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3BA8" w:rsidP="0089014F" w14:paraId="45392616" w14:textId="77777777">
      <w:pPr>
        <w:pStyle w:val="Default"/>
        <w:rPr>
          <w:rFonts w:asciiTheme="majorHAnsi" w:hAnsiTheme="majorHAnsi"/>
          <w:b/>
          <w:bCs/>
          <w:color w:val="auto"/>
          <w:sz w:val="28"/>
          <w:szCs w:val="28"/>
        </w:rPr>
      </w:pPr>
    </w:p>
    <w:p w:rsidR="00923BA8" w:rsidP="00785C46" w14:paraId="45392617" w14:textId="7A6C87CF">
      <w:pPr>
        <w:jc w:val="center"/>
        <w:rPr>
          <w:b/>
          <w:sz w:val="28"/>
          <w:szCs w:val="28"/>
        </w:rPr>
      </w:pPr>
      <w:r w:rsidRPr="007C6E85">
        <w:rPr>
          <w:b/>
          <w:sz w:val="28"/>
          <w:szCs w:val="28"/>
        </w:rPr>
        <w:t xml:space="preserve">Supporting Statement </w:t>
      </w:r>
      <w:r w:rsidR="00BA2FAD">
        <w:rPr>
          <w:b/>
          <w:sz w:val="28"/>
          <w:szCs w:val="28"/>
        </w:rPr>
        <w:t xml:space="preserve">B </w:t>
      </w:r>
      <w:r w:rsidRPr="007C6E85">
        <w:rPr>
          <w:b/>
          <w:sz w:val="28"/>
          <w:szCs w:val="28"/>
        </w:rPr>
        <w:t>of the Request for</w:t>
      </w:r>
      <w:r w:rsidR="00BA2FAD">
        <w:rPr>
          <w:b/>
          <w:sz w:val="28"/>
          <w:szCs w:val="28"/>
        </w:rPr>
        <w:t xml:space="preserve"> Clearance:</w:t>
      </w:r>
    </w:p>
    <w:p w:rsidR="00BA2FAD" w:rsidRPr="007C6E85" w:rsidP="00785C46" w14:paraId="685CB207" w14:textId="77777777">
      <w:pPr>
        <w:jc w:val="center"/>
        <w:rPr>
          <w:b/>
          <w:sz w:val="28"/>
          <w:szCs w:val="28"/>
        </w:rPr>
      </w:pPr>
    </w:p>
    <w:p w:rsidR="00923BA8" w:rsidRPr="007C6E85" w:rsidP="007C6E85" w14:paraId="45392619" w14:textId="683D89F4">
      <w:pPr>
        <w:jc w:val="center"/>
        <w:rPr>
          <w:rFonts w:asciiTheme="majorHAnsi" w:hAnsiTheme="majorHAnsi"/>
          <w:bCs/>
          <w:sz w:val="28"/>
          <w:szCs w:val="28"/>
        </w:rPr>
      </w:pPr>
      <w:r w:rsidRPr="0093555B">
        <w:rPr>
          <w:sz w:val="28"/>
          <w:szCs w:val="28"/>
        </w:rPr>
        <w:t xml:space="preserve">Homeless </w:t>
      </w:r>
      <w:r w:rsidR="00F1478D">
        <w:rPr>
          <w:sz w:val="28"/>
          <w:szCs w:val="28"/>
        </w:rPr>
        <w:t>S</w:t>
      </w:r>
      <w:r w:rsidRPr="0093555B">
        <w:rPr>
          <w:sz w:val="28"/>
          <w:szCs w:val="28"/>
        </w:rPr>
        <w:t xml:space="preserve">ervice </w:t>
      </w:r>
      <w:r w:rsidR="00F1478D">
        <w:rPr>
          <w:sz w:val="28"/>
          <w:szCs w:val="28"/>
        </w:rPr>
        <w:t>P</w:t>
      </w:r>
      <w:r w:rsidRPr="0093555B">
        <w:rPr>
          <w:sz w:val="28"/>
          <w:szCs w:val="28"/>
        </w:rPr>
        <w:t>roviders</w:t>
      </w:r>
      <w:r w:rsidR="00F1478D">
        <w:rPr>
          <w:sz w:val="28"/>
          <w:szCs w:val="28"/>
        </w:rPr>
        <w:t>’</w:t>
      </w:r>
      <w:r w:rsidRPr="0093555B">
        <w:rPr>
          <w:sz w:val="28"/>
          <w:szCs w:val="28"/>
        </w:rPr>
        <w:t xml:space="preserve"> </w:t>
      </w:r>
      <w:r w:rsidR="00F1478D">
        <w:rPr>
          <w:sz w:val="28"/>
          <w:szCs w:val="28"/>
        </w:rPr>
        <w:t>K</w:t>
      </w:r>
      <w:r w:rsidRPr="0093555B">
        <w:rPr>
          <w:sz w:val="28"/>
          <w:szCs w:val="28"/>
        </w:rPr>
        <w:t xml:space="preserve">nowledge, </w:t>
      </w:r>
      <w:r w:rsidR="00F1478D">
        <w:rPr>
          <w:sz w:val="28"/>
          <w:szCs w:val="28"/>
        </w:rPr>
        <w:t>A</w:t>
      </w:r>
      <w:r w:rsidRPr="0093555B">
        <w:rPr>
          <w:sz w:val="28"/>
          <w:szCs w:val="28"/>
        </w:rPr>
        <w:t xml:space="preserve">ttitudes, and </w:t>
      </w:r>
      <w:r w:rsidR="00F1478D">
        <w:rPr>
          <w:sz w:val="28"/>
          <w:szCs w:val="28"/>
        </w:rPr>
        <w:t>P</w:t>
      </w:r>
      <w:r w:rsidRPr="0093555B">
        <w:rPr>
          <w:sz w:val="28"/>
          <w:szCs w:val="28"/>
        </w:rPr>
        <w:t xml:space="preserve">ractices regarding </w:t>
      </w:r>
      <w:r w:rsidR="00F1478D">
        <w:rPr>
          <w:sz w:val="28"/>
          <w:szCs w:val="28"/>
        </w:rPr>
        <w:t>B</w:t>
      </w:r>
      <w:r w:rsidRPr="0093555B">
        <w:rPr>
          <w:sz w:val="28"/>
          <w:szCs w:val="28"/>
        </w:rPr>
        <w:t xml:space="preserve">ody </w:t>
      </w:r>
      <w:r w:rsidR="00F1478D">
        <w:rPr>
          <w:sz w:val="28"/>
          <w:szCs w:val="28"/>
        </w:rPr>
        <w:t>L</w:t>
      </w:r>
      <w:r w:rsidRPr="0093555B">
        <w:rPr>
          <w:sz w:val="28"/>
          <w:szCs w:val="28"/>
        </w:rPr>
        <w:t xml:space="preserve">ice, </w:t>
      </w:r>
      <w:r w:rsidR="00F1478D">
        <w:rPr>
          <w:sz w:val="28"/>
          <w:szCs w:val="28"/>
        </w:rPr>
        <w:t>F</w:t>
      </w:r>
      <w:r w:rsidRPr="0093555B">
        <w:rPr>
          <w:sz w:val="28"/>
          <w:szCs w:val="28"/>
        </w:rPr>
        <w:t xml:space="preserve">leas and </w:t>
      </w:r>
      <w:r w:rsidR="00F1478D">
        <w:rPr>
          <w:sz w:val="28"/>
          <w:szCs w:val="28"/>
        </w:rPr>
        <w:t>A</w:t>
      </w:r>
      <w:r w:rsidRPr="0093555B">
        <w:rPr>
          <w:sz w:val="28"/>
          <w:szCs w:val="28"/>
        </w:rPr>
        <w:t xml:space="preserve">ssociated </w:t>
      </w:r>
      <w:r w:rsidR="00F1478D">
        <w:rPr>
          <w:sz w:val="28"/>
          <w:szCs w:val="28"/>
        </w:rPr>
        <w:t>D</w:t>
      </w:r>
      <w:r w:rsidRPr="0093555B">
        <w:rPr>
          <w:sz w:val="28"/>
          <w:szCs w:val="28"/>
        </w:rPr>
        <w:t>iseases</w:t>
      </w:r>
    </w:p>
    <w:p w:rsidR="00923BA8" w:rsidRPr="00785C46" w:rsidP="0089014F" w14:paraId="4539261A" w14:textId="77777777">
      <w:pPr>
        <w:pStyle w:val="Default"/>
        <w:rPr>
          <w:rFonts w:asciiTheme="majorHAnsi" w:hAnsiTheme="majorHAnsi"/>
          <w:b/>
          <w:bCs/>
          <w:color w:val="auto"/>
          <w:sz w:val="28"/>
          <w:szCs w:val="28"/>
        </w:rPr>
      </w:pPr>
    </w:p>
    <w:p w:rsidR="003740B8" w:rsidRPr="007C6E85" w14:paraId="4539261B" w14:textId="77777777">
      <w:pPr>
        <w:jc w:val="center"/>
        <w:rPr>
          <w:b/>
          <w:sz w:val="28"/>
          <w:szCs w:val="28"/>
        </w:rPr>
      </w:pPr>
      <w:r w:rsidRPr="007C6E85">
        <w:rPr>
          <w:b/>
          <w:sz w:val="28"/>
          <w:szCs w:val="28"/>
        </w:rPr>
        <w:t>(Part B: Collections of Information Employing Statistical Methods)</w:t>
      </w:r>
    </w:p>
    <w:p w:rsidR="00923BA8" w:rsidP="0089014F" w14:paraId="4539261C" w14:textId="77777777">
      <w:pPr>
        <w:pStyle w:val="Default"/>
        <w:rPr>
          <w:rFonts w:asciiTheme="majorHAnsi" w:hAnsiTheme="majorHAnsi"/>
          <w:b/>
          <w:bCs/>
          <w:color w:val="auto"/>
          <w:sz w:val="28"/>
          <w:szCs w:val="28"/>
        </w:rPr>
      </w:pPr>
    </w:p>
    <w:p w:rsidR="00923BA8" w:rsidP="0089014F" w14:paraId="45392627" w14:textId="77777777">
      <w:pPr>
        <w:pStyle w:val="Default"/>
        <w:rPr>
          <w:rFonts w:asciiTheme="majorHAnsi" w:hAnsiTheme="majorHAnsi"/>
          <w:b/>
          <w:bCs/>
          <w:color w:val="auto"/>
          <w:sz w:val="28"/>
          <w:szCs w:val="28"/>
        </w:rPr>
      </w:pPr>
    </w:p>
    <w:p w:rsidR="00785C46" w:rsidP="007C6E85" w14:paraId="1ED0C32A" w14:textId="77777777"/>
    <w:p w:rsidR="00785C46" w:rsidP="007C6E85" w14:paraId="6FF85597" w14:textId="77777777"/>
    <w:p w:rsidR="00785C46" w:rsidP="007C6E85" w14:paraId="0F9B1CD1" w14:textId="77777777"/>
    <w:sdt>
      <w:sdtPr>
        <w:rPr>
          <w:rFonts w:ascii="Times New Roman" w:eastAsia="Times New Roman" w:hAnsi="Times New Roman" w:cs="Times New Roman"/>
          <w:color w:val="000000" w:themeColor="text1"/>
          <w:sz w:val="24"/>
          <w:szCs w:val="24"/>
        </w:rPr>
        <w:id w:val="416758780"/>
        <w:docPartObj>
          <w:docPartGallery w:val="Table of Contents"/>
          <w:docPartUnique/>
        </w:docPartObj>
      </w:sdtPr>
      <w:sdtEndPr>
        <w:rPr>
          <w:b/>
          <w:bCs/>
          <w:noProof/>
          <w:color w:val="auto"/>
        </w:rPr>
      </w:sdtEndPr>
      <w:sdtContent>
        <w:p w:rsidR="00D136E1" w:rsidRPr="007C6E85" w:rsidP="007C6E85" w14:paraId="1D42069F" w14:textId="0A3E205A">
          <w:pPr>
            <w:pStyle w:val="TOCHeading"/>
            <w:jc w:val="center"/>
            <w:rPr>
              <w:rFonts w:ascii="Times New Roman" w:hAnsi="Times New Roman" w:cs="Times New Roman"/>
              <w:color w:val="000000" w:themeColor="text1"/>
            </w:rPr>
          </w:pPr>
          <w:r w:rsidRPr="007C6E85">
            <w:rPr>
              <w:rFonts w:ascii="Times New Roman" w:hAnsi="Times New Roman" w:cs="Times New Roman"/>
              <w:color w:val="000000" w:themeColor="text1"/>
            </w:rPr>
            <w:t>Table of Contents</w:t>
          </w:r>
        </w:p>
        <w:p w:rsidR="00D136E1" w:rsidRPr="00915247" w:rsidP="007C6E85" w14:paraId="1EFE9791" w14:textId="77777777"/>
        <w:p w:rsidR="00D136E1" w14:paraId="3855E23A" w14:textId="77777777">
          <w:pPr>
            <w:pStyle w:val="TOC1"/>
            <w:tabs>
              <w:tab w:val="right" w:leader="dot" w:pos="998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2081769" w:history="1">
            <w:r w:rsidRPr="0031588B">
              <w:rPr>
                <w:rStyle w:val="Hyperlink"/>
                <w:noProof/>
              </w:rPr>
              <w:t>1. Respondent Universe and Sampling Methods</w:t>
            </w:r>
            <w:r>
              <w:rPr>
                <w:noProof/>
                <w:webHidden/>
              </w:rPr>
              <w:tab/>
            </w:r>
            <w:r>
              <w:rPr>
                <w:noProof/>
                <w:webHidden/>
              </w:rPr>
              <w:fldChar w:fldCharType="begin"/>
            </w:r>
            <w:r>
              <w:rPr>
                <w:noProof/>
                <w:webHidden/>
              </w:rPr>
              <w:instrText xml:space="preserve"> PAGEREF _Toc442081769 \h </w:instrText>
            </w:r>
            <w:r>
              <w:rPr>
                <w:noProof/>
                <w:webHidden/>
              </w:rPr>
              <w:fldChar w:fldCharType="separate"/>
            </w:r>
            <w:r>
              <w:rPr>
                <w:noProof/>
                <w:webHidden/>
              </w:rPr>
              <w:t>2</w:t>
            </w:r>
            <w:r>
              <w:rPr>
                <w:noProof/>
                <w:webHidden/>
              </w:rPr>
              <w:fldChar w:fldCharType="end"/>
            </w:r>
          </w:hyperlink>
        </w:p>
        <w:p w:rsidR="00D136E1" w14:paraId="51D49061" w14:textId="77777777">
          <w:pPr>
            <w:pStyle w:val="TOC1"/>
            <w:tabs>
              <w:tab w:val="right" w:leader="dot" w:pos="9980"/>
            </w:tabs>
            <w:rPr>
              <w:rFonts w:asciiTheme="minorHAnsi" w:eastAsiaTheme="minorEastAsia" w:hAnsiTheme="minorHAnsi" w:cstheme="minorBidi"/>
              <w:noProof/>
              <w:sz w:val="22"/>
              <w:szCs w:val="22"/>
            </w:rPr>
          </w:pPr>
          <w:hyperlink w:anchor="_Toc442081770" w:history="1">
            <w:r w:rsidRPr="0031588B">
              <w:rPr>
                <w:rStyle w:val="Hyperlink"/>
                <w:noProof/>
              </w:rPr>
              <w:t>2. Procedures for the Collection of Information</w:t>
            </w:r>
            <w:r>
              <w:rPr>
                <w:noProof/>
                <w:webHidden/>
              </w:rPr>
              <w:tab/>
            </w:r>
            <w:r>
              <w:rPr>
                <w:noProof/>
                <w:webHidden/>
              </w:rPr>
              <w:fldChar w:fldCharType="begin"/>
            </w:r>
            <w:r>
              <w:rPr>
                <w:noProof/>
                <w:webHidden/>
              </w:rPr>
              <w:instrText xml:space="preserve"> PAGEREF _Toc442081770 \h </w:instrText>
            </w:r>
            <w:r>
              <w:rPr>
                <w:noProof/>
                <w:webHidden/>
              </w:rPr>
              <w:fldChar w:fldCharType="separate"/>
            </w:r>
            <w:r>
              <w:rPr>
                <w:noProof/>
                <w:webHidden/>
              </w:rPr>
              <w:t>2</w:t>
            </w:r>
            <w:r>
              <w:rPr>
                <w:noProof/>
                <w:webHidden/>
              </w:rPr>
              <w:fldChar w:fldCharType="end"/>
            </w:r>
          </w:hyperlink>
        </w:p>
        <w:p w:rsidR="00D136E1" w14:paraId="62B3B3C0" w14:textId="6DBE399E">
          <w:pPr>
            <w:pStyle w:val="TOC1"/>
            <w:tabs>
              <w:tab w:val="right" w:leader="dot" w:pos="9980"/>
            </w:tabs>
            <w:rPr>
              <w:rFonts w:asciiTheme="minorHAnsi" w:eastAsiaTheme="minorEastAsia" w:hAnsiTheme="minorHAnsi" w:cstheme="minorBidi"/>
              <w:noProof/>
              <w:sz w:val="22"/>
              <w:szCs w:val="22"/>
            </w:rPr>
          </w:pPr>
          <w:hyperlink w:anchor="_Toc442081771" w:history="1">
            <w:r w:rsidRPr="0031588B">
              <w:rPr>
                <w:rStyle w:val="Hyperlink"/>
                <w:noProof/>
              </w:rPr>
              <w:t>3. Methods to Maximize Response Rates and Deal with Nonresponse</w:t>
            </w:r>
            <w:r>
              <w:rPr>
                <w:noProof/>
                <w:webHidden/>
              </w:rPr>
              <w:tab/>
            </w:r>
            <w:r w:rsidR="00034BCE">
              <w:rPr>
                <w:noProof/>
                <w:webHidden/>
              </w:rPr>
              <w:t>3</w:t>
            </w:r>
          </w:hyperlink>
        </w:p>
        <w:p w:rsidR="00D136E1" w14:paraId="2303B6C7" w14:textId="073BE63C">
          <w:pPr>
            <w:pStyle w:val="TOC1"/>
            <w:tabs>
              <w:tab w:val="right" w:leader="dot" w:pos="9980"/>
            </w:tabs>
            <w:rPr>
              <w:rFonts w:asciiTheme="minorHAnsi" w:eastAsiaTheme="minorEastAsia" w:hAnsiTheme="minorHAnsi" w:cstheme="minorBidi"/>
              <w:noProof/>
              <w:sz w:val="22"/>
              <w:szCs w:val="22"/>
            </w:rPr>
          </w:pPr>
          <w:hyperlink w:anchor="_Toc442081772" w:history="1">
            <w:r w:rsidRPr="0031588B">
              <w:rPr>
                <w:rStyle w:val="Hyperlink"/>
                <w:noProof/>
              </w:rPr>
              <w:t>4. Tests of Procedures or Methods to be Undertaken</w:t>
            </w:r>
            <w:r>
              <w:rPr>
                <w:noProof/>
                <w:webHidden/>
              </w:rPr>
              <w:tab/>
            </w:r>
            <w:r w:rsidR="00034BCE">
              <w:rPr>
                <w:noProof/>
                <w:webHidden/>
              </w:rPr>
              <w:t>3</w:t>
            </w:r>
          </w:hyperlink>
        </w:p>
        <w:p w:rsidR="00D136E1" w14:paraId="6087A497" w14:textId="2C1F8613">
          <w:pPr>
            <w:pStyle w:val="TOC1"/>
            <w:tabs>
              <w:tab w:val="right" w:leader="dot" w:pos="9980"/>
            </w:tabs>
            <w:rPr>
              <w:rFonts w:asciiTheme="minorHAnsi" w:eastAsiaTheme="minorEastAsia" w:hAnsiTheme="minorHAnsi" w:cstheme="minorBidi"/>
              <w:noProof/>
              <w:sz w:val="22"/>
              <w:szCs w:val="22"/>
            </w:rPr>
          </w:pPr>
          <w:hyperlink w:anchor="_Toc442081773" w:history="1">
            <w:r w:rsidRPr="0031588B">
              <w:rPr>
                <w:rStyle w:val="Hyperlink"/>
                <w:noProof/>
              </w:rPr>
              <w:t>5. Individuals Consulted on Statistical Aspects and Individuals Collecting and/or Analyzing Data</w:t>
            </w:r>
            <w:r>
              <w:rPr>
                <w:noProof/>
                <w:webHidden/>
              </w:rPr>
              <w:tab/>
            </w:r>
            <w:r w:rsidR="00034BCE">
              <w:rPr>
                <w:noProof/>
                <w:webHidden/>
              </w:rPr>
              <w:t>3</w:t>
            </w:r>
          </w:hyperlink>
        </w:p>
        <w:p w:rsidR="00D136E1" w14:paraId="0904D66F" w14:textId="4EC22CD1">
          <w:r>
            <w:rPr>
              <w:b/>
              <w:bCs/>
              <w:noProof/>
            </w:rPr>
            <w:fldChar w:fldCharType="end"/>
          </w:r>
        </w:p>
      </w:sdtContent>
    </w:sdt>
    <w:p w:rsidR="00785C46" w:rsidP="007C6E85" w14:paraId="08BE7DA1" w14:textId="77777777"/>
    <w:p w:rsidR="00785C46" w:rsidP="007C6E85" w14:paraId="4E7C6C25" w14:textId="77777777"/>
    <w:p w:rsidR="00785C46" w:rsidP="007C6E85" w14:paraId="255EFD61" w14:textId="77777777"/>
    <w:p w:rsidR="00785C46" w:rsidP="007C6E85" w14:paraId="2A0E139A" w14:textId="583CA04E">
      <w:pPr>
        <w:tabs>
          <w:tab w:val="left" w:pos="3465"/>
        </w:tabs>
      </w:pPr>
      <w:r>
        <w:tab/>
      </w:r>
    </w:p>
    <w:p w:rsidR="00785C46" w:rsidP="007C6E85" w14:paraId="0D6699E1" w14:textId="77777777"/>
    <w:p w:rsidR="00785C46" w:rsidP="007C6E85" w14:paraId="2C929C62" w14:textId="77777777"/>
    <w:p w:rsidR="00785C46" w:rsidP="007C6E85" w14:paraId="2A050931" w14:textId="77777777"/>
    <w:p w:rsidR="00785C46" w:rsidP="007C6E85" w14:paraId="08722A90" w14:textId="77777777"/>
    <w:p w:rsidR="00785C46" w:rsidP="007C6E85" w14:paraId="49CE780B" w14:textId="77777777"/>
    <w:p w:rsidR="00785C46" w:rsidP="007C6E85" w14:paraId="7A1D5CA9" w14:textId="77777777"/>
    <w:p w:rsidR="00785C46" w:rsidP="007C6E85" w14:paraId="798B0D6D" w14:textId="77777777"/>
    <w:p w:rsidR="00785C46" w:rsidP="007C6E85" w14:paraId="3F62467A" w14:textId="3A0561B3"/>
    <w:p w:rsidR="00165B19" w:rsidP="007C6E85" w14:paraId="7B81D02A" w14:textId="3E1BC7AE"/>
    <w:p w:rsidR="00165B19" w:rsidP="007C6E85" w14:paraId="4AC831C1" w14:textId="77777777"/>
    <w:p w:rsidR="00785C46" w:rsidP="007C6E85" w14:paraId="5F4D1DF2" w14:textId="77777777"/>
    <w:p w:rsidR="00785C46" w:rsidP="007C6E85" w14:paraId="6A043102" w14:textId="77777777"/>
    <w:p w:rsidR="000E1BD0" w:rsidP="007C6E85" w14:paraId="215FF83E" w14:textId="77777777">
      <w:pPr>
        <w:rPr>
          <w:sz w:val="28"/>
          <w:szCs w:val="28"/>
        </w:rPr>
      </w:pPr>
    </w:p>
    <w:p w:rsidR="007F3623" w:rsidRPr="007C6E85" w:rsidP="007C6E85" w14:paraId="45392628" w14:textId="77777777">
      <w:pPr>
        <w:rPr>
          <w:sz w:val="28"/>
          <w:szCs w:val="28"/>
        </w:rPr>
      </w:pPr>
      <w:r w:rsidRPr="007C6E85">
        <w:rPr>
          <w:sz w:val="28"/>
          <w:szCs w:val="28"/>
        </w:rPr>
        <w:t>Contact Information:</w:t>
      </w:r>
    </w:p>
    <w:p w:rsidR="007F3623" w:rsidRPr="007C6E85" w:rsidP="007C6E85" w14:paraId="4539262B" w14:textId="53F67252">
      <w:pPr>
        <w:rPr>
          <w:sz w:val="28"/>
          <w:szCs w:val="28"/>
        </w:rPr>
      </w:pPr>
      <w:r>
        <w:rPr>
          <w:sz w:val="28"/>
          <w:szCs w:val="28"/>
        </w:rPr>
        <w:t>Chip Daymude</w:t>
      </w:r>
    </w:p>
    <w:p w:rsidR="007F3623" w:rsidRPr="007C6E85" w:rsidP="007C6E85" w14:paraId="4539262C" w14:textId="77777777">
      <w:pPr>
        <w:rPr>
          <w:sz w:val="28"/>
          <w:szCs w:val="28"/>
        </w:rPr>
      </w:pPr>
      <w:r w:rsidRPr="007C6E85">
        <w:rPr>
          <w:sz w:val="28"/>
          <w:szCs w:val="28"/>
        </w:rPr>
        <w:t>National Center for Emerging and Zoonotic Infectious Diseases</w:t>
      </w:r>
    </w:p>
    <w:p w:rsidR="007F3623" w:rsidRPr="007C6E85" w:rsidP="007C6E85" w14:paraId="4539262D" w14:textId="5A6CBCF0">
      <w:pPr>
        <w:rPr>
          <w:sz w:val="28"/>
          <w:szCs w:val="28"/>
          <w:lang w:val="fr-FR"/>
        </w:rPr>
      </w:pPr>
      <w:r w:rsidRPr="007C6E85">
        <w:rPr>
          <w:sz w:val="28"/>
          <w:szCs w:val="28"/>
          <w:lang w:val="fr-FR"/>
        </w:rPr>
        <w:t>1600 Clifton Rd, MS</w:t>
      </w:r>
    </w:p>
    <w:p w:rsidR="007F3623" w:rsidRPr="007C6E85" w:rsidP="007C6E85" w14:paraId="4539262E" w14:textId="77777777">
      <w:pPr>
        <w:rPr>
          <w:sz w:val="28"/>
          <w:szCs w:val="28"/>
        </w:rPr>
      </w:pPr>
      <w:r w:rsidRPr="007C6E85">
        <w:rPr>
          <w:sz w:val="28"/>
          <w:szCs w:val="28"/>
        </w:rPr>
        <w:t>Atlanta, GA 30329-4027</w:t>
      </w:r>
    </w:p>
    <w:p w:rsidR="007F3623" w:rsidP="007C6E85" w14:paraId="45392630" w14:textId="1F5A908B">
      <w:pPr>
        <w:rPr>
          <w:sz w:val="28"/>
          <w:szCs w:val="28"/>
        </w:rPr>
      </w:pPr>
      <w:hyperlink r:id="rId9" w:history="1">
        <w:r w:rsidRPr="00202920" w:rsidR="00165B19">
          <w:rPr>
            <w:rStyle w:val="Hyperlink"/>
            <w:sz w:val="28"/>
            <w:szCs w:val="28"/>
          </w:rPr>
          <w:t>Qkh7@cdc.gov</w:t>
        </w:r>
      </w:hyperlink>
    </w:p>
    <w:p w:rsidR="00165B19" w:rsidRPr="007C6E85" w:rsidP="007C6E85" w14:paraId="248D74E7" w14:textId="77777777">
      <w:pPr>
        <w:rPr>
          <w:sz w:val="28"/>
          <w:szCs w:val="28"/>
        </w:rPr>
      </w:pPr>
    </w:p>
    <w:p w:rsidR="00165B19" w:rsidP="007C6E85" w14:paraId="19A0FC7E" w14:textId="2552CC93">
      <w:pPr>
        <w:rPr>
          <w:sz w:val="28"/>
          <w:szCs w:val="28"/>
        </w:rPr>
      </w:pPr>
    </w:p>
    <w:p w:rsidR="00165B19" w:rsidP="007C6E85" w14:paraId="747EFAB1" w14:textId="77777777">
      <w:pPr>
        <w:rPr>
          <w:sz w:val="28"/>
          <w:szCs w:val="28"/>
        </w:rPr>
      </w:pPr>
    </w:p>
    <w:p w:rsidR="0089014F" w:rsidRPr="007C6E85" w:rsidP="0089014F" w14:paraId="45392640" w14:textId="77777777">
      <w:pPr>
        <w:pStyle w:val="Default"/>
        <w:rPr>
          <w:b/>
          <w:bCs/>
          <w:color w:val="auto"/>
          <w:sz w:val="28"/>
          <w:szCs w:val="28"/>
        </w:rPr>
      </w:pPr>
      <w:r w:rsidRPr="007C6E85">
        <w:rPr>
          <w:b/>
          <w:bCs/>
          <w:color w:val="auto"/>
          <w:sz w:val="28"/>
          <w:szCs w:val="28"/>
        </w:rPr>
        <w:t xml:space="preserve">B. Collections of Information Employing Statistical Methods </w:t>
      </w:r>
    </w:p>
    <w:p w:rsidR="0034560E" w:rsidP="0089014F" w14:paraId="45392641" w14:textId="77777777">
      <w:pPr>
        <w:pStyle w:val="Default"/>
        <w:rPr>
          <w:color w:val="365F91" w:themeColor="accent1" w:themeShade="BF"/>
        </w:rPr>
      </w:pPr>
    </w:p>
    <w:p w:rsidR="0034560E" w:rsidRPr="0034560E" w:rsidP="0089014F" w14:paraId="45392642" w14:textId="434D8736">
      <w:pPr>
        <w:pStyle w:val="Default"/>
        <w:rPr>
          <w:color w:val="auto"/>
        </w:rPr>
      </w:pPr>
      <w:r w:rsidRPr="0034560E">
        <w:rPr>
          <w:color w:val="auto"/>
        </w:rPr>
        <w:t>This</w:t>
      </w:r>
      <w:r>
        <w:rPr>
          <w:color w:val="auto"/>
        </w:rPr>
        <w:t xml:space="preserve"> request is for a new collection</w:t>
      </w:r>
      <w:r w:rsidR="00ED77AB">
        <w:rPr>
          <w:color w:val="auto"/>
        </w:rPr>
        <w:t>, which will involve surveys conducted among sample</w:t>
      </w:r>
      <w:r w:rsidR="001E10DB">
        <w:rPr>
          <w:color w:val="auto"/>
        </w:rPr>
        <w:t>s</w:t>
      </w:r>
      <w:r w:rsidR="00ED77AB">
        <w:rPr>
          <w:color w:val="auto"/>
        </w:rPr>
        <w:t xml:space="preserve"> of </w:t>
      </w:r>
      <w:r w:rsidR="0085425E">
        <w:rPr>
          <w:color w:val="auto"/>
        </w:rPr>
        <w:t>homeless service providers</w:t>
      </w:r>
      <w:r w:rsidR="001E10DB">
        <w:rPr>
          <w:color w:val="auto"/>
        </w:rPr>
        <w:t xml:space="preserve">. </w:t>
      </w:r>
      <w:r w:rsidR="00ED77AB">
        <w:rPr>
          <w:color w:val="auto"/>
        </w:rPr>
        <w:t xml:space="preserve">The intention is to </w:t>
      </w:r>
      <w:r w:rsidR="0098052F">
        <w:rPr>
          <w:color w:val="auto"/>
        </w:rPr>
        <w:t>use responses to these surveys to improve communication and education regarding prevention of vector-borne diseases</w:t>
      </w:r>
      <w:r w:rsidR="001E10DB">
        <w:rPr>
          <w:color w:val="auto"/>
        </w:rPr>
        <w:t xml:space="preserve">, including but not limited to </w:t>
      </w:r>
      <w:r w:rsidR="0098052F">
        <w:rPr>
          <w:i/>
          <w:iCs/>
          <w:color w:val="auto"/>
        </w:rPr>
        <w:t xml:space="preserve">Bartonella </w:t>
      </w:r>
      <w:r w:rsidR="0098052F">
        <w:rPr>
          <w:i/>
          <w:iCs/>
          <w:color w:val="auto"/>
        </w:rPr>
        <w:t>quintana</w:t>
      </w:r>
      <w:r w:rsidR="0098052F">
        <w:rPr>
          <w:i/>
          <w:iCs/>
          <w:color w:val="auto"/>
        </w:rPr>
        <w:t xml:space="preserve"> </w:t>
      </w:r>
      <w:r w:rsidR="0098052F">
        <w:rPr>
          <w:color w:val="auto"/>
        </w:rPr>
        <w:t>infection, flea-borne typhus, and epidemic typhus (</w:t>
      </w:r>
      <w:r w:rsidR="0098052F">
        <w:rPr>
          <w:i/>
          <w:iCs/>
          <w:color w:val="auto"/>
        </w:rPr>
        <w:t>R. prowazekii</w:t>
      </w:r>
      <w:r w:rsidR="0098052F">
        <w:rPr>
          <w:color w:val="auto"/>
        </w:rPr>
        <w:t>), among persons experiencing homelessness (PEH), who are at increased risk of vector-borne diseases</w:t>
      </w:r>
      <w:r w:rsidR="00ED77AB">
        <w:rPr>
          <w:color w:val="auto"/>
        </w:rPr>
        <w:t>.</w:t>
      </w:r>
    </w:p>
    <w:p w:rsidR="0089014F" w:rsidP="0089014F" w14:paraId="45392643" w14:textId="77777777">
      <w:pPr>
        <w:pStyle w:val="Default"/>
        <w:rPr>
          <w:color w:val="365F91" w:themeColor="accent1" w:themeShade="BF"/>
        </w:rPr>
      </w:pPr>
    </w:p>
    <w:p w:rsidR="0089014F" w:rsidRPr="004455AC" w:rsidP="007C6E85" w14:paraId="45392644" w14:textId="77777777">
      <w:pPr>
        <w:pStyle w:val="Heading1"/>
      </w:pPr>
      <w:bookmarkStart w:id="0" w:name="_Toc442081769"/>
      <w:r w:rsidRPr="004455AC">
        <w:t>1. Respondent Universe and Sampling Methods</w:t>
      </w:r>
      <w:bookmarkEnd w:id="0"/>
    </w:p>
    <w:p w:rsidR="00E2195D" w14:paraId="45392645" w14:textId="77777777"/>
    <w:p w:rsidR="003640CE" w14:paraId="45392646" w14:textId="10AE0167">
      <w:r w:rsidRPr="004E14A1">
        <w:t xml:space="preserve">The target population for these data collections are individuals </w:t>
      </w:r>
      <w:r w:rsidR="00446DB3">
        <w:t xml:space="preserve">who work or volunteer at homeless shelters, outreach teams, or other locations that serve </w:t>
      </w:r>
      <w:r w:rsidR="007D5B2E">
        <w:t>PEH</w:t>
      </w:r>
      <w:r w:rsidRPr="004E14A1">
        <w:t xml:space="preserve">. </w:t>
      </w:r>
      <w:r w:rsidR="009207FA">
        <w:rPr>
          <w:color w:val="000000"/>
        </w:rPr>
        <w:t xml:space="preserve">We will partner with local/state public health agencies that serve a population with a high number of PEH. These collaborating sites will be identified through the </w:t>
      </w:r>
      <w:sdt>
        <w:sdtPr>
          <w:tag w:val="goog_rdk_24"/>
          <w:id w:val="1347056666"/>
          <w:richText/>
        </w:sdtPr>
        <w:sdtContent/>
      </w:sdt>
      <w:bookmarkStart w:id="1" w:name="_Hlk103176796"/>
      <w:r w:rsidR="009207FA">
        <w:rPr>
          <w:color w:val="000000"/>
        </w:rPr>
        <w:t>Public Health and Homelessness Centers of Excellence</w:t>
      </w:r>
      <w:bookmarkEnd w:id="1"/>
      <w:r w:rsidR="009207FA">
        <w:rPr>
          <w:color w:val="000000"/>
        </w:rPr>
        <w:t xml:space="preserve">. Each of these external public health partners will identify at least </w:t>
      </w:r>
      <w:sdt>
        <w:sdtPr>
          <w:tag w:val="goog_rdk_25"/>
          <w:id w:val="963767356"/>
          <w:richText/>
        </w:sdtPr>
        <w:sdtContent/>
      </w:sdt>
      <w:sdt>
        <w:sdtPr>
          <w:tag w:val="goog_rdk_26"/>
          <w:id w:val="934472626"/>
          <w:richText/>
        </w:sdtPr>
        <w:sdtContent/>
      </w:sdt>
      <w:r w:rsidR="009207FA">
        <w:rPr>
          <w:color w:val="000000"/>
        </w:rPr>
        <w:t xml:space="preserve">5 unique homeless service sites or outreach organizations within their jurisdiction to participate in data collection. </w:t>
      </w:r>
      <w:r w:rsidR="00F4136F">
        <w:t xml:space="preserve">The sites will include a mixture of brick-and-mortar facilities (“shelters”) and teams that provide services to PEH staying on the street or in encampments (“outreach teams”). </w:t>
      </w:r>
    </w:p>
    <w:p w:rsidR="00C2625E" w:rsidRPr="004E14A1" w14:paraId="45392647" w14:textId="77777777"/>
    <w:p w:rsidR="00C2625E" w:rsidRPr="004E14A1" w14:paraId="4539264A" w14:textId="59874FF9">
      <w:r>
        <w:t xml:space="preserve">Any individual ≥18 years of age who has worked or volunteered at the selected shelter or outreach team for at least 6 months will </w:t>
      </w:r>
      <w:r w:rsidR="004E36D0">
        <w:t>be eligible to participate.</w:t>
      </w:r>
    </w:p>
    <w:p w:rsidR="0089014F" w:rsidRPr="003832EB" w:rsidP="007C6E85" w14:paraId="4539264B" w14:textId="77777777">
      <w:pPr>
        <w:rPr>
          <w:rFonts w:eastAsia="Arial Unicode MS"/>
          <w:u w:color="000000"/>
        </w:rPr>
      </w:pPr>
    </w:p>
    <w:p w:rsidR="0089014F" w:rsidRPr="00B933C2" w:rsidP="007C6E85" w14:paraId="4539264C" w14:textId="77777777">
      <w:pPr>
        <w:pStyle w:val="Heading1"/>
      </w:pPr>
      <w:bookmarkStart w:id="2" w:name="_Toc442081770"/>
      <w:r w:rsidRPr="00B933C2">
        <w:t>2. Procedures for the Collection of Information</w:t>
      </w:r>
      <w:bookmarkEnd w:id="2"/>
    </w:p>
    <w:p w:rsidR="001E10DB" w:rsidP="0089014F" w14:paraId="4539264D" w14:textId="77777777">
      <w:pPr>
        <w:pStyle w:val="Body1"/>
        <w:tabs>
          <w:tab w:val="left" w:pos="720"/>
          <w:tab w:val="left" w:pos="1440"/>
          <w:tab w:val="left" w:pos="2160"/>
          <w:tab w:val="left" w:pos="2880"/>
        </w:tabs>
      </w:pPr>
    </w:p>
    <w:p w:rsidR="004E36D0" w:rsidP="004E36D0" w14:paraId="3F6EC303" w14:textId="77777777">
      <w:r>
        <w:t>At each participating site or organization, 3–5 participants will be recruited to participate, with a goal of 30–50 participants recruited by each public health partner. A total of 100-200 participants will complete the survey instrument. In addition, one participant from each homelessness service site or outreach organization will complete a separate survey regarding policies and services (site assessment form; Appendices 4 and 5) to better understand structural barriers to vector-borne disease prevention, recognition, diagnosis, and treatment. Each participant will be provided a $25 gift card to a local grocery store as a token of appreciation for their time. Participants will be asked to provide their name confirming receipt of this gift card, but their name will not be linked to their individual survey responses (Appendix 6).</w:t>
      </w:r>
    </w:p>
    <w:p w:rsidR="004E36D0" w:rsidP="004E36D0" w14:paraId="173C2AD3" w14:textId="77777777"/>
    <w:p w:rsidR="004E36D0" w:rsidP="004E36D0" w14:paraId="7A43A73B" w14:textId="107386AF">
      <w:r>
        <w:t>To ensure participant confidentiality, participants will not be asked to sign a consent form as this signed consent form would be the only document with personally identifiable information. Instead, participants will be a) provided with an information sheet describing the project that includes local and state public health contact information (Appendix 1), b) asked verbally if they would like to participate in the survey(s), and c) acknowledge understanding that they will be able to end participation at any point without adverse consequence (e.g., not provided a gift card).</w:t>
      </w:r>
    </w:p>
    <w:p w:rsidR="004E36D0" w:rsidP="004E36D0" w14:paraId="3B02B1FB" w14:textId="7172ABD1"/>
    <w:p w:rsidR="004E36D0" w:rsidP="004E36D0" w14:paraId="5736759F" w14:textId="59FF1E2C">
      <w:r>
        <w:t>Sample Size Estimation</w:t>
      </w:r>
    </w:p>
    <w:p w:rsidR="004E36D0" w:rsidRPr="004E14A1" w:rsidP="004E36D0" w14:paraId="2B35579A" w14:textId="1127ECCB">
      <w:r>
        <w:br/>
        <w:t xml:space="preserve">As this </w:t>
      </w:r>
      <w:r w:rsidR="004E5444">
        <w:t>survey is not designed as a comparative research study, our sample size was chosen to ensure that a sufficient diversity of responses between different geographic locations</w:t>
      </w:r>
      <w:r w:rsidR="00053F4A">
        <w:t xml:space="preserve"> and type of facility was </w:t>
      </w:r>
      <w:r w:rsidR="00053F4A">
        <w:t xml:space="preserve">obtained. This sample will ensure that resulting </w:t>
      </w:r>
      <w:r w:rsidR="00A31A53">
        <w:t xml:space="preserve">guidance and education efforts can be developed to meet identified gaps in </w:t>
      </w:r>
      <w:r w:rsidR="00A6539C">
        <w:t xml:space="preserve">knowledge or address other challenges. </w:t>
      </w:r>
    </w:p>
    <w:p w:rsidR="001E10DB" w:rsidRPr="001E10DB" w:rsidP="0089014F" w14:paraId="453926A8" w14:textId="77777777">
      <w:pPr>
        <w:pStyle w:val="Body1"/>
        <w:tabs>
          <w:tab w:val="left" w:pos="720"/>
          <w:tab w:val="left" w:pos="1440"/>
          <w:tab w:val="left" w:pos="2160"/>
          <w:tab w:val="left" w:pos="2880"/>
        </w:tabs>
        <w:rPr>
          <w:color w:val="auto"/>
          <w:szCs w:val="24"/>
        </w:rPr>
      </w:pPr>
    </w:p>
    <w:p w:rsidR="0089014F" w:rsidP="007C6E85" w14:paraId="453926A9" w14:textId="77777777">
      <w:pPr>
        <w:pStyle w:val="Heading1"/>
      </w:pPr>
      <w:bookmarkStart w:id="3" w:name="_Toc442081771"/>
      <w:r w:rsidRPr="0077689F">
        <w:t>3. Methods to Maximize Response Rates and Deal with No</w:t>
      </w:r>
      <w:r>
        <w:t>nr</w:t>
      </w:r>
      <w:r w:rsidRPr="0077689F">
        <w:t>esponse</w:t>
      </w:r>
      <w:bookmarkEnd w:id="3"/>
    </w:p>
    <w:p w:rsidR="00956B88" w14:paraId="453926AA" w14:textId="77777777"/>
    <w:p w:rsidR="00D016DF" w:rsidP="007C6E85" w14:paraId="453926B0" w14:textId="1D7CB53C">
      <w:r>
        <w:t xml:space="preserve">The survey is planned as a convenience </w:t>
      </w:r>
      <w:r>
        <w:t>sample</w:t>
      </w:r>
      <w:r w:rsidR="00E86E67">
        <w:t xml:space="preserve"> and we plan to ask for volunteers at each participating site. Given this design, there are no specific procedures </w:t>
      </w:r>
      <w:r w:rsidR="0010680F">
        <w:t xml:space="preserve">focused on maximizing response rates. A $25 dollar gift card to a local grocery store will be provided as a token of appreciation; this amount and type of gift card was chosen in consultation with </w:t>
      </w:r>
      <w:r w:rsidR="00034BCE">
        <w:t>local partners to ensure that this would be appropriate and non-coercive.</w:t>
      </w:r>
    </w:p>
    <w:p w:rsidR="00923BA8" w:rsidRPr="00923BA8" w:rsidP="007C6E85" w14:paraId="453926B1" w14:textId="77777777">
      <w:pPr>
        <w:pStyle w:val="BodyTextIndent3"/>
      </w:pPr>
    </w:p>
    <w:p w:rsidR="0089014F" w:rsidP="007C6E85" w14:paraId="453926B2" w14:textId="77777777">
      <w:pPr>
        <w:pStyle w:val="Heading1"/>
      </w:pPr>
      <w:bookmarkStart w:id="4" w:name="_Toc442081772"/>
      <w:r w:rsidRPr="001D4F8E">
        <w:t>4. Tests of Procedures or Methods to be Undertaken</w:t>
      </w:r>
      <w:bookmarkEnd w:id="4"/>
    </w:p>
    <w:p w:rsidR="00BD2B30" w:rsidP="00923BA8" w14:paraId="453926B3" w14:textId="77777777">
      <w:pPr>
        <w:pStyle w:val="Body1"/>
        <w:tabs>
          <w:tab w:val="left" w:pos="2880"/>
        </w:tabs>
        <w:rPr>
          <w:color w:val="auto"/>
          <w:szCs w:val="24"/>
        </w:rPr>
      </w:pPr>
    </w:p>
    <w:p w:rsidR="00923BA8" w:rsidP="007C6E85" w14:paraId="453926B4" w14:textId="7804B232">
      <w:r>
        <w:t>A</w:t>
      </w:r>
      <w:r w:rsidRPr="000B7265" w:rsidR="000B7265">
        <w:t>ppropriate human subjects review procedures will be conducted for each individual project as they are developed</w:t>
      </w:r>
      <w:r>
        <w:t xml:space="preserve">; approval will be obtained from each </w:t>
      </w:r>
      <w:r w:rsidR="00E72D21">
        <w:t>collaborating site</w:t>
      </w:r>
      <w:r w:rsidRPr="000B7265" w:rsidR="000B7265">
        <w:t xml:space="preserve">. Each project will be conducted according to the local and state laws in existence where the project is being conducted for the protection of the rights of human volunteers. </w:t>
      </w:r>
      <w:r w:rsidR="00883D23">
        <w:t xml:space="preserve">As this project involves an anonymous survey, we anticipate that the project will receive a non-research determination. </w:t>
      </w:r>
    </w:p>
    <w:p w:rsidR="00B45DE9" w:rsidP="007C6E85" w14:paraId="67351542" w14:textId="7A7D70CC"/>
    <w:p w:rsidR="00B45DE9" w:rsidP="007C6E85" w14:paraId="395D2A8F" w14:textId="5A8A7CA4">
      <w:r>
        <w:t xml:space="preserve">We will use </w:t>
      </w:r>
      <w:r w:rsidR="003C3A6A">
        <w:t xml:space="preserve">univariate methods to compare variables of interest. Comparisons will be performed after stratification by a) location and b) type of site.  </w:t>
      </w:r>
    </w:p>
    <w:p w:rsidR="000B7265" w:rsidRPr="00923BA8" w:rsidP="00923BA8" w14:paraId="453926B5" w14:textId="77777777">
      <w:pPr>
        <w:pStyle w:val="Body1"/>
        <w:tabs>
          <w:tab w:val="left" w:pos="2880"/>
        </w:tabs>
        <w:rPr>
          <w:color w:val="365F91" w:themeColor="accent1" w:themeShade="BF"/>
          <w:szCs w:val="24"/>
        </w:rPr>
      </w:pPr>
    </w:p>
    <w:p w:rsidR="0089014F" w:rsidP="007C6E85" w14:paraId="453926B6" w14:textId="77777777">
      <w:pPr>
        <w:pStyle w:val="Heading1"/>
      </w:pPr>
      <w:bookmarkStart w:id="5" w:name="_Toc442081773"/>
      <w:r w:rsidRPr="001D4F8E">
        <w:t>5. Individuals Consulted on Statistical Aspects and Individuals Collecting and/or Analyzing Data</w:t>
      </w:r>
      <w:bookmarkEnd w:id="5"/>
    </w:p>
    <w:p w:rsidR="00BD2B30" w:rsidP="0054384D" w14:paraId="453926B7" w14:textId="77777777">
      <w:pPr>
        <w:pStyle w:val="Body1"/>
        <w:tabs>
          <w:tab w:val="left" w:pos="90"/>
          <w:tab w:val="left" w:pos="1440"/>
        </w:tabs>
        <w:rPr>
          <w:bCs/>
          <w:color w:val="365F91" w:themeColor="accent1" w:themeShade="BF"/>
          <w:szCs w:val="24"/>
        </w:rPr>
      </w:pPr>
    </w:p>
    <w:p w:rsidR="00437C27" w:rsidRPr="00437C27" w:rsidP="007C6E85" w14:paraId="453926B8" w14:textId="2E505B2F">
      <w:r w:rsidRPr="00437C27">
        <w:t xml:space="preserve">All </w:t>
      </w:r>
      <w:r>
        <w:t xml:space="preserve">persons listed </w:t>
      </w:r>
      <w:r w:rsidRPr="00437C27">
        <w:t xml:space="preserve">below may be involved in collection and analysis of proposed </w:t>
      </w:r>
      <w:r>
        <w:t>d</w:t>
      </w:r>
      <w:r w:rsidRPr="00437C27">
        <w:t>ata</w:t>
      </w:r>
      <w:r w:rsidR="00D553D4">
        <w:t>:</w:t>
      </w:r>
    </w:p>
    <w:p w:rsidR="00437C27" w:rsidRPr="00437C27" w:rsidP="007C6E85" w14:paraId="453926B9" w14:textId="77777777"/>
    <w:p w:rsidR="00167BA2" w:rsidRPr="00437C27" w:rsidP="007C6E85" w14:paraId="453926BA" w14:textId="14D0FA65">
      <w:r>
        <w:t>Grace Marx, MD</w:t>
      </w:r>
    </w:p>
    <w:p w:rsidR="00167BA2" w:rsidRPr="00437C27" w:rsidP="007C6E85" w14:paraId="453926BB" w14:textId="20C1CA12">
      <w:r w:rsidRPr="00437C27">
        <w:t>M</w:t>
      </w:r>
      <w:r w:rsidR="00EB182A">
        <w:t>edical Epidemiologist</w:t>
      </w:r>
    </w:p>
    <w:p w:rsidR="00167BA2" w:rsidRPr="00437C27" w:rsidP="007C6E85" w14:paraId="453926BC" w14:textId="77777777">
      <w:r w:rsidRPr="00437C27">
        <w:t>Division of Vector-Borne Diseases</w:t>
      </w:r>
    </w:p>
    <w:p w:rsidR="00167BA2" w:rsidRPr="00437C27" w:rsidP="007C6E85" w14:paraId="453926BD" w14:textId="77777777">
      <w:r w:rsidRPr="00437C27">
        <w:t>Centers for Disease Control and Prevention</w:t>
      </w:r>
    </w:p>
    <w:p w:rsidR="00F63E0C" w:rsidP="007C6E85" w14:paraId="4DA9003B" w14:textId="3CFEF3D0">
      <w:r w:rsidRPr="00F63E0C">
        <w:t>970</w:t>
      </w:r>
      <w:r>
        <w:t>.</w:t>
      </w:r>
      <w:r w:rsidRPr="00F63E0C">
        <w:t>568</w:t>
      </w:r>
      <w:r>
        <w:t>.</w:t>
      </w:r>
      <w:r w:rsidRPr="00F63E0C">
        <w:t xml:space="preserve">6523 </w:t>
      </w:r>
    </w:p>
    <w:p w:rsidR="00167BA2" w:rsidP="007C6E85" w14:paraId="453926BF" w14:textId="52BF022E">
      <w:pPr>
        <w:rPr>
          <w:color w:val="365F91" w:themeColor="accent1" w:themeShade="BF"/>
        </w:rPr>
      </w:pPr>
      <w:hyperlink r:id="rId10" w:history="1">
        <w:r w:rsidRPr="00202920" w:rsidR="00165B19">
          <w:rPr>
            <w:rStyle w:val="Hyperlink"/>
            <w:bCs/>
          </w:rPr>
          <w:t>lwx1@cdc.gov</w:t>
        </w:r>
      </w:hyperlink>
    </w:p>
    <w:p w:rsidR="00437C27" w:rsidP="007C6E85" w14:paraId="453926C0" w14:textId="77777777">
      <w:pPr>
        <w:rPr>
          <w:color w:val="365F91" w:themeColor="accent1" w:themeShade="BF"/>
        </w:rPr>
      </w:pPr>
    </w:p>
    <w:p w:rsidR="0054384D" w:rsidRPr="00437C27" w:rsidP="007C6E85" w14:paraId="453926C1" w14:textId="27E32DD2">
      <w:r>
        <w:t>David McCormick</w:t>
      </w:r>
      <w:r w:rsidRPr="00437C27" w:rsidR="00167BA2">
        <w:t xml:space="preserve">, </w:t>
      </w:r>
      <w:r>
        <w:t>M</w:t>
      </w:r>
      <w:r w:rsidRPr="00437C27" w:rsidR="00167BA2">
        <w:t>D</w:t>
      </w:r>
      <w:r>
        <w:t>, MPH</w:t>
      </w:r>
    </w:p>
    <w:p w:rsidR="00280C07" w:rsidRPr="00437C27" w:rsidP="007C6E85" w14:paraId="453926C2" w14:textId="2BC4FEBB">
      <w:r>
        <w:t xml:space="preserve">Medical </w:t>
      </w:r>
      <w:r w:rsidRPr="00437C27">
        <w:t>Epidemiologist</w:t>
      </w:r>
    </w:p>
    <w:p w:rsidR="007904F3" w:rsidRPr="00437C27" w:rsidP="007C6E85" w14:paraId="453926C3" w14:textId="20746F20">
      <w:r w:rsidRPr="00437C27">
        <w:t>Division of Vector-borne Diseases</w:t>
      </w:r>
    </w:p>
    <w:p w:rsidR="00280C07" w:rsidRPr="00437C27" w:rsidP="007C6E85" w14:paraId="453926C4" w14:textId="77777777">
      <w:r w:rsidRPr="00437C27">
        <w:t>Centers for Disease Control and Prevention</w:t>
      </w:r>
    </w:p>
    <w:p w:rsidR="00397997" w:rsidRPr="00437C27" w:rsidP="007C6E85" w14:paraId="453926C5" w14:textId="1F3083CC">
      <w:r w:rsidRPr="00437C27">
        <w:t>970.</w:t>
      </w:r>
      <w:r w:rsidR="00F63E0C">
        <w:t>787</w:t>
      </w:r>
      <w:r w:rsidRPr="00437C27">
        <w:t>.</w:t>
      </w:r>
      <w:r w:rsidR="00F63E0C">
        <w:t>5036</w:t>
      </w:r>
    </w:p>
    <w:p w:rsidR="00397997" w:rsidP="007C6E85" w14:paraId="453926C6" w14:textId="506D11E1">
      <w:pPr>
        <w:rPr>
          <w:color w:val="365F91" w:themeColor="accent1" w:themeShade="BF"/>
        </w:rPr>
      </w:pPr>
      <w:hyperlink r:id="rId11" w:history="1">
        <w:r w:rsidRPr="00BE1664" w:rsidR="00F63E0C">
          <w:rPr>
            <w:rStyle w:val="Hyperlink"/>
            <w:bCs/>
          </w:rPr>
          <w:t>yup1@cdc.gov</w:t>
        </w:r>
      </w:hyperlink>
    </w:p>
    <w:p w:rsidR="00397997" w:rsidP="007C6E85" w14:paraId="453926C7" w14:textId="77777777">
      <w:pPr>
        <w:rPr>
          <w:color w:val="365F91" w:themeColor="accent1" w:themeShade="BF"/>
        </w:rPr>
      </w:pPr>
    </w:p>
    <w:p w:rsidR="0054384D" w:rsidRPr="00437C27" w:rsidP="007C6E85" w14:paraId="453926C8" w14:textId="6065121B">
      <w:r>
        <w:t xml:space="preserve">Johanna </w:t>
      </w:r>
      <w:r>
        <w:t>Salzer</w:t>
      </w:r>
      <w:r>
        <w:t>, DVM, PhD</w:t>
      </w:r>
    </w:p>
    <w:p w:rsidR="007904F3" w:rsidRPr="00437C27" w:rsidP="007C6E85" w14:paraId="453926C9" w14:textId="0AECE2F0">
      <w:r>
        <w:t>Veterinary Medical Officer</w:t>
      </w:r>
    </w:p>
    <w:p w:rsidR="007904F3" w:rsidRPr="00437C27" w:rsidP="007C6E85" w14:paraId="453926CA" w14:textId="2DD7E5E2">
      <w:r w:rsidRPr="00437C27">
        <w:t>Division of Vector-borne Diseases</w:t>
      </w:r>
    </w:p>
    <w:p w:rsidR="007904F3" w:rsidRPr="00437C27" w:rsidP="007C6E85" w14:paraId="453926CB" w14:textId="77777777">
      <w:r w:rsidRPr="00437C27">
        <w:t>Centers for Disease Control and Prevention</w:t>
      </w:r>
    </w:p>
    <w:p w:rsidR="00B1357D" w:rsidP="007C6E85" w14:paraId="0603EE80" w14:textId="10A6D0E0">
      <w:r w:rsidRPr="00B1357D">
        <w:t>404</w:t>
      </w:r>
      <w:r>
        <w:t>.</w:t>
      </w:r>
      <w:r w:rsidRPr="00B1357D">
        <w:t>639</w:t>
      </w:r>
      <w:r>
        <w:t>.</w:t>
      </w:r>
      <w:r w:rsidRPr="00B1357D">
        <w:t xml:space="preserve">5176 </w:t>
      </w:r>
    </w:p>
    <w:p w:rsidR="007904F3" w:rsidP="007C6E85" w14:paraId="453926CD" w14:textId="252D8A44">
      <w:pPr>
        <w:rPr>
          <w:color w:val="365F91" w:themeColor="accent1" w:themeShade="BF"/>
        </w:rPr>
      </w:pPr>
      <w:hyperlink r:id="rId12" w:history="1">
        <w:r w:rsidRPr="00BE1664" w:rsidR="00B1357D">
          <w:rPr>
            <w:rStyle w:val="Hyperlink"/>
            <w:bCs/>
          </w:rPr>
          <w:t>hio7@cdc.gov</w:t>
        </w:r>
      </w:hyperlink>
    </w:p>
    <w:p w:rsidR="0054384D" w:rsidP="007C6E85" w14:paraId="453926CE" w14:textId="77777777">
      <w:pPr>
        <w:rPr>
          <w:color w:val="365F91" w:themeColor="accent1" w:themeShade="BF"/>
        </w:rPr>
      </w:pPr>
    </w:p>
    <w:p w:rsidR="00167BA2" w:rsidRPr="00437C27" w:rsidP="007C6E85" w14:paraId="453926CF" w14:textId="534E5916">
      <w:r>
        <w:t>Emily Mosites</w:t>
      </w:r>
      <w:r w:rsidR="00561D01">
        <w:t>, PhD</w:t>
      </w:r>
    </w:p>
    <w:p w:rsidR="00167BA2" w:rsidP="007C6E85" w14:paraId="453926D0" w14:textId="7FBC913B">
      <w:r>
        <w:t>Epidemiologist</w:t>
      </w:r>
    </w:p>
    <w:p w:rsidR="00561D01" w:rsidRPr="00437C27" w:rsidP="007C6E85" w14:paraId="001C8863" w14:textId="2F4DF7FC">
      <w:r>
        <w:t>Office of the Director</w:t>
      </w:r>
    </w:p>
    <w:p w:rsidR="00167BA2" w:rsidRPr="00437C27" w:rsidP="007C6E85" w14:paraId="453926D1" w14:textId="05984242">
      <w:r>
        <w:t>National Center for Emerging and Zoonotic Infectious Diseases</w:t>
      </w:r>
    </w:p>
    <w:p w:rsidR="00167BA2" w:rsidRPr="00437C27" w:rsidP="007C6E85" w14:paraId="453926D3" w14:textId="77777777">
      <w:r w:rsidRPr="00437C27">
        <w:t>Centers for Disease Control and Prevention</w:t>
      </w:r>
    </w:p>
    <w:p w:rsidR="00167BA2" w:rsidP="007C6E85" w14:paraId="453926D4" w14:textId="3E9D529A">
      <w:pPr>
        <w:rPr>
          <w:color w:val="365F91" w:themeColor="accent1" w:themeShade="BF"/>
        </w:rPr>
      </w:pPr>
      <w:r w:rsidRPr="00437C27">
        <w:t>9</w:t>
      </w:r>
      <w:r w:rsidR="009329E2">
        <w:t>07</w:t>
      </w:r>
      <w:r w:rsidRPr="00437C27">
        <w:t>.</w:t>
      </w:r>
      <w:r w:rsidR="009329E2">
        <w:t>346</w:t>
      </w:r>
      <w:r w:rsidRPr="00437C27">
        <w:t>.</w:t>
      </w:r>
      <w:r w:rsidR="00B21669">
        <w:t>0570</w:t>
      </w:r>
    </w:p>
    <w:p w:rsidR="00167BA2" w:rsidP="007C6E85" w14:paraId="453926D5" w14:textId="44C8845A">
      <w:pPr>
        <w:rPr>
          <w:color w:val="365F91" w:themeColor="accent1" w:themeShade="BF"/>
        </w:rPr>
      </w:pPr>
      <w:hyperlink r:id="rId13" w:history="1">
        <w:r w:rsidRPr="00BE1664" w:rsidR="00FA15CE">
          <w:rPr>
            <w:rStyle w:val="Hyperlink"/>
            <w:bCs/>
          </w:rPr>
          <w:t>lwx7@cdc.gov</w:t>
        </w:r>
      </w:hyperlink>
    </w:p>
    <w:p w:rsidR="002E64EC" w:rsidRPr="00923BA8" w:rsidP="007C6E85" w14:paraId="453926E5" w14:textId="77777777">
      <w:pPr>
        <w:rPr>
          <w:color w:val="365F91" w:themeColor="accent1" w:themeShade="BF"/>
        </w:rPr>
      </w:pPr>
    </w:p>
    <w:p w:rsidR="0089014F" w14:paraId="453926E6" w14:textId="77777777"/>
    <w:sectPr w:rsidSect="007C6E85">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17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4C6" w14:paraId="59A954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4714581"/>
      <w:docPartObj>
        <w:docPartGallery w:val="Page Numbers (Bottom of Page)"/>
        <w:docPartUnique/>
      </w:docPartObj>
    </w:sdtPr>
    <w:sdtEndPr>
      <w:rPr>
        <w:noProof/>
      </w:rPr>
    </w:sdtEndPr>
    <w:sdtContent>
      <w:p w:rsidR="000E1BD0" w14:paraId="120FE12A" w14:textId="07ABA03E">
        <w:pPr>
          <w:pStyle w:val="Footer"/>
          <w:jc w:val="right"/>
        </w:pPr>
        <w:r>
          <w:fldChar w:fldCharType="begin"/>
        </w:r>
        <w:r>
          <w:instrText xml:space="preserve"> PAGE   \* MERGEFORMAT </w:instrText>
        </w:r>
        <w:r>
          <w:fldChar w:fldCharType="separate"/>
        </w:r>
        <w:r w:rsidR="007C6E85">
          <w:rPr>
            <w:noProof/>
          </w:rPr>
          <w:t>2</w:t>
        </w:r>
        <w:r>
          <w:rPr>
            <w:noProof/>
          </w:rPr>
          <w:fldChar w:fldCharType="end"/>
        </w:r>
      </w:p>
    </w:sdtContent>
  </w:sdt>
  <w:p w:rsidR="00785C46" w14:paraId="453926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4C6" w14:paraId="2F39DC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4C6" w14:paraId="4030C1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4C6" w14:paraId="1B9A96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4C6" w14:paraId="718833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647BFD"/>
    <w:multiLevelType w:val="hybridMultilevel"/>
    <w:tmpl w:val="B24A3A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7CB52A8"/>
    <w:multiLevelType w:val="hybridMultilevel"/>
    <w:tmpl w:val="01DA5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B74E71"/>
    <w:multiLevelType w:val="hybridMultilevel"/>
    <w:tmpl w:val="FFA057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C1171E"/>
    <w:multiLevelType w:val="hybridMultilevel"/>
    <w:tmpl w:val="11FE9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522FB4"/>
    <w:multiLevelType w:val="hybridMultilevel"/>
    <w:tmpl w:val="759A29A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CE1BEB"/>
    <w:multiLevelType w:val="hybridMultilevel"/>
    <w:tmpl w:val="6EE0E5C2"/>
    <w:lvl w:ilvl="0">
      <w:start w:val="1"/>
      <w:numFmt w:val="decimal"/>
      <w:lvlText w:val="%1."/>
      <w:lvlJc w:val="left"/>
      <w:pPr>
        <w:ind w:left="783" w:hanging="360"/>
      </w:pPr>
    </w:lvl>
    <w:lvl w:ilvl="1" w:tentative="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6">
    <w:nsid w:val="4E3A5FC3"/>
    <w:multiLevelType w:val="hybridMultilevel"/>
    <w:tmpl w:val="0010D02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C4C7D6F"/>
    <w:multiLevelType w:val="hybridMultilevel"/>
    <w:tmpl w:val="996A1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6A637A"/>
    <w:multiLevelType w:val="hybridMultilevel"/>
    <w:tmpl w:val="0FFC8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4F"/>
    <w:rsid w:val="00007E9D"/>
    <w:rsid w:val="00026659"/>
    <w:rsid w:val="00034BCE"/>
    <w:rsid w:val="00053F4A"/>
    <w:rsid w:val="000979D3"/>
    <w:rsid w:val="000B0B09"/>
    <w:rsid w:val="000B7265"/>
    <w:rsid w:val="000E1BD0"/>
    <w:rsid w:val="0010680F"/>
    <w:rsid w:val="00165B19"/>
    <w:rsid w:val="00167BA2"/>
    <w:rsid w:val="001B54C6"/>
    <w:rsid w:val="001C6BF4"/>
    <w:rsid w:val="001C71EA"/>
    <w:rsid w:val="001D4F8E"/>
    <w:rsid w:val="001E10DB"/>
    <w:rsid w:val="00202920"/>
    <w:rsid w:val="002103D2"/>
    <w:rsid w:val="00226A57"/>
    <w:rsid w:val="00244691"/>
    <w:rsid w:val="00256733"/>
    <w:rsid w:val="002809E2"/>
    <w:rsid w:val="00280C07"/>
    <w:rsid w:val="002E5776"/>
    <w:rsid w:val="002E64EC"/>
    <w:rsid w:val="0030088A"/>
    <w:rsid w:val="0031588B"/>
    <w:rsid w:val="003172A7"/>
    <w:rsid w:val="0034560E"/>
    <w:rsid w:val="00345C28"/>
    <w:rsid w:val="003640CE"/>
    <w:rsid w:val="003740B8"/>
    <w:rsid w:val="003759AA"/>
    <w:rsid w:val="003832EB"/>
    <w:rsid w:val="00397997"/>
    <w:rsid w:val="003B5765"/>
    <w:rsid w:val="003C3A6A"/>
    <w:rsid w:val="00400FDC"/>
    <w:rsid w:val="004139C7"/>
    <w:rsid w:val="00437C27"/>
    <w:rsid w:val="004455AC"/>
    <w:rsid w:val="00446DB3"/>
    <w:rsid w:val="00456823"/>
    <w:rsid w:val="004708EB"/>
    <w:rsid w:val="00487B58"/>
    <w:rsid w:val="00490E56"/>
    <w:rsid w:val="004E0C79"/>
    <w:rsid w:val="004E14A1"/>
    <w:rsid w:val="004E36D0"/>
    <w:rsid w:val="004E5444"/>
    <w:rsid w:val="00510FEB"/>
    <w:rsid w:val="00511F7E"/>
    <w:rsid w:val="0054384D"/>
    <w:rsid w:val="00561D01"/>
    <w:rsid w:val="005C7075"/>
    <w:rsid w:val="005E4D56"/>
    <w:rsid w:val="00677478"/>
    <w:rsid w:val="006C2868"/>
    <w:rsid w:val="006C6578"/>
    <w:rsid w:val="006E66E8"/>
    <w:rsid w:val="006F4228"/>
    <w:rsid w:val="00714D28"/>
    <w:rsid w:val="00760FF3"/>
    <w:rsid w:val="0077689F"/>
    <w:rsid w:val="00785C46"/>
    <w:rsid w:val="007904F3"/>
    <w:rsid w:val="007C6E85"/>
    <w:rsid w:val="007D5B2E"/>
    <w:rsid w:val="007F3623"/>
    <w:rsid w:val="00820CA2"/>
    <w:rsid w:val="00845EA5"/>
    <w:rsid w:val="0085425E"/>
    <w:rsid w:val="008728AE"/>
    <w:rsid w:val="00876DE8"/>
    <w:rsid w:val="00882576"/>
    <w:rsid w:val="00883D23"/>
    <w:rsid w:val="0089014F"/>
    <w:rsid w:val="008B3B16"/>
    <w:rsid w:val="008B5562"/>
    <w:rsid w:val="008B5D54"/>
    <w:rsid w:val="008B7DD1"/>
    <w:rsid w:val="008E237F"/>
    <w:rsid w:val="008E3CA2"/>
    <w:rsid w:val="00915247"/>
    <w:rsid w:val="009160F2"/>
    <w:rsid w:val="009207FA"/>
    <w:rsid w:val="00923BA8"/>
    <w:rsid w:val="009329E2"/>
    <w:rsid w:val="0093555B"/>
    <w:rsid w:val="00956B88"/>
    <w:rsid w:val="0098052F"/>
    <w:rsid w:val="009E53B3"/>
    <w:rsid w:val="00A31A53"/>
    <w:rsid w:val="00A6539C"/>
    <w:rsid w:val="00B1357D"/>
    <w:rsid w:val="00B21669"/>
    <w:rsid w:val="00B263C9"/>
    <w:rsid w:val="00B45DE9"/>
    <w:rsid w:val="00B55735"/>
    <w:rsid w:val="00B608AC"/>
    <w:rsid w:val="00B933C2"/>
    <w:rsid w:val="00BA2FAD"/>
    <w:rsid w:val="00BD2B30"/>
    <w:rsid w:val="00BE1664"/>
    <w:rsid w:val="00C2625E"/>
    <w:rsid w:val="00C87C13"/>
    <w:rsid w:val="00CA2A83"/>
    <w:rsid w:val="00CC2C05"/>
    <w:rsid w:val="00CD5CCF"/>
    <w:rsid w:val="00D016DF"/>
    <w:rsid w:val="00D13690"/>
    <w:rsid w:val="00D136E1"/>
    <w:rsid w:val="00D553D4"/>
    <w:rsid w:val="00DB685F"/>
    <w:rsid w:val="00DC57CC"/>
    <w:rsid w:val="00E2195D"/>
    <w:rsid w:val="00E65D2C"/>
    <w:rsid w:val="00E72D21"/>
    <w:rsid w:val="00E86E67"/>
    <w:rsid w:val="00EB182A"/>
    <w:rsid w:val="00EC1E2F"/>
    <w:rsid w:val="00ED0DB1"/>
    <w:rsid w:val="00ED1996"/>
    <w:rsid w:val="00ED77AB"/>
    <w:rsid w:val="00F106F4"/>
    <w:rsid w:val="00F1478D"/>
    <w:rsid w:val="00F4136F"/>
    <w:rsid w:val="00F63E0C"/>
    <w:rsid w:val="00FA15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92616"/>
  <w15:docId w15:val="{F50FAFDE-CB45-44DF-98A0-E4AACF3C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4A1"/>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Default"/>
    <w:next w:val="Normal"/>
    <w:link w:val="Heading1Char"/>
    <w:uiPriority w:val="9"/>
    <w:qFormat/>
    <w:rsid w:val="004455AC"/>
    <w:pPr>
      <w:outlineLvl w:val="0"/>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Default">
    <w:name w:val="Default"/>
    <w:rsid w:val="008901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1">
    <w:name w:val="Body 1"/>
    <w:rsid w:val="0089014F"/>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89014F"/>
    <w:pPr>
      <w:ind w:left="720"/>
      <w:contextualSpacing/>
    </w:pPr>
  </w:style>
  <w:style w:type="paragraph" w:styleId="BodyTextIndent3">
    <w:name w:val="Body Text Indent 3"/>
    <w:basedOn w:val="Normal"/>
    <w:link w:val="BodyTextIndent3Char"/>
    <w:rsid w:val="0089014F"/>
    <w:pPr>
      <w:tabs>
        <w:tab w:val="left" w:pos="1800"/>
      </w:tabs>
      <w:ind w:left="2340"/>
    </w:pPr>
    <w:rPr>
      <w:rFonts w:eastAsia="Calibri"/>
    </w:rPr>
  </w:style>
  <w:style w:type="character" w:customStyle="1" w:styleId="BodyTextIndent3Char">
    <w:name w:val="Body Text Indent 3 Char"/>
    <w:basedOn w:val="DefaultParagraphFont"/>
    <w:link w:val="BodyTextIndent3"/>
    <w:rsid w:val="0089014F"/>
    <w:rPr>
      <w:rFonts w:ascii="Times New Roman" w:eastAsia="Calibri" w:hAnsi="Times New Roman" w:cs="Times New Roman"/>
      <w:sz w:val="24"/>
      <w:szCs w:val="24"/>
    </w:rPr>
  </w:style>
  <w:style w:type="character" w:styleId="Hyperlink">
    <w:name w:val="Hyperlink"/>
    <w:basedOn w:val="DefaultParagraphFont"/>
    <w:uiPriority w:val="99"/>
    <w:unhideWhenUsed/>
    <w:rsid w:val="00397997"/>
    <w:rPr>
      <w:color w:val="0000FF" w:themeColor="hyperlink"/>
      <w:u w:val="single"/>
    </w:rPr>
  </w:style>
  <w:style w:type="character" w:customStyle="1" w:styleId="Heading1Char">
    <w:name w:val="Heading 1 Char"/>
    <w:basedOn w:val="DefaultParagraphFont"/>
    <w:link w:val="Heading1"/>
    <w:uiPriority w:val="9"/>
    <w:rsid w:val="004455AC"/>
    <w:rPr>
      <w:rFonts w:ascii="Times New Roman" w:hAnsi="Times New Roman" w:cs="Times New Roman"/>
      <w:b/>
      <w:sz w:val="24"/>
      <w:szCs w:val="24"/>
    </w:rPr>
  </w:style>
  <w:style w:type="paragraph" w:styleId="TOCHeading">
    <w:name w:val="TOC Heading"/>
    <w:basedOn w:val="Heading1"/>
    <w:next w:val="Normal"/>
    <w:uiPriority w:val="39"/>
    <w:unhideWhenUsed/>
    <w:qFormat/>
    <w:rsid w:val="00226A57"/>
    <w:pPr>
      <w:keepNext/>
      <w:keepLines/>
      <w:autoSpaceDE/>
      <w:autoSpaceDN/>
      <w:adjustRightInd/>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226A57"/>
    <w:pPr>
      <w:spacing w:after="100"/>
    </w:pPr>
  </w:style>
  <w:style w:type="paragraph" w:styleId="TOC2">
    <w:name w:val="toc 2"/>
    <w:basedOn w:val="Normal"/>
    <w:next w:val="Normal"/>
    <w:autoRedefine/>
    <w:uiPriority w:val="39"/>
    <w:unhideWhenUsed/>
    <w:rsid w:val="00226A57"/>
    <w:pPr>
      <w:spacing w:after="100" w:line="259" w:lineRule="auto"/>
      <w:ind w:left="220"/>
    </w:pPr>
    <w:rPr>
      <w:rFonts w:eastAsiaTheme="minorEastAsia"/>
    </w:rPr>
  </w:style>
  <w:style w:type="paragraph" w:styleId="TOC3">
    <w:name w:val="toc 3"/>
    <w:basedOn w:val="Normal"/>
    <w:next w:val="Normal"/>
    <w:autoRedefine/>
    <w:uiPriority w:val="39"/>
    <w:unhideWhenUsed/>
    <w:rsid w:val="00226A57"/>
    <w:pPr>
      <w:spacing w:after="100" w:line="259" w:lineRule="auto"/>
      <w:ind w:left="440"/>
    </w:pPr>
    <w:rPr>
      <w:rFonts w:eastAsiaTheme="minorEastAsia"/>
    </w:rPr>
  </w:style>
  <w:style w:type="paragraph" w:styleId="BalloonText">
    <w:name w:val="Balloon Text"/>
    <w:basedOn w:val="Normal"/>
    <w:link w:val="BalloonTextChar"/>
    <w:uiPriority w:val="99"/>
    <w:semiHidden/>
    <w:unhideWhenUsed/>
    <w:rsid w:val="000E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B182A"/>
    <w:rPr>
      <w:sz w:val="16"/>
      <w:szCs w:val="16"/>
    </w:rPr>
  </w:style>
  <w:style w:type="paragraph" w:styleId="CommentText">
    <w:name w:val="annotation text"/>
    <w:basedOn w:val="Normal"/>
    <w:link w:val="CommentTextChar"/>
    <w:uiPriority w:val="99"/>
    <w:semiHidden/>
    <w:unhideWhenUsed/>
    <w:rsid w:val="00EB182A"/>
    <w:rPr>
      <w:sz w:val="20"/>
      <w:szCs w:val="20"/>
    </w:rPr>
  </w:style>
  <w:style w:type="character" w:customStyle="1" w:styleId="CommentTextChar">
    <w:name w:val="Comment Text Char"/>
    <w:basedOn w:val="DefaultParagraphFont"/>
    <w:link w:val="CommentText"/>
    <w:uiPriority w:val="99"/>
    <w:semiHidden/>
    <w:rsid w:val="00EB18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182A"/>
    <w:rPr>
      <w:b/>
      <w:bCs/>
    </w:rPr>
  </w:style>
  <w:style w:type="character" w:customStyle="1" w:styleId="CommentSubjectChar">
    <w:name w:val="Comment Subject Char"/>
    <w:basedOn w:val="CommentTextChar"/>
    <w:link w:val="CommentSubject"/>
    <w:uiPriority w:val="99"/>
    <w:semiHidden/>
    <w:rsid w:val="00EB182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63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wx1@cdc.gov" TargetMode="External" /><Relationship Id="rId11" Type="http://schemas.openxmlformats.org/officeDocument/2006/relationships/hyperlink" Target="mailto:yup1@cdc.gov" TargetMode="External" /><Relationship Id="rId12" Type="http://schemas.openxmlformats.org/officeDocument/2006/relationships/hyperlink" Target="mailto:hio7@cdc.gov" TargetMode="External" /><Relationship Id="rId13" Type="http://schemas.openxmlformats.org/officeDocument/2006/relationships/hyperlink" Target="mailto:lwx7@cdc.go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Qkh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PFY6PPX2AYTS-2589-422</_dlc_DocId>
    <_dlc_DocIdUrl xmlns="81daf041-c113-401c-bf82-107f5d396711">
      <Url>https://esp.cdc.gov/sites/ncezid/OD/policy/PRA/_layouts/15/DocIdRedir.aspx?ID=PFY6PPX2AYTS-2589-422</Url>
      <Description>PFY6PPX2AYTS-2589-422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A69EB-AB56-430D-B2A5-A3452A4C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17D0A-11B3-45F4-8B81-8A347D5BBB5D}">
  <ds:schemaRefs>
    <ds:schemaRef ds:uri="http://schemas.microsoft.com/sharepoint/events"/>
  </ds:schemaRefs>
</ds:datastoreItem>
</file>

<file path=customXml/itemProps3.xml><?xml version="1.0" encoding="utf-8"?>
<ds:datastoreItem xmlns:ds="http://schemas.openxmlformats.org/officeDocument/2006/customXml" ds:itemID="{9C5F7045-0EE1-4401-9AD0-26237E5C9782}">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2B74DD62-CE24-4C36-A45D-5B99C8A9E8C3}">
  <ds:schemaRefs>
    <ds:schemaRef ds:uri="http://schemas.microsoft.com/sharepoint/v3/contenttype/forms"/>
  </ds:schemaRefs>
</ds:datastoreItem>
</file>

<file path=customXml/itemProps5.xml><?xml version="1.0" encoding="utf-8"?>
<ds:datastoreItem xmlns:ds="http://schemas.openxmlformats.org/officeDocument/2006/customXml" ds:itemID="{F566BCB8-C9D4-4D53-ADE2-A2B7592C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Hutchens, Renee L. (CDC/OID/NCEZID) (CTR)</dc:creator>
  <cp:lastModifiedBy>Zirger, Jeffrey (CDC/DDPHSS/OS/OSI)</cp:lastModifiedBy>
  <cp:revision>4</cp:revision>
  <dcterms:created xsi:type="dcterms:W3CDTF">2022-09-07T22:14:00Z</dcterms:created>
  <dcterms:modified xsi:type="dcterms:W3CDTF">2022-09-09T16:21:00Z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a41af5e9-4b72-43cd-9d9b-ac7d7fc7733c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2022-02-02T14:47:10Z</vt:lpwstr>
  </property>
  <property fmtid="{D5CDD505-2E9C-101B-9397-08002B2CF9AE}" pid="9" name="MSIP_Label_7b94a7b8-f06c-4dfe-bdcc-9b548fd58c31_SiteId">
    <vt:lpwstr>9ce70869-60db-44fd-abe8-d2767077fc8f</vt:lpwstr>
  </property>
  <property fmtid="{D5CDD505-2E9C-101B-9397-08002B2CF9AE}" pid="10" name="_dlc_DocIdItemGuid">
    <vt:lpwstr>6d44e57e-2997-45ce-9505-fe3446a57239</vt:lpwstr>
  </property>
</Properties>
</file>