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70C6" w:rsidRPr="00614A55" w:rsidP="00614A55" w14:paraId="3D240E80" w14:textId="780B7EA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350520</wp:posOffset>
            </wp:positionH>
            <wp:positionV relativeFrom="paragraph">
              <wp:posOffset>217170</wp:posOffset>
            </wp:positionV>
            <wp:extent cx="5608320" cy="8455660"/>
            <wp:effectExtent l="0" t="0" r="0" b="2540"/>
            <wp:wrapSquare wrapText="bothSides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845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55" w:rsidR="00614A55">
        <w:rPr>
          <w:b/>
          <w:sz w:val="28"/>
          <w:szCs w:val="28"/>
        </w:rPr>
        <w:t xml:space="preserve">NSQAP </w:t>
      </w:r>
      <w:r w:rsidR="0029416D">
        <w:rPr>
          <w:b/>
          <w:sz w:val="28"/>
          <w:szCs w:val="28"/>
        </w:rPr>
        <w:t>PT</w:t>
      </w:r>
      <w:r w:rsidRPr="00614A55" w:rsidR="00614A55">
        <w:rPr>
          <w:b/>
          <w:sz w:val="28"/>
          <w:szCs w:val="28"/>
        </w:rPr>
        <w:t xml:space="preserve"> Program Information Collection</w:t>
      </w:r>
    </w:p>
    <w:p w:rsidR="00F25190" w14:paraId="14421956" w14:textId="68420B49"/>
    <w:p w:rsidR="00F25190" w14:paraId="4275D455" w14:textId="38CBBD26">
      <w:r w:rsidRPr="001B17D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5509260</wp:posOffset>
                </wp:positionH>
                <wp:positionV relativeFrom="paragraph">
                  <wp:posOffset>11430</wp:posOffset>
                </wp:positionV>
                <wp:extent cx="1085850" cy="495300"/>
                <wp:effectExtent l="0" t="0" r="19050" b="1905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B17DB" w:rsidP="001B17DB" w14:textId="77777777">
                            <w:pPr>
                              <w:pStyle w:val="NormalWeb"/>
                              <w:spacing w:after="0"/>
                            </w:pPr>
                            <w:r w:rsidRPr="001B17DB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1B17DB" w:rsidP="001B17DB" w14:textId="77777777">
                            <w:pPr>
                              <w:pStyle w:val="NormalWeb"/>
                              <w:spacing w:after="0"/>
                            </w:pPr>
                            <w:r w:rsidRPr="001B17DB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 xml:space="preserve">OMB No. 0920-xxxx </w:t>
                            </w:r>
                          </w:p>
                          <w:p w:rsidR="001B17DB" w:rsidP="001B17DB" w14:textId="77777777">
                            <w:pPr>
                              <w:pStyle w:val="NormalWeb"/>
                              <w:spacing w:after="0"/>
                            </w:pPr>
                            <w:r w:rsidRPr="001B17DB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5" type="#_x0000_t202" style="width:85.5pt;height:39pt;margin-top:0.9pt;margin-left:433.8pt;mso-position-horizontal-relative:page;mso-wrap-distance-bottom:0;mso-wrap-distance-left:9pt;mso-wrap-distance-right:9pt;mso-wrap-distance-top:0;mso-wrap-style:square;position:absolute;visibility:visible;v-text-anchor:top;z-index:-251656192" fillcolor="window" strokecolor="black">
                <v:textbox>
                  <w:txbxContent>
                    <w:p w:rsidR="001B17DB" w:rsidP="001B17DB" w14:paraId="6644480F" w14:textId="77777777">
                      <w:pPr>
                        <w:pStyle w:val="NormalWeb"/>
                        <w:spacing w:after="0"/>
                      </w:pPr>
                      <w:r w:rsidRPr="001B17DB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Form Approved</w:t>
                      </w:r>
                    </w:p>
                    <w:p w:rsidR="001B17DB" w:rsidP="001B17DB" w14:paraId="648D4A0E" w14:textId="77777777">
                      <w:pPr>
                        <w:pStyle w:val="NormalWeb"/>
                        <w:spacing w:after="0"/>
                      </w:pPr>
                      <w:r w:rsidRPr="001B17DB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 xml:space="preserve">OMB No. 0920-xxxx </w:t>
                      </w:r>
                    </w:p>
                    <w:p w:rsidR="001B17DB" w:rsidP="001B17DB" w14:paraId="1B5ED66D" w14:textId="77777777">
                      <w:pPr>
                        <w:pStyle w:val="NormalWeb"/>
                        <w:spacing w:after="0"/>
                      </w:pPr>
                      <w:r w:rsidRPr="001B17DB">
                        <w:rPr>
                          <w:rFonts w:ascii="Calibri" w:hAnsi="Calibri"/>
                          <w:color w:val="000000"/>
                          <w:sz w:val="16"/>
                          <w:szCs w:val="16"/>
                        </w:rPr>
                        <w:t>Exp. Date xx/xx/20xx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25190" w14:paraId="15B42E0E" w14:textId="4E0B7D11"/>
    <w:p w:rsidR="00F25190" w14:paraId="0751FC4B" w14:textId="30E23EFD"/>
    <w:p w:rsidR="00F25190" w14:paraId="4CD9C060" w14:textId="2B547522">
      <w:r w:rsidRPr="001B17D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4968240</wp:posOffset>
                </wp:positionV>
                <wp:extent cx="5600700" cy="1715135"/>
                <wp:effectExtent l="0" t="0" r="19050" b="22225"/>
                <wp:wrapTight wrapText="bothSides">
                  <wp:wrapPolygon>
                    <wp:start x="0" y="0"/>
                    <wp:lineTo x="0" y="21671"/>
                    <wp:lineTo x="21600" y="21671"/>
                    <wp:lineTo x="21600" y="0"/>
                    <wp:lineTo x="0" y="0"/>
                  </wp:wrapPolygon>
                </wp:wrapTight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71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7DB" w:rsidRPr="009D18FF" w:rsidP="001B17DB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D18FF">
                              <w:rPr>
                                <w:sz w:val="16"/>
                                <w:szCs w:val="16"/>
                              </w:rPr>
                              <w:t>CDC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45 minutes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gathering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(0920-xxxx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type="#_x0000_t202" style="width:441pt;height:110.6pt;margin-top:391.2pt;margin-left:27.6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4144">
                <v:textbox style="mso-fit-shape-to-text:t">
                  <w:txbxContent>
                    <w:p w:rsidR="001B17DB" w:rsidRPr="009D18FF" w:rsidP="001B17DB" w14:paraId="7B8DE5E7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D18FF">
                        <w:rPr>
                          <w:sz w:val="16"/>
                          <w:szCs w:val="16"/>
                        </w:rPr>
                        <w:t>CDC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45 minutes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</w:t>
                      </w:r>
                      <w:r w:rsidRPr="009D18FF">
                        <w:rPr>
                          <w:sz w:val="16"/>
                          <w:szCs w:val="16"/>
                        </w:rPr>
                        <w:t>gathering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(0920-xxxx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14A55" w14:paraId="46FF5362" w14:textId="2C963397">
      <w:r>
        <w:t xml:space="preserve">Step 1 – Select </w:t>
      </w:r>
      <w:r w:rsidR="0029416D">
        <w:t>PT</w:t>
      </w:r>
      <w:r>
        <w:t xml:space="preserve"> Program</w:t>
      </w:r>
      <w:r w:rsidR="0029416D">
        <w:t xml:space="preserve"> Setup (select PT program/grouping of analytes)</w:t>
      </w:r>
    </w:p>
    <w:p w:rsidR="00614A55" w14:paraId="4C2EB17D" w14:textId="7A72EEEC">
      <w:r>
        <w:rPr>
          <w:noProof/>
        </w:rPr>
        <w:drawing>
          <wp:inline distT="0" distB="0" distL="0" distR="0">
            <wp:extent cx="6400800" cy="18834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T Program Setup - Step 1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A55" w14:paraId="365BEEEA" w14:textId="77777777"/>
    <w:p w:rsidR="00614A55" w14:paraId="7FE94D10" w14:textId="3D483D59">
      <w:r>
        <w:t xml:space="preserve">Step 2 – </w:t>
      </w:r>
      <w:r w:rsidR="0029416D">
        <w:t>Selecting analytes to report, analytical method(s</w:t>
      </w:r>
      <w:r w:rsidR="0029416D">
        <w:t>)</w:t>
      </w:r>
      <w:r w:rsidR="0029416D">
        <w:t xml:space="preserve"> and cutoffs</w:t>
      </w:r>
    </w:p>
    <w:p w:rsidR="00614A55" w14:paraId="343E58A6" w14:textId="6600E313">
      <w:r>
        <w:rPr>
          <w:noProof/>
        </w:rPr>
        <w:drawing>
          <wp:inline distT="0" distB="0" distL="0" distR="0">
            <wp:extent cx="6400800" cy="29952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T Program Setup - Step 2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A55" w14:paraId="4193B20D" w14:textId="670B4939">
      <w:r>
        <w:t xml:space="preserve">Step 3 – Select </w:t>
      </w:r>
      <w:r w:rsidR="0029416D">
        <w:t>specimen for data entry</w:t>
      </w:r>
    </w:p>
    <w:p w:rsidR="00614A55" w14:paraId="5A226939" w14:textId="63B50FD7">
      <w:r>
        <w:rPr>
          <w:noProof/>
        </w:rPr>
        <w:drawing>
          <wp:inline distT="0" distB="0" distL="0" distR="0">
            <wp:extent cx="6400800" cy="19278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T Specimen Data Entry.JP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A55" w14:paraId="752B9B00" w14:textId="77777777"/>
    <w:p w:rsidR="00614A55" w14:paraId="24E65366" w14:textId="17779B3B">
      <w:r>
        <w:t xml:space="preserve">Step 4 – Analytic result </w:t>
      </w:r>
      <w:r w:rsidR="0029416D">
        <w:t>and clinical assessment data entry.</w:t>
      </w:r>
    </w:p>
    <w:p w:rsidR="00614A55" w14:paraId="331A4865" w14:textId="1FE335A8">
      <w:r>
        <w:rPr>
          <w:noProof/>
        </w:rPr>
        <w:drawing>
          <wp:inline distT="0" distB="0" distL="0" distR="0">
            <wp:extent cx="6400800" cy="30187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T Specimen Data Entry - Step 4.JP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55"/>
    <w:rsid w:val="001B17DB"/>
    <w:rsid w:val="0029416D"/>
    <w:rsid w:val="003872C0"/>
    <w:rsid w:val="00547CB1"/>
    <w:rsid w:val="00614A55"/>
    <w:rsid w:val="006D5C85"/>
    <w:rsid w:val="009D18FF"/>
    <w:rsid w:val="00D26908"/>
    <w:rsid w:val="00F25190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8F95FA"/>
  <w15:chartTrackingRefBased/>
  <w15:docId w15:val="{1DC3D673-C703-4E18-B713-4BCA28C6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7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d56a191ac73f6f40771517646aedc02c">
  <xsd:schema xmlns:xsd="http://www.w3.org/2001/XMLSchema" xmlns:xs="http://www.w3.org/2001/XMLSchema" xmlns:p="http://schemas.microsoft.com/office/2006/metadata/properties" xmlns:ns1="http://schemas.microsoft.com/sharepoint/v3" xmlns:ns3="83c27556-a946-441b-8e49-22dc5d76f230" xmlns:ns4="31912ff1-91bb-455a-93f4-4eefbe4b45dc" targetNamespace="http://schemas.microsoft.com/office/2006/metadata/properties" ma:root="true" ma:fieldsID="7b962db4325fa8206d9a6b26fd07df81" ns1:_="" ns3:_="" ns4:_="">
    <xsd:import namespace="http://schemas.microsoft.com/sharepoint/v3"/>
    <xsd:import namespace="83c27556-a946-441b-8e49-22dc5d76f230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473BC-E9D3-4854-B2B6-C59E312860A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1912ff1-91bb-455a-93f4-4eefbe4b45dc"/>
    <ds:schemaRef ds:uri="http://schemas.microsoft.com/sharepoint/v3"/>
    <ds:schemaRef ds:uri="http://purl.org/dc/terms/"/>
    <ds:schemaRef ds:uri="http://schemas.microsoft.com/office/infopath/2007/PartnerControls"/>
    <ds:schemaRef ds:uri="83c27556-a946-441b-8e49-22dc5d76f23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63A436-3B54-4589-A804-17891A412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BE0B0-E67B-4683-AF97-AE8769B07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c27556-a946-441b-8e49-22dc5d76f230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Bernstein, John (CDC/ONDIEH/NCEH)</dc:creator>
  <cp:lastModifiedBy>NCEH-ATSDR</cp:lastModifiedBy>
  <cp:revision>4</cp:revision>
  <dcterms:created xsi:type="dcterms:W3CDTF">2021-06-04T12:52:00Z</dcterms:created>
  <dcterms:modified xsi:type="dcterms:W3CDTF">2021-11-02T21:27:00Z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  <property fmtid="{D5CDD505-2E9C-101B-9397-08002B2CF9AE}" pid="3" name="MSIP_Label_7b94a7b8-f06c-4dfe-bdcc-9b548fd58c31_ActionId">
    <vt:lpwstr>4a1fd90f-6eb0-49ce-82a5-aa3cffa261be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2021-06-04T12:51:19Z</vt:lpwstr>
  </property>
  <property fmtid="{D5CDD505-2E9C-101B-9397-08002B2CF9AE}" pid="9" name="MSIP_Label_7b94a7b8-f06c-4dfe-bdcc-9b548fd58c31_SiteId">
    <vt:lpwstr>9ce70869-60db-44fd-abe8-d2767077fc8f</vt:lpwstr>
  </property>
</Properties>
</file>