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DD1" w:rsidRPr="00AF38E8" w:rsidP="00AF38E8" w14:paraId="427A55DC" w14:textId="77777777">
      <w:pPr>
        <w:pStyle w:val="P1-StandPara"/>
        <w:tabs>
          <w:tab w:val="left" w:pos="720"/>
          <w:tab w:val="right" w:leader="dot" w:pos="9504"/>
        </w:tabs>
        <w:spacing w:before="120" w:after="120"/>
        <w:ind w:firstLine="0"/>
        <w:jc w:val="center"/>
        <w:rPr>
          <w:rFonts w:ascii="Calibri" w:hAnsi="Calibri"/>
          <w:sz w:val="32"/>
          <w:szCs w:val="32"/>
        </w:rPr>
      </w:pPr>
      <w:r w:rsidRPr="00AF38E8">
        <w:rPr>
          <w:rFonts w:ascii="Calibri" w:hAnsi="Calibri"/>
          <w:sz w:val="32"/>
          <w:szCs w:val="32"/>
        </w:rPr>
        <w:t xml:space="preserve">Supporting </w:t>
      </w:r>
      <w:r w:rsidRPr="00AF38E8">
        <w:rPr>
          <w:rFonts w:ascii="Calibri" w:hAnsi="Calibri"/>
          <w:sz w:val="32"/>
          <w:szCs w:val="32"/>
        </w:rPr>
        <w:t>Statement</w:t>
      </w:r>
      <w:r w:rsidRPr="00AF38E8">
        <w:rPr>
          <w:rFonts w:ascii="Calibri" w:hAnsi="Calibri"/>
          <w:sz w:val="32"/>
          <w:szCs w:val="32"/>
        </w:rPr>
        <w:t xml:space="preserve"> A for</w:t>
      </w:r>
    </w:p>
    <w:p w:rsidR="00E35DD1" w:rsidRPr="00AF38E8" w:rsidP="00E35DD1" w14:paraId="6A3CA0A0" w14:textId="77777777">
      <w:pPr>
        <w:pStyle w:val="P1-StandPara"/>
        <w:tabs>
          <w:tab w:val="left" w:pos="720"/>
          <w:tab w:val="right" w:leader="dot" w:pos="9504"/>
        </w:tabs>
        <w:spacing w:before="120" w:after="120"/>
        <w:ind w:firstLine="0"/>
        <w:rPr>
          <w:rFonts w:ascii="Calibri" w:hAnsi="Calibri"/>
          <w:sz w:val="32"/>
          <w:szCs w:val="32"/>
        </w:rPr>
      </w:pPr>
      <w:r w:rsidRPr="00AF38E8">
        <w:rPr>
          <w:rFonts w:ascii="Calibri" w:hAnsi="Calibri"/>
          <w:sz w:val="32"/>
          <w:szCs w:val="32"/>
        </w:rPr>
        <w:t xml:space="preserve">                    </w:t>
      </w:r>
    </w:p>
    <w:p w:rsidR="0068061E" w:rsidRPr="00AF38E8" w:rsidP="0068061E" w14:paraId="32EB13CF" w14:textId="77777777">
      <w:pPr>
        <w:pStyle w:val="P1-StandPara"/>
        <w:tabs>
          <w:tab w:val="left" w:pos="720"/>
          <w:tab w:val="right" w:leader="dot" w:pos="9504"/>
        </w:tabs>
        <w:spacing w:before="120" w:after="120"/>
        <w:jc w:val="center"/>
        <w:rPr>
          <w:rFonts w:ascii="Calibri" w:hAnsi="Calibri"/>
          <w:sz w:val="32"/>
          <w:szCs w:val="32"/>
        </w:rPr>
      </w:pPr>
      <w:r w:rsidRPr="00AF38E8">
        <w:rPr>
          <w:rFonts w:ascii="Calibri" w:hAnsi="Calibri"/>
          <w:sz w:val="32"/>
          <w:szCs w:val="32"/>
        </w:rPr>
        <w:t>The Clinical Trials Reporting Program (CTRP) Database (NCI)</w:t>
      </w:r>
    </w:p>
    <w:p w:rsidR="00E35DD1" w:rsidRPr="00AF38E8" w:rsidP="0068061E" w14:paraId="319A4057" w14:textId="7F85705D">
      <w:pPr>
        <w:pStyle w:val="P1-StandPara"/>
        <w:tabs>
          <w:tab w:val="left" w:pos="720"/>
          <w:tab w:val="right" w:leader="dot" w:pos="9504"/>
        </w:tabs>
        <w:spacing w:before="120" w:after="120"/>
        <w:ind w:firstLine="0"/>
        <w:jc w:val="center"/>
        <w:rPr>
          <w:rFonts w:ascii="Calibri" w:hAnsi="Calibri"/>
          <w:sz w:val="32"/>
          <w:szCs w:val="32"/>
        </w:rPr>
      </w:pPr>
      <w:r w:rsidRPr="00AF38E8">
        <w:rPr>
          <w:rFonts w:ascii="Calibri" w:hAnsi="Calibri"/>
          <w:sz w:val="32"/>
          <w:szCs w:val="32"/>
        </w:rPr>
        <w:t>Date</w:t>
      </w:r>
      <w:r w:rsidRPr="00AF38E8" w:rsidR="00BE76A7">
        <w:rPr>
          <w:rFonts w:ascii="Calibri" w:hAnsi="Calibri"/>
          <w:sz w:val="32"/>
          <w:szCs w:val="32"/>
        </w:rPr>
        <w:t xml:space="preserve">: </w:t>
      </w:r>
      <w:r w:rsidR="00D930AB">
        <w:rPr>
          <w:rFonts w:ascii="Calibri" w:hAnsi="Calibri"/>
          <w:sz w:val="32"/>
          <w:szCs w:val="32"/>
        </w:rPr>
        <w:t>September 6, 2022</w:t>
      </w:r>
    </w:p>
    <w:p w:rsidR="0096679A" w:rsidRPr="00AF38E8" w:rsidP="00AF38E8" w14:paraId="5B43AFCA" w14:textId="48F7F6A5">
      <w:pPr>
        <w:pStyle w:val="P1-StandPara"/>
        <w:tabs>
          <w:tab w:val="left" w:pos="720"/>
          <w:tab w:val="right" w:leader="dot" w:pos="9504"/>
        </w:tabs>
        <w:spacing w:before="120" w:after="120"/>
        <w:ind w:firstLine="0"/>
        <w:jc w:val="center"/>
        <w:rPr>
          <w:rFonts w:ascii="Calibri" w:hAnsi="Calibri"/>
          <w:sz w:val="32"/>
          <w:szCs w:val="32"/>
        </w:rPr>
      </w:pPr>
      <w:r w:rsidRPr="00AF38E8">
        <w:rPr>
          <w:rFonts w:ascii="Calibri" w:hAnsi="Calibri"/>
          <w:sz w:val="32"/>
          <w:szCs w:val="32"/>
        </w:rPr>
        <w:t>OMB #0925-0600, Expiration Date 10/31/2022</w:t>
      </w:r>
    </w:p>
    <w:p w:rsidR="0068061E" w:rsidRPr="00AF38E8" w:rsidP="00AF38E8" w14:paraId="7A5C2D6A" w14:textId="75975FA6">
      <w:pPr>
        <w:pStyle w:val="P1-StandPara"/>
        <w:tabs>
          <w:tab w:val="left" w:pos="720"/>
          <w:tab w:val="right" w:leader="dot" w:pos="9504"/>
        </w:tabs>
        <w:spacing w:before="120" w:after="120"/>
        <w:ind w:firstLine="0"/>
        <w:jc w:val="center"/>
        <w:rPr>
          <w:rFonts w:ascii="Calibri" w:hAnsi="Calibri"/>
          <w:sz w:val="24"/>
          <w:szCs w:val="24"/>
        </w:rPr>
      </w:pPr>
      <w:r w:rsidRPr="00AF38E8">
        <w:rPr>
          <w:rFonts w:ascii="Calibri" w:hAnsi="Calibri"/>
          <w:sz w:val="24"/>
          <w:szCs w:val="24"/>
          <w:highlight w:val="yellow"/>
        </w:rPr>
        <w:t xml:space="preserve">Yellow highlights indicate changes from the previous submission. </w:t>
      </w:r>
    </w:p>
    <w:p w:rsidR="00E35DD1" w:rsidRPr="008942E9" w:rsidP="00E35DD1" w14:paraId="3D472CBA" w14:textId="77777777">
      <w:pPr>
        <w:pStyle w:val="P1-StandPara"/>
        <w:tabs>
          <w:tab w:val="left" w:pos="720"/>
          <w:tab w:val="right" w:leader="dot" w:pos="9504"/>
        </w:tabs>
        <w:spacing w:before="120" w:after="120"/>
        <w:rPr>
          <w:rFonts w:ascii="Calibri" w:hAnsi="Calibri"/>
          <w:szCs w:val="22"/>
        </w:rPr>
      </w:pPr>
    </w:p>
    <w:p w:rsidR="007D409A" w:rsidRPr="007D409A" w:rsidP="007D409A" w14:paraId="09FE7814" w14:textId="77777777">
      <w:pPr>
        <w:tabs>
          <w:tab w:val="left" w:pos="720"/>
          <w:tab w:val="right" w:leader="dot" w:pos="9504"/>
        </w:tabs>
        <w:spacing w:before="120"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Check off which applies:</w:t>
      </w:r>
    </w:p>
    <w:p w:rsidR="007D409A" w:rsidRPr="007D409A" w:rsidP="007D409A" w14:paraId="0251455A" w14:textId="77777777">
      <w:pPr>
        <w:spacing w:after="0" w:line="240" w:lineRule="auto"/>
        <w:rPr>
          <w:rFonts w:eastAsia="Times New Roman" w:asciiTheme="minorHAnsi" w:hAnsiTheme="minorHAnsi" w:cstheme="minorHAnsi"/>
          <w:b/>
          <w:sz w:val="24"/>
          <w:szCs w:val="24"/>
        </w:rPr>
      </w:pPr>
    </w:p>
    <w:p w:rsidR="007D409A" w:rsidRPr="007D409A" w:rsidP="007D409A" w14:paraId="02DE3603" w14:textId="77777777">
      <w:pPr>
        <w:numPr>
          <w:ilvl w:val="0"/>
          <w:numId w:val="11"/>
        </w:numPr>
        <w:spacing w:after="0" w:line="240" w:lineRule="auto"/>
        <w:rPr>
          <w:rFonts w:eastAsia="Times New Roman" w:asciiTheme="minorHAnsi" w:hAnsiTheme="minorHAnsi" w:cstheme="minorHAnsi"/>
          <w:sz w:val="24"/>
          <w:szCs w:val="24"/>
        </w:rPr>
      </w:pPr>
      <w:bookmarkStart w:id="0" w:name="_Hlk95981170"/>
      <w:r w:rsidRPr="007D409A">
        <w:rPr>
          <w:rFonts w:eastAsia="Times New Roman" w:asciiTheme="minorHAnsi" w:hAnsiTheme="minorHAnsi" w:cstheme="minorHAnsi"/>
          <w:sz w:val="24"/>
          <w:szCs w:val="24"/>
        </w:rPr>
        <w:t>New</w:t>
      </w:r>
    </w:p>
    <w:p w:rsidR="007D409A" w:rsidRPr="007D409A" w:rsidP="007D409A" w14:paraId="21CAB9EE" w14:textId="77777777">
      <w:pPr>
        <w:numPr>
          <w:ilvl w:val="0"/>
          <w:numId w:val="11"/>
        </w:numPr>
        <w:spacing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Revision</w:t>
      </w:r>
      <w:r w:rsidRPr="007D409A">
        <w:rPr>
          <w:rFonts w:eastAsia="Times New Roman" w:asciiTheme="minorHAnsi" w:hAnsiTheme="minorHAnsi" w:cstheme="minorHAnsi"/>
          <w:sz w:val="24"/>
          <w:szCs w:val="24"/>
        </w:rPr>
        <w:tab/>
      </w:r>
      <w:bookmarkEnd w:id="0"/>
      <w:r w:rsidRPr="007D409A">
        <w:rPr>
          <w:rFonts w:eastAsia="Times New Roman" w:asciiTheme="minorHAnsi" w:hAnsiTheme="minorHAnsi" w:cstheme="minorHAnsi"/>
          <w:sz w:val="24"/>
          <w:szCs w:val="24"/>
        </w:rPr>
        <w:tab/>
      </w:r>
      <w:r w:rsidRPr="007D409A">
        <w:rPr>
          <w:rFonts w:eastAsia="Times New Roman" w:asciiTheme="minorHAnsi" w:hAnsiTheme="minorHAnsi" w:cstheme="minorHAnsi"/>
          <w:sz w:val="24"/>
          <w:szCs w:val="24"/>
        </w:rPr>
        <w:tab/>
      </w:r>
    </w:p>
    <w:p w:rsidR="007D409A" w:rsidRPr="007D409A" w:rsidP="007D409A" w14:paraId="794BA9B5" w14:textId="77777777">
      <w:pPr>
        <w:numPr>
          <w:ilvl w:val="0"/>
          <w:numId w:val="11"/>
        </w:numPr>
        <w:spacing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Reinstatement with Change</w:t>
      </w:r>
    </w:p>
    <w:p w:rsidR="007D409A" w:rsidRPr="007D409A" w:rsidP="007D409A" w14:paraId="66BA7D89" w14:textId="77777777">
      <w:pPr>
        <w:numPr>
          <w:ilvl w:val="0"/>
          <w:numId w:val="11"/>
        </w:numPr>
        <w:spacing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Reinstatement without Change</w:t>
      </w:r>
    </w:p>
    <w:p w:rsidR="007D409A" w:rsidRPr="007D409A" w:rsidP="007D409A" w14:paraId="1B6EE97B" w14:textId="468CA5FB">
      <w:pPr>
        <w:spacing w:after="0" w:line="240" w:lineRule="auto"/>
        <w:ind w:left="360"/>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highlight w:val="yellow"/>
        </w:rPr>
        <w:t xml:space="preserve">X  </w:t>
      </w:r>
      <w:r>
        <w:rPr>
          <w:rFonts w:eastAsia="Times New Roman" w:asciiTheme="minorHAnsi" w:hAnsiTheme="minorHAnsi" w:cstheme="minorHAnsi"/>
          <w:sz w:val="24"/>
          <w:szCs w:val="24"/>
          <w:highlight w:val="yellow"/>
        </w:rPr>
        <w:t xml:space="preserve"> </w:t>
      </w:r>
      <w:r w:rsidRPr="007D409A">
        <w:rPr>
          <w:rFonts w:eastAsia="Times New Roman" w:asciiTheme="minorHAnsi" w:hAnsiTheme="minorHAnsi" w:cstheme="minorHAnsi"/>
          <w:sz w:val="24"/>
          <w:szCs w:val="24"/>
          <w:highlight w:val="yellow"/>
        </w:rPr>
        <w:t xml:space="preserve"> Extension</w:t>
      </w:r>
    </w:p>
    <w:p w:rsidR="007D409A" w:rsidRPr="007D409A" w:rsidP="007D409A" w14:paraId="08FFDF11" w14:textId="77777777">
      <w:pPr>
        <w:numPr>
          <w:ilvl w:val="0"/>
          <w:numId w:val="11"/>
        </w:numPr>
        <w:spacing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Emergency</w:t>
      </w:r>
    </w:p>
    <w:p w:rsidR="007D409A" w:rsidRPr="007D409A" w:rsidP="007D409A" w14:paraId="5B1D384F" w14:textId="77777777">
      <w:pPr>
        <w:numPr>
          <w:ilvl w:val="0"/>
          <w:numId w:val="11"/>
        </w:numPr>
        <w:spacing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 xml:space="preserve">Existing Collection in Use Without an OMB Number     </w:t>
      </w:r>
    </w:p>
    <w:p w:rsidR="007D409A" w:rsidP="00BE76A7" w14:paraId="06B4D11F" w14:textId="77777777">
      <w:pPr>
        <w:pStyle w:val="P1-StandPara"/>
        <w:tabs>
          <w:tab w:val="left" w:pos="720"/>
          <w:tab w:val="right" w:leader="dot" w:pos="9504"/>
        </w:tabs>
        <w:spacing w:before="120" w:after="120" w:line="240" w:lineRule="auto"/>
        <w:ind w:firstLine="0"/>
        <w:rPr>
          <w:rFonts w:ascii="Calibri" w:hAnsi="Calibri"/>
          <w:szCs w:val="22"/>
        </w:rPr>
      </w:pPr>
    </w:p>
    <w:p w:rsidR="007D409A" w:rsidP="00BE76A7" w14:paraId="336C851C" w14:textId="77777777">
      <w:pPr>
        <w:pStyle w:val="P1-StandPara"/>
        <w:tabs>
          <w:tab w:val="left" w:pos="720"/>
          <w:tab w:val="right" w:leader="dot" w:pos="9504"/>
        </w:tabs>
        <w:spacing w:before="120" w:after="120" w:line="240" w:lineRule="auto"/>
        <w:ind w:firstLine="0"/>
        <w:rPr>
          <w:rFonts w:ascii="Calibri" w:hAnsi="Calibri"/>
          <w:szCs w:val="22"/>
        </w:rPr>
      </w:pPr>
    </w:p>
    <w:p w:rsidR="00E35DD1" w:rsidRPr="00B4069F" w:rsidP="00BE76A7" w14:paraId="6E8BA0BA" w14:textId="61C73C98">
      <w:pPr>
        <w:pStyle w:val="P1-StandPara"/>
        <w:tabs>
          <w:tab w:val="left" w:pos="720"/>
          <w:tab w:val="right" w:leader="dot" w:pos="9504"/>
        </w:tabs>
        <w:spacing w:before="120" w:after="120" w:line="240" w:lineRule="auto"/>
        <w:ind w:firstLine="0"/>
        <w:rPr>
          <w:rFonts w:ascii="Calibri" w:hAnsi="Calibri"/>
          <w:szCs w:val="22"/>
        </w:rPr>
      </w:pPr>
      <w:r w:rsidRPr="00B4069F">
        <w:rPr>
          <w:rFonts w:ascii="Calibri" w:hAnsi="Calibri"/>
          <w:szCs w:val="22"/>
        </w:rPr>
        <w:t>Federal Government Employee Address:</w:t>
      </w:r>
    </w:p>
    <w:p w:rsidR="002E0F36" w:rsidRPr="00B4069F" w:rsidP="00BE76A7" w14:paraId="71580FE5" w14:textId="7E456826">
      <w:pPr>
        <w:pStyle w:val="P1-StandPara"/>
        <w:tabs>
          <w:tab w:val="left" w:pos="720"/>
          <w:tab w:val="right" w:leader="dot" w:pos="9504"/>
        </w:tabs>
        <w:spacing w:before="120" w:line="240" w:lineRule="auto"/>
        <w:ind w:firstLine="0"/>
        <w:rPr>
          <w:rFonts w:ascii="Calibri" w:hAnsi="Calibri"/>
          <w:szCs w:val="22"/>
        </w:rPr>
      </w:pPr>
      <w:r w:rsidRPr="00B4069F">
        <w:rPr>
          <w:rFonts w:ascii="Calibri" w:hAnsi="Calibri"/>
          <w:szCs w:val="22"/>
        </w:rPr>
        <w:t>Name:</w:t>
      </w:r>
      <w:r w:rsidRPr="00B4069F" w:rsidR="0068061E">
        <w:rPr>
          <w:rFonts w:ascii="Calibri" w:hAnsi="Calibri"/>
          <w:szCs w:val="22"/>
        </w:rPr>
        <w:t xml:space="preserve"> </w:t>
      </w:r>
      <w:r w:rsidRPr="00B4069F" w:rsidR="00B15533">
        <w:rPr>
          <w:rFonts w:ascii="Calibri" w:hAnsi="Calibri"/>
          <w:szCs w:val="22"/>
        </w:rPr>
        <w:t xml:space="preserve">Gisele </w:t>
      </w:r>
      <w:r w:rsidRPr="00B4069F" w:rsidR="00B15533">
        <w:rPr>
          <w:rFonts w:ascii="Calibri" w:hAnsi="Calibri"/>
          <w:szCs w:val="22"/>
        </w:rPr>
        <w:t>Sarosy</w:t>
      </w:r>
      <w:r w:rsidRPr="00B4069F" w:rsidR="0068061E">
        <w:rPr>
          <w:rFonts w:ascii="Calibri" w:hAnsi="Calibri"/>
          <w:szCs w:val="22"/>
        </w:rPr>
        <w:t>, MD</w:t>
      </w:r>
    </w:p>
    <w:p w:rsidR="00DB5CA9" w:rsidRPr="00B4069F" w:rsidP="00BE76A7" w14:paraId="2B18AFB6" w14:textId="77777777">
      <w:pPr>
        <w:pStyle w:val="P1-StandPara"/>
        <w:tabs>
          <w:tab w:val="left" w:pos="720"/>
          <w:tab w:val="right" w:leader="dot" w:pos="9504"/>
        </w:tabs>
        <w:spacing w:before="120" w:line="240" w:lineRule="auto"/>
        <w:ind w:firstLine="0"/>
        <w:rPr>
          <w:rFonts w:ascii="Calibri" w:hAnsi="Calibri"/>
          <w:szCs w:val="22"/>
        </w:rPr>
      </w:pPr>
      <w:r w:rsidRPr="00B4069F">
        <w:rPr>
          <w:rFonts w:ascii="Calibri" w:hAnsi="Calibri"/>
          <w:szCs w:val="22"/>
        </w:rPr>
        <w:t xml:space="preserve">Address: </w:t>
      </w:r>
      <w:r w:rsidRPr="00B4069F" w:rsidR="002E0F36">
        <w:rPr>
          <w:rFonts w:ascii="Calibri" w:hAnsi="Calibri"/>
          <w:szCs w:val="22"/>
        </w:rPr>
        <w:t xml:space="preserve">National Cancer Institute, </w:t>
      </w:r>
    </w:p>
    <w:p w:rsidR="002E0F36" w:rsidRPr="00B4069F" w:rsidP="00BE76A7" w14:paraId="5A66C37E" w14:textId="3E46F2B9">
      <w:pPr>
        <w:pStyle w:val="P1-StandPara"/>
        <w:tabs>
          <w:tab w:val="left" w:pos="720"/>
          <w:tab w:val="right" w:leader="dot" w:pos="9504"/>
        </w:tabs>
        <w:spacing w:before="120" w:line="240" w:lineRule="auto"/>
        <w:ind w:firstLine="0"/>
        <w:rPr>
          <w:rFonts w:ascii="Calibri" w:hAnsi="Calibri"/>
          <w:szCs w:val="22"/>
        </w:rPr>
      </w:pPr>
      <w:r w:rsidRPr="00B4069F">
        <w:rPr>
          <w:rFonts w:ascii="Calibri" w:hAnsi="Calibri"/>
          <w:szCs w:val="22"/>
        </w:rPr>
        <w:t>Coordinating Center for Clinical Trials (CCCT</w:t>
      </w:r>
      <w:r w:rsidRPr="00B4069F">
        <w:rPr>
          <w:rFonts w:ascii="Calibri" w:hAnsi="Calibri"/>
          <w:szCs w:val="22"/>
        </w:rPr>
        <w:t>)</w:t>
      </w:r>
    </w:p>
    <w:p w:rsidR="00E35DD1" w:rsidRPr="00B4069F" w:rsidP="00BE76A7" w14:paraId="48E157A4" w14:textId="0F1CFB3F">
      <w:pPr>
        <w:pStyle w:val="P1-StandPara"/>
        <w:tabs>
          <w:tab w:val="left" w:pos="720"/>
          <w:tab w:val="right" w:leader="dot" w:pos="9504"/>
        </w:tabs>
        <w:spacing w:before="120" w:line="240" w:lineRule="auto"/>
        <w:ind w:firstLine="0"/>
        <w:rPr>
          <w:rFonts w:ascii="Calibri" w:hAnsi="Calibri"/>
          <w:szCs w:val="22"/>
        </w:rPr>
      </w:pPr>
      <w:r w:rsidRPr="00B4069F">
        <w:rPr>
          <w:rFonts w:ascii="Calibri" w:hAnsi="Calibri"/>
          <w:szCs w:val="22"/>
        </w:rPr>
        <w:t xml:space="preserve">9609 Medical Center Drive, </w:t>
      </w:r>
      <w:r w:rsidRPr="00B4069F" w:rsidR="00EF46C2">
        <w:rPr>
          <w:rFonts w:ascii="Calibri" w:hAnsi="Calibri"/>
          <w:szCs w:val="22"/>
        </w:rPr>
        <w:t>6W134</w:t>
      </w:r>
      <w:r w:rsidRPr="00B4069F" w:rsidR="002E0F36">
        <w:rPr>
          <w:rFonts w:ascii="Calibri" w:hAnsi="Calibri"/>
          <w:szCs w:val="22"/>
        </w:rPr>
        <w:t xml:space="preserve">, </w:t>
      </w:r>
      <w:r w:rsidRPr="00B4069F">
        <w:rPr>
          <w:rFonts w:ascii="Calibri" w:hAnsi="Calibri"/>
          <w:szCs w:val="22"/>
        </w:rPr>
        <w:t>Rockville, MD 2085</w:t>
      </w:r>
      <w:r w:rsidRPr="00B4069F" w:rsidR="00EF46C2">
        <w:rPr>
          <w:rFonts w:ascii="Calibri" w:hAnsi="Calibri"/>
          <w:szCs w:val="22"/>
        </w:rPr>
        <w:t>0</w:t>
      </w:r>
    </w:p>
    <w:p w:rsidR="00E35DD1" w:rsidRPr="00B4069F" w:rsidP="00BE76A7" w14:paraId="07EC1682" w14:textId="1D5F34CF">
      <w:pPr>
        <w:pStyle w:val="P1-StandPara"/>
        <w:tabs>
          <w:tab w:val="left" w:pos="720"/>
          <w:tab w:val="right" w:leader="dot" w:pos="9504"/>
        </w:tabs>
        <w:spacing w:before="120" w:line="240" w:lineRule="auto"/>
        <w:ind w:firstLine="0"/>
        <w:rPr>
          <w:rFonts w:ascii="Calibri" w:hAnsi="Calibri"/>
          <w:szCs w:val="22"/>
        </w:rPr>
      </w:pPr>
      <w:r w:rsidRPr="00B4069F">
        <w:rPr>
          <w:rFonts w:ascii="Calibri" w:hAnsi="Calibri"/>
          <w:szCs w:val="22"/>
        </w:rPr>
        <w:t>Telephone:</w:t>
      </w:r>
      <w:r w:rsidRPr="00B4069F" w:rsidR="0068061E">
        <w:rPr>
          <w:rFonts w:ascii="Calibri" w:hAnsi="Calibri"/>
          <w:szCs w:val="22"/>
        </w:rPr>
        <w:t xml:space="preserve"> 240-276-</w:t>
      </w:r>
      <w:r w:rsidRPr="00B4069F" w:rsidR="0012739E">
        <w:rPr>
          <w:rFonts w:ascii="Calibri" w:hAnsi="Calibri"/>
          <w:szCs w:val="22"/>
        </w:rPr>
        <w:t>6172</w:t>
      </w:r>
    </w:p>
    <w:p w:rsidR="00E35DD1" w:rsidRPr="008942E9" w:rsidP="00BE76A7" w14:paraId="2AE8EB55" w14:textId="4E72D7FB">
      <w:pPr>
        <w:pStyle w:val="P1-StandPara"/>
        <w:tabs>
          <w:tab w:val="left" w:pos="720"/>
          <w:tab w:val="right" w:leader="dot" w:pos="9504"/>
        </w:tabs>
        <w:spacing w:before="120" w:line="240" w:lineRule="auto"/>
        <w:ind w:firstLine="0"/>
        <w:rPr>
          <w:rFonts w:ascii="Calibri" w:hAnsi="Calibri"/>
          <w:szCs w:val="22"/>
        </w:rPr>
      </w:pPr>
      <w:r w:rsidRPr="00B4069F">
        <w:rPr>
          <w:rFonts w:ascii="Calibri" w:hAnsi="Calibri"/>
          <w:szCs w:val="22"/>
        </w:rPr>
        <w:t>Email:</w:t>
      </w:r>
      <w:r w:rsidRPr="00B4069F" w:rsidR="0068061E">
        <w:rPr>
          <w:rFonts w:ascii="Calibri" w:hAnsi="Calibri"/>
          <w:szCs w:val="22"/>
        </w:rPr>
        <w:t xml:space="preserve"> </w:t>
      </w:r>
      <w:r w:rsidRPr="00B4069F" w:rsidR="00B15533">
        <w:rPr>
          <w:rFonts w:ascii="Calibri" w:hAnsi="Calibri"/>
          <w:szCs w:val="22"/>
        </w:rPr>
        <w:t>Gisele</w:t>
      </w:r>
      <w:r w:rsidRPr="00B4069F" w:rsidR="0068061E">
        <w:rPr>
          <w:rFonts w:ascii="Calibri" w:hAnsi="Calibri"/>
          <w:szCs w:val="22"/>
        </w:rPr>
        <w:t>.</w:t>
      </w:r>
      <w:r w:rsidRPr="00B4069F" w:rsidR="00B15533">
        <w:rPr>
          <w:rFonts w:ascii="Calibri" w:hAnsi="Calibri"/>
          <w:szCs w:val="22"/>
        </w:rPr>
        <w:t>Sarosy</w:t>
      </w:r>
      <w:r w:rsidRPr="00B4069F" w:rsidR="0068061E">
        <w:rPr>
          <w:rFonts w:ascii="Calibri" w:hAnsi="Calibri"/>
          <w:szCs w:val="22"/>
        </w:rPr>
        <w:t>@nih.gov</w:t>
      </w:r>
    </w:p>
    <w:p w:rsidR="006A45F9" w:rsidRPr="008942E9" w:rsidP="00BE76A7" w14:paraId="4498E3CF" w14:textId="77777777">
      <w:pPr>
        <w:pStyle w:val="P1-StandPara"/>
        <w:tabs>
          <w:tab w:val="left" w:pos="720"/>
          <w:tab w:val="right" w:leader="dot" w:pos="9504"/>
        </w:tabs>
        <w:spacing w:before="120" w:line="240" w:lineRule="auto"/>
        <w:ind w:firstLine="0"/>
        <w:rPr>
          <w:rFonts w:ascii="Calibri" w:hAnsi="Calibri"/>
          <w:szCs w:val="22"/>
        </w:rPr>
      </w:pPr>
    </w:p>
    <w:p w:rsidR="00D930AB" w14:paraId="31F6078E" w14:textId="3D34A2C3">
      <w:pPr>
        <w:spacing w:after="0" w:line="240" w:lineRule="auto"/>
        <w:rPr>
          <w:b/>
          <w:u w:val="single"/>
        </w:rPr>
      </w:pPr>
      <w:r>
        <w:rPr>
          <w:b/>
          <w:u w:val="single"/>
        </w:rPr>
        <w:br w:type="page"/>
      </w:r>
    </w:p>
    <w:p w:rsidR="007D409A" w:rsidP="00DB5CA9" w14:paraId="2754D9CC" w14:textId="77777777">
      <w:pPr>
        <w:spacing w:after="0" w:line="240" w:lineRule="auto"/>
        <w:rPr>
          <w:b/>
          <w:u w:val="single"/>
        </w:rPr>
      </w:pPr>
    </w:p>
    <w:p w:rsidR="00E35DD1" w:rsidP="00DB5CA9" w14:paraId="5567A9E5" w14:textId="653B609B">
      <w:pPr>
        <w:spacing w:after="0" w:line="240" w:lineRule="auto"/>
        <w:rPr>
          <w:b/>
          <w:u w:val="single"/>
        </w:rPr>
      </w:pPr>
      <w:r w:rsidRPr="008942E9">
        <w:rPr>
          <w:b/>
          <w:u w:val="single"/>
        </w:rPr>
        <w:t>Table of contents</w:t>
      </w:r>
    </w:p>
    <w:p w:rsidR="00DB5CA9" w:rsidRPr="008942E9" w:rsidP="00DB5CA9" w14:paraId="7B707967" w14:textId="77777777">
      <w:pPr>
        <w:spacing w:after="0" w:line="240" w:lineRule="auto"/>
        <w:rPr>
          <w:b/>
          <w:u w:val="single"/>
        </w:rPr>
      </w:pPr>
    </w:p>
    <w:p w:rsidR="00E35DD1" w:rsidRPr="008942E9" w:rsidP="00E35DD1" w14:paraId="04EDA2D7" w14:textId="592ABBA1">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1</w:t>
      </w:r>
    </w:p>
    <w:p w:rsidR="00E35DD1" w:rsidRPr="008942E9" w:rsidP="00E35DD1" w14:paraId="2B8CD41E" w14:textId="0DA4CD93">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1</w:t>
      </w:r>
    </w:p>
    <w:p w:rsidR="00E35DD1" w:rsidRPr="008942E9" w:rsidP="00E35DD1" w14:paraId="54B25DB6" w14:textId="6B40F7BE">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w:t>
      </w:r>
      <w:r w:rsidR="0096679A">
        <w:rPr>
          <w:rFonts w:ascii="Calibri" w:hAnsi="Calibri"/>
          <w:szCs w:val="22"/>
        </w:rPr>
        <w:t>ollection</w:t>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Pr="008942E9">
        <w:rPr>
          <w:rFonts w:ascii="Calibri" w:hAnsi="Calibri"/>
          <w:szCs w:val="22"/>
        </w:rPr>
        <w:tab/>
      </w:r>
      <w:r w:rsidR="00870FD5">
        <w:rPr>
          <w:rFonts w:ascii="Calibri" w:hAnsi="Calibri"/>
          <w:szCs w:val="22"/>
        </w:rPr>
        <w:t xml:space="preserve">   </w:t>
      </w:r>
      <w:r w:rsidR="0015313B">
        <w:rPr>
          <w:rFonts w:ascii="Calibri" w:hAnsi="Calibri"/>
          <w:szCs w:val="22"/>
        </w:rPr>
        <w:t>5</w:t>
      </w:r>
    </w:p>
    <w:p w:rsidR="00E35DD1" w:rsidRPr="008942E9" w:rsidP="00E35DD1" w14:paraId="59C1EEA6" w14:textId="0113EE12">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Pr="008942E9">
        <w:rPr>
          <w:rFonts w:ascii="Calibri" w:hAnsi="Calibri"/>
          <w:szCs w:val="22"/>
        </w:rPr>
        <w:tab/>
      </w:r>
      <w:r w:rsidR="00870FD5">
        <w:rPr>
          <w:rFonts w:ascii="Calibri" w:hAnsi="Calibri"/>
          <w:szCs w:val="22"/>
        </w:rPr>
        <w:t xml:space="preserve">   </w:t>
      </w:r>
      <w:r w:rsidR="0015313B">
        <w:rPr>
          <w:rFonts w:ascii="Calibri" w:hAnsi="Calibri"/>
          <w:szCs w:val="22"/>
        </w:rPr>
        <w:t>7</w:t>
      </w:r>
    </w:p>
    <w:p w:rsidR="00E35DD1" w:rsidRPr="008942E9" w:rsidP="00E35DD1" w14:paraId="7FED46D8" w14:textId="2AED0B12">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Pr="008942E9">
        <w:rPr>
          <w:rFonts w:ascii="Calibri" w:hAnsi="Calibri"/>
          <w:szCs w:val="22"/>
        </w:rPr>
        <w:tab/>
      </w:r>
      <w:r w:rsidR="00870FD5">
        <w:rPr>
          <w:rFonts w:ascii="Calibri" w:hAnsi="Calibri"/>
          <w:szCs w:val="22"/>
        </w:rPr>
        <w:t xml:space="preserve">   </w:t>
      </w:r>
      <w:r w:rsidR="0015313B">
        <w:rPr>
          <w:rFonts w:ascii="Calibri" w:hAnsi="Calibri"/>
          <w:szCs w:val="22"/>
        </w:rPr>
        <w:t>8</w:t>
      </w:r>
    </w:p>
    <w:p w:rsidR="00E35DD1" w:rsidRPr="008942E9" w:rsidP="00E35DD1" w14:paraId="4CC3C5ED" w14:textId="63B54DA2">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9</w:t>
      </w:r>
    </w:p>
    <w:p w:rsidR="00E35DD1" w:rsidRPr="008942E9" w:rsidP="00E35DD1" w14:paraId="0D8CFFE0" w14:textId="7258AD7F">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9</w:t>
      </w:r>
    </w:p>
    <w:p w:rsidR="00E35DD1" w:rsidRPr="008942E9" w:rsidP="00E35DD1" w14:paraId="7540E1A1" w14:textId="5A62DF43">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9</w:t>
      </w:r>
    </w:p>
    <w:p w:rsidR="00E35DD1" w:rsidRPr="008942E9" w:rsidP="00E35DD1" w14:paraId="551CD29A" w14:textId="65675EB1">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r w:rsidR="00870FD5">
        <w:rPr>
          <w:rFonts w:ascii="Calibri" w:hAnsi="Calibri"/>
          <w:szCs w:val="22"/>
        </w:rPr>
        <w:t xml:space="preserve">   </w:t>
      </w:r>
      <w:r w:rsidR="0015313B">
        <w:rPr>
          <w:rFonts w:ascii="Calibri" w:hAnsi="Calibri"/>
          <w:szCs w:val="22"/>
        </w:rPr>
        <w:t>9</w:t>
      </w:r>
    </w:p>
    <w:p w:rsidR="00E35DD1" w:rsidRPr="008942E9" w:rsidP="00E35DD1" w14:paraId="4DC83430" w14:textId="3D9F8571">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10</w:t>
      </w:r>
    </w:p>
    <w:p w:rsidR="00E35DD1" w:rsidRPr="008942E9" w:rsidP="00E35DD1" w14:paraId="1486F1E7" w14:textId="23D7F8A8">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10</w:t>
      </w:r>
    </w:p>
    <w:p w:rsidR="00E35DD1" w:rsidRPr="008942E9" w:rsidP="00E35DD1" w14:paraId="17FAE3F1" w14:textId="334EFF8D">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11</w:t>
      </w:r>
    </w:p>
    <w:p w:rsidR="00E35DD1" w:rsidRPr="008942E9" w:rsidP="00E35DD1" w14:paraId="0F0750CC" w14:textId="55FB837C">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11</w:t>
      </w:r>
    </w:p>
    <w:p w:rsidR="00E35DD1" w:rsidRPr="008942E9" w:rsidP="00E35DD1" w14:paraId="26B35716" w14:textId="5E4D84CD">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 xml:space="preserve">Estimate of Other Total Annual Cost Burden to Respondents or </w:t>
      </w:r>
      <w:r w:rsidRPr="008942E9" w:rsidR="00870FD5">
        <w:rPr>
          <w:rFonts w:ascii="Calibri" w:hAnsi="Calibri"/>
          <w:szCs w:val="22"/>
        </w:rPr>
        <w:t>Record keepers</w:t>
      </w:r>
      <w:r w:rsidR="00870FD5">
        <w:rPr>
          <w:rFonts w:ascii="Calibri" w:hAnsi="Calibri"/>
          <w:szCs w:val="22"/>
        </w:rPr>
        <w:t xml:space="preserve">                                 12</w:t>
      </w:r>
    </w:p>
    <w:p w:rsidR="00E35DD1" w:rsidRPr="008942E9" w:rsidP="00E35DD1" w14:paraId="4920AA94" w14:textId="776B20EF">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t xml:space="preserve">               12</w:t>
      </w:r>
    </w:p>
    <w:p w:rsidR="00E35DD1" w:rsidRPr="008942E9" w:rsidP="00E35DD1" w14:paraId="053CC377" w14:textId="4BDDC59E">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t xml:space="preserve">               1</w:t>
      </w:r>
      <w:r w:rsidR="00660692">
        <w:rPr>
          <w:rFonts w:ascii="Calibri" w:hAnsi="Calibri"/>
          <w:szCs w:val="22"/>
        </w:rPr>
        <w:t>2</w:t>
      </w:r>
    </w:p>
    <w:p w:rsidR="00E35DD1" w:rsidRPr="008942E9" w:rsidP="00E35DD1" w14:paraId="07235B97" w14:textId="624D695B">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00870FD5">
        <w:rPr>
          <w:rFonts w:ascii="Calibri" w:hAnsi="Calibri"/>
          <w:szCs w:val="22"/>
        </w:rPr>
        <w:t xml:space="preserve">                                                             13</w:t>
      </w:r>
    </w:p>
    <w:p w:rsidR="00E35DD1" w:rsidRPr="008942E9" w:rsidP="00E35DD1" w14:paraId="727D5B89" w14:textId="5BB840F0">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t xml:space="preserve">               13</w:t>
      </w:r>
    </w:p>
    <w:p w:rsidR="00E35DD1" w:rsidRPr="008942E9" w:rsidP="00E35DD1" w14:paraId="4E2D9300" w14:textId="341995C3">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r w:rsidR="00870FD5">
        <w:rPr>
          <w:rFonts w:ascii="Calibri" w:hAnsi="Calibri"/>
          <w:szCs w:val="22"/>
        </w:rPr>
        <w:tab/>
      </w:r>
      <w:r w:rsidR="00870FD5">
        <w:rPr>
          <w:rFonts w:ascii="Calibri" w:hAnsi="Calibri"/>
          <w:szCs w:val="22"/>
        </w:rPr>
        <w:tab/>
        <w:t xml:space="preserve">               13</w:t>
      </w:r>
    </w:p>
    <w:p w:rsidR="00FF5249" w:rsidP="00E35DD1" w14:paraId="0C4EBEEB" w14:textId="77777777">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rsidR="00FF5249" w14:paraId="43FEEF80" w14:textId="77777777">
      <w:pPr>
        <w:spacing w:after="0" w:line="240" w:lineRule="auto"/>
        <w:rPr>
          <w:rFonts w:eastAsia="Times New Roman"/>
        </w:rPr>
      </w:pPr>
      <w:r>
        <w:br w:type="page"/>
      </w:r>
    </w:p>
    <w:p w:rsidR="00FF5249" w:rsidRPr="00FF5249" w:rsidP="00FF5249" w14:paraId="2636C8D5" w14:textId="77777777">
      <w:pPr>
        <w:pStyle w:val="P1-StandPara"/>
        <w:tabs>
          <w:tab w:val="left" w:pos="720"/>
          <w:tab w:val="right" w:leader="dot" w:pos="9504"/>
        </w:tabs>
        <w:ind w:firstLine="0"/>
        <w:jc w:val="center"/>
        <w:rPr>
          <w:rFonts w:asciiTheme="minorHAnsi" w:hAnsiTheme="minorHAnsi"/>
          <w:b/>
          <w:noProof/>
        </w:rPr>
      </w:pPr>
      <w:bookmarkStart w:id="1" w:name="_Toc239191888"/>
      <w:r w:rsidRPr="00FF5249">
        <w:rPr>
          <w:rFonts w:asciiTheme="minorHAnsi" w:hAnsiTheme="minorHAnsi"/>
          <w:b/>
          <w:noProof/>
          <w:sz w:val="24"/>
        </w:rPr>
        <w:t>List of Attachments</w:t>
      </w:r>
      <w:bookmarkEnd w:id="1"/>
    </w:p>
    <w:p w:rsidR="00FF5249" w:rsidRPr="00FF5249" w:rsidP="00FF5249" w14:paraId="1EC36A39" w14:textId="77777777">
      <w:pPr>
        <w:pStyle w:val="P1-StandPara"/>
        <w:tabs>
          <w:tab w:val="num" w:pos="630"/>
        </w:tabs>
        <w:spacing w:line="240" w:lineRule="auto"/>
        <w:ind w:right="-216" w:firstLine="0"/>
        <w:rPr>
          <w:rFonts w:asciiTheme="minorHAnsi" w:hAnsiTheme="minorHAnsi"/>
          <w:color w:val="000000"/>
          <w:sz w:val="24"/>
          <w:szCs w:val="24"/>
        </w:rPr>
      </w:pPr>
      <w:r w:rsidRPr="00D837F7">
        <w:rPr>
          <w:rFonts w:asciiTheme="minorHAnsi" w:hAnsiTheme="minorHAnsi"/>
          <w:color w:val="000000"/>
          <w:sz w:val="24"/>
          <w:szCs w:val="24"/>
          <w:highlight w:val="yellow"/>
        </w:rPr>
        <w:t>Attachment 1 – NCI Advisory Boards</w:t>
      </w:r>
      <w:r w:rsidRPr="00FF5249">
        <w:rPr>
          <w:rFonts w:asciiTheme="minorHAnsi" w:hAnsiTheme="minorHAnsi"/>
          <w:color w:val="000000"/>
          <w:sz w:val="24"/>
          <w:szCs w:val="24"/>
        </w:rPr>
        <w:t xml:space="preserve"> </w:t>
      </w:r>
    </w:p>
    <w:p w:rsidR="00FF5249" w:rsidRPr="00FF5249" w:rsidP="00FF5249" w14:paraId="49CED430" w14:textId="77777777">
      <w:pPr>
        <w:pStyle w:val="P1-StandPara"/>
        <w:tabs>
          <w:tab w:val="num" w:pos="630"/>
        </w:tabs>
        <w:spacing w:line="240" w:lineRule="auto"/>
        <w:ind w:right="-216" w:firstLine="0"/>
        <w:rPr>
          <w:rFonts w:asciiTheme="minorHAnsi" w:hAnsiTheme="minorHAnsi"/>
          <w:color w:val="000000"/>
          <w:sz w:val="24"/>
          <w:szCs w:val="24"/>
        </w:rPr>
      </w:pPr>
    </w:p>
    <w:p w:rsidR="00FF5249" w:rsidRPr="00FF5249" w:rsidP="00FF5249" w14:paraId="1EAF1A38" w14:textId="77777777">
      <w:pPr>
        <w:pStyle w:val="P1-StandPara"/>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2 – NCI Clinical Trials Working Group Report</w:t>
      </w:r>
    </w:p>
    <w:p w:rsidR="00FF5249" w:rsidP="009E041B" w14:paraId="58B05AA8" w14:textId="52B21FCF">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 xml:space="preserve">Attachment 3 – NCI CTRP </w:t>
      </w:r>
      <w:r w:rsidR="00A561F4">
        <w:rPr>
          <w:rFonts w:asciiTheme="minorHAnsi" w:hAnsiTheme="minorHAnsi"/>
          <w:noProof/>
          <w:color w:val="000000"/>
          <w:sz w:val="24"/>
          <w:szCs w:val="24"/>
        </w:rPr>
        <w:t>Application</w:t>
      </w:r>
      <w:r w:rsidRPr="00FF5249">
        <w:rPr>
          <w:rFonts w:asciiTheme="minorHAnsi" w:hAnsiTheme="minorHAnsi"/>
          <w:noProof/>
          <w:color w:val="000000"/>
          <w:sz w:val="24"/>
          <w:szCs w:val="24"/>
        </w:rPr>
        <w:t xml:space="preserve"> Workflow and Screen</w:t>
      </w:r>
      <w:r w:rsidR="009E041B">
        <w:rPr>
          <w:rFonts w:asciiTheme="minorHAnsi" w:hAnsiTheme="minorHAnsi"/>
          <w:noProof/>
          <w:color w:val="000000"/>
          <w:sz w:val="24"/>
          <w:szCs w:val="24"/>
        </w:rPr>
        <w:t xml:space="preserve"> Shots</w:t>
      </w:r>
      <w:r w:rsidRPr="00FF5249">
        <w:rPr>
          <w:rFonts w:asciiTheme="minorHAnsi" w:hAnsiTheme="minorHAnsi"/>
          <w:noProof/>
          <w:color w:val="000000"/>
          <w:sz w:val="24"/>
          <w:szCs w:val="24"/>
        </w:rPr>
        <w:t xml:space="preserve"> </w:t>
      </w:r>
    </w:p>
    <w:p w:rsidR="009E041B" w:rsidP="009E041B" w14:paraId="167B239D" w14:textId="77777777">
      <w:pPr>
        <w:pStyle w:val="P1-StandPara"/>
        <w:spacing w:line="240" w:lineRule="auto"/>
        <w:ind w:right="-216" w:firstLine="0"/>
        <w:rPr>
          <w:rFonts w:asciiTheme="minorHAnsi" w:hAnsiTheme="minorHAnsi"/>
          <w:noProof/>
          <w:color w:val="000000"/>
          <w:sz w:val="24"/>
          <w:szCs w:val="24"/>
        </w:rPr>
      </w:pPr>
    </w:p>
    <w:p w:rsidR="00A561F4" w:rsidRPr="00B61579" w:rsidP="00A561F4" w14:paraId="4DD4EE9A" w14:textId="432151B0">
      <w:pPr>
        <w:pStyle w:val="P1-StandPara"/>
        <w:spacing w:line="240" w:lineRule="auto"/>
        <w:ind w:right="-216"/>
        <w:rPr>
          <w:rFonts w:asciiTheme="minorHAnsi" w:hAnsiTheme="minorHAnsi"/>
          <w:noProof/>
          <w:color w:val="000000"/>
          <w:sz w:val="24"/>
          <w:szCs w:val="24"/>
        </w:rPr>
      </w:pPr>
      <w:r w:rsidRPr="00B61579">
        <w:rPr>
          <w:rFonts w:asciiTheme="minorHAnsi" w:hAnsiTheme="minorHAnsi"/>
          <w:noProof/>
          <w:color w:val="000000"/>
          <w:sz w:val="24"/>
          <w:szCs w:val="24"/>
        </w:rPr>
        <w:t>Attachment 3A – CTRP Registration Workflow and Screen Shots</w:t>
      </w:r>
    </w:p>
    <w:p w:rsidR="00A561F4" w:rsidRPr="00B61579" w:rsidP="00A561F4" w14:paraId="7CD279E3" w14:textId="1BD9CDA9">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3B – CTRP Update Workflow and Screen Shots</w:t>
      </w:r>
    </w:p>
    <w:p w:rsidR="00A561F4" w:rsidRPr="00B61579" w:rsidP="00A561F4" w14:paraId="319AE18B" w14:textId="576AB4A2">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3C – CTRP Amendment Workflow and Screen Shots</w:t>
      </w:r>
    </w:p>
    <w:p w:rsidR="00A561F4" w:rsidRPr="00B61579" w:rsidP="00A561F4" w14:paraId="03C828A1" w14:textId="5A9FF9DC">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3D – CTRP Accrual Workflow and Screen Shots</w:t>
      </w:r>
    </w:p>
    <w:p w:rsidR="00A561F4" w:rsidRPr="00FF5249" w:rsidP="00A561F4" w14:paraId="30CB6149" w14:textId="3805FE50">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3E – CTRP Aggregate Accrual Workflow and Screen Shots</w:t>
      </w:r>
    </w:p>
    <w:p w:rsidR="00A561F4" w:rsidRPr="00FF5249" w:rsidP="00A561F4" w14:paraId="055FFB39" w14:textId="0409AD66">
      <w:pPr>
        <w:pStyle w:val="P1-StandPara"/>
        <w:spacing w:line="240" w:lineRule="auto"/>
        <w:ind w:right="-216" w:firstLine="0"/>
        <w:rPr>
          <w:rFonts w:asciiTheme="minorHAnsi" w:hAnsiTheme="minorHAnsi"/>
          <w:noProof/>
          <w:color w:val="000000"/>
          <w:sz w:val="24"/>
          <w:szCs w:val="24"/>
        </w:rPr>
      </w:pPr>
      <w:r>
        <w:rPr>
          <w:rFonts w:asciiTheme="minorHAnsi" w:hAnsiTheme="minorHAnsi"/>
          <w:noProof/>
          <w:color w:val="000000"/>
          <w:sz w:val="24"/>
          <w:szCs w:val="24"/>
        </w:rPr>
        <w:tab/>
      </w:r>
    </w:p>
    <w:p w:rsidR="00FF5249" w:rsidRPr="00FF5249" w:rsidP="00FF5249" w14:paraId="18802C8A" w14:textId="12E46224">
      <w:pPr>
        <w:pStyle w:val="P1-StandPara"/>
        <w:spacing w:line="240" w:lineRule="auto"/>
        <w:ind w:right="-216" w:firstLine="0"/>
        <w:rPr>
          <w:rFonts w:asciiTheme="minorHAnsi" w:hAnsiTheme="minorHAnsi"/>
          <w:noProof/>
          <w:color w:val="000000"/>
          <w:sz w:val="24"/>
          <w:szCs w:val="24"/>
        </w:rPr>
      </w:pPr>
      <w:r w:rsidRPr="0052154D">
        <w:rPr>
          <w:rFonts w:asciiTheme="minorHAnsi" w:hAnsiTheme="minorHAnsi"/>
          <w:noProof/>
          <w:color w:val="000000"/>
          <w:sz w:val="24"/>
          <w:szCs w:val="24"/>
          <w:highlight w:val="yellow"/>
        </w:rPr>
        <w:t>Attachment 4 – CTRP Privacy Impact Assessment</w:t>
      </w:r>
    </w:p>
    <w:p w:rsidR="00FF5249" w:rsidRPr="00FF5249" w:rsidP="00FF5249" w14:paraId="08396615" w14:textId="77777777">
      <w:pPr>
        <w:pStyle w:val="P1-StandPara"/>
        <w:spacing w:line="240" w:lineRule="auto"/>
        <w:ind w:right="-216" w:firstLine="0"/>
        <w:rPr>
          <w:rFonts w:asciiTheme="minorHAnsi" w:hAnsiTheme="minorHAnsi"/>
          <w:noProof/>
          <w:color w:val="000000"/>
          <w:sz w:val="24"/>
          <w:szCs w:val="24"/>
        </w:rPr>
      </w:pPr>
    </w:p>
    <w:p w:rsidR="00FF5249" w:rsidRPr="00FF5249" w:rsidP="00FF5249" w14:paraId="1D0DD83C" w14:textId="77777777">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5</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 CTRP Batch Submission Templates</w:t>
      </w:r>
    </w:p>
    <w:p w:rsidR="00FF5249" w:rsidRPr="00FF5249" w:rsidP="00FF5249" w14:paraId="372D3227" w14:textId="77777777">
      <w:pPr>
        <w:pStyle w:val="P1-StandPara"/>
        <w:spacing w:line="240" w:lineRule="auto"/>
        <w:ind w:right="-216" w:firstLine="0"/>
        <w:rPr>
          <w:rFonts w:asciiTheme="minorHAnsi" w:hAnsiTheme="minorHAnsi"/>
          <w:noProof/>
          <w:color w:val="000000"/>
          <w:sz w:val="24"/>
          <w:szCs w:val="24"/>
        </w:rPr>
      </w:pPr>
    </w:p>
    <w:p w:rsidR="00FF5249" w:rsidRPr="00FF5249" w:rsidP="00FF5249" w14:paraId="5BE9D4C6" w14:textId="77777777">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b/>
        <w:t>Attachment 5A – CTRP Registry Complete Batch Template</w:t>
      </w:r>
    </w:p>
    <w:p w:rsidR="00FF5249" w:rsidRPr="00FF5249" w:rsidP="00FF5249" w14:paraId="3494A6EB" w14:textId="77777777">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b/>
        <w:t>Attachment 5B – CTRP Registry Complete Trial Participating Sites Template</w:t>
      </w:r>
    </w:p>
    <w:p w:rsidR="00FF5249" w:rsidRPr="00FF5249" w:rsidP="00FF5249" w14:paraId="350AB353" w14:textId="61DD54A3">
      <w:pPr>
        <w:pStyle w:val="P1-StandPara"/>
        <w:spacing w:line="240" w:lineRule="auto"/>
        <w:ind w:right="-216" w:firstLine="0"/>
        <w:rPr>
          <w:rFonts w:asciiTheme="minorHAnsi" w:hAnsiTheme="minorHAnsi"/>
          <w:noProof/>
          <w:color w:val="000000"/>
          <w:sz w:val="24"/>
          <w:szCs w:val="24"/>
        </w:rPr>
      </w:pPr>
      <w:r>
        <w:rPr>
          <w:rFonts w:asciiTheme="minorHAnsi" w:hAnsiTheme="minorHAnsi"/>
          <w:noProof/>
          <w:color w:val="000000"/>
          <w:sz w:val="24"/>
          <w:szCs w:val="24"/>
        </w:rPr>
        <w:tab/>
        <w:t>Attachment 5C</w:t>
      </w:r>
      <w:r w:rsidRPr="00FF5249">
        <w:rPr>
          <w:rFonts w:asciiTheme="minorHAnsi" w:hAnsiTheme="minorHAnsi"/>
          <w:noProof/>
          <w:color w:val="000000"/>
          <w:sz w:val="24"/>
          <w:szCs w:val="24"/>
        </w:rPr>
        <w:t xml:space="preserve"> – CTRP Accrual Batch File Tool</w:t>
      </w:r>
    </w:p>
    <w:p w:rsidR="00FF5249" w:rsidRPr="00FF5249" w:rsidP="00FF5249" w14:paraId="768E4E24" w14:textId="77777777">
      <w:pPr>
        <w:pStyle w:val="P1-StandPara"/>
        <w:spacing w:line="240" w:lineRule="auto"/>
        <w:ind w:right="-216" w:firstLine="0"/>
        <w:rPr>
          <w:rFonts w:asciiTheme="minorHAnsi" w:hAnsiTheme="minorHAnsi"/>
          <w:noProof/>
          <w:color w:val="000000"/>
          <w:sz w:val="24"/>
          <w:szCs w:val="24"/>
        </w:rPr>
      </w:pPr>
    </w:p>
    <w:p w:rsidR="00FF5249" w:rsidRPr="00FF5249" w:rsidP="00FF5249" w14:paraId="4C58B6DC" w14:textId="77777777">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6 – NCI CTRP Registration Site User’s Guide</w:t>
      </w:r>
    </w:p>
    <w:p w:rsidR="00FF5249" w:rsidRPr="00FF5249" w:rsidP="00FF5249" w14:paraId="026BF276" w14:textId="77777777">
      <w:pPr>
        <w:pStyle w:val="P1-StandPara"/>
        <w:spacing w:line="240" w:lineRule="auto"/>
        <w:ind w:right="-216" w:firstLine="0"/>
        <w:rPr>
          <w:rFonts w:asciiTheme="minorHAnsi" w:hAnsiTheme="minorHAnsi"/>
          <w:noProof/>
          <w:color w:val="000000"/>
          <w:sz w:val="24"/>
          <w:szCs w:val="24"/>
        </w:rPr>
      </w:pPr>
    </w:p>
    <w:p w:rsidR="00FF5249" w:rsidRPr="00FF5249" w:rsidP="00FF5249" w14:paraId="024158DC" w14:textId="77777777">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7 – NCI CTRP Accrual Site User’s Guide</w:t>
      </w:r>
    </w:p>
    <w:p w:rsidR="00FF5249" w:rsidRPr="00FF5249" w:rsidP="00FF5249" w14:paraId="1FFAA80C" w14:textId="77777777">
      <w:pPr>
        <w:pStyle w:val="P1-StandPara"/>
        <w:tabs>
          <w:tab w:val="num" w:pos="1440"/>
        </w:tabs>
        <w:spacing w:line="240" w:lineRule="auto"/>
        <w:ind w:right="-216" w:firstLine="0"/>
        <w:rPr>
          <w:rFonts w:asciiTheme="minorHAnsi" w:hAnsiTheme="minorHAnsi"/>
          <w:color w:val="000000"/>
          <w:sz w:val="24"/>
          <w:szCs w:val="24"/>
        </w:rPr>
      </w:pPr>
    </w:p>
    <w:p w:rsidR="00FF5249" w:rsidRPr="00FF5249" w:rsidP="00FF5249" w14:paraId="6E0DA0B4" w14:textId="77777777">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Attachment 8 – Organizations Outside NCI</w:t>
      </w:r>
    </w:p>
    <w:p w:rsidR="00FF5249" w:rsidRPr="00FF5249" w:rsidP="00FF5249" w14:paraId="1BDB1579" w14:textId="77777777">
      <w:pPr>
        <w:pStyle w:val="P1-StandPara"/>
        <w:tabs>
          <w:tab w:val="num" w:pos="630"/>
        </w:tabs>
        <w:spacing w:line="240" w:lineRule="auto"/>
        <w:ind w:right="-216" w:firstLine="0"/>
        <w:rPr>
          <w:rFonts w:asciiTheme="minorHAnsi" w:hAnsiTheme="minorHAnsi"/>
          <w:color w:val="FF0000"/>
          <w:sz w:val="24"/>
          <w:szCs w:val="24"/>
        </w:rPr>
      </w:pPr>
      <w:r w:rsidRPr="00FF5249">
        <w:rPr>
          <w:rFonts w:asciiTheme="minorHAnsi" w:hAnsiTheme="minorHAnsi"/>
          <w:color w:val="000000"/>
          <w:sz w:val="24"/>
          <w:szCs w:val="24"/>
        </w:rPr>
        <w:tab/>
      </w:r>
    </w:p>
    <w:p w:rsidR="00FF5249" w:rsidRPr="00FF5249" w:rsidP="00FF5249" w14:paraId="3ED39501" w14:textId="77777777">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9</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 NIH OHSR Statement of Exemption</w:t>
      </w:r>
    </w:p>
    <w:p w:rsidR="00FF5249" w:rsidRPr="00FF5249" w:rsidP="00FF5249" w14:paraId="56081D3B" w14:textId="3AD70EB1">
      <w:pPr>
        <w:pStyle w:val="P1-StandPara"/>
        <w:tabs>
          <w:tab w:val="num" w:pos="1440"/>
        </w:tabs>
        <w:spacing w:line="240" w:lineRule="auto"/>
        <w:ind w:right="-216" w:firstLine="0"/>
        <w:rPr>
          <w:rFonts w:asciiTheme="minorHAnsi" w:hAnsiTheme="minorHAnsi"/>
          <w:noProof/>
          <w:color w:val="000000"/>
          <w:sz w:val="24"/>
          <w:szCs w:val="24"/>
        </w:rPr>
      </w:pPr>
    </w:p>
    <w:p w:rsidR="00FF5249" w:rsidRPr="00FF5249" w:rsidP="00FF5249" w14:paraId="1056406C" w14:textId="77777777">
      <w:pPr>
        <w:pStyle w:val="P1-StandPara"/>
        <w:tabs>
          <w:tab w:val="num" w:pos="1440"/>
        </w:tabs>
        <w:spacing w:line="240" w:lineRule="auto"/>
        <w:ind w:right="-216" w:firstLine="0"/>
        <w:rPr>
          <w:rFonts w:asciiTheme="minorHAnsi" w:hAnsiTheme="minorHAnsi"/>
          <w:sz w:val="24"/>
          <w:szCs w:val="24"/>
        </w:rPr>
      </w:pPr>
      <w:r w:rsidRPr="00D837F7">
        <w:rPr>
          <w:rFonts w:asciiTheme="minorHAnsi" w:hAnsiTheme="minorHAnsi"/>
          <w:noProof/>
          <w:color w:val="000000"/>
          <w:sz w:val="24"/>
          <w:szCs w:val="24"/>
        </w:rPr>
        <w:t xml:space="preserve">Attachment 10 - </w:t>
      </w:r>
      <w:r w:rsidRPr="00D837F7">
        <w:rPr>
          <w:rFonts w:asciiTheme="minorHAnsi" w:hAnsiTheme="minorHAnsi"/>
          <w:sz w:val="24"/>
          <w:szCs w:val="24"/>
        </w:rPr>
        <w:t>Memo from NIH Privacy Act Officer</w:t>
      </w:r>
    </w:p>
    <w:p w:rsidR="00FF5249" w:rsidRPr="00FF5249" w:rsidP="00FF5249" w14:paraId="57F2167F" w14:textId="77777777">
      <w:pPr>
        <w:pStyle w:val="P1-StandPara"/>
        <w:tabs>
          <w:tab w:val="num" w:pos="1440"/>
        </w:tabs>
        <w:spacing w:line="240" w:lineRule="auto"/>
        <w:ind w:right="-216" w:firstLine="0"/>
        <w:rPr>
          <w:rFonts w:asciiTheme="minorHAnsi" w:hAnsiTheme="minorHAnsi"/>
          <w:color w:val="FF0000"/>
          <w:sz w:val="24"/>
          <w:szCs w:val="24"/>
        </w:rPr>
      </w:pPr>
    </w:p>
    <w:p w:rsidR="00FF5249" w:rsidP="00FF5249" w14:paraId="7D55E6DE" w14:textId="011393CC">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Attachment 11 – CTRP Strategic Subcommittee Report</w:t>
      </w:r>
    </w:p>
    <w:p w:rsidR="00C4034E" w:rsidP="00FF5249" w14:paraId="6719AA56" w14:textId="5EA88C0B">
      <w:pPr>
        <w:pStyle w:val="P1-StandPara"/>
        <w:tabs>
          <w:tab w:val="num" w:pos="630"/>
        </w:tabs>
        <w:spacing w:line="240" w:lineRule="auto"/>
        <w:ind w:right="-216" w:firstLine="0"/>
        <w:rPr>
          <w:rFonts w:asciiTheme="minorHAnsi" w:hAnsiTheme="minorHAnsi"/>
          <w:color w:val="000000"/>
          <w:sz w:val="24"/>
          <w:szCs w:val="24"/>
        </w:rPr>
      </w:pPr>
    </w:p>
    <w:p w:rsidR="00FF5249" w:rsidP="00FF5249" w14:paraId="6386BF98" w14:textId="77777777">
      <w:pPr>
        <w:pStyle w:val="P1-StandPara"/>
        <w:spacing w:line="240" w:lineRule="auto"/>
        <w:ind w:right="-216"/>
        <w:rPr>
          <w:noProof/>
          <w:color w:val="000000"/>
          <w:sz w:val="24"/>
          <w:szCs w:val="24"/>
        </w:rPr>
      </w:pPr>
    </w:p>
    <w:p w:rsidR="00FF5249" w:rsidP="00FF5249" w14:paraId="43710841" w14:textId="77777777">
      <w:pPr>
        <w:pStyle w:val="P1-StandPara"/>
        <w:spacing w:line="240" w:lineRule="auto"/>
        <w:ind w:right="-216" w:firstLine="0"/>
        <w:rPr>
          <w:noProof/>
          <w:color w:val="000000"/>
          <w:sz w:val="24"/>
          <w:szCs w:val="24"/>
        </w:rPr>
      </w:pPr>
    </w:p>
    <w:p w:rsidR="00FF5249" w:rsidP="00FF5249" w14:paraId="62567DE1" w14:textId="77777777">
      <w:pPr>
        <w:pStyle w:val="P1-StandPara"/>
        <w:spacing w:line="240" w:lineRule="auto"/>
        <w:ind w:right="-216"/>
        <w:rPr>
          <w:noProof/>
          <w:color w:val="000000"/>
          <w:sz w:val="24"/>
          <w:szCs w:val="24"/>
        </w:rPr>
      </w:pPr>
    </w:p>
    <w:p w:rsidR="00FF5249" w:rsidP="00FF5249" w14:paraId="2B27F988" w14:textId="77777777">
      <w:pPr>
        <w:pStyle w:val="P1-StandPara"/>
        <w:spacing w:line="240" w:lineRule="auto"/>
        <w:ind w:right="-216" w:firstLine="0"/>
        <w:rPr>
          <w:noProof/>
          <w:color w:val="000000"/>
          <w:sz w:val="24"/>
          <w:szCs w:val="24"/>
        </w:rPr>
      </w:pPr>
    </w:p>
    <w:p w:rsidR="00E35DD1" w:rsidP="00E35DD1" w14:paraId="379C9340" w14:textId="77777777">
      <w:pPr>
        <w:pStyle w:val="P1-StandPara"/>
        <w:tabs>
          <w:tab w:val="left" w:pos="720"/>
          <w:tab w:val="right" w:leader="dot" w:pos="9504"/>
        </w:tabs>
        <w:spacing w:before="120" w:after="120"/>
        <w:rPr>
          <w:rFonts w:ascii="Calibri" w:hAnsi="Calibri"/>
          <w:szCs w:val="22"/>
        </w:rPr>
      </w:pPr>
    </w:p>
    <w:p w:rsidR="00FF5249" w:rsidP="00E35DD1" w14:paraId="0CC9C49C" w14:textId="77777777">
      <w:pPr>
        <w:pStyle w:val="P1-StandPara"/>
        <w:tabs>
          <w:tab w:val="left" w:pos="720"/>
          <w:tab w:val="right" w:leader="dot" w:pos="9504"/>
        </w:tabs>
        <w:spacing w:before="120" w:after="120"/>
        <w:rPr>
          <w:rFonts w:ascii="Calibri" w:hAnsi="Calibri"/>
          <w:szCs w:val="22"/>
        </w:rPr>
      </w:pPr>
    </w:p>
    <w:p w:rsidR="00EE16DA" w:rsidP="0015313B" w14:paraId="54BD2132" w14:textId="77777777">
      <w:pPr>
        <w:pStyle w:val="P1-StandPara"/>
        <w:tabs>
          <w:tab w:val="left" w:pos="720"/>
          <w:tab w:val="right" w:leader="dot" w:pos="9504"/>
        </w:tabs>
        <w:spacing w:before="120" w:after="120"/>
        <w:ind w:firstLine="0"/>
        <w:rPr>
          <w:rFonts w:ascii="Calibri" w:hAnsi="Calibri"/>
          <w:szCs w:val="22"/>
        </w:rPr>
      </w:pPr>
    </w:p>
    <w:p w:rsidR="00AF38E8" w14:paraId="4C311877" w14:textId="77777777">
      <w:pPr>
        <w:spacing w:after="0" w:line="240" w:lineRule="auto"/>
        <w:rPr>
          <w:rFonts w:eastAsia="Times New Roman"/>
          <w:b/>
        </w:rPr>
      </w:pPr>
      <w:r>
        <w:rPr>
          <w:b/>
        </w:rPr>
        <w:br w:type="page"/>
      </w:r>
    </w:p>
    <w:p w:rsidR="0068061E" w:rsidP="00BE76A7" w14:paraId="1DAFF2A0" w14:textId="7499D298">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b/>
          <w:szCs w:val="22"/>
        </w:rPr>
        <w:t xml:space="preserve">A. </w:t>
      </w:r>
      <w:r w:rsidRPr="008942E9" w:rsidR="00BE76A7">
        <w:rPr>
          <w:rFonts w:ascii="Calibri" w:hAnsi="Calibri"/>
          <w:b/>
          <w:szCs w:val="22"/>
        </w:rPr>
        <w:t>Justification</w:t>
      </w:r>
    </w:p>
    <w:p w:rsidR="00852265" w:rsidRPr="00B61579" w:rsidP="00353063" w14:paraId="3CF84246" w14:textId="56239B71">
      <w:r>
        <w:rPr>
          <w:highlight w:val="yellow"/>
        </w:rPr>
        <w:t xml:space="preserve">This is a request for </w:t>
      </w:r>
      <w:r w:rsidR="008A694A">
        <w:rPr>
          <w:highlight w:val="yellow"/>
        </w:rPr>
        <w:t>OMB to approve a</w:t>
      </w:r>
      <w:r w:rsidR="00B4069F">
        <w:rPr>
          <w:highlight w:val="yellow"/>
        </w:rPr>
        <w:t>n extension</w:t>
      </w:r>
      <w:r w:rsidR="00FE319C">
        <w:rPr>
          <w:highlight w:val="yellow"/>
        </w:rPr>
        <w:t xml:space="preserve"> </w:t>
      </w:r>
      <w:r w:rsidRPr="00A9163D">
        <w:rPr>
          <w:highlight w:val="yellow"/>
        </w:rPr>
        <w:t>of the “</w:t>
      </w:r>
      <w:r w:rsidRPr="00A9163D" w:rsidR="0068061E">
        <w:rPr>
          <w:highlight w:val="yellow"/>
        </w:rPr>
        <w:t>The Clinical Trials Reporting Program (CTRP)</w:t>
      </w:r>
      <w:r w:rsidR="00140C34">
        <w:rPr>
          <w:highlight w:val="yellow"/>
        </w:rPr>
        <w:t xml:space="preserve"> Database</w:t>
      </w:r>
      <w:r w:rsidRPr="00A9163D">
        <w:rPr>
          <w:highlight w:val="yellow"/>
        </w:rPr>
        <w:t>” for an additional three years.</w:t>
      </w:r>
      <w:r>
        <w:t xml:space="preserve">  CTRP</w:t>
      </w:r>
      <w:r w:rsidRPr="0068061E" w:rsidR="0068061E">
        <w:t xml:space="preserve"> is an electronic resource that serves as a single, definitive source of information about all NCI-supported clinical research. This resource allows the NCI to consolidate reporting, aggregate information</w:t>
      </w:r>
      <w:r w:rsidR="00FE319C">
        <w:t>,</w:t>
      </w:r>
      <w:r w:rsidRPr="0068061E" w:rsidR="0068061E">
        <w:t xml:space="preserve"> and reduce redundant submissions.  </w:t>
      </w:r>
      <w:r w:rsidRPr="00337EC5" w:rsidR="0068061E">
        <w:rPr>
          <w:noProof/>
        </w:rPr>
        <w:t>Information is submitted by clinical research administrators</w:t>
      </w:r>
      <w:r w:rsidRPr="0068061E" w:rsidR="0068061E">
        <w:t xml:space="preserve"> as </w:t>
      </w:r>
      <w:r w:rsidRPr="00337EC5" w:rsidR="0068061E">
        <w:rPr>
          <w:noProof/>
        </w:rPr>
        <w:t>designees</w:t>
      </w:r>
      <w:r w:rsidRPr="0068061E" w:rsidR="0068061E">
        <w:t xml:space="preserve"> of clinical investigators who conduct NCI-supported clinical research.  The </w:t>
      </w:r>
      <w:r w:rsidRPr="00337EC5" w:rsidR="0068061E">
        <w:rPr>
          <w:noProof/>
        </w:rPr>
        <w:t>designees</w:t>
      </w:r>
      <w:r w:rsidRPr="0068061E" w:rsidR="0068061E">
        <w:t xml:space="preserve"> can electronically access the CTRP website to complete the initial trial registration for each protocol. </w:t>
      </w:r>
      <w:r w:rsidRPr="00337EC5" w:rsidR="0068061E">
        <w:rPr>
          <w:noProof/>
        </w:rPr>
        <w:t>Subsequent to</w:t>
      </w:r>
      <w:r w:rsidRPr="0068061E" w:rsidR="0068061E">
        <w:t xml:space="preserve"> registration, up to four amendments and four study subject accrual updates occur per protocol annually</w:t>
      </w:r>
      <w:r w:rsidRPr="007E7468" w:rsidR="0068061E">
        <w:t>.</w:t>
      </w:r>
      <w:r w:rsidRPr="007E7468" w:rsidR="00501674">
        <w:t xml:space="preserve">  </w:t>
      </w:r>
      <w:r w:rsidRPr="00B61579" w:rsidR="00501674">
        <w:t xml:space="preserve">This request is </w:t>
      </w:r>
      <w:r w:rsidRPr="00B61579" w:rsidR="003306A1">
        <w:t>f</w:t>
      </w:r>
      <w:r w:rsidRPr="00B61579" w:rsidR="00501674">
        <w:t>o</w:t>
      </w:r>
      <w:r w:rsidRPr="00B61579" w:rsidR="003306A1">
        <w:t>r</w:t>
      </w:r>
      <w:r w:rsidRPr="00B61579" w:rsidR="00501674">
        <w:t xml:space="preserve"> </w:t>
      </w:r>
      <w:r w:rsidR="006E079F">
        <w:t>a revision</w:t>
      </w:r>
      <w:r w:rsidRPr="00B61579" w:rsidR="005345EC">
        <w:t xml:space="preserve"> </w:t>
      </w:r>
      <w:r w:rsidR="00FE319C">
        <w:t>of</w:t>
      </w:r>
      <w:r w:rsidRPr="00B61579" w:rsidR="00D63CB7">
        <w:t xml:space="preserve"> information collection. </w:t>
      </w:r>
      <w:r w:rsidRPr="00B61579" w:rsidR="005345EC">
        <w:t xml:space="preserve"> </w:t>
      </w:r>
      <w:r w:rsidRPr="00B61579" w:rsidR="00501674">
        <w:t xml:space="preserve">There are no changes to the questions </w:t>
      </w:r>
      <w:r w:rsidRPr="00B61579" w:rsidR="00501674">
        <w:rPr>
          <w:noProof/>
        </w:rPr>
        <w:t>asked</w:t>
      </w:r>
      <w:r w:rsidRPr="00B61579" w:rsidR="00501674">
        <w:t xml:space="preserve"> or the order in which the information is collected.</w:t>
      </w:r>
      <w:r w:rsidRPr="007E7468" w:rsidR="00501674">
        <w:t xml:space="preserve"> </w:t>
      </w:r>
    </w:p>
    <w:p w:rsidR="000F3043" w:rsidRPr="008942E9" w:rsidP="000F3043" w14:paraId="71F4AF74" w14:textId="77777777">
      <w:pPr>
        <w:pStyle w:val="P1-StandPara"/>
        <w:tabs>
          <w:tab w:val="left" w:pos="720"/>
          <w:tab w:val="right" w:leader="dot" w:pos="9504"/>
        </w:tabs>
        <w:spacing w:before="120" w:after="120"/>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rsidR="0068061E" w:rsidRPr="00B61579" w:rsidP="0068061E" w14:paraId="257ED40C" w14:textId="0A3E43DA">
      <w:r w:rsidRPr="007E7468">
        <w:rPr>
          <w:noProof/>
        </w:rPr>
        <w:t>The National Cancer Institute (NCI) developed the Clinical Trials Reporting Program (CTRP) Database (</w:t>
      </w:r>
      <w:r w:rsidRPr="00B61579" w:rsidR="00A236C8">
        <w:rPr>
          <w:noProof/>
        </w:rPr>
        <w:t>https://www.cancer.gov/about-nci/organization/ccct/ctrp</w:t>
      </w:r>
      <w:r w:rsidRPr="007E7468" w:rsidR="003F0198">
        <w:rPr>
          <w:rStyle w:val="Hyperlink"/>
          <w:noProof/>
        </w:rPr>
        <w:t>)</w:t>
      </w:r>
      <w:r w:rsidRPr="007E7468">
        <w:rPr>
          <w:noProof/>
        </w:rPr>
        <w:t xml:space="preserve"> to serve as a single, definitive source of information about all NCI-supported clinical research, thereby enabling the NCI to execute its mission to reduce the burden of cancer and to ensure a</w:t>
      </w:r>
      <w:r w:rsidRPr="00B61579">
        <w:rPr>
          <w:noProof/>
        </w:rPr>
        <w:t>n optimal return on the nation’s investment in cancer clinical research.</w:t>
      </w:r>
      <w:r w:rsidRPr="00B61579">
        <w:t xml:space="preserve">  Deployment and </w:t>
      </w:r>
      <w:r w:rsidR="006E079F">
        <w:t>revision</w:t>
      </w:r>
      <w:r w:rsidRPr="00B61579">
        <w:t xml:space="preserve"> of the CTRP Database </w:t>
      </w:r>
      <w:r w:rsidRPr="00B61579">
        <w:rPr>
          <w:noProof/>
        </w:rPr>
        <w:t>is</w:t>
      </w:r>
      <w:r w:rsidRPr="00B61579">
        <w:t xml:space="preserve"> an infrastructure development project that </w:t>
      </w:r>
      <w:r w:rsidRPr="00B61579">
        <w:rPr>
          <w:noProof/>
        </w:rPr>
        <w:t>was enabled</w:t>
      </w:r>
      <w:r w:rsidRPr="00B61579">
        <w:t xml:space="preserve"> by public funds expended </w:t>
      </w:r>
      <w:r w:rsidRPr="00B61579">
        <w:rPr>
          <w:noProof/>
        </w:rPr>
        <w:t>pursuant to</w:t>
      </w:r>
      <w:r w:rsidRPr="00B61579">
        <w:t xml:space="preserve"> the American Recovery and Reinvestment Act of 2009. </w:t>
      </w:r>
      <w:r w:rsidRPr="00B61579">
        <w:rPr>
          <w:noProof/>
        </w:rPr>
        <w:t>In addition</w:t>
      </w:r>
      <w:r w:rsidRPr="00B61579">
        <w:t xml:space="preserve">, </w:t>
      </w:r>
      <w:r w:rsidR="00FE319C">
        <w:t xml:space="preserve">the </w:t>
      </w:r>
      <w:r w:rsidRPr="00B61579">
        <w:t>deployment of this resource has allowed the NCI to consolidate reporting, aggregate information</w:t>
      </w:r>
      <w:r w:rsidR="00FE319C">
        <w:t>,</w:t>
      </w:r>
      <w:r w:rsidRPr="00B61579">
        <w:t xml:space="preserve"> and reduce redundant submissions.  </w:t>
      </w:r>
      <w:r w:rsidRPr="00B61579">
        <w:rPr>
          <w:noProof/>
        </w:rPr>
        <w:t>Information is submitted by clinical research administrators</w:t>
      </w:r>
      <w:r w:rsidRPr="00B61579">
        <w:t xml:space="preserve"> as </w:t>
      </w:r>
      <w:r w:rsidRPr="00B61579">
        <w:rPr>
          <w:noProof/>
        </w:rPr>
        <w:t>designees</w:t>
      </w:r>
      <w:r w:rsidRPr="00B61579">
        <w:t xml:space="preserve"> of clinical investigators who conduct NCI-supported clinical research.  </w:t>
      </w:r>
    </w:p>
    <w:p w:rsidR="00D837F7" w:rsidRPr="00D837F7" w:rsidP="00D837F7" w14:paraId="35354530" w14:textId="789C01D6">
      <w:pPr>
        <w:rPr>
          <w:noProof/>
        </w:rPr>
      </w:pPr>
      <w:r w:rsidRPr="00B61579">
        <w:rPr>
          <w:noProof/>
        </w:rPr>
        <w:t xml:space="preserve">In 2005, the National Cancer Advisory Board (NCAB) (see </w:t>
      </w:r>
      <w:r w:rsidRPr="00B61579">
        <w:rPr>
          <w:b/>
          <w:noProof/>
        </w:rPr>
        <w:t>Attachment 1</w:t>
      </w:r>
      <w:r w:rsidRPr="00B61579">
        <w:rPr>
          <w:noProof/>
        </w:rPr>
        <w:t>)</w:t>
      </w:r>
      <w:r w:rsidRPr="007E7468">
        <w:rPr>
          <w:noProof/>
        </w:rPr>
        <w:t>, the federal advisory committee that advises the National Cancer Institute (NCI) on the national cancer program, approved the recommendation</w:t>
      </w:r>
      <w:r w:rsidRPr="00B61579">
        <w:rPr>
          <w:noProof/>
        </w:rPr>
        <w:t xml:space="preserve"> of its Clinical Trials Working Group (CTWG) to consolidate reporting, aggregate information and reduce redundant submissions (see </w:t>
      </w:r>
      <w:r w:rsidRPr="00B61579">
        <w:rPr>
          <w:b/>
          <w:noProof/>
        </w:rPr>
        <w:t>Attachment 2</w:t>
      </w:r>
      <w:r w:rsidRPr="00B61579">
        <w:rPr>
          <w:noProof/>
        </w:rPr>
        <w:t>)</w:t>
      </w:r>
      <w:r>
        <w:rPr>
          <w:noProof/>
        </w:rPr>
        <w:t xml:space="preserve">.  </w:t>
      </w:r>
      <w:r w:rsidRPr="00D837F7">
        <w:rPr>
          <w:noProof/>
          <w:highlight w:val="yellow"/>
        </w:rPr>
        <w:t xml:space="preserve">A minor revision </w:t>
      </w:r>
      <w:r>
        <w:rPr>
          <w:noProof/>
          <w:highlight w:val="yellow"/>
        </w:rPr>
        <w:t>was made</w:t>
      </w:r>
      <w:r w:rsidRPr="00D837F7">
        <w:rPr>
          <w:noProof/>
          <w:highlight w:val="yellow"/>
        </w:rPr>
        <w:t xml:space="preserve"> in the initial paragraph on page 1</w:t>
      </w:r>
      <w:r>
        <w:rPr>
          <w:noProof/>
          <w:highlight w:val="yellow"/>
        </w:rPr>
        <w:t xml:space="preserve"> of Attachment 1, </w:t>
      </w:r>
      <w:r w:rsidRPr="00D837F7">
        <w:rPr>
          <w:noProof/>
          <w:highlight w:val="yellow"/>
        </w:rPr>
        <w:t xml:space="preserve"> for section “1. Clinical and Translational Research Advisory Committee (CTAC)” – where it says “NCI staff members have made 7 presentations…” the number of presentations </w:t>
      </w:r>
      <w:r>
        <w:rPr>
          <w:noProof/>
          <w:highlight w:val="yellow"/>
        </w:rPr>
        <w:t>was</w:t>
      </w:r>
      <w:r w:rsidRPr="00D837F7">
        <w:rPr>
          <w:noProof/>
          <w:highlight w:val="yellow"/>
        </w:rPr>
        <w:t xml:space="preserve"> updated to 12.  This was an oversight from the 2019 submission as there have been no additional advisory board presentations in the last 3 years.  The total number of 17 was correct in the 2019 submission.</w:t>
      </w:r>
    </w:p>
    <w:p w:rsidR="0068061E" w:rsidRPr="00B61579" w:rsidP="0068061E" w14:paraId="0D99997E" w14:textId="57AC11A3">
      <w:r w:rsidRPr="007E7468">
        <w:rPr>
          <w:noProof/>
        </w:rPr>
        <w:t xml:space="preserve"> The NCAB also charged NCI program staff with implementing this recommendation.</w:t>
      </w:r>
      <w:r w:rsidRPr="007E7468">
        <w:t xml:space="preserve">  Subsequent reports to the </w:t>
      </w:r>
      <w:r w:rsidRPr="007E7468" w:rsidR="00103B82">
        <w:t xml:space="preserve">NCI Clinical </w:t>
      </w:r>
      <w:r w:rsidRPr="00B61579" w:rsidR="00103B82">
        <w:t>and Translational Research</w:t>
      </w:r>
      <w:r w:rsidRPr="007E7468" w:rsidR="00103B82">
        <w:t xml:space="preserve"> Operations </w:t>
      </w:r>
      <w:r w:rsidRPr="007E7468" w:rsidR="007E7468">
        <w:t>Committee (</w:t>
      </w:r>
      <w:r w:rsidRPr="007E7468">
        <w:rPr>
          <w:noProof/>
        </w:rPr>
        <w:t>CTROC</w:t>
      </w:r>
      <w:r w:rsidRPr="00C05990">
        <w:t>), the group within NCI responsible for implementing the CTWG recommendations, indicate that the agency’s current approach to clinical trials reporting prevents NCI from fully executing its mi</w:t>
      </w:r>
      <w:r w:rsidRPr="00B61579">
        <w:t xml:space="preserve">ssion.  In effect, advances in information technology have rendered obsolete NCI’s </w:t>
      </w:r>
      <w:r w:rsidRPr="00B61579">
        <w:rPr>
          <w:noProof/>
        </w:rPr>
        <w:t>current</w:t>
      </w:r>
      <w:r w:rsidRPr="00B61579">
        <w:t xml:space="preserve"> framework for complying with its statutory data collection and dissemination obligations. </w:t>
      </w:r>
    </w:p>
    <w:p w:rsidR="0068061E" w:rsidP="0068061E" w14:paraId="58A2350A" w14:textId="77777777">
      <w:r w:rsidRPr="00B61579">
        <w:t xml:space="preserve">NCI </w:t>
      </w:r>
      <w:r w:rsidRPr="00B61579">
        <w:rPr>
          <w:noProof/>
        </w:rPr>
        <w:t>is charged</w:t>
      </w:r>
      <w:r w:rsidRPr="00B61579">
        <w:t xml:space="preserve"> by the National Cancer Act, 42 USC § 285, with managing the Nation’s cancer program.  Specifically, NCI is required to:</w:t>
      </w:r>
    </w:p>
    <w:p w:rsidR="0068061E" w:rsidP="0068061E" w14:paraId="61D9984C" w14:textId="59708797">
      <w:pPr>
        <w:pStyle w:val="ListParagraph"/>
        <w:numPr>
          <w:ilvl w:val="0"/>
          <w:numId w:val="14"/>
        </w:numPr>
      </w:pPr>
      <w:r w:rsidRPr="00A9163D">
        <w:rPr>
          <w:b/>
          <w:i/>
          <w:noProof/>
        </w:rPr>
        <w:t>Collect, analyze and disseminate all data useful in the prevention, diagnosis, and treatment of cancer, including the establishment of an international cancer research data bank</w:t>
      </w:r>
      <w:r w:rsidRPr="00337EC5">
        <w:rPr>
          <w:noProof/>
        </w:rPr>
        <w:t xml:space="preserve"> to collect, catalog, store, and disseminate insofar as feasible the results of cancer research undertaken in any country for the use of any person involved in cancer research in any country.</w:t>
      </w:r>
      <w:r>
        <w:t xml:space="preserve"> </w:t>
      </w:r>
      <w:r w:rsidRPr="00527306">
        <w:rPr>
          <w:i/>
        </w:rPr>
        <w:t xml:space="preserve">Stated in </w:t>
      </w:r>
      <w:r w:rsidRPr="00527306">
        <w:rPr>
          <w:i/>
        </w:rPr>
        <w:t xml:space="preserve">Section 407(a)(4) of the Public Health Service Act (codified at 42 USC § 285a-2(a)(2)(D); expanded in </w:t>
      </w:r>
      <w:r w:rsidR="00FE319C">
        <w:rPr>
          <w:i/>
        </w:rPr>
        <w:t xml:space="preserve">the </w:t>
      </w:r>
      <w:r w:rsidRPr="00527306">
        <w:rPr>
          <w:i/>
        </w:rPr>
        <w:t>National Cancer Amendments of 1974 and the Health Research Extension Act of 1985 consolidated cancer communication activities and highlighted the International Cancer Research Data Bank.</w:t>
      </w:r>
    </w:p>
    <w:p w:rsidR="0068061E" w:rsidP="0068061E" w14:paraId="73B48960" w14:textId="7DB0BE90">
      <w:pPr>
        <w:pStyle w:val="ListParagraph"/>
        <w:numPr>
          <w:ilvl w:val="0"/>
          <w:numId w:val="14"/>
        </w:numPr>
      </w:pPr>
      <w:r>
        <w:t>Take necessary action to ensure that all channels for the dissemination and exchange of scientific knowledge and information are maintained between the National Cancer Institute and the other scientific, medical</w:t>
      </w:r>
      <w:r w:rsidR="00FE319C">
        <w:t>,</w:t>
      </w:r>
      <w:r>
        <w:t xml:space="preserve"> and biomedical disciplines and organizations nationally and internationally. </w:t>
      </w:r>
      <w:r w:rsidRPr="00527306">
        <w:rPr>
          <w:i/>
        </w:rPr>
        <w:t>Stated in Section 410(8) of the Public Health Service Act, codified at 42 USC § 285a-2(a)(1).</w:t>
      </w:r>
    </w:p>
    <w:p w:rsidR="0068061E" w:rsidP="0068061E" w14:paraId="70072C0C" w14:textId="0A230CDA">
      <w:pPr>
        <w:pStyle w:val="ListParagraph"/>
        <w:numPr>
          <w:ilvl w:val="0"/>
          <w:numId w:val="14"/>
        </w:numPr>
      </w:pPr>
      <w:r>
        <w:t xml:space="preserve">Prepare in consultation with the National Cancer Advisory Board and submit to the President for transmittal to </w:t>
      </w:r>
      <w:r w:rsidR="00FE319C">
        <w:t xml:space="preserve">the </w:t>
      </w:r>
      <w:r>
        <w:t xml:space="preserve">Congress a report on the activities, progress, and accomplishments under the National Cancer Program during the preceding calendar year and a plan for the Program during the next five years. </w:t>
      </w:r>
      <w:r w:rsidRPr="00527306">
        <w:rPr>
          <w:i/>
        </w:rPr>
        <w:t>Stated in Section 410A(b) of the Public Health Service Act, codified at 42 USC § 285a-4(b).</w:t>
      </w:r>
    </w:p>
    <w:p w:rsidR="0068061E" w:rsidP="0068061E" w14:paraId="5E31B215" w14:textId="2137A32F">
      <w:r>
        <w:t xml:space="preserve">NCI’s role as the sponsor of </w:t>
      </w:r>
      <w:r>
        <w:t xml:space="preserve">a </w:t>
      </w:r>
      <w:r w:rsidRPr="00337EC5">
        <w:rPr>
          <w:noProof/>
        </w:rPr>
        <w:t>large</w:t>
      </w:r>
      <w:r>
        <w:t xml:space="preserve"> number of</w:t>
      </w:r>
      <w:r>
        <w:t xml:space="preserve"> cancer clinical trials implemented across a </w:t>
      </w:r>
      <w:r w:rsidRPr="00337EC5">
        <w:rPr>
          <w:noProof/>
        </w:rPr>
        <w:t>wide</w:t>
      </w:r>
      <w:r>
        <w:t xml:space="preserve"> range of venues uniquely positions the Institute to take a global view of emerging knowledge about the effectiveness of cancer </w:t>
      </w:r>
      <w:r w:rsidRPr="00337EC5">
        <w:rPr>
          <w:noProof/>
        </w:rPr>
        <w:t>therapies</w:t>
      </w:r>
      <w:r>
        <w:t xml:space="preserve"> and to identify and disseminate </w:t>
      </w:r>
      <w:r w:rsidRPr="00337EC5">
        <w:rPr>
          <w:noProof/>
        </w:rPr>
        <w:t>important</w:t>
      </w:r>
      <w:r>
        <w:t xml:space="preserve"> patterns and insights in a timely way.  </w:t>
      </w:r>
      <w:r w:rsidRPr="00337EC5">
        <w:rPr>
          <w:noProof/>
        </w:rPr>
        <w:t xml:space="preserve">Furthermore, these patterns and insights can be fed quickly back into NCI’s program planning and prioritization activities to better identify global patterns in cancer trials as well as other diseases occurring in these large populations and avoid the inefficiency that results from </w:t>
      </w:r>
      <w:r w:rsidR="00FE319C">
        <w:rPr>
          <w:noProof/>
        </w:rPr>
        <w:t xml:space="preserve">a </w:t>
      </w:r>
      <w:r w:rsidRPr="00337EC5">
        <w:rPr>
          <w:noProof/>
        </w:rPr>
        <w:t>duplication of clinical trials (e.g., two trials on broadly the same agent and condition being conducted simultaneously) and/or clinical trials conducted out of sequence (e.g., a Phase II trial being initiated after a Phase III trial of the same agent/condition has already begun).</w:t>
      </w:r>
    </w:p>
    <w:p w:rsidR="0068061E" w:rsidP="0068061E" w14:paraId="3389B4DC" w14:textId="77777777">
      <w:r>
        <w:t>The rapid pace of scientific progress has created an ever-increasing number of novel therapies to test. Only through an open, collaborative prioritization system involving all the critical stakeholders can the best decisions be made as to which agents and disease targets warrant an investment of taxpayer dollars in clinical trials.</w:t>
      </w:r>
    </w:p>
    <w:p w:rsidR="0068061E" w:rsidP="0068061E" w14:paraId="44EC1E9C" w14:textId="0AE8B1A7">
      <w:r>
        <w:t xml:space="preserve">Building a national clinical trials enterprise founded on the best science requires a new level of coordination and cooperation by ensuring that comprehensive information on cancer clinical trials is readily available for all stakeholders.  </w:t>
      </w:r>
      <w:r w:rsidRPr="00337EC5">
        <w:rPr>
          <w:noProof/>
        </w:rPr>
        <w:t>This in turn</w:t>
      </w:r>
      <w:r>
        <w:t xml:space="preserve"> will enhance scientific quality and prioritization so that NCI supports the best-designed trials, addressing the most important questions, </w:t>
      </w:r>
      <w:r w:rsidR="00E36F60">
        <w:t xml:space="preserve">and </w:t>
      </w:r>
      <w:r>
        <w:t xml:space="preserve">leveraging the most significant scientific advances. It will also </w:t>
      </w:r>
      <w:r w:rsidRPr="00337EC5">
        <w:rPr>
          <w:noProof/>
        </w:rPr>
        <w:t>enhance</w:t>
      </w:r>
      <w:r>
        <w:t xml:space="preserve"> </w:t>
      </w:r>
      <w:r w:rsidR="00E36F60">
        <w:t xml:space="preserve">the </w:t>
      </w:r>
      <w:r>
        <w:t>standardization of tools and procedures for trial design, data capture, data sharing, and administrative functions to decrease effort and minimize duplication.</w:t>
      </w:r>
    </w:p>
    <w:p w:rsidR="0068061E" w:rsidP="0068061E" w14:paraId="315F1379" w14:textId="34B557EF">
      <w:r w:rsidRPr="00337EC5">
        <w:rPr>
          <w:noProof/>
        </w:rPr>
        <w:t>Routine review of safety, efficacy</w:t>
      </w:r>
      <w:r w:rsidR="00FE319C">
        <w:rPr>
          <w:noProof/>
        </w:rPr>
        <w:t>,</w:t>
      </w:r>
      <w:r w:rsidRPr="00337EC5">
        <w:rPr>
          <w:noProof/>
        </w:rPr>
        <w:t xml:space="preserve"> and administrative data reported from ongoing NCI-funded clinical trials is essential to the timely recognition and appropriate dissemination of emerging insights on the safety and efficacy of new treatments, while also assuring that NCI’s resources are invested productively and that its program planning and prioritization activities are based on the best and most recent available data.</w:t>
      </w:r>
      <w:r>
        <w:t xml:space="preserve">  </w:t>
      </w:r>
    </w:p>
    <w:p w:rsidR="00793667" w:rsidRPr="00B4069F" w:rsidP="00793667" w14:paraId="71E604E6" w14:textId="6D3566CA">
      <w:r>
        <w:t xml:space="preserve">Fundamental to the success of this strengthened clinical trials prioritization process is access to comprehensive, up-to-date information about the status of cancer clinical trials.  </w:t>
      </w:r>
      <w:r w:rsidRPr="00E83A7B" w:rsidR="00D7676A">
        <w:t>In the past three years</w:t>
      </w:r>
      <w:r w:rsidR="00FE319C">
        <w:t>,</w:t>
      </w:r>
      <w:r w:rsidRPr="00E83A7B" w:rsidR="00D7676A">
        <w:t xml:space="preserve"> CTRP has collected information on thousands of clinical trials that receive funding support </w:t>
      </w:r>
      <w:r w:rsidRPr="00E83A7B" w:rsidR="00914771">
        <w:t>from NCI</w:t>
      </w:r>
      <w:r w:rsidRPr="00E83A7B" w:rsidR="007E1C2D">
        <w:t xml:space="preserve">.  </w:t>
      </w:r>
      <w:r w:rsidRPr="00B61579" w:rsidR="007E1C2D">
        <w:t xml:space="preserve">CTRP </w:t>
      </w:r>
      <w:r w:rsidRPr="00B61579" w:rsidR="00914771">
        <w:t xml:space="preserve">has </w:t>
      </w:r>
      <w:r w:rsidRPr="007E7468" w:rsidR="00914771">
        <w:t>fully implemented the design as specified in the 2011 AACI CTRP Strategic</w:t>
      </w:r>
      <w:r w:rsidRPr="00E83A7B" w:rsidR="00914771">
        <w:t xml:space="preserve"> Subcommittee report (see </w:t>
      </w:r>
      <w:r w:rsidRPr="00E83A7B" w:rsidR="00914771">
        <w:rPr>
          <w:b/>
        </w:rPr>
        <w:t>Attachment 11</w:t>
      </w:r>
      <w:r w:rsidRPr="00E83A7B" w:rsidR="00914771">
        <w:t xml:space="preserve">) and presented </w:t>
      </w:r>
      <w:r w:rsidR="00FE319C">
        <w:t xml:space="preserve">it </w:t>
      </w:r>
      <w:r w:rsidRPr="00E83A7B" w:rsidR="00914771">
        <w:t xml:space="preserve">to the NCI’s Clinical Trials and Translational Research Advisory Committee </w:t>
      </w:r>
      <w:r w:rsidRPr="00E83A7B" w:rsidR="00914771">
        <w:t xml:space="preserve">(CTAC) (see </w:t>
      </w:r>
      <w:r w:rsidRPr="00E83A7B" w:rsidR="00914771">
        <w:rPr>
          <w:b/>
        </w:rPr>
        <w:t>Attachment 1</w:t>
      </w:r>
      <w:r w:rsidRPr="00E83A7B" w:rsidR="00914771">
        <w:t xml:space="preserve">).  </w:t>
      </w:r>
      <w:bookmarkStart w:id="2" w:name="_Hlk17797298"/>
      <w:r w:rsidRPr="00B4069F" w:rsidR="00F0472D">
        <w:t xml:space="preserve">CTRP </w:t>
      </w:r>
      <w:r w:rsidRPr="00B4069F">
        <w:t>has implemented</w:t>
      </w:r>
      <w:r w:rsidRPr="00B4069F" w:rsidR="00F0472D">
        <w:t xml:space="preserve"> </w:t>
      </w:r>
      <w:r w:rsidRPr="00B4069F" w:rsidR="00EC02F3">
        <w:t xml:space="preserve">recommended </w:t>
      </w:r>
      <w:r w:rsidRPr="00B4069F" w:rsidR="00F0472D">
        <w:t xml:space="preserve">changes to the structure and </w:t>
      </w:r>
      <w:r w:rsidRPr="00B4069F" w:rsidR="00935CCB">
        <w:t xml:space="preserve">output of the database </w:t>
      </w:r>
      <w:r w:rsidRPr="00B4069F" w:rsidR="000D79E3">
        <w:t>in order to</w:t>
      </w:r>
      <w:r w:rsidRPr="00B4069F" w:rsidR="000D79E3">
        <w:t xml:space="preserve"> make the data more accessible </w:t>
      </w:r>
      <w:r w:rsidRPr="00B4069F" w:rsidR="00935CCB">
        <w:t xml:space="preserve">in response to the 2017 NCI Clinical Trials Informatics Working Group (CTIWG) report presented to the </w:t>
      </w:r>
      <w:r w:rsidRPr="00B4069F" w:rsidR="003E0514">
        <w:t>NCI CTAC</w:t>
      </w:r>
      <w:r w:rsidRPr="00B4069F" w:rsidR="00D64445">
        <w:t>.</w:t>
      </w:r>
      <w:r w:rsidRPr="00B4069F">
        <w:t xml:space="preserve"> These changes include</w:t>
      </w:r>
      <w:r w:rsidRPr="00B4069F" w:rsidR="00234057">
        <w:t>d</w:t>
      </w:r>
      <w:r w:rsidRPr="00B4069F">
        <w:t xml:space="preserve">: </w:t>
      </w:r>
    </w:p>
    <w:p w:rsidR="00793667" w:rsidRPr="00B4069F" w:rsidP="00793667" w14:paraId="2056D954" w14:textId="77777777">
      <w:pPr>
        <w:pStyle w:val="ListParagraph"/>
        <w:numPr>
          <w:ilvl w:val="0"/>
          <w:numId w:val="22"/>
        </w:numPr>
        <w:spacing w:after="0" w:line="240" w:lineRule="auto"/>
        <w:contextualSpacing w:val="0"/>
        <w:rPr>
          <w:rFonts w:eastAsia="Times New Roman"/>
        </w:rPr>
      </w:pPr>
      <w:r w:rsidRPr="00B4069F">
        <w:rPr>
          <w:rFonts w:eastAsia="Times New Roman"/>
        </w:rPr>
        <w:t>Development of query and reporting tools to facilitate NCI and public access to CTRP data</w:t>
      </w:r>
    </w:p>
    <w:p w:rsidR="00793667" w:rsidRPr="00B4069F" w:rsidP="00793667" w14:paraId="3EDC230A" w14:textId="77777777">
      <w:pPr>
        <w:pStyle w:val="ListParagraph"/>
        <w:numPr>
          <w:ilvl w:val="0"/>
          <w:numId w:val="22"/>
        </w:numPr>
        <w:spacing w:after="0" w:line="240" w:lineRule="auto"/>
        <w:contextualSpacing w:val="0"/>
        <w:rPr>
          <w:rFonts w:eastAsia="Times New Roman"/>
        </w:rPr>
      </w:pPr>
      <w:r w:rsidRPr="00B4069F">
        <w:rPr>
          <w:rFonts w:eastAsia="Times New Roman"/>
        </w:rPr>
        <w:t>Making non-proprietary biomarker information in CTRP publicly available</w:t>
      </w:r>
    </w:p>
    <w:p w:rsidR="00793667" w:rsidRPr="00B4069F" w:rsidP="00793667" w14:paraId="1E3900F7" w14:textId="77777777">
      <w:pPr>
        <w:pStyle w:val="ListParagraph"/>
        <w:numPr>
          <w:ilvl w:val="0"/>
          <w:numId w:val="22"/>
        </w:numPr>
        <w:spacing w:after="0" w:line="240" w:lineRule="auto"/>
        <w:contextualSpacing w:val="0"/>
        <w:rPr>
          <w:rFonts w:eastAsia="Times New Roman"/>
        </w:rPr>
      </w:pPr>
      <w:r w:rsidRPr="00B4069F">
        <w:rPr>
          <w:rFonts w:eastAsia="Times New Roman"/>
        </w:rPr>
        <w:t>Making aggregate accrual data in CTRP publicly available as appropriate</w:t>
      </w:r>
    </w:p>
    <w:p w:rsidR="00914771" w:rsidRPr="003057DB" w:rsidP="0068061E" w14:paraId="02E0B048" w14:textId="69111A93">
      <w:pPr>
        <w:rPr>
          <w:highlight w:val="yellow"/>
        </w:rPr>
      </w:pPr>
    </w:p>
    <w:bookmarkEnd w:id="2"/>
    <w:p w:rsidR="00C64529" w:rsidP="0068061E" w14:paraId="359BC69C" w14:textId="7AF763E6">
      <w:r w:rsidRPr="00E83A7B">
        <w:t>This information provides NCI with a near real-time picture</w:t>
      </w:r>
      <w:r w:rsidRPr="00E83A7B" w:rsidR="009347ED">
        <w:t>, not previously available,</w:t>
      </w:r>
      <w:r w:rsidRPr="00E83A7B">
        <w:t xml:space="preserve"> of the NCI-support</w:t>
      </w:r>
      <w:r w:rsidRPr="00E83A7B" w:rsidR="009347ED">
        <w:t>ed</w:t>
      </w:r>
      <w:r w:rsidRPr="00E83A7B">
        <w:t xml:space="preserve"> cancer clinical </w:t>
      </w:r>
      <w:r w:rsidRPr="00E83A7B" w:rsidR="009347ED">
        <w:t>enterprise</w:t>
      </w:r>
      <w:r w:rsidRPr="00E83A7B" w:rsidR="00DC165F">
        <w:t xml:space="preserve">.  </w:t>
      </w:r>
      <w:r w:rsidRPr="00E83A7B" w:rsidR="009347ED">
        <w:t xml:space="preserve">CTRP provides NCI detailed information on the clinical trial activity at NCI-designated Cancer Centers, a program </w:t>
      </w:r>
      <w:r w:rsidR="00FE319C">
        <w:t>that</w:t>
      </w:r>
      <w:r w:rsidRPr="00E83A7B" w:rsidR="009347ED">
        <w:t xml:space="preserve"> comprises a significant portion of the NCI clinical research investment.  This information </w:t>
      </w:r>
      <w:r w:rsidRPr="00E83A7B" w:rsidR="00DC165F">
        <w:t>has previously only been available</w:t>
      </w:r>
      <w:r w:rsidRPr="00E83A7B" w:rsidR="009347ED">
        <w:t xml:space="preserve"> in summary form in an unstructured format that didn’t </w:t>
      </w:r>
      <w:r w:rsidRPr="00E83A7B" w:rsidR="00DC165F">
        <w:t>support</w:t>
      </w:r>
      <w:r w:rsidRPr="00E83A7B" w:rsidR="009347ED">
        <w:t xml:space="preserve"> analysis</w:t>
      </w:r>
      <w:r w:rsidRPr="00E83A7B" w:rsidR="00DC165F">
        <w:t xml:space="preserve"> or comparison</w:t>
      </w:r>
      <w:r w:rsidRPr="00E83A7B" w:rsidR="009347ED">
        <w:t xml:space="preserve"> across the Cancer Centers</w:t>
      </w:r>
      <w:r w:rsidRPr="00E83A7B" w:rsidR="00DC165F">
        <w:t xml:space="preserve"> and the rest of the NCI clinical research program such as the national networks</w:t>
      </w:r>
      <w:r w:rsidRPr="00E83A7B" w:rsidR="009347ED">
        <w:t xml:space="preserve">.  </w:t>
      </w:r>
      <w:r w:rsidRPr="00E83A7B" w:rsidR="002F236B">
        <w:t xml:space="preserve">NCI’s </w:t>
      </w:r>
      <w:r w:rsidR="00FE319C">
        <w:t>disease-specific</w:t>
      </w:r>
      <w:r w:rsidRPr="00E83A7B" w:rsidR="002F236B">
        <w:t xml:space="preserve"> steering committees, </w:t>
      </w:r>
      <w:r w:rsidRPr="00E83A7B" w:rsidR="00914771">
        <w:t>managed by</w:t>
      </w:r>
      <w:r w:rsidRPr="00E83A7B" w:rsidR="002F236B">
        <w:t xml:space="preserve"> the </w:t>
      </w:r>
      <w:r w:rsidRPr="00E83A7B" w:rsidR="00003E84">
        <w:t xml:space="preserve">NCI’s </w:t>
      </w:r>
      <w:r w:rsidRPr="00E83A7B" w:rsidR="002F236B">
        <w:t>Coordinating Center</w:t>
      </w:r>
      <w:r w:rsidRPr="00E83A7B" w:rsidR="00003E84">
        <w:t xml:space="preserve"> for Clinical Trials, </w:t>
      </w:r>
      <w:r w:rsidRPr="00E83A7B" w:rsidR="00914771">
        <w:t xml:space="preserve">use the active trial data in CTRP in their </w:t>
      </w:r>
      <w:r w:rsidRPr="00E83A7B" w:rsidR="002F236B">
        <w:t xml:space="preserve">comparative </w:t>
      </w:r>
      <w:r w:rsidRPr="00E83A7B" w:rsidR="00914771">
        <w:t xml:space="preserve">analysis of proposed trials, comparing </w:t>
      </w:r>
      <w:r w:rsidRPr="00E83A7B" w:rsidR="002F236B">
        <w:t>by disease, intervention, biomarker</w:t>
      </w:r>
      <w:r w:rsidRPr="00E83A7B" w:rsidR="00914771">
        <w:t>, etc., to help determine which proposed trials should be approved</w:t>
      </w:r>
      <w:r w:rsidRPr="00E83A7B" w:rsidR="002F236B">
        <w:t>.</w:t>
      </w:r>
      <w:r w:rsidRPr="00E83A7B" w:rsidR="00914771">
        <w:t xml:space="preserve">  In addition, in 2015 NCI changed the source </w:t>
      </w:r>
      <w:r w:rsidRPr="00E83A7B">
        <w:t xml:space="preserve">of the NCI Cancer.gov clinical trials search utility, </w:t>
      </w:r>
      <w:r>
        <w:fldChar w:fldCharType="begin"/>
      </w:r>
      <w:r w:rsidRPr="00E83A7B">
        <w:rPr>
          <w:rStyle w:val="Hyperlink"/>
        </w:rPr>
        <w:instrText xml:space="preserve"> HYPERLINK "http://www.cancer.gov/about-cancer/treatment/clinical-trials/search" </w:instrText>
      </w:r>
      <w:r>
        <w:fldChar w:fldCharType="separate"/>
      </w:r>
      <w:r w:rsidRPr="00E83A7B">
        <w:rPr>
          <w:rStyle w:val="Hyperlink"/>
        </w:rPr>
        <w:t>http://www.cancer.gov/about-cancer/treatment/clinical-trials/search</w:t>
      </w:r>
      <w:r>
        <w:fldChar w:fldCharType="end"/>
      </w:r>
      <w:r w:rsidRPr="00E83A7B">
        <w:t xml:space="preserve">, to CTRP to ensure prioritized display of and accurate information is available for NCI-support cancer clinical trials.  This will help promote </w:t>
      </w:r>
      <w:r w:rsidR="00FE319C">
        <w:t xml:space="preserve">the </w:t>
      </w:r>
      <w:r w:rsidRPr="00E83A7B">
        <w:t xml:space="preserve">visibility of and accrual to NCI clinical </w:t>
      </w:r>
      <w:r w:rsidRPr="00E83A7B" w:rsidR="007E7468">
        <w:t>trials and</w:t>
      </w:r>
      <w:r w:rsidRPr="00E83A7B">
        <w:t xml:space="preserve"> is a resource for researchers and the public interested in the NCI clinical trial portfolio.</w:t>
      </w:r>
    </w:p>
    <w:p w:rsidR="0068061E" w:rsidP="0068061E" w14:paraId="799EBC87" w14:textId="4FC83DA0">
      <w:r w:rsidRPr="007E7468">
        <w:t xml:space="preserve">The approval of this information collection will allow NCI to </w:t>
      </w:r>
      <w:r w:rsidRPr="00B61579" w:rsidR="00C64529">
        <w:t xml:space="preserve">continue to maintain </w:t>
      </w:r>
      <w:r w:rsidR="00FE319C">
        <w:t>up-to-date</w:t>
      </w:r>
      <w:r w:rsidRPr="00B61579" w:rsidR="00C64529">
        <w:t xml:space="preserve"> information on its portfolio of clinical trials.</w:t>
      </w:r>
    </w:p>
    <w:p w:rsidR="000F3043" w:rsidRPr="008942E9" w:rsidP="000F3043" w14:paraId="36685A5F" w14:textId="77777777">
      <w:pPr>
        <w:pStyle w:val="Heading2"/>
        <w:spacing w:after="0" w:line="480" w:lineRule="auto"/>
        <w:ind w:left="0" w:firstLine="0"/>
        <w:rPr>
          <w:rFonts w:ascii="Calibri" w:hAnsi="Calibri"/>
          <w:szCs w:val="22"/>
        </w:rPr>
      </w:pPr>
      <w:bookmarkStart w:id="3" w:name="_Toc443881743"/>
      <w:bookmarkStart w:id="4" w:name="_Toc451592232"/>
      <w:bookmarkStart w:id="5" w:name="_Toc5610273"/>
      <w:bookmarkStart w:id="6" w:name="_Toc99178779"/>
      <w:r w:rsidRPr="008942E9">
        <w:rPr>
          <w:rFonts w:ascii="Calibri" w:hAnsi="Calibri"/>
          <w:szCs w:val="22"/>
        </w:rPr>
        <w:t>A.2    Purpose and Use of the Information</w:t>
      </w:r>
      <w:bookmarkEnd w:id="3"/>
      <w:bookmarkEnd w:id="4"/>
      <w:bookmarkEnd w:id="5"/>
      <w:bookmarkEnd w:id="6"/>
      <w:r w:rsidRPr="008942E9">
        <w:rPr>
          <w:rFonts w:ascii="Calibri" w:hAnsi="Calibri"/>
          <w:szCs w:val="22"/>
        </w:rPr>
        <w:t xml:space="preserve"> Collection</w:t>
      </w:r>
    </w:p>
    <w:p w:rsidR="00122EFC" w:rsidP="00122EFC" w14:paraId="5C5FB3F8" w14:textId="77777777">
      <w:r>
        <w:t>The CTRP Database provides a comprehensive real-time view of the state of NCI-funded cancer clinical trials, which enables NCI to make informed prioritization decisions via disease-specific steering committees.  Accordingly, this resource allows the NCI to:</w:t>
      </w:r>
    </w:p>
    <w:p w:rsidR="00122EFC" w:rsidP="00122EFC" w14:paraId="5E88198B" w14:textId="77777777">
      <w:pPr>
        <w:pStyle w:val="ListParagraph"/>
        <w:numPr>
          <w:ilvl w:val="0"/>
          <w:numId w:val="13"/>
        </w:numPr>
      </w:pPr>
      <w:r>
        <w:t xml:space="preserve">Manage its portfolio of cancer clinical research investments </w:t>
      </w:r>
      <w:r>
        <w:t>effectively;</w:t>
      </w:r>
    </w:p>
    <w:p w:rsidR="00122EFC" w:rsidP="00122EFC" w14:paraId="2648CB48" w14:textId="77777777">
      <w:pPr>
        <w:pStyle w:val="ListParagraph"/>
        <w:numPr>
          <w:ilvl w:val="0"/>
          <w:numId w:val="13"/>
        </w:numPr>
      </w:pPr>
      <w:r>
        <w:t xml:space="preserve">Consolidate and streamline existing reporting to individual programs within the NCI by aggregating the information already collected and eliminating the need for redundant submissions to the </w:t>
      </w:r>
      <w:r>
        <w:t>NCI;</w:t>
      </w:r>
      <w:r>
        <w:t xml:space="preserve">  </w:t>
      </w:r>
    </w:p>
    <w:p w:rsidR="00122EFC" w:rsidP="00122EFC" w14:paraId="51AB3E34" w14:textId="77777777">
      <w:pPr>
        <w:pStyle w:val="ListParagraph"/>
        <w:numPr>
          <w:ilvl w:val="0"/>
          <w:numId w:val="13"/>
        </w:numPr>
      </w:pPr>
      <w:r>
        <w:t xml:space="preserve">Comply with regulatory reporting requirements when acting as the sponsor of FDA-regulated clinical </w:t>
      </w:r>
      <w:r>
        <w:t>investigations;</w:t>
      </w:r>
    </w:p>
    <w:p w:rsidR="00122EFC" w:rsidP="00122EFC" w14:paraId="317E41CF" w14:textId="6E24DEDF">
      <w:pPr>
        <w:pStyle w:val="ListParagraph"/>
        <w:numPr>
          <w:ilvl w:val="0"/>
          <w:numId w:val="13"/>
        </w:numPr>
      </w:pPr>
      <w:r>
        <w:t>Prepare the detailed performance, financial management</w:t>
      </w:r>
      <w:r w:rsidR="00FE319C">
        <w:t>,</w:t>
      </w:r>
      <w:r>
        <w:t xml:space="preserve"> and administrative accountability reports required of Executive Branch agencies, including those required by Executive Orders or OMB Circulars, Memoranda</w:t>
      </w:r>
      <w:r w:rsidR="00FE319C">
        <w:t>,</w:t>
      </w:r>
      <w:r>
        <w:t xml:space="preserve"> and </w:t>
      </w:r>
      <w:r>
        <w:t>Guidelines;</w:t>
      </w:r>
      <w:r>
        <w:t xml:space="preserve"> </w:t>
      </w:r>
    </w:p>
    <w:p w:rsidR="00E71E02" w:rsidP="00C860BF" w14:paraId="44B0C874" w14:textId="0531A767">
      <w:pPr>
        <w:pStyle w:val="ListParagraph"/>
        <w:numPr>
          <w:ilvl w:val="0"/>
          <w:numId w:val="13"/>
        </w:numPr>
      </w:pPr>
      <w:r>
        <w:t xml:space="preserve">Provide appropriate public access to cancer research </w:t>
      </w:r>
      <w:r>
        <w:t>information</w:t>
      </w:r>
      <w:r w:rsidR="00457A40">
        <w:t>;</w:t>
      </w:r>
    </w:p>
    <w:p w:rsidR="00122EFC" w:rsidP="00C860BF" w14:paraId="01E98C05" w14:textId="768F7DCD">
      <w:pPr>
        <w:pStyle w:val="ListParagraph"/>
        <w:numPr>
          <w:ilvl w:val="0"/>
          <w:numId w:val="13"/>
        </w:numPr>
      </w:pPr>
      <w:r>
        <w:t>Streamline t</w:t>
      </w:r>
      <w:r>
        <w:t xml:space="preserve">he reporting burden for </w:t>
      </w:r>
      <w:r>
        <w:t>grantees</w:t>
      </w:r>
      <w:r w:rsidR="00457A40">
        <w:t>;</w:t>
      </w:r>
    </w:p>
    <w:p w:rsidR="00122EFC" w:rsidP="00C860BF" w14:paraId="77AD574E" w14:textId="2FAFCA90">
      <w:pPr>
        <w:pStyle w:val="ListParagraph"/>
        <w:numPr>
          <w:ilvl w:val="0"/>
          <w:numId w:val="13"/>
        </w:numPr>
      </w:pPr>
      <w:r>
        <w:t xml:space="preserve">Enable </w:t>
      </w:r>
      <w:r>
        <w:t xml:space="preserve">Investigators </w:t>
      </w:r>
      <w:r>
        <w:t>to</w:t>
      </w:r>
      <w:r>
        <w:t xml:space="preserve"> be aware of trials addressing similar questions that are already completed or in </w:t>
      </w:r>
      <w:r w:rsidR="00FE319C">
        <w:t xml:space="preserve">a </w:t>
      </w:r>
      <w:r w:rsidRPr="00337EC5">
        <w:rPr>
          <w:noProof/>
        </w:rPr>
        <w:t>process</w:t>
      </w:r>
      <w:r>
        <w:t xml:space="preserve"> to avoid duplication of efforts</w:t>
      </w:r>
      <w:r w:rsidR="00457A40">
        <w:t>; and,</w:t>
      </w:r>
    </w:p>
    <w:p w:rsidR="00122EFC" w:rsidP="00122EFC" w14:paraId="4FFB5415" w14:textId="4928FB97">
      <w:pPr>
        <w:pStyle w:val="ListParagraph"/>
        <w:numPr>
          <w:ilvl w:val="0"/>
          <w:numId w:val="13"/>
        </w:numPr>
      </w:pPr>
      <w:r>
        <w:t xml:space="preserve">Provide </w:t>
      </w:r>
      <w:r>
        <w:t xml:space="preserve">Researchers </w:t>
      </w:r>
      <w:r>
        <w:t>with</w:t>
      </w:r>
      <w:r>
        <w:t xml:space="preserve"> a comprehensive view of the clinical research enterprise </w:t>
      </w:r>
      <w:r>
        <w:t>which supports</w:t>
      </w:r>
      <w:r>
        <w:t xml:space="preserve"> the cancer research community's ability to prioritize efforts.</w:t>
      </w:r>
    </w:p>
    <w:p w:rsidR="00122EFC" w:rsidP="00122EFC" w14:paraId="77D58710" w14:textId="2D8C97A7">
      <w:r>
        <w:t>In order to</w:t>
      </w:r>
      <w:r>
        <w:t xml:space="preserve"> achieve these objectives, the resource contain</w:t>
      </w:r>
      <w:r w:rsidR="003F0198">
        <w:t>s</w:t>
      </w:r>
      <w:r>
        <w:t xml:space="preserve"> information that is structured to facilitate comparison across trials and that complies with Federal guidelines related to health information standards.  The information </w:t>
      </w:r>
      <w:r w:rsidR="003F0198">
        <w:t>is</w:t>
      </w:r>
      <w:r>
        <w:t xml:space="preserve"> detailed enough to fully describe the rich portfolio of clinical research supported by NCI and updated in a regular, timely fashion so that effective, real-time </w:t>
      </w:r>
      <w:r w:rsidR="00595F0F">
        <w:t>decision-making</w:t>
      </w:r>
      <w:r>
        <w:t xml:space="preserve"> can be made.  Further, </w:t>
      </w:r>
      <w:r>
        <w:t>in order to</w:t>
      </w:r>
      <w:r>
        <w:t xml:space="preserve"> assess the performance of the NCI’s research portfolio, the resource needs up-to-date information on accrual and outcomes, collected at an individual level with most identifiers removed as described below.  For effective decision-making, the database </w:t>
      </w:r>
      <w:r w:rsidRPr="00337EC5">
        <w:rPr>
          <w:noProof/>
        </w:rPr>
        <w:t>contain</w:t>
      </w:r>
      <w:r w:rsidRPr="00337EC5" w:rsidR="003F0198">
        <w:rPr>
          <w:noProof/>
        </w:rPr>
        <w:t>s</w:t>
      </w:r>
      <w:r>
        <w:t xml:space="preserve"> information for every clinical research activity supported either directly through awards for a </w:t>
      </w:r>
      <w:r w:rsidRPr="00337EC5">
        <w:rPr>
          <w:noProof/>
        </w:rPr>
        <w:t>specific</w:t>
      </w:r>
      <w:r>
        <w:t xml:space="preserve"> project, or indirectly through funding support for technical or administrative infrastructure.  More specifically, the resource </w:t>
      </w:r>
      <w:r w:rsidRPr="00337EC5">
        <w:rPr>
          <w:noProof/>
        </w:rPr>
        <w:t>contain</w:t>
      </w:r>
      <w:r w:rsidRPr="00337EC5" w:rsidR="003F0198">
        <w:rPr>
          <w:noProof/>
        </w:rPr>
        <w:t>s</w:t>
      </w:r>
      <w:r>
        <w:t xml:space="preserve"> complete, standards-based, structured information on </w:t>
      </w:r>
      <w:r w:rsidR="00595F0F">
        <w:t xml:space="preserve">the </w:t>
      </w:r>
      <w:r>
        <w:t>development phase, type of intervention or treatment, study design, and program through which funding is provided.  The database must contain information concerning all clinical interventional and observational research conducted at institutions that receive NCI funding, including NCI Cooperative Group trials, externally peer-reviewed trials, institutionally supported investigator-initiated trials, and industry-sponsored studies.</w:t>
      </w:r>
    </w:p>
    <w:p w:rsidR="00122EFC" w:rsidRPr="00C85E3D" w:rsidP="00122EFC" w14:paraId="55AB5E0F" w14:textId="0CE048B3">
      <w:r>
        <w:t xml:space="preserve">Submissions should include the trial protocol </w:t>
      </w:r>
      <w:r w:rsidRPr="00337EC5">
        <w:rPr>
          <w:noProof/>
        </w:rPr>
        <w:t>document,</w:t>
      </w:r>
      <w:r>
        <w:t xml:space="preserve"> the template informed consent document, and IRB approval documentation, if available.  </w:t>
      </w:r>
      <w:r w:rsidRPr="00337EC5">
        <w:rPr>
          <w:noProof/>
        </w:rPr>
        <w:t>In addition</w:t>
      </w:r>
      <w:r>
        <w:t>, information about the protocol registration (including lead organization, principal investigator, responsible party, trial type</w:t>
      </w:r>
      <w:r w:rsidR="00595F0F">
        <w:t>,</w:t>
      </w:r>
      <w:r>
        <w:t xml:space="preserve"> purpose, etc.) and study subject accrual elements (date of birth, race/ethnicity, gender, and zip code) are collected.</w:t>
      </w:r>
      <w:r w:rsidR="008574EB">
        <w:t xml:space="preserve">  </w:t>
      </w:r>
      <w:r w:rsidRPr="00E83A7B" w:rsidR="008574EB">
        <w:rPr>
          <w:b/>
        </w:rPr>
        <w:t>Attachment 3a</w:t>
      </w:r>
      <w:r w:rsidRPr="00E83A7B" w:rsidR="008574EB">
        <w:t xml:space="preserve"> details the trial registration process using the CTRP web interface.</w:t>
      </w:r>
      <w:r w:rsidRPr="00E83A7B" w:rsidR="004254D3">
        <w:t xml:space="preserve"> Respondents can use </w:t>
      </w:r>
      <w:r w:rsidRPr="00E83A7B" w:rsidR="004254D3">
        <w:rPr>
          <w:b/>
        </w:rPr>
        <w:t>Attachment 3a</w:t>
      </w:r>
      <w:r w:rsidRPr="00E83A7B" w:rsidR="004254D3">
        <w:t xml:space="preserve"> on the web interface or complete both </w:t>
      </w:r>
      <w:r w:rsidRPr="00E83A7B" w:rsidR="004254D3">
        <w:rPr>
          <w:b/>
        </w:rPr>
        <w:t xml:space="preserve">Attachments 5a </w:t>
      </w:r>
      <w:r w:rsidRPr="00E83A7B" w:rsidR="004254D3">
        <w:t xml:space="preserve">and </w:t>
      </w:r>
      <w:r w:rsidRPr="00E83A7B" w:rsidR="004254D3">
        <w:rPr>
          <w:b/>
        </w:rPr>
        <w:t>5b</w:t>
      </w:r>
      <w:r w:rsidRPr="00E83A7B" w:rsidR="004254D3">
        <w:t xml:space="preserve"> Excel files to complete registration. </w:t>
      </w:r>
      <w:r w:rsidRPr="00595F0F" w:rsidR="004254D3">
        <w:rPr>
          <w:highlight w:val="yellow"/>
        </w:rPr>
        <w:t xml:space="preserve">The web interface will take an hour and the completion of the two Excel forms will take a total of one hour (or </w:t>
      </w:r>
      <w:r w:rsidRPr="00595F0F" w:rsidR="00595F0F">
        <w:rPr>
          <w:highlight w:val="yellow"/>
        </w:rPr>
        <w:t>30 minutes</w:t>
      </w:r>
      <w:r w:rsidRPr="00595F0F" w:rsidR="004254D3">
        <w:rPr>
          <w:highlight w:val="yellow"/>
        </w:rPr>
        <w:t xml:space="preserve"> for each Excel file).</w:t>
      </w:r>
      <w:r w:rsidRPr="00E83A7B" w:rsidR="004254D3">
        <w:t xml:space="preserve"> </w:t>
      </w:r>
      <w:r w:rsidRPr="00E83A7B" w:rsidR="008574EB">
        <w:t xml:space="preserve"> </w:t>
      </w:r>
      <w:r w:rsidRPr="00E83A7B" w:rsidR="00C85E3D">
        <w:rPr>
          <w:b/>
        </w:rPr>
        <w:t xml:space="preserve">Attachment 3b </w:t>
      </w:r>
      <w:r w:rsidRPr="00E83A7B" w:rsidR="00C85E3D">
        <w:t xml:space="preserve">details the trial update process, a trial may be updated if only minor changes are required such as a status update. </w:t>
      </w:r>
      <w:r w:rsidRPr="00E83A7B" w:rsidR="008574EB">
        <w:rPr>
          <w:b/>
        </w:rPr>
        <w:t>Attachment 3c</w:t>
      </w:r>
      <w:r w:rsidRPr="00E83A7B" w:rsidR="008574EB">
        <w:t xml:space="preserve"> detail</w:t>
      </w:r>
      <w:r w:rsidRPr="00E83A7B" w:rsidR="00C85E3D">
        <w:t xml:space="preserve">s </w:t>
      </w:r>
      <w:r w:rsidRPr="00E83A7B" w:rsidR="008574EB">
        <w:t>the trial amendment process</w:t>
      </w:r>
      <w:r w:rsidRPr="00E83A7B" w:rsidR="00C85E3D">
        <w:t xml:space="preserve">.  A trial amendment is a significant scientific change </w:t>
      </w:r>
      <w:r w:rsidR="00595F0F">
        <w:t>that</w:t>
      </w:r>
      <w:r w:rsidRPr="00E83A7B" w:rsidR="00C85E3D">
        <w:t xml:space="preserve"> requires IRB approval, the amendment requires submission of the revised protocol document, and </w:t>
      </w:r>
      <w:r w:rsidRPr="00E83A7B" w:rsidR="0059312B">
        <w:t>a trial may be updat</w:t>
      </w:r>
      <w:r w:rsidRPr="00E83A7B" w:rsidR="00C85E3D">
        <w:t xml:space="preserve">ed during the amendment process.  Depending on the type of trial, </w:t>
      </w:r>
      <w:r w:rsidRPr="00E83A7B" w:rsidR="0059312B">
        <w:rPr>
          <w:b/>
        </w:rPr>
        <w:t xml:space="preserve">Attachment 3d </w:t>
      </w:r>
      <w:r w:rsidRPr="00E83A7B" w:rsidR="0059312B">
        <w:t xml:space="preserve">details the process for </w:t>
      </w:r>
      <w:r w:rsidRPr="00E83A7B" w:rsidR="00C85E3D">
        <w:t xml:space="preserve">web-based </w:t>
      </w:r>
      <w:r w:rsidRPr="00E83A7B" w:rsidR="0059312B">
        <w:t xml:space="preserve">study subject level detailed accrual reporting, </w:t>
      </w:r>
      <w:r w:rsidRPr="00E83A7B" w:rsidR="0059312B">
        <w:rPr>
          <w:b/>
        </w:rPr>
        <w:t xml:space="preserve">Attachment 3e </w:t>
      </w:r>
      <w:r w:rsidRPr="00E83A7B" w:rsidR="0059312B">
        <w:t xml:space="preserve">details aggregate accrual (cumulative count) reporting.  </w:t>
      </w:r>
      <w:r w:rsidRPr="00E83A7B" w:rsidR="00C85E3D">
        <w:t>An Institutional trial, i.e.</w:t>
      </w:r>
      <w:r w:rsidR="00E36F60">
        <w:t>,</w:t>
      </w:r>
      <w:r w:rsidRPr="00E83A7B" w:rsidR="00C85E3D">
        <w:t xml:space="preserve"> a trial led by an NCI-designated Cancer Center, would require </w:t>
      </w:r>
      <w:r w:rsidR="00595F0F">
        <w:t>detailed</w:t>
      </w:r>
      <w:r w:rsidRPr="00E83A7B" w:rsidR="00C85E3D">
        <w:t xml:space="preserve"> study </w:t>
      </w:r>
      <w:r w:rsidR="00595F0F">
        <w:t>subject-level</w:t>
      </w:r>
      <w:r w:rsidRPr="00E83A7B" w:rsidR="00C85E3D">
        <w:t xml:space="preserve"> accrual reporting.  Whereas an Industrial trial, </w:t>
      </w:r>
      <w:r w:rsidRPr="00E83A7B" w:rsidR="00C85E3D">
        <w:t>i.e.</w:t>
      </w:r>
      <w:r w:rsidRPr="00E83A7B" w:rsidR="00C85E3D">
        <w:t xml:space="preserve"> a trial sponsored and led by a pharmaceutical company where the Cancer Center is a participant, requires aggregate reporting.  Note that most accrual submissions use the CTRP Accrual Batch File Tool (</w:t>
      </w:r>
      <w:r w:rsidRPr="00E83A7B" w:rsidR="00C85E3D">
        <w:rPr>
          <w:b/>
        </w:rPr>
        <w:t>Attachment 5C</w:t>
      </w:r>
      <w:r w:rsidRPr="00E83A7B" w:rsidR="00C85E3D">
        <w:t>) which is an Excel template for a system-generated report; this system reporting method significantly reduces the burden of accrual reporting.</w:t>
      </w:r>
    </w:p>
    <w:p w:rsidR="00122EFC" w:rsidP="00122EFC" w14:paraId="2A4438FF" w14:textId="670AD244">
      <w:r>
        <w:t xml:space="preserve">The NCI Clinical Trials Reporting Office (CTRO), a unit in the Office of the NCI Director, supports the NCI’s CTRP, </w:t>
      </w:r>
      <w:r w:rsidR="00595F0F">
        <w:t xml:space="preserve">and </w:t>
      </w:r>
      <w:r>
        <w:t xml:space="preserve">extracts additional information from submitted documents, including information describing any limitations on data use or limitations that may affect the submission or affect re-disclosures.  </w:t>
      </w:r>
      <w:r w:rsidRPr="00337EC5">
        <w:rPr>
          <w:noProof/>
        </w:rPr>
        <w:t xml:space="preserve">Awardees are responsible for reviewing any documents governing the conduct of </w:t>
      </w:r>
      <w:r w:rsidR="00595F0F">
        <w:rPr>
          <w:noProof/>
        </w:rPr>
        <w:t xml:space="preserve">the </w:t>
      </w:r>
      <w:r w:rsidRPr="00337EC5">
        <w:rPr>
          <w:noProof/>
        </w:rPr>
        <w:t>study or use or disclosure of information collected during the study (e.g., informed consent documents, clinical trial agreements, material transfer agreements, and other sponsored funding or resource sharing agreements) and notifying NCI of any restrictions that could affect NCI’s use or disclosure of the submitted information.</w:t>
      </w:r>
      <w:r>
        <w:t xml:space="preserve">  </w:t>
      </w:r>
      <w:r w:rsidRPr="00337EC5">
        <w:rPr>
          <w:noProof/>
        </w:rPr>
        <w:t>With respect to</w:t>
      </w:r>
      <w:r>
        <w:t xml:space="preserve"> trials subject to proprietary restrictions, awardees are only expected to </w:t>
      </w:r>
      <w:r w:rsidRPr="00337EC5">
        <w:rPr>
          <w:noProof/>
        </w:rPr>
        <w:t>submit</w:t>
      </w:r>
      <w:r>
        <w:t xml:space="preserve"> the protocol title, the name of the principal investigator, the sponsor, and the accrual data listed above though additional information may be submitted voluntarily.  In some instances, certain entities funded by NCI may be expected to submit additional information as compared to previous reporting patterns. </w:t>
      </w:r>
    </w:p>
    <w:p w:rsidR="0092660F" w:rsidP="0092660F" w14:paraId="44A577A7" w14:textId="6E22AE1A">
      <w:r w:rsidRPr="00595F0F">
        <w:rPr>
          <w:highlight w:val="yellow"/>
        </w:rPr>
        <w:t xml:space="preserve">Since the last approval, </w:t>
      </w:r>
      <w:r w:rsidRPr="00595F0F" w:rsidR="00595F0F">
        <w:rPr>
          <w:highlight w:val="yellow"/>
        </w:rPr>
        <w:t xml:space="preserve">the </w:t>
      </w:r>
      <w:r w:rsidRPr="00595F0F">
        <w:rPr>
          <w:highlight w:val="yellow"/>
        </w:rPr>
        <w:t xml:space="preserve">collection of information has gone smoothly and as expected.  Responses, </w:t>
      </w:r>
      <w:r w:rsidRPr="00595F0F" w:rsidR="00595F0F">
        <w:rPr>
          <w:highlight w:val="yellow"/>
        </w:rPr>
        <w:t xml:space="preserve">and </w:t>
      </w:r>
      <w:r w:rsidRPr="00595F0F">
        <w:rPr>
          <w:highlight w:val="yellow"/>
        </w:rPr>
        <w:t xml:space="preserve">information submitted to the system, have been supportive </w:t>
      </w:r>
      <w:r w:rsidR="00595F0F">
        <w:rPr>
          <w:highlight w:val="yellow"/>
        </w:rPr>
        <w:t>of</w:t>
      </w:r>
      <w:r w:rsidRPr="00595F0F">
        <w:rPr>
          <w:highlight w:val="yellow"/>
        </w:rPr>
        <w:t xml:space="preserve"> meeting NCI’s mission by providing the NCI </w:t>
      </w:r>
      <w:r w:rsidRPr="00595F0F" w:rsidR="00595F0F">
        <w:rPr>
          <w:highlight w:val="yellow"/>
        </w:rPr>
        <w:t xml:space="preserve">with </w:t>
      </w:r>
      <w:r w:rsidRPr="00595F0F">
        <w:rPr>
          <w:highlight w:val="yellow"/>
        </w:rPr>
        <w:t xml:space="preserve">a comprehensive and </w:t>
      </w:r>
      <w:r w:rsidRPr="00595F0F" w:rsidR="00595F0F">
        <w:rPr>
          <w:highlight w:val="yellow"/>
        </w:rPr>
        <w:t>up-to-date</w:t>
      </w:r>
      <w:r w:rsidRPr="00595F0F">
        <w:rPr>
          <w:highlight w:val="yellow"/>
        </w:rPr>
        <w:t xml:space="preserve"> view of the NCI-supported clinical trial portfolio.  Furthermore, the portions of the NCI CTRP Database that pertain to the description of clinical research projects have been made publicly accessible via the NCI’s Cancer.gov clinical trials search website, </w:t>
      </w:r>
      <w:hyperlink r:id="rId7" w:history="1">
        <w:r w:rsidRPr="00595F0F">
          <w:rPr>
            <w:rStyle w:val="Hyperlink"/>
            <w:highlight w:val="yellow"/>
          </w:rPr>
          <w:t>http://www.cancer.gov/clinicaltrials/search</w:t>
        </w:r>
      </w:hyperlink>
      <w:r w:rsidRPr="00595F0F">
        <w:rPr>
          <w:highlight w:val="yellow"/>
        </w:rPr>
        <w:t xml:space="preserve"> as part of the Cancer Moonshot Initiative.</w:t>
      </w:r>
      <w:r w:rsidRPr="00B4069F">
        <w:t xml:space="preserve">   This information helps the public, including cancer patients, find information on cancer clinical trials.  The NCI is researching</w:t>
      </w:r>
      <w:r>
        <w:t xml:space="preserve"> how it might be possible to make summarized information on accrual publicly accessible.   This availability facilitates the cancer community’s development of research proposals by providing up-to-date information on the existing portfolio of research activities, thereby reducing duplication of effort by accessing a full picture of the cancer clinical research enterprise.  Patient accrual and recruitment will be enhanced through better physician/patient access to clinical research data, how to provide such access </w:t>
      </w:r>
      <w:r w:rsidR="00595F0F">
        <w:t>are</w:t>
      </w:r>
      <w:r>
        <w:t xml:space="preserve"> being explored.  All nonpublic parts of the resource will be maintained confidentially in accordance with appropriate security access controls pursuant to applicable policies.</w:t>
      </w:r>
    </w:p>
    <w:p w:rsidR="0092660F" w:rsidP="0092660F" w14:paraId="6FD99108" w14:textId="12554264">
      <w:r>
        <w:t>While no additional information is being collected beyond that which was submitted in the previous application, significant effort has been made by the NCI to continue to further improve the reporting process within CTRP, via backend system enhancements to improve system response times, streamlined user interfaces based on analysis of user interactions and feedback from the user community, and extensive communications and training efforts with the user community.</w:t>
      </w:r>
    </w:p>
    <w:p w:rsidR="00A00CF8" w:rsidRPr="008942E9" w:rsidP="00A00CF8" w14:paraId="368C4980" w14:textId="77777777">
      <w:pPr>
        <w:rPr>
          <w:b/>
          <w:color w:val="000000"/>
        </w:rPr>
      </w:pPr>
      <w:r w:rsidRPr="008942E9">
        <w:rPr>
          <w:b/>
          <w:color w:val="000000"/>
        </w:rPr>
        <w:t>A.3     Use of Information Technology and Burden Reduction</w:t>
      </w:r>
    </w:p>
    <w:p w:rsidR="002E6781" w:rsidRPr="002E6781" w:rsidP="002E6781" w14:paraId="3EEC76F0" w14:textId="143EE01F">
      <w:pPr>
        <w:rPr>
          <w:color w:val="000000"/>
        </w:rPr>
      </w:pPr>
      <w:r w:rsidRPr="002E6781">
        <w:rPr>
          <w:color w:val="000000"/>
        </w:rPr>
        <w:t xml:space="preserve">Development of the NCI CTRP Database is managed by the NCI Center for Biomedical Informatics and Information Technology (CBIIT); it is built on a state-of-the-art information technology platform using </w:t>
      </w:r>
      <w:r w:rsidR="003B5A8C">
        <w:rPr>
          <w:rFonts w:cs="Tahoma"/>
          <w:color w:val="000000"/>
        </w:rPr>
        <w:t xml:space="preserve">a </w:t>
      </w:r>
      <w:r w:rsidRPr="00E83A7B" w:rsidR="003B5A8C">
        <w:rPr>
          <w:rFonts w:cs="Tahoma"/>
          <w:color w:val="000000"/>
        </w:rPr>
        <w:t>common, web-based services architecture</w:t>
      </w:r>
      <w:r w:rsidRPr="00E83A7B">
        <w:rPr>
          <w:color w:val="000000"/>
        </w:rPr>
        <w:t xml:space="preserve"> </w:t>
      </w:r>
      <w:r w:rsidRPr="003B5A8C">
        <w:rPr>
          <w:color w:val="000000"/>
        </w:rPr>
        <w:t xml:space="preserve">and compliant with current biomedical data standards such as HL7® Version 3 and CDISC®.  </w:t>
      </w:r>
      <w:r w:rsidRPr="00B311EA">
        <w:rPr>
          <w:color w:val="000000"/>
          <w:highlight w:val="yellow"/>
        </w:rPr>
        <w:t xml:space="preserve">A current Privacy Impact Assessment (PIA) is in place and the IT system name is, “NIH NCI Enterprise Services and Clinical Trials Reporting </w:t>
      </w:r>
      <w:r w:rsidRPr="00B311EA">
        <w:rPr>
          <w:color w:val="000000"/>
          <w:highlight w:val="yellow"/>
        </w:rPr>
        <w:t xml:space="preserve">Program” </w:t>
      </w:r>
      <w:r w:rsidRPr="00B311EA" w:rsidR="00B311EA">
        <w:rPr>
          <w:color w:val="000000"/>
          <w:highlight w:val="yellow"/>
        </w:rPr>
        <w:t xml:space="preserve"> which</w:t>
      </w:r>
      <w:r w:rsidRPr="00B311EA" w:rsidR="00B311EA">
        <w:rPr>
          <w:color w:val="000000"/>
          <w:highlight w:val="yellow"/>
        </w:rPr>
        <w:t xml:space="preserve"> was updated in January of 2020 </w:t>
      </w:r>
      <w:r w:rsidRPr="00B311EA">
        <w:rPr>
          <w:color w:val="000000"/>
          <w:highlight w:val="yellow"/>
        </w:rPr>
        <w:t xml:space="preserve">(see </w:t>
      </w:r>
      <w:r w:rsidRPr="00B311EA">
        <w:rPr>
          <w:b/>
          <w:color w:val="000000"/>
          <w:highlight w:val="yellow"/>
        </w:rPr>
        <w:t>Attachment 4</w:t>
      </w:r>
      <w:r w:rsidRPr="00B311EA">
        <w:rPr>
          <w:color w:val="000000"/>
          <w:highlight w:val="yellow"/>
        </w:rPr>
        <w:t>).</w:t>
      </w:r>
      <w:r w:rsidRPr="002E6781">
        <w:rPr>
          <w:color w:val="000000"/>
        </w:rPr>
        <w:t xml:space="preserve">  </w:t>
      </w:r>
    </w:p>
    <w:p w:rsidR="002E6781" w:rsidRPr="002E6781" w:rsidP="002E6781" w14:paraId="109B9AF3" w14:textId="77777777">
      <w:pPr>
        <w:rPr>
          <w:color w:val="000000"/>
        </w:rPr>
      </w:pPr>
      <w:r w:rsidRPr="002E6781">
        <w:rPr>
          <w:color w:val="000000"/>
        </w:rPr>
        <w:t xml:space="preserve">The CTRP Database receives electronic data feeds from existing NCI systems to the extent available, thereby reducing the reporting burden.  The data received from these systems represent </w:t>
      </w:r>
      <w:r w:rsidRPr="002E6781">
        <w:rPr>
          <w:color w:val="000000"/>
        </w:rPr>
        <w:t>the vast majority of</w:t>
      </w:r>
      <w:r w:rsidRPr="002E6781">
        <w:rPr>
          <w:color w:val="000000"/>
        </w:rPr>
        <w:t xml:space="preserve"> trial registrations and accruals in the NCI-supported clinical research enterprise.  For the remaining trials, the CTRP Database will support three methods for registration, study subject accrual reporting, and ongoing reporting:</w:t>
      </w:r>
    </w:p>
    <w:p w:rsidR="002E6781" w:rsidRPr="007E7468" w:rsidP="002E6781" w14:paraId="3C9413E0" w14:textId="7501C795">
      <w:pPr>
        <w:pStyle w:val="ListParagraph"/>
        <w:numPr>
          <w:ilvl w:val="0"/>
          <w:numId w:val="13"/>
        </w:numPr>
        <w:rPr>
          <w:color w:val="000000"/>
        </w:rPr>
      </w:pPr>
      <w:r w:rsidRPr="002E6781">
        <w:rPr>
          <w:color w:val="000000"/>
        </w:rPr>
        <w:t>Online registration, update, and amendment of individual trials and submission of study subject accrual information via the CTRP web portal (</w:t>
      </w:r>
      <w:r w:rsidRPr="007E7468">
        <w:rPr>
          <w:color w:val="000000"/>
        </w:rPr>
        <w:t xml:space="preserve">see </w:t>
      </w:r>
      <w:r w:rsidRPr="00B61579">
        <w:rPr>
          <w:b/>
          <w:color w:val="000000"/>
        </w:rPr>
        <w:t>Attachment</w:t>
      </w:r>
      <w:r w:rsidRPr="00B61579" w:rsidR="00A561F4">
        <w:rPr>
          <w:b/>
          <w:color w:val="000000"/>
        </w:rPr>
        <w:t>s</w:t>
      </w:r>
      <w:r w:rsidRPr="00B61579">
        <w:rPr>
          <w:b/>
          <w:color w:val="000000"/>
        </w:rPr>
        <w:t xml:space="preserve"> 3</w:t>
      </w:r>
      <w:r w:rsidRPr="00B61579" w:rsidR="00A561F4">
        <w:rPr>
          <w:b/>
          <w:color w:val="000000"/>
        </w:rPr>
        <w:t>a – 3e</w:t>
      </w:r>
      <w:r w:rsidRPr="007E7468">
        <w:rPr>
          <w:color w:val="000000"/>
        </w:rPr>
        <w:t>)</w:t>
      </w:r>
    </w:p>
    <w:p w:rsidR="003B5A8C" w:rsidP="002E6781" w14:paraId="693FFD85" w14:textId="269121FB">
      <w:pPr>
        <w:pStyle w:val="ListParagraph"/>
        <w:numPr>
          <w:ilvl w:val="0"/>
          <w:numId w:val="13"/>
        </w:numPr>
        <w:rPr>
          <w:color w:val="000000"/>
        </w:rPr>
      </w:pPr>
      <w:r w:rsidRPr="002E6781">
        <w:rPr>
          <w:color w:val="000000"/>
        </w:rPr>
        <w:t xml:space="preserve">Batch registration, update, and </w:t>
      </w:r>
      <w:r w:rsidRPr="00337EC5">
        <w:rPr>
          <w:noProof/>
          <w:color w:val="000000"/>
        </w:rPr>
        <w:t>amendment</w:t>
      </w:r>
      <w:r w:rsidRPr="002E6781">
        <w:rPr>
          <w:color w:val="000000"/>
        </w:rPr>
        <w:t xml:space="preserve"> of multiple </w:t>
      </w:r>
      <w:r w:rsidRPr="00337EC5">
        <w:rPr>
          <w:noProof/>
          <w:color w:val="000000"/>
        </w:rPr>
        <w:t>trials</w:t>
      </w:r>
      <w:r w:rsidRPr="002E6781">
        <w:rPr>
          <w:color w:val="000000"/>
        </w:rPr>
        <w:t xml:space="preserve">, and batch </w:t>
      </w:r>
      <w:r w:rsidRPr="00337EC5">
        <w:rPr>
          <w:noProof/>
          <w:color w:val="000000"/>
        </w:rPr>
        <w:t>submission</w:t>
      </w:r>
      <w:r w:rsidRPr="002E6781">
        <w:rPr>
          <w:color w:val="000000"/>
        </w:rPr>
        <w:t xml:space="preserve"> of study subject accrual information, </w:t>
      </w:r>
      <w:r w:rsidRPr="002E6781" w:rsidR="0092660F">
        <w:rPr>
          <w:color w:val="000000"/>
        </w:rPr>
        <w:t>unloadable</w:t>
      </w:r>
      <w:r w:rsidRPr="002E6781">
        <w:rPr>
          <w:color w:val="000000"/>
        </w:rPr>
        <w:t xml:space="preserve"> directly to the CTRP Database via a Microsoft Excel file</w:t>
      </w:r>
    </w:p>
    <w:p w:rsidR="002E6781" w:rsidRPr="00E83A7B" w:rsidP="002E6781" w14:paraId="6ED88D85" w14:textId="5781A66D">
      <w:pPr>
        <w:pStyle w:val="ListParagraph"/>
        <w:numPr>
          <w:ilvl w:val="0"/>
          <w:numId w:val="13"/>
        </w:numPr>
        <w:rPr>
          <w:color w:val="000000"/>
        </w:rPr>
      </w:pPr>
      <w:r w:rsidRPr="00E83A7B">
        <w:t xml:space="preserve">System to system connection via CTRP REST web-based services for </w:t>
      </w:r>
      <w:r w:rsidR="00595F0F">
        <w:t xml:space="preserve">a </w:t>
      </w:r>
      <w:r w:rsidRPr="00E83A7B">
        <w:t>seamless near-real-time update of the CTRP Database</w:t>
      </w:r>
    </w:p>
    <w:p w:rsidR="002E6781" w:rsidRPr="002E6781" w:rsidP="002E6781" w14:paraId="04BA17A3" w14:textId="77777777">
      <w:pPr>
        <w:rPr>
          <w:color w:val="000000"/>
        </w:rPr>
      </w:pPr>
      <w:r w:rsidRPr="002E6781">
        <w:rPr>
          <w:color w:val="000000"/>
        </w:rPr>
        <w:t xml:space="preserve">NCI’s statutory collection obligations under the National Cancer Act, as well as its objective to consolidate existing reporting to individual programs within the NCI, aggregate the information already collected by these programs and eliminate the need for redundant submissions to the NCI, were </w:t>
      </w:r>
      <w:r w:rsidRPr="00337EC5">
        <w:rPr>
          <w:noProof/>
          <w:color w:val="000000"/>
        </w:rPr>
        <w:t>major</w:t>
      </w:r>
      <w:r w:rsidRPr="002E6781">
        <w:rPr>
          <w:color w:val="000000"/>
        </w:rPr>
        <w:t xml:space="preserve"> considerations in establishing this system.  The CTRP Database has </w:t>
      </w:r>
      <w:r w:rsidRPr="00337EC5">
        <w:rPr>
          <w:noProof/>
          <w:color w:val="000000"/>
        </w:rPr>
        <w:t>been designed</w:t>
      </w:r>
      <w:r w:rsidRPr="002E6781">
        <w:rPr>
          <w:color w:val="000000"/>
        </w:rPr>
        <w:t xml:space="preserve"> so that as much as possible of the burden </w:t>
      </w:r>
      <w:r w:rsidRPr="002E6781">
        <w:rPr>
          <w:color w:val="000000"/>
        </w:rPr>
        <w:t>is shouldered by the staff of the NCI CTRO rather than by the respondent.  In brief, the registration process is as follows:</w:t>
      </w:r>
    </w:p>
    <w:p w:rsidR="002E6781" w:rsidRPr="00B61579" w:rsidP="002E6781" w14:paraId="7229867A" w14:textId="77777777">
      <w:pPr>
        <w:pStyle w:val="ListParagraph"/>
        <w:numPr>
          <w:ilvl w:val="0"/>
          <w:numId w:val="19"/>
        </w:numPr>
        <w:rPr>
          <w:color w:val="000000"/>
        </w:rPr>
      </w:pPr>
      <w:r w:rsidRPr="002E6781">
        <w:rPr>
          <w:color w:val="000000"/>
        </w:rPr>
        <w:t>The respondent registers the trial with the NCI Clinical Trials Portal (</w:t>
      </w:r>
      <w:r w:rsidRPr="007E7468">
        <w:rPr>
          <w:color w:val="000000"/>
        </w:rPr>
        <w:t xml:space="preserve">see </w:t>
      </w:r>
      <w:r w:rsidRPr="00B61579">
        <w:rPr>
          <w:b/>
          <w:color w:val="000000"/>
        </w:rPr>
        <w:t>Attachment 3</w:t>
      </w:r>
      <w:r w:rsidRPr="007E7468">
        <w:rPr>
          <w:color w:val="000000"/>
        </w:rPr>
        <w:t xml:space="preserve">) by entering the data elements identified above in Section A.2 and uploading the protocol document file.  The system sends an electronic notification to staff at the CTRO that the </w:t>
      </w:r>
      <w:r w:rsidRPr="00B61579">
        <w:rPr>
          <w:noProof/>
          <w:color w:val="000000"/>
        </w:rPr>
        <w:t>protocol</w:t>
      </w:r>
      <w:r w:rsidRPr="00B61579">
        <w:rPr>
          <w:color w:val="000000"/>
        </w:rPr>
        <w:t xml:space="preserve"> has </w:t>
      </w:r>
      <w:r w:rsidRPr="00B61579">
        <w:rPr>
          <w:noProof/>
          <w:color w:val="000000"/>
        </w:rPr>
        <w:t>been registered</w:t>
      </w:r>
      <w:r w:rsidRPr="00B61579">
        <w:rPr>
          <w:color w:val="000000"/>
        </w:rPr>
        <w:t>.</w:t>
      </w:r>
    </w:p>
    <w:p w:rsidR="002E6781" w:rsidRPr="00B61579" w:rsidP="002E6781" w14:paraId="3E18F45A" w14:textId="77777777">
      <w:pPr>
        <w:pStyle w:val="ListParagraph"/>
        <w:numPr>
          <w:ilvl w:val="0"/>
          <w:numId w:val="19"/>
        </w:numPr>
        <w:rPr>
          <w:color w:val="000000"/>
        </w:rPr>
      </w:pPr>
      <w:r w:rsidRPr="00B61579">
        <w:rPr>
          <w:color w:val="000000"/>
        </w:rPr>
        <w:t xml:space="preserve">CTRO staff members perform quality control (QC) on the registration submission and then abstract the remaining protocol elements used by the CTRP Database. Other CTRO </w:t>
      </w:r>
      <w:r w:rsidRPr="00B61579">
        <w:rPr>
          <w:noProof/>
          <w:color w:val="000000"/>
        </w:rPr>
        <w:t>staff members</w:t>
      </w:r>
      <w:r w:rsidRPr="00B61579">
        <w:rPr>
          <w:color w:val="000000"/>
        </w:rPr>
        <w:t xml:space="preserve"> perform quality assurance (QA) on a sample of </w:t>
      </w:r>
      <w:r w:rsidRPr="00B61579">
        <w:rPr>
          <w:noProof/>
          <w:color w:val="000000"/>
        </w:rPr>
        <w:t>abstracted</w:t>
      </w:r>
      <w:r w:rsidRPr="00B61579">
        <w:rPr>
          <w:color w:val="000000"/>
        </w:rPr>
        <w:t xml:space="preserve"> data.</w:t>
      </w:r>
    </w:p>
    <w:p w:rsidR="002E6781" w:rsidRPr="00B61579" w:rsidP="002E6781" w14:paraId="5E62E840" w14:textId="77777777">
      <w:pPr>
        <w:pStyle w:val="ListParagraph"/>
        <w:numPr>
          <w:ilvl w:val="0"/>
          <w:numId w:val="19"/>
        </w:numPr>
        <w:rPr>
          <w:color w:val="000000"/>
        </w:rPr>
      </w:pPr>
      <w:r w:rsidRPr="00B61579">
        <w:rPr>
          <w:color w:val="000000"/>
        </w:rPr>
        <w:t xml:space="preserve">The system generates a “trial summary report”, detailing the data that have </w:t>
      </w:r>
      <w:r w:rsidRPr="00B61579">
        <w:rPr>
          <w:noProof/>
          <w:color w:val="000000"/>
        </w:rPr>
        <w:t>been abstracted</w:t>
      </w:r>
      <w:r w:rsidRPr="00B61579">
        <w:rPr>
          <w:color w:val="000000"/>
        </w:rPr>
        <w:t>, and sends it via e-mail to the respondent for review.  The coding letter e-mail message includes a “verification link” on which the respondent can click to either:</w:t>
      </w:r>
    </w:p>
    <w:p w:rsidR="002E6781" w:rsidRPr="00B61579" w:rsidP="002E6781" w14:paraId="1374CB00" w14:textId="77777777">
      <w:pPr>
        <w:pStyle w:val="ListParagraph"/>
        <w:numPr>
          <w:ilvl w:val="1"/>
          <w:numId w:val="19"/>
        </w:numPr>
        <w:rPr>
          <w:color w:val="000000"/>
        </w:rPr>
      </w:pPr>
      <w:r w:rsidRPr="00B61579">
        <w:rPr>
          <w:color w:val="000000"/>
        </w:rPr>
        <w:t>approve the data as correct, or</w:t>
      </w:r>
    </w:p>
    <w:p w:rsidR="002E6781" w:rsidRPr="00B61579" w:rsidP="002E6781" w14:paraId="029C7A1F" w14:textId="77777777">
      <w:pPr>
        <w:pStyle w:val="ListParagraph"/>
        <w:numPr>
          <w:ilvl w:val="1"/>
          <w:numId w:val="19"/>
        </w:numPr>
        <w:rPr>
          <w:color w:val="000000"/>
        </w:rPr>
      </w:pPr>
      <w:r w:rsidRPr="00B61579">
        <w:rPr>
          <w:color w:val="000000"/>
        </w:rPr>
        <w:t xml:space="preserve">query, or request change, to </w:t>
      </w:r>
      <w:r w:rsidRPr="00B61579">
        <w:rPr>
          <w:noProof/>
          <w:color w:val="000000"/>
        </w:rPr>
        <w:t>abstracted</w:t>
      </w:r>
      <w:r w:rsidRPr="00B61579">
        <w:rPr>
          <w:color w:val="000000"/>
        </w:rPr>
        <w:t xml:space="preserve"> data.</w:t>
      </w:r>
    </w:p>
    <w:p w:rsidR="002E6781" w:rsidRPr="007E7468" w:rsidP="002E6781" w14:paraId="4805B6CD" w14:textId="763AA6C3">
      <w:pPr>
        <w:rPr>
          <w:color w:val="000000"/>
        </w:rPr>
      </w:pPr>
      <w:r w:rsidRPr="00B61579">
        <w:rPr>
          <w:noProof/>
          <w:color w:val="000000"/>
        </w:rPr>
        <w:t xml:space="preserve">The NCI has worked with the user community to develop study subject accrual reporting mechanisms </w:t>
      </w:r>
      <w:r w:rsidR="00595F0F">
        <w:rPr>
          <w:noProof/>
          <w:color w:val="000000"/>
        </w:rPr>
        <w:t>that</w:t>
      </w:r>
      <w:r w:rsidRPr="00B61579">
        <w:rPr>
          <w:noProof/>
          <w:color w:val="000000"/>
        </w:rPr>
        <w:t xml:space="preserve"> are similar to those already in place for reporting on </w:t>
      </w:r>
      <w:r w:rsidR="00595F0F">
        <w:rPr>
          <w:noProof/>
          <w:color w:val="000000"/>
        </w:rPr>
        <w:t>NCI-sponsored</w:t>
      </w:r>
      <w:r w:rsidRPr="00B61579">
        <w:rPr>
          <w:noProof/>
          <w:color w:val="000000"/>
        </w:rPr>
        <w:t xml:space="preserve"> clinical trials to the NCI, reporting on these trials is done separately via established mechanisms</w:t>
      </w:r>
      <w:r w:rsidR="00595F0F">
        <w:rPr>
          <w:noProof/>
          <w:color w:val="000000"/>
        </w:rPr>
        <w:t>,</w:t>
      </w:r>
      <w:r w:rsidRPr="00B61579">
        <w:rPr>
          <w:noProof/>
          <w:color w:val="000000"/>
        </w:rPr>
        <w:t xml:space="preserve"> and that information is supplied to CTRP electronically within the NCI to reduce reporting burden.</w:t>
      </w:r>
      <w:r w:rsidRPr="00B61579">
        <w:rPr>
          <w:color w:val="000000"/>
        </w:rPr>
        <w:t xml:space="preserve">   The primary mechanism used for accrual reporting is a series of </w:t>
      </w:r>
      <w:r w:rsidRPr="00B61579">
        <w:rPr>
          <w:noProof/>
          <w:color w:val="000000"/>
        </w:rPr>
        <w:t>excel</w:t>
      </w:r>
      <w:r w:rsidRPr="00B61579">
        <w:rPr>
          <w:color w:val="000000"/>
        </w:rPr>
        <w:t xml:space="preserve"> templates (see </w:t>
      </w:r>
      <w:r w:rsidRPr="00B61579" w:rsidR="00705032">
        <w:rPr>
          <w:b/>
          <w:color w:val="000000"/>
        </w:rPr>
        <w:t>Attachment 5c</w:t>
      </w:r>
      <w:r w:rsidRPr="007E7468">
        <w:rPr>
          <w:color w:val="000000"/>
        </w:rPr>
        <w:t xml:space="preserve">) </w:t>
      </w:r>
      <w:r w:rsidRPr="007E7468">
        <w:rPr>
          <w:noProof/>
          <w:color w:val="000000"/>
        </w:rPr>
        <w:t>though</w:t>
      </w:r>
      <w:r w:rsidRPr="007E7468">
        <w:rPr>
          <w:color w:val="000000"/>
        </w:rPr>
        <w:t xml:space="preserve"> a web interface is provided for trials/sites with minimal study subject accrual (see </w:t>
      </w:r>
      <w:r w:rsidRPr="00B61579">
        <w:rPr>
          <w:b/>
          <w:color w:val="000000"/>
        </w:rPr>
        <w:t>Attachment 3</w:t>
      </w:r>
      <w:r w:rsidRPr="00B61579" w:rsidR="00A561F4">
        <w:rPr>
          <w:b/>
          <w:color w:val="000000"/>
        </w:rPr>
        <w:t>d</w:t>
      </w:r>
      <w:r w:rsidRPr="007E7468">
        <w:rPr>
          <w:color w:val="000000"/>
        </w:rPr>
        <w:t>).</w:t>
      </w:r>
    </w:p>
    <w:p w:rsidR="002E6781" w:rsidP="002E6781" w14:paraId="1E42B184" w14:textId="0F00996F">
      <w:pPr>
        <w:rPr>
          <w:color w:val="000000"/>
        </w:rPr>
      </w:pPr>
      <w:r w:rsidRPr="007E7468">
        <w:rPr>
          <w:color w:val="000000"/>
        </w:rPr>
        <w:t xml:space="preserve">There is also a CTRP Registration Site User’s Guide (see </w:t>
      </w:r>
      <w:r w:rsidRPr="00B61579">
        <w:rPr>
          <w:b/>
          <w:color w:val="000000"/>
        </w:rPr>
        <w:t>Attachment 6</w:t>
      </w:r>
      <w:r w:rsidRPr="007E7468">
        <w:rPr>
          <w:color w:val="000000"/>
        </w:rPr>
        <w:t>) and CTRP Accrual User’s Guide (</w:t>
      </w:r>
      <w:r w:rsidRPr="00B61579">
        <w:rPr>
          <w:b/>
          <w:color w:val="000000"/>
        </w:rPr>
        <w:t>Attachment 7</w:t>
      </w:r>
      <w:r w:rsidRPr="007E7468">
        <w:rPr>
          <w:color w:val="000000"/>
        </w:rPr>
        <w:t xml:space="preserve">) which provides the </w:t>
      </w:r>
      <w:r w:rsidR="00595F0F">
        <w:rPr>
          <w:color w:val="000000"/>
        </w:rPr>
        <w:t>users’</w:t>
      </w:r>
      <w:r w:rsidRPr="007E7468">
        <w:rPr>
          <w:color w:val="000000"/>
        </w:rPr>
        <w:t xml:space="preserve"> reference material should they need assistance </w:t>
      </w:r>
      <w:r w:rsidRPr="007E7468">
        <w:rPr>
          <w:noProof/>
          <w:color w:val="000000"/>
        </w:rPr>
        <w:t>during</w:t>
      </w:r>
      <w:r w:rsidRPr="007E7468">
        <w:rPr>
          <w:color w:val="000000"/>
        </w:rPr>
        <w:t xml:space="preserve"> the</w:t>
      </w:r>
      <w:r w:rsidRPr="002E6781">
        <w:rPr>
          <w:color w:val="000000"/>
        </w:rPr>
        <w:t xml:space="preserve"> registration or amendments of the clinical trials and submission of study subject accrual information.</w:t>
      </w:r>
    </w:p>
    <w:p w:rsidR="00685B30" w:rsidRPr="008942E9" w:rsidP="00685B30" w14:paraId="0C5F2CD8" w14:textId="77777777">
      <w:pPr>
        <w:pStyle w:val="Heading2"/>
        <w:spacing w:after="0" w:line="480" w:lineRule="auto"/>
        <w:ind w:left="720" w:hanging="720"/>
        <w:rPr>
          <w:rFonts w:ascii="Calibri" w:hAnsi="Calibri"/>
          <w:szCs w:val="22"/>
        </w:rPr>
      </w:pPr>
      <w:bookmarkStart w:id="7" w:name="_Toc443881745"/>
      <w:bookmarkStart w:id="8" w:name="_Toc451592234"/>
      <w:bookmarkStart w:id="9" w:name="_Toc5610275"/>
      <w:bookmarkStart w:id="10" w:name="_Toc99178781"/>
      <w:r w:rsidRPr="008942E9">
        <w:rPr>
          <w:rFonts w:ascii="Calibri" w:hAnsi="Calibri"/>
          <w:szCs w:val="22"/>
        </w:rPr>
        <w:t>A.4</w:t>
      </w:r>
      <w:r w:rsidRPr="008942E9">
        <w:rPr>
          <w:rFonts w:ascii="Calibri" w:hAnsi="Calibri"/>
          <w:szCs w:val="22"/>
        </w:rPr>
        <w:tab/>
        <w:t>Efforts to Identify Duplication and Use of Similar Information</w:t>
      </w:r>
      <w:bookmarkEnd w:id="7"/>
      <w:bookmarkEnd w:id="8"/>
      <w:bookmarkEnd w:id="9"/>
      <w:bookmarkEnd w:id="10"/>
    </w:p>
    <w:p w:rsidR="001350F7" w:rsidP="00FF5249" w14:paraId="7E492F87" w14:textId="2A565B26">
      <w:r>
        <w:t xml:space="preserve">The Clinical Trials Working Group conducted a comprehensive review of current systems managing protocol information at the NCI.  Due to </w:t>
      </w:r>
      <w:r w:rsidR="00595F0F">
        <w:t xml:space="preserve">the </w:t>
      </w:r>
      <w:r>
        <w:t xml:space="preserve">initial scope, purpose, and data structure, it was determined that a new </w:t>
      </w:r>
      <w:r w:rsidRPr="00337EC5">
        <w:rPr>
          <w:noProof/>
        </w:rPr>
        <w:t>comprehensive</w:t>
      </w:r>
      <w:r>
        <w:t xml:space="preserve"> system </w:t>
      </w:r>
      <w:r w:rsidRPr="00337EC5">
        <w:rPr>
          <w:noProof/>
        </w:rPr>
        <w:t>was</w:t>
      </w:r>
      <w:r>
        <w:t xml:space="preserve"> necessary to accommodate the evolving NCI clinical trials enterprise.  Existing systems were determined to be inappropriate for the purpose of pan-NCI trial prioritization, </w:t>
      </w:r>
      <w:r w:rsidRPr="00337EC5">
        <w:rPr>
          <w:noProof/>
        </w:rPr>
        <w:t>management</w:t>
      </w:r>
      <w:r w:rsidR="00595F0F">
        <w:rPr>
          <w:noProof/>
        </w:rPr>
        <w:t>,</w:t>
      </w:r>
      <w:r>
        <w:t xml:space="preserve"> and monitoring. Accordingly, the NCAB approved the establishment of an electronic resource to address these needs.</w:t>
      </w:r>
      <w:r w:rsidR="00252065">
        <w:t xml:space="preserve">  </w:t>
      </w:r>
    </w:p>
    <w:p w:rsidR="00FF5249" w:rsidP="00FF5249" w14:paraId="3A48142A" w14:textId="58B1390A">
      <w:r>
        <w:t>CTRP remains unique today, in terms of the scope</w:t>
      </w:r>
      <w:r w:rsidR="001350F7">
        <w:t xml:space="preserve"> of</w:t>
      </w:r>
      <w:r>
        <w:t xml:space="preserve"> </w:t>
      </w:r>
      <w:r w:rsidR="001350F7">
        <w:t>and</w:t>
      </w:r>
      <w:r>
        <w:t xml:space="preserve"> focus on cancer</w:t>
      </w:r>
      <w:r w:rsidR="001350F7">
        <w:t xml:space="preserve"> clinical trials</w:t>
      </w:r>
      <w:r>
        <w:t xml:space="preserve">, the information about those trials, and the consistent abstraction and structured approach to data capture applied by the NCI.  Alternative systems such as the National Library of Medicine’s (NLM) ClinicalTrials.gov do not focus on cancer clinical trials, </w:t>
      </w:r>
      <w:r w:rsidR="001350F7">
        <w:t xml:space="preserve">do not </w:t>
      </w:r>
      <w:r>
        <w:t xml:space="preserve">use cancer-specific ontologies for indexing trial data such as disease, </w:t>
      </w:r>
      <w:r w:rsidR="001350F7">
        <w:t xml:space="preserve">nor do they </w:t>
      </w:r>
      <w:r>
        <w:t xml:space="preserve">capture NCI-specific information </w:t>
      </w:r>
      <w:r w:rsidR="001350F7">
        <w:t>such as the funding program which is important for NCI’s portfolio management.</w:t>
      </w:r>
    </w:p>
    <w:p w:rsidR="00FF5249" w:rsidP="00FF5249" w14:paraId="7A3A63D9" w14:textId="05FAD4E0">
      <w:r>
        <w:t>The CTRP Database, which serves to modernize the existing cancer clinical trials reporting infrastructure previously instantiated through the NCI’s PDQ/Cancer.gov clinical trials submission portal, is also designed as an operational database for active, efficient</w:t>
      </w:r>
      <w:r w:rsidR="00FE319C">
        <w:t>,</w:t>
      </w:r>
      <w:r>
        <w:t xml:space="preserve"> and ongoing prioritization and management of cancer clinical trials. For example, </w:t>
      </w:r>
      <w:r w:rsidRPr="00337EC5">
        <w:rPr>
          <w:noProof/>
        </w:rPr>
        <w:t>in terms of</w:t>
      </w:r>
      <w:r>
        <w:t xml:space="preserve"> data elements, several key concepts, such as objectives and structured eligibility criteria, are embedded in the CTRP Database specifications.  </w:t>
      </w:r>
      <w:r w:rsidRPr="00337EC5">
        <w:rPr>
          <w:noProof/>
        </w:rPr>
        <w:t>In addition</w:t>
      </w:r>
      <w:r>
        <w:t xml:space="preserve">, the CTRP </w:t>
      </w:r>
      <w:r>
        <w:t xml:space="preserve">Database allows the specification of data elements of interest within conditions (e.g., in cancer clinical stage, histological type, grade of tumor), or qualifiers (e.g., “unresectable”, “localized”, “recurrent”). With respect to </w:t>
      </w:r>
      <w:r w:rsidR="00595F0F">
        <w:t xml:space="preserve">the </w:t>
      </w:r>
      <w:r>
        <w:t>timing of collection, the CTRP Database enables investigators to update current data elements quarterly in real-time.  Real-time submission by NCI awardees of accrual, outcome</w:t>
      </w:r>
      <w:r w:rsidR="00595F0F">
        <w:t>,</w:t>
      </w:r>
      <w:r>
        <w:t xml:space="preserve"> and adverse event data directly into the CTRP Database is critical if NCI is to be able to perform this kind of portfolio management.  Further, as the data elements relating to outcomes are finalized, NCI expects the scope of information to be solicited to be much broader and more detailed, given the role of the CTRP Database in terms of facilitating NCI's portfolio management responsibilities.  </w:t>
      </w:r>
    </w:p>
    <w:p w:rsidR="00685B30" w:rsidRPr="008942E9" w:rsidP="00685B30" w14:paraId="4029E2E5" w14:textId="77777777">
      <w:pPr>
        <w:pStyle w:val="Heading2"/>
        <w:spacing w:after="0" w:line="480" w:lineRule="auto"/>
        <w:ind w:left="720" w:hanging="720"/>
        <w:rPr>
          <w:rFonts w:ascii="Calibri" w:hAnsi="Calibri"/>
          <w:szCs w:val="22"/>
        </w:rPr>
      </w:pPr>
      <w:bookmarkStart w:id="11" w:name="_Toc443881746"/>
      <w:bookmarkStart w:id="12" w:name="_Toc451592235"/>
      <w:bookmarkStart w:id="13" w:name="_Toc5610276"/>
      <w:bookmarkStart w:id="14" w:name="_Toc99178782"/>
      <w:r w:rsidRPr="008942E9">
        <w:rPr>
          <w:rFonts w:ascii="Calibri" w:hAnsi="Calibri"/>
          <w:szCs w:val="22"/>
        </w:rPr>
        <w:t>A.5</w:t>
      </w:r>
      <w:r w:rsidRPr="008942E9">
        <w:rPr>
          <w:rFonts w:ascii="Calibri" w:hAnsi="Calibri"/>
          <w:szCs w:val="22"/>
        </w:rPr>
        <w:tab/>
        <w:t>Impact on Small Businesses or Other Small Entities</w:t>
      </w:r>
      <w:bookmarkEnd w:id="11"/>
      <w:bookmarkEnd w:id="12"/>
      <w:bookmarkEnd w:id="13"/>
      <w:bookmarkEnd w:id="14"/>
    </w:p>
    <w:p w:rsidR="00FF5249" w:rsidRPr="00540280" w:rsidP="004716CF" w14:paraId="21F24748" w14:textId="75B1B748">
      <w:pPr>
        <w:pStyle w:val="P1-StandPara"/>
        <w:spacing w:line="240" w:lineRule="auto"/>
        <w:ind w:firstLine="0"/>
        <w:rPr>
          <w:rFonts w:ascii="Calibri" w:hAnsi="Calibri"/>
        </w:rPr>
      </w:pPr>
      <w:r w:rsidRPr="00540280">
        <w:rPr>
          <w:rFonts w:ascii="Calibri" w:hAnsi="Calibri"/>
        </w:rPr>
        <w:t>The vast majority of</w:t>
      </w:r>
      <w:r w:rsidRPr="00540280">
        <w:rPr>
          <w:rFonts w:ascii="Calibri" w:hAnsi="Calibri"/>
        </w:rPr>
        <w:t xml:space="preserve"> data collection for clinical trials involve</w:t>
      </w:r>
      <w:r w:rsidR="00540280">
        <w:rPr>
          <w:rFonts w:ascii="Calibri" w:hAnsi="Calibri"/>
        </w:rPr>
        <w:t>s</w:t>
      </w:r>
      <w:r w:rsidRPr="00540280">
        <w:rPr>
          <w:rFonts w:ascii="Calibri" w:hAnsi="Calibri"/>
        </w:rPr>
        <w:t xml:space="preserve"> NCI-designated Cancer Centers or other major medical centers. A small number of physicians in small practices conduct trials within the context of </w:t>
      </w:r>
      <w:r w:rsidRPr="00E83A7B">
        <w:rPr>
          <w:rFonts w:ascii="Calibri" w:hAnsi="Calibri"/>
        </w:rPr>
        <w:t xml:space="preserve">NCI Clinical Trials Networks and Consortia, </w:t>
      </w:r>
      <w:r w:rsidRPr="00E83A7B">
        <w:rPr>
          <w:rFonts w:ascii="Calibri" w:hAnsi="Calibri"/>
        </w:rPr>
        <w:t>e.g.</w:t>
      </w:r>
      <w:r w:rsidRPr="00E83A7B">
        <w:rPr>
          <w:rFonts w:ascii="Calibri" w:hAnsi="Calibri"/>
        </w:rPr>
        <w:t xml:space="preserve"> </w:t>
      </w:r>
      <w:r w:rsidRPr="00E83A7B" w:rsidR="00A27BDE">
        <w:rPr>
          <w:rFonts w:ascii="Calibri" w:hAnsi="Calibri"/>
        </w:rPr>
        <w:t>National Clinical Trials Network (NCTN)</w:t>
      </w:r>
      <w:r w:rsidRPr="00E83A7B">
        <w:rPr>
          <w:rFonts w:ascii="Calibri" w:hAnsi="Calibri"/>
        </w:rPr>
        <w:t xml:space="preserve">, </w:t>
      </w:r>
      <w:r w:rsidRPr="00E83A7B" w:rsidR="00A27BDE">
        <w:rPr>
          <w:rFonts w:ascii="Calibri" w:hAnsi="Calibri"/>
        </w:rPr>
        <w:t>Experimental Therapeutics Clinical Trials Network (ETCTN)</w:t>
      </w:r>
      <w:r w:rsidRPr="00E83A7B">
        <w:rPr>
          <w:rFonts w:ascii="Calibri" w:hAnsi="Calibri"/>
        </w:rPr>
        <w:t xml:space="preserve">, </w:t>
      </w:r>
      <w:r w:rsidRPr="00E83A7B" w:rsidR="00A27BDE">
        <w:rPr>
          <w:rFonts w:ascii="Calibri" w:hAnsi="Calibri"/>
        </w:rPr>
        <w:t>NCI Community Oncology Research Program (</w:t>
      </w:r>
      <w:r w:rsidRPr="00E83A7B">
        <w:rPr>
          <w:rFonts w:ascii="Calibri" w:hAnsi="Calibri"/>
        </w:rPr>
        <w:t>NCORP</w:t>
      </w:r>
      <w:r w:rsidRPr="00E83A7B" w:rsidR="00A27BDE">
        <w:rPr>
          <w:rFonts w:ascii="Calibri" w:hAnsi="Calibri"/>
        </w:rPr>
        <w:t>)</w:t>
      </w:r>
      <w:r w:rsidRPr="00E83A7B" w:rsidR="0049347A">
        <w:rPr>
          <w:rFonts w:ascii="Calibri" w:hAnsi="Calibri"/>
        </w:rPr>
        <w:t>;</w:t>
      </w:r>
      <w:r w:rsidRPr="00E83A7B">
        <w:rPr>
          <w:rFonts w:ascii="Calibri" w:hAnsi="Calibri"/>
        </w:rPr>
        <w:t xml:space="preserve"> but these individuals will not have any additional burden as they do not report directly to the CTRP Database</w:t>
      </w:r>
      <w:r w:rsidRPr="0067746D">
        <w:rPr>
          <w:rFonts w:ascii="Calibri" w:hAnsi="Calibri"/>
        </w:rPr>
        <w:t>.</w:t>
      </w:r>
    </w:p>
    <w:p w:rsidR="00FF5249" w:rsidRPr="00FF5249" w:rsidP="004716CF" w14:paraId="66A551B2" w14:textId="77777777">
      <w:pPr>
        <w:pStyle w:val="P1-StandPara"/>
        <w:spacing w:line="240" w:lineRule="auto"/>
        <w:ind w:firstLine="0"/>
        <w:rPr>
          <w:rFonts w:asciiTheme="minorHAnsi" w:hAnsiTheme="minorHAnsi"/>
        </w:rPr>
      </w:pPr>
    </w:p>
    <w:p w:rsidR="00685B30" w:rsidRPr="008942E9" w:rsidP="00685B30" w14:paraId="6E603AD6" w14:textId="77777777">
      <w:pPr>
        <w:pStyle w:val="Heading2"/>
        <w:spacing w:after="0" w:line="480" w:lineRule="auto"/>
        <w:ind w:left="720" w:hanging="720"/>
        <w:rPr>
          <w:rFonts w:ascii="Calibri" w:hAnsi="Calibri"/>
          <w:szCs w:val="22"/>
        </w:rPr>
      </w:pPr>
      <w:bookmarkStart w:id="15" w:name="_Toc443881747"/>
      <w:bookmarkStart w:id="16" w:name="_Toc451592236"/>
      <w:bookmarkStart w:id="17" w:name="_Toc5610277"/>
      <w:bookmarkStart w:id="18" w:name="_Toc99178783"/>
      <w:r w:rsidRPr="008942E9">
        <w:rPr>
          <w:rFonts w:ascii="Calibri" w:hAnsi="Calibri"/>
          <w:szCs w:val="22"/>
        </w:rPr>
        <w:t>A.6</w:t>
      </w:r>
      <w:r w:rsidRPr="008942E9">
        <w:rPr>
          <w:rFonts w:ascii="Calibri" w:hAnsi="Calibri"/>
          <w:szCs w:val="22"/>
        </w:rPr>
        <w:tab/>
        <w:t>Consequences of Collecting the Information Less Frequently</w:t>
      </w:r>
      <w:bookmarkEnd w:id="15"/>
      <w:bookmarkEnd w:id="16"/>
      <w:bookmarkEnd w:id="17"/>
      <w:bookmarkEnd w:id="18"/>
    </w:p>
    <w:p w:rsidR="0049347A" w:rsidP="0049347A" w14:paraId="7CBE1F72" w14:textId="24BA5866">
      <w:r>
        <w:t xml:space="preserve">The initial registration occurs once per </w:t>
      </w:r>
      <w:r w:rsidR="00595F0F">
        <w:t xml:space="preserve">the </w:t>
      </w:r>
      <w:r>
        <w:t>protocol</w:t>
      </w:r>
      <w:r>
        <w:t xml:space="preserve"> and it is estimated that there will be up to </w:t>
      </w:r>
      <w:r w:rsidR="003F1540">
        <w:t>3</w:t>
      </w:r>
      <w:r>
        <w:t>,</w:t>
      </w:r>
      <w:r w:rsidR="003F1540">
        <w:t>0</w:t>
      </w:r>
      <w:r>
        <w:t xml:space="preserve">00 protocol registrations per year. </w:t>
      </w:r>
    </w:p>
    <w:p w:rsidR="0049347A" w:rsidP="0049347A" w14:paraId="24C9546C" w14:textId="536BA250">
      <w:r>
        <w:t xml:space="preserve">For each protocol, consistent with regulatory and reporting requirements, respondents must supply an update to protocol/study information every time there is an amendment or a change in recruitment status.  After analysis of the number of amendments </w:t>
      </w:r>
      <w:r w:rsidR="008574EB">
        <w:t xml:space="preserve">and updates </w:t>
      </w:r>
      <w:r>
        <w:t xml:space="preserve">over the past couple of years, amendments </w:t>
      </w:r>
      <w:r w:rsidR="008574EB">
        <w:t xml:space="preserve">and updates </w:t>
      </w:r>
      <w:r>
        <w:t xml:space="preserve">occurred up to four (4) times per protocol per year for some protocols.  Not collecting updates and </w:t>
      </w:r>
      <w:r w:rsidRPr="00337EC5">
        <w:rPr>
          <w:noProof/>
        </w:rPr>
        <w:t>amendments</w:t>
      </w:r>
      <w:r>
        <w:t xml:space="preserve"> will greatly compromise NCI’s ability to prioritize and monitor the system.</w:t>
      </w:r>
    </w:p>
    <w:p w:rsidR="0049347A" w:rsidP="0049347A" w14:paraId="5AB87E63" w14:textId="77777777">
      <w:r>
        <w:t xml:space="preserve">For accrual information reporting, the CTRP Database is designed to accept data submissions on a quarterly basis, consistent with the schedule for NCI-sponsored trials in fulfillment of NCI’s reporting obligations to the Food and Drug Administration. This synchronization is intended to minimize the burden of accrual reporting.  Indeed, collecting accrual information less frequently could even increase the </w:t>
      </w:r>
      <w:r w:rsidRPr="00337EC5">
        <w:rPr>
          <w:noProof/>
        </w:rPr>
        <w:t>burden</w:t>
      </w:r>
      <w:r>
        <w:t xml:space="preserve"> on NCI awardees as they might have to keep to two </w:t>
      </w:r>
      <w:r w:rsidRPr="00337EC5">
        <w:rPr>
          <w:noProof/>
        </w:rPr>
        <w:t>distinct</w:t>
      </w:r>
      <w:r>
        <w:t xml:space="preserve"> schedules for different kinds of trials.</w:t>
      </w:r>
    </w:p>
    <w:p w:rsidR="00685B30" w:rsidRPr="008942E9" w:rsidP="00685B30" w14:paraId="0326453A" w14:textId="647DDFC3">
      <w:pPr>
        <w:pStyle w:val="Heading2"/>
        <w:spacing w:after="0" w:line="480" w:lineRule="auto"/>
        <w:ind w:left="0" w:firstLine="0"/>
        <w:rPr>
          <w:rFonts w:ascii="Calibri" w:hAnsi="Calibri"/>
          <w:szCs w:val="22"/>
        </w:rPr>
      </w:pPr>
      <w:bookmarkStart w:id="19" w:name="_Toc443881748"/>
      <w:bookmarkStart w:id="20" w:name="_Toc451592237"/>
      <w:bookmarkStart w:id="21" w:name="_Toc5610278"/>
      <w:bookmarkStart w:id="22" w:name="_Toc99178784"/>
      <w:r w:rsidRPr="008942E9">
        <w:rPr>
          <w:rFonts w:ascii="Calibri" w:hAnsi="Calibri"/>
          <w:szCs w:val="22"/>
        </w:rPr>
        <w:t>A.7</w:t>
      </w:r>
      <w:r w:rsidR="00EE5AC8">
        <w:rPr>
          <w:rFonts w:ascii="Calibri" w:hAnsi="Calibri"/>
          <w:szCs w:val="22"/>
        </w:rPr>
        <w:t xml:space="preserve">          </w:t>
      </w:r>
      <w:r w:rsidRPr="008942E9">
        <w:rPr>
          <w:rFonts w:ascii="Calibri" w:hAnsi="Calibri"/>
          <w:szCs w:val="22"/>
        </w:rPr>
        <w:t>Special Circumstances Relating to the Guidelines of 5 CFR 1320.5</w:t>
      </w:r>
      <w:bookmarkEnd w:id="19"/>
      <w:bookmarkEnd w:id="20"/>
      <w:bookmarkEnd w:id="21"/>
      <w:bookmarkEnd w:id="22"/>
    </w:p>
    <w:p w:rsidR="00AF38E8" w:rsidRPr="00AF38E8" w:rsidP="00AF38E8" w14:paraId="28D67D09" w14:textId="77777777">
      <w:pPr>
        <w:autoSpaceDE w:val="0"/>
        <w:autoSpaceDN w:val="0"/>
        <w:adjustRightInd w:val="0"/>
        <w:spacing w:after="0"/>
        <w:rPr>
          <w:rFonts w:eastAsia="Times New Roman" w:asciiTheme="minorHAnsi" w:hAnsiTheme="minorHAnsi" w:cstheme="minorHAnsi"/>
        </w:rPr>
      </w:pPr>
      <w:bookmarkStart w:id="23" w:name="_Toc443881749"/>
      <w:bookmarkStart w:id="24" w:name="_Toc451592238"/>
      <w:bookmarkStart w:id="25" w:name="_Toc5610279"/>
      <w:bookmarkStart w:id="26" w:name="_Toc99178785"/>
      <w:r w:rsidRPr="00AF38E8">
        <w:rPr>
          <w:rFonts w:eastAsia="Times New Roman" w:asciiTheme="minorHAnsi" w:hAnsiTheme="minorHAnsi" w:cstheme="minorHAnsi"/>
        </w:rPr>
        <w:t>There are no special circumstances relating to the guidelines of 5 CFR 1320.5 that would impact the information collection.</w:t>
      </w:r>
    </w:p>
    <w:p w:rsidR="00FE319C" w:rsidP="00E35DD1" w14:paraId="0CDEFA43" w14:textId="77777777">
      <w:pPr>
        <w:pStyle w:val="Heading2"/>
        <w:spacing w:after="0" w:line="240" w:lineRule="auto"/>
        <w:ind w:left="720" w:hanging="720"/>
        <w:rPr>
          <w:rFonts w:ascii="Calibri" w:hAnsi="Calibri"/>
          <w:szCs w:val="22"/>
        </w:rPr>
      </w:pPr>
    </w:p>
    <w:p w:rsidR="0036208F" w:rsidRPr="008942E9" w:rsidP="00E35DD1" w14:paraId="4C2A8715" w14:textId="734DDB32">
      <w:pPr>
        <w:pStyle w:val="Heading2"/>
        <w:spacing w:after="0" w:line="240" w:lineRule="auto"/>
        <w:ind w:left="720" w:hanging="720"/>
        <w:rPr>
          <w:rFonts w:ascii="Calibri" w:hAnsi="Calibri"/>
          <w:szCs w:val="22"/>
        </w:rPr>
      </w:pPr>
      <w:r w:rsidRPr="008942E9">
        <w:rPr>
          <w:rFonts w:ascii="Calibri" w:hAnsi="Calibri"/>
          <w:szCs w:val="22"/>
        </w:rPr>
        <w:t>A.8</w:t>
      </w:r>
      <w:r w:rsidRPr="008942E9">
        <w:rPr>
          <w:rFonts w:ascii="Calibri" w:hAnsi="Calibri"/>
          <w:szCs w:val="22"/>
        </w:rPr>
        <w:t>.1</w:t>
      </w:r>
      <w:r w:rsidRPr="008942E9">
        <w:rPr>
          <w:rFonts w:ascii="Calibri" w:hAnsi="Calibri"/>
          <w:szCs w:val="22"/>
        </w:rPr>
        <w:tab/>
        <w:t xml:space="preserve">Comments in Response to the Federal Register Notice </w:t>
      </w:r>
      <w:r w:rsidR="00AF38E8">
        <w:rPr>
          <w:rFonts w:ascii="Calibri" w:hAnsi="Calibri"/>
          <w:szCs w:val="22"/>
        </w:rPr>
        <w:t>Agency</w:t>
      </w:r>
    </w:p>
    <w:p w:rsidR="0036208F" w:rsidRPr="008942E9" w:rsidP="00E35DD1" w14:paraId="168CFBB6" w14:textId="77777777">
      <w:pPr>
        <w:pStyle w:val="Heading2"/>
        <w:spacing w:after="0" w:line="240" w:lineRule="auto"/>
        <w:ind w:left="720" w:hanging="720"/>
        <w:rPr>
          <w:rFonts w:ascii="Calibri" w:hAnsi="Calibri"/>
          <w:szCs w:val="22"/>
        </w:rPr>
      </w:pPr>
    </w:p>
    <w:bookmarkEnd w:id="23"/>
    <w:bookmarkEnd w:id="24"/>
    <w:bookmarkEnd w:id="25"/>
    <w:bookmarkEnd w:id="26"/>
    <w:p w:rsidR="00AF38E8" w:rsidRPr="00AF38E8" w:rsidP="00AF38E8" w14:paraId="4F2CAE6F" w14:textId="26B35202">
      <w:r w:rsidRPr="00AF38E8">
        <w:t xml:space="preserve">The 60-day Federal Register notice soliciting comments was published </w:t>
      </w:r>
      <w:r w:rsidRPr="000034D4">
        <w:t>on</w:t>
      </w:r>
      <w:r w:rsidRPr="000034D4" w:rsidR="000034D4">
        <w:t xml:space="preserve"> </w:t>
      </w:r>
      <w:r w:rsidR="000034D4">
        <w:rPr>
          <w:highlight w:val="yellow"/>
        </w:rPr>
        <w:t>June 29, 2022, Vol. 87, No. 124, Page 38765</w:t>
      </w:r>
      <w:r w:rsidRPr="00AF38E8">
        <w:rPr>
          <w:highlight w:val="yellow"/>
        </w:rPr>
        <w:t xml:space="preserve">.   </w:t>
      </w:r>
      <w:r w:rsidR="00D930AB">
        <w:rPr>
          <w:highlight w:val="yellow"/>
        </w:rPr>
        <w:t>One</w:t>
      </w:r>
      <w:r w:rsidRPr="00AF38E8">
        <w:rPr>
          <w:highlight w:val="yellow"/>
        </w:rPr>
        <w:t xml:space="preserve"> </w:t>
      </w:r>
      <w:r w:rsidR="00D930AB">
        <w:rPr>
          <w:highlight w:val="yellow"/>
        </w:rPr>
        <w:t>comment</w:t>
      </w:r>
      <w:r w:rsidRPr="00AF38E8">
        <w:rPr>
          <w:highlight w:val="yellow"/>
        </w:rPr>
        <w:t xml:space="preserve"> </w:t>
      </w:r>
      <w:r w:rsidR="00D930AB">
        <w:rPr>
          <w:highlight w:val="yellow"/>
        </w:rPr>
        <w:t>was</w:t>
      </w:r>
      <w:r w:rsidRPr="00AF38E8">
        <w:rPr>
          <w:highlight w:val="yellow"/>
        </w:rPr>
        <w:t xml:space="preserve"> received.</w:t>
      </w:r>
      <w:r w:rsidRPr="00AF38E8">
        <w:t xml:space="preserve">  </w:t>
      </w:r>
    </w:p>
    <w:p w:rsidR="0036208F" w:rsidRPr="000E2CFD" w:rsidP="000E2CFD" w14:paraId="2E4A7800" w14:textId="4EBA80CA">
      <w:pPr>
        <w:rPr>
          <w:b/>
        </w:rPr>
      </w:pPr>
      <w:r w:rsidRPr="000E2CFD">
        <w:rPr>
          <w:b/>
        </w:rPr>
        <w:t>A.8.2</w:t>
      </w:r>
      <w:r w:rsidRPr="000E2CFD">
        <w:rPr>
          <w:b/>
        </w:rPr>
        <w:tab/>
        <w:t>Efforts to Consult Outside Agency</w:t>
      </w:r>
    </w:p>
    <w:p w:rsidR="007E7468" w:rsidRPr="00B4069F" w:rsidP="000B0BB0" w14:paraId="5D487EA6" w14:textId="2E4B81D7">
      <w:r w:rsidRPr="00B4069F">
        <w:t xml:space="preserve">NCI </w:t>
      </w:r>
      <w:r w:rsidRPr="00B4069F" w:rsidR="005E6C71">
        <w:t>regularly solicits and receives</w:t>
      </w:r>
      <w:r w:rsidRPr="00B4069F">
        <w:t xml:space="preserve"> public input from many sources, including direct input from NCI Advisory Boards and research organizations supported by the NCI, both of which include patient advocates (See </w:t>
      </w:r>
      <w:r w:rsidRPr="00B4069F">
        <w:rPr>
          <w:b/>
        </w:rPr>
        <w:t>Attachments 1 and 8</w:t>
      </w:r>
      <w:r w:rsidRPr="00B4069F">
        <w:t xml:space="preserve">).  </w:t>
      </w:r>
      <w:r w:rsidRPr="00B4069F">
        <w:rPr>
          <w:noProof/>
        </w:rPr>
        <w:t>In addition</w:t>
      </w:r>
      <w:r w:rsidRPr="00B4069F">
        <w:t xml:space="preserve">, the informational website for the NCI Clinical Trials Reporting Program </w:t>
      </w:r>
      <w:r w:rsidRPr="00B4069F">
        <w:t>provides a mechanism for ongoing and routine electronic communications with the public (http://www.cancer.gov/about-nci/organization/ccct/ctrp)</w:t>
      </w:r>
      <w:r w:rsidRPr="00B4069F" w:rsidR="003F1540">
        <w:t>.</w:t>
      </w:r>
      <w:r w:rsidRPr="00B4069F">
        <w:t xml:space="preserve">  </w:t>
      </w:r>
      <w:r w:rsidRPr="00B4069F">
        <w:rPr>
          <w:noProof/>
        </w:rPr>
        <w:t xml:space="preserve">In 2010, the Clinical Trials Reporting Program (CTRP) Strategic Subcommittee, co-chaired by Dr. Kevin Cullen, Director, University of Maryland Greenebaum Cancer Center, and Dr. Sheila Prindiville, Director, Coordinating Center for Clinical Trials, NCI, was formed in collaboration with members of the NCI cancer research community, </w:t>
      </w:r>
      <w:r w:rsidR="00595F0F">
        <w:rPr>
          <w:noProof/>
        </w:rPr>
        <w:t xml:space="preserve">the </w:t>
      </w:r>
      <w:r w:rsidRPr="00B4069F">
        <w:rPr>
          <w:noProof/>
        </w:rPr>
        <w:t>leadership of NCI designated Cancer Centers and the AACI.</w:t>
      </w:r>
      <w:r w:rsidRPr="00B4069F">
        <w:t xml:space="preserve"> The charge of the subcommittee was to identify current and estimated future workload and timeframe to meet CTRP information requirements </w:t>
      </w:r>
      <w:r w:rsidRPr="00B4069F">
        <w:rPr>
          <w:noProof/>
        </w:rPr>
        <w:t>for</w:t>
      </w:r>
      <w:r w:rsidRPr="00B4069F">
        <w:t xml:space="preserve"> 1) registration; 2) accrual (summary, patient level with demographics, disease coding); and 3) outcomes (see </w:t>
      </w:r>
      <w:r w:rsidRPr="00B4069F">
        <w:rPr>
          <w:b/>
        </w:rPr>
        <w:t>Attachment 11</w:t>
      </w:r>
      <w:r w:rsidRPr="00B4069F">
        <w:t>).</w:t>
      </w:r>
      <w:r w:rsidRPr="00B4069F" w:rsidR="00B310B9">
        <w:t xml:space="preserve">  </w:t>
      </w:r>
    </w:p>
    <w:p w:rsidR="0049347A" w:rsidP="00685B30" w14:paraId="30802967" w14:textId="728AFAA4">
      <w:r w:rsidRPr="00B4069F">
        <w:t xml:space="preserve">Ongoing consultation with </w:t>
      </w:r>
      <w:r w:rsidRPr="00B4069F">
        <w:rPr>
          <w:noProof/>
        </w:rPr>
        <w:t>NCI designated</w:t>
      </w:r>
      <w:r w:rsidRPr="00B4069F">
        <w:t xml:space="preserve"> Cancer Centers occurs via </w:t>
      </w:r>
      <w:r w:rsidRPr="00B4069F" w:rsidR="00A04F4C">
        <w:t xml:space="preserve">quarterly </w:t>
      </w:r>
      <w:r w:rsidRPr="00B4069F">
        <w:t xml:space="preserve">CTRP User Calls, </w:t>
      </w:r>
      <w:hyperlink r:id="rId8" w:history="1">
        <w:r w:rsidRPr="00B4069F" w:rsidR="00CD7616">
          <w:rPr>
            <w:color w:val="0000FF"/>
            <w:u w:val="single"/>
          </w:rPr>
          <w:t>https://wiki.nci.nih.gov/display/CTRP/CTRP+User+Call+Meeting+Minutes</w:t>
        </w:r>
      </w:hyperlink>
      <w:r w:rsidRPr="00B4069F" w:rsidR="00A04F4C">
        <w:t>, attendance is voluntary.</w:t>
      </w:r>
      <w:r w:rsidRPr="00E83A7B" w:rsidR="00BE200A">
        <w:t xml:space="preserve">  Through these calls and other interactions with </w:t>
      </w:r>
      <w:r w:rsidR="00595F0F">
        <w:t>NCI-designated</w:t>
      </w:r>
      <w:r w:rsidRPr="00E83A7B" w:rsidR="00BE200A">
        <w:t xml:space="preserve"> Cancer Centers as part of their regular </w:t>
      </w:r>
      <w:r w:rsidRPr="00E83A7B" w:rsidR="007F5FFA">
        <w:t>reporting to and use</w:t>
      </w:r>
      <w:r w:rsidRPr="00E83A7B" w:rsidR="00BE200A">
        <w:t xml:space="preserve"> of the system, </w:t>
      </w:r>
      <w:r w:rsidRPr="00E83A7B" w:rsidR="007F5FFA">
        <w:t>NCI has continuously received feedback on the system interface and the r</w:t>
      </w:r>
      <w:r w:rsidRPr="00E83A7B" w:rsidR="003057DB">
        <w:t>eporting process.  Feedback has included requested enhancements such as: improving system response time, making it easier for Cancer Centers</w:t>
      </w:r>
      <w:r w:rsidRPr="00E83A7B" w:rsidR="00353063">
        <w:t xml:space="preserve"> to access and review the trials </w:t>
      </w:r>
      <w:r w:rsidRPr="00E83A7B" w:rsidR="003057DB">
        <w:t xml:space="preserve">which they have submitted, improved messaging/communications on submission status, the ability to import trial information and indicate site participation, </w:t>
      </w:r>
      <w:r w:rsidRPr="00E83A7B" w:rsidR="00353063">
        <w:t>and general improvements to the user interface.</w:t>
      </w:r>
    </w:p>
    <w:p w:rsidR="00685B30" w:rsidRPr="008942E9" w:rsidP="00685B30" w14:paraId="6DFF0F57" w14:textId="77777777">
      <w:pPr>
        <w:pStyle w:val="P1-StandPara"/>
        <w:ind w:firstLine="0"/>
        <w:rPr>
          <w:rFonts w:ascii="Calibri" w:hAnsi="Calibri"/>
          <w:b/>
          <w:szCs w:val="22"/>
        </w:rPr>
      </w:pPr>
      <w:r w:rsidRPr="008942E9">
        <w:rPr>
          <w:rFonts w:ascii="Calibri" w:hAnsi="Calibri"/>
          <w:b/>
          <w:szCs w:val="22"/>
        </w:rPr>
        <w:t>A.9</w:t>
      </w:r>
      <w:r w:rsidRPr="008942E9">
        <w:rPr>
          <w:rFonts w:ascii="Calibri" w:hAnsi="Calibri"/>
          <w:b/>
          <w:szCs w:val="22"/>
        </w:rPr>
        <w:tab/>
        <w:t>Explanation of Any Payment of Gift to Respondents</w:t>
      </w:r>
    </w:p>
    <w:p w:rsidR="00A04F4C" w:rsidP="00685B30" w14:paraId="6CFC6EDE" w14:textId="0D3D555B">
      <w:r w:rsidRPr="00A04F4C">
        <w:t xml:space="preserve">No gifts will be given to respondents, nor any such expectations set.  </w:t>
      </w:r>
    </w:p>
    <w:p w:rsidR="00685B30" w:rsidRPr="008942E9" w:rsidP="00685B30" w14:paraId="5A824EAF" w14:textId="77777777">
      <w:pPr>
        <w:pStyle w:val="P1-StandPara"/>
        <w:ind w:firstLine="0"/>
        <w:rPr>
          <w:rFonts w:ascii="Calibri" w:hAnsi="Calibri"/>
          <w:b/>
          <w:szCs w:val="22"/>
        </w:rPr>
      </w:pPr>
      <w:r w:rsidRPr="008942E9">
        <w:rPr>
          <w:rFonts w:ascii="Calibri" w:hAnsi="Calibri"/>
          <w:b/>
          <w:szCs w:val="22"/>
        </w:rPr>
        <w:t>A.10</w:t>
      </w:r>
      <w:r w:rsidRPr="008942E9">
        <w:rPr>
          <w:rFonts w:ascii="Calibri" w:hAnsi="Calibri"/>
          <w:b/>
          <w:szCs w:val="22"/>
        </w:rPr>
        <w:tab/>
        <w:t>Assurance of Confidentiality Provided to Respondents</w:t>
      </w:r>
    </w:p>
    <w:p w:rsidR="00A04F4C" w:rsidP="00A04F4C" w14:paraId="541167B0" w14:textId="094E838E">
      <w:r>
        <w:t xml:space="preserve">All information will be kept private to the extent allowable by law. </w:t>
      </w:r>
      <w:r w:rsidRPr="00A04F4C">
        <w:t xml:space="preserve">Personally identifiable information (PII) will be collected in the form of </w:t>
      </w:r>
      <w:r w:rsidR="00595F0F">
        <w:t>individual-level</w:t>
      </w:r>
      <w:r w:rsidRPr="00A04F4C">
        <w:t xml:space="preserve"> study subject information on a quarterly basis</w:t>
      </w:r>
      <w:r w:rsidR="00C64529">
        <w:t xml:space="preserve">, </w:t>
      </w:r>
      <w:r w:rsidR="0092358F">
        <w:t>(e.g., p</w:t>
      </w:r>
      <w:r w:rsidRPr="00A04F4C">
        <w:t>atient birth date, patient zip code, patient gender</w:t>
      </w:r>
      <w:r w:rsidR="00595F0F">
        <w:t>,</w:t>
      </w:r>
      <w:r w:rsidRPr="00A04F4C">
        <w:t xml:space="preserve"> and race/ethnicity</w:t>
      </w:r>
      <w:r w:rsidR="0092358F">
        <w:t xml:space="preserve">), this information cannot be retrieved using personal identifiers.  Additionally, </w:t>
      </w:r>
      <w:r w:rsidRPr="00A04F4C">
        <w:t>individually identifying information</w:t>
      </w:r>
      <w:r w:rsidR="0092358F">
        <w:t xml:space="preserve"> such as</w:t>
      </w:r>
      <w:r w:rsidRPr="00A04F4C">
        <w:t xml:space="preserve"> names, addresses, </w:t>
      </w:r>
      <w:r w:rsidR="0092358F">
        <w:t>and</w:t>
      </w:r>
      <w:r w:rsidRPr="00A04F4C">
        <w:t xml:space="preserve"> phone numbers, </w:t>
      </w:r>
      <w:r w:rsidR="0092358F">
        <w:t>are not collected</w:t>
      </w:r>
      <w:r w:rsidRPr="00A04F4C">
        <w:t>.</w:t>
      </w:r>
    </w:p>
    <w:p w:rsidR="0092358F" w:rsidRPr="007E7468" w:rsidP="0092358F" w14:paraId="695893C5" w14:textId="77054108">
      <w:r w:rsidRPr="00A04F4C">
        <w:t xml:space="preserve">“Study subject ID” refers to a code assigned by an individual trial site where a research subject or patient is accrued on a study.   The code is unique to the study subject within the context of the specific protocol but does not replace any individual identifiers and cannot be derived from any information related to the individual. Further, any key associated with such code is not provided to NCI.  Therefore, NCI has no mechanism by which it can link </w:t>
      </w:r>
      <w:r w:rsidR="00595F0F">
        <w:t xml:space="preserve">the </w:t>
      </w:r>
      <w:r w:rsidRPr="00A04F4C">
        <w:t xml:space="preserve">information provided pursuant to this data element with an individual subject’s identity.   </w:t>
      </w:r>
      <w:r>
        <w:t>Thus</w:t>
      </w:r>
      <w:r w:rsidRPr="00A04F4C">
        <w:t xml:space="preserve">, NCI does not receive any information from submitters </w:t>
      </w:r>
      <w:r w:rsidR="00595F0F">
        <w:t>that</w:t>
      </w:r>
      <w:r w:rsidRPr="00A04F4C">
        <w:t xml:space="preserve"> it could use with the PII to re-identify research subjects or patients. </w:t>
      </w:r>
      <w:r w:rsidRPr="00A04F4C">
        <w:t>The NIH Privacy Act Officer has determined that the Privacy Act does not apply to this information collection (</w:t>
      </w:r>
      <w:r w:rsidRPr="007E7468">
        <w:t xml:space="preserve">see </w:t>
      </w:r>
      <w:r w:rsidRPr="00B61579">
        <w:rPr>
          <w:b/>
        </w:rPr>
        <w:t>Attachment 10</w:t>
      </w:r>
      <w:r w:rsidRPr="007E7468">
        <w:t xml:space="preserve">).  </w:t>
      </w:r>
    </w:p>
    <w:p w:rsidR="00A04F4C" w:rsidRPr="007E7468" w:rsidP="00A04F4C" w14:paraId="3AC3BC28" w14:textId="3D9DA93D">
      <w:r w:rsidRPr="00B61579">
        <w:t xml:space="preserve">This information collection has also been reviewed by </w:t>
      </w:r>
      <w:r w:rsidR="00595F0F">
        <w:t xml:space="preserve">the </w:t>
      </w:r>
      <w:r w:rsidRPr="00B61579">
        <w:t xml:space="preserve">NIH Office of Human Subjects Research (see </w:t>
      </w:r>
      <w:r w:rsidRPr="00B61579">
        <w:rPr>
          <w:b/>
        </w:rPr>
        <w:t>Attachment 9</w:t>
      </w:r>
      <w:r w:rsidRPr="007E7468">
        <w:t>).</w:t>
      </w:r>
    </w:p>
    <w:p w:rsidR="00685B30" w:rsidRPr="008942E9" w:rsidP="00685B30" w14:paraId="1A81DCC6" w14:textId="77777777">
      <w:pPr>
        <w:pStyle w:val="P1-StandPara"/>
        <w:ind w:firstLine="0"/>
        <w:rPr>
          <w:rFonts w:ascii="Calibri" w:hAnsi="Calibri"/>
          <w:b/>
          <w:szCs w:val="22"/>
        </w:rPr>
      </w:pPr>
      <w:r w:rsidRPr="00B61579">
        <w:rPr>
          <w:rFonts w:ascii="Calibri" w:hAnsi="Calibri"/>
          <w:b/>
          <w:szCs w:val="22"/>
        </w:rPr>
        <w:t>A.11</w:t>
      </w:r>
      <w:r w:rsidRPr="00B61579">
        <w:rPr>
          <w:rFonts w:ascii="Calibri" w:hAnsi="Calibri"/>
          <w:b/>
          <w:szCs w:val="22"/>
        </w:rPr>
        <w:tab/>
        <w:t>Justification for Sensitive Questions</w:t>
      </w:r>
    </w:p>
    <w:p w:rsidR="00FE319C" w:rsidP="00A04F4C" w14:paraId="7C700ABA" w14:textId="77777777">
      <w:r w:rsidRPr="00A04F4C">
        <w:t xml:space="preserve">No questions of a sensitive nature </w:t>
      </w:r>
      <w:r w:rsidRPr="00337EC5">
        <w:rPr>
          <w:noProof/>
        </w:rPr>
        <w:t>are included</w:t>
      </w:r>
      <w:r w:rsidRPr="00A04F4C">
        <w:t xml:space="preserve"> in this data collection.</w:t>
      </w:r>
    </w:p>
    <w:p w:rsidR="00FE319C" w14:paraId="6BB3B7E2" w14:textId="77777777">
      <w:pPr>
        <w:spacing w:after="0" w:line="240" w:lineRule="auto"/>
      </w:pPr>
      <w:r>
        <w:br w:type="page"/>
      </w:r>
    </w:p>
    <w:p w:rsidR="00685B30" w:rsidRPr="008942E9" w:rsidP="00A04F4C" w14:paraId="02FF4531" w14:textId="71588358">
      <w:r w:rsidRPr="00A04F4C">
        <w:t xml:space="preserve">  </w:t>
      </w:r>
    </w:p>
    <w:p w:rsidR="00685B30" w:rsidRPr="00E35DD1" w:rsidP="00685B30" w14:paraId="160E1131" w14:textId="6B3A3B4C">
      <w:pPr>
        <w:rPr>
          <w:b/>
        </w:rPr>
      </w:pPr>
      <w:r w:rsidRPr="00E35DD1">
        <w:rPr>
          <w:b/>
        </w:rPr>
        <w:t>A.12</w:t>
      </w:r>
      <w:r w:rsidR="00BF491C">
        <w:rPr>
          <w:b/>
        </w:rPr>
        <w:t>.1</w:t>
      </w:r>
      <w:r w:rsidRPr="00E35DD1">
        <w:rPr>
          <w:b/>
        </w:rPr>
        <w:tab/>
      </w:r>
      <w:r w:rsidRPr="00E35DD1" w:rsidR="00B61579">
        <w:rPr>
          <w:b/>
        </w:rPr>
        <w:t>Estimates of Hour Burden Including Annualized Hourly Costs</w:t>
      </w:r>
    </w:p>
    <w:p w:rsidR="00A04F4C" w:rsidP="00A04F4C" w14:paraId="34B6349C" w14:textId="1364EBD7">
      <w:r w:rsidRPr="00E83A7B">
        <w:t xml:space="preserve">The </w:t>
      </w:r>
      <w:r w:rsidR="00422478">
        <w:t xml:space="preserve">estimated </w:t>
      </w:r>
      <w:r w:rsidRPr="00E83A7B">
        <w:t xml:space="preserve">annualized burden for CTRP </w:t>
      </w:r>
      <w:r w:rsidRPr="00E83A7B">
        <w:rPr>
          <w:noProof/>
        </w:rPr>
        <w:t>registration</w:t>
      </w:r>
      <w:r w:rsidRPr="00E83A7B" w:rsidR="008574EB">
        <w:rPr>
          <w:noProof/>
        </w:rPr>
        <w:t>, updates</w:t>
      </w:r>
      <w:r w:rsidR="00595F0F">
        <w:rPr>
          <w:noProof/>
        </w:rPr>
        <w:t>,</w:t>
      </w:r>
      <w:r w:rsidRPr="00E83A7B">
        <w:t xml:space="preserve"> amendments</w:t>
      </w:r>
      <w:r w:rsidRPr="00E83A7B" w:rsidR="0059312B">
        <w:t>, and accrual</w:t>
      </w:r>
      <w:r w:rsidRPr="00E83A7B">
        <w:t xml:space="preserve"> is </w:t>
      </w:r>
      <w:r w:rsidRPr="00E83A7B">
        <w:rPr>
          <w:noProof/>
        </w:rPr>
        <w:t>estimated</w:t>
      </w:r>
      <w:r w:rsidRPr="00E83A7B">
        <w:t xml:space="preserve"> to require </w:t>
      </w:r>
      <w:r w:rsidRPr="00E83A7B" w:rsidR="00E712ED">
        <w:t>18,000</w:t>
      </w:r>
      <w:r w:rsidRPr="00E83A7B">
        <w:t xml:space="preserve"> hours, which amounts to </w:t>
      </w:r>
      <w:r w:rsidRPr="00E83A7B" w:rsidR="00E712ED">
        <w:t>54,000</w:t>
      </w:r>
      <w:r w:rsidRPr="00E83A7B">
        <w:t xml:space="preserve"> burden hours over the </w:t>
      </w:r>
      <w:r w:rsidRPr="00E83A7B" w:rsidR="00165DA6">
        <w:rPr>
          <w:noProof/>
        </w:rPr>
        <w:t>three</w:t>
      </w:r>
      <w:r w:rsidRPr="00E83A7B" w:rsidR="00165DA6">
        <w:t>-year</w:t>
      </w:r>
      <w:r w:rsidRPr="00E83A7B">
        <w:t xml:space="preserve"> clearance period (see Table A.12-1).</w:t>
      </w:r>
      <w:r>
        <w:t xml:space="preserve"> </w:t>
      </w:r>
      <w:r w:rsidRPr="00337EC5" w:rsidR="008E6FE3">
        <w:rPr>
          <w:noProof/>
        </w:rPr>
        <w:t xml:space="preserve"> </w:t>
      </w:r>
    </w:p>
    <w:p w:rsidR="0059312B" w:rsidP="00A04F4C" w14:paraId="1E651AD3" w14:textId="50D05A0E">
      <w:r w:rsidRPr="00E83A7B">
        <w:t xml:space="preserve">It </w:t>
      </w:r>
      <w:r w:rsidRPr="00E83A7B">
        <w:rPr>
          <w:noProof/>
        </w:rPr>
        <w:t>is estimated</w:t>
      </w:r>
      <w:r w:rsidRPr="00E83A7B">
        <w:t xml:space="preserve"> that there will be approximately 500 trials submitted from small institutions and 2,500 trials </w:t>
      </w:r>
      <w:r w:rsidRPr="00E83A7B">
        <w:rPr>
          <w:noProof/>
        </w:rPr>
        <w:t>submitted</w:t>
      </w:r>
      <w:r w:rsidRPr="00E83A7B">
        <w:t xml:space="preserve"> from medium to large </w:t>
      </w:r>
      <w:r w:rsidRPr="00E83A7B">
        <w:t>institutions;</w:t>
      </w:r>
      <w:r w:rsidRPr="00E83A7B">
        <w:t xml:space="preserve"> this amounts to a total of 3,000 trials annually</w:t>
      </w:r>
      <w:r w:rsidRPr="00DE29A4">
        <w:t>.</w:t>
      </w:r>
      <w:r>
        <w:t xml:space="preserve"> </w:t>
      </w:r>
      <w:r w:rsidR="00A04F4C">
        <w:t xml:space="preserve">At these institutions, a varying number of clinical investigator designees will submit this information.  As a result of the difficulty in estimating the number of </w:t>
      </w:r>
      <w:r w:rsidRPr="00337EC5" w:rsidR="00A04F4C">
        <w:rPr>
          <w:noProof/>
        </w:rPr>
        <w:t>designees</w:t>
      </w:r>
      <w:r w:rsidR="00A04F4C">
        <w:t xml:space="preserve"> </w:t>
      </w:r>
      <w:r w:rsidRPr="00337EC5" w:rsidR="00A04F4C">
        <w:rPr>
          <w:noProof/>
        </w:rPr>
        <w:t>submitting</w:t>
      </w:r>
      <w:r w:rsidR="00A04F4C">
        <w:t xml:space="preserve"> information per institution, it is more reasonable to account for the burden based on a per-trial basis. </w:t>
      </w:r>
      <w:r w:rsidR="00264799">
        <w:t xml:space="preserve"> </w:t>
      </w:r>
      <w:r w:rsidRPr="002313E5" w:rsidR="00553181">
        <w:t xml:space="preserve">It is estimated that amendments (major </w:t>
      </w:r>
      <w:r w:rsidRPr="00337EC5" w:rsidR="00553181">
        <w:rPr>
          <w:noProof/>
        </w:rPr>
        <w:t>scientific</w:t>
      </w:r>
      <w:r w:rsidRPr="002313E5" w:rsidR="00553181">
        <w:t xml:space="preserve"> </w:t>
      </w:r>
      <w:r w:rsidR="00595F0F">
        <w:t>changes</w:t>
      </w:r>
      <w:r w:rsidRPr="002313E5" w:rsidR="00553181">
        <w:t xml:space="preserve"> requiring IRB approval) </w:t>
      </w:r>
      <w:r w:rsidR="00E712ED">
        <w:t xml:space="preserve">and/or updates (minor changes such as trial status which do not require IRB approval) </w:t>
      </w:r>
      <w:r w:rsidRPr="002313E5" w:rsidR="00553181">
        <w:t xml:space="preserve">will occur up to four (4) times per year.  However, some protocols have no changes and others change </w:t>
      </w:r>
      <w:r w:rsidR="00553181">
        <w:t xml:space="preserve">more </w:t>
      </w:r>
      <w:r w:rsidRPr="002313E5" w:rsidR="00553181">
        <w:t>frequently.</w:t>
      </w:r>
      <w:r w:rsidR="00553181">
        <w:t xml:space="preserve">  </w:t>
      </w:r>
    </w:p>
    <w:p w:rsidR="0059312B" w:rsidP="00A04F4C" w14:paraId="39E5C997" w14:textId="641BA3B9">
      <w:r>
        <w:t>In addition to trial registration, updates</w:t>
      </w:r>
      <w:r w:rsidR="00595F0F">
        <w:t>,</w:t>
      </w:r>
      <w:r>
        <w:t xml:space="preserve"> and amendments; institutions are expected to report accrual</w:t>
      </w:r>
      <w:r>
        <w:t xml:space="preserve"> quarterly</w:t>
      </w:r>
      <w:r>
        <w:t xml:space="preserve"> on </w:t>
      </w:r>
      <w:r>
        <w:t>the approximately 3,000</w:t>
      </w:r>
      <w:r>
        <w:t xml:space="preserve"> trials.   Accrual reporting entails providing demographic information at the study subject level</w:t>
      </w:r>
      <w:r w:rsidR="005B2A02">
        <w:t xml:space="preserve"> and the</w:t>
      </w:r>
      <w:r>
        <w:t xml:space="preserve"> aggregate numbers </w:t>
      </w:r>
      <w:r w:rsidR="005B2A02">
        <w:t xml:space="preserve">are the </w:t>
      </w:r>
      <w:r>
        <w:t xml:space="preserve">cumulative count depending on the trial type.   </w:t>
      </w:r>
    </w:p>
    <w:p w:rsidR="00FE319C" w:rsidP="00FE319C" w14:paraId="59D75644" w14:textId="6133A1CC">
      <w:r>
        <w:t xml:space="preserve">This burden estimate is very conservative because it assumes that no respondent will take advantage of the electronic batch upload </w:t>
      </w:r>
      <w:r w:rsidR="00553181">
        <w:t xml:space="preserve">or service </w:t>
      </w:r>
      <w:r>
        <w:t xml:space="preserve">features of the CTRP Database. </w:t>
      </w:r>
      <w:r w:rsidR="005B6B69">
        <w:t xml:space="preserve"> </w:t>
      </w:r>
    </w:p>
    <w:p w:rsidR="00422478" w:rsidRPr="00B4069F" w:rsidP="0015313B" w14:paraId="402E2A90" w14:textId="0A732A85">
      <w:pPr>
        <w:jc w:val="center"/>
        <w:rPr>
          <w:b/>
          <w:bCs/>
        </w:rPr>
      </w:pPr>
      <w:r w:rsidRPr="00B4069F">
        <w:rPr>
          <w:b/>
          <w:bCs/>
        </w:rPr>
        <w:t>Table 12-1 Estimated Annualized Burden Hours</w:t>
      </w:r>
    </w:p>
    <w:tbl>
      <w:tblPr>
        <w:tblW w:w="9525" w:type="dxa"/>
        <w:jc w:val="center"/>
        <w:tblLayout w:type="fixed"/>
        <w:tblCellMar>
          <w:left w:w="100" w:type="dxa"/>
          <w:right w:w="100" w:type="dxa"/>
        </w:tblCellMar>
        <w:tblLook w:val="0000"/>
      </w:tblPr>
      <w:tblGrid>
        <w:gridCol w:w="2978"/>
        <w:gridCol w:w="1440"/>
        <w:gridCol w:w="1440"/>
        <w:gridCol w:w="1350"/>
        <w:gridCol w:w="1171"/>
        <w:gridCol w:w="1146"/>
      </w:tblGrid>
      <w:tr w14:paraId="631EE9E0" w14:textId="77777777" w:rsidTr="00DA0156">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tcBorders>
            <w:vAlign w:val="center"/>
          </w:tcPr>
          <w:p w:rsidR="00422478" w:rsidRPr="00B4069F" w:rsidP="00422478" w14:paraId="6387B890" w14:textId="559A59F9">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Form Name</w:t>
            </w:r>
          </w:p>
        </w:tc>
        <w:tc>
          <w:tcPr>
            <w:tcW w:w="1440" w:type="dxa"/>
            <w:tcBorders>
              <w:top w:val="single" w:sz="6" w:space="0" w:color="auto"/>
              <w:left w:val="single" w:sz="6" w:space="0" w:color="auto"/>
            </w:tcBorders>
            <w:vAlign w:val="center"/>
          </w:tcPr>
          <w:p w:rsidR="00422478" w:rsidRPr="00B4069F" w:rsidP="00422478" w14:paraId="6E12D0DC" w14:textId="606D7E00">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Type of Respondents</w:t>
            </w:r>
          </w:p>
        </w:tc>
        <w:tc>
          <w:tcPr>
            <w:tcW w:w="1440" w:type="dxa"/>
            <w:tcBorders>
              <w:top w:val="single" w:sz="6" w:space="0" w:color="auto"/>
              <w:left w:val="single" w:sz="6" w:space="0" w:color="auto"/>
            </w:tcBorders>
            <w:vAlign w:val="center"/>
          </w:tcPr>
          <w:p w:rsidR="00422478" w:rsidRPr="00B4069F" w:rsidP="00422478" w14:paraId="4E5FDFFE" w14:textId="77777777">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Number</w:t>
            </w:r>
          </w:p>
          <w:p w:rsidR="00422478" w:rsidRPr="00B4069F" w:rsidP="00422478" w14:paraId="4F210384" w14:textId="77777777">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of Respondents</w:t>
            </w:r>
          </w:p>
        </w:tc>
        <w:tc>
          <w:tcPr>
            <w:tcW w:w="1350" w:type="dxa"/>
            <w:tcBorders>
              <w:top w:val="single" w:sz="6" w:space="0" w:color="auto"/>
              <w:left w:val="single" w:sz="6" w:space="0" w:color="auto"/>
            </w:tcBorders>
            <w:vAlign w:val="center"/>
          </w:tcPr>
          <w:p w:rsidR="00422478" w:rsidRPr="00B4069F" w:rsidP="00422478" w14:paraId="4090BC8A" w14:textId="77777777">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Number of Responses per Respondent</w:t>
            </w:r>
          </w:p>
        </w:tc>
        <w:tc>
          <w:tcPr>
            <w:tcW w:w="1171" w:type="dxa"/>
            <w:tcBorders>
              <w:top w:val="single" w:sz="6" w:space="0" w:color="auto"/>
              <w:left w:val="single" w:sz="6" w:space="0" w:color="auto"/>
            </w:tcBorders>
            <w:vAlign w:val="center"/>
          </w:tcPr>
          <w:p w:rsidR="00422478" w:rsidRPr="00B4069F" w:rsidP="00422478" w14:paraId="0B9DCEF5" w14:textId="77777777">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Average Time Per Response</w:t>
            </w:r>
          </w:p>
          <w:p w:rsidR="00422478" w:rsidRPr="00B4069F" w:rsidP="00422478" w14:paraId="401931CB" w14:textId="2F9110C1">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w:t>
            </w:r>
            <w:r w:rsidRPr="00B4069F">
              <w:rPr>
                <w:rFonts w:eastAsia="Times New Roman" w:asciiTheme="minorHAnsi" w:hAnsiTheme="minorHAnsi" w:cstheme="minorHAnsi"/>
                <w:b/>
                <w:bCs/>
              </w:rPr>
              <w:t>in</w:t>
            </w:r>
            <w:r w:rsidRPr="00B4069F">
              <w:rPr>
                <w:rFonts w:eastAsia="Times New Roman" w:asciiTheme="minorHAnsi" w:hAnsiTheme="minorHAnsi" w:cstheme="minorHAnsi"/>
                <w:b/>
                <w:bCs/>
              </w:rPr>
              <w:t xml:space="preserve"> hours)</w:t>
            </w:r>
          </w:p>
        </w:tc>
        <w:tc>
          <w:tcPr>
            <w:tcW w:w="1146" w:type="dxa"/>
            <w:tcBorders>
              <w:top w:val="single" w:sz="6" w:space="0" w:color="auto"/>
              <w:left w:val="single" w:sz="6" w:space="0" w:color="auto"/>
              <w:right w:val="single" w:sz="6" w:space="0" w:color="auto"/>
            </w:tcBorders>
            <w:vAlign w:val="center"/>
          </w:tcPr>
          <w:p w:rsidR="00422478" w:rsidRPr="00B4069F" w:rsidP="00422478" w14:paraId="219819B5" w14:textId="30B42E5A">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Total Annual Burden Hours</w:t>
            </w:r>
          </w:p>
        </w:tc>
      </w:tr>
      <w:tr w14:paraId="08FC4B8F" w14:textId="77777777" w:rsidTr="00DA0156">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tcBorders>
            <w:vAlign w:val="center"/>
          </w:tcPr>
          <w:p w:rsidR="00422478" w:rsidRPr="00422478" w:rsidP="00B4069F" w14:paraId="1D7A9806" w14:textId="77777777">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Initial Registration</w:t>
            </w:r>
          </w:p>
          <w:p w:rsidR="00422478" w:rsidRPr="00422478" w:rsidP="00B4069F" w14:paraId="3780479A" w14:textId="529F0914">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(Attachment 3a or 5a &amp; 5b)</w:t>
            </w:r>
            <w:r>
              <w:rPr>
                <w:rStyle w:val="FootnoteReference"/>
                <w:rFonts w:eastAsia="Times New Roman" w:asciiTheme="minorHAnsi" w:hAnsiTheme="minorHAnsi" w:cstheme="minorHAnsi"/>
                <w:highlight w:val="yellow"/>
              </w:rPr>
              <w:footnoteReference w:id="2"/>
            </w:r>
          </w:p>
        </w:tc>
        <w:tc>
          <w:tcPr>
            <w:tcW w:w="1440" w:type="dxa"/>
            <w:vMerge w:val="restart"/>
            <w:tcBorders>
              <w:top w:val="single" w:sz="6" w:space="0" w:color="auto"/>
              <w:left w:val="single" w:sz="6" w:space="0" w:color="auto"/>
            </w:tcBorders>
            <w:vAlign w:val="center"/>
          </w:tcPr>
          <w:p w:rsidR="00422478" w:rsidRPr="00422478" w:rsidP="00422478" w14:paraId="33FF2E43" w14:textId="5952CFB4">
            <w:pPr>
              <w:widowControl w:val="0"/>
              <w:spacing w:after="0" w:line="240" w:lineRule="auto"/>
              <w:jc w:val="center"/>
              <w:rPr>
                <w:rFonts w:eastAsia="Times New Roman" w:asciiTheme="minorHAnsi" w:hAnsiTheme="minorHAnsi" w:cstheme="minorHAnsi"/>
              </w:rPr>
            </w:pPr>
            <w:r>
              <w:rPr>
                <w:rFonts w:eastAsia="Times New Roman" w:asciiTheme="minorHAnsi" w:hAnsiTheme="minorHAnsi" w:cstheme="minorHAnsi"/>
              </w:rPr>
              <w:t>Individuals</w:t>
            </w:r>
          </w:p>
        </w:tc>
        <w:tc>
          <w:tcPr>
            <w:tcW w:w="1440" w:type="dxa"/>
            <w:tcBorders>
              <w:top w:val="single" w:sz="6" w:space="0" w:color="auto"/>
              <w:left w:val="single" w:sz="6" w:space="0" w:color="auto"/>
            </w:tcBorders>
            <w:vAlign w:val="center"/>
          </w:tcPr>
          <w:p w:rsidR="00422478" w:rsidRPr="00422478" w:rsidP="00422478" w14:paraId="6065C136"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3,000</w:t>
            </w:r>
          </w:p>
        </w:tc>
        <w:tc>
          <w:tcPr>
            <w:tcW w:w="1350" w:type="dxa"/>
            <w:tcBorders>
              <w:top w:val="single" w:sz="6" w:space="0" w:color="auto"/>
              <w:left w:val="single" w:sz="6" w:space="0" w:color="auto"/>
            </w:tcBorders>
            <w:vAlign w:val="center"/>
          </w:tcPr>
          <w:p w:rsidR="00422478" w:rsidRPr="00422478" w:rsidP="00422478" w14:paraId="3AB225FC"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w:t>
            </w:r>
          </w:p>
        </w:tc>
        <w:tc>
          <w:tcPr>
            <w:tcW w:w="1171" w:type="dxa"/>
            <w:tcBorders>
              <w:top w:val="single" w:sz="6" w:space="0" w:color="auto"/>
              <w:left w:val="single" w:sz="6" w:space="0" w:color="auto"/>
            </w:tcBorders>
            <w:vAlign w:val="center"/>
          </w:tcPr>
          <w:p w:rsidR="00422478" w:rsidRPr="00422478" w:rsidP="00422478" w14:paraId="5F680791"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w:t>
            </w:r>
          </w:p>
        </w:tc>
        <w:tc>
          <w:tcPr>
            <w:tcW w:w="1146" w:type="dxa"/>
            <w:tcBorders>
              <w:top w:val="single" w:sz="6" w:space="0" w:color="auto"/>
              <w:left w:val="single" w:sz="6" w:space="0" w:color="auto"/>
              <w:right w:val="single" w:sz="6" w:space="0" w:color="auto"/>
            </w:tcBorders>
            <w:vAlign w:val="center"/>
          </w:tcPr>
          <w:p w:rsidR="00422478" w:rsidRPr="00422478" w:rsidP="00422478" w14:paraId="34F72968"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3,000</w:t>
            </w:r>
          </w:p>
        </w:tc>
      </w:tr>
      <w:tr w14:paraId="3A4463C3" w14:textId="77777777" w:rsidTr="00DA0156">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tcBorders>
            <w:vAlign w:val="center"/>
          </w:tcPr>
          <w:p w:rsidR="00422478" w:rsidRPr="00422478" w:rsidP="00B4069F" w14:paraId="07761B78" w14:textId="77777777">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 xml:space="preserve">Amendment </w:t>
            </w:r>
          </w:p>
          <w:p w:rsidR="00422478" w:rsidRPr="00422478" w:rsidP="00B4069F" w14:paraId="0D12EDFF" w14:textId="59087B00">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(Attachment 3c)</w:t>
            </w:r>
          </w:p>
        </w:tc>
        <w:tc>
          <w:tcPr>
            <w:tcW w:w="1440" w:type="dxa"/>
            <w:vMerge/>
            <w:tcBorders>
              <w:top w:val="single" w:sz="6" w:space="0" w:color="auto"/>
              <w:left w:val="single" w:sz="6" w:space="0" w:color="auto"/>
            </w:tcBorders>
            <w:vAlign w:val="center"/>
          </w:tcPr>
          <w:p w:rsidR="00422478" w:rsidRPr="00422478" w:rsidP="00422478" w14:paraId="2CD2BFFB" w14:textId="4F47B5B6">
            <w:pPr>
              <w:widowControl w:val="0"/>
              <w:spacing w:after="0" w:line="240" w:lineRule="auto"/>
              <w:jc w:val="center"/>
              <w:rPr>
                <w:rFonts w:eastAsia="Times New Roman" w:asciiTheme="minorHAnsi" w:hAnsiTheme="minorHAnsi" w:cstheme="minorHAnsi"/>
              </w:rPr>
            </w:pPr>
          </w:p>
        </w:tc>
        <w:tc>
          <w:tcPr>
            <w:tcW w:w="1440" w:type="dxa"/>
            <w:tcBorders>
              <w:top w:val="single" w:sz="6" w:space="0" w:color="auto"/>
              <w:left w:val="single" w:sz="6" w:space="0" w:color="auto"/>
            </w:tcBorders>
            <w:vAlign w:val="center"/>
          </w:tcPr>
          <w:p w:rsidR="00422478" w:rsidRPr="00422478" w:rsidP="00422478" w14:paraId="40BF09ED" w14:textId="377001FF">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1,500</w:t>
            </w:r>
          </w:p>
        </w:tc>
        <w:tc>
          <w:tcPr>
            <w:tcW w:w="1350" w:type="dxa"/>
            <w:tcBorders>
              <w:top w:val="single" w:sz="6" w:space="0" w:color="auto"/>
              <w:left w:val="single" w:sz="6" w:space="0" w:color="auto"/>
            </w:tcBorders>
            <w:vAlign w:val="center"/>
          </w:tcPr>
          <w:p w:rsidR="00422478" w:rsidRPr="00422478" w:rsidP="00422478" w14:paraId="7BEC94B2" w14:textId="2C8E5763">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4</w:t>
            </w:r>
          </w:p>
        </w:tc>
        <w:tc>
          <w:tcPr>
            <w:tcW w:w="1171" w:type="dxa"/>
            <w:tcBorders>
              <w:top w:val="single" w:sz="6" w:space="0" w:color="auto"/>
              <w:left w:val="single" w:sz="6" w:space="0" w:color="auto"/>
            </w:tcBorders>
            <w:vAlign w:val="center"/>
          </w:tcPr>
          <w:p w:rsidR="00422478" w:rsidRPr="00422478" w:rsidP="00422478" w14:paraId="3E117B6F" w14:textId="304486CA">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w:t>
            </w:r>
          </w:p>
        </w:tc>
        <w:tc>
          <w:tcPr>
            <w:tcW w:w="1146" w:type="dxa"/>
            <w:tcBorders>
              <w:top w:val="single" w:sz="6" w:space="0" w:color="auto"/>
              <w:left w:val="single" w:sz="6" w:space="0" w:color="auto"/>
              <w:right w:val="single" w:sz="6" w:space="0" w:color="auto"/>
            </w:tcBorders>
            <w:vAlign w:val="center"/>
          </w:tcPr>
          <w:p w:rsidR="00422478" w:rsidRPr="00422478" w:rsidP="00422478" w14:paraId="3FB91416" w14:textId="3DE4CAEB">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6,000</w:t>
            </w:r>
          </w:p>
        </w:tc>
      </w:tr>
      <w:tr w14:paraId="3E0274F2" w14:textId="77777777" w:rsidTr="00DA0156">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bottom w:val="single" w:sz="6" w:space="0" w:color="auto"/>
            </w:tcBorders>
            <w:vAlign w:val="center"/>
          </w:tcPr>
          <w:p w:rsidR="00422478" w:rsidRPr="00422478" w:rsidP="00B4069F" w14:paraId="35638682" w14:textId="77777777">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Update</w:t>
            </w:r>
          </w:p>
          <w:p w:rsidR="00422478" w:rsidRPr="00422478" w:rsidP="00B4069F" w14:paraId="1D630737" w14:textId="462BF9C6">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(Attachment 3b)</w:t>
            </w:r>
          </w:p>
        </w:tc>
        <w:tc>
          <w:tcPr>
            <w:tcW w:w="1440" w:type="dxa"/>
            <w:vMerge/>
            <w:tcBorders>
              <w:left w:val="single" w:sz="6" w:space="0" w:color="auto"/>
            </w:tcBorders>
            <w:vAlign w:val="center"/>
          </w:tcPr>
          <w:p w:rsidR="00422478" w:rsidRPr="00422478" w:rsidP="00422478" w14:paraId="0069303D" w14:textId="2A41122D">
            <w:pPr>
              <w:widowControl w:val="0"/>
              <w:spacing w:after="0" w:line="240" w:lineRule="auto"/>
              <w:rPr>
                <w:rFonts w:eastAsia="Times New Roman" w:asciiTheme="minorHAnsi" w:hAnsiTheme="minorHAnsi" w:cstheme="minorHAnsi"/>
              </w:rPr>
            </w:pPr>
          </w:p>
        </w:tc>
        <w:tc>
          <w:tcPr>
            <w:tcW w:w="1440" w:type="dxa"/>
            <w:tcBorders>
              <w:top w:val="single" w:sz="6" w:space="0" w:color="auto"/>
              <w:left w:val="single" w:sz="6" w:space="0" w:color="auto"/>
              <w:bottom w:val="single" w:sz="6" w:space="0" w:color="auto"/>
            </w:tcBorders>
            <w:vAlign w:val="center"/>
          </w:tcPr>
          <w:p w:rsidR="00422478" w:rsidRPr="00422478" w:rsidP="00422478" w14:paraId="78F421AE" w14:textId="2705D870">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1,500</w:t>
            </w:r>
          </w:p>
        </w:tc>
        <w:tc>
          <w:tcPr>
            <w:tcW w:w="1350" w:type="dxa"/>
            <w:tcBorders>
              <w:top w:val="single" w:sz="6" w:space="0" w:color="auto"/>
              <w:left w:val="single" w:sz="6" w:space="0" w:color="auto"/>
              <w:bottom w:val="single" w:sz="6" w:space="0" w:color="auto"/>
            </w:tcBorders>
            <w:vAlign w:val="center"/>
          </w:tcPr>
          <w:p w:rsidR="00422478" w:rsidRPr="00422478" w:rsidP="00422478" w14:paraId="48BD155C" w14:textId="6654C056">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4</w:t>
            </w:r>
          </w:p>
        </w:tc>
        <w:tc>
          <w:tcPr>
            <w:tcW w:w="1171" w:type="dxa"/>
            <w:tcBorders>
              <w:top w:val="single" w:sz="6" w:space="0" w:color="auto"/>
              <w:left w:val="single" w:sz="6" w:space="0" w:color="auto"/>
              <w:bottom w:val="single" w:sz="6" w:space="0" w:color="auto"/>
            </w:tcBorders>
            <w:vAlign w:val="center"/>
          </w:tcPr>
          <w:p w:rsidR="00422478" w:rsidRPr="00422478" w:rsidP="00422478" w14:paraId="18E93BB9" w14:textId="7D1991B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w:t>
            </w:r>
          </w:p>
        </w:tc>
        <w:tc>
          <w:tcPr>
            <w:tcW w:w="1146" w:type="dxa"/>
            <w:tcBorders>
              <w:top w:val="single" w:sz="6" w:space="0" w:color="auto"/>
              <w:left w:val="single" w:sz="6" w:space="0" w:color="auto"/>
              <w:bottom w:val="single" w:sz="6" w:space="0" w:color="auto"/>
              <w:right w:val="single" w:sz="6" w:space="0" w:color="auto"/>
            </w:tcBorders>
            <w:vAlign w:val="center"/>
          </w:tcPr>
          <w:p w:rsidR="00422478" w:rsidRPr="00422478" w:rsidP="00422478" w14:paraId="46A4DEC1" w14:textId="2BE025E2">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6,000</w:t>
            </w:r>
          </w:p>
        </w:tc>
      </w:tr>
      <w:tr w14:paraId="5660A974" w14:textId="77777777" w:rsidTr="00DA0156">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bottom w:val="single" w:sz="6" w:space="0" w:color="auto"/>
            </w:tcBorders>
            <w:vAlign w:val="center"/>
          </w:tcPr>
          <w:p w:rsidR="00422478" w:rsidRPr="00422478" w:rsidP="00B4069F" w14:paraId="201A04E3" w14:textId="77777777">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Accrual Updates</w:t>
            </w:r>
          </w:p>
          <w:p w:rsidR="00422478" w:rsidRPr="00422478" w:rsidP="00B4069F" w14:paraId="77B2EBEB" w14:textId="213A37C8">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(Attachment 5c or 3d or 3e)</w:t>
            </w:r>
          </w:p>
        </w:tc>
        <w:tc>
          <w:tcPr>
            <w:tcW w:w="1440" w:type="dxa"/>
            <w:vMerge/>
            <w:tcBorders>
              <w:left w:val="single" w:sz="6" w:space="0" w:color="auto"/>
            </w:tcBorders>
            <w:vAlign w:val="center"/>
          </w:tcPr>
          <w:p w:rsidR="00422478" w:rsidRPr="00422478" w:rsidP="00422478" w14:paraId="248086E3" w14:textId="7B188BAA">
            <w:pPr>
              <w:widowControl w:val="0"/>
              <w:spacing w:after="0" w:line="240" w:lineRule="auto"/>
              <w:rPr>
                <w:rFonts w:eastAsia="Times New Roman" w:asciiTheme="minorHAnsi" w:hAnsiTheme="minorHAnsi" w:cstheme="minorHAnsi"/>
              </w:rPr>
            </w:pPr>
          </w:p>
        </w:tc>
        <w:tc>
          <w:tcPr>
            <w:tcW w:w="1440" w:type="dxa"/>
            <w:tcBorders>
              <w:top w:val="single" w:sz="6" w:space="0" w:color="auto"/>
              <w:left w:val="single" w:sz="6" w:space="0" w:color="auto"/>
              <w:bottom w:val="single" w:sz="6" w:space="0" w:color="auto"/>
            </w:tcBorders>
            <w:vAlign w:val="center"/>
          </w:tcPr>
          <w:p w:rsidR="00422478" w:rsidRPr="00422478" w:rsidP="00422478" w14:paraId="7097DB4E"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3,000</w:t>
            </w:r>
          </w:p>
        </w:tc>
        <w:tc>
          <w:tcPr>
            <w:tcW w:w="1350" w:type="dxa"/>
            <w:tcBorders>
              <w:top w:val="single" w:sz="6" w:space="0" w:color="auto"/>
              <w:left w:val="single" w:sz="6" w:space="0" w:color="auto"/>
              <w:bottom w:val="single" w:sz="6" w:space="0" w:color="auto"/>
            </w:tcBorders>
            <w:vAlign w:val="center"/>
          </w:tcPr>
          <w:p w:rsidR="00422478" w:rsidRPr="00422478" w:rsidP="00422478" w14:paraId="0CC53BF2"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4</w:t>
            </w:r>
          </w:p>
        </w:tc>
        <w:tc>
          <w:tcPr>
            <w:tcW w:w="1171" w:type="dxa"/>
            <w:tcBorders>
              <w:top w:val="single" w:sz="6" w:space="0" w:color="auto"/>
              <w:left w:val="single" w:sz="6" w:space="0" w:color="auto"/>
              <w:bottom w:val="single" w:sz="6" w:space="0" w:color="auto"/>
            </w:tcBorders>
            <w:vAlign w:val="center"/>
          </w:tcPr>
          <w:p w:rsidR="00422478" w:rsidRPr="00422478" w:rsidP="00422478" w14:paraId="05996917"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15/60</w:t>
            </w:r>
          </w:p>
        </w:tc>
        <w:tc>
          <w:tcPr>
            <w:tcW w:w="1146" w:type="dxa"/>
            <w:tcBorders>
              <w:top w:val="single" w:sz="6" w:space="0" w:color="auto"/>
              <w:left w:val="single" w:sz="6" w:space="0" w:color="auto"/>
              <w:bottom w:val="single" w:sz="6" w:space="0" w:color="auto"/>
              <w:right w:val="single" w:sz="6" w:space="0" w:color="auto"/>
            </w:tcBorders>
            <w:vAlign w:val="center"/>
          </w:tcPr>
          <w:p w:rsidR="00422478" w:rsidRPr="00422478" w:rsidP="00422478" w14:paraId="69615758" w14:textId="31DC1903">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3</w:t>
            </w:r>
            <w:r w:rsidR="00B4069F">
              <w:rPr>
                <w:rFonts w:eastAsia="Times New Roman" w:asciiTheme="minorHAnsi" w:hAnsiTheme="minorHAnsi" w:cstheme="minorHAnsi"/>
              </w:rPr>
              <w:t>,</w:t>
            </w:r>
            <w:r w:rsidRPr="00422478">
              <w:rPr>
                <w:rFonts w:eastAsia="Times New Roman" w:asciiTheme="minorHAnsi" w:hAnsiTheme="minorHAnsi" w:cstheme="minorHAnsi"/>
              </w:rPr>
              <w:t>000</w:t>
            </w:r>
          </w:p>
        </w:tc>
      </w:tr>
      <w:tr w14:paraId="16AD8B57" w14:textId="77777777" w:rsidTr="00DA0156">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bottom w:val="single" w:sz="4" w:space="0" w:color="auto"/>
            </w:tcBorders>
            <w:vAlign w:val="center"/>
          </w:tcPr>
          <w:p w:rsidR="00422478" w:rsidRPr="00DA0156" w:rsidP="00B4069F" w14:paraId="0CD88AFF" w14:textId="35874C56">
            <w:pPr>
              <w:widowControl w:val="0"/>
              <w:spacing w:after="0" w:line="240" w:lineRule="auto"/>
              <w:rPr>
                <w:rFonts w:eastAsia="Times New Roman" w:asciiTheme="minorHAnsi" w:hAnsiTheme="minorHAnsi" w:cstheme="minorHAnsi"/>
                <w:b/>
              </w:rPr>
            </w:pPr>
            <w:r w:rsidRPr="00DA0156">
              <w:rPr>
                <w:rFonts w:eastAsia="Times New Roman" w:asciiTheme="minorHAnsi" w:hAnsiTheme="minorHAnsi" w:cstheme="minorHAnsi"/>
                <w:b/>
              </w:rPr>
              <w:t>Total</w:t>
            </w:r>
            <w:r w:rsidR="00B4069F">
              <w:rPr>
                <w:rFonts w:eastAsia="Times New Roman" w:asciiTheme="minorHAnsi" w:hAnsiTheme="minorHAnsi" w:cstheme="minorHAnsi"/>
                <w:b/>
              </w:rPr>
              <w:t>s</w:t>
            </w:r>
          </w:p>
        </w:tc>
        <w:tc>
          <w:tcPr>
            <w:tcW w:w="1440" w:type="dxa"/>
            <w:tcBorders>
              <w:top w:val="single" w:sz="6" w:space="0" w:color="auto"/>
              <w:left w:val="single" w:sz="6" w:space="0" w:color="auto"/>
              <w:bottom w:val="single" w:sz="4" w:space="0" w:color="auto"/>
            </w:tcBorders>
            <w:vAlign w:val="center"/>
          </w:tcPr>
          <w:p w:rsidR="00422478" w:rsidRPr="00422478" w:rsidP="00136701" w14:paraId="338A3B4D" w14:textId="6F654B0E">
            <w:pPr>
              <w:widowControl w:val="0"/>
              <w:spacing w:after="0" w:line="240" w:lineRule="auto"/>
              <w:jc w:val="center"/>
              <w:rPr>
                <w:rFonts w:eastAsia="Times New Roman" w:asciiTheme="minorHAnsi" w:hAnsiTheme="minorHAnsi" w:cstheme="minorHAnsi"/>
              </w:rPr>
            </w:pPr>
          </w:p>
        </w:tc>
        <w:tc>
          <w:tcPr>
            <w:tcW w:w="1440" w:type="dxa"/>
            <w:tcBorders>
              <w:top w:val="single" w:sz="6" w:space="0" w:color="auto"/>
              <w:left w:val="single" w:sz="6" w:space="0" w:color="auto"/>
              <w:bottom w:val="single" w:sz="4" w:space="0" w:color="auto"/>
            </w:tcBorders>
            <w:vAlign w:val="center"/>
          </w:tcPr>
          <w:p w:rsidR="00422478" w:rsidRPr="00AC3D16" w:rsidP="00136701" w14:paraId="1B3EADD5" w14:textId="415FC249">
            <w:pPr>
              <w:widowControl w:val="0"/>
              <w:spacing w:after="0" w:line="240" w:lineRule="auto"/>
              <w:jc w:val="center"/>
              <w:rPr>
                <w:rFonts w:eastAsia="Times New Roman" w:asciiTheme="minorHAnsi" w:hAnsiTheme="minorHAnsi" w:cstheme="minorHAnsi"/>
                <w:b/>
                <w:bCs/>
              </w:rPr>
            </w:pPr>
            <w:r w:rsidRPr="00AC3D16">
              <w:rPr>
                <w:rFonts w:eastAsia="Times New Roman" w:asciiTheme="minorHAnsi" w:hAnsiTheme="minorHAnsi" w:cstheme="minorHAnsi"/>
                <w:b/>
                <w:bCs/>
              </w:rPr>
              <w:t>9,000</w:t>
            </w:r>
            <w:r w:rsidRPr="00AC3D16" w:rsidR="00B4069F">
              <w:rPr>
                <w:rFonts w:eastAsia="Times New Roman" w:asciiTheme="minorHAnsi" w:hAnsiTheme="minorHAnsi" w:cstheme="minorHAnsi"/>
                <w:b/>
                <w:bCs/>
              </w:rPr>
              <w:t xml:space="preserve"> </w:t>
            </w:r>
          </w:p>
        </w:tc>
        <w:tc>
          <w:tcPr>
            <w:tcW w:w="1350" w:type="dxa"/>
            <w:tcBorders>
              <w:top w:val="single" w:sz="6" w:space="0" w:color="auto"/>
              <w:left w:val="single" w:sz="6" w:space="0" w:color="auto"/>
              <w:bottom w:val="single" w:sz="4" w:space="0" w:color="auto"/>
            </w:tcBorders>
            <w:vAlign w:val="center"/>
          </w:tcPr>
          <w:p w:rsidR="00422478" w:rsidRPr="00B4069F" w:rsidP="00136701" w14:paraId="4E9F89C3" w14:textId="5CB14934">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27,000</w:t>
            </w:r>
          </w:p>
        </w:tc>
        <w:tc>
          <w:tcPr>
            <w:tcW w:w="1171" w:type="dxa"/>
            <w:tcBorders>
              <w:top w:val="single" w:sz="6" w:space="0" w:color="auto"/>
              <w:left w:val="single" w:sz="6" w:space="0" w:color="auto"/>
              <w:bottom w:val="single" w:sz="4" w:space="0" w:color="auto"/>
            </w:tcBorders>
            <w:vAlign w:val="center"/>
          </w:tcPr>
          <w:p w:rsidR="00422478" w:rsidRPr="00422478" w:rsidP="00136701" w14:paraId="5974DF52" w14:textId="77777777">
            <w:pPr>
              <w:widowControl w:val="0"/>
              <w:spacing w:after="0" w:line="240" w:lineRule="auto"/>
              <w:jc w:val="center"/>
              <w:rPr>
                <w:rFonts w:eastAsia="Times New Roman" w:asciiTheme="minorHAnsi" w:hAnsiTheme="minorHAnsi" w:cstheme="minorHAnsi"/>
              </w:rPr>
            </w:pPr>
          </w:p>
        </w:tc>
        <w:tc>
          <w:tcPr>
            <w:tcW w:w="1146" w:type="dxa"/>
            <w:tcBorders>
              <w:top w:val="single" w:sz="6" w:space="0" w:color="auto"/>
              <w:left w:val="single" w:sz="6" w:space="0" w:color="auto"/>
              <w:bottom w:val="single" w:sz="4" w:space="0" w:color="auto"/>
              <w:right w:val="single" w:sz="6" w:space="0" w:color="auto"/>
            </w:tcBorders>
            <w:vAlign w:val="center"/>
          </w:tcPr>
          <w:p w:rsidR="00422478" w:rsidRPr="00B4069F" w:rsidP="00136701" w14:paraId="73A832B0" w14:textId="6C37F73F">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18,000</w:t>
            </w:r>
          </w:p>
        </w:tc>
      </w:tr>
    </w:tbl>
    <w:p w:rsidR="00FE319C" w:rsidP="0086248B" w14:paraId="0DFFE56C" w14:textId="77777777">
      <w:pPr>
        <w:spacing w:after="0" w:line="240" w:lineRule="auto"/>
        <w:rPr>
          <w:rFonts w:eastAsia="Times New Roman"/>
          <w:b/>
          <w:smallCaps/>
          <w:color w:val="000000"/>
        </w:rPr>
      </w:pPr>
    </w:p>
    <w:p w:rsidR="00FE319C" w:rsidP="0086248B" w14:paraId="03A0F99F" w14:textId="77777777">
      <w:pPr>
        <w:spacing w:after="0" w:line="240" w:lineRule="auto"/>
        <w:rPr>
          <w:rFonts w:eastAsia="Times New Roman"/>
          <w:b/>
          <w:smallCaps/>
          <w:color w:val="000000"/>
        </w:rPr>
      </w:pPr>
    </w:p>
    <w:p w:rsidR="00FE319C" w14:paraId="0C5350C2" w14:textId="77777777">
      <w:pPr>
        <w:spacing w:after="0" w:line="240" w:lineRule="auto"/>
        <w:rPr>
          <w:rFonts w:eastAsia="Times New Roman"/>
          <w:b/>
          <w:smallCaps/>
          <w:color w:val="000000"/>
        </w:rPr>
      </w:pPr>
      <w:r>
        <w:rPr>
          <w:rFonts w:eastAsia="Times New Roman"/>
          <w:b/>
          <w:smallCaps/>
          <w:color w:val="000000"/>
        </w:rPr>
        <w:br w:type="page"/>
      </w:r>
    </w:p>
    <w:p w:rsidR="00EE245F" w:rsidRPr="008942E9" w:rsidP="0086248B" w14:paraId="622D1737" w14:textId="3515470B">
      <w:pPr>
        <w:spacing w:after="0" w:line="240" w:lineRule="auto"/>
        <w:rPr>
          <w:rFonts w:eastAsia="Times New Roman"/>
          <w:b/>
          <w:smallCaps/>
          <w:color w:val="000000"/>
        </w:rPr>
      </w:pPr>
      <w:r w:rsidRPr="008942E9">
        <w:rPr>
          <w:rFonts w:eastAsia="Times New Roman"/>
          <w:b/>
          <w:smallCaps/>
          <w:color w:val="000000"/>
        </w:rPr>
        <w:t>A.12-2</w:t>
      </w:r>
      <w:r w:rsidRPr="008942E9">
        <w:rPr>
          <w:rFonts w:eastAsia="Times New Roman"/>
          <w:b/>
          <w:smallCaps/>
          <w:color w:val="000000"/>
        </w:rPr>
        <w:tab/>
      </w:r>
      <w:r w:rsidR="00870FD5">
        <w:rPr>
          <w:b/>
        </w:rPr>
        <w:t>Annualized Cost to Respondents</w:t>
      </w:r>
    </w:p>
    <w:p w:rsidR="00EE245F" w:rsidRPr="008942E9" w:rsidP="0086248B" w14:paraId="76E08FE3" w14:textId="77777777">
      <w:pPr>
        <w:spacing w:after="0" w:line="240" w:lineRule="auto"/>
        <w:rPr>
          <w:rFonts w:eastAsia="Times New Roman"/>
          <w:smallCaps/>
          <w:color w:val="000000"/>
        </w:rPr>
      </w:pPr>
    </w:p>
    <w:p w:rsidR="00306EF8" w:rsidRPr="00DA0156" w:rsidP="00306EF8" w14:paraId="1FFD01C9" w14:textId="216F6215">
      <w:r w:rsidRPr="00DA0156">
        <w:t xml:space="preserve">The annualized cost to the respondents </w:t>
      </w:r>
      <w:r w:rsidRPr="00DA0156">
        <w:rPr>
          <w:noProof/>
        </w:rPr>
        <w:t>is estimated</w:t>
      </w:r>
      <w:r w:rsidRPr="00DA0156">
        <w:t xml:space="preserve"> at $</w:t>
      </w:r>
      <w:r w:rsidR="00AF38E8">
        <w:t>492,480.00</w:t>
      </w:r>
      <w:r w:rsidRPr="00DA0156">
        <w:t xml:space="preserve"> (see Table A.12-2).</w:t>
      </w:r>
      <w:r w:rsidRPr="00DA0156" w:rsidR="005B2A02">
        <w:t xml:space="preserve"> </w:t>
      </w:r>
    </w:p>
    <w:p w:rsidR="00DA0156" w:rsidRPr="00B4069F" w:rsidP="00DA0156" w14:paraId="3C83F884" w14:textId="01236C35">
      <w:pPr>
        <w:jc w:val="center"/>
        <w:rPr>
          <w:b/>
          <w:bCs/>
        </w:rPr>
      </w:pPr>
      <w:r w:rsidRPr="00B4069F">
        <w:rPr>
          <w:b/>
          <w:bCs/>
        </w:rPr>
        <w:t>Table 12-2 Annual Cost to Respondent</w:t>
      </w:r>
    </w:p>
    <w:tbl>
      <w:tblPr>
        <w:tblpPr w:leftFromText="180" w:rightFromText="180" w:vertAnchor="text" w:horzAnchor="margin" w:tblpY="2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5"/>
        <w:gridCol w:w="2340"/>
        <w:gridCol w:w="2250"/>
        <w:gridCol w:w="2520"/>
      </w:tblGrid>
      <w:tr w14:paraId="53E479E8" w14:textId="77777777" w:rsidTr="00AF38E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0"/>
        </w:trPr>
        <w:tc>
          <w:tcPr>
            <w:tcW w:w="2425" w:type="dxa"/>
            <w:shd w:val="clear" w:color="auto" w:fill="auto"/>
            <w:vAlign w:val="center"/>
          </w:tcPr>
          <w:p w:rsidR="00B4069F" w:rsidRPr="00B4069F" w:rsidP="00B4069F" w14:paraId="5DCA8199" w14:textId="3FB0C446">
            <w:pPr>
              <w:pStyle w:val="NoSpacing"/>
              <w:jc w:val="center"/>
              <w:rPr>
                <w:b/>
                <w:bCs/>
              </w:rPr>
            </w:pPr>
            <w:r w:rsidRPr="00B4069F">
              <w:rPr>
                <w:b/>
                <w:bCs/>
              </w:rPr>
              <w:t>Type of</w:t>
            </w:r>
            <w:r>
              <w:rPr>
                <w:b/>
                <w:bCs/>
              </w:rPr>
              <w:t xml:space="preserve"> </w:t>
            </w:r>
            <w:r w:rsidRPr="00B4069F">
              <w:rPr>
                <w:b/>
                <w:bCs/>
              </w:rPr>
              <w:t>Respondent</w:t>
            </w:r>
          </w:p>
        </w:tc>
        <w:tc>
          <w:tcPr>
            <w:tcW w:w="2340" w:type="dxa"/>
            <w:shd w:val="clear" w:color="auto" w:fill="auto"/>
            <w:vAlign w:val="center"/>
          </w:tcPr>
          <w:p w:rsidR="00B4069F" w:rsidRPr="00B4069F" w:rsidP="00B4069F" w14:paraId="51584490" w14:textId="4B495640">
            <w:pPr>
              <w:pStyle w:val="NoSpacing"/>
              <w:jc w:val="center"/>
              <w:rPr>
                <w:b/>
                <w:bCs/>
              </w:rPr>
            </w:pPr>
            <w:r w:rsidRPr="00B4069F">
              <w:rPr>
                <w:b/>
                <w:bCs/>
              </w:rPr>
              <w:t>Annual</w:t>
            </w:r>
            <w:r>
              <w:rPr>
                <w:b/>
                <w:bCs/>
              </w:rPr>
              <w:t xml:space="preserve"> </w:t>
            </w:r>
            <w:r w:rsidRPr="00B4069F">
              <w:rPr>
                <w:b/>
                <w:bCs/>
              </w:rPr>
              <w:t>Burden Hours</w:t>
            </w:r>
          </w:p>
        </w:tc>
        <w:tc>
          <w:tcPr>
            <w:tcW w:w="2250" w:type="dxa"/>
            <w:shd w:val="clear" w:color="auto" w:fill="auto"/>
            <w:vAlign w:val="center"/>
          </w:tcPr>
          <w:p w:rsidR="00B4069F" w:rsidRPr="00B4069F" w:rsidP="002E0F36" w14:paraId="424B2EE4" w14:textId="5585EEBF">
            <w:pPr>
              <w:pStyle w:val="NoSpacing"/>
              <w:jc w:val="center"/>
              <w:rPr>
                <w:b/>
                <w:bCs/>
              </w:rPr>
            </w:pPr>
            <w:r w:rsidRPr="00B4069F">
              <w:rPr>
                <w:b/>
                <w:bCs/>
              </w:rPr>
              <w:t>Hourly Wage Rate *</w:t>
            </w:r>
          </w:p>
        </w:tc>
        <w:tc>
          <w:tcPr>
            <w:tcW w:w="2520" w:type="dxa"/>
            <w:shd w:val="clear" w:color="auto" w:fill="auto"/>
            <w:vAlign w:val="center"/>
          </w:tcPr>
          <w:p w:rsidR="00B4069F" w:rsidRPr="00B4069F" w:rsidP="002E0F36" w14:paraId="5952ADDA" w14:textId="77777777">
            <w:pPr>
              <w:pStyle w:val="NoSpacing"/>
              <w:jc w:val="center"/>
              <w:rPr>
                <w:b/>
                <w:bCs/>
              </w:rPr>
            </w:pPr>
            <w:r w:rsidRPr="00B4069F">
              <w:rPr>
                <w:b/>
                <w:bCs/>
              </w:rPr>
              <w:t>Respondent Cost</w:t>
            </w:r>
          </w:p>
        </w:tc>
      </w:tr>
      <w:tr w14:paraId="65127813" w14:textId="77777777" w:rsidTr="00AF38E8">
        <w:tblPrEx>
          <w:tblW w:w="9535" w:type="dxa"/>
          <w:tblLook w:val="01E0"/>
        </w:tblPrEx>
        <w:tc>
          <w:tcPr>
            <w:tcW w:w="2425" w:type="dxa"/>
            <w:shd w:val="clear" w:color="auto" w:fill="auto"/>
            <w:vAlign w:val="center"/>
          </w:tcPr>
          <w:p w:rsidR="00B4069F" w:rsidRPr="005705BE" w:rsidP="002E0F36" w14:paraId="7F25A0D4" w14:textId="21117376">
            <w:pPr>
              <w:pStyle w:val="NoSpacing"/>
            </w:pPr>
            <w:r>
              <w:t>Individuals</w:t>
            </w:r>
          </w:p>
        </w:tc>
        <w:tc>
          <w:tcPr>
            <w:tcW w:w="2340" w:type="dxa"/>
            <w:shd w:val="clear" w:color="auto" w:fill="auto"/>
            <w:vAlign w:val="center"/>
          </w:tcPr>
          <w:p w:rsidR="00B4069F" w:rsidRPr="005705BE" w:rsidP="00AF38E8" w14:paraId="3EF6882F" w14:textId="5959392E">
            <w:pPr>
              <w:pStyle w:val="NoSpacing"/>
              <w:jc w:val="center"/>
            </w:pPr>
            <w:r>
              <w:t>18,000</w:t>
            </w:r>
          </w:p>
        </w:tc>
        <w:tc>
          <w:tcPr>
            <w:tcW w:w="2250" w:type="dxa"/>
            <w:shd w:val="clear" w:color="auto" w:fill="auto"/>
            <w:vAlign w:val="center"/>
          </w:tcPr>
          <w:p w:rsidR="00B4069F" w:rsidRPr="005705BE" w:rsidP="00AF38E8" w14:paraId="4DA810C9" w14:textId="5FBF2E9C">
            <w:pPr>
              <w:pStyle w:val="NoSpacing"/>
              <w:jc w:val="center"/>
              <w:rPr>
                <w:highlight w:val="yellow"/>
              </w:rPr>
            </w:pPr>
            <w:r w:rsidRPr="005705BE">
              <w:rPr>
                <w:highlight w:val="yellow"/>
              </w:rPr>
              <w:t>$</w:t>
            </w:r>
            <w:r w:rsidR="00EF5923">
              <w:rPr>
                <w:highlight w:val="yellow"/>
              </w:rPr>
              <w:t>27.36</w:t>
            </w:r>
          </w:p>
        </w:tc>
        <w:tc>
          <w:tcPr>
            <w:tcW w:w="2520" w:type="dxa"/>
            <w:shd w:val="clear" w:color="auto" w:fill="auto"/>
            <w:vAlign w:val="center"/>
          </w:tcPr>
          <w:p w:rsidR="00B4069F" w:rsidRPr="005705BE" w:rsidP="00AF38E8" w14:paraId="5786AFC8" w14:textId="7F5D7747">
            <w:pPr>
              <w:pStyle w:val="NoSpacing"/>
              <w:jc w:val="center"/>
              <w:rPr>
                <w:highlight w:val="yellow"/>
              </w:rPr>
            </w:pPr>
            <w:r w:rsidRPr="005705BE">
              <w:rPr>
                <w:highlight w:val="yellow"/>
              </w:rPr>
              <w:t>$</w:t>
            </w:r>
            <w:r w:rsidR="00EF5923">
              <w:rPr>
                <w:highlight w:val="yellow"/>
              </w:rPr>
              <w:t>492,480.00</w:t>
            </w:r>
          </w:p>
        </w:tc>
      </w:tr>
      <w:tr w14:paraId="5F8A4A48" w14:textId="77777777" w:rsidTr="00AF38E8">
        <w:tblPrEx>
          <w:tblW w:w="9535" w:type="dxa"/>
          <w:tblLook w:val="01E0"/>
        </w:tblPrEx>
        <w:trPr>
          <w:trHeight w:val="332"/>
        </w:trPr>
        <w:tc>
          <w:tcPr>
            <w:tcW w:w="2425" w:type="dxa"/>
            <w:shd w:val="clear" w:color="auto" w:fill="auto"/>
            <w:vAlign w:val="center"/>
          </w:tcPr>
          <w:p w:rsidR="00B4069F" w:rsidRPr="00B4069F" w:rsidP="002E0F36" w14:paraId="17D1AD9D" w14:textId="57128014">
            <w:pPr>
              <w:pStyle w:val="NoSpacing"/>
              <w:rPr>
                <w:b/>
                <w:bCs/>
              </w:rPr>
            </w:pPr>
            <w:r w:rsidRPr="00B4069F">
              <w:rPr>
                <w:b/>
                <w:bCs/>
              </w:rPr>
              <w:t>Total</w:t>
            </w:r>
          </w:p>
        </w:tc>
        <w:tc>
          <w:tcPr>
            <w:tcW w:w="2340" w:type="dxa"/>
            <w:shd w:val="clear" w:color="auto" w:fill="auto"/>
            <w:vAlign w:val="center"/>
          </w:tcPr>
          <w:p w:rsidR="00B4069F" w:rsidRPr="00B4069F" w:rsidP="00AF38E8" w14:paraId="6F3063DE" w14:textId="505C9C50">
            <w:pPr>
              <w:pStyle w:val="NoSpacing"/>
              <w:jc w:val="center"/>
              <w:rPr>
                <w:b/>
                <w:bCs/>
              </w:rPr>
            </w:pPr>
          </w:p>
        </w:tc>
        <w:tc>
          <w:tcPr>
            <w:tcW w:w="2250" w:type="dxa"/>
            <w:shd w:val="clear" w:color="auto" w:fill="auto"/>
            <w:vAlign w:val="center"/>
          </w:tcPr>
          <w:p w:rsidR="00B4069F" w:rsidRPr="00B4069F" w:rsidP="00AF38E8" w14:paraId="2E743DA7" w14:textId="77777777">
            <w:pPr>
              <w:pStyle w:val="NoSpacing"/>
              <w:jc w:val="center"/>
              <w:rPr>
                <w:b/>
                <w:bCs/>
                <w:highlight w:val="yellow"/>
              </w:rPr>
            </w:pPr>
          </w:p>
        </w:tc>
        <w:tc>
          <w:tcPr>
            <w:tcW w:w="2520" w:type="dxa"/>
            <w:shd w:val="clear" w:color="auto" w:fill="auto"/>
            <w:vAlign w:val="center"/>
          </w:tcPr>
          <w:p w:rsidR="00B4069F" w:rsidRPr="00EF5923" w:rsidP="00AF38E8" w14:paraId="3C6DE8D7" w14:textId="1D1C943D">
            <w:pPr>
              <w:pStyle w:val="NoSpacing"/>
              <w:jc w:val="center"/>
              <w:rPr>
                <w:b/>
                <w:bCs/>
                <w:highlight w:val="yellow"/>
              </w:rPr>
            </w:pPr>
            <w:r w:rsidRPr="00EF5923">
              <w:rPr>
                <w:b/>
                <w:bCs/>
                <w:highlight w:val="yellow"/>
              </w:rPr>
              <w:t>$492,480.00</w:t>
            </w:r>
          </w:p>
        </w:tc>
      </w:tr>
    </w:tbl>
    <w:p w:rsidR="00306EF8" w:rsidRPr="00B311EA" w:rsidP="00BF491C" w14:paraId="5750A59D" w14:textId="04972489">
      <w:pPr>
        <w:rPr>
          <w:b/>
          <w:sz w:val="20"/>
          <w:szCs w:val="20"/>
        </w:rPr>
      </w:pPr>
      <w:r w:rsidRPr="00B311EA">
        <w:rPr>
          <w:sz w:val="20"/>
          <w:szCs w:val="20"/>
        </w:rPr>
        <w:t xml:space="preserve">*Cost estimates are based on the Bureau of Labor </w:t>
      </w:r>
      <w:r w:rsidR="00D930AB">
        <w:rPr>
          <w:sz w:val="20"/>
          <w:szCs w:val="20"/>
        </w:rPr>
        <w:t>Statistics</w:t>
      </w:r>
      <w:r w:rsidRPr="00B311EA">
        <w:rPr>
          <w:sz w:val="20"/>
          <w:szCs w:val="20"/>
        </w:rPr>
        <w:t xml:space="preserve"> rate for </w:t>
      </w:r>
      <w:r w:rsidRPr="00B311EA">
        <w:rPr>
          <w:noProof/>
          <w:sz w:val="20"/>
          <w:szCs w:val="20"/>
          <w:highlight w:val="yellow"/>
        </w:rPr>
        <w:t>“Clinical Lab</w:t>
      </w:r>
      <w:r w:rsidRPr="00B311EA" w:rsidR="00EF5923">
        <w:rPr>
          <w:noProof/>
          <w:sz w:val="20"/>
          <w:szCs w:val="20"/>
          <w:highlight w:val="yellow"/>
        </w:rPr>
        <w:t>oratory</w:t>
      </w:r>
      <w:r w:rsidRPr="00B311EA">
        <w:rPr>
          <w:noProof/>
          <w:sz w:val="20"/>
          <w:szCs w:val="20"/>
          <w:highlight w:val="yellow"/>
        </w:rPr>
        <w:t xml:space="preserve"> Techn</w:t>
      </w:r>
      <w:r w:rsidRPr="00B311EA" w:rsidR="00EF5923">
        <w:rPr>
          <w:noProof/>
          <w:sz w:val="20"/>
          <w:szCs w:val="20"/>
          <w:highlight w:val="yellow"/>
        </w:rPr>
        <w:t>ologists and Technicians”</w:t>
      </w:r>
      <w:r w:rsidRPr="00B311EA">
        <w:rPr>
          <w:noProof/>
          <w:sz w:val="20"/>
          <w:szCs w:val="20"/>
          <w:highlight w:val="yellow"/>
        </w:rPr>
        <w:t xml:space="preserve"> (29-201</w:t>
      </w:r>
      <w:r w:rsidRPr="00B311EA" w:rsidR="00EF5923">
        <w:rPr>
          <w:noProof/>
          <w:sz w:val="20"/>
          <w:szCs w:val="20"/>
          <w:highlight w:val="yellow"/>
        </w:rPr>
        <w:t>0</w:t>
      </w:r>
      <w:r w:rsidRPr="00B311EA">
        <w:rPr>
          <w:noProof/>
          <w:sz w:val="20"/>
          <w:szCs w:val="20"/>
          <w:highlight w:val="yellow"/>
        </w:rPr>
        <w:t xml:space="preserve">). </w:t>
      </w:r>
      <w:hyperlink r:id="rId9" w:anchor="29-2010." w:history="1">
        <w:r w:rsidRPr="00B311EA" w:rsidR="00EF5923">
          <w:rPr>
            <w:rStyle w:val="Hyperlink"/>
            <w:sz w:val="20"/>
            <w:szCs w:val="20"/>
            <w:highlight w:val="yellow"/>
          </w:rPr>
          <w:t>https://www.bls.gov/oes/2021/May/oes_nat.htm#29-2010.</w:t>
        </w:r>
      </w:hyperlink>
      <w:r w:rsidRPr="00B311EA">
        <w:rPr>
          <w:noProof/>
          <w:sz w:val="20"/>
          <w:szCs w:val="20"/>
          <w:highlight w:val="yellow"/>
        </w:rPr>
        <w:t xml:space="preserve"> </w:t>
      </w:r>
      <w:r w:rsidRPr="00B311EA">
        <w:rPr>
          <w:noProof/>
          <w:sz w:val="20"/>
          <w:szCs w:val="20"/>
          <w:highlight w:val="yellow"/>
        </w:rPr>
        <w:t xml:space="preserve">  </w:t>
      </w:r>
      <w:r w:rsidRPr="00B311EA">
        <w:rPr>
          <w:sz w:val="20"/>
          <w:szCs w:val="20"/>
          <w:highlight w:val="yellow"/>
        </w:rPr>
        <w:t>This amounts to a total cost of approximately $1</w:t>
      </w:r>
      <w:r w:rsidRPr="00B311EA" w:rsidR="00EF5923">
        <w:rPr>
          <w:sz w:val="20"/>
          <w:szCs w:val="20"/>
          <w:highlight w:val="yellow"/>
        </w:rPr>
        <w:t>,477,440.00</w:t>
      </w:r>
      <w:r w:rsidRPr="00B311EA">
        <w:rPr>
          <w:sz w:val="20"/>
          <w:szCs w:val="20"/>
          <w:highlight w:val="yellow"/>
        </w:rPr>
        <w:t xml:space="preserve"> million over the </w:t>
      </w:r>
      <w:r w:rsidR="00D930AB">
        <w:rPr>
          <w:noProof/>
          <w:sz w:val="20"/>
          <w:szCs w:val="20"/>
          <w:highlight w:val="yellow"/>
        </w:rPr>
        <w:t>three-year</w:t>
      </w:r>
      <w:r w:rsidRPr="00B311EA">
        <w:rPr>
          <w:sz w:val="20"/>
          <w:szCs w:val="20"/>
          <w:highlight w:val="yellow"/>
        </w:rPr>
        <w:t xml:space="preserve"> clearance period.</w:t>
      </w:r>
      <w:r w:rsidRPr="00B311EA">
        <w:rPr>
          <w:sz w:val="20"/>
          <w:szCs w:val="20"/>
        </w:rPr>
        <w:t xml:space="preserve">  </w:t>
      </w:r>
    </w:p>
    <w:p w:rsidR="00FF72FC" w:rsidRPr="00476127" w:rsidP="00476127" w14:paraId="6F3BE9DF" w14:textId="77777777">
      <w:pPr>
        <w:rPr>
          <w:b/>
        </w:rPr>
      </w:pPr>
      <w:r w:rsidRPr="00476127">
        <w:rPr>
          <w:b/>
        </w:rPr>
        <w:t>A.13</w:t>
      </w:r>
      <w:r w:rsidRPr="00476127">
        <w:rPr>
          <w:b/>
        </w:rPr>
        <w:tab/>
        <w:t>Estimate of Other Total Annual Cost Burden to Respondents or Record Keepers</w:t>
      </w:r>
    </w:p>
    <w:p w:rsidR="00A125E3" w:rsidRPr="00915C50" w:rsidP="00915C50" w14:paraId="1D6E934E" w14:textId="06E91183">
      <w:r w:rsidRPr="00476127">
        <w:t>There is no additional cost burden to the respondents and record-keepers.</w:t>
      </w:r>
    </w:p>
    <w:p w:rsidR="009A5372" w:rsidRPr="00476127" w:rsidP="00476127" w14:paraId="1437CEE9" w14:textId="62E8F0E6">
      <w:pPr>
        <w:pStyle w:val="Heading2"/>
        <w:tabs>
          <w:tab w:val="left" w:pos="720"/>
          <w:tab w:val="clear" w:pos="1152"/>
        </w:tabs>
        <w:spacing w:after="200" w:line="276" w:lineRule="auto"/>
        <w:ind w:left="0" w:firstLine="0"/>
        <w:rPr>
          <w:szCs w:val="22"/>
        </w:rPr>
      </w:pPr>
      <w:r w:rsidRPr="00476127">
        <w:rPr>
          <w:rFonts w:ascii="Calibri" w:hAnsi="Calibri"/>
          <w:szCs w:val="22"/>
        </w:rPr>
        <w:t>A.14</w:t>
      </w:r>
      <w:r w:rsidRPr="00476127">
        <w:rPr>
          <w:rFonts w:ascii="Calibri" w:hAnsi="Calibri"/>
          <w:szCs w:val="22"/>
        </w:rPr>
        <w:tab/>
        <w:t xml:space="preserve">Annualized Cost to the Federal Government  </w:t>
      </w:r>
    </w:p>
    <w:p w:rsidR="0079433D" w:rsidRPr="0031635F" w:rsidP="00476127" w14:paraId="69F9A23D" w14:textId="35615ED5">
      <w:r w:rsidRPr="00476127">
        <w:rPr>
          <w:highlight w:val="yellow"/>
        </w:rPr>
        <w:t xml:space="preserve">The </w:t>
      </w:r>
      <w:r w:rsidRPr="00337EC5" w:rsidR="00D76D59">
        <w:rPr>
          <w:noProof/>
          <w:highlight w:val="yellow"/>
        </w:rPr>
        <w:t>annualized</w:t>
      </w:r>
      <w:r w:rsidR="00D76D59">
        <w:rPr>
          <w:highlight w:val="yellow"/>
        </w:rPr>
        <w:t xml:space="preserve"> cost to the government is </w:t>
      </w:r>
      <w:r>
        <w:rPr>
          <w:highlight w:val="yellow"/>
        </w:rPr>
        <w:t>$</w:t>
      </w:r>
      <w:r w:rsidR="001762BE">
        <w:rPr>
          <w:highlight w:val="yellow"/>
        </w:rPr>
        <w:t>11</w:t>
      </w:r>
      <w:r w:rsidR="00317158">
        <w:rPr>
          <w:highlight w:val="yellow"/>
        </w:rPr>
        <w:t>,</w:t>
      </w:r>
      <w:r w:rsidR="00915C50">
        <w:rPr>
          <w:highlight w:val="yellow"/>
        </w:rPr>
        <w:t>180,981.62</w:t>
      </w:r>
      <w:r>
        <w:rPr>
          <w:highlight w:val="yellow"/>
        </w:rPr>
        <w:t xml:space="preserve"> million</w:t>
      </w:r>
      <w:r w:rsidR="00D76D59">
        <w:rPr>
          <w:highlight w:val="yellow"/>
        </w:rPr>
        <w:t xml:space="preserve">. </w:t>
      </w:r>
      <w:r w:rsidRPr="00476127">
        <w:rPr>
          <w:highlight w:val="yellow"/>
        </w:rPr>
        <w:t xml:space="preserve"> </w:t>
      </w:r>
      <w:r w:rsidRPr="00915C50">
        <w:rPr>
          <w:noProof/>
        </w:rPr>
        <w:t xml:space="preserve">This includes </w:t>
      </w:r>
      <w:r w:rsidRPr="00915C50">
        <w:t>NCI staff salaries, overheads</w:t>
      </w:r>
      <w:r w:rsidR="00D930AB">
        <w:t>,</w:t>
      </w:r>
      <w:r w:rsidRPr="00915C50">
        <w:t xml:space="preserve"> and </w:t>
      </w:r>
      <w:r w:rsidRPr="00915C50">
        <w:t>contractors</w:t>
      </w:r>
      <w:r w:rsidRPr="00915C50">
        <w:t xml:space="preserve">.   </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25"/>
        <w:gridCol w:w="1080"/>
        <w:gridCol w:w="1080"/>
        <w:gridCol w:w="1080"/>
        <w:gridCol w:w="1260"/>
        <w:gridCol w:w="1808"/>
      </w:tblGrid>
      <w:tr w14:paraId="0332F199" w14:textId="77777777" w:rsidTr="0015313B">
        <w:tblPrEx>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719"/>
          <w:jc w:val="center"/>
        </w:trPr>
        <w:tc>
          <w:tcPr>
            <w:tcW w:w="3325" w:type="dxa"/>
            <w:shd w:val="clear" w:color="auto" w:fill="auto"/>
            <w:noWrap/>
            <w:tcMar>
              <w:top w:w="0" w:type="dxa"/>
              <w:left w:w="108" w:type="dxa"/>
              <w:bottom w:w="0" w:type="dxa"/>
              <w:right w:w="108" w:type="dxa"/>
            </w:tcMar>
            <w:vAlign w:val="center"/>
            <w:hideMark/>
          </w:tcPr>
          <w:p w:rsidR="003E5C04" w:rsidRPr="00915C50" w:rsidP="008A694A" w14:paraId="0C4CD82A" w14:textId="77777777">
            <w:pPr>
              <w:spacing w:after="0"/>
              <w:rPr>
                <w:rFonts w:cs="Calibri"/>
                <w:b/>
                <w:bCs/>
              </w:rPr>
            </w:pPr>
            <w:r w:rsidRPr="00915C50">
              <w:rPr>
                <w:rFonts w:cs="Calibri"/>
                <w:b/>
                <w:bCs/>
                <w:i/>
              </w:rPr>
              <w:t xml:space="preserve"> </w:t>
            </w:r>
            <w:r w:rsidRPr="00915C50">
              <w:rPr>
                <w:rFonts w:cs="Calibri"/>
                <w:b/>
                <w:bCs/>
              </w:rPr>
              <w:t>Staff</w:t>
            </w:r>
          </w:p>
        </w:tc>
        <w:tc>
          <w:tcPr>
            <w:tcW w:w="1080" w:type="dxa"/>
            <w:shd w:val="clear" w:color="auto" w:fill="auto"/>
            <w:vAlign w:val="center"/>
          </w:tcPr>
          <w:p w:rsidR="003E5C04" w:rsidRPr="00915C50" w:rsidP="008A694A" w14:paraId="4FCD0DBE" w14:textId="77777777">
            <w:pPr>
              <w:spacing w:after="0"/>
              <w:rPr>
                <w:rFonts w:cs="Calibri"/>
                <w:b/>
                <w:bCs/>
              </w:rPr>
            </w:pPr>
            <w:r w:rsidRPr="00915C50">
              <w:rPr>
                <w:rFonts w:cs="Calibri"/>
                <w:b/>
                <w:bCs/>
              </w:rPr>
              <w:t>Grade/Step</w:t>
            </w:r>
          </w:p>
        </w:tc>
        <w:tc>
          <w:tcPr>
            <w:tcW w:w="1080" w:type="dxa"/>
            <w:shd w:val="clear" w:color="auto" w:fill="auto"/>
            <w:tcMar>
              <w:top w:w="0" w:type="dxa"/>
              <w:left w:w="108" w:type="dxa"/>
              <w:bottom w:w="0" w:type="dxa"/>
              <w:right w:w="108" w:type="dxa"/>
            </w:tcMar>
            <w:vAlign w:val="center"/>
            <w:hideMark/>
          </w:tcPr>
          <w:p w:rsidR="003E5C04" w:rsidRPr="00915C50" w:rsidP="008A694A" w14:paraId="08951276" w14:textId="4FC14281">
            <w:pPr>
              <w:spacing w:after="0"/>
              <w:rPr>
                <w:rFonts w:cs="Calibri"/>
                <w:b/>
                <w:bCs/>
              </w:rPr>
            </w:pPr>
            <w:r w:rsidRPr="00915C50">
              <w:rPr>
                <w:rFonts w:cs="Calibri"/>
                <w:b/>
                <w:bCs/>
              </w:rPr>
              <w:t>Salary</w:t>
            </w:r>
            <w:r w:rsidRPr="00915C50" w:rsidR="00E908F1">
              <w:rPr>
                <w:rFonts w:cs="Calibri"/>
                <w:b/>
                <w:bCs/>
              </w:rPr>
              <w:t>**</w:t>
            </w:r>
          </w:p>
        </w:tc>
        <w:tc>
          <w:tcPr>
            <w:tcW w:w="1080" w:type="dxa"/>
            <w:shd w:val="clear" w:color="auto" w:fill="auto"/>
            <w:tcMar>
              <w:top w:w="0" w:type="dxa"/>
              <w:left w:w="108" w:type="dxa"/>
              <w:bottom w:w="0" w:type="dxa"/>
              <w:right w:w="108" w:type="dxa"/>
            </w:tcMar>
            <w:vAlign w:val="center"/>
            <w:hideMark/>
          </w:tcPr>
          <w:p w:rsidR="003E5C04" w:rsidRPr="00915C50" w:rsidP="008A694A" w14:paraId="59F1E393" w14:textId="77777777">
            <w:pPr>
              <w:spacing w:after="0"/>
              <w:rPr>
                <w:rFonts w:cs="Calibri"/>
                <w:b/>
                <w:bCs/>
              </w:rPr>
            </w:pPr>
            <w:r w:rsidRPr="00915C50">
              <w:rPr>
                <w:rFonts w:cs="Calibri"/>
                <w:b/>
                <w:bCs/>
              </w:rPr>
              <w:t xml:space="preserve">% </w:t>
            </w:r>
            <w:r w:rsidRPr="00915C50">
              <w:rPr>
                <w:rFonts w:cs="Calibri"/>
                <w:b/>
                <w:bCs/>
              </w:rPr>
              <w:t>of</w:t>
            </w:r>
            <w:r w:rsidRPr="00915C50">
              <w:rPr>
                <w:rFonts w:cs="Calibri"/>
                <w:b/>
                <w:bCs/>
              </w:rPr>
              <w:t xml:space="preserve"> Effort</w:t>
            </w:r>
          </w:p>
        </w:tc>
        <w:tc>
          <w:tcPr>
            <w:tcW w:w="1260" w:type="dxa"/>
            <w:shd w:val="clear" w:color="auto" w:fill="auto"/>
            <w:vAlign w:val="center"/>
          </w:tcPr>
          <w:p w:rsidR="003E5C04" w:rsidRPr="00915C50" w:rsidP="008A694A" w14:paraId="2FB46CC6" w14:textId="77777777">
            <w:pPr>
              <w:spacing w:after="0"/>
              <w:rPr>
                <w:rFonts w:cs="Calibri"/>
                <w:b/>
                <w:bCs/>
              </w:rPr>
            </w:pPr>
            <w:r w:rsidRPr="00915C50">
              <w:rPr>
                <w:rFonts w:cs="Calibri"/>
                <w:b/>
                <w:bCs/>
              </w:rPr>
              <w:t>Fringe (if applicable)</w:t>
            </w:r>
          </w:p>
        </w:tc>
        <w:tc>
          <w:tcPr>
            <w:tcW w:w="1808" w:type="dxa"/>
            <w:shd w:val="clear" w:color="auto" w:fill="auto"/>
            <w:vAlign w:val="center"/>
          </w:tcPr>
          <w:p w:rsidR="003E5C04" w:rsidRPr="00915C50" w:rsidP="008A694A" w14:paraId="130CB010" w14:textId="68CB1473">
            <w:pPr>
              <w:spacing w:after="0"/>
              <w:rPr>
                <w:rFonts w:cs="Calibri"/>
                <w:b/>
                <w:bCs/>
              </w:rPr>
            </w:pPr>
            <w:r w:rsidRPr="00915C50">
              <w:rPr>
                <w:rFonts w:cs="Calibri"/>
                <w:b/>
                <w:bCs/>
              </w:rPr>
              <w:t>Total Cost to Gov’t</w:t>
            </w:r>
          </w:p>
        </w:tc>
      </w:tr>
      <w:tr w14:paraId="6B675A63"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0A1BE6" w:rsidRPr="00915C50" w:rsidP="008A694A" w14:paraId="5FFB42E5" w14:textId="3FF0E190">
            <w:pPr>
              <w:spacing w:after="0"/>
              <w:rPr>
                <w:rFonts w:cs="Calibri"/>
                <w:b/>
              </w:rPr>
            </w:pPr>
            <w:r w:rsidRPr="00915C50">
              <w:rPr>
                <w:rFonts w:cs="Calibri"/>
                <w:b/>
              </w:rPr>
              <w:t xml:space="preserve">Federal </w:t>
            </w:r>
            <w:r w:rsidRPr="00915C50" w:rsidR="00E908F1">
              <w:rPr>
                <w:rFonts w:cs="Calibri"/>
                <w:b/>
              </w:rPr>
              <w:t>Oversight</w:t>
            </w:r>
          </w:p>
        </w:tc>
        <w:tc>
          <w:tcPr>
            <w:tcW w:w="1080" w:type="dxa"/>
            <w:vAlign w:val="center"/>
          </w:tcPr>
          <w:p w:rsidR="000A1BE6" w:rsidRPr="00915C50" w:rsidP="008A694A" w14:paraId="45422841" w14:textId="77777777">
            <w:pPr>
              <w:spacing w:after="0"/>
              <w:jc w:val="center"/>
              <w:rPr>
                <w:rFonts w:cs="Calibri"/>
                <w:b/>
                <w:highlight w:val="yellow"/>
              </w:rPr>
            </w:pPr>
          </w:p>
        </w:tc>
        <w:tc>
          <w:tcPr>
            <w:tcW w:w="1080" w:type="dxa"/>
            <w:noWrap/>
            <w:tcMar>
              <w:top w:w="0" w:type="dxa"/>
              <w:left w:w="108" w:type="dxa"/>
              <w:bottom w:w="0" w:type="dxa"/>
              <w:right w:w="108" w:type="dxa"/>
            </w:tcMar>
            <w:vAlign w:val="center"/>
          </w:tcPr>
          <w:p w:rsidR="000A1BE6" w:rsidRPr="00915C50" w:rsidP="008A694A" w14:paraId="160F1005" w14:textId="77777777">
            <w:pPr>
              <w:spacing w:after="0"/>
              <w:rPr>
                <w:rFonts w:cs="Calibri"/>
                <w:b/>
              </w:rPr>
            </w:pPr>
          </w:p>
        </w:tc>
        <w:tc>
          <w:tcPr>
            <w:tcW w:w="1080" w:type="dxa"/>
            <w:noWrap/>
            <w:tcMar>
              <w:top w:w="0" w:type="dxa"/>
              <w:left w:w="108" w:type="dxa"/>
              <w:bottom w:w="0" w:type="dxa"/>
              <w:right w:w="108" w:type="dxa"/>
            </w:tcMar>
            <w:vAlign w:val="center"/>
          </w:tcPr>
          <w:p w:rsidR="000A1BE6" w:rsidRPr="00915C50" w:rsidP="008A694A" w14:paraId="5AE65174" w14:textId="77777777">
            <w:pPr>
              <w:spacing w:after="0"/>
              <w:rPr>
                <w:rFonts w:cs="Calibri"/>
                <w:b/>
              </w:rPr>
            </w:pPr>
          </w:p>
        </w:tc>
        <w:tc>
          <w:tcPr>
            <w:tcW w:w="1260" w:type="dxa"/>
            <w:shd w:val="clear" w:color="auto" w:fill="BFBFBF"/>
            <w:vAlign w:val="center"/>
          </w:tcPr>
          <w:p w:rsidR="000A1BE6" w:rsidRPr="00915C50" w:rsidP="008A694A" w14:paraId="50CFAD7A" w14:textId="77777777">
            <w:pPr>
              <w:spacing w:after="0"/>
              <w:rPr>
                <w:rFonts w:cs="Calibri"/>
                <w:b/>
              </w:rPr>
            </w:pPr>
          </w:p>
        </w:tc>
        <w:tc>
          <w:tcPr>
            <w:tcW w:w="1808" w:type="dxa"/>
            <w:vAlign w:val="center"/>
          </w:tcPr>
          <w:p w:rsidR="000A1BE6" w:rsidRPr="00915C50" w:rsidP="008A694A" w14:paraId="4A3EEF18" w14:textId="4D8BF977">
            <w:pPr>
              <w:spacing w:after="0"/>
              <w:jc w:val="center"/>
              <w:rPr>
                <w:rFonts w:cs="Calibri"/>
                <w:b/>
                <w:highlight w:val="yellow"/>
              </w:rPr>
            </w:pPr>
          </w:p>
        </w:tc>
      </w:tr>
      <w:tr w14:paraId="28DF5B7F"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79433D" w:rsidRPr="00915C50" w:rsidP="008A694A" w14:paraId="546B3C5E" w14:textId="41EBC948">
            <w:pPr>
              <w:spacing w:after="0"/>
              <w:rPr>
                <w:rFonts w:cs="Calibri"/>
                <w:highlight w:val="yellow"/>
              </w:rPr>
            </w:pPr>
            <w:r w:rsidRPr="00915C50">
              <w:rPr>
                <w:rFonts w:cs="Calibri"/>
              </w:rPr>
              <w:t xml:space="preserve">     </w:t>
            </w:r>
            <w:r w:rsidRPr="00915C50">
              <w:rPr>
                <w:rFonts w:cs="Calibri"/>
              </w:rPr>
              <w:t>NIH Project Oversight Officer</w:t>
            </w:r>
          </w:p>
        </w:tc>
        <w:tc>
          <w:tcPr>
            <w:tcW w:w="1080" w:type="dxa"/>
            <w:vAlign w:val="center"/>
          </w:tcPr>
          <w:p w:rsidR="0079433D" w:rsidRPr="00915C50" w:rsidP="008A694A" w14:paraId="30F7CE6C" w14:textId="78868AF1">
            <w:pPr>
              <w:spacing w:after="0"/>
              <w:jc w:val="center"/>
              <w:rPr>
                <w:rFonts w:cs="Calibri"/>
                <w:highlight w:val="yellow"/>
              </w:rPr>
            </w:pPr>
            <w:r w:rsidRPr="00915C50">
              <w:rPr>
                <w:rFonts w:cs="Calibri"/>
              </w:rPr>
              <w:t xml:space="preserve">15 / </w:t>
            </w:r>
            <w:r w:rsidRPr="00915C50" w:rsidR="00E25DCB">
              <w:rPr>
                <w:rFonts w:cs="Calibri"/>
              </w:rPr>
              <w:t>10</w:t>
            </w:r>
          </w:p>
        </w:tc>
        <w:tc>
          <w:tcPr>
            <w:tcW w:w="1080" w:type="dxa"/>
            <w:noWrap/>
            <w:tcMar>
              <w:top w:w="0" w:type="dxa"/>
              <w:left w:w="108" w:type="dxa"/>
              <w:bottom w:w="0" w:type="dxa"/>
              <w:right w:w="108" w:type="dxa"/>
            </w:tcMar>
            <w:vAlign w:val="center"/>
          </w:tcPr>
          <w:p w:rsidR="0079433D" w:rsidRPr="00915C50" w:rsidP="008A694A" w14:paraId="2DB6E1C6" w14:textId="7DD87E67">
            <w:pPr>
              <w:spacing w:after="0"/>
              <w:rPr>
                <w:rFonts w:cs="Calibri"/>
              </w:rPr>
            </w:pPr>
            <w:r w:rsidRPr="00915C50">
              <w:rPr>
                <w:rFonts w:cs="Calibri"/>
                <w:highlight w:val="yellow"/>
              </w:rPr>
              <w:t>$</w:t>
            </w:r>
            <w:r w:rsidRPr="00915C50" w:rsidR="00915C50">
              <w:rPr>
                <w:rFonts w:cs="Calibri"/>
                <w:highlight w:val="yellow"/>
              </w:rPr>
              <w:t>176,300</w:t>
            </w:r>
          </w:p>
        </w:tc>
        <w:tc>
          <w:tcPr>
            <w:tcW w:w="1080" w:type="dxa"/>
            <w:noWrap/>
            <w:tcMar>
              <w:top w:w="0" w:type="dxa"/>
              <w:left w:w="108" w:type="dxa"/>
              <w:bottom w:w="0" w:type="dxa"/>
              <w:right w:w="108" w:type="dxa"/>
            </w:tcMar>
            <w:vAlign w:val="center"/>
          </w:tcPr>
          <w:p w:rsidR="0079433D" w:rsidRPr="00915C50" w:rsidP="008A694A" w14:paraId="5C0028EB" w14:textId="3343904F">
            <w:pPr>
              <w:spacing w:after="0"/>
              <w:rPr>
                <w:rFonts w:cs="Calibri"/>
              </w:rPr>
            </w:pPr>
            <w:r w:rsidRPr="00915C50">
              <w:rPr>
                <w:rFonts w:cs="Calibri"/>
              </w:rPr>
              <w:t>2</w:t>
            </w:r>
            <w:r w:rsidRPr="00915C50" w:rsidR="00E25DCB">
              <w:rPr>
                <w:rFonts w:cs="Calibri"/>
              </w:rPr>
              <w:t>0</w:t>
            </w:r>
            <w:r w:rsidRPr="00915C50">
              <w:rPr>
                <w:rFonts w:cs="Calibri"/>
              </w:rPr>
              <w:t>%</w:t>
            </w:r>
          </w:p>
        </w:tc>
        <w:tc>
          <w:tcPr>
            <w:tcW w:w="1260" w:type="dxa"/>
            <w:shd w:val="clear" w:color="auto" w:fill="BFBFBF"/>
            <w:vAlign w:val="center"/>
          </w:tcPr>
          <w:p w:rsidR="0079433D" w:rsidRPr="00915C50" w:rsidP="008A694A" w14:paraId="0D2E9DDC" w14:textId="77777777">
            <w:pPr>
              <w:spacing w:after="0"/>
              <w:rPr>
                <w:rFonts w:cs="Calibri"/>
              </w:rPr>
            </w:pPr>
          </w:p>
        </w:tc>
        <w:tc>
          <w:tcPr>
            <w:tcW w:w="1808" w:type="dxa"/>
            <w:vAlign w:val="center"/>
          </w:tcPr>
          <w:p w:rsidR="0079433D" w:rsidRPr="00915C50" w:rsidP="008A694A" w14:paraId="506AB645" w14:textId="10B0E209">
            <w:pPr>
              <w:spacing w:after="0"/>
              <w:jc w:val="center"/>
              <w:rPr>
                <w:rFonts w:cs="Calibri"/>
                <w:bCs/>
                <w:highlight w:val="yellow"/>
              </w:rPr>
            </w:pPr>
            <w:r w:rsidRPr="00915C50">
              <w:rPr>
                <w:rFonts w:cs="Calibri"/>
                <w:bCs/>
                <w:highlight w:val="yellow"/>
              </w:rPr>
              <w:t>$</w:t>
            </w:r>
            <w:r w:rsidRPr="00915C50" w:rsidR="00915C50">
              <w:rPr>
                <w:rFonts w:cs="Calibri"/>
                <w:bCs/>
                <w:highlight w:val="yellow"/>
              </w:rPr>
              <w:t>35,260.00</w:t>
            </w:r>
          </w:p>
        </w:tc>
      </w:tr>
      <w:tr w14:paraId="273213A8" w14:textId="77777777" w:rsidTr="00915C50">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79433D" w:rsidRPr="00915C50" w:rsidP="008A694A" w14:paraId="401B78AD" w14:textId="77777777">
            <w:pPr>
              <w:spacing w:after="0"/>
              <w:rPr>
                <w:rFonts w:cs="Calibri"/>
                <w:b/>
              </w:rPr>
            </w:pPr>
            <w:r w:rsidRPr="00915C50">
              <w:rPr>
                <w:rFonts w:cs="Calibri"/>
                <w:b/>
              </w:rPr>
              <w:t>Contractor Cost</w:t>
            </w:r>
          </w:p>
        </w:tc>
        <w:tc>
          <w:tcPr>
            <w:tcW w:w="1080" w:type="dxa"/>
            <w:shd w:val="clear" w:color="auto" w:fill="BFBFBF"/>
          </w:tcPr>
          <w:p w:rsidR="0079433D" w:rsidRPr="00915C50" w:rsidP="008A694A" w14:paraId="78F1698C" w14:textId="77777777">
            <w:pPr>
              <w:spacing w:after="0"/>
              <w:rPr>
                <w:rFonts w:cs="Calibri"/>
                <w:b/>
              </w:rPr>
            </w:pPr>
          </w:p>
        </w:tc>
        <w:tc>
          <w:tcPr>
            <w:tcW w:w="1080" w:type="dxa"/>
            <w:shd w:val="clear" w:color="auto" w:fill="BFBFBF" w:themeFill="background1" w:themeFillShade="BF"/>
            <w:noWrap/>
            <w:tcMar>
              <w:top w:w="0" w:type="dxa"/>
              <w:left w:w="108" w:type="dxa"/>
              <w:bottom w:w="0" w:type="dxa"/>
              <w:right w:w="108" w:type="dxa"/>
            </w:tcMar>
            <w:vAlign w:val="bottom"/>
          </w:tcPr>
          <w:p w:rsidR="0079433D" w:rsidRPr="00915C50" w:rsidP="008A694A" w14:paraId="606B24DB" w14:textId="77777777">
            <w:pPr>
              <w:spacing w:after="0"/>
              <w:rPr>
                <w:rFonts w:cs="Calibri"/>
                <w:b/>
              </w:rPr>
            </w:pPr>
          </w:p>
        </w:tc>
        <w:tc>
          <w:tcPr>
            <w:tcW w:w="1080" w:type="dxa"/>
            <w:shd w:val="clear" w:color="auto" w:fill="BFBFBF" w:themeFill="background1" w:themeFillShade="BF"/>
            <w:noWrap/>
            <w:tcMar>
              <w:top w:w="0" w:type="dxa"/>
              <w:left w:w="108" w:type="dxa"/>
              <w:bottom w:w="0" w:type="dxa"/>
              <w:right w:w="108" w:type="dxa"/>
            </w:tcMar>
            <w:vAlign w:val="bottom"/>
          </w:tcPr>
          <w:p w:rsidR="0079433D" w:rsidRPr="00915C50" w:rsidP="008A694A" w14:paraId="0971CF49" w14:textId="77777777">
            <w:pPr>
              <w:spacing w:after="0"/>
              <w:rPr>
                <w:rFonts w:cs="Calibri"/>
                <w:b/>
              </w:rPr>
            </w:pPr>
          </w:p>
        </w:tc>
        <w:tc>
          <w:tcPr>
            <w:tcW w:w="1260" w:type="dxa"/>
            <w:shd w:val="clear" w:color="auto" w:fill="BFBFBF" w:themeFill="background1" w:themeFillShade="BF"/>
          </w:tcPr>
          <w:p w:rsidR="0079433D" w:rsidRPr="00915C50" w:rsidP="008A694A" w14:paraId="6E29E24F" w14:textId="77777777">
            <w:pPr>
              <w:spacing w:after="0"/>
              <w:rPr>
                <w:rFonts w:cs="Calibri"/>
                <w:b/>
              </w:rPr>
            </w:pPr>
          </w:p>
        </w:tc>
        <w:tc>
          <w:tcPr>
            <w:tcW w:w="1808" w:type="dxa"/>
          </w:tcPr>
          <w:p w:rsidR="0079433D" w:rsidRPr="00915C50" w:rsidP="008A694A" w14:paraId="57DBD2C7" w14:textId="2B3FC637">
            <w:pPr>
              <w:spacing w:after="0"/>
              <w:jc w:val="center"/>
              <w:rPr>
                <w:rFonts w:cs="Calibri"/>
                <w:bCs/>
              </w:rPr>
            </w:pPr>
            <w:r w:rsidRPr="00915C50">
              <w:rPr>
                <w:rFonts w:cs="Calibri"/>
                <w:bCs/>
              </w:rPr>
              <w:t>$</w:t>
            </w:r>
            <w:r w:rsidRPr="00915C50" w:rsidR="00466457">
              <w:rPr>
                <w:rFonts w:cs="Calibri"/>
                <w:bCs/>
              </w:rPr>
              <w:t>11,</w:t>
            </w:r>
            <w:r w:rsidRPr="00915C50" w:rsidR="00EB1B7E">
              <w:rPr>
                <w:rFonts w:cs="Calibri"/>
                <w:bCs/>
              </w:rPr>
              <w:t>145,721.62</w:t>
            </w:r>
          </w:p>
        </w:tc>
      </w:tr>
      <w:tr w14:paraId="5DB8B094"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79433D" w:rsidRPr="00915C50" w:rsidP="008A694A" w14:paraId="6AEEEC4D" w14:textId="77777777">
            <w:pPr>
              <w:spacing w:after="0"/>
              <w:rPr>
                <w:rFonts w:cs="Calibri"/>
              </w:rPr>
            </w:pPr>
            <w:r w:rsidRPr="00915C50">
              <w:rPr>
                <w:rFonts w:cs="Calibri"/>
              </w:rPr>
              <w:t>Travel</w:t>
            </w:r>
          </w:p>
        </w:tc>
        <w:tc>
          <w:tcPr>
            <w:tcW w:w="1080" w:type="dxa"/>
            <w:shd w:val="clear" w:color="auto" w:fill="BFBFBF"/>
          </w:tcPr>
          <w:p w:rsidR="0079433D" w:rsidRPr="00915C50" w:rsidP="008A694A" w14:paraId="6AEC2654" w14:textId="77777777">
            <w:pPr>
              <w:spacing w:after="0"/>
              <w:rPr>
                <w:rFonts w:cs="Calibri"/>
                <w:b/>
              </w:rPr>
            </w:pPr>
          </w:p>
        </w:tc>
        <w:tc>
          <w:tcPr>
            <w:tcW w:w="1080" w:type="dxa"/>
            <w:shd w:val="clear" w:color="auto" w:fill="BFBFBF"/>
            <w:noWrap/>
            <w:tcMar>
              <w:top w:w="0" w:type="dxa"/>
              <w:left w:w="108" w:type="dxa"/>
              <w:bottom w:w="0" w:type="dxa"/>
              <w:right w:w="108" w:type="dxa"/>
            </w:tcMar>
            <w:vAlign w:val="bottom"/>
          </w:tcPr>
          <w:p w:rsidR="0079433D" w:rsidRPr="00915C50" w:rsidP="008A694A" w14:paraId="00875523" w14:textId="77777777">
            <w:pPr>
              <w:spacing w:after="0"/>
              <w:rPr>
                <w:rFonts w:cs="Calibri"/>
                <w:b/>
              </w:rPr>
            </w:pPr>
          </w:p>
        </w:tc>
        <w:tc>
          <w:tcPr>
            <w:tcW w:w="1080" w:type="dxa"/>
            <w:shd w:val="clear" w:color="auto" w:fill="BFBFBF"/>
            <w:noWrap/>
            <w:tcMar>
              <w:top w:w="0" w:type="dxa"/>
              <w:left w:w="108" w:type="dxa"/>
              <w:bottom w:w="0" w:type="dxa"/>
              <w:right w:w="108" w:type="dxa"/>
            </w:tcMar>
            <w:vAlign w:val="bottom"/>
          </w:tcPr>
          <w:p w:rsidR="0079433D" w:rsidRPr="00915C50" w:rsidP="008A694A" w14:paraId="62D9D37D" w14:textId="77777777">
            <w:pPr>
              <w:spacing w:after="0"/>
              <w:rPr>
                <w:rFonts w:cs="Calibri"/>
                <w:b/>
              </w:rPr>
            </w:pPr>
          </w:p>
        </w:tc>
        <w:tc>
          <w:tcPr>
            <w:tcW w:w="1260" w:type="dxa"/>
            <w:shd w:val="clear" w:color="auto" w:fill="BFBFBF"/>
          </w:tcPr>
          <w:p w:rsidR="0079433D" w:rsidRPr="00915C50" w:rsidP="008A694A" w14:paraId="59934FF5" w14:textId="77777777">
            <w:pPr>
              <w:spacing w:after="0"/>
              <w:rPr>
                <w:rFonts w:cs="Calibri"/>
                <w:b/>
              </w:rPr>
            </w:pPr>
          </w:p>
        </w:tc>
        <w:tc>
          <w:tcPr>
            <w:tcW w:w="1808" w:type="dxa"/>
          </w:tcPr>
          <w:p w:rsidR="0079433D" w:rsidRPr="00915C50" w:rsidP="008A694A" w14:paraId="036F3E61" w14:textId="0EFA3EFF">
            <w:pPr>
              <w:spacing w:after="0"/>
              <w:jc w:val="center"/>
              <w:rPr>
                <w:rFonts w:cs="Calibri"/>
                <w:bCs/>
              </w:rPr>
            </w:pPr>
            <w:r w:rsidRPr="00915C50">
              <w:rPr>
                <w:rFonts w:cs="Calibri"/>
                <w:bCs/>
              </w:rPr>
              <w:t>$</w:t>
            </w:r>
            <w:r w:rsidRPr="00915C50" w:rsidR="00593568">
              <w:rPr>
                <w:rFonts w:cs="Calibri"/>
                <w:bCs/>
              </w:rPr>
              <w:t>0</w:t>
            </w:r>
          </w:p>
        </w:tc>
      </w:tr>
      <w:tr w14:paraId="38BC3253"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79433D" w:rsidRPr="00915C50" w:rsidP="008A694A" w14:paraId="115B1774" w14:textId="77777777">
            <w:pPr>
              <w:spacing w:after="0"/>
              <w:rPr>
                <w:rFonts w:cs="Calibri"/>
                <w:color w:val="1F497D"/>
                <w:highlight w:val="yellow"/>
              </w:rPr>
            </w:pPr>
            <w:r w:rsidRPr="00915C50">
              <w:rPr>
                <w:rFonts w:cs="Calibri"/>
              </w:rPr>
              <w:t>Other Cost</w:t>
            </w:r>
          </w:p>
        </w:tc>
        <w:tc>
          <w:tcPr>
            <w:tcW w:w="1080" w:type="dxa"/>
            <w:shd w:val="clear" w:color="auto" w:fill="BFBFBF"/>
          </w:tcPr>
          <w:p w:rsidR="0079433D" w:rsidRPr="00915C50" w:rsidP="008A694A" w14:paraId="6E9F7004" w14:textId="77777777">
            <w:pPr>
              <w:spacing w:after="0"/>
              <w:rPr>
                <w:rFonts w:cs="Calibri"/>
                <w:b/>
              </w:rPr>
            </w:pPr>
          </w:p>
        </w:tc>
        <w:tc>
          <w:tcPr>
            <w:tcW w:w="1080" w:type="dxa"/>
            <w:shd w:val="clear" w:color="auto" w:fill="BFBFBF"/>
            <w:noWrap/>
            <w:tcMar>
              <w:top w:w="0" w:type="dxa"/>
              <w:left w:w="108" w:type="dxa"/>
              <w:bottom w:w="0" w:type="dxa"/>
              <w:right w:w="108" w:type="dxa"/>
            </w:tcMar>
            <w:vAlign w:val="bottom"/>
          </w:tcPr>
          <w:p w:rsidR="0079433D" w:rsidRPr="00915C50" w:rsidP="008A694A" w14:paraId="7599301A" w14:textId="77777777">
            <w:pPr>
              <w:spacing w:after="0"/>
              <w:rPr>
                <w:rFonts w:cs="Calibri"/>
                <w:b/>
              </w:rPr>
            </w:pPr>
          </w:p>
        </w:tc>
        <w:tc>
          <w:tcPr>
            <w:tcW w:w="1080" w:type="dxa"/>
            <w:shd w:val="clear" w:color="auto" w:fill="BFBFBF"/>
            <w:noWrap/>
            <w:tcMar>
              <w:top w:w="0" w:type="dxa"/>
              <w:left w:w="108" w:type="dxa"/>
              <w:bottom w:w="0" w:type="dxa"/>
              <w:right w:w="108" w:type="dxa"/>
            </w:tcMar>
            <w:vAlign w:val="bottom"/>
          </w:tcPr>
          <w:p w:rsidR="0079433D" w:rsidRPr="00915C50" w:rsidP="008A694A" w14:paraId="10D74FF5" w14:textId="77777777">
            <w:pPr>
              <w:spacing w:after="0"/>
              <w:rPr>
                <w:rFonts w:cs="Calibri"/>
                <w:b/>
              </w:rPr>
            </w:pPr>
          </w:p>
        </w:tc>
        <w:tc>
          <w:tcPr>
            <w:tcW w:w="1260" w:type="dxa"/>
            <w:shd w:val="clear" w:color="auto" w:fill="BFBFBF"/>
          </w:tcPr>
          <w:p w:rsidR="0079433D" w:rsidRPr="00915C50" w:rsidP="008A694A" w14:paraId="2F231CE2" w14:textId="77777777">
            <w:pPr>
              <w:spacing w:after="0"/>
              <w:rPr>
                <w:rFonts w:cs="Calibri"/>
                <w:b/>
              </w:rPr>
            </w:pPr>
          </w:p>
        </w:tc>
        <w:tc>
          <w:tcPr>
            <w:tcW w:w="1808" w:type="dxa"/>
          </w:tcPr>
          <w:p w:rsidR="0079433D" w:rsidRPr="00915C50" w:rsidP="008A694A" w14:paraId="7117CA63" w14:textId="314F68D8">
            <w:pPr>
              <w:spacing w:after="0"/>
              <w:jc w:val="center"/>
              <w:rPr>
                <w:rFonts w:cs="Calibri"/>
                <w:bCs/>
              </w:rPr>
            </w:pPr>
            <w:r w:rsidRPr="00915C50">
              <w:rPr>
                <w:rFonts w:cs="Calibri"/>
                <w:bCs/>
              </w:rPr>
              <w:t>$</w:t>
            </w:r>
            <w:r w:rsidRPr="00915C50" w:rsidR="00593568">
              <w:rPr>
                <w:rFonts w:cs="Calibri"/>
                <w:bCs/>
              </w:rPr>
              <w:t>0</w:t>
            </w:r>
          </w:p>
        </w:tc>
      </w:tr>
      <w:tr w14:paraId="421FD17C"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hideMark/>
          </w:tcPr>
          <w:p w:rsidR="0079433D" w:rsidRPr="00915C50" w:rsidP="008A694A" w14:paraId="0D23DF88" w14:textId="2C44E709">
            <w:pPr>
              <w:spacing w:after="0"/>
              <w:rPr>
                <w:rFonts w:cs="Calibri"/>
                <w:b/>
              </w:rPr>
            </w:pPr>
            <w:r w:rsidRPr="00915C50">
              <w:rPr>
                <w:rFonts w:cs="Calibri"/>
                <w:b/>
              </w:rPr>
              <w:t>Total</w:t>
            </w:r>
          </w:p>
        </w:tc>
        <w:tc>
          <w:tcPr>
            <w:tcW w:w="1080" w:type="dxa"/>
          </w:tcPr>
          <w:p w:rsidR="0079433D" w:rsidRPr="00915C50" w:rsidP="008A694A" w14:paraId="3443254C" w14:textId="77777777">
            <w:pPr>
              <w:spacing w:after="0"/>
              <w:rPr>
                <w:rFonts w:cs="Calibri"/>
                <w:b/>
              </w:rPr>
            </w:pPr>
          </w:p>
        </w:tc>
        <w:tc>
          <w:tcPr>
            <w:tcW w:w="1080" w:type="dxa"/>
            <w:noWrap/>
            <w:tcMar>
              <w:top w:w="0" w:type="dxa"/>
              <w:left w:w="108" w:type="dxa"/>
              <w:bottom w:w="0" w:type="dxa"/>
              <w:right w:w="108" w:type="dxa"/>
            </w:tcMar>
            <w:vAlign w:val="bottom"/>
            <w:hideMark/>
          </w:tcPr>
          <w:p w:rsidR="0079433D" w:rsidRPr="00915C50" w:rsidP="008A694A" w14:paraId="0EFA93A1" w14:textId="77777777">
            <w:pPr>
              <w:spacing w:after="0"/>
              <w:rPr>
                <w:rFonts w:cs="Calibri"/>
                <w:b/>
              </w:rPr>
            </w:pPr>
          </w:p>
        </w:tc>
        <w:tc>
          <w:tcPr>
            <w:tcW w:w="1080" w:type="dxa"/>
            <w:noWrap/>
            <w:tcMar>
              <w:top w:w="0" w:type="dxa"/>
              <w:left w:w="108" w:type="dxa"/>
              <w:bottom w:w="0" w:type="dxa"/>
              <w:right w:w="108" w:type="dxa"/>
            </w:tcMar>
            <w:vAlign w:val="bottom"/>
            <w:hideMark/>
          </w:tcPr>
          <w:p w:rsidR="0079433D" w:rsidRPr="00915C50" w:rsidP="008A694A" w14:paraId="3DFE31C0" w14:textId="77777777">
            <w:pPr>
              <w:spacing w:after="0"/>
              <w:rPr>
                <w:rFonts w:cs="Calibri"/>
                <w:b/>
              </w:rPr>
            </w:pPr>
          </w:p>
        </w:tc>
        <w:tc>
          <w:tcPr>
            <w:tcW w:w="1260" w:type="dxa"/>
          </w:tcPr>
          <w:p w:rsidR="0079433D" w:rsidRPr="00915C50" w:rsidP="008A694A" w14:paraId="5BC7574F" w14:textId="77777777">
            <w:pPr>
              <w:spacing w:after="0"/>
              <w:rPr>
                <w:rFonts w:cs="Calibri"/>
                <w:b/>
              </w:rPr>
            </w:pPr>
          </w:p>
        </w:tc>
        <w:tc>
          <w:tcPr>
            <w:tcW w:w="1808" w:type="dxa"/>
          </w:tcPr>
          <w:p w:rsidR="0079433D" w:rsidRPr="00915C50" w:rsidP="008A694A" w14:paraId="096D5342" w14:textId="594F97F3">
            <w:pPr>
              <w:spacing w:after="0"/>
              <w:jc w:val="center"/>
              <w:rPr>
                <w:rFonts w:cs="Calibri"/>
                <w:b/>
                <w:highlight w:val="yellow"/>
              </w:rPr>
            </w:pPr>
            <w:r w:rsidRPr="00915C50">
              <w:rPr>
                <w:rFonts w:cs="Calibri"/>
                <w:b/>
                <w:highlight w:val="yellow"/>
              </w:rPr>
              <w:t>$</w:t>
            </w:r>
            <w:r w:rsidRPr="00915C50" w:rsidR="004D335C">
              <w:rPr>
                <w:rFonts w:cs="Calibri"/>
                <w:b/>
                <w:highlight w:val="yellow"/>
              </w:rPr>
              <w:t>11,</w:t>
            </w:r>
            <w:r w:rsidR="00915C50">
              <w:rPr>
                <w:rFonts w:cs="Calibri"/>
                <w:b/>
                <w:highlight w:val="yellow"/>
              </w:rPr>
              <w:t>180,981.62</w:t>
            </w:r>
          </w:p>
        </w:tc>
      </w:tr>
    </w:tbl>
    <w:p w:rsidR="00DA0156" w:rsidRPr="00B311EA" w:rsidP="005705BE" w14:paraId="70BB0F93" w14:textId="0B3D6196">
      <w:pPr>
        <w:rPr>
          <w:color w:val="0000FF" w:themeColor="hyperlink"/>
          <w:sz w:val="20"/>
          <w:szCs w:val="20"/>
          <w:u w:val="single"/>
        </w:rPr>
      </w:pPr>
      <w:r w:rsidRPr="00B311EA">
        <w:rPr>
          <w:bCs/>
          <w:sz w:val="20"/>
          <w:szCs w:val="20"/>
          <w:lang w:eastAsia="zh-CN"/>
        </w:rPr>
        <w:t>**The salary in the table above is cited from</w:t>
      </w:r>
      <w:r w:rsidRPr="00B311EA">
        <w:rPr>
          <w:sz w:val="20"/>
          <w:szCs w:val="20"/>
        </w:rPr>
        <w:t xml:space="preserve"> </w:t>
      </w:r>
      <w:hyperlink r:id="rId10" w:history="1">
        <w:r w:rsidRPr="00B311EA" w:rsidR="00AF38E8">
          <w:rPr>
            <w:rStyle w:val="Hyperlink"/>
            <w:sz w:val="20"/>
            <w:szCs w:val="20"/>
          </w:rPr>
          <w:t>https://www.opm.gov/policy-data-oversight/pay-leave/salaries-wages/salary-tables/22Tables/html/DCB.aspx</w:t>
        </w:r>
      </w:hyperlink>
    </w:p>
    <w:p w:rsidR="00FF72FC" w:rsidRPr="006D7272" w:rsidP="006D7272" w14:paraId="0C783902" w14:textId="77777777">
      <w:pPr>
        <w:rPr>
          <w:b/>
        </w:rPr>
      </w:pPr>
      <w:r w:rsidRPr="006D7272">
        <w:rPr>
          <w:b/>
        </w:rPr>
        <w:t>A.15</w:t>
      </w:r>
      <w:r w:rsidRPr="006D7272">
        <w:rPr>
          <w:b/>
        </w:rPr>
        <w:tab/>
        <w:t>Explanation for Program Changes or Adjustments</w:t>
      </w:r>
    </w:p>
    <w:p w:rsidR="00915C50" w:rsidP="00B311EA" w14:paraId="165439BF" w14:textId="75AA3938">
      <w:pPr>
        <w:spacing w:after="0"/>
        <w:rPr>
          <w:rFonts w:asciiTheme="minorHAnsi" w:hAnsiTheme="minorHAnsi" w:cstheme="minorHAnsi"/>
          <w:color w:val="000000"/>
          <w:highlight w:val="yellow"/>
        </w:rPr>
      </w:pPr>
      <w:r w:rsidRPr="00915C50">
        <w:rPr>
          <w:rFonts w:asciiTheme="minorHAnsi" w:hAnsiTheme="minorHAnsi" w:cstheme="minorHAnsi"/>
          <w:color w:val="000000"/>
          <w:highlight w:val="yellow"/>
        </w:rPr>
        <w:t>This is an Extension of a currently approved submission. There are no substantive changes to this submission</w:t>
      </w:r>
      <w:r w:rsidR="00B311EA">
        <w:rPr>
          <w:rFonts w:asciiTheme="minorHAnsi" w:hAnsiTheme="minorHAnsi" w:cstheme="minorHAnsi"/>
          <w:color w:val="000000"/>
          <w:highlight w:val="yellow"/>
        </w:rPr>
        <w:t xml:space="preserve"> other than a </w:t>
      </w:r>
      <w:r w:rsidRPr="00B311EA" w:rsidR="00B311EA">
        <w:rPr>
          <w:rFonts w:asciiTheme="minorHAnsi" w:hAnsiTheme="minorHAnsi" w:cstheme="minorHAnsi"/>
          <w:color w:val="000000"/>
          <w:highlight w:val="yellow"/>
        </w:rPr>
        <w:t xml:space="preserve">minor </w:t>
      </w:r>
      <w:r w:rsidR="00B311EA">
        <w:rPr>
          <w:rFonts w:asciiTheme="minorHAnsi" w:hAnsiTheme="minorHAnsi" w:cstheme="minorHAnsi"/>
          <w:color w:val="000000"/>
          <w:highlight w:val="yellow"/>
        </w:rPr>
        <w:t xml:space="preserve">edit that </w:t>
      </w:r>
      <w:r w:rsidRPr="00B311EA" w:rsidR="00B311EA">
        <w:rPr>
          <w:rFonts w:asciiTheme="minorHAnsi" w:hAnsiTheme="minorHAnsi" w:cstheme="minorHAnsi"/>
          <w:color w:val="000000"/>
          <w:highlight w:val="yellow"/>
        </w:rPr>
        <w:t xml:space="preserve">was made in the initial paragraph on page 1 of Attachment </w:t>
      </w:r>
      <w:r w:rsidRPr="00B311EA" w:rsidR="00B311EA">
        <w:rPr>
          <w:rFonts w:asciiTheme="minorHAnsi" w:hAnsiTheme="minorHAnsi" w:cstheme="minorHAnsi"/>
          <w:color w:val="000000"/>
          <w:highlight w:val="yellow"/>
        </w:rPr>
        <w:t xml:space="preserve">1,  </w:t>
      </w:r>
      <w:r w:rsidR="00B311EA">
        <w:rPr>
          <w:rFonts w:asciiTheme="minorHAnsi" w:hAnsiTheme="minorHAnsi" w:cstheme="minorHAnsi"/>
          <w:color w:val="000000"/>
          <w:highlight w:val="yellow"/>
        </w:rPr>
        <w:t>to</w:t>
      </w:r>
      <w:r w:rsidR="00B311EA">
        <w:rPr>
          <w:rFonts w:asciiTheme="minorHAnsi" w:hAnsiTheme="minorHAnsi" w:cstheme="minorHAnsi"/>
          <w:color w:val="000000"/>
          <w:highlight w:val="yellow"/>
        </w:rPr>
        <w:t xml:space="preserve"> increas</w:t>
      </w:r>
      <w:r w:rsidR="009F3333">
        <w:rPr>
          <w:rFonts w:asciiTheme="minorHAnsi" w:hAnsiTheme="minorHAnsi" w:cstheme="minorHAnsi"/>
          <w:color w:val="000000"/>
          <w:highlight w:val="yellow"/>
        </w:rPr>
        <w:t>e</w:t>
      </w:r>
      <w:r w:rsidR="00B311EA">
        <w:rPr>
          <w:rFonts w:asciiTheme="minorHAnsi" w:hAnsiTheme="minorHAnsi" w:cstheme="minorHAnsi"/>
          <w:color w:val="000000"/>
          <w:highlight w:val="yellow"/>
        </w:rPr>
        <w:t xml:space="preserve"> the number of presentations from 7 to 12 which</w:t>
      </w:r>
      <w:r w:rsidRPr="00B311EA" w:rsidR="00B311EA">
        <w:rPr>
          <w:rFonts w:asciiTheme="minorHAnsi" w:hAnsiTheme="minorHAnsi" w:cstheme="minorHAnsi"/>
          <w:color w:val="000000"/>
          <w:highlight w:val="yellow"/>
        </w:rPr>
        <w:t xml:space="preserve"> was an oversight from the 2019 submission</w:t>
      </w:r>
      <w:r w:rsidR="00B311EA">
        <w:rPr>
          <w:rFonts w:asciiTheme="minorHAnsi" w:hAnsiTheme="minorHAnsi" w:cstheme="minorHAnsi"/>
          <w:color w:val="000000"/>
          <w:highlight w:val="yellow"/>
        </w:rPr>
        <w:t>,</w:t>
      </w:r>
      <w:r w:rsidRPr="00B311EA" w:rsidR="00B311EA">
        <w:rPr>
          <w:rFonts w:asciiTheme="minorHAnsi" w:hAnsiTheme="minorHAnsi" w:cstheme="minorHAnsi"/>
          <w:color w:val="000000"/>
          <w:highlight w:val="yellow"/>
        </w:rPr>
        <w:t xml:space="preserve"> </w:t>
      </w:r>
      <w:r w:rsidR="009F3333">
        <w:rPr>
          <w:rFonts w:asciiTheme="minorHAnsi" w:hAnsiTheme="minorHAnsi" w:cstheme="minorHAnsi"/>
          <w:color w:val="000000"/>
          <w:highlight w:val="yellow"/>
        </w:rPr>
        <w:t xml:space="preserve">and </w:t>
      </w:r>
      <w:r w:rsidR="00B311EA">
        <w:rPr>
          <w:rFonts w:asciiTheme="minorHAnsi" w:hAnsiTheme="minorHAnsi" w:cstheme="minorHAnsi"/>
          <w:color w:val="000000"/>
          <w:highlight w:val="yellow"/>
        </w:rPr>
        <w:t xml:space="preserve">adjustments </w:t>
      </w:r>
      <w:r w:rsidR="009F3333">
        <w:rPr>
          <w:rFonts w:asciiTheme="minorHAnsi" w:hAnsiTheme="minorHAnsi" w:cstheme="minorHAnsi"/>
          <w:color w:val="000000"/>
          <w:highlight w:val="yellow"/>
        </w:rPr>
        <w:t xml:space="preserve">were made </w:t>
      </w:r>
      <w:r w:rsidR="00B311EA">
        <w:rPr>
          <w:rFonts w:asciiTheme="minorHAnsi" w:hAnsiTheme="minorHAnsi" w:cstheme="minorHAnsi"/>
          <w:color w:val="000000"/>
          <w:highlight w:val="yellow"/>
        </w:rPr>
        <w:t xml:space="preserve">to the BLS and Federal Rates.  Attachment 4 was </w:t>
      </w:r>
      <w:r w:rsidR="009F3333">
        <w:rPr>
          <w:rFonts w:asciiTheme="minorHAnsi" w:hAnsiTheme="minorHAnsi" w:cstheme="minorHAnsi"/>
          <w:color w:val="000000"/>
          <w:highlight w:val="yellow"/>
        </w:rPr>
        <w:t>also u</w:t>
      </w:r>
      <w:r w:rsidR="00B311EA">
        <w:rPr>
          <w:rFonts w:asciiTheme="minorHAnsi" w:hAnsiTheme="minorHAnsi" w:cstheme="minorHAnsi"/>
          <w:color w:val="000000"/>
          <w:highlight w:val="yellow"/>
        </w:rPr>
        <w:t>pdated with a new approval date of 2020.01.14.</w:t>
      </w:r>
    </w:p>
    <w:p w:rsidR="00915C50" w:rsidRPr="00915C50" w:rsidP="00915C50" w14:paraId="06307CA1" w14:textId="77777777">
      <w:pPr>
        <w:spacing w:after="0"/>
        <w:rPr>
          <w:rFonts w:asciiTheme="minorHAnsi" w:hAnsiTheme="minorHAnsi" w:cstheme="minorHAnsi"/>
          <w:color w:val="000000"/>
          <w:highlight w:val="yellow"/>
        </w:rPr>
      </w:pPr>
    </w:p>
    <w:p w:rsidR="00FE319C" w14:paraId="35C1E8AC" w14:textId="77777777">
      <w:pPr>
        <w:spacing w:after="0" w:line="240" w:lineRule="auto"/>
        <w:rPr>
          <w:rFonts w:eastAsia="Times New Roman"/>
          <w:b/>
        </w:rPr>
      </w:pPr>
      <w:bookmarkStart w:id="27" w:name="_Toc443881759"/>
      <w:bookmarkStart w:id="28" w:name="_Toc451592246"/>
      <w:bookmarkStart w:id="29" w:name="_Toc5610287"/>
      <w:bookmarkStart w:id="30" w:name="_Toc99178793"/>
      <w:r>
        <w:br w:type="page"/>
      </w:r>
    </w:p>
    <w:p w:rsidR="00FF72FC" w:rsidRPr="00476127" w:rsidP="00476127" w14:paraId="2A421660" w14:textId="68A24F1D">
      <w:pPr>
        <w:pStyle w:val="Heading2"/>
        <w:tabs>
          <w:tab w:val="left" w:pos="720"/>
          <w:tab w:val="clear" w:pos="1152"/>
        </w:tabs>
        <w:spacing w:after="200" w:line="276" w:lineRule="auto"/>
        <w:ind w:left="0" w:firstLine="0"/>
        <w:rPr>
          <w:rFonts w:ascii="Calibri" w:hAnsi="Calibri"/>
          <w:szCs w:val="22"/>
        </w:rPr>
      </w:pPr>
      <w:r w:rsidRPr="00476127">
        <w:rPr>
          <w:rFonts w:ascii="Calibri" w:hAnsi="Calibri"/>
          <w:szCs w:val="22"/>
        </w:rPr>
        <w:t>A.16</w:t>
      </w:r>
      <w:r w:rsidRPr="00476127">
        <w:rPr>
          <w:rFonts w:ascii="Calibri" w:hAnsi="Calibri"/>
          <w:szCs w:val="22"/>
        </w:rPr>
        <w:tab/>
        <w:t xml:space="preserve">Plans for Tabulation and Publication and Project </w:t>
      </w:r>
      <w:r w:rsidRPr="00337EC5">
        <w:rPr>
          <w:rFonts w:ascii="Calibri" w:hAnsi="Calibri"/>
          <w:noProof/>
          <w:szCs w:val="22"/>
        </w:rPr>
        <w:t>Time Schedule</w:t>
      </w:r>
      <w:bookmarkEnd w:id="27"/>
      <w:bookmarkEnd w:id="28"/>
      <w:bookmarkEnd w:id="29"/>
      <w:bookmarkEnd w:id="30"/>
    </w:p>
    <w:p w:rsidR="009A5372" w:rsidRPr="00476127" w:rsidP="00476127" w14:paraId="04D35168" w14:textId="737FDAA8">
      <w:r>
        <w:t xml:space="preserve">There are no plans for tabulation.  </w:t>
      </w:r>
      <w:r w:rsidRPr="00476127">
        <w:t xml:space="preserve">CTRP </w:t>
      </w:r>
      <w:r w:rsidRPr="00337EC5">
        <w:rPr>
          <w:noProof/>
        </w:rPr>
        <w:t>is fully deployed</w:t>
      </w:r>
      <w:r w:rsidRPr="00476127">
        <w:t xml:space="preserve"> and </w:t>
      </w:r>
      <w:r w:rsidR="00AD7870">
        <w:t xml:space="preserve">registration, </w:t>
      </w:r>
      <w:r w:rsidRPr="00337EC5" w:rsidR="00AD7870">
        <w:rPr>
          <w:noProof/>
        </w:rPr>
        <w:t>amendments</w:t>
      </w:r>
      <w:r w:rsidR="00D930AB">
        <w:rPr>
          <w:noProof/>
        </w:rPr>
        <w:t>,</w:t>
      </w:r>
      <w:r w:rsidR="00AD7870">
        <w:t xml:space="preserve"> and updates occur </w:t>
      </w:r>
      <w:r w:rsidRPr="00337EC5" w:rsidR="00AD7870">
        <w:rPr>
          <w:noProof/>
        </w:rPr>
        <w:t>4</w:t>
      </w:r>
      <w:r w:rsidR="00AD7870">
        <w:t xml:space="preserve"> times per year and will continue to occur.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3"/>
        <w:gridCol w:w="2070"/>
        <w:gridCol w:w="2520"/>
      </w:tblGrid>
      <w:tr w14:paraId="4A6A8064" w14:textId="788F9FBD" w:rsidTr="00915C50">
        <w:tblPr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trPr>
        <w:tc>
          <w:tcPr>
            <w:tcW w:w="9923" w:type="dxa"/>
            <w:gridSpan w:val="3"/>
            <w:shd w:val="clear" w:color="auto" w:fill="D9D9D9"/>
            <w:vAlign w:val="center"/>
          </w:tcPr>
          <w:p w:rsidR="009A5372" w:rsidRPr="00476127" w:rsidP="006D7272" w14:paraId="5A5A0479" w14:textId="2B47B24B">
            <w:pPr>
              <w:pStyle w:val="P1-StandPara"/>
              <w:spacing w:line="240" w:lineRule="auto"/>
              <w:ind w:firstLine="0"/>
              <w:jc w:val="center"/>
              <w:rPr>
                <w:rFonts w:ascii="Calibri" w:hAnsi="Calibri"/>
                <w:b/>
                <w:szCs w:val="22"/>
              </w:rPr>
            </w:pPr>
            <w:r w:rsidRPr="00476127">
              <w:rPr>
                <w:rFonts w:ascii="Calibri" w:hAnsi="Calibri"/>
                <w:b/>
                <w:szCs w:val="22"/>
              </w:rPr>
              <w:t xml:space="preserve">Table A.16-1: Implementation </w:t>
            </w:r>
            <w:r w:rsidRPr="00337EC5">
              <w:rPr>
                <w:rFonts w:ascii="Calibri" w:hAnsi="Calibri"/>
                <w:b/>
                <w:noProof/>
                <w:szCs w:val="22"/>
              </w:rPr>
              <w:t>Time Schedule</w:t>
            </w:r>
          </w:p>
        </w:tc>
      </w:tr>
      <w:tr w14:paraId="3D06BA12" w14:textId="67BDE439" w:rsidTr="00915C50">
        <w:tblPrEx>
          <w:tblW w:w="9923" w:type="dxa"/>
          <w:tblInd w:w="-5" w:type="dxa"/>
          <w:tblLook w:val="04A0"/>
        </w:tblPrEx>
        <w:trPr>
          <w:trHeight w:val="647"/>
        </w:trPr>
        <w:tc>
          <w:tcPr>
            <w:tcW w:w="5333" w:type="dxa"/>
            <w:vAlign w:val="center"/>
          </w:tcPr>
          <w:p w:rsidR="009A5372" w:rsidRPr="00476127" w:rsidP="006D7272" w14:paraId="72CC532B" w14:textId="6D4453E0">
            <w:pPr>
              <w:pStyle w:val="P1-StandPara"/>
              <w:spacing w:line="240" w:lineRule="auto"/>
              <w:ind w:firstLine="0"/>
              <w:jc w:val="center"/>
              <w:rPr>
                <w:rFonts w:ascii="Calibri" w:hAnsi="Calibri"/>
                <w:b/>
                <w:szCs w:val="22"/>
              </w:rPr>
            </w:pPr>
            <w:r w:rsidRPr="00476127">
              <w:rPr>
                <w:rFonts w:ascii="Calibri" w:hAnsi="Calibri"/>
                <w:b/>
                <w:szCs w:val="22"/>
              </w:rPr>
              <w:t>Activity</w:t>
            </w:r>
          </w:p>
        </w:tc>
        <w:tc>
          <w:tcPr>
            <w:tcW w:w="2070" w:type="dxa"/>
            <w:vAlign w:val="center"/>
          </w:tcPr>
          <w:p w:rsidR="009A5372" w:rsidRPr="00476127" w:rsidP="006D7272" w14:paraId="239F8678" w14:textId="0AD0D65A">
            <w:pPr>
              <w:pStyle w:val="P1-StandPara"/>
              <w:spacing w:line="240" w:lineRule="auto"/>
              <w:ind w:firstLine="0"/>
              <w:jc w:val="center"/>
              <w:rPr>
                <w:rFonts w:ascii="Calibri" w:hAnsi="Calibri"/>
                <w:b/>
                <w:szCs w:val="22"/>
              </w:rPr>
            </w:pPr>
            <w:r w:rsidRPr="00476127">
              <w:rPr>
                <w:rFonts w:ascii="Calibri" w:hAnsi="Calibri"/>
                <w:b/>
                <w:szCs w:val="22"/>
              </w:rPr>
              <w:t>Start Date after OMB Approval</w:t>
            </w:r>
          </w:p>
        </w:tc>
        <w:tc>
          <w:tcPr>
            <w:tcW w:w="2520" w:type="dxa"/>
            <w:vAlign w:val="center"/>
          </w:tcPr>
          <w:p w:rsidR="009A5372" w:rsidRPr="00476127" w:rsidP="006D7272" w14:paraId="39F66829" w14:textId="2ABE75E7">
            <w:pPr>
              <w:pStyle w:val="P1-StandPara"/>
              <w:spacing w:line="240" w:lineRule="auto"/>
              <w:ind w:firstLine="0"/>
              <w:jc w:val="center"/>
              <w:rPr>
                <w:rFonts w:ascii="Calibri" w:hAnsi="Calibri"/>
                <w:b/>
                <w:szCs w:val="22"/>
              </w:rPr>
            </w:pPr>
            <w:r w:rsidRPr="00476127">
              <w:rPr>
                <w:rFonts w:ascii="Calibri" w:hAnsi="Calibri"/>
                <w:b/>
                <w:szCs w:val="22"/>
              </w:rPr>
              <w:t>Completion Date after OMB Approval</w:t>
            </w:r>
          </w:p>
        </w:tc>
      </w:tr>
      <w:tr w14:paraId="66A77AF6" w14:textId="529ECFD8" w:rsidTr="00915C50">
        <w:tblPrEx>
          <w:tblW w:w="9923" w:type="dxa"/>
          <w:tblInd w:w="-5" w:type="dxa"/>
          <w:tblLook w:val="04A0"/>
        </w:tblPrEx>
        <w:tc>
          <w:tcPr>
            <w:tcW w:w="9923" w:type="dxa"/>
            <w:gridSpan w:val="3"/>
            <w:shd w:val="clear" w:color="auto" w:fill="auto"/>
          </w:tcPr>
          <w:p w:rsidR="009A5372" w:rsidRPr="00B4069F" w:rsidP="00EE5AC8" w14:paraId="461D21D3" w14:textId="15092878">
            <w:pPr>
              <w:pStyle w:val="P1-StandPara"/>
              <w:spacing w:line="240" w:lineRule="auto"/>
              <w:ind w:firstLine="0"/>
              <w:rPr>
                <w:rFonts w:ascii="Calibri" w:hAnsi="Calibri"/>
                <w:szCs w:val="22"/>
              </w:rPr>
            </w:pPr>
            <w:r w:rsidRPr="00B4069F">
              <w:rPr>
                <w:rFonts w:ascii="Calibri" w:hAnsi="Calibri"/>
                <w:szCs w:val="22"/>
              </w:rPr>
              <w:t>Production Deployment of CTRP Database</w:t>
            </w:r>
          </w:p>
        </w:tc>
      </w:tr>
      <w:tr w14:paraId="71EE5680" w14:textId="2DF56A42" w:rsidTr="00915C50">
        <w:tblPrEx>
          <w:tblW w:w="9923" w:type="dxa"/>
          <w:tblInd w:w="-5" w:type="dxa"/>
          <w:tblLook w:val="04A0"/>
        </w:tblPrEx>
        <w:tc>
          <w:tcPr>
            <w:tcW w:w="5333" w:type="dxa"/>
            <w:shd w:val="clear" w:color="auto" w:fill="auto"/>
          </w:tcPr>
          <w:p w:rsidR="009A5372" w:rsidRPr="00476127" w:rsidP="00EE5AC8" w14:paraId="42250B01" w14:textId="070246DD">
            <w:pPr>
              <w:pStyle w:val="P1-StandPara"/>
              <w:tabs>
                <w:tab w:val="left" w:pos="180"/>
              </w:tabs>
              <w:spacing w:line="240" w:lineRule="auto"/>
              <w:ind w:firstLine="0"/>
              <w:rPr>
                <w:rFonts w:ascii="Calibri" w:hAnsi="Calibri"/>
                <w:szCs w:val="22"/>
              </w:rPr>
            </w:pPr>
            <w:r w:rsidRPr="00476127">
              <w:rPr>
                <w:rFonts w:ascii="Calibri" w:hAnsi="Calibri"/>
                <w:szCs w:val="22"/>
              </w:rPr>
              <w:t>Registration and Updates/Amendments of New Trials</w:t>
            </w:r>
          </w:p>
        </w:tc>
        <w:tc>
          <w:tcPr>
            <w:tcW w:w="2070" w:type="dxa"/>
            <w:shd w:val="clear" w:color="auto" w:fill="auto"/>
          </w:tcPr>
          <w:p w:rsidR="009A5372" w:rsidRPr="00476127" w:rsidP="006D7272" w14:paraId="222404D3" w14:textId="24D234BC">
            <w:pPr>
              <w:pStyle w:val="P1-StandPara"/>
              <w:spacing w:line="240" w:lineRule="auto"/>
              <w:ind w:firstLine="0"/>
              <w:rPr>
                <w:rFonts w:ascii="Calibri" w:hAnsi="Calibri"/>
                <w:szCs w:val="22"/>
              </w:rPr>
            </w:pPr>
            <w:r w:rsidRPr="00476127">
              <w:rPr>
                <w:rFonts w:ascii="Calibri" w:hAnsi="Calibri"/>
                <w:szCs w:val="22"/>
              </w:rPr>
              <w:t>Immediately</w:t>
            </w:r>
          </w:p>
        </w:tc>
        <w:tc>
          <w:tcPr>
            <w:tcW w:w="2520" w:type="dxa"/>
            <w:shd w:val="clear" w:color="auto" w:fill="auto"/>
          </w:tcPr>
          <w:p w:rsidR="009A5372" w:rsidRPr="00476127" w:rsidP="006D7272" w14:paraId="5AD9D5DD" w14:textId="73F8E1A5">
            <w:pPr>
              <w:pStyle w:val="P1-StandPara"/>
              <w:spacing w:line="240" w:lineRule="auto"/>
              <w:ind w:firstLine="0"/>
              <w:rPr>
                <w:rFonts w:ascii="Calibri" w:hAnsi="Calibri"/>
                <w:szCs w:val="22"/>
              </w:rPr>
            </w:pPr>
            <w:r w:rsidRPr="00476127">
              <w:rPr>
                <w:rFonts w:ascii="Calibri" w:hAnsi="Calibri"/>
                <w:szCs w:val="22"/>
              </w:rPr>
              <w:t>Ongoing</w:t>
            </w:r>
          </w:p>
        </w:tc>
      </w:tr>
      <w:tr w14:paraId="32A526EE" w14:textId="6AE3EFF8" w:rsidTr="00915C50">
        <w:tblPrEx>
          <w:tblW w:w="9923" w:type="dxa"/>
          <w:tblInd w:w="-5" w:type="dxa"/>
          <w:tblLook w:val="04A0"/>
        </w:tblPrEx>
        <w:tc>
          <w:tcPr>
            <w:tcW w:w="5333" w:type="dxa"/>
            <w:shd w:val="clear" w:color="auto" w:fill="auto"/>
          </w:tcPr>
          <w:p w:rsidR="009A5372" w:rsidRPr="00476127" w:rsidP="00EE5AC8" w14:paraId="3189221C" w14:textId="7D654BE5">
            <w:pPr>
              <w:pStyle w:val="P1-StandPara"/>
              <w:tabs>
                <w:tab w:val="left" w:pos="180"/>
              </w:tabs>
              <w:spacing w:line="240" w:lineRule="auto"/>
              <w:ind w:firstLine="0"/>
              <w:jc w:val="both"/>
              <w:rPr>
                <w:rFonts w:ascii="Calibri" w:hAnsi="Calibri"/>
                <w:szCs w:val="22"/>
              </w:rPr>
            </w:pPr>
            <w:r w:rsidRPr="00476127">
              <w:rPr>
                <w:rFonts w:ascii="Calibri" w:hAnsi="Calibri"/>
                <w:szCs w:val="22"/>
              </w:rPr>
              <w:t>Submission of Study Subject Accrual Information</w:t>
            </w:r>
          </w:p>
        </w:tc>
        <w:tc>
          <w:tcPr>
            <w:tcW w:w="2070" w:type="dxa"/>
            <w:shd w:val="clear" w:color="auto" w:fill="auto"/>
          </w:tcPr>
          <w:p w:rsidR="009A5372" w:rsidRPr="00476127" w:rsidP="006D7272" w14:paraId="74EE4E55" w14:textId="670613A3">
            <w:pPr>
              <w:pStyle w:val="P1-StandPara"/>
              <w:spacing w:line="240" w:lineRule="auto"/>
              <w:ind w:firstLine="0"/>
              <w:rPr>
                <w:rFonts w:ascii="Calibri" w:hAnsi="Calibri"/>
                <w:szCs w:val="22"/>
              </w:rPr>
            </w:pPr>
            <w:r w:rsidRPr="00476127">
              <w:rPr>
                <w:rFonts w:ascii="Calibri" w:hAnsi="Calibri"/>
                <w:szCs w:val="22"/>
              </w:rPr>
              <w:t>Immediately</w:t>
            </w:r>
          </w:p>
        </w:tc>
        <w:tc>
          <w:tcPr>
            <w:tcW w:w="2520" w:type="dxa"/>
            <w:shd w:val="clear" w:color="auto" w:fill="auto"/>
          </w:tcPr>
          <w:p w:rsidR="009A5372" w:rsidRPr="00476127" w:rsidP="006D7272" w14:paraId="753FFBA0" w14:textId="1247E334">
            <w:pPr>
              <w:pStyle w:val="P1-StandPara"/>
              <w:spacing w:line="240" w:lineRule="auto"/>
              <w:ind w:firstLine="0"/>
              <w:rPr>
                <w:rFonts w:ascii="Calibri" w:hAnsi="Calibri"/>
                <w:szCs w:val="22"/>
              </w:rPr>
            </w:pPr>
            <w:r w:rsidRPr="00476127">
              <w:rPr>
                <w:rFonts w:ascii="Calibri" w:hAnsi="Calibri"/>
                <w:szCs w:val="22"/>
              </w:rPr>
              <w:t>Ongoing</w:t>
            </w:r>
          </w:p>
        </w:tc>
      </w:tr>
    </w:tbl>
    <w:p w:rsidR="00FF72FC" w:rsidRPr="00476127" w:rsidP="00476127" w14:paraId="7BE8C48A" w14:textId="4579F222"/>
    <w:p w:rsidR="00FF72FC" w:rsidRPr="00476127" w:rsidP="00476127" w14:paraId="2BC8DFA4" w14:textId="269BD990">
      <w:pPr>
        <w:pStyle w:val="Heading2"/>
        <w:spacing w:after="200" w:line="276" w:lineRule="auto"/>
        <w:rPr>
          <w:rFonts w:ascii="Calibri" w:hAnsi="Calibri"/>
          <w:szCs w:val="22"/>
        </w:rPr>
      </w:pPr>
      <w:r w:rsidRPr="00476127">
        <w:rPr>
          <w:rFonts w:ascii="Calibri" w:hAnsi="Calibri"/>
          <w:szCs w:val="22"/>
        </w:rPr>
        <w:t>A.17</w:t>
      </w:r>
      <w:r w:rsidRPr="00476127">
        <w:rPr>
          <w:rFonts w:ascii="Calibri" w:hAnsi="Calibri"/>
          <w:szCs w:val="22"/>
        </w:rPr>
        <w:tab/>
      </w:r>
      <w:r w:rsidR="00915C50">
        <w:rPr>
          <w:rFonts w:ascii="Calibri" w:hAnsi="Calibri"/>
          <w:szCs w:val="22"/>
        </w:rPr>
        <w:t xml:space="preserve">     </w:t>
      </w:r>
      <w:r w:rsidRPr="00476127">
        <w:rPr>
          <w:rFonts w:ascii="Calibri" w:hAnsi="Calibri"/>
          <w:szCs w:val="22"/>
        </w:rPr>
        <w:t>Reason(s) Display of OMB Expiration Date is Inappropriate</w:t>
      </w:r>
    </w:p>
    <w:p w:rsidR="00915C50" w:rsidP="00915C50" w14:paraId="5075CDD4" w14:textId="272B9FDD">
      <w:pPr>
        <w:spacing w:after="0"/>
        <w:rPr>
          <w:rFonts w:eastAsia="Times New Roman" w:asciiTheme="minorHAnsi" w:hAnsiTheme="minorHAnsi" w:cstheme="minorHAnsi"/>
        </w:rPr>
      </w:pPr>
      <w:r w:rsidRPr="00915C50">
        <w:rPr>
          <w:rFonts w:eastAsia="Times New Roman" w:asciiTheme="minorHAnsi" w:hAnsiTheme="minorHAnsi" w:cstheme="minorHAnsi"/>
        </w:rPr>
        <w:t>There is no request for exemption from displaying the expiration date for OMB approval.</w:t>
      </w:r>
    </w:p>
    <w:p w:rsidR="00D11360" w:rsidRPr="00915C50" w:rsidP="00915C50" w14:paraId="4FA0BAD3" w14:textId="77777777">
      <w:pPr>
        <w:spacing w:after="0"/>
        <w:rPr>
          <w:rFonts w:eastAsia="Times New Roman" w:asciiTheme="minorHAnsi" w:hAnsiTheme="minorHAnsi" w:cstheme="minorHAnsi"/>
        </w:rPr>
      </w:pPr>
    </w:p>
    <w:p w:rsidR="00FF72FC" w:rsidRPr="00476127" w:rsidP="00476127" w14:paraId="0FEDBC35" w14:textId="1C9E0EC6">
      <w:pPr>
        <w:pStyle w:val="Heading2"/>
        <w:spacing w:after="200" w:line="276" w:lineRule="auto"/>
        <w:rPr>
          <w:rFonts w:ascii="Calibri" w:hAnsi="Calibri"/>
          <w:szCs w:val="22"/>
        </w:rPr>
      </w:pPr>
      <w:r w:rsidRPr="00476127">
        <w:rPr>
          <w:rFonts w:ascii="Calibri" w:hAnsi="Calibri"/>
          <w:szCs w:val="22"/>
        </w:rPr>
        <w:t>A.18</w:t>
      </w:r>
      <w:r w:rsidRPr="00476127">
        <w:rPr>
          <w:rFonts w:ascii="Calibri" w:hAnsi="Calibri"/>
          <w:szCs w:val="22"/>
        </w:rPr>
        <w:tab/>
      </w:r>
      <w:r w:rsidR="00915C50">
        <w:rPr>
          <w:rFonts w:ascii="Calibri" w:hAnsi="Calibri"/>
          <w:szCs w:val="22"/>
        </w:rPr>
        <w:t xml:space="preserve">     </w:t>
      </w:r>
      <w:r w:rsidRPr="00476127">
        <w:rPr>
          <w:rFonts w:ascii="Calibri" w:hAnsi="Calibri"/>
          <w:szCs w:val="22"/>
        </w:rPr>
        <w:t>Exceptions to Certification for Paperwork Reduction Act Submissions</w:t>
      </w:r>
      <w:r w:rsidRPr="00476127" w:rsidR="005F4A54">
        <w:rPr>
          <w:rFonts w:ascii="Calibri" w:hAnsi="Calibri"/>
          <w:szCs w:val="22"/>
        </w:rPr>
        <w:t>: None</w:t>
      </w:r>
    </w:p>
    <w:p w:rsidR="009A69D6" w:rsidP="00476127" w14:paraId="2E59F9DF" w14:textId="437FA849">
      <w:pPr>
        <w:rPr>
          <w:color w:val="000000"/>
        </w:rPr>
      </w:pPr>
      <w:r>
        <w:rPr>
          <w:color w:val="000000"/>
        </w:rPr>
        <w:t>There are n</w:t>
      </w:r>
      <w:r w:rsidRPr="00476127" w:rsidR="009A5372">
        <w:rPr>
          <w:color w:val="000000"/>
        </w:rPr>
        <w:t>o exceptions to the Certification for Paperwork Reduction Act Submission</w:t>
      </w:r>
      <w:r w:rsidRPr="009A5372" w:rsidR="009A5372">
        <w:rPr>
          <w:color w:val="000000"/>
        </w:rPr>
        <w:t>s</w:t>
      </w:r>
      <w:r w:rsidR="009A5372">
        <w:rPr>
          <w:color w:val="000000"/>
        </w:rPr>
        <w:t>.</w:t>
      </w:r>
    </w:p>
    <w:sectPr w:rsidSect="00D11360">
      <w:footerReference w:type="even" r:id="rId11"/>
      <w:footerReference w:type="default" r:id="rId12"/>
      <w:pgSz w:w="12240" w:h="15840"/>
      <w:pgMar w:top="720" w:right="1296" w:bottom="990"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FFA" w:rsidP="009667B2" w14:paraId="135C99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FFA" w14:paraId="626CF8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FFA" w:rsidP="009667B2" w14:paraId="408970C1" w14:textId="500D1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4D3">
      <w:rPr>
        <w:rStyle w:val="PageNumber"/>
        <w:noProof/>
      </w:rPr>
      <w:t>7</w:t>
    </w:r>
    <w:r>
      <w:rPr>
        <w:rStyle w:val="PageNumber"/>
      </w:rPr>
      <w:fldChar w:fldCharType="end"/>
    </w:r>
  </w:p>
  <w:p w:rsidR="007F5FFA" w:rsidP="009667B2" w14:paraId="73B76E62"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736C" w14:paraId="5A217BF7" w14:textId="77777777">
      <w:pPr>
        <w:spacing w:after="0" w:line="240" w:lineRule="auto"/>
      </w:pPr>
      <w:r>
        <w:separator/>
      </w:r>
    </w:p>
  </w:footnote>
  <w:footnote w:type="continuationSeparator" w:id="1">
    <w:p w:rsidR="0045736C" w14:paraId="23E191D1" w14:textId="77777777">
      <w:pPr>
        <w:spacing w:after="0" w:line="240" w:lineRule="auto"/>
      </w:pPr>
      <w:r>
        <w:continuationSeparator/>
      </w:r>
    </w:p>
  </w:footnote>
  <w:footnote w:id="2">
    <w:p w:rsidR="005317C3" w14:paraId="3A2C18B6" w14:textId="6CC009FE">
      <w:pPr>
        <w:pStyle w:val="FootnoteText"/>
      </w:pPr>
      <w:r w:rsidRPr="005317C3">
        <w:rPr>
          <w:rStyle w:val="FootnoteReference"/>
          <w:highlight w:val="yellow"/>
        </w:rPr>
        <w:footnoteRef/>
      </w:r>
      <w:r w:rsidRPr="005317C3">
        <w:rPr>
          <w:highlight w:val="yellow"/>
        </w:rPr>
        <w:t xml:space="preserve"> Note:  5a and 5b each take 30 minutes to complete</w:t>
      </w:r>
      <w:r>
        <w:rPr>
          <w:highlight w:val="yellow"/>
        </w:rPr>
        <w:t>, for a total of 1 hour</w:t>
      </w:r>
      <w:r w:rsidRPr="005317C3">
        <w:rPr>
          <w:highlight w:val="yellow"/>
        </w:rPr>
        <w:t>.  The submitters are requested to complete either 3a OR 5a AND 5</w:t>
      </w:r>
      <w:r>
        <w:rPr>
          <w:highlight w:val="yellow"/>
        </w:rPr>
        <w:t>b (though each 5a and 5b attachments states 30 minutes each)</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AD2"/>
    <w:multiLevelType w:val="hybridMultilevel"/>
    <w:tmpl w:val="921848A6"/>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874382"/>
    <w:multiLevelType w:val="hybridMultilevel"/>
    <w:tmpl w:val="28243ED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B64C8C"/>
    <w:multiLevelType w:val="hybridMultilevel"/>
    <w:tmpl w:val="4A24A91E"/>
    <w:lvl w:ilvl="0">
      <w:start w:val="1"/>
      <w:numFmt w:val="bullet"/>
      <w:lvlText w:val=""/>
      <w:lvlJc w:val="left"/>
      <w:pPr>
        <w:ind w:left="720" w:hanging="360"/>
      </w:pPr>
      <w:rPr>
        <w:rFonts w:ascii="Wingdings" w:eastAsia="Calibri" w:hAnsi="Wingdings"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CA2E3A"/>
    <w:multiLevelType w:val="hybridMultilevel"/>
    <w:tmpl w:val="22A22D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9D5883"/>
    <w:multiLevelType w:val="hybridMultilevel"/>
    <w:tmpl w:val="DFE294AE"/>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4236BB"/>
    <w:multiLevelType w:val="hybridMultilevel"/>
    <w:tmpl w:val="DAB01C10"/>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0B3259"/>
    <w:multiLevelType w:val="hybridMultilevel"/>
    <w:tmpl w:val="7CE85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5851D3"/>
    <w:multiLevelType w:val="hybridMultilevel"/>
    <w:tmpl w:val="11FC38A0"/>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163A2D"/>
    <w:multiLevelType w:val="hybridMultilevel"/>
    <w:tmpl w:val="51A0B748"/>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E750E1"/>
    <w:multiLevelType w:val="hybridMultilevel"/>
    <w:tmpl w:val="1E364C80"/>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667E0A"/>
    <w:multiLevelType w:val="hybridMultilevel"/>
    <w:tmpl w:val="3EFE02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4"/>
  </w:num>
  <w:num w:numId="3">
    <w:abstractNumId w:val="18"/>
  </w:num>
  <w:num w:numId="4">
    <w:abstractNumId w:val="2"/>
  </w:num>
  <w:num w:numId="5">
    <w:abstractNumId w:val="7"/>
  </w:num>
  <w:num w:numId="6">
    <w:abstractNumId w:val="6"/>
  </w:num>
  <w:num w:numId="7">
    <w:abstractNumId w:val="12"/>
  </w:num>
  <w:num w:numId="8">
    <w:abstractNumId w:val="15"/>
  </w:num>
  <w:num w:numId="9">
    <w:abstractNumId w:val="14"/>
  </w:num>
  <w:num w:numId="10">
    <w:abstractNumId w:val="19"/>
  </w:num>
  <w:num w:numId="11">
    <w:abstractNumId w:val="3"/>
  </w:num>
  <w:num w:numId="12">
    <w:abstractNumId w:val="11"/>
  </w:num>
  <w:num w:numId="13">
    <w:abstractNumId w:val="16"/>
  </w:num>
  <w:num w:numId="14">
    <w:abstractNumId w:val="0"/>
  </w:num>
  <w:num w:numId="15">
    <w:abstractNumId w:val="10"/>
  </w:num>
  <w:num w:numId="16">
    <w:abstractNumId w:val="9"/>
  </w:num>
  <w:num w:numId="17">
    <w:abstractNumId w:val="17"/>
  </w:num>
  <w:num w:numId="18">
    <w:abstractNumId w:val="21"/>
  </w:num>
  <w:num w:numId="19">
    <w:abstractNumId w:val="13"/>
  </w:num>
  <w:num w:numId="20">
    <w:abstractNumId w:val="8"/>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0A7D"/>
    <w:rsid w:val="000034D4"/>
    <w:rsid w:val="00003E84"/>
    <w:rsid w:val="00020220"/>
    <w:rsid w:val="000221A4"/>
    <w:rsid w:val="0002235B"/>
    <w:rsid w:val="00024899"/>
    <w:rsid w:val="00051023"/>
    <w:rsid w:val="00051406"/>
    <w:rsid w:val="00065FC0"/>
    <w:rsid w:val="000A1BE6"/>
    <w:rsid w:val="000A3776"/>
    <w:rsid w:val="000A46C3"/>
    <w:rsid w:val="000A7D20"/>
    <w:rsid w:val="000B0BB0"/>
    <w:rsid w:val="000C7710"/>
    <w:rsid w:val="000D79E3"/>
    <w:rsid w:val="000E2CFD"/>
    <w:rsid w:val="000F3043"/>
    <w:rsid w:val="00100C47"/>
    <w:rsid w:val="00103B82"/>
    <w:rsid w:val="00103E37"/>
    <w:rsid w:val="00122EFC"/>
    <w:rsid w:val="00123924"/>
    <w:rsid w:val="0012739E"/>
    <w:rsid w:val="001350F7"/>
    <w:rsid w:val="00136701"/>
    <w:rsid w:val="00140C34"/>
    <w:rsid w:val="001476FF"/>
    <w:rsid w:val="0015313B"/>
    <w:rsid w:val="00161137"/>
    <w:rsid w:val="00165DA6"/>
    <w:rsid w:val="00170EC9"/>
    <w:rsid w:val="001762BE"/>
    <w:rsid w:val="001E7B78"/>
    <w:rsid w:val="00200770"/>
    <w:rsid w:val="002313E5"/>
    <w:rsid w:val="00234057"/>
    <w:rsid w:val="00245089"/>
    <w:rsid w:val="00251068"/>
    <w:rsid w:val="00252065"/>
    <w:rsid w:val="00255F7C"/>
    <w:rsid w:val="00264799"/>
    <w:rsid w:val="002670CD"/>
    <w:rsid w:val="002A044E"/>
    <w:rsid w:val="002B3131"/>
    <w:rsid w:val="002B65EA"/>
    <w:rsid w:val="002E0F36"/>
    <w:rsid w:val="002E6781"/>
    <w:rsid w:val="002F236B"/>
    <w:rsid w:val="002F4317"/>
    <w:rsid w:val="003057DB"/>
    <w:rsid w:val="00306EF8"/>
    <w:rsid w:val="00312856"/>
    <w:rsid w:val="00312AD3"/>
    <w:rsid w:val="0031635F"/>
    <w:rsid w:val="00317158"/>
    <w:rsid w:val="003207D3"/>
    <w:rsid w:val="003211B1"/>
    <w:rsid w:val="003306A1"/>
    <w:rsid w:val="003329DB"/>
    <w:rsid w:val="00337EC5"/>
    <w:rsid w:val="00353063"/>
    <w:rsid w:val="0036208F"/>
    <w:rsid w:val="00380856"/>
    <w:rsid w:val="003A1687"/>
    <w:rsid w:val="003B0AF9"/>
    <w:rsid w:val="003B2D1E"/>
    <w:rsid w:val="003B5A8C"/>
    <w:rsid w:val="003B7B3F"/>
    <w:rsid w:val="003C6A8B"/>
    <w:rsid w:val="003E0514"/>
    <w:rsid w:val="003E3E55"/>
    <w:rsid w:val="003E5C04"/>
    <w:rsid w:val="003E7871"/>
    <w:rsid w:val="003F0198"/>
    <w:rsid w:val="003F1540"/>
    <w:rsid w:val="0042129D"/>
    <w:rsid w:val="0042244E"/>
    <w:rsid w:val="00422478"/>
    <w:rsid w:val="004254D3"/>
    <w:rsid w:val="00432F96"/>
    <w:rsid w:val="004350EC"/>
    <w:rsid w:val="004361A5"/>
    <w:rsid w:val="0045736C"/>
    <w:rsid w:val="00457A40"/>
    <w:rsid w:val="00466457"/>
    <w:rsid w:val="004716CF"/>
    <w:rsid w:val="00476127"/>
    <w:rsid w:val="00487304"/>
    <w:rsid w:val="0049347A"/>
    <w:rsid w:val="00496694"/>
    <w:rsid w:val="00497B81"/>
    <w:rsid w:val="004C6379"/>
    <w:rsid w:val="004D28BC"/>
    <w:rsid w:val="004D335C"/>
    <w:rsid w:val="004E1F35"/>
    <w:rsid w:val="004E3027"/>
    <w:rsid w:val="00500775"/>
    <w:rsid w:val="00501674"/>
    <w:rsid w:val="0050758D"/>
    <w:rsid w:val="005112D8"/>
    <w:rsid w:val="005150E7"/>
    <w:rsid w:val="0052154D"/>
    <w:rsid w:val="00527306"/>
    <w:rsid w:val="005317C3"/>
    <w:rsid w:val="0053417F"/>
    <w:rsid w:val="0053443A"/>
    <w:rsid w:val="005345EC"/>
    <w:rsid w:val="005376DA"/>
    <w:rsid w:val="00540280"/>
    <w:rsid w:val="005410EA"/>
    <w:rsid w:val="00553181"/>
    <w:rsid w:val="00553E65"/>
    <w:rsid w:val="005705BE"/>
    <w:rsid w:val="0059312B"/>
    <w:rsid w:val="00593568"/>
    <w:rsid w:val="00595F0F"/>
    <w:rsid w:val="005A07DC"/>
    <w:rsid w:val="005B2A02"/>
    <w:rsid w:val="005B6B69"/>
    <w:rsid w:val="005B7B33"/>
    <w:rsid w:val="005E6C71"/>
    <w:rsid w:val="005F4A54"/>
    <w:rsid w:val="00600629"/>
    <w:rsid w:val="00611E97"/>
    <w:rsid w:val="00616086"/>
    <w:rsid w:val="00630549"/>
    <w:rsid w:val="00643D2B"/>
    <w:rsid w:val="00660692"/>
    <w:rsid w:val="00664EA3"/>
    <w:rsid w:val="00666F56"/>
    <w:rsid w:val="00672697"/>
    <w:rsid w:val="006760FD"/>
    <w:rsid w:val="0067746D"/>
    <w:rsid w:val="0068061E"/>
    <w:rsid w:val="00681CDD"/>
    <w:rsid w:val="006825BB"/>
    <w:rsid w:val="00685B30"/>
    <w:rsid w:val="00692D2F"/>
    <w:rsid w:val="006A45F9"/>
    <w:rsid w:val="006D7272"/>
    <w:rsid w:val="006E079F"/>
    <w:rsid w:val="006E5498"/>
    <w:rsid w:val="00705032"/>
    <w:rsid w:val="007063F8"/>
    <w:rsid w:val="00717158"/>
    <w:rsid w:val="00731275"/>
    <w:rsid w:val="00731BCD"/>
    <w:rsid w:val="00742928"/>
    <w:rsid w:val="00751C69"/>
    <w:rsid w:val="00760394"/>
    <w:rsid w:val="00767C53"/>
    <w:rsid w:val="007767A3"/>
    <w:rsid w:val="0077718A"/>
    <w:rsid w:val="0079229E"/>
    <w:rsid w:val="00793667"/>
    <w:rsid w:val="0079433D"/>
    <w:rsid w:val="00797811"/>
    <w:rsid w:val="007A0792"/>
    <w:rsid w:val="007A0DF2"/>
    <w:rsid w:val="007D11BF"/>
    <w:rsid w:val="007D409A"/>
    <w:rsid w:val="007E0F97"/>
    <w:rsid w:val="007E1C2D"/>
    <w:rsid w:val="007E7468"/>
    <w:rsid w:val="007F2618"/>
    <w:rsid w:val="007F5FFA"/>
    <w:rsid w:val="00802573"/>
    <w:rsid w:val="00824D7E"/>
    <w:rsid w:val="00834D17"/>
    <w:rsid w:val="008359FA"/>
    <w:rsid w:val="00840CEC"/>
    <w:rsid w:val="00852265"/>
    <w:rsid w:val="008574EB"/>
    <w:rsid w:val="0086248B"/>
    <w:rsid w:val="00870FD5"/>
    <w:rsid w:val="008748C5"/>
    <w:rsid w:val="008830B0"/>
    <w:rsid w:val="008942E9"/>
    <w:rsid w:val="00894FF4"/>
    <w:rsid w:val="008A694A"/>
    <w:rsid w:val="008E34EE"/>
    <w:rsid w:val="008E6FE3"/>
    <w:rsid w:val="008F5D0D"/>
    <w:rsid w:val="00914771"/>
    <w:rsid w:val="00915C50"/>
    <w:rsid w:val="0092358F"/>
    <w:rsid w:val="0092660F"/>
    <w:rsid w:val="00926DB7"/>
    <w:rsid w:val="009347ED"/>
    <w:rsid w:val="00935CCB"/>
    <w:rsid w:val="00941822"/>
    <w:rsid w:val="00941E4B"/>
    <w:rsid w:val="009431C6"/>
    <w:rsid w:val="0096679A"/>
    <w:rsid w:val="009667B2"/>
    <w:rsid w:val="009810A0"/>
    <w:rsid w:val="00995236"/>
    <w:rsid w:val="009A47B8"/>
    <w:rsid w:val="009A5372"/>
    <w:rsid w:val="009A69D6"/>
    <w:rsid w:val="009B5657"/>
    <w:rsid w:val="009C3E9D"/>
    <w:rsid w:val="009E041B"/>
    <w:rsid w:val="009F2E9B"/>
    <w:rsid w:val="009F3333"/>
    <w:rsid w:val="009F6A7E"/>
    <w:rsid w:val="00A00CF8"/>
    <w:rsid w:val="00A04F4C"/>
    <w:rsid w:val="00A125E3"/>
    <w:rsid w:val="00A236C8"/>
    <w:rsid w:val="00A27BDE"/>
    <w:rsid w:val="00A400BC"/>
    <w:rsid w:val="00A42002"/>
    <w:rsid w:val="00A44304"/>
    <w:rsid w:val="00A561F4"/>
    <w:rsid w:val="00A67966"/>
    <w:rsid w:val="00A679D0"/>
    <w:rsid w:val="00A852F0"/>
    <w:rsid w:val="00A86220"/>
    <w:rsid w:val="00A9163D"/>
    <w:rsid w:val="00AA2677"/>
    <w:rsid w:val="00AB5D88"/>
    <w:rsid w:val="00AC3D16"/>
    <w:rsid w:val="00AC46FE"/>
    <w:rsid w:val="00AC4926"/>
    <w:rsid w:val="00AC5E11"/>
    <w:rsid w:val="00AD017C"/>
    <w:rsid w:val="00AD7870"/>
    <w:rsid w:val="00AE0F4A"/>
    <w:rsid w:val="00AF38E8"/>
    <w:rsid w:val="00B00EB3"/>
    <w:rsid w:val="00B03736"/>
    <w:rsid w:val="00B11C2B"/>
    <w:rsid w:val="00B15533"/>
    <w:rsid w:val="00B15CFF"/>
    <w:rsid w:val="00B23F90"/>
    <w:rsid w:val="00B310B9"/>
    <w:rsid w:val="00B311EA"/>
    <w:rsid w:val="00B31BB9"/>
    <w:rsid w:val="00B4069F"/>
    <w:rsid w:val="00B44675"/>
    <w:rsid w:val="00B61579"/>
    <w:rsid w:val="00B61623"/>
    <w:rsid w:val="00B76132"/>
    <w:rsid w:val="00B765B2"/>
    <w:rsid w:val="00B902F2"/>
    <w:rsid w:val="00BA3421"/>
    <w:rsid w:val="00BD1407"/>
    <w:rsid w:val="00BD7D7B"/>
    <w:rsid w:val="00BD7FC0"/>
    <w:rsid w:val="00BE200A"/>
    <w:rsid w:val="00BE5EFA"/>
    <w:rsid w:val="00BE76A7"/>
    <w:rsid w:val="00BF0791"/>
    <w:rsid w:val="00BF0C39"/>
    <w:rsid w:val="00BF491C"/>
    <w:rsid w:val="00C05990"/>
    <w:rsid w:val="00C20367"/>
    <w:rsid w:val="00C36BBB"/>
    <w:rsid w:val="00C37E21"/>
    <w:rsid w:val="00C4034E"/>
    <w:rsid w:val="00C470A6"/>
    <w:rsid w:val="00C504D4"/>
    <w:rsid w:val="00C64529"/>
    <w:rsid w:val="00C74A37"/>
    <w:rsid w:val="00C767AF"/>
    <w:rsid w:val="00C810DD"/>
    <w:rsid w:val="00C8473A"/>
    <w:rsid w:val="00C85E3D"/>
    <w:rsid w:val="00C860BF"/>
    <w:rsid w:val="00CB7286"/>
    <w:rsid w:val="00CD7616"/>
    <w:rsid w:val="00CE0CE7"/>
    <w:rsid w:val="00D11360"/>
    <w:rsid w:val="00D13329"/>
    <w:rsid w:val="00D233BF"/>
    <w:rsid w:val="00D34BE5"/>
    <w:rsid w:val="00D46169"/>
    <w:rsid w:val="00D63CB7"/>
    <w:rsid w:val="00D64445"/>
    <w:rsid w:val="00D7280E"/>
    <w:rsid w:val="00D73ECA"/>
    <w:rsid w:val="00D7676A"/>
    <w:rsid w:val="00D76D59"/>
    <w:rsid w:val="00D81A5B"/>
    <w:rsid w:val="00D837F7"/>
    <w:rsid w:val="00D930AB"/>
    <w:rsid w:val="00DA0156"/>
    <w:rsid w:val="00DA5EC3"/>
    <w:rsid w:val="00DB1217"/>
    <w:rsid w:val="00DB5CA9"/>
    <w:rsid w:val="00DC165F"/>
    <w:rsid w:val="00DC20A2"/>
    <w:rsid w:val="00DC7232"/>
    <w:rsid w:val="00DD5078"/>
    <w:rsid w:val="00DE29A4"/>
    <w:rsid w:val="00DE5570"/>
    <w:rsid w:val="00DF2215"/>
    <w:rsid w:val="00E03967"/>
    <w:rsid w:val="00E16293"/>
    <w:rsid w:val="00E16BE1"/>
    <w:rsid w:val="00E25DCB"/>
    <w:rsid w:val="00E26338"/>
    <w:rsid w:val="00E35DD1"/>
    <w:rsid w:val="00E366A2"/>
    <w:rsid w:val="00E36F60"/>
    <w:rsid w:val="00E4254F"/>
    <w:rsid w:val="00E43053"/>
    <w:rsid w:val="00E55CAA"/>
    <w:rsid w:val="00E56374"/>
    <w:rsid w:val="00E67B10"/>
    <w:rsid w:val="00E712ED"/>
    <w:rsid w:val="00E71E02"/>
    <w:rsid w:val="00E72390"/>
    <w:rsid w:val="00E83A7B"/>
    <w:rsid w:val="00E86AFE"/>
    <w:rsid w:val="00E908F1"/>
    <w:rsid w:val="00EB1B7E"/>
    <w:rsid w:val="00EC02F3"/>
    <w:rsid w:val="00EE16DA"/>
    <w:rsid w:val="00EE245F"/>
    <w:rsid w:val="00EE5AC8"/>
    <w:rsid w:val="00EF46C2"/>
    <w:rsid w:val="00EF5923"/>
    <w:rsid w:val="00EF7F62"/>
    <w:rsid w:val="00F01D9F"/>
    <w:rsid w:val="00F0472D"/>
    <w:rsid w:val="00F1270E"/>
    <w:rsid w:val="00F22A30"/>
    <w:rsid w:val="00F33485"/>
    <w:rsid w:val="00F52557"/>
    <w:rsid w:val="00F608DA"/>
    <w:rsid w:val="00F7380D"/>
    <w:rsid w:val="00F823A0"/>
    <w:rsid w:val="00F97E97"/>
    <w:rsid w:val="00FB346E"/>
    <w:rsid w:val="00FB7046"/>
    <w:rsid w:val="00FC6997"/>
    <w:rsid w:val="00FC7DBE"/>
    <w:rsid w:val="00FD107C"/>
    <w:rsid w:val="00FD31A2"/>
    <w:rsid w:val="00FE11E5"/>
    <w:rsid w:val="00FE319C"/>
    <w:rsid w:val="00FE4965"/>
    <w:rsid w:val="00FE6EA5"/>
    <w:rsid w:val="00FF5249"/>
    <w:rsid w:val="00FF72FC"/>
  </w:rsids>
  <w:docVars>
    <w:docVar w:name="__Grammarly_42___1" w:val="H4sIAAAAAAAEAKtWcslP9kxRslIyNDY0MDC0NDMxsjSxtDA0szRS0lEKTi0uzszPAykwNKwFAPlnds4t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7C8D4D8"/>
  <w15:docId w15:val="{65BE812B-54F0-40EB-A813-4F8C31C5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9147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65EA"/>
    <w:rPr>
      <w:sz w:val="16"/>
      <w:szCs w:val="16"/>
    </w:rPr>
  </w:style>
  <w:style w:type="paragraph" w:styleId="CommentText">
    <w:name w:val="annotation text"/>
    <w:basedOn w:val="Normal"/>
    <w:link w:val="CommentTextChar"/>
    <w:uiPriority w:val="99"/>
    <w:semiHidden/>
    <w:unhideWhenUsed/>
    <w:rsid w:val="002B65EA"/>
    <w:pPr>
      <w:spacing w:line="240" w:lineRule="auto"/>
    </w:pPr>
    <w:rPr>
      <w:sz w:val="20"/>
      <w:szCs w:val="20"/>
    </w:rPr>
  </w:style>
  <w:style w:type="character" w:customStyle="1" w:styleId="CommentTextChar">
    <w:name w:val="Comment Text Char"/>
    <w:basedOn w:val="DefaultParagraphFont"/>
    <w:link w:val="CommentText"/>
    <w:uiPriority w:val="99"/>
    <w:semiHidden/>
    <w:rsid w:val="002B65EA"/>
  </w:style>
  <w:style w:type="paragraph" w:styleId="CommentSubject">
    <w:name w:val="annotation subject"/>
    <w:basedOn w:val="CommentText"/>
    <w:next w:val="CommentText"/>
    <w:link w:val="CommentSubjectChar"/>
    <w:uiPriority w:val="99"/>
    <w:semiHidden/>
    <w:unhideWhenUsed/>
    <w:rsid w:val="002B65EA"/>
    <w:rPr>
      <w:b/>
      <w:bCs/>
    </w:rPr>
  </w:style>
  <w:style w:type="character" w:customStyle="1" w:styleId="CommentSubjectChar">
    <w:name w:val="Comment Subject Char"/>
    <w:basedOn w:val="CommentTextChar"/>
    <w:link w:val="CommentSubject"/>
    <w:uiPriority w:val="99"/>
    <w:semiHidden/>
    <w:rsid w:val="002B65EA"/>
    <w:rPr>
      <w:b/>
      <w:bCs/>
    </w:rPr>
  </w:style>
  <w:style w:type="paragraph" w:styleId="TOC2">
    <w:name w:val="toc 2"/>
    <w:basedOn w:val="Normal"/>
    <w:next w:val="Normal"/>
    <w:autoRedefine/>
    <w:uiPriority w:val="39"/>
    <w:unhideWhenUsed/>
    <w:rsid w:val="00B15CFF"/>
    <w:pPr>
      <w:spacing w:after="100"/>
      <w:ind w:left="220"/>
    </w:pPr>
  </w:style>
  <w:style w:type="paragraph" w:styleId="Revision">
    <w:name w:val="Revision"/>
    <w:hidden/>
    <w:uiPriority w:val="99"/>
    <w:semiHidden/>
    <w:rsid w:val="00BD1407"/>
    <w:rPr>
      <w:sz w:val="22"/>
      <w:szCs w:val="22"/>
    </w:rPr>
  </w:style>
  <w:style w:type="character" w:styleId="FollowedHyperlink">
    <w:name w:val="FollowedHyperlink"/>
    <w:basedOn w:val="DefaultParagraphFont"/>
    <w:uiPriority w:val="99"/>
    <w:semiHidden/>
    <w:unhideWhenUsed/>
    <w:rsid w:val="00A44304"/>
    <w:rPr>
      <w:color w:val="800080" w:themeColor="followedHyperlink"/>
      <w:u w:val="single"/>
    </w:rPr>
  </w:style>
  <w:style w:type="character" w:customStyle="1" w:styleId="Heading1Char">
    <w:name w:val="Heading 1 Char"/>
    <w:basedOn w:val="DefaultParagraphFont"/>
    <w:link w:val="Heading1"/>
    <w:uiPriority w:val="9"/>
    <w:rsid w:val="00914771"/>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F5923"/>
    <w:rPr>
      <w:color w:val="605E5C"/>
      <w:shd w:val="clear" w:color="auto" w:fill="E1DFDD"/>
    </w:rPr>
  </w:style>
  <w:style w:type="paragraph" w:styleId="FootnoteText">
    <w:name w:val="footnote text"/>
    <w:basedOn w:val="Normal"/>
    <w:link w:val="FootnoteTextChar"/>
    <w:uiPriority w:val="99"/>
    <w:semiHidden/>
    <w:unhideWhenUsed/>
    <w:rsid w:val="0053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7C3"/>
  </w:style>
  <w:style w:type="character" w:styleId="FootnoteReference">
    <w:name w:val="footnote reference"/>
    <w:basedOn w:val="DefaultParagraphFont"/>
    <w:uiPriority w:val="99"/>
    <w:semiHidden/>
    <w:unhideWhenUsed/>
    <w:rsid w:val="00531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2Tables/html/DCB.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www.cancer.gov/clinicaltrials/search" TargetMode="External" /><Relationship Id="rId8" Type="http://schemas.openxmlformats.org/officeDocument/2006/relationships/hyperlink" Target="https://wiki.nci.nih.gov/display/CTRP/CTRP+User+Call+Meeting+Minutes" TargetMode="External" /><Relationship Id="rId9"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5580DB-9443-484D-A3E9-2834DF48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5670</Words>
  <Characters>32319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cp:lastPrinted>2016-02-08T16:18:00Z</cp:lastPrinted>
  <dcterms:created xsi:type="dcterms:W3CDTF">2022-09-19T17:00:00Z</dcterms:created>
  <dcterms:modified xsi:type="dcterms:W3CDTF">2022-09-19T17:00:00Z</dcterms:modified>
</cp:coreProperties>
</file>