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4B9E" w:rsidRPr="00523790" w:rsidP="00295B25" w14:paraId="283FF323" w14:textId="77777777">
      <w:pPr>
        <w:tabs>
          <w:tab w:val="center" w:pos="4680"/>
        </w:tabs>
        <w:rPr>
          <w:rFonts w:ascii="Times New Roman" w:hAnsi="Times New Roman"/>
          <w:b/>
          <w:bCs/>
        </w:rPr>
      </w:pPr>
    </w:p>
    <w:p w:rsidR="00A14B9E" w:rsidRPr="00523790" w:rsidP="00295B25" w14:paraId="385F5B35" w14:textId="77777777">
      <w:pPr>
        <w:tabs>
          <w:tab w:val="center" w:pos="4680"/>
        </w:tabs>
        <w:rPr>
          <w:rFonts w:ascii="Times New Roman" w:hAnsi="Times New Roman"/>
          <w:b/>
          <w:bCs/>
        </w:rPr>
      </w:pPr>
      <w:r w:rsidRPr="00523790">
        <w:rPr>
          <w:rFonts w:ascii="Times New Roman" w:hAnsi="Times New Roman"/>
          <w:b/>
          <w:bCs/>
        </w:rPr>
        <w:tab/>
        <w:t>Supporting Statement f</w:t>
      </w:r>
      <w:r w:rsidRPr="00523790">
        <w:rPr>
          <w:rFonts w:ascii="Times New Roman" w:hAnsi="Times New Roman"/>
          <w:b/>
          <w:bCs/>
        </w:rPr>
        <w:t xml:space="preserve">or </w:t>
      </w:r>
    </w:p>
    <w:p w:rsidR="000D58DB" w:rsidRPr="00523790" w:rsidP="00295B25" w14:paraId="3D3AE3C2" w14:textId="77777777">
      <w:pPr>
        <w:tabs>
          <w:tab w:val="center" w:pos="4680"/>
        </w:tabs>
        <w:rPr>
          <w:rFonts w:ascii="Times New Roman" w:hAnsi="Times New Roman"/>
          <w:b/>
          <w:bCs/>
        </w:rPr>
      </w:pPr>
      <w:r w:rsidRPr="00523790">
        <w:rPr>
          <w:rFonts w:ascii="Times New Roman" w:hAnsi="Times New Roman"/>
          <w:b/>
          <w:bCs/>
        </w:rPr>
        <w:tab/>
      </w:r>
      <w:r w:rsidRPr="00523790" w:rsidR="00A14B9E">
        <w:rPr>
          <w:rFonts w:ascii="Times New Roman" w:hAnsi="Times New Roman"/>
          <w:b/>
          <w:bCs/>
        </w:rPr>
        <w:t xml:space="preserve">Real </w:t>
      </w:r>
      <w:r w:rsidRPr="00523790">
        <w:rPr>
          <w:rFonts w:ascii="Times New Roman" w:hAnsi="Times New Roman"/>
          <w:b/>
          <w:bCs/>
        </w:rPr>
        <w:t>Estate Lending and Appraisals</w:t>
      </w:r>
    </w:p>
    <w:p w:rsidR="000D58DB" w:rsidRPr="00523790" w:rsidP="00295B25" w14:paraId="17406BB6" w14:textId="77777777">
      <w:pPr>
        <w:tabs>
          <w:tab w:val="center" w:pos="4680"/>
        </w:tabs>
        <w:jc w:val="center"/>
        <w:rPr>
          <w:rFonts w:ascii="Times New Roman" w:hAnsi="Times New Roman"/>
          <w:b/>
          <w:bCs/>
        </w:rPr>
      </w:pPr>
      <w:r w:rsidRPr="00523790">
        <w:rPr>
          <w:rFonts w:ascii="Times New Roman" w:hAnsi="Times New Roman"/>
          <w:b/>
          <w:bCs/>
        </w:rPr>
        <w:t>OMB Control No. 1557-0190</w:t>
      </w:r>
    </w:p>
    <w:p w:rsidR="00767DCE" w:rsidRPr="00523790" w:rsidP="00295B25" w14:paraId="1D70DD9E" w14:textId="77777777">
      <w:pPr>
        <w:rPr>
          <w:rFonts w:ascii="Times New Roman" w:hAnsi="Times New Roman"/>
          <w:b/>
          <w:bCs/>
        </w:rPr>
      </w:pPr>
    </w:p>
    <w:p w:rsidR="00A14B9E" w:rsidRPr="00523790" w:rsidP="00295B25" w14:paraId="0DF2A83B" w14:textId="77777777">
      <w:pPr>
        <w:tabs>
          <w:tab w:val="left" w:pos="-1440"/>
        </w:tabs>
        <w:ind w:left="720" w:hanging="720"/>
        <w:rPr>
          <w:rFonts w:ascii="Times New Roman" w:hAnsi="Times New Roman"/>
          <w:b/>
        </w:rPr>
      </w:pPr>
      <w:r w:rsidRPr="00523790">
        <w:rPr>
          <w:rFonts w:ascii="Times New Roman" w:hAnsi="Times New Roman"/>
          <w:b/>
        </w:rPr>
        <w:t>A.</w:t>
      </w:r>
      <w:r w:rsidRPr="00523790">
        <w:rPr>
          <w:rFonts w:ascii="Times New Roman" w:hAnsi="Times New Roman"/>
          <w:b/>
        </w:rPr>
        <w:tab/>
        <w:t>Justification</w:t>
      </w:r>
      <w:r w:rsidRPr="00523790" w:rsidR="00AA14A7">
        <w:rPr>
          <w:rFonts w:ascii="Times New Roman" w:hAnsi="Times New Roman"/>
          <w:b/>
        </w:rPr>
        <w:t>.</w:t>
      </w:r>
    </w:p>
    <w:p w:rsidR="00945DE8" w:rsidRPr="00523790" w:rsidP="00DF0443" w14:paraId="312C8AE5" w14:textId="77777777">
      <w:pPr>
        <w:tabs>
          <w:tab w:val="left" w:pos="-1440"/>
        </w:tabs>
        <w:ind w:left="720" w:hanging="720"/>
        <w:rPr>
          <w:rFonts w:ascii="Times New Roman" w:hAnsi="Times New Roman"/>
          <w:b/>
        </w:rPr>
      </w:pPr>
    </w:p>
    <w:p w:rsidR="002E0379" w:rsidRPr="00523790" w:rsidP="002E0379" w14:paraId="21213588" w14:textId="77777777">
      <w:pPr>
        <w:ind w:firstLine="720"/>
        <w:rPr>
          <w:rFonts w:ascii="Times New Roman" w:hAnsi="Times New Roman"/>
        </w:rPr>
      </w:pPr>
      <w:r w:rsidRPr="00523790">
        <w:rPr>
          <w:rFonts w:ascii="Times New Roman" w:hAnsi="Times New Roman"/>
          <w:color w:val="000000"/>
        </w:rPr>
        <w:t xml:space="preserve">Twelve CFR parts 34 and 160 contain </w:t>
      </w:r>
      <w:r w:rsidRPr="00523790">
        <w:rPr>
          <w:rFonts w:ascii="Times New Roman" w:hAnsi="Times New Roman"/>
          <w:color w:val="000000"/>
        </w:rPr>
        <w:t>a number of</w:t>
      </w:r>
      <w:r w:rsidRPr="00523790">
        <w:rPr>
          <w:rFonts w:ascii="Times New Roman" w:hAnsi="Times New Roman"/>
          <w:color w:val="000000"/>
        </w:rPr>
        <w:t xml:space="preserve"> reporting, recordkeeping, and disclosure requirements.  Twelve CFR part 34, </w:t>
      </w:r>
      <w:r w:rsidRPr="00523790">
        <w:rPr>
          <w:rFonts w:ascii="Times New Roman" w:hAnsi="Times New Roman"/>
        </w:rPr>
        <w:t xml:space="preserve">subpart B (Adjustable-Rate Mortgages (ARM)), subpart E (Other Real Estate Owned (OREO)) and part 160 (Lending and Investment) contain reporting requirements.  Twelve CFR part 34, subpart C (Appraisal Requirements), subpart D (Real Estate Lending Standards), and part 160 contains recordkeeping requirements.  Twelve CFR 190.4(h) contains a disclosure requirement concerning </w:t>
      </w:r>
      <w:r w:rsidRPr="00523790">
        <w:rPr>
          <w:rFonts w:ascii="Times New Roman" w:hAnsi="Times New Roman"/>
        </w:rPr>
        <w:t>Federally-related</w:t>
      </w:r>
      <w:r w:rsidRPr="00523790">
        <w:rPr>
          <w:rFonts w:ascii="Times New Roman" w:hAnsi="Times New Roman"/>
        </w:rPr>
        <w:t xml:space="preserve"> residential manufactured housing loans.</w:t>
      </w:r>
    </w:p>
    <w:p w:rsidR="00A14B9E" w:rsidRPr="00523790" w:rsidP="00DF0443" w14:paraId="2C31CA5D" w14:textId="77777777">
      <w:pPr>
        <w:tabs>
          <w:tab w:val="left" w:pos="-1440"/>
        </w:tabs>
        <w:rPr>
          <w:rFonts w:ascii="Times New Roman" w:hAnsi="Times New Roman"/>
        </w:rPr>
      </w:pPr>
    </w:p>
    <w:p w:rsidR="00A14B9E" w:rsidRPr="00523790" w:rsidP="00295B25" w14:paraId="0D2D2AF4" w14:textId="77777777">
      <w:pPr>
        <w:tabs>
          <w:tab w:val="left" w:pos="-1440"/>
        </w:tabs>
        <w:ind w:left="720" w:hanging="720"/>
        <w:rPr>
          <w:rFonts w:ascii="Times New Roman" w:hAnsi="Times New Roman"/>
          <w:b/>
          <w:i/>
        </w:rPr>
      </w:pPr>
      <w:r w:rsidRPr="00523790">
        <w:rPr>
          <w:rFonts w:ascii="Times New Roman" w:hAnsi="Times New Roman"/>
          <w:b/>
          <w:i/>
        </w:rPr>
        <w:t>1.</w:t>
      </w:r>
      <w:r w:rsidRPr="00523790">
        <w:rPr>
          <w:rFonts w:ascii="Times New Roman" w:hAnsi="Times New Roman"/>
          <w:b/>
          <w:i/>
        </w:rPr>
        <w:tab/>
        <w:t>Circumstances that make the collection necessary:</w:t>
      </w:r>
    </w:p>
    <w:p w:rsidR="009235C5" w:rsidRPr="00523790" w:rsidP="002E0379" w14:paraId="395543E7" w14:textId="77777777">
      <w:pPr>
        <w:widowControl/>
        <w:autoSpaceDE/>
        <w:autoSpaceDN/>
        <w:adjustRightInd/>
        <w:rPr>
          <w:rFonts w:ascii="Times New Roman" w:hAnsi="Times New Roman"/>
        </w:rPr>
      </w:pPr>
    </w:p>
    <w:p w:rsidR="009235C5" w:rsidRPr="00523790" w:rsidP="00295B25" w14:paraId="171ABA01" w14:textId="409F03A5">
      <w:pPr>
        <w:ind w:firstLine="720"/>
        <w:rPr>
          <w:rFonts w:ascii="Times New Roman" w:hAnsi="Times New Roman"/>
        </w:rPr>
      </w:pPr>
      <w:r w:rsidRPr="00523790">
        <w:rPr>
          <w:rFonts w:ascii="Times New Roman" w:hAnsi="Times New Roman"/>
        </w:rPr>
        <w:t>Twelve CFR p</w:t>
      </w:r>
      <w:r w:rsidRPr="00523790">
        <w:rPr>
          <w:rFonts w:ascii="Times New Roman" w:hAnsi="Times New Roman"/>
        </w:rPr>
        <w:t xml:space="preserve">art 34, </w:t>
      </w:r>
      <w:r w:rsidRPr="00523790">
        <w:rPr>
          <w:rFonts w:ascii="Times New Roman" w:hAnsi="Times New Roman"/>
        </w:rPr>
        <w:t>s</w:t>
      </w:r>
      <w:r w:rsidRPr="00523790">
        <w:rPr>
          <w:rFonts w:ascii="Times New Roman" w:hAnsi="Times New Roman"/>
        </w:rPr>
        <w:t xml:space="preserve">ubpart B, § 34.22(a) </w:t>
      </w:r>
      <w:r w:rsidR="006363FD">
        <w:rPr>
          <w:rFonts w:ascii="Times New Roman" w:hAnsi="Times New Roman"/>
        </w:rPr>
        <w:t xml:space="preserve">and § 160.35(b) </w:t>
      </w:r>
      <w:r w:rsidRPr="00523790">
        <w:rPr>
          <w:rFonts w:ascii="Times New Roman" w:hAnsi="Times New Roman"/>
        </w:rPr>
        <w:t xml:space="preserve">require that for ARM loans, the loan documentation must specify an index or combination of indices to which changes in the interest rate will be linked.  Sections 34.22(b) and 160.35(d)(3) </w:t>
      </w:r>
      <w:r w:rsidRPr="00523790" w:rsidR="00131086">
        <w:rPr>
          <w:rFonts w:ascii="Times New Roman" w:hAnsi="Times New Roman"/>
        </w:rPr>
        <w:t xml:space="preserve">set forth the </w:t>
      </w:r>
      <w:r w:rsidRPr="00523790">
        <w:rPr>
          <w:rFonts w:ascii="Times New Roman" w:hAnsi="Times New Roman"/>
        </w:rPr>
        <w:t xml:space="preserve">notice procedures to be used when seeking to use an alternative index.  </w:t>
      </w:r>
    </w:p>
    <w:p w:rsidR="009235C5" w:rsidRPr="00523790" w:rsidP="00295B25" w14:paraId="775E7DF8" w14:textId="77777777">
      <w:pPr>
        <w:ind w:firstLine="720"/>
        <w:rPr>
          <w:rFonts w:ascii="Times New Roman" w:hAnsi="Times New Roman"/>
        </w:rPr>
      </w:pPr>
    </w:p>
    <w:p w:rsidR="009235C5" w:rsidRPr="00523790" w:rsidP="00295B25" w14:paraId="7F13897A" w14:textId="77777777">
      <w:pPr>
        <w:ind w:firstLine="720"/>
        <w:rPr>
          <w:rFonts w:ascii="Times New Roman" w:hAnsi="Times New Roman"/>
        </w:rPr>
      </w:pPr>
      <w:r w:rsidRPr="00523790">
        <w:rPr>
          <w:rFonts w:ascii="Times New Roman" w:hAnsi="Times New Roman"/>
        </w:rPr>
        <w:t>Twelve CFR 34.44 provide</w:t>
      </w:r>
      <w:r w:rsidRPr="00523790" w:rsidR="007128B7">
        <w:rPr>
          <w:rFonts w:ascii="Times New Roman" w:hAnsi="Times New Roman"/>
        </w:rPr>
        <w:t>s</w:t>
      </w:r>
      <w:r w:rsidRPr="00523790">
        <w:rPr>
          <w:rFonts w:ascii="Times New Roman" w:hAnsi="Times New Roman"/>
        </w:rPr>
        <w:t xml:space="preserve"> minimum standards for the performance of real estate appraisals, including the requirement that appraisals be</w:t>
      </w:r>
      <w:r w:rsidRPr="00523790" w:rsidR="00131086">
        <w:rPr>
          <w:rFonts w:ascii="Times New Roman" w:hAnsi="Times New Roman"/>
        </w:rPr>
        <w:t xml:space="preserve"> in</w:t>
      </w:r>
      <w:r w:rsidRPr="00523790">
        <w:rPr>
          <w:rFonts w:ascii="Times New Roman" w:hAnsi="Times New Roman"/>
        </w:rPr>
        <w:t xml:space="preserve"> writ</w:t>
      </w:r>
      <w:r w:rsidRPr="00523790" w:rsidR="00131086">
        <w:rPr>
          <w:rFonts w:ascii="Times New Roman" w:hAnsi="Times New Roman"/>
        </w:rPr>
        <w:t>ing</w:t>
      </w:r>
      <w:r w:rsidRPr="00523790">
        <w:rPr>
          <w:rFonts w:ascii="Times New Roman" w:hAnsi="Times New Roman"/>
        </w:rPr>
        <w:t xml:space="preserve"> and contain sufficient information and analysis to support the institution’s decision to engage in the transaction.  </w:t>
      </w:r>
    </w:p>
    <w:p w:rsidR="009235C5" w:rsidRPr="00523790" w:rsidP="00295B25" w14:paraId="2B8E0D39" w14:textId="77777777">
      <w:pPr>
        <w:ind w:firstLine="720"/>
        <w:rPr>
          <w:rFonts w:ascii="Times New Roman" w:hAnsi="Times New Roman"/>
        </w:rPr>
      </w:pPr>
    </w:p>
    <w:p w:rsidR="009235C5" w:rsidRPr="00523790" w:rsidP="00295B25" w14:paraId="039E1FF3" w14:textId="77777777">
      <w:pPr>
        <w:ind w:firstLine="720"/>
        <w:rPr>
          <w:rFonts w:ascii="Times New Roman" w:hAnsi="Times New Roman"/>
        </w:rPr>
      </w:pPr>
      <w:r w:rsidRPr="00523790">
        <w:rPr>
          <w:rFonts w:ascii="Times New Roman" w:hAnsi="Times New Roman"/>
        </w:rPr>
        <w:t xml:space="preserve">Twelve CFR 34.62, 160.101, and the related appendices require each institution to adopt and maintain written policies that establish appropriate limits and standards for extensions of credit that are secured by liens on or interests in real estate, or that are made for the purpose of financing permanent improvements to real estate.  </w:t>
      </w:r>
      <w:r w:rsidRPr="00523790" w:rsidR="00131086">
        <w:rPr>
          <w:rFonts w:ascii="Times New Roman" w:hAnsi="Times New Roman"/>
        </w:rPr>
        <w:t>The institution’s board of directors must approve the r</w:t>
      </w:r>
      <w:r w:rsidRPr="00523790">
        <w:rPr>
          <w:rFonts w:ascii="Times New Roman" w:hAnsi="Times New Roman"/>
        </w:rPr>
        <w:t>eal estate lending policies at least annually.</w:t>
      </w:r>
    </w:p>
    <w:p w:rsidR="009235C5" w:rsidRPr="00523790" w:rsidP="00295B25" w14:paraId="643C5164" w14:textId="77777777">
      <w:pPr>
        <w:ind w:firstLine="720"/>
        <w:rPr>
          <w:rFonts w:ascii="Times New Roman" w:hAnsi="Times New Roman"/>
        </w:rPr>
      </w:pPr>
    </w:p>
    <w:p w:rsidR="00523790" w:rsidRPr="00523790" w:rsidP="00B15404" w14:paraId="16E6493E" w14:textId="4C55EB8F">
      <w:pPr>
        <w:ind w:firstLine="720"/>
        <w:rPr>
          <w:rFonts w:ascii="Times New Roman" w:hAnsi="Times New Roman"/>
        </w:rPr>
      </w:pPr>
      <w:r w:rsidRPr="00523790">
        <w:rPr>
          <w:rFonts w:ascii="Times New Roman" w:hAnsi="Times New Roman"/>
        </w:rPr>
        <w:t xml:space="preserve">Twelve CFR </w:t>
      </w:r>
      <w:r w:rsidRPr="00523790" w:rsidR="0019709D">
        <w:rPr>
          <w:rFonts w:ascii="Times New Roman" w:hAnsi="Times New Roman"/>
        </w:rPr>
        <w:t>7.</w:t>
      </w:r>
      <w:r w:rsidRPr="00523790" w:rsidR="00926BC8">
        <w:rPr>
          <w:rFonts w:ascii="Times New Roman" w:hAnsi="Times New Roman"/>
        </w:rPr>
        <w:t>10</w:t>
      </w:r>
      <w:r w:rsidR="00926BC8">
        <w:rPr>
          <w:rFonts w:ascii="Times New Roman" w:hAnsi="Times New Roman"/>
        </w:rPr>
        <w:t>24</w:t>
      </w:r>
      <w:r w:rsidRPr="00523790" w:rsidR="0019709D">
        <w:rPr>
          <w:rFonts w:ascii="Times New Roman" w:hAnsi="Times New Roman"/>
        </w:rPr>
        <w:t>(d)</w:t>
      </w:r>
      <w:r w:rsidRPr="00523790">
        <w:rPr>
          <w:rFonts w:ascii="Times New Roman" w:hAnsi="Times New Roman"/>
        </w:rPr>
        <w:t xml:space="preserve"> requires that, after holding any real estate acquired for future bank expansion for one year, a national bank </w:t>
      </w:r>
      <w:r w:rsidRPr="00523790" w:rsidR="008A6957">
        <w:rPr>
          <w:rFonts w:ascii="Times New Roman" w:hAnsi="Times New Roman"/>
        </w:rPr>
        <w:t xml:space="preserve">or Federal savings association </w:t>
      </w:r>
      <w:r w:rsidRPr="00523790">
        <w:rPr>
          <w:rFonts w:ascii="Times New Roman" w:hAnsi="Times New Roman"/>
        </w:rPr>
        <w:t>must state, by resolution or other official action, its plans for the use of the property and make the resolution or other action available for inspection by examiners.  Sections 34.85 require</w:t>
      </w:r>
      <w:r w:rsidR="00926BC8">
        <w:rPr>
          <w:rFonts w:ascii="Times New Roman" w:hAnsi="Times New Roman"/>
        </w:rPr>
        <w:t>s</w:t>
      </w:r>
      <w:r w:rsidRPr="00523790">
        <w:rPr>
          <w:rFonts w:ascii="Times New Roman" w:hAnsi="Times New Roman"/>
        </w:rPr>
        <w:t xml:space="preserve"> national banks and Federal savings associations </w:t>
      </w:r>
      <w:r w:rsidRPr="00523790" w:rsidR="004B5307">
        <w:rPr>
          <w:rFonts w:ascii="Times New Roman" w:hAnsi="Times New Roman"/>
        </w:rPr>
        <w:t xml:space="preserve">to </w:t>
      </w:r>
      <w:r w:rsidRPr="00523790">
        <w:rPr>
          <w:rFonts w:ascii="Times New Roman" w:hAnsi="Times New Roman"/>
        </w:rPr>
        <w:t>develop prudent real estate collateral evaluation polic</w:t>
      </w:r>
      <w:r w:rsidRPr="00523790" w:rsidR="004B5307">
        <w:rPr>
          <w:rFonts w:ascii="Times New Roman" w:hAnsi="Times New Roman"/>
        </w:rPr>
        <w:t>ies</w:t>
      </w:r>
      <w:r w:rsidRPr="00523790">
        <w:rPr>
          <w:rFonts w:ascii="Times New Roman" w:hAnsi="Times New Roman"/>
        </w:rPr>
        <w:t xml:space="preserve"> to monitor the value of each parcel of OREO in a manner consistent with prudent banking practice.  </w:t>
      </w:r>
      <w:r w:rsidR="00926BC8">
        <w:rPr>
          <w:rFonts w:ascii="Times New Roman" w:hAnsi="Times New Roman"/>
        </w:rPr>
        <w:t>Twelve</w:t>
      </w:r>
      <w:r w:rsidRPr="00523790" w:rsidR="00926BC8">
        <w:rPr>
          <w:rFonts w:ascii="Times New Roman" w:hAnsi="Times New Roman"/>
        </w:rPr>
        <w:t xml:space="preserve"> </w:t>
      </w:r>
      <w:r w:rsidRPr="00523790">
        <w:rPr>
          <w:rFonts w:ascii="Times New Roman" w:hAnsi="Times New Roman"/>
        </w:rPr>
        <w:t xml:space="preserve">CFR 34.85 establishes the appraisal requirements for OREO held by </w:t>
      </w:r>
      <w:r w:rsidR="00926BC8">
        <w:rPr>
          <w:rFonts w:ascii="Times New Roman" w:hAnsi="Times New Roman"/>
        </w:rPr>
        <w:t>institutions</w:t>
      </w:r>
      <w:r w:rsidRPr="00523790">
        <w:rPr>
          <w:rFonts w:ascii="Times New Roman" w:hAnsi="Times New Roman"/>
        </w:rPr>
        <w:t xml:space="preserve">, with reference to the appraisal requirements in 12 CFR 34, subpart C, “Appraisals.” </w:t>
      </w:r>
    </w:p>
    <w:p w:rsidR="00523790" w:rsidRPr="00523790" w:rsidP="00523790" w14:paraId="1B949103" w14:textId="77777777">
      <w:pPr>
        <w:rPr>
          <w:rFonts w:ascii="Times New Roman" w:hAnsi="Times New Roman"/>
        </w:rPr>
      </w:pPr>
    </w:p>
    <w:p w:rsidR="00523790" w:rsidRPr="00523790" w:rsidP="002E58B2" w14:paraId="0B7A5D6A" w14:textId="3FACC9FF">
      <w:pPr>
        <w:ind w:firstLine="360"/>
        <w:rPr>
          <w:rFonts w:ascii="Times New Roman" w:hAnsi="Times New Roman"/>
        </w:rPr>
      </w:pPr>
      <w:r>
        <w:rPr>
          <w:rFonts w:ascii="Times New Roman" w:hAnsi="Times New Roman"/>
        </w:rPr>
        <w:t>Twelve</w:t>
      </w:r>
      <w:r w:rsidRPr="00523790">
        <w:rPr>
          <w:rFonts w:ascii="Times New Roman" w:hAnsi="Times New Roman"/>
        </w:rPr>
        <w:t xml:space="preserve"> CFR 34.85 requires </w:t>
      </w:r>
      <w:r w:rsidR="00926BC8">
        <w:rPr>
          <w:rFonts w:ascii="Times New Roman" w:hAnsi="Times New Roman"/>
        </w:rPr>
        <w:t xml:space="preserve">national </w:t>
      </w:r>
      <w:r w:rsidRPr="00523790">
        <w:rPr>
          <w:rFonts w:ascii="Times New Roman" w:hAnsi="Times New Roman"/>
        </w:rPr>
        <w:t>banks</w:t>
      </w:r>
      <w:r w:rsidR="00926BC8">
        <w:rPr>
          <w:rFonts w:ascii="Times New Roman" w:hAnsi="Times New Roman"/>
        </w:rPr>
        <w:t xml:space="preserve"> and Federal savings associations</w:t>
      </w:r>
      <w:r w:rsidRPr="00523790">
        <w:rPr>
          <w:rFonts w:ascii="Times New Roman" w:hAnsi="Times New Roman"/>
        </w:rPr>
        <w:t xml:space="preserve"> to obtain an appraisal or evaluation, as appropriate, to substantiate the market value of each parcel upon transfer to OREO. </w:t>
      </w:r>
      <w:r w:rsidR="006A765B">
        <w:rPr>
          <w:rFonts w:ascii="Times New Roman" w:hAnsi="Times New Roman"/>
        </w:rPr>
        <w:t xml:space="preserve"> </w:t>
      </w:r>
      <w:r w:rsidRPr="00523790">
        <w:rPr>
          <w:rFonts w:ascii="Times New Roman" w:hAnsi="Times New Roman"/>
        </w:rPr>
        <w:t xml:space="preserve">If the </w:t>
      </w:r>
      <w:r w:rsidR="00926BC8">
        <w:rPr>
          <w:rFonts w:ascii="Times New Roman" w:hAnsi="Times New Roman"/>
        </w:rPr>
        <w:t>institution</w:t>
      </w:r>
      <w:r w:rsidRPr="00523790" w:rsidR="00926BC8">
        <w:rPr>
          <w:rFonts w:ascii="Times New Roman" w:hAnsi="Times New Roman"/>
        </w:rPr>
        <w:t xml:space="preserve"> </w:t>
      </w:r>
      <w:r w:rsidRPr="00523790">
        <w:rPr>
          <w:rFonts w:ascii="Times New Roman" w:hAnsi="Times New Roman"/>
        </w:rPr>
        <w:t xml:space="preserve">has a valid and compliant appraisal or evaluation that was </w:t>
      </w:r>
      <w:r w:rsidRPr="00523790">
        <w:rPr>
          <w:rFonts w:ascii="Times New Roman" w:hAnsi="Times New Roman"/>
        </w:rPr>
        <w:t xml:space="preserve">previously obtained in connection with the underlying real estate loan, </w:t>
      </w:r>
      <w:r w:rsidR="006A765B">
        <w:rPr>
          <w:rFonts w:ascii="Times New Roman" w:hAnsi="Times New Roman"/>
        </w:rPr>
        <w:t>it</w:t>
      </w:r>
      <w:r w:rsidRPr="00523790">
        <w:rPr>
          <w:rFonts w:ascii="Times New Roman" w:hAnsi="Times New Roman"/>
        </w:rPr>
        <w:t xml:space="preserve"> does not need to obtain a new appraisal or evaluation to comply with these regulations. </w:t>
      </w:r>
      <w:r w:rsidR="006A765B">
        <w:rPr>
          <w:rFonts w:ascii="Times New Roman" w:hAnsi="Times New Roman"/>
        </w:rPr>
        <w:t xml:space="preserve"> </w:t>
      </w:r>
    </w:p>
    <w:p w:rsidR="00523790" w:rsidRPr="00523790" w:rsidP="00295B25" w14:paraId="6C756974" w14:textId="77777777">
      <w:pPr>
        <w:ind w:firstLine="720"/>
        <w:rPr>
          <w:rFonts w:ascii="Times New Roman" w:hAnsi="Times New Roman"/>
        </w:rPr>
      </w:pPr>
    </w:p>
    <w:p w:rsidR="009235C5" w:rsidRPr="00523790" w:rsidP="00295B25" w14:paraId="790B584B" w14:textId="55F9DEBD">
      <w:pPr>
        <w:ind w:firstLine="720"/>
        <w:rPr>
          <w:rFonts w:ascii="Times New Roman" w:hAnsi="Times New Roman"/>
        </w:rPr>
      </w:pPr>
      <w:r w:rsidRPr="00523790">
        <w:rPr>
          <w:rFonts w:ascii="Times New Roman" w:hAnsi="Times New Roman"/>
        </w:rPr>
        <w:t>Section 34.86 requires national banks</w:t>
      </w:r>
      <w:r w:rsidR="00926BC8">
        <w:rPr>
          <w:rFonts w:ascii="Times New Roman" w:hAnsi="Times New Roman"/>
        </w:rPr>
        <w:t xml:space="preserve"> and Federal savings associations</w:t>
      </w:r>
      <w:r w:rsidRPr="00523790">
        <w:rPr>
          <w:rFonts w:ascii="Times New Roman" w:hAnsi="Times New Roman"/>
        </w:rPr>
        <w:t xml:space="preserve"> </w:t>
      </w:r>
      <w:r w:rsidRPr="00523790" w:rsidR="004B5307">
        <w:rPr>
          <w:rFonts w:ascii="Times New Roman" w:hAnsi="Times New Roman"/>
        </w:rPr>
        <w:t xml:space="preserve">to </w:t>
      </w:r>
      <w:r w:rsidRPr="00523790">
        <w:rPr>
          <w:rFonts w:ascii="Times New Roman" w:hAnsi="Times New Roman"/>
        </w:rPr>
        <w:t xml:space="preserve">notify the appropriate supervisory office at least 30 days before making advances under a development or improvement plan for OREO if the total investment in the property will exceed 10 percent of the </w:t>
      </w:r>
      <w:r w:rsidR="00926BC8">
        <w:rPr>
          <w:rFonts w:ascii="Times New Roman" w:hAnsi="Times New Roman"/>
        </w:rPr>
        <w:t>institution</w:t>
      </w:r>
      <w:r w:rsidRPr="00523790" w:rsidR="00926BC8">
        <w:rPr>
          <w:rFonts w:ascii="Times New Roman" w:hAnsi="Times New Roman"/>
        </w:rPr>
        <w:t xml:space="preserve">’s </w:t>
      </w:r>
      <w:r w:rsidRPr="00E4055C" w:rsidR="00E4055C">
        <w:rPr>
          <w:rFonts w:ascii="Times New Roman" w:hAnsi="Times New Roman"/>
        </w:rPr>
        <w:t>total equity capital on its most recent report of condition</w:t>
      </w:r>
      <w:r w:rsidRPr="00523790">
        <w:rPr>
          <w:rFonts w:ascii="Times New Roman" w:hAnsi="Times New Roman"/>
        </w:rPr>
        <w:t xml:space="preserve">. </w:t>
      </w:r>
      <w:r w:rsidRPr="00523790" w:rsidR="00445735">
        <w:rPr>
          <w:rFonts w:ascii="Times New Roman" w:hAnsi="Times New Roman"/>
        </w:rPr>
        <w:t xml:space="preserve"> </w:t>
      </w:r>
    </w:p>
    <w:p w:rsidR="009235C5" w:rsidRPr="00523790" w:rsidP="00295B25" w14:paraId="434735D3" w14:textId="77777777">
      <w:pPr>
        <w:ind w:firstLine="720"/>
        <w:rPr>
          <w:rFonts w:ascii="Times New Roman" w:hAnsi="Times New Roman"/>
        </w:rPr>
      </w:pPr>
    </w:p>
    <w:p w:rsidR="009235C5" w:rsidRPr="00523790" w:rsidP="00295B25" w14:paraId="1DE8ADCE" w14:textId="77777777">
      <w:pPr>
        <w:ind w:firstLine="720"/>
        <w:rPr>
          <w:rFonts w:ascii="Times New Roman" w:hAnsi="Times New Roman"/>
        </w:rPr>
      </w:pPr>
      <w:r w:rsidRPr="00523790">
        <w:rPr>
          <w:rFonts w:ascii="Times New Roman" w:hAnsi="Times New Roman"/>
        </w:rPr>
        <w:t xml:space="preserve">Twelve CFR 190.4(h) requires that for </w:t>
      </w:r>
      <w:r w:rsidRPr="00523790">
        <w:rPr>
          <w:rFonts w:ascii="Times New Roman" w:hAnsi="Times New Roman"/>
        </w:rPr>
        <w:t>Federally-related</w:t>
      </w:r>
      <w:r w:rsidRPr="00523790">
        <w:rPr>
          <w:rFonts w:ascii="Times New Roman" w:hAnsi="Times New Roman"/>
        </w:rPr>
        <w:t xml:space="preserve"> residential manufactured housing loans, a creditor must</w:t>
      </w:r>
      <w:r w:rsidRPr="00523790" w:rsidR="004B5307">
        <w:rPr>
          <w:rFonts w:ascii="Times New Roman" w:hAnsi="Times New Roman"/>
        </w:rPr>
        <w:t xml:space="preserve"> send</w:t>
      </w:r>
      <w:r w:rsidRPr="00523790" w:rsidR="00A461B3">
        <w:rPr>
          <w:rFonts w:ascii="Times New Roman" w:hAnsi="Times New Roman"/>
        </w:rPr>
        <w:t xml:space="preserve"> </w:t>
      </w:r>
      <w:r w:rsidRPr="00523790">
        <w:rPr>
          <w:rFonts w:ascii="Times New Roman" w:hAnsi="Times New Roman"/>
        </w:rPr>
        <w:t xml:space="preserve">a debtor a notice of default </w:t>
      </w:r>
      <w:r w:rsidRPr="00523790" w:rsidR="004B5307">
        <w:rPr>
          <w:rFonts w:ascii="Times New Roman" w:hAnsi="Times New Roman"/>
        </w:rPr>
        <w:t xml:space="preserve">at least </w:t>
      </w:r>
      <w:r w:rsidRPr="00523790">
        <w:rPr>
          <w:rFonts w:ascii="Times New Roman" w:hAnsi="Times New Roman"/>
        </w:rPr>
        <w:t xml:space="preserve">30 days prior to </w:t>
      </w:r>
      <w:r w:rsidRPr="00523790" w:rsidR="004B5307">
        <w:rPr>
          <w:rFonts w:ascii="Times New Roman" w:hAnsi="Times New Roman"/>
        </w:rPr>
        <w:t xml:space="preserve">any </w:t>
      </w:r>
      <w:r w:rsidRPr="00523790">
        <w:rPr>
          <w:rFonts w:ascii="Times New Roman" w:hAnsi="Times New Roman"/>
        </w:rPr>
        <w:t>repossession, foreclosure, or acceleration</w:t>
      </w:r>
      <w:r w:rsidRPr="00523790" w:rsidR="004B5307">
        <w:rPr>
          <w:rFonts w:ascii="Times New Roman" w:hAnsi="Times New Roman"/>
        </w:rPr>
        <w:t xml:space="preserve"> of payments</w:t>
      </w:r>
      <w:r w:rsidRPr="00523790">
        <w:rPr>
          <w:rFonts w:ascii="Times New Roman" w:hAnsi="Times New Roman"/>
        </w:rPr>
        <w:t>.</w:t>
      </w:r>
    </w:p>
    <w:p w:rsidR="00C63675" w:rsidRPr="00523790" w:rsidP="00295B25" w14:paraId="02607CA0" w14:textId="77777777">
      <w:pPr>
        <w:tabs>
          <w:tab w:val="left" w:pos="-1440"/>
        </w:tabs>
        <w:ind w:left="720" w:hanging="720"/>
        <w:rPr>
          <w:rFonts w:ascii="Times New Roman" w:hAnsi="Times New Roman"/>
        </w:rPr>
      </w:pPr>
    </w:p>
    <w:p w:rsidR="00A14B9E" w:rsidRPr="00523790" w:rsidP="00295B25" w14:paraId="4A99AFDC" w14:textId="77777777">
      <w:pPr>
        <w:tabs>
          <w:tab w:val="left" w:pos="-1440"/>
        </w:tabs>
        <w:ind w:left="720" w:hanging="720"/>
        <w:rPr>
          <w:rFonts w:ascii="Times New Roman" w:hAnsi="Times New Roman"/>
          <w:b/>
          <w:i/>
        </w:rPr>
      </w:pPr>
      <w:r w:rsidRPr="00523790">
        <w:rPr>
          <w:rFonts w:ascii="Times New Roman" w:hAnsi="Times New Roman"/>
          <w:b/>
          <w:i/>
        </w:rPr>
        <w:t>2.</w:t>
      </w:r>
      <w:r w:rsidRPr="00523790">
        <w:rPr>
          <w:rFonts w:ascii="Times New Roman" w:hAnsi="Times New Roman"/>
          <w:b/>
          <w:i/>
        </w:rPr>
        <w:tab/>
        <w:t>Use of the information:</w:t>
      </w:r>
    </w:p>
    <w:p w:rsidR="00A14B9E" w:rsidRPr="00523790" w:rsidP="00295B25" w14:paraId="04FC6B70" w14:textId="77777777">
      <w:pPr>
        <w:rPr>
          <w:rFonts w:ascii="Times New Roman" w:hAnsi="Times New Roman"/>
        </w:rPr>
      </w:pPr>
    </w:p>
    <w:p w:rsidR="00A14B9E" w:rsidRPr="00523790" w:rsidP="00295B25" w14:paraId="62B24A01" w14:textId="77777777">
      <w:pPr>
        <w:ind w:firstLine="720"/>
        <w:rPr>
          <w:rFonts w:ascii="Times New Roman" w:hAnsi="Times New Roman"/>
        </w:rPr>
      </w:pPr>
      <w:r w:rsidRPr="00523790">
        <w:rPr>
          <w:rFonts w:ascii="Times New Roman" w:hAnsi="Times New Roman"/>
        </w:rPr>
        <w:t xml:space="preserve">These regulations are required by statute and are used by the </w:t>
      </w:r>
      <w:r w:rsidRPr="00523790" w:rsidR="00C931BE">
        <w:rPr>
          <w:rFonts w:ascii="Times New Roman" w:hAnsi="Times New Roman"/>
        </w:rPr>
        <w:t>OCC</w:t>
      </w:r>
      <w:r w:rsidRPr="00523790">
        <w:rPr>
          <w:rFonts w:ascii="Times New Roman" w:hAnsi="Times New Roman"/>
        </w:rPr>
        <w:t xml:space="preserve"> to ensure the safe and sound operation of financial institutions.  </w:t>
      </w:r>
    </w:p>
    <w:p w:rsidR="00A14B9E" w:rsidRPr="00523790" w:rsidP="00295B25" w14:paraId="6CCDE98B" w14:textId="77777777">
      <w:pPr>
        <w:rPr>
          <w:rFonts w:ascii="Times New Roman" w:hAnsi="Times New Roman"/>
        </w:rPr>
      </w:pPr>
    </w:p>
    <w:p w:rsidR="00A14B9E" w:rsidRPr="00523790" w:rsidP="00295B25" w14:paraId="328569E4" w14:textId="77777777">
      <w:pPr>
        <w:tabs>
          <w:tab w:val="left" w:pos="-1440"/>
        </w:tabs>
        <w:ind w:left="720" w:hanging="720"/>
        <w:rPr>
          <w:rFonts w:ascii="Times New Roman" w:hAnsi="Times New Roman"/>
          <w:b/>
          <w:i/>
        </w:rPr>
      </w:pPr>
      <w:r w:rsidRPr="00523790">
        <w:rPr>
          <w:rFonts w:ascii="Times New Roman" w:hAnsi="Times New Roman"/>
          <w:b/>
          <w:i/>
        </w:rPr>
        <w:t>3.</w:t>
      </w:r>
      <w:r w:rsidRPr="00523790">
        <w:rPr>
          <w:rFonts w:ascii="Times New Roman" w:hAnsi="Times New Roman"/>
          <w:b/>
          <w:i/>
        </w:rPr>
        <w:tab/>
        <w:t>Consideration of the use of improved information technology:</w:t>
      </w:r>
    </w:p>
    <w:p w:rsidR="00A14B9E" w:rsidRPr="00523790" w:rsidP="00295B25" w14:paraId="433C14FD" w14:textId="77777777">
      <w:pPr>
        <w:rPr>
          <w:rFonts w:ascii="Times New Roman" w:hAnsi="Times New Roman"/>
        </w:rPr>
      </w:pPr>
    </w:p>
    <w:p w:rsidR="00A14B9E" w:rsidRPr="00523790" w:rsidP="00295B25" w14:paraId="72FDFA7C" w14:textId="77777777">
      <w:pPr>
        <w:ind w:firstLine="720"/>
        <w:rPr>
          <w:rFonts w:ascii="Times New Roman" w:hAnsi="Times New Roman"/>
        </w:rPr>
      </w:pPr>
      <w:r w:rsidRPr="00523790">
        <w:rPr>
          <w:rFonts w:ascii="Times New Roman" w:hAnsi="Times New Roman"/>
        </w:rPr>
        <w:t>Institutions</w:t>
      </w:r>
      <w:r w:rsidRPr="00523790">
        <w:rPr>
          <w:rFonts w:ascii="Times New Roman" w:hAnsi="Times New Roman"/>
        </w:rPr>
        <w:t xml:space="preserve"> may adopt any existing technology relevant to the information, </w:t>
      </w:r>
      <w:r w:rsidRPr="00523790">
        <w:rPr>
          <w:rFonts w:ascii="Times New Roman" w:hAnsi="Times New Roman"/>
        </w:rPr>
        <w:t>as long as</w:t>
      </w:r>
      <w:r w:rsidRPr="00523790">
        <w:rPr>
          <w:rFonts w:ascii="Times New Roman" w:hAnsi="Times New Roman"/>
        </w:rPr>
        <w:t xml:space="preserve"> the information is retrievable for </w:t>
      </w:r>
      <w:r w:rsidRPr="00523790" w:rsidR="004B5307">
        <w:rPr>
          <w:rFonts w:ascii="Times New Roman" w:hAnsi="Times New Roman"/>
        </w:rPr>
        <w:t xml:space="preserve">use in </w:t>
      </w:r>
      <w:r w:rsidRPr="00523790">
        <w:rPr>
          <w:rFonts w:ascii="Times New Roman" w:hAnsi="Times New Roman"/>
        </w:rPr>
        <w:t>examination</w:t>
      </w:r>
      <w:r w:rsidRPr="00523790" w:rsidR="004B5307">
        <w:rPr>
          <w:rFonts w:ascii="Times New Roman" w:hAnsi="Times New Roman"/>
        </w:rPr>
        <w:t>s</w:t>
      </w:r>
      <w:r w:rsidRPr="00523790">
        <w:rPr>
          <w:rFonts w:ascii="Times New Roman" w:hAnsi="Times New Roman"/>
        </w:rPr>
        <w:t>.</w:t>
      </w:r>
    </w:p>
    <w:p w:rsidR="00A14B9E" w:rsidRPr="00523790" w:rsidP="00295B25" w14:paraId="147F5951" w14:textId="77777777">
      <w:pPr>
        <w:rPr>
          <w:rFonts w:ascii="Times New Roman" w:hAnsi="Times New Roman"/>
        </w:rPr>
      </w:pPr>
    </w:p>
    <w:p w:rsidR="00A14B9E" w:rsidRPr="00523790" w:rsidP="00295B25" w14:paraId="74922C0C" w14:textId="77777777">
      <w:pPr>
        <w:tabs>
          <w:tab w:val="left" w:pos="-1440"/>
        </w:tabs>
        <w:ind w:left="720" w:hanging="720"/>
        <w:rPr>
          <w:rFonts w:ascii="Times New Roman" w:hAnsi="Times New Roman"/>
          <w:b/>
          <w:i/>
        </w:rPr>
      </w:pPr>
      <w:r w:rsidRPr="00523790">
        <w:rPr>
          <w:rFonts w:ascii="Times New Roman" w:hAnsi="Times New Roman"/>
          <w:b/>
          <w:i/>
        </w:rPr>
        <w:t>4.</w:t>
      </w:r>
      <w:r w:rsidRPr="00523790">
        <w:rPr>
          <w:rFonts w:ascii="Times New Roman" w:hAnsi="Times New Roman"/>
          <w:b/>
          <w:i/>
        </w:rPr>
        <w:tab/>
        <w:t>Efforts to identify duplication:</w:t>
      </w:r>
    </w:p>
    <w:p w:rsidR="00A14B9E" w:rsidRPr="00523790" w:rsidP="00295B25" w14:paraId="26B0CE55" w14:textId="77777777">
      <w:pPr>
        <w:rPr>
          <w:rFonts w:ascii="Times New Roman" w:hAnsi="Times New Roman"/>
        </w:rPr>
      </w:pPr>
    </w:p>
    <w:p w:rsidR="00A14B9E" w:rsidRPr="00523790" w:rsidP="00295B25" w14:paraId="67E86406" w14:textId="77777777">
      <w:pPr>
        <w:ind w:firstLine="720"/>
        <w:rPr>
          <w:rFonts w:ascii="Times New Roman" w:hAnsi="Times New Roman"/>
        </w:rPr>
      </w:pPr>
      <w:r w:rsidRPr="00523790">
        <w:rPr>
          <w:rFonts w:ascii="Times New Roman" w:hAnsi="Times New Roman"/>
        </w:rPr>
        <w:t>These are requirements that are</w:t>
      </w:r>
      <w:r w:rsidRPr="00523790">
        <w:rPr>
          <w:rFonts w:ascii="Times New Roman" w:hAnsi="Times New Roman"/>
        </w:rPr>
        <w:t xml:space="preserve"> unique to each </w:t>
      </w:r>
      <w:r w:rsidRPr="00523790">
        <w:rPr>
          <w:rFonts w:ascii="Times New Roman" w:hAnsi="Times New Roman"/>
        </w:rPr>
        <w:t xml:space="preserve">institution.  The information is not </w:t>
      </w:r>
      <w:r w:rsidRPr="00523790">
        <w:rPr>
          <w:rFonts w:ascii="Times New Roman" w:hAnsi="Times New Roman"/>
        </w:rPr>
        <w:t xml:space="preserve">compiled for any other reason, and no duplicate information exists. </w:t>
      </w:r>
    </w:p>
    <w:p w:rsidR="00A14B9E" w:rsidRPr="00523790" w:rsidP="00295B25" w14:paraId="59522F84" w14:textId="77777777">
      <w:pPr>
        <w:rPr>
          <w:rFonts w:ascii="Times New Roman" w:hAnsi="Times New Roman"/>
        </w:rPr>
      </w:pPr>
    </w:p>
    <w:p w:rsidR="008B233F" w:rsidRPr="00523790" w:rsidP="00295B25" w14:paraId="40F5C607" w14:textId="77777777">
      <w:pPr>
        <w:pStyle w:val="BodyText"/>
        <w:widowControl w:val="0"/>
        <w:ind w:right="861"/>
        <w:rPr>
          <w:rFonts w:ascii="Times New Roman" w:hAnsi="Times New Roman"/>
          <w:b/>
          <w:i/>
          <w:szCs w:val="24"/>
          <w:u w:val="none"/>
        </w:rPr>
      </w:pPr>
      <w:r w:rsidRPr="00523790">
        <w:rPr>
          <w:rFonts w:ascii="Times New Roman" w:hAnsi="Times New Roman"/>
          <w:b/>
          <w:bCs/>
          <w:i/>
          <w:iCs/>
          <w:szCs w:val="24"/>
          <w:u w:val="none"/>
        </w:rPr>
        <w:t>5.</w:t>
      </w:r>
      <w:r w:rsidRPr="00523790">
        <w:rPr>
          <w:rFonts w:ascii="Times New Roman" w:hAnsi="Times New Roman"/>
          <w:b/>
          <w:bCs/>
          <w:i/>
          <w:iCs/>
          <w:szCs w:val="24"/>
          <w:u w:val="none"/>
        </w:rPr>
        <w:tab/>
      </w:r>
      <w:r w:rsidRPr="00523790">
        <w:rPr>
          <w:rFonts w:ascii="Times New Roman" w:hAnsi="Times New Roman"/>
          <w:b/>
          <w:i/>
          <w:spacing w:val="-2"/>
          <w:szCs w:val="24"/>
          <w:u w:val="none"/>
        </w:rPr>
        <w:t>If</w:t>
      </w:r>
      <w:r w:rsidRPr="00523790">
        <w:rPr>
          <w:rFonts w:ascii="Times New Roman" w:hAnsi="Times New Roman"/>
          <w:b/>
          <w:i/>
          <w:spacing w:val="-8"/>
          <w:szCs w:val="24"/>
          <w:u w:val="none"/>
        </w:rPr>
        <w:t xml:space="preserve"> </w:t>
      </w:r>
      <w:r w:rsidRPr="00523790">
        <w:rPr>
          <w:rFonts w:ascii="Times New Roman" w:hAnsi="Times New Roman"/>
          <w:b/>
          <w:i/>
          <w:szCs w:val="24"/>
          <w:u w:val="none"/>
        </w:rPr>
        <w:t>the</w:t>
      </w:r>
      <w:r w:rsidRPr="00523790">
        <w:rPr>
          <w:rFonts w:ascii="Times New Roman" w:hAnsi="Times New Roman"/>
          <w:b/>
          <w:i/>
          <w:spacing w:val="-7"/>
          <w:szCs w:val="24"/>
          <w:u w:val="none"/>
        </w:rPr>
        <w:t xml:space="preserve"> </w:t>
      </w:r>
      <w:r w:rsidRPr="00523790">
        <w:rPr>
          <w:rFonts w:ascii="Times New Roman" w:hAnsi="Times New Roman"/>
          <w:b/>
          <w:i/>
          <w:spacing w:val="-1"/>
          <w:szCs w:val="24"/>
          <w:u w:val="none"/>
        </w:rPr>
        <w:t>collection</w:t>
      </w:r>
      <w:r w:rsidRPr="00523790">
        <w:rPr>
          <w:rFonts w:ascii="Times New Roman" w:hAnsi="Times New Roman"/>
          <w:b/>
          <w:i/>
          <w:spacing w:val="-7"/>
          <w:szCs w:val="24"/>
          <w:u w:val="none"/>
        </w:rPr>
        <w:t xml:space="preserve"> </w:t>
      </w:r>
      <w:r w:rsidRPr="00523790">
        <w:rPr>
          <w:rFonts w:ascii="Times New Roman" w:hAnsi="Times New Roman"/>
          <w:b/>
          <w:i/>
          <w:szCs w:val="24"/>
          <w:u w:val="none"/>
        </w:rPr>
        <w:t>of</w:t>
      </w:r>
      <w:r w:rsidRPr="00523790">
        <w:rPr>
          <w:rFonts w:ascii="Times New Roman" w:hAnsi="Times New Roman"/>
          <w:b/>
          <w:i/>
          <w:spacing w:val="-8"/>
          <w:szCs w:val="24"/>
          <w:u w:val="none"/>
        </w:rPr>
        <w:t xml:space="preserve"> </w:t>
      </w:r>
      <w:r w:rsidRPr="00523790">
        <w:rPr>
          <w:rFonts w:ascii="Times New Roman" w:hAnsi="Times New Roman"/>
          <w:b/>
          <w:i/>
          <w:spacing w:val="-1"/>
          <w:szCs w:val="24"/>
          <w:u w:val="none"/>
        </w:rPr>
        <w:t>information</w:t>
      </w:r>
      <w:r w:rsidRPr="00523790">
        <w:rPr>
          <w:rFonts w:ascii="Times New Roman" w:hAnsi="Times New Roman"/>
          <w:b/>
          <w:i/>
          <w:spacing w:val="-7"/>
          <w:szCs w:val="24"/>
          <w:u w:val="none"/>
        </w:rPr>
        <w:t xml:space="preserve"> </w:t>
      </w:r>
      <w:r w:rsidRPr="00523790">
        <w:rPr>
          <w:rFonts w:ascii="Times New Roman" w:hAnsi="Times New Roman"/>
          <w:b/>
          <w:i/>
          <w:spacing w:val="-1"/>
          <w:szCs w:val="24"/>
          <w:u w:val="none"/>
        </w:rPr>
        <w:t>impacts</w:t>
      </w:r>
      <w:r w:rsidRPr="00523790">
        <w:rPr>
          <w:rFonts w:ascii="Times New Roman" w:hAnsi="Times New Roman"/>
          <w:b/>
          <w:i/>
          <w:spacing w:val="-6"/>
          <w:szCs w:val="24"/>
          <w:u w:val="none"/>
        </w:rPr>
        <w:t xml:space="preserve"> </w:t>
      </w:r>
      <w:r w:rsidRPr="00523790">
        <w:rPr>
          <w:rFonts w:ascii="Times New Roman" w:hAnsi="Times New Roman"/>
          <w:b/>
          <w:i/>
          <w:spacing w:val="-1"/>
          <w:szCs w:val="24"/>
          <w:u w:val="none"/>
        </w:rPr>
        <w:t>small</w:t>
      </w:r>
      <w:r w:rsidRPr="00523790">
        <w:rPr>
          <w:rFonts w:ascii="Times New Roman" w:hAnsi="Times New Roman"/>
          <w:b/>
          <w:i/>
          <w:spacing w:val="-7"/>
          <w:szCs w:val="24"/>
          <w:u w:val="none"/>
        </w:rPr>
        <w:t xml:space="preserve"> </w:t>
      </w:r>
      <w:r w:rsidRPr="00523790">
        <w:rPr>
          <w:rFonts w:ascii="Times New Roman" w:hAnsi="Times New Roman"/>
          <w:b/>
          <w:i/>
          <w:spacing w:val="-1"/>
          <w:szCs w:val="24"/>
          <w:u w:val="none"/>
        </w:rPr>
        <w:t>businesses</w:t>
      </w:r>
      <w:r w:rsidRPr="00523790">
        <w:rPr>
          <w:rFonts w:ascii="Times New Roman" w:hAnsi="Times New Roman"/>
          <w:b/>
          <w:i/>
          <w:spacing w:val="-6"/>
          <w:szCs w:val="24"/>
          <w:u w:val="none"/>
        </w:rPr>
        <w:t xml:space="preserve"> </w:t>
      </w:r>
      <w:r w:rsidRPr="00523790">
        <w:rPr>
          <w:rFonts w:ascii="Times New Roman" w:hAnsi="Times New Roman"/>
          <w:b/>
          <w:i/>
          <w:szCs w:val="24"/>
          <w:u w:val="none"/>
        </w:rPr>
        <w:t>or</w:t>
      </w:r>
      <w:r w:rsidRPr="00523790">
        <w:rPr>
          <w:rFonts w:ascii="Times New Roman" w:hAnsi="Times New Roman"/>
          <w:b/>
          <w:i/>
          <w:spacing w:val="-8"/>
          <w:szCs w:val="24"/>
          <w:u w:val="none"/>
        </w:rPr>
        <w:t xml:space="preserve"> </w:t>
      </w:r>
      <w:r w:rsidRPr="00523790">
        <w:rPr>
          <w:rFonts w:ascii="Times New Roman" w:hAnsi="Times New Roman"/>
          <w:b/>
          <w:i/>
          <w:spacing w:val="1"/>
          <w:szCs w:val="24"/>
          <w:u w:val="none"/>
        </w:rPr>
        <w:t>other</w:t>
      </w:r>
      <w:r w:rsidRPr="00523790">
        <w:rPr>
          <w:rFonts w:ascii="Times New Roman" w:hAnsi="Times New Roman"/>
          <w:b/>
          <w:i/>
          <w:spacing w:val="-7"/>
          <w:szCs w:val="24"/>
          <w:u w:val="none"/>
        </w:rPr>
        <w:t xml:space="preserve"> </w:t>
      </w:r>
      <w:r w:rsidRPr="00523790">
        <w:rPr>
          <w:rFonts w:ascii="Times New Roman" w:hAnsi="Times New Roman"/>
          <w:b/>
          <w:i/>
          <w:spacing w:val="-1"/>
          <w:szCs w:val="24"/>
          <w:u w:val="none"/>
        </w:rPr>
        <w:t>small</w:t>
      </w:r>
      <w:r w:rsidRPr="00523790">
        <w:rPr>
          <w:rFonts w:ascii="Times New Roman" w:hAnsi="Times New Roman"/>
          <w:b/>
          <w:i/>
          <w:spacing w:val="-6"/>
          <w:szCs w:val="24"/>
          <w:u w:val="none"/>
        </w:rPr>
        <w:t xml:space="preserve"> </w:t>
      </w:r>
      <w:r w:rsidRPr="00523790">
        <w:rPr>
          <w:rFonts w:ascii="Times New Roman" w:hAnsi="Times New Roman"/>
          <w:b/>
          <w:i/>
          <w:szCs w:val="24"/>
          <w:u w:val="none"/>
        </w:rPr>
        <w:t>entities, describe</w:t>
      </w:r>
      <w:r w:rsidRPr="00523790">
        <w:rPr>
          <w:rFonts w:ascii="Times New Roman" w:hAnsi="Times New Roman"/>
          <w:b/>
          <w:i/>
          <w:spacing w:val="-7"/>
          <w:szCs w:val="24"/>
          <w:u w:val="none"/>
        </w:rPr>
        <w:t xml:space="preserve"> </w:t>
      </w:r>
      <w:r w:rsidRPr="00523790">
        <w:rPr>
          <w:rFonts w:ascii="Times New Roman" w:hAnsi="Times New Roman"/>
          <w:b/>
          <w:i/>
          <w:spacing w:val="1"/>
          <w:szCs w:val="24"/>
          <w:u w:val="none"/>
        </w:rPr>
        <w:t>any</w:t>
      </w:r>
      <w:r w:rsidRPr="00523790">
        <w:rPr>
          <w:rFonts w:ascii="Times New Roman" w:hAnsi="Times New Roman"/>
          <w:b/>
          <w:i/>
          <w:spacing w:val="-11"/>
          <w:szCs w:val="24"/>
          <w:u w:val="none"/>
        </w:rPr>
        <w:t xml:space="preserve"> </w:t>
      </w:r>
      <w:r w:rsidRPr="00523790">
        <w:rPr>
          <w:rFonts w:ascii="Times New Roman" w:hAnsi="Times New Roman"/>
          <w:b/>
          <w:i/>
          <w:spacing w:val="-1"/>
          <w:szCs w:val="24"/>
          <w:u w:val="none"/>
        </w:rPr>
        <w:t>methods</w:t>
      </w:r>
      <w:r w:rsidRPr="00523790">
        <w:rPr>
          <w:rFonts w:ascii="Times New Roman" w:hAnsi="Times New Roman"/>
          <w:b/>
          <w:i/>
          <w:spacing w:val="-8"/>
          <w:szCs w:val="24"/>
          <w:u w:val="none"/>
        </w:rPr>
        <w:t xml:space="preserve"> </w:t>
      </w:r>
      <w:r w:rsidRPr="00523790">
        <w:rPr>
          <w:rFonts w:ascii="Times New Roman" w:hAnsi="Times New Roman"/>
          <w:b/>
          <w:i/>
          <w:spacing w:val="-1"/>
          <w:szCs w:val="24"/>
          <w:u w:val="none"/>
        </w:rPr>
        <w:t>used</w:t>
      </w:r>
      <w:r w:rsidRPr="00523790">
        <w:rPr>
          <w:rFonts w:ascii="Times New Roman" w:hAnsi="Times New Roman"/>
          <w:b/>
          <w:i/>
          <w:spacing w:val="-8"/>
          <w:szCs w:val="24"/>
          <w:u w:val="none"/>
        </w:rPr>
        <w:t xml:space="preserve"> </w:t>
      </w:r>
      <w:r w:rsidRPr="00523790">
        <w:rPr>
          <w:rFonts w:ascii="Times New Roman" w:hAnsi="Times New Roman"/>
          <w:b/>
          <w:i/>
          <w:szCs w:val="24"/>
          <w:u w:val="none"/>
        </w:rPr>
        <w:t>to</w:t>
      </w:r>
      <w:r w:rsidRPr="00523790">
        <w:rPr>
          <w:rFonts w:ascii="Times New Roman" w:hAnsi="Times New Roman"/>
          <w:b/>
          <w:i/>
          <w:spacing w:val="-8"/>
          <w:szCs w:val="24"/>
          <w:u w:val="none"/>
        </w:rPr>
        <w:t xml:space="preserve"> </w:t>
      </w:r>
      <w:r w:rsidRPr="00523790">
        <w:rPr>
          <w:rFonts w:ascii="Times New Roman" w:hAnsi="Times New Roman"/>
          <w:b/>
          <w:i/>
          <w:szCs w:val="24"/>
          <w:u w:val="none"/>
        </w:rPr>
        <w:t>minimize</w:t>
      </w:r>
      <w:r w:rsidRPr="00523790">
        <w:rPr>
          <w:rFonts w:ascii="Times New Roman" w:hAnsi="Times New Roman"/>
          <w:b/>
          <w:i/>
          <w:spacing w:val="-8"/>
          <w:szCs w:val="24"/>
          <w:u w:val="none"/>
        </w:rPr>
        <w:t xml:space="preserve"> </w:t>
      </w:r>
      <w:r w:rsidRPr="00523790">
        <w:rPr>
          <w:rFonts w:ascii="Times New Roman" w:hAnsi="Times New Roman"/>
          <w:b/>
          <w:i/>
          <w:spacing w:val="-1"/>
          <w:szCs w:val="24"/>
          <w:u w:val="none"/>
        </w:rPr>
        <w:t>burden.</w:t>
      </w:r>
    </w:p>
    <w:p w:rsidR="008B233F" w:rsidRPr="00523790" w:rsidP="00295B25" w14:paraId="2FBAC3AD" w14:textId="77777777">
      <w:pPr>
        <w:ind w:hanging="190"/>
        <w:rPr>
          <w:rFonts w:ascii="Times New Roman" w:hAnsi="Times New Roman"/>
        </w:rPr>
      </w:pPr>
    </w:p>
    <w:p w:rsidR="008B233F" w:rsidRPr="00523790" w:rsidP="00295B25" w14:paraId="2AF1821D" w14:textId="77777777">
      <w:pPr>
        <w:ind w:hanging="190"/>
        <w:rPr>
          <w:rFonts w:ascii="Times New Roman" w:hAnsi="Times New Roman"/>
          <w:color w:val="000000"/>
        </w:rPr>
      </w:pPr>
      <w:r w:rsidRPr="00523790">
        <w:rPr>
          <w:rFonts w:ascii="Times New Roman" w:hAnsi="Times New Roman"/>
          <w:color w:val="000000"/>
        </w:rPr>
        <w:tab/>
      </w:r>
      <w:r w:rsidRPr="00523790">
        <w:rPr>
          <w:rFonts w:ascii="Times New Roman" w:hAnsi="Times New Roman"/>
          <w:color w:val="000000"/>
        </w:rPr>
        <w:tab/>
        <w:t>The rule applies to all OCC-supervised institutions regardless of asset size.  There are no alternatives that would result in further lowering the burden on small institutions, while still accomplishing the purpose of the rule.</w:t>
      </w:r>
    </w:p>
    <w:p w:rsidR="00A14B9E" w:rsidRPr="00523790" w:rsidP="00295B25" w14:paraId="0E196A34" w14:textId="77777777">
      <w:pPr>
        <w:rPr>
          <w:rFonts w:ascii="Times New Roman" w:hAnsi="Times New Roman"/>
        </w:rPr>
      </w:pPr>
    </w:p>
    <w:p w:rsidR="00A14B9E" w:rsidRPr="00523790" w:rsidP="00295B25" w14:paraId="000C144D" w14:textId="77777777">
      <w:pPr>
        <w:tabs>
          <w:tab w:val="left" w:pos="-1440"/>
        </w:tabs>
        <w:ind w:left="720" w:hanging="720"/>
        <w:rPr>
          <w:rFonts w:ascii="Times New Roman" w:hAnsi="Times New Roman"/>
          <w:b/>
          <w:i/>
        </w:rPr>
      </w:pPr>
      <w:r w:rsidRPr="00523790">
        <w:rPr>
          <w:rFonts w:ascii="Times New Roman" w:hAnsi="Times New Roman"/>
          <w:b/>
          <w:i/>
        </w:rPr>
        <w:t>6.</w:t>
      </w:r>
      <w:r w:rsidRPr="00523790">
        <w:rPr>
          <w:rFonts w:ascii="Times New Roman" w:hAnsi="Times New Roman"/>
          <w:b/>
          <w:i/>
        </w:rPr>
        <w:tab/>
        <w:t>Consequences to the Federal program if the collection were conducted less frequently:</w:t>
      </w:r>
    </w:p>
    <w:p w:rsidR="00A14B9E" w:rsidRPr="00523790" w:rsidP="00295B25" w14:paraId="6A73856B" w14:textId="77777777">
      <w:pPr>
        <w:rPr>
          <w:rFonts w:ascii="Times New Roman" w:hAnsi="Times New Roman"/>
        </w:rPr>
      </w:pPr>
    </w:p>
    <w:p w:rsidR="00A14B9E" w:rsidRPr="00523790" w:rsidP="00295B25" w14:paraId="6CD24398" w14:textId="77777777">
      <w:pPr>
        <w:ind w:firstLine="720"/>
        <w:rPr>
          <w:rFonts w:ascii="Times New Roman" w:hAnsi="Times New Roman"/>
        </w:rPr>
      </w:pPr>
      <w:r w:rsidRPr="00523790">
        <w:rPr>
          <w:rFonts w:ascii="Times New Roman" w:hAnsi="Times New Roman"/>
        </w:rPr>
        <w:t>The collection of information is the minimum necessary to comply with Federal law.  Less frequent collection would make the program unworkable and would not be in the public interest.</w:t>
      </w:r>
    </w:p>
    <w:p w:rsidR="00A14B9E" w:rsidRPr="00523790" w:rsidP="00295B25" w14:paraId="59781102" w14:textId="77777777">
      <w:pPr>
        <w:rPr>
          <w:rFonts w:ascii="Times New Roman" w:hAnsi="Times New Roman"/>
        </w:rPr>
      </w:pPr>
    </w:p>
    <w:p w:rsidR="00A14B9E" w:rsidRPr="00523790" w:rsidP="00295B25" w14:paraId="6E315E0E" w14:textId="77777777">
      <w:pPr>
        <w:tabs>
          <w:tab w:val="left" w:pos="-1440"/>
        </w:tabs>
        <w:ind w:left="720" w:hanging="720"/>
        <w:rPr>
          <w:rFonts w:ascii="Times New Roman" w:hAnsi="Times New Roman"/>
          <w:b/>
          <w:i/>
        </w:rPr>
      </w:pPr>
      <w:r w:rsidRPr="00523790">
        <w:rPr>
          <w:rFonts w:ascii="Times New Roman" w:hAnsi="Times New Roman"/>
          <w:b/>
          <w:i/>
        </w:rPr>
        <w:t>7.</w:t>
      </w:r>
      <w:r w:rsidRPr="00523790">
        <w:rPr>
          <w:rFonts w:ascii="Times New Roman" w:hAnsi="Times New Roman"/>
          <w:b/>
          <w:i/>
        </w:rPr>
        <w:tab/>
        <w:t xml:space="preserve">Special circumstances necessitating collection inconsistent with 5 CFR </w:t>
      </w:r>
      <w:r w:rsidRPr="00523790" w:rsidR="00AA14A7">
        <w:rPr>
          <w:rFonts w:ascii="Times New Roman" w:hAnsi="Times New Roman"/>
          <w:b/>
          <w:i/>
        </w:rPr>
        <w:t>p</w:t>
      </w:r>
      <w:r w:rsidRPr="00523790">
        <w:rPr>
          <w:rFonts w:ascii="Times New Roman" w:hAnsi="Times New Roman"/>
          <w:b/>
          <w:i/>
        </w:rPr>
        <w:t>art 1320:</w:t>
      </w:r>
    </w:p>
    <w:p w:rsidR="00A14B9E" w:rsidRPr="00523790" w:rsidP="00295B25" w14:paraId="76F2213D" w14:textId="77777777">
      <w:pPr>
        <w:rPr>
          <w:rFonts w:ascii="Times New Roman" w:hAnsi="Times New Roman"/>
        </w:rPr>
      </w:pPr>
    </w:p>
    <w:p w:rsidR="00A14B9E" w:rsidRPr="00523790" w:rsidP="00295B25" w14:paraId="41F21F90" w14:textId="77777777">
      <w:pPr>
        <w:ind w:firstLine="720"/>
        <w:rPr>
          <w:rFonts w:ascii="Times New Roman" w:hAnsi="Times New Roman"/>
        </w:rPr>
      </w:pPr>
      <w:r w:rsidRPr="00523790">
        <w:rPr>
          <w:rFonts w:ascii="Times New Roman" w:hAnsi="Times New Roman"/>
        </w:rPr>
        <w:t xml:space="preserve">This collection is conducted in a manner consistent with the guidelines in 5 CFR </w:t>
      </w:r>
      <w:r w:rsidRPr="00523790" w:rsidR="00AA14A7">
        <w:rPr>
          <w:rFonts w:ascii="Times New Roman" w:hAnsi="Times New Roman"/>
        </w:rPr>
        <w:t xml:space="preserve">part </w:t>
      </w:r>
      <w:r w:rsidRPr="00523790">
        <w:rPr>
          <w:rFonts w:ascii="Times New Roman" w:hAnsi="Times New Roman"/>
        </w:rPr>
        <w:t>1320.</w:t>
      </w:r>
    </w:p>
    <w:p w:rsidR="00A14B9E" w:rsidRPr="00523790" w:rsidP="00295B25" w14:paraId="00B1C1A4" w14:textId="77777777">
      <w:pPr>
        <w:rPr>
          <w:rFonts w:ascii="Times New Roman" w:hAnsi="Times New Roman"/>
        </w:rPr>
      </w:pPr>
    </w:p>
    <w:p w:rsidR="00A14B9E" w:rsidRPr="00523790" w:rsidP="00295B25" w14:paraId="3E5E5A63" w14:textId="77777777">
      <w:pPr>
        <w:tabs>
          <w:tab w:val="left" w:pos="-1440"/>
        </w:tabs>
        <w:ind w:left="720" w:hanging="720"/>
        <w:rPr>
          <w:rFonts w:ascii="Times New Roman" w:hAnsi="Times New Roman"/>
          <w:b/>
          <w:i/>
        </w:rPr>
      </w:pPr>
      <w:r w:rsidRPr="00523790">
        <w:rPr>
          <w:rFonts w:ascii="Times New Roman" w:hAnsi="Times New Roman"/>
          <w:b/>
          <w:i/>
        </w:rPr>
        <w:t>8.</w:t>
      </w:r>
      <w:r w:rsidRPr="00523790">
        <w:rPr>
          <w:rFonts w:ascii="Times New Roman" w:hAnsi="Times New Roman"/>
          <w:b/>
          <w:i/>
        </w:rPr>
        <w:tab/>
        <w:t>Efforts to consult with persons outside the agency:</w:t>
      </w:r>
    </w:p>
    <w:p w:rsidR="00A14B9E" w:rsidRPr="00523790" w:rsidP="00295B25" w14:paraId="44BE6F71" w14:textId="77777777">
      <w:pPr>
        <w:rPr>
          <w:rFonts w:ascii="Times New Roman" w:hAnsi="Times New Roman"/>
        </w:rPr>
      </w:pPr>
    </w:p>
    <w:p w:rsidR="00A14B9E" w:rsidRPr="00523790" w:rsidP="00295B25" w14:paraId="58C6216F" w14:textId="77777777">
      <w:pPr>
        <w:rPr>
          <w:rFonts w:ascii="Times New Roman" w:hAnsi="Times New Roman"/>
        </w:rPr>
        <w:sectPr w:rsidSect="007439B5">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1440" w:left="1440" w:header="1440" w:footer="1440" w:gutter="0"/>
          <w:cols w:space="720"/>
          <w:noEndnote/>
          <w:titlePg/>
        </w:sectPr>
      </w:pPr>
    </w:p>
    <w:p w:rsidR="00E84471" w:rsidRPr="00523790" w:rsidP="00B67E4F" w14:paraId="78D1160E" w14:textId="0D2D672E">
      <w:pPr>
        <w:ind w:firstLine="720"/>
        <w:rPr>
          <w:rFonts w:ascii="Times New Roman" w:hAnsi="Times New Roman"/>
        </w:rPr>
      </w:pPr>
      <w:r w:rsidRPr="00523790">
        <w:rPr>
          <w:rFonts w:ascii="Times New Roman" w:hAnsi="Times New Roman"/>
        </w:rPr>
        <w:t xml:space="preserve">The OCC issued a notice for 60 days of comment concerning this collection on </w:t>
      </w:r>
      <w:r w:rsidR="00B06A5A">
        <w:rPr>
          <w:rFonts w:ascii="Times New Roman" w:hAnsi="Times New Roman"/>
        </w:rPr>
        <w:t>June 7</w:t>
      </w:r>
      <w:r w:rsidRPr="00523790">
        <w:rPr>
          <w:rFonts w:ascii="Times New Roman" w:hAnsi="Times New Roman"/>
        </w:rPr>
        <w:t xml:space="preserve">, 2022, 87 FR </w:t>
      </w:r>
      <w:r w:rsidR="00B06A5A">
        <w:rPr>
          <w:rFonts w:ascii="Times New Roman" w:hAnsi="Times New Roman"/>
        </w:rPr>
        <w:t>34756</w:t>
      </w:r>
      <w:r w:rsidRPr="00523790">
        <w:rPr>
          <w:rFonts w:ascii="Times New Roman" w:hAnsi="Times New Roman"/>
        </w:rPr>
        <w:t xml:space="preserve">.  </w:t>
      </w:r>
      <w:r w:rsidR="00E130C6">
        <w:rPr>
          <w:rFonts w:ascii="Times New Roman" w:hAnsi="Times New Roman"/>
        </w:rPr>
        <w:t>No</w:t>
      </w:r>
      <w:r w:rsidRPr="00523790">
        <w:rPr>
          <w:rFonts w:ascii="Times New Roman" w:hAnsi="Times New Roman"/>
        </w:rPr>
        <w:t xml:space="preserve"> comments were received.</w:t>
      </w:r>
    </w:p>
    <w:p w:rsidR="00BD2EF4" w:rsidRPr="00523790" w:rsidP="00BD2EF4" w14:paraId="4FCC4DFA" w14:textId="77777777">
      <w:pPr>
        <w:widowControl/>
        <w:rPr>
          <w:rFonts w:ascii="Times New Roman" w:hAnsi="Times New Roman"/>
          <w:b/>
          <w:i/>
        </w:rPr>
      </w:pPr>
    </w:p>
    <w:p w:rsidR="00A14B9E" w:rsidRPr="00523790" w:rsidP="00295B25" w14:paraId="6BD84097" w14:textId="77777777">
      <w:pPr>
        <w:rPr>
          <w:rFonts w:ascii="Times New Roman" w:hAnsi="Times New Roman"/>
          <w:b/>
          <w:i/>
        </w:rPr>
      </w:pPr>
      <w:r w:rsidRPr="00523790">
        <w:rPr>
          <w:rFonts w:ascii="Times New Roman" w:hAnsi="Times New Roman"/>
          <w:b/>
          <w:i/>
        </w:rPr>
        <w:t>9.</w:t>
      </w:r>
      <w:r w:rsidRPr="00523790">
        <w:rPr>
          <w:rFonts w:ascii="Times New Roman" w:hAnsi="Times New Roman"/>
          <w:b/>
          <w:i/>
        </w:rPr>
        <w:tab/>
        <w:t>Payment to respondents:</w:t>
      </w:r>
    </w:p>
    <w:p w:rsidR="00A14B9E" w:rsidRPr="00523790" w:rsidP="00295B25" w14:paraId="6232D9B7" w14:textId="77777777">
      <w:pPr>
        <w:rPr>
          <w:rFonts w:ascii="Times New Roman" w:hAnsi="Times New Roman"/>
        </w:rPr>
      </w:pPr>
    </w:p>
    <w:p w:rsidR="00A14B9E" w:rsidRPr="00523790" w:rsidP="00295B25" w14:paraId="53D71ADE" w14:textId="77777777">
      <w:pPr>
        <w:ind w:firstLine="720"/>
        <w:rPr>
          <w:rFonts w:ascii="Times New Roman" w:hAnsi="Times New Roman"/>
        </w:rPr>
      </w:pPr>
      <w:r w:rsidRPr="00523790">
        <w:rPr>
          <w:rFonts w:ascii="Times New Roman" w:hAnsi="Times New Roman"/>
        </w:rPr>
        <w:t>None.</w:t>
      </w:r>
    </w:p>
    <w:p w:rsidR="00A14B9E" w:rsidRPr="00523790" w:rsidP="00295B25" w14:paraId="7E2EAB3C" w14:textId="77777777">
      <w:pPr>
        <w:rPr>
          <w:rFonts w:ascii="Times New Roman" w:hAnsi="Times New Roman"/>
        </w:rPr>
      </w:pPr>
    </w:p>
    <w:p w:rsidR="00A14B9E" w:rsidRPr="00523790" w:rsidP="00295B25" w14:paraId="5F6C0EE9" w14:textId="77777777">
      <w:pPr>
        <w:tabs>
          <w:tab w:val="left" w:pos="-1440"/>
        </w:tabs>
        <w:ind w:left="720" w:hanging="720"/>
        <w:rPr>
          <w:rFonts w:ascii="Times New Roman" w:hAnsi="Times New Roman"/>
          <w:b/>
          <w:i/>
        </w:rPr>
      </w:pPr>
      <w:r w:rsidRPr="00523790">
        <w:rPr>
          <w:rFonts w:ascii="Times New Roman" w:hAnsi="Times New Roman"/>
          <w:b/>
          <w:i/>
        </w:rPr>
        <w:t>10.</w:t>
      </w:r>
      <w:r w:rsidRPr="00523790">
        <w:rPr>
          <w:rFonts w:ascii="Times New Roman" w:hAnsi="Times New Roman"/>
          <w:b/>
          <w:i/>
        </w:rPr>
        <w:tab/>
        <w:t>Any assurance of confidentiality:</w:t>
      </w:r>
    </w:p>
    <w:p w:rsidR="00A14B9E" w:rsidRPr="00523790" w:rsidP="00295B25" w14:paraId="4F84F30F" w14:textId="77777777">
      <w:pPr>
        <w:rPr>
          <w:rFonts w:ascii="Times New Roman" w:hAnsi="Times New Roman"/>
        </w:rPr>
      </w:pPr>
    </w:p>
    <w:p w:rsidR="00A14B9E" w:rsidRPr="00523790" w:rsidP="00295B25" w14:paraId="3A6D6E4D" w14:textId="77777777">
      <w:pPr>
        <w:ind w:firstLine="720"/>
        <w:rPr>
          <w:rFonts w:ascii="Times New Roman" w:hAnsi="Times New Roman"/>
        </w:rPr>
      </w:pPr>
      <w:r w:rsidRPr="00523790">
        <w:rPr>
          <w:rFonts w:ascii="Times New Roman" w:hAnsi="Times New Roman"/>
        </w:rPr>
        <w:t>The information will be kept private to the extent permitted by law</w:t>
      </w:r>
      <w:r w:rsidRPr="00523790">
        <w:rPr>
          <w:rFonts w:ascii="Times New Roman" w:hAnsi="Times New Roman"/>
        </w:rPr>
        <w:t>.</w:t>
      </w:r>
    </w:p>
    <w:p w:rsidR="00A14B9E" w:rsidRPr="00523790" w:rsidP="00295B25" w14:paraId="132D5060" w14:textId="77777777">
      <w:pPr>
        <w:rPr>
          <w:rFonts w:ascii="Times New Roman" w:hAnsi="Times New Roman"/>
        </w:rPr>
      </w:pPr>
    </w:p>
    <w:p w:rsidR="00A14B9E" w:rsidRPr="00523790" w:rsidP="00295B25" w14:paraId="4C712287" w14:textId="77777777">
      <w:pPr>
        <w:tabs>
          <w:tab w:val="left" w:pos="-1440"/>
        </w:tabs>
        <w:ind w:left="720" w:hanging="720"/>
        <w:rPr>
          <w:rFonts w:ascii="Times New Roman" w:hAnsi="Times New Roman"/>
          <w:b/>
          <w:i/>
        </w:rPr>
      </w:pPr>
      <w:r w:rsidRPr="00523790">
        <w:rPr>
          <w:rFonts w:ascii="Times New Roman" w:hAnsi="Times New Roman"/>
          <w:b/>
          <w:i/>
        </w:rPr>
        <w:t>11.</w:t>
      </w:r>
      <w:r w:rsidRPr="00523790">
        <w:rPr>
          <w:rFonts w:ascii="Times New Roman" w:hAnsi="Times New Roman"/>
          <w:b/>
          <w:i/>
        </w:rPr>
        <w:tab/>
        <w:t>Justification for questions of a sensitive nature:</w:t>
      </w:r>
    </w:p>
    <w:p w:rsidR="00A14B9E" w:rsidRPr="00523790" w:rsidP="00295B25" w14:paraId="2B4682F7" w14:textId="77777777">
      <w:pPr>
        <w:rPr>
          <w:rFonts w:ascii="Times New Roman" w:hAnsi="Times New Roman"/>
        </w:rPr>
      </w:pPr>
    </w:p>
    <w:p w:rsidR="006F4298" w:rsidRPr="00523790" w:rsidP="006F4298" w14:paraId="4B1B031D" w14:textId="77777777">
      <w:pPr>
        <w:ind w:firstLine="720"/>
        <w:rPr>
          <w:rFonts w:ascii="Times New Roman" w:hAnsi="Times New Roman"/>
        </w:rPr>
      </w:pPr>
      <w:r w:rsidRPr="00523790">
        <w:rPr>
          <w:rFonts w:ascii="Times New Roman" w:hAnsi="Times New Roman"/>
        </w:rPr>
        <w:t>There are no questions of a sensitive nature.</w:t>
      </w:r>
    </w:p>
    <w:p w:rsidR="006F4298" w:rsidRPr="00523790" w:rsidP="006F4298" w14:paraId="66535104" w14:textId="77777777">
      <w:pPr>
        <w:ind w:firstLine="720"/>
        <w:rPr>
          <w:rFonts w:ascii="Times New Roman" w:hAnsi="Times New Roman"/>
          <w:b/>
          <w:i/>
        </w:rPr>
      </w:pPr>
    </w:p>
    <w:p w:rsidR="00A14B9E" w:rsidRPr="00523790" w:rsidP="006F4298" w14:paraId="2557EC5C" w14:textId="77777777">
      <w:pPr>
        <w:ind w:firstLine="720"/>
        <w:rPr>
          <w:rFonts w:ascii="Times New Roman" w:hAnsi="Times New Roman"/>
          <w:b/>
          <w:i/>
        </w:rPr>
      </w:pPr>
      <w:r w:rsidRPr="00523790">
        <w:rPr>
          <w:rFonts w:ascii="Times New Roman" w:hAnsi="Times New Roman"/>
          <w:b/>
          <w:i/>
        </w:rPr>
        <w:t>12.</w:t>
      </w:r>
      <w:r w:rsidRPr="00523790">
        <w:rPr>
          <w:rFonts w:ascii="Times New Roman" w:hAnsi="Times New Roman"/>
          <w:b/>
          <w:i/>
        </w:rPr>
        <w:tab/>
        <w:t>Burden estimate:</w:t>
      </w:r>
    </w:p>
    <w:p w:rsidR="002676FE" w:rsidRPr="00523790" w:rsidP="00295B25" w14:paraId="39133A19" w14:textId="77777777">
      <w:pPr>
        <w:rPr>
          <w:rFonts w:ascii="Times New Roman" w:hAnsi="Times New Roman"/>
          <w:u w:val="single"/>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1440"/>
        <w:gridCol w:w="1530"/>
        <w:gridCol w:w="2250"/>
        <w:gridCol w:w="1530"/>
      </w:tblGrid>
      <w:tr w14:paraId="5807EC3A" w14:textId="77777777" w:rsidTr="00406544">
        <w:tblPrEx>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3510" w:type="dxa"/>
            <w:tcBorders>
              <w:top w:val="single" w:sz="4" w:space="0" w:color="auto"/>
              <w:left w:val="single" w:sz="4" w:space="0" w:color="auto"/>
              <w:bottom w:val="single" w:sz="4" w:space="0" w:color="auto"/>
              <w:right w:val="single" w:sz="4" w:space="0" w:color="auto"/>
            </w:tcBorders>
            <w:shd w:val="clear" w:color="auto" w:fill="D9D9D9"/>
          </w:tcPr>
          <w:p w:rsidR="000E3EE7" w:rsidRPr="00523790" w:rsidP="00295B25" w14:paraId="31A89F29" w14:textId="77777777">
            <w:pPr>
              <w:jc w:val="center"/>
              <w:rPr>
                <w:rFonts w:ascii="Times New Roman" w:hAnsi="Times New Roman"/>
                <w:b/>
                <w:bCs/>
              </w:rPr>
            </w:pPr>
            <w:r w:rsidRPr="00523790">
              <w:rPr>
                <w:rFonts w:ascii="Times New Roman" w:hAnsi="Times New Roman"/>
                <w:b/>
                <w:bCs/>
              </w:rPr>
              <w:t>Requirement</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rsidR="000E3EE7" w:rsidRPr="00523790" w:rsidP="00295B25" w14:paraId="2CEEA5B6" w14:textId="77777777">
            <w:pPr>
              <w:overflowPunct w:val="0"/>
              <w:jc w:val="center"/>
              <w:rPr>
                <w:rFonts w:ascii="Times New Roman" w:hAnsi="Times New Roman"/>
                <w:b/>
                <w:bCs/>
              </w:rPr>
            </w:pPr>
            <w:r w:rsidRPr="00523790">
              <w:rPr>
                <w:rFonts w:ascii="Times New Roman" w:hAnsi="Times New Roman"/>
                <w:b/>
                <w:bCs/>
              </w:rPr>
              <w:t>Citations</w:t>
            </w:r>
          </w:p>
        </w:tc>
        <w:tc>
          <w:tcPr>
            <w:tcW w:w="1530" w:type="dxa"/>
            <w:tcBorders>
              <w:top w:val="single" w:sz="4" w:space="0" w:color="auto"/>
              <w:left w:val="single" w:sz="4" w:space="0" w:color="auto"/>
              <w:bottom w:val="single" w:sz="4" w:space="0" w:color="auto"/>
              <w:right w:val="single" w:sz="4" w:space="0" w:color="auto"/>
            </w:tcBorders>
            <w:shd w:val="clear" w:color="auto" w:fill="D9D9D9"/>
            <w:hideMark/>
          </w:tcPr>
          <w:p w:rsidR="000E3EE7" w:rsidRPr="00523790" w:rsidP="00295B25" w14:paraId="5A580B56" w14:textId="77777777">
            <w:pPr>
              <w:jc w:val="center"/>
              <w:rPr>
                <w:rFonts w:ascii="Times New Roman" w:hAnsi="Times New Roman"/>
                <w:b/>
                <w:bCs/>
              </w:rPr>
            </w:pPr>
            <w:r w:rsidRPr="00523790">
              <w:rPr>
                <w:rFonts w:ascii="Times New Roman" w:hAnsi="Times New Roman"/>
                <w:b/>
                <w:bCs/>
              </w:rPr>
              <w:t>Number of</w:t>
            </w:r>
          </w:p>
          <w:p w:rsidR="000E3EE7" w:rsidRPr="00523790" w:rsidP="00295B25" w14:paraId="7EB7C25F" w14:textId="77777777">
            <w:pPr>
              <w:overflowPunct w:val="0"/>
              <w:jc w:val="center"/>
              <w:rPr>
                <w:rFonts w:ascii="Times New Roman" w:hAnsi="Times New Roman"/>
                <w:b/>
                <w:bCs/>
              </w:rPr>
            </w:pPr>
            <w:r w:rsidRPr="00523790">
              <w:rPr>
                <w:rFonts w:ascii="Times New Roman" w:hAnsi="Times New Roman"/>
                <w:b/>
                <w:bCs/>
              </w:rPr>
              <w:t>Respondents</w:t>
            </w:r>
          </w:p>
        </w:tc>
        <w:tc>
          <w:tcPr>
            <w:tcW w:w="2250" w:type="dxa"/>
            <w:tcBorders>
              <w:top w:val="single" w:sz="4" w:space="0" w:color="auto"/>
              <w:left w:val="single" w:sz="4" w:space="0" w:color="auto"/>
              <w:bottom w:val="single" w:sz="4" w:space="0" w:color="auto"/>
              <w:right w:val="single" w:sz="4" w:space="0" w:color="auto"/>
            </w:tcBorders>
            <w:shd w:val="clear" w:color="auto" w:fill="D9D9D9"/>
            <w:hideMark/>
          </w:tcPr>
          <w:p w:rsidR="000E3EE7" w:rsidRPr="00523790" w:rsidP="00295B25" w14:paraId="6AA8B86F" w14:textId="77777777">
            <w:pPr>
              <w:overflowPunct w:val="0"/>
              <w:jc w:val="center"/>
              <w:rPr>
                <w:rFonts w:ascii="Times New Roman" w:hAnsi="Times New Roman"/>
                <w:b/>
                <w:bCs/>
              </w:rPr>
            </w:pPr>
            <w:r w:rsidRPr="00523790">
              <w:rPr>
                <w:rFonts w:ascii="Times New Roman" w:hAnsi="Times New Roman"/>
                <w:b/>
                <w:bCs/>
              </w:rPr>
              <w:t>Burden</w:t>
            </w:r>
          </w:p>
          <w:p w:rsidR="000E3EE7" w:rsidRPr="00523790" w:rsidP="00295B25" w14:paraId="65B87953" w14:textId="77777777">
            <w:pPr>
              <w:overflowPunct w:val="0"/>
              <w:jc w:val="center"/>
              <w:rPr>
                <w:rFonts w:ascii="Times New Roman" w:hAnsi="Times New Roman"/>
                <w:b/>
                <w:bCs/>
              </w:rPr>
            </w:pPr>
            <w:r w:rsidRPr="00523790">
              <w:rPr>
                <w:rFonts w:ascii="Times New Roman" w:hAnsi="Times New Roman"/>
                <w:b/>
                <w:bCs/>
              </w:rPr>
              <w:t>Hours</w:t>
            </w:r>
          </w:p>
          <w:p w:rsidR="000E3EE7" w:rsidRPr="00523790" w:rsidP="00295B25" w14:paraId="711360C8" w14:textId="77777777">
            <w:pPr>
              <w:overflowPunct w:val="0"/>
              <w:jc w:val="center"/>
              <w:rPr>
                <w:rFonts w:ascii="Times New Roman" w:hAnsi="Times New Roman"/>
                <w:b/>
                <w:bCs/>
              </w:rPr>
            </w:pPr>
            <w:r w:rsidRPr="00523790">
              <w:rPr>
                <w:rFonts w:ascii="Times New Roman" w:hAnsi="Times New Roman"/>
                <w:b/>
                <w:bCs/>
              </w:rPr>
              <w:t>Per</w:t>
            </w:r>
          </w:p>
          <w:p w:rsidR="000E3EE7" w:rsidRPr="00523790" w:rsidP="00295B25" w14:paraId="0F74CD9F" w14:textId="77777777">
            <w:pPr>
              <w:overflowPunct w:val="0"/>
              <w:jc w:val="center"/>
              <w:rPr>
                <w:rFonts w:ascii="Times New Roman" w:hAnsi="Times New Roman"/>
                <w:b/>
                <w:bCs/>
              </w:rPr>
            </w:pPr>
            <w:r w:rsidRPr="00523790">
              <w:rPr>
                <w:rFonts w:ascii="Times New Roman" w:hAnsi="Times New Roman"/>
                <w:b/>
                <w:bCs/>
              </w:rPr>
              <w:t>Respondent</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rsidR="000E3EE7" w:rsidRPr="00523790" w:rsidP="00295B25" w14:paraId="0F011512" w14:textId="77777777">
            <w:pPr>
              <w:jc w:val="center"/>
              <w:rPr>
                <w:rFonts w:ascii="Times New Roman" w:hAnsi="Times New Roman"/>
                <w:b/>
                <w:bCs/>
              </w:rPr>
            </w:pPr>
            <w:r w:rsidRPr="00523790">
              <w:rPr>
                <w:rFonts w:ascii="Times New Roman" w:hAnsi="Times New Roman"/>
                <w:b/>
                <w:bCs/>
              </w:rPr>
              <w:t>Total</w:t>
            </w:r>
          </w:p>
          <w:p w:rsidR="000E3EE7" w:rsidRPr="00523790" w:rsidP="00295B25" w14:paraId="379211E1" w14:textId="77777777">
            <w:pPr>
              <w:jc w:val="center"/>
              <w:rPr>
                <w:rFonts w:ascii="Times New Roman" w:hAnsi="Times New Roman"/>
                <w:b/>
                <w:bCs/>
              </w:rPr>
            </w:pPr>
            <w:r w:rsidRPr="00523790">
              <w:rPr>
                <w:rFonts w:ascii="Times New Roman" w:hAnsi="Times New Roman"/>
                <w:b/>
                <w:bCs/>
              </w:rPr>
              <w:t>Number</w:t>
            </w:r>
          </w:p>
          <w:p w:rsidR="000E3EE7" w:rsidRPr="00523790" w:rsidP="00295B25" w14:paraId="79C4C35F" w14:textId="77777777">
            <w:pPr>
              <w:jc w:val="center"/>
              <w:rPr>
                <w:rFonts w:ascii="Times New Roman" w:hAnsi="Times New Roman"/>
                <w:b/>
                <w:bCs/>
              </w:rPr>
            </w:pPr>
            <w:r w:rsidRPr="00523790">
              <w:rPr>
                <w:rFonts w:ascii="Times New Roman" w:hAnsi="Times New Roman"/>
                <w:b/>
                <w:bCs/>
              </w:rPr>
              <w:t>Of Hours</w:t>
            </w:r>
          </w:p>
          <w:p w:rsidR="000E3EE7" w:rsidRPr="00523790" w:rsidP="00295B25" w14:paraId="0C87FD2A" w14:textId="77777777">
            <w:pPr>
              <w:jc w:val="center"/>
              <w:rPr>
                <w:rFonts w:ascii="Times New Roman" w:hAnsi="Times New Roman"/>
                <w:b/>
                <w:bCs/>
              </w:rPr>
            </w:pPr>
            <w:r w:rsidRPr="00523790">
              <w:rPr>
                <w:rFonts w:ascii="Times New Roman" w:hAnsi="Times New Roman"/>
                <w:b/>
                <w:bCs/>
              </w:rPr>
              <w:t>Annually</w:t>
            </w:r>
          </w:p>
        </w:tc>
      </w:tr>
      <w:tr w14:paraId="14C5BB38" w14:textId="77777777" w:rsidTr="00406544">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0E3EE7" w:rsidRPr="00523790" w:rsidP="00295B25" w14:paraId="42FE6136" w14:textId="77777777">
            <w:pPr>
              <w:rPr>
                <w:rFonts w:ascii="Times New Roman" w:hAnsi="Times New Roman"/>
                <w:i/>
              </w:rPr>
            </w:pPr>
            <w:r w:rsidRPr="00523790">
              <w:rPr>
                <w:rFonts w:ascii="Times New Roman" w:hAnsi="Times New Roman"/>
                <w:i/>
              </w:rPr>
              <w:t>Recordkeeping:</w:t>
            </w:r>
          </w:p>
          <w:p w:rsidR="000E3EE7" w:rsidRPr="00523790" w:rsidP="00295B25" w14:paraId="33E41CED" w14:textId="77777777">
            <w:pPr>
              <w:rPr>
                <w:rFonts w:ascii="Times New Roman" w:hAnsi="Times New Roman"/>
              </w:rPr>
            </w:pPr>
            <w:r w:rsidRPr="00523790">
              <w:rPr>
                <w:rFonts w:ascii="Times New Roman" w:hAnsi="Times New Roman"/>
              </w:rPr>
              <w:t>ARM loan documentation must specify indices to which changes in the interest rate will be linked</w:t>
            </w:r>
          </w:p>
        </w:tc>
        <w:tc>
          <w:tcPr>
            <w:tcW w:w="1440" w:type="dxa"/>
            <w:tcBorders>
              <w:top w:val="single" w:sz="4" w:space="0" w:color="auto"/>
              <w:left w:val="single" w:sz="4" w:space="0" w:color="auto"/>
              <w:bottom w:val="single" w:sz="4" w:space="0" w:color="auto"/>
              <w:right w:val="single" w:sz="4" w:space="0" w:color="auto"/>
            </w:tcBorders>
          </w:tcPr>
          <w:p w:rsidR="000E3EE7" w:rsidP="00295B25" w14:paraId="510DAB8E" w14:textId="77777777">
            <w:pPr>
              <w:rPr>
                <w:rFonts w:ascii="Times New Roman" w:hAnsi="Times New Roman"/>
              </w:rPr>
            </w:pPr>
            <w:r w:rsidRPr="00523790">
              <w:rPr>
                <w:rFonts w:ascii="Times New Roman" w:hAnsi="Times New Roman"/>
              </w:rPr>
              <w:t>§34.22(a)</w:t>
            </w:r>
          </w:p>
          <w:p w:rsidR="006363FD" w:rsidRPr="00523790" w:rsidP="00295B25" w14:paraId="51366E70" w14:textId="279BFAF0">
            <w:pPr>
              <w:rPr>
                <w:rFonts w:ascii="Times New Roman" w:hAnsi="Times New Roman"/>
              </w:rPr>
            </w:pPr>
            <w:r>
              <w:rPr>
                <w:rFonts w:ascii="Times New Roman" w:hAnsi="Times New Roman"/>
              </w:rPr>
              <w:t>§160.35(b)</w:t>
            </w:r>
          </w:p>
        </w:tc>
        <w:tc>
          <w:tcPr>
            <w:tcW w:w="1530" w:type="dxa"/>
            <w:tcBorders>
              <w:top w:val="single" w:sz="4" w:space="0" w:color="auto"/>
              <w:left w:val="single" w:sz="4" w:space="0" w:color="auto"/>
              <w:bottom w:val="single" w:sz="4" w:space="0" w:color="auto"/>
              <w:right w:val="single" w:sz="4" w:space="0" w:color="auto"/>
            </w:tcBorders>
          </w:tcPr>
          <w:p w:rsidR="000E3EE7" w:rsidRPr="00523790" w:rsidP="00295B25" w14:paraId="30379D53" w14:textId="77777777">
            <w:pPr>
              <w:overflowPunct w:val="0"/>
              <w:jc w:val="center"/>
              <w:rPr>
                <w:rFonts w:ascii="Times New Roman" w:hAnsi="Times New Roman"/>
              </w:rPr>
            </w:pPr>
            <w:r w:rsidRPr="00523790">
              <w:rPr>
                <w:rFonts w:ascii="Times New Roman" w:hAnsi="Times New Roman"/>
              </w:rPr>
              <w:t>164</w:t>
            </w:r>
            <w:r w:rsidRPr="00523790" w:rsidR="001A26AB">
              <w:rPr>
                <w:rFonts w:ascii="Times New Roman" w:hAnsi="Times New Roman"/>
              </w:rPr>
              <w:t xml:space="preserve"> </w:t>
            </w:r>
          </w:p>
        </w:tc>
        <w:tc>
          <w:tcPr>
            <w:tcW w:w="2250" w:type="dxa"/>
            <w:tcBorders>
              <w:top w:val="single" w:sz="4" w:space="0" w:color="auto"/>
              <w:left w:val="single" w:sz="4" w:space="0" w:color="auto"/>
              <w:bottom w:val="single" w:sz="4" w:space="0" w:color="auto"/>
              <w:right w:val="single" w:sz="4" w:space="0" w:color="auto"/>
            </w:tcBorders>
          </w:tcPr>
          <w:p w:rsidR="000E3EE7" w:rsidRPr="00523790" w:rsidP="00295B25" w14:paraId="609B3C70" w14:textId="77777777">
            <w:pPr>
              <w:overflowPunct w:val="0"/>
              <w:jc w:val="center"/>
              <w:rPr>
                <w:rFonts w:ascii="Times New Roman" w:hAnsi="Times New Roman"/>
              </w:rPr>
            </w:pPr>
            <w:r w:rsidRPr="00523790">
              <w:rPr>
                <w:rFonts w:ascii="Times New Roman" w:hAnsi="Times New Roman"/>
              </w:rPr>
              <w:t>6</w:t>
            </w:r>
          </w:p>
        </w:tc>
        <w:tc>
          <w:tcPr>
            <w:tcW w:w="1530" w:type="dxa"/>
            <w:tcBorders>
              <w:top w:val="single" w:sz="4" w:space="0" w:color="auto"/>
              <w:left w:val="single" w:sz="4" w:space="0" w:color="auto"/>
              <w:bottom w:val="single" w:sz="4" w:space="0" w:color="auto"/>
              <w:right w:val="single" w:sz="4" w:space="0" w:color="auto"/>
            </w:tcBorders>
          </w:tcPr>
          <w:p w:rsidR="000E3EE7" w:rsidRPr="00523790" w:rsidP="00295B25" w14:paraId="3E6A72DF" w14:textId="77777777">
            <w:pPr>
              <w:overflowPunct w:val="0"/>
              <w:jc w:val="center"/>
              <w:rPr>
                <w:rFonts w:ascii="Times New Roman" w:hAnsi="Times New Roman"/>
              </w:rPr>
            </w:pPr>
            <w:r w:rsidRPr="00523790">
              <w:rPr>
                <w:rFonts w:ascii="Times New Roman" w:hAnsi="Times New Roman"/>
              </w:rPr>
              <w:t>984</w:t>
            </w:r>
          </w:p>
        </w:tc>
      </w:tr>
      <w:tr w14:paraId="451CEC40" w14:textId="77777777" w:rsidTr="00406544">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0E3EE7" w:rsidRPr="00523790" w:rsidP="00295B25" w14:paraId="00ABFD88" w14:textId="77777777">
            <w:pPr>
              <w:rPr>
                <w:rFonts w:ascii="Times New Roman" w:hAnsi="Times New Roman"/>
                <w:i/>
              </w:rPr>
            </w:pPr>
            <w:r w:rsidRPr="00523790">
              <w:rPr>
                <w:rFonts w:ascii="Times New Roman" w:hAnsi="Times New Roman"/>
                <w:i/>
              </w:rPr>
              <w:t>Reporting:</w:t>
            </w:r>
          </w:p>
          <w:p w:rsidR="000E3EE7" w:rsidRPr="00523790" w:rsidP="00295B25" w14:paraId="612A07FF" w14:textId="77777777">
            <w:pPr>
              <w:rPr>
                <w:rFonts w:ascii="Times New Roman" w:hAnsi="Times New Roman"/>
              </w:rPr>
            </w:pPr>
            <w:r w:rsidRPr="00523790">
              <w:rPr>
                <w:rFonts w:ascii="Times New Roman" w:hAnsi="Times New Roman"/>
              </w:rPr>
              <w:t>Procedure to be followed when seeking to use an</w:t>
            </w:r>
            <w:r w:rsidRPr="00523790" w:rsidR="006361C7">
              <w:rPr>
                <w:rFonts w:ascii="Times New Roman" w:hAnsi="Times New Roman"/>
              </w:rPr>
              <w:t xml:space="preserve"> </w:t>
            </w:r>
            <w:r w:rsidRPr="00523790">
              <w:rPr>
                <w:rFonts w:ascii="Times New Roman" w:hAnsi="Times New Roman"/>
              </w:rPr>
              <w:t>alternative index</w:t>
            </w:r>
          </w:p>
        </w:tc>
        <w:tc>
          <w:tcPr>
            <w:tcW w:w="1440" w:type="dxa"/>
            <w:tcBorders>
              <w:top w:val="single" w:sz="4" w:space="0" w:color="auto"/>
              <w:left w:val="single" w:sz="4" w:space="0" w:color="auto"/>
              <w:bottom w:val="single" w:sz="4" w:space="0" w:color="auto"/>
              <w:right w:val="single" w:sz="4" w:space="0" w:color="auto"/>
            </w:tcBorders>
          </w:tcPr>
          <w:p w:rsidR="000E3EE7" w:rsidRPr="00523790" w:rsidP="00295B25" w14:paraId="2481A751" w14:textId="77777777">
            <w:pPr>
              <w:rPr>
                <w:rFonts w:ascii="Times New Roman" w:hAnsi="Times New Roman"/>
              </w:rPr>
            </w:pPr>
            <w:r w:rsidRPr="00523790">
              <w:rPr>
                <w:rFonts w:ascii="Times New Roman" w:hAnsi="Times New Roman"/>
              </w:rPr>
              <w:t>§34.22(b</w:t>
            </w:r>
            <w:r w:rsidRPr="00523790">
              <w:rPr>
                <w:rFonts w:ascii="Times New Roman" w:hAnsi="Times New Roman"/>
              </w:rPr>
              <w:t>);</w:t>
            </w:r>
          </w:p>
          <w:p w:rsidR="003F1BE4" w:rsidRPr="00523790" w:rsidP="00295B25" w14:paraId="1CFCA006" w14:textId="77777777">
            <w:pPr>
              <w:rPr>
                <w:rFonts w:ascii="Times New Roman" w:hAnsi="Times New Roman"/>
              </w:rPr>
            </w:pPr>
            <w:r w:rsidRPr="00523790">
              <w:rPr>
                <w:rFonts w:ascii="Times New Roman" w:hAnsi="Times New Roman"/>
              </w:rPr>
              <w:t>§160.35(d)</w:t>
            </w:r>
          </w:p>
          <w:p w:rsidR="000E3EE7" w:rsidRPr="00523790" w:rsidP="00295B25" w14:paraId="2293D89A" w14:textId="77777777">
            <w:pPr>
              <w:rPr>
                <w:rFonts w:ascii="Times New Roman" w:hAnsi="Times New Roman"/>
              </w:rPr>
            </w:pPr>
            <w:r w:rsidRPr="00523790">
              <w:rPr>
                <w:rFonts w:ascii="Times New Roman" w:hAnsi="Times New Roman"/>
              </w:rPr>
              <w:t>(3)</w:t>
            </w:r>
          </w:p>
        </w:tc>
        <w:tc>
          <w:tcPr>
            <w:tcW w:w="1530" w:type="dxa"/>
            <w:tcBorders>
              <w:top w:val="single" w:sz="4" w:space="0" w:color="auto"/>
              <w:left w:val="single" w:sz="4" w:space="0" w:color="auto"/>
              <w:bottom w:val="single" w:sz="4" w:space="0" w:color="auto"/>
              <w:right w:val="single" w:sz="4" w:space="0" w:color="auto"/>
            </w:tcBorders>
          </w:tcPr>
          <w:p w:rsidR="000E3EE7" w:rsidRPr="00523790" w:rsidP="00295B25" w14:paraId="1CE95E4B" w14:textId="77777777">
            <w:pPr>
              <w:overflowPunct w:val="0"/>
              <w:jc w:val="center"/>
              <w:rPr>
                <w:rFonts w:ascii="Times New Roman" w:hAnsi="Times New Roman"/>
              </w:rPr>
            </w:pPr>
            <w:r w:rsidRPr="00523790">
              <w:rPr>
                <w:rFonts w:ascii="Times New Roman" w:hAnsi="Times New Roman"/>
              </w:rPr>
              <w:t>249</w:t>
            </w:r>
          </w:p>
        </w:tc>
        <w:tc>
          <w:tcPr>
            <w:tcW w:w="2250" w:type="dxa"/>
            <w:tcBorders>
              <w:top w:val="single" w:sz="4" w:space="0" w:color="auto"/>
              <w:left w:val="single" w:sz="4" w:space="0" w:color="auto"/>
              <w:bottom w:val="single" w:sz="4" w:space="0" w:color="auto"/>
              <w:right w:val="single" w:sz="4" w:space="0" w:color="auto"/>
            </w:tcBorders>
          </w:tcPr>
          <w:p w:rsidR="000E3EE7" w:rsidRPr="00523790" w:rsidP="00295B25" w14:paraId="3FD32EA0" w14:textId="77777777">
            <w:pPr>
              <w:overflowPunct w:val="0"/>
              <w:jc w:val="center"/>
              <w:rPr>
                <w:rFonts w:ascii="Times New Roman" w:hAnsi="Times New Roman"/>
              </w:rPr>
            </w:pPr>
            <w:r w:rsidRPr="00523790">
              <w:rPr>
                <w:rFonts w:ascii="Times New Roman" w:hAnsi="Times New Roman"/>
              </w:rPr>
              <w:t>6</w:t>
            </w:r>
          </w:p>
        </w:tc>
        <w:tc>
          <w:tcPr>
            <w:tcW w:w="1530" w:type="dxa"/>
            <w:tcBorders>
              <w:top w:val="single" w:sz="4" w:space="0" w:color="auto"/>
              <w:left w:val="single" w:sz="4" w:space="0" w:color="auto"/>
              <w:bottom w:val="single" w:sz="4" w:space="0" w:color="auto"/>
              <w:right w:val="single" w:sz="4" w:space="0" w:color="auto"/>
            </w:tcBorders>
          </w:tcPr>
          <w:p w:rsidR="000E3EE7" w:rsidRPr="00523790" w:rsidP="00295B25" w14:paraId="23B07FA0" w14:textId="77777777">
            <w:pPr>
              <w:overflowPunct w:val="0"/>
              <w:jc w:val="center"/>
              <w:rPr>
                <w:rFonts w:ascii="Times New Roman" w:hAnsi="Times New Roman"/>
              </w:rPr>
            </w:pPr>
            <w:r w:rsidRPr="00523790">
              <w:rPr>
                <w:rFonts w:ascii="Times New Roman" w:hAnsi="Times New Roman"/>
              </w:rPr>
              <w:t>1,494</w:t>
            </w:r>
          </w:p>
        </w:tc>
      </w:tr>
      <w:tr w14:paraId="0156DA3C" w14:textId="77777777" w:rsidTr="00406544">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0E3EE7" w:rsidRPr="00523790" w:rsidP="00295B25" w14:paraId="01A025E6" w14:textId="77777777">
            <w:pPr>
              <w:rPr>
                <w:rFonts w:ascii="Times New Roman" w:hAnsi="Times New Roman"/>
                <w:i/>
              </w:rPr>
            </w:pPr>
            <w:r w:rsidRPr="00523790">
              <w:rPr>
                <w:rFonts w:ascii="Times New Roman" w:hAnsi="Times New Roman"/>
                <w:i/>
              </w:rPr>
              <w:t>Recordkeeping:</w:t>
            </w:r>
            <w:r w:rsidRPr="00523790" w:rsidR="005229FD">
              <w:rPr>
                <w:rFonts w:ascii="Times New Roman" w:hAnsi="Times New Roman"/>
                <w:i/>
              </w:rPr>
              <w:t xml:space="preserve"> </w:t>
            </w:r>
          </w:p>
          <w:p w:rsidR="000E3EE7" w:rsidRPr="00523790" w:rsidP="00295B25" w14:paraId="77DAA971" w14:textId="77777777">
            <w:pPr>
              <w:rPr>
                <w:rFonts w:ascii="Times New Roman" w:hAnsi="Times New Roman"/>
              </w:rPr>
            </w:pPr>
            <w:r w:rsidRPr="00523790">
              <w:rPr>
                <w:rFonts w:ascii="Times New Roman" w:hAnsi="Times New Roman"/>
              </w:rPr>
              <w:t>Appraisals must be written and contain sufficient information and analysis to support engaging in the transaction</w:t>
            </w:r>
          </w:p>
        </w:tc>
        <w:tc>
          <w:tcPr>
            <w:tcW w:w="1440" w:type="dxa"/>
            <w:tcBorders>
              <w:top w:val="single" w:sz="4" w:space="0" w:color="auto"/>
              <w:left w:val="single" w:sz="4" w:space="0" w:color="auto"/>
              <w:bottom w:val="single" w:sz="4" w:space="0" w:color="auto"/>
              <w:right w:val="single" w:sz="4" w:space="0" w:color="auto"/>
            </w:tcBorders>
          </w:tcPr>
          <w:p w:rsidR="000E3EE7" w:rsidRPr="00523790" w:rsidP="00295B25" w14:paraId="1AA3396F" w14:textId="77777777">
            <w:pPr>
              <w:rPr>
                <w:rFonts w:ascii="Times New Roman" w:hAnsi="Times New Roman"/>
              </w:rPr>
            </w:pPr>
            <w:r w:rsidRPr="00523790">
              <w:rPr>
                <w:rFonts w:ascii="Times New Roman" w:hAnsi="Times New Roman"/>
              </w:rPr>
              <w:t>§34.44</w:t>
            </w:r>
          </w:p>
          <w:p w:rsidR="000E3EE7" w:rsidRPr="00523790" w:rsidP="00295B25" w14:paraId="02DF0D34" w14:textId="77777777">
            <w:pPr>
              <w:rPr>
                <w:rFonts w:ascii="Times New Roman" w:hAnsi="Times New Roman"/>
              </w:rPr>
            </w:pPr>
          </w:p>
        </w:tc>
        <w:tc>
          <w:tcPr>
            <w:tcW w:w="1530" w:type="dxa"/>
            <w:tcBorders>
              <w:top w:val="single" w:sz="4" w:space="0" w:color="auto"/>
              <w:left w:val="single" w:sz="4" w:space="0" w:color="auto"/>
              <w:bottom w:val="single" w:sz="4" w:space="0" w:color="auto"/>
              <w:right w:val="single" w:sz="4" w:space="0" w:color="auto"/>
            </w:tcBorders>
          </w:tcPr>
          <w:p w:rsidR="000E3EE7" w:rsidRPr="00523790" w:rsidP="00295B25" w14:paraId="420A2802" w14:textId="77777777">
            <w:pPr>
              <w:overflowPunct w:val="0"/>
              <w:jc w:val="center"/>
              <w:rPr>
                <w:rFonts w:ascii="Times New Roman" w:hAnsi="Times New Roman"/>
              </w:rPr>
            </w:pPr>
            <w:r w:rsidRPr="00523790">
              <w:rPr>
                <w:rFonts w:ascii="Times New Roman" w:hAnsi="Times New Roman"/>
              </w:rPr>
              <w:t>1,200</w:t>
            </w:r>
          </w:p>
        </w:tc>
        <w:tc>
          <w:tcPr>
            <w:tcW w:w="2250" w:type="dxa"/>
            <w:tcBorders>
              <w:top w:val="single" w:sz="4" w:space="0" w:color="auto"/>
              <w:left w:val="single" w:sz="4" w:space="0" w:color="auto"/>
              <w:bottom w:val="single" w:sz="4" w:space="0" w:color="auto"/>
              <w:right w:val="single" w:sz="4" w:space="0" w:color="auto"/>
            </w:tcBorders>
          </w:tcPr>
          <w:p w:rsidR="00464ABA" w:rsidRPr="00523790" w:rsidP="00295B25" w14:paraId="1AAD9D56" w14:textId="77777777">
            <w:pPr>
              <w:overflowPunct w:val="0"/>
              <w:rPr>
                <w:rFonts w:ascii="Times New Roman" w:hAnsi="Times New Roman"/>
              </w:rPr>
            </w:pPr>
            <w:r w:rsidRPr="00523790">
              <w:rPr>
                <w:rFonts w:ascii="Times New Roman" w:hAnsi="Times New Roman"/>
              </w:rPr>
              <w:t>1,488</w:t>
            </w:r>
            <w:r w:rsidRPr="00523790">
              <w:rPr>
                <w:rFonts w:ascii="Times New Roman" w:hAnsi="Times New Roman"/>
              </w:rPr>
              <w:t xml:space="preserve"> </w:t>
            </w:r>
            <w:r w:rsidRPr="00523790" w:rsidR="00FC1A12">
              <w:rPr>
                <w:rFonts w:ascii="Times New Roman" w:hAnsi="Times New Roman"/>
              </w:rPr>
              <w:t>r</w:t>
            </w:r>
            <w:r w:rsidRPr="00523790">
              <w:rPr>
                <w:rFonts w:ascii="Times New Roman" w:hAnsi="Times New Roman"/>
              </w:rPr>
              <w:t>esponses</w:t>
            </w:r>
            <w:r w:rsidRPr="00523790" w:rsidR="00FC1A12">
              <w:rPr>
                <w:rFonts w:ascii="Times New Roman" w:hAnsi="Times New Roman"/>
              </w:rPr>
              <w:t xml:space="preserve"> p</w:t>
            </w:r>
            <w:r w:rsidRPr="00523790">
              <w:rPr>
                <w:rFonts w:ascii="Times New Roman" w:hAnsi="Times New Roman"/>
              </w:rPr>
              <w:t xml:space="preserve">er </w:t>
            </w:r>
          </w:p>
          <w:p w:rsidR="00A24525" w:rsidRPr="00523790" w:rsidP="00295B25" w14:paraId="1179B719" w14:textId="77777777">
            <w:pPr>
              <w:overflowPunct w:val="0"/>
              <w:rPr>
                <w:rFonts w:ascii="Times New Roman" w:hAnsi="Times New Roman"/>
              </w:rPr>
            </w:pPr>
            <w:r w:rsidRPr="00523790">
              <w:rPr>
                <w:rFonts w:ascii="Times New Roman" w:hAnsi="Times New Roman"/>
              </w:rPr>
              <w:t>r</w:t>
            </w:r>
            <w:r w:rsidRPr="00523790" w:rsidR="00464ABA">
              <w:rPr>
                <w:rFonts w:ascii="Times New Roman" w:hAnsi="Times New Roman"/>
              </w:rPr>
              <w:t>espondent @</w:t>
            </w:r>
            <w:r w:rsidRPr="00523790">
              <w:rPr>
                <w:rFonts w:ascii="Times New Roman" w:hAnsi="Times New Roman"/>
              </w:rPr>
              <w:t xml:space="preserve"> </w:t>
            </w:r>
            <w:r w:rsidRPr="00523790" w:rsidR="00CF19E6">
              <w:rPr>
                <w:rFonts w:ascii="Times New Roman" w:hAnsi="Times New Roman"/>
              </w:rPr>
              <w:t>5 minutes</w:t>
            </w:r>
            <w:r w:rsidRPr="00523790">
              <w:rPr>
                <w:rFonts w:ascii="Times New Roman" w:hAnsi="Times New Roman"/>
              </w:rPr>
              <w:t xml:space="preserve"> </w:t>
            </w:r>
            <w:r w:rsidRPr="00523790">
              <w:rPr>
                <w:rFonts w:ascii="Times New Roman" w:hAnsi="Times New Roman"/>
              </w:rPr>
              <w:t>p</w:t>
            </w:r>
            <w:r w:rsidRPr="00523790">
              <w:rPr>
                <w:rFonts w:ascii="Times New Roman" w:hAnsi="Times New Roman"/>
              </w:rPr>
              <w:t>er response</w:t>
            </w:r>
          </w:p>
        </w:tc>
        <w:tc>
          <w:tcPr>
            <w:tcW w:w="1530" w:type="dxa"/>
            <w:tcBorders>
              <w:top w:val="single" w:sz="4" w:space="0" w:color="auto"/>
              <w:left w:val="single" w:sz="4" w:space="0" w:color="auto"/>
              <w:bottom w:val="single" w:sz="4" w:space="0" w:color="auto"/>
              <w:right w:val="single" w:sz="4" w:space="0" w:color="auto"/>
            </w:tcBorders>
          </w:tcPr>
          <w:p w:rsidR="000E3EE7" w:rsidRPr="00523790" w:rsidP="00295B25" w14:paraId="0571FF2B" w14:textId="77777777">
            <w:pPr>
              <w:overflowPunct w:val="0"/>
              <w:jc w:val="center"/>
              <w:rPr>
                <w:rFonts w:ascii="Times New Roman" w:hAnsi="Times New Roman"/>
              </w:rPr>
            </w:pPr>
            <w:r w:rsidRPr="00523790">
              <w:rPr>
                <w:rFonts w:ascii="Times New Roman" w:hAnsi="Times New Roman"/>
              </w:rPr>
              <w:t>148,800</w:t>
            </w:r>
          </w:p>
        </w:tc>
      </w:tr>
      <w:tr w14:paraId="7A81493C" w14:textId="77777777" w:rsidTr="00406544">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0E3EE7" w:rsidRPr="00523790" w:rsidP="00295B25" w14:paraId="7BFED974" w14:textId="77777777">
            <w:pPr>
              <w:rPr>
                <w:rFonts w:ascii="Times New Roman" w:hAnsi="Times New Roman"/>
                <w:i/>
              </w:rPr>
            </w:pPr>
            <w:r w:rsidRPr="00523790">
              <w:rPr>
                <w:rFonts w:ascii="Times New Roman" w:hAnsi="Times New Roman"/>
                <w:i/>
              </w:rPr>
              <w:t>Recordkeeping:</w:t>
            </w:r>
          </w:p>
          <w:p w:rsidR="000E3EE7" w:rsidRPr="00523790" w:rsidP="00295B25" w14:paraId="7AE9370B" w14:textId="77777777">
            <w:pPr>
              <w:rPr>
                <w:rFonts w:ascii="Times New Roman" w:hAnsi="Times New Roman"/>
              </w:rPr>
            </w:pPr>
            <w:r w:rsidRPr="00523790">
              <w:rPr>
                <w:rFonts w:ascii="Times New Roman" w:hAnsi="Times New Roman"/>
              </w:rPr>
              <w:t>W</w:t>
            </w:r>
            <w:r w:rsidRPr="00523790">
              <w:rPr>
                <w:rFonts w:ascii="Times New Roman" w:hAnsi="Times New Roman"/>
              </w:rPr>
              <w:t xml:space="preserve">ritten policies (reviewed annually) for extensions of credit secured </w:t>
            </w:r>
            <w:r w:rsidRPr="00523790">
              <w:rPr>
                <w:rFonts w:ascii="Times New Roman" w:hAnsi="Times New Roman"/>
              </w:rPr>
              <w:t>by  or</w:t>
            </w:r>
            <w:r w:rsidRPr="00523790">
              <w:rPr>
                <w:rFonts w:ascii="Times New Roman" w:hAnsi="Times New Roman"/>
              </w:rPr>
              <w:t xml:space="preserve"> used to improve real estate</w:t>
            </w:r>
          </w:p>
        </w:tc>
        <w:tc>
          <w:tcPr>
            <w:tcW w:w="1440" w:type="dxa"/>
            <w:tcBorders>
              <w:top w:val="single" w:sz="4" w:space="0" w:color="auto"/>
              <w:left w:val="single" w:sz="4" w:space="0" w:color="auto"/>
              <w:bottom w:val="single" w:sz="4" w:space="0" w:color="auto"/>
              <w:right w:val="single" w:sz="4" w:space="0" w:color="auto"/>
            </w:tcBorders>
          </w:tcPr>
          <w:p w:rsidR="000E3EE7" w:rsidRPr="00523790" w:rsidP="00295B25" w14:paraId="5FF188C5" w14:textId="77777777">
            <w:pPr>
              <w:rPr>
                <w:rFonts w:ascii="Times New Roman" w:hAnsi="Times New Roman"/>
              </w:rPr>
            </w:pPr>
            <w:r w:rsidRPr="00523790">
              <w:rPr>
                <w:rFonts w:ascii="Times New Roman" w:hAnsi="Times New Roman"/>
              </w:rPr>
              <w:t xml:space="preserve">§34.62; appendix A to subpart D to part 34; §160.101; appendix A to </w:t>
            </w:r>
          </w:p>
          <w:p w:rsidR="000E3EE7" w:rsidRPr="00523790" w:rsidP="00295B25" w14:paraId="5018DD6F" w14:textId="77777777">
            <w:pPr>
              <w:rPr>
                <w:rFonts w:ascii="Times New Roman" w:hAnsi="Times New Roman"/>
              </w:rPr>
            </w:pPr>
            <w:r w:rsidRPr="00523790">
              <w:rPr>
                <w:rFonts w:ascii="Times New Roman" w:hAnsi="Times New Roman"/>
              </w:rPr>
              <w:t>§ 160.101</w:t>
            </w:r>
          </w:p>
        </w:tc>
        <w:tc>
          <w:tcPr>
            <w:tcW w:w="1530" w:type="dxa"/>
            <w:tcBorders>
              <w:top w:val="single" w:sz="4" w:space="0" w:color="auto"/>
              <w:left w:val="single" w:sz="4" w:space="0" w:color="auto"/>
              <w:bottom w:val="single" w:sz="4" w:space="0" w:color="auto"/>
              <w:right w:val="single" w:sz="4" w:space="0" w:color="auto"/>
            </w:tcBorders>
          </w:tcPr>
          <w:p w:rsidR="000E3EE7" w:rsidRPr="00523790" w:rsidP="00295B25" w14:paraId="64F3CC6E" w14:textId="77777777">
            <w:pPr>
              <w:overflowPunct w:val="0"/>
              <w:jc w:val="center"/>
              <w:rPr>
                <w:rFonts w:ascii="Times New Roman" w:hAnsi="Times New Roman"/>
              </w:rPr>
            </w:pPr>
            <w:r w:rsidRPr="00523790">
              <w:rPr>
                <w:rFonts w:ascii="Times New Roman" w:hAnsi="Times New Roman"/>
              </w:rPr>
              <w:t>1,413</w:t>
            </w:r>
          </w:p>
        </w:tc>
        <w:tc>
          <w:tcPr>
            <w:tcW w:w="2250" w:type="dxa"/>
            <w:tcBorders>
              <w:top w:val="single" w:sz="4" w:space="0" w:color="auto"/>
              <w:left w:val="single" w:sz="4" w:space="0" w:color="auto"/>
              <w:bottom w:val="single" w:sz="4" w:space="0" w:color="auto"/>
              <w:right w:val="single" w:sz="4" w:space="0" w:color="auto"/>
            </w:tcBorders>
          </w:tcPr>
          <w:p w:rsidR="000E3EE7" w:rsidRPr="00523790" w:rsidP="00295B25" w14:paraId="77F68162" w14:textId="77777777">
            <w:pPr>
              <w:overflowPunct w:val="0"/>
              <w:jc w:val="center"/>
              <w:rPr>
                <w:rFonts w:ascii="Times New Roman" w:hAnsi="Times New Roman"/>
              </w:rPr>
            </w:pPr>
            <w:r w:rsidRPr="00523790">
              <w:rPr>
                <w:rFonts w:ascii="Times New Roman" w:hAnsi="Times New Roman"/>
              </w:rPr>
              <w:t>30</w:t>
            </w:r>
          </w:p>
        </w:tc>
        <w:tc>
          <w:tcPr>
            <w:tcW w:w="1530" w:type="dxa"/>
            <w:tcBorders>
              <w:top w:val="single" w:sz="4" w:space="0" w:color="auto"/>
              <w:left w:val="single" w:sz="4" w:space="0" w:color="auto"/>
              <w:bottom w:val="single" w:sz="4" w:space="0" w:color="auto"/>
              <w:right w:val="single" w:sz="4" w:space="0" w:color="auto"/>
            </w:tcBorders>
          </w:tcPr>
          <w:p w:rsidR="000E3EE7" w:rsidRPr="00523790" w:rsidP="00295B25" w14:paraId="46CE7C3F" w14:textId="77777777">
            <w:pPr>
              <w:overflowPunct w:val="0"/>
              <w:jc w:val="center"/>
              <w:rPr>
                <w:rFonts w:ascii="Times New Roman" w:hAnsi="Times New Roman"/>
              </w:rPr>
            </w:pPr>
            <w:r w:rsidRPr="00523790">
              <w:rPr>
                <w:rFonts w:ascii="Times New Roman" w:hAnsi="Times New Roman"/>
              </w:rPr>
              <w:t>42,390</w:t>
            </w:r>
          </w:p>
        </w:tc>
      </w:tr>
      <w:tr w14:paraId="4116A051" w14:textId="77777777" w:rsidTr="00406544">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0E3EE7" w:rsidRPr="00523790" w:rsidP="00295B25" w14:paraId="4CE38685" w14:textId="77777777">
            <w:pPr>
              <w:rPr>
                <w:rFonts w:ascii="Times New Roman" w:hAnsi="Times New Roman"/>
                <w:i/>
              </w:rPr>
            </w:pPr>
            <w:r w:rsidRPr="00523790">
              <w:rPr>
                <w:rFonts w:ascii="Times New Roman" w:hAnsi="Times New Roman"/>
                <w:i/>
              </w:rPr>
              <w:t>Recordkeeping:</w:t>
            </w:r>
          </w:p>
          <w:p w:rsidR="000E3EE7" w:rsidRPr="00523790" w:rsidP="00295B25" w14:paraId="4FAC82BE" w14:textId="77777777">
            <w:pPr>
              <w:rPr>
                <w:rFonts w:ascii="Times New Roman" w:hAnsi="Times New Roman"/>
              </w:rPr>
            </w:pPr>
            <w:r w:rsidRPr="00523790">
              <w:rPr>
                <w:rFonts w:ascii="Times New Roman" w:hAnsi="Times New Roman"/>
              </w:rPr>
              <w:t>Resolution stating plans for use of property</w:t>
            </w:r>
          </w:p>
        </w:tc>
        <w:tc>
          <w:tcPr>
            <w:tcW w:w="1440" w:type="dxa"/>
            <w:tcBorders>
              <w:top w:val="single" w:sz="4" w:space="0" w:color="auto"/>
              <w:left w:val="single" w:sz="4" w:space="0" w:color="auto"/>
              <w:bottom w:val="single" w:sz="4" w:space="0" w:color="auto"/>
              <w:right w:val="single" w:sz="4" w:space="0" w:color="auto"/>
            </w:tcBorders>
          </w:tcPr>
          <w:p w:rsidR="000E3EE7" w:rsidRPr="00523790" w:rsidP="005514AA" w14:paraId="2820987A" w14:textId="0D49DB6B">
            <w:pPr>
              <w:rPr>
                <w:rFonts w:ascii="Times New Roman" w:hAnsi="Times New Roman"/>
              </w:rPr>
            </w:pPr>
            <w:r w:rsidRPr="00523790">
              <w:rPr>
                <w:rFonts w:ascii="Times New Roman" w:hAnsi="Times New Roman"/>
              </w:rPr>
              <w:t>§</w:t>
            </w:r>
            <w:r w:rsidRPr="00523790" w:rsidR="005514AA">
              <w:rPr>
                <w:rFonts w:ascii="Times New Roman" w:hAnsi="Times New Roman"/>
              </w:rPr>
              <w:t>7.</w:t>
            </w:r>
            <w:r w:rsidRPr="00523790" w:rsidR="00071FD6">
              <w:rPr>
                <w:rFonts w:ascii="Times New Roman" w:hAnsi="Times New Roman"/>
              </w:rPr>
              <w:t>10</w:t>
            </w:r>
            <w:r w:rsidR="00071FD6">
              <w:rPr>
                <w:rFonts w:ascii="Times New Roman" w:hAnsi="Times New Roman"/>
              </w:rPr>
              <w:t>24</w:t>
            </w:r>
            <w:r w:rsidRPr="00523790" w:rsidR="005514AA">
              <w:rPr>
                <w:rFonts w:ascii="Times New Roman" w:hAnsi="Times New Roman"/>
              </w:rPr>
              <w:t>(d)</w:t>
            </w:r>
          </w:p>
        </w:tc>
        <w:tc>
          <w:tcPr>
            <w:tcW w:w="1530" w:type="dxa"/>
            <w:tcBorders>
              <w:top w:val="single" w:sz="4" w:space="0" w:color="auto"/>
              <w:left w:val="single" w:sz="4" w:space="0" w:color="auto"/>
              <w:bottom w:val="single" w:sz="4" w:space="0" w:color="auto"/>
              <w:right w:val="single" w:sz="4" w:space="0" w:color="auto"/>
            </w:tcBorders>
          </w:tcPr>
          <w:p w:rsidR="000E3EE7" w:rsidRPr="00523790" w:rsidP="00295B25" w14:paraId="058657EA" w14:textId="77777777">
            <w:pPr>
              <w:overflowPunct w:val="0"/>
              <w:jc w:val="center"/>
              <w:rPr>
                <w:rFonts w:ascii="Times New Roman" w:hAnsi="Times New Roman"/>
              </w:rPr>
            </w:pPr>
            <w:r w:rsidRPr="00523790">
              <w:rPr>
                <w:rFonts w:ascii="Times New Roman" w:hAnsi="Times New Roman"/>
              </w:rPr>
              <w:t>6</w:t>
            </w:r>
            <w:r w:rsidRPr="00523790" w:rsidR="001A26AB">
              <w:rPr>
                <w:rFonts w:ascii="Times New Roman" w:hAnsi="Times New Roman"/>
              </w:rPr>
              <w:t xml:space="preserve"> </w:t>
            </w:r>
          </w:p>
        </w:tc>
        <w:tc>
          <w:tcPr>
            <w:tcW w:w="2250" w:type="dxa"/>
            <w:tcBorders>
              <w:top w:val="single" w:sz="4" w:space="0" w:color="auto"/>
              <w:left w:val="single" w:sz="4" w:space="0" w:color="auto"/>
              <w:bottom w:val="single" w:sz="4" w:space="0" w:color="auto"/>
              <w:right w:val="single" w:sz="4" w:space="0" w:color="auto"/>
            </w:tcBorders>
          </w:tcPr>
          <w:p w:rsidR="000E3EE7" w:rsidRPr="00523790" w:rsidP="00295B25" w14:paraId="0DE76C73" w14:textId="77777777">
            <w:pPr>
              <w:overflowPunct w:val="0"/>
              <w:jc w:val="center"/>
              <w:rPr>
                <w:rFonts w:ascii="Times New Roman" w:hAnsi="Times New Roman"/>
              </w:rPr>
            </w:pPr>
            <w:r w:rsidRPr="00523790">
              <w:rPr>
                <w:rFonts w:ascii="Times New Roman" w:hAnsi="Times New Roman"/>
              </w:rPr>
              <w:t>5</w:t>
            </w:r>
          </w:p>
        </w:tc>
        <w:tc>
          <w:tcPr>
            <w:tcW w:w="1530" w:type="dxa"/>
            <w:tcBorders>
              <w:top w:val="single" w:sz="4" w:space="0" w:color="auto"/>
              <w:left w:val="single" w:sz="4" w:space="0" w:color="auto"/>
              <w:bottom w:val="single" w:sz="4" w:space="0" w:color="auto"/>
              <w:right w:val="single" w:sz="4" w:space="0" w:color="auto"/>
            </w:tcBorders>
          </w:tcPr>
          <w:p w:rsidR="000E3EE7" w:rsidRPr="00523790" w:rsidP="00295B25" w14:paraId="02383359" w14:textId="77777777">
            <w:pPr>
              <w:overflowPunct w:val="0"/>
              <w:jc w:val="center"/>
              <w:rPr>
                <w:rFonts w:ascii="Times New Roman" w:hAnsi="Times New Roman"/>
              </w:rPr>
            </w:pPr>
            <w:r w:rsidRPr="00523790">
              <w:rPr>
                <w:rFonts w:ascii="Times New Roman" w:hAnsi="Times New Roman"/>
              </w:rPr>
              <w:t>3</w:t>
            </w:r>
            <w:r w:rsidRPr="00523790" w:rsidR="003E49BD">
              <w:rPr>
                <w:rFonts w:ascii="Times New Roman" w:hAnsi="Times New Roman"/>
              </w:rPr>
              <w:t>0</w:t>
            </w:r>
          </w:p>
        </w:tc>
      </w:tr>
      <w:tr w14:paraId="20AE0E62" w14:textId="77777777" w:rsidTr="00406544">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0E3EE7" w:rsidRPr="00523790" w:rsidP="00295B25" w14:paraId="1C112C1B" w14:textId="77777777">
            <w:pPr>
              <w:rPr>
                <w:rFonts w:ascii="Times New Roman" w:hAnsi="Times New Roman"/>
                <w:i/>
              </w:rPr>
            </w:pPr>
            <w:r w:rsidRPr="00523790">
              <w:rPr>
                <w:rFonts w:ascii="Times New Roman" w:hAnsi="Times New Roman"/>
                <w:i/>
              </w:rPr>
              <w:t>Recordkeeping:</w:t>
            </w:r>
          </w:p>
          <w:p w:rsidR="000E3EE7" w:rsidRPr="00523790" w:rsidP="00295B25" w14:paraId="59D5C8C5" w14:textId="77777777">
            <w:pPr>
              <w:rPr>
                <w:rFonts w:ascii="Times New Roman" w:hAnsi="Times New Roman"/>
              </w:rPr>
            </w:pPr>
            <w:r w:rsidRPr="00523790">
              <w:rPr>
                <w:rFonts w:ascii="Times New Roman" w:hAnsi="Times New Roman"/>
              </w:rPr>
              <w:t>Real estate evaluation policy to monitor OREO</w:t>
            </w:r>
          </w:p>
        </w:tc>
        <w:tc>
          <w:tcPr>
            <w:tcW w:w="1440" w:type="dxa"/>
            <w:tcBorders>
              <w:top w:val="single" w:sz="4" w:space="0" w:color="auto"/>
              <w:left w:val="single" w:sz="4" w:space="0" w:color="auto"/>
              <w:bottom w:val="single" w:sz="4" w:space="0" w:color="auto"/>
              <w:right w:val="single" w:sz="4" w:space="0" w:color="auto"/>
            </w:tcBorders>
          </w:tcPr>
          <w:p w:rsidR="00BD2CB2" w:rsidRPr="00523790" w:rsidP="00295B25" w14:paraId="798419E9" w14:textId="77777777">
            <w:pPr>
              <w:rPr>
                <w:rFonts w:ascii="Times New Roman" w:hAnsi="Times New Roman"/>
              </w:rPr>
            </w:pPr>
            <w:r w:rsidRPr="00523790">
              <w:rPr>
                <w:rFonts w:ascii="Times New Roman" w:hAnsi="Times New Roman"/>
              </w:rPr>
              <w:t>§34.85</w:t>
            </w:r>
          </w:p>
          <w:p w:rsidR="000E3EE7" w:rsidRPr="00523790" w:rsidP="00295B25" w14:paraId="5BE2F282" w14:textId="657358E8">
            <w:pPr>
              <w:rPr>
                <w:rFonts w:ascii="Times New Roman" w:hAnsi="Times New Roman"/>
              </w:rPr>
            </w:pPr>
          </w:p>
        </w:tc>
        <w:tc>
          <w:tcPr>
            <w:tcW w:w="1530" w:type="dxa"/>
            <w:tcBorders>
              <w:top w:val="single" w:sz="4" w:space="0" w:color="auto"/>
              <w:left w:val="single" w:sz="4" w:space="0" w:color="auto"/>
              <w:bottom w:val="single" w:sz="4" w:space="0" w:color="auto"/>
              <w:right w:val="single" w:sz="4" w:space="0" w:color="auto"/>
            </w:tcBorders>
          </w:tcPr>
          <w:p w:rsidR="000E3EE7" w:rsidRPr="00523790" w:rsidP="00295B25" w14:paraId="2C7E509A" w14:textId="77777777">
            <w:pPr>
              <w:overflowPunct w:val="0"/>
              <w:jc w:val="center"/>
              <w:rPr>
                <w:rFonts w:ascii="Times New Roman" w:hAnsi="Times New Roman"/>
              </w:rPr>
            </w:pPr>
            <w:r w:rsidRPr="00523790">
              <w:rPr>
                <w:rFonts w:ascii="Times New Roman" w:hAnsi="Times New Roman"/>
              </w:rPr>
              <w:t>9</w:t>
            </w:r>
          </w:p>
        </w:tc>
        <w:tc>
          <w:tcPr>
            <w:tcW w:w="2250" w:type="dxa"/>
            <w:tcBorders>
              <w:top w:val="single" w:sz="4" w:space="0" w:color="auto"/>
              <w:left w:val="single" w:sz="4" w:space="0" w:color="auto"/>
              <w:bottom w:val="single" w:sz="4" w:space="0" w:color="auto"/>
              <w:right w:val="single" w:sz="4" w:space="0" w:color="auto"/>
            </w:tcBorders>
          </w:tcPr>
          <w:p w:rsidR="000E3EE7" w:rsidRPr="00523790" w:rsidP="00295B25" w14:paraId="04E6E297" w14:textId="77777777">
            <w:pPr>
              <w:overflowPunct w:val="0"/>
              <w:jc w:val="center"/>
              <w:rPr>
                <w:rFonts w:ascii="Times New Roman" w:hAnsi="Times New Roman"/>
              </w:rPr>
            </w:pPr>
            <w:r w:rsidRPr="00523790">
              <w:rPr>
                <w:rFonts w:ascii="Times New Roman" w:hAnsi="Times New Roman"/>
              </w:rPr>
              <w:t>5</w:t>
            </w:r>
          </w:p>
        </w:tc>
        <w:tc>
          <w:tcPr>
            <w:tcW w:w="1530" w:type="dxa"/>
            <w:tcBorders>
              <w:top w:val="single" w:sz="4" w:space="0" w:color="auto"/>
              <w:left w:val="single" w:sz="4" w:space="0" w:color="auto"/>
              <w:bottom w:val="single" w:sz="4" w:space="0" w:color="auto"/>
              <w:right w:val="single" w:sz="4" w:space="0" w:color="auto"/>
            </w:tcBorders>
          </w:tcPr>
          <w:p w:rsidR="000E3EE7" w:rsidRPr="00523790" w:rsidP="00295B25" w14:paraId="288F68A3" w14:textId="77777777">
            <w:pPr>
              <w:overflowPunct w:val="0"/>
              <w:jc w:val="center"/>
              <w:rPr>
                <w:rFonts w:ascii="Times New Roman" w:hAnsi="Times New Roman"/>
              </w:rPr>
            </w:pPr>
            <w:r w:rsidRPr="00523790">
              <w:rPr>
                <w:rFonts w:ascii="Times New Roman" w:hAnsi="Times New Roman"/>
              </w:rPr>
              <w:t>45</w:t>
            </w:r>
          </w:p>
        </w:tc>
      </w:tr>
      <w:tr w14:paraId="604FA73F" w14:textId="77777777" w:rsidTr="00406544">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0E3EE7" w:rsidRPr="00523790" w:rsidP="00295B25" w14:paraId="506A7EEC" w14:textId="77777777">
            <w:pPr>
              <w:rPr>
                <w:rFonts w:ascii="Times New Roman" w:hAnsi="Times New Roman"/>
                <w:i/>
              </w:rPr>
            </w:pPr>
            <w:r w:rsidRPr="00523790">
              <w:rPr>
                <w:rFonts w:ascii="Times New Roman" w:hAnsi="Times New Roman"/>
                <w:i/>
              </w:rPr>
              <w:t>Reporting:</w:t>
            </w:r>
          </w:p>
          <w:p w:rsidR="000E3EE7" w:rsidRPr="00523790" w:rsidP="00295B25" w14:paraId="2093FBDA" w14:textId="77777777">
            <w:pPr>
              <w:rPr>
                <w:rFonts w:ascii="Times New Roman" w:hAnsi="Times New Roman"/>
              </w:rPr>
            </w:pPr>
            <w:r w:rsidRPr="00523790">
              <w:rPr>
                <w:rFonts w:ascii="Times New Roman" w:hAnsi="Times New Roman"/>
              </w:rPr>
              <w:t>Prior notification of making advances under development or improvement plan for OREO</w:t>
            </w:r>
          </w:p>
        </w:tc>
        <w:tc>
          <w:tcPr>
            <w:tcW w:w="1440" w:type="dxa"/>
            <w:tcBorders>
              <w:top w:val="single" w:sz="4" w:space="0" w:color="auto"/>
              <w:left w:val="single" w:sz="4" w:space="0" w:color="auto"/>
              <w:bottom w:val="single" w:sz="4" w:space="0" w:color="auto"/>
              <w:right w:val="single" w:sz="4" w:space="0" w:color="auto"/>
            </w:tcBorders>
          </w:tcPr>
          <w:p w:rsidR="000E3EE7" w:rsidRPr="00523790" w:rsidP="00295B25" w14:paraId="6831A50C" w14:textId="77777777">
            <w:pPr>
              <w:rPr>
                <w:rFonts w:ascii="Times New Roman" w:hAnsi="Times New Roman"/>
              </w:rPr>
            </w:pPr>
            <w:r w:rsidRPr="00523790">
              <w:rPr>
                <w:rFonts w:ascii="Times New Roman" w:hAnsi="Times New Roman"/>
              </w:rPr>
              <w:t>§34.86</w:t>
            </w:r>
          </w:p>
        </w:tc>
        <w:tc>
          <w:tcPr>
            <w:tcW w:w="1530" w:type="dxa"/>
            <w:tcBorders>
              <w:top w:val="single" w:sz="4" w:space="0" w:color="auto"/>
              <w:left w:val="single" w:sz="4" w:space="0" w:color="auto"/>
              <w:bottom w:val="single" w:sz="4" w:space="0" w:color="auto"/>
              <w:right w:val="single" w:sz="4" w:space="0" w:color="auto"/>
            </w:tcBorders>
          </w:tcPr>
          <w:p w:rsidR="000E3EE7" w:rsidRPr="00523790" w:rsidP="00295B25" w14:paraId="5395A8CE" w14:textId="77777777">
            <w:pPr>
              <w:overflowPunct w:val="0"/>
              <w:jc w:val="center"/>
              <w:rPr>
                <w:rFonts w:ascii="Times New Roman" w:hAnsi="Times New Roman"/>
              </w:rPr>
            </w:pPr>
            <w:r w:rsidRPr="00523790">
              <w:rPr>
                <w:rFonts w:ascii="Times New Roman" w:hAnsi="Times New Roman"/>
              </w:rPr>
              <w:t>6</w:t>
            </w:r>
            <w:r w:rsidRPr="00523790" w:rsidR="001A26AB">
              <w:rPr>
                <w:rFonts w:ascii="Times New Roman" w:hAnsi="Times New Roman"/>
              </w:rPr>
              <w:t xml:space="preserve"> </w:t>
            </w:r>
          </w:p>
        </w:tc>
        <w:tc>
          <w:tcPr>
            <w:tcW w:w="2250" w:type="dxa"/>
            <w:tcBorders>
              <w:top w:val="single" w:sz="4" w:space="0" w:color="auto"/>
              <w:left w:val="single" w:sz="4" w:space="0" w:color="auto"/>
              <w:bottom w:val="single" w:sz="4" w:space="0" w:color="auto"/>
              <w:right w:val="single" w:sz="4" w:space="0" w:color="auto"/>
            </w:tcBorders>
          </w:tcPr>
          <w:p w:rsidR="000E3EE7" w:rsidRPr="00523790" w:rsidP="00295B25" w14:paraId="2F79D2CF" w14:textId="77777777">
            <w:pPr>
              <w:overflowPunct w:val="0"/>
              <w:jc w:val="center"/>
              <w:rPr>
                <w:rFonts w:ascii="Times New Roman" w:hAnsi="Times New Roman"/>
              </w:rPr>
            </w:pPr>
            <w:r w:rsidRPr="00523790">
              <w:rPr>
                <w:rFonts w:ascii="Times New Roman" w:hAnsi="Times New Roman"/>
              </w:rPr>
              <w:t>5</w:t>
            </w:r>
          </w:p>
        </w:tc>
        <w:tc>
          <w:tcPr>
            <w:tcW w:w="1530" w:type="dxa"/>
            <w:tcBorders>
              <w:top w:val="single" w:sz="4" w:space="0" w:color="auto"/>
              <w:left w:val="single" w:sz="4" w:space="0" w:color="auto"/>
              <w:bottom w:val="single" w:sz="4" w:space="0" w:color="auto"/>
              <w:right w:val="single" w:sz="4" w:space="0" w:color="auto"/>
            </w:tcBorders>
          </w:tcPr>
          <w:p w:rsidR="000E3EE7" w:rsidRPr="00523790" w:rsidP="00295B25" w14:paraId="6F991F38" w14:textId="77777777">
            <w:pPr>
              <w:overflowPunct w:val="0"/>
              <w:jc w:val="center"/>
              <w:rPr>
                <w:rFonts w:ascii="Times New Roman" w:hAnsi="Times New Roman"/>
              </w:rPr>
            </w:pPr>
            <w:r w:rsidRPr="00523790">
              <w:rPr>
                <w:rFonts w:ascii="Times New Roman" w:hAnsi="Times New Roman"/>
              </w:rPr>
              <w:t>3</w:t>
            </w:r>
            <w:r w:rsidRPr="00523790" w:rsidR="003E49BD">
              <w:rPr>
                <w:rFonts w:ascii="Times New Roman" w:hAnsi="Times New Roman"/>
              </w:rPr>
              <w:t>0</w:t>
            </w:r>
          </w:p>
        </w:tc>
      </w:tr>
      <w:tr w14:paraId="3FD1AEDF" w14:textId="77777777" w:rsidTr="00406544">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BE78D8" w:rsidRPr="00523790" w:rsidP="00295B25" w14:paraId="6ACFF81F" w14:textId="77777777">
            <w:pPr>
              <w:rPr>
                <w:rFonts w:ascii="Times New Roman" w:hAnsi="Times New Roman"/>
                <w:i/>
              </w:rPr>
            </w:pPr>
            <w:r w:rsidRPr="00523790">
              <w:rPr>
                <w:rFonts w:ascii="Times New Roman" w:hAnsi="Times New Roman"/>
                <w:i/>
              </w:rPr>
              <w:t>Disclosure:</w:t>
            </w:r>
          </w:p>
          <w:p w:rsidR="00596347" w:rsidRPr="00523790" w:rsidP="00295B25" w14:paraId="476EAE1B" w14:textId="77777777">
            <w:pPr>
              <w:rPr>
                <w:rFonts w:ascii="Times New Roman" w:hAnsi="Times New Roman"/>
              </w:rPr>
            </w:pPr>
            <w:r w:rsidRPr="00523790">
              <w:rPr>
                <w:rFonts w:ascii="Times New Roman" w:hAnsi="Times New Roman"/>
              </w:rPr>
              <w:t>D</w:t>
            </w:r>
            <w:r w:rsidRPr="00523790" w:rsidR="00725542">
              <w:rPr>
                <w:rFonts w:ascii="Times New Roman" w:hAnsi="Times New Roman"/>
              </w:rPr>
              <w:t xml:space="preserve">efault </w:t>
            </w:r>
            <w:r w:rsidRPr="00523790">
              <w:rPr>
                <w:rFonts w:ascii="Times New Roman" w:hAnsi="Times New Roman"/>
              </w:rPr>
              <w:t>notice to debtor</w:t>
            </w:r>
            <w:r w:rsidRPr="00523790">
              <w:rPr>
                <w:rFonts w:ascii="Times New Roman" w:hAnsi="Times New Roman"/>
              </w:rPr>
              <w:t xml:space="preserve"> at least 30 days</w:t>
            </w:r>
            <w:r w:rsidRPr="00523790">
              <w:rPr>
                <w:rFonts w:ascii="Times New Roman" w:hAnsi="Times New Roman"/>
              </w:rPr>
              <w:t xml:space="preserve"> before repossession, foreclosure, or acceleration</w:t>
            </w:r>
            <w:r w:rsidRPr="00523790" w:rsidR="004B5307">
              <w:rPr>
                <w:rFonts w:ascii="Times New Roman" w:hAnsi="Times New Roman"/>
              </w:rPr>
              <w:t xml:space="preserve"> of payments</w:t>
            </w:r>
          </w:p>
        </w:tc>
        <w:tc>
          <w:tcPr>
            <w:tcW w:w="1440" w:type="dxa"/>
            <w:tcBorders>
              <w:top w:val="single" w:sz="4" w:space="0" w:color="auto"/>
              <w:left w:val="single" w:sz="4" w:space="0" w:color="auto"/>
              <w:bottom w:val="single" w:sz="4" w:space="0" w:color="auto"/>
              <w:right w:val="single" w:sz="4" w:space="0" w:color="auto"/>
            </w:tcBorders>
          </w:tcPr>
          <w:p w:rsidR="00BE78D8" w:rsidRPr="00523790" w:rsidP="00295B25" w14:paraId="7C1A0A90" w14:textId="77777777">
            <w:pPr>
              <w:rPr>
                <w:rFonts w:ascii="Times New Roman" w:hAnsi="Times New Roman"/>
              </w:rPr>
            </w:pPr>
            <w:r w:rsidRPr="00523790">
              <w:rPr>
                <w:rFonts w:ascii="Times New Roman" w:hAnsi="Times New Roman"/>
              </w:rPr>
              <w:t>§190.4(h)</w:t>
            </w:r>
          </w:p>
        </w:tc>
        <w:tc>
          <w:tcPr>
            <w:tcW w:w="1530" w:type="dxa"/>
            <w:tcBorders>
              <w:top w:val="single" w:sz="4" w:space="0" w:color="auto"/>
              <w:left w:val="single" w:sz="4" w:space="0" w:color="auto"/>
              <w:bottom w:val="single" w:sz="4" w:space="0" w:color="auto"/>
              <w:right w:val="single" w:sz="4" w:space="0" w:color="auto"/>
            </w:tcBorders>
          </w:tcPr>
          <w:p w:rsidR="00BE78D8" w:rsidRPr="00523790" w:rsidP="00295B25" w14:paraId="0E141E77" w14:textId="77777777">
            <w:pPr>
              <w:overflowPunct w:val="0"/>
              <w:jc w:val="center"/>
              <w:rPr>
                <w:rFonts w:ascii="Times New Roman" w:hAnsi="Times New Roman"/>
              </w:rPr>
            </w:pPr>
            <w:r w:rsidRPr="00523790">
              <w:rPr>
                <w:rFonts w:ascii="Times New Roman" w:hAnsi="Times New Roman"/>
              </w:rPr>
              <w:t>42</w:t>
            </w:r>
            <w:r w:rsidRPr="00523790" w:rsidR="001A26AB">
              <w:rPr>
                <w:rFonts w:ascii="Times New Roman" w:hAnsi="Times New Roman"/>
              </w:rPr>
              <w:t xml:space="preserve"> </w:t>
            </w:r>
          </w:p>
        </w:tc>
        <w:tc>
          <w:tcPr>
            <w:tcW w:w="2250" w:type="dxa"/>
            <w:tcBorders>
              <w:top w:val="single" w:sz="4" w:space="0" w:color="auto"/>
              <w:left w:val="single" w:sz="4" w:space="0" w:color="auto"/>
              <w:bottom w:val="single" w:sz="4" w:space="0" w:color="auto"/>
              <w:right w:val="single" w:sz="4" w:space="0" w:color="auto"/>
            </w:tcBorders>
          </w:tcPr>
          <w:p w:rsidR="00BE78D8" w:rsidRPr="00523790" w:rsidP="00295B25" w14:paraId="34E1814A" w14:textId="77777777">
            <w:pPr>
              <w:overflowPunct w:val="0"/>
              <w:jc w:val="center"/>
              <w:rPr>
                <w:rFonts w:ascii="Times New Roman" w:hAnsi="Times New Roman"/>
              </w:rPr>
            </w:pPr>
            <w:r w:rsidRPr="00523790">
              <w:rPr>
                <w:rFonts w:ascii="Times New Roman" w:hAnsi="Times New Roman"/>
              </w:rPr>
              <w:t>2</w:t>
            </w:r>
          </w:p>
        </w:tc>
        <w:tc>
          <w:tcPr>
            <w:tcW w:w="1530" w:type="dxa"/>
            <w:tcBorders>
              <w:top w:val="single" w:sz="4" w:space="0" w:color="auto"/>
              <w:left w:val="single" w:sz="4" w:space="0" w:color="auto"/>
              <w:bottom w:val="single" w:sz="4" w:space="0" w:color="auto"/>
              <w:right w:val="single" w:sz="4" w:space="0" w:color="auto"/>
            </w:tcBorders>
          </w:tcPr>
          <w:p w:rsidR="00BE78D8" w:rsidRPr="00523790" w:rsidP="00295B25" w14:paraId="4A29C75A" w14:textId="77777777">
            <w:pPr>
              <w:overflowPunct w:val="0"/>
              <w:jc w:val="center"/>
              <w:rPr>
                <w:rFonts w:ascii="Times New Roman" w:hAnsi="Times New Roman"/>
              </w:rPr>
            </w:pPr>
            <w:r w:rsidRPr="00523790">
              <w:rPr>
                <w:rFonts w:ascii="Times New Roman" w:hAnsi="Times New Roman"/>
              </w:rPr>
              <w:t>84</w:t>
            </w:r>
          </w:p>
        </w:tc>
      </w:tr>
      <w:tr w14:paraId="2D61F0F5" w14:textId="77777777" w:rsidTr="00406544">
        <w:tblPrEx>
          <w:tblW w:w="10260" w:type="dxa"/>
          <w:tblInd w:w="108" w:type="dxa"/>
          <w:tblLayout w:type="fixed"/>
          <w:tblLook w:val="04A0"/>
        </w:tblPrEx>
        <w:tc>
          <w:tcPr>
            <w:tcW w:w="3510" w:type="dxa"/>
            <w:tcBorders>
              <w:top w:val="single" w:sz="4" w:space="0" w:color="auto"/>
              <w:left w:val="single" w:sz="4" w:space="0" w:color="auto"/>
              <w:bottom w:val="single" w:sz="4" w:space="0" w:color="auto"/>
              <w:right w:val="single" w:sz="4" w:space="0" w:color="auto"/>
            </w:tcBorders>
          </w:tcPr>
          <w:p w:rsidR="000E3EE7" w:rsidRPr="00523790" w:rsidP="00295B25" w14:paraId="6A2E7F6B" w14:textId="77777777">
            <w:pPr>
              <w:overflowPunct w:val="0"/>
              <w:rPr>
                <w:rFonts w:ascii="Times New Roman" w:hAnsi="Times New Roman"/>
                <w:b/>
                <w:bCs/>
              </w:rPr>
            </w:pPr>
            <w:r w:rsidRPr="00523790">
              <w:rPr>
                <w:rFonts w:ascii="Times New Roman" w:hAnsi="Times New Roman"/>
                <w:b/>
                <w:bCs/>
              </w:rPr>
              <w:t>TOTALS</w:t>
            </w:r>
          </w:p>
          <w:p w:rsidR="008C723D" w:rsidRPr="00523790" w:rsidP="00295B25" w14:paraId="14DB26FB" w14:textId="77777777">
            <w:pPr>
              <w:overflowPunct w:val="0"/>
              <w:rPr>
                <w:rFonts w:ascii="Times New Roman" w:hAnsi="Times New Roman"/>
                <w:b/>
                <w:bCs/>
              </w:rPr>
            </w:pPr>
          </w:p>
        </w:tc>
        <w:tc>
          <w:tcPr>
            <w:tcW w:w="1440" w:type="dxa"/>
            <w:tcBorders>
              <w:top w:val="single" w:sz="4" w:space="0" w:color="auto"/>
              <w:left w:val="single" w:sz="4" w:space="0" w:color="auto"/>
              <w:bottom w:val="single" w:sz="4" w:space="0" w:color="auto"/>
              <w:right w:val="single" w:sz="4" w:space="0" w:color="auto"/>
            </w:tcBorders>
            <w:hideMark/>
          </w:tcPr>
          <w:p w:rsidR="000E3EE7" w:rsidRPr="00523790" w:rsidP="00295B25" w14:paraId="36732F5F" w14:textId="77777777">
            <w:pPr>
              <w:overflowPunct w:val="0"/>
              <w:rPr>
                <w:rFonts w:ascii="Times New Roman" w:hAnsi="Times New Roman"/>
                <w:b/>
                <w:bCs/>
              </w:rPr>
            </w:pPr>
          </w:p>
        </w:tc>
        <w:tc>
          <w:tcPr>
            <w:tcW w:w="1530" w:type="dxa"/>
            <w:tcBorders>
              <w:top w:val="single" w:sz="4" w:space="0" w:color="auto"/>
              <w:left w:val="single" w:sz="4" w:space="0" w:color="auto"/>
              <w:bottom w:val="single" w:sz="4" w:space="0" w:color="auto"/>
              <w:right w:val="single" w:sz="4" w:space="0" w:color="auto"/>
            </w:tcBorders>
          </w:tcPr>
          <w:p w:rsidR="00FB7DF0" w:rsidRPr="00523790" w:rsidP="00295B25" w14:paraId="7BED0E39" w14:textId="77777777">
            <w:pPr>
              <w:overflowPunct w:val="0"/>
              <w:jc w:val="center"/>
              <w:rPr>
                <w:rFonts w:ascii="Times New Roman" w:hAnsi="Times New Roman"/>
                <w:b/>
                <w:bCs/>
              </w:rPr>
            </w:pPr>
            <w:r w:rsidRPr="00523790">
              <w:rPr>
                <w:rFonts w:ascii="Times New Roman" w:hAnsi="Times New Roman"/>
                <w:b/>
                <w:bCs/>
              </w:rPr>
              <w:t>1,413</w:t>
            </w:r>
          </w:p>
        </w:tc>
        <w:tc>
          <w:tcPr>
            <w:tcW w:w="2250" w:type="dxa"/>
            <w:tcBorders>
              <w:top w:val="single" w:sz="4" w:space="0" w:color="auto"/>
              <w:left w:val="single" w:sz="4" w:space="0" w:color="auto"/>
              <w:bottom w:val="single" w:sz="4" w:space="0" w:color="auto"/>
              <w:right w:val="single" w:sz="4" w:space="0" w:color="auto"/>
            </w:tcBorders>
          </w:tcPr>
          <w:p w:rsidR="000E3EE7" w:rsidRPr="00523790" w:rsidP="00295B25" w14:paraId="5047A22F" w14:textId="77777777">
            <w:pPr>
              <w:overflowPunct w:val="0"/>
              <w:jc w:val="center"/>
              <w:rPr>
                <w:rFonts w:ascii="Times New Roman" w:hAnsi="Times New Roman"/>
                <w:b/>
                <w:bCs/>
              </w:rPr>
            </w:pPr>
          </w:p>
        </w:tc>
        <w:tc>
          <w:tcPr>
            <w:tcW w:w="1530" w:type="dxa"/>
            <w:tcBorders>
              <w:top w:val="single" w:sz="4" w:space="0" w:color="auto"/>
              <w:left w:val="single" w:sz="4" w:space="0" w:color="auto"/>
              <w:bottom w:val="single" w:sz="4" w:space="0" w:color="auto"/>
              <w:right w:val="single" w:sz="4" w:space="0" w:color="auto"/>
            </w:tcBorders>
          </w:tcPr>
          <w:p w:rsidR="000E3EE7" w:rsidRPr="00523790" w:rsidP="00295B25" w14:paraId="6725BA1E" w14:textId="77777777">
            <w:pPr>
              <w:overflowPunct w:val="0"/>
              <w:jc w:val="center"/>
              <w:rPr>
                <w:rFonts w:ascii="Times New Roman" w:hAnsi="Times New Roman"/>
                <w:b/>
                <w:bCs/>
              </w:rPr>
            </w:pPr>
            <w:r w:rsidRPr="00523790">
              <w:rPr>
                <w:rFonts w:ascii="Times New Roman" w:hAnsi="Times New Roman"/>
                <w:b/>
                <w:bCs/>
              </w:rPr>
              <w:t>193,857</w:t>
            </w:r>
          </w:p>
        </w:tc>
      </w:tr>
    </w:tbl>
    <w:p w:rsidR="0053451A" w:rsidRPr="00523790" w:rsidP="00295B25" w14:paraId="26FCD1A1" w14:textId="77777777">
      <w:pPr>
        <w:rPr>
          <w:rFonts w:ascii="Times New Roman" w:hAnsi="Times New Roman"/>
          <w:b/>
        </w:rPr>
      </w:pPr>
    </w:p>
    <w:p w:rsidR="00D02510" w:rsidP="00295B25" w14:paraId="4C02C336" w14:textId="4CB59403">
      <w:pPr>
        <w:rPr>
          <w:rFonts w:ascii="Times New Roman" w:hAnsi="Times New Roman"/>
          <w:b/>
        </w:rPr>
      </w:pPr>
      <w:r w:rsidRPr="00523790">
        <w:rPr>
          <w:rFonts w:ascii="Times New Roman" w:hAnsi="Times New Roman"/>
          <w:b/>
        </w:rPr>
        <w:t>Cost of Hour Burden</w:t>
      </w:r>
    </w:p>
    <w:p w:rsidR="00B06A5A" w:rsidRPr="00523790" w:rsidP="00295B25" w14:paraId="6CFC198B" w14:textId="77777777">
      <w:pPr>
        <w:rPr>
          <w:rFonts w:ascii="Times New Roman" w:hAnsi="Times New Roman"/>
          <w:b/>
        </w:rPr>
      </w:pPr>
    </w:p>
    <w:p w:rsidR="006B0646" w:rsidRPr="00523790" w:rsidP="00295B25" w14:paraId="2107D186" w14:textId="400288C7">
      <w:pPr>
        <w:rPr>
          <w:rFonts w:ascii="Times New Roman" w:hAnsi="Times New Roman"/>
          <w:b/>
        </w:rPr>
      </w:pPr>
      <w:r>
        <w:rPr>
          <w:rFonts w:ascii="Times New Roman" w:hAnsi="Times New Roman"/>
          <w:b/>
        </w:rPr>
        <w:t>193,857</w:t>
      </w:r>
      <w:r w:rsidRPr="00523790">
        <w:rPr>
          <w:rFonts w:ascii="Times New Roman" w:hAnsi="Times New Roman"/>
          <w:b/>
        </w:rPr>
        <w:t xml:space="preserve"> x $11</w:t>
      </w:r>
      <w:r w:rsidR="00B06A5A">
        <w:rPr>
          <w:rFonts w:ascii="Times New Roman" w:hAnsi="Times New Roman"/>
          <w:b/>
        </w:rPr>
        <w:t>9.63</w:t>
      </w:r>
      <w:r w:rsidRPr="00523790">
        <w:rPr>
          <w:rFonts w:ascii="Times New Roman" w:hAnsi="Times New Roman"/>
          <w:b/>
        </w:rPr>
        <w:t xml:space="preserve"> = </w:t>
      </w:r>
      <w:r w:rsidRPr="00523790" w:rsidR="00A1779A">
        <w:rPr>
          <w:rFonts w:ascii="Times New Roman" w:hAnsi="Times New Roman"/>
          <w:b/>
        </w:rPr>
        <w:t>$</w:t>
      </w:r>
      <w:r>
        <w:rPr>
          <w:rFonts w:ascii="Times New Roman" w:hAnsi="Times New Roman"/>
          <w:b/>
        </w:rPr>
        <w:t>2</w:t>
      </w:r>
      <w:r w:rsidR="00B06A5A">
        <w:rPr>
          <w:rFonts w:ascii="Times New Roman" w:hAnsi="Times New Roman"/>
          <w:b/>
        </w:rPr>
        <w:t>3,191.112.91</w:t>
      </w:r>
    </w:p>
    <w:p w:rsidR="00401463" w:rsidRPr="00523790" w:rsidP="00295B25" w14:paraId="43FDD287" w14:textId="77777777">
      <w:pPr>
        <w:rPr>
          <w:rFonts w:ascii="Times New Roman" w:hAnsi="Times New Roman"/>
          <w:b/>
        </w:rPr>
      </w:pPr>
    </w:p>
    <w:p w:rsidR="00B06A5A" w:rsidP="00B06A5A" w14:paraId="0C1485E3" w14:textId="77777777">
      <w:pPr>
        <w:rPr>
          <w:rFonts w:ascii="Times New Roman" w:hAnsi="Times New Roman"/>
          <w:color w:val="000000"/>
        </w:rPr>
      </w:pPr>
      <w:r>
        <w:rPr>
          <w:rFonts w:ascii="Times New Roman" w:hAnsi="Times New Roman"/>
          <w:color w:val="000000"/>
        </w:rPr>
        <w:t>To estimate wages the OCC reviewed May 2021 data for wages (by industry and occupation) from the U.S. Bureau of Labor Statistics (BLS) for credit intermediation and related activities (NAICS 5220A1).  To estimate compensation costs associated with the rule, the OCC uses $119.63 per hour, which is based on the average of the 90th percentile for six occupations adjusted for inflation (6.1 percent as of Q1 2022), plus an additional 32.8 percent for benefits (based on the percent of total compensation allocated to benefits as of Q4 2021 for NAICS 522: credit intermediation and related activities).</w:t>
      </w:r>
    </w:p>
    <w:p w:rsidR="00B06A5A" w:rsidRPr="004C6FCA" w:rsidP="00B06A5A" w14:paraId="0A611C0D" w14:textId="77777777"/>
    <w:p w:rsidR="00D02510" w:rsidRPr="00523790" w:rsidP="00B06A5A" w14:paraId="5370766B" w14:textId="77777777">
      <w:pPr>
        <w:tabs>
          <w:tab w:val="left" w:pos="-1440"/>
        </w:tabs>
        <w:rPr>
          <w:rFonts w:ascii="Times New Roman" w:hAnsi="Times New Roman"/>
          <w:b/>
          <w:i/>
        </w:rPr>
      </w:pPr>
    </w:p>
    <w:p w:rsidR="00A14B9E" w:rsidRPr="00523790" w:rsidP="00295B25" w14:paraId="1C7BD4F1" w14:textId="77777777">
      <w:pPr>
        <w:tabs>
          <w:tab w:val="left" w:pos="-1440"/>
        </w:tabs>
        <w:ind w:left="720" w:hanging="720"/>
        <w:rPr>
          <w:rFonts w:ascii="Times New Roman" w:hAnsi="Times New Roman"/>
          <w:b/>
          <w:i/>
        </w:rPr>
      </w:pPr>
      <w:r w:rsidRPr="00523790">
        <w:rPr>
          <w:rFonts w:ascii="Times New Roman" w:hAnsi="Times New Roman"/>
          <w:b/>
          <w:i/>
        </w:rPr>
        <w:t>13.</w:t>
      </w:r>
      <w:r w:rsidRPr="00523790">
        <w:rPr>
          <w:rFonts w:ascii="Times New Roman" w:hAnsi="Times New Roman"/>
          <w:b/>
          <w:i/>
        </w:rPr>
        <w:tab/>
        <w:t>Estimates of annualized costs to respondents:</w:t>
      </w:r>
    </w:p>
    <w:p w:rsidR="00A14B9E" w:rsidRPr="00523790" w:rsidP="00295B25" w14:paraId="55A4F4DF" w14:textId="77777777">
      <w:pPr>
        <w:rPr>
          <w:rFonts w:ascii="Times New Roman" w:hAnsi="Times New Roman"/>
        </w:rPr>
      </w:pPr>
    </w:p>
    <w:p w:rsidR="00A14B9E" w:rsidRPr="00523790" w:rsidP="00295B25" w14:paraId="3452E841" w14:textId="77777777">
      <w:pPr>
        <w:ind w:firstLine="720"/>
        <w:rPr>
          <w:rFonts w:ascii="Times New Roman" w:hAnsi="Times New Roman"/>
        </w:rPr>
      </w:pPr>
      <w:r w:rsidRPr="00523790">
        <w:rPr>
          <w:rFonts w:ascii="Times New Roman" w:hAnsi="Times New Roman"/>
        </w:rPr>
        <w:t>Not applicable.</w:t>
      </w:r>
    </w:p>
    <w:p w:rsidR="00A14B9E" w:rsidRPr="00523790" w:rsidP="00295B25" w14:paraId="6BA4C5E6" w14:textId="77777777">
      <w:pPr>
        <w:rPr>
          <w:rFonts w:ascii="Times New Roman" w:hAnsi="Times New Roman"/>
        </w:rPr>
      </w:pPr>
    </w:p>
    <w:p w:rsidR="00A14B9E" w:rsidRPr="00523790" w:rsidP="00295B25" w14:paraId="2B4902EA" w14:textId="77777777">
      <w:pPr>
        <w:rPr>
          <w:rFonts w:ascii="Times New Roman" w:hAnsi="Times New Roman"/>
          <w:b/>
          <w:i/>
        </w:rPr>
      </w:pPr>
      <w:r w:rsidRPr="00523790">
        <w:rPr>
          <w:rFonts w:ascii="Times New Roman" w:hAnsi="Times New Roman"/>
          <w:b/>
          <w:i/>
        </w:rPr>
        <w:t>14.</w:t>
      </w:r>
      <w:r w:rsidRPr="00523790">
        <w:rPr>
          <w:rFonts w:ascii="Times New Roman" w:hAnsi="Times New Roman"/>
          <w:b/>
          <w:i/>
        </w:rPr>
        <w:tab/>
        <w:t>Estimate of annualized costs to the government:</w:t>
      </w:r>
    </w:p>
    <w:p w:rsidR="00A14B9E" w:rsidRPr="00523790" w:rsidP="00295B25" w14:paraId="2B019650" w14:textId="77777777">
      <w:pPr>
        <w:rPr>
          <w:rFonts w:ascii="Times New Roman" w:hAnsi="Times New Roman"/>
        </w:rPr>
      </w:pPr>
    </w:p>
    <w:p w:rsidR="00A14B9E" w:rsidRPr="00523790" w:rsidP="00295B25" w14:paraId="76F04397" w14:textId="77777777">
      <w:pPr>
        <w:ind w:firstLine="720"/>
        <w:rPr>
          <w:rFonts w:ascii="Times New Roman" w:hAnsi="Times New Roman"/>
        </w:rPr>
      </w:pPr>
      <w:r w:rsidRPr="00523790">
        <w:rPr>
          <w:rFonts w:ascii="Times New Roman" w:hAnsi="Times New Roman"/>
        </w:rPr>
        <w:t>Not applicable.</w:t>
      </w:r>
    </w:p>
    <w:p w:rsidR="00A14B9E" w:rsidRPr="00523790" w:rsidP="00295B25" w14:paraId="7A5DF176" w14:textId="77777777">
      <w:pPr>
        <w:rPr>
          <w:rFonts w:ascii="Times New Roman" w:hAnsi="Times New Roman"/>
        </w:rPr>
      </w:pPr>
    </w:p>
    <w:p w:rsidR="00A14B9E" w:rsidRPr="00523790" w:rsidP="00295B25" w14:paraId="01053495" w14:textId="77777777">
      <w:pPr>
        <w:tabs>
          <w:tab w:val="left" w:pos="-1440"/>
        </w:tabs>
        <w:ind w:left="720" w:hanging="720"/>
        <w:rPr>
          <w:rFonts w:ascii="Times New Roman" w:hAnsi="Times New Roman"/>
          <w:b/>
          <w:i/>
        </w:rPr>
      </w:pPr>
      <w:r w:rsidRPr="00523790">
        <w:rPr>
          <w:rFonts w:ascii="Times New Roman" w:hAnsi="Times New Roman"/>
          <w:b/>
          <w:i/>
        </w:rPr>
        <w:t>15.</w:t>
      </w:r>
      <w:r w:rsidRPr="00523790">
        <w:rPr>
          <w:rFonts w:ascii="Times New Roman" w:hAnsi="Times New Roman"/>
          <w:b/>
          <w:i/>
        </w:rPr>
        <w:tab/>
        <w:t>Changes in Burden:</w:t>
      </w:r>
    </w:p>
    <w:p w:rsidR="00903854" w:rsidRPr="00523790" w:rsidP="00295B25" w14:paraId="3FBEDD38" w14:textId="77777777">
      <w:pPr>
        <w:tabs>
          <w:tab w:val="left" w:pos="-1440"/>
        </w:tabs>
        <w:ind w:left="720" w:hanging="720"/>
        <w:rPr>
          <w:rFonts w:ascii="Times New Roman" w:hAnsi="Times New Roman"/>
        </w:rPr>
      </w:pPr>
    </w:p>
    <w:p w:rsidR="0053451A" w:rsidRPr="00523790" w:rsidP="00295B25" w14:paraId="183983D1" w14:textId="77777777">
      <w:pPr>
        <w:tabs>
          <w:tab w:val="left" w:pos="-1440"/>
        </w:tabs>
        <w:ind w:left="720" w:hanging="720"/>
        <w:rPr>
          <w:rFonts w:ascii="Times New Roman" w:hAnsi="Times New Roman"/>
        </w:rPr>
      </w:pPr>
      <w:r w:rsidRPr="00523790">
        <w:rPr>
          <w:rFonts w:ascii="Times New Roman" w:hAnsi="Times New Roman"/>
        </w:rPr>
        <w:tab/>
        <w:t>There is no change in burden.</w:t>
      </w:r>
    </w:p>
    <w:p w:rsidR="00151AAA" w:rsidRPr="00523790" w:rsidP="00295B25" w14:paraId="71829907" w14:textId="77777777">
      <w:pPr>
        <w:tabs>
          <w:tab w:val="left" w:pos="-1440"/>
        </w:tabs>
        <w:ind w:left="720" w:hanging="720"/>
        <w:rPr>
          <w:rFonts w:ascii="Times New Roman" w:hAnsi="Times New Roman"/>
          <w:b/>
          <w:i/>
        </w:rPr>
      </w:pPr>
    </w:p>
    <w:p w:rsidR="00A14B9E" w:rsidRPr="00523790" w:rsidP="00295B25" w14:paraId="3A3592E9" w14:textId="77777777">
      <w:pPr>
        <w:tabs>
          <w:tab w:val="left" w:pos="-1440"/>
        </w:tabs>
        <w:ind w:left="720" w:hanging="720"/>
        <w:rPr>
          <w:rFonts w:ascii="Times New Roman" w:hAnsi="Times New Roman"/>
          <w:b/>
          <w:i/>
        </w:rPr>
      </w:pPr>
      <w:r w:rsidRPr="00523790">
        <w:rPr>
          <w:rFonts w:ascii="Times New Roman" w:hAnsi="Times New Roman"/>
          <w:b/>
          <w:i/>
        </w:rPr>
        <w:t>16.</w:t>
      </w:r>
      <w:r w:rsidRPr="00523790">
        <w:rPr>
          <w:rFonts w:ascii="Times New Roman" w:hAnsi="Times New Roman"/>
          <w:b/>
          <w:i/>
        </w:rPr>
        <w:tab/>
        <w:t>Information regarding collections whose results are planned to be published for statistical use:</w:t>
      </w:r>
    </w:p>
    <w:p w:rsidR="00A14B9E" w:rsidRPr="00523790" w:rsidP="00295B25" w14:paraId="3451C7BE" w14:textId="77777777">
      <w:pPr>
        <w:rPr>
          <w:rFonts w:ascii="Times New Roman" w:hAnsi="Times New Roman"/>
          <w:b/>
          <w:i/>
        </w:rPr>
      </w:pPr>
    </w:p>
    <w:p w:rsidR="00A14B9E" w:rsidRPr="00523790" w:rsidP="00295B25" w14:paraId="4068885C" w14:textId="77777777">
      <w:pPr>
        <w:ind w:firstLine="720"/>
        <w:rPr>
          <w:rFonts w:ascii="Times New Roman" w:hAnsi="Times New Roman"/>
        </w:rPr>
      </w:pPr>
      <w:r w:rsidRPr="00523790">
        <w:rPr>
          <w:rFonts w:ascii="Times New Roman" w:hAnsi="Times New Roman"/>
        </w:rPr>
        <w:t xml:space="preserve">Not applicable.  </w:t>
      </w:r>
    </w:p>
    <w:p w:rsidR="00A14B9E" w:rsidRPr="00523790" w:rsidP="00295B25" w14:paraId="0543FE14" w14:textId="77777777">
      <w:pPr>
        <w:rPr>
          <w:rFonts w:ascii="Times New Roman" w:hAnsi="Times New Roman"/>
        </w:rPr>
        <w:sectPr>
          <w:headerReference w:type="default" r:id="rId11"/>
          <w:endnotePr>
            <w:numFmt w:val="decimal"/>
          </w:endnotePr>
          <w:type w:val="continuous"/>
          <w:pgSz w:w="12240" w:h="15840"/>
          <w:pgMar w:top="1440" w:right="1440" w:bottom="1440" w:left="1440" w:header="1440" w:footer="1440" w:gutter="0"/>
          <w:cols w:space="720"/>
          <w:noEndnote/>
        </w:sectPr>
      </w:pPr>
    </w:p>
    <w:p w:rsidR="00A14B9E" w:rsidRPr="00523790" w:rsidP="00295B25" w14:paraId="1C76F1C7" w14:textId="77777777">
      <w:pPr>
        <w:rPr>
          <w:rFonts w:ascii="Times New Roman" w:hAnsi="Times New Roman"/>
        </w:rPr>
      </w:pPr>
    </w:p>
    <w:p w:rsidR="00A14B9E" w:rsidRPr="00523790" w:rsidP="00295B25" w14:paraId="1A260EBA" w14:textId="77777777">
      <w:pPr>
        <w:rPr>
          <w:rFonts w:ascii="Times New Roman" w:hAnsi="Times New Roman"/>
          <w:b/>
          <w:i/>
        </w:rPr>
      </w:pPr>
      <w:r w:rsidRPr="00523790">
        <w:rPr>
          <w:rFonts w:ascii="Times New Roman" w:hAnsi="Times New Roman"/>
          <w:b/>
          <w:i/>
        </w:rPr>
        <w:t>17.</w:t>
      </w:r>
      <w:r w:rsidRPr="00523790">
        <w:rPr>
          <w:rFonts w:ascii="Times New Roman" w:hAnsi="Times New Roman"/>
          <w:b/>
          <w:i/>
        </w:rPr>
        <w:tab/>
        <w:t>Display of expiration date:</w:t>
      </w:r>
    </w:p>
    <w:p w:rsidR="00A14B9E" w:rsidRPr="00523790" w:rsidP="00295B25" w14:paraId="410FA839" w14:textId="77777777">
      <w:pPr>
        <w:rPr>
          <w:rFonts w:ascii="Times New Roman" w:hAnsi="Times New Roman"/>
        </w:rPr>
      </w:pPr>
    </w:p>
    <w:p w:rsidR="00A14B9E" w:rsidRPr="00523790" w:rsidP="00295B25" w14:paraId="10B56475" w14:textId="77777777">
      <w:pPr>
        <w:ind w:firstLine="720"/>
        <w:rPr>
          <w:rFonts w:ascii="Times New Roman" w:hAnsi="Times New Roman"/>
        </w:rPr>
      </w:pPr>
      <w:r w:rsidRPr="00523790">
        <w:rPr>
          <w:rFonts w:ascii="Times New Roman" w:hAnsi="Times New Roman"/>
        </w:rPr>
        <w:t>Not applicable.</w:t>
      </w:r>
    </w:p>
    <w:p w:rsidR="0053451A" w:rsidRPr="00523790" w:rsidP="00295B25" w14:paraId="19DB9680" w14:textId="77777777">
      <w:pPr>
        <w:rPr>
          <w:rFonts w:ascii="Times New Roman" w:hAnsi="Times New Roman"/>
          <w:b/>
          <w:i/>
        </w:rPr>
      </w:pPr>
    </w:p>
    <w:p w:rsidR="00A14B9E" w:rsidRPr="00523790" w:rsidP="00295B25" w14:paraId="1829769B" w14:textId="77777777">
      <w:pPr>
        <w:rPr>
          <w:rFonts w:ascii="Times New Roman" w:hAnsi="Times New Roman"/>
          <w:b/>
          <w:i/>
        </w:rPr>
      </w:pPr>
      <w:r w:rsidRPr="00523790">
        <w:rPr>
          <w:rFonts w:ascii="Times New Roman" w:hAnsi="Times New Roman"/>
          <w:b/>
          <w:i/>
        </w:rPr>
        <w:t>18.</w:t>
      </w:r>
      <w:r w:rsidRPr="00523790">
        <w:rPr>
          <w:rFonts w:ascii="Times New Roman" w:hAnsi="Times New Roman"/>
          <w:b/>
          <w:i/>
        </w:rPr>
        <w:tab/>
        <w:t>Exceptions to certification statement:</w:t>
      </w:r>
    </w:p>
    <w:p w:rsidR="00A14B9E" w:rsidRPr="00523790" w:rsidP="00295B25" w14:paraId="09B7E470" w14:textId="77777777">
      <w:pPr>
        <w:rPr>
          <w:rFonts w:ascii="Times New Roman" w:hAnsi="Times New Roman"/>
        </w:rPr>
      </w:pPr>
    </w:p>
    <w:p w:rsidR="00A14B9E" w:rsidRPr="00523790" w:rsidP="00295B25" w14:paraId="6EC36524" w14:textId="77777777">
      <w:pPr>
        <w:ind w:firstLine="720"/>
        <w:rPr>
          <w:rFonts w:ascii="Times New Roman" w:hAnsi="Times New Roman"/>
        </w:rPr>
      </w:pPr>
      <w:r w:rsidRPr="00523790">
        <w:rPr>
          <w:rFonts w:ascii="Times New Roman" w:hAnsi="Times New Roman"/>
        </w:rPr>
        <w:t>None.</w:t>
      </w:r>
    </w:p>
    <w:p w:rsidR="00A14B9E" w:rsidRPr="00523790" w:rsidP="00295B25" w14:paraId="590C08B8" w14:textId="77777777">
      <w:pPr>
        <w:rPr>
          <w:rFonts w:ascii="Times New Roman" w:hAnsi="Times New Roman"/>
        </w:rPr>
      </w:pPr>
    </w:p>
    <w:p w:rsidR="00A14B9E" w:rsidRPr="00523790" w:rsidP="00295B25" w14:paraId="3DB75163" w14:textId="77777777">
      <w:pPr>
        <w:tabs>
          <w:tab w:val="left" w:pos="-1440"/>
        </w:tabs>
        <w:ind w:left="720" w:hanging="720"/>
        <w:rPr>
          <w:rFonts w:ascii="Times New Roman" w:hAnsi="Times New Roman"/>
          <w:b/>
          <w:u w:val="single"/>
        </w:rPr>
      </w:pPr>
      <w:r w:rsidRPr="00523790">
        <w:rPr>
          <w:rFonts w:ascii="Times New Roman" w:hAnsi="Times New Roman"/>
          <w:b/>
        </w:rPr>
        <w:t>B.</w:t>
      </w:r>
      <w:r w:rsidRPr="00523790">
        <w:rPr>
          <w:rFonts w:ascii="Times New Roman" w:hAnsi="Times New Roman"/>
          <w:b/>
        </w:rPr>
        <w:tab/>
      </w:r>
      <w:r w:rsidRPr="00523790">
        <w:rPr>
          <w:rFonts w:ascii="Times New Roman" w:hAnsi="Times New Roman"/>
          <w:b/>
          <w:u w:val="single"/>
        </w:rPr>
        <w:t>Collections of Information Employing Statistical Methods</w:t>
      </w:r>
    </w:p>
    <w:p w:rsidR="00A14B9E" w:rsidRPr="00523790" w:rsidP="00295B25" w14:paraId="3CBA14F0" w14:textId="77777777">
      <w:pPr>
        <w:rPr>
          <w:rFonts w:ascii="Times New Roman" w:hAnsi="Times New Roman"/>
          <w:u w:val="single"/>
        </w:rPr>
      </w:pPr>
    </w:p>
    <w:p w:rsidR="00A14B9E" w:rsidRPr="00523790" w:rsidP="00295B25" w14:paraId="49C20A16" w14:textId="77777777">
      <w:pPr>
        <w:ind w:firstLine="720"/>
        <w:rPr>
          <w:rFonts w:ascii="Times New Roman" w:hAnsi="Times New Roman"/>
        </w:rPr>
      </w:pPr>
      <w:r w:rsidRPr="00523790">
        <w:rPr>
          <w:rFonts w:ascii="Times New Roman" w:hAnsi="Times New Roman"/>
        </w:rPr>
        <w:t>Not applicable.</w:t>
      </w: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39B5" w:rsidP="00E42AB5" w14:paraId="718498F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439B5" w14:paraId="06EDB5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39B5" w:rsidP="00E42AB5" w14:paraId="7FCED90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2D35">
      <w:rPr>
        <w:rStyle w:val="PageNumber"/>
        <w:noProof/>
      </w:rPr>
      <w:t>2</w:t>
    </w:r>
    <w:r>
      <w:rPr>
        <w:rStyle w:val="PageNumber"/>
      </w:rPr>
      <w:fldChar w:fldCharType="end"/>
    </w:r>
  </w:p>
  <w:p w:rsidR="007439B5" w14:paraId="3D69B20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3D60" w14:paraId="73178A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3D60" w14:paraId="3C3CB3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3D60" w14:paraId="0ED4C91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3D60" w14:paraId="290196C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39B5" w14:paraId="3C743445" w14:textId="77777777"/>
  <w:p w:rsidR="007439B5" w14:paraId="5106195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B6113"/>
    <w:multiLevelType w:val="hybridMultilevel"/>
    <w:tmpl w:val="6A2209C0"/>
    <w:lvl w:ilvl="0">
      <w:start w:val="1"/>
      <w:numFmt w:val="bullet"/>
      <w:pStyle w:val="ListParagraph"/>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47CF202C"/>
    <w:multiLevelType w:val="hybridMultilevel"/>
    <w:tmpl w:val="034A88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00"/>
    <w:rsid w:val="00022517"/>
    <w:rsid w:val="000233DD"/>
    <w:rsid w:val="0002417B"/>
    <w:rsid w:val="000317EC"/>
    <w:rsid w:val="0003350D"/>
    <w:rsid w:val="00037531"/>
    <w:rsid w:val="00040515"/>
    <w:rsid w:val="00042F21"/>
    <w:rsid w:val="000445B5"/>
    <w:rsid w:val="00053EA8"/>
    <w:rsid w:val="000546C2"/>
    <w:rsid w:val="00062D90"/>
    <w:rsid w:val="00064DA6"/>
    <w:rsid w:val="00071FD6"/>
    <w:rsid w:val="00091A4C"/>
    <w:rsid w:val="00091D9E"/>
    <w:rsid w:val="000940FE"/>
    <w:rsid w:val="000968B3"/>
    <w:rsid w:val="000A769E"/>
    <w:rsid w:val="000C3932"/>
    <w:rsid w:val="000D0DD9"/>
    <w:rsid w:val="000D19B7"/>
    <w:rsid w:val="000D22E9"/>
    <w:rsid w:val="000D35CC"/>
    <w:rsid w:val="000D58DB"/>
    <w:rsid w:val="000E3EE7"/>
    <w:rsid w:val="000F337A"/>
    <w:rsid w:val="000F438E"/>
    <w:rsid w:val="000F5DBF"/>
    <w:rsid w:val="00107046"/>
    <w:rsid w:val="0011120D"/>
    <w:rsid w:val="00131086"/>
    <w:rsid w:val="00151AAA"/>
    <w:rsid w:val="00153303"/>
    <w:rsid w:val="00153DE8"/>
    <w:rsid w:val="00160FAA"/>
    <w:rsid w:val="00187415"/>
    <w:rsid w:val="001961C1"/>
    <w:rsid w:val="0019709D"/>
    <w:rsid w:val="001A26AB"/>
    <w:rsid w:val="001B3F4E"/>
    <w:rsid w:val="001B43C1"/>
    <w:rsid w:val="001C4BD1"/>
    <w:rsid w:val="001E097D"/>
    <w:rsid w:val="001E0F4B"/>
    <w:rsid w:val="001F3146"/>
    <w:rsid w:val="001F577F"/>
    <w:rsid w:val="00201DFA"/>
    <w:rsid w:val="00203420"/>
    <w:rsid w:val="0020549B"/>
    <w:rsid w:val="002071BB"/>
    <w:rsid w:val="00211173"/>
    <w:rsid w:val="00217533"/>
    <w:rsid w:val="002204FB"/>
    <w:rsid w:val="002313F6"/>
    <w:rsid w:val="00232C84"/>
    <w:rsid w:val="0023523B"/>
    <w:rsid w:val="00253B09"/>
    <w:rsid w:val="002676FE"/>
    <w:rsid w:val="00271AD1"/>
    <w:rsid w:val="00284E00"/>
    <w:rsid w:val="00295B25"/>
    <w:rsid w:val="002A1CDC"/>
    <w:rsid w:val="002A1D49"/>
    <w:rsid w:val="002A33E2"/>
    <w:rsid w:val="002A7704"/>
    <w:rsid w:val="002B0C1B"/>
    <w:rsid w:val="002B7CED"/>
    <w:rsid w:val="002C227B"/>
    <w:rsid w:val="002C35F8"/>
    <w:rsid w:val="002D54A0"/>
    <w:rsid w:val="002E0379"/>
    <w:rsid w:val="002E2051"/>
    <w:rsid w:val="002E58B2"/>
    <w:rsid w:val="002F1DED"/>
    <w:rsid w:val="002F3502"/>
    <w:rsid w:val="002F41AC"/>
    <w:rsid w:val="00302774"/>
    <w:rsid w:val="00311CAC"/>
    <w:rsid w:val="00313BDA"/>
    <w:rsid w:val="00315608"/>
    <w:rsid w:val="003218B1"/>
    <w:rsid w:val="003262A5"/>
    <w:rsid w:val="00331141"/>
    <w:rsid w:val="003342D3"/>
    <w:rsid w:val="00363350"/>
    <w:rsid w:val="00373F5C"/>
    <w:rsid w:val="003849CE"/>
    <w:rsid w:val="00397CDA"/>
    <w:rsid w:val="003A6D0A"/>
    <w:rsid w:val="003D5BD6"/>
    <w:rsid w:val="003E49BD"/>
    <w:rsid w:val="003F1BE4"/>
    <w:rsid w:val="003F3D1A"/>
    <w:rsid w:val="00401264"/>
    <w:rsid w:val="00401463"/>
    <w:rsid w:val="00401994"/>
    <w:rsid w:val="00406544"/>
    <w:rsid w:val="00411426"/>
    <w:rsid w:val="00422BCF"/>
    <w:rsid w:val="00427A1D"/>
    <w:rsid w:val="00431406"/>
    <w:rsid w:val="0043371B"/>
    <w:rsid w:val="00440C4A"/>
    <w:rsid w:val="00445735"/>
    <w:rsid w:val="004529B5"/>
    <w:rsid w:val="00453C02"/>
    <w:rsid w:val="0045478F"/>
    <w:rsid w:val="00456E16"/>
    <w:rsid w:val="0046111D"/>
    <w:rsid w:val="00464ABA"/>
    <w:rsid w:val="004851D0"/>
    <w:rsid w:val="004967E4"/>
    <w:rsid w:val="004A16E8"/>
    <w:rsid w:val="004A204C"/>
    <w:rsid w:val="004A22A4"/>
    <w:rsid w:val="004B1D9E"/>
    <w:rsid w:val="004B1F7A"/>
    <w:rsid w:val="004B24F4"/>
    <w:rsid w:val="004B5307"/>
    <w:rsid w:val="004B7480"/>
    <w:rsid w:val="004C39F9"/>
    <w:rsid w:val="004C6FCA"/>
    <w:rsid w:val="004C7246"/>
    <w:rsid w:val="004D7B62"/>
    <w:rsid w:val="004F0C64"/>
    <w:rsid w:val="005013BB"/>
    <w:rsid w:val="005038E7"/>
    <w:rsid w:val="005226E5"/>
    <w:rsid w:val="005229FD"/>
    <w:rsid w:val="00523790"/>
    <w:rsid w:val="00526692"/>
    <w:rsid w:val="005313DF"/>
    <w:rsid w:val="0053451A"/>
    <w:rsid w:val="005503E6"/>
    <w:rsid w:val="005514AA"/>
    <w:rsid w:val="00560C1A"/>
    <w:rsid w:val="00561A49"/>
    <w:rsid w:val="00563EEA"/>
    <w:rsid w:val="0056783F"/>
    <w:rsid w:val="005826E0"/>
    <w:rsid w:val="00594636"/>
    <w:rsid w:val="00596347"/>
    <w:rsid w:val="005A2000"/>
    <w:rsid w:val="005B2938"/>
    <w:rsid w:val="005B3876"/>
    <w:rsid w:val="005D04EE"/>
    <w:rsid w:val="005E28C8"/>
    <w:rsid w:val="005E5C94"/>
    <w:rsid w:val="005F0D04"/>
    <w:rsid w:val="00601331"/>
    <w:rsid w:val="006100C4"/>
    <w:rsid w:val="00622289"/>
    <w:rsid w:val="00631739"/>
    <w:rsid w:val="00635144"/>
    <w:rsid w:val="006361C7"/>
    <w:rsid w:val="006363FD"/>
    <w:rsid w:val="00637430"/>
    <w:rsid w:val="00643FBC"/>
    <w:rsid w:val="00645E9E"/>
    <w:rsid w:val="00653648"/>
    <w:rsid w:val="00655BEB"/>
    <w:rsid w:val="006573AE"/>
    <w:rsid w:val="0066350C"/>
    <w:rsid w:val="0067090E"/>
    <w:rsid w:val="0067094A"/>
    <w:rsid w:val="0067244F"/>
    <w:rsid w:val="006731D6"/>
    <w:rsid w:val="006A45BC"/>
    <w:rsid w:val="006A765B"/>
    <w:rsid w:val="006B0646"/>
    <w:rsid w:val="006C123A"/>
    <w:rsid w:val="006C12C8"/>
    <w:rsid w:val="006C3548"/>
    <w:rsid w:val="006C5FDC"/>
    <w:rsid w:val="006D42DD"/>
    <w:rsid w:val="006D7925"/>
    <w:rsid w:val="006F1E26"/>
    <w:rsid w:val="006F4298"/>
    <w:rsid w:val="006F4A32"/>
    <w:rsid w:val="006F5C28"/>
    <w:rsid w:val="0070591D"/>
    <w:rsid w:val="007128B7"/>
    <w:rsid w:val="00713842"/>
    <w:rsid w:val="00724C08"/>
    <w:rsid w:val="00725542"/>
    <w:rsid w:val="00736437"/>
    <w:rsid w:val="00742BAD"/>
    <w:rsid w:val="007439B5"/>
    <w:rsid w:val="00761E2D"/>
    <w:rsid w:val="00767DCE"/>
    <w:rsid w:val="007814A9"/>
    <w:rsid w:val="00783DF0"/>
    <w:rsid w:val="00784403"/>
    <w:rsid w:val="0078656F"/>
    <w:rsid w:val="00791FB8"/>
    <w:rsid w:val="007A3768"/>
    <w:rsid w:val="007B0998"/>
    <w:rsid w:val="007B10E2"/>
    <w:rsid w:val="007B7EF4"/>
    <w:rsid w:val="007F4C73"/>
    <w:rsid w:val="00804B44"/>
    <w:rsid w:val="008102BC"/>
    <w:rsid w:val="00812496"/>
    <w:rsid w:val="0081528C"/>
    <w:rsid w:val="008171C0"/>
    <w:rsid w:val="008234BD"/>
    <w:rsid w:val="00823C65"/>
    <w:rsid w:val="00825392"/>
    <w:rsid w:val="0083629D"/>
    <w:rsid w:val="0085110E"/>
    <w:rsid w:val="0086020B"/>
    <w:rsid w:val="00860A41"/>
    <w:rsid w:val="00876426"/>
    <w:rsid w:val="0088262B"/>
    <w:rsid w:val="008842AF"/>
    <w:rsid w:val="00892FAD"/>
    <w:rsid w:val="00896BD4"/>
    <w:rsid w:val="008A6957"/>
    <w:rsid w:val="008B226E"/>
    <w:rsid w:val="008B233F"/>
    <w:rsid w:val="008B2DEF"/>
    <w:rsid w:val="008C723D"/>
    <w:rsid w:val="008D44E2"/>
    <w:rsid w:val="008E160C"/>
    <w:rsid w:val="008F2634"/>
    <w:rsid w:val="008F2EE2"/>
    <w:rsid w:val="008F50F6"/>
    <w:rsid w:val="00902370"/>
    <w:rsid w:val="00903854"/>
    <w:rsid w:val="009119CA"/>
    <w:rsid w:val="009235C5"/>
    <w:rsid w:val="00926BC8"/>
    <w:rsid w:val="0093613F"/>
    <w:rsid w:val="00942637"/>
    <w:rsid w:val="009429DE"/>
    <w:rsid w:val="00945D9B"/>
    <w:rsid w:val="00945DE8"/>
    <w:rsid w:val="00947107"/>
    <w:rsid w:val="00956807"/>
    <w:rsid w:val="00957C59"/>
    <w:rsid w:val="00974FE3"/>
    <w:rsid w:val="00976A66"/>
    <w:rsid w:val="009A16B8"/>
    <w:rsid w:val="009A319D"/>
    <w:rsid w:val="009A44A5"/>
    <w:rsid w:val="009A7B0F"/>
    <w:rsid w:val="009B0B5C"/>
    <w:rsid w:val="009B330A"/>
    <w:rsid w:val="009B42ED"/>
    <w:rsid w:val="009C3175"/>
    <w:rsid w:val="009C3DD2"/>
    <w:rsid w:val="009C49CA"/>
    <w:rsid w:val="009C529A"/>
    <w:rsid w:val="009D03C8"/>
    <w:rsid w:val="009D2911"/>
    <w:rsid w:val="009D5927"/>
    <w:rsid w:val="009D5BC5"/>
    <w:rsid w:val="009E5E4C"/>
    <w:rsid w:val="009F28A8"/>
    <w:rsid w:val="00A14B9E"/>
    <w:rsid w:val="00A16AF7"/>
    <w:rsid w:val="00A1779A"/>
    <w:rsid w:val="00A21DB4"/>
    <w:rsid w:val="00A24525"/>
    <w:rsid w:val="00A24D8A"/>
    <w:rsid w:val="00A34099"/>
    <w:rsid w:val="00A37D50"/>
    <w:rsid w:val="00A42DD0"/>
    <w:rsid w:val="00A43744"/>
    <w:rsid w:val="00A461B3"/>
    <w:rsid w:val="00A510E5"/>
    <w:rsid w:val="00A51B2A"/>
    <w:rsid w:val="00A56B13"/>
    <w:rsid w:val="00A7657B"/>
    <w:rsid w:val="00A80D93"/>
    <w:rsid w:val="00A83DBB"/>
    <w:rsid w:val="00A90EE1"/>
    <w:rsid w:val="00A922AC"/>
    <w:rsid w:val="00AA14A7"/>
    <w:rsid w:val="00AA5BBD"/>
    <w:rsid w:val="00AA63B8"/>
    <w:rsid w:val="00AA672B"/>
    <w:rsid w:val="00AB2C32"/>
    <w:rsid w:val="00AB312F"/>
    <w:rsid w:val="00AB4DD7"/>
    <w:rsid w:val="00AC5231"/>
    <w:rsid w:val="00AD1A9B"/>
    <w:rsid w:val="00AD2069"/>
    <w:rsid w:val="00AD6075"/>
    <w:rsid w:val="00AE021B"/>
    <w:rsid w:val="00AE7560"/>
    <w:rsid w:val="00AF0483"/>
    <w:rsid w:val="00AF5F7F"/>
    <w:rsid w:val="00B04020"/>
    <w:rsid w:val="00B06A5A"/>
    <w:rsid w:val="00B13B7E"/>
    <w:rsid w:val="00B15404"/>
    <w:rsid w:val="00B22AB8"/>
    <w:rsid w:val="00B242C0"/>
    <w:rsid w:val="00B2437F"/>
    <w:rsid w:val="00B42459"/>
    <w:rsid w:val="00B4439A"/>
    <w:rsid w:val="00B4706A"/>
    <w:rsid w:val="00B470EF"/>
    <w:rsid w:val="00B47FE2"/>
    <w:rsid w:val="00B52E62"/>
    <w:rsid w:val="00B63B8E"/>
    <w:rsid w:val="00B65522"/>
    <w:rsid w:val="00B66562"/>
    <w:rsid w:val="00B67E4F"/>
    <w:rsid w:val="00B810A4"/>
    <w:rsid w:val="00B846FA"/>
    <w:rsid w:val="00B8493C"/>
    <w:rsid w:val="00B91439"/>
    <w:rsid w:val="00B92DD5"/>
    <w:rsid w:val="00B94B3B"/>
    <w:rsid w:val="00B94B3F"/>
    <w:rsid w:val="00BA5F41"/>
    <w:rsid w:val="00BB79C2"/>
    <w:rsid w:val="00BD2CB2"/>
    <w:rsid w:val="00BD2EF4"/>
    <w:rsid w:val="00BD5AC1"/>
    <w:rsid w:val="00BD7A53"/>
    <w:rsid w:val="00BE1F39"/>
    <w:rsid w:val="00BE78D8"/>
    <w:rsid w:val="00C005C1"/>
    <w:rsid w:val="00C037AB"/>
    <w:rsid w:val="00C13457"/>
    <w:rsid w:val="00C160CF"/>
    <w:rsid w:val="00C26523"/>
    <w:rsid w:val="00C36B8F"/>
    <w:rsid w:val="00C41F06"/>
    <w:rsid w:val="00C42EFC"/>
    <w:rsid w:val="00C46124"/>
    <w:rsid w:val="00C533A6"/>
    <w:rsid w:val="00C56906"/>
    <w:rsid w:val="00C63675"/>
    <w:rsid w:val="00C647D4"/>
    <w:rsid w:val="00C721FC"/>
    <w:rsid w:val="00C86362"/>
    <w:rsid w:val="00C86F3F"/>
    <w:rsid w:val="00C931BE"/>
    <w:rsid w:val="00C95EB9"/>
    <w:rsid w:val="00CA58DC"/>
    <w:rsid w:val="00CA6386"/>
    <w:rsid w:val="00CC4E75"/>
    <w:rsid w:val="00CD37E0"/>
    <w:rsid w:val="00CE18ED"/>
    <w:rsid w:val="00CE59F1"/>
    <w:rsid w:val="00CF19E6"/>
    <w:rsid w:val="00CF73EE"/>
    <w:rsid w:val="00D02510"/>
    <w:rsid w:val="00D11105"/>
    <w:rsid w:val="00D13CB7"/>
    <w:rsid w:val="00D15766"/>
    <w:rsid w:val="00D20022"/>
    <w:rsid w:val="00D2399D"/>
    <w:rsid w:val="00D67405"/>
    <w:rsid w:val="00D93888"/>
    <w:rsid w:val="00DA6094"/>
    <w:rsid w:val="00DB3674"/>
    <w:rsid w:val="00DB56F3"/>
    <w:rsid w:val="00DC3D60"/>
    <w:rsid w:val="00DC617D"/>
    <w:rsid w:val="00DD15DF"/>
    <w:rsid w:val="00DE6E47"/>
    <w:rsid w:val="00DF0443"/>
    <w:rsid w:val="00E01FDA"/>
    <w:rsid w:val="00E03AAC"/>
    <w:rsid w:val="00E04AFB"/>
    <w:rsid w:val="00E130C6"/>
    <w:rsid w:val="00E3266F"/>
    <w:rsid w:val="00E4055C"/>
    <w:rsid w:val="00E42AB5"/>
    <w:rsid w:val="00E43FFE"/>
    <w:rsid w:val="00E4599F"/>
    <w:rsid w:val="00E52AE9"/>
    <w:rsid w:val="00E54728"/>
    <w:rsid w:val="00E60085"/>
    <w:rsid w:val="00E84471"/>
    <w:rsid w:val="00E8757E"/>
    <w:rsid w:val="00E91C04"/>
    <w:rsid w:val="00EA2D35"/>
    <w:rsid w:val="00EA2F87"/>
    <w:rsid w:val="00EB3784"/>
    <w:rsid w:val="00EB4080"/>
    <w:rsid w:val="00EC2630"/>
    <w:rsid w:val="00EC38F4"/>
    <w:rsid w:val="00ED527A"/>
    <w:rsid w:val="00EE0681"/>
    <w:rsid w:val="00EE5BD2"/>
    <w:rsid w:val="00EE68E1"/>
    <w:rsid w:val="00F06E33"/>
    <w:rsid w:val="00F130CB"/>
    <w:rsid w:val="00F16A94"/>
    <w:rsid w:val="00F2005C"/>
    <w:rsid w:val="00F200A9"/>
    <w:rsid w:val="00F23509"/>
    <w:rsid w:val="00F248B4"/>
    <w:rsid w:val="00F27625"/>
    <w:rsid w:val="00F27D95"/>
    <w:rsid w:val="00F32F95"/>
    <w:rsid w:val="00F358D7"/>
    <w:rsid w:val="00F46D94"/>
    <w:rsid w:val="00F53C59"/>
    <w:rsid w:val="00F64EB0"/>
    <w:rsid w:val="00F65A72"/>
    <w:rsid w:val="00F66239"/>
    <w:rsid w:val="00F67977"/>
    <w:rsid w:val="00F705E3"/>
    <w:rsid w:val="00F75DAD"/>
    <w:rsid w:val="00F82BB5"/>
    <w:rsid w:val="00F917BB"/>
    <w:rsid w:val="00F93FEF"/>
    <w:rsid w:val="00FA6B49"/>
    <w:rsid w:val="00FA749B"/>
    <w:rsid w:val="00FA7EC3"/>
    <w:rsid w:val="00FB1337"/>
    <w:rsid w:val="00FB24AA"/>
    <w:rsid w:val="00FB2CE8"/>
    <w:rsid w:val="00FB5A65"/>
    <w:rsid w:val="00FB6B46"/>
    <w:rsid w:val="00FB7DF0"/>
    <w:rsid w:val="00FC1A12"/>
    <w:rsid w:val="00FC3494"/>
    <w:rsid w:val="00FC46C2"/>
    <w:rsid w:val="00FD0F66"/>
    <w:rsid w:val="00FE395E"/>
    <w:rsid w:val="00FF0F6F"/>
    <w:rsid w:val="00FF351D"/>
    <w:rsid w:val="00FF4AEE"/>
    <w:rsid w:val="00FF53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C65A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Appel note de bas d,BVI fnr,EN Footnote Reference,Exposant 3 Point,Footnote,Footnote Reference Superscript,Footnote reference number,Footnote symbol,SUPERS,Style 19,Times 10 Point,Voetnootverwijzing,fr,note TESI"/>
    <w:qFormat/>
  </w:style>
  <w:style w:type="table" w:styleId="TableGrid">
    <w:name w:val="Table Grid"/>
    <w:basedOn w:val="TableNormal"/>
    <w:rsid w:val="00C5690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5C94"/>
    <w:rPr>
      <w:rFonts w:ascii="Tahoma" w:hAnsi="Tahoma" w:cs="Tahoma"/>
      <w:sz w:val="16"/>
      <w:szCs w:val="16"/>
    </w:rPr>
  </w:style>
  <w:style w:type="paragraph" w:styleId="FootnoteText">
    <w:name w:val="footnote text"/>
    <w:aliases w:val="ALTS FOOTNOTE,Car,Char,Footnote Text Char Char,Footnote Text Char Char Char Char Char Char Char Char Char Char Char Char Char Char Char Char Char,Footnote Text Char1 Char Char,ORP Footnote,Style 15,Style 40 Char,Style 40 Char Char,fn,ft"/>
    <w:basedOn w:val="Normal"/>
    <w:link w:val="FootnoteTextChar"/>
    <w:qFormat/>
    <w:rsid w:val="00860A41"/>
    <w:rPr>
      <w:sz w:val="20"/>
      <w:szCs w:val="20"/>
    </w:rPr>
  </w:style>
  <w:style w:type="paragraph" w:styleId="Header">
    <w:name w:val="header"/>
    <w:basedOn w:val="Normal"/>
    <w:rsid w:val="008D44E2"/>
    <w:pPr>
      <w:tabs>
        <w:tab w:val="center" w:pos="4320"/>
        <w:tab w:val="right" w:pos="8640"/>
      </w:tabs>
    </w:pPr>
  </w:style>
  <w:style w:type="paragraph" w:styleId="Footer">
    <w:name w:val="footer"/>
    <w:basedOn w:val="Normal"/>
    <w:rsid w:val="008D44E2"/>
    <w:pPr>
      <w:tabs>
        <w:tab w:val="center" w:pos="4320"/>
        <w:tab w:val="right" w:pos="8640"/>
      </w:tabs>
    </w:pPr>
  </w:style>
  <w:style w:type="character" w:styleId="PageNumber">
    <w:name w:val="page number"/>
    <w:basedOn w:val="DefaultParagraphFont"/>
    <w:rsid w:val="007439B5"/>
  </w:style>
  <w:style w:type="paragraph" w:styleId="BodyText">
    <w:name w:val="Body Text"/>
    <w:basedOn w:val="Normal"/>
    <w:link w:val="BodyTextChar"/>
    <w:unhideWhenUsed/>
    <w:qFormat/>
    <w:rsid w:val="008B233F"/>
    <w:pPr>
      <w:widowControl/>
      <w:autoSpaceDE/>
      <w:autoSpaceDN/>
      <w:adjustRightInd/>
    </w:pPr>
    <w:rPr>
      <w:rFonts w:ascii="Arial Narrow" w:hAnsi="Arial Narrow"/>
      <w:szCs w:val="20"/>
      <w:u w:val="single"/>
    </w:rPr>
  </w:style>
  <w:style w:type="character" w:customStyle="1" w:styleId="BodyTextChar">
    <w:name w:val="Body Text Char"/>
    <w:link w:val="BodyText"/>
    <w:rsid w:val="008B233F"/>
    <w:rPr>
      <w:rFonts w:ascii="Arial Narrow" w:hAnsi="Arial Narrow"/>
      <w:sz w:val="24"/>
      <w:u w:val="single"/>
    </w:rPr>
  </w:style>
  <w:style w:type="character" w:customStyle="1" w:styleId="FootnoteTextChar">
    <w:name w:val="Footnote Text Char"/>
    <w:aliases w:val="ALTS FOOTNOTE Char,Footnote Text Char Char Char Char Char Char Char Char Char Char Char Char Char Char Char Char Char Char1,Footnote Text Char Char Char1,Style 15 Char,Style 40 Char Char Char,Style 40 Char Char1,fn Char,ft Char"/>
    <w:link w:val="FootnoteText"/>
    <w:rsid w:val="00C42EFC"/>
    <w:rPr>
      <w:rFonts w:ascii="Courier" w:hAnsi="Courier"/>
    </w:rPr>
  </w:style>
  <w:style w:type="character" w:customStyle="1" w:styleId="FootnoteTextChar1">
    <w:name w:val="Footnote Text Char1"/>
    <w:aliases w:val="ALTS FOOTNOTE Char1,Footnote Text Char Char Char,Footnote Text Char Char Char Char Char Char Char Char Char Char Char Char Char Char Char Char Char Char,Style 15 Char1,Style 40 Char Char Char1,Style 40 Char Char2,fn Char1,ft Char1"/>
    <w:uiPriority w:val="99"/>
    <w:locked/>
    <w:rsid w:val="00295B25"/>
    <w:rPr>
      <w:rFonts w:ascii="Times New Roman" w:eastAsia="Times New Roman" w:hAnsi="Times New Roman" w:cs="Times New Roman"/>
      <w:sz w:val="20"/>
      <w:szCs w:val="20"/>
    </w:rPr>
  </w:style>
  <w:style w:type="character" w:styleId="CommentReference">
    <w:name w:val="annotation reference"/>
    <w:rsid w:val="00AB4DD7"/>
    <w:rPr>
      <w:sz w:val="16"/>
      <w:szCs w:val="16"/>
    </w:rPr>
  </w:style>
  <w:style w:type="paragraph" w:styleId="CommentText">
    <w:name w:val="annotation text"/>
    <w:basedOn w:val="Normal"/>
    <w:link w:val="CommentTextChar"/>
    <w:rsid w:val="00AB4DD7"/>
    <w:rPr>
      <w:sz w:val="20"/>
      <w:szCs w:val="20"/>
    </w:rPr>
  </w:style>
  <w:style w:type="character" w:customStyle="1" w:styleId="CommentTextChar">
    <w:name w:val="Comment Text Char"/>
    <w:link w:val="CommentText"/>
    <w:rsid w:val="00AB4DD7"/>
    <w:rPr>
      <w:rFonts w:ascii="Courier" w:hAnsi="Courier"/>
    </w:rPr>
  </w:style>
  <w:style w:type="paragraph" w:styleId="CommentSubject">
    <w:name w:val="annotation subject"/>
    <w:basedOn w:val="CommentText"/>
    <w:next w:val="CommentText"/>
    <w:link w:val="CommentSubjectChar"/>
    <w:rsid w:val="00AB4DD7"/>
    <w:rPr>
      <w:b/>
      <w:bCs/>
    </w:rPr>
  </w:style>
  <w:style w:type="character" w:customStyle="1" w:styleId="CommentSubjectChar">
    <w:name w:val="Comment Subject Char"/>
    <w:link w:val="CommentSubject"/>
    <w:rsid w:val="00AB4DD7"/>
    <w:rPr>
      <w:rFonts w:ascii="Courier" w:hAnsi="Courier"/>
      <w:b/>
      <w:bCs/>
    </w:rPr>
  </w:style>
  <w:style w:type="paragraph" w:styleId="ListParagraph">
    <w:name w:val="List Paragraph"/>
    <w:basedOn w:val="Normal"/>
    <w:uiPriority w:val="34"/>
    <w:qFormat/>
    <w:rsid w:val="00523790"/>
    <w:pPr>
      <w:widowControl/>
      <w:numPr>
        <w:numId w:val="2"/>
      </w:numPr>
      <w:autoSpaceDE/>
      <w:autoSpaceDN/>
      <w:adjustRightInd/>
      <w:contextualSpacing/>
    </w:pPr>
    <w:rPr>
      <w:rFonts w:ascii="Times New Roman" w:hAnsi="Times New Roman"/>
    </w:rPr>
  </w:style>
  <w:style w:type="character" w:customStyle="1" w:styleId="StyleFootnoteReference12pt">
    <w:name w:val="Style Footnote Reference + 12 pt"/>
    <w:rsid w:val="00523790"/>
    <w:rPr>
      <w:rFonts w:ascii="Times New Roman" w:hAnsi="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3A827-AAA9-406A-A9BD-7B111F4D3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1159</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2022-09-14T16:31:00Z</dcterms:created>
  <dcterms:modified xsi:type="dcterms:W3CDTF">2022-09-14T16:32:00Z</dcterms:modified>
</cp:coreProperties>
</file>