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B798B" w:rsidP="000030D7" w14:paraId="4D4B2D1A" w14:textId="77777777">
      <w:pPr>
        <w:jc w:val="center"/>
        <w:rPr>
          <w:b/>
          <w:bCs/>
        </w:rPr>
      </w:pPr>
      <w:bookmarkStart w:id="0" w:name="_Hlk92104062"/>
      <w:bookmarkStart w:id="1" w:name="_Toc295823928"/>
      <w:bookmarkEnd w:id="0"/>
      <w:r>
        <w:rPr>
          <w:b/>
          <w:bCs/>
        </w:rPr>
        <w:t>Statement Supporting the Renewal of the</w:t>
      </w:r>
      <w:r>
        <w:t xml:space="preserve"> </w:t>
      </w:r>
      <w:r>
        <w:rPr>
          <w:b/>
          <w:bCs/>
        </w:rPr>
        <w:t>Information Collection</w:t>
      </w:r>
      <w:r>
        <w:rPr>
          <w:b/>
          <w:bCs/>
        </w:rPr>
        <w:t xml:space="preserve"> Request</w:t>
      </w:r>
    </w:p>
    <w:p w:rsidR="00DB5074" w:rsidRPr="00DB5074" w:rsidP="008D5DF9" w14:paraId="3C2F8312" w14:textId="6B11C03E">
      <w:pPr>
        <w:jc w:val="center"/>
        <w:rPr>
          <w:b/>
          <w:bCs/>
        </w:rPr>
      </w:pPr>
      <w:r>
        <w:rPr>
          <w:b/>
          <w:bCs/>
        </w:rPr>
        <w:t xml:space="preserve"> for </w:t>
      </w:r>
      <w:r w:rsidR="003F6C94">
        <w:rPr>
          <w:b/>
          <w:bCs/>
        </w:rPr>
        <w:t>Continuous Release Reporting Regulation</w:t>
      </w:r>
      <w:r w:rsidR="009B4343">
        <w:rPr>
          <w:b/>
          <w:bCs/>
        </w:rPr>
        <w:t>s</w:t>
      </w:r>
      <w:r>
        <w:rPr>
          <w:b/>
          <w:bCs/>
        </w:rPr>
        <w:t xml:space="preserve"> </w:t>
      </w:r>
      <w:r w:rsidRPr="00DB5074">
        <w:rPr>
          <w:b/>
          <w:bCs/>
        </w:rPr>
        <w:t>under the Comprehensive Environmental Response, Compensation, and Liability Act</w:t>
      </w:r>
      <w:r w:rsidR="008D5DF9">
        <w:rPr>
          <w:b/>
          <w:bCs/>
        </w:rPr>
        <w:t xml:space="preserve"> </w:t>
      </w:r>
      <w:r w:rsidRPr="00DB5074">
        <w:rPr>
          <w:b/>
          <w:bCs/>
        </w:rPr>
        <w:t>of 1980 (CERCLA</w:t>
      </w:r>
      <w:r w:rsidR="008D5DF9">
        <w:rPr>
          <w:b/>
          <w:bCs/>
        </w:rPr>
        <w:t>)</w:t>
      </w:r>
    </w:p>
    <w:p w:rsidR="00F17EC9" w:rsidP="00F17EC9" w14:paraId="535A6DFA" w14:textId="38BAA326">
      <w:pPr>
        <w:jc w:val="center"/>
      </w:pPr>
    </w:p>
    <w:p w:rsidR="00F17EC9" w:rsidP="00F17EC9" w14:paraId="4F39EB3B" w14:textId="77777777">
      <w:pPr>
        <w:jc w:val="center"/>
      </w:pPr>
    </w:p>
    <w:p w:rsidR="00F17EC9" w:rsidRPr="000942D5" w:rsidP="000942D5" w14:paraId="7C022759" w14:textId="59D97C68">
      <w:pPr>
        <w:pStyle w:val="ListParagraph"/>
        <w:numPr>
          <w:ilvl w:val="0"/>
          <w:numId w:val="45"/>
        </w:numPr>
        <w:tabs>
          <w:tab w:val="left" w:pos="-1440"/>
        </w:tabs>
        <w:rPr>
          <w:b/>
          <w:bCs/>
        </w:rPr>
      </w:pPr>
      <w:r w:rsidRPr="000942D5">
        <w:rPr>
          <w:b/>
          <w:bCs/>
        </w:rPr>
        <w:t>I</w:t>
      </w:r>
      <w:r w:rsidRPr="000942D5">
        <w:rPr>
          <w:b/>
          <w:bCs/>
        </w:rPr>
        <w:t>dentification of the Information Collection</w:t>
      </w:r>
    </w:p>
    <w:p w:rsidR="00F17EC9" w:rsidP="00F17EC9" w14:paraId="79AC7744" w14:textId="77777777"/>
    <w:p w:rsidR="003A65D3" w:rsidP="004D2B90" w14:paraId="5518DD8E" w14:textId="51A4CD9A">
      <w:pPr>
        <w:tabs>
          <w:tab w:val="left" w:pos="-1440"/>
        </w:tabs>
        <w:ind w:firstLine="720"/>
        <w:rPr>
          <w:b/>
          <w:bCs/>
          <w:sz w:val="22"/>
          <w:szCs w:val="22"/>
        </w:rPr>
      </w:pPr>
      <w:r>
        <w:rPr>
          <w:b/>
          <w:bCs/>
        </w:rPr>
        <w:t>1(a)</w:t>
      </w:r>
      <w:bookmarkEnd w:id="1"/>
      <w:r w:rsidR="006C1B8D">
        <w:rPr>
          <w:b/>
          <w:bCs/>
        </w:rPr>
        <w:t xml:space="preserve"> </w:t>
      </w:r>
      <w:r w:rsidR="004D2B90">
        <w:rPr>
          <w:b/>
          <w:bCs/>
        </w:rPr>
        <w:tab/>
      </w:r>
      <w:r w:rsidRPr="00541CC7">
        <w:rPr>
          <w:b/>
          <w:bCs/>
          <w:sz w:val="22"/>
          <w:szCs w:val="22"/>
        </w:rPr>
        <w:t>Title of the Information Collection Request</w:t>
      </w:r>
    </w:p>
    <w:p w:rsidR="004D2B90" w:rsidP="004D2B90" w14:paraId="3A706DC1" w14:textId="77777777">
      <w:pPr>
        <w:tabs>
          <w:tab w:val="left" w:pos="-1440"/>
        </w:tabs>
        <w:ind w:firstLine="720"/>
        <w:rPr>
          <w:b/>
          <w:bCs/>
        </w:rPr>
      </w:pPr>
    </w:p>
    <w:p w:rsidR="00F235F1" w:rsidP="006C1B8D" w14:paraId="6E741AAF" w14:textId="598619BB">
      <w:pPr>
        <w:tabs>
          <w:tab w:val="left" w:pos="-1440"/>
        </w:tabs>
        <w:ind w:firstLine="720"/>
      </w:pPr>
      <w:r w:rsidRPr="00B62D96">
        <w:t>Continuous Release Reporting Regulation</w:t>
      </w:r>
      <w:r w:rsidR="00646BF6">
        <w:t>s</w:t>
      </w:r>
      <w:r w:rsidRPr="00B62D96">
        <w:t xml:space="preserve"> (CRRR) under the Comprehensive Environmental Response, Compensation, and Liability Act o</w:t>
      </w:r>
      <w:r w:rsidR="00E40194">
        <w:t>f 1980 (CERCLA)</w:t>
      </w:r>
      <w:r w:rsidR="00A231E7">
        <w:t xml:space="preserve"> and the Emergency Planning and Community Right to Know Act </w:t>
      </w:r>
      <w:r w:rsidR="00F70BD4">
        <w:t xml:space="preserve">of 1986 </w:t>
      </w:r>
      <w:r w:rsidR="00A231E7">
        <w:t>(EPCRA)</w:t>
      </w:r>
      <w:r w:rsidR="00ED3754">
        <w:t xml:space="preserve">. </w:t>
      </w:r>
      <w:r w:rsidR="00E40194">
        <w:t xml:space="preserve">EPA </w:t>
      </w:r>
      <w:r w:rsidRPr="00053B9B" w:rsidR="00CF46B7">
        <w:t xml:space="preserve">ICR </w:t>
      </w:r>
      <w:r w:rsidRPr="00053B9B" w:rsidR="00E40194">
        <w:t>No. 14</w:t>
      </w:r>
      <w:r w:rsidRPr="00053B9B" w:rsidR="00E8634C">
        <w:t>45.1</w:t>
      </w:r>
      <w:r w:rsidRPr="00053B9B" w:rsidR="00306A3B">
        <w:t>5</w:t>
      </w:r>
      <w:r w:rsidR="006B2BDD">
        <w:t>, OMB Control No. 2050-0086</w:t>
      </w:r>
      <w:r w:rsidR="00EC2A76">
        <w:t>.</w:t>
      </w:r>
    </w:p>
    <w:p w:rsidR="00143E34" w:rsidRPr="00E4140E" w:rsidP="00E40194" w14:paraId="0BE96165" w14:textId="77777777">
      <w:pPr>
        <w:ind w:firstLine="720"/>
      </w:pPr>
    </w:p>
    <w:p w:rsidR="00B31CE9" w:rsidP="00B31CE9" w14:paraId="3E6D90CC" w14:textId="6B44091E">
      <w:pPr>
        <w:ind w:firstLine="720"/>
        <w:rPr>
          <w:b/>
          <w:bCs/>
        </w:rPr>
      </w:pPr>
      <w:bookmarkStart w:id="2" w:name="_Toc295823930"/>
      <w:r>
        <w:rPr>
          <w:b/>
          <w:bCs/>
        </w:rPr>
        <w:t>1(b)</w:t>
      </w:r>
      <w:r>
        <w:t xml:space="preserve"> </w:t>
      </w:r>
      <w:r>
        <w:tab/>
      </w:r>
      <w:r>
        <w:rPr>
          <w:b/>
          <w:bCs/>
        </w:rPr>
        <w:t>Short Characterization</w:t>
      </w:r>
    </w:p>
    <w:p w:rsidR="00E94357" w:rsidP="00A65A0E" w14:paraId="250BAA2E" w14:textId="5256A289">
      <w:pPr>
        <w:ind w:firstLine="720"/>
      </w:pPr>
    </w:p>
    <w:bookmarkEnd w:id="2"/>
    <w:p w:rsidR="00510CBA" w:rsidP="00AA756B" w14:paraId="446D72E6" w14:textId="5A02AE1A">
      <w:pPr>
        <w:ind w:firstLine="720"/>
      </w:pPr>
      <w:r w:rsidRPr="001F3A52">
        <w:t xml:space="preserve">This information collection request (ICR) </w:t>
      </w:r>
      <w:r w:rsidR="005D31A6">
        <w:t>pertains to</w:t>
      </w:r>
      <w:r w:rsidRPr="001F3A52">
        <w:t xml:space="preserve"> the reporting and record keeping activities required to comply with </w:t>
      </w:r>
      <w:r w:rsidRPr="00453732">
        <w:t xml:space="preserve">EPA’s </w:t>
      </w:r>
      <w:r w:rsidRPr="00453732" w:rsidR="00646BF6">
        <w:t>C</w:t>
      </w:r>
      <w:r w:rsidRPr="00453732">
        <w:t xml:space="preserve">ontinuous </w:t>
      </w:r>
      <w:r w:rsidRPr="00453732" w:rsidR="00646BF6">
        <w:t>R</w:t>
      </w:r>
      <w:r w:rsidRPr="00453732">
        <w:t xml:space="preserve">elease </w:t>
      </w:r>
      <w:r w:rsidRPr="00453732" w:rsidR="00646BF6">
        <w:t>R</w:t>
      </w:r>
      <w:r w:rsidRPr="00453732">
        <w:t xml:space="preserve">eporting </w:t>
      </w:r>
      <w:r w:rsidRPr="00453732" w:rsidR="00646BF6">
        <w:t>R</w:t>
      </w:r>
      <w:r w:rsidRPr="00453732">
        <w:t>egulation</w:t>
      </w:r>
      <w:r w:rsidRPr="00453732" w:rsidR="00453732">
        <w:t>s</w:t>
      </w:r>
      <w:r w:rsidRPr="00453732">
        <w:t xml:space="preserve"> (CRRR</w:t>
      </w:r>
      <w:r w:rsidRPr="00453732" w:rsidR="00F70BD4">
        <w:t>)</w:t>
      </w:r>
      <w:r w:rsidRPr="00453732" w:rsidR="00143E34">
        <w:t xml:space="preserve"> </w:t>
      </w:r>
      <w:r w:rsidRPr="00453732">
        <w:t>implementing section 103(f)(2) of the Comprehensive Environmental Response, Compensation</w:t>
      </w:r>
      <w:r w:rsidRPr="001F3A52">
        <w:t>, and Liability Act of 1980 (CERCLA)</w:t>
      </w:r>
      <w:r w:rsidR="00CF46B7">
        <w:t>.</w:t>
      </w:r>
      <w:r w:rsidRPr="001F3A52">
        <w:t xml:space="preserve"> </w:t>
      </w:r>
      <w:r w:rsidR="005D31A6">
        <w:t xml:space="preserve">This ICR renews the </w:t>
      </w:r>
      <w:r w:rsidR="00481992">
        <w:t>information collection</w:t>
      </w:r>
      <w:r w:rsidR="005D31A6">
        <w:t xml:space="preserve"> activity previously approved under OMB Control No. 2050-008</w:t>
      </w:r>
      <w:r w:rsidR="00306A3B">
        <w:t>6</w:t>
      </w:r>
      <w:r w:rsidR="005D31A6">
        <w:t>, with an expiration date of November 30, 2022.</w:t>
      </w:r>
      <w:r w:rsidR="00AA756B">
        <w:t xml:space="preserve"> </w:t>
      </w:r>
    </w:p>
    <w:p w:rsidR="00510CBA" w:rsidP="00AA756B" w14:paraId="167F0276" w14:textId="77777777">
      <w:pPr>
        <w:ind w:firstLine="720"/>
      </w:pPr>
    </w:p>
    <w:p w:rsidR="00F70BD4" w:rsidP="00510CBA" w14:paraId="286C9B6A" w14:textId="2E4E4111">
      <w:pPr>
        <w:ind w:firstLine="720"/>
      </w:pPr>
      <w:r w:rsidRPr="001F3A52">
        <w:t xml:space="preserve">The </w:t>
      </w:r>
      <w:r>
        <w:t>Reporting C</w:t>
      </w:r>
      <w:r w:rsidRPr="001F3A52">
        <w:t xml:space="preserve">ontinuous </w:t>
      </w:r>
      <w:r>
        <w:t>R</w:t>
      </w:r>
      <w:r w:rsidRPr="001F3A52">
        <w:t>elease</w:t>
      </w:r>
      <w:r>
        <w:t>s of Hazardous Substances (55 FR 30166)</w:t>
      </w:r>
      <w:r w:rsidRPr="001F3A52">
        <w:t xml:space="preserve"> final rule </w:t>
      </w:r>
      <w:r>
        <w:t>was promulgated on</w:t>
      </w:r>
      <w:r w:rsidRPr="001F3A52">
        <w:t xml:space="preserve"> September 24, 1990</w:t>
      </w:r>
      <w:r>
        <w:t>.</w:t>
      </w:r>
      <w:r w:rsidR="00510CBA">
        <w:t xml:space="preserve"> </w:t>
      </w:r>
      <w:r w:rsidRPr="001F3A52" w:rsidR="00B62D96">
        <w:t>The CRRR clarifies the types of releases that qualify for reporting under CERCLA section 103(f)(2) and establishes the reporting requirements applicable to qualifying releases.</w:t>
      </w:r>
      <w:r w:rsidR="003C4648">
        <w:t xml:space="preserve"> </w:t>
      </w:r>
      <w:r w:rsidRPr="001F3A52" w:rsidR="00B62D96">
        <w:t xml:space="preserve">CERCLA section 103(a) requires persons in charge of a facility or vessel to notify the National Response Center (NRC) </w:t>
      </w:r>
      <w:r w:rsidRPr="001F3A52" w:rsidR="00C81D48">
        <w:t xml:space="preserve">immediately </w:t>
      </w:r>
      <w:r w:rsidRPr="001F3A52" w:rsidR="00B62D96">
        <w:t xml:space="preserve">of any hazardous substance </w:t>
      </w:r>
      <w:r w:rsidR="005B0CB7">
        <w:t xml:space="preserve">(HS) </w:t>
      </w:r>
      <w:r w:rsidRPr="001F3A52" w:rsidR="00B62D96">
        <w:t>release that equals or exceeds its reportable quantity (RQ) and is not federally permitted. Notification under CERCLA is intended to ensure that Federal authorities receive prompt notification of hazardous substance releases for which a timely response may be necessary to protect public health or welfare</w:t>
      </w:r>
      <w:r w:rsidR="006626A3">
        <w:t>,</w:t>
      </w:r>
      <w:r w:rsidRPr="001F3A52" w:rsidR="00B62D96">
        <w:t xml:space="preserve"> or the environment from any adverse effects that may be associated with the release.  </w:t>
      </w:r>
    </w:p>
    <w:p w:rsidR="00F70BD4" w:rsidP="00B62D96" w14:paraId="6CDFDD6A" w14:textId="30DB3043">
      <w:pPr>
        <w:ind w:firstLine="720"/>
      </w:pPr>
    </w:p>
    <w:p w:rsidR="00F70BD4" w:rsidP="00B62D96" w14:paraId="63D74172" w14:textId="0ED28EC5">
      <w:pPr>
        <w:ind w:firstLine="720"/>
      </w:pPr>
      <w:r>
        <w:t xml:space="preserve">In addition, </w:t>
      </w:r>
      <w:r>
        <w:t xml:space="preserve">Emergency Planning and Community Right-to-Know Act of 1986 (EPCRA) </w:t>
      </w:r>
      <w:r w:rsidR="007741D5">
        <w:t xml:space="preserve">section 304 </w:t>
      </w:r>
      <w:r>
        <w:t xml:space="preserve">requires </w:t>
      </w:r>
      <w:r w:rsidR="00345675">
        <w:t xml:space="preserve">the </w:t>
      </w:r>
      <w:r>
        <w:t>owner or operator of certain facilities to immediately notify t</w:t>
      </w:r>
      <w:r w:rsidR="00B711B9">
        <w:t>h</w:t>
      </w:r>
      <w:r>
        <w:t xml:space="preserve">e State Emergency </w:t>
      </w:r>
      <w:bookmarkStart w:id="3" w:name="_Hlk90558745"/>
      <w:r>
        <w:t xml:space="preserve">Response Commission </w:t>
      </w:r>
      <w:bookmarkEnd w:id="3"/>
      <w:r>
        <w:t xml:space="preserve">(SERC) </w:t>
      </w:r>
      <w:r w:rsidR="00306A3B">
        <w:t>or Tribal Emergency Response Commission (TERC</w:t>
      </w:r>
      <w:r>
        <w:t>)</w:t>
      </w:r>
      <w:r w:rsidR="00AB1467">
        <w:t>;</w:t>
      </w:r>
      <w:r>
        <w:t xml:space="preserve"> and the Local </w:t>
      </w:r>
      <w:bookmarkStart w:id="4" w:name="_Hlk90558835"/>
      <w:r>
        <w:t>Emer</w:t>
      </w:r>
      <w:r w:rsidR="00C45B7B">
        <w:t>g</w:t>
      </w:r>
      <w:r>
        <w:t>ency Planning Committee</w:t>
      </w:r>
      <w:bookmarkEnd w:id="4"/>
      <w:r>
        <w:t xml:space="preserve"> (LEPC) </w:t>
      </w:r>
      <w:r w:rsidR="00306A3B">
        <w:t>or Tribal</w:t>
      </w:r>
      <w:r w:rsidRPr="00306A3B" w:rsidR="00306A3B">
        <w:t xml:space="preserve"> </w:t>
      </w:r>
      <w:r w:rsidR="00306A3B">
        <w:t xml:space="preserve">Emergency Planning Committee (TEPC) </w:t>
      </w:r>
      <w:r>
        <w:t xml:space="preserve">for the area(s) likely affected by </w:t>
      </w:r>
      <w:r w:rsidR="00C45B7B">
        <w:t xml:space="preserve">a release of an extremely hazardous substance (EHS) or CERCLA hazardous substance in an amount equal to or </w:t>
      </w:r>
      <w:r w:rsidR="001E06AB">
        <w:t xml:space="preserve">greater than the </w:t>
      </w:r>
      <w:r w:rsidR="00143E34">
        <w:t>Reportable Quantity (</w:t>
      </w:r>
      <w:r w:rsidR="001E06AB">
        <w:t>RQ</w:t>
      </w:r>
      <w:r w:rsidR="00143E34">
        <w:t>)</w:t>
      </w:r>
      <w:r w:rsidR="001E06AB">
        <w:t xml:space="preserve"> for that substance with</w:t>
      </w:r>
      <w:r w:rsidR="00143E34">
        <w:t>in</w:t>
      </w:r>
      <w:r w:rsidR="001E06AB">
        <w:t xml:space="preserve"> a 24-hour period.</w:t>
      </w:r>
      <w:r>
        <w:rPr>
          <w:rStyle w:val="FootnoteReference"/>
          <w:vertAlign w:val="superscript"/>
        </w:rPr>
        <w:footnoteReference w:id="3"/>
      </w:r>
      <w:r w:rsidRPr="003735E9" w:rsidR="001E06AB">
        <w:rPr>
          <w:vertAlign w:val="superscript"/>
        </w:rPr>
        <w:t xml:space="preserve"> </w:t>
      </w:r>
      <w:r w:rsidR="001E06AB">
        <w:t xml:space="preserve"> </w:t>
      </w:r>
    </w:p>
    <w:p w:rsidR="001E06AB" w:rsidP="00B62D96" w14:paraId="5B3826C2" w14:textId="4D7B8C51">
      <w:pPr>
        <w:ind w:firstLine="720"/>
      </w:pPr>
    </w:p>
    <w:p w:rsidR="008A0A4A" w:rsidP="00E97673" w14:paraId="49A028AD" w14:textId="0B2300FF">
      <w:pPr>
        <w:ind w:firstLine="720"/>
      </w:pPr>
      <w:r w:rsidRPr="00F160DD">
        <w:t xml:space="preserve">CERCLA </w:t>
      </w:r>
      <w:r w:rsidR="00FD3120">
        <w:t>s</w:t>
      </w:r>
      <w:r w:rsidRPr="00F160DD" w:rsidR="00FD3120">
        <w:t>ection 103(f)(2)</w:t>
      </w:r>
      <w:r w:rsidR="00FD3120">
        <w:t xml:space="preserve"> </w:t>
      </w:r>
      <w:r w:rsidRPr="00F160DD">
        <w:t>provides relief from the per-occurrence notification requirements of section 103(a) for hazardous substance releases that are “continuous,” and “stable in quantity and rate,” provided that such releases are reported “annually, or at such time as there is any statistically significant increase” in the quantity of the release.</w:t>
      </w:r>
      <w:r w:rsidR="003562D1">
        <w:t xml:space="preserve"> </w:t>
      </w:r>
      <w:r w:rsidR="00582DF0">
        <w:t xml:space="preserve">Data for </w:t>
      </w:r>
      <w:r w:rsidRPr="00403CF6" w:rsidR="00582DF0">
        <w:t>the number of continuous release reports submitted to the Federal government are available through the National Response Center’s incident data base.</w:t>
      </w:r>
      <w:r>
        <w:rPr>
          <w:rStyle w:val="FootnoteReference"/>
          <w:vertAlign w:val="superscript"/>
        </w:rPr>
        <w:footnoteReference w:id="4"/>
      </w:r>
      <w:r w:rsidR="00BD716E">
        <w:t xml:space="preserve"> </w:t>
      </w:r>
    </w:p>
    <w:p w:rsidR="008A0A4A" w:rsidP="00E97673" w14:paraId="1DF40718" w14:textId="77777777">
      <w:pPr>
        <w:ind w:firstLine="720"/>
      </w:pPr>
    </w:p>
    <w:p w:rsidR="00EE2FB1" w:rsidP="00E97673" w14:paraId="2A5D92F9" w14:textId="43087C85">
      <w:pPr>
        <w:ind w:firstLine="720"/>
      </w:pPr>
      <w:r>
        <w:t>Reporting</w:t>
      </w:r>
      <w:r w:rsidR="001331C8">
        <w:t xml:space="preserve"> criteria</w:t>
      </w:r>
      <w:r>
        <w:t xml:space="preserve"> under EPCRA section 304 is closely tied to reporting under CERCLA section 103</w:t>
      </w:r>
      <w:r w:rsidR="001331C8">
        <w:t xml:space="preserve"> requirements</w:t>
      </w:r>
      <w:r>
        <w:t xml:space="preserve">. </w:t>
      </w:r>
      <w:r w:rsidR="00410C2F">
        <w:t>EPCRA section 304</w:t>
      </w:r>
      <w:r w:rsidR="00610CE1">
        <w:t xml:space="preserve"> requires that</w:t>
      </w:r>
      <w:r w:rsidR="00410C2F">
        <w:t xml:space="preserve"> a</w:t>
      </w:r>
      <w:r w:rsidR="00BB1BD8">
        <w:t>ll releases of CERCLA hazardous substances that must be reported under CERCLA section 103(a)</w:t>
      </w:r>
      <w:r w:rsidR="00AE4228">
        <w:t>,</w:t>
      </w:r>
      <w:r w:rsidR="002F2A58">
        <w:t xml:space="preserve"> as well as EPCRA EHSs</w:t>
      </w:r>
      <w:r w:rsidR="00AE4228">
        <w:t>,</w:t>
      </w:r>
      <w:r w:rsidR="00BB1BD8">
        <w:t xml:space="preserve"> also be reported to SERCs</w:t>
      </w:r>
      <w:r w:rsidR="00A30783">
        <w:t xml:space="preserve"> </w:t>
      </w:r>
      <w:r w:rsidR="00F134D7">
        <w:t>(</w:t>
      </w:r>
      <w:r w:rsidR="00A30783">
        <w:t>or TERCs</w:t>
      </w:r>
      <w:r w:rsidR="00F134D7">
        <w:t>)</w:t>
      </w:r>
      <w:r w:rsidR="00BB1BD8">
        <w:t xml:space="preserve"> and LEPCs</w:t>
      </w:r>
      <w:r w:rsidR="00A30783">
        <w:t xml:space="preserve"> </w:t>
      </w:r>
      <w:r w:rsidR="00F134D7">
        <w:t>(</w:t>
      </w:r>
      <w:r w:rsidR="00A30783">
        <w:t>or TE</w:t>
      </w:r>
      <w:r w:rsidR="0041285A">
        <w:t>PCs</w:t>
      </w:r>
      <w:r w:rsidR="00F134D7">
        <w:t>)</w:t>
      </w:r>
      <w:r w:rsidR="0041285A">
        <w:t xml:space="preserve"> </w:t>
      </w:r>
      <w:r w:rsidR="00BB1BD8">
        <w:t>if the releases have a potenti</w:t>
      </w:r>
      <w:r w:rsidR="00C20860">
        <w:t>al</w:t>
      </w:r>
      <w:r w:rsidR="00BB1BD8">
        <w:t xml:space="preserve"> for offsite exposure. </w:t>
      </w:r>
      <w:r w:rsidR="00174704">
        <w:t xml:space="preserve">Releases of other EHSs that are not CERCLA </w:t>
      </w:r>
      <w:r w:rsidR="004841AF">
        <w:t>hazardous substances</w:t>
      </w:r>
      <w:r w:rsidR="003E7812">
        <w:t xml:space="preserve"> </w:t>
      </w:r>
      <w:r w:rsidR="00BA0EA2">
        <w:t>must be reported to SERCs</w:t>
      </w:r>
      <w:r w:rsidR="007F6629">
        <w:t xml:space="preserve"> </w:t>
      </w:r>
      <w:r w:rsidR="00F134D7">
        <w:t>(</w:t>
      </w:r>
      <w:r w:rsidR="00AB1467">
        <w:t>or TERCs</w:t>
      </w:r>
      <w:r w:rsidR="00F134D7">
        <w:t>)</w:t>
      </w:r>
      <w:r w:rsidR="00BA0EA2">
        <w:t xml:space="preserve"> and LEPCs </w:t>
      </w:r>
      <w:r w:rsidR="00F134D7">
        <w:t>(</w:t>
      </w:r>
      <w:r w:rsidR="00AB1467">
        <w:t>or TEPCs</w:t>
      </w:r>
      <w:r w:rsidR="00F134D7">
        <w:t>)</w:t>
      </w:r>
      <w:r w:rsidR="00AB1467">
        <w:t xml:space="preserve"> </w:t>
      </w:r>
      <w:r w:rsidR="00BA0EA2">
        <w:t>if the</w:t>
      </w:r>
      <w:r w:rsidR="00C06E0F">
        <w:t xml:space="preserve"> release</w:t>
      </w:r>
      <w:r w:rsidR="00BA0EA2">
        <w:t xml:space="preserve"> occu</w:t>
      </w:r>
      <w:r w:rsidR="00604E72">
        <w:t>r</w:t>
      </w:r>
      <w:r w:rsidR="00443CB9">
        <w:t>s</w:t>
      </w:r>
      <w:r w:rsidR="00604E72">
        <w:t xml:space="preserve"> in</w:t>
      </w:r>
      <w:r w:rsidR="00BA0EA2">
        <w:t xml:space="preserve"> a manner that would require notification under CERCLA section 103(a). Similarly, releases exempt from reporting under CERCLA section 103(a), such as federally permitted releases, or releases subject to reduced reporting requirements under CERCLA section 103(f)(2), are not subject to immediate notification under EPCRA section 304.  </w:t>
      </w:r>
    </w:p>
    <w:p w:rsidR="002F2A58" w:rsidP="006C1CC0" w14:paraId="71D1E486" w14:textId="77777777"/>
    <w:p w:rsidR="00B62D96" w:rsidRPr="00120359" w:rsidP="00B62D96" w14:paraId="7B495D82" w14:textId="77777777"/>
    <w:p w:rsidR="00DA55A6" w:rsidP="00DA55A6" w14:paraId="431493CD" w14:textId="72099F08">
      <w:pPr>
        <w:rPr>
          <w:b/>
          <w:bCs/>
        </w:rPr>
      </w:pPr>
      <w:bookmarkStart w:id="5" w:name="_Hlk513540054"/>
      <w:r>
        <w:rPr>
          <w:b/>
          <w:bCs/>
        </w:rPr>
        <w:t>2</w:t>
      </w:r>
      <w:r>
        <w:t>.</w:t>
      </w:r>
      <w:r w:rsidR="000942D5">
        <w:tab/>
      </w:r>
      <w:r>
        <w:rPr>
          <w:b/>
          <w:bCs/>
        </w:rPr>
        <w:t>Need/Authority for Collection; Use/Users of the Data</w:t>
      </w:r>
    </w:p>
    <w:p w:rsidR="00DA55A6" w:rsidP="00DA55A6" w14:paraId="0776EAC8" w14:textId="77777777">
      <w:pPr>
        <w:ind w:firstLine="3600"/>
      </w:pPr>
    </w:p>
    <w:p w:rsidR="00DA55A6" w:rsidP="00DA55A6" w14:paraId="78199CD2" w14:textId="0D6C0031">
      <w:pPr>
        <w:ind w:firstLine="720"/>
      </w:pPr>
      <w:r>
        <w:rPr>
          <w:b/>
          <w:bCs/>
        </w:rPr>
        <w:t>2(a)</w:t>
      </w:r>
      <w:r>
        <w:t xml:space="preserve"> </w:t>
      </w:r>
      <w:r>
        <w:rPr>
          <w:b/>
          <w:bCs/>
        </w:rPr>
        <w:t>Need/Authority for the Collection</w:t>
      </w:r>
    </w:p>
    <w:p w:rsidR="00DA55A6" w:rsidP="00913C33" w14:paraId="6FA25E9D" w14:textId="77777777"/>
    <w:p w:rsidR="00F477C4" w:rsidP="00913C33" w14:paraId="0D392E6F" w14:textId="4C5CBEF0">
      <w:pPr>
        <w:ind w:firstLine="720"/>
      </w:pPr>
      <w:r w:rsidRPr="001F3A52">
        <w:t>The information collection required in the CRRR (40 CFR 302.8) is authorized under CERCLA section</w:t>
      </w:r>
      <w:r w:rsidR="007F6629">
        <w:t>s</w:t>
      </w:r>
      <w:r w:rsidRPr="001F3A52">
        <w:t xml:space="preserve"> 103(f)(2) and</w:t>
      </w:r>
      <w:r w:rsidR="007F6629">
        <w:t xml:space="preserve"> </w:t>
      </w:r>
      <w:r w:rsidRPr="001F3A52">
        <w:t>104(e)</w:t>
      </w:r>
      <w:r w:rsidR="00D9492B">
        <w:t>.</w:t>
      </w:r>
      <w:r w:rsidRPr="001F3A52">
        <w:t xml:space="preserve"> CERCLA section 103(f)(2) provides relief from the </w:t>
      </w:r>
      <w:r>
        <w:t xml:space="preserve">immediate </w:t>
      </w:r>
      <w:r w:rsidRPr="001F3A52">
        <w:t>notification requirements of CERCLA section 103(a)</w:t>
      </w:r>
      <w:r w:rsidR="003A6406">
        <w:t xml:space="preserve"> </w:t>
      </w:r>
      <w:r w:rsidRPr="001F3A52">
        <w:t xml:space="preserve">for hazardous substance releases that are </w:t>
      </w:r>
      <w:r>
        <w:t>“</w:t>
      </w:r>
      <w:r w:rsidRPr="001F3A52">
        <w:t>continuous,</w:t>
      </w:r>
      <w:r>
        <w:t>”</w:t>
      </w:r>
      <w:r w:rsidRPr="001F3A52">
        <w:t xml:space="preserve"> </w:t>
      </w:r>
      <w:r>
        <w:t>“</w:t>
      </w:r>
      <w:r w:rsidRPr="001F3A52">
        <w:t>stable in quantity and rate,</w:t>
      </w:r>
      <w:r>
        <w:t>”</w:t>
      </w:r>
      <w:r w:rsidRPr="001F3A52">
        <w:t xml:space="preserve"> and for which notification has been given under CERCLA section 103(a) </w:t>
      </w:r>
      <w:r>
        <w:t>“</w:t>
      </w:r>
      <w:r w:rsidRPr="001F3A52">
        <w:t>for a period sufficient to establish the continuity, quantity, and regularity</w:t>
      </w:r>
      <w:r>
        <w:t>”</w:t>
      </w:r>
      <w:r w:rsidRPr="001F3A52">
        <w:t xml:space="preserve"> of the release. </w:t>
      </w:r>
      <w:r w:rsidR="007F6629">
        <w:t xml:space="preserve">It also </w:t>
      </w:r>
      <w:r w:rsidRPr="001F3A52">
        <w:t xml:space="preserve">requires that notification of releases qualified as continuous under the CRRR must be provided </w:t>
      </w:r>
      <w:r>
        <w:t>“</w:t>
      </w:r>
      <w:r w:rsidRPr="001F3A52">
        <w:t>annually, or at such time as there is any statistically significant increase</w:t>
      </w:r>
      <w:r>
        <w:t>”</w:t>
      </w:r>
      <w:r w:rsidRPr="001F3A52">
        <w:t xml:space="preserve"> in the quantity of the release. The specific information</w:t>
      </w:r>
      <w:r w:rsidR="00383038">
        <w:t xml:space="preserve">, </w:t>
      </w:r>
      <w:r w:rsidRPr="001F3A52" w:rsidR="00383038">
        <w:t>entry, and inspection and sampling activities for the purposes of determining the need for a response or choosing or taking any response action under CERCLA</w:t>
      </w:r>
      <w:r w:rsidR="00383038">
        <w:t xml:space="preserve"> are authorized under </w:t>
      </w:r>
      <w:r w:rsidRPr="001F3A52">
        <w:t>CERCLA section 104(e)</w:t>
      </w:r>
      <w:r w:rsidR="000A217C">
        <w:t>.</w:t>
      </w:r>
    </w:p>
    <w:p w:rsidR="00F235F1" w:rsidP="00913C33" w14:paraId="38969AA9" w14:textId="24B48B59">
      <w:pPr>
        <w:ind w:firstLine="720"/>
      </w:pPr>
    </w:p>
    <w:p w:rsidR="00F235F1" w:rsidP="00913C33" w14:paraId="3D528F07" w14:textId="628F18E9">
      <w:pPr>
        <w:ind w:firstLine="720"/>
      </w:pPr>
      <w:r>
        <w:t>R</w:t>
      </w:r>
      <w:r>
        <w:t xml:space="preserve">educed reporting provisions that apply to continuous releases under CERCLA section 103(f)(2) </w:t>
      </w:r>
      <w:r w:rsidR="00A811A8">
        <w:t>are</w:t>
      </w:r>
      <w:r>
        <w:t xml:space="preserve"> also appli</w:t>
      </w:r>
      <w:r w:rsidR="000E0047">
        <w:t xml:space="preserve">cable </w:t>
      </w:r>
      <w:r>
        <w:t xml:space="preserve">to </w:t>
      </w:r>
      <w:r w:rsidR="00C5036B">
        <w:t xml:space="preserve">notification provided to SERC </w:t>
      </w:r>
      <w:r w:rsidR="00336D4A">
        <w:t>(</w:t>
      </w:r>
      <w:r w:rsidR="0041285A">
        <w:t>or TERC</w:t>
      </w:r>
      <w:r w:rsidR="00336D4A">
        <w:t>)</w:t>
      </w:r>
      <w:r w:rsidR="0041285A">
        <w:t xml:space="preserve"> </w:t>
      </w:r>
      <w:r w:rsidR="00C5036B">
        <w:t xml:space="preserve">and LEPC </w:t>
      </w:r>
      <w:r w:rsidR="00336D4A">
        <w:t>(</w:t>
      </w:r>
      <w:r w:rsidR="0041285A">
        <w:t>or TEPC</w:t>
      </w:r>
      <w:r w:rsidR="00336D4A">
        <w:t>)</w:t>
      </w:r>
      <w:r w:rsidR="00C5036B">
        <w:t xml:space="preserve"> under </w:t>
      </w:r>
      <w:r w:rsidR="00436A81">
        <w:t>EPCRA section 304</w:t>
      </w:r>
      <w:r w:rsidR="00C5036B">
        <w:t xml:space="preserve"> for continuous releases</w:t>
      </w:r>
      <w:r w:rsidR="002D1844">
        <w:t xml:space="preserve"> of EHS</w:t>
      </w:r>
      <w:r>
        <w:t>.</w:t>
      </w:r>
    </w:p>
    <w:bookmarkEnd w:id="5"/>
    <w:p w:rsidR="00F477C4" w:rsidP="00913C33" w14:paraId="664012A5" w14:textId="77777777">
      <w:pPr>
        <w:ind w:firstLine="720"/>
      </w:pPr>
    </w:p>
    <w:p w:rsidR="00913C33" w:rsidRPr="006E2CC6" w:rsidP="00913C33" w14:paraId="152AA788" w14:textId="0E93D4F7">
      <w:pPr>
        <w:ind w:firstLine="720"/>
      </w:pPr>
      <w:r w:rsidRPr="001F3A52">
        <w:t xml:space="preserve">CERCLA section 103(f)(2) </w:t>
      </w:r>
      <w:r w:rsidR="000A217C">
        <w:t xml:space="preserve">also </w:t>
      </w:r>
      <w:r w:rsidRPr="001F3A52">
        <w:t xml:space="preserve">establishes a notification system that documents information provided in the respondent notifications. The information collection and management requirements of the CRRR are necessary to determine </w:t>
      </w:r>
      <w:r w:rsidR="008A7A3B">
        <w:t>whether</w:t>
      </w:r>
      <w:r w:rsidRPr="001F3A52">
        <w:t xml:space="preserve"> a response action is needed to control or mitigate any potential adverse effects associated with a reported hazardous </w:t>
      </w:r>
      <w:r w:rsidRPr="001F3A52">
        <w:t>substance release.</w:t>
      </w:r>
    </w:p>
    <w:p w:rsidR="00913C33" w:rsidRPr="009D30AC" w:rsidP="00634685" w14:paraId="2069C847" w14:textId="035003B6">
      <w:pPr>
        <w:pStyle w:val="Heading2"/>
        <w:numPr>
          <w:ilvl w:val="0"/>
          <w:numId w:val="0"/>
        </w:numPr>
        <w:ind w:left="1080" w:hanging="360"/>
      </w:pPr>
      <w:bookmarkStart w:id="6" w:name="_Hlk80184997"/>
      <w:r>
        <w:rPr>
          <w:b/>
        </w:rPr>
        <w:t>2(b)</w:t>
      </w:r>
      <w:r>
        <w:t xml:space="preserve"> </w:t>
      </w:r>
      <w:r>
        <w:rPr>
          <w:b/>
        </w:rPr>
        <w:t>Use/Users of the Data</w:t>
      </w:r>
      <w:r>
        <w:tab/>
      </w:r>
      <w:bookmarkEnd w:id="6"/>
    </w:p>
    <w:p w:rsidR="00913C33" w:rsidRPr="00E205C3" w:rsidP="00913C33" w14:paraId="1535044B" w14:textId="77777777">
      <w:pPr>
        <w:ind w:firstLine="720"/>
      </w:pPr>
    </w:p>
    <w:p w:rsidR="00913C33" w:rsidP="00913C33" w14:paraId="2DF26313" w14:textId="3C0265CA">
      <w:pPr>
        <w:ind w:firstLine="720"/>
      </w:pPr>
      <w:r w:rsidRPr="001F3A52">
        <w:t xml:space="preserve">The information collected under the CRRR is used to evaluate the acute and chronic effects of the continuous release to determine </w:t>
      </w:r>
      <w:r w:rsidR="00D201DA">
        <w:t>whether</w:t>
      </w:r>
      <w:r w:rsidRPr="001F3A52">
        <w:t xml:space="preserve"> a </w:t>
      </w:r>
      <w:r w:rsidR="000241B2">
        <w:t xml:space="preserve">government </w:t>
      </w:r>
      <w:r w:rsidRPr="001F3A52">
        <w:t>response action is necessary to prevent or mitigate any adverse effects. Any hazardous substance release that equals or exceeds its</w:t>
      </w:r>
      <w:r w:rsidR="007D4D1C">
        <w:t xml:space="preserve"> Reportable Quantity</w:t>
      </w:r>
      <w:r w:rsidRPr="001F3A52">
        <w:t xml:space="preserve"> </w:t>
      </w:r>
      <w:r w:rsidR="007D4D1C">
        <w:t>(</w:t>
      </w:r>
      <w:r w:rsidRPr="001F3A52">
        <w:t>RQ</w:t>
      </w:r>
      <w:r w:rsidR="007D4D1C">
        <w:t>)</w:t>
      </w:r>
      <w:r w:rsidRPr="001F3A52">
        <w:t xml:space="preserve"> warrants a timely evaluation of its source, emission rate, and chemical form, the proximity of sensitive populations or ecosystems, and the ambient conditions, to ensure the protection of public health and welfare and the environment. Agency responses to continuous hazardous substance release notifications may </w:t>
      </w:r>
      <w:r w:rsidR="003B5784">
        <w:t xml:space="preserve">include </w:t>
      </w:r>
      <w:r w:rsidRPr="001F3A52">
        <w:t xml:space="preserve">requests for more detailed </w:t>
      </w:r>
      <w:r w:rsidR="000D5813">
        <w:t xml:space="preserve">information </w:t>
      </w:r>
      <w:r w:rsidRPr="001F3A52">
        <w:t xml:space="preserve">to </w:t>
      </w:r>
      <w:r w:rsidR="000D5813">
        <w:t>conduct</w:t>
      </w:r>
      <w:r w:rsidRPr="001F3A52">
        <w:t xml:space="preserve"> a more detailed risk assessment),</w:t>
      </w:r>
      <w:r w:rsidR="000D5813">
        <w:t xml:space="preserve"> </w:t>
      </w:r>
      <w:r w:rsidRPr="001F3A52">
        <w:t xml:space="preserve">the imposition of more stringent emissions limitations, </w:t>
      </w:r>
      <w:r w:rsidR="000D5813">
        <w:t>and</w:t>
      </w:r>
      <w:r w:rsidRPr="001F3A52">
        <w:t xml:space="preserve"> removal and/or remedial actions. Finally, the release notification information is used by State and local government emergency plann</w:t>
      </w:r>
      <w:r w:rsidR="008B01A1">
        <w:t>ing agencies</w:t>
      </w:r>
      <w:r w:rsidRPr="001F3A52">
        <w:t xml:space="preserve"> to conduct State and local emergency response planning.</w:t>
      </w:r>
      <w:r>
        <w:t xml:space="preserve"> </w:t>
      </w:r>
    </w:p>
    <w:p w:rsidR="00913C33" w:rsidP="00913C33" w14:paraId="46CFA1B9" w14:textId="77777777">
      <w:pPr>
        <w:ind w:firstLine="720"/>
      </w:pPr>
    </w:p>
    <w:p w:rsidR="00D22BEE" w:rsidP="00D22BEE" w14:paraId="313566DF" w14:textId="42148644">
      <w:pPr>
        <w:tabs>
          <w:tab w:val="left" w:pos="-1440"/>
        </w:tabs>
      </w:pPr>
      <w:bookmarkStart w:id="7" w:name="_Toc188347089"/>
      <w:bookmarkStart w:id="8" w:name="_Toc295823934"/>
      <w:r>
        <w:rPr>
          <w:b/>
          <w:bCs/>
        </w:rPr>
        <w:t>3.</w:t>
      </w:r>
      <w:r w:rsidR="000942D5">
        <w:tab/>
      </w:r>
      <w:r>
        <w:rPr>
          <w:b/>
          <w:bCs/>
        </w:rPr>
        <w:t>Nonduplication, Consultations, and other Collection Criteria</w:t>
      </w:r>
    </w:p>
    <w:p w:rsidR="00D22BEE" w:rsidP="00D22BEE" w14:paraId="68B85360" w14:textId="77777777"/>
    <w:p w:rsidR="00D22BEE" w:rsidP="00D22BEE" w14:paraId="026365F7" w14:textId="49C868EF">
      <w:pPr>
        <w:ind w:firstLine="720"/>
      </w:pPr>
      <w:r>
        <w:rPr>
          <w:b/>
          <w:bCs/>
        </w:rPr>
        <w:t xml:space="preserve"> 3(a)</w:t>
      </w:r>
      <w:r>
        <w:t xml:space="preserve"> </w:t>
      </w:r>
      <w:r>
        <w:rPr>
          <w:b/>
          <w:bCs/>
        </w:rPr>
        <w:t>Nonduplication</w:t>
      </w:r>
    </w:p>
    <w:bookmarkEnd w:id="7"/>
    <w:bookmarkEnd w:id="8"/>
    <w:p w:rsidR="00913C33" w:rsidP="00913C33" w14:paraId="638C769D" w14:textId="77777777"/>
    <w:p w:rsidR="00913C33" w:rsidRPr="001F3A52" w:rsidP="00913C33" w14:paraId="1EAF5056" w14:textId="04912669">
      <w:pPr>
        <w:ind w:firstLine="720"/>
      </w:pPr>
      <w:r w:rsidRPr="001F3A52">
        <w:t>The hazardous substance release information requested under the CRRR in the initial written and follow-up reports is the minimum information necessary to properly evaluate a hazardous substance release. EPA analyzed possible areas of overlap with other regulations</w:t>
      </w:r>
      <w:r w:rsidR="00393CE8">
        <w:t xml:space="preserve"> and </w:t>
      </w:r>
      <w:r w:rsidRPr="001F3A52">
        <w:t>conclud</w:t>
      </w:r>
      <w:r w:rsidR="00BD2DC0">
        <w:t>ed</w:t>
      </w:r>
      <w:r w:rsidRPr="001F3A52">
        <w:t xml:space="preserve"> there</w:t>
      </w:r>
      <w:r w:rsidR="00BD2DC0">
        <w:t xml:space="preserve"> are</w:t>
      </w:r>
      <w:r w:rsidRPr="001F3A52">
        <w:t xml:space="preserve"> limited areas of overlap with reporting requirements under other statutes and provisions</w:t>
      </w:r>
      <w:r w:rsidR="00771A63">
        <w:t>, including</w:t>
      </w:r>
      <w:r w:rsidRPr="001F3A52">
        <w:t xml:space="preserve"> the Toxic Release Inventory (TRI) report under </w:t>
      </w:r>
      <w:r w:rsidR="00436A81">
        <w:t>EPCRA</w:t>
      </w:r>
      <w:r w:rsidRPr="001F3A52">
        <w:t xml:space="preserve"> section 313. </w:t>
      </w:r>
      <w:r w:rsidR="00A811A8">
        <w:t xml:space="preserve">Any </w:t>
      </w:r>
      <w:r w:rsidRPr="001F3A52">
        <w:t xml:space="preserve">duplication, however, is limited because of differences in the list of chemicals and the </w:t>
      </w:r>
      <w:r w:rsidR="00043C94">
        <w:t>NAICS</w:t>
      </w:r>
      <w:r w:rsidRPr="001F3A52">
        <w:t xml:space="preserve"> and facility sizes affected by </w:t>
      </w:r>
      <w:r w:rsidR="00043C94">
        <w:t>EPCRA</w:t>
      </w:r>
      <w:r w:rsidRPr="001F3A52">
        <w:t xml:space="preserve"> section 313. </w:t>
      </w:r>
      <w:r w:rsidR="00043C94">
        <w:t>EPCRA</w:t>
      </w:r>
      <w:r w:rsidRPr="001F3A52">
        <w:t xml:space="preserve"> section 313 requirements apply</w:t>
      </w:r>
      <w:r w:rsidR="00BD2DC0">
        <w:t xml:space="preserve"> only</w:t>
      </w:r>
      <w:r w:rsidRPr="001F3A52">
        <w:t xml:space="preserve"> to facilities in certain </w:t>
      </w:r>
      <w:r w:rsidR="00043C94">
        <w:t>NAICS</w:t>
      </w:r>
      <w:r w:rsidR="00A811A8">
        <w:t xml:space="preserve"> codes</w:t>
      </w:r>
      <w:r w:rsidRPr="001F3A52">
        <w:t xml:space="preserve"> whose inventory quantities exceed 10,000 </w:t>
      </w:r>
      <w:r w:rsidR="000740CD">
        <w:t>lbs.</w:t>
      </w:r>
      <w:r w:rsidRPr="001F3A52">
        <w:t xml:space="preserve"> </w:t>
      </w:r>
      <w:r w:rsidR="000740CD">
        <w:t xml:space="preserve">and </w:t>
      </w:r>
      <w:r w:rsidRPr="001F3A52">
        <w:t xml:space="preserve">CERCLA section 103 affects facilities in all </w:t>
      </w:r>
      <w:r w:rsidR="00043C94">
        <w:t>NAIC</w:t>
      </w:r>
      <w:r w:rsidR="00FD7A9B">
        <w:t>S</w:t>
      </w:r>
      <w:r w:rsidRPr="001F3A52">
        <w:t xml:space="preserve"> codes regardless of inventory amounts. In addition, the </w:t>
      </w:r>
      <w:r w:rsidR="00043C94">
        <w:t>EPCRA</w:t>
      </w:r>
      <w:r w:rsidRPr="001F3A52">
        <w:t xml:space="preserve"> section 313 list of toxic chemicals includes only about one-</w:t>
      </w:r>
      <w:r w:rsidR="000740CD">
        <w:t>quarter</w:t>
      </w:r>
      <w:r w:rsidRPr="001F3A52">
        <w:t xml:space="preserve"> of the listed CERCLA hazardous substances. Further, the </w:t>
      </w:r>
      <w:r w:rsidR="00043C94">
        <w:t>EPCRA</w:t>
      </w:r>
      <w:r w:rsidRPr="001F3A52">
        <w:t xml:space="preserve"> section 313 list includes some substances that are not on the CERCLA list. </w:t>
      </w:r>
    </w:p>
    <w:p w:rsidR="00913C33" w:rsidRPr="001F3A52" w:rsidP="00913C33" w14:paraId="46A9C1EB" w14:textId="77777777"/>
    <w:p w:rsidR="00913C33" w:rsidRPr="001F3A52" w:rsidP="00913C33" w14:paraId="79812391" w14:textId="1DD76015">
      <w:pPr>
        <w:ind w:firstLine="720"/>
      </w:pPr>
      <w:r w:rsidRPr="001F3A52">
        <w:t>To minimize duplicati</w:t>
      </w:r>
      <w:r w:rsidR="00352D66">
        <w:t xml:space="preserve">ve </w:t>
      </w:r>
      <w:r w:rsidRPr="001F3A52">
        <w:t xml:space="preserve">reporting, EPA allows facilities that are subject to the reporting requirements of both regulations to submit the TRI report as a substitute for the written reports required under the CRRR, provided that certain additional </w:t>
      </w:r>
      <w:r w:rsidRPr="0004696B">
        <w:t>continuous release information</w:t>
      </w:r>
      <w:r w:rsidR="00800EB6">
        <w:t xml:space="preserve"> </w:t>
      </w:r>
      <w:r w:rsidR="00A811A8">
        <w:t xml:space="preserve">which </w:t>
      </w:r>
      <w:r w:rsidRPr="0004696B" w:rsidR="00A811A8">
        <w:t>is required to properly evaluate the need for a government respons</w:t>
      </w:r>
      <w:r w:rsidR="00A811A8">
        <w:t>e is</w:t>
      </w:r>
      <w:r w:rsidRPr="0004696B">
        <w:t xml:space="preserve"> included as an addendum to the TRI report. </w:t>
      </w:r>
      <w:r w:rsidR="007D4D1C">
        <w:t>This additional information includes</w:t>
      </w:r>
      <w:r w:rsidRPr="0004696B">
        <w:t xml:space="preserve"> (1) the upper and lower bounds (normal range) of the release over a 24-hour period of each hazardous substance; (2) the frequency of the release from each release source; (3) a signed statement describing the basis for asserting that the release is continuous and stable in quantity and rate; (4) the population density within a one-mile radius; and (5) the identity and location of any sensitive populations and ecosystems within a one-mile radius. </w:t>
      </w:r>
    </w:p>
    <w:p w:rsidR="00913C33" w:rsidRPr="001F3A52" w:rsidP="00913C33" w14:paraId="6A3E71A7" w14:textId="77777777"/>
    <w:p w:rsidR="00913C33" w:rsidP="00913C33" w14:paraId="789AF6CC" w14:textId="14CF6FA7">
      <w:pPr>
        <w:ind w:firstLine="720"/>
      </w:pPr>
      <w:r w:rsidRPr="001F3A52">
        <w:t>Additionally, continuous release reporting eliminates frequent and repetitive reporting under CERCLA section 103(a)</w:t>
      </w:r>
      <w:r w:rsidR="00D30F2A">
        <w:t xml:space="preserve"> and EPCRA </w:t>
      </w:r>
      <w:r w:rsidR="00FD7A9B">
        <w:t>s</w:t>
      </w:r>
      <w:r w:rsidR="00D30F2A">
        <w:t>ection 304</w:t>
      </w:r>
      <w:r w:rsidR="00043C94">
        <w:t xml:space="preserve"> (immediate notification)</w:t>
      </w:r>
      <w:r w:rsidRPr="001F3A52">
        <w:t xml:space="preserve">. If a facility </w:t>
      </w:r>
      <w:r w:rsidRPr="001F3A52">
        <w:t xml:space="preserve">with continuous releases were to report on a per-occurrence basis, </w:t>
      </w:r>
      <w:r w:rsidR="00F221D6">
        <w:t>it</w:t>
      </w:r>
      <w:r w:rsidRPr="001F3A52">
        <w:t xml:space="preserve"> could be notifying the NRC</w:t>
      </w:r>
      <w:r w:rsidR="00043C94">
        <w:t>, SERC</w:t>
      </w:r>
      <w:r w:rsidR="00295855">
        <w:t xml:space="preserve"> (or TERC)</w:t>
      </w:r>
      <w:r w:rsidR="00F41C62">
        <w:t>,</w:t>
      </w:r>
      <w:r w:rsidR="00043C94">
        <w:t xml:space="preserve"> and LEPC</w:t>
      </w:r>
      <w:r w:rsidRPr="001F3A52">
        <w:t xml:space="preserve"> </w:t>
      </w:r>
      <w:r w:rsidR="009968B8">
        <w:t xml:space="preserve">(or TEPC) </w:t>
      </w:r>
      <w:r w:rsidRPr="001F3A52">
        <w:t xml:space="preserve">daily. </w:t>
      </w:r>
      <w:bookmarkStart w:id="9" w:name="a3_a__reference_to_outreach_activities_i"/>
      <w:bookmarkEnd w:id="9"/>
    </w:p>
    <w:p w:rsidR="00661E26" w:rsidP="00913C33" w14:paraId="27213EC3" w14:textId="77777777">
      <w:pPr>
        <w:ind w:firstLine="720"/>
      </w:pPr>
    </w:p>
    <w:p w:rsidR="006A5169" w:rsidP="006A5169" w14:paraId="29589705" w14:textId="164B0EF8">
      <w:pPr>
        <w:ind w:firstLine="720"/>
        <w:rPr>
          <w:b/>
          <w:bCs/>
        </w:rPr>
      </w:pPr>
      <w:bookmarkStart w:id="10" w:name="_Toc188347091"/>
      <w:bookmarkStart w:id="11" w:name="_Toc295823936"/>
      <w:r>
        <w:rPr>
          <w:b/>
          <w:bCs/>
        </w:rPr>
        <w:t>3(b) Public Notice</w:t>
      </w:r>
      <w:bookmarkEnd w:id="10"/>
      <w:bookmarkEnd w:id="11"/>
    </w:p>
    <w:p w:rsidR="006A5169" w:rsidP="006A5169" w14:paraId="7A5D6822" w14:textId="77777777">
      <w:pPr>
        <w:ind w:firstLine="720"/>
        <w:rPr>
          <w:b/>
          <w:bCs/>
        </w:rPr>
      </w:pPr>
    </w:p>
    <w:p w:rsidR="00913C33" w:rsidP="006A5169" w14:paraId="2017893E" w14:textId="112C7F0F">
      <w:pPr>
        <w:ind w:firstLine="720"/>
      </w:pPr>
      <w:r w:rsidRPr="00EA4F52">
        <w:rPr>
          <w:color w:val="000000"/>
        </w:rPr>
        <w:t xml:space="preserve">In compliance with the Paperwork Reduction Act (44 U.S.C. 3501 </w:t>
      </w:r>
      <w:r w:rsidRPr="00EA4F52">
        <w:rPr>
          <w:i/>
          <w:iCs/>
          <w:color w:val="000000"/>
        </w:rPr>
        <w:t>et seq</w:t>
      </w:r>
      <w:r w:rsidRPr="00EA4F52">
        <w:rPr>
          <w:color w:val="000000"/>
        </w:rPr>
        <w:t xml:space="preserve">.), the Agency has notified the public through the Federal Register notice on the renewal of this ICR on </w:t>
      </w:r>
      <w:r w:rsidRPr="00CF757D">
        <w:rPr>
          <w:color w:val="000000"/>
        </w:rPr>
        <w:t xml:space="preserve">September 1, 2021 </w:t>
      </w:r>
      <w:r w:rsidRPr="00CF757D">
        <w:t>(86 FR 49020</w:t>
      </w:r>
      <w:r w:rsidRPr="00CF757D">
        <w:rPr>
          <w:color w:val="000000"/>
        </w:rPr>
        <w:t>).</w:t>
      </w:r>
      <w:r w:rsidRPr="00D6408C">
        <w:rPr>
          <w:color w:val="000000"/>
        </w:rPr>
        <w:t xml:space="preserve"> </w:t>
      </w:r>
      <w:r w:rsidRPr="00D6408C">
        <w:t xml:space="preserve">EPA received </w:t>
      </w:r>
      <w:r w:rsidRPr="00D6408C" w:rsidR="00D6408C">
        <w:t>no</w:t>
      </w:r>
      <w:r w:rsidRPr="00D6408C">
        <w:t xml:space="preserve"> comment</w:t>
      </w:r>
      <w:r w:rsidRPr="00D6408C" w:rsidR="006E5EBC">
        <w:t>s</w:t>
      </w:r>
      <w:r w:rsidRPr="00EA4F52">
        <w:t xml:space="preserve"> during the 60-day comment period</w:t>
      </w:r>
      <w:r w:rsidR="006E56DD">
        <w:t>.</w:t>
      </w:r>
    </w:p>
    <w:p w:rsidR="00DE273A" w:rsidP="006A5169" w14:paraId="7896F95E" w14:textId="52E975D8">
      <w:pPr>
        <w:ind w:firstLine="720"/>
      </w:pPr>
    </w:p>
    <w:p w:rsidR="006A5169" w:rsidP="006A5169" w14:paraId="2EFDDC21" w14:textId="5889F883">
      <w:pPr>
        <w:ind w:firstLine="720"/>
        <w:rPr>
          <w:b/>
          <w:bCs/>
        </w:rPr>
      </w:pPr>
      <w:bookmarkStart w:id="12" w:name="_Hlk80186972"/>
      <w:r>
        <w:rPr>
          <w:b/>
          <w:bCs/>
        </w:rPr>
        <w:t>3(c)</w:t>
      </w:r>
      <w:r>
        <w:t xml:space="preserve"> </w:t>
      </w:r>
      <w:r w:rsidRPr="003A14E1">
        <w:rPr>
          <w:b/>
          <w:bCs/>
        </w:rPr>
        <w:t>Consultations</w:t>
      </w:r>
    </w:p>
    <w:p w:rsidR="00C34CED" w:rsidRPr="003A14E1" w:rsidP="006A5169" w14:paraId="737A8E5A" w14:textId="77777777">
      <w:pPr>
        <w:ind w:firstLine="720"/>
      </w:pPr>
    </w:p>
    <w:bookmarkEnd w:id="12"/>
    <w:p w:rsidR="001F112A" w:rsidP="001F112A" w14:paraId="190A7DF6" w14:textId="265BFBF8">
      <w:pPr>
        <w:ind w:firstLine="720"/>
      </w:pPr>
      <w:r w:rsidRPr="002A64BE">
        <w:t>For this renewal</w:t>
      </w:r>
      <w:r w:rsidR="00C47B69">
        <w:rPr>
          <w:b/>
          <w:bCs/>
        </w:rPr>
        <w:t xml:space="preserve">, </w:t>
      </w:r>
      <w:r w:rsidRPr="00C47B69" w:rsidR="00C47B69">
        <w:t xml:space="preserve">four </w:t>
      </w:r>
      <w:r w:rsidR="004D60D3">
        <w:t>company representatives</w:t>
      </w:r>
      <w:r w:rsidRPr="002A64BE">
        <w:t xml:space="preserve"> responsible for making notifications to the NRC and submitting written follow-up reports were consulted regarding the </w:t>
      </w:r>
      <w:r>
        <w:t xml:space="preserve">process and </w:t>
      </w:r>
      <w:r w:rsidRPr="002A64BE">
        <w:t xml:space="preserve">burden this collection imposes. Brief summaries of those consultations are contained in </w:t>
      </w:r>
      <w:r w:rsidRPr="000942D5">
        <w:t>Appendix</w:t>
      </w:r>
      <w:r w:rsidRPr="000942D5" w:rsidR="00E942FC">
        <w:t xml:space="preserve"> A</w:t>
      </w:r>
      <w:r w:rsidRPr="000942D5">
        <w:t>.</w:t>
      </w:r>
      <w:r w:rsidRPr="00891079">
        <w:t xml:space="preserve"> </w:t>
      </w:r>
    </w:p>
    <w:p w:rsidR="001F112A" w:rsidRPr="00A27525" w:rsidP="001F112A" w14:paraId="428EF426" w14:textId="77777777">
      <w:pPr>
        <w:rPr>
          <w:color w:val="000000"/>
        </w:rPr>
      </w:pPr>
    </w:p>
    <w:p w:rsidR="001F112A" w:rsidP="001F112A" w14:paraId="01392EF9" w14:textId="400FB12D">
      <w:pPr>
        <w:ind w:firstLine="720"/>
        <w:rPr>
          <w:b/>
          <w:bCs/>
        </w:rPr>
      </w:pPr>
      <w:bookmarkStart w:id="13" w:name="_Hlk80187063"/>
      <w:r>
        <w:rPr>
          <w:b/>
          <w:bCs/>
        </w:rPr>
        <w:t>3(d)</w:t>
      </w:r>
      <w:r>
        <w:t xml:space="preserve"> </w:t>
      </w:r>
      <w:r>
        <w:rPr>
          <w:b/>
          <w:bCs/>
        </w:rPr>
        <w:t>Effects of Less Frequent Collection</w:t>
      </w:r>
      <w:bookmarkEnd w:id="13"/>
    </w:p>
    <w:p w:rsidR="001F112A" w:rsidP="001F112A" w14:paraId="07F35C79" w14:textId="77777777">
      <w:pPr>
        <w:ind w:firstLine="720"/>
        <w:rPr>
          <w:b/>
          <w:bCs/>
        </w:rPr>
      </w:pPr>
    </w:p>
    <w:p w:rsidR="00913C33" w:rsidP="001A5AE4" w14:paraId="0F20F9AF" w14:textId="69646A22">
      <w:pPr>
        <w:ind w:firstLine="720"/>
      </w:pPr>
      <w:r>
        <w:t xml:space="preserve">The </w:t>
      </w:r>
      <w:r w:rsidRPr="001F3A52">
        <w:t>frequency of information collection established in the CRRR is the minimum level necessary for proper evaluation of continuous releases. If the information collected under the CRRR, such as the source, frequency, and composition of the release, the environmental media affected, and the identity and location of any sensitive populations or ecosystems, were collected less frequently than stipulated under the CRRR, the Federal government</w:t>
      </w:r>
      <w:r>
        <w:t>’</w:t>
      </w:r>
      <w:r w:rsidRPr="001F3A52">
        <w:t>s ability to properly evaluate the threat posed by the release and the need for a response action would be jeopardized.</w:t>
      </w:r>
    </w:p>
    <w:p w:rsidR="001A5AE4" w:rsidP="001A5AE4" w14:paraId="6E13DF8A" w14:textId="77777777">
      <w:pPr>
        <w:ind w:firstLine="720"/>
      </w:pPr>
    </w:p>
    <w:p w:rsidR="008B21D8" w:rsidP="008B21D8" w14:paraId="20097F53" w14:textId="350CE14B">
      <w:pPr>
        <w:ind w:firstLine="720"/>
      </w:pPr>
      <w:bookmarkStart w:id="14" w:name="_Hlk80193818"/>
      <w:r>
        <w:rPr>
          <w:b/>
          <w:bCs/>
        </w:rPr>
        <w:t>3(e)</w:t>
      </w:r>
      <w:r>
        <w:t xml:space="preserve"> </w:t>
      </w:r>
      <w:r>
        <w:rPr>
          <w:b/>
          <w:bCs/>
        </w:rPr>
        <w:t>Confidentiality and Sensitive Questions</w:t>
      </w:r>
    </w:p>
    <w:bookmarkEnd w:id="14"/>
    <w:p w:rsidR="008B21D8" w:rsidP="00913C33" w14:paraId="65198B7F" w14:textId="77777777"/>
    <w:p w:rsidR="00913C33" w:rsidP="00913C33" w14:paraId="7B921CBF" w14:textId="6E307206">
      <w:pPr>
        <w:ind w:firstLine="720"/>
      </w:pPr>
      <w:r w:rsidRPr="001F3A52">
        <w:t>The regulations implementing CRRR do not require the submi</w:t>
      </w:r>
      <w:r w:rsidR="003B5784">
        <w:t>ssion</w:t>
      </w:r>
      <w:r w:rsidRPr="001F3A52">
        <w:t xml:space="preserve"> of any proprietary, trade secret, other confidential information</w:t>
      </w:r>
      <w:r w:rsidR="00FA5B3F">
        <w:t xml:space="preserve"> or</w:t>
      </w:r>
      <w:r w:rsidRPr="001F3A52">
        <w:t xml:space="preserve"> </w:t>
      </w:r>
      <w:r w:rsidR="00FA5B3F">
        <w:t xml:space="preserve">any </w:t>
      </w:r>
      <w:r w:rsidRPr="001F3A52">
        <w:t xml:space="preserve">sensitive business information. In addition, the information collection requested under these regulations </w:t>
      </w:r>
      <w:r w:rsidR="007B73D6">
        <w:t xml:space="preserve">complies </w:t>
      </w:r>
      <w:r w:rsidRPr="001F3A52">
        <w:t>with the Privacy Act of 1974 and OMB Circular A-108.</w:t>
      </w:r>
    </w:p>
    <w:p w:rsidR="00B21CDA" w:rsidP="00913C33" w14:paraId="0700E708" w14:textId="48ABC6F7">
      <w:pPr>
        <w:ind w:firstLine="720"/>
      </w:pPr>
    </w:p>
    <w:p w:rsidR="00B21CDA" w:rsidP="00B21CDA" w14:paraId="121888EB" w14:textId="720885E9">
      <w:pPr>
        <w:tabs>
          <w:tab w:val="left" w:pos="-1440"/>
        </w:tabs>
        <w:rPr>
          <w:b/>
          <w:bCs/>
        </w:rPr>
      </w:pPr>
      <w:bookmarkStart w:id="15" w:name="_Toc188347097"/>
      <w:bookmarkStart w:id="16" w:name="_Toc295823942"/>
      <w:r>
        <w:rPr>
          <w:b/>
          <w:bCs/>
        </w:rPr>
        <w:t>4.</w:t>
      </w:r>
      <w:r w:rsidR="000942D5">
        <w:tab/>
      </w:r>
      <w:r>
        <w:rPr>
          <w:b/>
          <w:bCs/>
        </w:rPr>
        <w:t>Respondents’ SIC/NAICS Codes; Information Requested</w:t>
      </w:r>
    </w:p>
    <w:p w:rsidR="00B21CDA" w:rsidP="00B21CDA" w14:paraId="52494ECD" w14:textId="77777777">
      <w:pPr>
        <w:ind w:firstLine="720"/>
        <w:rPr>
          <w:b/>
          <w:bCs/>
        </w:rPr>
      </w:pPr>
    </w:p>
    <w:p w:rsidR="00B21CDA" w:rsidP="00B21CDA" w14:paraId="6160E77C" w14:textId="4A2BBAD6">
      <w:pPr>
        <w:ind w:firstLine="720"/>
      </w:pPr>
      <w:r>
        <w:rPr>
          <w:b/>
          <w:bCs/>
        </w:rPr>
        <w:t>4(a)</w:t>
      </w:r>
      <w:r>
        <w:t xml:space="preserve"> </w:t>
      </w:r>
      <w:r>
        <w:rPr>
          <w:b/>
          <w:bCs/>
        </w:rPr>
        <w:t>Respondents’ NAICS Codes</w:t>
      </w:r>
    </w:p>
    <w:p w:rsidR="00E93CE0" w:rsidP="00C34CED" w14:paraId="21EF3CB9" w14:textId="77777777">
      <w:pPr>
        <w:pStyle w:val="Heading1"/>
        <w:numPr>
          <w:ilvl w:val="0"/>
          <w:numId w:val="0"/>
        </w:numPr>
        <w:spacing w:before="0" w:after="0"/>
        <w:rPr>
          <w:bCs w:val="0"/>
        </w:rPr>
      </w:pPr>
    </w:p>
    <w:bookmarkEnd w:id="15"/>
    <w:bookmarkEnd w:id="16"/>
    <w:p w:rsidR="00F22769" w:rsidRPr="001F5AEE" w:rsidP="00502D78" w14:paraId="459C33B6" w14:textId="444B85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1F5AEE">
        <w:t xml:space="preserve">Facilities in the following major </w:t>
      </w:r>
      <w:r w:rsidR="00825BE7">
        <w:t>N</w:t>
      </w:r>
      <w:r w:rsidRPr="001F5AEE">
        <w:t xml:space="preserve">AICS </w:t>
      </w:r>
      <w:r>
        <w:t xml:space="preserve">groups at the two-digit level </w:t>
      </w:r>
      <w:r w:rsidR="001F4ED0">
        <w:t>which</w:t>
      </w:r>
      <w:r w:rsidRPr="001F5AEE">
        <w:t xml:space="preserve"> may be subject to either or both implementing regulations under</w:t>
      </w:r>
      <w:r>
        <w:t xml:space="preserve"> </w:t>
      </w:r>
      <w:r w:rsidRPr="007F70AB">
        <w:t>CERCLA section 103(a) and CWA section 311</w:t>
      </w:r>
      <w:r w:rsidRPr="001F5AEE">
        <w:t xml:space="preserve"> are: </w:t>
      </w:r>
      <w:r w:rsidR="005A5602">
        <w:t xml:space="preserve">11 </w:t>
      </w:r>
      <w:r w:rsidRPr="001F5AEE">
        <w:t>(Agriculture, Forestry, Fishing and Hunting), 22 (Utilities), 31-33 (</w:t>
      </w:r>
      <w:r w:rsidRPr="00D934DE">
        <w:t>Manufacturing), 43 (Wholesale Trade), 44-45 (Retail Trade), and 48-49 (Transportation and Warehousing). Facilities under other NAICS codes</w:t>
      </w:r>
      <w:r w:rsidR="00B84E57">
        <w:t xml:space="preserve"> not</w:t>
      </w:r>
      <w:r w:rsidR="00B94F4A">
        <w:t xml:space="preserve"> listed above,</w:t>
      </w:r>
      <w:r w:rsidR="00502D78">
        <w:t xml:space="preserve"> </w:t>
      </w:r>
      <w:r w:rsidRPr="001F5AEE" w:rsidR="00502D78">
        <w:t>in both the manufacturing and non-manufacturing sectors</w:t>
      </w:r>
      <w:r w:rsidR="00B94F4A">
        <w:t>,</w:t>
      </w:r>
      <w:r w:rsidRPr="00D934DE">
        <w:t xml:space="preserve"> </w:t>
      </w:r>
      <w:r w:rsidR="0073384F">
        <w:t xml:space="preserve">also </w:t>
      </w:r>
      <w:r w:rsidRPr="00D934DE">
        <w:t>may be covered by these regulations</w:t>
      </w:r>
      <w:r w:rsidR="00B94F4A">
        <w:t>.</w:t>
      </w:r>
    </w:p>
    <w:p w:rsidR="00631E8A" w:rsidP="00F22769" w14:paraId="3A78F5CA" w14:textId="77777777">
      <w:pPr>
        <w:rPr>
          <w:b/>
          <w:bCs/>
        </w:rPr>
      </w:pPr>
    </w:p>
    <w:p w:rsidR="00631E8A" w:rsidP="00F22769" w14:paraId="5E811B6A" w14:textId="77777777">
      <w:pPr>
        <w:rPr>
          <w:b/>
          <w:bCs/>
        </w:rPr>
      </w:pPr>
    </w:p>
    <w:p w:rsidR="00B94F4A" w:rsidP="001F7841" w14:paraId="73900AF6" w14:textId="77777777">
      <w:pPr>
        <w:ind w:firstLine="720"/>
        <w:rPr>
          <w:b/>
          <w:bCs/>
        </w:rPr>
      </w:pPr>
    </w:p>
    <w:p w:rsidR="001F7841" w:rsidP="001F7841" w14:paraId="1B2E0609" w14:textId="424887D7">
      <w:pPr>
        <w:ind w:firstLine="720"/>
      </w:pPr>
      <w:r>
        <w:rPr>
          <w:b/>
          <w:bCs/>
        </w:rPr>
        <w:t>4(b)</w:t>
      </w:r>
      <w:r>
        <w:t xml:space="preserve"> </w:t>
      </w:r>
      <w:r>
        <w:rPr>
          <w:b/>
          <w:bCs/>
        </w:rPr>
        <w:t>Information Requested</w:t>
      </w:r>
    </w:p>
    <w:p w:rsidR="001F7841" w:rsidP="001F7841" w14:paraId="4FAA459C" w14:textId="77777777">
      <w:r>
        <w:t xml:space="preserve">     </w:t>
      </w:r>
    </w:p>
    <w:p w:rsidR="001F7841" w:rsidP="001F7841" w14:paraId="523D504E" w14:textId="1C5CC4DA">
      <w:r>
        <w:t xml:space="preserve">       </w:t>
      </w:r>
      <w:r>
        <w:tab/>
      </w:r>
      <w:r w:rsidR="006C3149">
        <w:tab/>
      </w:r>
      <w:r>
        <w:rPr>
          <w:b/>
          <w:bCs/>
        </w:rPr>
        <w:t>(i)</w:t>
      </w:r>
      <w:r>
        <w:t xml:space="preserve">  </w:t>
      </w:r>
      <w:r w:rsidRPr="00C34CED">
        <w:rPr>
          <w:b/>
        </w:rPr>
        <w:t xml:space="preserve">Data Items for </w:t>
      </w:r>
      <w:r w:rsidRPr="00C34CED" w:rsidR="00E942FC">
        <w:rPr>
          <w:b/>
        </w:rPr>
        <w:t>Continuous Release Reporting</w:t>
      </w:r>
    </w:p>
    <w:p w:rsidR="001F7841" w:rsidP="00913C33" w14:paraId="6093A501" w14:textId="77777777"/>
    <w:p w:rsidR="00913C33" w:rsidRPr="008D5DF9" w:rsidP="00913C33" w14:paraId="21B4DC9B" w14:textId="197C2B92">
      <w:pPr>
        <w:ind w:firstLine="720"/>
      </w:pPr>
      <w:r w:rsidRPr="001F3A52">
        <w:t>To ensure that government authorities receive timely and sufficient information to evaluate potentially dangerous hazardous substance releases reported under CERCLA section 103</w:t>
      </w:r>
      <w:r w:rsidR="006F089A">
        <w:t xml:space="preserve"> and EPCRA </w:t>
      </w:r>
      <w:r w:rsidR="00724F8C">
        <w:t>s</w:t>
      </w:r>
      <w:r w:rsidR="006F089A">
        <w:t>ection 304</w:t>
      </w:r>
      <w:r w:rsidRPr="001F3A52">
        <w:t xml:space="preserve">, </w:t>
      </w:r>
      <w:r w:rsidRPr="00DE273A">
        <w:t>the CRRR requires seven types of information collection activities</w:t>
      </w:r>
      <w:r w:rsidR="00832B5D">
        <w:t xml:space="preserve">. </w:t>
      </w:r>
      <w:r w:rsidRPr="00DE273A" w:rsidR="001F7841">
        <w:t xml:space="preserve">These </w:t>
      </w:r>
      <w:r w:rsidR="00E84271">
        <w:t xml:space="preserve">reporting requirements, </w:t>
      </w:r>
      <w:r w:rsidRPr="008D5DF9" w:rsidR="00E84271">
        <w:t>including the substance-specific information for each continuous release which each facility must provide, are presented</w:t>
      </w:r>
      <w:r w:rsidRPr="008D5DF9" w:rsidR="008D5DF9">
        <w:t xml:space="preserve"> </w:t>
      </w:r>
      <w:r w:rsidRPr="008D5DF9" w:rsidR="001F7841">
        <w:t xml:space="preserve">in </w:t>
      </w:r>
      <w:r w:rsidRPr="008D5DF9" w:rsidR="00833E2B">
        <w:t>Appendi</w:t>
      </w:r>
      <w:r w:rsidRPr="008D5DF9" w:rsidR="008D5DF9">
        <w:t xml:space="preserve">x </w:t>
      </w:r>
      <w:r w:rsidRPr="008D5DF9" w:rsidR="004A3287">
        <w:t>B</w:t>
      </w:r>
      <w:r w:rsidRPr="008D5DF9" w:rsidR="008D5DF9">
        <w:t>.</w:t>
      </w:r>
    </w:p>
    <w:p w:rsidR="000942D5" w:rsidRPr="008D5DF9" w:rsidP="00913C33" w14:paraId="2E25373F" w14:textId="745D3C86">
      <w:pPr>
        <w:ind w:firstLine="720"/>
      </w:pPr>
    </w:p>
    <w:p w:rsidR="00F27B0B" w:rsidRPr="008D5DF9" w:rsidP="00F27B0B" w14:paraId="37E7DF02" w14:textId="05B846DB">
      <w:pPr>
        <w:ind w:left="720" w:firstLine="720"/>
        <w:rPr>
          <w:b/>
          <w:bCs/>
          <w:color w:val="000000"/>
        </w:rPr>
      </w:pPr>
      <w:r w:rsidRPr="008D5DF9">
        <w:rPr>
          <w:b/>
          <w:bCs/>
          <w:color w:val="000000"/>
        </w:rPr>
        <w:t>(ii) Respondent Activities</w:t>
      </w:r>
    </w:p>
    <w:p w:rsidR="008D5DF9" w:rsidRPr="008D5DF9" w:rsidP="00F27B0B" w14:paraId="0982EA32" w14:textId="77777777">
      <w:pPr>
        <w:ind w:left="720" w:firstLine="720"/>
        <w:rPr>
          <w:b/>
          <w:bCs/>
          <w:color w:val="000000"/>
        </w:rPr>
      </w:pPr>
    </w:p>
    <w:p w:rsidR="008D5DF9" w:rsidP="008D5DF9" w14:paraId="5363DF45" w14:textId="6749E861">
      <w:pPr>
        <w:ind w:firstLine="720"/>
      </w:pPr>
      <w:r>
        <w:t>Respondent reporting activity</w:t>
      </w:r>
      <w:r w:rsidRPr="008D5DF9">
        <w:t xml:space="preserve"> requirements, including the substance-specific information for each continuous release which each facility must provide, are presented in detail in Appendices C and D.</w:t>
      </w:r>
    </w:p>
    <w:p w:rsidR="008D5DF9" w:rsidP="008D5DF9" w14:paraId="397943CA" w14:textId="77777777">
      <w:pPr>
        <w:ind w:firstLine="720"/>
      </w:pPr>
    </w:p>
    <w:p w:rsidR="008B74CC" w:rsidP="00957080" w14:paraId="000041AD" w14:textId="42FE9F15">
      <w:pPr>
        <w:pStyle w:val="Heading1"/>
        <w:numPr>
          <w:ilvl w:val="0"/>
          <w:numId w:val="0"/>
        </w:numPr>
      </w:pPr>
      <w:r w:rsidRPr="008B74CC">
        <w:rPr>
          <w:b/>
          <w:bCs w:val="0"/>
        </w:rPr>
        <w:t>5.</w:t>
      </w:r>
      <w:r w:rsidR="000942D5">
        <w:rPr>
          <w:b/>
          <w:bCs w:val="0"/>
        </w:rPr>
        <w:tab/>
      </w:r>
      <w:r w:rsidR="00832B5D">
        <w:rPr>
          <w:b/>
          <w:bCs w:val="0"/>
        </w:rPr>
        <w:t>T</w:t>
      </w:r>
      <w:r>
        <w:rPr>
          <w:b/>
        </w:rPr>
        <w:t>he Information Collected --</w:t>
      </w:r>
      <w:r w:rsidRPr="00AD15E3">
        <w:rPr>
          <w:b/>
        </w:rPr>
        <w:t xml:space="preserve"> </w:t>
      </w:r>
      <w:r>
        <w:rPr>
          <w:b/>
        </w:rPr>
        <w:t xml:space="preserve">Agency Activities; </w:t>
      </w:r>
      <w:r w:rsidRPr="00CE68AB">
        <w:rPr>
          <w:b/>
        </w:rPr>
        <w:t>Collection Methodolog</w:t>
      </w:r>
      <w:r>
        <w:rPr>
          <w:b/>
        </w:rPr>
        <w:t>y; Small Entity Flexibility; Collection Schedule</w:t>
      </w:r>
    </w:p>
    <w:p w:rsidR="008B74CC" w:rsidP="008B74CC" w14:paraId="24E43C20" w14:textId="77777777">
      <w:pPr>
        <w:tabs>
          <w:tab w:val="left" w:pos="-1440"/>
        </w:tabs>
        <w:ind w:left="720" w:hanging="720"/>
      </w:pPr>
    </w:p>
    <w:p w:rsidR="008B74CC" w:rsidP="008B74CC" w14:paraId="62E36CE5" w14:textId="15BA53DC">
      <w:pPr>
        <w:ind w:firstLine="720"/>
        <w:rPr>
          <w:b/>
          <w:bCs/>
        </w:rPr>
      </w:pPr>
      <w:r>
        <w:rPr>
          <w:b/>
          <w:bCs/>
        </w:rPr>
        <w:t>5(a)</w:t>
      </w:r>
      <w:r>
        <w:t xml:space="preserve"> </w:t>
      </w:r>
      <w:r>
        <w:rPr>
          <w:b/>
          <w:bCs/>
        </w:rPr>
        <w:t>Agency Activities</w:t>
      </w:r>
    </w:p>
    <w:p w:rsidR="00832B5D" w:rsidP="008B74CC" w14:paraId="282FE668" w14:textId="77777777">
      <w:pPr>
        <w:ind w:firstLine="720"/>
        <w:rPr>
          <w:b/>
          <w:bCs/>
        </w:rPr>
      </w:pPr>
    </w:p>
    <w:p w:rsidR="00913C33" w:rsidRPr="00C47F14" w:rsidP="00E01C95" w14:paraId="2A7AE39C" w14:textId="62B0BFEB">
      <w:pPr>
        <w:ind w:firstLine="720"/>
      </w:pPr>
      <w:r w:rsidRPr="00C47F14">
        <w:t>Federal authorities</w:t>
      </w:r>
      <w:r>
        <w:t xml:space="preserve">, the SERC </w:t>
      </w:r>
      <w:r w:rsidR="00295855">
        <w:t>(</w:t>
      </w:r>
      <w:r w:rsidR="00F07734">
        <w:t>or TERC</w:t>
      </w:r>
      <w:r w:rsidR="00295855">
        <w:t>)</w:t>
      </w:r>
      <w:r w:rsidR="00F07734">
        <w:t xml:space="preserve"> </w:t>
      </w:r>
      <w:r>
        <w:t xml:space="preserve">and LEPC </w:t>
      </w:r>
      <w:r w:rsidR="00295855">
        <w:t>(</w:t>
      </w:r>
      <w:r w:rsidR="00F07734">
        <w:t>or TEPC</w:t>
      </w:r>
      <w:r w:rsidR="00295855">
        <w:t>)</w:t>
      </w:r>
      <w:r w:rsidR="00F07734">
        <w:t xml:space="preserve"> </w:t>
      </w:r>
      <w:r>
        <w:t xml:space="preserve">staff review </w:t>
      </w:r>
      <w:r w:rsidRPr="00C47F14">
        <w:t xml:space="preserve">the </w:t>
      </w:r>
      <w:r w:rsidR="00855B3C">
        <w:t xml:space="preserve">CRRR </w:t>
      </w:r>
      <w:r w:rsidR="00E01C95">
        <w:t>reports</w:t>
      </w:r>
      <w:r w:rsidR="007A2B2E">
        <w:t>.</w:t>
      </w:r>
      <w:r w:rsidRPr="00C47F14">
        <w:t xml:space="preserve"> EPA may request additional (supplemental) information or clarification of information previously submitted by a facility</w:t>
      </w:r>
      <w:r w:rsidR="00855B3C">
        <w:t xml:space="preserve"> and</w:t>
      </w:r>
      <w:r w:rsidRPr="00C47F14">
        <w:t xml:space="preserve"> may use this information to conduct a more in-depth risk assessment of the release. In some extreme cases</w:t>
      </w:r>
      <w:r w:rsidR="00E01C95">
        <w:t>,</w:t>
      </w:r>
      <w:r w:rsidRPr="00C47F14">
        <w:t xml:space="preserve"> EPA may decide to conduct a site inspection to review the circumstances associated with the release. Additionally, site inspections may be conducted periodically as a compliance and enforcement measure. </w:t>
      </w:r>
    </w:p>
    <w:p w:rsidR="00913C33" w:rsidRPr="00C47F14" w:rsidP="00913C33" w14:paraId="477AAFF0" w14:textId="77777777"/>
    <w:p w:rsidR="00913C33" w:rsidP="00913C33" w14:paraId="7E2DF406" w14:textId="3CC38380">
      <w:pPr>
        <w:ind w:firstLine="720"/>
      </w:pPr>
      <w:r w:rsidRPr="00C47F14">
        <w:t>The burden estimates developed for each of the processing, evaluati</w:t>
      </w:r>
      <w:r w:rsidR="00FD7CCE">
        <w:t>on</w:t>
      </w:r>
      <w:r w:rsidRPr="00C47F14">
        <w:t xml:space="preserve"> and other activities performed by the Federal government are </w:t>
      </w:r>
      <w:r w:rsidRPr="000942D5">
        <w:t>presented in Section 6(</w:t>
      </w:r>
      <w:r w:rsidRPr="000942D5" w:rsidR="000942D5">
        <w:t>b</w:t>
      </w:r>
      <w:r w:rsidRPr="000942D5">
        <w:t>)</w:t>
      </w:r>
      <w:r w:rsidRPr="00C47F14">
        <w:t xml:space="preserve"> of this </w:t>
      </w:r>
      <w:r w:rsidR="000942D5">
        <w:t>document</w:t>
      </w:r>
      <w:r w:rsidRPr="00C47F14">
        <w:t>.</w:t>
      </w:r>
    </w:p>
    <w:p w:rsidR="00913C33" w:rsidP="00913C33" w14:paraId="079944FA" w14:textId="3A422116"/>
    <w:p w:rsidR="00324F97" w:rsidP="00324F97" w14:paraId="04B1787A" w14:textId="2C4529B9">
      <w:pPr>
        <w:ind w:firstLine="720"/>
      </w:pPr>
      <w:r w:rsidRPr="00CE68AB">
        <w:rPr>
          <w:b/>
          <w:bCs/>
        </w:rPr>
        <w:t>5(b)</w:t>
      </w:r>
      <w:r w:rsidRPr="00CE68AB">
        <w:t xml:space="preserve"> </w:t>
      </w:r>
      <w:r w:rsidRPr="00CE68AB">
        <w:rPr>
          <w:b/>
          <w:bCs/>
        </w:rPr>
        <w:t>Collection Methodology and Management</w:t>
      </w:r>
    </w:p>
    <w:p w:rsidR="00324F97" w:rsidP="00913C33" w14:paraId="15FC2203" w14:textId="77777777"/>
    <w:p w:rsidR="00913C33" w:rsidP="00913C33" w14:paraId="1DF7E21F" w14:textId="4CB5C2F3">
      <w:pPr>
        <w:ind w:firstLine="720"/>
      </w:pPr>
      <w:r w:rsidRPr="000259A4">
        <w:t xml:space="preserve"> </w:t>
      </w:r>
      <w:r w:rsidR="00C21D29">
        <w:t>Historically, including in</w:t>
      </w:r>
      <w:r w:rsidR="000259A4">
        <w:t xml:space="preserve"> the previous ICR</w:t>
      </w:r>
      <w:r w:rsidR="00855B3C">
        <w:t xml:space="preserve"> renewal period</w:t>
      </w:r>
      <w:r w:rsidR="000259A4">
        <w:t xml:space="preserve">, the EPA </w:t>
      </w:r>
      <w:r w:rsidR="00E01C95">
        <w:t>R</w:t>
      </w:r>
      <w:r w:rsidR="000259A4">
        <w:t>egions</w:t>
      </w:r>
      <w:r w:rsidR="00B166A5">
        <w:t xml:space="preserve"> </w:t>
      </w:r>
      <w:r w:rsidR="000259A4">
        <w:t>receiv</w:t>
      </w:r>
      <w:r w:rsidR="00B166A5">
        <w:t>ed</w:t>
      </w:r>
      <w:r w:rsidR="000259A4">
        <w:t xml:space="preserve"> the submissions </w:t>
      </w:r>
      <w:r w:rsidR="00E01C95">
        <w:t xml:space="preserve">from </w:t>
      </w:r>
      <w:r w:rsidR="000259A4">
        <w:t xml:space="preserve">their geographic area. EPA centralized collection of the submissions to </w:t>
      </w:r>
      <w:r w:rsidR="00855B3C">
        <w:t>EPA HQ</w:t>
      </w:r>
      <w:r w:rsidR="000259A4">
        <w:t xml:space="preserve"> in 2021. </w:t>
      </w:r>
      <w:r w:rsidRPr="000259A4">
        <w:t>The reports</w:t>
      </w:r>
      <w:r w:rsidRPr="00463173">
        <w:t xml:space="preserve"> submitted to EPA </w:t>
      </w:r>
      <w:r w:rsidR="00C11EE8">
        <w:t xml:space="preserve">HQ </w:t>
      </w:r>
      <w:r w:rsidRPr="00463173">
        <w:t>include the initial written report, the follow-up report, and changes in release reports.</w:t>
      </w:r>
      <w:r w:rsidR="00E5567A">
        <w:t xml:space="preserve"> </w:t>
      </w:r>
      <w:r w:rsidRPr="00463173">
        <w:t>Additionally, the NRC immediately notifi</w:t>
      </w:r>
      <w:r w:rsidR="00855B3C">
        <w:t>es</w:t>
      </w:r>
      <w:r w:rsidRPr="00463173">
        <w:t xml:space="preserve"> EPA of any </w:t>
      </w:r>
      <w:r w:rsidR="007B669F">
        <w:t>Statistically Significant Increase (</w:t>
      </w:r>
      <w:r w:rsidRPr="00463173">
        <w:t>SSI</w:t>
      </w:r>
      <w:r w:rsidR="007B669F">
        <w:t>)</w:t>
      </w:r>
      <w:r w:rsidRPr="00463173">
        <w:t xml:space="preserve"> reports.</w:t>
      </w:r>
    </w:p>
    <w:p w:rsidR="00913C33" w:rsidP="00913C33" w14:paraId="1670C918" w14:textId="561B1EBD"/>
    <w:p w:rsidR="00F14D47" w:rsidP="00F14D47" w14:paraId="16F99697" w14:textId="745E622A">
      <w:pPr>
        <w:ind w:firstLine="720"/>
        <w:rPr>
          <w:b/>
          <w:bCs/>
        </w:rPr>
      </w:pPr>
      <w:r>
        <w:rPr>
          <w:b/>
          <w:bCs/>
        </w:rPr>
        <w:t>5(c)</w:t>
      </w:r>
      <w:r>
        <w:t xml:space="preserve"> </w:t>
      </w:r>
      <w:r>
        <w:rPr>
          <w:b/>
          <w:bCs/>
        </w:rPr>
        <w:t>Small Entity Flexibility</w:t>
      </w:r>
    </w:p>
    <w:p w:rsidR="00D85F25" w:rsidP="00F14D47" w14:paraId="09EA5818" w14:textId="7E423D4C">
      <w:pPr>
        <w:ind w:firstLine="720"/>
        <w:rPr>
          <w:b/>
          <w:bCs/>
        </w:rPr>
      </w:pPr>
    </w:p>
    <w:p w:rsidR="00D85F25" w:rsidP="00F14D47" w14:paraId="4E368FBC" w14:textId="1B12B30F">
      <w:pPr>
        <w:ind w:firstLine="720"/>
        <w:rPr>
          <w:b/>
          <w:bCs/>
        </w:rPr>
      </w:pPr>
      <w:r w:rsidRPr="00463173">
        <w:t>The notification requirements under section 103(a) of CERCLA</w:t>
      </w:r>
      <w:r>
        <w:t xml:space="preserve"> and section 304 of EPCRA</w:t>
      </w:r>
      <w:r w:rsidRPr="00463173">
        <w:t xml:space="preserve"> and </w:t>
      </w:r>
      <w:r w:rsidRPr="00855B3C">
        <w:t xml:space="preserve">the reporting relief </w:t>
      </w:r>
      <w:r w:rsidR="00CB09C4">
        <w:t>for</w:t>
      </w:r>
      <w:r w:rsidR="00855B3C">
        <w:t xml:space="preserve"> continuous releases </w:t>
      </w:r>
      <w:r w:rsidRPr="00855B3C">
        <w:t>available under section 103(f)(2) apply</w:t>
      </w:r>
      <w:r w:rsidRPr="00463173">
        <w:t xml:space="preserve"> equally to all firms regardless of size. There are no special information collection or record keeping requirements </w:t>
      </w:r>
      <w:r w:rsidR="00855B3C">
        <w:t>for</w:t>
      </w:r>
      <w:r w:rsidRPr="00463173">
        <w:t xml:space="preserve"> small businesses. EPA believes that the notification system developed </w:t>
      </w:r>
      <w:r w:rsidRPr="00463173">
        <w:t>under the CRRR represents the minimum level of reporting necessary for the Federal</w:t>
      </w:r>
      <w:r w:rsidR="00A03B3E">
        <w:t xml:space="preserve"> On</w:t>
      </w:r>
      <w:r w:rsidR="00F132E0">
        <w:t>-</w:t>
      </w:r>
      <w:r w:rsidR="00A03B3E">
        <w:t>Scene Coordinator (</w:t>
      </w:r>
      <w:r w:rsidRPr="00F132E0">
        <w:t>OSC</w:t>
      </w:r>
      <w:r w:rsidRPr="00F132E0" w:rsidR="00A03B3E">
        <w:t>)</w:t>
      </w:r>
      <w:r w:rsidRPr="00463173">
        <w:t xml:space="preserve"> to evaluate whether a response action is needed to prevent or mitigate any hazards to public health and welfare and the environment.</w:t>
      </w:r>
      <w:r w:rsidR="009B6590">
        <w:t xml:space="preserve"> EPA cannot reduce r</w:t>
      </w:r>
      <w:r w:rsidRPr="00463173">
        <w:t xml:space="preserve">eporting requirements facing small businesses </w:t>
      </w:r>
      <w:r w:rsidR="009B6590">
        <w:t xml:space="preserve">any further </w:t>
      </w:r>
      <w:r w:rsidRPr="00463173">
        <w:t>without jeopardizing the quality of the information needed to evaluate the threat posed by the release and the need for a Federal</w:t>
      </w:r>
      <w:r w:rsidR="003C151A">
        <w:t xml:space="preserve"> </w:t>
      </w:r>
      <w:r w:rsidRPr="00463173">
        <w:t>response</w:t>
      </w:r>
      <w:r w:rsidR="00855B3C">
        <w:t>.</w:t>
      </w:r>
    </w:p>
    <w:p w:rsidR="00F14D47" w:rsidP="00913C33" w14:paraId="69770B4E" w14:textId="400A733F"/>
    <w:p w:rsidR="00F37F54" w:rsidP="00F37F54" w14:paraId="0B9B524B" w14:textId="5261957E">
      <w:pPr>
        <w:ind w:firstLine="720"/>
        <w:rPr>
          <w:b/>
          <w:bCs/>
        </w:rPr>
      </w:pPr>
      <w:r>
        <w:rPr>
          <w:b/>
          <w:bCs/>
        </w:rPr>
        <w:t>5(d)</w:t>
      </w:r>
      <w:r>
        <w:t xml:space="preserve"> </w:t>
      </w:r>
      <w:r>
        <w:rPr>
          <w:b/>
          <w:bCs/>
        </w:rPr>
        <w:t>Collection Schedule</w:t>
      </w:r>
    </w:p>
    <w:p w:rsidR="00F43E79" w:rsidP="00F37F54" w14:paraId="1B827C81" w14:textId="77EF2BDD">
      <w:pPr>
        <w:ind w:firstLine="720"/>
        <w:rPr>
          <w:b/>
          <w:bCs/>
        </w:rPr>
      </w:pPr>
    </w:p>
    <w:p w:rsidR="00F43E79" w:rsidP="00BB5E55" w14:paraId="2D72B6AC" w14:textId="0055D9E2">
      <w:pPr>
        <w:ind w:firstLine="720"/>
      </w:pPr>
      <w:r w:rsidRPr="00463173">
        <w:t xml:space="preserve">The facility must </w:t>
      </w:r>
      <w:r w:rsidR="003C151A">
        <w:t>make</w:t>
      </w:r>
      <w:r w:rsidRPr="00463173">
        <w:t xml:space="preserve"> an initial telephone call to the NRC</w:t>
      </w:r>
      <w:r>
        <w:t>, the SERC</w:t>
      </w:r>
      <w:r w:rsidR="00F07734">
        <w:t xml:space="preserve"> </w:t>
      </w:r>
      <w:r w:rsidR="00295855">
        <w:t>(</w:t>
      </w:r>
      <w:r w:rsidR="00F07734">
        <w:t>or TERC</w:t>
      </w:r>
      <w:r w:rsidR="00295855">
        <w:t>)</w:t>
      </w:r>
      <w:r>
        <w:t xml:space="preserve"> and the LEPC</w:t>
      </w:r>
      <w:r w:rsidR="00F07734">
        <w:t xml:space="preserve"> </w:t>
      </w:r>
      <w:r w:rsidR="00295855">
        <w:t>(</w:t>
      </w:r>
      <w:r w:rsidR="00F07734">
        <w:t>or TEPC</w:t>
      </w:r>
      <w:r w:rsidR="00295855">
        <w:t>)</w:t>
      </w:r>
      <w:r>
        <w:t xml:space="preserve"> </w:t>
      </w:r>
      <w:r w:rsidRPr="00463173">
        <w:t xml:space="preserve">as soon as the person in charge </w:t>
      </w:r>
      <w:r w:rsidR="00B36838">
        <w:t xml:space="preserve">learns </w:t>
      </w:r>
      <w:r w:rsidRPr="00463173">
        <w:t xml:space="preserve">of a hazardous substance release that equals or exceeds its RQ. The caller must decide whether to report the release under CERCLA section 103(a) </w:t>
      </w:r>
      <w:r>
        <w:t xml:space="preserve">and </w:t>
      </w:r>
      <w:r w:rsidR="008C3469">
        <w:t>E</w:t>
      </w:r>
      <w:r>
        <w:t>PCRA section 304</w:t>
      </w:r>
      <w:r w:rsidRPr="00463173">
        <w:t xml:space="preserve"> (i.e., as an episodic release) or CERCLA section 103(f)(2) (i.e., as a continuous release</w:t>
      </w:r>
      <w:r w:rsidR="0043699D">
        <w:t>). T</w:t>
      </w:r>
      <w:r w:rsidRPr="00463173">
        <w:t>he initial written</w:t>
      </w:r>
      <w:r w:rsidR="0043699D">
        <w:t xml:space="preserve"> report under CRRR</w:t>
      </w:r>
      <w:r>
        <w:t xml:space="preserve"> </w:t>
      </w:r>
      <w:r w:rsidRPr="00463173">
        <w:t>must be provided within 30 days of the initial telephone call</w:t>
      </w:r>
      <w:r w:rsidR="00F31430">
        <w:t xml:space="preserve"> and a </w:t>
      </w:r>
      <w:r w:rsidRPr="00463173">
        <w:t xml:space="preserve">written follow-up report </w:t>
      </w:r>
      <w:r w:rsidR="00F549A1">
        <w:t xml:space="preserve">provided </w:t>
      </w:r>
      <w:r w:rsidRPr="00463173">
        <w:t>to</w:t>
      </w:r>
      <w:r w:rsidR="003C151A">
        <w:t xml:space="preserve"> </w:t>
      </w:r>
      <w:r w:rsidRPr="00463173">
        <w:t xml:space="preserve">EPA </w:t>
      </w:r>
      <w:r w:rsidR="003C151A">
        <w:t>HQ</w:t>
      </w:r>
      <w:r w:rsidRPr="00463173">
        <w:t xml:space="preserve"> within 30 days of the anniversary date of submission of the initial written report. </w:t>
      </w:r>
      <w:r w:rsidR="00F31430">
        <w:t>T</w:t>
      </w:r>
      <w:r w:rsidRPr="00463173">
        <w:t>hereafter, the reporting facility is responsible for reevaluating the release annually, but no reports are required unless there is a change in</w:t>
      </w:r>
      <w:r w:rsidR="002008EB">
        <w:t xml:space="preserve"> either </w:t>
      </w:r>
      <w:r w:rsidRPr="00463173">
        <w:t xml:space="preserve">the sources or composition of a release, </w:t>
      </w:r>
      <w:r w:rsidR="002008EB">
        <w:t>the</w:t>
      </w:r>
      <w:r w:rsidRPr="00463173">
        <w:t xml:space="preserve"> release information previously submitted, or a</w:t>
      </w:r>
      <w:r w:rsidR="00F549A1">
        <w:t xml:space="preserve"> Statistically Significant Increase</w:t>
      </w:r>
      <w:r w:rsidRPr="00463173">
        <w:t xml:space="preserve"> </w:t>
      </w:r>
      <w:r w:rsidR="00F549A1">
        <w:t>(</w:t>
      </w:r>
      <w:r w:rsidRPr="00463173">
        <w:t>SSI</w:t>
      </w:r>
      <w:r w:rsidR="00F549A1">
        <w:t>)</w:t>
      </w:r>
      <w:r w:rsidRPr="00463173">
        <w:t xml:space="preserve"> in the release. If there is a change, the person in charge must submit a letter detailing the change to EPA</w:t>
      </w:r>
      <w:r w:rsidR="00BB5E55">
        <w:t xml:space="preserve"> </w:t>
      </w:r>
      <w:r w:rsidRPr="00463173">
        <w:t>within 30 days of determining that a change has occurred</w:t>
      </w:r>
      <w:r w:rsidR="00F31430">
        <w:t>.</w:t>
      </w:r>
      <w:r w:rsidR="0043699D">
        <w:t xml:space="preserve"> See Appendices B, C and D for more detailed information. </w:t>
      </w:r>
    </w:p>
    <w:p w:rsidR="00F37F54" w:rsidRPr="00463173" w:rsidP="00913C33" w14:paraId="6BF4061C" w14:textId="77777777"/>
    <w:p w:rsidR="00516DD3" w:rsidP="00516DD3" w14:paraId="4AEC241C" w14:textId="77777777">
      <w:pPr>
        <w:widowControl/>
      </w:pPr>
      <w:r>
        <w:rPr>
          <w:b/>
          <w:bCs/>
        </w:rPr>
        <w:t>6. Estimating the Burden and Cost of the Collection</w:t>
      </w:r>
    </w:p>
    <w:p w:rsidR="00516DD3" w:rsidP="00516DD3" w14:paraId="60322913" w14:textId="77777777">
      <w:pPr>
        <w:widowControl/>
        <w:ind w:firstLine="720"/>
        <w:rPr>
          <w:b/>
          <w:bCs/>
        </w:rPr>
      </w:pPr>
    </w:p>
    <w:p w:rsidR="00477FEB" w:rsidRPr="008C394F" w:rsidP="00B71245" w14:paraId="6C439F0D" w14:textId="7A87C300">
      <w:pPr>
        <w:ind w:firstLine="360"/>
        <w:rPr>
          <w:b/>
          <w:bCs/>
        </w:rPr>
      </w:pPr>
      <w:r w:rsidRPr="008C394F">
        <w:rPr>
          <w:b/>
          <w:bCs/>
        </w:rPr>
        <w:t xml:space="preserve">6(a) </w:t>
      </w:r>
      <w:r w:rsidRPr="008C394F" w:rsidR="00516DD3">
        <w:rPr>
          <w:b/>
          <w:bCs/>
        </w:rPr>
        <w:t xml:space="preserve">Estimated Number of </w:t>
      </w:r>
      <w:r w:rsidRPr="008C394F" w:rsidR="00546D56">
        <w:rPr>
          <w:b/>
          <w:bCs/>
        </w:rPr>
        <w:t>CRRR Reports</w:t>
      </w:r>
      <w:r w:rsidRPr="008C394F" w:rsidR="007B74D1">
        <w:rPr>
          <w:b/>
          <w:bCs/>
        </w:rPr>
        <w:t xml:space="preserve">/Notifications </w:t>
      </w:r>
      <w:r w:rsidRPr="008C394F" w:rsidR="00546D56">
        <w:rPr>
          <w:b/>
          <w:bCs/>
        </w:rPr>
        <w:t xml:space="preserve"> </w:t>
      </w:r>
    </w:p>
    <w:p w:rsidR="00382E55" w:rsidRPr="008C394F" w:rsidP="00B71245" w14:paraId="08EB196C" w14:textId="77777777">
      <w:pPr>
        <w:ind w:firstLine="360"/>
        <w:rPr>
          <w:b/>
          <w:bCs/>
        </w:rPr>
      </w:pPr>
    </w:p>
    <w:p w:rsidR="00EC24B5" w:rsidRPr="008C394F" w:rsidP="008C394F" w14:paraId="268349BC" w14:textId="3ED513F5">
      <w:pPr>
        <w:widowControl/>
        <w:rPr>
          <w:b/>
          <w:bCs/>
        </w:rPr>
      </w:pPr>
      <w:r w:rsidRPr="008C394F">
        <w:rPr>
          <w:b/>
        </w:rPr>
        <w:t>Exhibit 1—Previous</w:t>
      </w:r>
      <w:r w:rsidR="00D47D83">
        <w:rPr>
          <w:b/>
        </w:rPr>
        <w:t xml:space="preserve"> (2019-2021)</w:t>
      </w:r>
      <w:r w:rsidRPr="008C394F">
        <w:rPr>
          <w:b/>
        </w:rPr>
        <w:t xml:space="preserve"> and Estimated </w:t>
      </w:r>
      <w:r w:rsidRPr="008C394F" w:rsidR="006E6B05">
        <w:rPr>
          <w:b/>
        </w:rPr>
        <w:t xml:space="preserve">New </w:t>
      </w:r>
      <w:r w:rsidR="00D47D83">
        <w:rPr>
          <w:b/>
        </w:rPr>
        <w:t xml:space="preserve">(2022-2024) </w:t>
      </w:r>
      <w:r w:rsidRPr="008C394F">
        <w:rPr>
          <w:b/>
        </w:rPr>
        <w:t>CRRR Reports/Notifications</w:t>
      </w:r>
      <w:r w:rsidRPr="008C394F" w:rsidR="00A140BA">
        <w:rPr>
          <w:b/>
        </w:rPr>
        <w:t xml:space="preserve"> </w:t>
      </w:r>
      <w:r w:rsidRPr="008C394F" w:rsidR="008C394F">
        <w:rPr>
          <w:b/>
        </w:rPr>
        <w:t>S</w:t>
      </w:r>
      <w:r w:rsidRPr="008C394F" w:rsidR="00A140BA">
        <w:rPr>
          <w:b/>
        </w:rPr>
        <w:t xml:space="preserve">ubmitted by </w:t>
      </w:r>
      <w:r w:rsidR="0042244C">
        <w:rPr>
          <w:b/>
        </w:rPr>
        <w:t>F</w:t>
      </w:r>
      <w:r w:rsidRPr="008C394F" w:rsidR="00A140BA">
        <w:rPr>
          <w:b/>
        </w:rPr>
        <w:t>acilities.</w:t>
      </w:r>
    </w:p>
    <w:tbl>
      <w:tblPr>
        <w:tblW w:w="7460" w:type="dxa"/>
        <w:tblLook w:val="04A0"/>
      </w:tblPr>
      <w:tblGrid>
        <w:gridCol w:w="1273"/>
        <w:gridCol w:w="1206"/>
        <w:gridCol w:w="1206"/>
        <w:gridCol w:w="1206"/>
        <w:gridCol w:w="1206"/>
        <w:gridCol w:w="1206"/>
        <w:gridCol w:w="1206"/>
      </w:tblGrid>
      <w:tr w14:paraId="012C9A18" w14:textId="77777777" w:rsidTr="00EC24B5">
        <w:tblPrEx>
          <w:tblW w:w="7460" w:type="dxa"/>
          <w:tblLook w:val="04A0"/>
        </w:tblPrEx>
        <w:trPr>
          <w:trHeight w:val="1872"/>
        </w:trPr>
        <w:tc>
          <w:tcPr>
            <w:tcW w:w="12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EC24B5" w:rsidRPr="008C394F" w:rsidP="00EC24B5" w14:paraId="15B07EED" w14:textId="77777777">
            <w:pPr>
              <w:widowControl/>
              <w:adjustRightInd/>
              <w:jc w:val="center"/>
              <w:rPr>
                <w:b/>
                <w:bCs/>
                <w:sz w:val="20"/>
                <w:szCs w:val="20"/>
              </w:rPr>
            </w:pPr>
            <w:r w:rsidRPr="008C394F">
              <w:rPr>
                <w:b/>
                <w:bCs/>
                <w:sz w:val="20"/>
                <w:szCs w:val="20"/>
              </w:rPr>
              <w:t> </w:t>
            </w:r>
          </w:p>
        </w:tc>
        <w:tc>
          <w:tcPr>
            <w:tcW w:w="1040" w:type="dxa"/>
            <w:tcBorders>
              <w:top w:val="single" w:sz="8" w:space="0" w:color="auto"/>
              <w:left w:val="nil"/>
              <w:bottom w:val="single" w:sz="8" w:space="0" w:color="000000"/>
              <w:right w:val="single" w:sz="8" w:space="0" w:color="auto"/>
            </w:tcBorders>
            <w:shd w:val="clear" w:color="auto" w:fill="auto"/>
            <w:vAlign w:val="bottom"/>
            <w:hideMark/>
          </w:tcPr>
          <w:p w:rsidR="00EC24B5" w:rsidRPr="008C394F" w:rsidP="00EC24B5" w14:paraId="2F020478" w14:textId="71B74DC8">
            <w:pPr>
              <w:widowControl/>
              <w:adjustRightInd/>
              <w:jc w:val="center"/>
              <w:rPr>
                <w:b/>
                <w:bCs/>
                <w:sz w:val="20"/>
                <w:szCs w:val="20"/>
              </w:rPr>
            </w:pPr>
            <w:r w:rsidRPr="008C394F">
              <w:rPr>
                <w:b/>
                <w:bCs/>
                <w:sz w:val="20"/>
                <w:szCs w:val="20"/>
              </w:rPr>
              <w:t>Number of Reportable Continuous Releases 2019</w:t>
            </w:r>
          </w:p>
        </w:tc>
        <w:tc>
          <w:tcPr>
            <w:tcW w:w="1040" w:type="dxa"/>
            <w:tcBorders>
              <w:top w:val="single" w:sz="8" w:space="0" w:color="auto"/>
              <w:left w:val="nil"/>
              <w:bottom w:val="single" w:sz="8" w:space="0" w:color="000000"/>
              <w:right w:val="single" w:sz="8" w:space="0" w:color="auto"/>
            </w:tcBorders>
            <w:shd w:val="clear" w:color="auto" w:fill="auto"/>
            <w:vAlign w:val="bottom"/>
            <w:hideMark/>
          </w:tcPr>
          <w:p w:rsidR="00EC24B5" w:rsidRPr="008C394F" w:rsidP="00EC24B5" w14:paraId="7B72362C" w14:textId="77777777">
            <w:pPr>
              <w:widowControl/>
              <w:adjustRightInd/>
              <w:jc w:val="center"/>
              <w:rPr>
                <w:b/>
                <w:bCs/>
                <w:sz w:val="20"/>
                <w:szCs w:val="20"/>
              </w:rPr>
            </w:pPr>
            <w:r w:rsidRPr="008C394F">
              <w:rPr>
                <w:b/>
                <w:bCs/>
                <w:sz w:val="20"/>
                <w:szCs w:val="20"/>
              </w:rPr>
              <w:t>Number of Reportable Continuous Releases 2020</w:t>
            </w:r>
          </w:p>
        </w:tc>
        <w:tc>
          <w:tcPr>
            <w:tcW w:w="1040" w:type="dxa"/>
            <w:tcBorders>
              <w:top w:val="single" w:sz="8" w:space="0" w:color="auto"/>
              <w:left w:val="nil"/>
              <w:bottom w:val="single" w:sz="8" w:space="0" w:color="000000"/>
              <w:right w:val="single" w:sz="8" w:space="0" w:color="auto"/>
            </w:tcBorders>
            <w:shd w:val="clear" w:color="auto" w:fill="auto"/>
            <w:vAlign w:val="bottom"/>
            <w:hideMark/>
          </w:tcPr>
          <w:p w:rsidR="00EC24B5" w:rsidRPr="008C394F" w:rsidP="00EC24B5" w14:paraId="67953A3B" w14:textId="77777777">
            <w:pPr>
              <w:widowControl/>
              <w:adjustRightInd/>
              <w:jc w:val="center"/>
              <w:rPr>
                <w:b/>
                <w:bCs/>
                <w:sz w:val="20"/>
                <w:szCs w:val="20"/>
              </w:rPr>
            </w:pPr>
            <w:r w:rsidRPr="008C394F">
              <w:rPr>
                <w:b/>
                <w:bCs/>
                <w:sz w:val="20"/>
                <w:szCs w:val="20"/>
              </w:rPr>
              <w:t>Number of Reportable Continuous Releases 2021</w:t>
            </w:r>
          </w:p>
        </w:tc>
        <w:tc>
          <w:tcPr>
            <w:tcW w:w="1040" w:type="dxa"/>
            <w:tcBorders>
              <w:top w:val="single" w:sz="8" w:space="0" w:color="auto"/>
              <w:left w:val="nil"/>
              <w:bottom w:val="single" w:sz="8" w:space="0" w:color="000000"/>
              <w:right w:val="single" w:sz="8" w:space="0" w:color="auto"/>
            </w:tcBorders>
            <w:shd w:val="clear" w:color="auto" w:fill="auto"/>
            <w:vAlign w:val="bottom"/>
            <w:hideMark/>
          </w:tcPr>
          <w:p w:rsidR="00EC24B5" w:rsidRPr="008C394F" w:rsidP="00EC24B5" w14:paraId="62E7DA33" w14:textId="77777777">
            <w:pPr>
              <w:widowControl/>
              <w:adjustRightInd/>
              <w:jc w:val="center"/>
              <w:rPr>
                <w:b/>
                <w:bCs/>
                <w:sz w:val="20"/>
                <w:szCs w:val="20"/>
              </w:rPr>
            </w:pPr>
            <w:r w:rsidRPr="008C394F">
              <w:rPr>
                <w:b/>
                <w:bCs/>
                <w:sz w:val="20"/>
                <w:szCs w:val="20"/>
              </w:rPr>
              <w:t>Estimated Number of Reportable Continuous Release Reports 2022</w:t>
            </w:r>
          </w:p>
        </w:tc>
        <w:tc>
          <w:tcPr>
            <w:tcW w:w="1040" w:type="dxa"/>
            <w:tcBorders>
              <w:top w:val="single" w:sz="8" w:space="0" w:color="auto"/>
              <w:left w:val="nil"/>
              <w:bottom w:val="single" w:sz="8" w:space="0" w:color="000000"/>
              <w:right w:val="single" w:sz="8" w:space="0" w:color="auto"/>
            </w:tcBorders>
            <w:shd w:val="clear" w:color="auto" w:fill="auto"/>
            <w:vAlign w:val="bottom"/>
            <w:hideMark/>
          </w:tcPr>
          <w:p w:rsidR="00EC24B5" w:rsidRPr="008C394F" w:rsidP="00EC24B5" w14:paraId="73AABE86" w14:textId="77777777">
            <w:pPr>
              <w:widowControl/>
              <w:adjustRightInd/>
              <w:jc w:val="center"/>
              <w:rPr>
                <w:b/>
                <w:bCs/>
                <w:sz w:val="20"/>
                <w:szCs w:val="20"/>
              </w:rPr>
            </w:pPr>
            <w:r w:rsidRPr="008C394F">
              <w:rPr>
                <w:b/>
                <w:bCs/>
                <w:sz w:val="20"/>
                <w:szCs w:val="20"/>
              </w:rPr>
              <w:t>Estimated Number of Reportable Continuous Release Reports 2023</w:t>
            </w:r>
          </w:p>
        </w:tc>
        <w:tc>
          <w:tcPr>
            <w:tcW w:w="1040" w:type="dxa"/>
            <w:tcBorders>
              <w:top w:val="single" w:sz="8" w:space="0" w:color="auto"/>
              <w:left w:val="nil"/>
              <w:bottom w:val="single" w:sz="8" w:space="0" w:color="000000"/>
              <w:right w:val="single" w:sz="8" w:space="0" w:color="auto"/>
            </w:tcBorders>
            <w:shd w:val="clear" w:color="auto" w:fill="auto"/>
            <w:vAlign w:val="bottom"/>
            <w:hideMark/>
          </w:tcPr>
          <w:p w:rsidR="00EC24B5" w:rsidRPr="008C394F" w:rsidP="00EC24B5" w14:paraId="785C1F60" w14:textId="77777777">
            <w:pPr>
              <w:widowControl/>
              <w:adjustRightInd/>
              <w:jc w:val="center"/>
              <w:rPr>
                <w:b/>
                <w:bCs/>
                <w:sz w:val="20"/>
                <w:szCs w:val="20"/>
              </w:rPr>
            </w:pPr>
            <w:r w:rsidRPr="008C394F">
              <w:rPr>
                <w:b/>
                <w:bCs/>
                <w:sz w:val="20"/>
                <w:szCs w:val="20"/>
              </w:rPr>
              <w:t>Estimated Number of Reportable Continuous Release Reports 2024</w:t>
            </w:r>
          </w:p>
        </w:tc>
      </w:tr>
      <w:tr w14:paraId="3C2B6A83" w14:textId="77777777" w:rsidTr="00EC24B5">
        <w:tblPrEx>
          <w:tblW w:w="7460" w:type="dxa"/>
          <w:tblLook w:val="04A0"/>
        </w:tblPrEx>
        <w:trPr>
          <w:trHeight w:val="540"/>
        </w:trPr>
        <w:tc>
          <w:tcPr>
            <w:tcW w:w="1220" w:type="dxa"/>
            <w:tcBorders>
              <w:top w:val="nil"/>
              <w:left w:val="single" w:sz="8" w:space="0" w:color="auto"/>
              <w:bottom w:val="single" w:sz="8" w:space="0" w:color="000000"/>
              <w:right w:val="single" w:sz="8" w:space="0" w:color="000000"/>
            </w:tcBorders>
            <w:shd w:val="clear" w:color="auto" w:fill="auto"/>
            <w:vAlign w:val="bottom"/>
            <w:hideMark/>
          </w:tcPr>
          <w:p w:rsidR="00EC24B5" w:rsidRPr="008C394F" w:rsidP="00EC24B5" w14:paraId="272033B5" w14:textId="4550C299">
            <w:pPr>
              <w:widowControl/>
              <w:adjustRightInd/>
              <w:jc w:val="center"/>
              <w:rPr>
                <w:sz w:val="20"/>
                <w:szCs w:val="20"/>
              </w:rPr>
            </w:pPr>
            <w:r w:rsidRPr="008C394F">
              <w:rPr>
                <w:sz w:val="20"/>
                <w:szCs w:val="20"/>
              </w:rPr>
              <w:t xml:space="preserve">New </w:t>
            </w:r>
            <w:r w:rsidRPr="008C394F" w:rsidR="00B97B4F">
              <w:rPr>
                <w:sz w:val="20"/>
                <w:szCs w:val="20"/>
              </w:rPr>
              <w:t xml:space="preserve">CRRR </w:t>
            </w:r>
            <w:r w:rsidRPr="008C394F">
              <w:rPr>
                <w:sz w:val="20"/>
                <w:szCs w:val="20"/>
              </w:rPr>
              <w:t>Submissions</w:t>
            </w:r>
          </w:p>
        </w:tc>
        <w:tc>
          <w:tcPr>
            <w:tcW w:w="1040" w:type="dxa"/>
            <w:tcBorders>
              <w:top w:val="nil"/>
              <w:left w:val="nil"/>
              <w:bottom w:val="single" w:sz="8" w:space="0" w:color="000000"/>
              <w:right w:val="single" w:sz="8" w:space="0" w:color="auto"/>
            </w:tcBorders>
            <w:shd w:val="clear" w:color="auto" w:fill="auto"/>
            <w:vAlign w:val="bottom"/>
            <w:hideMark/>
          </w:tcPr>
          <w:p w:rsidR="00EC24B5" w:rsidRPr="008C394F" w:rsidP="00EC24B5" w14:paraId="196C67F2" w14:textId="77777777">
            <w:pPr>
              <w:widowControl/>
              <w:adjustRightInd/>
              <w:jc w:val="center"/>
              <w:rPr>
                <w:sz w:val="20"/>
                <w:szCs w:val="20"/>
              </w:rPr>
            </w:pPr>
            <w:r w:rsidRPr="008C394F">
              <w:rPr>
                <w:sz w:val="20"/>
                <w:szCs w:val="20"/>
              </w:rPr>
              <w:t>25</w:t>
            </w:r>
          </w:p>
        </w:tc>
        <w:tc>
          <w:tcPr>
            <w:tcW w:w="1040" w:type="dxa"/>
            <w:tcBorders>
              <w:top w:val="nil"/>
              <w:left w:val="nil"/>
              <w:bottom w:val="single" w:sz="8" w:space="0" w:color="000000"/>
              <w:right w:val="single" w:sz="8" w:space="0" w:color="auto"/>
            </w:tcBorders>
            <w:shd w:val="clear" w:color="auto" w:fill="auto"/>
            <w:vAlign w:val="bottom"/>
            <w:hideMark/>
          </w:tcPr>
          <w:p w:rsidR="00EC24B5" w:rsidRPr="008C394F" w:rsidP="00EC24B5" w14:paraId="6EDC6EF0" w14:textId="77777777">
            <w:pPr>
              <w:widowControl/>
              <w:adjustRightInd/>
              <w:jc w:val="center"/>
              <w:rPr>
                <w:sz w:val="20"/>
                <w:szCs w:val="20"/>
              </w:rPr>
            </w:pPr>
            <w:r w:rsidRPr="008C394F">
              <w:rPr>
                <w:sz w:val="20"/>
                <w:szCs w:val="20"/>
              </w:rPr>
              <w:t>25</w:t>
            </w:r>
          </w:p>
        </w:tc>
        <w:tc>
          <w:tcPr>
            <w:tcW w:w="1040" w:type="dxa"/>
            <w:tcBorders>
              <w:top w:val="nil"/>
              <w:left w:val="nil"/>
              <w:bottom w:val="single" w:sz="8" w:space="0" w:color="000000"/>
              <w:right w:val="single" w:sz="8" w:space="0" w:color="auto"/>
            </w:tcBorders>
            <w:shd w:val="clear" w:color="auto" w:fill="auto"/>
            <w:vAlign w:val="bottom"/>
            <w:hideMark/>
          </w:tcPr>
          <w:p w:rsidR="00EC24B5" w:rsidRPr="008C394F" w:rsidP="00EC24B5" w14:paraId="1998E257" w14:textId="77777777">
            <w:pPr>
              <w:widowControl/>
              <w:adjustRightInd/>
              <w:jc w:val="center"/>
              <w:rPr>
                <w:sz w:val="20"/>
                <w:szCs w:val="20"/>
              </w:rPr>
            </w:pPr>
            <w:r w:rsidRPr="008C394F">
              <w:rPr>
                <w:sz w:val="20"/>
                <w:szCs w:val="20"/>
              </w:rPr>
              <w:t>25</w:t>
            </w:r>
          </w:p>
        </w:tc>
        <w:tc>
          <w:tcPr>
            <w:tcW w:w="1040" w:type="dxa"/>
            <w:tcBorders>
              <w:top w:val="nil"/>
              <w:left w:val="nil"/>
              <w:bottom w:val="single" w:sz="8" w:space="0" w:color="000000"/>
              <w:right w:val="single" w:sz="8" w:space="0" w:color="auto"/>
            </w:tcBorders>
            <w:shd w:val="clear" w:color="auto" w:fill="auto"/>
            <w:vAlign w:val="bottom"/>
            <w:hideMark/>
          </w:tcPr>
          <w:p w:rsidR="00EC24B5" w:rsidRPr="008C394F" w:rsidP="00EC24B5" w14:paraId="192FEA1E" w14:textId="77777777">
            <w:pPr>
              <w:widowControl/>
              <w:adjustRightInd/>
              <w:jc w:val="center"/>
              <w:rPr>
                <w:sz w:val="20"/>
                <w:szCs w:val="20"/>
              </w:rPr>
            </w:pPr>
            <w:r w:rsidRPr="008C394F">
              <w:rPr>
                <w:sz w:val="20"/>
                <w:szCs w:val="20"/>
              </w:rPr>
              <w:t>25</w:t>
            </w:r>
          </w:p>
        </w:tc>
        <w:tc>
          <w:tcPr>
            <w:tcW w:w="1040" w:type="dxa"/>
            <w:tcBorders>
              <w:top w:val="nil"/>
              <w:left w:val="nil"/>
              <w:bottom w:val="single" w:sz="8" w:space="0" w:color="000000"/>
              <w:right w:val="single" w:sz="8" w:space="0" w:color="auto"/>
            </w:tcBorders>
            <w:shd w:val="clear" w:color="auto" w:fill="auto"/>
            <w:vAlign w:val="bottom"/>
            <w:hideMark/>
          </w:tcPr>
          <w:p w:rsidR="00EC24B5" w:rsidRPr="008C394F" w:rsidP="00EC24B5" w14:paraId="5E353173" w14:textId="77777777">
            <w:pPr>
              <w:widowControl/>
              <w:adjustRightInd/>
              <w:jc w:val="center"/>
              <w:rPr>
                <w:sz w:val="20"/>
                <w:szCs w:val="20"/>
              </w:rPr>
            </w:pPr>
            <w:r w:rsidRPr="008C394F">
              <w:rPr>
                <w:sz w:val="20"/>
                <w:szCs w:val="20"/>
              </w:rPr>
              <w:t>25</w:t>
            </w:r>
          </w:p>
        </w:tc>
        <w:tc>
          <w:tcPr>
            <w:tcW w:w="1040" w:type="dxa"/>
            <w:tcBorders>
              <w:top w:val="nil"/>
              <w:left w:val="nil"/>
              <w:bottom w:val="single" w:sz="8" w:space="0" w:color="000000"/>
              <w:right w:val="single" w:sz="8" w:space="0" w:color="auto"/>
            </w:tcBorders>
            <w:shd w:val="clear" w:color="auto" w:fill="auto"/>
            <w:vAlign w:val="bottom"/>
            <w:hideMark/>
          </w:tcPr>
          <w:p w:rsidR="00EC24B5" w:rsidRPr="008C394F" w:rsidP="00EC24B5" w14:paraId="39B6FD97" w14:textId="77777777">
            <w:pPr>
              <w:widowControl/>
              <w:adjustRightInd/>
              <w:jc w:val="center"/>
              <w:rPr>
                <w:sz w:val="20"/>
                <w:szCs w:val="20"/>
              </w:rPr>
            </w:pPr>
            <w:r w:rsidRPr="008C394F">
              <w:rPr>
                <w:sz w:val="20"/>
                <w:szCs w:val="20"/>
              </w:rPr>
              <w:t>25</w:t>
            </w:r>
          </w:p>
        </w:tc>
      </w:tr>
      <w:tr w14:paraId="415A56F9" w14:textId="77777777" w:rsidTr="00EC24B5">
        <w:tblPrEx>
          <w:tblW w:w="7460" w:type="dxa"/>
          <w:tblLook w:val="04A0"/>
        </w:tblPrEx>
        <w:trPr>
          <w:trHeight w:val="804"/>
        </w:trPr>
        <w:tc>
          <w:tcPr>
            <w:tcW w:w="1220" w:type="dxa"/>
            <w:tcBorders>
              <w:top w:val="nil"/>
              <w:left w:val="single" w:sz="8" w:space="0" w:color="auto"/>
              <w:bottom w:val="single" w:sz="8" w:space="0" w:color="auto"/>
              <w:right w:val="single" w:sz="8" w:space="0" w:color="000000"/>
            </w:tcBorders>
            <w:shd w:val="clear" w:color="auto" w:fill="auto"/>
            <w:vAlign w:val="bottom"/>
            <w:hideMark/>
          </w:tcPr>
          <w:p w:rsidR="00EC24B5" w:rsidRPr="008C394F" w:rsidP="002A1D50" w14:paraId="68A20991" w14:textId="45A3B7CC">
            <w:pPr>
              <w:widowControl/>
              <w:adjustRightInd/>
              <w:rPr>
                <w:b/>
                <w:bCs/>
                <w:sz w:val="20"/>
                <w:szCs w:val="20"/>
              </w:rPr>
            </w:pPr>
            <w:r w:rsidRPr="008C394F">
              <w:rPr>
                <w:b/>
                <w:bCs/>
                <w:sz w:val="20"/>
                <w:szCs w:val="20"/>
              </w:rPr>
              <w:t>Total CRR</w:t>
            </w:r>
            <w:r w:rsidRPr="008C394F" w:rsidR="00EB5F7D">
              <w:rPr>
                <w:b/>
                <w:bCs/>
                <w:sz w:val="20"/>
                <w:szCs w:val="20"/>
              </w:rPr>
              <w:t>R</w:t>
            </w:r>
            <w:r w:rsidRPr="008C394F">
              <w:rPr>
                <w:b/>
                <w:bCs/>
                <w:sz w:val="20"/>
                <w:szCs w:val="20"/>
              </w:rPr>
              <w:t xml:space="preserve"> Submission</w:t>
            </w:r>
            <w:r w:rsidR="009E05D3">
              <w:rPr>
                <w:b/>
                <w:bCs/>
                <w:sz w:val="20"/>
                <w:szCs w:val="20"/>
              </w:rPr>
              <w:t>s</w:t>
            </w:r>
            <w:r w:rsidRPr="008C394F">
              <w:rPr>
                <w:b/>
                <w:bCs/>
                <w:sz w:val="20"/>
                <w:szCs w:val="20"/>
              </w:rPr>
              <w:t xml:space="preserve"> </w:t>
            </w:r>
          </w:p>
        </w:tc>
        <w:tc>
          <w:tcPr>
            <w:tcW w:w="1040" w:type="dxa"/>
            <w:tcBorders>
              <w:top w:val="nil"/>
              <w:left w:val="nil"/>
              <w:bottom w:val="single" w:sz="8" w:space="0" w:color="auto"/>
              <w:right w:val="single" w:sz="8" w:space="0" w:color="auto"/>
            </w:tcBorders>
            <w:shd w:val="clear" w:color="auto" w:fill="auto"/>
            <w:vAlign w:val="bottom"/>
            <w:hideMark/>
          </w:tcPr>
          <w:p w:rsidR="00EC24B5" w:rsidRPr="008C394F" w:rsidP="00EC24B5" w14:paraId="2B55E1AF" w14:textId="77777777">
            <w:pPr>
              <w:widowControl/>
              <w:adjustRightInd/>
              <w:jc w:val="center"/>
              <w:rPr>
                <w:b/>
                <w:bCs/>
                <w:sz w:val="20"/>
                <w:szCs w:val="20"/>
              </w:rPr>
            </w:pPr>
            <w:r w:rsidRPr="008C394F">
              <w:rPr>
                <w:b/>
                <w:bCs/>
                <w:sz w:val="20"/>
                <w:szCs w:val="20"/>
              </w:rPr>
              <w:t>4,150</w:t>
            </w:r>
          </w:p>
        </w:tc>
        <w:tc>
          <w:tcPr>
            <w:tcW w:w="1040" w:type="dxa"/>
            <w:tcBorders>
              <w:top w:val="nil"/>
              <w:left w:val="nil"/>
              <w:bottom w:val="single" w:sz="8" w:space="0" w:color="auto"/>
              <w:right w:val="single" w:sz="8" w:space="0" w:color="auto"/>
            </w:tcBorders>
            <w:shd w:val="clear" w:color="auto" w:fill="auto"/>
            <w:vAlign w:val="bottom"/>
            <w:hideMark/>
          </w:tcPr>
          <w:p w:rsidR="00EC24B5" w:rsidRPr="008C394F" w:rsidP="00EC24B5" w14:paraId="18BFC088" w14:textId="77777777">
            <w:pPr>
              <w:widowControl/>
              <w:adjustRightInd/>
              <w:jc w:val="center"/>
              <w:rPr>
                <w:b/>
                <w:bCs/>
                <w:sz w:val="20"/>
                <w:szCs w:val="20"/>
              </w:rPr>
            </w:pPr>
            <w:r w:rsidRPr="008C394F">
              <w:rPr>
                <w:b/>
                <w:bCs/>
                <w:sz w:val="20"/>
                <w:szCs w:val="20"/>
              </w:rPr>
              <w:t>4,175</w:t>
            </w:r>
          </w:p>
        </w:tc>
        <w:tc>
          <w:tcPr>
            <w:tcW w:w="1040" w:type="dxa"/>
            <w:tcBorders>
              <w:top w:val="nil"/>
              <w:left w:val="nil"/>
              <w:bottom w:val="single" w:sz="8" w:space="0" w:color="auto"/>
              <w:right w:val="single" w:sz="8" w:space="0" w:color="auto"/>
            </w:tcBorders>
            <w:shd w:val="clear" w:color="auto" w:fill="auto"/>
            <w:vAlign w:val="bottom"/>
            <w:hideMark/>
          </w:tcPr>
          <w:p w:rsidR="00EC24B5" w:rsidRPr="008C394F" w:rsidP="00EC24B5" w14:paraId="0F49DF9A" w14:textId="77777777">
            <w:pPr>
              <w:widowControl/>
              <w:adjustRightInd/>
              <w:jc w:val="center"/>
              <w:rPr>
                <w:b/>
                <w:bCs/>
                <w:sz w:val="20"/>
                <w:szCs w:val="20"/>
              </w:rPr>
            </w:pPr>
            <w:r w:rsidRPr="008C394F">
              <w:rPr>
                <w:b/>
                <w:bCs/>
                <w:sz w:val="20"/>
                <w:szCs w:val="20"/>
              </w:rPr>
              <w:t>4,200</w:t>
            </w:r>
          </w:p>
        </w:tc>
        <w:tc>
          <w:tcPr>
            <w:tcW w:w="1040" w:type="dxa"/>
            <w:tcBorders>
              <w:top w:val="nil"/>
              <w:left w:val="nil"/>
              <w:bottom w:val="single" w:sz="8" w:space="0" w:color="auto"/>
              <w:right w:val="single" w:sz="8" w:space="0" w:color="auto"/>
            </w:tcBorders>
            <w:shd w:val="clear" w:color="auto" w:fill="auto"/>
            <w:vAlign w:val="bottom"/>
            <w:hideMark/>
          </w:tcPr>
          <w:p w:rsidR="00EC24B5" w:rsidRPr="008C394F" w:rsidP="00EC24B5" w14:paraId="2013C148" w14:textId="77777777">
            <w:pPr>
              <w:widowControl/>
              <w:adjustRightInd/>
              <w:jc w:val="center"/>
              <w:rPr>
                <w:b/>
                <w:bCs/>
                <w:sz w:val="20"/>
                <w:szCs w:val="20"/>
              </w:rPr>
            </w:pPr>
            <w:r w:rsidRPr="008C394F">
              <w:rPr>
                <w:b/>
                <w:bCs/>
                <w:sz w:val="20"/>
                <w:szCs w:val="20"/>
              </w:rPr>
              <w:t>4,225</w:t>
            </w:r>
          </w:p>
        </w:tc>
        <w:tc>
          <w:tcPr>
            <w:tcW w:w="1040" w:type="dxa"/>
            <w:tcBorders>
              <w:top w:val="nil"/>
              <w:left w:val="nil"/>
              <w:bottom w:val="single" w:sz="8" w:space="0" w:color="auto"/>
              <w:right w:val="single" w:sz="8" w:space="0" w:color="auto"/>
            </w:tcBorders>
            <w:shd w:val="clear" w:color="auto" w:fill="auto"/>
            <w:vAlign w:val="bottom"/>
            <w:hideMark/>
          </w:tcPr>
          <w:p w:rsidR="00EC24B5" w:rsidRPr="008C394F" w:rsidP="00EC24B5" w14:paraId="30EAB2AF" w14:textId="77777777">
            <w:pPr>
              <w:widowControl/>
              <w:adjustRightInd/>
              <w:jc w:val="center"/>
              <w:rPr>
                <w:b/>
                <w:bCs/>
                <w:sz w:val="20"/>
                <w:szCs w:val="20"/>
              </w:rPr>
            </w:pPr>
            <w:r w:rsidRPr="008C394F">
              <w:rPr>
                <w:b/>
                <w:bCs/>
                <w:sz w:val="20"/>
                <w:szCs w:val="20"/>
              </w:rPr>
              <w:t>4,250</w:t>
            </w:r>
          </w:p>
        </w:tc>
        <w:tc>
          <w:tcPr>
            <w:tcW w:w="1040" w:type="dxa"/>
            <w:tcBorders>
              <w:top w:val="nil"/>
              <w:left w:val="nil"/>
              <w:bottom w:val="single" w:sz="8" w:space="0" w:color="auto"/>
              <w:right w:val="single" w:sz="8" w:space="0" w:color="auto"/>
            </w:tcBorders>
            <w:shd w:val="clear" w:color="auto" w:fill="auto"/>
            <w:vAlign w:val="bottom"/>
            <w:hideMark/>
          </w:tcPr>
          <w:p w:rsidR="00EC24B5" w:rsidRPr="008C394F" w:rsidP="00EC24B5" w14:paraId="36D5C103" w14:textId="77777777">
            <w:pPr>
              <w:widowControl/>
              <w:adjustRightInd/>
              <w:jc w:val="center"/>
              <w:rPr>
                <w:b/>
                <w:bCs/>
                <w:sz w:val="20"/>
                <w:szCs w:val="20"/>
              </w:rPr>
            </w:pPr>
            <w:r w:rsidRPr="008C394F">
              <w:rPr>
                <w:b/>
                <w:bCs/>
                <w:sz w:val="20"/>
                <w:szCs w:val="20"/>
              </w:rPr>
              <w:t>4,275</w:t>
            </w:r>
          </w:p>
        </w:tc>
      </w:tr>
    </w:tbl>
    <w:p w:rsidR="00437576" w:rsidRPr="008C394F" w:rsidP="00231806" w14:paraId="7DAD688A" w14:textId="635DF4C0">
      <w:pPr>
        <w:widowControl/>
        <w:ind w:firstLine="360"/>
        <w:rPr>
          <w:b/>
          <w:bCs/>
        </w:rPr>
      </w:pPr>
    </w:p>
    <w:p w:rsidR="008500AB" w:rsidP="00EE7EB2" w14:paraId="28DB5550" w14:textId="6B2D247C">
      <w:pPr>
        <w:widowControl/>
        <w:ind w:firstLine="360"/>
        <w:rPr>
          <w:bCs/>
        </w:rPr>
      </w:pPr>
      <w:r w:rsidRPr="008C394F">
        <w:rPr>
          <w:bCs/>
        </w:rPr>
        <w:t xml:space="preserve"> </w:t>
      </w:r>
      <w:r w:rsidR="009E05D3">
        <w:rPr>
          <w:bCs/>
        </w:rPr>
        <w:t xml:space="preserve">EPA received 25 new CRRR Reports/Notifications annually during the previous ICR period </w:t>
      </w:r>
      <w:r w:rsidR="00D47D83">
        <w:rPr>
          <w:bCs/>
        </w:rPr>
        <w:t xml:space="preserve">(2019-2021) </w:t>
      </w:r>
      <w:r w:rsidR="009E05D3">
        <w:rPr>
          <w:bCs/>
        </w:rPr>
        <w:t>and assumes that the same number will be submitted during each year of the ICR renewal period</w:t>
      </w:r>
      <w:r w:rsidR="00D47D83">
        <w:rPr>
          <w:bCs/>
        </w:rPr>
        <w:t xml:space="preserve"> (2022-2024).</w:t>
      </w:r>
      <w:r w:rsidR="009E05D3">
        <w:rPr>
          <w:bCs/>
        </w:rPr>
        <w:t xml:space="preserve"> </w:t>
      </w:r>
    </w:p>
    <w:p w:rsidR="008C394F" w:rsidRPr="008C394F" w:rsidP="00EE7EB2" w14:paraId="345FCB16" w14:textId="77777777">
      <w:pPr>
        <w:widowControl/>
        <w:ind w:firstLine="360"/>
        <w:rPr>
          <w:b/>
        </w:rPr>
      </w:pPr>
    </w:p>
    <w:p w:rsidR="00625F01" w:rsidP="00EE7EB2" w14:paraId="579D326B" w14:textId="77777777">
      <w:pPr>
        <w:widowControl/>
        <w:ind w:firstLine="360"/>
        <w:rPr>
          <w:b/>
          <w:bCs/>
        </w:rPr>
      </w:pPr>
    </w:p>
    <w:p w:rsidR="00546D56" w:rsidRPr="008C394F" w:rsidP="00EE7EB2" w14:paraId="53A487A9" w14:textId="673E2EFB">
      <w:pPr>
        <w:widowControl/>
        <w:ind w:firstLine="360"/>
        <w:rPr>
          <w:b/>
          <w:bCs/>
        </w:rPr>
      </w:pPr>
      <w:r w:rsidRPr="008C394F">
        <w:rPr>
          <w:b/>
          <w:bCs/>
        </w:rPr>
        <w:t xml:space="preserve">6(b) </w:t>
      </w:r>
      <w:r w:rsidRPr="008C394F">
        <w:rPr>
          <w:b/>
          <w:bCs/>
        </w:rPr>
        <w:t>Estimating Agency Burden and Cost</w:t>
      </w:r>
    </w:p>
    <w:p w:rsidR="00477FEB" w:rsidRPr="008C394F" w:rsidP="00477FEB" w14:paraId="4B4B127C" w14:textId="77777777"/>
    <w:p w:rsidR="00C77AA1" w:rsidP="00477FEB" w14:paraId="14ADF7C0" w14:textId="3B5BD788">
      <w:pPr>
        <w:ind w:firstLine="720"/>
      </w:pPr>
      <w:r w:rsidRPr="008C394F">
        <w:t xml:space="preserve">The </w:t>
      </w:r>
      <w:r w:rsidRPr="008C394F" w:rsidR="00477FEB">
        <w:t>Federal government (NRC</w:t>
      </w:r>
      <w:r w:rsidR="00477FEB">
        <w:t xml:space="preserve"> and EPA)</w:t>
      </w:r>
      <w:r w:rsidR="00877602">
        <w:t>, and State and local</w:t>
      </w:r>
      <w:r w:rsidR="00477FEB">
        <w:t xml:space="preserve"> SERC</w:t>
      </w:r>
      <w:r w:rsidR="00695BA5">
        <w:t>s</w:t>
      </w:r>
      <w:r w:rsidR="00477FEB">
        <w:t xml:space="preserve"> </w:t>
      </w:r>
      <w:r w:rsidR="00F34524">
        <w:t>(</w:t>
      </w:r>
      <w:r w:rsidR="00F07734">
        <w:t>or TERC</w:t>
      </w:r>
      <w:r w:rsidR="00695BA5">
        <w:t>s</w:t>
      </w:r>
      <w:r w:rsidR="00F34524">
        <w:t>)</w:t>
      </w:r>
      <w:r w:rsidR="00F07734">
        <w:t xml:space="preserve"> </w:t>
      </w:r>
      <w:r w:rsidR="00477FEB">
        <w:t>and LEPC</w:t>
      </w:r>
      <w:r w:rsidR="00695BA5">
        <w:t>s</w:t>
      </w:r>
      <w:r w:rsidR="00477FEB">
        <w:t xml:space="preserve"> </w:t>
      </w:r>
      <w:r w:rsidR="00F34524">
        <w:t>(</w:t>
      </w:r>
      <w:r w:rsidR="00F07734">
        <w:t>or TEPC</w:t>
      </w:r>
      <w:r w:rsidR="00695BA5">
        <w:t>s</w:t>
      </w:r>
      <w:r w:rsidR="00F34524">
        <w:t>)</w:t>
      </w:r>
      <w:r w:rsidRPr="001F3A52" w:rsidR="00477FEB">
        <w:t xml:space="preserve"> perform the following activities:</w:t>
      </w:r>
      <w:r>
        <w:t xml:space="preserve"> </w:t>
      </w:r>
    </w:p>
    <w:p w:rsidR="00695BA5" w:rsidP="00477FEB" w14:paraId="592B1B9D" w14:textId="77777777">
      <w:pPr>
        <w:ind w:firstLine="720"/>
      </w:pPr>
    </w:p>
    <w:p w:rsidR="002F36BD" w:rsidP="002F36BD" w14:paraId="4E2D86E6" w14:textId="605D5ECF">
      <w:pPr>
        <w:pStyle w:val="ListParagraph"/>
        <w:numPr>
          <w:ilvl w:val="0"/>
          <w:numId w:val="41"/>
        </w:numPr>
      </w:pPr>
      <w:r>
        <w:t>P</w:t>
      </w:r>
      <w:r w:rsidRPr="001F3A52" w:rsidR="00477FEB">
        <w:t>rocess initial telephone notification</w:t>
      </w:r>
      <w:r w:rsidR="00477FEB">
        <w:t xml:space="preserve"> (NRC, SERC</w:t>
      </w:r>
      <w:r w:rsidR="00F07734">
        <w:t xml:space="preserve"> </w:t>
      </w:r>
      <w:r w:rsidR="00F34524">
        <w:t>(</w:t>
      </w:r>
      <w:r w:rsidR="00F07734">
        <w:t>or TERC</w:t>
      </w:r>
      <w:r w:rsidR="00F34524">
        <w:t>)</w:t>
      </w:r>
      <w:r w:rsidR="00477FEB">
        <w:t>, and LEPC</w:t>
      </w:r>
      <w:r w:rsidR="00F07734">
        <w:t xml:space="preserve"> </w:t>
      </w:r>
      <w:r w:rsidR="00F34524">
        <w:t>(</w:t>
      </w:r>
      <w:r w:rsidR="00F07734">
        <w:t>or TEPC</w:t>
      </w:r>
      <w:r w:rsidR="00477FEB">
        <w:t>)</w:t>
      </w:r>
      <w:r w:rsidR="00695BA5">
        <w:t>.</w:t>
      </w:r>
    </w:p>
    <w:p w:rsidR="000757EC" w:rsidP="002F36BD" w14:paraId="3B9A5F3D" w14:textId="790B0A6E">
      <w:pPr>
        <w:pStyle w:val="ListParagraph"/>
        <w:numPr>
          <w:ilvl w:val="0"/>
          <w:numId w:val="41"/>
        </w:numPr>
      </w:pPr>
      <w:r>
        <w:t>P</w:t>
      </w:r>
      <w:r w:rsidRPr="001F3A52" w:rsidR="00477FEB">
        <w:t>rocess initial written report</w:t>
      </w:r>
      <w:r w:rsidR="00477FEB">
        <w:t xml:space="preserve"> (EPA, SERC</w:t>
      </w:r>
      <w:r w:rsidR="00F07734">
        <w:t xml:space="preserve"> </w:t>
      </w:r>
      <w:r w:rsidR="00F34524">
        <w:t>(</w:t>
      </w:r>
      <w:r w:rsidR="00F07734">
        <w:t>or TERC</w:t>
      </w:r>
      <w:r w:rsidR="00F34524">
        <w:t>)</w:t>
      </w:r>
      <w:r w:rsidR="00477FEB">
        <w:t>, and LEPC</w:t>
      </w:r>
      <w:r w:rsidR="00F07734">
        <w:t xml:space="preserve"> </w:t>
      </w:r>
      <w:r w:rsidR="00F34524">
        <w:t>(</w:t>
      </w:r>
      <w:r w:rsidR="00F07734">
        <w:t>or TEPC</w:t>
      </w:r>
      <w:r w:rsidR="00477FEB">
        <w:t>)</w:t>
      </w:r>
      <w:r w:rsidR="00695BA5">
        <w:t>.</w:t>
      </w:r>
    </w:p>
    <w:p w:rsidR="000757EC" w:rsidP="002F36BD" w14:paraId="597A6FFD" w14:textId="379C18FE">
      <w:pPr>
        <w:pStyle w:val="ListParagraph"/>
        <w:numPr>
          <w:ilvl w:val="0"/>
          <w:numId w:val="41"/>
        </w:numPr>
      </w:pPr>
      <w:r>
        <w:t>P</w:t>
      </w:r>
      <w:r w:rsidRPr="001F3A52" w:rsidR="00477FEB">
        <w:t>rocess follow-up written report</w:t>
      </w:r>
      <w:r w:rsidR="00477FEB">
        <w:t xml:space="preserve"> (EPA only)</w:t>
      </w:r>
      <w:r w:rsidR="00695BA5">
        <w:t>.</w:t>
      </w:r>
    </w:p>
    <w:p w:rsidR="000757EC" w:rsidP="002F36BD" w14:paraId="2DA2CD02" w14:textId="3163D85D">
      <w:pPr>
        <w:pStyle w:val="ListParagraph"/>
        <w:numPr>
          <w:ilvl w:val="0"/>
          <w:numId w:val="41"/>
        </w:numPr>
      </w:pPr>
      <w:r>
        <w:t>P</w:t>
      </w:r>
      <w:r w:rsidRPr="001F3A52" w:rsidR="00477FEB">
        <w:t xml:space="preserve">rocess </w:t>
      </w:r>
      <w:r>
        <w:t xml:space="preserve">any </w:t>
      </w:r>
      <w:r w:rsidRPr="001F3A52" w:rsidR="00477FEB">
        <w:t>change in the sources, composition or frequency of release reports</w:t>
      </w:r>
      <w:r w:rsidR="00477FEB">
        <w:t xml:space="preserve"> (EPA, SERC</w:t>
      </w:r>
      <w:r w:rsidR="00F07734">
        <w:t xml:space="preserve"> </w:t>
      </w:r>
      <w:r w:rsidR="00F34524">
        <w:t>(</w:t>
      </w:r>
      <w:r w:rsidR="00F07734">
        <w:t>or TERC</w:t>
      </w:r>
      <w:r w:rsidR="00F34524">
        <w:t>)</w:t>
      </w:r>
      <w:r w:rsidR="00477FEB">
        <w:t>, and LEPC</w:t>
      </w:r>
      <w:r w:rsidR="00F07734">
        <w:t xml:space="preserve"> </w:t>
      </w:r>
      <w:r w:rsidR="00F34524">
        <w:t>(</w:t>
      </w:r>
      <w:r w:rsidR="00F07734">
        <w:t>or TEPC</w:t>
      </w:r>
      <w:r w:rsidR="00477FEB">
        <w:t>)</w:t>
      </w:r>
      <w:r w:rsidR="00695BA5">
        <w:t>.</w:t>
      </w:r>
    </w:p>
    <w:p w:rsidR="000757EC" w:rsidP="000757EC" w14:paraId="66F95064" w14:textId="2F294DA3">
      <w:pPr>
        <w:pStyle w:val="ListParagraph"/>
        <w:numPr>
          <w:ilvl w:val="0"/>
          <w:numId w:val="41"/>
        </w:numPr>
      </w:pPr>
      <w:r>
        <w:t>P</w:t>
      </w:r>
      <w:r w:rsidRPr="001F3A52" w:rsidR="00477FEB">
        <w:t>rocess other changes in informatio</w:t>
      </w:r>
      <w:r w:rsidR="00382E55">
        <w:t>n.</w:t>
      </w:r>
    </w:p>
    <w:p w:rsidR="000757EC" w:rsidP="000757EC" w14:paraId="171A3CE5" w14:textId="5280FC51">
      <w:pPr>
        <w:pStyle w:val="ListParagraph"/>
        <w:numPr>
          <w:ilvl w:val="0"/>
          <w:numId w:val="41"/>
        </w:numPr>
      </w:pPr>
      <w:r>
        <w:t>P</w:t>
      </w:r>
      <w:r w:rsidRPr="001F3A52" w:rsidR="00477FEB">
        <w:t>rocess SSI reports</w:t>
      </w:r>
      <w:r w:rsidR="00477FEB">
        <w:t xml:space="preserve"> (NRC, SERC</w:t>
      </w:r>
      <w:r w:rsidR="00F34524">
        <w:t xml:space="preserve"> (or TERC), and LEPC (or TEPC)</w:t>
      </w:r>
      <w:r w:rsidR="00274AF8">
        <w:t>.</w:t>
      </w:r>
    </w:p>
    <w:p w:rsidR="00477FEB" w:rsidP="000757EC" w14:paraId="1A10F0B9" w14:textId="56CCA358">
      <w:pPr>
        <w:pStyle w:val="ListParagraph"/>
        <w:numPr>
          <w:ilvl w:val="0"/>
          <w:numId w:val="41"/>
        </w:numPr>
      </w:pPr>
      <w:r>
        <w:t>C</w:t>
      </w:r>
      <w:r w:rsidRPr="001F3A52">
        <w:t>onduct other necessary activities (obtain additional information, conduct site inspection)</w:t>
      </w:r>
      <w:r>
        <w:t xml:space="preserve"> (EPA)</w:t>
      </w:r>
      <w:r w:rsidRPr="001F3A52">
        <w:t xml:space="preserve">. </w:t>
      </w:r>
    </w:p>
    <w:p w:rsidR="00477FEB" w:rsidRPr="001F3A52" w:rsidP="00477FEB" w14:paraId="3BC01397" w14:textId="77777777">
      <w:pPr>
        <w:ind w:firstLine="720"/>
      </w:pPr>
    </w:p>
    <w:p w:rsidR="00477FEB" w:rsidP="00CF3C60" w14:paraId="16EF9C3C" w14:textId="1447A3B8">
      <w:pPr>
        <w:ind w:firstLine="720"/>
      </w:pPr>
      <w:r w:rsidRPr="001F3A52">
        <w:t>Exhibit</w:t>
      </w:r>
      <w:r w:rsidR="00184400">
        <w:t>s</w:t>
      </w:r>
      <w:r w:rsidRPr="001F3A52">
        <w:t xml:space="preserve"> </w:t>
      </w:r>
      <w:r w:rsidR="00C046E1">
        <w:t>2</w:t>
      </w:r>
      <w:r w:rsidRPr="001F3A52">
        <w:t xml:space="preserve"> </w:t>
      </w:r>
      <w:r w:rsidR="00184400">
        <w:t xml:space="preserve">and </w:t>
      </w:r>
      <w:r w:rsidR="00C046E1">
        <w:t>3</w:t>
      </w:r>
      <w:r w:rsidR="00184400">
        <w:t xml:space="preserve"> </w:t>
      </w:r>
      <w:r w:rsidRPr="00231806" w:rsidR="00231806">
        <w:t>present the estimated bur</w:t>
      </w:r>
      <w:r w:rsidR="00020B74">
        <w:t xml:space="preserve">den </w:t>
      </w:r>
      <w:r w:rsidRPr="00231806" w:rsidR="00231806">
        <w:t>hours and unit cost</w:t>
      </w:r>
      <w:r w:rsidR="009E3C26">
        <w:t>s</w:t>
      </w:r>
      <w:r w:rsidRPr="00231806" w:rsidR="00231806">
        <w:t xml:space="preserve"> associated </w:t>
      </w:r>
      <w:r w:rsidR="009E3C26">
        <w:t>with</w:t>
      </w:r>
      <w:r w:rsidRPr="00231806" w:rsidR="00231806">
        <w:t xml:space="preserve"> each of the activities </w:t>
      </w:r>
      <w:r w:rsidR="00022C81">
        <w:t>listed</w:t>
      </w:r>
      <w:r w:rsidRPr="00231806" w:rsidR="00231806">
        <w:t xml:space="preserve"> above for the Federal government </w:t>
      </w:r>
      <w:r w:rsidR="00020B74">
        <w:t xml:space="preserve">and </w:t>
      </w:r>
      <w:r w:rsidR="00382E55">
        <w:t>S</w:t>
      </w:r>
      <w:r w:rsidR="00020B74">
        <w:t xml:space="preserve">tate and local governments, respectively. </w:t>
      </w:r>
      <w:r w:rsidR="00F443B2">
        <w:t xml:space="preserve">For the purposes of </w:t>
      </w:r>
      <w:r w:rsidR="00A86BD7">
        <w:t xml:space="preserve">this </w:t>
      </w:r>
      <w:r w:rsidR="009E05D3">
        <w:t>supporting statement</w:t>
      </w:r>
      <w:r w:rsidR="00A86BD7">
        <w:t xml:space="preserve">, all State and local government costs </w:t>
      </w:r>
      <w:r w:rsidR="00377C4C">
        <w:t>are</w:t>
      </w:r>
      <w:r w:rsidR="008326E8">
        <w:t xml:space="preserve"> combined </w:t>
      </w:r>
      <w:r w:rsidR="00377C4C">
        <w:t>because</w:t>
      </w:r>
      <w:r w:rsidR="008326E8">
        <w:t xml:space="preserve"> both have the same burden </w:t>
      </w:r>
      <w:r w:rsidR="009D589B">
        <w:t>hours associated with each submission.</w:t>
      </w:r>
      <w:r w:rsidR="00020B74">
        <w:t xml:space="preserve"> </w:t>
      </w:r>
      <w:r w:rsidRPr="00231806" w:rsidR="00231806">
        <w:t xml:space="preserve">The unit cost estimates presented in Exhibit </w:t>
      </w:r>
      <w:r w:rsidR="00792786">
        <w:t>2</w:t>
      </w:r>
      <w:r w:rsidR="00377C4C">
        <w:t xml:space="preserve"> </w:t>
      </w:r>
      <w:r w:rsidRPr="00231806" w:rsidR="00231806">
        <w:t xml:space="preserve">are </w:t>
      </w:r>
      <w:r w:rsidR="00567ABC">
        <w:t>calculate</w:t>
      </w:r>
      <w:r w:rsidRPr="00231806" w:rsidR="00231806">
        <w:t xml:space="preserve">d by multiplying the applicable burden estimates by the average hourly wage rate for government employees. Based on the 2021 OPM GS </w:t>
      </w:r>
      <w:r w:rsidR="006F0580">
        <w:t>Pay S</w:t>
      </w:r>
      <w:r w:rsidRPr="00231806" w:rsidR="00231806">
        <w:t>chedule, EPA estimates an average hourly</w:t>
      </w:r>
      <w:r w:rsidR="00DC0FA6">
        <w:t xml:space="preserve">, fully loaded </w:t>
      </w:r>
      <w:r w:rsidR="00A81AA4">
        <w:t>wage rate</w:t>
      </w:r>
      <w:r w:rsidRPr="00231806" w:rsidR="00231806">
        <w:t xml:space="preserve"> of $66.85 for </w:t>
      </w:r>
      <w:r w:rsidR="00A81AA4">
        <w:t>a GS</w:t>
      </w:r>
      <w:r w:rsidRPr="00231806" w:rsidR="00231806">
        <w:t xml:space="preserve"> 12 Step 1, Federal government employee in the Washington, D.C. area. </w:t>
      </w:r>
      <w:r w:rsidR="00DC0FA6">
        <w:t>A</w:t>
      </w:r>
      <w:r w:rsidRPr="00231806" w:rsidR="00231806">
        <w:t xml:space="preserve">ccording to the </w:t>
      </w:r>
      <w:r w:rsidR="00377C4C">
        <w:t>Bureau of Labor Statistics (</w:t>
      </w:r>
      <w:r w:rsidRPr="00231806" w:rsidR="00231806">
        <w:t>BLS</w:t>
      </w:r>
      <w:r w:rsidR="00377C4C">
        <w:t>)</w:t>
      </w:r>
      <w:r w:rsidRPr="00231806" w:rsidR="00231806">
        <w:t>, the average hourly</w:t>
      </w:r>
      <w:r w:rsidR="00DC0FA6">
        <w:t xml:space="preserve">, fully loaded </w:t>
      </w:r>
      <w:r w:rsidR="00A81AA4">
        <w:t>wage rate</w:t>
      </w:r>
      <w:r w:rsidRPr="00231806" w:rsidR="00231806">
        <w:t xml:space="preserve"> for </w:t>
      </w:r>
      <w:r w:rsidR="009E3C26">
        <w:t xml:space="preserve">a </w:t>
      </w:r>
      <w:r w:rsidR="00A81AA4">
        <w:t>S</w:t>
      </w:r>
      <w:r w:rsidR="009E3C26">
        <w:t xml:space="preserve">tate or local government employee is </w:t>
      </w:r>
      <w:r w:rsidRPr="00231806" w:rsidR="00231806">
        <w:t>$54.78.</w:t>
      </w:r>
      <w:r>
        <w:rPr>
          <w:rStyle w:val="FootnoteReference"/>
          <w:vertAlign w:val="superscript"/>
        </w:rPr>
        <w:footnoteReference w:id="5"/>
      </w:r>
      <w:r w:rsidR="00DC0FA6">
        <w:t xml:space="preserve"> </w:t>
      </w:r>
      <w:r w:rsidRPr="00231806" w:rsidR="00DC0FA6">
        <w:t>A full description of the basis for each government burden estimate is provided in the remainder of this sectio</w:t>
      </w:r>
      <w:r w:rsidR="00DC0FA6">
        <w:t>n.</w:t>
      </w:r>
    </w:p>
    <w:p w:rsidR="00477FEB" w:rsidP="00477FEB" w14:paraId="01497807" w14:textId="77777777">
      <w:pPr>
        <w:ind w:firstLine="720"/>
      </w:pPr>
    </w:p>
    <w:p w:rsidR="00567ABC" w:rsidP="00580101" w14:paraId="15D5F887" w14:textId="6A7A0342">
      <w:pPr>
        <w:keepNext/>
        <w:outlineLvl w:val="4"/>
        <w:rPr>
          <w:b/>
        </w:rPr>
      </w:pPr>
      <w:bookmarkStart w:id="17" w:name="_Toc295823972"/>
      <w:bookmarkStart w:id="18" w:name="_Hlk92701288"/>
      <w:r>
        <w:rPr>
          <w:b/>
        </w:rPr>
        <w:t xml:space="preserve">Exhibit </w:t>
      </w:r>
      <w:r w:rsidR="00C046E1">
        <w:rPr>
          <w:b/>
        </w:rPr>
        <w:t>2</w:t>
      </w:r>
      <w:r>
        <w:rPr>
          <w:b/>
        </w:rPr>
        <w:t xml:space="preserve"> – Unit Burden Hours and Costs Incurred by the </w:t>
      </w:r>
      <w:r w:rsidR="001C6A2C">
        <w:rPr>
          <w:b/>
        </w:rPr>
        <w:t xml:space="preserve">Federal </w:t>
      </w:r>
      <w:r>
        <w:rPr>
          <w:b/>
        </w:rPr>
        <w:t>Governmen</w:t>
      </w:r>
      <w:r>
        <w:rPr>
          <w:b/>
        </w:rPr>
        <w:t>t</w:t>
      </w:r>
    </w:p>
    <w:p w:rsidR="00005F13" w:rsidP="00580101" w14:paraId="08CDBF7A" w14:textId="77777777">
      <w:pPr>
        <w:keepNext/>
        <w:outlineLvl w:val="4"/>
        <w:rPr>
          <w:b/>
        </w:rPr>
      </w:pPr>
      <w:r>
        <w:rPr>
          <w:b/>
        </w:rPr>
        <w:t xml:space="preserve">by </w:t>
      </w:r>
      <w:r w:rsidR="00477FEB">
        <w:rPr>
          <w:b/>
        </w:rPr>
        <w:t>Information Collection Activity</w:t>
      </w:r>
      <w:bookmarkEnd w:id="17"/>
      <w:bookmarkEnd w:id="18"/>
      <w:r w:rsidR="0098317F">
        <w:rPr>
          <w:b/>
        </w:rPr>
        <w:t xml:space="preserve"> (2021$)</w:t>
      </w:r>
    </w:p>
    <w:p w:rsidR="00FC290A" w:rsidP="00580101" w14:paraId="4A7D0E3F" w14:textId="29F3CB5F">
      <w:pPr>
        <w:keepNext/>
        <w:outlineLvl w:val="4"/>
        <w:rPr>
          <w:color w:val="33CC33"/>
        </w:rPr>
      </w:pPr>
      <w:r>
        <w:rPr>
          <w:color w:val="33CC33"/>
        </w:rPr>
        <w:tab/>
      </w:r>
    </w:p>
    <w:tbl>
      <w:tblPr>
        <w:tblW w:w="6180" w:type="dxa"/>
        <w:jc w:val="center"/>
        <w:tblLook w:val="04A0"/>
      </w:tblPr>
      <w:tblGrid>
        <w:gridCol w:w="3460"/>
        <w:gridCol w:w="1360"/>
        <w:gridCol w:w="1360"/>
      </w:tblGrid>
      <w:tr w14:paraId="620574F7" w14:textId="77777777" w:rsidTr="00580101">
        <w:tblPrEx>
          <w:tblW w:w="6180" w:type="dxa"/>
          <w:jc w:val="center"/>
          <w:tblLook w:val="04A0"/>
        </w:tblPrEx>
        <w:trPr>
          <w:trHeight w:val="564"/>
          <w:jc w:val="center"/>
        </w:trPr>
        <w:tc>
          <w:tcPr>
            <w:tcW w:w="3460" w:type="dxa"/>
            <w:vMerge w:val="restart"/>
            <w:tcBorders>
              <w:top w:val="double" w:sz="6" w:space="0" w:color="000000"/>
              <w:left w:val="double" w:sz="6" w:space="0" w:color="000000"/>
              <w:bottom w:val="single" w:sz="8" w:space="0" w:color="000000"/>
              <w:right w:val="single" w:sz="8" w:space="0" w:color="000000"/>
            </w:tcBorders>
            <w:shd w:val="clear" w:color="auto" w:fill="auto"/>
            <w:vAlign w:val="bottom"/>
            <w:hideMark/>
          </w:tcPr>
          <w:p w:rsidR="00FC290A" w:rsidRPr="00FC290A" w:rsidP="00FC290A" w14:paraId="3A987495" w14:textId="77777777">
            <w:pPr>
              <w:widowControl/>
              <w:adjustRightInd/>
              <w:jc w:val="center"/>
              <w:rPr>
                <w:b/>
                <w:bCs/>
                <w:sz w:val="20"/>
                <w:szCs w:val="20"/>
              </w:rPr>
            </w:pPr>
            <w:r w:rsidRPr="00FC290A">
              <w:rPr>
                <w:b/>
                <w:bCs/>
                <w:sz w:val="20"/>
                <w:szCs w:val="20"/>
              </w:rPr>
              <w:t>Collection Activity</w:t>
            </w:r>
          </w:p>
        </w:tc>
        <w:tc>
          <w:tcPr>
            <w:tcW w:w="1360" w:type="dxa"/>
            <w:tcBorders>
              <w:top w:val="double" w:sz="6" w:space="0" w:color="000000"/>
              <w:left w:val="nil"/>
              <w:bottom w:val="nil"/>
              <w:right w:val="single" w:sz="8" w:space="0" w:color="000000"/>
            </w:tcBorders>
            <w:shd w:val="clear" w:color="auto" w:fill="auto"/>
            <w:vAlign w:val="bottom"/>
            <w:hideMark/>
          </w:tcPr>
          <w:p w:rsidR="00FC290A" w:rsidRPr="00FC290A" w:rsidP="00FC290A" w14:paraId="05BD4EFA" w14:textId="77777777">
            <w:pPr>
              <w:widowControl/>
              <w:adjustRightInd/>
              <w:jc w:val="center"/>
              <w:rPr>
                <w:b/>
                <w:bCs/>
                <w:sz w:val="20"/>
                <w:szCs w:val="20"/>
              </w:rPr>
            </w:pPr>
            <w:r w:rsidRPr="00FC290A">
              <w:rPr>
                <w:b/>
                <w:bCs/>
                <w:sz w:val="20"/>
                <w:szCs w:val="20"/>
              </w:rPr>
              <w:t>Burden Hours ($/hr)</w:t>
            </w:r>
          </w:p>
        </w:tc>
        <w:tc>
          <w:tcPr>
            <w:tcW w:w="1360" w:type="dxa"/>
            <w:vMerge w:val="restart"/>
            <w:tcBorders>
              <w:top w:val="double" w:sz="6" w:space="0" w:color="000000"/>
              <w:left w:val="single" w:sz="8" w:space="0" w:color="000000"/>
              <w:bottom w:val="single" w:sz="8" w:space="0" w:color="000000"/>
              <w:right w:val="double" w:sz="6" w:space="0" w:color="000000"/>
            </w:tcBorders>
            <w:shd w:val="clear" w:color="auto" w:fill="auto"/>
            <w:vAlign w:val="bottom"/>
            <w:hideMark/>
          </w:tcPr>
          <w:p w:rsidR="00FC290A" w:rsidRPr="00FC290A" w:rsidP="00FC290A" w14:paraId="4A8B6DF0" w14:textId="77777777">
            <w:pPr>
              <w:widowControl/>
              <w:adjustRightInd/>
              <w:jc w:val="center"/>
              <w:rPr>
                <w:b/>
                <w:bCs/>
                <w:sz w:val="20"/>
                <w:szCs w:val="20"/>
              </w:rPr>
            </w:pPr>
            <w:r w:rsidRPr="00FC290A">
              <w:rPr>
                <w:b/>
                <w:bCs/>
                <w:sz w:val="20"/>
                <w:szCs w:val="20"/>
              </w:rPr>
              <w:t>Unit Cost</w:t>
            </w:r>
          </w:p>
        </w:tc>
      </w:tr>
      <w:tr w14:paraId="08838371" w14:textId="77777777" w:rsidTr="002A1D50">
        <w:tblPrEx>
          <w:tblW w:w="6180" w:type="dxa"/>
          <w:jc w:val="center"/>
          <w:tblLook w:val="04A0"/>
        </w:tblPrEx>
        <w:trPr>
          <w:trHeight w:val="126"/>
          <w:jc w:val="center"/>
        </w:trPr>
        <w:tc>
          <w:tcPr>
            <w:tcW w:w="3460" w:type="dxa"/>
            <w:vMerge/>
            <w:tcBorders>
              <w:top w:val="double" w:sz="6" w:space="0" w:color="000000"/>
              <w:left w:val="double" w:sz="6" w:space="0" w:color="000000"/>
              <w:bottom w:val="single" w:sz="8" w:space="0" w:color="000000"/>
              <w:right w:val="single" w:sz="8" w:space="0" w:color="000000"/>
            </w:tcBorders>
            <w:vAlign w:val="center"/>
            <w:hideMark/>
          </w:tcPr>
          <w:p w:rsidR="00FC290A" w:rsidRPr="00FC290A" w:rsidP="00FC290A" w14:paraId="06650D56" w14:textId="77777777">
            <w:pPr>
              <w:widowControl/>
              <w:adjustRightInd/>
              <w:rPr>
                <w:b/>
                <w:bCs/>
                <w:sz w:val="20"/>
                <w:szCs w:val="20"/>
              </w:rPr>
            </w:pPr>
          </w:p>
        </w:tc>
        <w:tc>
          <w:tcPr>
            <w:tcW w:w="1360" w:type="dxa"/>
            <w:tcBorders>
              <w:top w:val="nil"/>
              <w:left w:val="nil"/>
              <w:bottom w:val="single" w:sz="8" w:space="0" w:color="000000"/>
              <w:right w:val="single" w:sz="8" w:space="0" w:color="000000"/>
            </w:tcBorders>
            <w:shd w:val="clear" w:color="auto" w:fill="auto"/>
            <w:vAlign w:val="bottom"/>
            <w:hideMark/>
          </w:tcPr>
          <w:p w:rsidR="00FC290A" w:rsidRPr="00FC290A" w:rsidP="00FC290A" w14:paraId="6DBD5B67" w14:textId="77777777">
            <w:pPr>
              <w:widowControl/>
              <w:adjustRightInd/>
              <w:jc w:val="center"/>
              <w:rPr>
                <w:b/>
                <w:bCs/>
                <w:sz w:val="20"/>
                <w:szCs w:val="20"/>
              </w:rPr>
            </w:pPr>
            <w:r w:rsidRPr="00FC290A">
              <w:rPr>
                <w:b/>
                <w:bCs/>
                <w:sz w:val="20"/>
                <w:szCs w:val="20"/>
              </w:rPr>
              <w:t>$66.85</w:t>
            </w:r>
          </w:p>
        </w:tc>
        <w:tc>
          <w:tcPr>
            <w:tcW w:w="1360" w:type="dxa"/>
            <w:vMerge/>
            <w:tcBorders>
              <w:top w:val="double" w:sz="6" w:space="0" w:color="000000"/>
              <w:left w:val="single" w:sz="8" w:space="0" w:color="000000"/>
              <w:bottom w:val="single" w:sz="8" w:space="0" w:color="000000"/>
              <w:right w:val="double" w:sz="6" w:space="0" w:color="000000"/>
            </w:tcBorders>
            <w:vAlign w:val="center"/>
            <w:hideMark/>
          </w:tcPr>
          <w:p w:rsidR="00FC290A" w:rsidRPr="00FC290A" w:rsidP="00FC290A" w14:paraId="14688358" w14:textId="77777777">
            <w:pPr>
              <w:widowControl/>
              <w:adjustRightInd/>
              <w:rPr>
                <w:b/>
                <w:bCs/>
                <w:sz w:val="20"/>
                <w:szCs w:val="20"/>
              </w:rPr>
            </w:pPr>
          </w:p>
        </w:tc>
      </w:tr>
      <w:tr w14:paraId="4C94180C" w14:textId="77777777" w:rsidTr="00580101">
        <w:tblPrEx>
          <w:tblW w:w="6180" w:type="dxa"/>
          <w:jc w:val="center"/>
          <w:tblLook w:val="04A0"/>
        </w:tblPrEx>
        <w:trPr>
          <w:trHeight w:val="399"/>
          <w:jc w:val="center"/>
        </w:trPr>
        <w:tc>
          <w:tcPr>
            <w:tcW w:w="3460" w:type="dxa"/>
            <w:tcBorders>
              <w:top w:val="nil"/>
              <w:left w:val="double" w:sz="6" w:space="0" w:color="000000"/>
              <w:bottom w:val="single" w:sz="8" w:space="0" w:color="000000"/>
              <w:right w:val="single" w:sz="8" w:space="0" w:color="000000"/>
            </w:tcBorders>
            <w:shd w:val="clear" w:color="auto" w:fill="auto"/>
            <w:hideMark/>
          </w:tcPr>
          <w:p w:rsidR="00FC290A" w:rsidRPr="00FC290A" w:rsidP="00FC290A" w14:paraId="38562991" w14:textId="77777777">
            <w:pPr>
              <w:widowControl/>
              <w:adjustRightInd/>
              <w:rPr>
                <w:sz w:val="20"/>
                <w:szCs w:val="20"/>
              </w:rPr>
            </w:pPr>
            <w:r w:rsidRPr="00FC290A">
              <w:rPr>
                <w:sz w:val="20"/>
                <w:szCs w:val="20"/>
              </w:rPr>
              <w:t>Process Initial Telephone Notification</w:t>
            </w:r>
          </w:p>
        </w:tc>
        <w:tc>
          <w:tcPr>
            <w:tcW w:w="1360" w:type="dxa"/>
            <w:tcBorders>
              <w:top w:val="nil"/>
              <w:left w:val="nil"/>
              <w:bottom w:val="single" w:sz="8" w:space="0" w:color="000000"/>
              <w:right w:val="single" w:sz="8" w:space="0" w:color="000000"/>
            </w:tcBorders>
            <w:shd w:val="clear" w:color="auto" w:fill="auto"/>
            <w:hideMark/>
          </w:tcPr>
          <w:p w:rsidR="00FC290A" w:rsidRPr="00FC290A" w:rsidP="00FC290A" w14:paraId="5C857D43" w14:textId="77777777">
            <w:pPr>
              <w:widowControl/>
              <w:adjustRightInd/>
              <w:jc w:val="center"/>
              <w:rPr>
                <w:sz w:val="20"/>
                <w:szCs w:val="20"/>
              </w:rPr>
            </w:pPr>
            <w:r w:rsidRPr="00FC290A">
              <w:rPr>
                <w:sz w:val="20"/>
                <w:szCs w:val="20"/>
              </w:rPr>
              <w:t>0.50</w:t>
            </w:r>
          </w:p>
        </w:tc>
        <w:tc>
          <w:tcPr>
            <w:tcW w:w="1360" w:type="dxa"/>
            <w:tcBorders>
              <w:top w:val="nil"/>
              <w:left w:val="nil"/>
              <w:bottom w:val="single" w:sz="8" w:space="0" w:color="000000"/>
              <w:right w:val="double" w:sz="6" w:space="0" w:color="000000"/>
            </w:tcBorders>
            <w:shd w:val="clear" w:color="auto" w:fill="auto"/>
            <w:hideMark/>
          </w:tcPr>
          <w:p w:rsidR="00FC290A" w:rsidRPr="00FC290A" w:rsidP="00FC290A" w14:paraId="0823482A" w14:textId="77777777">
            <w:pPr>
              <w:widowControl/>
              <w:adjustRightInd/>
              <w:jc w:val="center"/>
              <w:rPr>
                <w:sz w:val="20"/>
                <w:szCs w:val="20"/>
              </w:rPr>
            </w:pPr>
            <w:r w:rsidRPr="00FC290A">
              <w:rPr>
                <w:sz w:val="20"/>
                <w:szCs w:val="20"/>
              </w:rPr>
              <w:t xml:space="preserve">$33.43 </w:t>
            </w:r>
          </w:p>
        </w:tc>
      </w:tr>
      <w:tr w14:paraId="0338ADDD" w14:textId="77777777" w:rsidTr="00580101">
        <w:tblPrEx>
          <w:tblW w:w="6180" w:type="dxa"/>
          <w:jc w:val="center"/>
          <w:tblLook w:val="04A0"/>
        </w:tblPrEx>
        <w:trPr>
          <w:trHeight w:val="312"/>
          <w:jc w:val="center"/>
        </w:trPr>
        <w:tc>
          <w:tcPr>
            <w:tcW w:w="3460" w:type="dxa"/>
            <w:tcBorders>
              <w:top w:val="nil"/>
              <w:left w:val="double" w:sz="6" w:space="0" w:color="000000"/>
              <w:bottom w:val="single" w:sz="8" w:space="0" w:color="000000"/>
              <w:right w:val="single" w:sz="8" w:space="0" w:color="000000"/>
            </w:tcBorders>
            <w:shd w:val="clear" w:color="auto" w:fill="auto"/>
            <w:hideMark/>
          </w:tcPr>
          <w:p w:rsidR="00FC290A" w:rsidRPr="00FC290A" w:rsidP="00FC290A" w14:paraId="686B6550" w14:textId="77777777">
            <w:pPr>
              <w:widowControl/>
              <w:adjustRightInd/>
              <w:rPr>
                <w:sz w:val="20"/>
                <w:szCs w:val="20"/>
              </w:rPr>
            </w:pPr>
            <w:r w:rsidRPr="00FC290A">
              <w:rPr>
                <w:sz w:val="20"/>
                <w:szCs w:val="20"/>
              </w:rPr>
              <w:t>Process Initial Written Report</w:t>
            </w:r>
          </w:p>
        </w:tc>
        <w:tc>
          <w:tcPr>
            <w:tcW w:w="1360" w:type="dxa"/>
            <w:tcBorders>
              <w:top w:val="nil"/>
              <w:left w:val="nil"/>
              <w:bottom w:val="single" w:sz="8" w:space="0" w:color="000000"/>
              <w:right w:val="single" w:sz="8" w:space="0" w:color="000000"/>
            </w:tcBorders>
            <w:shd w:val="clear" w:color="auto" w:fill="auto"/>
            <w:hideMark/>
          </w:tcPr>
          <w:p w:rsidR="00FC290A" w:rsidRPr="00FC290A" w:rsidP="00FC290A" w14:paraId="7B1AAFE9" w14:textId="77777777">
            <w:pPr>
              <w:widowControl/>
              <w:adjustRightInd/>
              <w:jc w:val="center"/>
              <w:rPr>
                <w:sz w:val="20"/>
                <w:szCs w:val="20"/>
              </w:rPr>
            </w:pPr>
            <w:r w:rsidRPr="00FC290A">
              <w:rPr>
                <w:sz w:val="20"/>
                <w:szCs w:val="20"/>
              </w:rPr>
              <w:t>1.00</w:t>
            </w:r>
          </w:p>
        </w:tc>
        <w:tc>
          <w:tcPr>
            <w:tcW w:w="1360" w:type="dxa"/>
            <w:tcBorders>
              <w:top w:val="nil"/>
              <w:left w:val="nil"/>
              <w:bottom w:val="single" w:sz="8" w:space="0" w:color="000000"/>
              <w:right w:val="double" w:sz="6" w:space="0" w:color="000000"/>
            </w:tcBorders>
            <w:shd w:val="clear" w:color="auto" w:fill="auto"/>
            <w:hideMark/>
          </w:tcPr>
          <w:p w:rsidR="00FC290A" w:rsidRPr="00FC290A" w:rsidP="00FC290A" w14:paraId="49DB7588" w14:textId="77777777">
            <w:pPr>
              <w:widowControl/>
              <w:adjustRightInd/>
              <w:jc w:val="center"/>
              <w:rPr>
                <w:sz w:val="20"/>
                <w:szCs w:val="20"/>
              </w:rPr>
            </w:pPr>
            <w:r w:rsidRPr="00FC290A">
              <w:rPr>
                <w:sz w:val="20"/>
                <w:szCs w:val="20"/>
              </w:rPr>
              <w:t xml:space="preserve">$66.85 </w:t>
            </w:r>
          </w:p>
        </w:tc>
      </w:tr>
      <w:tr w14:paraId="2F944895" w14:textId="77777777" w:rsidTr="00580101">
        <w:tblPrEx>
          <w:tblW w:w="6180" w:type="dxa"/>
          <w:jc w:val="center"/>
          <w:tblLook w:val="04A0"/>
        </w:tblPrEx>
        <w:trPr>
          <w:trHeight w:val="279"/>
          <w:jc w:val="center"/>
        </w:trPr>
        <w:tc>
          <w:tcPr>
            <w:tcW w:w="3460" w:type="dxa"/>
            <w:tcBorders>
              <w:top w:val="nil"/>
              <w:left w:val="double" w:sz="6" w:space="0" w:color="000000"/>
              <w:bottom w:val="single" w:sz="8" w:space="0" w:color="000000"/>
              <w:right w:val="single" w:sz="8" w:space="0" w:color="000000"/>
            </w:tcBorders>
            <w:shd w:val="clear" w:color="auto" w:fill="auto"/>
            <w:hideMark/>
          </w:tcPr>
          <w:p w:rsidR="00FC290A" w:rsidRPr="00FC290A" w:rsidP="00FC290A" w14:paraId="3072A764" w14:textId="77777777">
            <w:pPr>
              <w:widowControl/>
              <w:adjustRightInd/>
              <w:rPr>
                <w:sz w:val="20"/>
                <w:szCs w:val="20"/>
              </w:rPr>
            </w:pPr>
            <w:r w:rsidRPr="00FC290A">
              <w:rPr>
                <w:sz w:val="20"/>
                <w:szCs w:val="20"/>
              </w:rPr>
              <w:t>Process Follow-up Written Report</w:t>
            </w:r>
          </w:p>
        </w:tc>
        <w:tc>
          <w:tcPr>
            <w:tcW w:w="1360" w:type="dxa"/>
            <w:tcBorders>
              <w:top w:val="nil"/>
              <w:left w:val="nil"/>
              <w:bottom w:val="single" w:sz="8" w:space="0" w:color="000000"/>
              <w:right w:val="single" w:sz="8" w:space="0" w:color="000000"/>
            </w:tcBorders>
            <w:shd w:val="clear" w:color="auto" w:fill="auto"/>
            <w:hideMark/>
          </w:tcPr>
          <w:p w:rsidR="00FC290A" w:rsidRPr="00FC290A" w:rsidP="00FC290A" w14:paraId="398C7256" w14:textId="77777777">
            <w:pPr>
              <w:widowControl/>
              <w:adjustRightInd/>
              <w:jc w:val="center"/>
              <w:rPr>
                <w:sz w:val="20"/>
                <w:szCs w:val="20"/>
              </w:rPr>
            </w:pPr>
            <w:r w:rsidRPr="00FC290A">
              <w:rPr>
                <w:sz w:val="20"/>
                <w:szCs w:val="20"/>
              </w:rPr>
              <w:t>1.00</w:t>
            </w:r>
          </w:p>
        </w:tc>
        <w:tc>
          <w:tcPr>
            <w:tcW w:w="1360" w:type="dxa"/>
            <w:tcBorders>
              <w:top w:val="nil"/>
              <w:left w:val="nil"/>
              <w:bottom w:val="single" w:sz="8" w:space="0" w:color="000000"/>
              <w:right w:val="double" w:sz="6" w:space="0" w:color="000000"/>
            </w:tcBorders>
            <w:shd w:val="clear" w:color="auto" w:fill="auto"/>
            <w:hideMark/>
          </w:tcPr>
          <w:p w:rsidR="00FC290A" w:rsidRPr="00FC290A" w:rsidP="00FC290A" w14:paraId="5C0B10E7" w14:textId="77777777">
            <w:pPr>
              <w:widowControl/>
              <w:adjustRightInd/>
              <w:jc w:val="center"/>
              <w:rPr>
                <w:sz w:val="20"/>
                <w:szCs w:val="20"/>
              </w:rPr>
            </w:pPr>
            <w:r w:rsidRPr="00FC290A">
              <w:rPr>
                <w:sz w:val="20"/>
                <w:szCs w:val="20"/>
              </w:rPr>
              <w:t xml:space="preserve">$66.85 </w:t>
            </w:r>
          </w:p>
        </w:tc>
      </w:tr>
    </w:tbl>
    <w:p w:rsidR="006D0891" w:rsidP="00DE6D9B" w14:paraId="662C5F9E" w14:textId="58B8F432">
      <w:pPr>
        <w:tabs>
          <w:tab w:val="left" w:pos="4164"/>
        </w:tabs>
        <w:rPr>
          <w:color w:val="33CC33"/>
        </w:rPr>
      </w:pPr>
    </w:p>
    <w:p w:rsidR="00D57DB6" w:rsidRPr="00802272" w:rsidP="00477FEB" w14:paraId="531FCBF3" w14:textId="77777777">
      <w:pPr>
        <w:rPr>
          <w:color w:val="33CC33"/>
        </w:rPr>
      </w:pPr>
    </w:p>
    <w:p w:rsidR="00026BFB" w:rsidP="00580101" w14:paraId="286C93C9" w14:textId="4E2DA0B9">
      <w:pPr>
        <w:keepNext/>
        <w:outlineLvl w:val="4"/>
        <w:rPr>
          <w:b/>
        </w:rPr>
      </w:pPr>
      <w:r>
        <w:rPr>
          <w:b/>
        </w:rPr>
        <w:t xml:space="preserve">Exhibit </w:t>
      </w:r>
      <w:r w:rsidR="00C046E1">
        <w:rPr>
          <w:b/>
        </w:rPr>
        <w:t>3</w:t>
      </w:r>
      <w:r>
        <w:rPr>
          <w:b/>
        </w:rPr>
        <w:t xml:space="preserve"> – Unit Burden Hours and Costs Incurred by </w:t>
      </w:r>
      <w:r w:rsidR="005D7845">
        <w:rPr>
          <w:b/>
        </w:rPr>
        <w:t xml:space="preserve">State and </w:t>
      </w:r>
      <w:r>
        <w:rPr>
          <w:b/>
        </w:rPr>
        <w:t>Local Government</w:t>
      </w:r>
      <w:r>
        <w:rPr>
          <w:b/>
        </w:rPr>
        <w:t>s</w:t>
      </w:r>
    </w:p>
    <w:p w:rsidR="00A46AB3" w:rsidP="00580101" w14:paraId="703E5BBA" w14:textId="7C6251A5">
      <w:pPr>
        <w:keepNext/>
        <w:outlineLvl w:val="4"/>
        <w:rPr>
          <w:b/>
        </w:rPr>
      </w:pPr>
      <w:r>
        <w:rPr>
          <w:b/>
        </w:rPr>
        <w:t>by</w:t>
      </w:r>
      <w:r w:rsidR="00AA0BA3">
        <w:rPr>
          <w:b/>
        </w:rPr>
        <w:t xml:space="preserve"> Information Collection Activity</w:t>
      </w:r>
    </w:p>
    <w:p w:rsidR="004A4ECB" w:rsidP="00580101" w14:paraId="0A772885" w14:textId="77777777">
      <w:pPr>
        <w:keepNext/>
        <w:outlineLvl w:val="4"/>
        <w:rPr>
          <w:b/>
        </w:rPr>
      </w:pPr>
    </w:p>
    <w:tbl>
      <w:tblPr>
        <w:tblW w:w="8617" w:type="dxa"/>
        <w:tblLook w:val="04A0"/>
      </w:tblPr>
      <w:tblGrid>
        <w:gridCol w:w="3180"/>
        <w:gridCol w:w="2197"/>
        <w:gridCol w:w="3240"/>
      </w:tblGrid>
      <w:tr w14:paraId="5058C62E" w14:textId="77777777" w:rsidTr="002A1D50">
        <w:tblPrEx>
          <w:tblW w:w="8617" w:type="dxa"/>
          <w:tblLook w:val="04A0"/>
        </w:tblPrEx>
        <w:trPr>
          <w:trHeight w:val="1248"/>
        </w:trPr>
        <w:tc>
          <w:tcPr>
            <w:tcW w:w="3180" w:type="dxa"/>
            <w:vMerge w:val="restart"/>
            <w:tcBorders>
              <w:top w:val="double" w:sz="6" w:space="0" w:color="000000"/>
              <w:left w:val="double" w:sz="6" w:space="0" w:color="000000"/>
              <w:bottom w:val="single" w:sz="8" w:space="0" w:color="000000"/>
              <w:right w:val="single" w:sz="8" w:space="0" w:color="000000"/>
            </w:tcBorders>
            <w:shd w:val="clear" w:color="auto" w:fill="auto"/>
            <w:vAlign w:val="bottom"/>
            <w:hideMark/>
          </w:tcPr>
          <w:p w:rsidR="004A4ECB" w:rsidRPr="004A4ECB" w:rsidP="004A4ECB" w14:paraId="4CE0D451" w14:textId="77777777">
            <w:pPr>
              <w:widowControl/>
              <w:adjustRightInd/>
              <w:jc w:val="center"/>
              <w:rPr>
                <w:b/>
                <w:bCs/>
                <w:sz w:val="20"/>
                <w:szCs w:val="20"/>
              </w:rPr>
            </w:pPr>
            <w:r w:rsidRPr="004A4ECB">
              <w:rPr>
                <w:b/>
                <w:bCs/>
                <w:sz w:val="20"/>
                <w:szCs w:val="20"/>
              </w:rPr>
              <w:t>Collection Activity</w:t>
            </w:r>
          </w:p>
        </w:tc>
        <w:tc>
          <w:tcPr>
            <w:tcW w:w="2197" w:type="dxa"/>
            <w:tcBorders>
              <w:top w:val="double" w:sz="6" w:space="0" w:color="000000"/>
              <w:left w:val="nil"/>
              <w:bottom w:val="nil"/>
              <w:right w:val="single" w:sz="8" w:space="0" w:color="000000"/>
            </w:tcBorders>
            <w:shd w:val="clear" w:color="auto" w:fill="auto"/>
            <w:vAlign w:val="bottom"/>
            <w:hideMark/>
          </w:tcPr>
          <w:p w:rsidR="004A4ECB" w:rsidRPr="004A4ECB" w:rsidP="004A4ECB" w14:paraId="683E1532" w14:textId="77777777">
            <w:pPr>
              <w:widowControl/>
              <w:adjustRightInd/>
              <w:jc w:val="center"/>
              <w:rPr>
                <w:b/>
                <w:bCs/>
                <w:sz w:val="20"/>
                <w:szCs w:val="20"/>
              </w:rPr>
            </w:pPr>
            <w:r w:rsidRPr="004A4ECB">
              <w:rPr>
                <w:b/>
                <w:bCs/>
                <w:sz w:val="20"/>
                <w:szCs w:val="20"/>
              </w:rPr>
              <w:t xml:space="preserve">Combined State and Local Burden Hours ($/hr) </w:t>
            </w:r>
          </w:p>
        </w:tc>
        <w:tc>
          <w:tcPr>
            <w:tcW w:w="3240" w:type="dxa"/>
            <w:vMerge w:val="restart"/>
            <w:tcBorders>
              <w:top w:val="double" w:sz="6" w:space="0" w:color="000000"/>
              <w:left w:val="single" w:sz="8" w:space="0" w:color="000000"/>
              <w:bottom w:val="single" w:sz="8" w:space="0" w:color="000000"/>
              <w:right w:val="double" w:sz="6" w:space="0" w:color="000000"/>
            </w:tcBorders>
            <w:shd w:val="clear" w:color="auto" w:fill="auto"/>
            <w:vAlign w:val="bottom"/>
            <w:hideMark/>
          </w:tcPr>
          <w:p w:rsidR="004A4ECB" w:rsidRPr="004A4ECB" w:rsidP="004A4ECB" w14:paraId="30BFFCFA" w14:textId="77777777">
            <w:pPr>
              <w:widowControl/>
              <w:adjustRightInd/>
              <w:jc w:val="center"/>
              <w:rPr>
                <w:b/>
                <w:bCs/>
                <w:sz w:val="20"/>
                <w:szCs w:val="20"/>
              </w:rPr>
            </w:pPr>
            <w:r w:rsidRPr="004A4ECB">
              <w:rPr>
                <w:b/>
                <w:bCs/>
                <w:sz w:val="20"/>
                <w:szCs w:val="20"/>
              </w:rPr>
              <w:t xml:space="preserve">Unit Cost for both State and Local Combined </w:t>
            </w:r>
          </w:p>
        </w:tc>
      </w:tr>
      <w:tr w14:paraId="76CEF0D7" w14:textId="77777777" w:rsidTr="002A1D50">
        <w:tblPrEx>
          <w:tblW w:w="8617" w:type="dxa"/>
          <w:tblLook w:val="04A0"/>
        </w:tblPrEx>
        <w:trPr>
          <w:trHeight w:val="20"/>
        </w:trPr>
        <w:tc>
          <w:tcPr>
            <w:tcW w:w="3180" w:type="dxa"/>
            <w:vMerge/>
            <w:tcBorders>
              <w:top w:val="double" w:sz="6" w:space="0" w:color="000000"/>
              <w:left w:val="double" w:sz="6" w:space="0" w:color="000000"/>
              <w:bottom w:val="single" w:sz="8" w:space="0" w:color="000000"/>
              <w:right w:val="single" w:sz="8" w:space="0" w:color="000000"/>
            </w:tcBorders>
            <w:vAlign w:val="center"/>
            <w:hideMark/>
          </w:tcPr>
          <w:p w:rsidR="004A4ECB" w:rsidRPr="004A4ECB" w:rsidP="004A4ECB" w14:paraId="78B7B7DC" w14:textId="77777777">
            <w:pPr>
              <w:widowControl/>
              <w:adjustRightInd/>
              <w:rPr>
                <w:b/>
                <w:bCs/>
                <w:sz w:val="20"/>
                <w:szCs w:val="20"/>
              </w:rPr>
            </w:pPr>
          </w:p>
        </w:tc>
        <w:tc>
          <w:tcPr>
            <w:tcW w:w="2197" w:type="dxa"/>
            <w:tcBorders>
              <w:top w:val="nil"/>
              <w:left w:val="nil"/>
              <w:bottom w:val="single" w:sz="8" w:space="0" w:color="000000"/>
              <w:right w:val="single" w:sz="8" w:space="0" w:color="000000"/>
            </w:tcBorders>
            <w:shd w:val="clear" w:color="auto" w:fill="auto"/>
            <w:vAlign w:val="bottom"/>
            <w:hideMark/>
          </w:tcPr>
          <w:p w:rsidR="004A4ECB" w:rsidRPr="004A4ECB" w:rsidP="004A4ECB" w14:paraId="3B157B5E" w14:textId="77777777">
            <w:pPr>
              <w:widowControl/>
              <w:adjustRightInd/>
              <w:jc w:val="center"/>
              <w:rPr>
                <w:b/>
                <w:bCs/>
                <w:sz w:val="20"/>
                <w:szCs w:val="20"/>
              </w:rPr>
            </w:pPr>
            <w:r w:rsidRPr="004A4ECB">
              <w:rPr>
                <w:b/>
                <w:bCs/>
                <w:sz w:val="20"/>
                <w:szCs w:val="20"/>
              </w:rPr>
              <w:t>$54.78</w:t>
            </w:r>
          </w:p>
        </w:tc>
        <w:tc>
          <w:tcPr>
            <w:tcW w:w="3240" w:type="dxa"/>
            <w:vMerge/>
            <w:tcBorders>
              <w:top w:val="double" w:sz="6" w:space="0" w:color="000000"/>
              <w:left w:val="single" w:sz="8" w:space="0" w:color="000000"/>
              <w:bottom w:val="single" w:sz="8" w:space="0" w:color="000000"/>
              <w:right w:val="double" w:sz="6" w:space="0" w:color="000000"/>
            </w:tcBorders>
            <w:vAlign w:val="center"/>
            <w:hideMark/>
          </w:tcPr>
          <w:p w:rsidR="004A4ECB" w:rsidRPr="004A4ECB" w:rsidP="004A4ECB" w14:paraId="422A9625" w14:textId="77777777">
            <w:pPr>
              <w:widowControl/>
              <w:adjustRightInd/>
              <w:rPr>
                <w:b/>
                <w:bCs/>
                <w:sz w:val="20"/>
                <w:szCs w:val="20"/>
              </w:rPr>
            </w:pPr>
          </w:p>
        </w:tc>
      </w:tr>
      <w:tr w14:paraId="47AF6407" w14:textId="77777777" w:rsidTr="002A1D50">
        <w:tblPrEx>
          <w:tblW w:w="8617" w:type="dxa"/>
          <w:tblLook w:val="04A0"/>
        </w:tblPrEx>
        <w:trPr>
          <w:trHeight w:val="399"/>
        </w:trPr>
        <w:tc>
          <w:tcPr>
            <w:tcW w:w="3180" w:type="dxa"/>
            <w:tcBorders>
              <w:top w:val="nil"/>
              <w:left w:val="double" w:sz="6" w:space="0" w:color="000000"/>
              <w:bottom w:val="single" w:sz="8" w:space="0" w:color="000000"/>
              <w:right w:val="single" w:sz="8" w:space="0" w:color="000000"/>
            </w:tcBorders>
            <w:shd w:val="clear" w:color="auto" w:fill="auto"/>
            <w:hideMark/>
          </w:tcPr>
          <w:p w:rsidR="004A4ECB" w:rsidRPr="004A4ECB" w:rsidP="004A4ECB" w14:paraId="7BFA5B6B" w14:textId="77777777">
            <w:pPr>
              <w:widowControl/>
              <w:adjustRightInd/>
              <w:rPr>
                <w:sz w:val="20"/>
                <w:szCs w:val="20"/>
              </w:rPr>
            </w:pPr>
            <w:r w:rsidRPr="004A4ECB">
              <w:rPr>
                <w:sz w:val="20"/>
                <w:szCs w:val="20"/>
              </w:rPr>
              <w:t>Process Initial Telephone Notification</w:t>
            </w:r>
          </w:p>
        </w:tc>
        <w:tc>
          <w:tcPr>
            <w:tcW w:w="2197" w:type="dxa"/>
            <w:tcBorders>
              <w:top w:val="nil"/>
              <w:left w:val="nil"/>
              <w:bottom w:val="single" w:sz="8" w:space="0" w:color="000000"/>
              <w:right w:val="single" w:sz="8" w:space="0" w:color="000000"/>
            </w:tcBorders>
            <w:shd w:val="clear" w:color="auto" w:fill="auto"/>
            <w:hideMark/>
          </w:tcPr>
          <w:p w:rsidR="004A4ECB" w:rsidRPr="004A4ECB" w:rsidP="004A4ECB" w14:paraId="4E9206B1" w14:textId="77777777">
            <w:pPr>
              <w:widowControl/>
              <w:adjustRightInd/>
              <w:jc w:val="center"/>
              <w:rPr>
                <w:sz w:val="20"/>
                <w:szCs w:val="20"/>
              </w:rPr>
            </w:pPr>
            <w:r w:rsidRPr="004A4ECB">
              <w:rPr>
                <w:sz w:val="20"/>
                <w:szCs w:val="20"/>
              </w:rPr>
              <w:t>1.00</w:t>
            </w:r>
          </w:p>
        </w:tc>
        <w:tc>
          <w:tcPr>
            <w:tcW w:w="3240" w:type="dxa"/>
            <w:tcBorders>
              <w:top w:val="nil"/>
              <w:left w:val="nil"/>
              <w:bottom w:val="single" w:sz="8" w:space="0" w:color="000000"/>
              <w:right w:val="double" w:sz="6" w:space="0" w:color="000000"/>
            </w:tcBorders>
            <w:shd w:val="clear" w:color="auto" w:fill="auto"/>
            <w:hideMark/>
          </w:tcPr>
          <w:p w:rsidR="004A4ECB" w:rsidRPr="004A4ECB" w:rsidP="004A4ECB" w14:paraId="531780A7" w14:textId="77777777">
            <w:pPr>
              <w:widowControl/>
              <w:adjustRightInd/>
              <w:jc w:val="center"/>
              <w:rPr>
                <w:sz w:val="20"/>
                <w:szCs w:val="20"/>
              </w:rPr>
            </w:pPr>
            <w:r w:rsidRPr="004A4ECB">
              <w:rPr>
                <w:sz w:val="20"/>
                <w:szCs w:val="20"/>
              </w:rPr>
              <w:t xml:space="preserve">$54.78 </w:t>
            </w:r>
          </w:p>
        </w:tc>
      </w:tr>
      <w:tr w14:paraId="6F1DF12C" w14:textId="77777777" w:rsidTr="002A1D50">
        <w:tblPrEx>
          <w:tblW w:w="8617" w:type="dxa"/>
          <w:tblLook w:val="04A0"/>
        </w:tblPrEx>
        <w:trPr>
          <w:trHeight w:val="312"/>
        </w:trPr>
        <w:tc>
          <w:tcPr>
            <w:tcW w:w="3180" w:type="dxa"/>
            <w:tcBorders>
              <w:top w:val="nil"/>
              <w:left w:val="double" w:sz="6" w:space="0" w:color="000000"/>
              <w:bottom w:val="single" w:sz="8" w:space="0" w:color="000000"/>
              <w:right w:val="single" w:sz="8" w:space="0" w:color="000000"/>
            </w:tcBorders>
            <w:shd w:val="clear" w:color="auto" w:fill="auto"/>
            <w:hideMark/>
          </w:tcPr>
          <w:p w:rsidR="004A4ECB" w:rsidRPr="004A4ECB" w:rsidP="004A4ECB" w14:paraId="2E9D46D2" w14:textId="77777777">
            <w:pPr>
              <w:widowControl/>
              <w:adjustRightInd/>
              <w:rPr>
                <w:sz w:val="20"/>
                <w:szCs w:val="20"/>
              </w:rPr>
            </w:pPr>
            <w:r w:rsidRPr="004A4ECB">
              <w:rPr>
                <w:sz w:val="20"/>
                <w:szCs w:val="20"/>
              </w:rPr>
              <w:t>Process Initial Written Report</w:t>
            </w:r>
          </w:p>
        </w:tc>
        <w:tc>
          <w:tcPr>
            <w:tcW w:w="2197" w:type="dxa"/>
            <w:tcBorders>
              <w:top w:val="nil"/>
              <w:left w:val="nil"/>
              <w:bottom w:val="single" w:sz="8" w:space="0" w:color="000000"/>
              <w:right w:val="single" w:sz="8" w:space="0" w:color="000000"/>
            </w:tcBorders>
            <w:shd w:val="clear" w:color="auto" w:fill="auto"/>
            <w:hideMark/>
          </w:tcPr>
          <w:p w:rsidR="004A4ECB" w:rsidRPr="004A4ECB" w:rsidP="004A4ECB" w14:paraId="62B2BDCE" w14:textId="77777777">
            <w:pPr>
              <w:widowControl/>
              <w:adjustRightInd/>
              <w:jc w:val="center"/>
              <w:rPr>
                <w:sz w:val="20"/>
                <w:szCs w:val="20"/>
              </w:rPr>
            </w:pPr>
            <w:r w:rsidRPr="004A4ECB">
              <w:rPr>
                <w:sz w:val="20"/>
                <w:szCs w:val="20"/>
              </w:rPr>
              <w:t>2.00</w:t>
            </w:r>
          </w:p>
        </w:tc>
        <w:tc>
          <w:tcPr>
            <w:tcW w:w="3240" w:type="dxa"/>
            <w:tcBorders>
              <w:top w:val="nil"/>
              <w:left w:val="nil"/>
              <w:bottom w:val="single" w:sz="8" w:space="0" w:color="000000"/>
              <w:right w:val="double" w:sz="6" w:space="0" w:color="000000"/>
            </w:tcBorders>
            <w:shd w:val="clear" w:color="auto" w:fill="auto"/>
            <w:hideMark/>
          </w:tcPr>
          <w:p w:rsidR="004A4ECB" w:rsidRPr="004A4ECB" w:rsidP="004A4ECB" w14:paraId="7E2867AA" w14:textId="77777777">
            <w:pPr>
              <w:widowControl/>
              <w:adjustRightInd/>
              <w:jc w:val="center"/>
              <w:rPr>
                <w:sz w:val="20"/>
                <w:szCs w:val="20"/>
              </w:rPr>
            </w:pPr>
            <w:r w:rsidRPr="004A4ECB">
              <w:rPr>
                <w:sz w:val="20"/>
                <w:szCs w:val="20"/>
              </w:rPr>
              <w:t xml:space="preserve">$109.56 </w:t>
            </w:r>
          </w:p>
        </w:tc>
      </w:tr>
    </w:tbl>
    <w:p w:rsidR="0059735A" w:rsidP="00026BFB" w14:paraId="0FE3CE08" w14:textId="77777777">
      <w:pPr>
        <w:keepNext/>
        <w:jc w:val="center"/>
        <w:outlineLvl w:val="4"/>
        <w:rPr>
          <w:noProof/>
        </w:rPr>
      </w:pPr>
    </w:p>
    <w:p w:rsidR="0059735A" w:rsidRPr="00026BFB" w:rsidP="00026BFB" w14:paraId="0B3964F6" w14:textId="77777777">
      <w:pPr>
        <w:keepNext/>
        <w:jc w:val="center"/>
        <w:outlineLvl w:val="4"/>
        <w:rPr>
          <w:b/>
        </w:rPr>
      </w:pPr>
      <w:r w:rsidRPr="00997523">
        <w:rPr>
          <w:noProof/>
        </w:rPr>
        <w:t xml:space="preserve"> </w:t>
      </w:r>
    </w:p>
    <w:p w:rsidR="009278B0" w:rsidP="000341E0" w14:paraId="02CAD585" w14:textId="1D4E8CB6">
      <w:pPr>
        <w:ind w:firstLine="720"/>
        <w:rPr>
          <w:b/>
          <w:bCs/>
          <w:color w:val="000000"/>
        </w:rPr>
      </w:pPr>
      <w:r>
        <w:rPr>
          <w:b/>
          <w:bCs/>
          <w:color w:val="000000"/>
        </w:rPr>
        <w:t>6(c) Estimating Respondent Burden and Costs</w:t>
      </w:r>
    </w:p>
    <w:p w:rsidR="00026BFB" w:rsidP="000341E0" w14:paraId="60708CC8" w14:textId="77777777">
      <w:pPr>
        <w:ind w:firstLine="720"/>
        <w:rPr>
          <w:b/>
          <w:bCs/>
          <w:color w:val="000000"/>
        </w:rPr>
      </w:pPr>
    </w:p>
    <w:p w:rsidR="000341E0" w:rsidP="000341E0" w14:paraId="1166B351" w14:textId="19F5ED60">
      <w:pPr>
        <w:ind w:firstLine="720"/>
      </w:pPr>
      <w:r w:rsidRPr="00463173">
        <w:t xml:space="preserve">The estimated burden hours for each of the activities </w:t>
      </w:r>
      <w:r w:rsidR="005C1BC0">
        <w:t>facilities perform</w:t>
      </w:r>
      <w:r w:rsidRPr="00463173">
        <w:t xml:space="preserve"> are </w:t>
      </w:r>
      <w:r w:rsidRPr="00026BFB">
        <w:t xml:space="preserve">presented in Exhibit </w:t>
      </w:r>
      <w:r w:rsidR="00C046E1">
        <w:t>4</w:t>
      </w:r>
      <w:r w:rsidRPr="00026BFB">
        <w:t xml:space="preserve">. </w:t>
      </w:r>
      <w:r w:rsidRPr="00026BFB" w:rsidR="001829EA">
        <w:t>U</w:t>
      </w:r>
      <w:r w:rsidRPr="00026BFB" w:rsidR="005C1BC0">
        <w:t xml:space="preserve">nit </w:t>
      </w:r>
      <w:r w:rsidRPr="00026BFB">
        <w:t>burden estimates are from the CRRR</w:t>
      </w:r>
      <w:r w:rsidRPr="00026BFB" w:rsidR="005C1BC0">
        <w:t xml:space="preserve"> Regulatory</w:t>
      </w:r>
      <w:r w:rsidRPr="00026BFB">
        <w:t xml:space="preserve"> </w:t>
      </w:r>
      <w:r w:rsidRPr="00026BFB" w:rsidR="005C1BC0">
        <w:t>I</w:t>
      </w:r>
      <w:r w:rsidRPr="00026BFB">
        <w:t xml:space="preserve">mpact </w:t>
      </w:r>
      <w:r w:rsidRPr="00026BFB" w:rsidR="005C1BC0">
        <w:t>A</w:t>
      </w:r>
      <w:r w:rsidRPr="00026BFB">
        <w:t>nalysis and are b</w:t>
      </w:r>
      <w:r w:rsidRPr="00463173">
        <w:t xml:space="preserve">ased on CERCLA reporting experience, </w:t>
      </w:r>
      <w:r>
        <w:t>EPCRA</w:t>
      </w:r>
      <w:r w:rsidRPr="00463173">
        <w:t xml:space="preserve"> section 313 </w:t>
      </w:r>
      <w:r w:rsidR="000B367E">
        <w:t xml:space="preserve">(TRI) </w:t>
      </w:r>
      <w:r w:rsidRPr="00463173">
        <w:t xml:space="preserve">reporting experience, and </w:t>
      </w:r>
      <w:r w:rsidR="005C1BC0">
        <w:t xml:space="preserve">EPA </w:t>
      </w:r>
      <w:r w:rsidRPr="00463173">
        <w:t xml:space="preserve">professional judgment. </w:t>
      </w:r>
    </w:p>
    <w:p w:rsidR="002052B8" w:rsidP="000341E0" w14:paraId="32A6E34F" w14:textId="77777777">
      <w:pPr>
        <w:ind w:firstLine="720"/>
      </w:pPr>
    </w:p>
    <w:p w:rsidR="000341E0" w:rsidP="00D6408C" w14:paraId="69B9DEFC" w14:textId="19FB7876">
      <w:pPr>
        <w:keepNext/>
        <w:outlineLvl w:val="4"/>
        <w:rPr>
          <w:b/>
        </w:rPr>
      </w:pPr>
      <w:bookmarkStart w:id="19" w:name="_Toc295823954"/>
      <w:r>
        <w:rPr>
          <w:b/>
        </w:rPr>
        <w:t>Exhibit</w:t>
      </w:r>
      <w:r w:rsidR="00A163CE">
        <w:rPr>
          <w:b/>
        </w:rPr>
        <w:t xml:space="preserve"> </w:t>
      </w:r>
      <w:r w:rsidR="00C046E1">
        <w:rPr>
          <w:b/>
        </w:rPr>
        <w:t>4</w:t>
      </w:r>
      <w:r>
        <w:rPr>
          <w:b/>
        </w:rPr>
        <w:t>– Unit Burden Hours per Respondent Information Collection Activity</w:t>
      </w:r>
      <w:bookmarkEnd w:id="19"/>
      <w:r w:rsidR="00C34E51">
        <w:rPr>
          <w:b/>
        </w:rPr>
        <w:t>—</w:t>
      </w:r>
      <w:r w:rsidRPr="000B367E" w:rsidR="000B367E">
        <w:rPr>
          <w:b/>
        </w:rPr>
        <w:t>Facilit</w:t>
      </w:r>
      <w:r w:rsidR="000B367E">
        <w:rPr>
          <w:b/>
        </w:rPr>
        <w:t>i</w:t>
      </w:r>
      <w:r w:rsidRPr="000B367E" w:rsidR="000B367E">
        <w:rPr>
          <w:b/>
        </w:rPr>
        <w:t>es</w:t>
      </w:r>
    </w:p>
    <w:p w:rsidR="00C34E51" w:rsidP="00D6408C" w14:paraId="7C765D75" w14:textId="77777777">
      <w:pPr>
        <w:keepNext/>
        <w:outlineLvl w:val="4"/>
      </w:pPr>
    </w:p>
    <w:tbl>
      <w:tblPr>
        <w:tblW w:w="9600" w:type="dxa"/>
        <w:tblLook w:val="04A0"/>
      </w:tblPr>
      <w:tblGrid>
        <w:gridCol w:w="2211"/>
        <w:gridCol w:w="2268"/>
        <w:gridCol w:w="1764"/>
        <w:gridCol w:w="735"/>
        <w:gridCol w:w="757"/>
        <w:gridCol w:w="894"/>
        <w:gridCol w:w="971"/>
      </w:tblGrid>
      <w:tr w14:paraId="413CEEE2" w14:textId="77777777" w:rsidTr="002A1D50">
        <w:tblPrEx>
          <w:tblW w:w="9600" w:type="dxa"/>
          <w:tblLook w:val="04A0"/>
        </w:tblPrEx>
        <w:trPr>
          <w:trHeight w:val="288"/>
        </w:trPr>
        <w:tc>
          <w:tcPr>
            <w:tcW w:w="2240" w:type="dxa"/>
            <w:vMerge w:val="restart"/>
            <w:tcBorders>
              <w:top w:val="double" w:sz="6" w:space="0" w:color="000000"/>
              <w:left w:val="double" w:sz="6" w:space="0" w:color="000000"/>
              <w:bottom w:val="single" w:sz="8" w:space="0" w:color="000000"/>
              <w:right w:val="single" w:sz="8" w:space="0" w:color="000000"/>
            </w:tcBorders>
            <w:shd w:val="clear" w:color="auto" w:fill="auto"/>
            <w:vAlign w:val="bottom"/>
            <w:hideMark/>
          </w:tcPr>
          <w:p w:rsidR="00C34E51" w:rsidRPr="00C34E51" w:rsidP="00C34E51" w14:paraId="765B7CE2" w14:textId="77777777">
            <w:pPr>
              <w:widowControl/>
              <w:adjustRightInd/>
              <w:jc w:val="center"/>
              <w:rPr>
                <w:b/>
                <w:bCs/>
                <w:sz w:val="20"/>
                <w:szCs w:val="20"/>
              </w:rPr>
            </w:pPr>
            <w:r w:rsidRPr="00C34E51">
              <w:rPr>
                <w:b/>
                <w:bCs/>
                <w:sz w:val="20"/>
                <w:szCs w:val="20"/>
              </w:rPr>
              <w:t>Collection Activity</w:t>
            </w:r>
          </w:p>
        </w:tc>
        <w:tc>
          <w:tcPr>
            <w:tcW w:w="2300" w:type="dxa"/>
            <w:vMerge w:val="restart"/>
            <w:tcBorders>
              <w:top w:val="double" w:sz="6" w:space="0" w:color="000000"/>
              <w:left w:val="single" w:sz="8" w:space="0" w:color="000000"/>
              <w:bottom w:val="single" w:sz="8" w:space="0" w:color="000000"/>
              <w:right w:val="single" w:sz="8" w:space="0" w:color="000000"/>
            </w:tcBorders>
            <w:shd w:val="clear" w:color="auto" w:fill="auto"/>
            <w:vAlign w:val="bottom"/>
            <w:hideMark/>
          </w:tcPr>
          <w:p w:rsidR="00C34E51" w:rsidRPr="00C34E51" w:rsidP="00C34E51" w14:paraId="2ED2DE64" w14:textId="77777777">
            <w:pPr>
              <w:widowControl/>
              <w:adjustRightInd/>
              <w:jc w:val="center"/>
              <w:rPr>
                <w:b/>
                <w:bCs/>
                <w:sz w:val="20"/>
                <w:szCs w:val="20"/>
              </w:rPr>
            </w:pPr>
            <w:r w:rsidRPr="00C34E51">
              <w:rPr>
                <w:b/>
                <w:bCs/>
                <w:sz w:val="20"/>
                <w:szCs w:val="20"/>
              </w:rPr>
              <w:t>When Collection Activity is Performed</w:t>
            </w:r>
          </w:p>
        </w:tc>
        <w:tc>
          <w:tcPr>
            <w:tcW w:w="1780" w:type="dxa"/>
            <w:vMerge w:val="restart"/>
            <w:tcBorders>
              <w:top w:val="double" w:sz="4" w:space="0" w:color="auto"/>
              <w:left w:val="single" w:sz="8" w:space="0" w:color="000000"/>
              <w:bottom w:val="single" w:sz="8" w:space="0" w:color="000000"/>
              <w:right w:val="single" w:sz="8" w:space="0" w:color="000000"/>
            </w:tcBorders>
            <w:shd w:val="clear" w:color="auto" w:fill="auto"/>
            <w:vAlign w:val="bottom"/>
            <w:hideMark/>
          </w:tcPr>
          <w:p w:rsidR="00C34E51" w:rsidRPr="00C34E51" w:rsidP="00C34E51" w14:paraId="6AAA7891" w14:textId="77777777">
            <w:pPr>
              <w:widowControl/>
              <w:adjustRightInd/>
              <w:jc w:val="center"/>
              <w:rPr>
                <w:b/>
                <w:bCs/>
                <w:sz w:val="20"/>
                <w:szCs w:val="20"/>
              </w:rPr>
            </w:pPr>
            <w:r w:rsidRPr="00C34E51">
              <w:rPr>
                <w:b/>
                <w:bCs/>
                <w:sz w:val="20"/>
                <w:szCs w:val="20"/>
              </w:rPr>
              <w:t>Percentage of Continuous Releases that Will Require a Collection Activity</w:t>
            </w:r>
          </w:p>
        </w:tc>
        <w:tc>
          <w:tcPr>
            <w:tcW w:w="3280" w:type="dxa"/>
            <w:gridSpan w:val="4"/>
            <w:tcBorders>
              <w:top w:val="double" w:sz="4" w:space="0" w:color="auto"/>
              <w:left w:val="nil"/>
              <w:bottom w:val="single" w:sz="8" w:space="0" w:color="000000"/>
              <w:right w:val="double" w:sz="6" w:space="0" w:color="000000"/>
            </w:tcBorders>
            <w:shd w:val="clear" w:color="auto" w:fill="auto"/>
            <w:vAlign w:val="bottom"/>
            <w:hideMark/>
          </w:tcPr>
          <w:p w:rsidR="00C34E51" w:rsidRPr="00C34E51" w:rsidP="00C34E51" w14:paraId="28E05581" w14:textId="77777777">
            <w:pPr>
              <w:widowControl/>
              <w:adjustRightInd/>
              <w:jc w:val="center"/>
              <w:rPr>
                <w:b/>
                <w:bCs/>
                <w:sz w:val="20"/>
                <w:szCs w:val="20"/>
              </w:rPr>
            </w:pPr>
            <w:r w:rsidRPr="00C34E51">
              <w:rPr>
                <w:b/>
                <w:bCs/>
                <w:sz w:val="20"/>
                <w:szCs w:val="20"/>
              </w:rPr>
              <w:t>Unit Burden Hours</w:t>
            </w:r>
          </w:p>
        </w:tc>
      </w:tr>
      <w:tr w14:paraId="0D54592F" w14:textId="77777777" w:rsidTr="00C34E51">
        <w:tblPrEx>
          <w:tblW w:w="9600" w:type="dxa"/>
          <w:tblLook w:val="04A0"/>
        </w:tblPrEx>
        <w:trPr>
          <w:trHeight w:val="1035"/>
        </w:trPr>
        <w:tc>
          <w:tcPr>
            <w:tcW w:w="2240" w:type="dxa"/>
            <w:vMerge/>
            <w:tcBorders>
              <w:top w:val="double" w:sz="6" w:space="0" w:color="000000"/>
              <w:left w:val="double" w:sz="6" w:space="0" w:color="000000"/>
              <w:bottom w:val="single" w:sz="8" w:space="0" w:color="000000"/>
              <w:right w:val="single" w:sz="8" w:space="0" w:color="000000"/>
            </w:tcBorders>
            <w:vAlign w:val="center"/>
            <w:hideMark/>
          </w:tcPr>
          <w:p w:rsidR="00C34E51" w:rsidRPr="00C34E51" w:rsidP="00C34E51" w14:paraId="59A536B5" w14:textId="77777777">
            <w:pPr>
              <w:widowControl/>
              <w:adjustRightInd/>
              <w:rPr>
                <w:b/>
                <w:bCs/>
                <w:sz w:val="20"/>
                <w:szCs w:val="20"/>
              </w:rPr>
            </w:pPr>
          </w:p>
        </w:tc>
        <w:tc>
          <w:tcPr>
            <w:tcW w:w="2300" w:type="dxa"/>
            <w:vMerge/>
            <w:tcBorders>
              <w:top w:val="double" w:sz="6" w:space="0" w:color="000000"/>
              <w:left w:val="single" w:sz="8" w:space="0" w:color="000000"/>
              <w:bottom w:val="single" w:sz="8" w:space="0" w:color="000000"/>
              <w:right w:val="single" w:sz="8" w:space="0" w:color="000000"/>
            </w:tcBorders>
            <w:vAlign w:val="center"/>
            <w:hideMark/>
          </w:tcPr>
          <w:p w:rsidR="00C34E51" w:rsidRPr="00C34E51" w:rsidP="00C34E51" w14:paraId="32309918" w14:textId="77777777">
            <w:pPr>
              <w:widowControl/>
              <w:adjustRightInd/>
              <w:rPr>
                <w:b/>
                <w:bCs/>
                <w:sz w:val="20"/>
                <w:szCs w:val="20"/>
              </w:rPr>
            </w:pPr>
          </w:p>
        </w:tc>
        <w:tc>
          <w:tcPr>
            <w:tcW w:w="1780" w:type="dxa"/>
            <w:vMerge/>
            <w:tcBorders>
              <w:top w:val="double" w:sz="6" w:space="0" w:color="000000"/>
              <w:left w:val="single" w:sz="8" w:space="0" w:color="000000"/>
              <w:bottom w:val="single" w:sz="8" w:space="0" w:color="000000"/>
              <w:right w:val="single" w:sz="8" w:space="0" w:color="000000"/>
            </w:tcBorders>
            <w:vAlign w:val="center"/>
            <w:hideMark/>
          </w:tcPr>
          <w:p w:rsidR="00C34E51" w:rsidRPr="00C34E51" w:rsidP="00C34E51" w14:paraId="0D6DF14F" w14:textId="77777777">
            <w:pPr>
              <w:widowControl/>
              <w:adjustRightInd/>
              <w:rPr>
                <w:b/>
                <w:bCs/>
                <w:sz w:val="20"/>
                <w:szCs w:val="20"/>
              </w:rPr>
            </w:pPr>
          </w:p>
        </w:tc>
        <w:tc>
          <w:tcPr>
            <w:tcW w:w="740" w:type="dxa"/>
            <w:tcBorders>
              <w:top w:val="nil"/>
              <w:left w:val="nil"/>
              <w:bottom w:val="single" w:sz="8" w:space="0" w:color="000000"/>
              <w:right w:val="single" w:sz="8" w:space="0" w:color="000000"/>
            </w:tcBorders>
            <w:shd w:val="clear" w:color="auto" w:fill="auto"/>
            <w:vAlign w:val="bottom"/>
            <w:hideMark/>
          </w:tcPr>
          <w:p w:rsidR="00C34E51" w:rsidRPr="00C34E51" w:rsidP="00C34E51" w14:paraId="4DCF1108" w14:textId="77777777">
            <w:pPr>
              <w:widowControl/>
              <w:adjustRightInd/>
              <w:jc w:val="center"/>
              <w:rPr>
                <w:b/>
                <w:bCs/>
                <w:sz w:val="20"/>
                <w:szCs w:val="20"/>
              </w:rPr>
            </w:pPr>
            <w:r w:rsidRPr="00C34E51">
              <w:rPr>
                <w:b/>
                <w:bCs/>
                <w:sz w:val="20"/>
                <w:szCs w:val="20"/>
              </w:rPr>
              <w:t>Mgt</w:t>
            </w:r>
          </w:p>
        </w:tc>
        <w:tc>
          <w:tcPr>
            <w:tcW w:w="760" w:type="dxa"/>
            <w:tcBorders>
              <w:top w:val="nil"/>
              <w:left w:val="nil"/>
              <w:bottom w:val="single" w:sz="8" w:space="0" w:color="000000"/>
              <w:right w:val="single" w:sz="8" w:space="0" w:color="000000"/>
            </w:tcBorders>
            <w:shd w:val="clear" w:color="auto" w:fill="auto"/>
            <w:vAlign w:val="bottom"/>
            <w:hideMark/>
          </w:tcPr>
          <w:p w:rsidR="00C34E51" w:rsidRPr="00C34E51" w:rsidP="00C34E51" w14:paraId="1BCD35A0" w14:textId="77777777">
            <w:pPr>
              <w:widowControl/>
              <w:adjustRightInd/>
              <w:jc w:val="center"/>
              <w:rPr>
                <w:b/>
                <w:bCs/>
                <w:sz w:val="20"/>
                <w:szCs w:val="20"/>
              </w:rPr>
            </w:pPr>
            <w:r w:rsidRPr="00C34E51">
              <w:rPr>
                <w:b/>
                <w:bCs/>
                <w:sz w:val="20"/>
                <w:szCs w:val="20"/>
              </w:rPr>
              <w:t>Tech</w:t>
            </w:r>
          </w:p>
        </w:tc>
        <w:tc>
          <w:tcPr>
            <w:tcW w:w="800" w:type="dxa"/>
            <w:tcBorders>
              <w:top w:val="nil"/>
              <w:left w:val="nil"/>
              <w:bottom w:val="single" w:sz="8" w:space="0" w:color="000000"/>
              <w:right w:val="single" w:sz="8" w:space="0" w:color="000000"/>
            </w:tcBorders>
            <w:shd w:val="clear" w:color="auto" w:fill="auto"/>
            <w:vAlign w:val="bottom"/>
            <w:hideMark/>
          </w:tcPr>
          <w:p w:rsidR="00C34E51" w:rsidRPr="00C34E51" w:rsidP="00C34E51" w14:paraId="2A8F0D2C" w14:textId="77777777">
            <w:pPr>
              <w:widowControl/>
              <w:adjustRightInd/>
              <w:jc w:val="center"/>
              <w:rPr>
                <w:b/>
                <w:bCs/>
                <w:sz w:val="20"/>
                <w:szCs w:val="20"/>
              </w:rPr>
            </w:pPr>
            <w:r w:rsidRPr="00C34E51">
              <w:rPr>
                <w:b/>
                <w:bCs/>
                <w:sz w:val="20"/>
                <w:szCs w:val="20"/>
              </w:rPr>
              <w:t>Clerical</w:t>
            </w:r>
          </w:p>
        </w:tc>
        <w:tc>
          <w:tcPr>
            <w:tcW w:w="980" w:type="dxa"/>
            <w:tcBorders>
              <w:top w:val="nil"/>
              <w:left w:val="nil"/>
              <w:bottom w:val="single" w:sz="8" w:space="0" w:color="000000"/>
              <w:right w:val="double" w:sz="6" w:space="0" w:color="000000"/>
            </w:tcBorders>
            <w:shd w:val="clear" w:color="auto" w:fill="auto"/>
            <w:vAlign w:val="bottom"/>
            <w:hideMark/>
          </w:tcPr>
          <w:p w:rsidR="00C34E51" w:rsidRPr="00C34E51" w:rsidP="00C34E51" w14:paraId="4CF926DA" w14:textId="77777777">
            <w:pPr>
              <w:widowControl/>
              <w:adjustRightInd/>
              <w:jc w:val="center"/>
              <w:rPr>
                <w:b/>
                <w:bCs/>
                <w:sz w:val="20"/>
                <w:szCs w:val="20"/>
              </w:rPr>
            </w:pPr>
            <w:r w:rsidRPr="00C34E51">
              <w:rPr>
                <w:b/>
                <w:bCs/>
                <w:sz w:val="20"/>
                <w:szCs w:val="20"/>
              </w:rPr>
              <w:t>Total</w:t>
            </w:r>
          </w:p>
        </w:tc>
      </w:tr>
      <w:tr w14:paraId="7A0A424E" w14:textId="77777777" w:rsidTr="00C34E51">
        <w:tblPrEx>
          <w:tblW w:w="9600" w:type="dxa"/>
          <w:tblLook w:val="04A0"/>
        </w:tblPrEx>
        <w:trPr>
          <w:trHeight w:val="540"/>
        </w:trPr>
        <w:tc>
          <w:tcPr>
            <w:tcW w:w="2240" w:type="dxa"/>
            <w:tcBorders>
              <w:top w:val="nil"/>
              <w:left w:val="double" w:sz="6" w:space="0" w:color="000000"/>
              <w:bottom w:val="single" w:sz="8" w:space="0" w:color="000000"/>
              <w:right w:val="single" w:sz="8" w:space="0" w:color="000000"/>
            </w:tcBorders>
            <w:shd w:val="clear" w:color="auto" w:fill="auto"/>
            <w:vAlign w:val="bottom"/>
            <w:hideMark/>
          </w:tcPr>
          <w:p w:rsidR="00C34E51" w:rsidRPr="00C34E51" w:rsidP="00C34E51" w14:paraId="77EE0755" w14:textId="77777777">
            <w:pPr>
              <w:widowControl/>
              <w:adjustRightInd/>
              <w:rPr>
                <w:sz w:val="20"/>
                <w:szCs w:val="20"/>
              </w:rPr>
            </w:pPr>
            <w:r w:rsidRPr="00C34E51">
              <w:rPr>
                <w:sz w:val="20"/>
                <w:szCs w:val="20"/>
              </w:rPr>
              <w:t>Providing an Initial Telephone Notification</w:t>
            </w:r>
          </w:p>
        </w:tc>
        <w:tc>
          <w:tcPr>
            <w:tcW w:w="2300" w:type="dxa"/>
            <w:tcBorders>
              <w:top w:val="nil"/>
              <w:left w:val="nil"/>
              <w:bottom w:val="single" w:sz="8" w:space="0" w:color="000000"/>
              <w:right w:val="single" w:sz="8" w:space="0" w:color="000000"/>
            </w:tcBorders>
            <w:shd w:val="clear" w:color="auto" w:fill="auto"/>
            <w:vAlign w:val="bottom"/>
            <w:hideMark/>
          </w:tcPr>
          <w:p w:rsidR="00C34E51" w:rsidRPr="00C34E51" w:rsidP="00DF788F" w14:paraId="019C4EFB" w14:textId="77777777">
            <w:pPr>
              <w:widowControl/>
              <w:adjustRightInd/>
              <w:jc w:val="center"/>
              <w:rPr>
                <w:sz w:val="20"/>
                <w:szCs w:val="20"/>
              </w:rPr>
            </w:pPr>
            <w:r w:rsidRPr="00C34E51">
              <w:rPr>
                <w:sz w:val="20"/>
                <w:szCs w:val="20"/>
              </w:rPr>
              <w:t>When first reporting a release</w:t>
            </w:r>
          </w:p>
        </w:tc>
        <w:tc>
          <w:tcPr>
            <w:tcW w:w="1780" w:type="dxa"/>
            <w:tcBorders>
              <w:top w:val="nil"/>
              <w:left w:val="nil"/>
              <w:bottom w:val="single" w:sz="8" w:space="0" w:color="000000"/>
              <w:right w:val="single" w:sz="8" w:space="0" w:color="000000"/>
            </w:tcBorders>
            <w:shd w:val="clear" w:color="auto" w:fill="auto"/>
            <w:vAlign w:val="bottom"/>
            <w:hideMark/>
          </w:tcPr>
          <w:p w:rsidR="00C34E51" w:rsidRPr="00C34E51" w:rsidP="00C34E51" w14:paraId="648E937A" w14:textId="77777777">
            <w:pPr>
              <w:widowControl/>
              <w:adjustRightInd/>
              <w:jc w:val="center"/>
              <w:rPr>
                <w:sz w:val="20"/>
                <w:szCs w:val="20"/>
              </w:rPr>
            </w:pPr>
            <w:r w:rsidRPr="00C34E51">
              <w:rPr>
                <w:sz w:val="20"/>
                <w:szCs w:val="20"/>
              </w:rPr>
              <w:t>100% of new releases</w:t>
            </w:r>
          </w:p>
        </w:tc>
        <w:tc>
          <w:tcPr>
            <w:tcW w:w="740" w:type="dxa"/>
            <w:tcBorders>
              <w:top w:val="nil"/>
              <w:left w:val="nil"/>
              <w:bottom w:val="single" w:sz="8" w:space="0" w:color="000000"/>
              <w:right w:val="single" w:sz="8" w:space="0" w:color="000000"/>
            </w:tcBorders>
            <w:shd w:val="clear" w:color="auto" w:fill="auto"/>
            <w:vAlign w:val="bottom"/>
            <w:hideMark/>
          </w:tcPr>
          <w:p w:rsidR="00C34E51" w:rsidRPr="00C34E51" w:rsidP="00C34E51" w14:paraId="4CBC942D" w14:textId="77777777">
            <w:pPr>
              <w:widowControl/>
              <w:adjustRightInd/>
              <w:jc w:val="center"/>
              <w:rPr>
                <w:sz w:val="20"/>
                <w:szCs w:val="20"/>
              </w:rPr>
            </w:pPr>
            <w:r w:rsidRPr="00C34E51">
              <w:rPr>
                <w:sz w:val="20"/>
                <w:szCs w:val="20"/>
              </w:rPr>
              <w:t>1.0</w:t>
            </w:r>
          </w:p>
        </w:tc>
        <w:tc>
          <w:tcPr>
            <w:tcW w:w="760" w:type="dxa"/>
            <w:tcBorders>
              <w:top w:val="nil"/>
              <w:left w:val="nil"/>
              <w:bottom w:val="single" w:sz="8" w:space="0" w:color="000000"/>
              <w:right w:val="single" w:sz="8" w:space="0" w:color="000000"/>
            </w:tcBorders>
            <w:shd w:val="clear" w:color="auto" w:fill="auto"/>
            <w:vAlign w:val="bottom"/>
            <w:hideMark/>
          </w:tcPr>
          <w:p w:rsidR="00C34E51" w:rsidRPr="00C34E51" w:rsidP="00C34E51" w14:paraId="798D5404" w14:textId="77777777">
            <w:pPr>
              <w:widowControl/>
              <w:adjustRightInd/>
              <w:jc w:val="center"/>
              <w:rPr>
                <w:sz w:val="20"/>
                <w:szCs w:val="20"/>
              </w:rPr>
            </w:pPr>
            <w:r w:rsidRPr="00C34E51">
              <w:rPr>
                <w:sz w:val="20"/>
                <w:szCs w:val="20"/>
              </w:rPr>
              <w:t>2.0</w:t>
            </w:r>
          </w:p>
        </w:tc>
        <w:tc>
          <w:tcPr>
            <w:tcW w:w="800" w:type="dxa"/>
            <w:tcBorders>
              <w:top w:val="nil"/>
              <w:left w:val="nil"/>
              <w:bottom w:val="single" w:sz="8" w:space="0" w:color="000000"/>
              <w:right w:val="single" w:sz="8" w:space="0" w:color="000000"/>
            </w:tcBorders>
            <w:shd w:val="clear" w:color="auto" w:fill="auto"/>
            <w:vAlign w:val="bottom"/>
            <w:hideMark/>
          </w:tcPr>
          <w:p w:rsidR="00C34E51" w:rsidRPr="00C34E51" w:rsidP="00C34E51" w14:paraId="3DDD1D35" w14:textId="77777777">
            <w:pPr>
              <w:widowControl/>
              <w:adjustRightInd/>
              <w:jc w:val="center"/>
              <w:rPr>
                <w:sz w:val="20"/>
                <w:szCs w:val="20"/>
              </w:rPr>
            </w:pPr>
            <w:r w:rsidRPr="00C34E51">
              <w:rPr>
                <w:sz w:val="20"/>
                <w:szCs w:val="20"/>
              </w:rPr>
              <w:t>0.0</w:t>
            </w:r>
          </w:p>
        </w:tc>
        <w:tc>
          <w:tcPr>
            <w:tcW w:w="980" w:type="dxa"/>
            <w:tcBorders>
              <w:top w:val="nil"/>
              <w:left w:val="nil"/>
              <w:bottom w:val="single" w:sz="8" w:space="0" w:color="000000"/>
              <w:right w:val="double" w:sz="6" w:space="0" w:color="000000"/>
            </w:tcBorders>
            <w:shd w:val="clear" w:color="auto" w:fill="auto"/>
            <w:vAlign w:val="bottom"/>
            <w:hideMark/>
          </w:tcPr>
          <w:p w:rsidR="00C34E51" w:rsidRPr="00C34E51" w:rsidP="00C34E51" w14:paraId="66B6488D" w14:textId="77777777">
            <w:pPr>
              <w:widowControl/>
              <w:adjustRightInd/>
              <w:jc w:val="center"/>
              <w:rPr>
                <w:b/>
                <w:bCs/>
                <w:sz w:val="20"/>
                <w:szCs w:val="20"/>
              </w:rPr>
            </w:pPr>
            <w:r w:rsidRPr="00C34E51">
              <w:rPr>
                <w:b/>
                <w:bCs/>
                <w:sz w:val="20"/>
                <w:szCs w:val="20"/>
              </w:rPr>
              <w:t>3.0</w:t>
            </w:r>
          </w:p>
        </w:tc>
      </w:tr>
      <w:tr w14:paraId="3DA41022" w14:textId="77777777" w:rsidTr="00C34E51">
        <w:tblPrEx>
          <w:tblW w:w="9600" w:type="dxa"/>
          <w:tblLook w:val="04A0"/>
        </w:tblPrEx>
        <w:trPr>
          <w:trHeight w:val="765"/>
        </w:trPr>
        <w:tc>
          <w:tcPr>
            <w:tcW w:w="2240" w:type="dxa"/>
            <w:tcBorders>
              <w:top w:val="nil"/>
              <w:left w:val="double" w:sz="6" w:space="0" w:color="000000"/>
              <w:bottom w:val="single" w:sz="8" w:space="0" w:color="000000"/>
              <w:right w:val="single" w:sz="8" w:space="0" w:color="000000"/>
            </w:tcBorders>
            <w:shd w:val="clear" w:color="auto" w:fill="auto"/>
            <w:vAlign w:val="bottom"/>
            <w:hideMark/>
          </w:tcPr>
          <w:p w:rsidR="00C34E51" w:rsidRPr="00C34E51" w:rsidP="00C34E51" w14:paraId="769E988D" w14:textId="77777777">
            <w:pPr>
              <w:widowControl/>
              <w:adjustRightInd/>
              <w:rPr>
                <w:sz w:val="20"/>
                <w:szCs w:val="20"/>
              </w:rPr>
            </w:pPr>
            <w:r w:rsidRPr="00C34E51">
              <w:rPr>
                <w:sz w:val="20"/>
                <w:szCs w:val="20"/>
              </w:rPr>
              <w:t>Preparing an Initial Written Report</w:t>
            </w:r>
          </w:p>
        </w:tc>
        <w:tc>
          <w:tcPr>
            <w:tcW w:w="2300" w:type="dxa"/>
            <w:tcBorders>
              <w:top w:val="nil"/>
              <w:left w:val="nil"/>
              <w:bottom w:val="single" w:sz="8" w:space="0" w:color="000000"/>
              <w:right w:val="single" w:sz="8" w:space="0" w:color="000000"/>
            </w:tcBorders>
            <w:shd w:val="clear" w:color="auto" w:fill="auto"/>
            <w:vAlign w:val="bottom"/>
            <w:hideMark/>
          </w:tcPr>
          <w:p w:rsidR="00C34E51" w:rsidRPr="00C34E51" w:rsidP="00C34E51" w14:paraId="3D4F60EB" w14:textId="77777777">
            <w:pPr>
              <w:widowControl/>
              <w:adjustRightInd/>
              <w:jc w:val="center"/>
              <w:rPr>
                <w:sz w:val="20"/>
                <w:szCs w:val="20"/>
              </w:rPr>
            </w:pPr>
            <w:r w:rsidRPr="00C34E51">
              <w:rPr>
                <w:sz w:val="20"/>
                <w:szCs w:val="20"/>
              </w:rPr>
              <w:t xml:space="preserve"> Within 30 days of an initial telephone notification</w:t>
            </w:r>
          </w:p>
        </w:tc>
        <w:tc>
          <w:tcPr>
            <w:tcW w:w="1780" w:type="dxa"/>
            <w:tcBorders>
              <w:top w:val="nil"/>
              <w:left w:val="nil"/>
              <w:bottom w:val="single" w:sz="8" w:space="0" w:color="000000"/>
              <w:right w:val="single" w:sz="8" w:space="0" w:color="000000"/>
            </w:tcBorders>
            <w:shd w:val="clear" w:color="auto" w:fill="auto"/>
            <w:vAlign w:val="bottom"/>
            <w:hideMark/>
          </w:tcPr>
          <w:p w:rsidR="00C34E51" w:rsidRPr="00C34E51" w:rsidP="00C34E51" w14:paraId="2945EF6A" w14:textId="77777777">
            <w:pPr>
              <w:widowControl/>
              <w:adjustRightInd/>
              <w:jc w:val="center"/>
              <w:rPr>
                <w:sz w:val="20"/>
                <w:szCs w:val="20"/>
              </w:rPr>
            </w:pPr>
            <w:r w:rsidRPr="00C34E51">
              <w:rPr>
                <w:sz w:val="20"/>
                <w:szCs w:val="20"/>
              </w:rPr>
              <w:t>100% of new releases</w:t>
            </w:r>
          </w:p>
        </w:tc>
        <w:tc>
          <w:tcPr>
            <w:tcW w:w="740" w:type="dxa"/>
            <w:tcBorders>
              <w:top w:val="nil"/>
              <w:left w:val="nil"/>
              <w:bottom w:val="single" w:sz="8" w:space="0" w:color="000000"/>
              <w:right w:val="single" w:sz="8" w:space="0" w:color="000000"/>
            </w:tcBorders>
            <w:shd w:val="clear" w:color="auto" w:fill="auto"/>
            <w:vAlign w:val="bottom"/>
            <w:hideMark/>
          </w:tcPr>
          <w:p w:rsidR="00C34E51" w:rsidRPr="00C34E51" w:rsidP="00C34E51" w14:paraId="7AFE7964" w14:textId="77777777">
            <w:pPr>
              <w:widowControl/>
              <w:adjustRightInd/>
              <w:jc w:val="center"/>
              <w:rPr>
                <w:sz w:val="20"/>
                <w:szCs w:val="20"/>
              </w:rPr>
            </w:pPr>
            <w:r w:rsidRPr="00C34E51">
              <w:rPr>
                <w:sz w:val="20"/>
                <w:szCs w:val="20"/>
              </w:rPr>
              <w:t>3.0</w:t>
            </w:r>
          </w:p>
        </w:tc>
        <w:tc>
          <w:tcPr>
            <w:tcW w:w="760" w:type="dxa"/>
            <w:tcBorders>
              <w:top w:val="nil"/>
              <w:left w:val="nil"/>
              <w:bottom w:val="single" w:sz="8" w:space="0" w:color="000000"/>
              <w:right w:val="single" w:sz="8" w:space="0" w:color="000000"/>
            </w:tcBorders>
            <w:shd w:val="clear" w:color="auto" w:fill="auto"/>
            <w:vAlign w:val="bottom"/>
            <w:hideMark/>
          </w:tcPr>
          <w:p w:rsidR="00C34E51" w:rsidRPr="00C34E51" w:rsidP="00C34E51" w14:paraId="0F83E0E6" w14:textId="77777777">
            <w:pPr>
              <w:widowControl/>
              <w:adjustRightInd/>
              <w:jc w:val="center"/>
              <w:rPr>
                <w:sz w:val="20"/>
                <w:szCs w:val="20"/>
              </w:rPr>
            </w:pPr>
            <w:r w:rsidRPr="00C34E51">
              <w:rPr>
                <w:sz w:val="20"/>
                <w:szCs w:val="20"/>
              </w:rPr>
              <w:t>3.0</w:t>
            </w:r>
          </w:p>
        </w:tc>
        <w:tc>
          <w:tcPr>
            <w:tcW w:w="800" w:type="dxa"/>
            <w:tcBorders>
              <w:top w:val="nil"/>
              <w:left w:val="nil"/>
              <w:bottom w:val="single" w:sz="8" w:space="0" w:color="000000"/>
              <w:right w:val="single" w:sz="8" w:space="0" w:color="000000"/>
            </w:tcBorders>
            <w:shd w:val="clear" w:color="auto" w:fill="auto"/>
            <w:vAlign w:val="bottom"/>
            <w:hideMark/>
          </w:tcPr>
          <w:p w:rsidR="00C34E51" w:rsidRPr="00C34E51" w:rsidP="00C34E51" w14:paraId="51579CDD" w14:textId="77777777">
            <w:pPr>
              <w:widowControl/>
              <w:adjustRightInd/>
              <w:jc w:val="center"/>
              <w:rPr>
                <w:sz w:val="20"/>
                <w:szCs w:val="20"/>
              </w:rPr>
            </w:pPr>
            <w:r w:rsidRPr="00C34E51">
              <w:rPr>
                <w:sz w:val="20"/>
                <w:szCs w:val="20"/>
              </w:rPr>
              <w:t>1.0</w:t>
            </w:r>
          </w:p>
        </w:tc>
        <w:tc>
          <w:tcPr>
            <w:tcW w:w="980" w:type="dxa"/>
            <w:tcBorders>
              <w:top w:val="nil"/>
              <w:left w:val="nil"/>
              <w:bottom w:val="single" w:sz="8" w:space="0" w:color="000000"/>
              <w:right w:val="double" w:sz="6" w:space="0" w:color="000000"/>
            </w:tcBorders>
            <w:shd w:val="clear" w:color="auto" w:fill="auto"/>
            <w:vAlign w:val="bottom"/>
            <w:hideMark/>
          </w:tcPr>
          <w:p w:rsidR="00C34E51" w:rsidRPr="00C34E51" w:rsidP="00C34E51" w14:paraId="2929A4CD" w14:textId="77777777">
            <w:pPr>
              <w:widowControl/>
              <w:adjustRightInd/>
              <w:jc w:val="center"/>
              <w:rPr>
                <w:b/>
                <w:bCs/>
                <w:sz w:val="20"/>
                <w:szCs w:val="20"/>
              </w:rPr>
            </w:pPr>
            <w:r w:rsidRPr="00C34E51">
              <w:rPr>
                <w:b/>
                <w:bCs/>
                <w:sz w:val="20"/>
                <w:szCs w:val="20"/>
              </w:rPr>
              <w:t>7.0</w:t>
            </w:r>
          </w:p>
        </w:tc>
      </w:tr>
      <w:tr w14:paraId="0900A895" w14:textId="77777777" w:rsidTr="00C34E51">
        <w:tblPrEx>
          <w:tblW w:w="9600" w:type="dxa"/>
          <w:tblLook w:val="04A0"/>
        </w:tblPrEx>
        <w:trPr>
          <w:trHeight w:val="804"/>
        </w:trPr>
        <w:tc>
          <w:tcPr>
            <w:tcW w:w="2240" w:type="dxa"/>
            <w:tcBorders>
              <w:top w:val="nil"/>
              <w:left w:val="double" w:sz="6" w:space="0" w:color="000000"/>
              <w:bottom w:val="single" w:sz="8" w:space="0" w:color="000000"/>
              <w:right w:val="single" w:sz="8" w:space="0" w:color="000000"/>
            </w:tcBorders>
            <w:shd w:val="clear" w:color="auto" w:fill="auto"/>
            <w:vAlign w:val="bottom"/>
            <w:hideMark/>
          </w:tcPr>
          <w:p w:rsidR="00C34E51" w:rsidRPr="00C34E51" w:rsidP="00C34E51" w14:paraId="5A0BC303" w14:textId="77777777">
            <w:pPr>
              <w:widowControl/>
              <w:adjustRightInd/>
              <w:rPr>
                <w:sz w:val="20"/>
                <w:szCs w:val="20"/>
              </w:rPr>
            </w:pPr>
            <w:r w:rsidRPr="00C34E51">
              <w:rPr>
                <w:sz w:val="20"/>
                <w:szCs w:val="20"/>
              </w:rPr>
              <w:t>Preparing a Follow-up Written Report</w:t>
            </w:r>
          </w:p>
        </w:tc>
        <w:tc>
          <w:tcPr>
            <w:tcW w:w="2300" w:type="dxa"/>
            <w:tcBorders>
              <w:top w:val="nil"/>
              <w:left w:val="nil"/>
              <w:bottom w:val="single" w:sz="8" w:space="0" w:color="000000"/>
              <w:right w:val="single" w:sz="8" w:space="0" w:color="000000"/>
            </w:tcBorders>
            <w:shd w:val="clear" w:color="auto" w:fill="auto"/>
            <w:vAlign w:val="bottom"/>
            <w:hideMark/>
          </w:tcPr>
          <w:p w:rsidR="00C34E51" w:rsidRPr="00C34E51" w:rsidP="00C34E51" w14:paraId="1045420E" w14:textId="77777777">
            <w:pPr>
              <w:widowControl/>
              <w:adjustRightInd/>
              <w:jc w:val="center"/>
              <w:rPr>
                <w:sz w:val="20"/>
                <w:szCs w:val="20"/>
              </w:rPr>
            </w:pPr>
            <w:r w:rsidRPr="00C34E51">
              <w:rPr>
                <w:sz w:val="20"/>
                <w:szCs w:val="20"/>
              </w:rPr>
              <w:t>A year after the submission of an initial written report</w:t>
            </w:r>
          </w:p>
        </w:tc>
        <w:tc>
          <w:tcPr>
            <w:tcW w:w="1780" w:type="dxa"/>
            <w:tcBorders>
              <w:top w:val="nil"/>
              <w:left w:val="nil"/>
              <w:bottom w:val="single" w:sz="8" w:space="0" w:color="000000"/>
              <w:right w:val="single" w:sz="8" w:space="0" w:color="000000"/>
            </w:tcBorders>
            <w:shd w:val="clear" w:color="auto" w:fill="auto"/>
            <w:vAlign w:val="bottom"/>
            <w:hideMark/>
          </w:tcPr>
          <w:p w:rsidR="00C34E51" w:rsidRPr="00C34E51" w:rsidP="00C34E51" w14:paraId="4C03BF25" w14:textId="77777777">
            <w:pPr>
              <w:widowControl/>
              <w:adjustRightInd/>
              <w:jc w:val="center"/>
              <w:rPr>
                <w:sz w:val="20"/>
                <w:szCs w:val="20"/>
              </w:rPr>
            </w:pPr>
            <w:r w:rsidRPr="00C34E51">
              <w:rPr>
                <w:sz w:val="20"/>
                <w:szCs w:val="20"/>
              </w:rPr>
              <w:t>100% of all second year releases</w:t>
            </w:r>
          </w:p>
        </w:tc>
        <w:tc>
          <w:tcPr>
            <w:tcW w:w="740" w:type="dxa"/>
            <w:tcBorders>
              <w:top w:val="nil"/>
              <w:left w:val="nil"/>
              <w:bottom w:val="single" w:sz="8" w:space="0" w:color="000000"/>
              <w:right w:val="single" w:sz="8" w:space="0" w:color="000000"/>
            </w:tcBorders>
            <w:shd w:val="clear" w:color="auto" w:fill="auto"/>
            <w:vAlign w:val="bottom"/>
            <w:hideMark/>
          </w:tcPr>
          <w:p w:rsidR="00C34E51" w:rsidRPr="00C34E51" w:rsidP="00C34E51" w14:paraId="46C8C0CA" w14:textId="77777777">
            <w:pPr>
              <w:widowControl/>
              <w:adjustRightInd/>
              <w:jc w:val="center"/>
              <w:rPr>
                <w:sz w:val="20"/>
                <w:szCs w:val="20"/>
              </w:rPr>
            </w:pPr>
            <w:r w:rsidRPr="00C34E51">
              <w:rPr>
                <w:sz w:val="20"/>
                <w:szCs w:val="20"/>
              </w:rPr>
              <w:t>3.0</w:t>
            </w:r>
          </w:p>
        </w:tc>
        <w:tc>
          <w:tcPr>
            <w:tcW w:w="760" w:type="dxa"/>
            <w:tcBorders>
              <w:top w:val="nil"/>
              <w:left w:val="nil"/>
              <w:bottom w:val="single" w:sz="8" w:space="0" w:color="000000"/>
              <w:right w:val="single" w:sz="8" w:space="0" w:color="000000"/>
            </w:tcBorders>
            <w:shd w:val="clear" w:color="auto" w:fill="auto"/>
            <w:vAlign w:val="bottom"/>
            <w:hideMark/>
          </w:tcPr>
          <w:p w:rsidR="00C34E51" w:rsidRPr="00C34E51" w:rsidP="00C34E51" w14:paraId="1E98D0C3" w14:textId="77777777">
            <w:pPr>
              <w:widowControl/>
              <w:adjustRightInd/>
              <w:jc w:val="center"/>
              <w:rPr>
                <w:sz w:val="20"/>
                <w:szCs w:val="20"/>
              </w:rPr>
            </w:pPr>
            <w:r w:rsidRPr="00C34E51">
              <w:rPr>
                <w:sz w:val="20"/>
                <w:szCs w:val="20"/>
              </w:rPr>
              <w:t>1.0</w:t>
            </w:r>
          </w:p>
        </w:tc>
        <w:tc>
          <w:tcPr>
            <w:tcW w:w="800" w:type="dxa"/>
            <w:tcBorders>
              <w:top w:val="nil"/>
              <w:left w:val="nil"/>
              <w:bottom w:val="single" w:sz="8" w:space="0" w:color="000000"/>
              <w:right w:val="single" w:sz="8" w:space="0" w:color="000000"/>
            </w:tcBorders>
            <w:shd w:val="clear" w:color="auto" w:fill="auto"/>
            <w:vAlign w:val="bottom"/>
            <w:hideMark/>
          </w:tcPr>
          <w:p w:rsidR="00C34E51" w:rsidRPr="00C34E51" w:rsidP="00C34E51" w14:paraId="678D9856" w14:textId="77777777">
            <w:pPr>
              <w:widowControl/>
              <w:adjustRightInd/>
              <w:jc w:val="center"/>
              <w:rPr>
                <w:sz w:val="20"/>
                <w:szCs w:val="20"/>
              </w:rPr>
            </w:pPr>
            <w:r w:rsidRPr="00C34E51">
              <w:rPr>
                <w:sz w:val="20"/>
                <w:szCs w:val="20"/>
              </w:rPr>
              <w:t>1.0</w:t>
            </w:r>
          </w:p>
        </w:tc>
        <w:tc>
          <w:tcPr>
            <w:tcW w:w="980" w:type="dxa"/>
            <w:tcBorders>
              <w:top w:val="nil"/>
              <w:left w:val="nil"/>
              <w:bottom w:val="single" w:sz="8" w:space="0" w:color="000000"/>
              <w:right w:val="double" w:sz="6" w:space="0" w:color="000000"/>
            </w:tcBorders>
            <w:shd w:val="clear" w:color="auto" w:fill="auto"/>
            <w:vAlign w:val="bottom"/>
            <w:hideMark/>
          </w:tcPr>
          <w:p w:rsidR="00C34E51" w:rsidRPr="00C34E51" w:rsidP="00C34E51" w14:paraId="3E1A10BB" w14:textId="77777777">
            <w:pPr>
              <w:widowControl/>
              <w:adjustRightInd/>
              <w:jc w:val="center"/>
              <w:rPr>
                <w:b/>
                <w:bCs/>
                <w:sz w:val="20"/>
                <w:szCs w:val="20"/>
              </w:rPr>
            </w:pPr>
            <w:r w:rsidRPr="00C34E51">
              <w:rPr>
                <w:b/>
                <w:bCs/>
                <w:sz w:val="20"/>
                <w:szCs w:val="20"/>
              </w:rPr>
              <w:t>5.0</w:t>
            </w:r>
          </w:p>
        </w:tc>
      </w:tr>
      <w:tr w14:paraId="672E7643" w14:textId="77777777" w:rsidTr="00C34E51">
        <w:tblPrEx>
          <w:tblW w:w="9600" w:type="dxa"/>
          <w:tblLook w:val="04A0"/>
        </w:tblPrEx>
        <w:trPr>
          <w:trHeight w:val="1068"/>
        </w:trPr>
        <w:tc>
          <w:tcPr>
            <w:tcW w:w="2240" w:type="dxa"/>
            <w:tcBorders>
              <w:top w:val="nil"/>
              <w:left w:val="double" w:sz="6" w:space="0" w:color="000000"/>
              <w:bottom w:val="single" w:sz="8" w:space="0" w:color="000000"/>
              <w:right w:val="single" w:sz="8" w:space="0" w:color="000000"/>
            </w:tcBorders>
            <w:shd w:val="clear" w:color="auto" w:fill="auto"/>
            <w:vAlign w:val="bottom"/>
            <w:hideMark/>
          </w:tcPr>
          <w:p w:rsidR="00C34E51" w:rsidRPr="00C34E51" w:rsidP="00C34E51" w14:paraId="79501D03" w14:textId="77777777">
            <w:pPr>
              <w:widowControl/>
              <w:adjustRightInd/>
              <w:rPr>
                <w:sz w:val="20"/>
                <w:szCs w:val="20"/>
              </w:rPr>
            </w:pPr>
            <w:r w:rsidRPr="00C34E51">
              <w:rPr>
                <w:sz w:val="20"/>
                <w:szCs w:val="20"/>
              </w:rPr>
              <w:t>Conducting an Annual Evaluation of a Release</w:t>
            </w:r>
          </w:p>
        </w:tc>
        <w:tc>
          <w:tcPr>
            <w:tcW w:w="2300" w:type="dxa"/>
            <w:tcBorders>
              <w:top w:val="nil"/>
              <w:left w:val="nil"/>
              <w:bottom w:val="single" w:sz="8" w:space="0" w:color="000000"/>
              <w:right w:val="single" w:sz="8" w:space="0" w:color="000000"/>
            </w:tcBorders>
            <w:shd w:val="clear" w:color="auto" w:fill="auto"/>
            <w:vAlign w:val="bottom"/>
            <w:hideMark/>
          </w:tcPr>
          <w:p w:rsidR="00C34E51" w:rsidRPr="00C34E51" w:rsidP="00C34E51" w14:paraId="117607D6" w14:textId="77777777">
            <w:pPr>
              <w:widowControl/>
              <w:adjustRightInd/>
              <w:jc w:val="center"/>
              <w:rPr>
                <w:sz w:val="20"/>
                <w:szCs w:val="20"/>
              </w:rPr>
            </w:pPr>
            <w:r w:rsidRPr="00C34E51">
              <w:rPr>
                <w:sz w:val="20"/>
                <w:szCs w:val="20"/>
              </w:rPr>
              <w:t>Each year beginning the year after the submission of a written follow-up report</w:t>
            </w:r>
          </w:p>
        </w:tc>
        <w:tc>
          <w:tcPr>
            <w:tcW w:w="1780" w:type="dxa"/>
            <w:tcBorders>
              <w:top w:val="nil"/>
              <w:left w:val="nil"/>
              <w:bottom w:val="single" w:sz="8" w:space="0" w:color="000000"/>
              <w:right w:val="single" w:sz="8" w:space="0" w:color="000000"/>
            </w:tcBorders>
            <w:shd w:val="clear" w:color="auto" w:fill="auto"/>
            <w:vAlign w:val="bottom"/>
            <w:hideMark/>
          </w:tcPr>
          <w:p w:rsidR="00C34E51" w:rsidRPr="00C34E51" w:rsidP="00C34E51" w14:paraId="78174713" w14:textId="77777777">
            <w:pPr>
              <w:widowControl/>
              <w:adjustRightInd/>
              <w:jc w:val="center"/>
              <w:rPr>
                <w:sz w:val="20"/>
                <w:szCs w:val="20"/>
              </w:rPr>
            </w:pPr>
            <w:r w:rsidRPr="00C34E51">
              <w:rPr>
                <w:sz w:val="20"/>
                <w:szCs w:val="20"/>
              </w:rPr>
              <w:t>100% of all third year and subsequent year releases</w:t>
            </w:r>
          </w:p>
        </w:tc>
        <w:tc>
          <w:tcPr>
            <w:tcW w:w="740" w:type="dxa"/>
            <w:tcBorders>
              <w:top w:val="nil"/>
              <w:left w:val="nil"/>
              <w:bottom w:val="single" w:sz="8" w:space="0" w:color="000000"/>
              <w:right w:val="single" w:sz="8" w:space="0" w:color="000000"/>
            </w:tcBorders>
            <w:shd w:val="clear" w:color="auto" w:fill="auto"/>
            <w:vAlign w:val="bottom"/>
            <w:hideMark/>
          </w:tcPr>
          <w:p w:rsidR="00C34E51" w:rsidRPr="00C34E51" w:rsidP="00C34E51" w14:paraId="300E95CB" w14:textId="77777777">
            <w:pPr>
              <w:widowControl/>
              <w:adjustRightInd/>
              <w:jc w:val="center"/>
              <w:rPr>
                <w:sz w:val="20"/>
                <w:szCs w:val="20"/>
              </w:rPr>
            </w:pPr>
            <w:r w:rsidRPr="00C34E51">
              <w:rPr>
                <w:sz w:val="20"/>
                <w:szCs w:val="20"/>
              </w:rPr>
              <w:t>3.0</w:t>
            </w:r>
          </w:p>
        </w:tc>
        <w:tc>
          <w:tcPr>
            <w:tcW w:w="760" w:type="dxa"/>
            <w:tcBorders>
              <w:top w:val="nil"/>
              <w:left w:val="nil"/>
              <w:bottom w:val="single" w:sz="8" w:space="0" w:color="000000"/>
              <w:right w:val="single" w:sz="8" w:space="0" w:color="000000"/>
            </w:tcBorders>
            <w:shd w:val="clear" w:color="auto" w:fill="auto"/>
            <w:vAlign w:val="bottom"/>
            <w:hideMark/>
          </w:tcPr>
          <w:p w:rsidR="00C34E51" w:rsidRPr="00C34E51" w:rsidP="00C34E51" w14:paraId="3A956A2F" w14:textId="77777777">
            <w:pPr>
              <w:widowControl/>
              <w:adjustRightInd/>
              <w:jc w:val="center"/>
              <w:rPr>
                <w:sz w:val="20"/>
                <w:szCs w:val="20"/>
              </w:rPr>
            </w:pPr>
            <w:r w:rsidRPr="00C34E51">
              <w:rPr>
                <w:sz w:val="20"/>
                <w:szCs w:val="20"/>
              </w:rPr>
              <w:t>1.0</w:t>
            </w:r>
          </w:p>
        </w:tc>
        <w:tc>
          <w:tcPr>
            <w:tcW w:w="800" w:type="dxa"/>
            <w:tcBorders>
              <w:top w:val="nil"/>
              <w:left w:val="nil"/>
              <w:bottom w:val="single" w:sz="8" w:space="0" w:color="000000"/>
              <w:right w:val="single" w:sz="8" w:space="0" w:color="000000"/>
            </w:tcBorders>
            <w:shd w:val="clear" w:color="auto" w:fill="auto"/>
            <w:vAlign w:val="bottom"/>
            <w:hideMark/>
          </w:tcPr>
          <w:p w:rsidR="00C34E51" w:rsidRPr="00C34E51" w:rsidP="00C34E51" w14:paraId="111753F6" w14:textId="77777777">
            <w:pPr>
              <w:widowControl/>
              <w:adjustRightInd/>
              <w:jc w:val="center"/>
              <w:rPr>
                <w:sz w:val="20"/>
                <w:szCs w:val="20"/>
              </w:rPr>
            </w:pPr>
            <w:r w:rsidRPr="00C34E51">
              <w:rPr>
                <w:sz w:val="20"/>
                <w:szCs w:val="20"/>
              </w:rPr>
              <w:t>1.0</w:t>
            </w:r>
          </w:p>
        </w:tc>
        <w:tc>
          <w:tcPr>
            <w:tcW w:w="980" w:type="dxa"/>
            <w:tcBorders>
              <w:top w:val="nil"/>
              <w:left w:val="nil"/>
              <w:bottom w:val="single" w:sz="8" w:space="0" w:color="000000"/>
              <w:right w:val="double" w:sz="6" w:space="0" w:color="000000"/>
            </w:tcBorders>
            <w:shd w:val="clear" w:color="auto" w:fill="auto"/>
            <w:vAlign w:val="bottom"/>
            <w:hideMark/>
          </w:tcPr>
          <w:p w:rsidR="00C34E51" w:rsidRPr="00C34E51" w:rsidP="00C34E51" w14:paraId="46FCB166" w14:textId="77777777">
            <w:pPr>
              <w:widowControl/>
              <w:adjustRightInd/>
              <w:jc w:val="center"/>
              <w:rPr>
                <w:b/>
                <w:bCs/>
                <w:sz w:val="20"/>
                <w:szCs w:val="20"/>
              </w:rPr>
            </w:pPr>
            <w:r w:rsidRPr="00C34E51">
              <w:rPr>
                <w:b/>
                <w:bCs/>
                <w:sz w:val="20"/>
                <w:szCs w:val="20"/>
              </w:rPr>
              <w:t>5.0</w:t>
            </w:r>
          </w:p>
        </w:tc>
      </w:tr>
      <w:tr w14:paraId="49EA2E26" w14:textId="77777777" w:rsidTr="00C34E51">
        <w:tblPrEx>
          <w:tblW w:w="9600" w:type="dxa"/>
          <w:tblLook w:val="04A0"/>
        </w:tblPrEx>
        <w:trPr>
          <w:trHeight w:val="645"/>
        </w:trPr>
        <w:tc>
          <w:tcPr>
            <w:tcW w:w="2240" w:type="dxa"/>
            <w:tcBorders>
              <w:top w:val="nil"/>
              <w:left w:val="double" w:sz="6" w:space="0" w:color="000000"/>
              <w:bottom w:val="double" w:sz="6" w:space="0" w:color="000000"/>
              <w:right w:val="single" w:sz="8" w:space="0" w:color="000000"/>
            </w:tcBorders>
            <w:shd w:val="clear" w:color="auto" w:fill="auto"/>
            <w:vAlign w:val="bottom"/>
            <w:hideMark/>
          </w:tcPr>
          <w:p w:rsidR="00C34E51" w:rsidRPr="00C34E51" w:rsidP="00C34E51" w14:paraId="7C7BCADE" w14:textId="77777777">
            <w:pPr>
              <w:widowControl/>
              <w:adjustRightInd/>
              <w:rPr>
                <w:sz w:val="20"/>
                <w:szCs w:val="20"/>
              </w:rPr>
            </w:pPr>
            <w:r w:rsidRPr="00C34E51">
              <w:rPr>
                <w:sz w:val="20"/>
                <w:szCs w:val="20"/>
              </w:rPr>
              <w:t>Record keeping</w:t>
            </w:r>
          </w:p>
        </w:tc>
        <w:tc>
          <w:tcPr>
            <w:tcW w:w="2300" w:type="dxa"/>
            <w:tcBorders>
              <w:top w:val="nil"/>
              <w:left w:val="nil"/>
              <w:bottom w:val="double" w:sz="6" w:space="0" w:color="000000"/>
              <w:right w:val="single" w:sz="8" w:space="0" w:color="000000"/>
            </w:tcBorders>
            <w:shd w:val="clear" w:color="auto" w:fill="auto"/>
            <w:vAlign w:val="bottom"/>
            <w:hideMark/>
          </w:tcPr>
          <w:p w:rsidR="00C34E51" w:rsidRPr="00C34E51" w:rsidP="00C34E51" w14:paraId="3422A162" w14:textId="77777777">
            <w:pPr>
              <w:widowControl/>
              <w:adjustRightInd/>
              <w:jc w:val="center"/>
              <w:rPr>
                <w:sz w:val="20"/>
                <w:szCs w:val="20"/>
              </w:rPr>
            </w:pPr>
            <w:r w:rsidRPr="00C34E51">
              <w:rPr>
                <w:sz w:val="20"/>
                <w:szCs w:val="20"/>
              </w:rPr>
              <w:t>Each year of a release</w:t>
            </w:r>
          </w:p>
        </w:tc>
        <w:tc>
          <w:tcPr>
            <w:tcW w:w="1780" w:type="dxa"/>
            <w:tcBorders>
              <w:top w:val="nil"/>
              <w:left w:val="nil"/>
              <w:bottom w:val="double" w:sz="6" w:space="0" w:color="000000"/>
              <w:right w:val="single" w:sz="8" w:space="0" w:color="000000"/>
            </w:tcBorders>
            <w:shd w:val="clear" w:color="auto" w:fill="auto"/>
            <w:vAlign w:val="bottom"/>
            <w:hideMark/>
          </w:tcPr>
          <w:p w:rsidR="00C34E51" w:rsidRPr="00C34E51" w:rsidP="00C34E51" w14:paraId="2F95F476" w14:textId="77777777">
            <w:pPr>
              <w:widowControl/>
              <w:adjustRightInd/>
              <w:jc w:val="center"/>
              <w:rPr>
                <w:sz w:val="20"/>
                <w:szCs w:val="20"/>
              </w:rPr>
            </w:pPr>
            <w:r w:rsidRPr="00C34E51">
              <w:rPr>
                <w:sz w:val="20"/>
                <w:szCs w:val="20"/>
              </w:rPr>
              <w:t>100% of all new and current releases</w:t>
            </w:r>
          </w:p>
        </w:tc>
        <w:tc>
          <w:tcPr>
            <w:tcW w:w="740" w:type="dxa"/>
            <w:tcBorders>
              <w:top w:val="nil"/>
              <w:left w:val="nil"/>
              <w:bottom w:val="double" w:sz="6" w:space="0" w:color="000000"/>
              <w:right w:val="single" w:sz="8" w:space="0" w:color="000000"/>
            </w:tcBorders>
            <w:shd w:val="clear" w:color="auto" w:fill="auto"/>
            <w:vAlign w:val="bottom"/>
            <w:hideMark/>
          </w:tcPr>
          <w:p w:rsidR="00C34E51" w:rsidRPr="00C34E51" w:rsidP="00C34E51" w14:paraId="26D00DC3" w14:textId="77777777">
            <w:pPr>
              <w:widowControl/>
              <w:adjustRightInd/>
              <w:jc w:val="center"/>
              <w:rPr>
                <w:sz w:val="20"/>
                <w:szCs w:val="20"/>
              </w:rPr>
            </w:pPr>
            <w:r w:rsidRPr="00C34E51">
              <w:rPr>
                <w:sz w:val="20"/>
                <w:szCs w:val="20"/>
              </w:rPr>
              <w:t>0.0</w:t>
            </w:r>
          </w:p>
        </w:tc>
        <w:tc>
          <w:tcPr>
            <w:tcW w:w="760" w:type="dxa"/>
            <w:tcBorders>
              <w:top w:val="nil"/>
              <w:left w:val="nil"/>
              <w:bottom w:val="double" w:sz="6" w:space="0" w:color="000000"/>
              <w:right w:val="single" w:sz="8" w:space="0" w:color="000000"/>
            </w:tcBorders>
            <w:shd w:val="clear" w:color="auto" w:fill="auto"/>
            <w:vAlign w:val="bottom"/>
            <w:hideMark/>
          </w:tcPr>
          <w:p w:rsidR="00C34E51" w:rsidRPr="00C34E51" w:rsidP="00C34E51" w14:paraId="16ACC2D7" w14:textId="77777777">
            <w:pPr>
              <w:widowControl/>
              <w:adjustRightInd/>
              <w:jc w:val="center"/>
              <w:rPr>
                <w:sz w:val="20"/>
                <w:szCs w:val="20"/>
              </w:rPr>
            </w:pPr>
            <w:r w:rsidRPr="00C34E51">
              <w:rPr>
                <w:sz w:val="20"/>
                <w:szCs w:val="20"/>
              </w:rPr>
              <w:t>4.0</w:t>
            </w:r>
          </w:p>
        </w:tc>
        <w:tc>
          <w:tcPr>
            <w:tcW w:w="800" w:type="dxa"/>
            <w:tcBorders>
              <w:top w:val="nil"/>
              <w:left w:val="nil"/>
              <w:bottom w:val="double" w:sz="6" w:space="0" w:color="000000"/>
              <w:right w:val="single" w:sz="8" w:space="0" w:color="000000"/>
            </w:tcBorders>
            <w:shd w:val="clear" w:color="auto" w:fill="auto"/>
            <w:vAlign w:val="bottom"/>
            <w:hideMark/>
          </w:tcPr>
          <w:p w:rsidR="00C34E51" w:rsidRPr="00C34E51" w:rsidP="00C34E51" w14:paraId="7CBB7324" w14:textId="77777777">
            <w:pPr>
              <w:widowControl/>
              <w:adjustRightInd/>
              <w:jc w:val="center"/>
              <w:rPr>
                <w:sz w:val="20"/>
                <w:szCs w:val="20"/>
              </w:rPr>
            </w:pPr>
            <w:r w:rsidRPr="00C34E51">
              <w:rPr>
                <w:sz w:val="20"/>
                <w:szCs w:val="20"/>
              </w:rPr>
              <w:t>0.0</w:t>
            </w:r>
          </w:p>
        </w:tc>
        <w:tc>
          <w:tcPr>
            <w:tcW w:w="980" w:type="dxa"/>
            <w:tcBorders>
              <w:top w:val="nil"/>
              <w:left w:val="nil"/>
              <w:bottom w:val="double" w:sz="6" w:space="0" w:color="000000"/>
              <w:right w:val="double" w:sz="6" w:space="0" w:color="000000"/>
            </w:tcBorders>
            <w:shd w:val="clear" w:color="auto" w:fill="auto"/>
            <w:vAlign w:val="bottom"/>
            <w:hideMark/>
          </w:tcPr>
          <w:p w:rsidR="00C34E51" w:rsidRPr="00C34E51" w:rsidP="00C34E51" w14:paraId="3E3D1F65" w14:textId="77777777">
            <w:pPr>
              <w:widowControl/>
              <w:adjustRightInd/>
              <w:jc w:val="center"/>
              <w:rPr>
                <w:b/>
                <w:bCs/>
                <w:sz w:val="20"/>
                <w:szCs w:val="20"/>
              </w:rPr>
            </w:pPr>
            <w:r w:rsidRPr="00C34E51">
              <w:rPr>
                <w:b/>
                <w:bCs/>
                <w:sz w:val="20"/>
                <w:szCs w:val="20"/>
              </w:rPr>
              <w:t>4.0</w:t>
            </w:r>
          </w:p>
        </w:tc>
      </w:tr>
    </w:tbl>
    <w:p w:rsidR="00EC24B5" w:rsidRPr="006C6C55" w:rsidP="000341E0" w14:paraId="3D51C9C5" w14:textId="77777777">
      <w:pPr>
        <w:keepNext/>
        <w:ind w:firstLine="720"/>
        <w:jc w:val="center"/>
        <w:outlineLvl w:val="4"/>
        <w:rPr>
          <w:b/>
        </w:rPr>
      </w:pPr>
    </w:p>
    <w:p w:rsidR="001F3266" w:rsidP="000341E0" w14:paraId="1A4F8BE9" w14:textId="0ECB817E">
      <w:pPr>
        <w:ind w:firstLine="720"/>
      </w:pPr>
    </w:p>
    <w:p w:rsidR="001F3266" w:rsidP="001F3266" w14:paraId="0F42F7DA" w14:textId="08238BAE">
      <w:pPr>
        <w:ind w:firstLine="720"/>
      </w:pPr>
      <w:r w:rsidRPr="006936DD">
        <w:t xml:space="preserve">The estimated annual burden hours incurred by a “typical” facility are presented in </w:t>
      </w:r>
      <w:r w:rsidRPr="006936DD">
        <w:t xml:space="preserve">Exhibit </w:t>
      </w:r>
      <w:r w:rsidR="00C046E1">
        <w:t>5</w:t>
      </w:r>
      <w:r w:rsidRPr="006936DD">
        <w:t xml:space="preserve">.  A typical respondent </w:t>
      </w:r>
      <w:r w:rsidR="00B0342B">
        <w:t>facility</w:t>
      </w:r>
      <w:r w:rsidRPr="006936DD">
        <w:t xml:space="preserve"> is assumed to report </w:t>
      </w:r>
      <w:r w:rsidR="00DF788F">
        <w:t>one</w:t>
      </w:r>
      <w:r w:rsidRPr="006936DD">
        <w:t xml:space="preserve"> continuous hazardous substance release in year on</w:t>
      </w:r>
      <w:r>
        <w:t xml:space="preserve">e. </w:t>
      </w:r>
      <w:r w:rsidRPr="006936DD">
        <w:t>No other conditional activities (e.g., SSI reporting and facilitating a site inspection) are assumed to be required of the typical respondent</w:t>
      </w:r>
      <w:r>
        <w:t>.</w:t>
      </w:r>
    </w:p>
    <w:p w:rsidR="001F3266" w:rsidP="000341E0" w14:paraId="30336849" w14:textId="3F34841F">
      <w:pPr>
        <w:ind w:firstLine="720"/>
      </w:pPr>
    </w:p>
    <w:p w:rsidR="00EC24B5" w:rsidP="00D6408C" w14:paraId="365C1BF5" w14:textId="0EB1FFEC">
      <w:pPr>
        <w:keepNext/>
        <w:outlineLvl w:val="4"/>
        <w:rPr>
          <w:b/>
        </w:rPr>
      </w:pPr>
      <w:bookmarkStart w:id="20" w:name="_Toc295823956"/>
      <w:r>
        <w:rPr>
          <w:b/>
        </w:rPr>
        <w:t xml:space="preserve">Exhibit </w:t>
      </w:r>
      <w:r w:rsidR="00C046E1">
        <w:rPr>
          <w:b/>
        </w:rPr>
        <w:t>5</w:t>
      </w:r>
      <w:r>
        <w:rPr>
          <w:b/>
        </w:rPr>
        <w:t xml:space="preserve"> – Burden Hours for a Typica</w:t>
      </w:r>
      <w:r w:rsidRPr="00C2585B">
        <w:rPr>
          <w:b/>
          <w:sz w:val="20"/>
          <w:szCs w:val="20"/>
        </w:rPr>
        <w:t>l</w:t>
      </w:r>
      <w:r w:rsidRPr="00C2585B" w:rsidR="00C310CC">
        <w:rPr>
          <w:b/>
          <w:sz w:val="20"/>
          <w:szCs w:val="20"/>
          <w:vertAlign w:val="superscript"/>
        </w:rPr>
        <w:t>1</w:t>
      </w:r>
      <w:r>
        <w:rPr>
          <w:b/>
        </w:rPr>
        <w:t xml:space="preserve"> Facility</w:t>
      </w:r>
      <w:bookmarkEnd w:id="20"/>
    </w:p>
    <w:p w:rsidR="00EC24B5" w:rsidRPr="00A02F6C" w:rsidP="00D6408C" w14:paraId="2A7313CE" w14:textId="5DB3B6C2">
      <w:pPr>
        <w:keepNext/>
        <w:tabs>
          <w:tab w:val="left" w:pos="720"/>
        </w:tabs>
        <w:outlineLvl w:val="4"/>
        <w:rPr>
          <w:b/>
        </w:rPr>
      </w:pPr>
    </w:p>
    <w:tbl>
      <w:tblPr>
        <w:tblW w:w="9742" w:type="dxa"/>
        <w:tblLook w:val="04A0"/>
      </w:tblPr>
      <w:tblGrid>
        <w:gridCol w:w="62"/>
        <w:gridCol w:w="1636"/>
        <w:gridCol w:w="600"/>
        <w:gridCol w:w="600"/>
        <w:gridCol w:w="700"/>
        <w:gridCol w:w="640"/>
        <w:gridCol w:w="699"/>
        <w:gridCol w:w="699"/>
        <w:gridCol w:w="700"/>
        <w:gridCol w:w="566"/>
        <w:gridCol w:w="580"/>
        <w:gridCol w:w="699"/>
        <w:gridCol w:w="700"/>
        <w:gridCol w:w="699"/>
        <w:gridCol w:w="162"/>
      </w:tblGrid>
      <w:tr w14:paraId="7CD324E7" w14:textId="77777777" w:rsidTr="00870BEA">
        <w:tblPrEx>
          <w:tblW w:w="9742" w:type="dxa"/>
          <w:tblLook w:val="04A0"/>
        </w:tblPrEx>
        <w:trPr>
          <w:gridAfter w:val="1"/>
          <w:wAfter w:w="162" w:type="dxa"/>
          <w:trHeight w:val="552"/>
        </w:trPr>
        <w:tc>
          <w:tcPr>
            <w:tcW w:w="1698" w:type="dxa"/>
            <w:gridSpan w:val="2"/>
            <w:tcBorders>
              <w:top w:val="double" w:sz="6" w:space="0" w:color="000000"/>
              <w:left w:val="double" w:sz="6" w:space="0" w:color="000000"/>
              <w:bottom w:val="nil"/>
              <w:right w:val="single" w:sz="8" w:space="0" w:color="000000"/>
            </w:tcBorders>
            <w:shd w:val="clear" w:color="auto" w:fill="auto"/>
            <w:vAlign w:val="bottom"/>
            <w:hideMark/>
          </w:tcPr>
          <w:p w:rsidR="00362C59" w:rsidRPr="00362C59" w:rsidP="00362C59" w14:paraId="3E929285" w14:textId="77777777">
            <w:pPr>
              <w:widowControl/>
              <w:adjustRightInd/>
              <w:jc w:val="center"/>
              <w:rPr>
                <w:b/>
                <w:bCs/>
                <w:sz w:val="20"/>
                <w:szCs w:val="20"/>
              </w:rPr>
            </w:pPr>
            <w:r w:rsidRPr="00362C59">
              <w:rPr>
                <w:b/>
                <w:bCs/>
                <w:sz w:val="20"/>
                <w:szCs w:val="20"/>
              </w:rPr>
              <w:t>Collection Activity</w:t>
            </w:r>
          </w:p>
        </w:tc>
        <w:tc>
          <w:tcPr>
            <w:tcW w:w="2540" w:type="dxa"/>
            <w:gridSpan w:val="4"/>
            <w:tcBorders>
              <w:top w:val="double" w:sz="6" w:space="0" w:color="000000"/>
              <w:left w:val="nil"/>
              <w:bottom w:val="single" w:sz="8" w:space="0" w:color="000000"/>
              <w:right w:val="single" w:sz="8" w:space="0" w:color="000000"/>
            </w:tcBorders>
            <w:shd w:val="clear" w:color="auto" w:fill="auto"/>
            <w:vAlign w:val="bottom"/>
            <w:hideMark/>
          </w:tcPr>
          <w:p w:rsidR="00362C59" w:rsidRPr="00362C59" w:rsidP="00362C59" w14:paraId="180BBFE0" w14:textId="77777777">
            <w:pPr>
              <w:widowControl/>
              <w:adjustRightInd/>
              <w:jc w:val="center"/>
              <w:rPr>
                <w:b/>
                <w:bCs/>
                <w:sz w:val="20"/>
                <w:szCs w:val="20"/>
              </w:rPr>
            </w:pPr>
            <w:r w:rsidRPr="00362C59">
              <w:rPr>
                <w:b/>
                <w:bCs/>
                <w:sz w:val="20"/>
                <w:szCs w:val="20"/>
              </w:rPr>
              <w:t>First Year Burden Hours</w:t>
            </w:r>
          </w:p>
        </w:tc>
        <w:tc>
          <w:tcPr>
            <w:tcW w:w="2664" w:type="dxa"/>
            <w:gridSpan w:val="4"/>
            <w:tcBorders>
              <w:top w:val="double" w:sz="6" w:space="0" w:color="000000"/>
              <w:left w:val="nil"/>
              <w:bottom w:val="single" w:sz="8" w:space="0" w:color="000000"/>
              <w:right w:val="single" w:sz="8" w:space="0" w:color="000000"/>
            </w:tcBorders>
            <w:shd w:val="clear" w:color="auto" w:fill="auto"/>
            <w:vAlign w:val="bottom"/>
            <w:hideMark/>
          </w:tcPr>
          <w:p w:rsidR="00362C59" w:rsidRPr="00362C59" w:rsidP="00362C59" w14:paraId="15CCB9C3" w14:textId="77777777">
            <w:pPr>
              <w:widowControl/>
              <w:adjustRightInd/>
              <w:jc w:val="center"/>
              <w:rPr>
                <w:b/>
                <w:bCs/>
                <w:sz w:val="20"/>
                <w:szCs w:val="20"/>
              </w:rPr>
            </w:pPr>
            <w:r w:rsidRPr="00362C59">
              <w:rPr>
                <w:b/>
                <w:bCs/>
                <w:sz w:val="20"/>
                <w:szCs w:val="20"/>
              </w:rPr>
              <w:t>Second Year Burden Hours</w:t>
            </w:r>
          </w:p>
        </w:tc>
        <w:tc>
          <w:tcPr>
            <w:tcW w:w="2678" w:type="dxa"/>
            <w:gridSpan w:val="4"/>
            <w:tcBorders>
              <w:top w:val="double" w:sz="6" w:space="0" w:color="000000"/>
              <w:left w:val="nil"/>
              <w:bottom w:val="single" w:sz="8" w:space="0" w:color="000000"/>
              <w:right w:val="double" w:sz="6" w:space="0" w:color="000000"/>
            </w:tcBorders>
            <w:shd w:val="clear" w:color="auto" w:fill="auto"/>
            <w:vAlign w:val="bottom"/>
            <w:hideMark/>
          </w:tcPr>
          <w:p w:rsidR="00362C59" w:rsidRPr="00362C59" w:rsidP="00362C59" w14:paraId="69FF28F5" w14:textId="77777777">
            <w:pPr>
              <w:widowControl/>
              <w:adjustRightInd/>
              <w:jc w:val="center"/>
              <w:rPr>
                <w:b/>
                <w:bCs/>
                <w:sz w:val="20"/>
                <w:szCs w:val="20"/>
              </w:rPr>
            </w:pPr>
            <w:r w:rsidRPr="00362C59">
              <w:rPr>
                <w:b/>
                <w:bCs/>
                <w:sz w:val="20"/>
                <w:szCs w:val="20"/>
              </w:rPr>
              <w:t>Third Year Burden Hours</w:t>
            </w:r>
          </w:p>
        </w:tc>
      </w:tr>
      <w:tr w14:paraId="45FC7CA7" w14:textId="77777777" w:rsidTr="00870BEA">
        <w:tblPrEx>
          <w:tblW w:w="9742" w:type="dxa"/>
          <w:tblLook w:val="04A0"/>
        </w:tblPrEx>
        <w:trPr>
          <w:gridAfter w:val="1"/>
          <w:wAfter w:w="162" w:type="dxa"/>
          <w:trHeight w:val="276"/>
        </w:trPr>
        <w:tc>
          <w:tcPr>
            <w:tcW w:w="1698" w:type="dxa"/>
            <w:gridSpan w:val="2"/>
            <w:tcBorders>
              <w:top w:val="nil"/>
              <w:left w:val="double" w:sz="6" w:space="0" w:color="000000"/>
              <w:bottom w:val="single" w:sz="8" w:space="0" w:color="000000"/>
              <w:right w:val="single" w:sz="8" w:space="0" w:color="000000"/>
            </w:tcBorders>
            <w:shd w:val="clear" w:color="auto" w:fill="auto"/>
            <w:vAlign w:val="bottom"/>
            <w:hideMark/>
          </w:tcPr>
          <w:p w:rsidR="00362C59" w:rsidRPr="00362C59" w:rsidP="00362C59" w14:paraId="4B3BB352" w14:textId="77777777">
            <w:pPr>
              <w:widowControl/>
              <w:adjustRightInd/>
              <w:rPr>
                <w:rFonts w:ascii="Arial" w:hAnsi="Arial" w:cs="Arial"/>
                <w:sz w:val="20"/>
                <w:szCs w:val="20"/>
              </w:rPr>
            </w:pPr>
            <w:r w:rsidRPr="00362C59">
              <w:rPr>
                <w:rFonts w:ascii="Arial" w:hAnsi="Arial" w:cs="Arial"/>
                <w:sz w:val="20"/>
                <w:szCs w:val="20"/>
              </w:rPr>
              <w:t> </w:t>
            </w:r>
          </w:p>
        </w:tc>
        <w:tc>
          <w:tcPr>
            <w:tcW w:w="6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4C5B1EF0" w14:textId="77777777">
            <w:pPr>
              <w:widowControl/>
              <w:adjustRightInd/>
              <w:jc w:val="center"/>
              <w:rPr>
                <w:b/>
                <w:bCs/>
                <w:sz w:val="14"/>
                <w:szCs w:val="14"/>
              </w:rPr>
            </w:pPr>
            <w:r w:rsidRPr="00362C59">
              <w:rPr>
                <w:b/>
                <w:bCs/>
                <w:sz w:val="14"/>
                <w:szCs w:val="14"/>
              </w:rPr>
              <w:t>Mgt</w:t>
            </w:r>
          </w:p>
        </w:tc>
        <w:tc>
          <w:tcPr>
            <w:tcW w:w="6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5EBEC855" w14:textId="77777777">
            <w:pPr>
              <w:widowControl/>
              <w:adjustRightInd/>
              <w:jc w:val="center"/>
              <w:rPr>
                <w:b/>
                <w:bCs/>
                <w:sz w:val="14"/>
                <w:szCs w:val="14"/>
              </w:rPr>
            </w:pPr>
            <w:r w:rsidRPr="00362C59">
              <w:rPr>
                <w:b/>
                <w:bCs/>
                <w:sz w:val="14"/>
                <w:szCs w:val="14"/>
              </w:rPr>
              <w:t>Tech</w:t>
            </w:r>
          </w:p>
        </w:tc>
        <w:tc>
          <w:tcPr>
            <w:tcW w:w="7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58185B57" w14:textId="77777777">
            <w:pPr>
              <w:widowControl/>
              <w:adjustRightInd/>
              <w:jc w:val="center"/>
              <w:rPr>
                <w:b/>
                <w:bCs/>
                <w:sz w:val="14"/>
                <w:szCs w:val="14"/>
              </w:rPr>
            </w:pPr>
            <w:r w:rsidRPr="00362C59">
              <w:rPr>
                <w:b/>
                <w:bCs/>
                <w:sz w:val="14"/>
                <w:szCs w:val="14"/>
              </w:rPr>
              <w:t>Clerical</w:t>
            </w:r>
          </w:p>
        </w:tc>
        <w:tc>
          <w:tcPr>
            <w:tcW w:w="640" w:type="dxa"/>
            <w:tcBorders>
              <w:top w:val="nil"/>
              <w:left w:val="nil"/>
              <w:bottom w:val="single" w:sz="8" w:space="0" w:color="000000"/>
              <w:right w:val="single" w:sz="8" w:space="0" w:color="000000"/>
            </w:tcBorders>
            <w:shd w:val="clear" w:color="auto" w:fill="auto"/>
            <w:vAlign w:val="bottom"/>
            <w:hideMark/>
          </w:tcPr>
          <w:p w:rsidR="00362C59" w:rsidRPr="00362C59" w:rsidP="00362C59" w14:paraId="3974F91D" w14:textId="77777777">
            <w:pPr>
              <w:widowControl/>
              <w:adjustRightInd/>
              <w:jc w:val="center"/>
              <w:rPr>
                <w:b/>
                <w:bCs/>
                <w:sz w:val="14"/>
                <w:szCs w:val="14"/>
              </w:rPr>
            </w:pPr>
            <w:r w:rsidRPr="00362C59">
              <w:rPr>
                <w:b/>
                <w:bCs/>
                <w:sz w:val="14"/>
                <w:szCs w:val="14"/>
              </w:rPr>
              <w:t>Total</w:t>
            </w:r>
          </w:p>
        </w:tc>
        <w:tc>
          <w:tcPr>
            <w:tcW w:w="699" w:type="dxa"/>
            <w:tcBorders>
              <w:top w:val="nil"/>
              <w:left w:val="nil"/>
              <w:bottom w:val="single" w:sz="8" w:space="0" w:color="000000"/>
              <w:right w:val="single" w:sz="8" w:space="0" w:color="000000"/>
            </w:tcBorders>
            <w:shd w:val="clear" w:color="auto" w:fill="auto"/>
            <w:vAlign w:val="bottom"/>
            <w:hideMark/>
          </w:tcPr>
          <w:p w:rsidR="00362C59" w:rsidRPr="00362C59" w:rsidP="00362C59" w14:paraId="5785A593" w14:textId="77777777">
            <w:pPr>
              <w:widowControl/>
              <w:adjustRightInd/>
              <w:jc w:val="center"/>
              <w:rPr>
                <w:b/>
                <w:bCs/>
                <w:sz w:val="14"/>
                <w:szCs w:val="14"/>
              </w:rPr>
            </w:pPr>
            <w:r w:rsidRPr="00362C59">
              <w:rPr>
                <w:b/>
                <w:bCs/>
                <w:sz w:val="14"/>
                <w:szCs w:val="14"/>
              </w:rPr>
              <w:t>Mgt</w:t>
            </w:r>
          </w:p>
        </w:tc>
        <w:tc>
          <w:tcPr>
            <w:tcW w:w="699" w:type="dxa"/>
            <w:tcBorders>
              <w:top w:val="nil"/>
              <w:left w:val="nil"/>
              <w:bottom w:val="single" w:sz="8" w:space="0" w:color="000000"/>
              <w:right w:val="single" w:sz="8" w:space="0" w:color="000000"/>
            </w:tcBorders>
            <w:shd w:val="clear" w:color="auto" w:fill="auto"/>
            <w:vAlign w:val="bottom"/>
            <w:hideMark/>
          </w:tcPr>
          <w:p w:rsidR="00362C59" w:rsidRPr="00362C59" w:rsidP="00362C59" w14:paraId="3D2DE2A7" w14:textId="77777777">
            <w:pPr>
              <w:widowControl/>
              <w:adjustRightInd/>
              <w:jc w:val="center"/>
              <w:rPr>
                <w:b/>
                <w:bCs/>
                <w:sz w:val="14"/>
                <w:szCs w:val="14"/>
              </w:rPr>
            </w:pPr>
            <w:r w:rsidRPr="00362C59">
              <w:rPr>
                <w:b/>
                <w:bCs/>
                <w:sz w:val="14"/>
                <w:szCs w:val="14"/>
              </w:rPr>
              <w:t>Tech</w:t>
            </w:r>
          </w:p>
        </w:tc>
        <w:tc>
          <w:tcPr>
            <w:tcW w:w="7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245CE9E0" w14:textId="77777777">
            <w:pPr>
              <w:widowControl/>
              <w:adjustRightInd/>
              <w:jc w:val="center"/>
              <w:rPr>
                <w:b/>
                <w:bCs/>
                <w:sz w:val="14"/>
                <w:szCs w:val="14"/>
              </w:rPr>
            </w:pPr>
            <w:r w:rsidRPr="00362C59">
              <w:rPr>
                <w:b/>
                <w:bCs/>
                <w:sz w:val="14"/>
                <w:szCs w:val="14"/>
              </w:rPr>
              <w:t>Clerical</w:t>
            </w:r>
          </w:p>
        </w:tc>
        <w:tc>
          <w:tcPr>
            <w:tcW w:w="566" w:type="dxa"/>
            <w:tcBorders>
              <w:top w:val="nil"/>
              <w:left w:val="nil"/>
              <w:bottom w:val="single" w:sz="8" w:space="0" w:color="000000"/>
              <w:right w:val="single" w:sz="8" w:space="0" w:color="000000"/>
            </w:tcBorders>
            <w:shd w:val="clear" w:color="auto" w:fill="auto"/>
            <w:vAlign w:val="bottom"/>
            <w:hideMark/>
          </w:tcPr>
          <w:p w:rsidR="00362C59" w:rsidRPr="00362C59" w:rsidP="00362C59" w14:paraId="1B84FB9C" w14:textId="77777777">
            <w:pPr>
              <w:widowControl/>
              <w:adjustRightInd/>
              <w:jc w:val="center"/>
              <w:rPr>
                <w:b/>
                <w:bCs/>
                <w:sz w:val="14"/>
                <w:szCs w:val="14"/>
              </w:rPr>
            </w:pPr>
            <w:r w:rsidRPr="00362C59">
              <w:rPr>
                <w:b/>
                <w:bCs/>
                <w:sz w:val="14"/>
                <w:szCs w:val="14"/>
              </w:rPr>
              <w:t>Total</w:t>
            </w:r>
          </w:p>
        </w:tc>
        <w:tc>
          <w:tcPr>
            <w:tcW w:w="580" w:type="dxa"/>
            <w:tcBorders>
              <w:top w:val="nil"/>
              <w:left w:val="nil"/>
              <w:bottom w:val="single" w:sz="8" w:space="0" w:color="000000"/>
              <w:right w:val="single" w:sz="8" w:space="0" w:color="000000"/>
            </w:tcBorders>
            <w:shd w:val="clear" w:color="auto" w:fill="auto"/>
            <w:vAlign w:val="bottom"/>
            <w:hideMark/>
          </w:tcPr>
          <w:p w:rsidR="00362C59" w:rsidRPr="00362C59" w:rsidP="00362C59" w14:paraId="57B56337" w14:textId="77777777">
            <w:pPr>
              <w:widowControl/>
              <w:adjustRightInd/>
              <w:jc w:val="center"/>
              <w:rPr>
                <w:b/>
                <w:bCs/>
                <w:sz w:val="14"/>
                <w:szCs w:val="14"/>
              </w:rPr>
            </w:pPr>
            <w:r w:rsidRPr="00362C59">
              <w:rPr>
                <w:b/>
                <w:bCs/>
                <w:sz w:val="14"/>
                <w:szCs w:val="14"/>
              </w:rPr>
              <w:t>Mgt</w:t>
            </w:r>
          </w:p>
        </w:tc>
        <w:tc>
          <w:tcPr>
            <w:tcW w:w="699" w:type="dxa"/>
            <w:tcBorders>
              <w:top w:val="nil"/>
              <w:left w:val="nil"/>
              <w:bottom w:val="single" w:sz="8" w:space="0" w:color="000000"/>
              <w:right w:val="single" w:sz="8" w:space="0" w:color="000000"/>
            </w:tcBorders>
            <w:shd w:val="clear" w:color="auto" w:fill="auto"/>
            <w:vAlign w:val="bottom"/>
            <w:hideMark/>
          </w:tcPr>
          <w:p w:rsidR="00362C59" w:rsidRPr="00362C59" w:rsidP="00362C59" w14:paraId="64AC2320" w14:textId="77777777">
            <w:pPr>
              <w:widowControl/>
              <w:adjustRightInd/>
              <w:jc w:val="center"/>
              <w:rPr>
                <w:b/>
                <w:bCs/>
                <w:sz w:val="14"/>
                <w:szCs w:val="14"/>
              </w:rPr>
            </w:pPr>
            <w:r w:rsidRPr="00362C59">
              <w:rPr>
                <w:b/>
                <w:bCs/>
                <w:sz w:val="14"/>
                <w:szCs w:val="14"/>
              </w:rPr>
              <w:t>Tech</w:t>
            </w:r>
          </w:p>
        </w:tc>
        <w:tc>
          <w:tcPr>
            <w:tcW w:w="7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3ACC5CEA" w14:textId="77777777">
            <w:pPr>
              <w:widowControl/>
              <w:adjustRightInd/>
              <w:jc w:val="center"/>
              <w:rPr>
                <w:b/>
                <w:bCs/>
                <w:sz w:val="14"/>
                <w:szCs w:val="14"/>
              </w:rPr>
            </w:pPr>
            <w:r w:rsidRPr="00362C59">
              <w:rPr>
                <w:b/>
                <w:bCs/>
                <w:sz w:val="14"/>
                <w:szCs w:val="14"/>
              </w:rPr>
              <w:t>Clerical</w:t>
            </w:r>
          </w:p>
        </w:tc>
        <w:tc>
          <w:tcPr>
            <w:tcW w:w="699" w:type="dxa"/>
            <w:tcBorders>
              <w:top w:val="nil"/>
              <w:left w:val="nil"/>
              <w:bottom w:val="single" w:sz="8" w:space="0" w:color="000000"/>
              <w:right w:val="double" w:sz="6" w:space="0" w:color="000000"/>
            </w:tcBorders>
            <w:shd w:val="clear" w:color="auto" w:fill="auto"/>
            <w:vAlign w:val="bottom"/>
            <w:hideMark/>
          </w:tcPr>
          <w:p w:rsidR="00362C59" w:rsidRPr="00362C59" w:rsidP="00362C59" w14:paraId="4D155220" w14:textId="77777777">
            <w:pPr>
              <w:widowControl/>
              <w:adjustRightInd/>
              <w:jc w:val="center"/>
              <w:rPr>
                <w:b/>
                <w:bCs/>
                <w:sz w:val="14"/>
                <w:szCs w:val="14"/>
              </w:rPr>
            </w:pPr>
            <w:r w:rsidRPr="00362C59">
              <w:rPr>
                <w:b/>
                <w:bCs/>
                <w:sz w:val="14"/>
                <w:szCs w:val="14"/>
              </w:rPr>
              <w:t>Total</w:t>
            </w:r>
          </w:p>
        </w:tc>
      </w:tr>
      <w:tr w14:paraId="4E54A2F5" w14:textId="77777777" w:rsidTr="00870BEA">
        <w:tblPrEx>
          <w:tblW w:w="9742" w:type="dxa"/>
          <w:tblLook w:val="04A0"/>
        </w:tblPrEx>
        <w:trPr>
          <w:gridAfter w:val="1"/>
          <w:wAfter w:w="162" w:type="dxa"/>
          <w:trHeight w:val="804"/>
        </w:trPr>
        <w:tc>
          <w:tcPr>
            <w:tcW w:w="1698" w:type="dxa"/>
            <w:gridSpan w:val="2"/>
            <w:tcBorders>
              <w:top w:val="nil"/>
              <w:left w:val="double" w:sz="6" w:space="0" w:color="000000"/>
              <w:bottom w:val="single" w:sz="8" w:space="0" w:color="000000"/>
              <w:right w:val="single" w:sz="8" w:space="0" w:color="000000"/>
            </w:tcBorders>
            <w:shd w:val="clear" w:color="auto" w:fill="auto"/>
            <w:vAlign w:val="bottom"/>
            <w:hideMark/>
          </w:tcPr>
          <w:p w:rsidR="00362C59" w:rsidRPr="00362C59" w:rsidP="00362C59" w14:paraId="0246E325" w14:textId="77777777">
            <w:pPr>
              <w:widowControl/>
              <w:adjustRightInd/>
              <w:rPr>
                <w:sz w:val="20"/>
                <w:szCs w:val="20"/>
              </w:rPr>
            </w:pPr>
            <w:r w:rsidRPr="00362C59">
              <w:rPr>
                <w:sz w:val="20"/>
                <w:szCs w:val="20"/>
              </w:rPr>
              <w:t>Providing an Initial Telephone Notification</w:t>
            </w:r>
          </w:p>
        </w:tc>
        <w:tc>
          <w:tcPr>
            <w:tcW w:w="6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7484B910" w14:textId="77777777">
            <w:pPr>
              <w:widowControl/>
              <w:adjustRightInd/>
              <w:jc w:val="center"/>
              <w:rPr>
                <w:sz w:val="20"/>
                <w:szCs w:val="20"/>
              </w:rPr>
            </w:pPr>
            <w:r w:rsidRPr="00362C59">
              <w:rPr>
                <w:sz w:val="20"/>
                <w:szCs w:val="20"/>
              </w:rPr>
              <w:t>1.0</w:t>
            </w:r>
          </w:p>
        </w:tc>
        <w:tc>
          <w:tcPr>
            <w:tcW w:w="6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22BC849E" w14:textId="77777777">
            <w:pPr>
              <w:widowControl/>
              <w:adjustRightInd/>
              <w:jc w:val="center"/>
              <w:rPr>
                <w:sz w:val="20"/>
                <w:szCs w:val="20"/>
              </w:rPr>
            </w:pPr>
            <w:r w:rsidRPr="00362C59">
              <w:rPr>
                <w:sz w:val="20"/>
                <w:szCs w:val="20"/>
              </w:rPr>
              <w:t>2.0</w:t>
            </w:r>
          </w:p>
        </w:tc>
        <w:tc>
          <w:tcPr>
            <w:tcW w:w="7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353857DF" w14:textId="77777777">
            <w:pPr>
              <w:widowControl/>
              <w:adjustRightInd/>
              <w:jc w:val="center"/>
              <w:rPr>
                <w:sz w:val="20"/>
                <w:szCs w:val="20"/>
              </w:rPr>
            </w:pPr>
            <w:r w:rsidRPr="00362C59">
              <w:rPr>
                <w:sz w:val="20"/>
                <w:szCs w:val="20"/>
              </w:rPr>
              <w:t>0.0</w:t>
            </w:r>
          </w:p>
        </w:tc>
        <w:tc>
          <w:tcPr>
            <w:tcW w:w="640" w:type="dxa"/>
            <w:tcBorders>
              <w:top w:val="nil"/>
              <w:left w:val="nil"/>
              <w:bottom w:val="single" w:sz="8" w:space="0" w:color="000000"/>
              <w:right w:val="single" w:sz="8" w:space="0" w:color="000000"/>
            </w:tcBorders>
            <w:shd w:val="clear" w:color="auto" w:fill="auto"/>
            <w:vAlign w:val="bottom"/>
            <w:hideMark/>
          </w:tcPr>
          <w:p w:rsidR="00362C59" w:rsidRPr="00362C59" w:rsidP="00362C59" w14:paraId="4D8FE1E0" w14:textId="77777777">
            <w:pPr>
              <w:widowControl/>
              <w:adjustRightInd/>
              <w:jc w:val="center"/>
              <w:rPr>
                <w:b/>
                <w:bCs/>
                <w:sz w:val="20"/>
                <w:szCs w:val="20"/>
              </w:rPr>
            </w:pPr>
            <w:r w:rsidRPr="00362C59">
              <w:rPr>
                <w:b/>
                <w:bCs/>
                <w:sz w:val="20"/>
                <w:szCs w:val="20"/>
              </w:rPr>
              <w:t>3.0</w:t>
            </w:r>
          </w:p>
        </w:tc>
        <w:tc>
          <w:tcPr>
            <w:tcW w:w="699" w:type="dxa"/>
            <w:tcBorders>
              <w:top w:val="nil"/>
              <w:left w:val="nil"/>
              <w:bottom w:val="single" w:sz="8" w:space="0" w:color="000000"/>
              <w:right w:val="single" w:sz="8" w:space="0" w:color="000000"/>
            </w:tcBorders>
            <w:shd w:val="clear" w:color="auto" w:fill="auto"/>
            <w:vAlign w:val="bottom"/>
            <w:hideMark/>
          </w:tcPr>
          <w:p w:rsidR="00362C59" w:rsidRPr="00362C59" w:rsidP="00362C59" w14:paraId="23D91C61" w14:textId="77777777">
            <w:pPr>
              <w:widowControl/>
              <w:adjustRightInd/>
              <w:jc w:val="center"/>
              <w:rPr>
                <w:sz w:val="20"/>
                <w:szCs w:val="20"/>
              </w:rPr>
            </w:pPr>
            <w:r w:rsidRPr="00362C59">
              <w:rPr>
                <w:sz w:val="20"/>
                <w:szCs w:val="20"/>
              </w:rPr>
              <w:t>NA</w:t>
            </w:r>
          </w:p>
        </w:tc>
        <w:tc>
          <w:tcPr>
            <w:tcW w:w="699" w:type="dxa"/>
            <w:tcBorders>
              <w:top w:val="nil"/>
              <w:left w:val="nil"/>
              <w:bottom w:val="single" w:sz="8" w:space="0" w:color="000000"/>
              <w:right w:val="single" w:sz="8" w:space="0" w:color="000000"/>
            </w:tcBorders>
            <w:shd w:val="clear" w:color="auto" w:fill="auto"/>
            <w:vAlign w:val="bottom"/>
            <w:hideMark/>
          </w:tcPr>
          <w:p w:rsidR="00362C59" w:rsidRPr="00362C59" w:rsidP="00362C59" w14:paraId="5B226C16" w14:textId="77777777">
            <w:pPr>
              <w:widowControl/>
              <w:adjustRightInd/>
              <w:jc w:val="center"/>
              <w:rPr>
                <w:sz w:val="20"/>
                <w:szCs w:val="20"/>
              </w:rPr>
            </w:pPr>
            <w:r w:rsidRPr="00362C59">
              <w:rPr>
                <w:sz w:val="20"/>
                <w:szCs w:val="20"/>
              </w:rPr>
              <w:t>NA</w:t>
            </w:r>
          </w:p>
        </w:tc>
        <w:tc>
          <w:tcPr>
            <w:tcW w:w="7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52996055" w14:textId="77777777">
            <w:pPr>
              <w:widowControl/>
              <w:adjustRightInd/>
              <w:jc w:val="center"/>
              <w:rPr>
                <w:sz w:val="20"/>
                <w:szCs w:val="20"/>
              </w:rPr>
            </w:pPr>
            <w:r w:rsidRPr="00362C59">
              <w:rPr>
                <w:sz w:val="20"/>
                <w:szCs w:val="20"/>
              </w:rPr>
              <w:t>NA</w:t>
            </w:r>
          </w:p>
        </w:tc>
        <w:tc>
          <w:tcPr>
            <w:tcW w:w="566" w:type="dxa"/>
            <w:tcBorders>
              <w:top w:val="nil"/>
              <w:left w:val="nil"/>
              <w:bottom w:val="single" w:sz="8" w:space="0" w:color="000000"/>
              <w:right w:val="single" w:sz="8" w:space="0" w:color="000000"/>
            </w:tcBorders>
            <w:shd w:val="clear" w:color="auto" w:fill="auto"/>
            <w:vAlign w:val="bottom"/>
            <w:hideMark/>
          </w:tcPr>
          <w:p w:rsidR="00362C59" w:rsidRPr="00362C59" w:rsidP="00362C59" w14:paraId="61117CA3" w14:textId="77777777">
            <w:pPr>
              <w:widowControl/>
              <w:adjustRightInd/>
              <w:jc w:val="center"/>
              <w:rPr>
                <w:b/>
                <w:bCs/>
                <w:sz w:val="20"/>
                <w:szCs w:val="20"/>
              </w:rPr>
            </w:pPr>
            <w:r w:rsidRPr="00362C59">
              <w:rPr>
                <w:b/>
                <w:bCs/>
                <w:sz w:val="20"/>
                <w:szCs w:val="20"/>
              </w:rPr>
              <w:t>0.0</w:t>
            </w:r>
          </w:p>
        </w:tc>
        <w:tc>
          <w:tcPr>
            <w:tcW w:w="580" w:type="dxa"/>
            <w:tcBorders>
              <w:top w:val="nil"/>
              <w:left w:val="nil"/>
              <w:bottom w:val="single" w:sz="8" w:space="0" w:color="000000"/>
              <w:right w:val="single" w:sz="8" w:space="0" w:color="000000"/>
            </w:tcBorders>
            <w:shd w:val="clear" w:color="auto" w:fill="auto"/>
            <w:vAlign w:val="bottom"/>
            <w:hideMark/>
          </w:tcPr>
          <w:p w:rsidR="00362C59" w:rsidRPr="00362C59" w:rsidP="00362C59" w14:paraId="76E7584C" w14:textId="77777777">
            <w:pPr>
              <w:widowControl/>
              <w:adjustRightInd/>
              <w:jc w:val="center"/>
              <w:rPr>
                <w:sz w:val="20"/>
                <w:szCs w:val="20"/>
              </w:rPr>
            </w:pPr>
            <w:r w:rsidRPr="00362C59">
              <w:rPr>
                <w:sz w:val="20"/>
                <w:szCs w:val="20"/>
              </w:rPr>
              <w:t>NA</w:t>
            </w:r>
          </w:p>
        </w:tc>
        <w:tc>
          <w:tcPr>
            <w:tcW w:w="699" w:type="dxa"/>
            <w:tcBorders>
              <w:top w:val="nil"/>
              <w:left w:val="nil"/>
              <w:bottom w:val="single" w:sz="8" w:space="0" w:color="000000"/>
              <w:right w:val="single" w:sz="8" w:space="0" w:color="000000"/>
            </w:tcBorders>
            <w:shd w:val="clear" w:color="auto" w:fill="auto"/>
            <w:vAlign w:val="bottom"/>
            <w:hideMark/>
          </w:tcPr>
          <w:p w:rsidR="00362C59" w:rsidRPr="00362C59" w:rsidP="00362C59" w14:paraId="243348B5" w14:textId="77777777">
            <w:pPr>
              <w:widowControl/>
              <w:adjustRightInd/>
              <w:jc w:val="center"/>
              <w:rPr>
                <w:sz w:val="20"/>
                <w:szCs w:val="20"/>
              </w:rPr>
            </w:pPr>
            <w:r w:rsidRPr="00362C59">
              <w:rPr>
                <w:sz w:val="20"/>
                <w:szCs w:val="20"/>
              </w:rPr>
              <w:t>NA</w:t>
            </w:r>
          </w:p>
        </w:tc>
        <w:tc>
          <w:tcPr>
            <w:tcW w:w="7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5E790D36" w14:textId="77777777">
            <w:pPr>
              <w:widowControl/>
              <w:adjustRightInd/>
              <w:jc w:val="center"/>
              <w:rPr>
                <w:sz w:val="20"/>
                <w:szCs w:val="20"/>
              </w:rPr>
            </w:pPr>
            <w:r w:rsidRPr="00362C59">
              <w:rPr>
                <w:sz w:val="20"/>
                <w:szCs w:val="20"/>
              </w:rPr>
              <w:t>NA</w:t>
            </w:r>
          </w:p>
        </w:tc>
        <w:tc>
          <w:tcPr>
            <w:tcW w:w="699" w:type="dxa"/>
            <w:tcBorders>
              <w:top w:val="nil"/>
              <w:left w:val="nil"/>
              <w:bottom w:val="single" w:sz="8" w:space="0" w:color="000000"/>
              <w:right w:val="double" w:sz="6" w:space="0" w:color="000000"/>
            </w:tcBorders>
            <w:shd w:val="clear" w:color="auto" w:fill="auto"/>
            <w:vAlign w:val="bottom"/>
            <w:hideMark/>
          </w:tcPr>
          <w:p w:rsidR="00362C59" w:rsidRPr="00362C59" w:rsidP="00362C59" w14:paraId="64FCB911" w14:textId="77777777">
            <w:pPr>
              <w:widowControl/>
              <w:adjustRightInd/>
              <w:jc w:val="center"/>
              <w:rPr>
                <w:b/>
                <w:bCs/>
                <w:sz w:val="20"/>
                <w:szCs w:val="20"/>
              </w:rPr>
            </w:pPr>
            <w:r w:rsidRPr="00362C59">
              <w:rPr>
                <w:b/>
                <w:bCs/>
                <w:sz w:val="20"/>
                <w:szCs w:val="20"/>
              </w:rPr>
              <w:t>0.0</w:t>
            </w:r>
          </w:p>
        </w:tc>
      </w:tr>
      <w:tr w14:paraId="3FF7ACDB" w14:textId="77777777" w:rsidTr="00870BEA">
        <w:tblPrEx>
          <w:tblW w:w="9742" w:type="dxa"/>
          <w:tblLook w:val="04A0"/>
        </w:tblPrEx>
        <w:trPr>
          <w:gridAfter w:val="1"/>
          <w:wAfter w:w="162" w:type="dxa"/>
          <w:trHeight w:val="540"/>
        </w:trPr>
        <w:tc>
          <w:tcPr>
            <w:tcW w:w="1698" w:type="dxa"/>
            <w:gridSpan w:val="2"/>
            <w:tcBorders>
              <w:top w:val="nil"/>
              <w:left w:val="double" w:sz="6" w:space="0" w:color="000000"/>
              <w:bottom w:val="single" w:sz="8" w:space="0" w:color="000000"/>
              <w:right w:val="single" w:sz="8" w:space="0" w:color="000000"/>
            </w:tcBorders>
            <w:shd w:val="clear" w:color="auto" w:fill="auto"/>
            <w:vAlign w:val="bottom"/>
            <w:hideMark/>
          </w:tcPr>
          <w:p w:rsidR="00362C59" w:rsidRPr="00362C59" w:rsidP="00362C59" w14:paraId="1FFC6C6B" w14:textId="77777777">
            <w:pPr>
              <w:widowControl/>
              <w:adjustRightInd/>
              <w:rPr>
                <w:sz w:val="20"/>
                <w:szCs w:val="20"/>
              </w:rPr>
            </w:pPr>
            <w:r w:rsidRPr="00362C59">
              <w:rPr>
                <w:sz w:val="20"/>
                <w:szCs w:val="20"/>
              </w:rPr>
              <w:t>Preparing an Initial Written Report</w:t>
            </w:r>
          </w:p>
        </w:tc>
        <w:tc>
          <w:tcPr>
            <w:tcW w:w="6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31D80F6D" w14:textId="77777777">
            <w:pPr>
              <w:widowControl/>
              <w:adjustRightInd/>
              <w:jc w:val="center"/>
              <w:rPr>
                <w:sz w:val="20"/>
                <w:szCs w:val="20"/>
              </w:rPr>
            </w:pPr>
            <w:r w:rsidRPr="00362C59">
              <w:rPr>
                <w:sz w:val="20"/>
                <w:szCs w:val="20"/>
              </w:rPr>
              <w:t>3.0</w:t>
            </w:r>
          </w:p>
        </w:tc>
        <w:tc>
          <w:tcPr>
            <w:tcW w:w="6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48D4982C" w14:textId="77777777">
            <w:pPr>
              <w:widowControl/>
              <w:adjustRightInd/>
              <w:jc w:val="center"/>
              <w:rPr>
                <w:sz w:val="20"/>
                <w:szCs w:val="20"/>
              </w:rPr>
            </w:pPr>
            <w:r w:rsidRPr="00362C59">
              <w:rPr>
                <w:sz w:val="20"/>
                <w:szCs w:val="20"/>
              </w:rPr>
              <w:t>3.0</w:t>
            </w:r>
          </w:p>
        </w:tc>
        <w:tc>
          <w:tcPr>
            <w:tcW w:w="7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1EDEA614" w14:textId="77777777">
            <w:pPr>
              <w:widowControl/>
              <w:adjustRightInd/>
              <w:jc w:val="center"/>
              <w:rPr>
                <w:sz w:val="20"/>
                <w:szCs w:val="20"/>
              </w:rPr>
            </w:pPr>
            <w:r w:rsidRPr="00362C59">
              <w:rPr>
                <w:sz w:val="20"/>
                <w:szCs w:val="20"/>
              </w:rPr>
              <w:t>1.0</w:t>
            </w:r>
          </w:p>
        </w:tc>
        <w:tc>
          <w:tcPr>
            <w:tcW w:w="640" w:type="dxa"/>
            <w:tcBorders>
              <w:top w:val="nil"/>
              <w:left w:val="nil"/>
              <w:bottom w:val="single" w:sz="8" w:space="0" w:color="000000"/>
              <w:right w:val="single" w:sz="8" w:space="0" w:color="000000"/>
            </w:tcBorders>
            <w:shd w:val="clear" w:color="auto" w:fill="auto"/>
            <w:vAlign w:val="bottom"/>
            <w:hideMark/>
          </w:tcPr>
          <w:p w:rsidR="00362C59" w:rsidRPr="00362C59" w:rsidP="00362C59" w14:paraId="5E961BCA" w14:textId="77777777">
            <w:pPr>
              <w:widowControl/>
              <w:adjustRightInd/>
              <w:jc w:val="center"/>
              <w:rPr>
                <w:b/>
                <w:bCs/>
                <w:sz w:val="20"/>
                <w:szCs w:val="20"/>
              </w:rPr>
            </w:pPr>
            <w:r w:rsidRPr="00362C59">
              <w:rPr>
                <w:b/>
                <w:bCs/>
                <w:sz w:val="20"/>
                <w:szCs w:val="20"/>
              </w:rPr>
              <w:t>7.0</w:t>
            </w:r>
          </w:p>
        </w:tc>
        <w:tc>
          <w:tcPr>
            <w:tcW w:w="699" w:type="dxa"/>
            <w:tcBorders>
              <w:top w:val="nil"/>
              <w:left w:val="nil"/>
              <w:bottom w:val="single" w:sz="8" w:space="0" w:color="000000"/>
              <w:right w:val="single" w:sz="8" w:space="0" w:color="000000"/>
            </w:tcBorders>
            <w:shd w:val="clear" w:color="auto" w:fill="auto"/>
            <w:vAlign w:val="bottom"/>
            <w:hideMark/>
          </w:tcPr>
          <w:p w:rsidR="00362C59" w:rsidRPr="00362C59" w:rsidP="00362C59" w14:paraId="3FB4FC02" w14:textId="77777777">
            <w:pPr>
              <w:widowControl/>
              <w:adjustRightInd/>
              <w:jc w:val="center"/>
              <w:rPr>
                <w:sz w:val="20"/>
                <w:szCs w:val="20"/>
              </w:rPr>
            </w:pPr>
            <w:r w:rsidRPr="00362C59">
              <w:rPr>
                <w:sz w:val="20"/>
                <w:szCs w:val="20"/>
              </w:rPr>
              <w:t>NA</w:t>
            </w:r>
          </w:p>
        </w:tc>
        <w:tc>
          <w:tcPr>
            <w:tcW w:w="699" w:type="dxa"/>
            <w:tcBorders>
              <w:top w:val="nil"/>
              <w:left w:val="nil"/>
              <w:bottom w:val="single" w:sz="8" w:space="0" w:color="000000"/>
              <w:right w:val="single" w:sz="8" w:space="0" w:color="000000"/>
            </w:tcBorders>
            <w:shd w:val="clear" w:color="auto" w:fill="auto"/>
            <w:vAlign w:val="bottom"/>
            <w:hideMark/>
          </w:tcPr>
          <w:p w:rsidR="00362C59" w:rsidRPr="00362C59" w:rsidP="00362C59" w14:paraId="1D34BA96" w14:textId="77777777">
            <w:pPr>
              <w:widowControl/>
              <w:adjustRightInd/>
              <w:jc w:val="center"/>
              <w:rPr>
                <w:sz w:val="20"/>
                <w:szCs w:val="20"/>
              </w:rPr>
            </w:pPr>
            <w:r w:rsidRPr="00362C59">
              <w:rPr>
                <w:sz w:val="20"/>
                <w:szCs w:val="20"/>
              </w:rPr>
              <w:t>NA</w:t>
            </w:r>
          </w:p>
        </w:tc>
        <w:tc>
          <w:tcPr>
            <w:tcW w:w="7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0AE6C883" w14:textId="77777777">
            <w:pPr>
              <w:widowControl/>
              <w:adjustRightInd/>
              <w:jc w:val="center"/>
              <w:rPr>
                <w:sz w:val="20"/>
                <w:szCs w:val="20"/>
              </w:rPr>
            </w:pPr>
            <w:r w:rsidRPr="00362C59">
              <w:rPr>
                <w:sz w:val="20"/>
                <w:szCs w:val="20"/>
              </w:rPr>
              <w:t>NA</w:t>
            </w:r>
          </w:p>
        </w:tc>
        <w:tc>
          <w:tcPr>
            <w:tcW w:w="566" w:type="dxa"/>
            <w:tcBorders>
              <w:top w:val="nil"/>
              <w:left w:val="nil"/>
              <w:bottom w:val="single" w:sz="8" w:space="0" w:color="000000"/>
              <w:right w:val="single" w:sz="8" w:space="0" w:color="000000"/>
            </w:tcBorders>
            <w:shd w:val="clear" w:color="auto" w:fill="auto"/>
            <w:vAlign w:val="bottom"/>
            <w:hideMark/>
          </w:tcPr>
          <w:p w:rsidR="00362C59" w:rsidRPr="00362C59" w:rsidP="00362C59" w14:paraId="52A71006" w14:textId="77777777">
            <w:pPr>
              <w:widowControl/>
              <w:adjustRightInd/>
              <w:jc w:val="center"/>
              <w:rPr>
                <w:b/>
                <w:bCs/>
                <w:sz w:val="20"/>
                <w:szCs w:val="20"/>
              </w:rPr>
            </w:pPr>
            <w:r w:rsidRPr="00362C59">
              <w:rPr>
                <w:b/>
                <w:bCs/>
                <w:sz w:val="20"/>
                <w:szCs w:val="20"/>
              </w:rPr>
              <w:t>0.0</w:t>
            </w:r>
          </w:p>
        </w:tc>
        <w:tc>
          <w:tcPr>
            <w:tcW w:w="580" w:type="dxa"/>
            <w:tcBorders>
              <w:top w:val="nil"/>
              <w:left w:val="nil"/>
              <w:bottom w:val="single" w:sz="8" w:space="0" w:color="000000"/>
              <w:right w:val="single" w:sz="8" w:space="0" w:color="000000"/>
            </w:tcBorders>
            <w:shd w:val="clear" w:color="auto" w:fill="auto"/>
            <w:vAlign w:val="bottom"/>
            <w:hideMark/>
          </w:tcPr>
          <w:p w:rsidR="00362C59" w:rsidRPr="00362C59" w:rsidP="00362C59" w14:paraId="6E1E8620" w14:textId="77777777">
            <w:pPr>
              <w:widowControl/>
              <w:adjustRightInd/>
              <w:jc w:val="center"/>
              <w:rPr>
                <w:sz w:val="20"/>
                <w:szCs w:val="20"/>
              </w:rPr>
            </w:pPr>
            <w:r w:rsidRPr="00362C59">
              <w:rPr>
                <w:sz w:val="20"/>
                <w:szCs w:val="20"/>
              </w:rPr>
              <w:t>NA</w:t>
            </w:r>
          </w:p>
        </w:tc>
        <w:tc>
          <w:tcPr>
            <w:tcW w:w="699" w:type="dxa"/>
            <w:tcBorders>
              <w:top w:val="nil"/>
              <w:left w:val="nil"/>
              <w:bottom w:val="single" w:sz="8" w:space="0" w:color="000000"/>
              <w:right w:val="single" w:sz="8" w:space="0" w:color="000000"/>
            </w:tcBorders>
            <w:shd w:val="clear" w:color="auto" w:fill="auto"/>
            <w:vAlign w:val="bottom"/>
            <w:hideMark/>
          </w:tcPr>
          <w:p w:rsidR="00362C59" w:rsidRPr="00362C59" w:rsidP="00362C59" w14:paraId="240C7290" w14:textId="77777777">
            <w:pPr>
              <w:widowControl/>
              <w:adjustRightInd/>
              <w:jc w:val="center"/>
              <w:rPr>
                <w:sz w:val="20"/>
                <w:szCs w:val="20"/>
              </w:rPr>
            </w:pPr>
            <w:r w:rsidRPr="00362C59">
              <w:rPr>
                <w:sz w:val="20"/>
                <w:szCs w:val="20"/>
              </w:rPr>
              <w:t>NA</w:t>
            </w:r>
          </w:p>
        </w:tc>
        <w:tc>
          <w:tcPr>
            <w:tcW w:w="7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0C93B863" w14:textId="77777777">
            <w:pPr>
              <w:widowControl/>
              <w:adjustRightInd/>
              <w:jc w:val="center"/>
              <w:rPr>
                <w:sz w:val="20"/>
                <w:szCs w:val="20"/>
              </w:rPr>
            </w:pPr>
            <w:r w:rsidRPr="00362C59">
              <w:rPr>
                <w:sz w:val="20"/>
                <w:szCs w:val="20"/>
              </w:rPr>
              <w:t>NA</w:t>
            </w:r>
          </w:p>
        </w:tc>
        <w:tc>
          <w:tcPr>
            <w:tcW w:w="699" w:type="dxa"/>
            <w:tcBorders>
              <w:top w:val="nil"/>
              <w:left w:val="nil"/>
              <w:bottom w:val="single" w:sz="8" w:space="0" w:color="000000"/>
              <w:right w:val="double" w:sz="6" w:space="0" w:color="000000"/>
            </w:tcBorders>
            <w:shd w:val="clear" w:color="auto" w:fill="auto"/>
            <w:vAlign w:val="bottom"/>
            <w:hideMark/>
          </w:tcPr>
          <w:p w:rsidR="00362C59" w:rsidRPr="00362C59" w:rsidP="00362C59" w14:paraId="1A1558AD" w14:textId="77777777">
            <w:pPr>
              <w:widowControl/>
              <w:adjustRightInd/>
              <w:jc w:val="center"/>
              <w:rPr>
                <w:b/>
                <w:bCs/>
                <w:sz w:val="20"/>
                <w:szCs w:val="20"/>
              </w:rPr>
            </w:pPr>
            <w:r w:rsidRPr="00362C59">
              <w:rPr>
                <w:b/>
                <w:bCs/>
                <w:sz w:val="20"/>
                <w:szCs w:val="20"/>
              </w:rPr>
              <w:t>0.0</w:t>
            </w:r>
          </w:p>
        </w:tc>
      </w:tr>
      <w:tr w14:paraId="5B5FC221" w14:textId="77777777" w:rsidTr="00870BEA">
        <w:tblPrEx>
          <w:tblW w:w="9742" w:type="dxa"/>
          <w:tblLook w:val="04A0"/>
        </w:tblPrEx>
        <w:trPr>
          <w:gridAfter w:val="1"/>
          <w:wAfter w:w="162" w:type="dxa"/>
          <w:trHeight w:val="804"/>
        </w:trPr>
        <w:tc>
          <w:tcPr>
            <w:tcW w:w="1698" w:type="dxa"/>
            <w:gridSpan w:val="2"/>
            <w:tcBorders>
              <w:top w:val="nil"/>
              <w:left w:val="double" w:sz="6" w:space="0" w:color="000000"/>
              <w:bottom w:val="single" w:sz="8" w:space="0" w:color="000000"/>
              <w:right w:val="single" w:sz="8" w:space="0" w:color="000000"/>
            </w:tcBorders>
            <w:shd w:val="clear" w:color="auto" w:fill="auto"/>
            <w:vAlign w:val="bottom"/>
            <w:hideMark/>
          </w:tcPr>
          <w:p w:rsidR="00362C59" w:rsidRPr="00362C59" w:rsidP="00362C59" w14:paraId="1BAF1664" w14:textId="77777777">
            <w:pPr>
              <w:widowControl/>
              <w:adjustRightInd/>
              <w:rPr>
                <w:sz w:val="20"/>
                <w:szCs w:val="20"/>
              </w:rPr>
            </w:pPr>
            <w:r w:rsidRPr="00362C59">
              <w:rPr>
                <w:sz w:val="20"/>
                <w:szCs w:val="20"/>
              </w:rPr>
              <w:t>Preparing a Follow–up Written Report</w:t>
            </w:r>
          </w:p>
        </w:tc>
        <w:tc>
          <w:tcPr>
            <w:tcW w:w="6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26FAC316" w14:textId="77777777">
            <w:pPr>
              <w:widowControl/>
              <w:adjustRightInd/>
              <w:jc w:val="center"/>
              <w:rPr>
                <w:sz w:val="20"/>
                <w:szCs w:val="20"/>
              </w:rPr>
            </w:pPr>
            <w:r w:rsidRPr="00362C59">
              <w:rPr>
                <w:sz w:val="20"/>
                <w:szCs w:val="20"/>
              </w:rPr>
              <w:t>NA</w:t>
            </w:r>
          </w:p>
        </w:tc>
        <w:tc>
          <w:tcPr>
            <w:tcW w:w="6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7D1AE4C7" w14:textId="77777777">
            <w:pPr>
              <w:widowControl/>
              <w:adjustRightInd/>
              <w:jc w:val="center"/>
              <w:rPr>
                <w:sz w:val="20"/>
                <w:szCs w:val="20"/>
              </w:rPr>
            </w:pPr>
            <w:r w:rsidRPr="00362C59">
              <w:rPr>
                <w:sz w:val="20"/>
                <w:szCs w:val="20"/>
              </w:rPr>
              <w:t>NA</w:t>
            </w:r>
          </w:p>
        </w:tc>
        <w:tc>
          <w:tcPr>
            <w:tcW w:w="7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0BC79291" w14:textId="77777777">
            <w:pPr>
              <w:widowControl/>
              <w:adjustRightInd/>
              <w:jc w:val="center"/>
              <w:rPr>
                <w:sz w:val="20"/>
                <w:szCs w:val="20"/>
              </w:rPr>
            </w:pPr>
            <w:r w:rsidRPr="00362C59">
              <w:rPr>
                <w:sz w:val="20"/>
                <w:szCs w:val="20"/>
              </w:rPr>
              <w:t>NA</w:t>
            </w:r>
          </w:p>
        </w:tc>
        <w:tc>
          <w:tcPr>
            <w:tcW w:w="640" w:type="dxa"/>
            <w:tcBorders>
              <w:top w:val="nil"/>
              <w:left w:val="nil"/>
              <w:bottom w:val="single" w:sz="8" w:space="0" w:color="000000"/>
              <w:right w:val="single" w:sz="8" w:space="0" w:color="000000"/>
            </w:tcBorders>
            <w:shd w:val="clear" w:color="auto" w:fill="auto"/>
            <w:vAlign w:val="bottom"/>
            <w:hideMark/>
          </w:tcPr>
          <w:p w:rsidR="00362C59" w:rsidRPr="00362C59" w:rsidP="00362C59" w14:paraId="024E8A4A" w14:textId="77777777">
            <w:pPr>
              <w:widowControl/>
              <w:adjustRightInd/>
              <w:jc w:val="center"/>
              <w:rPr>
                <w:b/>
                <w:bCs/>
                <w:sz w:val="20"/>
                <w:szCs w:val="20"/>
              </w:rPr>
            </w:pPr>
            <w:r w:rsidRPr="00362C59">
              <w:rPr>
                <w:b/>
                <w:bCs/>
                <w:sz w:val="20"/>
                <w:szCs w:val="20"/>
              </w:rPr>
              <w:t>0.0</w:t>
            </w:r>
          </w:p>
        </w:tc>
        <w:tc>
          <w:tcPr>
            <w:tcW w:w="699" w:type="dxa"/>
            <w:tcBorders>
              <w:top w:val="nil"/>
              <w:left w:val="nil"/>
              <w:bottom w:val="single" w:sz="8" w:space="0" w:color="000000"/>
              <w:right w:val="single" w:sz="8" w:space="0" w:color="000000"/>
            </w:tcBorders>
            <w:shd w:val="clear" w:color="auto" w:fill="auto"/>
            <w:vAlign w:val="bottom"/>
            <w:hideMark/>
          </w:tcPr>
          <w:p w:rsidR="00362C59" w:rsidRPr="00362C59" w:rsidP="00362C59" w14:paraId="1A1BE28C" w14:textId="77777777">
            <w:pPr>
              <w:widowControl/>
              <w:adjustRightInd/>
              <w:jc w:val="center"/>
              <w:rPr>
                <w:sz w:val="20"/>
                <w:szCs w:val="20"/>
              </w:rPr>
            </w:pPr>
            <w:r w:rsidRPr="00362C59">
              <w:rPr>
                <w:sz w:val="20"/>
                <w:szCs w:val="20"/>
              </w:rPr>
              <w:t>3.0</w:t>
            </w:r>
          </w:p>
        </w:tc>
        <w:tc>
          <w:tcPr>
            <w:tcW w:w="699" w:type="dxa"/>
            <w:tcBorders>
              <w:top w:val="nil"/>
              <w:left w:val="nil"/>
              <w:bottom w:val="single" w:sz="8" w:space="0" w:color="000000"/>
              <w:right w:val="single" w:sz="8" w:space="0" w:color="000000"/>
            </w:tcBorders>
            <w:shd w:val="clear" w:color="auto" w:fill="auto"/>
            <w:vAlign w:val="bottom"/>
            <w:hideMark/>
          </w:tcPr>
          <w:p w:rsidR="00362C59" w:rsidRPr="00362C59" w:rsidP="00362C59" w14:paraId="3ACEC80A" w14:textId="77777777">
            <w:pPr>
              <w:widowControl/>
              <w:adjustRightInd/>
              <w:jc w:val="center"/>
              <w:rPr>
                <w:sz w:val="20"/>
                <w:szCs w:val="20"/>
              </w:rPr>
            </w:pPr>
            <w:r w:rsidRPr="00362C59">
              <w:rPr>
                <w:sz w:val="20"/>
                <w:szCs w:val="20"/>
              </w:rPr>
              <w:t>1.0</w:t>
            </w:r>
          </w:p>
        </w:tc>
        <w:tc>
          <w:tcPr>
            <w:tcW w:w="7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29DCF470" w14:textId="77777777">
            <w:pPr>
              <w:widowControl/>
              <w:adjustRightInd/>
              <w:jc w:val="center"/>
              <w:rPr>
                <w:sz w:val="20"/>
                <w:szCs w:val="20"/>
              </w:rPr>
            </w:pPr>
            <w:r w:rsidRPr="00362C59">
              <w:rPr>
                <w:sz w:val="20"/>
                <w:szCs w:val="20"/>
              </w:rPr>
              <w:t>2.0</w:t>
            </w:r>
          </w:p>
        </w:tc>
        <w:tc>
          <w:tcPr>
            <w:tcW w:w="566" w:type="dxa"/>
            <w:tcBorders>
              <w:top w:val="nil"/>
              <w:left w:val="nil"/>
              <w:bottom w:val="single" w:sz="8" w:space="0" w:color="000000"/>
              <w:right w:val="single" w:sz="8" w:space="0" w:color="000000"/>
            </w:tcBorders>
            <w:shd w:val="clear" w:color="auto" w:fill="auto"/>
            <w:vAlign w:val="bottom"/>
            <w:hideMark/>
          </w:tcPr>
          <w:p w:rsidR="00362C59" w:rsidRPr="00362C59" w:rsidP="00362C59" w14:paraId="1C9A2722" w14:textId="77777777">
            <w:pPr>
              <w:widowControl/>
              <w:adjustRightInd/>
              <w:jc w:val="center"/>
              <w:rPr>
                <w:b/>
                <w:bCs/>
                <w:sz w:val="20"/>
                <w:szCs w:val="20"/>
              </w:rPr>
            </w:pPr>
            <w:r w:rsidRPr="00362C59">
              <w:rPr>
                <w:b/>
                <w:bCs/>
                <w:sz w:val="20"/>
                <w:szCs w:val="20"/>
              </w:rPr>
              <w:t>6.0</w:t>
            </w:r>
          </w:p>
        </w:tc>
        <w:tc>
          <w:tcPr>
            <w:tcW w:w="580" w:type="dxa"/>
            <w:tcBorders>
              <w:top w:val="nil"/>
              <w:left w:val="nil"/>
              <w:bottom w:val="single" w:sz="8" w:space="0" w:color="000000"/>
              <w:right w:val="single" w:sz="8" w:space="0" w:color="000000"/>
            </w:tcBorders>
            <w:shd w:val="clear" w:color="auto" w:fill="auto"/>
            <w:vAlign w:val="bottom"/>
            <w:hideMark/>
          </w:tcPr>
          <w:p w:rsidR="00362C59" w:rsidRPr="00362C59" w:rsidP="00362C59" w14:paraId="60DC10E7" w14:textId="77777777">
            <w:pPr>
              <w:widowControl/>
              <w:adjustRightInd/>
              <w:jc w:val="center"/>
              <w:rPr>
                <w:sz w:val="20"/>
                <w:szCs w:val="20"/>
              </w:rPr>
            </w:pPr>
            <w:r w:rsidRPr="00362C59">
              <w:rPr>
                <w:sz w:val="20"/>
                <w:szCs w:val="20"/>
              </w:rPr>
              <w:t>NA</w:t>
            </w:r>
          </w:p>
        </w:tc>
        <w:tc>
          <w:tcPr>
            <w:tcW w:w="699" w:type="dxa"/>
            <w:tcBorders>
              <w:top w:val="nil"/>
              <w:left w:val="nil"/>
              <w:bottom w:val="single" w:sz="8" w:space="0" w:color="000000"/>
              <w:right w:val="single" w:sz="8" w:space="0" w:color="000000"/>
            </w:tcBorders>
            <w:shd w:val="clear" w:color="auto" w:fill="auto"/>
            <w:vAlign w:val="bottom"/>
            <w:hideMark/>
          </w:tcPr>
          <w:p w:rsidR="00362C59" w:rsidRPr="00362C59" w:rsidP="00362C59" w14:paraId="758147AE" w14:textId="77777777">
            <w:pPr>
              <w:widowControl/>
              <w:adjustRightInd/>
              <w:jc w:val="center"/>
              <w:rPr>
                <w:sz w:val="20"/>
                <w:szCs w:val="20"/>
              </w:rPr>
            </w:pPr>
            <w:r w:rsidRPr="00362C59">
              <w:rPr>
                <w:sz w:val="20"/>
                <w:szCs w:val="20"/>
              </w:rPr>
              <w:t>NA</w:t>
            </w:r>
          </w:p>
        </w:tc>
        <w:tc>
          <w:tcPr>
            <w:tcW w:w="7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7BA7CF46" w14:textId="77777777">
            <w:pPr>
              <w:widowControl/>
              <w:adjustRightInd/>
              <w:jc w:val="center"/>
              <w:rPr>
                <w:sz w:val="20"/>
                <w:szCs w:val="20"/>
              </w:rPr>
            </w:pPr>
            <w:r w:rsidRPr="00362C59">
              <w:rPr>
                <w:sz w:val="20"/>
                <w:szCs w:val="20"/>
              </w:rPr>
              <w:t>NA</w:t>
            </w:r>
          </w:p>
        </w:tc>
        <w:tc>
          <w:tcPr>
            <w:tcW w:w="699" w:type="dxa"/>
            <w:tcBorders>
              <w:top w:val="nil"/>
              <w:left w:val="nil"/>
              <w:bottom w:val="single" w:sz="8" w:space="0" w:color="000000"/>
              <w:right w:val="double" w:sz="6" w:space="0" w:color="000000"/>
            </w:tcBorders>
            <w:shd w:val="clear" w:color="auto" w:fill="auto"/>
            <w:vAlign w:val="bottom"/>
            <w:hideMark/>
          </w:tcPr>
          <w:p w:rsidR="00362C59" w:rsidRPr="00362C59" w:rsidP="00362C59" w14:paraId="6FC7B460" w14:textId="77777777">
            <w:pPr>
              <w:widowControl/>
              <w:adjustRightInd/>
              <w:jc w:val="center"/>
              <w:rPr>
                <w:b/>
                <w:bCs/>
                <w:sz w:val="20"/>
                <w:szCs w:val="20"/>
              </w:rPr>
            </w:pPr>
            <w:r w:rsidRPr="00362C59">
              <w:rPr>
                <w:b/>
                <w:bCs/>
                <w:sz w:val="20"/>
                <w:szCs w:val="20"/>
              </w:rPr>
              <w:t>0.0</w:t>
            </w:r>
          </w:p>
        </w:tc>
      </w:tr>
      <w:tr w14:paraId="729EA052" w14:textId="77777777" w:rsidTr="00870BEA">
        <w:tblPrEx>
          <w:tblW w:w="9742" w:type="dxa"/>
          <w:tblLook w:val="04A0"/>
        </w:tblPrEx>
        <w:trPr>
          <w:gridAfter w:val="1"/>
          <w:wAfter w:w="162" w:type="dxa"/>
          <w:trHeight w:val="804"/>
        </w:trPr>
        <w:tc>
          <w:tcPr>
            <w:tcW w:w="1698" w:type="dxa"/>
            <w:gridSpan w:val="2"/>
            <w:tcBorders>
              <w:top w:val="nil"/>
              <w:left w:val="double" w:sz="6" w:space="0" w:color="000000"/>
              <w:bottom w:val="single" w:sz="8" w:space="0" w:color="000000"/>
              <w:right w:val="single" w:sz="8" w:space="0" w:color="000000"/>
            </w:tcBorders>
            <w:shd w:val="clear" w:color="auto" w:fill="auto"/>
            <w:vAlign w:val="bottom"/>
            <w:hideMark/>
          </w:tcPr>
          <w:p w:rsidR="00362C59" w:rsidRPr="00362C59" w:rsidP="00362C59" w14:paraId="03A7648D" w14:textId="77777777">
            <w:pPr>
              <w:widowControl/>
              <w:adjustRightInd/>
              <w:rPr>
                <w:sz w:val="20"/>
                <w:szCs w:val="20"/>
              </w:rPr>
            </w:pPr>
            <w:r w:rsidRPr="00362C59">
              <w:rPr>
                <w:sz w:val="20"/>
                <w:szCs w:val="20"/>
              </w:rPr>
              <w:t>Conducting an Annual Evaluation of a Release</w:t>
            </w:r>
          </w:p>
        </w:tc>
        <w:tc>
          <w:tcPr>
            <w:tcW w:w="6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47C932AA" w14:textId="77777777">
            <w:pPr>
              <w:widowControl/>
              <w:adjustRightInd/>
              <w:jc w:val="center"/>
              <w:rPr>
                <w:sz w:val="20"/>
                <w:szCs w:val="20"/>
              </w:rPr>
            </w:pPr>
            <w:r w:rsidRPr="00362C59">
              <w:rPr>
                <w:sz w:val="20"/>
                <w:szCs w:val="20"/>
              </w:rPr>
              <w:t>NA</w:t>
            </w:r>
          </w:p>
        </w:tc>
        <w:tc>
          <w:tcPr>
            <w:tcW w:w="6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0CA97B81" w14:textId="77777777">
            <w:pPr>
              <w:widowControl/>
              <w:adjustRightInd/>
              <w:jc w:val="center"/>
              <w:rPr>
                <w:sz w:val="20"/>
                <w:szCs w:val="20"/>
              </w:rPr>
            </w:pPr>
            <w:r w:rsidRPr="00362C59">
              <w:rPr>
                <w:sz w:val="20"/>
                <w:szCs w:val="20"/>
              </w:rPr>
              <w:t>NA</w:t>
            </w:r>
          </w:p>
        </w:tc>
        <w:tc>
          <w:tcPr>
            <w:tcW w:w="7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5CF3ABE0" w14:textId="77777777">
            <w:pPr>
              <w:widowControl/>
              <w:adjustRightInd/>
              <w:jc w:val="center"/>
              <w:rPr>
                <w:sz w:val="20"/>
                <w:szCs w:val="20"/>
              </w:rPr>
            </w:pPr>
            <w:r w:rsidRPr="00362C59">
              <w:rPr>
                <w:sz w:val="20"/>
                <w:szCs w:val="20"/>
              </w:rPr>
              <w:t>NA</w:t>
            </w:r>
          </w:p>
        </w:tc>
        <w:tc>
          <w:tcPr>
            <w:tcW w:w="640" w:type="dxa"/>
            <w:tcBorders>
              <w:top w:val="nil"/>
              <w:left w:val="nil"/>
              <w:bottom w:val="single" w:sz="8" w:space="0" w:color="000000"/>
              <w:right w:val="single" w:sz="8" w:space="0" w:color="000000"/>
            </w:tcBorders>
            <w:shd w:val="clear" w:color="auto" w:fill="auto"/>
            <w:vAlign w:val="bottom"/>
            <w:hideMark/>
          </w:tcPr>
          <w:p w:rsidR="00362C59" w:rsidRPr="00362C59" w:rsidP="00362C59" w14:paraId="0B158A11" w14:textId="77777777">
            <w:pPr>
              <w:widowControl/>
              <w:adjustRightInd/>
              <w:jc w:val="center"/>
              <w:rPr>
                <w:b/>
                <w:bCs/>
                <w:sz w:val="20"/>
                <w:szCs w:val="20"/>
              </w:rPr>
            </w:pPr>
            <w:r w:rsidRPr="00362C59">
              <w:rPr>
                <w:b/>
                <w:bCs/>
                <w:sz w:val="20"/>
                <w:szCs w:val="20"/>
              </w:rPr>
              <w:t>0.0</w:t>
            </w:r>
          </w:p>
        </w:tc>
        <w:tc>
          <w:tcPr>
            <w:tcW w:w="699" w:type="dxa"/>
            <w:tcBorders>
              <w:top w:val="nil"/>
              <w:left w:val="nil"/>
              <w:bottom w:val="single" w:sz="8" w:space="0" w:color="000000"/>
              <w:right w:val="single" w:sz="8" w:space="0" w:color="000000"/>
            </w:tcBorders>
            <w:shd w:val="clear" w:color="auto" w:fill="auto"/>
            <w:vAlign w:val="bottom"/>
            <w:hideMark/>
          </w:tcPr>
          <w:p w:rsidR="00362C59" w:rsidRPr="00362C59" w:rsidP="00362C59" w14:paraId="545E71E9" w14:textId="77777777">
            <w:pPr>
              <w:widowControl/>
              <w:adjustRightInd/>
              <w:jc w:val="center"/>
              <w:rPr>
                <w:sz w:val="20"/>
                <w:szCs w:val="20"/>
              </w:rPr>
            </w:pPr>
            <w:r w:rsidRPr="00362C59">
              <w:rPr>
                <w:sz w:val="20"/>
                <w:szCs w:val="20"/>
              </w:rPr>
              <w:t>NA</w:t>
            </w:r>
          </w:p>
        </w:tc>
        <w:tc>
          <w:tcPr>
            <w:tcW w:w="699" w:type="dxa"/>
            <w:tcBorders>
              <w:top w:val="nil"/>
              <w:left w:val="nil"/>
              <w:bottom w:val="single" w:sz="8" w:space="0" w:color="000000"/>
              <w:right w:val="single" w:sz="8" w:space="0" w:color="000000"/>
            </w:tcBorders>
            <w:shd w:val="clear" w:color="auto" w:fill="auto"/>
            <w:vAlign w:val="bottom"/>
            <w:hideMark/>
          </w:tcPr>
          <w:p w:rsidR="00362C59" w:rsidRPr="00362C59" w:rsidP="00362C59" w14:paraId="4644D947" w14:textId="77777777">
            <w:pPr>
              <w:widowControl/>
              <w:adjustRightInd/>
              <w:jc w:val="center"/>
              <w:rPr>
                <w:sz w:val="20"/>
                <w:szCs w:val="20"/>
              </w:rPr>
            </w:pPr>
            <w:r w:rsidRPr="00362C59">
              <w:rPr>
                <w:sz w:val="20"/>
                <w:szCs w:val="20"/>
              </w:rPr>
              <w:t>NA</w:t>
            </w:r>
          </w:p>
        </w:tc>
        <w:tc>
          <w:tcPr>
            <w:tcW w:w="7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5A504644" w14:textId="77777777">
            <w:pPr>
              <w:widowControl/>
              <w:adjustRightInd/>
              <w:jc w:val="center"/>
              <w:rPr>
                <w:sz w:val="20"/>
                <w:szCs w:val="20"/>
              </w:rPr>
            </w:pPr>
            <w:r w:rsidRPr="00362C59">
              <w:rPr>
                <w:sz w:val="20"/>
                <w:szCs w:val="20"/>
              </w:rPr>
              <w:t>NA</w:t>
            </w:r>
          </w:p>
        </w:tc>
        <w:tc>
          <w:tcPr>
            <w:tcW w:w="566" w:type="dxa"/>
            <w:tcBorders>
              <w:top w:val="nil"/>
              <w:left w:val="nil"/>
              <w:bottom w:val="single" w:sz="8" w:space="0" w:color="000000"/>
              <w:right w:val="single" w:sz="8" w:space="0" w:color="000000"/>
            </w:tcBorders>
            <w:shd w:val="clear" w:color="auto" w:fill="auto"/>
            <w:vAlign w:val="bottom"/>
            <w:hideMark/>
          </w:tcPr>
          <w:p w:rsidR="00362C59" w:rsidRPr="00362C59" w:rsidP="00362C59" w14:paraId="54A497DC" w14:textId="77777777">
            <w:pPr>
              <w:widowControl/>
              <w:adjustRightInd/>
              <w:jc w:val="center"/>
              <w:rPr>
                <w:b/>
                <w:bCs/>
                <w:sz w:val="20"/>
                <w:szCs w:val="20"/>
              </w:rPr>
            </w:pPr>
            <w:r w:rsidRPr="00362C59">
              <w:rPr>
                <w:b/>
                <w:bCs/>
                <w:sz w:val="20"/>
                <w:szCs w:val="20"/>
              </w:rPr>
              <w:t>0.0</w:t>
            </w:r>
          </w:p>
        </w:tc>
        <w:tc>
          <w:tcPr>
            <w:tcW w:w="580" w:type="dxa"/>
            <w:tcBorders>
              <w:top w:val="nil"/>
              <w:left w:val="nil"/>
              <w:bottom w:val="single" w:sz="8" w:space="0" w:color="000000"/>
              <w:right w:val="single" w:sz="8" w:space="0" w:color="000000"/>
            </w:tcBorders>
            <w:shd w:val="clear" w:color="auto" w:fill="auto"/>
            <w:vAlign w:val="bottom"/>
            <w:hideMark/>
          </w:tcPr>
          <w:p w:rsidR="00362C59" w:rsidRPr="00362C59" w:rsidP="00362C59" w14:paraId="4962C81C" w14:textId="77777777">
            <w:pPr>
              <w:widowControl/>
              <w:adjustRightInd/>
              <w:jc w:val="center"/>
              <w:rPr>
                <w:sz w:val="20"/>
                <w:szCs w:val="20"/>
              </w:rPr>
            </w:pPr>
            <w:r w:rsidRPr="00362C59">
              <w:rPr>
                <w:sz w:val="20"/>
                <w:szCs w:val="20"/>
              </w:rPr>
              <w:t>3.0</w:t>
            </w:r>
          </w:p>
        </w:tc>
        <w:tc>
          <w:tcPr>
            <w:tcW w:w="699" w:type="dxa"/>
            <w:tcBorders>
              <w:top w:val="nil"/>
              <w:left w:val="nil"/>
              <w:bottom w:val="single" w:sz="8" w:space="0" w:color="000000"/>
              <w:right w:val="single" w:sz="8" w:space="0" w:color="000000"/>
            </w:tcBorders>
            <w:shd w:val="clear" w:color="auto" w:fill="auto"/>
            <w:vAlign w:val="bottom"/>
            <w:hideMark/>
          </w:tcPr>
          <w:p w:rsidR="00362C59" w:rsidRPr="00362C59" w:rsidP="00362C59" w14:paraId="6DA3B74E" w14:textId="77777777">
            <w:pPr>
              <w:widowControl/>
              <w:adjustRightInd/>
              <w:jc w:val="center"/>
              <w:rPr>
                <w:sz w:val="20"/>
                <w:szCs w:val="20"/>
              </w:rPr>
            </w:pPr>
            <w:r w:rsidRPr="00362C59">
              <w:rPr>
                <w:sz w:val="20"/>
                <w:szCs w:val="20"/>
              </w:rPr>
              <w:t>1.0</w:t>
            </w:r>
          </w:p>
        </w:tc>
        <w:tc>
          <w:tcPr>
            <w:tcW w:w="7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3CBC2312" w14:textId="77777777">
            <w:pPr>
              <w:widowControl/>
              <w:adjustRightInd/>
              <w:jc w:val="center"/>
              <w:rPr>
                <w:sz w:val="20"/>
                <w:szCs w:val="20"/>
              </w:rPr>
            </w:pPr>
            <w:r w:rsidRPr="00362C59">
              <w:rPr>
                <w:sz w:val="20"/>
                <w:szCs w:val="20"/>
              </w:rPr>
              <w:t>1.0</w:t>
            </w:r>
          </w:p>
        </w:tc>
        <w:tc>
          <w:tcPr>
            <w:tcW w:w="699" w:type="dxa"/>
            <w:tcBorders>
              <w:top w:val="nil"/>
              <w:left w:val="nil"/>
              <w:bottom w:val="single" w:sz="8" w:space="0" w:color="000000"/>
              <w:right w:val="double" w:sz="6" w:space="0" w:color="000000"/>
            </w:tcBorders>
            <w:shd w:val="clear" w:color="auto" w:fill="auto"/>
            <w:vAlign w:val="bottom"/>
            <w:hideMark/>
          </w:tcPr>
          <w:p w:rsidR="00362C59" w:rsidRPr="00362C59" w:rsidP="00362C59" w14:paraId="189A4D92" w14:textId="77777777">
            <w:pPr>
              <w:widowControl/>
              <w:adjustRightInd/>
              <w:jc w:val="center"/>
              <w:rPr>
                <w:b/>
                <w:bCs/>
                <w:sz w:val="20"/>
                <w:szCs w:val="20"/>
              </w:rPr>
            </w:pPr>
            <w:r w:rsidRPr="00362C59">
              <w:rPr>
                <w:b/>
                <w:bCs/>
                <w:sz w:val="20"/>
                <w:szCs w:val="20"/>
              </w:rPr>
              <w:t>5.0</w:t>
            </w:r>
          </w:p>
        </w:tc>
      </w:tr>
      <w:tr w14:paraId="73388484" w14:textId="77777777" w:rsidTr="00870BEA">
        <w:tblPrEx>
          <w:tblW w:w="9742" w:type="dxa"/>
          <w:tblLook w:val="04A0"/>
        </w:tblPrEx>
        <w:trPr>
          <w:gridAfter w:val="1"/>
          <w:wAfter w:w="162" w:type="dxa"/>
          <w:trHeight w:val="276"/>
        </w:trPr>
        <w:tc>
          <w:tcPr>
            <w:tcW w:w="1698" w:type="dxa"/>
            <w:gridSpan w:val="2"/>
            <w:tcBorders>
              <w:top w:val="nil"/>
              <w:left w:val="double" w:sz="6" w:space="0" w:color="000000"/>
              <w:bottom w:val="single" w:sz="8" w:space="0" w:color="000000"/>
              <w:right w:val="single" w:sz="8" w:space="0" w:color="000000"/>
            </w:tcBorders>
            <w:shd w:val="clear" w:color="auto" w:fill="auto"/>
            <w:vAlign w:val="bottom"/>
            <w:hideMark/>
          </w:tcPr>
          <w:p w:rsidR="00362C59" w:rsidRPr="00362C59" w:rsidP="00362C59" w14:paraId="4A79522A" w14:textId="77777777">
            <w:pPr>
              <w:widowControl/>
              <w:adjustRightInd/>
              <w:rPr>
                <w:sz w:val="20"/>
                <w:szCs w:val="20"/>
              </w:rPr>
            </w:pPr>
            <w:r w:rsidRPr="00362C59">
              <w:rPr>
                <w:sz w:val="20"/>
                <w:szCs w:val="20"/>
              </w:rPr>
              <w:t>Record keeping</w:t>
            </w:r>
          </w:p>
        </w:tc>
        <w:tc>
          <w:tcPr>
            <w:tcW w:w="6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2B51F026" w14:textId="77777777">
            <w:pPr>
              <w:widowControl/>
              <w:adjustRightInd/>
              <w:jc w:val="center"/>
              <w:rPr>
                <w:sz w:val="20"/>
                <w:szCs w:val="20"/>
              </w:rPr>
            </w:pPr>
            <w:r w:rsidRPr="00362C59">
              <w:rPr>
                <w:sz w:val="20"/>
                <w:szCs w:val="20"/>
              </w:rPr>
              <w:t>0.0</w:t>
            </w:r>
          </w:p>
        </w:tc>
        <w:tc>
          <w:tcPr>
            <w:tcW w:w="6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0176A1F3" w14:textId="77777777">
            <w:pPr>
              <w:widowControl/>
              <w:adjustRightInd/>
              <w:jc w:val="center"/>
              <w:rPr>
                <w:sz w:val="20"/>
                <w:szCs w:val="20"/>
              </w:rPr>
            </w:pPr>
            <w:r w:rsidRPr="00362C59">
              <w:rPr>
                <w:sz w:val="20"/>
                <w:szCs w:val="20"/>
              </w:rPr>
              <w:t>4.0</w:t>
            </w:r>
          </w:p>
        </w:tc>
        <w:tc>
          <w:tcPr>
            <w:tcW w:w="7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3F2F86F9" w14:textId="77777777">
            <w:pPr>
              <w:widowControl/>
              <w:adjustRightInd/>
              <w:jc w:val="center"/>
              <w:rPr>
                <w:sz w:val="20"/>
                <w:szCs w:val="20"/>
              </w:rPr>
            </w:pPr>
            <w:r w:rsidRPr="00362C59">
              <w:rPr>
                <w:sz w:val="20"/>
                <w:szCs w:val="20"/>
              </w:rPr>
              <w:t>0.0</w:t>
            </w:r>
          </w:p>
        </w:tc>
        <w:tc>
          <w:tcPr>
            <w:tcW w:w="640" w:type="dxa"/>
            <w:tcBorders>
              <w:top w:val="nil"/>
              <w:left w:val="nil"/>
              <w:bottom w:val="single" w:sz="8" w:space="0" w:color="000000"/>
              <w:right w:val="single" w:sz="8" w:space="0" w:color="000000"/>
            </w:tcBorders>
            <w:shd w:val="clear" w:color="auto" w:fill="auto"/>
            <w:vAlign w:val="bottom"/>
            <w:hideMark/>
          </w:tcPr>
          <w:p w:rsidR="00362C59" w:rsidRPr="00362C59" w:rsidP="00362C59" w14:paraId="1D59D1EE" w14:textId="77777777">
            <w:pPr>
              <w:widowControl/>
              <w:adjustRightInd/>
              <w:jc w:val="center"/>
              <w:rPr>
                <w:b/>
                <w:bCs/>
                <w:sz w:val="20"/>
                <w:szCs w:val="20"/>
              </w:rPr>
            </w:pPr>
            <w:r w:rsidRPr="00362C59">
              <w:rPr>
                <w:b/>
                <w:bCs/>
                <w:sz w:val="20"/>
                <w:szCs w:val="20"/>
              </w:rPr>
              <w:t>4.0</w:t>
            </w:r>
          </w:p>
        </w:tc>
        <w:tc>
          <w:tcPr>
            <w:tcW w:w="699" w:type="dxa"/>
            <w:tcBorders>
              <w:top w:val="nil"/>
              <w:left w:val="nil"/>
              <w:bottom w:val="single" w:sz="8" w:space="0" w:color="000000"/>
              <w:right w:val="single" w:sz="8" w:space="0" w:color="000000"/>
            </w:tcBorders>
            <w:shd w:val="clear" w:color="auto" w:fill="auto"/>
            <w:vAlign w:val="bottom"/>
            <w:hideMark/>
          </w:tcPr>
          <w:p w:rsidR="00362C59" w:rsidRPr="00362C59" w:rsidP="00362C59" w14:paraId="19D763BE" w14:textId="77777777">
            <w:pPr>
              <w:widowControl/>
              <w:adjustRightInd/>
              <w:jc w:val="center"/>
              <w:rPr>
                <w:sz w:val="20"/>
                <w:szCs w:val="20"/>
              </w:rPr>
            </w:pPr>
            <w:r w:rsidRPr="00362C59">
              <w:rPr>
                <w:sz w:val="20"/>
                <w:szCs w:val="20"/>
              </w:rPr>
              <w:t>0.0</w:t>
            </w:r>
          </w:p>
        </w:tc>
        <w:tc>
          <w:tcPr>
            <w:tcW w:w="699" w:type="dxa"/>
            <w:tcBorders>
              <w:top w:val="nil"/>
              <w:left w:val="nil"/>
              <w:bottom w:val="single" w:sz="8" w:space="0" w:color="000000"/>
              <w:right w:val="single" w:sz="8" w:space="0" w:color="000000"/>
            </w:tcBorders>
            <w:shd w:val="clear" w:color="auto" w:fill="auto"/>
            <w:vAlign w:val="bottom"/>
            <w:hideMark/>
          </w:tcPr>
          <w:p w:rsidR="00362C59" w:rsidRPr="00362C59" w:rsidP="00362C59" w14:paraId="771A200D" w14:textId="77777777">
            <w:pPr>
              <w:widowControl/>
              <w:adjustRightInd/>
              <w:jc w:val="center"/>
              <w:rPr>
                <w:sz w:val="20"/>
                <w:szCs w:val="20"/>
              </w:rPr>
            </w:pPr>
            <w:r w:rsidRPr="00362C59">
              <w:rPr>
                <w:sz w:val="20"/>
                <w:szCs w:val="20"/>
              </w:rPr>
              <w:t>4.0</w:t>
            </w:r>
          </w:p>
        </w:tc>
        <w:tc>
          <w:tcPr>
            <w:tcW w:w="7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404C7D1F" w14:textId="77777777">
            <w:pPr>
              <w:widowControl/>
              <w:adjustRightInd/>
              <w:jc w:val="center"/>
              <w:rPr>
                <w:sz w:val="20"/>
                <w:szCs w:val="20"/>
              </w:rPr>
            </w:pPr>
            <w:r w:rsidRPr="00362C59">
              <w:rPr>
                <w:sz w:val="20"/>
                <w:szCs w:val="20"/>
              </w:rPr>
              <w:t>0.0</w:t>
            </w:r>
          </w:p>
        </w:tc>
        <w:tc>
          <w:tcPr>
            <w:tcW w:w="566" w:type="dxa"/>
            <w:tcBorders>
              <w:top w:val="nil"/>
              <w:left w:val="nil"/>
              <w:bottom w:val="single" w:sz="8" w:space="0" w:color="000000"/>
              <w:right w:val="single" w:sz="8" w:space="0" w:color="000000"/>
            </w:tcBorders>
            <w:shd w:val="clear" w:color="auto" w:fill="auto"/>
            <w:vAlign w:val="bottom"/>
            <w:hideMark/>
          </w:tcPr>
          <w:p w:rsidR="00362C59" w:rsidRPr="00362C59" w:rsidP="00362C59" w14:paraId="5168E567" w14:textId="77777777">
            <w:pPr>
              <w:widowControl/>
              <w:adjustRightInd/>
              <w:jc w:val="center"/>
              <w:rPr>
                <w:b/>
                <w:bCs/>
                <w:sz w:val="20"/>
                <w:szCs w:val="20"/>
              </w:rPr>
            </w:pPr>
            <w:r w:rsidRPr="00362C59">
              <w:rPr>
                <w:b/>
                <w:bCs/>
                <w:sz w:val="20"/>
                <w:szCs w:val="20"/>
              </w:rPr>
              <w:t>4.0</w:t>
            </w:r>
          </w:p>
        </w:tc>
        <w:tc>
          <w:tcPr>
            <w:tcW w:w="580" w:type="dxa"/>
            <w:tcBorders>
              <w:top w:val="nil"/>
              <w:left w:val="nil"/>
              <w:bottom w:val="single" w:sz="8" w:space="0" w:color="000000"/>
              <w:right w:val="single" w:sz="8" w:space="0" w:color="000000"/>
            </w:tcBorders>
            <w:shd w:val="clear" w:color="auto" w:fill="auto"/>
            <w:vAlign w:val="bottom"/>
            <w:hideMark/>
          </w:tcPr>
          <w:p w:rsidR="00362C59" w:rsidRPr="00362C59" w:rsidP="00362C59" w14:paraId="403583C6" w14:textId="77777777">
            <w:pPr>
              <w:widowControl/>
              <w:adjustRightInd/>
              <w:jc w:val="center"/>
              <w:rPr>
                <w:sz w:val="20"/>
                <w:szCs w:val="20"/>
              </w:rPr>
            </w:pPr>
            <w:r w:rsidRPr="00362C59">
              <w:rPr>
                <w:sz w:val="20"/>
                <w:szCs w:val="20"/>
              </w:rPr>
              <w:t>0.0</w:t>
            </w:r>
          </w:p>
        </w:tc>
        <w:tc>
          <w:tcPr>
            <w:tcW w:w="699" w:type="dxa"/>
            <w:tcBorders>
              <w:top w:val="nil"/>
              <w:left w:val="nil"/>
              <w:bottom w:val="single" w:sz="8" w:space="0" w:color="000000"/>
              <w:right w:val="single" w:sz="8" w:space="0" w:color="000000"/>
            </w:tcBorders>
            <w:shd w:val="clear" w:color="auto" w:fill="auto"/>
            <w:vAlign w:val="bottom"/>
            <w:hideMark/>
          </w:tcPr>
          <w:p w:rsidR="00362C59" w:rsidRPr="00362C59" w:rsidP="00362C59" w14:paraId="600D1739" w14:textId="77777777">
            <w:pPr>
              <w:widowControl/>
              <w:adjustRightInd/>
              <w:jc w:val="center"/>
              <w:rPr>
                <w:sz w:val="20"/>
                <w:szCs w:val="20"/>
              </w:rPr>
            </w:pPr>
            <w:r w:rsidRPr="00362C59">
              <w:rPr>
                <w:sz w:val="20"/>
                <w:szCs w:val="20"/>
              </w:rPr>
              <w:t>4.0</w:t>
            </w:r>
          </w:p>
        </w:tc>
        <w:tc>
          <w:tcPr>
            <w:tcW w:w="700" w:type="dxa"/>
            <w:tcBorders>
              <w:top w:val="nil"/>
              <w:left w:val="nil"/>
              <w:bottom w:val="single" w:sz="8" w:space="0" w:color="000000"/>
              <w:right w:val="single" w:sz="8" w:space="0" w:color="000000"/>
            </w:tcBorders>
            <w:shd w:val="clear" w:color="auto" w:fill="auto"/>
            <w:vAlign w:val="bottom"/>
            <w:hideMark/>
          </w:tcPr>
          <w:p w:rsidR="00362C59" w:rsidRPr="00362C59" w:rsidP="00362C59" w14:paraId="7140CCCE" w14:textId="77777777">
            <w:pPr>
              <w:widowControl/>
              <w:adjustRightInd/>
              <w:jc w:val="center"/>
              <w:rPr>
                <w:sz w:val="20"/>
                <w:szCs w:val="20"/>
              </w:rPr>
            </w:pPr>
            <w:r w:rsidRPr="00362C59">
              <w:rPr>
                <w:sz w:val="20"/>
                <w:szCs w:val="20"/>
              </w:rPr>
              <w:t>0.0</w:t>
            </w:r>
          </w:p>
        </w:tc>
        <w:tc>
          <w:tcPr>
            <w:tcW w:w="699" w:type="dxa"/>
            <w:tcBorders>
              <w:top w:val="nil"/>
              <w:left w:val="nil"/>
              <w:bottom w:val="single" w:sz="8" w:space="0" w:color="000000"/>
              <w:right w:val="double" w:sz="6" w:space="0" w:color="000000"/>
            </w:tcBorders>
            <w:shd w:val="clear" w:color="auto" w:fill="auto"/>
            <w:vAlign w:val="bottom"/>
            <w:hideMark/>
          </w:tcPr>
          <w:p w:rsidR="00362C59" w:rsidRPr="00362C59" w:rsidP="00362C59" w14:paraId="5DFDF8A4" w14:textId="77777777">
            <w:pPr>
              <w:widowControl/>
              <w:adjustRightInd/>
              <w:jc w:val="center"/>
              <w:rPr>
                <w:b/>
                <w:bCs/>
                <w:sz w:val="20"/>
                <w:szCs w:val="20"/>
              </w:rPr>
            </w:pPr>
            <w:r w:rsidRPr="00362C59">
              <w:rPr>
                <w:b/>
                <w:bCs/>
                <w:sz w:val="20"/>
                <w:szCs w:val="20"/>
              </w:rPr>
              <w:t>4.0</w:t>
            </w:r>
          </w:p>
        </w:tc>
      </w:tr>
      <w:tr w14:paraId="7E387F85" w14:textId="77777777" w:rsidTr="00870BEA">
        <w:tblPrEx>
          <w:tblW w:w="9742" w:type="dxa"/>
          <w:tblLook w:val="04A0"/>
        </w:tblPrEx>
        <w:trPr>
          <w:gridAfter w:val="1"/>
          <w:wAfter w:w="162" w:type="dxa"/>
          <w:trHeight w:val="804"/>
        </w:trPr>
        <w:tc>
          <w:tcPr>
            <w:tcW w:w="1698" w:type="dxa"/>
            <w:gridSpan w:val="2"/>
            <w:tcBorders>
              <w:top w:val="nil"/>
              <w:left w:val="double" w:sz="6" w:space="0" w:color="000000"/>
              <w:bottom w:val="double" w:sz="6" w:space="0" w:color="000000"/>
              <w:right w:val="single" w:sz="8" w:space="0" w:color="000000"/>
            </w:tcBorders>
            <w:shd w:val="clear" w:color="auto" w:fill="auto"/>
            <w:vAlign w:val="bottom"/>
            <w:hideMark/>
          </w:tcPr>
          <w:p w:rsidR="00362C59" w:rsidRPr="00362C59" w:rsidP="00362C59" w14:paraId="5A40AD18" w14:textId="77777777">
            <w:pPr>
              <w:widowControl/>
              <w:adjustRightInd/>
              <w:rPr>
                <w:b/>
                <w:bCs/>
                <w:sz w:val="20"/>
                <w:szCs w:val="20"/>
              </w:rPr>
            </w:pPr>
            <w:r w:rsidRPr="00362C59">
              <w:rPr>
                <w:b/>
                <w:bCs/>
                <w:sz w:val="20"/>
                <w:szCs w:val="20"/>
              </w:rPr>
              <w:t>Total Burden Hours for a Typical Facility</w:t>
            </w:r>
          </w:p>
        </w:tc>
        <w:tc>
          <w:tcPr>
            <w:tcW w:w="600" w:type="dxa"/>
            <w:tcBorders>
              <w:top w:val="nil"/>
              <w:left w:val="nil"/>
              <w:bottom w:val="double" w:sz="6" w:space="0" w:color="000000"/>
              <w:right w:val="single" w:sz="8" w:space="0" w:color="000000"/>
            </w:tcBorders>
            <w:shd w:val="clear" w:color="auto" w:fill="auto"/>
            <w:vAlign w:val="bottom"/>
            <w:hideMark/>
          </w:tcPr>
          <w:p w:rsidR="00362C59" w:rsidRPr="00362C59" w:rsidP="00362C59" w14:paraId="7E3D5658" w14:textId="77777777">
            <w:pPr>
              <w:widowControl/>
              <w:adjustRightInd/>
              <w:jc w:val="center"/>
              <w:rPr>
                <w:b/>
                <w:bCs/>
                <w:sz w:val="20"/>
                <w:szCs w:val="20"/>
              </w:rPr>
            </w:pPr>
            <w:r w:rsidRPr="00362C59">
              <w:rPr>
                <w:b/>
                <w:bCs/>
                <w:sz w:val="20"/>
                <w:szCs w:val="20"/>
              </w:rPr>
              <w:t>4.0</w:t>
            </w:r>
          </w:p>
        </w:tc>
        <w:tc>
          <w:tcPr>
            <w:tcW w:w="600" w:type="dxa"/>
            <w:tcBorders>
              <w:top w:val="nil"/>
              <w:left w:val="nil"/>
              <w:bottom w:val="double" w:sz="6" w:space="0" w:color="000000"/>
              <w:right w:val="single" w:sz="8" w:space="0" w:color="000000"/>
            </w:tcBorders>
            <w:shd w:val="clear" w:color="auto" w:fill="auto"/>
            <w:vAlign w:val="bottom"/>
            <w:hideMark/>
          </w:tcPr>
          <w:p w:rsidR="00362C59" w:rsidRPr="00362C59" w:rsidP="00362C59" w14:paraId="12266C00" w14:textId="77777777">
            <w:pPr>
              <w:widowControl/>
              <w:adjustRightInd/>
              <w:jc w:val="center"/>
              <w:rPr>
                <w:b/>
                <w:bCs/>
                <w:sz w:val="20"/>
                <w:szCs w:val="20"/>
              </w:rPr>
            </w:pPr>
            <w:r w:rsidRPr="00362C59">
              <w:rPr>
                <w:b/>
                <w:bCs/>
                <w:sz w:val="20"/>
                <w:szCs w:val="20"/>
              </w:rPr>
              <w:t>9.0</w:t>
            </w:r>
          </w:p>
        </w:tc>
        <w:tc>
          <w:tcPr>
            <w:tcW w:w="700" w:type="dxa"/>
            <w:tcBorders>
              <w:top w:val="nil"/>
              <w:left w:val="nil"/>
              <w:bottom w:val="double" w:sz="6" w:space="0" w:color="000000"/>
              <w:right w:val="single" w:sz="8" w:space="0" w:color="000000"/>
            </w:tcBorders>
            <w:shd w:val="clear" w:color="auto" w:fill="auto"/>
            <w:vAlign w:val="bottom"/>
            <w:hideMark/>
          </w:tcPr>
          <w:p w:rsidR="00362C59" w:rsidRPr="00362C59" w:rsidP="00362C59" w14:paraId="670A038E" w14:textId="77777777">
            <w:pPr>
              <w:widowControl/>
              <w:adjustRightInd/>
              <w:jc w:val="center"/>
              <w:rPr>
                <w:b/>
                <w:bCs/>
                <w:sz w:val="20"/>
                <w:szCs w:val="20"/>
              </w:rPr>
            </w:pPr>
            <w:r w:rsidRPr="00362C59">
              <w:rPr>
                <w:b/>
                <w:bCs/>
                <w:sz w:val="20"/>
                <w:szCs w:val="20"/>
              </w:rPr>
              <w:t>1.0</w:t>
            </w:r>
          </w:p>
        </w:tc>
        <w:tc>
          <w:tcPr>
            <w:tcW w:w="640" w:type="dxa"/>
            <w:tcBorders>
              <w:top w:val="nil"/>
              <w:left w:val="nil"/>
              <w:bottom w:val="double" w:sz="6" w:space="0" w:color="000000"/>
              <w:right w:val="single" w:sz="8" w:space="0" w:color="000000"/>
            </w:tcBorders>
            <w:shd w:val="clear" w:color="auto" w:fill="auto"/>
            <w:vAlign w:val="bottom"/>
            <w:hideMark/>
          </w:tcPr>
          <w:p w:rsidR="00362C59" w:rsidRPr="00362C59" w:rsidP="00362C59" w14:paraId="06374A56" w14:textId="77777777">
            <w:pPr>
              <w:widowControl/>
              <w:adjustRightInd/>
              <w:jc w:val="center"/>
              <w:rPr>
                <w:b/>
                <w:bCs/>
                <w:sz w:val="20"/>
                <w:szCs w:val="20"/>
              </w:rPr>
            </w:pPr>
            <w:r w:rsidRPr="00362C59">
              <w:rPr>
                <w:b/>
                <w:bCs/>
                <w:sz w:val="20"/>
                <w:szCs w:val="20"/>
              </w:rPr>
              <w:t>14.0</w:t>
            </w:r>
          </w:p>
        </w:tc>
        <w:tc>
          <w:tcPr>
            <w:tcW w:w="699" w:type="dxa"/>
            <w:tcBorders>
              <w:top w:val="nil"/>
              <w:left w:val="nil"/>
              <w:bottom w:val="double" w:sz="6" w:space="0" w:color="000000"/>
              <w:right w:val="single" w:sz="8" w:space="0" w:color="000000"/>
            </w:tcBorders>
            <w:shd w:val="clear" w:color="auto" w:fill="auto"/>
            <w:vAlign w:val="bottom"/>
            <w:hideMark/>
          </w:tcPr>
          <w:p w:rsidR="00362C59" w:rsidRPr="00362C59" w:rsidP="00362C59" w14:paraId="122B805D" w14:textId="77777777">
            <w:pPr>
              <w:widowControl/>
              <w:adjustRightInd/>
              <w:jc w:val="center"/>
              <w:rPr>
                <w:b/>
                <w:bCs/>
                <w:sz w:val="20"/>
                <w:szCs w:val="20"/>
              </w:rPr>
            </w:pPr>
            <w:r w:rsidRPr="00362C59">
              <w:rPr>
                <w:b/>
                <w:bCs/>
                <w:sz w:val="20"/>
                <w:szCs w:val="20"/>
              </w:rPr>
              <w:t>3.0</w:t>
            </w:r>
          </w:p>
        </w:tc>
        <w:tc>
          <w:tcPr>
            <w:tcW w:w="699" w:type="dxa"/>
            <w:tcBorders>
              <w:top w:val="nil"/>
              <w:left w:val="nil"/>
              <w:bottom w:val="double" w:sz="6" w:space="0" w:color="000000"/>
              <w:right w:val="single" w:sz="8" w:space="0" w:color="000000"/>
            </w:tcBorders>
            <w:shd w:val="clear" w:color="auto" w:fill="auto"/>
            <w:vAlign w:val="bottom"/>
            <w:hideMark/>
          </w:tcPr>
          <w:p w:rsidR="00362C59" w:rsidRPr="00362C59" w:rsidP="00362C59" w14:paraId="29E82F53" w14:textId="77777777">
            <w:pPr>
              <w:widowControl/>
              <w:adjustRightInd/>
              <w:jc w:val="center"/>
              <w:rPr>
                <w:b/>
                <w:bCs/>
                <w:sz w:val="20"/>
                <w:szCs w:val="20"/>
              </w:rPr>
            </w:pPr>
            <w:r w:rsidRPr="00362C59">
              <w:rPr>
                <w:b/>
                <w:bCs/>
                <w:sz w:val="20"/>
                <w:szCs w:val="20"/>
              </w:rPr>
              <w:t>5.0</w:t>
            </w:r>
          </w:p>
        </w:tc>
        <w:tc>
          <w:tcPr>
            <w:tcW w:w="700" w:type="dxa"/>
            <w:tcBorders>
              <w:top w:val="nil"/>
              <w:left w:val="nil"/>
              <w:bottom w:val="double" w:sz="6" w:space="0" w:color="000000"/>
              <w:right w:val="single" w:sz="8" w:space="0" w:color="000000"/>
            </w:tcBorders>
            <w:shd w:val="clear" w:color="auto" w:fill="auto"/>
            <w:vAlign w:val="bottom"/>
            <w:hideMark/>
          </w:tcPr>
          <w:p w:rsidR="00362C59" w:rsidRPr="00362C59" w:rsidP="00362C59" w14:paraId="4B6C5E31" w14:textId="77777777">
            <w:pPr>
              <w:widowControl/>
              <w:adjustRightInd/>
              <w:jc w:val="center"/>
              <w:rPr>
                <w:b/>
                <w:bCs/>
                <w:sz w:val="20"/>
                <w:szCs w:val="20"/>
              </w:rPr>
            </w:pPr>
            <w:r w:rsidRPr="00362C59">
              <w:rPr>
                <w:b/>
                <w:bCs/>
                <w:sz w:val="20"/>
                <w:szCs w:val="20"/>
              </w:rPr>
              <w:t>2.0</w:t>
            </w:r>
          </w:p>
        </w:tc>
        <w:tc>
          <w:tcPr>
            <w:tcW w:w="566" w:type="dxa"/>
            <w:tcBorders>
              <w:top w:val="nil"/>
              <w:left w:val="nil"/>
              <w:bottom w:val="double" w:sz="6" w:space="0" w:color="000000"/>
              <w:right w:val="single" w:sz="8" w:space="0" w:color="000000"/>
            </w:tcBorders>
            <w:shd w:val="clear" w:color="auto" w:fill="auto"/>
            <w:vAlign w:val="bottom"/>
            <w:hideMark/>
          </w:tcPr>
          <w:p w:rsidR="00362C59" w:rsidRPr="00362C59" w:rsidP="00362C59" w14:paraId="17664BE1" w14:textId="77777777">
            <w:pPr>
              <w:widowControl/>
              <w:adjustRightInd/>
              <w:jc w:val="center"/>
              <w:rPr>
                <w:b/>
                <w:bCs/>
                <w:sz w:val="20"/>
                <w:szCs w:val="20"/>
              </w:rPr>
            </w:pPr>
            <w:r w:rsidRPr="00362C59">
              <w:rPr>
                <w:b/>
                <w:bCs/>
                <w:sz w:val="20"/>
                <w:szCs w:val="20"/>
              </w:rPr>
              <w:t>10.0</w:t>
            </w:r>
          </w:p>
        </w:tc>
        <w:tc>
          <w:tcPr>
            <w:tcW w:w="580" w:type="dxa"/>
            <w:tcBorders>
              <w:top w:val="nil"/>
              <w:left w:val="nil"/>
              <w:bottom w:val="double" w:sz="6" w:space="0" w:color="000000"/>
              <w:right w:val="single" w:sz="8" w:space="0" w:color="000000"/>
            </w:tcBorders>
            <w:shd w:val="clear" w:color="auto" w:fill="auto"/>
            <w:vAlign w:val="bottom"/>
            <w:hideMark/>
          </w:tcPr>
          <w:p w:rsidR="00362C59" w:rsidRPr="00362C59" w:rsidP="00362C59" w14:paraId="4A79B48E" w14:textId="77777777">
            <w:pPr>
              <w:widowControl/>
              <w:adjustRightInd/>
              <w:jc w:val="center"/>
              <w:rPr>
                <w:b/>
                <w:bCs/>
                <w:sz w:val="20"/>
                <w:szCs w:val="20"/>
              </w:rPr>
            </w:pPr>
            <w:r w:rsidRPr="00362C59">
              <w:rPr>
                <w:b/>
                <w:bCs/>
                <w:sz w:val="20"/>
                <w:szCs w:val="20"/>
              </w:rPr>
              <w:t>3.0</w:t>
            </w:r>
          </w:p>
        </w:tc>
        <w:tc>
          <w:tcPr>
            <w:tcW w:w="699" w:type="dxa"/>
            <w:tcBorders>
              <w:top w:val="nil"/>
              <w:left w:val="nil"/>
              <w:bottom w:val="double" w:sz="6" w:space="0" w:color="000000"/>
              <w:right w:val="single" w:sz="8" w:space="0" w:color="000000"/>
            </w:tcBorders>
            <w:shd w:val="clear" w:color="auto" w:fill="auto"/>
            <w:vAlign w:val="bottom"/>
            <w:hideMark/>
          </w:tcPr>
          <w:p w:rsidR="00362C59" w:rsidRPr="00362C59" w:rsidP="00362C59" w14:paraId="3A107FCE" w14:textId="77777777">
            <w:pPr>
              <w:widowControl/>
              <w:adjustRightInd/>
              <w:jc w:val="center"/>
              <w:rPr>
                <w:b/>
                <w:bCs/>
                <w:sz w:val="20"/>
                <w:szCs w:val="20"/>
              </w:rPr>
            </w:pPr>
            <w:r w:rsidRPr="00362C59">
              <w:rPr>
                <w:b/>
                <w:bCs/>
                <w:sz w:val="20"/>
                <w:szCs w:val="20"/>
              </w:rPr>
              <w:t>5.0</w:t>
            </w:r>
          </w:p>
        </w:tc>
        <w:tc>
          <w:tcPr>
            <w:tcW w:w="700" w:type="dxa"/>
            <w:tcBorders>
              <w:top w:val="nil"/>
              <w:left w:val="nil"/>
              <w:bottom w:val="double" w:sz="6" w:space="0" w:color="000000"/>
              <w:right w:val="single" w:sz="8" w:space="0" w:color="000000"/>
            </w:tcBorders>
            <w:shd w:val="clear" w:color="auto" w:fill="auto"/>
            <w:vAlign w:val="bottom"/>
            <w:hideMark/>
          </w:tcPr>
          <w:p w:rsidR="00362C59" w:rsidRPr="00362C59" w:rsidP="00362C59" w14:paraId="2603E1F9" w14:textId="77777777">
            <w:pPr>
              <w:widowControl/>
              <w:adjustRightInd/>
              <w:jc w:val="center"/>
              <w:rPr>
                <w:b/>
                <w:bCs/>
                <w:sz w:val="20"/>
                <w:szCs w:val="20"/>
              </w:rPr>
            </w:pPr>
            <w:r w:rsidRPr="00362C59">
              <w:rPr>
                <w:b/>
                <w:bCs/>
                <w:sz w:val="20"/>
                <w:szCs w:val="20"/>
              </w:rPr>
              <w:t>1.0</w:t>
            </w:r>
          </w:p>
        </w:tc>
        <w:tc>
          <w:tcPr>
            <w:tcW w:w="699" w:type="dxa"/>
            <w:tcBorders>
              <w:top w:val="nil"/>
              <w:left w:val="nil"/>
              <w:bottom w:val="double" w:sz="6" w:space="0" w:color="000000"/>
              <w:right w:val="double" w:sz="6" w:space="0" w:color="000000"/>
            </w:tcBorders>
            <w:shd w:val="clear" w:color="auto" w:fill="auto"/>
            <w:vAlign w:val="bottom"/>
            <w:hideMark/>
          </w:tcPr>
          <w:p w:rsidR="00362C59" w:rsidRPr="00362C59" w:rsidP="00362C59" w14:paraId="7E00C2A7" w14:textId="77777777">
            <w:pPr>
              <w:widowControl/>
              <w:adjustRightInd/>
              <w:jc w:val="center"/>
              <w:rPr>
                <w:b/>
                <w:bCs/>
                <w:sz w:val="20"/>
                <w:szCs w:val="20"/>
              </w:rPr>
            </w:pPr>
            <w:r w:rsidRPr="00362C59">
              <w:rPr>
                <w:b/>
                <w:bCs/>
                <w:sz w:val="20"/>
                <w:szCs w:val="20"/>
              </w:rPr>
              <w:t>9.0</w:t>
            </w:r>
          </w:p>
        </w:tc>
      </w:tr>
      <w:tr w14:paraId="77060FBC" w14:textId="77777777" w:rsidTr="00870BEA">
        <w:tblPrEx>
          <w:tblW w:w="9742" w:type="dxa"/>
          <w:tblLook w:val="04A0"/>
        </w:tblPrEx>
        <w:trPr>
          <w:gridBefore w:val="1"/>
          <w:wBefore w:w="62" w:type="dxa"/>
          <w:trHeight w:val="424"/>
        </w:trPr>
        <w:tc>
          <w:tcPr>
            <w:tcW w:w="9680" w:type="dxa"/>
            <w:gridSpan w:val="14"/>
            <w:tcBorders>
              <w:top w:val="double" w:sz="6" w:space="0" w:color="000000"/>
              <w:left w:val="nil"/>
              <w:bottom w:val="nil"/>
              <w:right w:val="nil"/>
            </w:tcBorders>
            <w:shd w:val="clear" w:color="auto" w:fill="auto"/>
            <w:vAlign w:val="bottom"/>
            <w:hideMark/>
          </w:tcPr>
          <w:p w:rsidR="00362C59" w:rsidRPr="00362C59" w:rsidP="00362C59" w14:paraId="68ACEC3C" w14:textId="22DDB6C8">
            <w:pPr>
              <w:widowControl/>
              <w:adjustRightInd/>
              <w:rPr>
                <w:sz w:val="20"/>
                <w:szCs w:val="20"/>
              </w:rPr>
            </w:pPr>
            <w:r w:rsidRPr="00C310CC">
              <w:rPr>
                <w:sz w:val="20"/>
                <w:szCs w:val="20"/>
                <w:vertAlign w:val="superscript"/>
              </w:rPr>
              <w:t>1</w:t>
            </w:r>
            <w:r>
              <w:rPr>
                <w:sz w:val="20"/>
                <w:szCs w:val="20"/>
              </w:rPr>
              <w:t xml:space="preserve"> </w:t>
            </w:r>
            <w:r w:rsidRPr="00E34A8F" w:rsidR="000341E0">
              <w:rPr>
                <w:sz w:val="20"/>
                <w:szCs w:val="20"/>
              </w:rPr>
              <w:t xml:space="preserve">A “typical” respondent </w:t>
            </w:r>
            <w:r w:rsidR="001F7D48">
              <w:rPr>
                <w:sz w:val="20"/>
                <w:szCs w:val="20"/>
              </w:rPr>
              <w:t>facility</w:t>
            </w:r>
            <w:r w:rsidRPr="00E34A8F" w:rsidR="001F7D48">
              <w:rPr>
                <w:sz w:val="20"/>
                <w:szCs w:val="20"/>
              </w:rPr>
              <w:t xml:space="preserve"> is assumed </w:t>
            </w:r>
            <w:r w:rsidRPr="00F83E7E" w:rsidR="001F7D48">
              <w:rPr>
                <w:sz w:val="20"/>
                <w:szCs w:val="20"/>
              </w:rPr>
              <w:t>to repor</w:t>
            </w:r>
            <w:r w:rsidRPr="00C310CC" w:rsidR="001F7D48">
              <w:rPr>
                <w:sz w:val="20"/>
                <w:szCs w:val="20"/>
              </w:rPr>
              <w:t xml:space="preserve">t </w:t>
            </w:r>
            <w:r w:rsidR="001F7D48">
              <w:rPr>
                <w:sz w:val="20"/>
                <w:szCs w:val="20"/>
              </w:rPr>
              <w:t xml:space="preserve">one </w:t>
            </w:r>
            <w:r w:rsidRPr="00F83E7E" w:rsidR="001F7D48">
              <w:rPr>
                <w:sz w:val="20"/>
                <w:szCs w:val="20"/>
              </w:rPr>
              <w:t>continuous hazardous substance release in year</w:t>
            </w:r>
            <w:r w:rsidR="001F7D48">
              <w:rPr>
                <w:sz w:val="20"/>
                <w:szCs w:val="20"/>
              </w:rPr>
              <w:t xml:space="preserve"> one.</w:t>
            </w:r>
            <w:r w:rsidRPr="00E34A8F" w:rsidR="001F7D48">
              <w:rPr>
                <w:sz w:val="20"/>
                <w:szCs w:val="20"/>
              </w:rPr>
              <w:t xml:space="preserve"> No other </w:t>
            </w:r>
            <w:r w:rsidRPr="00A741C7" w:rsidR="001F7D48">
              <w:rPr>
                <w:sz w:val="20"/>
                <w:szCs w:val="20"/>
              </w:rPr>
              <w:t>conditional</w:t>
            </w:r>
            <w:r w:rsidRPr="00E34A8F" w:rsidR="001F7D48">
              <w:rPr>
                <w:sz w:val="20"/>
                <w:szCs w:val="20"/>
              </w:rPr>
              <w:t xml:space="preserve"> activities are assumed to be required of the typical respondent.</w:t>
            </w:r>
          </w:p>
          <w:p w:rsidR="000341E0" w:rsidRPr="00E34A8F" w:rsidP="00D41ED8" w14:paraId="334EF47C" w14:textId="77777777">
            <w:pPr>
              <w:widowControl/>
              <w:adjustRightInd/>
              <w:rPr>
                <w:sz w:val="20"/>
                <w:szCs w:val="20"/>
              </w:rPr>
            </w:pPr>
          </w:p>
        </w:tc>
      </w:tr>
    </w:tbl>
    <w:p w:rsidR="000341E0" w:rsidP="000341E0" w14:paraId="3E96A592" w14:textId="15DB706C">
      <w:pPr>
        <w:rPr>
          <w:sz w:val="18"/>
          <w:szCs w:val="18"/>
        </w:rPr>
      </w:pPr>
      <w:r w:rsidRPr="001F3A52">
        <w:rPr>
          <w:sz w:val="18"/>
          <w:szCs w:val="18"/>
        </w:rPr>
        <w:t>NA = Not Applicabl</w:t>
      </w:r>
      <w:r w:rsidR="003A797A">
        <w:rPr>
          <w:sz w:val="18"/>
          <w:szCs w:val="18"/>
        </w:rPr>
        <w:t>e.</w:t>
      </w:r>
    </w:p>
    <w:p w:rsidR="000341E0" w:rsidP="000341E0" w14:paraId="345A98B3" w14:textId="77777777">
      <w:pPr>
        <w:rPr>
          <w:sz w:val="18"/>
          <w:szCs w:val="18"/>
        </w:rPr>
      </w:pPr>
    </w:p>
    <w:p w:rsidR="004E5182" w:rsidRPr="00673461" w:rsidP="00692641" w14:paraId="75255689" w14:textId="7B9083AF">
      <w:pPr>
        <w:pStyle w:val="Heading7"/>
        <w:numPr>
          <w:ilvl w:val="0"/>
          <w:numId w:val="40"/>
        </w:numPr>
        <w:tabs>
          <w:tab w:val="left" w:pos="1530"/>
        </w:tabs>
        <w:rPr>
          <w:b/>
          <w:bCs/>
        </w:rPr>
      </w:pPr>
      <w:bookmarkStart w:id="21" w:name="_Toc295823959"/>
      <w:r w:rsidRPr="00673461">
        <w:rPr>
          <w:b/>
          <w:bCs/>
        </w:rPr>
        <w:t>Estimating Labor Costs</w:t>
      </w:r>
      <w:bookmarkEnd w:id="21"/>
    </w:p>
    <w:p w:rsidR="004E5182" w:rsidP="004E5182" w14:paraId="3475C779" w14:textId="77777777">
      <w:pPr>
        <w:ind w:firstLine="720"/>
      </w:pPr>
    </w:p>
    <w:p w:rsidR="00662B1A" w:rsidP="006C31E7" w14:paraId="031EC901" w14:textId="65286C55">
      <w:pPr>
        <w:ind w:firstLine="720"/>
        <w:rPr>
          <w:color w:val="000000"/>
        </w:rPr>
      </w:pPr>
      <w:r w:rsidRPr="00EF7BE5">
        <w:rPr>
          <w:color w:val="000000" w:themeColor="text1"/>
        </w:rPr>
        <w:t xml:space="preserve">The estimated cost to complete </w:t>
      </w:r>
      <w:r w:rsidR="006E09F1">
        <w:rPr>
          <w:color w:val="000000" w:themeColor="text1"/>
        </w:rPr>
        <w:t>c</w:t>
      </w:r>
      <w:r w:rsidRPr="00EF7BE5">
        <w:rPr>
          <w:color w:val="000000" w:themeColor="text1"/>
        </w:rPr>
        <w:t>ontinuous release report</w:t>
      </w:r>
      <w:r w:rsidR="006E09F1">
        <w:rPr>
          <w:color w:val="000000" w:themeColor="text1"/>
        </w:rPr>
        <w:t>ing activities</w:t>
      </w:r>
      <w:r w:rsidRPr="00EF7BE5">
        <w:rPr>
          <w:color w:val="000000" w:themeColor="text1"/>
        </w:rPr>
        <w:t xml:space="preserve"> required under the CRRR </w:t>
      </w:r>
      <w:r w:rsidR="001A31EE">
        <w:rPr>
          <w:color w:val="000000" w:themeColor="text1"/>
        </w:rPr>
        <w:t>is calculated by multiplying the burden hour estimate by the hourly wage rate for each labor category</w:t>
      </w:r>
      <w:r w:rsidRPr="00EF7BE5">
        <w:rPr>
          <w:color w:val="000000" w:themeColor="text1"/>
        </w:rPr>
        <w:t xml:space="preserve">. The </w:t>
      </w:r>
      <w:r w:rsidR="007C5572">
        <w:rPr>
          <w:color w:val="000000" w:themeColor="text1"/>
        </w:rPr>
        <w:t xml:space="preserve">fully loaded </w:t>
      </w:r>
      <w:r w:rsidRPr="00EF7BE5">
        <w:rPr>
          <w:color w:val="000000" w:themeColor="text1"/>
        </w:rPr>
        <w:t>hourly wage rates used fo</w:t>
      </w:r>
      <w:r w:rsidRPr="00EF7BE5" w:rsidR="003D21DB">
        <w:rPr>
          <w:color w:val="000000" w:themeColor="text1"/>
        </w:rPr>
        <w:t xml:space="preserve">r </w:t>
      </w:r>
      <w:r w:rsidRPr="006C31E7" w:rsidR="003D21DB">
        <w:rPr>
          <w:color w:val="000000" w:themeColor="text1"/>
        </w:rPr>
        <w:t xml:space="preserve">industry </w:t>
      </w:r>
      <w:r w:rsidRPr="006C31E7" w:rsidR="00253790">
        <w:rPr>
          <w:color w:val="000000"/>
        </w:rPr>
        <w:t>are from the Bureau of Labor Statistics</w:t>
      </w:r>
      <w:r w:rsidR="00441F46">
        <w:rPr>
          <w:color w:val="000000"/>
        </w:rPr>
        <w:t>, June 2021</w:t>
      </w:r>
      <w:r>
        <w:rPr>
          <w:rStyle w:val="FootnoteReference"/>
          <w:color w:val="000000"/>
          <w:vertAlign w:val="superscript"/>
        </w:rPr>
        <w:footnoteReference w:id="6"/>
      </w:r>
      <w:r w:rsidRPr="006C31E7" w:rsidR="00253790">
        <w:rPr>
          <w:color w:val="000000"/>
        </w:rPr>
        <w:t> </w:t>
      </w:r>
      <w:r>
        <w:rPr>
          <w:color w:val="000000"/>
        </w:rPr>
        <w:t>and are</w:t>
      </w:r>
      <w:r w:rsidRPr="006C31E7" w:rsidR="00253790">
        <w:rPr>
          <w:color w:val="000000"/>
        </w:rPr>
        <w:t xml:space="preserve"> $71.35 for managerial staff, $66.51 for technical staff, and $30.13 for clerical staff.</w:t>
      </w:r>
    </w:p>
    <w:p w:rsidR="00662B1A" w:rsidP="006C31E7" w14:paraId="7A1201A0" w14:textId="77777777">
      <w:pPr>
        <w:ind w:firstLine="720"/>
        <w:rPr>
          <w:color w:val="000000"/>
        </w:rPr>
      </w:pPr>
    </w:p>
    <w:p w:rsidR="004E5182" w:rsidP="006C31E7" w14:paraId="729F4190" w14:textId="0EA2DB4C">
      <w:pPr>
        <w:ind w:firstLine="720"/>
      </w:pPr>
      <w:r>
        <w:rPr>
          <w:color w:val="000000"/>
        </w:rPr>
        <w:t xml:space="preserve">These rates reflect the employer costs for employee compensation in the United States as of June 2021 and include both employer costs for legally required benefits (e.g., </w:t>
      </w:r>
      <w:r w:rsidR="00D3251B">
        <w:rPr>
          <w:color w:val="000000"/>
        </w:rPr>
        <w:t>S</w:t>
      </w:r>
      <w:r>
        <w:rPr>
          <w:color w:val="000000"/>
        </w:rPr>
        <w:t xml:space="preserve">ocial </w:t>
      </w:r>
      <w:r w:rsidR="00D3251B">
        <w:rPr>
          <w:color w:val="000000"/>
        </w:rPr>
        <w:t>S</w:t>
      </w:r>
      <w:r>
        <w:rPr>
          <w:color w:val="000000"/>
        </w:rPr>
        <w:t xml:space="preserve">ecurity, </w:t>
      </w:r>
      <w:r>
        <w:rPr>
          <w:color w:val="000000"/>
        </w:rPr>
        <w:t xml:space="preserve">worker’s compensation, and unemployment insurance), other fringe benefit categories (e.g., insurance, paid leave, retirement, and savings), and overhead and general and administrative </w:t>
      </w:r>
      <w:r>
        <w:t>costs. </w:t>
      </w:r>
      <w:r w:rsidR="00A26CDA">
        <w:t xml:space="preserve"> </w:t>
      </w:r>
    </w:p>
    <w:p w:rsidR="00DE273A" w:rsidRPr="001F3A52" w:rsidP="006C31E7" w14:paraId="58B0A665" w14:textId="77777777">
      <w:pPr>
        <w:ind w:firstLine="720"/>
      </w:pPr>
    </w:p>
    <w:p w:rsidR="00513A4B" w:rsidP="00802272" w14:paraId="62A32A05" w14:textId="60F86855">
      <w:pPr>
        <w:ind w:firstLine="720"/>
      </w:pPr>
      <w:r w:rsidRPr="006936DD">
        <w:t xml:space="preserve">Exhibit </w:t>
      </w:r>
      <w:r w:rsidR="00C046E1">
        <w:t>6</w:t>
      </w:r>
      <w:r w:rsidRPr="006936DD">
        <w:t xml:space="preserve"> presents the unit costs to industry of performing the notification, record keeping, and other activities that may be required in reporting a continuous release. The unit cost of each collection</w:t>
      </w:r>
      <w:r w:rsidRPr="001F3A52">
        <w:t xml:space="preserve"> activity is calculated by multiplying the annual burden hour estimates in Exhibit </w:t>
      </w:r>
      <w:r w:rsidR="00091E86">
        <w:t xml:space="preserve">5 </w:t>
      </w:r>
      <w:r w:rsidRPr="001F3A52">
        <w:t xml:space="preserve">by the hourly wage rate for the appropriate labor category (listed above).  </w:t>
      </w:r>
    </w:p>
    <w:p w:rsidR="00513A4B" w:rsidP="005411DD" w14:paraId="288FF3A2" w14:textId="77777777"/>
    <w:p w:rsidR="00573CA5" w:rsidP="00D6408C" w14:paraId="293B357F" w14:textId="753C6A04">
      <w:pPr>
        <w:keepNext/>
        <w:outlineLvl w:val="4"/>
        <w:rPr>
          <w:b/>
        </w:rPr>
      </w:pPr>
      <w:bookmarkStart w:id="22" w:name="_Toc295823960"/>
      <w:r w:rsidRPr="005411DD">
        <w:rPr>
          <w:b/>
        </w:rPr>
        <w:t xml:space="preserve">Exhibit </w:t>
      </w:r>
      <w:r w:rsidR="00C046E1">
        <w:rPr>
          <w:b/>
        </w:rPr>
        <w:t>6</w:t>
      </w:r>
      <w:r w:rsidRPr="005411DD">
        <w:rPr>
          <w:b/>
        </w:rPr>
        <w:t xml:space="preserve"> – </w:t>
      </w:r>
      <w:r w:rsidRPr="00F04B27">
        <w:rPr>
          <w:b/>
        </w:rPr>
        <w:t>Unit</w:t>
      </w:r>
      <w:r w:rsidR="003E5EFE">
        <w:rPr>
          <w:b/>
        </w:rPr>
        <w:t xml:space="preserve"> Burden Hours and</w:t>
      </w:r>
      <w:r w:rsidRPr="00F04B27">
        <w:rPr>
          <w:b/>
        </w:rPr>
        <w:t xml:space="preserve"> Labor Cost</w:t>
      </w:r>
      <w:r w:rsidRPr="005411DD">
        <w:rPr>
          <w:b/>
        </w:rPr>
        <w:t xml:space="preserve"> per Respondent </w:t>
      </w:r>
      <w:r w:rsidR="003E5EFE">
        <w:rPr>
          <w:b/>
        </w:rPr>
        <w:t xml:space="preserve">for each </w:t>
      </w:r>
      <w:r w:rsidRPr="005411DD">
        <w:rPr>
          <w:b/>
        </w:rPr>
        <w:t>Information Collection Activity</w:t>
      </w:r>
      <w:bookmarkEnd w:id="22"/>
    </w:p>
    <w:p w:rsidR="0035097D" w:rsidRPr="005411DD" w:rsidP="000F2845" w14:paraId="09341E4D" w14:textId="737BE877">
      <w:pPr>
        <w:keepNext/>
        <w:jc w:val="center"/>
        <w:outlineLvl w:val="4"/>
        <w:rPr>
          <w:b/>
        </w:rPr>
      </w:pPr>
    </w:p>
    <w:tbl>
      <w:tblPr>
        <w:tblW w:w="8100" w:type="dxa"/>
        <w:tblLook w:val="04A0"/>
      </w:tblPr>
      <w:tblGrid>
        <w:gridCol w:w="2766"/>
        <w:gridCol w:w="1461"/>
        <w:gridCol w:w="1359"/>
        <w:gridCol w:w="1358"/>
        <w:gridCol w:w="1156"/>
      </w:tblGrid>
      <w:tr w14:paraId="6DB996C2" w14:textId="77777777" w:rsidTr="00192FC5">
        <w:tblPrEx>
          <w:tblW w:w="8100" w:type="dxa"/>
          <w:tblLook w:val="04A0"/>
        </w:tblPrEx>
        <w:trPr>
          <w:trHeight w:val="288"/>
        </w:trPr>
        <w:tc>
          <w:tcPr>
            <w:tcW w:w="2780" w:type="dxa"/>
            <w:vMerge w:val="restart"/>
            <w:tcBorders>
              <w:top w:val="double" w:sz="6" w:space="0" w:color="000000"/>
              <w:left w:val="double" w:sz="6" w:space="0" w:color="000000"/>
              <w:bottom w:val="single" w:sz="8" w:space="0" w:color="000000"/>
              <w:right w:val="single" w:sz="8" w:space="0" w:color="000000"/>
            </w:tcBorders>
            <w:shd w:val="clear" w:color="auto" w:fill="auto"/>
            <w:vAlign w:val="bottom"/>
            <w:hideMark/>
          </w:tcPr>
          <w:p w:rsidR="00192FC5" w:rsidRPr="00192FC5" w:rsidP="00192FC5" w14:paraId="5ED26BB3" w14:textId="77777777">
            <w:pPr>
              <w:widowControl/>
              <w:adjustRightInd/>
              <w:jc w:val="center"/>
              <w:rPr>
                <w:b/>
                <w:bCs/>
                <w:sz w:val="20"/>
                <w:szCs w:val="20"/>
              </w:rPr>
            </w:pPr>
            <w:r w:rsidRPr="00192FC5">
              <w:rPr>
                <w:b/>
                <w:bCs/>
                <w:sz w:val="20"/>
                <w:szCs w:val="20"/>
              </w:rPr>
              <w:t>Collection Activity</w:t>
            </w:r>
          </w:p>
        </w:tc>
        <w:tc>
          <w:tcPr>
            <w:tcW w:w="4160" w:type="dxa"/>
            <w:gridSpan w:val="3"/>
            <w:tcBorders>
              <w:top w:val="double" w:sz="6" w:space="0" w:color="000000"/>
              <w:left w:val="nil"/>
              <w:bottom w:val="single" w:sz="8" w:space="0" w:color="000000"/>
              <w:right w:val="single" w:sz="8" w:space="0" w:color="000000"/>
            </w:tcBorders>
            <w:shd w:val="clear" w:color="auto" w:fill="auto"/>
            <w:vAlign w:val="bottom"/>
            <w:hideMark/>
          </w:tcPr>
          <w:p w:rsidR="00192FC5" w:rsidRPr="00192FC5" w:rsidP="00192FC5" w14:paraId="497A966E" w14:textId="77777777">
            <w:pPr>
              <w:widowControl/>
              <w:adjustRightInd/>
              <w:jc w:val="center"/>
              <w:rPr>
                <w:b/>
                <w:bCs/>
                <w:sz w:val="20"/>
                <w:szCs w:val="20"/>
              </w:rPr>
            </w:pPr>
            <w:r w:rsidRPr="00192FC5">
              <w:rPr>
                <w:b/>
                <w:bCs/>
                <w:sz w:val="20"/>
                <w:szCs w:val="20"/>
              </w:rPr>
              <w:t>Burden Hours</w:t>
            </w:r>
          </w:p>
        </w:tc>
        <w:tc>
          <w:tcPr>
            <w:tcW w:w="1160" w:type="dxa"/>
            <w:vMerge w:val="restart"/>
            <w:tcBorders>
              <w:top w:val="double" w:sz="6" w:space="0" w:color="000000"/>
              <w:left w:val="single" w:sz="8" w:space="0" w:color="000000"/>
              <w:bottom w:val="single" w:sz="8" w:space="0" w:color="000000"/>
              <w:right w:val="double" w:sz="6" w:space="0" w:color="000000"/>
            </w:tcBorders>
            <w:shd w:val="clear" w:color="auto" w:fill="auto"/>
            <w:vAlign w:val="bottom"/>
            <w:hideMark/>
          </w:tcPr>
          <w:p w:rsidR="00192FC5" w:rsidRPr="00192FC5" w:rsidP="00192FC5" w14:paraId="7EE9E315" w14:textId="77777777">
            <w:pPr>
              <w:widowControl/>
              <w:adjustRightInd/>
              <w:jc w:val="center"/>
              <w:rPr>
                <w:b/>
                <w:bCs/>
                <w:sz w:val="20"/>
                <w:szCs w:val="20"/>
              </w:rPr>
            </w:pPr>
            <w:r w:rsidRPr="00192FC5">
              <w:rPr>
                <w:b/>
                <w:bCs/>
                <w:sz w:val="20"/>
                <w:szCs w:val="20"/>
              </w:rPr>
              <w:t>Unit Labor Cost</w:t>
            </w:r>
          </w:p>
        </w:tc>
      </w:tr>
      <w:tr w14:paraId="0EE5F9B8" w14:textId="77777777" w:rsidTr="00192FC5">
        <w:tblPrEx>
          <w:tblW w:w="8100" w:type="dxa"/>
          <w:tblLook w:val="04A0"/>
        </w:tblPrEx>
        <w:trPr>
          <w:trHeight w:val="264"/>
        </w:trPr>
        <w:tc>
          <w:tcPr>
            <w:tcW w:w="2780" w:type="dxa"/>
            <w:vMerge/>
            <w:tcBorders>
              <w:top w:val="double" w:sz="6" w:space="0" w:color="000000"/>
              <w:left w:val="double" w:sz="6" w:space="0" w:color="000000"/>
              <w:bottom w:val="single" w:sz="8" w:space="0" w:color="000000"/>
              <w:right w:val="single" w:sz="8" w:space="0" w:color="000000"/>
            </w:tcBorders>
            <w:vAlign w:val="center"/>
            <w:hideMark/>
          </w:tcPr>
          <w:p w:rsidR="00192FC5" w:rsidRPr="00192FC5" w:rsidP="00192FC5" w14:paraId="03D993AE" w14:textId="77777777">
            <w:pPr>
              <w:widowControl/>
              <w:adjustRightInd/>
              <w:rPr>
                <w:b/>
                <w:bCs/>
                <w:sz w:val="20"/>
                <w:szCs w:val="20"/>
              </w:rPr>
            </w:pPr>
          </w:p>
        </w:tc>
        <w:tc>
          <w:tcPr>
            <w:tcW w:w="1440" w:type="dxa"/>
            <w:tcBorders>
              <w:top w:val="nil"/>
              <w:left w:val="nil"/>
              <w:bottom w:val="nil"/>
              <w:right w:val="single" w:sz="8" w:space="0" w:color="000000"/>
            </w:tcBorders>
            <w:shd w:val="clear" w:color="auto" w:fill="auto"/>
            <w:vAlign w:val="bottom"/>
            <w:hideMark/>
          </w:tcPr>
          <w:p w:rsidR="00192FC5" w:rsidRPr="00192FC5" w:rsidP="00192FC5" w14:paraId="4D032FC9" w14:textId="77777777">
            <w:pPr>
              <w:widowControl/>
              <w:adjustRightInd/>
              <w:jc w:val="center"/>
              <w:rPr>
                <w:b/>
                <w:bCs/>
                <w:sz w:val="20"/>
                <w:szCs w:val="20"/>
              </w:rPr>
            </w:pPr>
            <w:r w:rsidRPr="00192FC5">
              <w:rPr>
                <w:b/>
                <w:bCs/>
                <w:sz w:val="20"/>
                <w:szCs w:val="20"/>
              </w:rPr>
              <w:t>Managerial/hr</w:t>
            </w:r>
          </w:p>
        </w:tc>
        <w:tc>
          <w:tcPr>
            <w:tcW w:w="1360" w:type="dxa"/>
            <w:tcBorders>
              <w:top w:val="nil"/>
              <w:left w:val="nil"/>
              <w:bottom w:val="nil"/>
              <w:right w:val="single" w:sz="8" w:space="0" w:color="000000"/>
            </w:tcBorders>
            <w:shd w:val="clear" w:color="auto" w:fill="auto"/>
            <w:vAlign w:val="bottom"/>
            <w:hideMark/>
          </w:tcPr>
          <w:p w:rsidR="00192FC5" w:rsidRPr="00192FC5" w:rsidP="00192FC5" w14:paraId="0E4D06FE" w14:textId="77777777">
            <w:pPr>
              <w:widowControl/>
              <w:adjustRightInd/>
              <w:jc w:val="center"/>
              <w:rPr>
                <w:b/>
                <w:bCs/>
                <w:sz w:val="20"/>
                <w:szCs w:val="20"/>
              </w:rPr>
            </w:pPr>
            <w:r w:rsidRPr="00192FC5">
              <w:rPr>
                <w:b/>
                <w:bCs/>
                <w:sz w:val="20"/>
                <w:szCs w:val="20"/>
              </w:rPr>
              <w:t>Technical/hr</w:t>
            </w:r>
          </w:p>
        </w:tc>
        <w:tc>
          <w:tcPr>
            <w:tcW w:w="1360" w:type="dxa"/>
            <w:tcBorders>
              <w:top w:val="nil"/>
              <w:left w:val="nil"/>
              <w:bottom w:val="nil"/>
              <w:right w:val="single" w:sz="8" w:space="0" w:color="000000"/>
            </w:tcBorders>
            <w:shd w:val="clear" w:color="auto" w:fill="auto"/>
            <w:vAlign w:val="bottom"/>
            <w:hideMark/>
          </w:tcPr>
          <w:p w:rsidR="00192FC5" w:rsidRPr="00192FC5" w:rsidP="00192FC5" w14:paraId="3C11F100" w14:textId="77777777">
            <w:pPr>
              <w:widowControl/>
              <w:adjustRightInd/>
              <w:jc w:val="center"/>
              <w:rPr>
                <w:b/>
                <w:bCs/>
                <w:sz w:val="20"/>
                <w:szCs w:val="20"/>
              </w:rPr>
            </w:pPr>
            <w:r w:rsidRPr="00192FC5">
              <w:rPr>
                <w:b/>
                <w:bCs/>
                <w:sz w:val="20"/>
                <w:szCs w:val="20"/>
              </w:rPr>
              <w:t>Clerical/hr</w:t>
            </w:r>
          </w:p>
        </w:tc>
        <w:tc>
          <w:tcPr>
            <w:tcW w:w="1160" w:type="dxa"/>
            <w:vMerge/>
            <w:tcBorders>
              <w:top w:val="double" w:sz="6" w:space="0" w:color="000000"/>
              <w:left w:val="single" w:sz="8" w:space="0" w:color="000000"/>
              <w:bottom w:val="single" w:sz="8" w:space="0" w:color="000000"/>
              <w:right w:val="double" w:sz="6" w:space="0" w:color="000000"/>
            </w:tcBorders>
            <w:vAlign w:val="center"/>
            <w:hideMark/>
          </w:tcPr>
          <w:p w:rsidR="00192FC5" w:rsidRPr="00192FC5" w:rsidP="00192FC5" w14:paraId="175765B8" w14:textId="77777777">
            <w:pPr>
              <w:widowControl/>
              <w:adjustRightInd/>
              <w:rPr>
                <w:b/>
                <w:bCs/>
                <w:sz w:val="20"/>
                <w:szCs w:val="20"/>
              </w:rPr>
            </w:pPr>
          </w:p>
        </w:tc>
      </w:tr>
      <w:tr w14:paraId="316CD432" w14:textId="77777777" w:rsidTr="002A1D50">
        <w:tblPrEx>
          <w:tblW w:w="8100" w:type="dxa"/>
          <w:tblLook w:val="04A0"/>
        </w:tblPrEx>
        <w:trPr>
          <w:trHeight w:val="207"/>
        </w:trPr>
        <w:tc>
          <w:tcPr>
            <w:tcW w:w="2780" w:type="dxa"/>
            <w:vMerge/>
            <w:tcBorders>
              <w:top w:val="double" w:sz="6" w:space="0" w:color="000000"/>
              <w:left w:val="double" w:sz="6" w:space="0" w:color="000000"/>
              <w:bottom w:val="single" w:sz="8" w:space="0" w:color="000000"/>
              <w:right w:val="single" w:sz="8" w:space="0" w:color="000000"/>
            </w:tcBorders>
            <w:vAlign w:val="center"/>
            <w:hideMark/>
          </w:tcPr>
          <w:p w:rsidR="00192FC5" w:rsidRPr="00192FC5" w:rsidP="00192FC5" w14:paraId="27A9D253" w14:textId="77777777">
            <w:pPr>
              <w:widowControl/>
              <w:adjustRightInd/>
              <w:rPr>
                <w:b/>
                <w:bCs/>
                <w:sz w:val="20"/>
                <w:szCs w:val="20"/>
              </w:rPr>
            </w:pPr>
          </w:p>
        </w:tc>
        <w:tc>
          <w:tcPr>
            <w:tcW w:w="1440" w:type="dxa"/>
            <w:tcBorders>
              <w:top w:val="nil"/>
              <w:left w:val="nil"/>
              <w:bottom w:val="single" w:sz="8" w:space="0" w:color="000000"/>
              <w:right w:val="single" w:sz="8" w:space="0" w:color="000000"/>
            </w:tcBorders>
            <w:shd w:val="clear" w:color="auto" w:fill="auto"/>
            <w:vAlign w:val="bottom"/>
            <w:hideMark/>
          </w:tcPr>
          <w:p w:rsidR="00192FC5" w:rsidRPr="00192FC5" w:rsidP="00192FC5" w14:paraId="38F682C2" w14:textId="77777777">
            <w:pPr>
              <w:widowControl/>
              <w:adjustRightInd/>
              <w:jc w:val="center"/>
              <w:rPr>
                <w:b/>
                <w:bCs/>
                <w:sz w:val="20"/>
                <w:szCs w:val="20"/>
              </w:rPr>
            </w:pPr>
            <w:r w:rsidRPr="00192FC5">
              <w:rPr>
                <w:b/>
                <w:bCs/>
                <w:sz w:val="20"/>
                <w:szCs w:val="20"/>
              </w:rPr>
              <w:t xml:space="preserve">$71.35 </w:t>
            </w:r>
          </w:p>
        </w:tc>
        <w:tc>
          <w:tcPr>
            <w:tcW w:w="1360" w:type="dxa"/>
            <w:tcBorders>
              <w:top w:val="nil"/>
              <w:left w:val="nil"/>
              <w:bottom w:val="single" w:sz="8" w:space="0" w:color="000000"/>
              <w:right w:val="single" w:sz="8" w:space="0" w:color="000000"/>
            </w:tcBorders>
            <w:shd w:val="clear" w:color="auto" w:fill="auto"/>
            <w:vAlign w:val="bottom"/>
            <w:hideMark/>
          </w:tcPr>
          <w:p w:rsidR="00192FC5" w:rsidRPr="00192FC5" w:rsidP="00192FC5" w14:paraId="640326B0" w14:textId="77777777">
            <w:pPr>
              <w:widowControl/>
              <w:adjustRightInd/>
              <w:jc w:val="center"/>
              <w:rPr>
                <w:b/>
                <w:bCs/>
                <w:sz w:val="20"/>
                <w:szCs w:val="20"/>
              </w:rPr>
            </w:pPr>
            <w:r w:rsidRPr="00192FC5">
              <w:rPr>
                <w:b/>
                <w:bCs/>
                <w:sz w:val="20"/>
                <w:szCs w:val="20"/>
              </w:rPr>
              <w:t xml:space="preserve">$66.51 </w:t>
            </w:r>
          </w:p>
        </w:tc>
        <w:tc>
          <w:tcPr>
            <w:tcW w:w="1360" w:type="dxa"/>
            <w:tcBorders>
              <w:top w:val="nil"/>
              <w:left w:val="nil"/>
              <w:bottom w:val="single" w:sz="8" w:space="0" w:color="000000"/>
              <w:right w:val="single" w:sz="8" w:space="0" w:color="000000"/>
            </w:tcBorders>
            <w:shd w:val="clear" w:color="auto" w:fill="auto"/>
            <w:vAlign w:val="bottom"/>
            <w:hideMark/>
          </w:tcPr>
          <w:p w:rsidR="00192FC5" w:rsidRPr="00192FC5" w:rsidP="00192FC5" w14:paraId="67F02273" w14:textId="77777777">
            <w:pPr>
              <w:widowControl/>
              <w:adjustRightInd/>
              <w:jc w:val="center"/>
              <w:rPr>
                <w:b/>
                <w:bCs/>
                <w:sz w:val="20"/>
                <w:szCs w:val="20"/>
              </w:rPr>
            </w:pPr>
            <w:r w:rsidRPr="00192FC5">
              <w:rPr>
                <w:b/>
                <w:bCs/>
                <w:sz w:val="20"/>
                <w:szCs w:val="20"/>
              </w:rPr>
              <w:t xml:space="preserve">$30.13 </w:t>
            </w:r>
          </w:p>
        </w:tc>
        <w:tc>
          <w:tcPr>
            <w:tcW w:w="1160" w:type="dxa"/>
            <w:vMerge/>
            <w:tcBorders>
              <w:top w:val="double" w:sz="6" w:space="0" w:color="000000"/>
              <w:left w:val="single" w:sz="8" w:space="0" w:color="000000"/>
              <w:bottom w:val="single" w:sz="8" w:space="0" w:color="000000"/>
              <w:right w:val="double" w:sz="6" w:space="0" w:color="000000"/>
            </w:tcBorders>
            <w:vAlign w:val="center"/>
            <w:hideMark/>
          </w:tcPr>
          <w:p w:rsidR="00192FC5" w:rsidRPr="00192FC5" w:rsidP="00192FC5" w14:paraId="026680EE" w14:textId="77777777">
            <w:pPr>
              <w:widowControl/>
              <w:adjustRightInd/>
              <w:rPr>
                <w:b/>
                <w:bCs/>
                <w:sz w:val="20"/>
                <w:szCs w:val="20"/>
              </w:rPr>
            </w:pPr>
          </w:p>
        </w:tc>
      </w:tr>
      <w:tr w14:paraId="73D066E2" w14:textId="77777777" w:rsidTr="00192FC5">
        <w:tblPrEx>
          <w:tblW w:w="8100" w:type="dxa"/>
          <w:tblLook w:val="04A0"/>
        </w:tblPrEx>
        <w:trPr>
          <w:trHeight w:val="540"/>
        </w:trPr>
        <w:tc>
          <w:tcPr>
            <w:tcW w:w="2780" w:type="dxa"/>
            <w:tcBorders>
              <w:top w:val="nil"/>
              <w:left w:val="double" w:sz="6" w:space="0" w:color="000000"/>
              <w:bottom w:val="single" w:sz="8" w:space="0" w:color="000000"/>
              <w:right w:val="single" w:sz="8" w:space="0" w:color="000000"/>
            </w:tcBorders>
            <w:shd w:val="clear" w:color="auto" w:fill="auto"/>
            <w:vAlign w:val="bottom"/>
            <w:hideMark/>
          </w:tcPr>
          <w:p w:rsidR="00192FC5" w:rsidRPr="00192FC5" w:rsidP="00192FC5" w14:paraId="371562AD" w14:textId="77777777">
            <w:pPr>
              <w:widowControl/>
              <w:adjustRightInd/>
              <w:rPr>
                <w:sz w:val="20"/>
                <w:szCs w:val="20"/>
              </w:rPr>
            </w:pPr>
            <w:r w:rsidRPr="00192FC5">
              <w:rPr>
                <w:sz w:val="20"/>
                <w:szCs w:val="20"/>
              </w:rPr>
              <w:t>Providing an Initial Telephone Notification</w:t>
            </w:r>
          </w:p>
        </w:tc>
        <w:tc>
          <w:tcPr>
            <w:tcW w:w="1440" w:type="dxa"/>
            <w:tcBorders>
              <w:top w:val="nil"/>
              <w:left w:val="nil"/>
              <w:bottom w:val="single" w:sz="8" w:space="0" w:color="000000"/>
              <w:right w:val="single" w:sz="8" w:space="0" w:color="000000"/>
            </w:tcBorders>
            <w:shd w:val="clear" w:color="auto" w:fill="auto"/>
            <w:vAlign w:val="bottom"/>
            <w:hideMark/>
          </w:tcPr>
          <w:p w:rsidR="00192FC5" w:rsidRPr="00192FC5" w:rsidP="00192FC5" w14:paraId="4A774F87" w14:textId="77777777">
            <w:pPr>
              <w:widowControl/>
              <w:adjustRightInd/>
              <w:jc w:val="center"/>
              <w:rPr>
                <w:sz w:val="20"/>
                <w:szCs w:val="20"/>
              </w:rPr>
            </w:pPr>
            <w:r w:rsidRPr="00192FC5">
              <w:rPr>
                <w:sz w:val="20"/>
                <w:szCs w:val="20"/>
              </w:rPr>
              <w:t>1.0</w:t>
            </w:r>
          </w:p>
        </w:tc>
        <w:tc>
          <w:tcPr>
            <w:tcW w:w="1360" w:type="dxa"/>
            <w:tcBorders>
              <w:top w:val="nil"/>
              <w:left w:val="nil"/>
              <w:bottom w:val="single" w:sz="8" w:space="0" w:color="000000"/>
              <w:right w:val="single" w:sz="8" w:space="0" w:color="000000"/>
            </w:tcBorders>
            <w:shd w:val="clear" w:color="auto" w:fill="auto"/>
            <w:vAlign w:val="bottom"/>
            <w:hideMark/>
          </w:tcPr>
          <w:p w:rsidR="00192FC5" w:rsidRPr="00192FC5" w:rsidP="00192FC5" w14:paraId="5E32CF39" w14:textId="77777777">
            <w:pPr>
              <w:widowControl/>
              <w:adjustRightInd/>
              <w:jc w:val="center"/>
              <w:rPr>
                <w:sz w:val="20"/>
                <w:szCs w:val="20"/>
              </w:rPr>
            </w:pPr>
            <w:r w:rsidRPr="00192FC5">
              <w:rPr>
                <w:sz w:val="20"/>
                <w:szCs w:val="20"/>
              </w:rPr>
              <w:t>2.0</w:t>
            </w:r>
          </w:p>
        </w:tc>
        <w:tc>
          <w:tcPr>
            <w:tcW w:w="1360" w:type="dxa"/>
            <w:tcBorders>
              <w:top w:val="nil"/>
              <w:left w:val="nil"/>
              <w:bottom w:val="single" w:sz="8" w:space="0" w:color="000000"/>
              <w:right w:val="single" w:sz="8" w:space="0" w:color="000000"/>
            </w:tcBorders>
            <w:shd w:val="clear" w:color="auto" w:fill="auto"/>
            <w:vAlign w:val="bottom"/>
            <w:hideMark/>
          </w:tcPr>
          <w:p w:rsidR="00192FC5" w:rsidRPr="00192FC5" w:rsidP="00192FC5" w14:paraId="5E44AE19" w14:textId="77777777">
            <w:pPr>
              <w:widowControl/>
              <w:adjustRightInd/>
              <w:jc w:val="center"/>
              <w:rPr>
                <w:sz w:val="20"/>
                <w:szCs w:val="20"/>
              </w:rPr>
            </w:pPr>
            <w:r w:rsidRPr="00192FC5">
              <w:rPr>
                <w:sz w:val="20"/>
                <w:szCs w:val="20"/>
              </w:rPr>
              <w:t>0.0</w:t>
            </w:r>
          </w:p>
        </w:tc>
        <w:tc>
          <w:tcPr>
            <w:tcW w:w="1160" w:type="dxa"/>
            <w:tcBorders>
              <w:top w:val="nil"/>
              <w:left w:val="nil"/>
              <w:bottom w:val="single" w:sz="8" w:space="0" w:color="000000"/>
              <w:right w:val="double" w:sz="6" w:space="0" w:color="000000"/>
            </w:tcBorders>
            <w:shd w:val="clear" w:color="auto" w:fill="auto"/>
            <w:vAlign w:val="bottom"/>
            <w:hideMark/>
          </w:tcPr>
          <w:p w:rsidR="00192FC5" w:rsidRPr="00192FC5" w:rsidP="00192FC5" w14:paraId="0BD7E09C" w14:textId="77777777">
            <w:pPr>
              <w:widowControl/>
              <w:adjustRightInd/>
              <w:jc w:val="right"/>
              <w:rPr>
                <w:sz w:val="20"/>
                <w:szCs w:val="20"/>
              </w:rPr>
            </w:pPr>
            <w:r w:rsidRPr="00192FC5">
              <w:rPr>
                <w:sz w:val="20"/>
                <w:szCs w:val="20"/>
              </w:rPr>
              <w:t xml:space="preserve">$204 </w:t>
            </w:r>
          </w:p>
        </w:tc>
      </w:tr>
      <w:tr w14:paraId="66933BFC" w14:textId="77777777" w:rsidTr="00192FC5">
        <w:tblPrEx>
          <w:tblW w:w="8100" w:type="dxa"/>
          <w:tblLook w:val="04A0"/>
        </w:tblPrEx>
        <w:trPr>
          <w:trHeight w:val="540"/>
        </w:trPr>
        <w:tc>
          <w:tcPr>
            <w:tcW w:w="2780" w:type="dxa"/>
            <w:tcBorders>
              <w:top w:val="nil"/>
              <w:left w:val="double" w:sz="6" w:space="0" w:color="000000"/>
              <w:bottom w:val="single" w:sz="8" w:space="0" w:color="000000"/>
              <w:right w:val="single" w:sz="8" w:space="0" w:color="000000"/>
            </w:tcBorders>
            <w:shd w:val="clear" w:color="auto" w:fill="auto"/>
            <w:vAlign w:val="bottom"/>
            <w:hideMark/>
          </w:tcPr>
          <w:p w:rsidR="00192FC5" w:rsidRPr="00192FC5" w:rsidP="00192FC5" w14:paraId="1D07DE5F" w14:textId="77777777">
            <w:pPr>
              <w:widowControl/>
              <w:adjustRightInd/>
              <w:rPr>
                <w:sz w:val="20"/>
                <w:szCs w:val="20"/>
              </w:rPr>
            </w:pPr>
            <w:r w:rsidRPr="00192FC5">
              <w:rPr>
                <w:sz w:val="20"/>
                <w:szCs w:val="20"/>
              </w:rPr>
              <w:t>Preparing an Initial Written Report</w:t>
            </w:r>
          </w:p>
        </w:tc>
        <w:tc>
          <w:tcPr>
            <w:tcW w:w="1440" w:type="dxa"/>
            <w:tcBorders>
              <w:top w:val="nil"/>
              <w:left w:val="nil"/>
              <w:bottom w:val="single" w:sz="8" w:space="0" w:color="000000"/>
              <w:right w:val="single" w:sz="8" w:space="0" w:color="000000"/>
            </w:tcBorders>
            <w:shd w:val="clear" w:color="auto" w:fill="auto"/>
            <w:vAlign w:val="bottom"/>
            <w:hideMark/>
          </w:tcPr>
          <w:p w:rsidR="00192FC5" w:rsidRPr="00192FC5" w:rsidP="00192FC5" w14:paraId="51EA9623" w14:textId="77777777">
            <w:pPr>
              <w:widowControl/>
              <w:adjustRightInd/>
              <w:jc w:val="center"/>
              <w:rPr>
                <w:sz w:val="20"/>
                <w:szCs w:val="20"/>
              </w:rPr>
            </w:pPr>
            <w:r w:rsidRPr="00192FC5">
              <w:rPr>
                <w:sz w:val="20"/>
                <w:szCs w:val="20"/>
              </w:rPr>
              <w:t>3.0</w:t>
            </w:r>
          </w:p>
        </w:tc>
        <w:tc>
          <w:tcPr>
            <w:tcW w:w="1360" w:type="dxa"/>
            <w:tcBorders>
              <w:top w:val="nil"/>
              <w:left w:val="nil"/>
              <w:bottom w:val="single" w:sz="8" w:space="0" w:color="000000"/>
              <w:right w:val="single" w:sz="8" w:space="0" w:color="000000"/>
            </w:tcBorders>
            <w:shd w:val="clear" w:color="auto" w:fill="auto"/>
            <w:vAlign w:val="bottom"/>
            <w:hideMark/>
          </w:tcPr>
          <w:p w:rsidR="00192FC5" w:rsidRPr="00192FC5" w:rsidP="00192FC5" w14:paraId="2F8E9C53" w14:textId="77777777">
            <w:pPr>
              <w:widowControl/>
              <w:adjustRightInd/>
              <w:jc w:val="center"/>
              <w:rPr>
                <w:sz w:val="20"/>
                <w:szCs w:val="20"/>
              </w:rPr>
            </w:pPr>
            <w:r w:rsidRPr="00192FC5">
              <w:rPr>
                <w:sz w:val="20"/>
                <w:szCs w:val="20"/>
              </w:rPr>
              <w:t>3.0</w:t>
            </w:r>
          </w:p>
        </w:tc>
        <w:tc>
          <w:tcPr>
            <w:tcW w:w="1360" w:type="dxa"/>
            <w:tcBorders>
              <w:top w:val="nil"/>
              <w:left w:val="nil"/>
              <w:bottom w:val="single" w:sz="8" w:space="0" w:color="000000"/>
              <w:right w:val="single" w:sz="8" w:space="0" w:color="000000"/>
            </w:tcBorders>
            <w:shd w:val="clear" w:color="auto" w:fill="auto"/>
            <w:vAlign w:val="bottom"/>
            <w:hideMark/>
          </w:tcPr>
          <w:p w:rsidR="00192FC5" w:rsidRPr="00192FC5" w:rsidP="00192FC5" w14:paraId="0D0FED4E" w14:textId="77777777">
            <w:pPr>
              <w:widowControl/>
              <w:adjustRightInd/>
              <w:jc w:val="center"/>
              <w:rPr>
                <w:sz w:val="20"/>
                <w:szCs w:val="20"/>
              </w:rPr>
            </w:pPr>
            <w:r w:rsidRPr="00192FC5">
              <w:rPr>
                <w:sz w:val="20"/>
                <w:szCs w:val="20"/>
              </w:rPr>
              <w:t>1.0</w:t>
            </w:r>
          </w:p>
        </w:tc>
        <w:tc>
          <w:tcPr>
            <w:tcW w:w="1160" w:type="dxa"/>
            <w:tcBorders>
              <w:top w:val="nil"/>
              <w:left w:val="nil"/>
              <w:bottom w:val="single" w:sz="8" w:space="0" w:color="000000"/>
              <w:right w:val="double" w:sz="6" w:space="0" w:color="000000"/>
            </w:tcBorders>
            <w:shd w:val="clear" w:color="auto" w:fill="auto"/>
            <w:vAlign w:val="bottom"/>
            <w:hideMark/>
          </w:tcPr>
          <w:p w:rsidR="00192FC5" w:rsidRPr="00192FC5" w:rsidP="00192FC5" w14:paraId="370F71F3" w14:textId="77777777">
            <w:pPr>
              <w:widowControl/>
              <w:adjustRightInd/>
              <w:jc w:val="right"/>
              <w:rPr>
                <w:sz w:val="20"/>
                <w:szCs w:val="20"/>
              </w:rPr>
            </w:pPr>
            <w:r w:rsidRPr="00192FC5">
              <w:rPr>
                <w:sz w:val="20"/>
                <w:szCs w:val="20"/>
              </w:rPr>
              <w:t xml:space="preserve">$444 </w:t>
            </w:r>
          </w:p>
        </w:tc>
      </w:tr>
      <w:tr w14:paraId="59D8A89E" w14:textId="77777777" w:rsidTr="00192FC5">
        <w:tblPrEx>
          <w:tblW w:w="8100" w:type="dxa"/>
          <w:tblLook w:val="04A0"/>
        </w:tblPrEx>
        <w:trPr>
          <w:trHeight w:val="540"/>
        </w:trPr>
        <w:tc>
          <w:tcPr>
            <w:tcW w:w="2780" w:type="dxa"/>
            <w:tcBorders>
              <w:top w:val="nil"/>
              <w:left w:val="double" w:sz="6" w:space="0" w:color="000000"/>
              <w:bottom w:val="single" w:sz="8" w:space="0" w:color="000000"/>
              <w:right w:val="single" w:sz="8" w:space="0" w:color="000000"/>
            </w:tcBorders>
            <w:shd w:val="clear" w:color="auto" w:fill="auto"/>
            <w:vAlign w:val="bottom"/>
            <w:hideMark/>
          </w:tcPr>
          <w:p w:rsidR="00192FC5" w:rsidRPr="00192FC5" w:rsidP="00192FC5" w14:paraId="3971220A" w14:textId="77777777">
            <w:pPr>
              <w:widowControl/>
              <w:adjustRightInd/>
              <w:rPr>
                <w:sz w:val="20"/>
                <w:szCs w:val="20"/>
              </w:rPr>
            </w:pPr>
            <w:r w:rsidRPr="00192FC5">
              <w:rPr>
                <w:sz w:val="20"/>
                <w:szCs w:val="20"/>
              </w:rPr>
              <w:t>Preparing a Follow-up Written Report</w:t>
            </w:r>
          </w:p>
        </w:tc>
        <w:tc>
          <w:tcPr>
            <w:tcW w:w="1440" w:type="dxa"/>
            <w:tcBorders>
              <w:top w:val="nil"/>
              <w:left w:val="nil"/>
              <w:bottom w:val="single" w:sz="8" w:space="0" w:color="000000"/>
              <w:right w:val="single" w:sz="8" w:space="0" w:color="000000"/>
            </w:tcBorders>
            <w:shd w:val="clear" w:color="auto" w:fill="auto"/>
            <w:vAlign w:val="bottom"/>
            <w:hideMark/>
          </w:tcPr>
          <w:p w:rsidR="00192FC5" w:rsidRPr="00192FC5" w:rsidP="00192FC5" w14:paraId="4433BE43" w14:textId="77777777">
            <w:pPr>
              <w:widowControl/>
              <w:adjustRightInd/>
              <w:jc w:val="center"/>
              <w:rPr>
                <w:sz w:val="20"/>
                <w:szCs w:val="20"/>
              </w:rPr>
            </w:pPr>
            <w:r w:rsidRPr="00192FC5">
              <w:rPr>
                <w:sz w:val="20"/>
                <w:szCs w:val="20"/>
              </w:rPr>
              <w:t>3.0</w:t>
            </w:r>
          </w:p>
        </w:tc>
        <w:tc>
          <w:tcPr>
            <w:tcW w:w="1360" w:type="dxa"/>
            <w:tcBorders>
              <w:top w:val="nil"/>
              <w:left w:val="nil"/>
              <w:bottom w:val="single" w:sz="8" w:space="0" w:color="000000"/>
              <w:right w:val="single" w:sz="8" w:space="0" w:color="000000"/>
            </w:tcBorders>
            <w:shd w:val="clear" w:color="auto" w:fill="auto"/>
            <w:vAlign w:val="bottom"/>
            <w:hideMark/>
          </w:tcPr>
          <w:p w:rsidR="00192FC5" w:rsidRPr="00192FC5" w:rsidP="00192FC5" w14:paraId="1016E802" w14:textId="77777777">
            <w:pPr>
              <w:widowControl/>
              <w:adjustRightInd/>
              <w:jc w:val="center"/>
              <w:rPr>
                <w:sz w:val="20"/>
                <w:szCs w:val="20"/>
              </w:rPr>
            </w:pPr>
            <w:r w:rsidRPr="00192FC5">
              <w:rPr>
                <w:sz w:val="20"/>
                <w:szCs w:val="20"/>
              </w:rPr>
              <w:t>1.0</w:t>
            </w:r>
          </w:p>
        </w:tc>
        <w:tc>
          <w:tcPr>
            <w:tcW w:w="1360" w:type="dxa"/>
            <w:tcBorders>
              <w:top w:val="nil"/>
              <w:left w:val="nil"/>
              <w:bottom w:val="single" w:sz="8" w:space="0" w:color="000000"/>
              <w:right w:val="single" w:sz="8" w:space="0" w:color="000000"/>
            </w:tcBorders>
            <w:shd w:val="clear" w:color="auto" w:fill="auto"/>
            <w:vAlign w:val="bottom"/>
            <w:hideMark/>
          </w:tcPr>
          <w:p w:rsidR="00192FC5" w:rsidRPr="00192FC5" w:rsidP="00192FC5" w14:paraId="59CF5C22" w14:textId="77777777">
            <w:pPr>
              <w:widowControl/>
              <w:adjustRightInd/>
              <w:jc w:val="center"/>
              <w:rPr>
                <w:sz w:val="20"/>
                <w:szCs w:val="20"/>
              </w:rPr>
            </w:pPr>
            <w:r w:rsidRPr="00192FC5">
              <w:rPr>
                <w:sz w:val="20"/>
                <w:szCs w:val="20"/>
              </w:rPr>
              <w:t>1.0</w:t>
            </w:r>
          </w:p>
        </w:tc>
        <w:tc>
          <w:tcPr>
            <w:tcW w:w="1160" w:type="dxa"/>
            <w:tcBorders>
              <w:top w:val="nil"/>
              <w:left w:val="nil"/>
              <w:bottom w:val="single" w:sz="8" w:space="0" w:color="000000"/>
              <w:right w:val="double" w:sz="6" w:space="0" w:color="000000"/>
            </w:tcBorders>
            <w:shd w:val="clear" w:color="auto" w:fill="auto"/>
            <w:vAlign w:val="bottom"/>
            <w:hideMark/>
          </w:tcPr>
          <w:p w:rsidR="00192FC5" w:rsidRPr="00192FC5" w:rsidP="00192FC5" w14:paraId="030E622A" w14:textId="77777777">
            <w:pPr>
              <w:widowControl/>
              <w:adjustRightInd/>
              <w:jc w:val="right"/>
              <w:rPr>
                <w:sz w:val="20"/>
                <w:szCs w:val="20"/>
              </w:rPr>
            </w:pPr>
            <w:r w:rsidRPr="00192FC5">
              <w:rPr>
                <w:sz w:val="20"/>
                <w:szCs w:val="20"/>
              </w:rPr>
              <w:t xml:space="preserve">$311 </w:t>
            </w:r>
          </w:p>
        </w:tc>
      </w:tr>
      <w:tr w14:paraId="77D019B4" w14:textId="77777777" w:rsidTr="00192FC5">
        <w:tblPrEx>
          <w:tblW w:w="8100" w:type="dxa"/>
          <w:tblLook w:val="04A0"/>
        </w:tblPrEx>
        <w:trPr>
          <w:trHeight w:val="540"/>
        </w:trPr>
        <w:tc>
          <w:tcPr>
            <w:tcW w:w="2780" w:type="dxa"/>
            <w:tcBorders>
              <w:top w:val="nil"/>
              <w:left w:val="double" w:sz="6" w:space="0" w:color="000000"/>
              <w:bottom w:val="single" w:sz="8" w:space="0" w:color="000000"/>
              <w:right w:val="single" w:sz="8" w:space="0" w:color="000000"/>
            </w:tcBorders>
            <w:shd w:val="clear" w:color="auto" w:fill="auto"/>
            <w:vAlign w:val="bottom"/>
            <w:hideMark/>
          </w:tcPr>
          <w:p w:rsidR="00192FC5" w:rsidRPr="00192FC5" w:rsidP="00192FC5" w14:paraId="67C99A8D" w14:textId="77777777">
            <w:pPr>
              <w:widowControl/>
              <w:adjustRightInd/>
              <w:rPr>
                <w:sz w:val="20"/>
                <w:szCs w:val="20"/>
              </w:rPr>
            </w:pPr>
            <w:r w:rsidRPr="00192FC5">
              <w:rPr>
                <w:sz w:val="20"/>
                <w:szCs w:val="20"/>
              </w:rPr>
              <w:t>Conducting an Annual Evaluation of a Release</w:t>
            </w:r>
          </w:p>
        </w:tc>
        <w:tc>
          <w:tcPr>
            <w:tcW w:w="1440" w:type="dxa"/>
            <w:tcBorders>
              <w:top w:val="nil"/>
              <w:left w:val="nil"/>
              <w:bottom w:val="single" w:sz="8" w:space="0" w:color="000000"/>
              <w:right w:val="single" w:sz="8" w:space="0" w:color="000000"/>
            </w:tcBorders>
            <w:shd w:val="clear" w:color="auto" w:fill="auto"/>
            <w:vAlign w:val="bottom"/>
            <w:hideMark/>
          </w:tcPr>
          <w:p w:rsidR="00192FC5" w:rsidRPr="00192FC5" w:rsidP="00192FC5" w14:paraId="3C3B0C4F" w14:textId="77777777">
            <w:pPr>
              <w:widowControl/>
              <w:adjustRightInd/>
              <w:jc w:val="center"/>
              <w:rPr>
                <w:sz w:val="20"/>
                <w:szCs w:val="20"/>
              </w:rPr>
            </w:pPr>
            <w:r w:rsidRPr="00192FC5">
              <w:rPr>
                <w:sz w:val="20"/>
                <w:szCs w:val="20"/>
              </w:rPr>
              <w:t>3.0</w:t>
            </w:r>
          </w:p>
        </w:tc>
        <w:tc>
          <w:tcPr>
            <w:tcW w:w="1360" w:type="dxa"/>
            <w:tcBorders>
              <w:top w:val="nil"/>
              <w:left w:val="nil"/>
              <w:bottom w:val="single" w:sz="8" w:space="0" w:color="000000"/>
              <w:right w:val="single" w:sz="8" w:space="0" w:color="000000"/>
            </w:tcBorders>
            <w:shd w:val="clear" w:color="auto" w:fill="auto"/>
            <w:vAlign w:val="bottom"/>
            <w:hideMark/>
          </w:tcPr>
          <w:p w:rsidR="00192FC5" w:rsidRPr="00192FC5" w:rsidP="00192FC5" w14:paraId="4053FA8E" w14:textId="77777777">
            <w:pPr>
              <w:widowControl/>
              <w:adjustRightInd/>
              <w:jc w:val="center"/>
              <w:rPr>
                <w:sz w:val="20"/>
                <w:szCs w:val="20"/>
              </w:rPr>
            </w:pPr>
            <w:r w:rsidRPr="00192FC5">
              <w:rPr>
                <w:sz w:val="20"/>
                <w:szCs w:val="20"/>
              </w:rPr>
              <w:t>1.0</w:t>
            </w:r>
          </w:p>
        </w:tc>
        <w:tc>
          <w:tcPr>
            <w:tcW w:w="1360" w:type="dxa"/>
            <w:tcBorders>
              <w:top w:val="nil"/>
              <w:left w:val="nil"/>
              <w:bottom w:val="single" w:sz="8" w:space="0" w:color="000000"/>
              <w:right w:val="single" w:sz="8" w:space="0" w:color="000000"/>
            </w:tcBorders>
            <w:shd w:val="clear" w:color="auto" w:fill="auto"/>
            <w:vAlign w:val="bottom"/>
            <w:hideMark/>
          </w:tcPr>
          <w:p w:rsidR="00192FC5" w:rsidRPr="00192FC5" w:rsidP="00192FC5" w14:paraId="70BFFAD7" w14:textId="77777777">
            <w:pPr>
              <w:widowControl/>
              <w:adjustRightInd/>
              <w:jc w:val="center"/>
              <w:rPr>
                <w:sz w:val="20"/>
                <w:szCs w:val="20"/>
              </w:rPr>
            </w:pPr>
            <w:r w:rsidRPr="00192FC5">
              <w:rPr>
                <w:sz w:val="20"/>
                <w:szCs w:val="20"/>
              </w:rPr>
              <w:t>1.0</w:t>
            </w:r>
          </w:p>
        </w:tc>
        <w:tc>
          <w:tcPr>
            <w:tcW w:w="1160" w:type="dxa"/>
            <w:tcBorders>
              <w:top w:val="nil"/>
              <w:left w:val="nil"/>
              <w:bottom w:val="single" w:sz="8" w:space="0" w:color="000000"/>
              <w:right w:val="double" w:sz="6" w:space="0" w:color="000000"/>
            </w:tcBorders>
            <w:shd w:val="clear" w:color="auto" w:fill="auto"/>
            <w:vAlign w:val="bottom"/>
            <w:hideMark/>
          </w:tcPr>
          <w:p w:rsidR="00192FC5" w:rsidRPr="00192FC5" w:rsidP="00192FC5" w14:paraId="10070178" w14:textId="77777777">
            <w:pPr>
              <w:widowControl/>
              <w:adjustRightInd/>
              <w:jc w:val="right"/>
              <w:rPr>
                <w:sz w:val="20"/>
                <w:szCs w:val="20"/>
              </w:rPr>
            </w:pPr>
            <w:r w:rsidRPr="00192FC5">
              <w:rPr>
                <w:sz w:val="20"/>
                <w:szCs w:val="20"/>
              </w:rPr>
              <w:t xml:space="preserve">$311 </w:t>
            </w:r>
          </w:p>
        </w:tc>
      </w:tr>
      <w:tr w14:paraId="070D721E" w14:textId="77777777" w:rsidTr="00192FC5">
        <w:tblPrEx>
          <w:tblW w:w="8100" w:type="dxa"/>
          <w:tblLook w:val="04A0"/>
        </w:tblPrEx>
        <w:trPr>
          <w:trHeight w:val="276"/>
        </w:trPr>
        <w:tc>
          <w:tcPr>
            <w:tcW w:w="2780" w:type="dxa"/>
            <w:tcBorders>
              <w:top w:val="nil"/>
              <w:left w:val="double" w:sz="6" w:space="0" w:color="000000"/>
              <w:bottom w:val="double" w:sz="6" w:space="0" w:color="000000"/>
              <w:right w:val="single" w:sz="8" w:space="0" w:color="000000"/>
            </w:tcBorders>
            <w:shd w:val="clear" w:color="auto" w:fill="auto"/>
            <w:vAlign w:val="bottom"/>
            <w:hideMark/>
          </w:tcPr>
          <w:p w:rsidR="00192FC5" w:rsidRPr="00192FC5" w:rsidP="00192FC5" w14:paraId="057708AD" w14:textId="77777777">
            <w:pPr>
              <w:widowControl/>
              <w:adjustRightInd/>
              <w:rPr>
                <w:sz w:val="20"/>
                <w:szCs w:val="20"/>
              </w:rPr>
            </w:pPr>
            <w:r w:rsidRPr="00192FC5">
              <w:rPr>
                <w:sz w:val="20"/>
                <w:szCs w:val="20"/>
              </w:rPr>
              <w:t>Record keeping</w:t>
            </w:r>
          </w:p>
        </w:tc>
        <w:tc>
          <w:tcPr>
            <w:tcW w:w="1440" w:type="dxa"/>
            <w:tcBorders>
              <w:top w:val="nil"/>
              <w:left w:val="nil"/>
              <w:bottom w:val="double" w:sz="6" w:space="0" w:color="000000"/>
              <w:right w:val="single" w:sz="8" w:space="0" w:color="000000"/>
            </w:tcBorders>
            <w:shd w:val="clear" w:color="auto" w:fill="auto"/>
            <w:vAlign w:val="bottom"/>
            <w:hideMark/>
          </w:tcPr>
          <w:p w:rsidR="00192FC5" w:rsidRPr="00192FC5" w:rsidP="00192FC5" w14:paraId="4294991C" w14:textId="77777777">
            <w:pPr>
              <w:widowControl/>
              <w:adjustRightInd/>
              <w:jc w:val="center"/>
              <w:rPr>
                <w:sz w:val="20"/>
                <w:szCs w:val="20"/>
              </w:rPr>
            </w:pPr>
            <w:r w:rsidRPr="00192FC5">
              <w:rPr>
                <w:sz w:val="20"/>
                <w:szCs w:val="20"/>
              </w:rPr>
              <w:t>0.0</w:t>
            </w:r>
          </w:p>
        </w:tc>
        <w:tc>
          <w:tcPr>
            <w:tcW w:w="1360" w:type="dxa"/>
            <w:tcBorders>
              <w:top w:val="nil"/>
              <w:left w:val="nil"/>
              <w:bottom w:val="double" w:sz="6" w:space="0" w:color="000000"/>
              <w:right w:val="single" w:sz="8" w:space="0" w:color="000000"/>
            </w:tcBorders>
            <w:shd w:val="clear" w:color="auto" w:fill="auto"/>
            <w:vAlign w:val="bottom"/>
            <w:hideMark/>
          </w:tcPr>
          <w:p w:rsidR="00192FC5" w:rsidRPr="00192FC5" w:rsidP="00192FC5" w14:paraId="59C28CDB" w14:textId="77777777">
            <w:pPr>
              <w:widowControl/>
              <w:adjustRightInd/>
              <w:jc w:val="center"/>
              <w:rPr>
                <w:sz w:val="20"/>
                <w:szCs w:val="20"/>
              </w:rPr>
            </w:pPr>
            <w:r w:rsidRPr="00192FC5">
              <w:rPr>
                <w:sz w:val="20"/>
                <w:szCs w:val="20"/>
              </w:rPr>
              <w:t>4.0</w:t>
            </w:r>
          </w:p>
        </w:tc>
        <w:tc>
          <w:tcPr>
            <w:tcW w:w="1360" w:type="dxa"/>
            <w:tcBorders>
              <w:top w:val="nil"/>
              <w:left w:val="nil"/>
              <w:bottom w:val="double" w:sz="6" w:space="0" w:color="000000"/>
              <w:right w:val="single" w:sz="8" w:space="0" w:color="000000"/>
            </w:tcBorders>
            <w:shd w:val="clear" w:color="auto" w:fill="auto"/>
            <w:vAlign w:val="bottom"/>
            <w:hideMark/>
          </w:tcPr>
          <w:p w:rsidR="00192FC5" w:rsidRPr="00192FC5" w:rsidP="00192FC5" w14:paraId="17A2848E" w14:textId="77777777">
            <w:pPr>
              <w:widowControl/>
              <w:adjustRightInd/>
              <w:jc w:val="center"/>
              <w:rPr>
                <w:sz w:val="20"/>
                <w:szCs w:val="20"/>
              </w:rPr>
            </w:pPr>
            <w:r w:rsidRPr="00192FC5">
              <w:rPr>
                <w:sz w:val="20"/>
                <w:szCs w:val="20"/>
              </w:rPr>
              <w:t>0.0</w:t>
            </w:r>
          </w:p>
        </w:tc>
        <w:tc>
          <w:tcPr>
            <w:tcW w:w="1160" w:type="dxa"/>
            <w:tcBorders>
              <w:top w:val="nil"/>
              <w:left w:val="nil"/>
              <w:bottom w:val="double" w:sz="6" w:space="0" w:color="000000"/>
              <w:right w:val="double" w:sz="6" w:space="0" w:color="000000"/>
            </w:tcBorders>
            <w:shd w:val="clear" w:color="auto" w:fill="auto"/>
            <w:vAlign w:val="bottom"/>
            <w:hideMark/>
          </w:tcPr>
          <w:p w:rsidR="00192FC5" w:rsidRPr="00192FC5" w:rsidP="00192FC5" w14:paraId="50C3EAA4" w14:textId="77777777">
            <w:pPr>
              <w:widowControl/>
              <w:adjustRightInd/>
              <w:jc w:val="right"/>
              <w:rPr>
                <w:sz w:val="20"/>
                <w:szCs w:val="20"/>
              </w:rPr>
            </w:pPr>
            <w:r w:rsidRPr="00192FC5">
              <w:rPr>
                <w:sz w:val="20"/>
                <w:szCs w:val="20"/>
              </w:rPr>
              <w:t xml:space="preserve">$266 </w:t>
            </w:r>
          </w:p>
        </w:tc>
      </w:tr>
    </w:tbl>
    <w:p w:rsidR="00192FC5" w:rsidP="000F2845" w14:paraId="31E25DF9" w14:textId="77777777">
      <w:pPr>
        <w:keepNext/>
        <w:jc w:val="center"/>
        <w:outlineLvl w:val="4"/>
        <w:rPr>
          <w:b/>
        </w:rPr>
      </w:pPr>
    </w:p>
    <w:p w:rsidR="00192FC5" w:rsidRPr="005411DD" w:rsidP="000F2845" w14:paraId="1BE2F16C" w14:textId="77777777">
      <w:pPr>
        <w:keepNext/>
        <w:jc w:val="center"/>
        <w:outlineLvl w:val="4"/>
        <w:rPr>
          <w:b/>
        </w:rPr>
      </w:pPr>
    </w:p>
    <w:p w:rsidR="005D7CA5" w:rsidP="00802272" w14:paraId="56588E3E" w14:textId="78E63C47">
      <w:pPr>
        <w:ind w:firstLine="720"/>
      </w:pPr>
      <w:r w:rsidRPr="001F3A52">
        <w:t xml:space="preserve">Exhibit </w:t>
      </w:r>
      <w:r w:rsidR="00C046E1">
        <w:t>7</w:t>
      </w:r>
      <w:r w:rsidRPr="001F3A52">
        <w:t xml:space="preserve"> presents the annual labor cost estimated to be incurred by a typical facility.  </w:t>
      </w:r>
    </w:p>
    <w:p w:rsidR="00B41B73" w:rsidP="00802272" w14:paraId="1E55CB73" w14:textId="77777777">
      <w:pPr>
        <w:ind w:firstLine="720"/>
      </w:pPr>
    </w:p>
    <w:p w:rsidR="005D7CA5" w:rsidP="00D6408C" w14:paraId="5C6AB5F8" w14:textId="210C2FCD">
      <w:pPr>
        <w:keepNext/>
        <w:outlineLvl w:val="4"/>
        <w:rPr>
          <w:b/>
        </w:rPr>
      </w:pPr>
      <w:bookmarkStart w:id="23" w:name="_Toc295823962"/>
      <w:r w:rsidRPr="00FE78A6">
        <w:rPr>
          <w:b/>
        </w:rPr>
        <w:t xml:space="preserve">Exhibit </w:t>
      </w:r>
      <w:r w:rsidR="00C046E1">
        <w:rPr>
          <w:b/>
        </w:rPr>
        <w:t>7</w:t>
      </w:r>
      <w:r w:rsidRPr="00FE78A6">
        <w:rPr>
          <w:b/>
        </w:rPr>
        <w:t xml:space="preserve"> – Annual Labor Costs for a Typical</w:t>
      </w:r>
      <w:r w:rsidRPr="00C2585B" w:rsidR="00C310CC">
        <w:rPr>
          <w:b/>
          <w:sz w:val="20"/>
          <w:szCs w:val="20"/>
          <w:vertAlign w:val="superscript"/>
        </w:rPr>
        <w:t>1</w:t>
      </w:r>
      <w:r w:rsidRPr="00FE78A6">
        <w:rPr>
          <w:b/>
        </w:rPr>
        <w:t xml:space="preserve"> Facility</w:t>
      </w:r>
      <w:bookmarkEnd w:id="23"/>
    </w:p>
    <w:p w:rsidR="00AC2032" w:rsidP="00B41B73" w14:paraId="0631A0B1" w14:textId="77777777">
      <w:pPr>
        <w:keepNext/>
        <w:jc w:val="center"/>
        <w:outlineLvl w:val="4"/>
        <w:rPr>
          <w:b/>
        </w:rPr>
      </w:pPr>
      <w:r w:rsidRPr="002214EC">
        <w:rPr>
          <w:noProof/>
        </w:rPr>
        <w:t xml:space="preserve"> </w:t>
      </w:r>
    </w:p>
    <w:tbl>
      <w:tblPr>
        <w:tblW w:w="9940" w:type="dxa"/>
        <w:tblLook w:val="04A0"/>
      </w:tblPr>
      <w:tblGrid>
        <w:gridCol w:w="85"/>
        <w:gridCol w:w="2496"/>
        <w:gridCol w:w="1461"/>
        <w:gridCol w:w="1359"/>
        <w:gridCol w:w="1150"/>
        <w:gridCol w:w="1354"/>
        <w:gridCol w:w="998"/>
        <w:gridCol w:w="591"/>
        <w:gridCol w:w="446"/>
      </w:tblGrid>
      <w:tr w14:paraId="53C97A25" w14:textId="77777777" w:rsidTr="00870BEA">
        <w:tblPrEx>
          <w:tblW w:w="9940" w:type="dxa"/>
          <w:tblLook w:val="04A0"/>
        </w:tblPrEx>
        <w:trPr>
          <w:trHeight w:val="285"/>
        </w:trPr>
        <w:tc>
          <w:tcPr>
            <w:tcW w:w="2581" w:type="dxa"/>
            <w:gridSpan w:val="2"/>
            <w:vMerge w:val="restart"/>
            <w:tcBorders>
              <w:top w:val="double" w:sz="6" w:space="0" w:color="000000"/>
              <w:left w:val="double" w:sz="6" w:space="0" w:color="000000"/>
              <w:bottom w:val="single" w:sz="8" w:space="0" w:color="000000"/>
              <w:right w:val="single" w:sz="8" w:space="0" w:color="000000"/>
            </w:tcBorders>
            <w:shd w:val="clear" w:color="auto" w:fill="auto"/>
            <w:vAlign w:val="bottom"/>
            <w:hideMark/>
          </w:tcPr>
          <w:p w:rsidR="00AC2032" w:rsidRPr="00AC2032" w:rsidP="00AC2032" w14:paraId="38EE55F5" w14:textId="77777777">
            <w:pPr>
              <w:widowControl/>
              <w:adjustRightInd/>
              <w:jc w:val="center"/>
              <w:rPr>
                <w:b/>
                <w:bCs/>
                <w:sz w:val="20"/>
                <w:szCs w:val="20"/>
              </w:rPr>
            </w:pPr>
            <w:r w:rsidRPr="00AC2032">
              <w:rPr>
                <w:b/>
                <w:bCs/>
                <w:sz w:val="20"/>
                <w:szCs w:val="20"/>
              </w:rPr>
              <w:t>Collection Activity</w:t>
            </w:r>
          </w:p>
        </w:tc>
        <w:tc>
          <w:tcPr>
            <w:tcW w:w="3970" w:type="dxa"/>
            <w:gridSpan w:val="3"/>
            <w:tcBorders>
              <w:top w:val="double" w:sz="6" w:space="0" w:color="000000"/>
              <w:left w:val="nil"/>
              <w:bottom w:val="single" w:sz="8" w:space="0" w:color="000000"/>
              <w:right w:val="single" w:sz="8" w:space="0" w:color="000000"/>
            </w:tcBorders>
            <w:shd w:val="clear" w:color="auto" w:fill="auto"/>
            <w:vAlign w:val="bottom"/>
            <w:hideMark/>
          </w:tcPr>
          <w:p w:rsidR="00AC2032" w:rsidRPr="00AC2032" w:rsidP="00AC2032" w14:paraId="2A645F90" w14:textId="77777777">
            <w:pPr>
              <w:widowControl/>
              <w:adjustRightInd/>
              <w:jc w:val="center"/>
              <w:rPr>
                <w:b/>
                <w:bCs/>
                <w:sz w:val="20"/>
                <w:szCs w:val="20"/>
              </w:rPr>
            </w:pPr>
            <w:r w:rsidRPr="00AC2032">
              <w:rPr>
                <w:b/>
                <w:bCs/>
                <w:sz w:val="20"/>
                <w:szCs w:val="20"/>
              </w:rPr>
              <w:t>Annual Burden Hours</w:t>
            </w:r>
          </w:p>
        </w:tc>
        <w:tc>
          <w:tcPr>
            <w:tcW w:w="3389" w:type="dxa"/>
            <w:gridSpan w:val="4"/>
            <w:tcBorders>
              <w:top w:val="double" w:sz="6" w:space="0" w:color="000000"/>
              <w:left w:val="nil"/>
              <w:bottom w:val="single" w:sz="8" w:space="0" w:color="000000"/>
              <w:right w:val="double" w:sz="6" w:space="0" w:color="000000"/>
            </w:tcBorders>
            <w:shd w:val="clear" w:color="auto" w:fill="auto"/>
            <w:vAlign w:val="bottom"/>
            <w:hideMark/>
          </w:tcPr>
          <w:p w:rsidR="00AC2032" w:rsidRPr="00AC2032" w:rsidP="00AC2032" w14:paraId="67B2DCB2" w14:textId="77777777">
            <w:pPr>
              <w:widowControl/>
              <w:adjustRightInd/>
              <w:jc w:val="center"/>
              <w:rPr>
                <w:b/>
                <w:bCs/>
                <w:sz w:val="20"/>
                <w:szCs w:val="20"/>
              </w:rPr>
            </w:pPr>
            <w:r w:rsidRPr="00AC2032">
              <w:rPr>
                <w:b/>
                <w:bCs/>
                <w:sz w:val="20"/>
                <w:szCs w:val="20"/>
              </w:rPr>
              <w:t>Annual Labor Costs</w:t>
            </w:r>
          </w:p>
        </w:tc>
      </w:tr>
      <w:tr w14:paraId="039B71D8" w14:textId="77777777" w:rsidTr="00870BEA">
        <w:tblPrEx>
          <w:tblW w:w="9940" w:type="dxa"/>
          <w:tblLook w:val="04A0"/>
        </w:tblPrEx>
        <w:trPr>
          <w:trHeight w:val="255"/>
        </w:trPr>
        <w:tc>
          <w:tcPr>
            <w:tcW w:w="2581" w:type="dxa"/>
            <w:gridSpan w:val="2"/>
            <w:vMerge/>
            <w:tcBorders>
              <w:top w:val="double" w:sz="6" w:space="0" w:color="000000"/>
              <w:left w:val="double" w:sz="6" w:space="0" w:color="000000"/>
              <w:bottom w:val="single" w:sz="8" w:space="0" w:color="000000"/>
              <w:right w:val="single" w:sz="8" w:space="0" w:color="000000"/>
            </w:tcBorders>
            <w:vAlign w:val="center"/>
            <w:hideMark/>
          </w:tcPr>
          <w:p w:rsidR="00AC2032" w:rsidRPr="00AC2032" w:rsidP="00AC2032" w14:paraId="735FC357" w14:textId="77777777">
            <w:pPr>
              <w:widowControl/>
              <w:adjustRightInd/>
              <w:rPr>
                <w:b/>
                <w:bCs/>
                <w:sz w:val="20"/>
                <w:szCs w:val="20"/>
              </w:rPr>
            </w:pPr>
          </w:p>
        </w:tc>
        <w:tc>
          <w:tcPr>
            <w:tcW w:w="1461" w:type="dxa"/>
            <w:tcBorders>
              <w:top w:val="nil"/>
              <w:left w:val="nil"/>
              <w:bottom w:val="nil"/>
              <w:right w:val="single" w:sz="8" w:space="0" w:color="000000"/>
            </w:tcBorders>
            <w:shd w:val="clear" w:color="auto" w:fill="auto"/>
            <w:vAlign w:val="bottom"/>
            <w:hideMark/>
          </w:tcPr>
          <w:p w:rsidR="00AC2032" w:rsidRPr="00AC2032" w:rsidP="00AC2032" w14:paraId="3BD5E202" w14:textId="77777777">
            <w:pPr>
              <w:widowControl/>
              <w:adjustRightInd/>
              <w:jc w:val="center"/>
              <w:rPr>
                <w:b/>
                <w:bCs/>
                <w:sz w:val="20"/>
                <w:szCs w:val="20"/>
              </w:rPr>
            </w:pPr>
            <w:r w:rsidRPr="00AC2032">
              <w:rPr>
                <w:b/>
                <w:bCs/>
                <w:sz w:val="20"/>
                <w:szCs w:val="20"/>
              </w:rPr>
              <w:t>Managerial/hr</w:t>
            </w:r>
          </w:p>
        </w:tc>
        <w:tc>
          <w:tcPr>
            <w:tcW w:w="1359" w:type="dxa"/>
            <w:tcBorders>
              <w:top w:val="nil"/>
              <w:left w:val="nil"/>
              <w:bottom w:val="nil"/>
              <w:right w:val="single" w:sz="8" w:space="0" w:color="000000"/>
            </w:tcBorders>
            <w:shd w:val="clear" w:color="auto" w:fill="auto"/>
            <w:vAlign w:val="bottom"/>
            <w:hideMark/>
          </w:tcPr>
          <w:p w:rsidR="00AC2032" w:rsidRPr="00AC2032" w:rsidP="00AC2032" w14:paraId="174C34E1" w14:textId="77777777">
            <w:pPr>
              <w:widowControl/>
              <w:adjustRightInd/>
              <w:jc w:val="center"/>
              <w:rPr>
                <w:b/>
                <w:bCs/>
                <w:sz w:val="20"/>
                <w:szCs w:val="20"/>
              </w:rPr>
            </w:pPr>
            <w:r w:rsidRPr="00AC2032">
              <w:rPr>
                <w:b/>
                <w:bCs/>
                <w:sz w:val="20"/>
                <w:szCs w:val="20"/>
              </w:rPr>
              <w:t>Technical/hr</w:t>
            </w:r>
          </w:p>
        </w:tc>
        <w:tc>
          <w:tcPr>
            <w:tcW w:w="1150" w:type="dxa"/>
            <w:tcBorders>
              <w:top w:val="nil"/>
              <w:left w:val="nil"/>
              <w:bottom w:val="nil"/>
              <w:right w:val="single" w:sz="8" w:space="0" w:color="000000"/>
            </w:tcBorders>
            <w:shd w:val="clear" w:color="auto" w:fill="auto"/>
            <w:vAlign w:val="bottom"/>
            <w:hideMark/>
          </w:tcPr>
          <w:p w:rsidR="00AC2032" w:rsidRPr="00AC2032" w:rsidP="00AC2032" w14:paraId="61956085" w14:textId="77777777">
            <w:pPr>
              <w:widowControl/>
              <w:adjustRightInd/>
              <w:jc w:val="center"/>
              <w:rPr>
                <w:b/>
                <w:bCs/>
                <w:sz w:val="20"/>
                <w:szCs w:val="20"/>
              </w:rPr>
            </w:pPr>
            <w:r w:rsidRPr="00AC2032">
              <w:rPr>
                <w:b/>
                <w:bCs/>
                <w:sz w:val="20"/>
                <w:szCs w:val="20"/>
              </w:rPr>
              <w:t>Clerical/hr</w:t>
            </w:r>
          </w:p>
        </w:tc>
        <w:tc>
          <w:tcPr>
            <w:tcW w:w="1354" w:type="dxa"/>
            <w:vMerge w:val="restart"/>
            <w:tcBorders>
              <w:top w:val="nil"/>
              <w:left w:val="single" w:sz="8" w:space="0" w:color="000000"/>
              <w:bottom w:val="single" w:sz="8" w:space="0" w:color="000000"/>
              <w:right w:val="single" w:sz="8" w:space="0" w:color="000000"/>
            </w:tcBorders>
            <w:shd w:val="clear" w:color="auto" w:fill="auto"/>
            <w:vAlign w:val="bottom"/>
            <w:hideMark/>
          </w:tcPr>
          <w:p w:rsidR="00AC2032" w:rsidRPr="00AC2032" w:rsidP="00AC2032" w14:paraId="3AA4C4C7" w14:textId="77777777">
            <w:pPr>
              <w:widowControl/>
              <w:adjustRightInd/>
              <w:jc w:val="center"/>
              <w:rPr>
                <w:b/>
                <w:bCs/>
                <w:sz w:val="20"/>
                <w:szCs w:val="20"/>
              </w:rPr>
            </w:pPr>
            <w:r w:rsidRPr="00AC2032">
              <w:rPr>
                <w:b/>
                <w:bCs/>
                <w:sz w:val="20"/>
                <w:szCs w:val="20"/>
              </w:rPr>
              <w:t>First Year</w:t>
            </w:r>
          </w:p>
        </w:tc>
        <w:tc>
          <w:tcPr>
            <w:tcW w:w="998" w:type="dxa"/>
            <w:vMerge w:val="restart"/>
            <w:tcBorders>
              <w:top w:val="nil"/>
              <w:left w:val="single" w:sz="8" w:space="0" w:color="000000"/>
              <w:bottom w:val="single" w:sz="8" w:space="0" w:color="000000"/>
              <w:right w:val="single" w:sz="8" w:space="0" w:color="000000"/>
            </w:tcBorders>
            <w:shd w:val="clear" w:color="auto" w:fill="auto"/>
            <w:vAlign w:val="bottom"/>
            <w:hideMark/>
          </w:tcPr>
          <w:p w:rsidR="00AC2032" w:rsidRPr="00AC2032" w:rsidP="00AC2032" w14:paraId="5E1DE6CD" w14:textId="77777777">
            <w:pPr>
              <w:widowControl/>
              <w:adjustRightInd/>
              <w:jc w:val="center"/>
              <w:rPr>
                <w:b/>
                <w:bCs/>
                <w:sz w:val="20"/>
                <w:szCs w:val="20"/>
              </w:rPr>
            </w:pPr>
            <w:r w:rsidRPr="00AC2032">
              <w:rPr>
                <w:b/>
                <w:bCs/>
                <w:sz w:val="20"/>
                <w:szCs w:val="20"/>
              </w:rPr>
              <w:t>Second Year</w:t>
            </w:r>
          </w:p>
        </w:tc>
        <w:tc>
          <w:tcPr>
            <w:tcW w:w="1037" w:type="dxa"/>
            <w:gridSpan w:val="2"/>
            <w:vMerge w:val="restart"/>
            <w:tcBorders>
              <w:top w:val="nil"/>
              <w:left w:val="single" w:sz="8" w:space="0" w:color="000000"/>
              <w:bottom w:val="single" w:sz="8" w:space="0" w:color="000000"/>
              <w:right w:val="double" w:sz="6" w:space="0" w:color="000000"/>
            </w:tcBorders>
            <w:shd w:val="clear" w:color="auto" w:fill="auto"/>
            <w:vAlign w:val="bottom"/>
            <w:hideMark/>
          </w:tcPr>
          <w:p w:rsidR="00AC2032" w:rsidRPr="00AC2032" w:rsidP="00AC2032" w14:paraId="3C2C1E84" w14:textId="77777777">
            <w:pPr>
              <w:widowControl/>
              <w:adjustRightInd/>
              <w:jc w:val="center"/>
              <w:rPr>
                <w:b/>
                <w:bCs/>
                <w:sz w:val="20"/>
                <w:szCs w:val="20"/>
              </w:rPr>
            </w:pPr>
            <w:r w:rsidRPr="00AC2032">
              <w:rPr>
                <w:b/>
                <w:bCs/>
                <w:sz w:val="20"/>
                <w:szCs w:val="20"/>
              </w:rPr>
              <w:t>Third Year</w:t>
            </w:r>
          </w:p>
        </w:tc>
      </w:tr>
      <w:tr w14:paraId="43F4DA38" w14:textId="77777777" w:rsidTr="00870BEA">
        <w:tblPrEx>
          <w:tblW w:w="9940" w:type="dxa"/>
          <w:tblLook w:val="04A0"/>
        </w:tblPrEx>
        <w:trPr>
          <w:trHeight w:val="234"/>
        </w:trPr>
        <w:tc>
          <w:tcPr>
            <w:tcW w:w="2581" w:type="dxa"/>
            <w:gridSpan w:val="2"/>
            <w:vMerge/>
            <w:tcBorders>
              <w:top w:val="double" w:sz="6" w:space="0" w:color="000000"/>
              <w:left w:val="double" w:sz="6" w:space="0" w:color="000000"/>
              <w:bottom w:val="single" w:sz="8" w:space="0" w:color="000000"/>
              <w:right w:val="single" w:sz="8" w:space="0" w:color="000000"/>
            </w:tcBorders>
            <w:vAlign w:val="center"/>
            <w:hideMark/>
          </w:tcPr>
          <w:p w:rsidR="00AC2032" w:rsidRPr="00AC2032" w:rsidP="00AC2032" w14:paraId="7D6B0E4F" w14:textId="77777777">
            <w:pPr>
              <w:widowControl/>
              <w:adjustRightInd/>
              <w:rPr>
                <w:b/>
                <w:bCs/>
                <w:sz w:val="20"/>
                <w:szCs w:val="20"/>
              </w:rPr>
            </w:pPr>
          </w:p>
        </w:tc>
        <w:tc>
          <w:tcPr>
            <w:tcW w:w="1461" w:type="dxa"/>
            <w:tcBorders>
              <w:top w:val="nil"/>
              <w:left w:val="nil"/>
              <w:bottom w:val="single" w:sz="8" w:space="0" w:color="000000"/>
              <w:right w:val="single" w:sz="8" w:space="0" w:color="000000"/>
            </w:tcBorders>
            <w:shd w:val="clear" w:color="auto" w:fill="auto"/>
            <w:vAlign w:val="bottom"/>
            <w:hideMark/>
          </w:tcPr>
          <w:p w:rsidR="00AC2032" w:rsidRPr="00AC2032" w:rsidP="00AC2032" w14:paraId="0F10D84D" w14:textId="77777777">
            <w:pPr>
              <w:widowControl/>
              <w:adjustRightInd/>
              <w:jc w:val="center"/>
              <w:rPr>
                <w:b/>
                <w:bCs/>
                <w:sz w:val="20"/>
                <w:szCs w:val="20"/>
              </w:rPr>
            </w:pPr>
            <w:r w:rsidRPr="00AC2032">
              <w:rPr>
                <w:b/>
                <w:bCs/>
                <w:sz w:val="20"/>
                <w:szCs w:val="20"/>
              </w:rPr>
              <w:t xml:space="preserve">$71.35 </w:t>
            </w:r>
          </w:p>
        </w:tc>
        <w:tc>
          <w:tcPr>
            <w:tcW w:w="1359" w:type="dxa"/>
            <w:tcBorders>
              <w:top w:val="nil"/>
              <w:left w:val="nil"/>
              <w:bottom w:val="single" w:sz="8" w:space="0" w:color="000000"/>
              <w:right w:val="single" w:sz="8" w:space="0" w:color="000000"/>
            </w:tcBorders>
            <w:shd w:val="clear" w:color="auto" w:fill="auto"/>
            <w:vAlign w:val="bottom"/>
            <w:hideMark/>
          </w:tcPr>
          <w:p w:rsidR="00AC2032" w:rsidRPr="00AC2032" w:rsidP="00AC2032" w14:paraId="1446AF28" w14:textId="77777777">
            <w:pPr>
              <w:widowControl/>
              <w:adjustRightInd/>
              <w:jc w:val="center"/>
              <w:rPr>
                <w:b/>
                <w:bCs/>
                <w:sz w:val="20"/>
                <w:szCs w:val="20"/>
              </w:rPr>
            </w:pPr>
            <w:r w:rsidRPr="00AC2032">
              <w:rPr>
                <w:b/>
                <w:bCs/>
                <w:sz w:val="20"/>
                <w:szCs w:val="20"/>
              </w:rPr>
              <w:t xml:space="preserve">$66.51 </w:t>
            </w:r>
          </w:p>
        </w:tc>
        <w:tc>
          <w:tcPr>
            <w:tcW w:w="1150" w:type="dxa"/>
            <w:tcBorders>
              <w:top w:val="nil"/>
              <w:left w:val="nil"/>
              <w:bottom w:val="single" w:sz="8" w:space="0" w:color="000000"/>
              <w:right w:val="single" w:sz="8" w:space="0" w:color="000000"/>
            </w:tcBorders>
            <w:shd w:val="clear" w:color="auto" w:fill="auto"/>
            <w:vAlign w:val="bottom"/>
            <w:hideMark/>
          </w:tcPr>
          <w:p w:rsidR="00AC2032" w:rsidRPr="00AC2032" w:rsidP="00AC2032" w14:paraId="76BA594F" w14:textId="77777777">
            <w:pPr>
              <w:widowControl/>
              <w:adjustRightInd/>
              <w:jc w:val="center"/>
              <w:rPr>
                <w:b/>
                <w:bCs/>
                <w:sz w:val="20"/>
                <w:szCs w:val="20"/>
              </w:rPr>
            </w:pPr>
            <w:r w:rsidRPr="00AC2032">
              <w:rPr>
                <w:b/>
                <w:bCs/>
                <w:sz w:val="20"/>
                <w:szCs w:val="20"/>
              </w:rPr>
              <w:t xml:space="preserve">$30.13 </w:t>
            </w:r>
          </w:p>
        </w:tc>
        <w:tc>
          <w:tcPr>
            <w:tcW w:w="1354" w:type="dxa"/>
            <w:vMerge/>
            <w:tcBorders>
              <w:top w:val="nil"/>
              <w:left w:val="single" w:sz="8" w:space="0" w:color="000000"/>
              <w:bottom w:val="single" w:sz="8" w:space="0" w:color="000000"/>
              <w:right w:val="single" w:sz="8" w:space="0" w:color="000000"/>
            </w:tcBorders>
            <w:vAlign w:val="center"/>
            <w:hideMark/>
          </w:tcPr>
          <w:p w:rsidR="00AC2032" w:rsidRPr="00AC2032" w:rsidP="00AC2032" w14:paraId="66012C59" w14:textId="77777777">
            <w:pPr>
              <w:widowControl/>
              <w:adjustRightInd/>
              <w:rPr>
                <w:b/>
                <w:bCs/>
                <w:sz w:val="20"/>
                <w:szCs w:val="20"/>
              </w:rPr>
            </w:pPr>
          </w:p>
        </w:tc>
        <w:tc>
          <w:tcPr>
            <w:tcW w:w="998" w:type="dxa"/>
            <w:vMerge/>
            <w:tcBorders>
              <w:top w:val="nil"/>
              <w:left w:val="single" w:sz="8" w:space="0" w:color="000000"/>
              <w:bottom w:val="single" w:sz="8" w:space="0" w:color="000000"/>
              <w:right w:val="single" w:sz="8" w:space="0" w:color="000000"/>
            </w:tcBorders>
            <w:vAlign w:val="center"/>
            <w:hideMark/>
          </w:tcPr>
          <w:p w:rsidR="00AC2032" w:rsidRPr="00AC2032" w:rsidP="00AC2032" w14:paraId="560F4DE3" w14:textId="77777777">
            <w:pPr>
              <w:widowControl/>
              <w:adjustRightInd/>
              <w:rPr>
                <w:b/>
                <w:bCs/>
                <w:sz w:val="20"/>
                <w:szCs w:val="20"/>
              </w:rPr>
            </w:pPr>
          </w:p>
        </w:tc>
        <w:tc>
          <w:tcPr>
            <w:tcW w:w="1037" w:type="dxa"/>
            <w:gridSpan w:val="2"/>
            <w:vMerge/>
            <w:tcBorders>
              <w:top w:val="nil"/>
              <w:left w:val="single" w:sz="8" w:space="0" w:color="000000"/>
              <w:bottom w:val="single" w:sz="8" w:space="0" w:color="000000"/>
              <w:right w:val="double" w:sz="6" w:space="0" w:color="000000"/>
            </w:tcBorders>
            <w:vAlign w:val="center"/>
            <w:hideMark/>
          </w:tcPr>
          <w:p w:rsidR="00AC2032" w:rsidRPr="00AC2032" w:rsidP="00AC2032" w14:paraId="242BEB76" w14:textId="77777777">
            <w:pPr>
              <w:widowControl/>
              <w:adjustRightInd/>
              <w:rPr>
                <w:b/>
                <w:bCs/>
                <w:sz w:val="20"/>
                <w:szCs w:val="20"/>
              </w:rPr>
            </w:pPr>
          </w:p>
        </w:tc>
      </w:tr>
      <w:tr w14:paraId="262CA1A6" w14:textId="77777777" w:rsidTr="00870BEA">
        <w:tblPrEx>
          <w:tblW w:w="9940" w:type="dxa"/>
          <w:tblLook w:val="04A0"/>
        </w:tblPrEx>
        <w:trPr>
          <w:trHeight w:val="540"/>
        </w:trPr>
        <w:tc>
          <w:tcPr>
            <w:tcW w:w="2581" w:type="dxa"/>
            <w:gridSpan w:val="2"/>
            <w:tcBorders>
              <w:top w:val="nil"/>
              <w:left w:val="double" w:sz="6" w:space="0" w:color="000000"/>
              <w:bottom w:val="single" w:sz="8" w:space="0" w:color="000000"/>
              <w:right w:val="single" w:sz="8" w:space="0" w:color="000000"/>
            </w:tcBorders>
            <w:shd w:val="clear" w:color="auto" w:fill="auto"/>
            <w:vAlign w:val="bottom"/>
            <w:hideMark/>
          </w:tcPr>
          <w:p w:rsidR="00AC2032" w:rsidRPr="00AC2032" w:rsidP="00AC2032" w14:paraId="236473B5" w14:textId="77777777">
            <w:pPr>
              <w:widowControl/>
              <w:adjustRightInd/>
              <w:rPr>
                <w:sz w:val="20"/>
                <w:szCs w:val="20"/>
              </w:rPr>
            </w:pPr>
            <w:r w:rsidRPr="00AC2032">
              <w:rPr>
                <w:sz w:val="20"/>
                <w:szCs w:val="20"/>
              </w:rPr>
              <w:t>Providing an Initial Telephone Notification</w:t>
            </w:r>
          </w:p>
        </w:tc>
        <w:tc>
          <w:tcPr>
            <w:tcW w:w="1461" w:type="dxa"/>
            <w:tcBorders>
              <w:top w:val="nil"/>
              <w:left w:val="nil"/>
              <w:bottom w:val="single" w:sz="8" w:space="0" w:color="000000"/>
              <w:right w:val="single" w:sz="8" w:space="0" w:color="000000"/>
            </w:tcBorders>
            <w:shd w:val="clear" w:color="auto" w:fill="auto"/>
            <w:vAlign w:val="bottom"/>
            <w:hideMark/>
          </w:tcPr>
          <w:p w:rsidR="00AC2032" w:rsidRPr="00AC2032" w:rsidP="00AC2032" w14:paraId="5FB7A6AB" w14:textId="77777777">
            <w:pPr>
              <w:widowControl/>
              <w:adjustRightInd/>
              <w:jc w:val="center"/>
              <w:rPr>
                <w:sz w:val="20"/>
                <w:szCs w:val="20"/>
              </w:rPr>
            </w:pPr>
            <w:r w:rsidRPr="00AC2032">
              <w:rPr>
                <w:sz w:val="20"/>
                <w:szCs w:val="20"/>
              </w:rPr>
              <w:t>1</w:t>
            </w:r>
          </w:p>
        </w:tc>
        <w:tc>
          <w:tcPr>
            <w:tcW w:w="1359" w:type="dxa"/>
            <w:tcBorders>
              <w:top w:val="nil"/>
              <w:left w:val="nil"/>
              <w:bottom w:val="single" w:sz="8" w:space="0" w:color="000000"/>
              <w:right w:val="single" w:sz="8" w:space="0" w:color="000000"/>
            </w:tcBorders>
            <w:shd w:val="clear" w:color="auto" w:fill="auto"/>
            <w:vAlign w:val="bottom"/>
            <w:hideMark/>
          </w:tcPr>
          <w:p w:rsidR="00AC2032" w:rsidRPr="00AC2032" w:rsidP="00AC2032" w14:paraId="2381C5A4" w14:textId="77777777">
            <w:pPr>
              <w:widowControl/>
              <w:adjustRightInd/>
              <w:jc w:val="center"/>
              <w:rPr>
                <w:sz w:val="20"/>
                <w:szCs w:val="20"/>
              </w:rPr>
            </w:pPr>
            <w:r w:rsidRPr="00AC2032">
              <w:rPr>
                <w:sz w:val="20"/>
                <w:szCs w:val="20"/>
              </w:rPr>
              <w:t>2</w:t>
            </w:r>
          </w:p>
        </w:tc>
        <w:tc>
          <w:tcPr>
            <w:tcW w:w="1150" w:type="dxa"/>
            <w:tcBorders>
              <w:top w:val="nil"/>
              <w:left w:val="nil"/>
              <w:bottom w:val="single" w:sz="8" w:space="0" w:color="000000"/>
              <w:right w:val="single" w:sz="8" w:space="0" w:color="000000"/>
            </w:tcBorders>
            <w:shd w:val="clear" w:color="auto" w:fill="auto"/>
            <w:vAlign w:val="bottom"/>
            <w:hideMark/>
          </w:tcPr>
          <w:p w:rsidR="00AC2032" w:rsidRPr="00AC2032" w:rsidP="00AC2032" w14:paraId="4487DE0C" w14:textId="77777777">
            <w:pPr>
              <w:widowControl/>
              <w:adjustRightInd/>
              <w:jc w:val="center"/>
              <w:rPr>
                <w:sz w:val="20"/>
                <w:szCs w:val="20"/>
              </w:rPr>
            </w:pPr>
            <w:r w:rsidRPr="00AC2032">
              <w:rPr>
                <w:sz w:val="20"/>
                <w:szCs w:val="20"/>
              </w:rPr>
              <w:t>0</w:t>
            </w:r>
          </w:p>
        </w:tc>
        <w:tc>
          <w:tcPr>
            <w:tcW w:w="1354" w:type="dxa"/>
            <w:tcBorders>
              <w:top w:val="nil"/>
              <w:left w:val="nil"/>
              <w:bottom w:val="single" w:sz="8" w:space="0" w:color="000000"/>
              <w:right w:val="single" w:sz="8" w:space="0" w:color="000000"/>
            </w:tcBorders>
            <w:shd w:val="clear" w:color="auto" w:fill="auto"/>
            <w:vAlign w:val="bottom"/>
            <w:hideMark/>
          </w:tcPr>
          <w:p w:rsidR="00AC2032" w:rsidRPr="00AC2032" w:rsidP="00AC2032" w14:paraId="2B5E586A" w14:textId="77777777">
            <w:pPr>
              <w:widowControl/>
              <w:adjustRightInd/>
              <w:jc w:val="right"/>
              <w:rPr>
                <w:sz w:val="20"/>
                <w:szCs w:val="20"/>
              </w:rPr>
            </w:pPr>
            <w:r w:rsidRPr="00AC2032">
              <w:rPr>
                <w:sz w:val="20"/>
                <w:szCs w:val="20"/>
              </w:rPr>
              <w:t xml:space="preserve">$204.37 </w:t>
            </w:r>
          </w:p>
        </w:tc>
        <w:tc>
          <w:tcPr>
            <w:tcW w:w="998" w:type="dxa"/>
            <w:tcBorders>
              <w:top w:val="nil"/>
              <w:left w:val="nil"/>
              <w:bottom w:val="single" w:sz="8" w:space="0" w:color="000000"/>
              <w:right w:val="single" w:sz="8" w:space="0" w:color="000000"/>
            </w:tcBorders>
            <w:shd w:val="clear" w:color="auto" w:fill="auto"/>
            <w:vAlign w:val="bottom"/>
            <w:hideMark/>
          </w:tcPr>
          <w:p w:rsidR="00AC2032" w:rsidRPr="00AC2032" w:rsidP="00AC2032" w14:paraId="5D729D1E" w14:textId="77777777">
            <w:pPr>
              <w:widowControl/>
              <w:adjustRightInd/>
              <w:jc w:val="right"/>
              <w:rPr>
                <w:sz w:val="20"/>
                <w:szCs w:val="20"/>
              </w:rPr>
            </w:pPr>
            <w:r w:rsidRPr="00AC2032">
              <w:rPr>
                <w:sz w:val="20"/>
                <w:szCs w:val="20"/>
              </w:rPr>
              <w:t>NA</w:t>
            </w:r>
          </w:p>
        </w:tc>
        <w:tc>
          <w:tcPr>
            <w:tcW w:w="1037" w:type="dxa"/>
            <w:gridSpan w:val="2"/>
            <w:tcBorders>
              <w:top w:val="nil"/>
              <w:left w:val="nil"/>
              <w:bottom w:val="single" w:sz="8" w:space="0" w:color="000000"/>
              <w:right w:val="double" w:sz="6" w:space="0" w:color="000000"/>
            </w:tcBorders>
            <w:shd w:val="clear" w:color="auto" w:fill="auto"/>
            <w:vAlign w:val="bottom"/>
            <w:hideMark/>
          </w:tcPr>
          <w:p w:rsidR="00AC2032" w:rsidRPr="00AC2032" w:rsidP="00AC2032" w14:paraId="11027419" w14:textId="77777777">
            <w:pPr>
              <w:widowControl/>
              <w:adjustRightInd/>
              <w:jc w:val="right"/>
              <w:rPr>
                <w:sz w:val="20"/>
                <w:szCs w:val="20"/>
              </w:rPr>
            </w:pPr>
            <w:r w:rsidRPr="00AC2032">
              <w:rPr>
                <w:sz w:val="20"/>
                <w:szCs w:val="20"/>
              </w:rPr>
              <w:t>NA</w:t>
            </w:r>
          </w:p>
        </w:tc>
      </w:tr>
      <w:tr w14:paraId="4D8CD662" w14:textId="77777777" w:rsidTr="00870BEA">
        <w:tblPrEx>
          <w:tblW w:w="9940" w:type="dxa"/>
          <w:tblLook w:val="04A0"/>
        </w:tblPrEx>
        <w:trPr>
          <w:trHeight w:val="540"/>
        </w:trPr>
        <w:tc>
          <w:tcPr>
            <w:tcW w:w="2581" w:type="dxa"/>
            <w:gridSpan w:val="2"/>
            <w:tcBorders>
              <w:top w:val="nil"/>
              <w:left w:val="double" w:sz="6" w:space="0" w:color="000000"/>
              <w:bottom w:val="single" w:sz="8" w:space="0" w:color="000000"/>
              <w:right w:val="single" w:sz="8" w:space="0" w:color="000000"/>
            </w:tcBorders>
            <w:shd w:val="clear" w:color="auto" w:fill="auto"/>
            <w:vAlign w:val="bottom"/>
            <w:hideMark/>
          </w:tcPr>
          <w:p w:rsidR="00AC2032" w:rsidRPr="00AC2032" w:rsidP="00AC2032" w14:paraId="19422A7C" w14:textId="77777777">
            <w:pPr>
              <w:widowControl/>
              <w:adjustRightInd/>
              <w:rPr>
                <w:sz w:val="20"/>
                <w:szCs w:val="20"/>
              </w:rPr>
            </w:pPr>
            <w:r w:rsidRPr="00AC2032">
              <w:rPr>
                <w:sz w:val="20"/>
                <w:szCs w:val="20"/>
              </w:rPr>
              <w:t>Preparing an Initial Written Report</w:t>
            </w:r>
          </w:p>
        </w:tc>
        <w:tc>
          <w:tcPr>
            <w:tcW w:w="1461" w:type="dxa"/>
            <w:tcBorders>
              <w:top w:val="nil"/>
              <w:left w:val="nil"/>
              <w:bottom w:val="single" w:sz="8" w:space="0" w:color="000000"/>
              <w:right w:val="single" w:sz="8" w:space="0" w:color="000000"/>
            </w:tcBorders>
            <w:shd w:val="clear" w:color="auto" w:fill="auto"/>
            <w:vAlign w:val="bottom"/>
            <w:hideMark/>
          </w:tcPr>
          <w:p w:rsidR="00AC2032" w:rsidRPr="00AC2032" w:rsidP="00AC2032" w14:paraId="1A648DF9" w14:textId="77777777">
            <w:pPr>
              <w:widowControl/>
              <w:adjustRightInd/>
              <w:jc w:val="center"/>
              <w:rPr>
                <w:sz w:val="20"/>
                <w:szCs w:val="20"/>
              </w:rPr>
            </w:pPr>
            <w:r w:rsidRPr="00AC2032">
              <w:rPr>
                <w:sz w:val="20"/>
                <w:szCs w:val="20"/>
              </w:rPr>
              <w:t>3</w:t>
            </w:r>
          </w:p>
        </w:tc>
        <w:tc>
          <w:tcPr>
            <w:tcW w:w="1359" w:type="dxa"/>
            <w:tcBorders>
              <w:top w:val="nil"/>
              <w:left w:val="nil"/>
              <w:bottom w:val="single" w:sz="8" w:space="0" w:color="000000"/>
              <w:right w:val="single" w:sz="8" w:space="0" w:color="000000"/>
            </w:tcBorders>
            <w:shd w:val="clear" w:color="auto" w:fill="auto"/>
            <w:vAlign w:val="bottom"/>
            <w:hideMark/>
          </w:tcPr>
          <w:p w:rsidR="00AC2032" w:rsidRPr="00AC2032" w:rsidP="00AC2032" w14:paraId="1EA74268" w14:textId="77777777">
            <w:pPr>
              <w:widowControl/>
              <w:adjustRightInd/>
              <w:jc w:val="center"/>
              <w:rPr>
                <w:sz w:val="20"/>
                <w:szCs w:val="20"/>
              </w:rPr>
            </w:pPr>
            <w:r w:rsidRPr="00AC2032">
              <w:rPr>
                <w:sz w:val="20"/>
                <w:szCs w:val="20"/>
              </w:rPr>
              <w:t>3</w:t>
            </w:r>
          </w:p>
        </w:tc>
        <w:tc>
          <w:tcPr>
            <w:tcW w:w="1150" w:type="dxa"/>
            <w:tcBorders>
              <w:top w:val="nil"/>
              <w:left w:val="nil"/>
              <w:bottom w:val="single" w:sz="8" w:space="0" w:color="000000"/>
              <w:right w:val="single" w:sz="8" w:space="0" w:color="000000"/>
            </w:tcBorders>
            <w:shd w:val="clear" w:color="auto" w:fill="auto"/>
            <w:vAlign w:val="bottom"/>
            <w:hideMark/>
          </w:tcPr>
          <w:p w:rsidR="00AC2032" w:rsidRPr="00AC2032" w:rsidP="00AC2032" w14:paraId="11AB450F" w14:textId="77777777">
            <w:pPr>
              <w:widowControl/>
              <w:adjustRightInd/>
              <w:jc w:val="center"/>
              <w:rPr>
                <w:sz w:val="20"/>
                <w:szCs w:val="20"/>
              </w:rPr>
            </w:pPr>
            <w:r w:rsidRPr="00AC2032">
              <w:rPr>
                <w:sz w:val="20"/>
                <w:szCs w:val="20"/>
              </w:rPr>
              <w:t>1</w:t>
            </w:r>
          </w:p>
        </w:tc>
        <w:tc>
          <w:tcPr>
            <w:tcW w:w="1354" w:type="dxa"/>
            <w:tcBorders>
              <w:top w:val="nil"/>
              <w:left w:val="nil"/>
              <w:bottom w:val="single" w:sz="8" w:space="0" w:color="000000"/>
              <w:right w:val="single" w:sz="8" w:space="0" w:color="000000"/>
            </w:tcBorders>
            <w:shd w:val="clear" w:color="auto" w:fill="auto"/>
            <w:vAlign w:val="bottom"/>
            <w:hideMark/>
          </w:tcPr>
          <w:p w:rsidR="00AC2032" w:rsidRPr="00AC2032" w:rsidP="00AC2032" w14:paraId="7285098B" w14:textId="77777777">
            <w:pPr>
              <w:widowControl/>
              <w:adjustRightInd/>
              <w:jc w:val="right"/>
              <w:rPr>
                <w:sz w:val="20"/>
                <w:szCs w:val="20"/>
              </w:rPr>
            </w:pPr>
            <w:r w:rsidRPr="00AC2032">
              <w:rPr>
                <w:sz w:val="20"/>
                <w:szCs w:val="20"/>
              </w:rPr>
              <w:t xml:space="preserve">$443.71 </w:t>
            </w:r>
          </w:p>
        </w:tc>
        <w:tc>
          <w:tcPr>
            <w:tcW w:w="998" w:type="dxa"/>
            <w:tcBorders>
              <w:top w:val="nil"/>
              <w:left w:val="nil"/>
              <w:bottom w:val="single" w:sz="8" w:space="0" w:color="000000"/>
              <w:right w:val="single" w:sz="8" w:space="0" w:color="000000"/>
            </w:tcBorders>
            <w:shd w:val="clear" w:color="auto" w:fill="auto"/>
            <w:vAlign w:val="bottom"/>
            <w:hideMark/>
          </w:tcPr>
          <w:p w:rsidR="00AC2032" w:rsidRPr="00AC2032" w:rsidP="00AC2032" w14:paraId="74CC0311" w14:textId="77777777">
            <w:pPr>
              <w:widowControl/>
              <w:adjustRightInd/>
              <w:jc w:val="right"/>
              <w:rPr>
                <w:sz w:val="20"/>
                <w:szCs w:val="20"/>
              </w:rPr>
            </w:pPr>
            <w:r w:rsidRPr="00AC2032">
              <w:rPr>
                <w:sz w:val="20"/>
                <w:szCs w:val="20"/>
              </w:rPr>
              <w:t>NA</w:t>
            </w:r>
          </w:p>
        </w:tc>
        <w:tc>
          <w:tcPr>
            <w:tcW w:w="1037" w:type="dxa"/>
            <w:gridSpan w:val="2"/>
            <w:tcBorders>
              <w:top w:val="nil"/>
              <w:left w:val="nil"/>
              <w:bottom w:val="single" w:sz="8" w:space="0" w:color="000000"/>
              <w:right w:val="double" w:sz="6" w:space="0" w:color="000000"/>
            </w:tcBorders>
            <w:shd w:val="clear" w:color="auto" w:fill="auto"/>
            <w:vAlign w:val="bottom"/>
            <w:hideMark/>
          </w:tcPr>
          <w:p w:rsidR="00AC2032" w:rsidRPr="00AC2032" w:rsidP="00AC2032" w14:paraId="519EA0D4" w14:textId="77777777">
            <w:pPr>
              <w:widowControl/>
              <w:adjustRightInd/>
              <w:jc w:val="right"/>
              <w:rPr>
                <w:sz w:val="20"/>
                <w:szCs w:val="20"/>
              </w:rPr>
            </w:pPr>
            <w:r w:rsidRPr="00AC2032">
              <w:rPr>
                <w:sz w:val="20"/>
                <w:szCs w:val="20"/>
              </w:rPr>
              <w:t>NA</w:t>
            </w:r>
          </w:p>
        </w:tc>
      </w:tr>
      <w:tr w14:paraId="3C6B392C" w14:textId="77777777" w:rsidTr="00870BEA">
        <w:tblPrEx>
          <w:tblW w:w="9940" w:type="dxa"/>
          <w:tblLook w:val="04A0"/>
        </w:tblPrEx>
        <w:trPr>
          <w:trHeight w:val="540"/>
        </w:trPr>
        <w:tc>
          <w:tcPr>
            <w:tcW w:w="2581" w:type="dxa"/>
            <w:gridSpan w:val="2"/>
            <w:tcBorders>
              <w:top w:val="nil"/>
              <w:left w:val="double" w:sz="6" w:space="0" w:color="000000"/>
              <w:bottom w:val="single" w:sz="8" w:space="0" w:color="000000"/>
              <w:right w:val="single" w:sz="8" w:space="0" w:color="000000"/>
            </w:tcBorders>
            <w:shd w:val="clear" w:color="auto" w:fill="auto"/>
            <w:vAlign w:val="bottom"/>
            <w:hideMark/>
          </w:tcPr>
          <w:p w:rsidR="00AC2032" w:rsidRPr="00AC2032" w:rsidP="00AC2032" w14:paraId="2F0940A0" w14:textId="77777777">
            <w:pPr>
              <w:widowControl/>
              <w:adjustRightInd/>
              <w:rPr>
                <w:sz w:val="20"/>
                <w:szCs w:val="20"/>
              </w:rPr>
            </w:pPr>
            <w:r w:rsidRPr="00AC2032">
              <w:rPr>
                <w:sz w:val="20"/>
                <w:szCs w:val="20"/>
              </w:rPr>
              <w:t>Preparing a Follow-up Written Report</w:t>
            </w:r>
          </w:p>
        </w:tc>
        <w:tc>
          <w:tcPr>
            <w:tcW w:w="1461" w:type="dxa"/>
            <w:tcBorders>
              <w:top w:val="nil"/>
              <w:left w:val="nil"/>
              <w:bottom w:val="single" w:sz="8" w:space="0" w:color="000000"/>
              <w:right w:val="single" w:sz="8" w:space="0" w:color="000000"/>
            </w:tcBorders>
            <w:shd w:val="clear" w:color="auto" w:fill="auto"/>
            <w:vAlign w:val="bottom"/>
            <w:hideMark/>
          </w:tcPr>
          <w:p w:rsidR="00AC2032" w:rsidRPr="00AC2032" w:rsidP="00AC2032" w14:paraId="1100F77F" w14:textId="77777777">
            <w:pPr>
              <w:widowControl/>
              <w:adjustRightInd/>
              <w:jc w:val="center"/>
              <w:rPr>
                <w:sz w:val="20"/>
                <w:szCs w:val="20"/>
              </w:rPr>
            </w:pPr>
            <w:r w:rsidRPr="00AC2032">
              <w:rPr>
                <w:sz w:val="20"/>
                <w:szCs w:val="20"/>
              </w:rPr>
              <w:t>3</w:t>
            </w:r>
          </w:p>
        </w:tc>
        <w:tc>
          <w:tcPr>
            <w:tcW w:w="1359" w:type="dxa"/>
            <w:tcBorders>
              <w:top w:val="nil"/>
              <w:left w:val="nil"/>
              <w:bottom w:val="single" w:sz="8" w:space="0" w:color="000000"/>
              <w:right w:val="single" w:sz="8" w:space="0" w:color="000000"/>
            </w:tcBorders>
            <w:shd w:val="clear" w:color="auto" w:fill="auto"/>
            <w:vAlign w:val="bottom"/>
            <w:hideMark/>
          </w:tcPr>
          <w:p w:rsidR="00AC2032" w:rsidRPr="00AC2032" w:rsidP="00AC2032" w14:paraId="6D236D8B" w14:textId="77777777">
            <w:pPr>
              <w:widowControl/>
              <w:adjustRightInd/>
              <w:jc w:val="center"/>
              <w:rPr>
                <w:sz w:val="20"/>
                <w:szCs w:val="20"/>
              </w:rPr>
            </w:pPr>
            <w:r w:rsidRPr="00AC2032">
              <w:rPr>
                <w:sz w:val="20"/>
                <w:szCs w:val="20"/>
              </w:rPr>
              <w:t>1</w:t>
            </w:r>
          </w:p>
        </w:tc>
        <w:tc>
          <w:tcPr>
            <w:tcW w:w="1150" w:type="dxa"/>
            <w:tcBorders>
              <w:top w:val="nil"/>
              <w:left w:val="nil"/>
              <w:bottom w:val="single" w:sz="8" w:space="0" w:color="000000"/>
              <w:right w:val="single" w:sz="8" w:space="0" w:color="000000"/>
            </w:tcBorders>
            <w:shd w:val="clear" w:color="auto" w:fill="auto"/>
            <w:vAlign w:val="bottom"/>
            <w:hideMark/>
          </w:tcPr>
          <w:p w:rsidR="00AC2032" w:rsidRPr="00AC2032" w:rsidP="00AC2032" w14:paraId="032E665C" w14:textId="77777777">
            <w:pPr>
              <w:widowControl/>
              <w:adjustRightInd/>
              <w:jc w:val="center"/>
              <w:rPr>
                <w:sz w:val="20"/>
                <w:szCs w:val="20"/>
              </w:rPr>
            </w:pPr>
            <w:r w:rsidRPr="00AC2032">
              <w:rPr>
                <w:sz w:val="20"/>
                <w:szCs w:val="20"/>
              </w:rPr>
              <w:t>1</w:t>
            </w:r>
          </w:p>
        </w:tc>
        <w:tc>
          <w:tcPr>
            <w:tcW w:w="1354" w:type="dxa"/>
            <w:tcBorders>
              <w:top w:val="nil"/>
              <w:left w:val="nil"/>
              <w:bottom w:val="single" w:sz="8" w:space="0" w:color="000000"/>
              <w:right w:val="single" w:sz="8" w:space="0" w:color="000000"/>
            </w:tcBorders>
            <w:shd w:val="clear" w:color="auto" w:fill="auto"/>
            <w:vAlign w:val="bottom"/>
            <w:hideMark/>
          </w:tcPr>
          <w:p w:rsidR="00AC2032" w:rsidRPr="00AC2032" w:rsidP="00AC2032" w14:paraId="26198A73" w14:textId="77777777">
            <w:pPr>
              <w:widowControl/>
              <w:adjustRightInd/>
              <w:jc w:val="right"/>
              <w:rPr>
                <w:sz w:val="20"/>
                <w:szCs w:val="20"/>
              </w:rPr>
            </w:pPr>
            <w:r w:rsidRPr="00AC2032">
              <w:rPr>
                <w:sz w:val="20"/>
                <w:szCs w:val="20"/>
              </w:rPr>
              <w:t>NA</w:t>
            </w:r>
          </w:p>
        </w:tc>
        <w:tc>
          <w:tcPr>
            <w:tcW w:w="998" w:type="dxa"/>
            <w:tcBorders>
              <w:top w:val="nil"/>
              <w:left w:val="nil"/>
              <w:bottom w:val="single" w:sz="8" w:space="0" w:color="000000"/>
              <w:right w:val="single" w:sz="8" w:space="0" w:color="000000"/>
            </w:tcBorders>
            <w:shd w:val="clear" w:color="auto" w:fill="auto"/>
            <w:vAlign w:val="bottom"/>
            <w:hideMark/>
          </w:tcPr>
          <w:p w:rsidR="00AC2032" w:rsidRPr="00AC2032" w:rsidP="00AC2032" w14:paraId="3CE12C01" w14:textId="77777777">
            <w:pPr>
              <w:widowControl/>
              <w:adjustRightInd/>
              <w:jc w:val="right"/>
              <w:rPr>
                <w:sz w:val="20"/>
                <w:szCs w:val="20"/>
              </w:rPr>
            </w:pPr>
            <w:r w:rsidRPr="00AC2032">
              <w:rPr>
                <w:sz w:val="20"/>
                <w:szCs w:val="20"/>
              </w:rPr>
              <w:t xml:space="preserve">$310.69 </w:t>
            </w:r>
          </w:p>
        </w:tc>
        <w:tc>
          <w:tcPr>
            <w:tcW w:w="1037" w:type="dxa"/>
            <w:gridSpan w:val="2"/>
            <w:tcBorders>
              <w:top w:val="nil"/>
              <w:left w:val="nil"/>
              <w:bottom w:val="single" w:sz="8" w:space="0" w:color="000000"/>
              <w:right w:val="double" w:sz="6" w:space="0" w:color="000000"/>
            </w:tcBorders>
            <w:shd w:val="clear" w:color="auto" w:fill="auto"/>
            <w:vAlign w:val="bottom"/>
            <w:hideMark/>
          </w:tcPr>
          <w:p w:rsidR="00AC2032" w:rsidRPr="00AC2032" w:rsidP="00AC2032" w14:paraId="2562051F" w14:textId="77777777">
            <w:pPr>
              <w:widowControl/>
              <w:adjustRightInd/>
              <w:jc w:val="right"/>
              <w:rPr>
                <w:sz w:val="20"/>
                <w:szCs w:val="20"/>
              </w:rPr>
            </w:pPr>
            <w:r w:rsidRPr="00AC2032">
              <w:rPr>
                <w:sz w:val="20"/>
                <w:szCs w:val="20"/>
              </w:rPr>
              <w:t>NA</w:t>
            </w:r>
          </w:p>
        </w:tc>
      </w:tr>
      <w:tr w14:paraId="282480EB" w14:textId="77777777" w:rsidTr="00870BEA">
        <w:tblPrEx>
          <w:tblW w:w="9940" w:type="dxa"/>
          <w:tblLook w:val="04A0"/>
        </w:tblPrEx>
        <w:trPr>
          <w:trHeight w:val="540"/>
        </w:trPr>
        <w:tc>
          <w:tcPr>
            <w:tcW w:w="2581" w:type="dxa"/>
            <w:gridSpan w:val="2"/>
            <w:tcBorders>
              <w:top w:val="nil"/>
              <w:left w:val="double" w:sz="6" w:space="0" w:color="000000"/>
              <w:bottom w:val="single" w:sz="8" w:space="0" w:color="000000"/>
              <w:right w:val="single" w:sz="8" w:space="0" w:color="000000"/>
            </w:tcBorders>
            <w:shd w:val="clear" w:color="auto" w:fill="auto"/>
            <w:vAlign w:val="bottom"/>
            <w:hideMark/>
          </w:tcPr>
          <w:p w:rsidR="00AC2032" w:rsidRPr="00AC2032" w:rsidP="00AC2032" w14:paraId="787D2EB0" w14:textId="77777777">
            <w:pPr>
              <w:widowControl/>
              <w:adjustRightInd/>
              <w:rPr>
                <w:sz w:val="20"/>
                <w:szCs w:val="20"/>
              </w:rPr>
            </w:pPr>
            <w:r w:rsidRPr="00AC2032">
              <w:rPr>
                <w:sz w:val="20"/>
                <w:szCs w:val="20"/>
              </w:rPr>
              <w:t>Conducting an Annual Evaluation of a Release</w:t>
            </w:r>
          </w:p>
        </w:tc>
        <w:tc>
          <w:tcPr>
            <w:tcW w:w="1461" w:type="dxa"/>
            <w:tcBorders>
              <w:top w:val="nil"/>
              <w:left w:val="nil"/>
              <w:bottom w:val="single" w:sz="8" w:space="0" w:color="000000"/>
              <w:right w:val="single" w:sz="8" w:space="0" w:color="000000"/>
            </w:tcBorders>
            <w:shd w:val="clear" w:color="auto" w:fill="auto"/>
            <w:vAlign w:val="bottom"/>
            <w:hideMark/>
          </w:tcPr>
          <w:p w:rsidR="00AC2032" w:rsidRPr="00AC2032" w:rsidP="00AC2032" w14:paraId="757510BE" w14:textId="77777777">
            <w:pPr>
              <w:widowControl/>
              <w:adjustRightInd/>
              <w:jc w:val="center"/>
              <w:rPr>
                <w:sz w:val="20"/>
                <w:szCs w:val="20"/>
              </w:rPr>
            </w:pPr>
            <w:r w:rsidRPr="00AC2032">
              <w:rPr>
                <w:sz w:val="20"/>
                <w:szCs w:val="20"/>
              </w:rPr>
              <w:t>3</w:t>
            </w:r>
          </w:p>
        </w:tc>
        <w:tc>
          <w:tcPr>
            <w:tcW w:w="1359" w:type="dxa"/>
            <w:tcBorders>
              <w:top w:val="nil"/>
              <w:left w:val="nil"/>
              <w:bottom w:val="single" w:sz="8" w:space="0" w:color="000000"/>
              <w:right w:val="single" w:sz="8" w:space="0" w:color="000000"/>
            </w:tcBorders>
            <w:shd w:val="clear" w:color="auto" w:fill="auto"/>
            <w:vAlign w:val="bottom"/>
            <w:hideMark/>
          </w:tcPr>
          <w:p w:rsidR="00AC2032" w:rsidRPr="00AC2032" w:rsidP="00AC2032" w14:paraId="27103E23" w14:textId="77777777">
            <w:pPr>
              <w:widowControl/>
              <w:adjustRightInd/>
              <w:jc w:val="center"/>
              <w:rPr>
                <w:sz w:val="20"/>
                <w:szCs w:val="20"/>
              </w:rPr>
            </w:pPr>
            <w:r w:rsidRPr="00AC2032">
              <w:rPr>
                <w:sz w:val="20"/>
                <w:szCs w:val="20"/>
              </w:rPr>
              <w:t>1</w:t>
            </w:r>
          </w:p>
        </w:tc>
        <w:tc>
          <w:tcPr>
            <w:tcW w:w="1150" w:type="dxa"/>
            <w:tcBorders>
              <w:top w:val="nil"/>
              <w:left w:val="nil"/>
              <w:bottom w:val="single" w:sz="8" w:space="0" w:color="000000"/>
              <w:right w:val="single" w:sz="8" w:space="0" w:color="000000"/>
            </w:tcBorders>
            <w:shd w:val="clear" w:color="auto" w:fill="auto"/>
            <w:vAlign w:val="bottom"/>
            <w:hideMark/>
          </w:tcPr>
          <w:p w:rsidR="00AC2032" w:rsidRPr="00AC2032" w:rsidP="00AC2032" w14:paraId="352C9AF5" w14:textId="77777777">
            <w:pPr>
              <w:widowControl/>
              <w:adjustRightInd/>
              <w:jc w:val="center"/>
              <w:rPr>
                <w:sz w:val="20"/>
                <w:szCs w:val="20"/>
              </w:rPr>
            </w:pPr>
            <w:r w:rsidRPr="00AC2032">
              <w:rPr>
                <w:sz w:val="20"/>
                <w:szCs w:val="20"/>
              </w:rPr>
              <w:t>2</w:t>
            </w:r>
          </w:p>
        </w:tc>
        <w:tc>
          <w:tcPr>
            <w:tcW w:w="1354" w:type="dxa"/>
            <w:tcBorders>
              <w:top w:val="nil"/>
              <w:left w:val="nil"/>
              <w:bottom w:val="single" w:sz="8" w:space="0" w:color="000000"/>
              <w:right w:val="single" w:sz="8" w:space="0" w:color="000000"/>
            </w:tcBorders>
            <w:shd w:val="clear" w:color="auto" w:fill="auto"/>
            <w:vAlign w:val="bottom"/>
            <w:hideMark/>
          </w:tcPr>
          <w:p w:rsidR="00AC2032" w:rsidRPr="00AC2032" w:rsidP="00AC2032" w14:paraId="0B418578" w14:textId="77777777">
            <w:pPr>
              <w:widowControl/>
              <w:adjustRightInd/>
              <w:jc w:val="right"/>
              <w:rPr>
                <w:sz w:val="20"/>
                <w:szCs w:val="20"/>
              </w:rPr>
            </w:pPr>
            <w:r w:rsidRPr="00AC2032">
              <w:rPr>
                <w:sz w:val="20"/>
                <w:szCs w:val="20"/>
              </w:rPr>
              <w:t>NA</w:t>
            </w:r>
          </w:p>
        </w:tc>
        <w:tc>
          <w:tcPr>
            <w:tcW w:w="998" w:type="dxa"/>
            <w:tcBorders>
              <w:top w:val="nil"/>
              <w:left w:val="nil"/>
              <w:bottom w:val="single" w:sz="8" w:space="0" w:color="000000"/>
              <w:right w:val="single" w:sz="8" w:space="0" w:color="000000"/>
            </w:tcBorders>
            <w:shd w:val="clear" w:color="auto" w:fill="auto"/>
            <w:vAlign w:val="bottom"/>
            <w:hideMark/>
          </w:tcPr>
          <w:p w:rsidR="00AC2032" w:rsidRPr="00AC2032" w:rsidP="00AC2032" w14:paraId="6BAA059D" w14:textId="77777777">
            <w:pPr>
              <w:widowControl/>
              <w:adjustRightInd/>
              <w:jc w:val="right"/>
              <w:rPr>
                <w:sz w:val="20"/>
                <w:szCs w:val="20"/>
              </w:rPr>
            </w:pPr>
            <w:r w:rsidRPr="00AC2032">
              <w:rPr>
                <w:sz w:val="20"/>
                <w:szCs w:val="20"/>
              </w:rPr>
              <w:t>NA</w:t>
            </w:r>
          </w:p>
        </w:tc>
        <w:tc>
          <w:tcPr>
            <w:tcW w:w="1037" w:type="dxa"/>
            <w:gridSpan w:val="2"/>
            <w:tcBorders>
              <w:top w:val="nil"/>
              <w:left w:val="nil"/>
              <w:bottom w:val="single" w:sz="8" w:space="0" w:color="000000"/>
              <w:right w:val="double" w:sz="6" w:space="0" w:color="000000"/>
            </w:tcBorders>
            <w:shd w:val="clear" w:color="auto" w:fill="auto"/>
            <w:vAlign w:val="bottom"/>
            <w:hideMark/>
          </w:tcPr>
          <w:p w:rsidR="00AC2032" w:rsidRPr="00AC2032" w:rsidP="00AC2032" w14:paraId="74A63AA3" w14:textId="77777777">
            <w:pPr>
              <w:widowControl/>
              <w:adjustRightInd/>
              <w:jc w:val="right"/>
              <w:rPr>
                <w:sz w:val="20"/>
                <w:szCs w:val="20"/>
              </w:rPr>
            </w:pPr>
            <w:r w:rsidRPr="00AC2032">
              <w:rPr>
                <w:sz w:val="20"/>
                <w:szCs w:val="20"/>
              </w:rPr>
              <w:t xml:space="preserve">$340.82 </w:t>
            </w:r>
          </w:p>
        </w:tc>
      </w:tr>
      <w:tr w14:paraId="6C05CF98" w14:textId="77777777" w:rsidTr="00870BEA">
        <w:tblPrEx>
          <w:tblW w:w="9940" w:type="dxa"/>
          <w:tblLook w:val="04A0"/>
        </w:tblPrEx>
        <w:trPr>
          <w:trHeight w:val="276"/>
        </w:trPr>
        <w:tc>
          <w:tcPr>
            <w:tcW w:w="2581" w:type="dxa"/>
            <w:gridSpan w:val="2"/>
            <w:tcBorders>
              <w:top w:val="nil"/>
              <w:left w:val="double" w:sz="6" w:space="0" w:color="000000"/>
              <w:bottom w:val="single" w:sz="8" w:space="0" w:color="000000"/>
              <w:right w:val="single" w:sz="8" w:space="0" w:color="000000"/>
            </w:tcBorders>
            <w:shd w:val="clear" w:color="auto" w:fill="auto"/>
            <w:vAlign w:val="bottom"/>
            <w:hideMark/>
          </w:tcPr>
          <w:p w:rsidR="00AC2032" w:rsidRPr="00AC2032" w:rsidP="00AC2032" w14:paraId="1B727B09" w14:textId="77777777">
            <w:pPr>
              <w:widowControl/>
              <w:adjustRightInd/>
              <w:rPr>
                <w:sz w:val="20"/>
                <w:szCs w:val="20"/>
              </w:rPr>
            </w:pPr>
            <w:r w:rsidRPr="00AC2032">
              <w:rPr>
                <w:sz w:val="20"/>
                <w:szCs w:val="20"/>
              </w:rPr>
              <w:t>Record keeping</w:t>
            </w:r>
          </w:p>
        </w:tc>
        <w:tc>
          <w:tcPr>
            <w:tcW w:w="1461" w:type="dxa"/>
            <w:tcBorders>
              <w:top w:val="nil"/>
              <w:left w:val="nil"/>
              <w:bottom w:val="single" w:sz="8" w:space="0" w:color="000000"/>
              <w:right w:val="single" w:sz="8" w:space="0" w:color="000000"/>
            </w:tcBorders>
            <w:shd w:val="clear" w:color="auto" w:fill="auto"/>
            <w:vAlign w:val="bottom"/>
            <w:hideMark/>
          </w:tcPr>
          <w:p w:rsidR="00AC2032" w:rsidRPr="00AC2032" w:rsidP="00AC2032" w14:paraId="11E6BC93" w14:textId="77777777">
            <w:pPr>
              <w:widowControl/>
              <w:adjustRightInd/>
              <w:jc w:val="center"/>
              <w:rPr>
                <w:sz w:val="20"/>
                <w:szCs w:val="20"/>
              </w:rPr>
            </w:pPr>
            <w:r w:rsidRPr="00AC2032">
              <w:rPr>
                <w:sz w:val="20"/>
                <w:szCs w:val="20"/>
              </w:rPr>
              <w:t>0</w:t>
            </w:r>
          </w:p>
        </w:tc>
        <w:tc>
          <w:tcPr>
            <w:tcW w:w="1359" w:type="dxa"/>
            <w:tcBorders>
              <w:top w:val="nil"/>
              <w:left w:val="nil"/>
              <w:bottom w:val="single" w:sz="8" w:space="0" w:color="000000"/>
              <w:right w:val="single" w:sz="8" w:space="0" w:color="000000"/>
            </w:tcBorders>
            <w:shd w:val="clear" w:color="auto" w:fill="auto"/>
            <w:vAlign w:val="bottom"/>
            <w:hideMark/>
          </w:tcPr>
          <w:p w:rsidR="00AC2032" w:rsidRPr="00AC2032" w:rsidP="00AC2032" w14:paraId="5BDCFEA2" w14:textId="77777777">
            <w:pPr>
              <w:widowControl/>
              <w:adjustRightInd/>
              <w:jc w:val="center"/>
              <w:rPr>
                <w:sz w:val="20"/>
                <w:szCs w:val="20"/>
              </w:rPr>
            </w:pPr>
            <w:r w:rsidRPr="00AC2032">
              <w:rPr>
                <w:sz w:val="20"/>
                <w:szCs w:val="20"/>
              </w:rPr>
              <w:t>4</w:t>
            </w:r>
          </w:p>
        </w:tc>
        <w:tc>
          <w:tcPr>
            <w:tcW w:w="1150" w:type="dxa"/>
            <w:tcBorders>
              <w:top w:val="nil"/>
              <w:left w:val="nil"/>
              <w:bottom w:val="single" w:sz="8" w:space="0" w:color="000000"/>
              <w:right w:val="single" w:sz="8" w:space="0" w:color="000000"/>
            </w:tcBorders>
            <w:shd w:val="clear" w:color="auto" w:fill="auto"/>
            <w:vAlign w:val="bottom"/>
            <w:hideMark/>
          </w:tcPr>
          <w:p w:rsidR="00AC2032" w:rsidRPr="00AC2032" w:rsidP="00AC2032" w14:paraId="482185A3" w14:textId="77777777">
            <w:pPr>
              <w:widowControl/>
              <w:adjustRightInd/>
              <w:jc w:val="center"/>
              <w:rPr>
                <w:sz w:val="20"/>
                <w:szCs w:val="20"/>
              </w:rPr>
            </w:pPr>
            <w:r w:rsidRPr="00AC2032">
              <w:rPr>
                <w:sz w:val="20"/>
                <w:szCs w:val="20"/>
              </w:rPr>
              <w:t>0</w:t>
            </w:r>
          </w:p>
        </w:tc>
        <w:tc>
          <w:tcPr>
            <w:tcW w:w="1354" w:type="dxa"/>
            <w:tcBorders>
              <w:top w:val="nil"/>
              <w:left w:val="nil"/>
              <w:bottom w:val="single" w:sz="8" w:space="0" w:color="000000"/>
              <w:right w:val="single" w:sz="8" w:space="0" w:color="000000"/>
            </w:tcBorders>
            <w:shd w:val="clear" w:color="auto" w:fill="auto"/>
            <w:vAlign w:val="bottom"/>
            <w:hideMark/>
          </w:tcPr>
          <w:p w:rsidR="00AC2032" w:rsidRPr="00AC2032" w:rsidP="00AC2032" w14:paraId="49109090" w14:textId="77777777">
            <w:pPr>
              <w:widowControl/>
              <w:adjustRightInd/>
              <w:jc w:val="right"/>
              <w:rPr>
                <w:sz w:val="20"/>
                <w:szCs w:val="20"/>
              </w:rPr>
            </w:pPr>
            <w:r w:rsidRPr="00AC2032">
              <w:rPr>
                <w:sz w:val="20"/>
                <w:szCs w:val="20"/>
              </w:rPr>
              <w:t xml:space="preserve">$266.04 </w:t>
            </w:r>
          </w:p>
        </w:tc>
        <w:tc>
          <w:tcPr>
            <w:tcW w:w="998" w:type="dxa"/>
            <w:tcBorders>
              <w:top w:val="nil"/>
              <w:left w:val="nil"/>
              <w:bottom w:val="single" w:sz="8" w:space="0" w:color="000000"/>
              <w:right w:val="single" w:sz="8" w:space="0" w:color="000000"/>
            </w:tcBorders>
            <w:shd w:val="clear" w:color="auto" w:fill="auto"/>
            <w:vAlign w:val="bottom"/>
            <w:hideMark/>
          </w:tcPr>
          <w:p w:rsidR="00AC2032" w:rsidRPr="00AC2032" w:rsidP="00AC2032" w14:paraId="1B86AFB1" w14:textId="77777777">
            <w:pPr>
              <w:widowControl/>
              <w:adjustRightInd/>
              <w:jc w:val="right"/>
              <w:rPr>
                <w:sz w:val="20"/>
                <w:szCs w:val="20"/>
              </w:rPr>
            </w:pPr>
            <w:r w:rsidRPr="00AC2032">
              <w:rPr>
                <w:sz w:val="20"/>
                <w:szCs w:val="20"/>
              </w:rPr>
              <w:t xml:space="preserve">$266.04 </w:t>
            </w:r>
          </w:p>
        </w:tc>
        <w:tc>
          <w:tcPr>
            <w:tcW w:w="1037" w:type="dxa"/>
            <w:gridSpan w:val="2"/>
            <w:tcBorders>
              <w:top w:val="nil"/>
              <w:left w:val="nil"/>
              <w:bottom w:val="single" w:sz="8" w:space="0" w:color="000000"/>
              <w:right w:val="double" w:sz="6" w:space="0" w:color="000000"/>
            </w:tcBorders>
            <w:shd w:val="clear" w:color="auto" w:fill="auto"/>
            <w:vAlign w:val="bottom"/>
            <w:hideMark/>
          </w:tcPr>
          <w:p w:rsidR="00AC2032" w:rsidRPr="00AC2032" w:rsidP="00AC2032" w14:paraId="190EE8CD" w14:textId="77777777">
            <w:pPr>
              <w:widowControl/>
              <w:adjustRightInd/>
              <w:jc w:val="right"/>
              <w:rPr>
                <w:sz w:val="20"/>
                <w:szCs w:val="20"/>
              </w:rPr>
            </w:pPr>
            <w:r w:rsidRPr="00AC2032">
              <w:rPr>
                <w:sz w:val="20"/>
                <w:szCs w:val="20"/>
              </w:rPr>
              <w:t xml:space="preserve">$266.04 </w:t>
            </w:r>
          </w:p>
        </w:tc>
      </w:tr>
      <w:tr w14:paraId="42EFD3BF" w14:textId="77777777" w:rsidTr="00870BEA">
        <w:tblPrEx>
          <w:tblW w:w="9940" w:type="dxa"/>
          <w:tblLook w:val="04A0"/>
        </w:tblPrEx>
        <w:trPr>
          <w:trHeight w:val="600"/>
        </w:trPr>
        <w:tc>
          <w:tcPr>
            <w:tcW w:w="2581" w:type="dxa"/>
            <w:gridSpan w:val="2"/>
            <w:tcBorders>
              <w:top w:val="nil"/>
              <w:left w:val="double" w:sz="6" w:space="0" w:color="000000"/>
              <w:bottom w:val="double" w:sz="6" w:space="0" w:color="000000"/>
              <w:right w:val="single" w:sz="8" w:space="0" w:color="000000"/>
            </w:tcBorders>
            <w:shd w:val="clear" w:color="auto" w:fill="auto"/>
            <w:vAlign w:val="bottom"/>
            <w:hideMark/>
          </w:tcPr>
          <w:p w:rsidR="00AC2032" w:rsidRPr="00AC2032" w:rsidP="00AC2032" w14:paraId="35F9F33B" w14:textId="77777777">
            <w:pPr>
              <w:widowControl/>
              <w:adjustRightInd/>
              <w:rPr>
                <w:b/>
                <w:bCs/>
                <w:sz w:val="20"/>
                <w:szCs w:val="20"/>
              </w:rPr>
            </w:pPr>
            <w:r w:rsidRPr="00AC2032">
              <w:rPr>
                <w:b/>
                <w:bCs/>
                <w:sz w:val="20"/>
                <w:szCs w:val="20"/>
              </w:rPr>
              <w:t>Total Labor Costs for a Typical Facility</w:t>
            </w:r>
          </w:p>
        </w:tc>
        <w:tc>
          <w:tcPr>
            <w:tcW w:w="1461" w:type="dxa"/>
            <w:tcBorders>
              <w:top w:val="nil"/>
              <w:left w:val="nil"/>
              <w:bottom w:val="double" w:sz="6" w:space="0" w:color="000000"/>
              <w:right w:val="nil"/>
            </w:tcBorders>
            <w:shd w:val="clear" w:color="auto" w:fill="auto"/>
            <w:vAlign w:val="bottom"/>
            <w:hideMark/>
          </w:tcPr>
          <w:p w:rsidR="00AC2032" w:rsidRPr="00AC2032" w:rsidP="00AC2032" w14:paraId="50F4DF65" w14:textId="77777777">
            <w:pPr>
              <w:widowControl/>
              <w:adjustRightInd/>
              <w:rPr>
                <w:b/>
                <w:bCs/>
                <w:sz w:val="20"/>
                <w:szCs w:val="20"/>
              </w:rPr>
            </w:pPr>
            <w:r w:rsidRPr="00AC2032">
              <w:rPr>
                <w:b/>
                <w:bCs/>
                <w:sz w:val="20"/>
                <w:szCs w:val="20"/>
              </w:rPr>
              <w:t> </w:t>
            </w:r>
          </w:p>
        </w:tc>
        <w:tc>
          <w:tcPr>
            <w:tcW w:w="1359" w:type="dxa"/>
            <w:tcBorders>
              <w:top w:val="nil"/>
              <w:left w:val="nil"/>
              <w:bottom w:val="double" w:sz="6" w:space="0" w:color="000000"/>
              <w:right w:val="nil"/>
            </w:tcBorders>
            <w:shd w:val="clear" w:color="auto" w:fill="auto"/>
            <w:vAlign w:val="bottom"/>
            <w:hideMark/>
          </w:tcPr>
          <w:p w:rsidR="00AC2032" w:rsidRPr="00AC2032" w:rsidP="00AC2032" w14:paraId="5D2B1209" w14:textId="77777777">
            <w:pPr>
              <w:widowControl/>
              <w:adjustRightInd/>
              <w:rPr>
                <w:b/>
                <w:bCs/>
                <w:sz w:val="20"/>
                <w:szCs w:val="20"/>
              </w:rPr>
            </w:pPr>
            <w:r w:rsidRPr="00AC2032">
              <w:rPr>
                <w:b/>
                <w:bCs/>
                <w:sz w:val="20"/>
                <w:szCs w:val="20"/>
              </w:rPr>
              <w:t> </w:t>
            </w:r>
          </w:p>
        </w:tc>
        <w:tc>
          <w:tcPr>
            <w:tcW w:w="1150" w:type="dxa"/>
            <w:tcBorders>
              <w:top w:val="nil"/>
              <w:left w:val="nil"/>
              <w:bottom w:val="double" w:sz="6" w:space="0" w:color="000000"/>
              <w:right w:val="single" w:sz="8" w:space="0" w:color="000000"/>
            </w:tcBorders>
            <w:shd w:val="clear" w:color="auto" w:fill="auto"/>
            <w:vAlign w:val="bottom"/>
            <w:hideMark/>
          </w:tcPr>
          <w:p w:rsidR="00AC2032" w:rsidRPr="00AC2032" w:rsidP="00AC2032" w14:paraId="585FD622" w14:textId="77777777">
            <w:pPr>
              <w:widowControl/>
              <w:adjustRightInd/>
              <w:rPr>
                <w:b/>
                <w:bCs/>
                <w:sz w:val="20"/>
                <w:szCs w:val="20"/>
              </w:rPr>
            </w:pPr>
            <w:r w:rsidRPr="00AC2032">
              <w:rPr>
                <w:b/>
                <w:bCs/>
                <w:sz w:val="20"/>
                <w:szCs w:val="20"/>
              </w:rPr>
              <w:t> </w:t>
            </w:r>
          </w:p>
        </w:tc>
        <w:tc>
          <w:tcPr>
            <w:tcW w:w="1354" w:type="dxa"/>
            <w:tcBorders>
              <w:top w:val="nil"/>
              <w:left w:val="nil"/>
              <w:bottom w:val="double" w:sz="6" w:space="0" w:color="000000"/>
              <w:right w:val="single" w:sz="8" w:space="0" w:color="000000"/>
            </w:tcBorders>
            <w:shd w:val="clear" w:color="auto" w:fill="auto"/>
            <w:vAlign w:val="bottom"/>
            <w:hideMark/>
          </w:tcPr>
          <w:p w:rsidR="00AC2032" w:rsidRPr="00AC2032" w:rsidP="00AC2032" w14:paraId="6FA6C1A5" w14:textId="77777777">
            <w:pPr>
              <w:widowControl/>
              <w:adjustRightInd/>
              <w:jc w:val="right"/>
              <w:rPr>
                <w:b/>
                <w:bCs/>
                <w:sz w:val="20"/>
                <w:szCs w:val="20"/>
              </w:rPr>
            </w:pPr>
            <w:r w:rsidRPr="00AC2032">
              <w:rPr>
                <w:b/>
                <w:bCs/>
                <w:sz w:val="20"/>
                <w:szCs w:val="20"/>
              </w:rPr>
              <w:t xml:space="preserve">$914 </w:t>
            </w:r>
          </w:p>
        </w:tc>
        <w:tc>
          <w:tcPr>
            <w:tcW w:w="998" w:type="dxa"/>
            <w:tcBorders>
              <w:top w:val="nil"/>
              <w:left w:val="nil"/>
              <w:bottom w:val="double" w:sz="6" w:space="0" w:color="000000"/>
              <w:right w:val="single" w:sz="8" w:space="0" w:color="000000"/>
            </w:tcBorders>
            <w:shd w:val="clear" w:color="auto" w:fill="auto"/>
            <w:vAlign w:val="bottom"/>
            <w:hideMark/>
          </w:tcPr>
          <w:p w:rsidR="00AC2032" w:rsidRPr="00AC2032" w:rsidP="00AC2032" w14:paraId="6B5FDB56" w14:textId="77777777">
            <w:pPr>
              <w:widowControl/>
              <w:adjustRightInd/>
              <w:jc w:val="right"/>
              <w:rPr>
                <w:b/>
                <w:bCs/>
                <w:sz w:val="20"/>
                <w:szCs w:val="20"/>
              </w:rPr>
            </w:pPr>
            <w:r w:rsidRPr="00AC2032">
              <w:rPr>
                <w:b/>
                <w:bCs/>
                <w:sz w:val="20"/>
                <w:szCs w:val="20"/>
              </w:rPr>
              <w:t xml:space="preserve">$577 </w:t>
            </w:r>
          </w:p>
        </w:tc>
        <w:tc>
          <w:tcPr>
            <w:tcW w:w="1037" w:type="dxa"/>
            <w:gridSpan w:val="2"/>
            <w:tcBorders>
              <w:top w:val="nil"/>
              <w:left w:val="nil"/>
              <w:bottom w:val="double" w:sz="6" w:space="0" w:color="000000"/>
              <w:right w:val="double" w:sz="6" w:space="0" w:color="000000"/>
            </w:tcBorders>
            <w:shd w:val="clear" w:color="auto" w:fill="auto"/>
            <w:vAlign w:val="bottom"/>
            <w:hideMark/>
          </w:tcPr>
          <w:p w:rsidR="00AC2032" w:rsidRPr="00AC2032" w:rsidP="00AC2032" w14:paraId="576E70F2" w14:textId="77777777">
            <w:pPr>
              <w:widowControl/>
              <w:adjustRightInd/>
              <w:jc w:val="right"/>
              <w:rPr>
                <w:b/>
                <w:bCs/>
                <w:sz w:val="20"/>
                <w:szCs w:val="20"/>
              </w:rPr>
            </w:pPr>
            <w:r w:rsidRPr="00AC2032">
              <w:rPr>
                <w:b/>
                <w:bCs/>
                <w:sz w:val="20"/>
                <w:szCs w:val="20"/>
              </w:rPr>
              <w:t xml:space="preserve">$607 </w:t>
            </w:r>
          </w:p>
        </w:tc>
      </w:tr>
      <w:tr w14:paraId="46492842" w14:textId="77777777" w:rsidTr="00870BEA">
        <w:tblPrEx>
          <w:tblW w:w="9940" w:type="dxa"/>
          <w:tblLook w:val="04A0"/>
        </w:tblPrEx>
        <w:trPr>
          <w:gridBefore w:val="1"/>
          <w:gridAfter w:val="1"/>
          <w:wBefore w:w="85" w:type="dxa"/>
          <w:wAfter w:w="446" w:type="dxa"/>
          <w:trHeight w:val="620"/>
        </w:trPr>
        <w:tc>
          <w:tcPr>
            <w:tcW w:w="9409" w:type="dxa"/>
            <w:gridSpan w:val="7"/>
            <w:tcBorders>
              <w:top w:val="double" w:sz="6" w:space="0" w:color="000000"/>
              <w:left w:val="nil"/>
              <w:bottom w:val="nil"/>
              <w:right w:val="nil"/>
            </w:tcBorders>
            <w:shd w:val="clear" w:color="auto" w:fill="auto"/>
            <w:vAlign w:val="center"/>
            <w:hideMark/>
          </w:tcPr>
          <w:p w:rsidR="00E34A8F" w:rsidRPr="00E34A8F" w:rsidP="00E34A8F" w14:paraId="4E163DAE" w14:textId="1441EB0C">
            <w:pPr>
              <w:widowControl/>
              <w:adjustRightInd/>
              <w:rPr>
                <w:sz w:val="20"/>
                <w:szCs w:val="20"/>
              </w:rPr>
            </w:pPr>
            <w:r w:rsidRPr="00C310CC">
              <w:rPr>
                <w:sz w:val="20"/>
                <w:szCs w:val="20"/>
                <w:vertAlign w:val="superscript"/>
              </w:rPr>
              <w:t>1</w:t>
            </w:r>
            <w:r>
              <w:rPr>
                <w:sz w:val="20"/>
                <w:szCs w:val="20"/>
              </w:rPr>
              <w:t xml:space="preserve"> A</w:t>
            </w:r>
            <w:r w:rsidRPr="00E34A8F">
              <w:rPr>
                <w:sz w:val="20"/>
                <w:szCs w:val="20"/>
              </w:rPr>
              <w:t xml:space="preserve"> “typical” respondent </w:t>
            </w:r>
            <w:r w:rsidR="008F07B2">
              <w:rPr>
                <w:sz w:val="20"/>
                <w:szCs w:val="20"/>
              </w:rPr>
              <w:t>facility</w:t>
            </w:r>
            <w:r w:rsidRPr="00E34A8F">
              <w:rPr>
                <w:sz w:val="20"/>
                <w:szCs w:val="20"/>
              </w:rPr>
              <w:t xml:space="preserve"> is assumed </w:t>
            </w:r>
            <w:r w:rsidRPr="00F83E7E">
              <w:rPr>
                <w:sz w:val="20"/>
                <w:szCs w:val="20"/>
              </w:rPr>
              <w:t>to repor</w:t>
            </w:r>
            <w:r w:rsidRPr="00C310CC">
              <w:rPr>
                <w:sz w:val="20"/>
                <w:szCs w:val="20"/>
              </w:rPr>
              <w:t xml:space="preserve">t </w:t>
            </w:r>
            <w:r w:rsidR="00C272E3">
              <w:rPr>
                <w:sz w:val="20"/>
                <w:szCs w:val="20"/>
              </w:rPr>
              <w:t xml:space="preserve">one </w:t>
            </w:r>
            <w:r w:rsidRPr="00F83E7E">
              <w:rPr>
                <w:sz w:val="20"/>
                <w:szCs w:val="20"/>
              </w:rPr>
              <w:t>continuous hazardous substance release in year</w:t>
            </w:r>
            <w:r w:rsidR="002214EC">
              <w:rPr>
                <w:sz w:val="20"/>
                <w:szCs w:val="20"/>
              </w:rPr>
              <w:t xml:space="preserve"> one.</w:t>
            </w:r>
            <w:r w:rsidRPr="00E34A8F">
              <w:rPr>
                <w:sz w:val="20"/>
                <w:szCs w:val="20"/>
              </w:rPr>
              <w:t xml:space="preserve"> No other </w:t>
            </w:r>
            <w:r w:rsidRPr="00A741C7">
              <w:rPr>
                <w:sz w:val="20"/>
                <w:szCs w:val="20"/>
              </w:rPr>
              <w:t>conditional</w:t>
            </w:r>
            <w:r w:rsidRPr="00E34A8F">
              <w:rPr>
                <w:sz w:val="20"/>
                <w:szCs w:val="20"/>
              </w:rPr>
              <w:t xml:space="preserve"> activities are assumed to be required of the typical respondent.</w:t>
            </w:r>
          </w:p>
        </w:tc>
      </w:tr>
    </w:tbl>
    <w:p w:rsidR="00513A4B" w:rsidP="00837C7B" w14:paraId="7F9A42F7" w14:textId="1AE883BC">
      <w:pPr>
        <w:keepNext/>
        <w:keepLines/>
        <w:rPr>
          <w:bCs/>
          <w:sz w:val="20"/>
          <w:szCs w:val="20"/>
        </w:rPr>
      </w:pPr>
      <w:r>
        <w:rPr>
          <w:bCs/>
          <w:sz w:val="20"/>
          <w:szCs w:val="20"/>
        </w:rPr>
        <w:t xml:space="preserve">    </w:t>
      </w:r>
      <w:r>
        <w:rPr>
          <w:bCs/>
          <w:sz w:val="20"/>
          <w:szCs w:val="20"/>
        </w:rPr>
        <w:t>N/A = Not Applicable</w:t>
      </w:r>
      <w:r w:rsidR="00C310CC">
        <w:rPr>
          <w:bCs/>
          <w:sz w:val="20"/>
          <w:szCs w:val="20"/>
        </w:rPr>
        <w:t>.</w:t>
      </w:r>
    </w:p>
    <w:p w:rsidR="00513A4B" w:rsidP="00513A4B" w14:paraId="5C07F983" w14:textId="77777777">
      <w:pPr>
        <w:keepNext/>
        <w:keepLines/>
        <w:rPr>
          <w:bCs/>
          <w:sz w:val="20"/>
          <w:szCs w:val="20"/>
        </w:rPr>
      </w:pPr>
    </w:p>
    <w:p w:rsidR="008B3606" w:rsidRPr="0057653C" w:rsidP="000C1F9E" w14:paraId="2021687D" w14:textId="15508838">
      <w:pPr>
        <w:pStyle w:val="Heading7"/>
        <w:numPr>
          <w:ilvl w:val="0"/>
          <w:numId w:val="46"/>
        </w:numPr>
        <w:rPr>
          <w:b/>
          <w:bCs/>
        </w:rPr>
      </w:pPr>
      <w:bookmarkStart w:id="24" w:name="_Toc295823964"/>
      <w:r w:rsidRPr="0057653C">
        <w:rPr>
          <w:b/>
          <w:bCs/>
        </w:rPr>
        <w:t>Estimating Capital and Operations and Maintenance Costs</w:t>
      </w:r>
      <w:bookmarkEnd w:id="24"/>
    </w:p>
    <w:p w:rsidR="00255258" w:rsidRPr="0057653C" w:rsidP="00255258" w14:paraId="3CB23A68" w14:textId="77777777">
      <w:pPr>
        <w:rPr>
          <w:b/>
          <w:bCs/>
        </w:rPr>
      </w:pPr>
    </w:p>
    <w:p w:rsidR="00351226" w:rsidRPr="001F3A52" w:rsidP="00351226" w14:paraId="1C778E10" w14:textId="2ACF3AE4">
      <w:pPr>
        <w:ind w:firstLine="720"/>
      </w:pPr>
      <w:r w:rsidRPr="001F3A52">
        <w:t>Capital costs usually include any produced physical good needed to provide the needed information, such as machinery, computers, and other equipment. EPA does not anticipate that respondents will incur capital costs in carrying out the information collection requirements of the CRRR.</w:t>
      </w:r>
    </w:p>
    <w:p w:rsidR="00351226" w:rsidRPr="001F3A52" w:rsidP="00351226" w14:paraId="3191ACF7" w14:textId="77777777"/>
    <w:p w:rsidR="004E674D" w:rsidP="006C31E7" w14:paraId="2F4FFD5E" w14:textId="6C2832A0">
      <w:pPr>
        <w:ind w:firstLine="720"/>
        <w:rPr>
          <w:color w:val="000000" w:themeColor="text1"/>
        </w:rPr>
      </w:pPr>
      <w:r w:rsidRPr="001F3A52">
        <w:t>Operati</w:t>
      </w:r>
      <w:r w:rsidR="003D7538">
        <w:t xml:space="preserve">on </w:t>
      </w:r>
      <w:r w:rsidRPr="001F3A52">
        <w:t xml:space="preserve">and Maintenance (O&amp;M) costs </w:t>
      </w:r>
      <w:r w:rsidR="005C0057">
        <w:t>are</w:t>
      </w:r>
      <w:r w:rsidRPr="001F3A52">
        <w:t xml:space="preserve"> associated with a paperwork requirement </w:t>
      </w:r>
      <w:r w:rsidRPr="00E70342">
        <w:t>incurred continually over the life of the ICR</w:t>
      </w:r>
      <w:r w:rsidRPr="00E70342" w:rsidR="00983A56">
        <w:t xml:space="preserve"> and are</w:t>
      </w:r>
      <w:r w:rsidRPr="00E70342" w:rsidR="00137E0F">
        <w:t xml:space="preserve"> </w:t>
      </w:r>
      <w:r w:rsidRPr="00E70342">
        <w:t xml:space="preserve">shown in Exhibit </w:t>
      </w:r>
      <w:r w:rsidR="00C046E1">
        <w:t>8</w:t>
      </w:r>
      <w:r w:rsidR="005B4567">
        <w:t xml:space="preserve">. </w:t>
      </w:r>
      <w:r w:rsidRPr="00E70342">
        <w:t xml:space="preserve">O&amp;M costs </w:t>
      </w:r>
      <w:r w:rsidRPr="00E70342" w:rsidR="00E70342">
        <w:t xml:space="preserve">include </w:t>
      </w:r>
      <w:r w:rsidRPr="00E70342">
        <w:t>photocopying of report templates to be filled out for each release source (</w:t>
      </w:r>
      <w:r w:rsidRPr="00E70342" w:rsidR="00E70342">
        <w:t>$.30</w:t>
      </w:r>
      <w:r w:rsidRPr="00E70342">
        <w:t xml:space="preserve"> per page) and postage and an envelope for reports sent to </w:t>
      </w:r>
      <w:r w:rsidRPr="00E70342" w:rsidR="00146086">
        <w:t>EPA,</w:t>
      </w:r>
      <w:r w:rsidRPr="00E70342" w:rsidR="000130C6">
        <w:t xml:space="preserve"> the SERC </w:t>
      </w:r>
      <w:r w:rsidRPr="00E70342" w:rsidR="00F3409D">
        <w:t>(</w:t>
      </w:r>
      <w:r w:rsidRPr="00E70342" w:rsidR="001C1246">
        <w:t>or TERC</w:t>
      </w:r>
      <w:r w:rsidRPr="00E70342" w:rsidR="00F3409D">
        <w:t>)</w:t>
      </w:r>
      <w:r w:rsidRPr="00E70342" w:rsidR="001C1246">
        <w:t xml:space="preserve"> </w:t>
      </w:r>
      <w:r w:rsidRPr="00E70342" w:rsidR="000130C6">
        <w:t>and</w:t>
      </w:r>
      <w:r w:rsidRPr="00E70342" w:rsidR="002D5E4D">
        <w:t xml:space="preserve"> the</w:t>
      </w:r>
      <w:r w:rsidRPr="00E70342" w:rsidR="000130C6">
        <w:t xml:space="preserve"> LEPC</w:t>
      </w:r>
      <w:r w:rsidR="001C1246">
        <w:t xml:space="preserve"> </w:t>
      </w:r>
      <w:r w:rsidR="00F3409D">
        <w:t>(</w:t>
      </w:r>
      <w:r w:rsidR="001C1246">
        <w:t>or TEPC</w:t>
      </w:r>
      <w:r w:rsidR="00F3409D">
        <w:t>)</w:t>
      </w:r>
      <w:r w:rsidRPr="001F3A52">
        <w:t xml:space="preserve">. There are no O&amp;M costs associated with providing the initial telephone notification to the </w:t>
      </w:r>
      <w:r w:rsidR="00146086">
        <w:t>NRC,</w:t>
      </w:r>
      <w:r w:rsidR="000130C6">
        <w:t xml:space="preserve"> the SERC</w:t>
      </w:r>
      <w:r w:rsidR="001C1246">
        <w:t xml:space="preserve"> </w:t>
      </w:r>
      <w:r w:rsidR="00F3409D">
        <w:t>(</w:t>
      </w:r>
      <w:r w:rsidR="001C1246">
        <w:t>or TERC</w:t>
      </w:r>
      <w:r w:rsidR="00F3409D">
        <w:t>)</w:t>
      </w:r>
      <w:r w:rsidR="00832E31">
        <w:t>,</w:t>
      </w:r>
      <w:r w:rsidR="000130C6">
        <w:t xml:space="preserve"> </w:t>
      </w:r>
      <w:r w:rsidR="00146086">
        <w:t>or</w:t>
      </w:r>
      <w:r w:rsidR="002D5E4D">
        <w:t xml:space="preserve"> the</w:t>
      </w:r>
      <w:r w:rsidR="000130C6">
        <w:t xml:space="preserve"> LEPC</w:t>
      </w:r>
      <w:r w:rsidR="001C1246">
        <w:t xml:space="preserve"> </w:t>
      </w:r>
      <w:r w:rsidR="00F3409D">
        <w:t>(</w:t>
      </w:r>
      <w:r w:rsidR="001C1246">
        <w:t>or TEPC</w:t>
      </w:r>
      <w:r w:rsidR="00F3409D">
        <w:t>)</w:t>
      </w:r>
      <w:r w:rsidRPr="001F3A52">
        <w:t xml:space="preserve"> or reporting an SSI under the CRRR. Each written report</w:t>
      </w:r>
      <w:r w:rsidR="00E70342">
        <w:t xml:space="preserve"> is </w:t>
      </w:r>
      <w:r w:rsidRPr="001F3A52">
        <w:t xml:space="preserve">assumed to </w:t>
      </w:r>
      <w:r w:rsidR="005B4567">
        <w:t>be f</w:t>
      </w:r>
      <w:r w:rsidRPr="001F3A52">
        <w:t xml:space="preserve">ive pages. </w:t>
      </w:r>
      <w:r w:rsidRPr="00970C49">
        <w:t>The postage and mailing costs are assumed to be equal for all documents</w:t>
      </w:r>
      <w:r w:rsidR="006C31E7">
        <w:t xml:space="preserve"> </w:t>
      </w:r>
      <w:r w:rsidRPr="00970C49">
        <w:t xml:space="preserve">and are </w:t>
      </w:r>
      <w:r w:rsidRPr="00653D7F">
        <w:rPr>
          <w:color w:val="000000" w:themeColor="text1"/>
        </w:rPr>
        <w:t>calculated a</w:t>
      </w:r>
      <w:r w:rsidR="00300C7C">
        <w:rPr>
          <w:color w:val="000000" w:themeColor="text1"/>
        </w:rPr>
        <w:t>s</w:t>
      </w:r>
      <w:r w:rsidRPr="00653D7F">
        <w:rPr>
          <w:color w:val="000000" w:themeColor="text1"/>
        </w:rPr>
        <w:t xml:space="preserve"> totaling </w:t>
      </w:r>
      <w:r w:rsidRPr="00653D7F" w:rsidR="00A427FE">
        <w:rPr>
          <w:color w:val="000000" w:themeColor="text1"/>
        </w:rPr>
        <w:t>$</w:t>
      </w:r>
      <w:r w:rsidR="00300C7C">
        <w:rPr>
          <w:color w:val="000000" w:themeColor="text1"/>
        </w:rPr>
        <w:t>15.75</w:t>
      </w:r>
      <w:r w:rsidRPr="00653D7F">
        <w:rPr>
          <w:color w:val="000000" w:themeColor="text1"/>
        </w:rPr>
        <w:t xml:space="preserve"> per report</w:t>
      </w:r>
      <w:r w:rsidR="00F47EEE">
        <w:rPr>
          <w:color w:val="000000" w:themeColor="text1"/>
        </w:rPr>
        <w:t xml:space="preserve"> sent to EPA, State and </w:t>
      </w:r>
      <w:r w:rsidR="002B7A00">
        <w:rPr>
          <w:color w:val="000000" w:themeColor="text1"/>
        </w:rPr>
        <w:t>l</w:t>
      </w:r>
      <w:r w:rsidR="00F47EEE">
        <w:rPr>
          <w:color w:val="000000" w:themeColor="text1"/>
        </w:rPr>
        <w:t>ocal governments</w:t>
      </w:r>
      <w:r w:rsidRPr="00653D7F">
        <w:rPr>
          <w:color w:val="000000" w:themeColor="text1"/>
        </w:rPr>
        <w:t>.</w:t>
      </w:r>
      <w:r>
        <w:rPr>
          <w:rStyle w:val="FootnoteReference"/>
          <w:color w:val="000000" w:themeColor="text1"/>
          <w:sz w:val="20"/>
          <w:vertAlign w:val="superscript"/>
        </w:rPr>
        <w:footnoteReference w:id="7"/>
      </w:r>
      <w:r w:rsidRPr="00653D7F">
        <w:rPr>
          <w:color w:val="000000" w:themeColor="text1"/>
        </w:rPr>
        <w:t xml:space="preserve"> </w:t>
      </w:r>
    </w:p>
    <w:p w:rsidR="0091648B" w:rsidP="000C7360" w14:paraId="73C9B8C0" w14:textId="77777777"/>
    <w:p w:rsidR="000D62CB" w:rsidP="008970AB" w14:paraId="615993CC" w14:textId="2BA97721">
      <w:pPr>
        <w:keepNext/>
        <w:outlineLvl w:val="4"/>
        <w:rPr>
          <w:b/>
        </w:rPr>
      </w:pPr>
      <w:bookmarkStart w:id="25" w:name="_Toc295823965"/>
      <w:r>
        <w:rPr>
          <w:b/>
        </w:rPr>
        <w:t xml:space="preserve">Exhibit </w:t>
      </w:r>
      <w:r w:rsidR="00C046E1">
        <w:rPr>
          <w:b/>
        </w:rPr>
        <w:t>8</w:t>
      </w:r>
      <w:r>
        <w:rPr>
          <w:b/>
        </w:rPr>
        <w:t xml:space="preserve"> – Unit Operati</w:t>
      </w:r>
      <w:r w:rsidR="003D7538">
        <w:rPr>
          <w:b/>
        </w:rPr>
        <w:t>on</w:t>
      </w:r>
      <w:r>
        <w:rPr>
          <w:b/>
        </w:rPr>
        <w:t xml:space="preserve"> and Maintenance Costs per Respondent</w:t>
      </w:r>
      <w:r w:rsidR="0047771A">
        <w:rPr>
          <w:b/>
        </w:rPr>
        <w:t xml:space="preserve"> </w:t>
      </w:r>
      <w:r>
        <w:rPr>
          <w:b/>
        </w:rPr>
        <w:t>Information Collection Activity</w:t>
      </w:r>
      <w:bookmarkEnd w:id="25"/>
    </w:p>
    <w:p w:rsidR="00005F13" w:rsidP="008970AB" w14:paraId="5DC9BA76" w14:textId="77777777">
      <w:pPr>
        <w:keepNext/>
        <w:outlineLvl w:val="4"/>
        <w:rPr>
          <w:b/>
        </w:rPr>
      </w:pPr>
    </w:p>
    <w:tbl>
      <w:tblPr>
        <w:tblW w:w="8900" w:type="dxa"/>
        <w:tblLook w:val="04A0"/>
      </w:tblPr>
      <w:tblGrid>
        <w:gridCol w:w="4881"/>
        <w:gridCol w:w="1383"/>
        <w:gridCol w:w="1279"/>
        <w:gridCol w:w="1357"/>
      </w:tblGrid>
      <w:tr w14:paraId="2070CF04" w14:textId="77777777" w:rsidTr="002A1D50">
        <w:tblPrEx>
          <w:tblW w:w="8900" w:type="dxa"/>
          <w:tblLook w:val="04A0"/>
        </w:tblPrEx>
        <w:trPr>
          <w:trHeight w:val="288"/>
        </w:trPr>
        <w:tc>
          <w:tcPr>
            <w:tcW w:w="4900" w:type="dxa"/>
            <w:vMerge w:val="restart"/>
            <w:tcBorders>
              <w:top w:val="double" w:sz="4" w:space="0" w:color="auto"/>
              <w:left w:val="double" w:sz="6" w:space="0" w:color="000000"/>
              <w:bottom w:val="single" w:sz="8" w:space="0" w:color="000000"/>
              <w:right w:val="single" w:sz="8" w:space="0" w:color="000000"/>
            </w:tcBorders>
            <w:shd w:val="clear" w:color="auto" w:fill="auto"/>
            <w:vAlign w:val="bottom"/>
            <w:hideMark/>
          </w:tcPr>
          <w:p w:rsidR="00292542" w:rsidRPr="00292542" w:rsidP="00292542" w14:paraId="71D08087" w14:textId="77777777">
            <w:pPr>
              <w:widowControl/>
              <w:adjustRightInd/>
              <w:jc w:val="center"/>
              <w:rPr>
                <w:b/>
                <w:bCs/>
                <w:sz w:val="20"/>
                <w:szCs w:val="20"/>
              </w:rPr>
            </w:pPr>
            <w:r w:rsidRPr="00292542">
              <w:rPr>
                <w:b/>
                <w:bCs/>
                <w:sz w:val="20"/>
                <w:szCs w:val="20"/>
              </w:rPr>
              <w:t>Collection Activity</w:t>
            </w:r>
          </w:p>
        </w:tc>
        <w:tc>
          <w:tcPr>
            <w:tcW w:w="2640" w:type="dxa"/>
            <w:gridSpan w:val="2"/>
            <w:tcBorders>
              <w:top w:val="double" w:sz="4" w:space="0" w:color="auto"/>
              <w:left w:val="nil"/>
              <w:bottom w:val="single" w:sz="8" w:space="0" w:color="000000"/>
              <w:right w:val="single" w:sz="8" w:space="0" w:color="000000"/>
            </w:tcBorders>
            <w:shd w:val="clear" w:color="auto" w:fill="auto"/>
            <w:vAlign w:val="bottom"/>
            <w:hideMark/>
          </w:tcPr>
          <w:p w:rsidR="00292542" w:rsidRPr="00292542" w:rsidP="00292542" w14:paraId="66DFAE5B" w14:textId="77777777">
            <w:pPr>
              <w:widowControl/>
              <w:adjustRightInd/>
              <w:jc w:val="center"/>
              <w:rPr>
                <w:b/>
                <w:bCs/>
                <w:sz w:val="20"/>
                <w:szCs w:val="20"/>
              </w:rPr>
            </w:pPr>
            <w:r w:rsidRPr="00292542">
              <w:rPr>
                <w:b/>
                <w:bCs/>
                <w:sz w:val="20"/>
                <w:szCs w:val="20"/>
              </w:rPr>
              <w:t xml:space="preserve">Unit O&amp;M Costs </w:t>
            </w:r>
          </w:p>
        </w:tc>
        <w:tc>
          <w:tcPr>
            <w:tcW w:w="1360" w:type="dxa"/>
            <w:vMerge w:val="restart"/>
            <w:tcBorders>
              <w:top w:val="double" w:sz="4" w:space="0" w:color="auto"/>
              <w:left w:val="single" w:sz="8" w:space="0" w:color="000000"/>
              <w:bottom w:val="single" w:sz="8" w:space="0" w:color="000000"/>
              <w:right w:val="double" w:sz="6" w:space="0" w:color="000000"/>
            </w:tcBorders>
            <w:shd w:val="clear" w:color="auto" w:fill="auto"/>
            <w:vAlign w:val="bottom"/>
            <w:hideMark/>
          </w:tcPr>
          <w:p w:rsidR="00292542" w:rsidRPr="00292542" w:rsidP="00292542" w14:paraId="2E30C7E1" w14:textId="77777777">
            <w:pPr>
              <w:widowControl/>
              <w:adjustRightInd/>
              <w:jc w:val="center"/>
              <w:rPr>
                <w:b/>
                <w:bCs/>
                <w:sz w:val="20"/>
                <w:szCs w:val="20"/>
              </w:rPr>
            </w:pPr>
            <w:r w:rsidRPr="00292542">
              <w:rPr>
                <w:b/>
                <w:bCs/>
                <w:sz w:val="20"/>
                <w:szCs w:val="20"/>
              </w:rPr>
              <w:t>Total Unit O&amp;M Cost per Report</w:t>
            </w:r>
          </w:p>
        </w:tc>
      </w:tr>
      <w:tr w14:paraId="181F8BF5" w14:textId="77777777" w:rsidTr="00292542">
        <w:tblPrEx>
          <w:tblW w:w="8900" w:type="dxa"/>
          <w:tblLook w:val="04A0"/>
        </w:tblPrEx>
        <w:trPr>
          <w:trHeight w:val="528"/>
        </w:trPr>
        <w:tc>
          <w:tcPr>
            <w:tcW w:w="4900" w:type="dxa"/>
            <w:vMerge/>
            <w:tcBorders>
              <w:top w:val="double" w:sz="6" w:space="0" w:color="000000"/>
              <w:left w:val="double" w:sz="6" w:space="0" w:color="000000"/>
              <w:bottom w:val="single" w:sz="8" w:space="0" w:color="000000"/>
              <w:right w:val="single" w:sz="8" w:space="0" w:color="000000"/>
            </w:tcBorders>
            <w:vAlign w:val="center"/>
            <w:hideMark/>
          </w:tcPr>
          <w:p w:rsidR="00292542" w:rsidRPr="00292542" w:rsidP="00292542" w14:paraId="22C2A2D9" w14:textId="77777777">
            <w:pPr>
              <w:widowControl/>
              <w:adjustRightInd/>
              <w:rPr>
                <w:b/>
                <w:bCs/>
                <w:sz w:val="20"/>
                <w:szCs w:val="20"/>
              </w:rPr>
            </w:pPr>
          </w:p>
        </w:tc>
        <w:tc>
          <w:tcPr>
            <w:tcW w:w="1360" w:type="dxa"/>
            <w:tcBorders>
              <w:top w:val="nil"/>
              <w:left w:val="nil"/>
              <w:bottom w:val="nil"/>
              <w:right w:val="single" w:sz="8" w:space="0" w:color="000000"/>
            </w:tcBorders>
            <w:shd w:val="clear" w:color="auto" w:fill="auto"/>
            <w:vAlign w:val="bottom"/>
            <w:hideMark/>
          </w:tcPr>
          <w:p w:rsidR="00292542" w:rsidRPr="00292542" w:rsidP="00292542" w14:paraId="1FEE22DF" w14:textId="77777777">
            <w:pPr>
              <w:widowControl/>
              <w:adjustRightInd/>
              <w:jc w:val="center"/>
              <w:rPr>
                <w:b/>
                <w:bCs/>
                <w:sz w:val="20"/>
                <w:szCs w:val="20"/>
              </w:rPr>
            </w:pPr>
            <w:r w:rsidRPr="00292542">
              <w:rPr>
                <w:b/>
                <w:bCs/>
                <w:sz w:val="20"/>
                <w:szCs w:val="20"/>
              </w:rPr>
              <w:t>Photocopying ($/pg)</w:t>
            </w:r>
          </w:p>
        </w:tc>
        <w:tc>
          <w:tcPr>
            <w:tcW w:w="1280" w:type="dxa"/>
            <w:tcBorders>
              <w:top w:val="nil"/>
              <w:left w:val="nil"/>
              <w:bottom w:val="nil"/>
              <w:right w:val="single" w:sz="8" w:space="0" w:color="000000"/>
            </w:tcBorders>
            <w:shd w:val="clear" w:color="auto" w:fill="auto"/>
            <w:vAlign w:val="bottom"/>
            <w:hideMark/>
          </w:tcPr>
          <w:p w:rsidR="00292542" w:rsidRPr="00292542" w:rsidP="00292542" w14:paraId="0DBC75CB" w14:textId="77777777">
            <w:pPr>
              <w:widowControl/>
              <w:adjustRightInd/>
              <w:jc w:val="center"/>
              <w:rPr>
                <w:b/>
                <w:bCs/>
                <w:sz w:val="20"/>
                <w:szCs w:val="20"/>
              </w:rPr>
            </w:pPr>
            <w:r w:rsidRPr="00292542">
              <w:rPr>
                <w:b/>
                <w:bCs/>
                <w:sz w:val="20"/>
                <w:szCs w:val="20"/>
              </w:rPr>
              <w:t>Mailing ($/report)</w:t>
            </w:r>
          </w:p>
        </w:tc>
        <w:tc>
          <w:tcPr>
            <w:tcW w:w="1360" w:type="dxa"/>
            <w:vMerge/>
            <w:tcBorders>
              <w:top w:val="double" w:sz="6" w:space="0" w:color="000000"/>
              <w:left w:val="single" w:sz="8" w:space="0" w:color="000000"/>
              <w:bottom w:val="single" w:sz="8" w:space="0" w:color="000000"/>
              <w:right w:val="double" w:sz="6" w:space="0" w:color="000000"/>
            </w:tcBorders>
            <w:vAlign w:val="center"/>
            <w:hideMark/>
          </w:tcPr>
          <w:p w:rsidR="00292542" w:rsidRPr="00292542" w:rsidP="00292542" w14:paraId="11FFA9BE" w14:textId="77777777">
            <w:pPr>
              <w:widowControl/>
              <w:adjustRightInd/>
              <w:rPr>
                <w:b/>
                <w:bCs/>
                <w:sz w:val="20"/>
                <w:szCs w:val="20"/>
              </w:rPr>
            </w:pPr>
          </w:p>
        </w:tc>
      </w:tr>
      <w:tr w14:paraId="58E05180" w14:textId="77777777" w:rsidTr="00292542">
        <w:tblPrEx>
          <w:tblW w:w="8900" w:type="dxa"/>
          <w:tblLook w:val="04A0"/>
        </w:tblPrEx>
        <w:trPr>
          <w:trHeight w:val="276"/>
        </w:trPr>
        <w:tc>
          <w:tcPr>
            <w:tcW w:w="4900" w:type="dxa"/>
            <w:vMerge/>
            <w:tcBorders>
              <w:top w:val="double" w:sz="6" w:space="0" w:color="000000"/>
              <w:left w:val="double" w:sz="6" w:space="0" w:color="000000"/>
              <w:bottom w:val="single" w:sz="8" w:space="0" w:color="000000"/>
              <w:right w:val="single" w:sz="8" w:space="0" w:color="000000"/>
            </w:tcBorders>
            <w:vAlign w:val="center"/>
            <w:hideMark/>
          </w:tcPr>
          <w:p w:rsidR="00292542" w:rsidRPr="00292542" w:rsidP="00292542" w14:paraId="0D48F6BF" w14:textId="77777777">
            <w:pPr>
              <w:widowControl/>
              <w:adjustRightInd/>
              <w:rPr>
                <w:b/>
                <w:bCs/>
                <w:sz w:val="20"/>
                <w:szCs w:val="20"/>
              </w:rPr>
            </w:pPr>
          </w:p>
        </w:tc>
        <w:tc>
          <w:tcPr>
            <w:tcW w:w="1360" w:type="dxa"/>
            <w:tcBorders>
              <w:top w:val="nil"/>
              <w:left w:val="nil"/>
              <w:bottom w:val="single" w:sz="8" w:space="0" w:color="000000"/>
              <w:right w:val="single" w:sz="8" w:space="0" w:color="000000"/>
            </w:tcBorders>
            <w:shd w:val="clear" w:color="auto" w:fill="auto"/>
            <w:vAlign w:val="bottom"/>
            <w:hideMark/>
          </w:tcPr>
          <w:p w:rsidR="00292542" w:rsidRPr="00292542" w:rsidP="00292542" w14:paraId="432EAE77" w14:textId="77777777">
            <w:pPr>
              <w:widowControl/>
              <w:adjustRightInd/>
              <w:jc w:val="center"/>
              <w:rPr>
                <w:b/>
                <w:bCs/>
                <w:sz w:val="20"/>
                <w:szCs w:val="20"/>
              </w:rPr>
            </w:pPr>
            <w:r w:rsidRPr="00292542">
              <w:rPr>
                <w:b/>
                <w:bCs/>
                <w:sz w:val="20"/>
                <w:szCs w:val="20"/>
              </w:rPr>
              <w:t xml:space="preserve">$0.30 </w:t>
            </w:r>
          </w:p>
        </w:tc>
        <w:tc>
          <w:tcPr>
            <w:tcW w:w="1280" w:type="dxa"/>
            <w:tcBorders>
              <w:top w:val="nil"/>
              <w:left w:val="nil"/>
              <w:bottom w:val="single" w:sz="8" w:space="0" w:color="000000"/>
              <w:right w:val="single" w:sz="8" w:space="0" w:color="000000"/>
            </w:tcBorders>
            <w:shd w:val="clear" w:color="auto" w:fill="auto"/>
            <w:vAlign w:val="bottom"/>
            <w:hideMark/>
          </w:tcPr>
          <w:p w:rsidR="00292542" w:rsidRPr="00292542" w:rsidP="00292542" w14:paraId="70E7E418" w14:textId="77777777">
            <w:pPr>
              <w:widowControl/>
              <w:adjustRightInd/>
              <w:jc w:val="center"/>
              <w:rPr>
                <w:b/>
                <w:bCs/>
                <w:sz w:val="20"/>
                <w:szCs w:val="20"/>
              </w:rPr>
            </w:pPr>
            <w:r w:rsidRPr="00292542">
              <w:rPr>
                <w:b/>
                <w:bCs/>
                <w:sz w:val="20"/>
                <w:szCs w:val="20"/>
              </w:rPr>
              <w:t xml:space="preserve">$17 </w:t>
            </w:r>
          </w:p>
        </w:tc>
        <w:tc>
          <w:tcPr>
            <w:tcW w:w="1360" w:type="dxa"/>
            <w:vMerge/>
            <w:tcBorders>
              <w:top w:val="double" w:sz="6" w:space="0" w:color="000000"/>
              <w:left w:val="single" w:sz="8" w:space="0" w:color="000000"/>
              <w:bottom w:val="single" w:sz="8" w:space="0" w:color="000000"/>
              <w:right w:val="double" w:sz="6" w:space="0" w:color="000000"/>
            </w:tcBorders>
            <w:vAlign w:val="center"/>
            <w:hideMark/>
          </w:tcPr>
          <w:p w:rsidR="00292542" w:rsidRPr="00292542" w:rsidP="00292542" w14:paraId="0B2656E5" w14:textId="77777777">
            <w:pPr>
              <w:widowControl/>
              <w:adjustRightInd/>
              <w:rPr>
                <w:b/>
                <w:bCs/>
                <w:sz w:val="20"/>
                <w:szCs w:val="20"/>
              </w:rPr>
            </w:pPr>
          </w:p>
        </w:tc>
      </w:tr>
      <w:tr w14:paraId="104100CB" w14:textId="77777777" w:rsidTr="00292542">
        <w:tblPrEx>
          <w:tblW w:w="8900" w:type="dxa"/>
          <w:tblLook w:val="04A0"/>
        </w:tblPrEx>
        <w:trPr>
          <w:trHeight w:val="276"/>
        </w:trPr>
        <w:tc>
          <w:tcPr>
            <w:tcW w:w="4900" w:type="dxa"/>
            <w:tcBorders>
              <w:top w:val="nil"/>
              <w:left w:val="double" w:sz="6" w:space="0" w:color="000000"/>
              <w:bottom w:val="single" w:sz="8" w:space="0" w:color="000000"/>
              <w:right w:val="single" w:sz="8" w:space="0" w:color="000000"/>
            </w:tcBorders>
            <w:shd w:val="clear" w:color="auto" w:fill="auto"/>
            <w:vAlign w:val="bottom"/>
            <w:hideMark/>
          </w:tcPr>
          <w:p w:rsidR="00292542" w:rsidRPr="00292542" w:rsidP="00292542" w14:paraId="30A39230" w14:textId="77777777">
            <w:pPr>
              <w:widowControl/>
              <w:adjustRightInd/>
              <w:rPr>
                <w:sz w:val="20"/>
                <w:szCs w:val="20"/>
              </w:rPr>
            </w:pPr>
            <w:r w:rsidRPr="00292542">
              <w:rPr>
                <w:sz w:val="20"/>
                <w:szCs w:val="20"/>
              </w:rPr>
              <w:t>Providing an Initial Telephone Notification</w:t>
            </w:r>
          </w:p>
        </w:tc>
        <w:tc>
          <w:tcPr>
            <w:tcW w:w="1360" w:type="dxa"/>
            <w:tcBorders>
              <w:top w:val="nil"/>
              <w:left w:val="nil"/>
              <w:bottom w:val="single" w:sz="8" w:space="0" w:color="000000"/>
              <w:right w:val="single" w:sz="8" w:space="0" w:color="000000"/>
            </w:tcBorders>
            <w:shd w:val="clear" w:color="auto" w:fill="auto"/>
            <w:vAlign w:val="bottom"/>
            <w:hideMark/>
          </w:tcPr>
          <w:p w:rsidR="00292542" w:rsidRPr="00292542" w:rsidP="00292542" w14:paraId="0E2C0A7D" w14:textId="77777777">
            <w:pPr>
              <w:widowControl/>
              <w:adjustRightInd/>
              <w:jc w:val="center"/>
              <w:rPr>
                <w:sz w:val="20"/>
                <w:szCs w:val="20"/>
              </w:rPr>
            </w:pPr>
            <w:r w:rsidRPr="00292542">
              <w:rPr>
                <w:sz w:val="20"/>
                <w:szCs w:val="20"/>
              </w:rPr>
              <w:t xml:space="preserve">$0.00 </w:t>
            </w:r>
          </w:p>
        </w:tc>
        <w:tc>
          <w:tcPr>
            <w:tcW w:w="1280" w:type="dxa"/>
            <w:tcBorders>
              <w:top w:val="nil"/>
              <w:left w:val="nil"/>
              <w:bottom w:val="single" w:sz="8" w:space="0" w:color="000000"/>
              <w:right w:val="single" w:sz="8" w:space="0" w:color="000000"/>
            </w:tcBorders>
            <w:shd w:val="clear" w:color="auto" w:fill="auto"/>
            <w:vAlign w:val="bottom"/>
            <w:hideMark/>
          </w:tcPr>
          <w:p w:rsidR="00292542" w:rsidRPr="00292542" w:rsidP="00292542" w14:paraId="4A9B2916" w14:textId="77777777">
            <w:pPr>
              <w:widowControl/>
              <w:adjustRightInd/>
              <w:jc w:val="center"/>
              <w:rPr>
                <w:sz w:val="20"/>
                <w:szCs w:val="20"/>
              </w:rPr>
            </w:pPr>
            <w:r w:rsidRPr="00292542">
              <w:rPr>
                <w:sz w:val="20"/>
                <w:szCs w:val="20"/>
              </w:rPr>
              <w:t xml:space="preserve">$0.00 </w:t>
            </w:r>
          </w:p>
        </w:tc>
        <w:tc>
          <w:tcPr>
            <w:tcW w:w="1360" w:type="dxa"/>
            <w:tcBorders>
              <w:top w:val="nil"/>
              <w:left w:val="nil"/>
              <w:bottom w:val="single" w:sz="8" w:space="0" w:color="000000"/>
              <w:right w:val="double" w:sz="6" w:space="0" w:color="000000"/>
            </w:tcBorders>
            <w:shd w:val="clear" w:color="auto" w:fill="auto"/>
            <w:vAlign w:val="bottom"/>
            <w:hideMark/>
          </w:tcPr>
          <w:p w:rsidR="00292542" w:rsidRPr="00292542" w:rsidP="00292542" w14:paraId="3D841C5D" w14:textId="77777777">
            <w:pPr>
              <w:widowControl/>
              <w:adjustRightInd/>
              <w:jc w:val="center"/>
              <w:rPr>
                <w:sz w:val="20"/>
                <w:szCs w:val="20"/>
              </w:rPr>
            </w:pPr>
            <w:r w:rsidRPr="00292542">
              <w:rPr>
                <w:sz w:val="20"/>
                <w:szCs w:val="20"/>
              </w:rPr>
              <w:t xml:space="preserve">$0.00 </w:t>
            </w:r>
          </w:p>
        </w:tc>
      </w:tr>
      <w:tr w14:paraId="5425CB30" w14:textId="77777777" w:rsidTr="00292542">
        <w:tblPrEx>
          <w:tblW w:w="8900" w:type="dxa"/>
          <w:tblLook w:val="04A0"/>
        </w:tblPrEx>
        <w:trPr>
          <w:trHeight w:val="276"/>
        </w:trPr>
        <w:tc>
          <w:tcPr>
            <w:tcW w:w="4900" w:type="dxa"/>
            <w:tcBorders>
              <w:top w:val="nil"/>
              <w:left w:val="double" w:sz="6" w:space="0" w:color="000000"/>
              <w:bottom w:val="single" w:sz="8" w:space="0" w:color="000000"/>
              <w:right w:val="single" w:sz="8" w:space="0" w:color="000000"/>
            </w:tcBorders>
            <w:shd w:val="clear" w:color="auto" w:fill="auto"/>
            <w:vAlign w:val="bottom"/>
            <w:hideMark/>
          </w:tcPr>
          <w:p w:rsidR="00292542" w:rsidRPr="00292542" w:rsidP="00292542" w14:paraId="28C81987" w14:textId="77777777">
            <w:pPr>
              <w:widowControl/>
              <w:adjustRightInd/>
              <w:rPr>
                <w:sz w:val="20"/>
                <w:szCs w:val="20"/>
              </w:rPr>
            </w:pPr>
            <w:r w:rsidRPr="00292542">
              <w:rPr>
                <w:sz w:val="20"/>
                <w:szCs w:val="20"/>
              </w:rPr>
              <w:t>Preparing an Initial Written Report (5pgs/1rpt)</w:t>
            </w:r>
          </w:p>
        </w:tc>
        <w:tc>
          <w:tcPr>
            <w:tcW w:w="1360" w:type="dxa"/>
            <w:tcBorders>
              <w:top w:val="nil"/>
              <w:left w:val="nil"/>
              <w:bottom w:val="single" w:sz="8" w:space="0" w:color="000000"/>
              <w:right w:val="single" w:sz="8" w:space="0" w:color="000000"/>
            </w:tcBorders>
            <w:shd w:val="clear" w:color="auto" w:fill="auto"/>
            <w:vAlign w:val="bottom"/>
            <w:hideMark/>
          </w:tcPr>
          <w:p w:rsidR="00292542" w:rsidRPr="00292542" w:rsidP="00292542" w14:paraId="1F882936" w14:textId="77777777">
            <w:pPr>
              <w:widowControl/>
              <w:adjustRightInd/>
              <w:jc w:val="center"/>
              <w:rPr>
                <w:sz w:val="20"/>
                <w:szCs w:val="20"/>
              </w:rPr>
            </w:pPr>
            <w:r w:rsidRPr="00292542">
              <w:rPr>
                <w:sz w:val="20"/>
                <w:szCs w:val="20"/>
              </w:rPr>
              <w:t xml:space="preserve">$4.50 </w:t>
            </w:r>
          </w:p>
        </w:tc>
        <w:tc>
          <w:tcPr>
            <w:tcW w:w="1280" w:type="dxa"/>
            <w:tcBorders>
              <w:top w:val="nil"/>
              <w:left w:val="nil"/>
              <w:bottom w:val="single" w:sz="8" w:space="0" w:color="000000"/>
              <w:right w:val="single" w:sz="8" w:space="0" w:color="000000"/>
            </w:tcBorders>
            <w:shd w:val="clear" w:color="auto" w:fill="auto"/>
            <w:vAlign w:val="bottom"/>
            <w:hideMark/>
          </w:tcPr>
          <w:p w:rsidR="00292542" w:rsidRPr="00292542" w:rsidP="00292542" w14:paraId="45A1B5F0" w14:textId="77777777">
            <w:pPr>
              <w:widowControl/>
              <w:adjustRightInd/>
              <w:jc w:val="center"/>
              <w:rPr>
                <w:sz w:val="20"/>
                <w:szCs w:val="20"/>
              </w:rPr>
            </w:pPr>
            <w:r w:rsidRPr="00292542">
              <w:rPr>
                <w:sz w:val="20"/>
                <w:szCs w:val="20"/>
              </w:rPr>
              <w:t xml:space="preserve">$50.25 </w:t>
            </w:r>
          </w:p>
        </w:tc>
        <w:tc>
          <w:tcPr>
            <w:tcW w:w="1360" w:type="dxa"/>
            <w:tcBorders>
              <w:top w:val="nil"/>
              <w:left w:val="nil"/>
              <w:bottom w:val="single" w:sz="8" w:space="0" w:color="000000"/>
              <w:right w:val="double" w:sz="6" w:space="0" w:color="000000"/>
            </w:tcBorders>
            <w:shd w:val="clear" w:color="auto" w:fill="auto"/>
            <w:vAlign w:val="bottom"/>
            <w:hideMark/>
          </w:tcPr>
          <w:p w:rsidR="00292542" w:rsidRPr="00292542" w:rsidP="00292542" w14:paraId="67CD904D" w14:textId="77777777">
            <w:pPr>
              <w:widowControl/>
              <w:adjustRightInd/>
              <w:jc w:val="center"/>
              <w:rPr>
                <w:sz w:val="20"/>
                <w:szCs w:val="20"/>
              </w:rPr>
            </w:pPr>
            <w:r w:rsidRPr="00292542">
              <w:rPr>
                <w:sz w:val="20"/>
                <w:szCs w:val="20"/>
              </w:rPr>
              <w:t xml:space="preserve">$54.75 </w:t>
            </w:r>
          </w:p>
        </w:tc>
      </w:tr>
      <w:tr w14:paraId="3851B761" w14:textId="77777777" w:rsidTr="00292542">
        <w:tblPrEx>
          <w:tblW w:w="8900" w:type="dxa"/>
          <w:tblLook w:val="04A0"/>
        </w:tblPrEx>
        <w:trPr>
          <w:trHeight w:val="276"/>
        </w:trPr>
        <w:tc>
          <w:tcPr>
            <w:tcW w:w="4900" w:type="dxa"/>
            <w:tcBorders>
              <w:top w:val="nil"/>
              <w:left w:val="double" w:sz="6" w:space="0" w:color="000000"/>
              <w:bottom w:val="single" w:sz="8" w:space="0" w:color="000000"/>
              <w:right w:val="single" w:sz="8" w:space="0" w:color="000000"/>
            </w:tcBorders>
            <w:shd w:val="clear" w:color="auto" w:fill="auto"/>
            <w:vAlign w:val="bottom"/>
            <w:hideMark/>
          </w:tcPr>
          <w:p w:rsidR="00292542" w:rsidRPr="00292542" w:rsidP="00292542" w14:paraId="48F0DBE2" w14:textId="77777777">
            <w:pPr>
              <w:widowControl/>
              <w:adjustRightInd/>
              <w:rPr>
                <w:sz w:val="20"/>
                <w:szCs w:val="20"/>
              </w:rPr>
            </w:pPr>
            <w:r w:rsidRPr="00292542">
              <w:rPr>
                <w:sz w:val="20"/>
                <w:szCs w:val="20"/>
              </w:rPr>
              <w:t>Preparing a Follow-up Written Report (5pgs/1rpt)</w:t>
            </w:r>
          </w:p>
        </w:tc>
        <w:tc>
          <w:tcPr>
            <w:tcW w:w="1360" w:type="dxa"/>
            <w:tcBorders>
              <w:top w:val="nil"/>
              <w:left w:val="nil"/>
              <w:bottom w:val="single" w:sz="8" w:space="0" w:color="000000"/>
              <w:right w:val="single" w:sz="8" w:space="0" w:color="000000"/>
            </w:tcBorders>
            <w:shd w:val="clear" w:color="auto" w:fill="auto"/>
            <w:vAlign w:val="bottom"/>
            <w:hideMark/>
          </w:tcPr>
          <w:p w:rsidR="00292542" w:rsidRPr="00292542" w:rsidP="00292542" w14:paraId="5B305912" w14:textId="77777777">
            <w:pPr>
              <w:widowControl/>
              <w:adjustRightInd/>
              <w:jc w:val="center"/>
              <w:rPr>
                <w:sz w:val="20"/>
                <w:szCs w:val="20"/>
              </w:rPr>
            </w:pPr>
            <w:r w:rsidRPr="00292542">
              <w:rPr>
                <w:sz w:val="20"/>
                <w:szCs w:val="20"/>
              </w:rPr>
              <w:t xml:space="preserve">$1.50 </w:t>
            </w:r>
          </w:p>
        </w:tc>
        <w:tc>
          <w:tcPr>
            <w:tcW w:w="1280" w:type="dxa"/>
            <w:tcBorders>
              <w:top w:val="nil"/>
              <w:left w:val="nil"/>
              <w:bottom w:val="single" w:sz="8" w:space="0" w:color="000000"/>
              <w:right w:val="single" w:sz="8" w:space="0" w:color="000000"/>
            </w:tcBorders>
            <w:shd w:val="clear" w:color="auto" w:fill="auto"/>
            <w:vAlign w:val="bottom"/>
            <w:hideMark/>
          </w:tcPr>
          <w:p w:rsidR="00292542" w:rsidRPr="00292542" w:rsidP="00292542" w14:paraId="68D5FDEC" w14:textId="77777777">
            <w:pPr>
              <w:widowControl/>
              <w:adjustRightInd/>
              <w:jc w:val="center"/>
              <w:rPr>
                <w:sz w:val="20"/>
                <w:szCs w:val="20"/>
              </w:rPr>
            </w:pPr>
            <w:r w:rsidRPr="00292542">
              <w:rPr>
                <w:sz w:val="20"/>
                <w:szCs w:val="20"/>
              </w:rPr>
              <w:t xml:space="preserve">$16.75 </w:t>
            </w:r>
          </w:p>
        </w:tc>
        <w:tc>
          <w:tcPr>
            <w:tcW w:w="1360" w:type="dxa"/>
            <w:tcBorders>
              <w:top w:val="nil"/>
              <w:left w:val="nil"/>
              <w:bottom w:val="single" w:sz="8" w:space="0" w:color="000000"/>
              <w:right w:val="double" w:sz="6" w:space="0" w:color="000000"/>
            </w:tcBorders>
            <w:shd w:val="clear" w:color="auto" w:fill="auto"/>
            <w:vAlign w:val="bottom"/>
            <w:hideMark/>
          </w:tcPr>
          <w:p w:rsidR="00292542" w:rsidRPr="00292542" w:rsidP="00292542" w14:paraId="747B46A2" w14:textId="77777777">
            <w:pPr>
              <w:widowControl/>
              <w:adjustRightInd/>
              <w:jc w:val="center"/>
              <w:rPr>
                <w:sz w:val="20"/>
                <w:szCs w:val="20"/>
              </w:rPr>
            </w:pPr>
            <w:r w:rsidRPr="00292542">
              <w:rPr>
                <w:sz w:val="20"/>
                <w:szCs w:val="20"/>
              </w:rPr>
              <w:t xml:space="preserve">$18.25 </w:t>
            </w:r>
          </w:p>
        </w:tc>
      </w:tr>
      <w:tr w14:paraId="711EA3CD" w14:textId="77777777" w:rsidTr="00292542">
        <w:tblPrEx>
          <w:tblW w:w="8900" w:type="dxa"/>
          <w:tblLook w:val="04A0"/>
        </w:tblPrEx>
        <w:trPr>
          <w:trHeight w:val="276"/>
        </w:trPr>
        <w:tc>
          <w:tcPr>
            <w:tcW w:w="4900" w:type="dxa"/>
            <w:tcBorders>
              <w:top w:val="nil"/>
              <w:left w:val="double" w:sz="6" w:space="0" w:color="000000"/>
              <w:bottom w:val="double" w:sz="6" w:space="0" w:color="000000"/>
              <w:right w:val="single" w:sz="8" w:space="0" w:color="000000"/>
            </w:tcBorders>
            <w:shd w:val="clear" w:color="auto" w:fill="auto"/>
            <w:vAlign w:val="bottom"/>
            <w:hideMark/>
          </w:tcPr>
          <w:p w:rsidR="00292542" w:rsidRPr="00292542" w:rsidP="00292542" w14:paraId="31F4C7E6" w14:textId="77777777">
            <w:pPr>
              <w:widowControl/>
              <w:adjustRightInd/>
              <w:rPr>
                <w:sz w:val="20"/>
                <w:szCs w:val="20"/>
              </w:rPr>
            </w:pPr>
            <w:r w:rsidRPr="00292542">
              <w:rPr>
                <w:sz w:val="20"/>
                <w:szCs w:val="20"/>
              </w:rPr>
              <w:t>Record keeping (5pgs)</w:t>
            </w:r>
          </w:p>
        </w:tc>
        <w:tc>
          <w:tcPr>
            <w:tcW w:w="1360" w:type="dxa"/>
            <w:tcBorders>
              <w:top w:val="nil"/>
              <w:left w:val="nil"/>
              <w:bottom w:val="double" w:sz="6" w:space="0" w:color="000000"/>
              <w:right w:val="single" w:sz="8" w:space="0" w:color="000000"/>
            </w:tcBorders>
            <w:shd w:val="clear" w:color="auto" w:fill="auto"/>
            <w:vAlign w:val="bottom"/>
            <w:hideMark/>
          </w:tcPr>
          <w:p w:rsidR="00292542" w:rsidRPr="00292542" w:rsidP="00292542" w14:paraId="16A59D39" w14:textId="77777777">
            <w:pPr>
              <w:widowControl/>
              <w:adjustRightInd/>
              <w:jc w:val="center"/>
              <w:rPr>
                <w:sz w:val="20"/>
                <w:szCs w:val="20"/>
              </w:rPr>
            </w:pPr>
            <w:r w:rsidRPr="00292542">
              <w:rPr>
                <w:sz w:val="20"/>
                <w:szCs w:val="20"/>
              </w:rPr>
              <w:t xml:space="preserve">$1.50 </w:t>
            </w:r>
          </w:p>
        </w:tc>
        <w:tc>
          <w:tcPr>
            <w:tcW w:w="1280" w:type="dxa"/>
            <w:tcBorders>
              <w:top w:val="nil"/>
              <w:left w:val="nil"/>
              <w:bottom w:val="double" w:sz="6" w:space="0" w:color="000000"/>
              <w:right w:val="single" w:sz="8" w:space="0" w:color="000000"/>
            </w:tcBorders>
            <w:shd w:val="clear" w:color="auto" w:fill="auto"/>
            <w:vAlign w:val="bottom"/>
            <w:hideMark/>
          </w:tcPr>
          <w:p w:rsidR="00292542" w:rsidRPr="00292542" w:rsidP="00292542" w14:paraId="6A8D3EF0" w14:textId="77777777">
            <w:pPr>
              <w:widowControl/>
              <w:adjustRightInd/>
              <w:jc w:val="center"/>
              <w:rPr>
                <w:sz w:val="20"/>
                <w:szCs w:val="20"/>
              </w:rPr>
            </w:pPr>
            <w:r w:rsidRPr="00292542">
              <w:rPr>
                <w:sz w:val="20"/>
                <w:szCs w:val="20"/>
              </w:rPr>
              <w:t xml:space="preserve">$0.00 </w:t>
            </w:r>
          </w:p>
        </w:tc>
        <w:tc>
          <w:tcPr>
            <w:tcW w:w="1360" w:type="dxa"/>
            <w:tcBorders>
              <w:top w:val="nil"/>
              <w:left w:val="nil"/>
              <w:bottom w:val="double" w:sz="6" w:space="0" w:color="000000"/>
              <w:right w:val="double" w:sz="6" w:space="0" w:color="000000"/>
            </w:tcBorders>
            <w:shd w:val="clear" w:color="auto" w:fill="auto"/>
            <w:vAlign w:val="bottom"/>
            <w:hideMark/>
          </w:tcPr>
          <w:p w:rsidR="00292542" w:rsidRPr="00292542" w:rsidP="00292542" w14:paraId="47B475F9" w14:textId="77777777">
            <w:pPr>
              <w:widowControl/>
              <w:adjustRightInd/>
              <w:jc w:val="center"/>
              <w:rPr>
                <w:sz w:val="20"/>
                <w:szCs w:val="20"/>
              </w:rPr>
            </w:pPr>
            <w:r w:rsidRPr="00292542">
              <w:rPr>
                <w:sz w:val="20"/>
                <w:szCs w:val="20"/>
              </w:rPr>
              <w:t xml:space="preserve">$1.50 </w:t>
            </w:r>
          </w:p>
        </w:tc>
      </w:tr>
    </w:tbl>
    <w:p w:rsidR="00C32EF6" w:rsidP="00B41B73" w14:paraId="767C734D" w14:textId="77777777">
      <w:pPr>
        <w:keepNext/>
        <w:jc w:val="center"/>
        <w:outlineLvl w:val="4"/>
        <w:rPr>
          <w:b/>
        </w:rPr>
      </w:pPr>
    </w:p>
    <w:p w:rsidR="00C310CC" w:rsidP="00C310CC" w14:paraId="380474C0" w14:textId="7A6044B9">
      <w:r w:rsidRPr="001F3A52">
        <w:t xml:space="preserve">Exhibit </w:t>
      </w:r>
      <w:r w:rsidR="00C046E1">
        <w:t>9</w:t>
      </w:r>
      <w:r w:rsidR="00970037">
        <w:t xml:space="preserve"> presents</w:t>
      </w:r>
      <w:r w:rsidRPr="001F3A52">
        <w:t xml:space="preserve"> O&amp;</w:t>
      </w:r>
      <w:r w:rsidR="00021A92">
        <w:t>M</w:t>
      </w:r>
      <w:r w:rsidRPr="001F3A52">
        <w:t xml:space="preserve"> costs for a typical facility.</w:t>
      </w:r>
      <w:bookmarkStart w:id="26" w:name="_Toc295823967"/>
    </w:p>
    <w:p w:rsidR="00F92E2E" w:rsidP="00C310CC" w14:paraId="4873BCF7" w14:textId="77777777"/>
    <w:p w:rsidR="00F92E2E" w:rsidP="00C310CC" w14:paraId="66A7A3F2" w14:textId="77777777"/>
    <w:p w:rsidR="00870BEA" w:rsidP="00C310CC" w14:paraId="5F79B2C2" w14:textId="77777777"/>
    <w:p w:rsidR="009B18DC" w:rsidP="00C310CC" w14:paraId="2EDD4EE2" w14:textId="77777777"/>
    <w:p w:rsidR="009B18DC" w:rsidP="00C310CC" w14:paraId="47F6E764" w14:textId="77777777"/>
    <w:p w:rsidR="009B18DC" w:rsidP="00C310CC" w14:paraId="37A82850" w14:textId="77777777"/>
    <w:p w:rsidR="009B18DC" w:rsidP="00C310CC" w14:paraId="51832CDE" w14:textId="77777777"/>
    <w:p w:rsidR="00C046E1" w:rsidP="00CF749F" w14:paraId="2FD32E6D" w14:textId="77777777">
      <w:pPr>
        <w:tabs>
          <w:tab w:val="left" w:pos="4050"/>
        </w:tabs>
        <w:jc w:val="center"/>
        <w:rPr>
          <w:b/>
        </w:rPr>
      </w:pPr>
    </w:p>
    <w:p w:rsidR="00EC24B5" w:rsidRPr="002214EC" w:rsidP="00D6408C" w14:paraId="063DD4E2" w14:textId="6D3A9625">
      <w:pPr>
        <w:tabs>
          <w:tab w:val="left" w:pos="4050"/>
        </w:tabs>
        <w:rPr>
          <w:noProof/>
        </w:rPr>
      </w:pPr>
      <w:r>
        <w:rPr>
          <w:b/>
        </w:rPr>
        <w:t xml:space="preserve">Exhibit </w:t>
      </w:r>
      <w:r w:rsidR="00C046E1">
        <w:rPr>
          <w:b/>
        </w:rPr>
        <w:t>9</w:t>
      </w:r>
      <w:r>
        <w:rPr>
          <w:b/>
        </w:rPr>
        <w:t xml:space="preserve"> – Operati</w:t>
      </w:r>
      <w:r w:rsidR="003D7538">
        <w:rPr>
          <w:b/>
        </w:rPr>
        <w:t>on</w:t>
      </w:r>
      <w:r>
        <w:rPr>
          <w:b/>
        </w:rPr>
        <w:t xml:space="preserve"> and Maintenance Costs for a Typical</w:t>
      </w:r>
      <w:r w:rsidRPr="00C2585B" w:rsidR="00C310CC">
        <w:rPr>
          <w:b/>
          <w:sz w:val="20"/>
          <w:szCs w:val="20"/>
          <w:vertAlign w:val="superscript"/>
        </w:rPr>
        <w:t>1</w:t>
      </w:r>
      <w:r>
        <w:rPr>
          <w:b/>
        </w:rPr>
        <w:t xml:space="preserve"> Facility</w:t>
      </w:r>
      <w:bookmarkEnd w:id="26"/>
      <w:r w:rsidRPr="00300C7C" w:rsidR="00300C7C">
        <w:rPr>
          <w:b/>
        </w:rPr>
        <w:t xml:space="preserve"> </w:t>
      </w:r>
    </w:p>
    <w:tbl>
      <w:tblPr>
        <w:tblW w:w="9720" w:type="dxa"/>
        <w:tblLook w:val="04A0"/>
      </w:tblPr>
      <w:tblGrid>
        <w:gridCol w:w="85"/>
        <w:gridCol w:w="3422"/>
        <w:gridCol w:w="1383"/>
        <w:gridCol w:w="1357"/>
        <w:gridCol w:w="1158"/>
        <w:gridCol w:w="1158"/>
        <w:gridCol w:w="1082"/>
        <w:gridCol w:w="75"/>
      </w:tblGrid>
      <w:tr w14:paraId="08381ADA" w14:textId="77777777" w:rsidTr="00870BEA">
        <w:tblPrEx>
          <w:tblW w:w="9720" w:type="dxa"/>
          <w:tblLook w:val="04A0"/>
        </w:tblPrEx>
        <w:trPr>
          <w:trHeight w:val="288"/>
        </w:trPr>
        <w:tc>
          <w:tcPr>
            <w:tcW w:w="3507" w:type="dxa"/>
            <w:gridSpan w:val="2"/>
            <w:vMerge w:val="restart"/>
            <w:tcBorders>
              <w:top w:val="double" w:sz="6" w:space="0" w:color="000000"/>
              <w:left w:val="double" w:sz="6" w:space="0" w:color="000000"/>
              <w:bottom w:val="single" w:sz="8" w:space="0" w:color="000000"/>
              <w:right w:val="single" w:sz="8" w:space="0" w:color="000000"/>
            </w:tcBorders>
            <w:shd w:val="clear" w:color="auto" w:fill="auto"/>
            <w:vAlign w:val="bottom"/>
            <w:hideMark/>
          </w:tcPr>
          <w:p w:rsidR="00E72084" w:rsidRPr="00E72084" w:rsidP="00E72084" w14:paraId="673EF19A" w14:textId="77777777">
            <w:pPr>
              <w:widowControl/>
              <w:adjustRightInd/>
              <w:jc w:val="center"/>
              <w:rPr>
                <w:b/>
                <w:bCs/>
                <w:sz w:val="20"/>
                <w:szCs w:val="20"/>
              </w:rPr>
            </w:pPr>
            <w:r w:rsidRPr="00E72084">
              <w:rPr>
                <w:b/>
                <w:bCs/>
                <w:sz w:val="20"/>
                <w:szCs w:val="20"/>
              </w:rPr>
              <w:t>Collection Activity</w:t>
            </w:r>
          </w:p>
        </w:tc>
        <w:tc>
          <w:tcPr>
            <w:tcW w:w="2740" w:type="dxa"/>
            <w:gridSpan w:val="2"/>
            <w:tcBorders>
              <w:top w:val="double" w:sz="6" w:space="0" w:color="000000"/>
              <w:left w:val="nil"/>
              <w:bottom w:val="single" w:sz="8" w:space="0" w:color="000000"/>
              <w:right w:val="single" w:sz="8" w:space="0" w:color="000000"/>
            </w:tcBorders>
            <w:shd w:val="clear" w:color="auto" w:fill="auto"/>
            <w:vAlign w:val="bottom"/>
            <w:hideMark/>
          </w:tcPr>
          <w:p w:rsidR="00E72084" w:rsidRPr="00E72084" w:rsidP="00E72084" w14:paraId="74C77CBB" w14:textId="77777777">
            <w:pPr>
              <w:widowControl/>
              <w:adjustRightInd/>
              <w:jc w:val="center"/>
              <w:rPr>
                <w:b/>
                <w:bCs/>
                <w:sz w:val="20"/>
                <w:szCs w:val="20"/>
              </w:rPr>
            </w:pPr>
            <w:r w:rsidRPr="00E72084">
              <w:rPr>
                <w:b/>
                <w:bCs/>
                <w:sz w:val="20"/>
                <w:szCs w:val="20"/>
              </w:rPr>
              <w:t>Unit O&amp;M Costs</w:t>
            </w:r>
          </w:p>
        </w:tc>
        <w:tc>
          <w:tcPr>
            <w:tcW w:w="3473" w:type="dxa"/>
            <w:gridSpan w:val="4"/>
            <w:tcBorders>
              <w:top w:val="double" w:sz="6" w:space="0" w:color="000000"/>
              <w:left w:val="nil"/>
              <w:bottom w:val="single" w:sz="8" w:space="0" w:color="000000"/>
              <w:right w:val="double" w:sz="6" w:space="0" w:color="000000"/>
            </w:tcBorders>
            <w:shd w:val="clear" w:color="auto" w:fill="auto"/>
            <w:vAlign w:val="bottom"/>
            <w:hideMark/>
          </w:tcPr>
          <w:p w:rsidR="00E72084" w:rsidRPr="00E72084" w:rsidP="00E72084" w14:paraId="2408FF55" w14:textId="77777777">
            <w:pPr>
              <w:widowControl/>
              <w:adjustRightInd/>
              <w:jc w:val="center"/>
              <w:rPr>
                <w:b/>
                <w:bCs/>
                <w:sz w:val="20"/>
                <w:szCs w:val="20"/>
              </w:rPr>
            </w:pPr>
            <w:r w:rsidRPr="00E72084">
              <w:rPr>
                <w:b/>
                <w:bCs/>
                <w:sz w:val="20"/>
                <w:szCs w:val="20"/>
              </w:rPr>
              <w:t>Total Unit Cost</w:t>
            </w:r>
          </w:p>
        </w:tc>
      </w:tr>
      <w:tr w14:paraId="710F8CC0" w14:textId="77777777" w:rsidTr="00870BEA">
        <w:tblPrEx>
          <w:tblW w:w="9720" w:type="dxa"/>
          <w:tblLook w:val="04A0"/>
        </w:tblPrEx>
        <w:trPr>
          <w:trHeight w:val="528"/>
        </w:trPr>
        <w:tc>
          <w:tcPr>
            <w:tcW w:w="3507" w:type="dxa"/>
            <w:gridSpan w:val="2"/>
            <w:vMerge/>
            <w:tcBorders>
              <w:top w:val="double" w:sz="6" w:space="0" w:color="000000"/>
              <w:left w:val="double" w:sz="6" w:space="0" w:color="000000"/>
              <w:bottom w:val="single" w:sz="8" w:space="0" w:color="000000"/>
              <w:right w:val="single" w:sz="8" w:space="0" w:color="000000"/>
            </w:tcBorders>
            <w:vAlign w:val="center"/>
            <w:hideMark/>
          </w:tcPr>
          <w:p w:rsidR="00E72084" w:rsidRPr="00E72084" w:rsidP="00E72084" w14:paraId="6B6ACECC" w14:textId="77777777">
            <w:pPr>
              <w:widowControl/>
              <w:adjustRightInd/>
              <w:rPr>
                <w:b/>
                <w:bCs/>
                <w:sz w:val="20"/>
                <w:szCs w:val="20"/>
              </w:rPr>
            </w:pPr>
          </w:p>
        </w:tc>
        <w:tc>
          <w:tcPr>
            <w:tcW w:w="1383" w:type="dxa"/>
            <w:tcBorders>
              <w:top w:val="nil"/>
              <w:left w:val="nil"/>
              <w:bottom w:val="nil"/>
              <w:right w:val="single" w:sz="8" w:space="0" w:color="000000"/>
            </w:tcBorders>
            <w:shd w:val="clear" w:color="auto" w:fill="auto"/>
            <w:vAlign w:val="bottom"/>
            <w:hideMark/>
          </w:tcPr>
          <w:p w:rsidR="00E72084" w:rsidRPr="00E72084" w:rsidP="00E72084" w14:paraId="7B8C4B63" w14:textId="1713D35D">
            <w:pPr>
              <w:widowControl/>
              <w:adjustRightInd/>
              <w:jc w:val="center"/>
              <w:rPr>
                <w:b/>
                <w:bCs/>
                <w:sz w:val="20"/>
                <w:szCs w:val="20"/>
              </w:rPr>
            </w:pPr>
            <w:r w:rsidRPr="00E72084">
              <w:rPr>
                <w:b/>
                <w:bCs/>
                <w:sz w:val="20"/>
                <w:szCs w:val="20"/>
              </w:rPr>
              <w:t>Photocopying ($/p</w:t>
            </w:r>
            <w:r w:rsidR="00C2585B">
              <w:rPr>
                <w:b/>
                <w:bCs/>
                <w:sz w:val="20"/>
                <w:szCs w:val="20"/>
              </w:rPr>
              <w:t>a</w:t>
            </w:r>
            <w:r w:rsidRPr="00E72084">
              <w:rPr>
                <w:b/>
                <w:bCs/>
                <w:sz w:val="20"/>
                <w:szCs w:val="20"/>
              </w:rPr>
              <w:t>g</w:t>
            </w:r>
            <w:r w:rsidR="00C2585B">
              <w:rPr>
                <w:b/>
                <w:bCs/>
                <w:sz w:val="20"/>
                <w:szCs w:val="20"/>
              </w:rPr>
              <w:t>e</w:t>
            </w:r>
            <w:r w:rsidRPr="00E72084">
              <w:rPr>
                <w:b/>
                <w:bCs/>
                <w:sz w:val="20"/>
                <w:szCs w:val="20"/>
              </w:rPr>
              <w:t>)</w:t>
            </w:r>
          </w:p>
        </w:tc>
        <w:tc>
          <w:tcPr>
            <w:tcW w:w="1357" w:type="dxa"/>
            <w:tcBorders>
              <w:top w:val="nil"/>
              <w:left w:val="nil"/>
              <w:bottom w:val="nil"/>
              <w:right w:val="single" w:sz="8" w:space="0" w:color="000000"/>
            </w:tcBorders>
            <w:shd w:val="clear" w:color="auto" w:fill="auto"/>
            <w:vAlign w:val="bottom"/>
            <w:hideMark/>
          </w:tcPr>
          <w:p w:rsidR="00E72084" w:rsidRPr="00E72084" w:rsidP="00E72084" w14:paraId="503508BA" w14:textId="2D089206">
            <w:pPr>
              <w:widowControl/>
              <w:adjustRightInd/>
              <w:jc w:val="center"/>
              <w:rPr>
                <w:b/>
                <w:bCs/>
                <w:sz w:val="20"/>
                <w:szCs w:val="20"/>
              </w:rPr>
            </w:pPr>
            <w:r w:rsidRPr="00E72084">
              <w:rPr>
                <w:b/>
                <w:bCs/>
                <w:sz w:val="20"/>
                <w:szCs w:val="20"/>
              </w:rPr>
              <w:t>Mailing ($/r</w:t>
            </w:r>
            <w:r w:rsidR="00C2585B">
              <w:rPr>
                <w:b/>
                <w:bCs/>
                <w:sz w:val="20"/>
                <w:szCs w:val="20"/>
              </w:rPr>
              <w:t>e</w:t>
            </w:r>
            <w:r w:rsidRPr="00E72084">
              <w:rPr>
                <w:b/>
                <w:bCs/>
                <w:sz w:val="20"/>
                <w:szCs w:val="20"/>
              </w:rPr>
              <w:t>p</w:t>
            </w:r>
            <w:r w:rsidR="00C2585B">
              <w:rPr>
                <w:b/>
                <w:bCs/>
                <w:sz w:val="20"/>
                <w:szCs w:val="20"/>
              </w:rPr>
              <w:t>or</w:t>
            </w:r>
            <w:r w:rsidRPr="00E72084">
              <w:rPr>
                <w:b/>
                <w:bCs/>
                <w:sz w:val="20"/>
                <w:szCs w:val="20"/>
              </w:rPr>
              <w:t>t)</w:t>
            </w:r>
          </w:p>
        </w:tc>
        <w:tc>
          <w:tcPr>
            <w:tcW w:w="1158" w:type="dxa"/>
            <w:vMerge w:val="restart"/>
            <w:tcBorders>
              <w:top w:val="nil"/>
              <w:left w:val="single" w:sz="8" w:space="0" w:color="000000"/>
              <w:bottom w:val="single" w:sz="8" w:space="0" w:color="000000"/>
              <w:right w:val="single" w:sz="8" w:space="0" w:color="000000"/>
            </w:tcBorders>
            <w:shd w:val="clear" w:color="auto" w:fill="auto"/>
            <w:vAlign w:val="bottom"/>
            <w:hideMark/>
          </w:tcPr>
          <w:p w:rsidR="00E72084" w:rsidRPr="00E72084" w:rsidP="00E72084" w14:paraId="1D9CB9D7" w14:textId="77777777">
            <w:pPr>
              <w:widowControl/>
              <w:adjustRightInd/>
              <w:rPr>
                <w:b/>
                <w:bCs/>
                <w:sz w:val="20"/>
                <w:szCs w:val="20"/>
              </w:rPr>
            </w:pPr>
            <w:r w:rsidRPr="00E72084">
              <w:rPr>
                <w:b/>
                <w:bCs/>
                <w:sz w:val="20"/>
                <w:szCs w:val="20"/>
              </w:rPr>
              <w:t>First Year</w:t>
            </w:r>
          </w:p>
        </w:tc>
        <w:tc>
          <w:tcPr>
            <w:tcW w:w="1158" w:type="dxa"/>
            <w:vMerge w:val="restart"/>
            <w:tcBorders>
              <w:top w:val="nil"/>
              <w:left w:val="single" w:sz="8" w:space="0" w:color="000000"/>
              <w:bottom w:val="single" w:sz="8" w:space="0" w:color="000000"/>
              <w:right w:val="single" w:sz="8" w:space="0" w:color="000000"/>
            </w:tcBorders>
            <w:shd w:val="clear" w:color="auto" w:fill="auto"/>
            <w:vAlign w:val="bottom"/>
            <w:hideMark/>
          </w:tcPr>
          <w:p w:rsidR="00E72084" w:rsidRPr="00E72084" w:rsidP="00F92E2E" w14:paraId="209220A9" w14:textId="77777777">
            <w:pPr>
              <w:widowControl/>
              <w:adjustRightInd/>
              <w:jc w:val="center"/>
              <w:rPr>
                <w:b/>
                <w:bCs/>
                <w:sz w:val="20"/>
                <w:szCs w:val="20"/>
              </w:rPr>
            </w:pPr>
            <w:r w:rsidRPr="00E72084">
              <w:rPr>
                <w:b/>
                <w:bCs/>
                <w:sz w:val="20"/>
                <w:szCs w:val="20"/>
              </w:rPr>
              <w:t>Second Year</w:t>
            </w:r>
          </w:p>
        </w:tc>
        <w:tc>
          <w:tcPr>
            <w:tcW w:w="1157" w:type="dxa"/>
            <w:gridSpan w:val="2"/>
            <w:vMerge w:val="restart"/>
            <w:tcBorders>
              <w:top w:val="nil"/>
              <w:left w:val="single" w:sz="8" w:space="0" w:color="000000"/>
              <w:bottom w:val="single" w:sz="8" w:space="0" w:color="000000"/>
              <w:right w:val="double" w:sz="6" w:space="0" w:color="000000"/>
            </w:tcBorders>
            <w:shd w:val="clear" w:color="auto" w:fill="auto"/>
            <w:vAlign w:val="bottom"/>
            <w:hideMark/>
          </w:tcPr>
          <w:p w:rsidR="00E72084" w:rsidRPr="00E72084" w:rsidP="00F92E2E" w14:paraId="20FBA5AC" w14:textId="77777777">
            <w:pPr>
              <w:widowControl/>
              <w:adjustRightInd/>
              <w:jc w:val="center"/>
              <w:rPr>
                <w:b/>
                <w:bCs/>
                <w:sz w:val="20"/>
                <w:szCs w:val="20"/>
              </w:rPr>
            </w:pPr>
            <w:r w:rsidRPr="00E72084">
              <w:rPr>
                <w:b/>
                <w:bCs/>
                <w:sz w:val="20"/>
                <w:szCs w:val="20"/>
              </w:rPr>
              <w:t>Third Year</w:t>
            </w:r>
          </w:p>
        </w:tc>
      </w:tr>
      <w:tr w14:paraId="4EDA9C2F" w14:textId="77777777" w:rsidTr="00870BEA">
        <w:tblPrEx>
          <w:tblW w:w="9720" w:type="dxa"/>
          <w:tblLook w:val="04A0"/>
        </w:tblPrEx>
        <w:trPr>
          <w:trHeight w:val="198"/>
        </w:trPr>
        <w:tc>
          <w:tcPr>
            <w:tcW w:w="3507" w:type="dxa"/>
            <w:gridSpan w:val="2"/>
            <w:vMerge/>
            <w:tcBorders>
              <w:top w:val="double" w:sz="6" w:space="0" w:color="000000"/>
              <w:left w:val="double" w:sz="6" w:space="0" w:color="000000"/>
              <w:bottom w:val="single" w:sz="8" w:space="0" w:color="000000"/>
              <w:right w:val="single" w:sz="8" w:space="0" w:color="000000"/>
            </w:tcBorders>
            <w:vAlign w:val="center"/>
            <w:hideMark/>
          </w:tcPr>
          <w:p w:rsidR="00E72084" w:rsidRPr="00E72084" w:rsidP="00E72084" w14:paraId="7C9796B6" w14:textId="77777777">
            <w:pPr>
              <w:widowControl/>
              <w:adjustRightInd/>
              <w:rPr>
                <w:b/>
                <w:bCs/>
                <w:sz w:val="20"/>
                <w:szCs w:val="20"/>
              </w:rPr>
            </w:pPr>
          </w:p>
        </w:tc>
        <w:tc>
          <w:tcPr>
            <w:tcW w:w="1383" w:type="dxa"/>
            <w:tcBorders>
              <w:top w:val="nil"/>
              <w:left w:val="nil"/>
              <w:bottom w:val="single" w:sz="8" w:space="0" w:color="000000"/>
              <w:right w:val="single" w:sz="8" w:space="0" w:color="000000"/>
            </w:tcBorders>
            <w:shd w:val="clear" w:color="auto" w:fill="auto"/>
            <w:vAlign w:val="bottom"/>
            <w:hideMark/>
          </w:tcPr>
          <w:p w:rsidR="00E72084" w:rsidRPr="00E72084" w:rsidP="00E72084" w14:paraId="5E7DB2C9" w14:textId="77777777">
            <w:pPr>
              <w:widowControl/>
              <w:adjustRightInd/>
              <w:jc w:val="center"/>
              <w:rPr>
                <w:b/>
                <w:bCs/>
                <w:sz w:val="20"/>
                <w:szCs w:val="20"/>
              </w:rPr>
            </w:pPr>
            <w:r w:rsidRPr="00E72084">
              <w:rPr>
                <w:b/>
                <w:bCs/>
                <w:sz w:val="20"/>
                <w:szCs w:val="20"/>
              </w:rPr>
              <w:t xml:space="preserve">$0.30 </w:t>
            </w:r>
          </w:p>
        </w:tc>
        <w:tc>
          <w:tcPr>
            <w:tcW w:w="1357" w:type="dxa"/>
            <w:tcBorders>
              <w:top w:val="nil"/>
              <w:left w:val="nil"/>
              <w:bottom w:val="single" w:sz="8" w:space="0" w:color="000000"/>
              <w:right w:val="single" w:sz="8" w:space="0" w:color="000000"/>
            </w:tcBorders>
            <w:shd w:val="clear" w:color="auto" w:fill="auto"/>
            <w:vAlign w:val="bottom"/>
            <w:hideMark/>
          </w:tcPr>
          <w:p w:rsidR="00E72084" w:rsidRPr="00E72084" w:rsidP="00E72084" w14:paraId="1740ADCD" w14:textId="77777777">
            <w:pPr>
              <w:widowControl/>
              <w:adjustRightInd/>
              <w:jc w:val="center"/>
              <w:rPr>
                <w:b/>
                <w:bCs/>
                <w:sz w:val="20"/>
                <w:szCs w:val="20"/>
              </w:rPr>
            </w:pPr>
            <w:r w:rsidRPr="00E72084">
              <w:rPr>
                <w:b/>
                <w:bCs/>
                <w:sz w:val="20"/>
                <w:szCs w:val="20"/>
              </w:rPr>
              <w:t xml:space="preserve">$17 </w:t>
            </w:r>
          </w:p>
        </w:tc>
        <w:tc>
          <w:tcPr>
            <w:tcW w:w="1158" w:type="dxa"/>
            <w:vMerge/>
            <w:tcBorders>
              <w:top w:val="nil"/>
              <w:left w:val="single" w:sz="8" w:space="0" w:color="000000"/>
              <w:bottom w:val="single" w:sz="8" w:space="0" w:color="000000"/>
              <w:right w:val="single" w:sz="8" w:space="0" w:color="000000"/>
            </w:tcBorders>
            <w:vAlign w:val="center"/>
            <w:hideMark/>
          </w:tcPr>
          <w:p w:rsidR="00E72084" w:rsidRPr="00E72084" w:rsidP="00E72084" w14:paraId="275850B7" w14:textId="77777777">
            <w:pPr>
              <w:widowControl/>
              <w:adjustRightInd/>
              <w:rPr>
                <w:b/>
                <w:bCs/>
                <w:sz w:val="20"/>
                <w:szCs w:val="20"/>
              </w:rPr>
            </w:pPr>
          </w:p>
        </w:tc>
        <w:tc>
          <w:tcPr>
            <w:tcW w:w="1158" w:type="dxa"/>
            <w:vMerge/>
            <w:tcBorders>
              <w:top w:val="nil"/>
              <w:left w:val="single" w:sz="8" w:space="0" w:color="000000"/>
              <w:bottom w:val="single" w:sz="8" w:space="0" w:color="000000"/>
              <w:right w:val="single" w:sz="8" w:space="0" w:color="000000"/>
            </w:tcBorders>
            <w:vAlign w:val="center"/>
            <w:hideMark/>
          </w:tcPr>
          <w:p w:rsidR="00E72084" w:rsidRPr="00E72084" w:rsidP="00E72084" w14:paraId="021D3BA6" w14:textId="77777777">
            <w:pPr>
              <w:widowControl/>
              <w:adjustRightInd/>
              <w:rPr>
                <w:b/>
                <w:bCs/>
                <w:sz w:val="20"/>
                <w:szCs w:val="20"/>
              </w:rPr>
            </w:pPr>
          </w:p>
        </w:tc>
        <w:tc>
          <w:tcPr>
            <w:tcW w:w="1157" w:type="dxa"/>
            <w:gridSpan w:val="2"/>
            <w:vMerge/>
            <w:tcBorders>
              <w:top w:val="nil"/>
              <w:left w:val="single" w:sz="8" w:space="0" w:color="000000"/>
              <w:bottom w:val="single" w:sz="8" w:space="0" w:color="000000"/>
              <w:right w:val="double" w:sz="6" w:space="0" w:color="000000"/>
            </w:tcBorders>
            <w:vAlign w:val="center"/>
            <w:hideMark/>
          </w:tcPr>
          <w:p w:rsidR="00E72084" w:rsidRPr="00E72084" w:rsidP="00E72084" w14:paraId="36860780" w14:textId="77777777">
            <w:pPr>
              <w:widowControl/>
              <w:adjustRightInd/>
              <w:rPr>
                <w:b/>
                <w:bCs/>
                <w:sz w:val="20"/>
                <w:szCs w:val="20"/>
              </w:rPr>
            </w:pPr>
          </w:p>
        </w:tc>
      </w:tr>
      <w:tr w14:paraId="12F2410A" w14:textId="77777777" w:rsidTr="00870BEA">
        <w:tblPrEx>
          <w:tblW w:w="9720" w:type="dxa"/>
          <w:tblLook w:val="04A0"/>
        </w:tblPrEx>
        <w:trPr>
          <w:trHeight w:val="540"/>
        </w:trPr>
        <w:tc>
          <w:tcPr>
            <w:tcW w:w="3507" w:type="dxa"/>
            <w:gridSpan w:val="2"/>
            <w:tcBorders>
              <w:top w:val="nil"/>
              <w:left w:val="double" w:sz="6" w:space="0" w:color="000000"/>
              <w:bottom w:val="single" w:sz="8" w:space="0" w:color="000000"/>
              <w:right w:val="single" w:sz="8" w:space="0" w:color="000000"/>
            </w:tcBorders>
            <w:shd w:val="clear" w:color="auto" w:fill="auto"/>
            <w:vAlign w:val="bottom"/>
            <w:hideMark/>
          </w:tcPr>
          <w:p w:rsidR="00E72084" w:rsidRPr="00E72084" w:rsidP="00E72084" w14:paraId="33A68A05" w14:textId="77777777">
            <w:pPr>
              <w:widowControl/>
              <w:adjustRightInd/>
              <w:rPr>
                <w:sz w:val="20"/>
                <w:szCs w:val="20"/>
              </w:rPr>
            </w:pPr>
            <w:r w:rsidRPr="00E72084">
              <w:rPr>
                <w:sz w:val="20"/>
                <w:szCs w:val="20"/>
              </w:rPr>
              <w:t>Providing an Initial Telephone Notification</w:t>
            </w:r>
          </w:p>
        </w:tc>
        <w:tc>
          <w:tcPr>
            <w:tcW w:w="1383" w:type="dxa"/>
            <w:tcBorders>
              <w:top w:val="nil"/>
              <w:left w:val="nil"/>
              <w:bottom w:val="single" w:sz="8" w:space="0" w:color="000000"/>
              <w:right w:val="single" w:sz="8" w:space="0" w:color="000000"/>
            </w:tcBorders>
            <w:shd w:val="clear" w:color="auto" w:fill="auto"/>
            <w:vAlign w:val="bottom"/>
            <w:hideMark/>
          </w:tcPr>
          <w:p w:rsidR="00E72084" w:rsidRPr="00E72084" w:rsidP="00E72084" w14:paraId="1709BE95" w14:textId="77777777">
            <w:pPr>
              <w:widowControl/>
              <w:adjustRightInd/>
              <w:jc w:val="center"/>
              <w:rPr>
                <w:sz w:val="20"/>
                <w:szCs w:val="20"/>
              </w:rPr>
            </w:pPr>
            <w:r w:rsidRPr="00E72084">
              <w:rPr>
                <w:sz w:val="20"/>
                <w:szCs w:val="20"/>
              </w:rPr>
              <w:t xml:space="preserve">$0.00 </w:t>
            </w:r>
          </w:p>
        </w:tc>
        <w:tc>
          <w:tcPr>
            <w:tcW w:w="1357" w:type="dxa"/>
            <w:tcBorders>
              <w:top w:val="nil"/>
              <w:left w:val="nil"/>
              <w:bottom w:val="single" w:sz="8" w:space="0" w:color="000000"/>
              <w:right w:val="single" w:sz="8" w:space="0" w:color="000000"/>
            </w:tcBorders>
            <w:shd w:val="clear" w:color="auto" w:fill="auto"/>
            <w:vAlign w:val="bottom"/>
            <w:hideMark/>
          </w:tcPr>
          <w:p w:rsidR="00E72084" w:rsidRPr="00E72084" w:rsidP="00E72084" w14:paraId="6BE108A8" w14:textId="77777777">
            <w:pPr>
              <w:widowControl/>
              <w:adjustRightInd/>
              <w:jc w:val="center"/>
              <w:rPr>
                <w:sz w:val="20"/>
                <w:szCs w:val="20"/>
              </w:rPr>
            </w:pPr>
            <w:r w:rsidRPr="00E72084">
              <w:rPr>
                <w:sz w:val="20"/>
                <w:szCs w:val="20"/>
              </w:rPr>
              <w:t xml:space="preserve">$0.00 </w:t>
            </w:r>
          </w:p>
        </w:tc>
        <w:tc>
          <w:tcPr>
            <w:tcW w:w="1158" w:type="dxa"/>
            <w:tcBorders>
              <w:top w:val="nil"/>
              <w:left w:val="nil"/>
              <w:bottom w:val="single" w:sz="8" w:space="0" w:color="000000"/>
              <w:right w:val="single" w:sz="8" w:space="0" w:color="000000"/>
            </w:tcBorders>
            <w:shd w:val="clear" w:color="auto" w:fill="auto"/>
            <w:vAlign w:val="bottom"/>
            <w:hideMark/>
          </w:tcPr>
          <w:p w:rsidR="00E72084" w:rsidRPr="00E72084" w:rsidP="00E72084" w14:paraId="33160D84" w14:textId="77777777">
            <w:pPr>
              <w:widowControl/>
              <w:adjustRightInd/>
              <w:jc w:val="center"/>
              <w:rPr>
                <w:sz w:val="20"/>
                <w:szCs w:val="20"/>
              </w:rPr>
            </w:pPr>
            <w:r w:rsidRPr="00E72084">
              <w:rPr>
                <w:sz w:val="20"/>
                <w:szCs w:val="20"/>
              </w:rPr>
              <w:t>NA</w:t>
            </w:r>
          </w:p>
        </w:tc>
        <w:tc>
          <w:tcPr>
            <w:tcW w:w="1158" w:type="dxa"/>
            <w:tcBorders>
              <w:top w:val="nil"/>
              <w:left w:val="nil"/>
              <w:bottom w:val="single" w:sz="8" w:space="0" w:color="000000"/>
              <w:right w:val="single" w:sz="8" w:space="0" w:color="000000"/>
            </w:tcBorders>
            <w:shd w:val="clear" w:color="auto" w:fill="auto"/>
            <w:vAlign w:val="bottom"/>
            <w:hideMark/>
          </w:tcPr>
          <w:p w:rsidR="00E72084" w:rsidRPr="00E72084" w:rsidP="00E72084" w14:paraId="70115DC9" w14:textId="77777777">
            <w:pPr>
              <w:widowControl/>
              <w:adjustRightInd/>
              <w:jc w:val="center"/>
              <w:rPr>
                <w:sz w:val="20"/>
                <w:szCs w:val="20"/>
              </w:rPr>
            </w:pPr>
            <w:r w:rsidRPr="00E72084">
              <w:rPr>
                <w:sz w:val="20"/>
                <w:szCs w:val="20"/>
              </w:rPr>
              <w:t>NA</w:t>
            </w:r>
          </w:p>
        </w:tc>
        <w:tc>
          <w:tcPr>
            <w:tcW w:w="1157" w:type="dxa"/>
            <w:gridSpan w:val="2"/>
            <w:tcBorders>
              <w:top w:val="nil"/>
              <w:left w:val="nil"/>
              <w:bottom w:val="single" w:sz="8" w:space="0" w:color="000000"/>
              <w:right w:val="double" w:sz="6" w:space="0" w:color="000000"/>
            </w:tcBorders>
            <w:shd w:val="clear" w:color="auto" w:fill="auto"/>
            <w:vAlign w:val="bottom"/>
            <w:hideMark/>
          </w:tcPr>
          <w:p w:rsidR="00E72084" w:rsidRPr="00E72084" w:rsidP="00E72084" w14:paraId="6547EA3E" w14:textId="77777777">
            <w:pPr>
              <w:widowControl/>
              <w:adjustRightInd/>
              <w:jc w:val="center"/>
              <w:rPr>
                <w:sz w:val="20"/>
                <w:szCs w:val="20"/>
              </w:rPr>
            </w:pPr>
            <w:r w:rsidRPr="00E72084">
              <w:rPr>
                <w:sz w:val="20"/>
                <w:szCs w:val="20"/>
              </w:rPr>
              <w:t>NA</w:t>
            </w:r>
          </w:p>
        </w:tc>
      </w:tr>
      <w:tr w14:paraId="1D9435E7" w14:textId="77777777" w:rsidTr="00870BEA">
        <w:tblPrEx>
          <w:tblW w:w="9720" w:type="dxa"/>
          <w:tblLook w:val="04A0"/>
        </w:tblPrEx>
        <w:trPr>
          <w:trHeight w:val="540"/>
        </w:trPr>
        <w:tc>
          <w:tcPr>
            <w:tcW w:w="3507" w:type="dxa"/>
            <w:gridSpan w:val="2"/>
            <w:tcBorders>
              <w:top w:val="nil"/>
              <w:left w:val="double" w:sz="6" w:space="0" w:color="000000"/>
              <w:bottom w:val="single" w:sz="8" w:space="0" w:color="000000"/>
              <w:right w:val="single" w:sz="8" w:space="0" w:color="000000"/>
            </w:tcBorders>
            <w:shd w:val="clear" w:color="auto" w:fill="auto"/>
            <w:vAlign w:val="bottom"/>
            <w:hideMark/>
          </w:tcPr>
          <w:p w:rsidR="00404AF3" w:rsidP="00E72084" w14:paraId="4E6684A4" w14:textId="3F36FEA8">
            <w:pPr>
              <w:widowControl/>
              <w:adjustRightInd/>
              <w:rPr>
                <w:sz w:val="20"/>
                <w:szCs w:val="20"/>
              </w:rPr>
            </w:pPr>
            <w:r w:rsidRPr="00E72084">
              <w:rPr>
                <w:sz w:val="20"/>
                <w:szCs w:val="20"/>
              </w:rPr>
              <w:t xml:space="preserve">Preparing an Initial Written Report </w:t>
            </w:r>
            <w:r>
              <w:rPr>
                <w:sz w:val="20"/>
                <w:szCs w:val="20"/>
              </w:rPr>
              <w:t>–</w:t>
            </w:r>
            <w:r w:rsidRPr="00E72084">
              <w:rPr>
                <w:sz w:val="20"/>
                <w:szCs w:val="20"/>
              </w:rPr>
              <w:t xml:space="preserve"> </w:t>
            </w:r>
          </w:p>
          <w:p w:rsidR="00E72084" w:rsidRPr="00E72084" w:rsidP="00E72084" w14:paraId="72B5E16A" w14:textId="0D49419B">
            <w:pPr>
              <w:widowControl/>
              <w:adjustRightInd/>
              <w:rPr>
                <w:sz w:val="20"/>
                <w:szCs w:val="20"/>
              </w:rPr>
            </w:pPr>
            <w:r w:rsidRPr="00E72084">
              <w:rPr>
                <w:sz w:val="20"/>
                <w:szCs w:val="20"/>
              </w:rPr>
              <w:t>(5</w:t>
            </w:r>
            <w:r w:rsidR="002C27A3">
              <w:rPr>
                <w:sz w:val="20"/>
                <w:szCs w:val="20"/>
              </w:rPr>
              <w:t xml:space="preserve"> </w:t>
            </w:r>
            <w:r w:rsidRPr="00E72084">
              <w:rPr>
                <w:sz w:val="20"/>
                <w:szCs w:val="20"/>
              </w:rPr>
              <w:t>p</w:t>
            </w:r>
            <w:r w:rsidR="002C27A3">
              <w:rPr>
                <w:sz w:val="20"/>
                <w:szCs w:val="20"/>
              </w:rPr>
              <w:t>a</w:t>
            </w:r>
            <w:r w:rsidRPr="00E72084">
              <w:rPr>
                <w:sz w:val="20"/>
                <w:szCs w:val="20"/>
              </w:rPr>
              <w:t>g</w:t>
            </w:r>
            <w:r w:rsidR="002C27A3">
              <w:rPr>
                <w:sz w:val="20"/>
                <w:szCs w:val="20"/>
              </w:rPr>
              <w:t>e</w:t>
            </w:r>
            <w:r w:rsidRPr="00E72084">
              <w:rPr>
                <w:sz w:val="20"/>
                <w:szCs w:val="20"/>
              </w:rPr>
              <w:t>s/1</w:t>
            </w:r>
            <w:r w:rsidR="007256D3">
              <w:rPr>
                <w:sz w:val="20"/>
                <w:szCs w:val="20"/>
              </w:rPr>
              <w:t xml:space="preserve"> </w:t>
            </w:r>
            <w:r w:rsidRPr="00E72084">
              <w:rPr>
                <w:sz w:val="20"/>
                <w:szCs w:val="20"/>
              </w:rPr>
              <w:t>r</w:t>
            </w:r>
            <w:r w:rsidR="007256D3">
              <w:rPr>
                <w:sz w:val="20"/>
                <w:szCs w:val="20"/>
              </w:rPr>
              <w:t>e</w:t>
            </w:r>
            <w:r w:rsidRPr="00E72084">
              <w:rPr>
                <w:sz w:val="20"/>
                <w:szCs w:val="20"/>
              </w:rPr>
              <w:t>p</w:t>
            </w:r>
            <w:r w:rsidR="007256D3">
              <w:rPr>
                <w:sz w:val="20"/>
                <w:szCs w:val="20"/>
              </w:rPr>
              <w:t>or</w:t>
            </w:r>
            <w:r w:rsidRPr="00E72084">
              <w:rPr>
                <w:sz w:val="20"/>
                <w:szCs w:val="20"/>
              </w:rPr>
              <w:t>t)</w:t>
            </w:r>
          </w:p>
        </w:tc>
        <w:tc>
          <w:tcPr>
            <w:tcW w:w="1383" w:type="dxa"/>
            <w:tcBorders>
              <w:top w:val="nil"/>
              <w:left w:val="nil"/>
              <w:bottom w:val="single" w:sz="8" w:space="0" w:color="000000"/>
              <w:right w:val="single" w:sz="8" w:space="0" w:color="000000"/>
            </w:tcBorders>
            <w:shd w:val="clear" w:color="auto" w:fill="auto"/>
            <w:vAlign w:val="bottom"/>
            <w:hideMark/>
          </w:tcPr>
          <w:p w:rsidR="00E72084" w:rsidRPr="00E72084" w:rsidP="00E72084" w14:paraId="469595F8" w14:textId="77777777">
            <w:pPr>
              <w:widowControl/>
              <w:adjustRightInd/>
              <w:jc w:val="center"/>
              <w:rPr>
                <w:sz w:val="20"/>
                <w:szCs w:val="20"/>
              </w:rPr>
            </w:pPr>
            <w:r w:rsidRPr="00E72084">
              <w:rPr>
                <w:sz w:val="20"/>
                <w:szCs w:val="20"/>
              </w:rPr>
              <w:t xml:space="preserve">$4.50 </w:t>
            </w:r>
          </w:p>
        </w:tc>
        <w:tc>
          <w:tcPr>
            <w:tcW w:w="1357" w:type="dxa"/>
            <w:tcBorders>
              <w:top w:val="nil"/>
              <w:left w:val="nil"/>
              <w:bottom w:val="single" w:sz="8" w:space="0" w:color="000000"/>
              <w:right w:val="single" w:sz="8" w:space="0" w:color="000000"/>
            </w:tcBorders>
            <w:shd w:val="clear" w:color="auto" w:fill="auto"/>
            <w:vAlign w:val="bottom"/>
            <w:hideMark/>
          </w:tcPr>
          <w:p w:rsidR="00E72084" w:rsidRPr="00E72084" w:rsidP="00E72084" w14:paraId="73A72BAC" w14:textId="77777777">
            <w:pPr>
              <w:widowControl/>
              <w:adjustRightInd/>
              <w:jc w:val="center"/>
              <w:rPr>
                <w:sz w:val="20"/>
                <w:szCs w:val="20"/>
              </w:rPr>
            </w:pPr>
            <w:r w:rsidRPr="00E72084">
              <w:rPr>
                <w:sz w:val="20"/>
                <w:szCs w:val="20"/>
              </w:rPr>
              <w:t xml:space="preserve">$50.25 </w:t>
            </w:r>
          </w:p>
        </w:tc>
        <w:tc>
          <w:tcPr>
            <w:tcW w:w="1158" w:type="dxa"/>
            <w:tcBorders>
              <w:top w:val="nil"/>
              <w:left w:val="nil"/>
              <w:bottom w:val="single" w:sz="8" w:space="0" w:color="000000"/>
              <w:right w:val="single" w:sz="8" w:space="0" w:color="000000"/>
            </w:tcBorders>
            <w:shd w:val="clear" w:color="auto" w:fill="auto"/>
            <w:vAlign w:val="bottom"/>
            <w:hideMark/>
          </w:tcPr>
          <w:p w:rsidR="00E72084" w:rsidRPr="00E72084" w:rsidP="00E72084" w14:paraId="6F436ADB" w14:textId="77777777">
            <w:pPr>
              <w:widowControl/>
              <w:adjustRightInd/>
              <w:jc w:val="center"/>
              <w:rPr>
                <w:sz w:val="20"/>
                <w:szCs w:val="20"/>
              </w:rPr>
            </w:pPr>
            <w:r w:rsidRPr="00E72084">
              <w:rPr>
                <w:sz w:val="20"/>
                <w:szCs w:val="20"/>
              </w:rPr>
              <w:t xml:space="preserve">$54.75 </w:t>
            </w:r>
          </w:p>
        </w:tc>
        <w:tc>
          <w:tcPr>
            <w:tcW w:w="1158" w:type="dxa"/>
            <w:tcBorders>
              <w:top w:val="nil"/>
              <w:left w:val="nil"/>
              <w:bottom w:val="single" w:sz="8" w:space="0" w:color="000000"/>
              <w:right w:val="single" w:sz="8" w:space="0" w:color="000000"/>
            </w:tcBorders>
            <w:shd w:val="clear" w:color="auto" w:fill="auto"/>
            <w:vAlign w:val="bottom"/>
            <w:hideMark/>
          </w:tcPr>
          <w:p w:rsidR="00E72084" w:rsidRPr="00E72084" w:rsidP="00E72084" w14:paraId="086739B1" w14:textId="77777777">
            <w:pPr>
              <w:widowControl/>
              <w:adjustRightInd/>
              <w:jc w:val="center"/>
              <w:rPr>
                <w:sz w:val="20"/>
                <w:szCs w:val="20"/>
              </w:rPr>
            </w:pPr>
            <w:r w:rsidRPr="00E72084">
              <w:rPr>
                <w:sz w:val="20"/>
                <w:szCs w:val="20"/>
              </w:rPr>
              <w:t>NA</w:t>
            </w:r>
          </w:p>
        </w:tc>
        <w:tc>
          <w:tcPr>
            <w:tcW w:w="1157" w:type="dxa"/>
            <w:gridSpan w:val="2"/>
            <w:tcBorders>
              <w:top w:val="nil"/>
              <w:left w:val="nil"/>
              <w:bottom w:val="single" w:sz="8" w:space="0" w:color="000000"/>
              <w:right w:val="double" w:sz="6" w:space="0" w:color="000000"/>
            </w:tcBorders>
            <w:shd w:val="clear" w:color="auto" w:fill="auto"/>
            <w:vAlign w:val="bottom"/>
            <w:hideMark/>
          </w:tcPr>
          <w:p w:rsidR="00E72084" w:rsidRPr="00E72084" w:rsidP="00E72084" w14:paraId="7B1CDE97" w14:textId="77777777">
            <w:pPr>
              <w:widowControl/>
              <w:adjustRightInd/>
              <w:jc w:val="center"/>
              <w:rPr>
                <w:sz w:val="20"/>
                <w:szCs w:val="20"/>
              </w:rPr>
            </w:pPr>
            <w:r w:rsidRPr="00E72084">
              <w:rPr>
                <w:sz w:val="20"/>
                <w:szCs w:val="20"/>
              </w:rPr>
              <w:t>NA</w:t>
            </w:r>
          </w:p>
        </w:tc>
      </w:tr>
      <w:tr w14:paraId="48AB738E" w14:textId="77777777" w:rsidTr="00870BEA">
        <w:tblPrEx>
          <w:tblW w:w="9720" w:type="dxa"/>
          <w:tblLook w:val="04A0"/>
        </w:tblPrEx>
        <w:trPr>
          <w:trHeight w:val="540"/>
        </w:trPr>
        <w:tc>
          <w:tcPr>
            <w:tcW w:w="3507" w:type="dxa"/>
            <w:gridSpan w:val="2"/>
            <w:tcBorders>
              <w:top w:val="nil"/>
              <w:left w:val="double" w:sz="6" w:space="0" w:color="000000"/>
              <w:bottom w:val="single" w:sz="8" w:space="0" w:color="000000"/>
              <w:right w:val="single" w:sz="8" w:space="0" w:color="000000"/>
            </w:tcBorders>
            <w:shd w:val="clear" w:color="auto" w:fill="auto"/>
            <w:vAlign w:val="bottom"/>
            <w:hideMark/>
          </w:tcPr>
          <w:p w:rsidR="00E72084" w:rsidRPr="00E72084" w:rsidP="00E72084" w14:paraId="59E499E3" w14:textId="7B596A26">
            <w:pPr>
              <w:widowControl/>
              <w:adjustRightInd/>
              <w:rPr>
                <w:sz w:val="20"/>
                <w:szCs w:val="20"/>
              </w:rPr>
            </w:pPr>
            <w:r w:rsidRPr="00E72084">
              <w:rPr>
                <w:sz w:val="20"/>
                <w:szCs w:val="20"/>
              </w:rPr>
              <w:t>Preparing a Follow-up Written Report - (5</w:t>
            </w:r>
            <w:r w:rsidR="007256D3">
              <w:rPr>
                <w:sz w:val="20"/>
                <w:szCs w:val="20"/>
              </w:rPr>
              <w:t xml:space="preserve"> </w:t>
            </w:r>
            <w:r w:rsidRPr="00E72084">
              <w:rPr>
                <w:sz w:val="20"/>
                <w:szCs w:val="20"/>
              </w:rPr>
              <w:t>p</w:t>
            </w:r>
            <w:r w:rsidR="002C27A3">
              <w:rPr>
                <w:sz w:val="20"/>
                <w:szCs w:val="20"/>
              </w:rPr>
              <w:t>a</w:t>
            </w:r>
            <w:r w:rsidRPr="00E72084">
              <w:rPr>
                <w:sz w:val="20"/>
                <w:szCs w:val="20"/>
              </w:rPr>
              <w:t>g</w:t>
            </w:r>
            <w:r w:rsidR="002C27A3">
              <w:rPr>
                <w:sz w:val="20"/>
                <w:szCs w:val="20"/>
              </w:rPr>
              <w:t>e</w:t>
            </w:r>
            <w:r w:rsidRPr="00E72084">
              <w:rPr>
                <w:sz w:val="20"/>
                <w:szCs w:val="20"/>
              </w:rPr>
              <w:t>s/1</w:t>
            </w:r>
            <w:r w:rsidR="007256D3">
              <w:rPr>
                <w:sz w:val="20"/>
                <w:szCs w:val="20"/>
              </w:rPr>
              <w:t xml:space="preserve"> </w:t>
            </w:r>
            <w:r w:rsidRPr="00E72084">
              <w:rPr>
                <w:sz w:val="20"/>
                <w:szCs w:val="20"/>
              </w:rPr>
              <w:t>r</w:t>
            </w:r>
            <w:r w:rsidR="002C27A3">
              <w:rPr>
                <w:sz w:val="20"/>
                <w:szCs w:val="20"/>
              </w:rPr>
              <w:t>e</w:t>
            </w:r>
            <w:r w:rsidRPr="00E72084">
              <w:rPr>
                <w:sz w:val="20"/>
                <w:szCs w:val="20"/>
              </w:rPr>
              <w:t>p</w:t>
            </w:r>
            <w:r w:rsidR="002C27A3">
              <w:rPr>
                <w:sz w:val="20"/>
                <w:szCs w:val="20"/>
              </w:rPr>
              <w:t>or</w:t>
            </w:r>
            <w:r w:rsidRPr="00E72084">
              <w:rPr>
                <w:sz w:val="20"/>
                <w:szCs w:val="20"/>
              </w:rPr>
              <w:t>t)</w:t>
            </w:r>
          </w:p>
        </w:tc>
        <w:tc>
          <w:tcPr>
            <w:tcW w:w="1383" w:type="dxa"/>
            <w:tcBorders>
              <w:top w:val="nil"/>
              <w:left w:val="nil"/>
              <w:bottom w:val="single" w:sz="8" w:space="0" w:color="000000"/>
              <w:right w:val="single" w:sz="8" w:space="0" w:color="000000"/>
            </w:tcBorders>
            <w:shd w:val="clear" w:color="auto" w:fill="auto"/>
            <w:vAlign w:val="bottom"/>
            <w:hideMark/>
          </w:tcPr>
          <w:p w:rsidR="00E72084" w:rsidRPr="00E72084" w:rsidP="00E72084" w14:paraId="31F0716F" w14:textId="77777777">
            <w:pPr>
              <w:widowControl/>
              <w:adjustRightInd/>
              <w:jc w:val="center"/>
              <w:rPr>
                <w:sz w:val="20"/>
                <w:szCs w:val="20"/>
              </w:rPr>
            </w:pPr>
            <w:r w:rsidRPr="00E72084">
              <w:rPr>
                <w:sz w:val="20"/>
                <w:szCs w:val="20"/>
              </w:rPr>
              <w:t xml:space="preserve">$4.50 </w:t>
            </w:r>
          </w:p>
        </w:tc>
        <w:tc>
          <w:tcPr>
            <w:tcW w:w="1357" w:type="dxa"/>
            <w:tcBorders>
              <w:top w:val="nil"/>
              <w:left w:val="nil"/>
              <w:bottom w:val="single" w:sz="8" w:space="0" w:color="000000"/>
              <w:right w:val="single" w:sz="8" w:space="0" w:color="000000"/>
            </w:tcBorders>
            <w:shd w:val="clear" w:color="auto" w:fill="auto"/>
            <w:vAlign w:val="bottom"/>
            <w:hideMark/>
          </w:tcPr>
          <w:p w:rsidR="00E72084" w:rsidRPr="00E72084" w:rsidP="00E72084" w14:paraId="703C6C3D" w14:textId="77777777">
            <w:pPr>
              <w:widowControl/>
              <w:adjustRightInd/>
              <w:jc w:val="center"/>
              <w:rPr>
                <w:sz w:val="20"/>
                <w:szCs w:val="20"/>
              </w:rPr>
            </w:pPr>
            <w:r w:rsidRPr="00E72084">
              <w:rPr>
                <w:sz w:val="20"/>
                <w:szCs w:val="20"/>
              </w:rPr>
              <w:t xml:space="preserve">$50.25 </w:t>
            </w:r>
          </w:p>
        </w:tc>
        <w:tc>
          <w:tcPr>
            <w:tcW w:w="1158" w:type="dxa"/>
            <w:tcBorders>
              <w:top w:val="nil"/>
              <w:left w:val="nil"/>
              <w:bottom w:val="single" w:sz="8" w:space="0" w:color="000000"/>
              <w:right w:val="single" w:sz="8" w:space="0" w:color="000000"/>
            </w:tcBorders>
            <w:shd w:val="clear" w:color="auto" w:fill="auto"/>
            <w:vAlign w:val="bottom"/>
            <w:hideMark/>
          </w:tcPr>
          <w:p w:rsidR="00E72084" w:rsidRPr="00E72084" w:rsidP="00E72084" w14:paraId="591153D9" w14:textId="77777777">
            <w:pPr>
              <w:widowControl/>
              <w:adjustRightInd/>
              <w:jc w:val="center"/>
              <w:rPr>
                <w:sz w:val="20"/>
                <w:szCs w:val="20"/>
              </w:rPr>
            </w:pPr>
            <w:r w:rsidRPr="00E72084">
              <w:rPr>
                <w:sz w:val="20"/>
                <w:szCs w:val="20"/>
              </w:rPr>
              <w:t>NA</w:t>
            </w:r>
          </w:p>
        </w:tc>
        <w:tc>
          <w:tcPr>
            <w:tcW w:w="1158" w:type="dxa"/>
            <w:tcBorders>
              <w:top w:val="nil"/>
              <w:left w:val="nil"/>
              <w:bottom w:val="single" w:sz="8" w:space="0" w:color="000000"/>
              <w:right w:val="single" w:sz="8" w:space="0" w:color="000000"/>
            </w:tcBorders>
            <w:shd w:val="clear" w:color="auto" w:fill="auto"/>
            <w:vAlign w:val="bottom"/>
            <w:hideMark/>
          </w:tcPr>
          <w:p w:rsidR="00E72084" w:rsidRPr="00E72084" w:rsidP="00E72084" w14:paraId="08CA970F" w14:textId="77777777">
            <w:pPr>
              <w:widowControl/>
              <w:adjustRightInd/>
              <w:jc w:val="center"/>
              <w:rPr>
                <w:sz w:val="20"/>
                <w:szCs w:val="20"/>
              </w:rPr>
            </w:pPr>
            <w:r w:rsidRPr="00E72084">
              <w:rPr>
                <w:sz w:val="20"/>
                <w:szCs w:val="20"/>
              </w:rPr>
              <w:t xml:space="preserve">$54.75 </w:t>
            </w:r>
          </w:p>
        </w:tc>
        <w:tc>
          <w:tcPr>
            <w:tcW w:w="1157" w:type="dxa"/>
            <w:gridSpan w:val="2"/>
            <w:tcBorders>
              <w:top w:val="nil"/>
              <w:left w:val="nil"/>
              <w:bottom w:val="single" w:sz="8" w:space="0" w:color="000000"/>
              <w:right w:val="double" w:sz="6" w:space="0" w:color="000000"/>
            </w:tcBorders>
            <w:shd w:val="clear" w:color="auto" w:fill="auto"/>
            <w:vAlign w:val="bottom"/>
            <w:hideMark/>
          </w:tcPr>
          <w:p w:rsidR="00E72084" w:rsidRPr="00E72084" w:rsidP="00E72084" w14:paraId="5F11CB27" w14:textId="77777777">
            <w:pPr>
              <w:widowControl/>
              <w:adjustRightInd/>
              <w:jc w:val="center"/>
              <w:rPr>
                <w:sz w:val="20"/>
                <w:szCs w:val="20"/>
              </w:rPr>
            </w:pPr>
            <w:r w:rsidRPr="00E72084">
              <w:rPr>
                <w:sz w:val="20"/>
                <w:szCs w:val="20"/>
              </w:rPr>
              <w:t>NA</w:t>
            </w:r>
          </w:p>
        </w:tc>
      </w:tr>
      <w:tr w14:paraId="0CE22F88" w14:textId="77777777" w:rsidTr="00870BEA">
        <w:tblPrEx>
          <w:tblW w:w="9720" w:type="dxa"/>
          <w:tblLook w:val="04A0"/>
        </w:tblPrEx>
        <w:trPr>
          <w:trHeight w:val="276"/>
        </w:trPr>
        <w:tc>
          <w:tcPr>
            <w:tcW w:w="3507" w:type="dxa"/>
            <w:gridSpan w:val="2"/>
            <w:tcBorders>
              <w:top w:val="nil"/>
              <w:left w:val="double" w:sz="6" w:space="0" w:color="000000"/>
              <w:bottom w:val="single" w:sz="8" w:space="0" w:color="000000"/>
              <w:right w:val="single" w:sz="8" w:space="0" w:color="000000"/>
            </w:tcBorders>
            <w:shd w:val="clear" w:color="auto" w:fill="auto"/>
            <w:vAlign w:val="bottom"/>
            <w:hideMark/>
          </w:tcPr>
          <w:p w:rsidR="00E72084" w:rsidRPr="00E72084" w:rsidP="00E72084" w14:paraId="747CE700" w14:textId="304A2852">
            <w:pPr>
              <w:widowControl/>
              <w:adjustRightInd/>
              <w:rPr>
                <w:sz w:val="20"/>
                <w:szCs w:val="20"/>
              </w:rPr>
            </w:pPr>
            <w:r w:rsidRPr="00E72084">
              <w:rPr>
                <w:sz w:val="20"/>
                <w:szCs w:val="20"/>
              </w:rPr>
              <w:t>Record keeping - (5</w:t>
            </w:r>
            <w:r w:rsidR="007256D3">
              <w:rPr>
                <w:sz w:val="20"/>
                <w:szCs w:val="20"/>
              </w:rPr>
              <w:t xml:space="preserve"> </w:t>
            </w:r>
            <w:r w:rsidRPr="00E72084">
              <w:rPr>
                <w:sz w:val="20"/>
                <w:szCs w:val="20"/>
              </w:rPr>
              <w:t>p</w:t>
            </w:r>
            <w:r w:rsidR="002C27A3">
              <w:rPr>
                <w:sz w:val="20"/>
                <w:szCs w:val="20"/>
              </w:rPr>
              <w:t>a</w:t>
            </w:r>
            <w:r w:rsidRPr="00E72084">
              <w:rPr>
                <w:sz w:val="20"/>
                <w:szCs w:val="20"/>
              </w:rPr>
              <w:t>g</w:t>
            </w:r>
            <w:r w:rsidR="002C27A3">
              <w:rPr>
                <w:sz w:val="20"/>
                <w:szCs w:val="20"/>
              </w:rPr>
              <w:t>e</w:t>
            </w:r>
            <w:r w:rsidRPr="00E72084">
              <w:rPr>
                <w:sz w:val="20"/>
                <w:szCs w:val="20"/>
              </w:rPr>
              <w:t>s/1 r</w:t>
            </w:r>
            <w:r w:rsidR="002C27A3">
              <w:rPr>
                <w:sz w:val="20"/>
                <w:szCs w:val="20"/>
              </w:rPr>
              <w:t>e</w:t>
            </w:r>
            <w:r w:rsidRPr="00E72084">
              <w:rPr>
                <w:sz w:val="20"/>
                <w:szCs w:val="20"/>
              </w:rPr>
              <w:t>p</w:t>
            </w:r>
            <w:r w:rsidR="002C27A3">
              <w:rPr>
                <w:sz w:val="20"/>
                <w:szCs w:val="20"/>
              </w:rPr>
              <w:t>or</w:t>
            </w:r>
            <w:r w:rsidRPr="00E72084">
              <w:rPr>
                <w:sz w:val="20"/>
                <w:szCs w:val="20"/>
              </w:rPr>
              <w:t>t)</w:t>
            </w:r>
          </w:p>
        </w:tc>
        <w:tc>
          <w:tcPr>
            <w:tcW w:w="1383" w:type="dxa"/>
            <w:tcBorders>
              <w:top w:val="nil"/>
              <w:left w:val="nil"/>
              <w:bottom w:val="single" w:sz="8" w:space="0" w:color="000000"/>
              <w:right w:val="single" w:sz="8" w:space="0" w:color="000000"/>
            </w:tcBorders>
            <w:shd w:val="clear" w:color="auto" w:fill="auto"/>
            <w:vAlign w:val="bottom"/>
            <w:hideMark/>
          </w:tcPr>
          <w:p w:rsidR="00E72084" w:rsidRPr="00E72084" w:rsidP="00E72084" w14:paraId="76B6D1B9" w14:textId="77777777">
            <w:pPr>
              <w:widowControl/>
              <w:adjustRightInd/>
              <w:jc w:val="center"/>
              <w:rPr>
                <w:sz w:val="20"/>
                <w:szCs w:val="20"/>
              </w:rPr>
            </w:pPr>
            <w:r w:rsidRPr="00E72084">
              <w:rPr>
                <w:sz w:val="20"/>
                <w:szCs w:val="20"/>
              </w:rPr>
              <w:t xml:space="preserve">$1.50 </w:t>
            </w:r>
          </w:p>
        </w:tc>
        <w:tc>
          <w:tcPr>
            <w:tcW w:w="1357" w:type="dxa"/>
            <w:tcBorders>
              <w:top w:val="nil"/>
              <w:left w:val="nil"/>
              <w:bottom w:val="single" w:sz="8" w:space="0" w:color="000000"/>
              <w:right w:val="single" w:sz="8" w:space="0" w:color="000000"/>
            </w:tcBorders>
            <w:shd w:val="clear" w:color="auto" w:fill="auto"/>
            <w:vAlign w:val="bottom"/>
            <w:hideMark/>
          </w:tcPr>
          <w:p w:rsidR="00E72084" w:rsidRPr="00E72084" w:rsidP="00E72084" w14:paraId="5E98A79B" w14:textId="77777777">
            <w:pPr>
              <w:widowControl/>
              <w:adjustRightInd/>
              <w:jc w:val="center"/>
              <w:rPr>
                <w:sz w:val="20"/>
                <w:szCs w:val="20"/>
              </w:rPr>
            </w:pPr>
            <w:r w:rsidRPr="00E72084">
              <w:rPr>
                <w:sz w:val="20"/>
                <w:szCs w:val="20"/>
              </w:rPr>
              <w:t xml:space="preserve">$0.00 </w:t>
            </w:r>
          </w:p>
        </w:tc>
        <w:tc>
          <w:tcPr>
            <w:tcW w:w="1158" w:type="dxa"/>
            <w:tcBorders>
              <w:top w:val="nil"/>
              <w:left w:val="nil"/>
              <w:bottom w:val="single" w:sz="8" w:space="0" w:color="000000"/>
              <w:right w:val="single" w:sz="8" w:space="0" w:color="000000"/>
            </w:tcBorders>
            <w:shd w:val="clear" w:color="auto" w:fill="auto"/>
            <w:vAlign w:val="bottom"/>
            <w:hideMark/>
          </w:tcPr>
          <w:p w:rsidR="00E72084" w:rsidRPr="00E72084" w:rsidP="00E72084" w14:paraId="2162D9D3" w14:textId="77777777">
            <w:pPr>
              <w:widowControl/>
              <w:adjustRightInd/>
              <w:jc w:val="center"/>
              <w:rPr>
                <w:sz w:val="20"/>
                <w:szCs w:val="20"/>
              </w:rPr>
            </w:pPr>
            <w:r w:rsidRPr="00E72084">
              <w:rPr>
                <w:sz w:val="20"/>
                <w:szCs w:val="20"/>
              </w:rPr>
              <w:t xml:space="preserve">$1.50 </w:t>
            </w:r>
          </w:p>
        </w:tc>
        <w:tc>
          <w:tcPr>
            <w:tcW w:w="1158" w:type="dxa"/>
            <w:tcBorders>
              <w:top w:val="nil"/>
              <w:left w:val="nil"/>
              <w:bottom w:val="single" w:sz="8" w:space="0" w:color="000000"/>
              <w:right w:val="single" w:sz="8" w:space="0" w:color="000000"/>
            </w:tcBorders>
            <w:shd w:val="clear" w:color="auto" w:fill="auto"/>
            <w:vAlign w:val="bottom"/>
            <w:hideMark/>
          </w:tcPr>
          <w:p w:rsidR="00E72084" w:rsidRPr="00E72084" w:rsidP="00E72084" w14:paraId="684B386F" w14:textId="77777777">
            <w:pPr>
              <w:widowControl/>
              <w:adjustRightInd/>
              <w:jc w:val="center"/>
              <w:rPr>
                <w:sz w:val="20"/>
                <w:szCs w:val="20"/>
              </w:rPr>
            </w:pPr>
            <w:r w:rsidRPr="00E72084">
              <w:rPr>
                <w:sz w:val="20"/>
                <w:szCs w:val="20"/>
              </w:rPr>
              <w:t xml:space="preserve">$1.50 </w:t>
            </w:r>
          </w:p>
        </w:tc>
        <w:tc>
          <w:tcPr>
            <w:tcW w:w="1157" w:type="dxa"/>
            <w:gridSpan w:val="2"/>
            <w:tcBorders>
              <w:top w:val="nil"/>
              <w:left w:val="nil"/>
              <w:bottom w:val="single" w:sz="8" w:space="0" w:color="000000"/>
              <w:right w:val="double" w:sz="6" w:space="0" w:color="000000"/>
            </w:tcBorders>
            <w:shd w:val="clear" w:color="auto" w:fill="auto"/>
            <w:vAlign w:val="bottom"/>
            <w:hideMark/>
          </w:tcPr>
          <w:p w:rsidR="00E72084" w:rsidRPr="00E72084" w:rsidP="00E72084" w14:paraId="28C0F0CA" w14:textId="77777777">
            <w:pPr>
              <w:widowControl/>
              <w:adjustRightInd/>
              <w:jc w:val="center"/>
              <w:rPr>
                <w:sz w:val="20"/>
                <w:szCs w:val="20"/>
              </w:rPr>
            </w:pPr>
            <w:r w:rsidRPr="00E72084">
              <w:rPr>
                <w:sz w:val="20"/>
                <w:szCs w:val="20"/>
              </w:rPr>
              <w:t xml:space="preserve">$1.50 </w:t>
            </w:r>
          </w:p>
        </w:tc>
      </w:tr>
      <w:tr w14:paraId="758C899B" w14:textId="77777777" w:rsidTr="00870BEA">
        <w:tblPrEx>
          <w:tblW w:w="9720" w:type="dxa"/>
          <w:tblLook w:val="04A0"/>
        </w:tblPrEx>
        <w:trPr>
          <w:trHeight w:val="579"/>
        </w:trPr>
        <w:tc>
          <w:tcPr>
            <w:tcW w:w="3507" w:type="dxa"/>
            <w:gridSpan w:val="2"/>
            <w:tcBorders>
              <w:top w:val="nil"/>
              <w:left w:val="double" w:sz="6" w:space="0" w:color="000000"/>
              <w:bottom w:val="double" w:sz="6" w:space="0" w:color="000000"/>
              <w:right w:val="single" w:sz="8" w:space="0" w:color="000000"/>
            </w:tcBorders>
            <w:shd w:val="clear" w:color="auto" w:fill="auto"/>
            <w:vAlign w:val="bottom"/>
            <w:hideMark/>
          </w:tcPr>
          <w:p w:rsidR="00E72084" w:rsidRPr="00E72084" w:rsidP="00E72084" w14:paraId="5C462615" w14:textId="77777777">
            <w:pPr>
              <w:widowControl/>
              <w:adjustRightInd/>
              <w:rPr>
                <w:b/>
                <w:bCs/>
                <w:sz w:val="20"/>
                <w:szCs w:val="20"/>
              </w:rPr>
            </w:pPr>
            <w:r w:rsidRPr="00E72084">
              <w:rPr>
                <w:b/>
                <w:bCs/>
                <w:sz w:val="20"/>
                <w:szCs w:val="20"/>
              </w:rPr>
              <w:t>Total O&amp;M Costs for a Typical Facility</w:t>
            </w:r>
          </w:p>
        </w:tc>
        <w:tc>
          <w:tcPr>
            <w:tcW w:w="1383" w:type="dxa"/>
            <w:tcBorders>
              <w:top w:val="nil"/>
              <w:left w:val="nil"/>
              <w:bottom w:val="double" w:sz="6" w:space="0" w:color="000000"/>
              <w:right w:val="nil"/>
            </w:tcBorders>
            <w:shd w:val="clear" w:color="auto" w:fill="auto"/>
            <w:vAlign w:val="bottom"/>
            <w:hideMark/>
          </w:tcPr>
          <w:p w:rsidR="00E72084" w:rsidRPr="00E72084" w:rsidP="00E72084" w14:paraId="0A2FDDE1" w14:textId="77777777">
            <w:pPr>
              <w:widowControl/>
              <w:adjustRightInd/>
              <w:rPr>
                <w:b/>
                <w:bCs/>
                <w:sz w:val="20"/>
                <w:szCs w:val="20"/>
              </w:rPr>
            </w:pPr>
            <w:r w:rsidRPr="00E72084">
              <w:rPr>
                <w:b/>
                <w:bCs/>
                <w:sz w:val="20"/>
                <w:szCs w:val="20"/>
              </w:rPr>
              <w:t> </w:t>
            </w:r>
          </w:p>
        </w:tc>
        <w:tc>
          <w:tcPr>
            <w:tcW w:w="1357" w:type="dxa"/>
            <w:tcBorders>
              <w:top w:val="nil"/>
              <w:left w:val="nil"/>
              <w:bottom w:val="double" w:sz="6" w:space="0" w:color="000000"/>
              <w:right w:val="single" w:sz="8" w:space="0" w:color="000000"/>
            </w:tcBorders>
            <w:shd w:val="clear" w:color="auto" w:fill="auto"/>
            <w:vAlign w:val="bottom"/>
            <w:hideMark/>
          </w:tcPr>
          <w:p w:rsidR="00E72084" w:rsidRPr="00E72084" w:rsidP="00E72084" w14:paraId="695FC9F1" w14:textId="77777777">
            <w:pPr>
              <w:widowControl/>
              <w:adjustRightInd/>
              <w:rPr>
                <w:b/>
                <w:bCs/>
                <w:sz w:val="20"/>
                <w:szCs w:val="20"/>
              </w:rPr>
            </w:pPr>
            <w:r w:rsidRPr="00E72084">
              <w:rPr>
                <w:b/>
                <w:bCs/>
                <w:sz w:val="20"/>
                <w:szCs w:val="20"/>
              </w:rPr>
              <w:t> </w:t>
            </w:r>
          </w:p>
        </w:tc>
        <w:tc>
          <w:tcPr>
            <w:tcW w:w="1158" w:type="dxa"/>
            <w:tcBorders>
              <w:top w:val="nil"/>
              <w:left w:val="nil"/>
              <w:bottom w:val="double" w:sz="6" w:space="0" w:color="000000"/>
              <w:right w:val="single" w:sz="8" w:space="0" w:color="000000"/>
            </w:tcBorders>
            <w:shd w:val="clear" w:color="auto" w:fill="auto"/>
            <w:vAlign w:val="bottom"/>
            <w:hideMark/>
          </w:tcPr>
          <w:p w:rsidR="00E72084" w:rsidRPr="00E72084" w:rsidP="00E72084" w14:paraId="1AD30E27" w14:textId="77777777">
            <w:pPr>
              <w:widowControl/>
              <w:adjustRightInd/>
              <w:jc w:val="center"/>
              <w:rPr>
                <w:b/>
                <w:bCs/>
                <w:sz w:val="20"/>
                <w:szCs w:val="20"/>
              </w:rPr>
            </w:pPr>
            <w:r w:rsidRPr="00E72084">
              <w:rPr>
                <w:b/>
                <w:bCs/>
                <w:sz w:val="20"/>
                <w:szCs w:val="20"/>
              </w:rPr>
              <w:t xml:space="preserve">$56.25 </w:t>
            </w:r>
          </w:p>
        </w:tc>
        <w:tc>
          <w:tcPr>
            <w:tcW w:w="1158" w:type="dxa"/>
            <w:tcBorders>
              <w:top w:val="nil"/>
              <w:left w:val="nil"/>
              <w:bottom w:val="double" w:sz="6" w:space="0" w:color="000000"/>
              <w:right w:val="single" w:sz="8" w:space="0" w:color="000000"/>
            </w:tcBorders>
            <w:shd w:val="clear" w:color="auto" w:fill="auto"/>
            <w:vAlign w:val="bottom"/>
            <w:hideMark/>
          </w:tcPr>
          <w:p w:rsidR="00E72084" w:rsidRPr="00E72084" w:rsidP="00E72084" w14:paraId="2DD29B5A" w14:textId="77777777">
            <w:pPr>
              <w:widowControl/>
              <w:adjustRightInd/>
              <w:jc w:val="center"/>
              <w:rPr>
                <w:b/>
                <w:bCs/>
                <w:sz w:val="20"/>
                <w:szCs w:val="20"/>
              </w:rPr>
            </w:pPr>
            <w:r w:rsidRPr="00E72084">
              <w:rPr>
                <w:b/>
                <w:bCs/>
                <w:sz w:val="20"/>
                <w:szCs w:val="20"/>
              </w:rPr>
              <w:t xml:space="preserve">$56.25 </w:t>
            </w:r>
          </w:p>
        </w:tc>
        <w:tc>
          <w:tcPr>
            <w:tcW w:w="1157" w:type="dxa"/>
            <w:gridSpan w:val="2"/>
            <w:tcBorders>
              <w:top w:val="nil"/>
              <w:left w:val="nil"/>
              <w:bottom w:val="double" w:sz="6" w:space="0" w:color="000000"/>
              <w:right w:val="double" w:sz="6" w:space="0" w:color="000000"/>
            </w:tcBorders>
            <w:shd w:val="clear" w:color="auto" w:fill="auto"/>
            <w:vAlign w:val="bottom"/>
            <w:hideMark/>
          </w:tcPr>
          <w:p w:rsidR="00E72084" w:rsidRPr="00E72084" w:rsidP="00E72084" w14:paraId="039E937B" w14:textId="77777777">
            <w:pPr>
              <w:widowControl/>
              <w:adjustRightInd/>
              <w:jc w:val="center"/>
              <w:rPr>
                <w:b/>
                <w:bCs/>
                <w:sz w:val="20"/>
                <w:szCs w:val="20"/>
              </w:rPr>
            </w:pPr>
            <w:r w:rsidRPr="00E72084">
              <w:rPr>
                <w:b/>
                <w:bCs/>
                <w:sz w:val="20"/>
                <w:szCs w:val="20"/>
              </w:rPr>
              <w:t xml:space="preserve">$1.50 </w:t>
            </w:r>
          </w:p>
        </w:tc>
      </w:tr>
      <w:tr w14:paraId="0D7DE8F6" w14:textId="77777777" w:rsidTr="00870BEA">
        <w:tblPrEx>
          <w:tblW w:w="9720" w:type="dxa"/>
          <w:tblLook w:val="04A0"/>
        </w:tblPrEx>
        <w:trPr>
          <w:gridBefore w:val="1"/>
          <w:gridAfter w:val="1"/>
          <w:wBefore w:w="85" w:type="dxa"/>
          <w:wAfter w:w="75" w:type="dxa"/>
          <w:trHeight w:val="513"/>
        </w:trPr>
        <w:tc>
          <w:tcPr>
            <w:tcW w:w="9560" w:type="dxa"/>
            <w:gridSpan w:val="6"/>
            <w:tcBorders>
              <w:top w:val="nil"/>
              <w:left w:val="nil"/>
              <w:bottom w:val="nil"/>
              <w:right w:val="nil"/>
            </w:tcBorders>
            <w:shd w:val="clear" w:color="auto" w:fill="auto"/>
            <w:vAlign w:val="bottom"/>
            <w:hideMark/>
          </w:tcPr>
          <w:p w:rsidR="005371BE" w:rsidRPr="005371BE" w:rsidP="005371BE" w14:paraId="1270D3E6" w14:textId="50C7FA64">
            <w:pPr>
              <w:widowControl/>
              <w:adjustRightInd/>
              <w:rPr>
                <w:sz w:val="20"/>
                <w:szCs w:val="20"/>
              </w:rPr>
            </w:pPr>
            <w:r w:rsidRPr="00C2585B">
              <w:rPr>
                <w:bCs/>
                <w:sz w:val="20"/>
                <w:szCs w:val="20"/>
                <w:vertAlign w:val="superscript"/>
              </w:rPr>
              <w:t>1</w:t>
            </w:r>
            <w:r w:rsidRPr="00C310CC">
              <w:rPr>
                <w:bCs/>
                <w:sz w:val="20"/>
                <w:szCs w:val="20"/>
              </w:rPr>
              <w:t>A</w:t>
            </w:r>
            <w:r w:rsidRPr="005371BE">
              <w:rPr>
                <w:sz w:val="20"/>
                <w:szCs w:val="20"/>
              </w:rPr>
              <w:t xml:space="preserve"> </w:t>
            </w:r>
            <w:r w:rsidRPr="001B3E79">
              <w:rPr>
                <w:sz w:val="20"/>
                <w:szCs w:val="20"/>
              </w:rPr>
              <w:t xml:space="preserve">“typical” respondent </w:t>
            </w:r>
            <w:r w:rsidR="00A01F20">
              <w:rPr>
                <w:sz w:val="20"/>
                <w:szCs w:val="20"/>
              </w:rPr>
              <w:t>facility</w:t>
            </w:r>
            <w:r w:rsidRPr="001B3E79">
              <w:rPr>
                <w:sz w:val="20"/>
                <w:szCs w:val="20"/>
              </w:rPr>
              <w:t xml:space="preserve"> is assumed to repor</w:t>
            </w:r>
            <w:r w:rsidRPr="005001B4">
              <w:rPr>
                <w:sz w:val="20"/>
                <w:szCs w:val="20"/>
              </w:rPr>
              <w:t xml:space="preserve">t </w:t>
            </w:r>
            <w:r w:rsidRPr="005001B4" w:rsidR="00AA5F1F">
              <w:rPr>
                <w:sz w:val="20"/>
                <w:szCs w:val="20"/>
              </w:rPr>
              <w:t>one</w:t>
            </w:r>
            <w:r w:rsidRPr="001B3E79" w:rsidR="00F83E7E">
              <w:rPr>
                <w:sz w:val="20"/>
                <w:szCs w:val="20"/>
              </w:rPr>
              <w:t xml:space="preserve"> </w:t>
            </w:r>
            <w:r w:rsidRPr="001B3E79">
              <w:rPr>
                <w:sz w:val="20"/>
                <w:szCs w:val="20"/>
              </w:rPr>
              <w:t>continuous hazardous substance release in year one</w:t>
            </w:r>
            <w:r w:rsidR="002214EC">
              <w:rPr>
                <w:sz w:val="20"/>
                <w:szCs w:val="20"/>
              </w:rPr>
              <w:t>.</w:t>
            </w:r>
            <w:r w:rsidRPr="001B3E79">
              <w:rPr>
                <w:sz w:val="20"/>
                <w:szCs w:val="20"/>
              </w:rPr>
              <w:t xml:space="preserve"> No other </w:t>
            </w:r>
            <w:r w:rsidRPr="00CC01AE">
              <w:rPr>
                <w:sz w:val="20"/>
                <w:szCs w:val="20"/>
              </w:rPr>
              <w:t xml:space="preserve">conditional </w:t>
            </w:r>
            <w:r w:rsidRPr="001B3E79">
              <w:rPr>
                <w:sz w:val="20"/>
                <w:szCs w:val="20"/>
              </w:rPr>
              <w:t>activities are assumed to be required of the typical</w:t>
            </w:r>
            <w:r w:rsidRPr="005371BE">
              <w:rPr>
                <w:sz w:val="20"/>
                <w:szCs w:val="20"/>
              </w:rPr>
              <w:t xml:space="preserve"> respondent.</w:t>
            </w:r>
          </w:p>
        </w:tc>
      </w:tr>
    </w:tbl>
    <w:p w:rsidR="00351226" w:rsidP="001D26B6" w14:paraId="325EE701" w14:textId="79F8D812">
      <w:pPr>
        <w:keepLines/>
        <w:rPr>
          <w:sz w:val="18"/>
          <w:szCs w:val="18"/>
        </w:rPr>
      </w:pPr>
      <w:r>
        <w:rPr>
          <w:sz w:val="18"/>
          <w:szCs w:val="18"/>
        </w:rPr>
        <w:t xml:space="preserve">    </w:t>
      </w:r>
      <w:r w:rsidRPr="001F3A52">
        <w:rPr>
          <w:sz w:val="18"/>
          <w:szCs w:val="18"/>
        </w:rPr>
        <w:t>NA = Not Applicable</w:t>
      </w:r>
      <w:r w:rsidR="00C310CC">
        <w:rPr>
          <w:sz w:val="18"/>
          <w:szCs w:val="18"/>
        </w:rPr>
        <w:t>.</w:t>
      </w:r>
    </w:p>
    <w:p w:rsidR="00011E48" w:rsidRPr="001F3A52" w:rsidP="001D26B6" w14:paraId="52F0BB46" w14:textId="77777777">
      <w:pPr>
        <w:keepLines/>
      </w:pPr>
    </w:p>
    <w:p w:rsidR="00351226" w:rsidP="00E70342" w14:paraId="6873FF3A" w14:textId="169CF078">
      <w:r w:rsidRPr="001F3A52">
        <w:t xml:space="preserve">Annual labor and O&amp;M costs incurred by </w:t>
      </w:r>
      <w:r w:rsidR="00E70342">
        <w:t xml:space="preserve">respondents </w:t>
      </w:r>
      <w:r w:rsidRPr="001F3A52">
        <w:t xml:space="preserve">are summarized in Exhibit </w:t>
      </w:r>
      <w:r w:rsidR="00C046E1">
        <w:t>1</w:t>
      </w:r>
      <w:r w:rsidR="00851F47">
        <w:t>0</w:t>
      </w:r>
      <w:r w:rsidRPr="001F3A52">
        <w:t>.</w:t>
      </w:r>
      <w:r w:rsidR="001F3266">
        <w:t xml:space="preserve"> There are no capital costs associated with this ICR.</w:t>
      </w:r>
    </w:p>
    <w:p w:rsidR="00BE18AF" w:rsidP="009F5E0D" w14:paraId="7391E569" w14:textId="6C156D05">
      <w:pPr>
        <w:jc w:val="center"/>
      </w:pPr>
    </w:p>
    <w:p w:rsidR="00351226" w:rsidP="00D6408C" w14:paraId="0C8A2D2C" w14:textId="0F9F3162">
      <w:pPr>
        <w:rPr>
          <w:b/>
        </w:rPr>
      </w:pPr>
      <w:r>
        <w:rPr>
          <w:b/>
        </w:rPr>
        <w:t xml:space="preserve">Exhibit </w:t>
      </w:r>
      <w:r w:rsidR="00C046E1">
        <w:rPr>
          <w:b/>
        </w:rPr>
        <w:t>10</w:t>
      </w:r>
      <w:r>
        <w:rPr>
          <w:b/>
        </w:rPr>
        <w:t xml:space="preserve"> – Unit Labor and </w:t>
      </w:r>
      <w:r w:rsidR="00773C55">
        <w:rPr>
          <w:b/>
        </w:rPr>
        <w:t xml:space="preserve">O&amp;M </w:t>
      </w:r>
      <w:r>
        <w:rPr>
          <w:b/>
        </w:rPr>
        <w:t>Costs per Respondent Information Collection Activity</w:t>
      </w:r>
    </w:p>
    <w:p w:rsidR="005C496D" w:rsidP="00856DFD" w14:paraId="30148136" w14:textId="43D30D9F">
      <w:pPr>
        <w:jc w:val="center"/>
      </w:pPr>
      <w:bookmarkStart w:id="27" w:name="Exhibit_7"/>
      <w:bookmarkEnd w:id="27"/>
    </w:p>
    <w:tbl>
      <w:tblPr>
        <w:tblW w:w="9320" w:type="dxa"/>
        <w:tblBorders>
          <w:top w:val="single" w:sz="4" w:space="0" w:color="auto"/>
          <w:left w:val="double" w:sz="6" w:space="0" w:color="000000"/>
          <w:bottom w:val="double" w:sz="6" w:space="0" w:color="000000"/>
          <w:right w:val="double" w:sz="6" w:space="0" w:color="000000"/>
          <w:insideH w:val="single" w:sz="8" w:space="0" w:color="000000"/>
          <w:insideV w:val="single" w:sz="8" w:space="0" w:color="000000"/>
        </w:tblBorders>
        <w:tblLook w:val="04A0"/>
      </w:tblPr>
      <w:tblGrid>
        <w:gridCol w:w="4220"/>
        <w:gridCol w:w="1700"/>
        <w:gridCol w:w="1700"/>
        <w:gridCol w:w="1700"/>
      </w:tblGrid>
      <w:tr w14:paraId="6ECF8500" w14:textId="77777777" w:rsidTr="00BB2676">
        <w:tblPrEx>
          <w:tblW w:w="9320" w:type="dxa"/>
          <w:tblBorders>
            <w:top w:val="single" w:sz="4" w:space="0" w:color="auto"/>
            <w:left w:val="double" w:sz="6" w:space="0" w:color="000000"/>
            <w:bottom w:val="double" w:sz="6" w:space="0" w:color="000000"/>
            <w:right w:val="double" w:sz="6" w:space="0" w:color="000000"/>
            <w:insideH w:val="single" w:sz="8" w:space="0" w:color="000000"/>
            <w:insideV w:val="single" w:sz="8" w:space="0" w:color="000000"/>
          </w:tblBorders>
          <w:tblLook w:val="04A0"/>
        </w:tblPrEx>
        <w:trPr>
          <w:trHeight w:val="555"/>
        </w:trPr>
        <w:tc>
          <w:tcPr>
            <w:tcW w:w="4220" w:type="dxa"/>
            <w:shd w:val="clear" w:color="auto" w:fill="auto"/>
            <w:vAlign w:val="bottom"/>
            <w:hideMark/>
          </w:tcPr>
          <w:p w:rsidR="0068268B" w:rsidRPr="0068268B" w:rsidP="0068268B" w14:paraId="78548616" w14:textId="77777777">
            <w:pPr>
              <w:widowControl/>
              <w:adjustRightInd/>
              <w:jc w:val="center"/>
              <w:rPr>
                <w:b/>
                <w:bCs/>
                <w:sz w:val="20"/>
                <w:szCs w:val="20"/>
              </w:rPr>
            </w:pPr>
            <w:r w:rsidRPr="0068268B">
              <w:rPr>
                <w:b/>
                <w:bCs/>
                <w:sz w:val="20"/>
                <w:szCs w:val="20"/>
              </w:rPr>
              <w:t>Collection Activity</w:t>
            </w:r>
          </w:p>
        </w:tc>
        <w:tc>
          <w:tcPr>
            <w:tcW w:w="1700" w:type="dxa"/>
            <w:shd w:val="clear" w:color="auto" w:fill="auto"/>
            <w:vAlign w:val="bottom"/>
            <w:hideMark/>
          </w:tcPr>
          <w:p w:rsidR="0068268B" w:rsidRPr="0068268B" w:rsidP="0068268B" w14:paraId="5DA8F300" w14:textId="77777777">
            <w:pPr>
              <w:widowControl/>
              <w:adjustRightInd/>
              <w:jc w:val="center"/>
              <w:rPr>
                <w:b/>
                <w:bCs/>
                <w:sz w:val="20"/>
                <w:szCs w:val="20"/>
              </w:rPr>
            </w:pPr>
            <w:r w:rsidRPr="0068268B">
              <w:rPr>
                <w:b/>
                <w:bCs/>
                <w:sz w:val="20"/>
                <w:szCs w:val="20"/>
              </w:rPr>
              <w:t>Unit Labor Cost</w:t>
            </w:r>
          </w:p>
        </w:tc>
        <w:tc>
          <w:tcPr>
            <w:tcW w:w="1700" w:type="dxa"/>
            <w:shd w:val="clear" w:color="auto" w:fill="auto"/>
            <w:vAlign w:val="bottom"/>
            <w:hideMark/>
          </w:tcPr>
          <w:p w:rsidR="0068268B" w:rsidRPr="0068268B" w:rsidP="0068268B" w14:paraId="357F2E54" w14:textId="77777777">
            <w:pPr>
              <w:widowControl/>
              <w:adjustRightInd/>
              <w:jc w:val="center"/>
              <w:rPr>
                <w:b/>
                <w:bCs/>
                <w:sz w:val="20"/>
                <w:szCs w:val="20"/>
              </w:rPr>
            </w:pPr>
            <w:r w:rsidRPr="0068268B">
              <w:rPr>
                <w:b/>
                <w:bCs/>
                <w:sz w:val="20"/>
                <w:szCs w:val="20"/>
              </w:rPr>
              <w:t>Unit O&amp;M Cost</w:t>
            </w:r>
          </w:p>
        </w:tc>
        <w:tc>
          <w:tcPr>
            <w:tcW w:w="1700" w:type="dxa"/>
            <w:shd w:val="clear" w:color="auto" w:fill="auto"/>
            <w:vAlign w:val="bottom"/>
            <w:hideMark/>
          </w:tcPr>
          <w:p w:rsidR="0068268B" w:rsidRPr="0068268B" w:rsidP="0068268B" w14:paraId="6B21127F" w14:textId="77777777">
            <w:pPr>
              <w:widowControl/>
              <w:adjustRightInd/>
              <w:jc w:val="center"/>
              <w:rPr>
                <w:b/>
                <w:bCs/>
                <w:sz w:val="20"/>
                <w:szCs w:val="20"/>
              </w:rPr>
            </w:pPr>
            <w:r w:rsidRPr="0068268B">
              <w:rPr>
                <w:b/>
                <w:bCs/>
                <w:sz w:val="20"/>
                <w:szCs w:val="20"/>
              </w:rPr>
              <w:t>Total Unit Costs</w:t>
            </w:r>
          </w:p>
        </w:tc>
      </w:tr>
      <w:tr w14:paraId="23F2F5DA" w14:textId="77777777" w:rsidTr="00BB2676">
        <w:tblPrEx>
          <w:tblW w:w="9320" w:type="dxa"/>
          <w:tblLook w:val="04A0"/>
        </w:tblPrEx>
        <w:trPr>
          <w:trHeight w:val="276"/>
        </w:trPr>
        <w:tc>
          <w:tcPr>
            <w:tcW w:w="4220" w:type="dxa"/>
            <w:shd w:val="clear" w:color="auto" w:fill="auto"/>
            <w:vAlign w:val="bottom"/>
            <w:hideMark/>
          </w:tcPr>
          <w:p w:rsidR="0068268B" w:rsidRPr="0068268B" w:rsidP="0068268B" w14:paraId="2A2E3C60" w14:textId="77777777">
            <w:pPr>
              <w:widowControl/>
              <w:adjustRightInd/>
              <w:rPr>
                <w:sz w:val="20"/>
                <w:szCs w:val="20"/>
              </w:rPr>
            </w:pPr>
            <w:r w:rsidRPr="0068268B">
              <w:rPr>
                <w:sz w:val="20"/>
                <w:szCs w:val="20"/>
              </w:rPr>
              <w:t>Providing an Initial Telephone Notification</w:t>
            </w:r>
          </w:p>
        </w:tc>
        <w:tc>
          <w:tcPr>
            <w:tcW w:w="1700" w:type="dxa"/>
            <w:shd w:val="clear" w:color="auto" w:fill="auto"/>
            <w:vAlign w:val="bottom"/>
            <w:hideMark/>
          </w:tcPr>
          <w:p w:rsidR="0068268B" w:rsidRPr="0068268B" w:rsidP="0068268B" w14:paraId="4ACEED97" w14:textId="77777777">
            <w:pPr>
              <w:widowControl/>
              <w:adjustRightInd/>
              <w:jc w:val="center"/>
              <w:rPr>
                <w:sz w:val="20"/>
                <w:szCs w:val="20"/>
              </w:rPr>
            </w:pPr>
            <w:r w:rsidRPr="0068268B">
              <w:rPr>
                <w:sz w:val="20"/>
                <w:szCs w:val="20"/>
              </w:rPr>
              <w:t xml:space="preserve">$204.37 </w:t>
            </w:r>
          </w:p>
        </w:tc>
        <w:tc>
          <w:tcPr>
            <w:tcW w:w="1700" w:type="dxa"/>
            <w:shd w:val="clear" w:color="auto" w:fill="auto"/>
            <w:vAlign w:val="bottom"/>
            <w:hideMark/>
          </w:tcPr>
          <w:p w:rsidR="0068268B" w:rsidRPr="0068268B" w:rsidP="0068268B" w14:paraId="7F7D94F7" w14:textId="77777777">
            <w:pPr>
              <w:widowControl/>
              <w:adjustRightInd/>
              <w:jc w:val="center"/>
              <w:rPr>
                <w:sz w:val="20"/>
                <w:szCs w:val="20"/>
              </w:rPr>
            </w:pPr>
            <w:r w:rsidRPr="0068268B">
              <w:rPr>
                <w:sz w:val="20"/>
                <w:szCs w:val="20"/>
              </w:rPr>
              <w:t xml:space="preserve">$0.00 </w:t>
            </w:r>
          </w:p>
        </w:tc>
        <w:tc>
          <w:tcPr>
            <w:tcW w:w="1700" w:type="dxa"/>
            <w:shd w:val="clear" w:color="auto" w:fill="auto"/>
            <w:vAlign w:val="bottom"/>
            <w:hideMark/>
          </w:tcPr>
          <w:p w:rsidR="0068268B" w:rsidRPr="0068268B" w:rsidP="0068268B" w14:paraId="0FC8C324" w14:textId="77777777">
            <w:pPr>
              <w:widowControl/>
              <w:adjustRightInd/>
              <w:jc w:val="center"/>
              <w:rPr>
                <w:sz w:val="20"/>
                <w:szCs w:val="20"/>
              </w:rPr>
            </w:pPr>
            <w:r w:rsidRPr="0068268B">
              <w:rPr>
                <w:sz w:val="20"/>
                <w:szCs w:val="20"/>
              </w:rPr>
              <w:t xml:space="preserve">$204.37 </w:t>
            </w:r>
          </w:p>
        </w:tc>
      </w:tr>
      <w:tr w14:paraId="2F41F79C" w14:textId="77777777" w:rsidTr="00BB2676">
        <w:tblPrEx>
          <w:tblW w:w="9320" w:type="dxa"/>
          <w:tblLook w:val="04A0"/>
        </w:tblPrEx>
        <w:trPr>
          <w:trHeight w:val="276"/>
        </w:trPr>
        <w:tc>
          <w:tcPr>
            <w:tcW w:w="4220" w:type="dxa"/>
            <w:shd w:val="clear" w:color="auto" w:fill="auto"/>
            <w:vAlign w:val="bottom"/>
            <w:hideMark/>
          </w:tcPr>
          <w:p w:rsidR="0068268B" w:rsidRPr="0068268B" w:rsidP="0068268B" w14:paraId="3ACE6165" w14:textId="77777777">
            <w:pPr>
              <w:widowControl/>
              <w:adjustRightInd/>
              <w:rPr>
                <w:sz w:val="20"/>
                <w:szCs w:val="20"/>
              </w:rPr>
            </w:pPr>
            <w:r w:rsidRPr="0068268B">
              <w:rPr>
                <w:sz w:val="20"/>
                <w:szCs w:val="20"/>
              </w:rPr>
              <w:t>Preparing an Initial Written Report</w:t>
            </w:r>
          </w:p>
        </w:tc>
        <w:tc>
          <w:tcPr>
            <w:tcW w:w="1700" w:type="dxa"/>
            <w:shd w:val="clear" w:color="auto" w:fill="auto"/>
            <w:vAlign w:val="bottom"/>
            <w:hideMark/>
          </w:tcPr>
          <w:p w:rsidR="0068268B" w:rsidRPr="0068268B" w:rsidP="0068268B" w14:paraId="1A7B382F" w14:textId="77777777">
            <w:pPr>
              <w:widowControl/>
              <w:adjustRightInd/>
              <w:jc w:val="center"/>
              <w:rPr>
                <w:sz w:val="20"/>
                <w:szCs w:val="20"/>
              </w:rPr>
            </w:pPr>
            <w:r w:rsidRPr="0068268B">
              <w:rPr>
                <w:sz w:val="20"/>
                <w:szCs w:val="20"/>
              </w:rPr>
              <w:t xml:space="preserve">$443.71 </w:t>
            </w:r>
          </w:p>
        </w:tc>
        <w:tc>
          <w:tcPr>
            <w:tcW w:w="1700" w:type="dxa"/>
            <w:shd w:val="clear" w:color="auto" w:fill="auto"/>
            <w:vAlign w:val="bottom"/>
            <w:hideMark/>
          </w:tcPr>
          <w:p w:rsidR="0068268B" w:rsidRPr="0068268B" w:rsidP="0068268B" w14:paraId="04272A69" w14:textId="77777777">
            <w:pPr>
              <w:widowControl/>
              <w:adjustRightInd/>
              <w:jc w:val="center"/>
              <w:rPr>
                <w:sz w:val="20"/>
                <w:szCs w:val="20"/>
              </w:rPr>
            </w:pPr>
            <w:r w:rsidRPr="0068268B">
              <w:rPr>
                <w:sz w:val="20"/>
                <w:szCs w:val="20"/>
              </w:rPr>
              <w:t xml:space="preserve">$54.75 </w:t>
            </w:r>
          </w:p>
        </w:tc>
        <w:tc>
          <w:tcPr>
            <w:tcW w:w="1700" w:type="dxa"/>
            <w:shd w:val="clear" w:color="auto" w:fill="auto"/>
            <w:vAlign w:val="bottom"/>
            <w:hideMark/>
          </w:tcPr>
          <w:p w:rsidR="0068268B" w:rsidRPr="0068268B" w:rsidP="0068268B" w14:paraId="6D92AE9F" w14:textId="77777777">
            <w:pPr>
              <w:widowControl/>
              <w:adjustRightInd/>
              <w:jc w:val="center"/>
              <w:rPr>
                <w:sz w:val="20"/>
                <w:szCs w:val="20"/>
              </w:rPr>
            </w:pPr>
            <w:r w:rsidRPr="0068268B">
              <w:rPr>
                <w:sz w:val="20"/>
                <w:szCs w:val="20"/>
              </w:rPr>
              <w:t xml:space="preserve">$498.46 </w:t>
            </w:r>
          </w:p>
        </w:tc>
      </w:tr>
      <w:tr w14:paraId="5D191934" w14:textId="77777777" w:rsidTr="00BB2676">
        <w:tblPrEx>
          <w:tblW w:w="9320" w:type="dxa"/>
          <w:tblLook w:val="04A0"/>
        </w:tblPrEx>
        <w:trPr>
          <w:trHeight w:val="276"/>
        </w:trPr>
        <w:tc>
          <w:tcPr>
            <w:tcW w:w="4220" w:type="dxa"/>
            <w:shd w:val="clear" w:color="auto" w:fill="auto"/>
            <w:vAlign w:val="bottom"/>
            <w:hideMark/>
          </w:tcPr>
          <w:p w:rsidR="0068268B" w:rsidRPr="0068268B" w:rsidP="0068268B" w14:paraId="10C4DA3D" w14:textId="77777777">
            <w:pPr>
              <w:widowControl/>
              <w:adjustRightInd/>
              <w:rPr>
                <w:sz w:val="20"/>
                <w:szCs w:val="20"/>
              </w:rPr>
            </w:pPr>
            <w:r w:rsidRPr="0068268B">
              <w:rPr>
                <w:sz w:val="20"/>
                <w:szCs w:val="20"/>
              </w:rPr>
              <w:t>Preparing a Follow-up Written Report</w:t>
            </w:r>
          </w:p>
        </w:tc>
        <w:tc>
          <w:tcPr>
            <w:tcW w:w="1700" w:type="dxa"/>
            <w:shd w:val="clear" w:color="auto" w:fill="auto"/>
            <w:vAlign w:val="bottom"/>
            <w:hideMark/>
          </w:tcPr>
          <w:p w:rsidR="0068268B" w:rsidRPr="0068268B" w:rsidP="0068268B" w14:paraId="6AF52356" w14:textId="77777777">
            <w:pPr>
              <w:widowControl/>
              <w:adjustRightInd/>
              <w:jc w:val="center"/>
              <w:rPr>
                <w:sz w:val="20"/>
                <w:szCs w:val="20"/>
              </w:rPr>
            </w:pPr>
            <w:r w:rsidRPr="0068268B">
              <w:rPr>
                <w:sz w:val="20"/>
                <w:szCs w:val="20"/>
              </w:rPr>
              <w:t xml:space="preserve">$310.69 </w:t>
            </w:r>
          </w:p>
        </w:tc>
        <w:tc>
          <w:tcPr>
            <w:tcW w:w="1700" w:type="dxa"/>
            <w:shd w:val="clear" w:color="auto" w:fill="auto"/>
            <w:vAlign w:val="bottom"/>
            <w:hideMark/>
          </w:tcPr>
          <w:p w:rsidR="0068268B" w:rsidRPr="0068268B" w:rsidP="0068268B" w14:paraId="59597787" w14:textId="77777777">
            <w:pPr>
              <w:widowControl/>
              <w:adjustRightInd/>
              <w:jc w:val="center"/>
              <w:rPr>
                <w:sz w:val="20"/>
                <w:szCs w:val="20"/>
              </w:rPr>
            </w:pPr>
            <w:r w:rsidRPr="0068268B">
              <w:rPr>
                <w:sz w:val="20"/>
                <w:szCs w:val="20"/>
              </w:rPr>
              <w:t xml:space="preserve">$54.75 </w:t>
            </w:r>
          </w:p>
        </w:tc>
        <w:tc>
          <w:tcPr>
            <w:tcW w:w="1700" w:type="dxa"/>
            <w:shd w:val="clear" w:color="auto" w:fill="auto"/>
            <w:vAlign w:val="bottom"/>
            <w:hideMark/>
          </w:tcPr>
          <w:p w:rsidR="0068268B" w:rsidRPr="0068268B" w:rsidP="0068268B" w14:paraId="584B556D" w14:textId="77777777">
            <w:pPr>
              <w:widowControl/>
              <w:adjustRightInd/>
              <w:jc w:val="center"/>
              <w:rPr>
                <w:sz w:val="20"/>
                <w:szCs w:val="20"/>
              </w:rPr>
            </w:pPr>
            <w:r w:rsidRPr="0068268B">
              <w:rPr>
                <w:sz w:val="20"/>
                <w:szCs w:val="20"/>
              </w:rPr>
              <w:t xml:space="preserve">$365.44 </w:t>
            </w:r>
          </w:p>
        </w:tc>
      </w:tr>
      <w:tr w14:paraId="287F00BF" w14:textId="77777777" w:rsidTr="00BB2676">
        <w:tblPrEx>
          <w:tblW w:w="9320" w:type="dxa"/>
          <w:tblLook w:val="04A0"/>
        </w:tblPrEx>
        <w:trPr>
          <w:trHeight w:val="276"/>
        </w:trPr>
        <w:tc>
          <w:tcPr>
            <w:tcW w:w="4220" w:type="dxa"/>
            <w:shd w:val="clear" w:color="auto" w:fill="auto"/>
            <w:vAlign w:val="bottom"/>
            <w:hideMark/>
          </w:tcPr>
          <w:p w:rsidR="0068268B" w:rsidRPr="0068268B" w:rsidP="0068268B" w14:paraId="26E8BB3B" w14:textId="77777777">
            <w:pPr>
              <w:widowControl/>
              <w:adjustRightInd/>
              <w:rPr>
                <w:sz w:val="20"/>
                <w:szCs w:val="20"/>
              </w:rPr>
            </w:pPr>
            <w:r w:rsidRPr="0068268B">
              <w:rPr>
                <w:sz w:val="20"/>
                <w:szCs w:val="20"/>
              </w:rPr>
              <w:t>Conducting an Annual Evaluation of a Release</w:t>
            </w:r>
          </w:p>
        </w:tc>
        <w:tc>
          <w:tcPr>
            <w:tcW w:w="1700" w:type="dxa"/>
            <w:shd w:val="clear" w:color="auto" w:fill="auto"/>
            <w:vAlign w:val="bottom"/>
            <w:hideMark/>
          </w:tcPr>
          <w:p w:rsidR="0068268B" w:rsidRPr="0068268B" w:rsidP="0068268B" w14:paraId="49638A05" w14:textId="77777777">
            <w:pPr>
              <w:widowControl/>
              <w:adjustRightInd/>
              <w:jc w:val="center"/>
              <w:rPr>
                <w:sz w:val="20"/>
                <w:szCs w:val="20"/>
              </w:rPr>
            </w:pPr>
            <w:r w:rsidRPr="0068268B">
              <w:rPr>
                <w:sz w:val="20"/>
                <w:szCs w:val="20"/>
              </w:rPr>
              <w:t xml:space="preserve">$310.69 </w:t>
            </w:r>
          </w:p>
        </w:tc>
        <w:tc>
          <w:tcPr>
            <w:tcW w:w="1700" w:type="dxa"/>
            <w:shd w:val="clear" w:color="auto" w:fill="auto"/>
            <w:vAlign w:val="bottom"/>
            <w:hideMark/>
          </w:tcPr>
          <w:p w:rsidR="0068268B" w:rsidRPr="0068268B" w:rsidP="0068268B" w14:paraId="0AB2B584" w14:textId="77777777">
            <w:pPr>
              <w:widowControl/>
              <w:adjustRightInd/>
              <w:jc w:val="center"/>
              <w:rPr>
                <w:sz w:val="20"/>
                <w:szCs w:val="20"/>
              </w:rPr>
            </w:pPr>
            <w:r w:rsidRPr="0068268B">
              <w:rPr>
                <w:sz w:val="20"/>
                <w:szCs w:val="20"/>
              </w:rPr>
              <w:t xml:space="preserve">$0.00 </w:t>
            </w:r>
          </w:p>
        </w:tc>
        <w:tc>
          <w:tcPr>
            <w:tcW w:w="1700" w:type="dxa"/>
            <w:shd w:val="clear" w:color="auto" w:fill="auto"/>
            <w:vAlign w:val="bottom"/>
            <w:hideMark/>
          </w:tcPr>
          <w:p w:rsidR="0068268B" w:rsidRPr="0068268B" w:rsidP="0068268B" w14:paraId="04EA3850" w14:textId="77777777">
            <w:pPr>
              <w:widowControl/>
              <w:adjustRightInd/>
              <w:jc w:val="center"/>
              <w:rPr>
                <w:sz w:val="20"/>
                <w:szCs w:val="20"/>
              </w:rPr>
            </w:pPr>
            <w:r w:rsidRPr="0068268B">
              <w:rPr>
                <w:sz w:val="20"/>
                <w:szCs w:val="20"/>
              </w:rPr>
              <w:t xml:space="preserve">$310.69 </w:t>
            </w:r>
          </w:p>
        </w:tc>
      </w:tr>
      <w:tr w14:paraId="137D067F" w14:textId="77777777" w:rsidTr="00BB2676">
        <w:tblPrEx>
          <w:tblW w:w="9320" w:type="dxa"/>
          <w:tblLook w:val="04A0"/>
        </w:tblPrEx>
        <w:trPr>
          <w:trHeight w:val="276"/>
        </w:trPr>
        <w:tc>
          <w:tcPr>
            <w:tcW w:w="4220" w:type="dxa"/>
            <w:shd w:val="clear" w:color="auto" w:fill="auto"/>
            <w:vAlign w:val="bottom"/>
            <w:hideMark/>
          </w:tcPr>
          <w:p w:rsidR="0068268B" w:rsidRPr="0068268B" w:rsidP="0068268B" w14:paraId="2B4C7542" w14:textId="77777777">
            <w:pPr>
              <w:widowControl/>
              <w:adjustRightInd/>
              <w:rPr>
                <w:sz w:val="20"/>
                <w:szCs w:val="20"/>
              </w:rPr>
            </w:pPr>
            <w:r w:rsidRPr="0068268B">
              <w:rPr>
                <w:sz w:val="20"/>
                <w:szCs w:val="20"/>
              </w:rPr>
              <w:t>Record keeping</w:t>
            </w:r>
          </w:p>
        </w:tc>
        <w:tc>
          <w:tcPr>
            <w:tcW w:w="1700" w:type="dxa"/>
            <w:shd w:val="clear" w:color="auto" w:fill="auto"/>
            <w:vAlign w:val="bottom"/>
            <w:hideMark/>
          </w:tcPr>
          <w:p w:rsidR="0068268B" w:rsidRPr="0068268B" w:rsidP="0068268B" w14:paraId="2F3B1E99" w14:textId="77777777">
            <w:pPr>
              <w:widowControl/>
              <w:adjustRightInd/>
              <w:jc w:val="center"/>
              <w:rPr>
                <w:sz w:val="20"/>
                <w:szCs w:val="20"/>
              </w:rPr>
            </w:pPr>
            <w:r w:rsidRPr="0068268B">
              <w:rPr>
                <w:sz w:val="20"/>
                <w:szCs w:val="20"/>
              </w:rPr>
              <w:t xml:space="preserve">$266.04 </w:t>
            </w:r>
          </w:p>
        </w:tc>
        <w:tc>
          <w:tcPr>
            <w:tcW w:w="1700" w:type="dxa"/>
            <w:shd w:val="clear" w:color="auto" w:fill="auto"/>
            <w:vAlign w:val="bottom"/>
            <w:hideMark/>
          </w:tcPr>
          <w:p w:rsidR="0068268B" w:rsidRPr="0068268B" w:rsidP="0068268B" w14:paraId="0A11A136" w14:textId="77777777">
            <w:pPr>
              <w:widowControl/>
              <w:adjustRightInd/>
              <w:jc w:val="center"/>
              <w:rPr>
                <w:sz w:val="20"/>
                <w:szCs w:val="20"/>
              </w:rPr>
            </w:pPr>
            <w:r w:rsidRPr="0068268B">
              <w:rPr>
                <w:sz w:val="20"/>
                <w:szCs w:val="20"/>
              </w:rPr>
              <w:t xml:space="preserve">$1.50 </w:t>
            </w:r>
          </w:p>
        </w:tc>
        <w:tc>
          <w:tcPr>
            <w:tcW w:w="1700" w:type="dxa"/>
            <w:shd w:val="clear" w:color="auto" w:fill="auto"/>
            <w:vAlign w:val="bottom"/>
            <w:hideMark/>
          </w:tcPr>
          <w:p w:rsidR="0068268B" w:rsidRPr="0068268B" w:rsidP="0068268B" w14:paraId="61624EFC" w14:textId="77777777">
            <w:pPr>
              <w:widowControl/>
              <w:adjustRightInd/>
              <w:jc w:val="center"/>
              <w:rPr>
                <w:sz w:val="20"/>
                <w:szCs w:val="20"/>
              </w:rPr>
            </w:pPr>
            <w:r w:rsidRPr="0068268B">
              <w:rPr>
                <w:sz w:val="20"/>
                <w:szCs w:val="20"/>
              </w:rPr>
              <w:t xml:space="preserve">$267.54 </w:t>
            </w:r>
          </w:p>
        </w:tc>
      </w:tr>
    </w:tbl>
    <w:p w:rsidR="0068268B" w:rsidP="00856DFD" w14:paraId="6D04928A" w14:textId="77777777">
      <w:pPr>
        <w:jc w:val="center"/>
      </w:pPr>
    </w:p>
    <w:p w:rsidR="00EE3FF0" w:rsidP="005C496D" w14:paraId="48206C7E" w14:textId="77777777"/>
    <w:p w:rsidR="00EE3FF0" w:rsidP="005C496D" w14:paraId="530817E7" w14:textId="77777777"/>
    <w:p w:rsidR="00EE3FF0" w:rsidP="005C496D" w14:paraId="59C91543" w14:textId="77777777"/>
    <w:p w:rsidR="00EE3FF0" w:rsidP="005C496D" w14:paraId="76098E1B" w14:textId="77777777"/>
    <w:p w:rsidR="00EE3FF0" w:rsidP="005C496D" w14:paraId="22EA7B08" w14:textId="77777777"/>
    <w:p w:rsidR="00EE3FF0" w:rsidP="005C496D" w14:paraId="4E96DB59" w14:textId="77777777"/>
    <w:p w:rsidR="00EE3FF0" w:rsidP="005C496D" w14:paraId="4DDB038C" w14:textId="77777777"/>
    <w:p w:rsidR="00EE3FF0" w:rsidP="005C496D" w14:paraId="0B18E393" w14:textId="77777777"/>
    <w:p w:rsidR="009A20CF" w:rsidP="005C496D" w14:paraId="7E0093FC" w14:textId="77777777"/>
    <w:p w:rsidR="009A20CF" w:rsidP="005C496D" w14:paraId="0C4AA7BA" w14:textId="77777777"/>
    <w:p w:rsidR="009A20CF" w:rsidP="005C496D" w14:paraId="5B74E4CE" w14:textId="77777777"/>
    <w:p w:rsidR="009A20CF" w:rsidP="005C496D" w14:paraId="3216F09E" w14:textId="77777777"/>
    <w:p w:rsidR="009A20CF" w:rsidP="005C496D" w14:paraId="37A5A4AD" w14:textId="77777777"/>
    <w:p w:rsidR="00870BEA" w:rsidP="005C496D" w14:paraId="5326A6FF" w14:textId="77777777"/>
    <w:p w:rsidR="00EC6725" w:rsidRPr="005C496D" w:rsidP="005C496D" w14:paraId="566C8788" w14:textId="5ACBAFDD">
      <w:pPr>
        <w:rPr>
          <w:b/>
        </w:rPr>
      </w:pPr>
      <w:r w:rsidRPr="00970C49">
        <w:t>Exhibit</w:t>
      </w:r>
      <w:r w:rsidR="00C046E1">
        <w:t xml:space="preserve"> 11</w:t>
      </w:r>
      <w:r w:rsidRPr="00970C49">
        <w:t xml:space="preserve"> </w:t>
      </w:r>
      <w:r w:rsidR="001F3266">
        <w:t xml:space="preserve">presents </w:t>
      </w:r>
      <w:r w:rsidRPr="00970C49">
        <w:t>annual labor and O&amp;M costs for a typical facility.</w:t>
      </w:r>
    </w:p>
    <w:p w:rsidR="00842DCC" w:rsidP="00842DCC" w14:paraId="5D1031CA" w14:textId="77777777"/>
    <w:p w:rsidR="003D7538" w:rsidP="00D6408C" w14:paraId="0B60D953" w14:textId="40870BB9">
      <w:pPr>
        <w:keepNext/>
        <w:outlineLvl w:val="4"/>
        <w:rPr>
          <w:b/>
        </w:rPr>
      </w:pPr>
      <w:bookmarkStart w:id="28" w:name="_Toc295823969"/>
      <w:r>
        <w:rPr>
          <w:b/>
        </w:rPr>
        <w:t xml:space="preserve">Exhibit </w:t>
      </w:r>
      <w:r w:rsidR="00335A03">
        <w:rPr>
          <w:b/>
        </w:rPr>
        <w:t>1</w:t>
      </w:r>
      <w:r w:rsidR="00C046E1">
        <w:rPr>
          <w:b/>
        </w:rPr>
        <w:t>1</w:t>
      </w:r>
      <w:r>
        <w:rPr>
          <w:b/>
        </w:rPr>
        <w:t xml:space="preserve"> – Labor and </w:t>
      </w:r>
      <w:r w:rsidR="009A20CF">
        <w:rPr>
          <w:b/>
        </w:rPr>
        <w:t xml:space="preserve">O&amp;M </w:t>
      </w:r>
      <w:r>
        <w:rPr>
          <w:b/>
        </w:rPr>
        <w:t>Costs for a Typical</w:t>
      </w:r>
      <w:r w:rsidRPr="00C2585B" w:rsidR="00C310CC">
        <w:rPr>
          <w:b/>
          <w:sz w:val="20"/>
          <w:szCs w:val="20"/>
          <w:vertAlign w:val="superscript"/>
        </w:rPr>
        <w:t>1</w:t>
      </w:r>
      <w:r>
        <w:rPr>
          <w:b/>
        </w:rPr>
        <w:t xml:space="preserve"> Facility</w:t>
      </w:r>
      <w:bookmarkEnd w:id="28"/>
    </w:p>
    <w:p w:rsidR="00EE3FF0" w:rsidP="00D6408C" w14:paraId="3CC4E0A0" w14:textId="77777777">
      <w:pPr>
        <w:keepNext/>
        <w:outlineLvl w:val="4"/>
        <w:rPr>
          <w:b/>
        </w:rPr>
      </w:pPr>
    </w:p>
    <w:tbl>
      <w:tblPr>
        <w:tblW w:w="9940" w:type="dxa"/>
        <w:tblLook w:val="04A0"/>
      </w:tblPr>
      <w:tblGrid>
        <w:gridCol w:w="62"/>
        <w:gridCol w:w="1767"/>
        <w:gridCol w:w="879"/>
        <w:gridCol w:w="918"/>
        <w:gridCol w:w="918"/>
        <w:gridCol w:w="759"/>
        <w:gridCol w:w="828"/>
        <w:gridCol w:w="799"/>
        <w:gridCol w:w="918"/>
        <w:gridCol w:w="977"/>
        <w:gridCol w:w="366"/>
        <w:gridCol w:w="749"/>
      </w:tblGrid>
      <w:tr w14:paraId="18305D7E" w14:textId="77777777" w:rsidTr="00870BEA">
        <w:tblPrEx>
          <w:tblW w:w="9940" w:type="dxa"/>
          <w:tblLook w:val="04A0"/>
        </w:tblPrEx>
        <w:trPr>
          <w:trHeight w:val="288"/>
        </w:trPr>
        <w:tc>
          <w:tcPr>
            <w:tcW w:w="1829" w:type="dxa"/>
            <w:gridSpan w:val="2"/>
            <w:vMerge w:val="restart"/>
            <w:tcBorders>
              <w:top w:val="double" w:sz="6" w:space="0" w:color="000000"/>
              <w:left w:val="double" w:sz="6" w:space="0" w:color="000000"/>
              <w:bottom w:val="single" w:sz="8" w:space="0" w:color="000000"/>
              <w:right w:val="single" w:sz="8" w:space="0" w:color="000000"/>
            </w:tcBorders>
            <w:shd w:val="clear" w:color="auto" w:fill="auto"/>
            <w:vAlign w:val="bottom"/>
            <w:hideMark/>
          </w:tcPr>
          <w:p w:rsidR="001E266A" w:rsidRPr="001E266A" w:rsidP="001E266A" w14:paraId="65D1E1FE" w14:textId="77777777">
            <w:pPr>
              <w:widowControl/>
              <w:adjustRightInd/>
              <w:jc w:val="center"/>
              <w:rPr>
                <w:b/>
                <w:bCs/>
                <w:sz w:val="20"/>
                <w:szCs w:val="20"/>
              </w:rPr>
            </w:pPr>
            <w:r w:rsidRPr="001E266A">
              <w:rPr>
                <w:b/>
                <w:bCs/>
                <w:sz w:val="20"/>
                <w:szCs w:val="20"/>
              </w:rPr>
              <w:t>Collection Activity</w:t>
            </w:r>
          </w:p>
        </w:tc>
        <w:tc>
          <w:tcPr>
            <w:tcW w:w="2715" w:type="dxa"/>
            <w:gridSpan w:val="3"/>
            <w:tcBorders>
              <w:top w:val="double" w:sz="6" w:space="0" w:color="000000"/>
              <w:left w:val="nil"/>
              <w:bottom w:val="single" w:sz="8" w:space="0" w:color="000000"/>
              <w:right w:val="single" w:sz="8" w:space="0" w:color="000000"/>
            </w:tcBorders>
            <w:shd w:val="clear" w:color="auto" w:fill="auto"/>
            <w:vAlign w:val="bottom"/>
            <w:hideMark/>
          </w:tcPr>
          <w:p w:rsidR="001E266A" w:rsidRPr="001E266A" w:rsidP="001E266A" w14:paraId="3FD7B546" w14:textId="77777777">
            <w:pPr>
              <w:widowControl/>
              <w:adjustRightInd/>
              <w:jc w:val="center"/>
              <w:rPr>
                <w:b/>
                <w:bCs/>
                <w:sz w:val="20"/>
                <w:szCs w:val="20"/>
              </w:rPr>
            </w:pPr>
            <w:r w:rsidRPr="001E266A">
              <w:rPr>
                <w:b/>
                <w:bCs/>
                <w:sz w:val="20"/>
                <w:szCs w:val="20"/>
              </w:rPr>
              <w:t>Total Labor Costs</w:t>
            </w:r>
          </w:p>
        </w:tc>
        <w:tc>
          <w:tcPr>
            <w:tcW w:w="2386" w:type="dxa"/>
            <w:gridSpan w:val="3"/>
            <w:tcBorders>
              <w:top w:val="double" w:sz="6" w:space="0" w:color="000000"/>
              <w:left w:val="nil"/>
              <w:bottom w:val="single" w:sz="8" w:space="0" w:color="000000"/>
              <w:right w:val="single" w:sz="8" w:space="0" w:color="000000"/>
            </w:tcBorders>
            <w:shd w:val="clear" w:color="auto" w:fill="auto"/>
            <w:vAlign w:val="bottom"/>
            <w:hideMark/>
          </w:tcPr>
          <w:p w:rsidR="001E266A" w:rsidRPr="001E266A" w:rsidP="001E266A" w14:paraId="51521CC4" w14:textId="77777777">
            <w:pPr>
              <w:widowControl/>
              <w:adjustRightInd/>
              <w:jc w:val="center"/>
              <w:rPr>
                <w:b/>
                <w:bCs/>
                <w:sz w:val="20"/>
                <w:szCs w:val="20"/>
              </w:rPr>
            </w:pPr>
            <w:r w:rsidRPr="001E266A">
              <w:rPr>
                <w:b/>
                <w:bCs/>
                <w:sz w:val="20"/>
                <w:szCs w:val="20"/>
              </w:rPr>
              <w:t>Total O&amp;M Costs</w:t>
            </w:r>
          </w:p>
        </w:tc>
        <w:tc>
          <w:tcPr>
            <w:tcW w:w="3010" w:type="dxa"/>
            <w:gridSpan w:val="4"/>
            <w:tcBorders>
              <w:top w:val="double" w:sz="6" w:space="0" w:color="000000"/>
              <w:left w:val="nil"/>
              <w:bottom w:val="single" w:sz="8" w:space="0" w:color="000000"/>
              <w:right w:val="double" w:sz="6" w:space="0" w:color="000000"/>
            </w:tcBorders>
            <w:shd w:val="clear" w:color="auto" w:fill="auto"/>
            <w:vAlign w:val="bottom"/>
            <w:hideMark/>
          </w:tcPr>
          <w:p w:rsidR="001E266A" w:rsidRPr="001E266A" w:rsidP="001E266A" w14:paraId="562658FA" w14:textId="77777777">
            <w:pPr>
              <w:widowControl/>
              <w:adjustRightInd/>
              <w:jc w:val="center"/>
              <w:rPr>
                <w:b/>
                <w:bCs/>
                <w:sz w:val="20"/>
                <w:szCs w:val="20"/>
              </w:rPr>
            </w:pPr>
            <w:r w:rsidRPr="001E266A">
              <w:rPr>
                <w:b/>
                <w:bCs/>
                <w:sz w:val="20"/>
                <w:szCs w:val="20"/>
              </w:rPr>
              <w:t>Total Costs</w:t>
            </w:r>
          </w:p>
        </w:tc>
      </w:tr>
      <w:tr w14:paraId="3E81DD22" w14:textId="77777777" w:rsidTr="00870BEA">
        <w:tblPrEx>
          <w:tblW w:w="9940" w:type="dxa"/>
          <w:tblLook w:val="04A0"/>
        </w:tblPrEx>
        <w:trPr>
          <w:trHeight w:val="540"/>
        </w:trPr>
        <w:tc>
          <w:tcPr>
            <w:tcW w:w="1829" w:type="dxa"/>
            <w:gridSpan w:val="2"/>
            <w:vMerge/>
            <w:tcBorders>
              <w:top w:val="double" w:sz="6" w:space="0" w:color="000000"/>
              <w:left w:val="double" w:sz="6" w:space="0" w:color="000000"/>
              <w:bottom w:val="single" w:sz="8" w:space="0" w:color="000000"/>
              <w:right w:val="single" w:sz="8" w:space="0" w:color="000000"/>
            </w:tcBorders>
            <w:vAlign w:val="center"/>
            <w:hideMark/>
          </w:tcPr>
          <w:p w:rsidR="001E266A" w:rsidRPr="001E266A" w:rsidP="001E266A" w14:paraId="127F691E" w14:textId="77777777">
            <w:pPr>
              <w:widowControl/>
              <w:adjustRightInd/>
              <w:rPr>
                <w:b/>
                <w:bCs/>
                <w:sz w:val="20"/>
                <w:szCs w:val="20"/>
              </w:rPr>
            </w:pPr>
          </w:p>
        </w:tc>
        <w:tc>
          <w:tcPr>
            <w:tcW w:w="879" w:type="dxa"/>
            <w:tcBorders>
              <w:top w:val="nil"/>
              <w:left w:val="nil"/>
              <w:bottom w:val="single" w:sz="8" w:space="0" w:color="000000"/>
              <w:right w:val="single" w:sz="8" w:space="0" w:color="000000"/>
            </w:tcBorders>
            <w:shd w:val="clear" w:color="auto" w:fill="auto"/>
            <w:vAlign w:val="bottom"/>
            <w:hideMark/>
          </w:tcPr>
          <w:p w:rsidR="001E266A" w:rsidRPr="001E266A" w:rsidP="001E266A" w14:paraId="3CF05C2C" w14:textId="77777777">
            <w:pPr>
              <w:widowControl/>
              <w:adjustRightInd/>
              <w:jc w:val="center"/>
              <w:rPr>
                <w:b/>
                <w:bCs/>
                <w:sz w:val="20"/>
                <w:szCs w:val="20"/>
              </w:rPr>
            </w:pPr>
            <w:r w:rsidRPr="001E266A">
              <w:rPr>
                <w:b/>
                <w:bCs/>
                <w:sz w:val="20"/>
                <w:szCs w:val="20"/>
              </w:rPr>
              <w:t>First Year</w:t>
            </w:r>
          </w:p>
        </w:tc>
        <w:tc>
          <w:tcPr>
            <w:tcW w:w="918" w:type="dxa"/>
            <w:tcBorders>
              <w:top w:val="nil"/>
              <w:left w:val="nil"/>
              <w:bottom w:val="single" w:sz="8" w:space="0" w:color="000000"/>
              <w:right w:val="single" w:sz="8" w:space="0" w:color="000000"/>
            </w:tcBorders>
            <w:shd w:val="clear" w:color="auto" w:fill="auto"/>
            <w:vAlign w:val="bottom"/>
            <w:hideMark/>
          </w:tcPr>
          <w:p w:rsidR="001E266A" w:rsidRPr="001E266A" w:rsidP="001E266A" w14:paraId="6C0CC745" w14:textId="77777777">
            <w:pPr>
              <w:widowControl/>
              <w:adjustRightInd/>
              <w:jc w:val="center"/>
              <w:rPr>
                <w:b/>
                <w:bCs/>
                <w:sz w:val="20"/>
                <w:szCs w:val="20"/>
              </w:rPr>
            </w:pPr>
            <w:r w:rsidRPr="001E266A">
              <w:rPr>
                <w:b/>
                <w:bCs/>
                <w:sz w:val="20"/>
                <w:szCs w:val="20"/>
              </w:rPr>
              <w:t>Second Year</w:t>
            </w:r>
          </w:p>
        </w:tc>
        <w:tc>
          <w:tcPr>
            <w:tcW w:w="918" w:type="dxa"/>
            <w:tcBorders>
              <w:top w:val="nil"/>
              <w:left w:val="nil"/>
              <w:bottom w:val="single" w:sz="8" w:space="0" w:color="000000"/>
              <w:right w:val="single" w:sz="8" w:space="0" w:color="000000"/>
            </w:tcBorders>
            <w:shd w:val="clear" w:color="auto" w:fill="auto"/>
            <w:vAlign w:val="bottom"/>
            <w:hideMark/>
          </w:tcPr>
          <w:p w:rsidR="001E266A" w:rsidRPr="001E266A" w:rsidP="001E266A" w14:paraId="41458040" w14:textId="77777777">
            <w:pPr>
              <w:widowControl/>
              <w:adjustRightInd/>
              <w:jc w:val="center"/>
              <w:rPr>
                <w:b/>
                <w:bCs/>
                <w:sz w:val="20"/>
                <w:szCs w:val="20"/>
              </w:rPr>
            </w:pPr>
            <w:r w:rsidRPr="001E266A">
              <w:rPr>
                <w:b/>
                <w:bCs/>
                <w:sz w:val="20"/>
                <w:szCs w:val="20"/>
              </w:rPr>
              <w:t>Third Year</w:t>
            </w:r>
          </w:p>
        </w:tc>
        <w:tc>
          <w:tcPr>
            <w:tcW w:w="759" w:type="dxa"/>
            <w:tcBorders>
              <w:top w:val="nil"/>
              <w:left w:val="nil"/>
              <w:bottom w:val="single" w:sz="8" w:space="0" w:color="000000"/>
              <w:right w:val="single" w:sz="8" w:space="0" w:color="000000"/>
            </w:tcBorders>
            <w:shd w:val="clear" w:color="auto" w:fill="auto"/>
            <w:vAlign w:val="bottom"/>
            <w:hideMark/>
          </w:tcPr>
          <w:p w:rsidR="001E266A" w:rsidRPr="001E266A" w:rsidP="001E266A" w14:paraId="2255FD87" w14:textId="77777777">
            <w:pPr>
              <w:widowControl/>
              <w:adjustRightInd/>
              <w:jc w:val="center"/>
              <w:rPr>
                <w:b/>
                <w:bCs/>
                <w:sz w:val="20"/>
                <w:szCs w:val="20"/>
              </w:rPr>
            </w:pPr>
            <w:r w:rsidRPr="001E266A">
              <w:rPr>
                <w:b/>
                <w:bCs/>
                <w:sz w:val="20"/>
                <w:szCs w:val="20"/>
              </w:rPr>
              <w:t>First Year</w:t>
            </w:r>
          </w:p>
        </w:tc>
        <w:tc>
          <w:tcPr>
            <w:tcW w:w="828" w:type="dxa"/>
            <w:tcBorders>
              <w:top w:val="nil"/>
              <w:left w:val="nil"/>
              <w:bottom w:val="single" w:sz="8" w:space="0" w:color="000000"/>
              <w:right w:val="single" w:sz="8" w:space="0" w:color="000000"/>
            </w:tcBorders>
            <w:shd w:val="clear" w:color="auto" w:fill="auto"/>
            <w:vAlign w:val="bottom"/>
            <w:hideMark/>
          </w:tcPr>
          <w:p w:rsidR="001E266A" w:rsidRPr="001E266A" w:rsidP="001E266A" w14:paraId="57EBFB8F" w14:textId="77777777">
            <w:pPr>
              <w:widowControl/>
              <w:adjustRightInd/>
              <w:jc w:val="center"/>
              <w:rPr>
                <w:b/>
                <w:bCs/>
                <w:sz w:val="20"/>
                <w:szCs w:val="20"/>
              </w:rPr>
            </w:pPr>
            <w:r w:rsidRPr="001E266A">
              <w:rPr>
                <w:b/>
                <w:bCs/>
                <w:sz w:val="20"/>
                <w:szCs w:val="20"/>
              </w:rPr>
              <w:t>Second Year</w:t>
            </w:r>
          </w:p>
        </w:tc>
        <w:tc>
          <w:tcPr>
            <w:tcW w:w="799" w:type="dxa"/>
            <w:tcBorders>
              <w:top w:val="nil"/>
              <w:left w:val="nil"/>
              <w:bottom w:val="single" w:sz="8" w:space="0" w:color="000000"/>
              <w:right w:val="single" w:sz="8" w:space="0" w:color="000000"/>
            </w:tcBorders>
            <w:shd w:val="clear" w:color="auto" w:fill="auto"/>
            <w:vAlign w:val="bottom"/>
            <w:hideMark/>
          </w:tcPr>
          <w:p w:rsidR="001E266A" w:rsidRPr="001E266A" w:rsidP="001E266A" w14:paraId="131E7CC9" w14:textId="77777777">
            <w:pPr>
              <w:widowControl/>
              <w:adjustRightInd/>
              <w:jc w:val="center"/>
              <w:rPr>
                <w:b/>
                <w:bCs/>
                <w:sz w:val="20"/>
                <w:szCs w:val="20"/>
              </w:rPr>
            </w:pPr>
            <w:r w:rsidRPr="001E266A">
              <w:rPr>
                <w:b/>
                <w:bCs/>
                <w:sz w:val="20"/>
                <w:szCs w:val="20"/>
              </w:rPr>
              <w:t>Third Year</w:t>
            </w:r>
          </w:p>
        </w:tc>
        <w:tc>
          <w:tcPr>
            <w:tcW w:w="918" w:type="dxa"/>
            <w:tcBorders>
              <w:top w:val="nil"/>
              <w:left w:val="nil"/>
              <w:bottom w:val="single" w:sz="8" w:space="0" w:color="000000"/>
              <w:right w:val="single" w:sz="8" w:space="0" w:color="000000"/>
            </w:tcBorders>
            <w:shd w:val="clear" w:color="auto" w:fill="auto"/>
            <w:vAlign w:val="bottom"/>
            <w:hideMark/>
          </w:tcPr>
          <w:p w:rsidR="001E266A" w:rsidRPr="001E266A" w:rsidP="001E266A" w14:paraId="13A5EAB6" w14:textId="77777777">
            <w:pPr>
              <w:widowControl/>
              <w:adjustRightInd/>
              <w:jc w:val="center"/>
              <w:rPr>
                <w:b/>
                <w:bCs/>
                <w:sz w:val="20"/>
                <w:szCs w:val="20"/>
              </w:rPr>
            </w:pPr>
            <w:r w:rsidRPr="001E266A">
              <w:rPr>
                <w:b/>
                <w:bCs/>
                <w:sz w:val="20"/>
                <w:szCs w:val="20"/>
              </w:rPr>
              <w:t>First Year</w:t>
            </w:r>
          </w:p>
        </w:tc>
        <w:tc>
          <w:tcPr>
            <w:tcW w:w="977" w:type="dxa"/>
            <w:tcBorders>
              <w:top w:val="nil"/>
              <w:left w:val="nil"/>
              <w:bottom w:val="single" w:sz="8" w:space="0" w:color="000000"/>
              <w:right w:val="single" w:sz="8" w:space="0" w:color="000000"/>
            </w:tcBorders>
            <w:shd w:val="clear" w:color="auto" w:fill="auto"/>
            <w:vAlign w:val="bottom"/>
            <w:hideMark/>
          </w:tcPr>
          <w:p w:rsidR="001E266A" w:rsidRPr="001E266A" w:rsidP="001E266A" w14:paraId="5F2A0ABA" w14:textId="77777777">
            <w:pPr>
              <w:widowControl/>
              <w:adjustRightInd/>
              <w:jc w:val="center"/>
              <w:rPr>
                <w:b/>
                <w:bCs/>
                <w:sz w:val="20"/>
                <w:szCs w:val="20"/>
              </w:rPr>
            </w:pPr>
            <w:r w:rsidRPr="001E266A">
              <w:rPr>
                <w:b/>
                <w:bCs/>
                <w:sz w:val="20"/>
                <w:szCs w:val="20"/>
              </w:rPr>
              <w:t>Second Year</w:t>
            </w:r>
          </w:p>
        </w:tc>
        <w:tc>
          <w:tcPr>
            <w:tcW w:w="1115" w:type="dxa"/>
            <w:gridSpan w:val="2"/>
            <w:tcBorders>
              <w:top w:val="nil"/>
              <w:left w:val="nil"/>
              <w:bottom w:val="single" w:sz="8" w:space="0" w:color="000000"/>
              <w:right w:val="double" w:sz="6" w:space="0" w:color="000000"/>
            </w:tcBorders>
            <w:shd w:val="clear" w:color="auto" w:fill="auto"/>
            <w:vAlign w:val="bottom"/>
            <w:hideMark/>
          </w:tcPr>
          <w:p w:rsidR="001E266A" w:rsidRPr="001E266A" w:rsidP="001E266A" w14:paraId="6AEA6DC4" w14:textId="77777777">
            <w:pPr>
              <w:widowControl/>
              <w:adjustRightInd/>
              <w:jc w:val="center"/>
              <w:rPr>
                <w:b/>
                <w:bCs/>
                <w:sz w:val="20"/>
                <w:szCs w:val="20"/>
              </w:rPr>
            </w:pPr>
            <w:r w:rsidRPr="001E266A">
              <w:rPr>
                <w:b/>
                <w:bCs/>
                <w:sz w:val="20"/>
                <w:szCs w:val="20"/>
              </w:rPr>
              <w:t xml:space="preserve"> Third Year</w:t>
            </w:r>
          </w:p>
        </w:tc>
      </w:tr>
      <w:tr w14:paraId="4AAD8A7A" w14:textId="77777777" w:rsidTr="00870BEA">
        <w:tblPrEx>
          <w:tblW w:w="9940" w:type="dxa"/>
          <w:tblLook w:val="04A0"/>
        </w:tblPrEx>
        <w:trPr>
          <w:trHeight w:val="804"/>
        </w:trPr>
        <w:tc>
          <w:tcPr>
            <w:tcW w:w="1829" w:type="dxa"/>
            <w:gridSpan w:val="2"/>
            <w:tcBorders>
              <w:top w:val="nil"/>
              <w:left w:val="double" w:sz="6" w:space="0" w:color="000000"/>
              <w:bottom w:val="single" w:sz="8" w:space="0" w:color="000000"/>
              <w:right w:val="single" w:sz="8" w:space="0" w:color="000000"/>
            </w:tcBorders>
            <w:shd w:val="clear" w:color="auto" w:fill="auto"/>
            <w:vAlign w:val="bottom"/>
            <w:hideMark/>
          </w:tcPr>
          <w:p w:rsidR="001E266A" w:rsidRPr="001E266A" w:rsidP="001E266A" w14:paraId="170D2E9B" w14:textId="77777777">
            <w:pPr>
              <w:widowControl/>
              <w:adjustRightInd/>
              <w:rPr>
                <w:sz w:val="20"/>
                <w:szCs w:val="20"/>
              </w:rPr>
            </w:pPr>
            <w:r w:rsidRPr="001E266A">
              <w:rPr>
                <w:sz w:val="20"/>
                <w:szCs w:val="20"/>
              </w:rPr>
              <w:t>Providing an Initial Telephone Notification</w:t>
            </w:r>
          </w:p>
        </w:tc>
        <w:tc>
          <w:tcPr>
            <w:tcW w:w="879" w:type="dxa"/>
            <w:tcBorders>
              <w:top w:val="nil"/>
              <w:left w:val="nil"/>
              <w:bottom w:val="single" w:sz="8" w:space="0" w:color="000000"/>
              <w:right w:val="single" w:sz="8" w:space="0" w:color="000000"/>
            </w:tcBorders>
            <w:shd w:val="clear" w:color="auto" w:fill="auto"/>
            <w:vAlign w:val="bottom"/>
            <w:hideMark/>
          </w:tcPr>
          <w:p w:rsidR="001E266A" w:rsidRPr="001E266A" w:rsidP="001E266A" w14:paraId="6FC1AE32" w14:textId="77777777">
            <w:pPr>
              <w:widowControl/>
              <w:adjustRightInd/>
              <w:jc w:val="center"/>
              <w:rPr>
                <w:sz w:val="18"/>
                <w:szCs w:val="18"/>
              </w:rPr>
            </w:pPr>
            <w:r w:rsidRPr="001E266A">
              <w:rPr>
                <w:sz w:val="18"/>
                <w:szCs w:val="18"/>
              </w:rPr>
              <w:t xml:space="preserve">$204.37 </w:t>
            </w:r>
          </w:p>
        </w:tc>
        <w:tc>
          <w:tcPr>
            <w:tcW w:w="918" w:type="dxa"/>
            <w:tcBorders>
              <w:top w:val="nil"/>
              <w:left w:val="nil"/>
              <w:bottom w:val="single" w:sz="8" w:space="0" w:color="000000"/>
              <w:right w:val="single" w:sz="8" w:space="0" w:color="000000"/>
            </w:tcBorders>
            <w:shd w:val="clear" w:color="auto" w:fill="auto"/>
            <w:vAlign w:val="bottom"/>
            <w:hideMark/>
          </w:tcPr>
          <w:p w:rsidR="001E266A" w:rsidRPr="001E266A" w:rsidP="001E266A" w14:paraId="7444B5B6" w14:textId="77777777">
            <w:pPr>
              <w:widowControl/>
              <w:adjustRightInd/>
              <w:jc w:val="center"/>
              <w:rPr>
                <w:sz w:val="18"/>
                <w:szCs w:val="18"/>
              </w:rPr>
            </w:pPr>
            <w:r w:rsidRPr="001E266A">
              <w:rPr>
                <w:sz w:val="18"/>
                <w:szCs w:val="18"/>
              </w:rPr>
              <w:t>NA</w:t>
            </w:r>
          </w:p>
        </w:tc>
        <w:tc>
          <w:tcPr>
            <w:tcW w:w="918" w:type="dxa"/>
            <w:tcBorders>
              <w:top w:val="nil"/>
              <w:left w:val="nil"/>
              <w:bottom w:val="single" w:sz="8" w:space="0" w:color="000000"/>
              <w:right w:val="single" w:sz="8" w:space="0" w:color="000000"/>
            </w:tcBorders>
            <w:shd w:val="clear" w:color="auto" w:fill="auto"/>
            <w:vAlign w:val="bottom"/>
            <w:hideMark/>
          </w:tcPr>
          <w:p w:rsidR="001E266A" w:rsidRPr="001E266A" w:rsidP="001E266A" w14:paraId="0AFC0992" w14:textId="77777777">
            <w:pPr>
              <w:widowControl/>
              <w:adjustRightInd/>
              <w:jc w:val="center"/>
              <w:rPr>
                <w:sz w:val="18"/>
                <w:szCs w:val="18"/>
              </w:rPr>
            </w:pPr>
            <w:r w:rsidRPr="001E266A">
              <w:rPr>
                <w:sz w:val="18"/>
                <w:szCs w:val="18"/>
              </w:rPr>
              <w:t>NA</w:t>
            </w:r>
          </w:p>
        </w:tc>
        <w:tc>
          <w:tcPr>
            <w:tcW w:w="759" w:type="dxa"/>
            <w:tcBorders>
              <w:top w:val="nil"/>
              <w:left w:val="nil"/>
              <w:bottom w:val="single" w:sz="8" w:space="0" w:color="000000"/>
              <w:right w:val="single" w:sz="8" w:space="0" w:color="000000"/>
            </w:tcBorders>
            <w:shd w:val="clear" w:color="auto" w:fill="auto"/>
            <w:vAlign w:val="bottom"/>
            <w:hideMark/>
          </w:tcPr>
          <w:p w:rsidR="001E266A" w:rsidRPr="001E266A" w:rsidP="001E266A" w14:paraId="0207E2A9" w14:textId="77777777">
            <w:pPr>
              <w:widowControl/>
              <w:adjustRightInd/>
              <w:jc w:val="center"/>
              <w:rPr>
                <w:sz w:val="18"/>
                <w:szCs w:val="18"/>
              </w:rPr>
            </w:pPr>
            <w:r w:rsidRPr="001E266A">
              <w:rPr>
                <w:sz w:val="18"/>
                <w:szCs w:val="18"/>
              </w:rPr>
              <w:t>NA</w:t>
            </w:r>
          </w:p>
        </w:tc>
        <w:tc>
          <w:tcPr>
            <w:tcW w:w="828" w:type="dxa"/>
            <w:tcBorders>
              <w:top w:val="nil"/>
              <w:left w:val="nil"/>
              <w:bottom w:val="single" w:sz="8" w:space="0" w:color="000000"/>
              <w:right w:val="single" w:sz="8" w:space="0" w:color="000000"/>
            </w:tcBorders>
            <w:shd w:val="clear" w:color="auto" w:fill="auto"/>
            <w:vAlign w:val="bottom"/>
            <w:hideMark/>
          </w:tcPr>
          <w:p w:rsidR="001E266A" w:rsidRPr="001E266A" w:rsidP="001E266A" w14:paraId="038F1EDA" w14:textId="77777777">
            <w:pPr>
              <w:widowControl/>
              <w:adjustRightInd/>
              <w:jc w:val="center"/>
              <w:rPr>
                <w:sz w:val="18"/>
                <w:szCs w:val="18"/>
              </w:rPr>
            </w:pPr>
            <w:r w:rsidRPr="001E266A">
              <w:rPr>
                <w:sz w:val="18"/>
                <w:szCs w:val="18"/>
              </w:rPr>
              <w:t>NA</w:t>
            </w:r>
          </w:p>
        </w:tc>
        <w:tc>
          <w:tcPr>
            <w:tcW w:w="799" w:type="dxa"/>
            <w:tcBorders>
              <w:top w:val="nil"/>
              <w:left w:val="nil"/>
              <w:bottom w:val="single" w:sz="8" w:space="0" w:color="000000"/>
              <w:right w:val="single" w:sz="8" w:space="0" w:color="000000"/>
            </w:tcBorders>
            <w:shd w:val="clear" w:color="auto" w:fill="auto"/>
            <w:vAlign w:val="bottom"/>
            <w:hideMark/>
          </w:tcPr>
          <w:p w:rsidR="001E266A" w:rsidRPr="001E266A" w:rsidP="001E266A" w14:paraId="249F402E" w14:textId="77777777">
            <w:pPr>
              <w:widowControl/>
              <w:adjustRightInd/>
              <w:jc w:val="center"/>
              <w:rPr>
                <w:sz w:val="18"/>
                <w:szCs w:val="18"/>
              </w:rPr>
            </w:pPr>
            <w:r w:rsidRPr="001E266A">
              <w:rPr>
                <w:sz w:val="18"/>
                <w:szCs w:val="18"/>
              </w:rPr>
              <w:t>NA</w:t>
            </w:r>
          </w:p>
        </w:tc>
        <w:tc>
          <w:tcPr>
            <w:tcW w:w="918" w:type="dxa"/>
            <w:tcBorders>
              <w:top w:val="nil"/>
              <w:left w:val="nil"/>
              <w:bottom w:val="single" w:sz="8" w:space="0" w:color="000000"/>
              <w:right w:val="single" w:sz="8" w:space="0" w:color="000000"/>
            </w:tcBorders>
            <w:shd w:val="clear" w:color="auto" w:fill="auto"/>
            <w:vAlign w:val="bottom"/>
            <w:hideMark/>
          </w:tcPr>
          <w:p w:rsidR="001E266A" w:rsidRPr="001E266A" w:rsidP="001E266A" w14:paraId="0C6DEAEA" w14:textId="77777777">
            <w:pPr>
              <w:widowControl/>
              <w:adjustRightInd/>
              <w:jc w:val="center"/>
              <w:rPr>
                <w:sz w:val="18"/>
                <w:szCs w:val="18"/>
              </w:rPr>
            </w:pPr>
            <w:r w:rsidRPr="001E266A">
              <w:rPr>
                <w:sz w:val="18"/>
                <w:szCs w:val="18"/>
              </w:rPr>
              <w:t xml:space="preserve">$204.37 </w:t>
            </w:r>
          </w:p>
        </w:tc>
        <w:tc>
          <w:tcPr>
            <w:tcW w:w="977" w:type="dxa"/>
            <w:tcBorders>
              <w:top w:val="nil"/>
              <w:left w:val="nil"/>
              <w:bottom w:val="single" w:sz="8" w:space="0" w:color="000000"/>
              <w:right w:val="single" w:sz="8" w:space="0" w:color="000000"/>
            </w:tcBorders>
            <w:shd w:val="clear" w:color="auto" w:fill="auto"/>
            <w:vAlign w:val="bottom"/>
            <w:hideMark/>
          </w:tcPr>
          <w:p w:rsidR="001E266A" w:rsidRPr="001E266A" w:rsidP="001E266A" w14:paraId="6FD9BECD" w14:textId="77777777">
            <w:pPr>
              <w:widowControl/>
              <w:adjustRightInd/>
              <w:jc w:val="center"/>
              <w:rPr>
                <w:sz w:val="18"/>
                <w:szCs w:val="18"/>
              </w:rPr>
            </w:pPr>
            <w:r w:rsidRPr="001E266A">
              <w:rPr>
                <w:sz w:val="18"/>
                <w:szCs w:val="18"/>
              </w:rPr>
              <w:t>NA</w:t>
            </w:r>
          </w:p>
        </w:tc>
        <w:tc>
          <w:tcPr>
            <w:tcW w:w="1115" w:type="dxa"/>
            <w:gridSpan w:val="2"/>
            <w:tcBorders>
              <w:top w:val="nil"/>
              <w:left w:val="nil"/>
              <w:bottom w:val="single" w:sz="8" w:space="0" w:color="000000"/>
              <w:right w:val="double" w:sz="6" w:space="0" w:color="000000"/>
            </w:tcBorders>
            <w:shd w:val="clear" w:color="auto" w:fill="auto"/>
            <w:vAlign w:val="bottom"/>
            <w:hideMark/>
          </w:tcPr>
          <w:p w:rsidR="001E266A" w:rsidRPr="001E266A" w:rsidP="001E266A" w14:paraId="0F79B1FA" w14:textId="77777777">
            <w:pPr>
              <w:widowControl/>
              <w:adjustRightInd/>
              <w:jc w:val="center"/>
              <w:rPr>
                <w:sz w:val="18"/>
                <w:szCs w:val="18"/>
              </w:rPr>
            </w:pPr>
            <w:r w:rsidRPr="001E266A">
              <w:rPr>
                <w:sz w:val="18"/>
                <w:szCs w:val="18"/>
              </w:rPr>
              <w:t>NA</w:t>
            </w:r>
          </w:p>
        </w:tc>
      </w:tr>
      <w:tr w14:paraId="242D7F71" w14:textId="77777777" w:rsidTr="00870BEA">
        <w:tblPrEx>
          <w:tblW w:w="9940" w:type="dxa"/>
          <w:tblLook w:val="04A0"/>
        </w:tblPrEx>
        <w:trPr>
          <w:trHeight w:val="540"/>
        </w:trPr>
        <w:tc>
          <w:tcPr>
            <w:tcW w:w="1829" w:type="dxa"/>
            <w:gridSpan w:val="2"/>
            <w:tcBorders>
              <w:top w:val="nil"/>
              <w:left w:val="double" w:sz="6" w:space="0" w:color="000000"/>
              <w:bottom w:val="single" w:sz="8" w:space="0" w:color="000000"/>
              <w:right w:val="single" w:sz="8" w:space="0" w:color="000000"/>
            </w:tcBorders>
            <w:shd w:val="clear" w:color="auto" w:fill="auto"/>
            <w:vAlign w:val="bottom"/>
            <w:hideMark/>
          </w:tcPr>
          <w:p w:rsidR="001E266A" w:rsidRPr="001E266A" w:rsidP="001E266A" w14:paraId="7EA64F2C" w14:textId="77777777">
            <w:pPr>
              <w:widowControl/>
              <w:adjustRightInd/>
              <w:rPr>
                <w:sz w:val="20"/>
                <w:szCs w:val="20"/>
              </w:rPr>
            </w:pPr>
            <w:r w:rsidRPr="001E266A">
              <w:rPr>
                <w:sz w:val="20"/>
                <w:szCs w:val="20"/>
              </w:rPr>
              <w:t>Preparing an Initial Written Report</w:t>
            </w:r>
          </w:p>
        </w:tc>
        <w:tc>
          <w:tcPr>
            <w:tcW w:w="879" w:type="dxa"/>
            <w:tcBorders>
              <w:top w:val="nil"/>
              <w:left w:val="nil"/>
              <w:bottom w:val="single" w:sz="8" w:space="0" w:color="000000"/>
              <w:right w:val="single" w:sz="8" w:space="0" w:color="000000"/>
            </w:tcBorders>
            <w:shd w:val="clear" w:color="auto" w:fill="auto"/>
            <w:vAlign w:val="bottom"/>
            <w:hideMark/>
          </w:tcPr>
          <w:p w:rsidR="001E266A" w:rsidRPr="001E266A" w:rsidP="001E266A" w14:paraId="4D38378E" w14:textId="77777777">
            <w:pPr>
              <w:widowControl/>
              <w:adjustRightInd/>
              <w:jc w:val="center"/>
              <w:rPr>
                <w:sz w:val="18"/>
                <w:szCs w:val="18"/>
              </w:rPr>
            </w:pPr>
            <w:r w:rsidRPr="001E266A">
              <w:rPr>
                <w:sz w:val="18"/>
                <w:szCs w:val="18"/>
              </w:rPr>
              <w:t xml:space="preserve">$443.71 </w:t>
            </w:r>
          </w:p>
        </w:tc>
        <w:tc>
          <w:tcPr>
            <w:tcW w:w="918" w:type="dxa"/>
            <w:tcBorders>
              <w:top w:val="nil"/>
              <w:left w:val="nil"/>
              <w:bottom w:val="single" w:sz="8" w:space="0" w:color="000000"/>
              <w:right w:val="single" w:sz="8" w:space="0" w:color="000000"/>
            </w:tcBorders>
            <w:shd w:val="clear" w:color="auto" w:fill="auto"/>
            <w:vAlign w:val="bottom"/>
            <w:hideMark/>
          </w:tcPr>
          <w:p w:rsidR="001E266A" w:rsidRPr="001E266A" w:rsidP="001E266A" w14:paraId="00B82412" w14:textId="77777777">
            <w:pPr>
              <w:widowControl/>
              <w:adjustRightInd/>
              <w:jc w:val="center"/>
              <w:rPr>
                <w:sz w:val="18"/>
                <w:szCs w:val="18"/>
              </w:rPr>
            </w:pPr>
            <w:r w:rsidRPr="001E266A">
              <w:rPr>
                <w:sz w:val="18"/>
                <w:szCs w:val="18"/>
              </w:rPr>
              <w:t>NA</w:t>
            </w:r>
          </w:p>
        </w:tc>
        <w:tc>
          <w:tcPr>
            <w:tcW w:w="918" w:type="dxa"/>
            <w:tcBorders>
              <w:top w:val="nil"/>
              <w:left w:val="nil"/>
              <w:bottom w:val="single" w:sz="8" w:space="0" w:color="000000"/>
              <w:right w:val="single" w:sz="8" w:space="0" w:color="000000"/>
            </w:tcBorders>
            <w:shd w:val="clear" w:color="auto" w:fill="auto"/>
            <w:vAlign w:val="bottom"/>
            <w:hideMark/>
          </w:tcPr>
          <w:p w:rsidR="001E266A" w:rsidRPr="001E266A" w:rsidP="001E266A" w14:paraId="334C8614" w14:textId="77777777">
            <w:pPr>
              <w:widowControl/>
              <w:adjustRightInd/>
              <w:jc w:val="center"/>
              <w:rPr>
                <w:sz w:val="18"/>
                <w:szCs w:val="18"/>
              </w:rPr>
            </w:pPr>
            <w:r w:rsidRPr="001E266A">
              <w:rPr>
                <w:sz w:val="18"/>
                <w:szCs w:val="18"/>
              </w:rPr>
              <w:t>NA</w:t>
            </w:r>
          </w:p>
        </w:tc>
        <w:tc>
          <w:tcPr>
            <w:tcW w:w="759" w:type="dxa"/>
            <w:tcBorders>
              <w:top w:val="nil"/>
              <w:left w:val="nil"/>
              <w:bottom w:val="single" w:sz="8" w:space="0" w:color="000000"/>
              <w:right w:val="single" w:sz="8" w:space="0" w:color="000000"/>
            </w:tcBorders>
            <w:shd w:val="clear" w:color="auto" w:fill="auto"/>
            <w:vAlign w:val="bottom"/>
            <w:hideMark/>
          </w:tcPr>
          <w:p w:rsidR="001E266A" w:rsidRPr="001E266A" w:rsidP="001E266A" w14:paraId="19C0884F" w14:textId="77777777">
            <w:pPr>
              <w:widowControl/>
              <w:adjustRightInd/>
              <w:jc w:val="center"/>
              <w:rPr>
                <w:sz w:val="18"/>
                <w:szCs w:val="18"/>
              </w:rPr>
            </w:pPr>
            <w:r w:rsidRPr="001E266A">
              <w:rPr>
                <w:sz w:val="18"/>
                <w:szCs w:val="18"/>
              </w:rPr>
              <w:t xml:space="preserve">$54.75 </w:t>
            </w:r>
          </w:p>
        </w:tc>
        <w:tc>
          <w:tcPr>
            <w:tcW w:w="828" w:type="dxa"/>
            <w:tcBorders>
              <w:top w:val="nil"/>
              <w:left w:val="nil"/>
              <w:bottom w:val="single" w:sz="8" w:space="0" w:color="000000"/>
              <w:right w:val="single" w:sz="8" w:space="0" w:color="000000"/>
            </w:tcBorders>
            <w:shd w:val="clear" w:color="auto" w:fill="auto"/>
            <w:vAlign w:val="bottom"/>
            <w:hideMark/>
          </w:tcPr>
          <w:p w:rsidR="001E266A" w:rsidRPr="001E266A" w:rsidP="001E266A" w14:paraId="0A39F1EB" w14:textId="77777777">
            <w:pPr>
              <w:widowControl/>
              <w:adjustRightInd/>
              <w:jc w:val="center"/>
              <w:rPr>
                <w:sz w:val="18"/>
                <w:szCs w:val="18"/>
              </w:rPr>
            </w:pPr>
            <w:r w:rsidRPr="001E266A">
              <w:rPr>
                <w:sz w:val="18"/>
                <w:szCs w:val="18"/>
              </w:rPr>
              <w:t>NA</w:t>
            </w:r>
          </w:p>
        </w:tc>
        <w:tc>
          <w:tcPr>
            <w:tcW w:w="799" w:type="dxa"/>
            <w:tcBorders>
              <w:top w:val="nil"/>
              <w:left w:val="nil"/>
              <w:bottom w:val="single" w:sz="8" w:space="0" w:color="000000"/>
              <w:right w:val="single" w:sz="8" w:space="0" w:color="000000"/>
            </w:tcBorders>
            <w:shd w:val="clear" w:color="auto" w:fill="auto"/>
            <w:vAlign w:val="bottom"/>
            <w:hideMark/>
          </w:tcPr>
          <w:p w:rsidR="001E266A" w:rsidRPr="001E266A" w:rsidP="001E266A" w14:paraId="6C026A78" w14:textId="77777777">
            <w:pPr>
              <w:widowControl/>
              <w:adjustRightInd/>
              <w:jc w:val="center"/>
              <w:rPr>
                <w:sz w:val="18"/>
                <w:szCs w:val="18"/>
              </w:rPr>
            </w:pPr>
            <w:r w:rsidRPr="001E266A">
              <w:rPr>
                <w:sz w:val="18"/>
                <w:szCs w:val="18"/>
              </w:rPr>
              <w:t>NA</w:t>
            </w:r>
          </w:p>
        </w:tc>
        <w:tc>
          <w:tcPr>
            <w:tcW w:w="918" w:type="dxa"/>
            <w:tcBorders>
              <w:top w:val="nil"/>
              <w:left w:val="nil"/>
              <w:bottom w:val="single" w:sz="8" w:space="0" w:color="000000"/>
              <w:right w:val="single" w:sz="8" w:space="0" w:color="000000"/>
            </w:tcBorders>
            <w:shd w:val="clear" w:color="auto" w:fill="auto"/>
            <w:vAlign w:val="bottom"/>
            <w:hideMark/>
          </w:tcPr>
          <w:p w:rsidR="001E266A" w:rsidRPr="001E266A" w:rsidP="001E266A" w14:paraId="33BB7897" w14:textId="77777777">
            <w:pPr>
              <w:widowControl/>
              <w:adjustRightInd/>
              <w:jc w:val="center"/>
              <w:rPr>
                <w:sz w:val="18"/>
                <w:szCs w:val="18"/>
              </w:rPr>
            </w:pPr>
            <w:r w:rsidRPr="001E266A">
              <w:rPr>
                <w:sz w:val="18"/>
                <w:szCs w:val="18"/>
              </w:rPr>
              <w:t xml:space="preserve">$498.46 </w:t>
            </w:r>
          </w:p>
        </w:tc>
        <w:tc>
          <w:tcPr>
            <w:tcW w:w="977" w:type="dxa"/>
            <w:tcBorders>
              <w:top w:val="nil"/>
              <w:left w:val="nil"/>
              <w:bottom w:val="single" w:sz="8" w:space="0" w:color="000000"/>
              <w:right w:val="single" w:sz="8" w:space="0" w:color="000000"/>
            </w:tcBorders>
            <w:shd w:val="clear" w:color="auto" w:fill="auto"/>
            <w:vAlign w:val="bottom"/>
            <w:hideMark/>
          </w:tcPr>
          <w:p w:rsidR="001E266A" w:rsidRPr="001E266A" w:rsidP="001E266A" w14:paraId="3A0E05CF" w14:textId="77777777">
            <w:pPr>
              <w:widowControl/>
              <w:adjustRightInd/>
              <w:jc w:val="center"/>
              <w:rPr>
                <w:sz w:val="18"/>
                <w:szCs w:val="18"/>
              </w:rPr>
            </w:pPr>
            <w:r w:rsidRPr="001E266A">
              <w:rPr>
                <w:sz w:val="18"/>
                <w:szCs w:val="18"/>
              </w:rPr>
              <w:t>NA</w:t>
            </w:r>
          </w:p>
        </w:tc>
        <w:tc>
          <w:tcPr>
            <w:tcW w:w="1115" w:type="dxa"/>
            <w:gridSpan w:val="2"/>
            <w:tcBorders>
              <w:top w:val="nil"/>
              <w:left w:val="nil"/>
              <w:bottom w:val="single" w:sz="8" w:space="0" w:color="000000"/>
              <w:right w:val="double" w:sz="6" w:space="0" w:color="000000"/>
            </w:tcBorders>
            <w:shd w:val="clear" w:color="auto" w:fill="auto"/>
            <w:vAlign w:val="bottom"/>
            <w:hideMark/>
          </w:tcPr>
          <w:p w:rsidR="001E266A" w:rsidRPr="001E266A" w:rsidP="001E266A" w14:paraId="47019E94" w14:textId="77777777">
            <w:pPr>
              <w:widowControl/>
              <w:adjustRightInd/>
              <w:jc w:val="center"/>
              <w:rPr>
                <w:sz w:val="18"/>
                <w:szCs w:val="18"/>
              </w:rPr>
            </w:pPr>
            <w:r w:rsidRPr="001E266A">
              <w:rPr>
                <w:sz w:val="18"/>
                <w:szCs w:val="18"/>
              </w:rPr>
              <w:t>NA</w:t>
            </w:r>
          </w:p>
        </w:tc>
      </w:tr>
      <w:tr w14:paraId="4394B18A" w14:textId="77777777" w:rsidTr="00870BEA">
        <w:tblPrEx>
          <w:tblW w:w="9940" w:type="dxa"/>
          <w:tblLook w:val="04A0"/>
        </w:tblPrEx>
        <w:trPr>
          <w:trHeight w:val="540"/>
        </w:trPr>
        <w:tc>
          <w:tcPr>
            <w:tcW w:w="1829" w:type="dxa"/>
            <w:gridSpan w:val="2"/>
            <w:tcBorders>
              <w:top w:val="nil"/>
              <w:left w:val="double" w:sz="6" w:space="0" w:color="000000"/>
              <w:bottom w:val="single" w:sz="8" w:space="0" w:color="000000"/>
              <w:right w:val="single" w:sz="8" w:space="0" w:color="000000"/>
            </w:tcBorders>
            <w:shd w:val="clear" w:color="auto" w:fill="auto"/>
            <w:vAlign w:val="bottom"/>
            <w:hideMark/>
          </w:tcPr>
          <w:p w:rsidR="001E266A" w:rsidRPr="001E266A" w:rsidP="001E266A" w14:paraId="007EC635" w14:textId="77777777">
            <w:pPr>
              <w:widowControl/>
              <w:adjustRightInd/>
              <w:rPr>
                <w:sz w:val="20"/>
                <w:szCs w:val="20"/>
              </w:rPr>
            </w:pPr>
            <w:r w:rsidRPr="001E266A">
              <w:rPr>
                <w:sz w:val="20"/>
                <w:szCs w:val="20"/>
              </w:rPr>
              <w:t>Preparing a Follow-up Written Report</w:t>
            </w:r>
          </w:p>
        </w:tc>
        <w:tc>
          <w:tcPr>
            <w:tcW w:w="879" w:type="dxa"/>
            <w:tcBorders>
              <w:top w:val="nil"/>
              <w:left w:val="nil"/>
              <w:bottom w:val="single" w:sz="8" w:space="0" w:color="000000"/>
              <w:right w:val="single" w:sz="8" w:space="0" w:color="000000"/>
            </w:tcBorders>
            <w:shd w:val="clear" w:color="auto" w:fill="auto"/>
            <w:vAlign w:val="bottom"/>
            <w:hideMark/>
          </w:tcPr>
          <w:p w:rsidR="001E266A" w:rsidRPr="001E266A" w:rsidP="001E266A" w14:paraId="1A867C8E" w14:textId="77777777">
            <w:pPr>
              <w:widowControl/>
              <w:adjustRightInd/>
              <w:jc w:val="center"/>
              <w:rPr>
                <w:sz w:val="18"/>
                <w:szCs w:val="18"/>
              </w:rPr>
            </w:pPr>
            <w:r w:rsidRPr="001E266A">
              <w:rPr>
                <w:sz w:val="18"/>
                <w:szCs w:val="18"/>
              </w:rPr>
              <w:t>NA</w:t>
            </w:r>
          </w:p>
        </w:tc>
        <w:tc>
          <w:tcPr>
            <w:tcW w:w="918" w:type="dxa"/>
            <w:tcBorders>
              <w:top w:val="nil"/>
              <w:left w:val="nil"/>
              <w:bottom w:val="single" w:sz="8" w:space="0" w:color="000000"/>
              <w:right w:val="single" w:sz="8" w:space="0" w:color="000000"/>
            </w:tcBorders>
            <w:shd w:val="clear" w:color="auto" w:fill="auto"/>
            <w:vAlign w:val="bottom"/>
            <w:hideMark/>
          </w:tcPr>
          <w:p w:rsidR="001E266A" w:rsidRPr="001E266A" w:rsidP="001E266A" w14:paraId="346507E3" w14:textId="77777777">
            <w:pPr>
              <w:widowControl/>
              <w:adjustRightInd/>
              <w:jc w:val="center"/>
              <w:rPr>
                <w:sz w:val="18"/>
                <w:szCs w:val="18"/>
              </w:rPr>
            </w:pPr>
            <w:r w:rsidRPr="001E266A">
              <w:rPr>
                <w:sz w:val="18"/>
                <w:szCs w:val="18"/>
              </w:rPr>
              <w:t xml:space="preserve">$310.69 </w:t>
            </w:r>
          </w:p>
        </w:tc>
        <w:tc>
          <w:tcPr>
            <w:tcW w:w="918" w:type="dxa"/>
            <w:tcBorders>
              <w:top w:val="nil"/>
              <w:left w:val="nil"/>
              <w:bottom w:val="single" w:sz="8" w:space="0" w:color="000000"/>
              <w:right w:val="single" w:sz="8" w:space="0" w:color="000000"/>
            </w:tcBorders>
            <w:shd w:val="clear" w:color="auto" w:fill="auto"/>
            <w:vAlign w:val="bottom"/>
            <w:hideMark/>
          </w:tcPr>
          <w:p w:rsidR="001E266A" w:rsidRPr="001E266A" w:rsidP="001E266A" w14:paraId="22EC6C91" w14:textId="77777777">
            <w:pPr>
              <w:widowControl/>
              <w:adjustRightInd/>
              <w:jc w:val="center"/>
              <w:rPr>
                <w:sz w:val="18"/>
                <w:szCs w:val="18"/>
              </w:rPr>
            </w:pPr>
            <w:r w:rsidRPr="001E266A">
              <w:rPr>
                <w:sz w:val="18"/>
                <w:szCs w:val="18"/>
              </w:rPr>
              <w:t>NA</w:t>
            </w:r>
          </w:p>
        </w:tc>
        <w:tc>
          <w:tcPr>
            <w:tcW w:w="759" w:type="dxa"/>
            <w:tcBorders>
              <w:top w:val="nil"/>
              <w:left w:val="nil"/>
              <w:bottom w:val="single" w:sz="8" w:space="0" w:color="000000"/>
              <w:right w:val="single" w:sz="8" w:space="0" w:color="000000"/>
            </w:tcBorders>
            <w:shd w:val="clear" w:color="auto" w:fill="auto"/>
            <w:vAlign w:val="bottom"/>
            <w:hideMark/>
          </w:tcPr>
          <w:p w:rsidR="001E266A" w:rsidRPr="001E266A" w:rsidP="001E266A" w14:paraId="630DB161" w14:textId="77777777">
            <w:pPr>
              <w:widowControl/>
              <w:adjustRightInd/>
              <w:jc w:val="center"/>
              <w:rPr>
                <w:sz w:val="18"/>
                <w:szCs w:val="18"/>
              </w:rPr>
            </w:pPr>
            <w:r w:rsidRPr="001E266A">
              <w:rPr>
                <w:sz w:val="18"/>
                <w:szCs w:val="18"/>
              </w:rPr>
              <w:t>NA</w:t>
            </w:r>
          </w:p>
        </w:tc>
        <w:tc>
          <w:tcPr>
            <w:tcW w:w="828" w:type="dxa"/>
            <w:tcBorders>
              <w:top w:val="nil"/>
              <w:left w:val="nil"/>
              <w:bottom w:val="single" w:sz="8" w:space="0" w:color="000000"/>
              <w:right w:val="single" w:sz="8" w:space="0" w:color="000000"/>
            </w:tcBorders>
            <w:shd w:val="clear" w:color="auto" w:fill="auto"/>
            <w:vAlign w:val="bottom"/>
            <w:hideMark/>
          </w:tcPr>
          <w:p w:rsidR="001E266A" w:rsidRPr="001E266A" w:rsidP="001E266A" w14:paraId="1F5ACF5D" w14:textId="77777777">
            <w:pPr>
              <w:widowControl/>
              <w:adjustRightInd/>
              <w:jc w:val="center"/>
              <w:rPr>
                <w:sz w:val="18"/>
                <w:szCs w:val="18"/>
              </w:rPr>
            </w:pPr>
            <w:r w:rsidRPr="001E266A">
              <w:rPr>
                <w:sz w:val="18"/>
                <w:szCs w:val="18"/>
              </w:rPr>
              <w:t xml:space="preserve">$36.50 </w:t>
            </w:r>
          </w:p>
        </w:tc>
        <w:tc>
          <w:tcPr>
            <w:tcW w:w="799" w:type="dxa"/>
            <w:tcBorders>
              <w:top w:val="nil"/>
              <w:left w:val="nil"/>
              <w:bottom w:val="single" w:sz="8" w:space="0" w:color="000000"/>
              <w:right w:val="single" w:sz="8" w:space="0" w:color="000000"/>
            </w:tcBorders>
            <w:shd w:val="clear" w:color="auto" w:fill="auto"/>
            <w:vAlign w:val="bottom"/>
            <w:hideMark/>
          </w:tcPr>
          <w:p w:rsidR="001E266A" w:rsidRPr="001E266A" w:rsidP="001E266A" w14:paraId="79D1DAFA" w14:textId="77777777">
            <w:pPr>
              <w:widowControl/>
              <w:adjustRightInd/>
              <w:jc w:val="center"/>
              <w:rPr>
                <w:sz w:val="18"/>
                <w:szCs w:val="18"/>
              </w:rPr>
            </w:pPr>
            <w:r w:rsidRPr="001E266A">
              <w:rPr>
                <w:sz w:val="18"/>
                <w:szCs w:val="18"/>
              </w:rPr>
              <w:t>NA</w:t>
            </w:r>
          </w:p>
        </w:tc>
        <w:tc>
          <w:tcPr>
            <w:tcW w:w="918" w:type="dxa"/>
            <w:tcBorders>
              <w:top w:val="nil"/>
              <w:left w:val="nil"/>
              <w:bottom w:val="single" w:sz="8" w:space="0" w:color="000000"/>
              <w:right w:val="single" w:sz="8" w:space="0" w:color="000000"/>
            </w:tcBorders>
            <w:shd w:val="clear" w:color="auto" w:fill="auto"/>
            <w:vAlign w:val="bottom"/>
            <w:hideMark/>
          </w:tcPr>
          <w:p w:rsidR="001E266A" w:rsidRPr="001E266A" w:rsidP="001E266A" w14:paraId="02CAB1DE" w14:textId="77777777">
            <w:pPr>
              <w:widowControl/>
              <w:adjustRightInd/>
              <w:jc w:val="center"/>
              <w:rPr>
                <w:sz w:val="18"/>
                <w:szCs w:val="18"/>
              </w:rPr>
            </w:pPr>
            <w:r w:rsidRPr="001E266A">
              <w:rPr>
                <w:sz w:val="18"/>
                <w:szCs w:val="18"/>
              </w:rPr>
              <w:t>NA</w:t>
            </w:r>
          </w:p>
        </w:tc>
        <w:tc>
          <w:tcPr>
            <w:tcW w:w="977" w:type="dxa"/>
            <w:tcBorders>
              <w:top w:val="nil"/>
              <w:left w:val="nil"/>
              <w:bottom w:val="single" w:sz="8" w:space="0" w:color="000000"/>
              <w:right w:val="single" w:sz="8" w:space="0" w:color="000000"/>
            </w:tcBorders>
            <w:shd w:val="clear" w:color="auto" w:fill="auto"/>
            <w:vAlign w:val="bottom"/>
            <w:hideMark/>
          </w:tcPr>
          <w:p w:rsidR="001E266A" w:rsidRPr="001E266A" w:rsidP="001E266A" w14:paraId="35164DAB" w14:textId="77777777">
            <w:pPr>
              <w:widowControl/>
              <w:adjustRightInd/>
              <w:jc w:val="center"/>
              <w:rPr>
                <w:sz w:val="18"/>
                <w:szCs w:val="18"/>
              </w:rPr>
            </w:pPr>
            <w:r w:rsidRPr="001E266A">
              <w:rPr>
                <w:sz w:val="18"/>
                <w:szCs w:val="18"/>
              </w:rPr>
              <w:t xml:space="preserve">$347.19 </w:t>
            </w:r>
          </w:p>
        </w:tc>
        <w:tc>
          <w:tcPr>
            <w:tcW w:w="1115" w:type="dxa"/>
            <w:gridSpan w:val="2"/>
            <w:tcBorders>
              <w:top w:val="nil"/>
              <w:left w:val="nil"/>
              <w:bottom w:val="single" w:sz="8" w:space="0" w:color="000000"/>
              <w:right w:val="double" w:sz="6" w:space="0" w:color="000000"/>
            </w:tcBorders>
            <w:shd w:val="clear" w:color="auto" w:fill="auto"/>
            <w:vAlign w:val="bottom"/>
            <w:hideMark/>
          </w:tcPr>
          <w:p w:rsidR="001E266A" w:rsidRPr="001E266A" w:rsidP="001E266A" w14:paraId="33AE5F8F" w14:textId="77777777">
            <w:pPr>
              <w:widowControl/>
              <w:adjustRightInd/>
              <w:jc w:val="center"/>
              <w:rPr>
                <w:sz w:val="18"/>
                <w:szCs w:val="18"/>
              </w:rPr>
            </w:pPr>
            <w:r w:rsidRPr="001E266A">
              <w:rPr>
                <w:sz w:val="18"/>
                <w:szCs w:val="18"/>
              </w:rPr>
              <w:t>NA</w:t>
            </w:r>
          </w:p>
        </w:tc>
      </w:tr>
      <w:tr w14:paraId="427084D4" w14:textId="77777777" w:rsidTr="00870BEA">
        <w:tblPrEx>
          <w:tblW w:w="9940" w:type="dxa"/>
          <w:tblLook w:val="04A0"/>
        </w:tblPrEx>
        <w:trPr>
          <w:trHeight w:val="540"/>
        </w:trPr>
        <w:tc>
          <w:tcPr>
            <w:tcW w:w="1829" w:type="dxa"/>
            <w:gridSpan w:val="2"/>
            <w:tcBorders>
              <w:top w:val="nil"/>
              <w:left w:val="double" w:sz="6" w:space="0" w:color="000000"/>
              <w:bottom w:val="single" w:sz="8" w:space="0" w:color="000000"/>
              <w:right w:val="single" w:sz="8" w:space="0" w:color="000000"/>
            </w:tcBorders>
            <w:shd w:val="clear" w:color="auto" w:fill="auto"/>
            <w:vAlign w:val="bottom"/>
            <w:hideMark/>
          </w:tcPr>
          <w:p w:rsidR="001E266A" w:rsidRPr="001E266A" w:rsidP="001E266A" w14:paraId="3A6BC4A3" w14:textId="77777777">
            <w:pPr>
              <w:widowControl/>
              <w:adjustRightInd/>
              <w:rPr>
                <w:sz w:val="20"/>
                <w:szCs w:val="20"/>
              </w:rPr>
            </w:pPr>
            <w:r w:rsidRPr="001E266A">
              <w:rPr>
                <w:sz w:val="20"/>
                <w:szCs w:val="20"/>
              </w:rPr>
              <w:t>Conducting Annual Evaluations</w:t>
            </w:r>
          </w:p>
        </w:tc>
        <w:tc>
          <w:tcPr>
            <w:tcW w:w="879" w:type="dxa"/>
            <w:tcBorders>
              <w:top w:val="nil"/>
              <w:left w:val="nil"/>
              <w:bottom w:val="single" w:sz="8" w:space="0" w:color="000000"/>
              <w:right w:val="single" w:sz="8" w:space="0" w:color="000000"/>
            </w:tcBorders>
            <w:shd w:val="clear" w:color="auto" w:fill="auto"/>
            <w:vAlign w:val="bottom"/>
            <w:hideMark/>
          </w:tcPr>
          <w:p w:rsidR="001E266A" w:rsidRPr="001E266A" w:rsidP="001E266A" w14:paraId="53638252" w14:textId="77777777">
            <w:pPr>
              <w:widowControl/>
              <w:adjustRightInd/>
              <w:jc w:val="center"/>
              <w:rPr>
                <w:sz w:val="18"/>
                <w:szCs w:val="18"/>
              </w:rPr>
            </w:pPr>
            <w:r w:rsidRPr="001E266A">
              <w:rPr>
                <w:sz w:val="18"/>
                <w:szCs w:val="18"/>
              </w:rPr>
              <w:t>NA</w:t>
            </w:r>
          </w:p>
        </w:tc>
        <w:tc>
          <w:tcPr>
            <w:tcW w:w="918" w:type="dxa"/>
            <w:tcBorders>
              <w:top w:val="nil"/>
              <w:left w:val="nil"/>
              <w:bottom w:val="single" w:sz="8" w:space="0" w:color="000000"/>
              <w:right w:val="single" w:sz="8" w:space="0" w:color="000000"/>
            </w:tcBorders>
            <w:shd w:val="clear" w:color="auto" w:fill="auto"/>
            <w:vAlign w:val="bottom"/>
            <w:hideMark/>
          </w:tcPr>
          <w:p w:rsidR="001E266A" w:rsidRPr="001E266A" w:rsidP="001E266A" w14:paraId="2B8B6D37" w14:textId="77777777">
            <w:pPr>
              <w:widowControl/>
              <w:adjustRightInd/>
              <w:jc w:val="center"/>
              <w:rPr>
                <w:sz w:val="18"/>
                <w:szCs w:val="18"/>
              </w:rPr>
            </w:pPr>
            <w:r w:rsidRPr="001E266A">
              <w:rPr>
                <w:sz w:val="18"/>
                <w:szCs w:val="18"/>
              </w:rPr>
              <w:t>NA</w:t>
            </w:r>
          </w:p>
        </w:tc>
        <w:tc>
          <w:tcPr>
            <w:tcW w:w="918" w:type="dxa"/>
            <w:tcBorders>
              <w:top w:val="nil"/>
              <w:left w:val="nil"/>
              <w:bottom w:val="single" w:sz="8" w:space="0" w:color="000000"/>
              <w:right w:val="single" w:sz="8" w:space="0" w:color="000000"/>
            </w:tcBorders>
            <w:shd w:val="clear" w:color="auto" w:fill="auto"/>
            <w:vAlign w:val="bottom"/>
            <w:hideMark/>
          </w:tcPr>
          <w:p w:rsidR="001E266A" w:rsidRPr="001E266A" w:rsidP="001E266A" w14:paraId="1EE9A043" w14:textId="77777777">
            <w:pPr>
              <w:widowControl/>
              <w:adjustRightInd/>
              <w:jc w:val="center"/>
              <w:rPr>
                <w:sz w:val="18"/>
                <w:szCs w:val="18"/>
              </w:rPr>
            </w:pPr>
            <w:r w:rsidRPr="001E266A">
              <w:rPr>
                <w:sz w:val="18"/>
                <w:szCs w:val="18"/>
              </w:rPr>
              <w:t xml:space="preserve">$340.82 </w:t>
            </w:r>
          </w:p>
        </w:tc>
        <w:tc>
          <w:tcPr>
            <w:tcW w:w="759" w:type="dxa"/>
            <w:tcBorders>
              <w:top w:val="nil"/>
              <w:left w:val="nil"/>
              <w:bottom w:val="single" w:sz="8" w:space="0" w:color="000000"/>
              <w:right w:val="single" w:sz="8" w:space="0" w:color="000000"/>
            </w:tcBorders>
            <w:shd w:val="clear" w:color="auto" w:fill="auto"/>
            <w:vAlign w:val="bottom"/>
            <w:hideMark/>
          </w:tcPr>
          <w:p w:rsidR="001E266A" w:rsidRPr="001E266A" w:rsidP="001E266A" w14:paraId="03B5F68C" w14:textId="77777777">
            <w:pPr>
              <w:widowControl/>
              <w:adjustRightInd/>
              <w:jc w:val="center"/>
              <w:rPr>
                <w:sz w:val="18"/>
                <w:szCs w:val="18"/>
              </w:rPr>
            </w:pPr>
            <w:r w:rsidRPr="001E266A">
              <w:rPr>
                <w:sz w:val="18"/>
                <w:szCs w:val="18"/>
              </w:rPr>
              <w:t>NA</w:t>
            </w:r>
          </w:p>
        </w:tc>
        <w:tc>
          <w:tcPr>
            <w:tcW w:w="828" w:type="dxa"/>
            <w:tcBorders>
              <w:top w:val="nil"/>
              <w:left w:val="nil"/>
              <w:bottom w:val="single" w:sz="8" w:space="0" w:color="000000"/>
              <w:right w:val="single" w:sz="8" w:space="0" w:color="000000"/>
            </w:tcBorders>
            <w:shd w:val="clear" w:color="auto" w:fill="auto"/>
            <w:vAlign w:val="bottom"/>
            <w:hideMark/>
          </w:tcPr>
          <w:p w:rsidR="001E266A" w:rsidRPr="001E266A" w:rsidP="001E266A" w14:paraId="76C001EB" w14:textId="77777777">
            <w:pPr>
              <w:widowControl/>
              <w:adjustRightInd/>
              <w:jc w:val="center"/>
              <w:rPr>
                <w:sz w:val="18"/>
                <w:szCs w:val="18"/>
              </w:rPr>
            </w:pPr>
            <w:r w:rsidRPr="001E266A">
              <w:rPr>
                <w:sz w:val="18"/>
                <w:szCs w:val="18"/>
              </w:rPr>
              <w:t>NA</w:t>
            </w:r>
          </w:p>
        </w:tc>
        <w:tc>
          <w:tcPr>
            <w:tcW w:w="799" w:type="dxa"/>
            <w:tcBorders>
              <w:top w:val="nil"/>
              <w:left w:val="nil"/>
              <w:bottom w:val="single" w:sz="8" w:space="0" w:color="000000"/>
              <w:right w:val="single" w:sz="8" w:space="0" w:color="000000"/>
            </w:tcBorders>
            <w:shd w:val="clear" w:color="auto" w:fill="auto"/>
            <w:vAlign w:val="bottom"/>
            <w:hideMark/>
          </w:tcPr>
          <w:p w:rsidR="001E266A" w:rsidRPr="001E266A" w:rsidP="001E266A" w14:paraId="3F1682E4" w14:textId="77777777">
            <w:pPr>
              <w:widowControl/>
              <w:adjustRightInd/>
              <w:jc w:val="center"/>
              <w:rPr>
                <w:sz w:val="18"/>
                <w:szCs w:val="18"/>
              </w:rPr>
            </w:pPr>
            <w:r w:rsidRPr="001E266A">
              <w:rPr>
                <w:sz w:val="18"/>
                <w:szCs w:val="18"/>
              </w:rPr>
              <w:t>NA</w:t>
            </w:r>
          </w:p>
        </w:tc>
        <w:tc>
          <w:tcPr>
            <w:tcW w:w="918" w:type="dxa"/>
            <w:tcBorders>
              <w:top w:val="nil"/>
              <w:left w:val="nil"/>
              <w:bottom w:val="single" w:sz="8" w:space="0" w:color="000000"/>
              <w:right w:val="single" w:sz="8" w:space="0" w:color="000000"/>
            </w:tcBorders>
            <w:shd w:val="clear" w:color="auto" w:fill="auto"/>
            <w:vAlign w:val="bottom"/>
            <w:hideMark/>
          </w:tcPr>
          <w:p w:rsidR="001E266A" w:rsidRPr="001E266A" w:rsidP="001E266A" w14:paraId="5DA83BAB" w14:textId="77777777">
            <w:pPr>
              <w:widowControl/>
              <w:adjustRightInd/>
              <w:jc w:val="center"/>
              <w:rPr>
                <w:sz w:val="18"/>
                <w:szCs w:val="18"/>
              </w:rPr>
            </w:pPr>
            <w:r w:rsidRPr="001E266A">
              <w:rPr>
                <w:sz w:val="18"/>
                <w:szCs w:val="18"/>
              </w:rPr>
              <w:t>NA</w:t>
            </w:r>
          </w:p>
        </w:tc>
        <w:tc>
          <w:tcPr>
            <w:tcW w:w="977" w:type="dxa"/>
            <w:tcBorders>
              <w:top w:val="nil"/>
              <w:left w:val="nil"/>
              <w:bottom w:val="single" w:sz="8" w:space="0" w:color="000000"/>
              <w:right w:val="single" w:sz="8" w:space="0" w:color="000000"/>
            </w:tcBorders>
            <w:shd w:val="clear" w:color="auto" w:fill="auto"/>
            <w:vAlign w:val="bottom"/>
            <w:hideMark/>
          </w:tcPr>
          <w:p w:rsidR="001E266A" w:rsidRPr="001E266A" w:rsidP="001E266A" w14:paraId="1A05FCF8" w14:textId="77777777">
            <w:pPr>
              <w:widowControl/>
              <w:adjustRightInd/>
              <w:jc w:val="center"/>
              <w:rPr>
                <w:sz w:val="18"/>
                <w:szCs w:val="18"/>
              </w:rPr>
            </w:pPr>
            <w:r w:rsidRPr="001E266A">
              <w:rPr>
                <w:sz w:val="18"/>
                <w:szCs w:val="18"/>
              </w:rPr>
              <w:t>NA</w:t>
            </w:r>
          </w:p>
        </w:tc>
        <w:tc>
          <w:tcPr>
            <w:tcW w:w="1115" w:type="dxa"/>
            <w:gridSpan w:val="2"/>
            <w:tcBorders>
              <w:top w:val="nil"/>
              <w:left w:val="nil"/>
              <w:bottom w:val="single" w:sz="8" w:space="0" w:color="000000"/>
              <w:right w:val="double" w:sz="6" w:space="0" w:color="000000"/>
            </w:tcBorders>
            <w:shd w:val="clear" w:color="auto" w:fill="auto"/>
            <w:vAlign w:val="bottom"/>
            <w:hideMark/>
          </w:tcPr>
          <w:p w:rsidR="001E266A" w:rsidRPr="001E266A" w:rsidP="001E266A" w14:paraId="72C67482" w14:textId="77777777">
            <w:pPr>
              <w:widowControl/>
              <w:adjustRightInd/>
              <w:jc w:val="center"/>
              <w:rPr>
                <w:sz w:val="18"/>
                <w:szCs w:val="18"/>
              </w:rPr>
            </w:pPr>
            <w:r w:rsidRPr="001E266A">
              <w:rPr>
                <w:sz w:val="18"/>
                <w:szCs w:val="18"/>
              </w:rPr>
              <w:t xml:space="preserve">$340.82 </w:t>
            </w:r>
          </w:p>
        </w:tc>
      </w:tr>
      <w:tr w14:paraId="4BFBB31F" w14:textId="77777777" w:rsidTr="00870BEA">
        <w:tblPrEx>
          <w:tblW w:w="9940" w:type="dxa"/>
          <w:tblLook w:val="04A0"/>
        </w:tblPrEx>
        <w:trPr>
          <w:trHeight w:val="276"/>
        </w:trPr>
        <w:tc>
          <w:tcPr>
            <w:tcW w:w="1829" w:type="dxa"/>
            <w:gridSpan w:val="2"/>
            <w:tcBorders>
              <w:top w:val="nil"/>
              <w:left w:val="double" w:sz="6" w:space="0" w:color="000000"/>
              <w:bottom w:val="single" w:sz="8" w:space="0" w:color="000000"/>
              <w:right w:val="single" w:sz="8" w:space="0" w:color="000000"/>
            </w:tcBorders>
            <w:shd w:val="clear" w:color="auto" w:fill="auto"/>
            <w:vAlign w:val="bottom"/>
            <w:hideMark/>
          </w:tcPr>
          <w:p w:rsidR="001E266A" w:rsidRPr="001E266A" w:rsidP="001E266A" w14:paraId="71A49E8A" w14:textId="77777777">
            <w:pPr>
              <w:widowControl/>
              <w:adjustRightInd/>
              <w:rPr>
                <w:sz w:val="20"/>
                <w:szCs w:val="20"/>
              </w:rPr>
            </w:pPr>
            <w:r w:rsidRPr="001E266A">
              <w:rPr>
                <w:sz w:val="20"/>
                <w:szCs w:val="20"/>
              </w:rPr>
              <w:t>Record keeping</w:t>
            </w:r>
          </w:p>
        </w:tc>
        <w:tc>
          <w:tcPr>
            <w:tcW w:w="879" w:type="dxa"/>
            <w:tcBorders>
              <w:top w:val="nil"/>
              <w:left w:val="nil"/>
              <w:bottom w:val="single" w:sz="8" w:space="0" w:color="000000"/>
              <w:right w:val="single" w:sz="8" w:space="0" w:color="000000"/>
            </w:tcBorders>
            <w:shd w:val="clear" w:color="auto" w:fill="auto"/>
            <w:vAlign w:val="bottom"/>
            <w:hideMark/>
          </w:tcPr>
          <w:p w:rsidR="001E266A" w:rsidRPr="001E266A" w:rsidP="001E266A" w14:paraId="5363190E" w14:textId="77777777">
            <w:pPr>
              <w:widowControl/>
              <w:adjustRightInd/>
              <w:jc w:val="center"/>
              <w:rPr>
                <w:sz w:val="18"/>
                <w:szCs w:val="18"/>
              </w:rPr>
            </w:pPr>
            <w:r w:rsidRPr="001E266A">
              <w:rPr>
                <w:sz w:val="18"/>
                <w:szCs w:val="18"/>
              </w:rPr>
              <w:t xml:space="preserve">$266.04 </w:t>
            </w:r>
          </w:p>
        </w:tc>
        <w:tc>
          <w:tcPr>
            <w:tcW w:w="918" w:type="dxa"/>
            <w:tcBorders>
              <w:top w:val="nil"/>
              <w:left w:val="nil"/>
              <w:bottom w:val="single" w:sz="8" w:space="0" w:color="000000"/>
              <w:right w:val="single" w:sz="8" w:space="0" w:color="000000"/>
            </w:tcBorders>
            <w:shd w:val="clear" w:color="auto" w:fill="auto"/>
            <w:vAlign w:val="bottom"/>
            <w:hideMark/>
          </w:tcPr>
          <w:p w:rsidR="001E266A" w:rsidRPr="001E266A" w:rsidP="001E266A" w14:paraId="1BC510EB" w14:textId="77777777">
            <w:pPr>
              <w:widowControl/>
              <w:adjustRightInd/>
              <w:jc w:val="center"/>
              <w:rPr>
                <w:sz w:val="18"/>
                <w:szCs w:val="18"/>
              </w:rPr>
            </w:pPr>
            <w:r w:rsidRPr="001E266A">
              <w:rPr>
                <w:sz w:val="18"/>
                <w:szCs w:val="18"/>
              </w:rPr>
              <w:t xml:space="preserve">$266.04 </w:t>
            </w:r>
          </w:p>
        </w:tc>
        <w:tc>
          <w:tcPr>
            <w:tcW w:w="918" w:type="dxa"/>
            <w:tcBorders>
              <w:top w:val="nil"/>
              <w:left w:val="nil"/>
              <w:bottom w:val="single" w:sz="8" w:space="0" w:color="000000"/>
              <w:right w:val="single" w:sz="8" w:space="0" w:color="000000"/>
            </w:tcBorders>
            <w:shd w:val="clear" w:color="auto" w:fill="auto"/>
            <w:vAlign w:val="bottom"/>
            <w:hideMark/>
          </w:tcPr>
          <w:p w:rsidR="001E266A" w:rsidRPr="001E266A" w:rsidP="001E266A" w14:paraId="7226D13F" w14:textId="77777777">
            <w:pPr>
              <w:widowControl/>
              <w:adjustRightInd/>
              <w:jc w:val="center"/>
              <w:rPr>
                <w:sz w:val="18"/>
                <w:szCs w:val="18"/>
              </w:rPr>
            </w:pPr>
            <w:r w:rsidRPr="001E266A">
              <w:rPr>
                <w:sz w:val="18"/>
                <w:szCs w:val="18"/>
              </w:rPr>
              <w:t xml:space="preserve">$266.04 </w:t>
            </w:r>
          </w:p>
        </w:tc>
        <w:tc>
          <w:tcPr>
            <w:tcW w:w="759" w:type="dxa"/>
            <w:tcBorders>
              <w:top w:val="nil"/>
              <w:left w:val="nil"/>
              <w:bottom w:val="single" w:sz="8" w:space="0" w:color="000000"/>
              <w:right w:val="single" w:sz="8" w:space="0" w:color="000000"/>
            </w:tcBorders>
            <w:shd w:val="clear" w:color="auto" w:fill="auto"/>
            <w:vAlign w:val="bottom"/>
            <w:hideMark/>
          </w:tcPr>
          <w:p w:rsidR="001E266A" w:rsidRPr="001E266A" w:rsidP="001E266A" w14:paraId="563661D6" w14:textId="77777777">
            <w:pPr>
              <w:widowControl/>
              <w:adjustRightInd/>
              <w:jc w:val="center"/>
              <w:rPr>
                <w:sz w:val="18"/>
                <w:szCs w:val="18"/>
              </w:rPr>
            </w:pPr>
            <w:r w:rsidRPr="001E266A">
              <w:rPr>
                <w:sz w:val="18"/>
                <w:szCs w:val="18"/>
              </w:rPr>
              <w:t xml:space="preserve">$1.50 </w:t>
            </w:r>
          </w:p>
        </w:tc>
        <w:tc>
          <w:tcPr>
            <w:tcW w:w="828" w:type="dxa"/>
            <w:tcBorders>
              <w:top w:val="nil"/>
              <w:left w:val="nil"/>
              <w:bottom w:val="single" w:sz="8" w:space="0" w:color="000000"/>
              <w:right w:val="single" w:sz="8" w:space="0" w:color="000000"/>
            </w:tcBorders>
            <w:shd w:val="clear" w:color="auto" w:fill="auto"/>
            <w:vAlign w:val="bottom"/>
            <w:hideMark/>
          </w:tcPr>
          <w:p w:rsidR="001E266A" w:rsidRPr="001E266A" w:rsidP="001E266A" w14:paraId="7F5423A2" w14:textId="77777777">
            <w:pPr>
              <w:widowControl/>
              <w:adjustRightInd/>
              <w:jc w:val="center"/>
              <w:rPr>
                <w:sz w:val="18"/>
                <w:szCs w:val="18"/>
              </w:rPr>
            </w:pPr>
            <w:r w:rsidRPr="001E266A">
              <w:rPr>
                <w:sz w:val="18"/>
                <w:szCs w:val="18"/>
              </w:rPr>
              <w:t xml:space="preserve">$1.50 </w:t>
            </w:r>
          </w:p>
        </w:tc>
        <w:tc>
          <w:tcPr>
            <w:tcW w:w="799" w:type="dxa"/>
            <w:tcBorders>
              <w:top w:val="nil"/>
              <w:left w:val="nil"/>
              <w:bottom w:val="single" w:sz="8" w:space="0" w:color="000000"/>
              <w:right w:val="single" w:sz="8" w:space="0" w:color="000000"/>
            </w:tcBorders>
            <w:shd w:val="clear" w:color="auto" w:fill="auto"/>
            <w:vAlign w:val="bottom"/>
            <w:hideMark/>
          </w:tcPr>
          <w:p w:rsidR="001E266A" w:rsidRPr="001E266A" w:rsidP="001E266A" w14:paraId="59E7F656" w14:textId="77777777">
            <w:pPr>
              <w:widowControl/>
              <w:adjustRightInd/>
              <w:jc w:val="center"/>
              <w:rPr>
                <w:sz w:val="18"/>
                <w:szCs w:val="18"/>
              </w:rPr>
            </w:pPr>
            <w:r w:rsidRPr="001E266A">
              <w:rPr>
                <w:sz w:val="18"/>
                <w:szCs w:val="18"/>
              </w:rPr>
              <w:t xml:space="preserve">$1.50 </w:t>
            </w:r>
          </w:p>
        </w:tc>
        <w:tc>
          <w:tcPr>
            <w:tcW w:w="918" w:type="dxa"/>
            <w:tcBorders>
              <w:top w:val="nil"/>
              <w:left w:val="nil"/>
              <w:bottom w:val="single" w:sz="8" w:space="0" w:color="000000"/>
              <w:right w:val="single" w:sz="8" w:space="0" w:color="000000"/>
            </w:tcBorders>
            <w:shd w:val="clear" w:color="auto" w:fill="auto"/>
            <w:vAlign w:val="bottom"/>
            <w:hideMark/>
          </w:tcPr>
          <w:p w:rsidR="001E266A" w:rsidRPr="001E266A" w:rsidP="001E266A" w14:paraId="32E21E14" w14:textId="77777777">
            <w:pPr>
              <w:widowControl/>
              <w:adjustRightInd/>
              <w:jc w:val="center"/>
              <w:rPr>
                <w:sz w:val="18"/>
                <w:szCs w:val="18"/>
              </w:rPr>
            </w:pPr>
            <w:r w:rsidRPr="001E266A">
              <w:rPr>
                <w:sz w:val="18"/>
                <w:szCs w:val="18"/>
              </w:rPr>
              <w:t xml:space="preserve">$267.54 </w:t>
            </w:r>
          </w:p>
        </w:tc>
        <w:tc>
          <w:tcPr>
            <w:tcW w:w="977" w:type="dxa"/>
            <w:tcBorders>
              <w:top w:val="nil"/>
              <w:left w:val="nil"/>
              <w:bottom w:val="single" w:sz="8" w:space="0" w:color="000000"/>
              <w:right w:val="single" w:sz="8" w:space="0" w:color="000000"/>
            </w:tcBorders>
            <w:shd w:val="clear" w:color="auto" w:fill="auto"/>
            <w:vAlign w:val="bottom"/>
            <w:hideMark/>
          </w:tcPr>
          <w:p w:rsidR="001E266A" w:rsidRPr="001E266A" w:rsidP="001E266A" w14:paraId="27A8C121" w14:textId="77777777">
            <w:pPr>
              <w:widowControl/>
              <w:adjustRightInd/>
              <w:jc w:val="center"/>
              <w:rPr>
                <w:sz w:val="18"/>
                <w:szCs w:val="18"/>
              </w:rPr>
            </w:pPr>
            <w:r w:rsidRPr="001E266A">
              <w:rPr>
                <w:sz w:val="18"/>
                <w:szCs w:val="18"/>
              </w:rPr>
              <w:t xml:space="preserve">$267.54 </w:t>
            </w:r>
          </w:p>
        </w:tc>
        <w:tc>
          <w:tcPr>
            <w:tcW w:w="1115" w:type="dxa"/>
            <w:gridSpan w:val="2"/>
            <w:tcBorders>
              <w:top w:val="nil"/>
              <w:left w:val="nil"/>
              <w:bottom w:val="single" w:sz="8" w:space="0" w:color="000000"/>
              <w:right w:val="double" w:sz="6" w:space="0" w:color="000000"/>
            </w:tcBorders>
            <w:shd w:val="clear" w:color="auto" w:fill="auto"/>
            <w:vAlign w:val="bottom"/>
            <w:hideMark/>
          </w:tcPr>
          <w:p w:rsidR="001E266A" w:rsidRPr="001E266A" w:rsidP="001E266A" w14:paraId="1005DCFE" w14:textId="77777777">
            <w:pPr>
              <w:widowControl/>
              <w:adjustRightInd/>
              <w:jc w:val="center"/>
              <w:rPr>
                <w:sz w:val="18"/>
                <w:szCs w:val="18"/>
              </w:rPr>
            </w:pPr>
            <w:r w:rsidRPr="001E266A">
              <w:rPr>
                <w:sz w:val="18"/>
                <w:szCs w:val="18"/>
              </w:rPr>
              <w:t xml:space="preserve">$267.54 </w:t>
            </w:r>
          </w:p>
        </w:tc>
      </w:tr>
      <w:tr w14:paraId="43641FA7" w14:textId="77777777" w:rsidTr="00870BEA">
        <w:tblPrEx>
          <w:tblW w:w="9940" w:type="dxa"/>
          <w:tblLook w:val="04A0"/>
        </w:tblPrEx>
        <w:trPr>
          <w:trHeight w:val="540"/>
        </w:trPr>
        <w:tc>
          <w:tcPr>
            <w:tcW w:w="1829" w:type="dxa"/>
            <w:gridSpan w:val="2"/>
            <w:tcBorders>
              <w:top w:val="nil"/>
              <w:left w:val="double" w:sz="6" w:space="0" w:color="000000"/>
              <w:bottom w:val="double" w:sz="6" w:space="0" w:color="000000"/>
              <w:right w:val="single" w:sz="8" w:space="0" w:color="000000"/>
            </w:tcBorders>
            <w:shd w:val="clear" w:color="auto" w:fill="auto"/>
            <w:vAlign w:val="bottom"/>
            <w:hideMark/>
          </w:tcPr>
          <w:p w:rsidR="001E266A" w:rsidRPr="001E266A" w:rsidP="001E266A" w14:paraId="1213849B" w14:textId="77777777">
            <w:pPr>
              <w:widowControl/>
              <w:adjustRightInd/>
              <w:rPr>
                <w:b/>
                <w:bCs/>
                <w:sz w:val="20"/>
                <w:szCs w:val="20"/>
              </w:rPr>
            </w:pPr>
            <w:r w:rsidRPr="001E266A">
              <w:rPr>
                <w:b/>
                <w:bCs/>
                <w:sz w:val="20"/>
                <w:szCs w:val="20"/>
              </w:rPr>
              <w:t>Total Costs for a Typical Facility</w:t>
            </w:r>
          </w:p>
        </w:tc>
        <w:tc>
          <w:tcPr>
            <w:tcW w:w="879" w:type="dxa"/>
            <w:tcBorders>
              <w:top w:val="nil"/>
              <w:left w:val="nil"/>
              <w:bottom w:val="double" w:sz="6" w:space="0" w:color="000000"/>
              <w:right w:val="single" w:sz="8" w:space="0" w:color="000000"/>
            </w:tcBorders>
            <w:shd w:val="clear" w:color="auto" w:fill="auto"/>
            <w:vAlign w:val="bottom"/>
            <w:hideMark/>
          </w:tcPr>
          <w:p w:rsidR="001E266A" w:rsidRPr="001E266A" w:rsidP="001E266A" w14:paraId="11D2E7B5" w14:textId="77777777">
            <w:pPr>
              <w:widowControl/>
              <w:adjustRightInd/>
              <w:jc w:val="center"/>
              <w:rPr>
                <w:b/>
                <w:bCs/>
                <w:sz w:val="18"/>
                <w:szCs w:val="18"/>
              </w:rPr>
            </w:pPr>
            <w:r w:rsidRPr="001E266A">
              <w:rPr>
                <w:b/>
                <w:bCs/>
                <w:sz w:val="18"/>
                <w:szCs w:val="18"/>
              </w:rPr>
              <w:t xml:space="preserve">$914 </w:t>
            </w:r>
          </w:p>
        </w:tc>
        <w:tc>
          <w:tcPr>
            <w:tcW w:w="918" w:type="dxa"/>
            <w:tcBorders>
              <w:top w:val="nil"/>
              <w:left w:val="nil"/>
              <w:bottom w:val="double" w:sz="6" w:space="0" w:color="000000"/>
              <w:right w:val="single" w:sz="8" w:space="0" w:color="000000"/>
            </w:tcBorders>
            <w:shd w:val="clear" w:color="auto" w:fill="auto"/>
            <w:vAlign w:val="bottom"/>
            <w:hideMark/>
          </w:tcPr>
          <w:p w:rsidR="001E266A" w:rsidRPr="001E266A" w:rsidP="001E266A" w14:paraId="630FC379" w14:textId="77777777">
            <w:pPr>
              <w:widowControl/>
              <w:adjustRightInd/>
              <w:jc w:val="center"/>
              <w:rPr>
                <w:b/>
                <w:bCs/>
                <w:sz w:val="18"/>
                <w:szCs w:val="18"/>
              </w:rPr>
            </w:pPr>
            <w:r w:rsidRPr="001E266A">
              <w:rPr>
                <w:b/>
                <w:bCs/>
                <w:sz w:val="18"/>
                <w:szCs w:val="18"/>
              </w:rPr>
              <w:t xml:space="preserve">$577 </w:t>
            </w:r>
          </w:p>
        </w:tc>
        <w:tc>
          <w:tcPr>
            <w:tcW w:w="918" w:type="dxa"/>
            <w:tcBorders>
              <w:top w:val="nil"/>
              <w:left w:val="nil"/>
              <w:bottom w:val="double" w:sz="6" w:space="0" w:color="000000"/>
              <w:right w:val="single" w:sz="8" w:space="0" w:color="000000"/>
            </w:tcBorders>
            <w:shd w:val="clear" w:color="auto" w:fill="auto"/>
            <w:vAlign w:val="bottom"/>
            <w:hideMark/>
          </w:tcPr>
          <w:p w:rsidR="001E266A" w:rsidRPr="001E266A" w:rsidP="001E266A" w14:paraId="6ECAE60D" w14:textId="77777777">
            <w:pPr>
              <w:widowControl/>
              <w:adjustRightInd/>
              <w:jc w:val="center"/>
              <w:rPr>
                <w:b/>
                <w:bCs/>
                <w:sz w:val="18"/>
                <w:szCs w:val="18"/>
              </w:rPr>
            </w:pPr>
            <w:r w:rsidRPr="001E266A">
              <w:rPr>
                <w:b/>
                <w:bCs/>
                <w:sz w:val="18"/>
                <w:szCs w:val="18"/>
              </w:rPr>
              <w:t xml:space="preserve">$607 </w:t>
            </w:r>
          </w:p>
        </w:tc>
        <w:tc>
          <w:tcPr>
            <w:tcW w:w="759" w:type="dxa"/>
            <w:tcBorders>
              <w:top w:val="nil"/>
              <w:left w:val="nil"/>
              <w:bottom w:val="double" w:sz="6" w:space="0" w:color="000000"/>
              <w:right w:val="single" w:sz="8" w:space="0" w:color="000000"/>
            </w:tcBorders>
            <w:shd w:val="clear" w:color="auto" w:fill="auto"/>
            <w:vAlign w:val="bottom"/>
            <w:hideMark/>
          </w:tcPr>
          <w:p w:rsidR="001E266A" w:rsidRPr="001E266A" w:rsidP="001E266A" w14:paraId="78E86C8B" w14:textId="77777777">
            <w:pPr>
              <w:widowControl/>
              <w:adjustRightInd/>
              <w:jc w:val="center"/>
              <w:rPr>
                <w:b/>
                <w:bCs/>
                <w:sz w:val="18"/>
                <w:szCs w:val="18"/>
              </w:rPr>
            </w:pPr>
            <w:r w:rsidRPr="001E266A">
              <w:rPr>
                <w:b/>
                <w:bCs/>
                <w:sz w:val="18"/>
                <w:szCs w:val="18"/>
              </w:rPr>
              <w:t xml:space="preserve">$56 </w:t>
            </w:r>
          </w:p>
        </w:tc>
        <w:tc>
          <w:tcPr>
            <w:tcW w:w="828" w:type="dxa"/>
            <w:tcBorders>
              <w:top w:val="nil"/>
              <w:left w:val="nil"/>
              <w:bottom w:val="double" w:sz="6" w:space="0" w:color="000000"/>
              <w:right w:val="single" w:sz="8" w:space="0" w:color="000000"/>
            </w:tcBorders>
            <w:shd w:val="clear" w:color="auto" w:fill="auto"/>
            <w:vAlign w:val="bottom"/>
            <w:hideMark/>
          </w:tcPr>
          <w:p w:rsidR="001E266A" w:rsidRPr="001E266A" w:rsidP="001E266A" w14:paraId="0798F906" w14:textId="77777777">
            <w:pPr>
              <w:widowControl/>
              <w:adjustRightInd/>
              <w:jc w:val="center"/>
              <w:rPr>
                <w:b/>
                <w:bCs/>
                <w:sz w:val="18"/>
                <w:szCs w:val="18"/>
              </w:rPr>
            </w:pPr>
            <w:r w:rsidRPr="001E266A">
              <w:rPr>
                <w:b/>
                <w:bCs/>
                <w:sz w:val="18"/>
                <w:szCs w:val="18"/>
              </w:rPr>
              <w:t xml:space="preserve">$38 </w:t>
            </w:r>
          </w:p>
        </w:tc>
        <w:tc>
          <w:tcPr>
            <w:tcW w:w="799" w:type="dxa"/>
            <w:tcBorders>
              <w:top w:val="nil"/>
              <w:left w:val="nil"/>
              <w:bottom w:val="double" w:sz="6" w:space="0" w:color="000000"/>
              <w:right w:val="single" w:sz="8" w:space="0" w:color="000000"/>
            </w:tcBorders>
            <w:shd w:val="clear" w:color="auto" w:fill="auto"/>
            <w:vAlign w:val="bottom"/>
            <w:hideMark/>
          </w:tcPr>
          <w:p w:rsidR="001E266A" w:rsidRPr="001E266A" w:rsidP="001E266A" w14:paraId="12961DA5" w14:textId="77777777">
            <w:pPr>
              <w:widowControl/>
              <w:adjustRightInd/>
              <w:jc w:val="center"/>
              <w:rPr>
                <w:b/>
                <w:bCs/>
                <w:sz w:val="18"/>
                <w:szCs w:val="18"/>
              </w:rPr>
            </w:pPr>
            <w:r w:rsidRPr="001E266A">
              <w:rPr>
                <w:b/>
                <w:bCs/>
                <w:sz w:val="18"/>
                <w:szCs w:val="18"/>
              </w:rPr>
              <w:t xml:space="preserve">$2 </w:t>
            </w:r>
          </w:p>
        </w:tc>
        <w:tc>
          <w:tcPr>
            <w:tcW w:w="918" w:type="dxa"/>
            <w:tcBorders>
              <w:top w:val="nil"/>
              <w:left w:val="nil"/>
              <w:bottom w:val="double" w:sz="6" w:space="0" w:color="000000"/>
              <w:right w:val="single" w:sz="8" w:space="0" w:color="000000"/>
            </w:tcBorders>
            <w:shd w:val="clear" w:color="auto" w:fill="auto"/>
            <w:vAlign w:val="bottom"/>
            <w:hideMark/>
          </w:tcPr>
          <w:p w:rsidR="001E266A" w:rsidRPr="001E266A" w:rsidP="001E266A" w14:paraId="23FBFAD7" w14:textId="77777777">
            <w:pPr>
              <w:widowControl/>
              <w:adjustRightInd/>
              <w:jc w:val="center"/>
              <w:rPr>
                <w:b/>
                <w:bCs/>
                <w:sz w:val="18"/>
                <w:szCs w:val="18"/>
              </w:rPr>
            </w:pPr>
            <w:r w:rsidRPr="001E266A">
              <w:rPr>
                <w:b/>
                <w:bCs/>
                <w:sz w:val="18"/>
                <w:szCs w:val="18"/>
              </w:rPr>
              <w:t xml:space="preserve">$970 </w:t>
            </w:r>
          </w:p>
        </w:tc>
        <w:tc>
          <w:tcPr>
            <w:tcW w:w="977" w:type="dxa"/>
            <w:tcBorders>
              <w:top w:val="nil"/>
              <w:left w:val="nil"/>
              <w:bottom w:val="double" w:sz="6" w:space="0" w:color="000000"/>
              <w:right w:val="single" w:sz="8" w:space="0" w:color="000000"/>
            </w:tcBorders>
            <w:shd w:val="clear" w:color="auto" w:fill="auto"/>
            <w:vAlign w:val="bottom"/>
            <w:hideMark/>
          </w:tcPr>
          <w:p w:rsidR="001E266A" w:rsidRPr="001E266A" w:rsidP="001E266A" w14:paraId="14D2D0EA" w14:textId="77777777">
            <w:pPr>
              <w:widowControl/>
              <w:adjustRightInd/>
              <w:jc w:val="center"/>
              <w:rPr>
                <w:b/>
                <w:bCs/>
                <w:sz w:val="18"/>
                <w:szCs w:val="18"/>
              </w:rPr>
            </w:pPr>
            <w:r w:rsidRPr="001E266A">
              <w:rPr>
                <w:b/>
                <w:bCs/>
                <w:sz w:val="18"/>
                <w:szCs w:val="18"/>
              </w:rPr>
              <w:t xml:space="preserve">$615 </w:t>
            </w:r>
          </w:p>
        </w:tc>
        <w:tc>
          <w:tcPr>
            <w:tcW w:w="1115" w:type="dxa"/>
            <w:gridSpan w:val="2"/>
            <w:tcBorders>
              <w:top w:val="nil"/>
              <w:left w:val="nil"/>
              <w:bottom w:val="double" w:sz="6" w:space="0" w:color="000000"/>
              <w:right w:val="double" w:sz="6" w:space="0" w:color="000000"/>
            </w:tcBorders>
            <w:shd w:val="clear" w:color="auto" w:fill="auto"/>
            <w:vAlign w:val="bottom"/>
            <w:hideMark/>
          </w:tcPr>
          <w:p w:rsidR="001E266A" w:rsidRPr="001E266A" w:rsidP="001E266A" w14:paraId="76A56D6F" w14:textId="77777777">
            <w:pPr>
              <w:widowControl/>
              <w:adjustRightInd/>
              <w:jc w:val="center"/>
              <w:rPr>
                <w:b/>
                <w:bCs/>
                <w:sz w:val="18"/>
                <w:szCs w:val="18"/>
              </w:rPr>
            </w:pPr>
            <w:r w:rsidRPr="001E266A">
              <w:rPr>
                <w:b/>
                <w:bCs/>
                <w:sz w:val="18"/>
                <w:szCs w:val="18"/>
              </w:rPr>
              <w:t xml:space="preserve">$608 </w:t>
            </w:r>
          </w:p>
        </w:tc>
      </w:tr>
      <w:tr w14:paraId="7A824741" w14:textId="77777777" w:rsidTr="00870BEA">
        <w:tblPrEx>
          <w:tblW w:w="9940" w:type="dxa"/>
          <w:tblLook w:val="04A0"/>
        </w:tblPrEx>
        <w:trPr>
          <w:gridBefore w:val="1"/>
          <w:gridAfter w:val="1"/>
          <w:wBefore w:w="62" w:type="dxa"/>
          <w:wAfter w:w="749" w:type="dxa"/>
          <w:trHeight w:val="680"/>
        </w:trPr>
        <w:tc>
          <w:tcPr>
            <w:tcW w:w="9129" w:type="dxa"/>
            <w:gridSpan w:val="10"/>
            <w:tcBorders>
              <w:top w:val="double" w:sz="6" w:space="0" w:color="000000"/>
              <w:left w:val="nil"/>
              <w:bottom w:val="nil"/>
              <w:right w:val="nil"/>
            </w:tcBorders>
            <w:shd w:val="clear" w:color="auto" w:fill="auto"/>
            <w:vAlign w:val="center"/>
            <w:hideMark/>
          </w:tcPr>
          <w:p w:rsidR="005371BE" w:rsidRPr="005371BE" w:rsidP="005371BE" w14:paraId="07845374" w14:textId="106090FE">
            <w:pPr>
              <w:widowControl/>
              <w:adjustRightInd/>
              <w:rPr>
                <w:sz w:val="20"/>
                <w:szCs w:val="20"/>
              </w:rPr>
            </w:pPr>
            <w:r w:rsidRPr="001F3266">
              <w:rPr>
                <w:b/>
                <w:sz w:val="20"/>
                <w:szCs w:val="20"/>
                <w:vertAlign w:val="superscript"/>
              </w:rPr>
              <w:t>1</w:t>
            </w:r>
            <w:r w:rsidRPr="005371BE">
              <w:rPr>
                <w:sz w:val="20"/>
                <w:szCs w:val="20"/>
              </w:rPr>
              <w:t xml:space="preserve">A “typical” respondent </w:t>
            </w:r>
            <w:r w:rsidR="00636BBF">
              <w:rPr>
                <w:sz w:val="20"/>
                <w:szCs w:val="20"/>
              </w:rPr>
              <w:t>facility</w:t>
            </w:r>
            <w:r w:rsidRPr="005371BE">
              <w:rPr>
                <w:sz w:val="20"/>
                <w:szCs w:val="20"/>
              </w:rPr>
              <w:t xml:space="preserve"> is </w:t>
            </w:r>
            <w:r w:rsidRPr="001B3E79">
              <w:rPr>
                <w:sz w:val="20"/>
                <w:szCs w:val="20"/>
              </w:rPr>
              <w:t xml:space="preserve">assumed to </w:t>
            </w:r>
            <w:r w:rsidRPr="004C034B">
              <w:rPr>
                <w:sz w:val="20"/>
                <w:szCs w:val="20"/>
              </w:rPr>
              <w:t xml:space="preserve">report </w:t>
            </w:r>
            <w:r w:rsidR="00B43D7D">
              <w:rPr>
                <w:sz w:val="20"/>
                <w:szCs w:val="20"/>
              </w:rPr>
              <w:t>one</w:t>
            </w:r>
            <w:r w:rsidRPr="001B3E79" w:rsidR="001B3E79">
              <w:rPr>
                <w:b/>
                <w:bCs/>
                <w:sz w:val="20"/>
                <w:szCs w:val="20"/>
              </w:rPr>
              <w:t xml:space="preserve"> </w:t>
            </w:r>
            <w:r w:rsidRPr="001B3E79">
              <w:rPr>
                <w:sz w:val="20"/>
                <w:szCs w:val="20"/>
              </w:rPr>
              <w:t>continuous hazardous</w:t>
            </w:r>
            <w:r w:rsidRPr="005371BE">
              <w:rPr>
                <w:sz w:val="20"/>
                <w:szCs w:val="20"/>
              </w:rPr>
              <w:t xml:space="preserve"> substance release in year one</w:t>
            </w:r>
            <w:r w:rsidR="002214EC">
              <w:rPr>
                <w:sz w:val="20"/>
                <w:szCs w:val="20"/>
              </w:rPr>
              <w:t>.</w:t>
            </w:r>
            <w:r w:rsidRPr="005371BE">
              <w:rPr>
                <w:sz w:val="20"/>
                <w:szCs w:val="20"/>
              </w:rPr>
              <w:t xml:space="preserve"> No other </w:t>
            </w:r>
            <w:r w:rsidRPr="005C496D">
              <w:rPr>
                <w:sz w:val="20"/>
                <w:szCs w:val="20"/>
              </w:rPr>
              <w:t xml:space="preserve">conditional </w:t>
            </w:r>
            <w:r w:rsidRPr="005371BE">
              <w:rPr>
                <w:sz w:val="20"/>
                <w:szCs w:val="20"/>
              </w:rPr>
              <w:t>activities are assumed to be required of the typical respondent.</w:t>
            </w:r>
          </w:p>
        </w:tc>
      </w:tr>
    </w:tbl>
    <w:p w:rsidR="003F572F" w:rsidP="002214EC" w14:paraId="4DB3B9A0" w14:textId="25A5BC3A">
      <w:pPr>
        <w:keepLines/>
        <w:rPr>
          <w:sz w:val="18"/>
          <w:szCs w:val="18"/>
        </w:rPr>
      </w:pPr>
      <w:r>
        <w:rPr>
          <w:sz w:val="18"/>
          <w:szCs w:val="18"/>
        </w:rPr>
        <w:t xml:space="preserve">    </w:t>
      </w:r>
      <w:r w:rsidRPr="001F3A52" w:rsidR="001D26B6">
        <w:rPr>
          <w:sz w:val="18"/>
          <w:szCs w:val="18"/>
        </w:rPr>
        <w:t>NA = Not Applicable</w:t>
      </w:r>
      <w:bookmarkStart w:id="29" w:name="Exhibit_8"/>
      <w:bookmarkEnd w:id="29"/>
      <w:r w:rsidR="00C310CC">
        <w:rPr>
          <w:sz w:val="18"/>
          <w:szCs w:val="18"/>
        </w:rPr>
        <w:t>.</w:t>
      </w:r>
    </w:p>
    <w:p w:rsidR="00243663" w:rsidP="002214EC" w14:paraId="6232BA49" w14:textId="4F216BB8">
      <w:pPr>
        <w:keepLines/>
        <w:rPr>
          <w:sz w:val="18"/>
          <w:szCs w:val="18"/>
        </w:rPr>
      </w:pPr>
    </w:p>
    <w:p w:rsidR="00243663" w:rsidRPr="00243663" w:rsidP="002214EC" w14:paraId="502E4C95" w14:textId="4F063073">
      <w:pPr>
        <w:keepLines/>
      </w:pPr>
    </w:p>
    <w:p w:rsidR="00243663" w:rsidRPr="00243663" w:rsidP="00243663" w14:paraId="1A537ED7" w14:textId="5BF171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b/>
          <w:bCs/>
          <w:color w:val="000000"/>
          <w:sz w:val="24"/>
          <w:szCs w:val="24"/>
          <w:vertAlign w:val="baseline"/>
        </w:rPr>
      </w:pPr>
      <w:r>
        <w:rPr>
          <w:rStyle w:val="footnoteref"/>
          <w:rFonts w:ascii="Times New Roman" w:hAnsi="Times New Roman" w:cs="Times New Roman"/>
          <w:b/>
          <w:color w:val="000000"/>
          <w:sz w:val="24"/>
          <w:szCs w:val="24"/>
          <w:vertAlign w:val="baseline"/>
        </w:rPr>
        <w:tab/>
      </w:r>
      <w:r w:rsidRPr="00243663">
        <w:rPr>
          <w:rStyle w:val="footnoteref"/>
          <w:rFonts w:ascii="Times New Roman" w:hAnsi="Times New Roman" w:cs="Times New Roman"/>
          <w:b/>
          <w:color w:val="000000"/>
          <w:sz w:val="24"/>
          <w:szCs w:val="24"/>
          <w:vertAlign w:val="baseline"/>
        </w:rPr>
        <w:t xml:space="preserve">6(c) </w:t>
      </w:r>
      <w:r w:rsidRPr="00243663">
        <w:rPr>
          <w:rStyle w:val="footnoteref"/>
          <w:rFonts w:ascii="Times New Roman" w:hAnsi="Times New Roman" w:cs="Times New Roman"/>
          <w:b/>
          <w:bCs/>
          <w:color w:val="000000"/>
          <w:sz w:val="24"/>
          <w:szCs w:val="24"/>
          <w:vertAlign w:val="baseline"/>
        </w:rPr>
        <w:t>Agency Burden and Cost</w:t>
      </w:r>
    </w:p>
    <w:p w:rsidR="00243663" w:rsidP="002214EC" w14:paraId="3B7D99FF" w14:textId="5C89ACE4">
      <w:pPr>
        <w:keepLines/>
        <w:rPr>
          <w:sz w:val="18"/>
          <w:szCs w:val="18"/>
        </w:rPr>
      </w:pPr>
    </w:p>
    <w:p w:rsidR="00243663" w:rsidP="002214EC" w14:paraId="28BA9E31" w14:textId="3C11AD98">
      <w:pPr>
        <w:keepLines/>
        <w:rPr>
          <w:sz w:val="18"/>
          <w:szCs w:val="18"/>
        </w:rPr>
      </w:pPr>
    </w:p>
    <w:p w:rsidR="004B2C40" w:rsidP="004B2C40" w14:paraId="7B0AE0B7" w14:textId="243D5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1F3A52">
        <w:t>Exhibit</w:t>
      </w:r>
      <w:r>
        <w:t>s</w:t>
      </w:r>
      <w:r w:rsidRPr="001F3A52">
        <w:t xml:space="preserve"> 1</w:t>
      </w:r>
      <w:r w:rsidR="00851F47">
        <w:t>2</w:t>
      </w:r>
      <w:r w:rsidRPr="001F3A52">
        <w:t xml:space="preserve"> </w:t>
      </w:r>
      <w:r>
        <w:t xml:space="preserve">and 13 </w:t>
      </w:r>
      <w:r w:rsidRPr="001F3A52">
        <w:t xml:space="preserve">present the total and annual estimated burden hours and costs incurred by </w:t>
      </w:r>
      <w:r>
        <w:t xml:space="preserve">the Federal </w:t>
      </w:r>
      <w:r w:rsidRPr="001F3A52">
        <w:t>government</w:t>
      </w:r>
      <w:r>
        <w:t xml:space="preserve"> and State and </w:t>
      </w:r>
      <w:r w:rsidR="000423E7">
        <w:t>l</w:t>
      </w:r>
      <w:r>
        <w:t xml:space="preserve">ocal </w:t>
      </w:r>
      <w:r w:rsidR="000423E7">
        <w:t>g</w:t>
      </w:r>
      <w:r>
        <w:t>overnments, respectively</w:t>
      </w:r>
      <w:r w:rsidR="008A059E">
        <w:t>,</w:t>
      </w:r>
      <w:r w:rsidR="00173A90">
        <w:t xml:space="preserve"> </w:t>
      </w:r>
      <w:r w:rsidRPr="001F3A52">
        <w:t>over a three</w:t>
      </w:r>
      <w:r>
        <w:t>-</w:t>
      </w:r>
      <w:r w:rsidRPr="001F3A52">
        <w:t>year period.</w:t>
      </w:r>
      <w:bookmarkStart w:id="30" w:name="_Toc295823982"/>
    </w:p>
    <w:p w:rsidR="004B2C40" w:rsidP="004B2C40" w14:paraId="3A133AFB" w14:textId="67F1D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07302" w:rsidP="004B2C40" w14:paraId="43DCF23F" w14:textId="5E5E6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07302" w:rsidP="004B2C40" w14:paraId="66E4715F" w14:textId="21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D2F36" w:rsidP="004B2C40" w14:paraId="07031E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D2F36" w:rsidP="004B2C40" w14:paraId="565339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D2F36" w:rsidP="004B2C40" w14:paraId="7AECAD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D2F36" w:rsidP="004B2C40" w14:paraId="0A8DF0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D2F36" w:rsidP="004B2C40" w14:paraId="101DEE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D2F36" w:rsidP="004B2C40" w14:paraId="4C0B0C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D2F36" w:rsidP="004B2C40" w14:paraId="41BD0D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D2F36" w:rsidP="004B2C40" w14:paraId="1A54AD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D2F36" w:rsidP="004B2C40" w14:paraId="381D97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D2F36" w:rsidP="004B2C40" w14:paraId="338E7B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D2F36" w:rsidP="004B2C40" w14:paraId="089BF2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D2F36" w:rsidP="004B2C40" w14:paraId="06CA96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70BEA" w:rsidP="00D6408C" w14:paraId="3F0048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EE3FF0" w:rsidP="00D6408C" w14:paraId="202E6D04" w14:textId="0CE16C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Exhibit 1</w:t>
      </w:r>
      <w:r w:rsidR="00851F47">
        <w:rPr>
          <w:b/>
        </w:rPr>
        <w:t xml:space="preserve">2 </w:t>
      </w:r>
      <w:r>
        <w:rPr>
          <w:b/>
        </w:rPr>
        <w:t>– Annual Burden Hours and Costs – Federal Government</w:t>
      </w:r>
    </w:p>
    <w:p w:rsidR="00D90A51" w:rsidP="00D6408C" w14:paraId="635E4368" w14:textId="67EA3C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ab/>
      </w:r>
    </w:p>
    <w:tbl>
      <w:tblPr>
        <w:tblW w:w="10380" w:type="dxa"/>
        <w:tblLook w:val="04A0"/>
      </w:tblPr>
      <w:tblGrid>
        <w:gridCol w:w="1183"/>
        <w:gridCol w:w="638"/>
        <w:gridCol w:w="638"/>
        <w:gridCol w:w="638"/>
        <w:gridCol w:w="861"/>
        <w:gridCol w:w="766"/>
        <w:gridCol w:w="638"/>
        <w:gridCol w:w="638"/>
        <w:gridCol w:w="638"/>
        <w:gridCol w:w="672"/>
        <w:gridCol w:w="766"/>
        <w:gridCol w:w="766"/>
        <w:gridCol w:w="766"/>
        <w:gridCol w:w="866"/>
      </w:tblGrid>
      <w:tr w14:paraId="703D0156" w14:textId="77777777" w:rsidTr="00DE6D9B">
        <w:tblPrEx>
          <w:tblW w:w="10380" w:type="dxa"/>
          <w:tblLook w:val="04A0"/>
        </w:tblPrEx>
        <w:trPr>
          <w:trHeight w:val="1080"/>
        </w:trPr>
        <w:tc>
          <w:tcPr>
            <w:tcW w:w="2140" w:type="dxa"/>
            <w:vMerge w:val="restart"/>
            <w:tcBorders>
              <w:top w:val="double" w:sz="6" w:space="0" w:color="000000"/>
              <w:left w:val="double" w:sz="6" w:space="0" w:color="000000"/>
              <w:bottom w:val="single" w:sz="4" w:space="0" w:color="000000"/>
              <w:right w:val="single" w:sz="4" w:space="0" w:color="000000"/>
            </w:tcBorders>
            <w:shd w:val="clear" w:color="auto" w:fill="auto"/>
            <w:vAlign w:val="bottom"/>
            <w:hideMark/>
          </w:tcPr>
          <w:p w:rsidR="002F574B" w:rsidRPr="002F574B" w:rsidP="002F574B" w14:paraId="52BFCD44" w14:textId="77777777">
            <w:pPr>
              <w:widowControl/>
              <w:adjustRightInd/>
              <w:jc w:val="center"/>
              <w:rPr>
                <w:b/>
                <w:bCs/>
                <w:sz w:val="20"/>
                <w:szCs w:val="20"/>
              </w:rPr>
            </w:pPr>
            <w:r w:rsidRPr="002F574B">
              <w:rPr>
                <w:b/>
                <w:bCs/>
                <w:sz w:val="20"/>
                <w:szCs w:val="20"/>
              </w:rPr>
              <w:t>Collection Activity</w:t>
            </w:r>
          </w:p>
        </w:tc>
        <w:tc>
          <w:tcPr>
            <w:tcW w:w="1560" w:type="dxa"/>
            <w:gridSpan w:val="3"/>
            <w:tcBorders>
              <w:top w:val="double" w:sz="6" w:space="0" w:color="000000"/>
              <w:left w:val="nil"/>
              <w:bottom w:val="single" w:sz="8" w:space="0" w:color="000000"/>
              <w:right w:val="single" w:sz="4" w:space="0" w:color="000000"/>
            </w:tcBorders>
            <w:shd w:val="clear" w:color="auto" w:fill="auto"/>
            <w:vAlign w:val="bottom"/>
            <w:hideMark/>
          </w:tcPr>
          <w:p w:rsidR="002F574B" w:rsidRPr="002F574B" w:rsidP="002F574B" w14:paraId="23329A3F" w14:textId="77777777">
            <w:pPr>
              <w:widowControl/>
              <w:adjustRightInd/>
              <w:jc w:val="center"/>
              <w:rPr>
                <w:b/>
                <w:bCs/>
                <w:sz w:val="20"/>
                <w:szCs w:val="20"/>
              </w:rPr>
            </w:pPr>
            <w:r w:rsidRPr="002F574B">
              <w:rPr>
                <w:b/>
                <w:bCs/>
                <w:sz w:val="20"/>
                <w:szCs w:val="20"/>
              </w:rPr>
              <w:t xml:space="preserve"># of Reported Releases Estimated to Require the Collection Activity </w:t>
            </w:r>
            <w:r w:rsidRPr="002F574B">
              <w:rPr>
                <w:b/>
                <w:bCs/>
                <w:sz w:val="20"/>
                <w:szCs w:val="20"/>
              </w:rPr>
              <w:br/>
              <w:t>Over Three Years</w:t>
            </w:r>
          </w:p>
        </w:tc>
        <w:tc>
          <w:tcPr>
            <w:tcW w:w="760" w:type="dxa"/>
            <w:vMerge w:val="restart"/>
            <w:tcBorders>
              <w:top w:val="double" w:sz="6" w:space="0" w:color="000000"/>
              <w:left w:val="single" w:sz="4" w:space="0" w:color="000000"/>
              <w:bottom w:val="single" w:sz="4" w:space="0" w:color="000000"/>
              <w:right w:val="single" w:sz="4" w:space="0" w:color="000000"/>
            </w:tcBorders>
            <w:shd w:val="clear" w:color="auto" w:fill="auto"/>
            <w:vAlign w:val="bottom"/>
            <w:hideMark/>
          </w:tcPr>
          <w:p w:rsidR="002F574B" w:rsidRPr="002F574B" w:rsidP="002F574B" w14:paraId="675435FB" w14:textId="77777777">
            <w:pPr>
              <w:widowControl/>
              <w:adjustRightInd/>
              <w:jc w:val="center"/>
              <w:rPr>
                <w:b/>
                <w:bCs/>
                <w:sz w:val="20"/>
                <w:szCs w:val="20"/>
              </w:rPr>
            </w:pPr>
            <w:r w:rsidRPr="002F574B">
              <w:rPr>
                <w:b/>
                <w:bCs/>
                <w:sz w:val="20"/>
                <w:szCs w:val="20"/>
              </w:rPr>
              <w:t>Unit Burden Hours</w:t>
            </w:r>
          </w:p>
        </w:tc>
        <w:tc>
          <w:tcPr>
            <w:tcW w:w="700" w:type="dxa"/>
            <w:vMerge w:val="restart"/>
            <w:tcBorders>
              <w:top w:val="double" w:sz="6" w:space="0" w:color="000000"/>
              <w:left w:val="single" w:sz="4" w:space="0" w:color="000000"/>
              <w:bottom w:val="single" w:sz="4" w:space="0" w:color="000000"/>
              <w:right w:val="single" w:sz="4" w:space="0" w:color="000000"/>
            </w:tcBorders>
            <w:shd w:val="clear" w:color="auto" w:fill="auto"/>
            <w:vAlign w:val="bottom"/>
            <w:hideMark/>
          </w:tcPr>
          <w:p w:rsidR="002F574B" w:rsidRPr="002F574B" w:rsidP="002F574B" w14:paraId="24A7C8E2" w14:textId="77777777">
            <w:pPr>
              <w:widowControl/>
              <w:adjustRightInd/>
              <w:jc w:val="center"/>
              <w:rPr>
                <w:b/>
                <w:bCs/>
                <w:sz w:val="20"/>
                <w:szCs w:val="20"/>
              </w:rPr>
            </w:pPr>
            <w:r w:rsidRPr="002F574B">
              <w:rPr>
                <w:b/>
                <w:bCs/>
                <w:sz w:val="20"/>
                <w:szCs w:val="20"/>
              </w:rPr>
              <w:t>Unit Cost</w:t>
            </w:r>
          </w:p>
        </w:tc>
        <w:tc>
          <w:tcPr>
            <w:tcW w:w="2140" w:type="dxa"/>
            <w:gridSpan w:val="4"/>
            <w:tcBorders>
              <w:top w:val="double" w:sz="6" w:space="0" w:color="000000"/>
              <w:left w:val="nil"/>
              <w:bottom w:val="single" w:sz="8" w:space="0" w:color="000000"/>
              <w:right w:val="single" w:sz="4" w:space="0" w:color="000000"/>
            </w:tcBorders>
            <w:shd w:val="clear" w:color="auto" w:fill="auto"/>
            <w:vAlign w:val="bottom"/>
            <w:hideMark/>
          </w:tcPr>
          <w:p w:rsidR="002F574B" w:rsidRPr="002F574B" w:rsidP="002F574B" w14:paraId="53D252C1" w14:textId="77777777">
            <w:pPr>
              <w:widowControl/>
              <w:adjustRightInd/>
              <w:jc w:val="center"/>
              <w:rPr>
                <w:b/>
                <w:bCs/>
                <w:sz w:val="20"/>
                <w:szCs w:val="20"/>
              </w:rPr>
            </w:pPr>
            <w:r w:rsidRPr="002F574B">
              <w:rPr>
                <w:b/>
                <w:bCs/>
                <w:sz w:val="20"/>
                <w:szCs w:val="20"/>
              </w:rPr>
              <w:t xml:space="preserve">Burden Hours </w:t>
            </w:r>
            <w:r w:rsidRPr="002F574B">
              <w:rPr>
                <w:b/>
                <w:bCs/>
                <w:sz w:val="20"/>
                <w:szCs w:val="20"/>
              </w:rPr>
              <w:br/>
              <w:t>Over Three Years</w:t>
            </w:r>
          </w:p>
        </w:tc>
        <w:tc>
          <w:tcPr>
            <w:tcW w:w="3080" w:type="dxa"/>
            <w:gridSpan w:val="4"/>
            <w:tcBorders>
              <w:top w:val="double" w:sz="6" w:space="0" w:color="000000"/>
              <w:left w:val="nil"/>
              <w:bottom w:val="single" w:sz="8" w:space="0" w:color="000000"/>
              <w:right w:val="double" w:sz="6" w:space="0" w:color="000000"/>
            </w:tcBorders>
            <w:shd w:val="clear" w:color="auto" w:fill="auto"/>
            <w:vAlign w:val="bottom"/>
            <w:hideMark/>
          </w:tcPr>
          <w:p w:rsidR="002F574B" w:rsidRPr="002F574B" w:rsidP="002F574B" w14:paraId="46BD88FC" w14:textId="77777777">
            <w:pPr>
              <w:widowControl/>
              <w:adjustRightInd/>
              <w:jc w:val="center"/>
              <w:rPr>
                <w:b/>
                <w:bCs/>
                <w:sz w:val="20"/>
                <w:szCs w:val="20"/>
              </w:rPr>
            </w:pPr>
            <w:r w:rsidRPr="002F574B">
              <w:rPr>
                <w:b/>
                <w:bCs/>
                <w:sz w:val="20"/>
                <w:szCs w:val="20"/>
              </w:rPr>
              <w:t xml:space="preserve">Cost </w:t>
            </w:r>
            <w:r w:rsidRPr="002F574B">
              <w:rPr>
                <w:b/>
                <w:bCs/>
                <w:sz w:val="20"/>
                <w:szCs w:val="20"/>
              </w:rPr>
              <w:br/>
              <w:t>Over Three Years</w:t>
            </w:r>
          </w:p>
        </w:tc>
      </w:tr>
      <w:tr w14:paraId="2D0CAD1C" w14:textId="77777777" w:rsidTr="00DF03D6">
        <w:tblPrEx>
          <w:tblW w:w="10380" w:type="dxa"/>
          <w:tblLook w:val="04A0"/>
        </w:tblPrEx>
        <w:trPr>
          <w:trHeight w:val="738"/>
        </w:trPr>
        <w:tc>
          <w:tcPr>
            <w:tcW w:w="2140" w:type="dxa"/>
            <w:vMerge/>
            <w:tcBorders>
              <w:top w:val="double" w:sz="6" w:space="0" w:color="000000"/>
              <w:left w:val="double" w:sz="6" w:space="0" w:color="000000"/>
              <w:bottom w:val="single" w:sz="4" w:space="0" w:color="000000"/>
              <w:right w:val="single" w:sz="4" w:space="0" w:color="000000"/>
            </w:tcBorders>
            <w:vAlign w:val="center"/>
            <w:hideMark/>
          </w:tcPr>
          <w:p w:rsidR="002F574B" w:rsidRPr="002F574B" w:rsidP="002F574B" w14:paraId="6F693F9E" w14:textId="77777777">
            <w:pPr>
              <w:widowControl/>
              <w:adjustRightInd/>
              <w:rPr>
                <w:b/>
                <w:bCs/>
                <w:sz w:val="20"/>
                <w:szCs w:val="20"/>
              </w:rPr>
            </w:pPr>
          </w:p>
        </w:tc>
        <w:tc>
          <w:tcPr>
            <w:tcW w:w="520" w:type="dxa"/>
            <w:tcBorders>
              <w:top w:val="nil"/>
              <w:left w:val="nil"/>
              <w:bottom w:val="single" w:sz="4" w:space="0" w:color="000000"/>
              <w:right w:val="single" w:sz="4" w:space="0" w:color="000000"/>
            </w:tcBorders>
            <w:shd w:val="clear" w:color="auto" w:fill="auto"/>
            <w:vAlign w:val="bottom"/>
            <w:hideMark/>
          </w:tcPr>
          <w:p w:rsidR="002F574B" w:rsidRPr="002F574B" w:rsidP="002F574B" w14:paraId="33BA8882" w14:textId="77777777">
            <w:pPr>
              <w:widowControl/>
              <w:adjustRightInd/>
              <w:jc w:val="center"/>
              <w:rPr>
                <w:b/>
                <w:bCs/>
                <w:sz w:val="20"/>
                <w:szCs w:val="20"/>
              </w:rPr>
            </w:pPr>
            <w:r w:rsidRPr="002F574B">
              <w:rPr>
                <w:b/>
                <w:bCs/>
                <w:sz w:val="20"/>
                <w:szCs w:val="20"/>
              </w:rPr>
              <w:t xml:space="preserve">1st </w:t>
            </w:r>
            <w:r w:rsidRPr="002F574B">
              <w:rPr>
                <w:b/>
                <w:bCs/>
                <w:sz w:val="20"/>
                <w:szCs w:val="20"/>
              </w:rPr>
              <w:br/>
              <w:t>Year</w:t>
            </w:r>
          </w:p>
        </w:tc>
        <w:tc>
          <w:tcPr>
            <w:tcW w:w="520" w:type="dxa"/>
            <w:tcBorders>
              <w:top w:val="nil"/>
              <w:left w:val="nil"/>
              <w:bottom w:val="single" w:sz="4" w:space="0" w:color="000000"/>
              <w:right w:val="single" w:sz="4" w:space="0" w:color="000000"/>
            </w:tcBorders>
            <w:shd w:val="clear" w:color="auto" w:fill="auto"/>
            <w:vAlign w:val="bottom"/>
            <w:hideMark/>
          </w:tcPr>
          <w:p w:rsidR="002F574B" w:rsidRPr="002F574B" w:rsidP="002F574B" w14:paraId="1613C3AA" w14:textId="77777777">
            <w:pPr>
              <w:widowControl/>
              <w:adjustRightInd/>
              <w:jc w:val="center"/>
              <w:rPr>
                <w:b/>
                <w:bCs/>
                <w:sz w:val="20"/>
                <w:szCs w:val="20"/>
              </w:rPr>
            </w:pPr>
            <w:r w:rsidRPr="002F574B">
              <w:rPr>
                <w:b/>
                <w:bCs/>
                <w:sz w:val="20"/>
                <w:szCs w:val="20"/>
              </w:rPr>
              <w:t xml:space="preserve">2nd </w:t>
            </w:r>
            <w:r w:rsidRPr="002F574B">
              <w:rPr>
                <w:b/>
                <w:bCs/>
                <w:sz w:val="20"/>
                <w:szCs w:val="20"/>
              </w:rPr>
              <w:br/>
              <w:t>Year</w:t>
            </w:r>
          </w:p>
        </w:tc>
        <w:tc>
          <w:tcPr>
            <w:tcW w:w="520" w:type="dxa"/>
            <w:tcBorders>
              <w:top w:val="nil"/>
              <w:left w:val="nil"/>
              <w:bottom w:val="single" w:sz="4" w:space="0" w:color="000000"/>
              <w:right w:val="single" w:sz="4" w:space="0" w:color="000000"/>
            </w:tcBorders>
            <w:shd w:val="clear" w:color="auto" w:fill="auto"/>
            <w:vAlign w:val="bottom"/>
            <w:hideMark/>
          </w:tcPr>
          <w:p w:rsidR="002F574B" w:rsidRPr="002F574B" w:rsidP="002F574B" w14:paraId="0F45FB78" w14:textId="77777777">
            <w:pPr>
              <w:widowControl/>
              <w:adjustRightInd/>
              <w:jc w:val="center"/>
              <w:rPr>
                <w:b/>
                <w:bCs/>
                <w:sz w:val="20"/>
                <w:szCs w:val="20"/>
              </w:rPr>
            </w:pPr>
            <w:r w:rsidRPr="002F574B">
              <w:rPr>
                <w:b/>
                <w:bCs/>
                <w:sz w:val="20"/>
                <w:szCs w:val="20"/>
              </w:rPr>
              <w:t xml:space="preserve">3rd </w:t>
            </w:r>
            <w:r w:rsidRPr="002F574B">
              <w:rPr>
                <w:b/>
                <w:bCs/>
                <w:sz w:val="20"/>
                <w:szCs w:val="20"/>
              </w:rPr>
              <w:br/>
              <w:t>Year</w:t>
            </w:r>
          </w:p>
        </w:tc>
        <w:tc>
          <w:tcPr>
            <w:tcW w:w="760" w:type="dxa"/>
            <w:vMerge/>
            <w:tcBorders>
              <w:top w:val="double" w:sz="6" w:space="0" w:color="000000"/>
              <w:left w:val="single" w:sz="4" w:space="0" w:color="000000"/>
              <w:bottom w:val="single" w:sz="4" w:space="0" w:color="000000"/>
              <w:right w:val="single" w:sz="4" w:space="0" w:color="000000"/>
            </w:tcBorders>
            <w:vAlign w:val="center"/>
            <w:hideMark/>
          </w:tcPr>
          <w:p w:rsidR="002F574B" w:rsidRPr="002F574B" w:rsidP="002F574B" w14:paraId="0ACCF29A" w14:textId="77777777">
            <w:pPr>
              <w:widowControl/>
              <w:adjustRightInd/>
              <w:rPr>
                <w:b/>
                <w:bCs/>
                <w:sz w:val="20"/>
                <w:szCs w:val="20"/>
              </w:rPr>
            </w:pPr>
          </w:p>
        </w:tc>
        <w:tc>
          <w:tcPr>
            <w:tcW w:w="700" w:type="dxa"/>
            <w:vMerge/>
            <w:tcBorders>
              <w:top w:val="double" w:sz="6" w:space="0" w:color="000000"/>
              <w:left w:val="single" w:sz="4" w:space="0" w:color="000000"/>
              <w:bottom w:val="single" w:sz="4" w:space="0" w:color="000000"/>
              <w:right w:val="single" w:sz="4" w:space="0" w:color="000000"/>
            </w:tcBorders>
            <w:vAlign w:val="center"/>
            <w:hideMark/>
          </w:tcPr>
          <w:p w:rsidR="002F574B" w:rsidRPr="002F574B" w:rsidP="002F574B" w14:paraId="7383C6C6" w14:textId="77777777">
            <w:pPr>
              <w:widowControl/>
              <w:adjustRightInd/>
              <w:rPr>
                <w:b/>
                <w:bCs/>
                <w:sz w:val="20"/>
                <w:szCs w:val="20"/>
              </w:rPr>
            </w:pPr>
          </w:p>
        </w:tc>
        <w:tc>
          <w:tcPr>
            <w:tcW w:w="520" w:type="dxa"/>
            <w:tcBorders>
              <w:top w:val="nil"/>
              <w:left w:val="nil"/>
              <w:bottom w:val="single" w:sz="4" w:space="0" w:color="000000"/>
              <w:right w:val="single" w:sz="4" w:space="0" w:color="000000"/>
            </w:tcBorders>
            <w:shd w:val="clear" w:color="auto" w:fill="auto"/>
            <w:vAlign w:val="bottom"/>
            <w:hideMark/>
          </w:tcPr>
          <w:p w:rsidR="002F574B" w:rsidRPr="002F574B" w:rsidP="002F574B" w14:paraId="216D890D" w14:textId="77777777">
            <w:pPr>
              <w:widowControl/>
              <w:adjustRightInd/>
              <w:jc w:val="center"/>
              <w:rPr>
                <w:b/>
                <w:bCs/>
                <w:sz w:val="20"/>
                <w:szCs w:val="20"/>
              </w:rPr>
            </w:pPr>
            <w:r w:rsidRPr="002F574B">
              <w:rPr>
                <w:b/>
                <w:bCs/>
                <w:sz w:val="20"/>
                <w:szCs w:val="20"/>
              </w:rPr>
              <w:t xml:space="preserve">1st </w:t>
            </w:r>
            <w:r w:rsidRPr="002F574B">
              <w:rPr>
                <w:b/>
                <w:bCs/>
                <w:sz w:val="20"/>
                <w:szCs w:val="20"/>
              </w:rPr>
              <w:br/>
              <w:t>Year</w:t>
            </w:r>
          </w:p>
        </w:tc>
        <w:tc>
          <w:tcPr>
            <w:tcW w:w="520" w:type="dxa"/>
            <w:tcBorders>
              <w:top w:val="nil"/>
              <w:left w:val="nil"/>
              <w:bottom w:val="single" w:sz="4" w:space="0" w:color="000000"/>
              <w:right w:val="single" w:sz="4" w:space="0" w:color="000000"/>
            </w:tcBorders>
            <w:shd w:val="clear" w:color="auto" w:fill="auto"/>
            <w:vAlign w:val="bottom"/>
            <w:hideMark/>
          </w:tcPr>
          <w:p w:rsidR="002F574B" w:rsidRPr="002F574B" w:rsidP="002F574B" w14:paraId="022F7997" w14:textId="77777777">
            <w:pPr>
              <w:widowControl/>
              <w:adjustRightInd/>
              <w:jc w:val="center"/>
              <w:rPr>
                <w:b/>
                <w:bCs/>
                <w:sz w:val="20"/>
                <w:szCs w:val="20"/>
              </w:rPr>
            </w:pPr>
            <w:r w:rsidRPr="002F574B">
              <w:rPr>
                <w:b/>
                <w:bCs/>
                <w:sz w:val="20"/>
                <w:szCs w:val="20"/>
              </w:rPr>
              <w:t xml:space="preserve">2nd </w:t>
            </w:r>
            <w:r w:rsidRPr="002F574B">
              <w:rPr>
                <w:b/>
                <w:bCs/>
                <w:sz w:val="20"/>
                <w:szCs w:val="20"/>
              </w:rPr>
              <w:br/>
              <w:t>Year</w:t>
            </w:r>
          </w:p>
        </w:tc>
        <w:tc>
          <w:tcPr>
            <w:tcW w:w="520" w:type="dxa"/>
            <w:tcBorders>
              <w:top w:val="nil"/>
              <w:left w:val="nil"/>
              <w:bottom w:val="single" w:sz="4" w:space="0" w:color="000000"/>
              <w:right w:val="single" w:sz="4" w:space="0" w:color="000000"/>
            </w:tcBorders>
            <w:shd w:val="clear" w:color="auto" w:fill="auto"/>
            <w:vAlign w:val="bottom"/>
            <w:hideMark/>
          </w:tcPr>
          <w:p w:rsidR="002F574B" w:rsidRPr="002F574B" w:rsidP="002F574B" w14:paraId="72583C5E" w14:textId="77777777">
            <w:pPr>
              <w:widowControl/>
              <w:adjustRightInd/>
              <w:jc w:val="center"/>
              <w:rPr>
                <w:b/>
                <w:bCs/>
                <w:sz w:val="20"/>
                <w:szCs w:val="20"/>
              </w:rPr>
            </w:pPr>
            <w:r w:rsidRPr="002F574B">
              <w:rPr>
                <w:b/>
                <w:bCs/>
                <w:sz w:val="20"/>
                <w:szCs w:val="20"/>
              </w:rPr>
              <w:t xml:space="preserve">3rd </w:t>
            </w:r>
            <w:r w:rsidRPr="002F574B">
              <w:rPr>
                <w:b/>
                <w:bCs/>
                <w:sz w:val="20"/>
                <w:szCs w:val="20"/>
              </w:rPr>
              <w:br/>
              <w:t>Year</w:t>
            </w:r>
          </w:p>
        </w:tc>
        <w:tc>
          <w:tcPr>
            <w:tcW w:w="580" w:type="dxa"/>
            <w:tcBorders>
              <w:top w:val="nil"/>
              <w:left w:val="nil"/>
              <w:bottom w:val="single" w:sz="4" w:space="0" w:color="000000"/>
              <w:right w:val="single" w:sz="4" w:space="0" w:color="auto"/>
            </w:tcBorders>
            <w:shd w:val="clear" w:color="auto" w:fill="auto"/>
            <w:vAlign w:val="bottom"/>
            <w:hideMark/>
          </w:tcPr>
          <w:p w:rsidR="002F574B" w:rsidRPr="002F574B" w:rsidP="002F574B" w14:paraId="3E10C9ED" w14:textId="77777777">
            <w:pPr>
              <w:widowControl/>
              <w:adjustRightInd/>
              <w:jc w:val="center"/>
              <w:rPr>
                <w:b/>
                <w:bCs/>
                <w:sz w:val="20"/>
                <w:szCs w:val="20"/>
              </w:rPr>
            </w:pPr>
            <w:r w:rsidRPr="002F574B">
              <w:rPr>
                <w:b/>
                <w:bCs/>
                <w:sz w:val="20"/>
                <w:szCs w:val="20"/>
              </w:rPr>
              <w:t>Total</w:t>
            </w:r>
          </w:p>
        </w:tc>
        <w:tc>
          <w:tcPr>
            <w:tcW w:w="740" w:type="dxa"/>
            <w:tcBorders>
              <w:top w:val="nil"/>
              <w:left w:val="nil"/>
              <w:bottom w:val="single" w:sz="4" w:space="0" w:color="000000"/>
              <w:right w:val="single" w:sz="4" w:space="0" w:color="000000"/>
            </w:tcBorders>
            <w:shd w:val="clear" w:color="auto" w:fill="auto"/>
            <w:vAlign w:val="bottom"/>
            <w:hideMark/>
          </w:tcPr>
          <w:p w:rsidR="002F574B" w:rsidRPr="002F574B" w:rsidP="002F574B" w14:paraId="251F6988" w14:textId="77777777">
            <w:pPr>
              <w:widowControl/>
              <w:adjustRightInd/>
              <w:jc w:val="center"/>
              <w:rPr>
                <w:b/>
                <w:bCs/>
                <w:sz w:val="20"/>
                <w:szCs w:val="20"/>
              </w:rPr>
            </w:pPr>
            <w:r w:rsidRPr="002F574B">
              <w:rPr>
                <w:b/>
                <w:bCs/>
                <w:sz w:val="20"/>
                <w:szCs w:val="20"/>
              </w:rPr>
              <w:t xml:space="preserve">1st </w:t>
            </w:r>
            <w:r w:rsidRPr="002F574B">
              <w:rPr>
                <w:b/>
                <w:bCs/>
                <w:sz w:val="20"/>
                <w:szCs w:val="20"/>
              </w:rPr>
              <w:br/>
              <w:t>Year</w:t>
            </w:r>
          </w:p>
        </w:tc>
        <w:tc>
          <w:tcPr>
            <w:tcW w:w="740" w:type="dxa"/>
            <w:tcBorders>
              <w:top w:val="nil"/>
              <w:left w:val="nil"/>
              <w:bottom w:val="single" w:sz="4" w:space="0" w:color="000000"/>
              <w:right w:val="single" w:sz="4" w:space="0" w:color="000000"/>
            </w:tcBorders>
            <w:shd w:val="clear" w:color="auto" w:fill="auto"/>
            <w:vAlign w:val="bottom"/>
            <w:hideMark/>
          </w:tcPr>
          <w:p w:rsidR="002F574B" w:rsidRPr="002F574B" w:rsidP="002F574B" w14:paraId="4120577B" w14:textId="77777777">
            <w:pPr>
              <w:widowControl/>
              <w:adjustRightInd/>
              <w:jc w:val="center"/>
              <w:rPr>
                <w:b/>
                <w:bCs/>
                <w:sz w:val="20"/>
                <w:szCs w:val="20"/>
              </w:rPr>
            </w:pPr>
            <w:r w:rsidRPr="002F574B">
              <w:rPr>
                <w:b/>
                <w:bCs/>
                <w:sz w:val="20"/>
                <w:szCs w:val="20"/>
              </w:rPr>
              <w:t xml:space="preserve">2nd </w:t>
            </w:r>
            <w:r w:rsidRPr="002F574B">
              <w:rPr>
                <w:b/>
                <w:bCs/>
                <w:sz w:val="20"/>
                <w:szCs w:val="20"/>
              </w:rPr>
              <w:br/>
              <w:t>Year</w:t>
            </w:r>
          </w:p>
        </w:tc>
        <w:tc>
          <w:tcPr>
            <w:tcW w:w="740" w:type="dxa"/>
            <w:tcBorders>
              <w:top w:val="nil"/>
              <w:left w:val="nil"/>
              <w:bottom w:val="single" w:sz="4" w:space="0" w:color="000000"/>
              <w:right w:val="single" w:sz="4" w:space="0" w:color="auto"/>
            </w:tcBorders>
            <w:shd w:val="clear" w:color="auto" w:fill="auto"/>
            <w:vAlign w:val="bottom"/>
            <w:hideMark/>
          </w:tcPr>
          <w:p w:rsidR="002F574B" w:rsidRPr="002F574B" w:rsidP="002F574B" w14:paraId="10C8D1B1" w14:textId="77777777">
            <w:pPr>
              <w:widowControl/>
              <w:adjustRightInd/>
              <w:jc w:val="center"/>
              <w:rPr>
                <w:b/>
                <w:bCs/>
                <w:sz w:val="20"/>
                <w:szCs w:val="20"/>
              </w:rPr>
            </w:pPr>
            <w:r w:rsidRPr="002F574B">
              <w:rPr>
                <w:b/>
                <w:bCs/>
                <w:sz w:val="20"/>
                <w:szCs w:val="20"/>
              </w:rPr>
              <w:t xml:space="preserve">3rd </w:t>
            </w:r>
            <w:r w:rsidRPr="002F574B">
              <w:rPr>
                <w:b/>
                <w:bCs/>
                <w:sz w:val="20"/>
                <w:szCs w:val="20"/>
              </w:rPr>
              <w:br/>
              <w:t>Year</w:t>
            </w:r>
          </w:p>
        </w:tc>
        <w:tc>
          <w:tcPr>
            <w:tcW w:w="860" w:type="dxa"/>
            <w:tcBorders>
              <w:top w:val="nil"/>
              <w:left w:val="nil"/>
              <w:bottom w:val="single" w:sz="4" w:space="0" w:color="000000"/>
              <w:right w:val="double" w:sz="6" w:space="0" w:color="000000"/>
            </w:tcBorders>
            <w:shd w:val="clear" w:color="auto" w:fill="auto"/>
            <w:vAlign w:val="bottom"/>
            <w:hideMark/>
          </w:tcPr>
          <w:p w:rsidR="002F574B" w:rsidRPr="002F574B" w:rsidP="002F574B" w14:paraId="03213C23" w14:textId="77777777">
            <w:pPr>
              <w:widowControl/>
              <w:adjustRightInd/>
              <w:jc w:val="center"/>
              <w:rPr>
                <w:b/>
                <w:bCs/>
                <w:sz w:val="20"/>
                <w:szCs w:val="20"/>
              </w:rPr>
            </w:pPr>
            <w:r w:rsidRPr="002F574B">
              <w:rPr>
                <w:b/>
                <w:bCs/>
                <w:sz w:val="20"/>
                <w:szCs w:val="20"/>
              </w:rPr>
              <w:t>Total</w:t>
            </w:r>
          </w:p>
        </w:tc>
      </w:tr>
      <w:tr w14:paraId="1F8AB961" w14:textId="77777777" w:rsidTr="002F574B">
        <w:tblPrEx>
          <w:tblW w:w="10380" w:type="dxa"/>
          <w:tblLook w:val="04A0"/>
        </w:tblPrEx>
        <w:trPr>
          <w:trHeight w:val="510"/>
        </w:trPr>
        <w:tc>
          <w:tcPr>
            <w:tcW w:w="2140" w:type="dxa"/>
            <w:tcBorders>
              <w:top w:val="nil"/>
              <w:left w:val="double" w:sz="6" w:space="0" w:color="000000"/>
              <w:bottom w:val="single" w:sz="4" w:space="0" w:color="000000"/>
              <w:right w:val="single" w:sz="4" w:space="0" w:color="000000"/>
            </w:tcBorders>
            <w:shd w:val="clear" w:color="auto" w:fill="auto"/>
            <w:hideMark/>
          </w:tcPr>
          <w:p w:rsidR="002F574B" w:rsidRPr="002F574B" w:rsidP="002F574B" w14:paraId="5A59CCF6" w14:textId="77777777">
            <w:pPr>
              <w:widowControl/>
              <w:adjustRightInd/>
              <w:rPr>
                <w:sz w:val="20"/>
                <w:szCs w:val="20"/>
              </w:rPr>
            </w:pPr>
            <w:r w:rsidRPr="002F574B">
              <w:rPr>
                <w:sz w:val="20"/>
                <w:szCs w:val="20"/>
              </w:rPr>
              <w:t>Processing Initial Telephone Notification</w:t>
            </w:r>
          </w:p>
        </w:tc>
        <w:tc>
          <w:tcPr>
            <w:tcW w:w="520" w:type="dxa"/>
            <w:tcBorders>
              <w:top w:val="nil"/>
              <w:left w:val="nil"/>
              <w:bottom w:val="single" w:sz="4" w:space="0" w:color="000000"/>
              <w:right w:val="single" w:sz="4" w:space="0" w:color="000000"/>
            </w:tcBorders>
            <w:shd w:val="clear" w:color="auto" w:fill="auto"/>
            <w:hideMark/>
          </w:tcPr>
          <w:p w:rsidR="002F574B" w:rsidRPr="002F574B" w:rsidP="002F574B" w14:paraId="4218D647" w14:textId="77777777">
            <w:pPr>
              <w:widowControl/>
              <w:adjustRightInd/>
              <w:jc w:val="center"/>
              <w:rPr>
                <w:sz w:val="20"/>
                <w:szCs w:val="20"/>
              </w:rPr>
            </w:pPr>
            <w:r w:rsidRPr="002F574B">
              <w:rPr>
                <w:sz w:val="20"/>
                <w:szCs w:val="20"/>
              </w:rPr>
              <w:t>25</w:t>
            </w:r>
          </w:p>
        </w:tc>
        <w:tc>
          <w:tcPr>
            <w:tcW w:w="520" w:type="dxa"/>
            <w:tcBorders>
              <w:top w:val="nil"/>
              <w:left w:val="nil"/>
              <w:bottom w:val="single" w:sz="4" w:space="0" w:color="000000"/>
              <w:right w:val="single" w:sz="4" w:space="0" w:color="000000"/>
            </w:tcBorders>
            <w:shd w:val="clear" w:color="auto" w:fill="auto"/>
            <w:hideMark/>
          </w:tcPr>
          <w:p w:rsidR="002F574B" w:rsidRPr="002F574B" w:rsidP="002F574B" w14:paraId="4DE1449F" w14:textId="77777777">
            <w:pPr>
              <w:widowControl/>
              <w:adjustRightInd/>
              <w:jc w:val="center"/>
              <w:rPr>
                <w:sz w:val="20"/>
                <w:szCs w:val="20"/>
              </w:rPr>
            </w:pPr>
            <w:r w:rsidRPr="002F574B">
              <w:rPr>
                <w:sz w:val="20"/>
                <w:szCs w:val="20"/>
              </w:rPr>
              <w:t>25</w:t>
            </w:r>
          </w:p>
        </w:tc>
        <w:tc>
          <w:tcPr>
            <w:tcW w:w="520" w:type="dxa"/>
            <w:tcBorders>
              <w:top w:val="nil"/>
              <w:left w:val="nil"/>
              <w:bottom w:val="single" w:sz="4" w:space="0" w:color="000000"/>
              <w:right w:val="single" w:sz="4" w:space="0" w:color="000000"/>
            </w:tcBorders>
            <w:shd w:val="clear" w:color="auto" w:fill="auto"/>
            <w:hideMark/>
          </w:tcPr>
          <w:p w:rsidR="002F574B" w:rsidRPr="002F574B" w:rsidP="002F574B" w14:paraId="56127801" w14:textId="77777777">
            <w:pPr>
              <w:widowControl/>
              <w:adjustRightInd/>
              <w:jc w:val="center"/>
              <w:rPr>
                <w:sz w:val="20"/>
                <w:szCs w:val="20"/>
              </w:rPr>
            </w:pPr>
            <w:r w:rsidRPr="002F574B">
              <w:rPr>
                <w:sz w:val="20"/>
                <w:szCs w:val="20"/>
              </w:rPr>
              <w:t>25</w:t>
            </w:r>
          </w:p>
        </w:tc>
        <w:tc>
          <w:tcPr>
            <w:tcW w:w="760" w:type="dxa"/>
            <w:tcBorders>
              <w:top w:val="nil"/>
              <w:left w:val="nil"/>
              <w:bottom w:val="single" w:sz="4" w:space="0" w:color="000000"/>
              <w:right w:val="single" w:sz="4" w:space="0" w:color="000000"/>
            </w:tcBorders>
            <w:shd w:val="clear" w:color="auto" w:fill="auto"/>
            <w:hideMark/>
          </w:tcPr>
          <w:p w:rsidR="002F574B" w:rsidRPr="002F574B" w:rsidP="002F574B" w14:paraId="1D929BF3" w14:textId="77777777">
            <w:pPr>
              <w:widowControl/>
              <w:adjustRightInd/>
              <w:jc w:val="center"/>
              <w:rPr>
                <w:sz w:val="20"/>
                <w:szCs w:val="20"/>
              </w:rPr>
            </w:pPr>
            <w:r w:rsidRPr="002F574B">
              <w:rPr>
                <w:sz w:val="20"/>
                <w:szCs w:val="20"/>
              </w:rPr>
              <w:t>0.50</w:t>
            </w:r>
          </w:p>
        </w:tc>
        <w:tc>
          <w:tcPr>
            <w:tcW w:w="700" w:type="dxa"/>
            <w:tcBorders>
              <w:top w:val="nil"/>
              <w:left w:val="nil"/>
              <w:bottom w:val="single" w:sz="4" w:space="0" w:color="000000"/>
              <w:right w:val="single" w:sz="4" w:space="0" w:color="000000"/>
            </w:tcBorders>
            <w:shd w:val="clear" w:color="auto" w:fill="auto"/>
            <w:hideMark/>
          </w:tcPr>
          <w:p w:rsidR="002F574B" w:rsidRPr="002F574B" w:rsidP="002F574B" w14:paraId="1C758E19" w14:textId="77777777">
            <w:pPr>
              <w:widowControl/>
              <w:adjustRightInd/>
              <w:jc w:val="center"/>
              <w:rPr>
                <w:sz w:val="20"/>
                <w:szCs w:val="20"/>
              </w:rPr>
            </w:pPr>
            <w:r w:rsidRPr="002F574B">
              <w:rPr>
                <w:sz w:val="20"/>
                <w:szCs w:val="20"/>
              </w:rPr>
              <w:t>$33.43</w:t>
            </w:r>
          </w:p>
        </w:tc>
        <w:tc>
          <w:tcPr>
            <w:tcW w:w="520" w:type="dxa"/>
            <w:tcBorders>
              <w:top w:val="nil"/>
              <w:left w:val="nil"/>
              <w:bottom w:val="single" w:sz="4" w:space="0" w:color="000000"/>
              <w:right w:val="single" w:sz="4" w:space="0" w:color="000000"/>
            </w:tcBorders>
            <w:shd w:val="clear" w:color="auto" w:fill="auto"/>
            <w:hideMark/>
          </w:tcPr>
          <w:p w:rsidR="002F574B" w:rsidRPr="002F574B" w:rsidP="002F574B" w14:paraId="64D9203C" w14:textId="77777777">
            <w:pPr>
              <w:widowControl/>
              <w:adjustRightInd/>
              <w:jc w:val="center"/>
              <w:rPr>
                <w:sz w:val="20"/>
                <w:szCs w:val="20"/>
              </w:rPr>
            </w:pPr>
            <w:r w:rsidRPr="002F574B">
              <w:rPr>
                <w:sz w:val="20"/>
                <w:szCs w:val="20"/>
              </w:rPr>
              <w:t>13</w:t>
            </w:r>
          </w:p>
        </w:tc>
        <w:tc>
          <w:tcPr>
            <w:tcW w:w="520" w:type="dxa"/>
            <w:tcBorders>
              <w:top w:val="nil"/>
              <w:left w:val="nil"/>
              <w:bottom w:val="single" w:sz="4" w:space="0" w:color="000000"/>
              <w:right w:val="single" w:sz="4" w:space="0" w:color="000000"/>
            </w:tcBorders>
            <w:shd w:val="clear" w:color="auto" w:fill="auto"/>
            <w:hideMark/>
          </w:tcPr>
          <w:p w:rsidR="002F574B" w:rsidRPr="002F574B" w:rsidP="002F574B" w14:paraId="78B67EC0" w14:textId="77777777">
            <w:pPr>
              <w:widowControl/>
              <w:adjustRightInd/>
              <w:jc w:val="center"/>
              <w:rPr>
                <w:sz w:val="20"/>
                <w:szCs w:val="20"/>
              </w:rPr>
            </w:pPr>
            <w:r w:rsidRPr="002F574B">
              <w:rPr>
                <w:sz w:val="20"/>
                <w:szCs w:val="20"/>
              </w:rPr>
              <w:t>13</w:t>
            </w:r>
          </w:p>
        </w:tc>
        <w:tc>
          <w:tcPr>
            <w:tcW w:w="520" w:type="dxa"/>
            <w:tcBorders>
              <w:top w:val="nil"/>
              <w:left w:val="nil"/>
              <w:bottom w:val="single" w:sz="4" w:space="0" w:color="000000"/>
              <w:right w:val="single" w:sz="4" w:space="0" w:color="000000"/>
            </w:tcBorders>
            <w:shd w:val="clear" w:color="auto" w:fill="auto"/>
            <w:hideMark/>
          </w:tcPr>
          <w:p w:rsidR="002F574B" w:rsidRPr="002F574B" w:rsidP="002F574B" w14:paraId="0C298D9B" w14:textId="77777777">
            <w:pPr>
              <w:widowControl/>
              <w:adjustRightInd/>
              <w:jc w:val="center"/>
              <w:rPr>
                <w:sz w:val="20"/>
                <w:szCs w:val="20"/>
              </w:rPr>
            </w:pPr>
            <w:r w:rsidRPr="002F574B">
              <w:rPr>
                <w:sz w:val="20"/>
                <w:szCs w:val="20"/>
              </w:rPr>
              <w:t>13</w:t>
            </w:r>
          </w:p>
        </w:tc>
        <w:tc>
          <w:tcPr>
            <w:tcW w:w="580" w:type="dxa"/>
            <w:tcBorders>
              <w:top w:val="nil"/>
              <w:left w:val="nil"/>
              <w:bottom w:val="single" w:sz="4" w:space="0" w:color="000000"/>
              <w:right w:val="single" w:sz="4" w:space="0" w:color="000000"/>
            </w:tcBorders>
            <w:shd w:val="clear" w:color="auto" w:fill="auto"/>
            <w:hideMark/>
          </w:tcPr>
          <w:p w:rsidR="002F574B" w:rsidRPr="002F574B" w:rsidP="002F574B" w14:paraId="312A1E8B" w14:textId="77777777">
            <w:pPr>
              <w:widowControl/>
              <w:adjustRightInd/>
              <w:jc w:val="center"/>
              <w:rPr>
                <w:sz w:val="20"/>
                <w:szCs w:val="20"/>
              </w:rPr>
            </w:pPr>
            <w:r w:rsidRPr="002F574B">
              <w:rPr>
                <w:sz w:val="20"/>
                <w:szCs w:val="20"/>
              </w:rPr>
              <w:t>38</w:t>
            </w:r>
          </w:p>
        </w:tc>
        <w:tc>
          <w:tcPr>
            <w:tcW w:w="740" w:type="dxa"/>
            <w:tcBorders>
              <w:top w:val="nil"/>
              <w:left w:val="nil"/>
              <w:bottom w:val="single" w:sz="4" w:space="0" w:color="000000"/>
              <w:right w:val="single" w:sz="4" w:space="0" w:color="000000"/>
            </w:tcBorders>
            <w:shd w:val="clear" w:color="auto" w:fill="auto"/>
            <w:hideMark/>
          </w:tcPr>
          <w:p w:rsidR="002F574B" w:rsidRPr="002F574B" w:rsidP="002F574B" w14:paraId="37E28CEB" w14:textId="77777777">
            <w:pPr>
              <w:widowControl/>
              <w:adjustRightInd/>
              <w:jc w:val="center"/>
              <w:rPr>
                <w:sz w:val="20"/>
                <w:szCs w:val="20"/>
              </w:rPr>
            </w:pPr>
            <w:r w:rsidRPr="002F574B">
              <w:rPr>
                <w:sz w:val="20"/>
                <w:szCs w:val="20"/>
              </w:rPr>
              <w:t xml:space="preserve">$836 </w:t>
            </w:r>
          </w:p>
        </w:tc>
        <w:tc>
          <w:tcPr>
            <w:tcW w:w="740" w:type="dxa"/>
            <w:tcBorders>
              <w:top w:val="nil"/>
              <w:left w:val="nil"/>
              <w:bottom w:val="single" w:sz="4" w:space="0" w:color="000000"/>
              <w:right w:val="single" w:sz="4" w:space="0" w:color="000000"/>
            </w:tcBorders>
            <w:shd w:val="clear" w:color="auto" w:fill="auto"/>
            <w:hideMark/>
          </w:tcPr>
          <w:p w:rsidR="002F574B" w:rsidRPr="002F574B" w:rsidP="002F574B" w14:paraId="0944E5B9" w14:textId="77777777">
            <w:pPr>
              <w:widowControl/>
              <w:adjustRightInd/>
              <w:jc w:val="center"/>
              <w:rPr>
                <w:sz w:val="20"/>
                <w:szCs w:val="20"/>
              </w:rPr>
            </w:pPr>
            <w:r w:rsidRPr="002F574B">
              <w:rPr>
                <w:sz w:val="20"/>
                <w:szCs w:val="20"/>
              </w:rPr>
              <w:t xml:space="preserve">$836 </w:t>
            </w:r>
          </w:p>
        </w:tc>
        <w:tc>
          <w:tcPr>
            <w:tcW w:w="740" w:type="dxa"/>
            <w:tcBorders>
              <w:top w:val="nil"/>
              <w:left w:val="nil"/>
              <w:bottom w:val="single" w:sz="4" w:space="0" w:color="000000"/>
              <w:right w:val="single" w:sz="4" w:space="0" w:color="auto"/>
            </w:tcBorders>
            <w:shd w:val="clear" w:color="auto" w:fill="auto"/>
            <w:hideMark/>
          </w:tcPr>
          <w:p w:rsidR="002F574B" w:rsidRPr="002F574B" w:rsidP="002F574B" w14:paraId="332D8F39" w14:textId="77777777">
            <w:pPr>
              <w:widowControl/>
              <w:adjustRightInd/>
              <w:jc w:val="center"/>
              <w:rPr>
                <w:sz w:val="20"/>
                <w:szCs w:val="20"/>
              </w:rPr>
            </w:pPr>
            <w:r w:rsidRPr="002F574B">
              <w:rPr>
                <w:sz w:val="20"/>
                <w:szCs w:val="20"/>
              </w:rPr>
              <w:t xml:space="preserve">$836 </w:t>
            </w:r>
          </w:p>
        </w:tc>
        <w:tc>
          <w:tcPr>
            <w:tcW w:w="860" w:type="dxa"/>
            <w:tcBorders>
              <w:top w:val="nil"/>
              <w:left w:val="nil"/>
              <w:bottom w:val="single" w:sz="4" w:space="0" w:color="000000"/>
              <w:right w:val="double" w:sz="6" w:space="0" w:color="000000"/>
            </w:tcBorders>
            <w:shd w:val="clear" w:color="auto" w:fill="auto"/>
            <w:hideMark/>
          </w:tcPr>
          <w:p w:rsidR="002F574B" w:rsidRPr="002F574B" w:rsidP="002F574B" w14:paraId="75DC4D34" w14:textId="77777777">
            <w:pPr>
              <w:widowControl/>
              <w:adjustRightInd/>
              <w:jc w:val="center"/>
              <w:rPr>
                <w:sz w:val="20"/>
                <w:szCs w:val="20"/>
              </w:rPr>
            </w:pPr>
            <w:r w:rsidRPr="002F574B">
              <w:rPr>
                <w:sz w:val="20"/>
                <w:szCs w:val="20"/>
              </w:rPr>
              <w:t xml:space="preserve">$2,507 </w:t>
            </w:r>
          </w:p>
        </w:tc>
      </w:tr>
      <w:tr w14:paraId="075363CB" w14:textId="77777777" w:rsidTr="002F574B">
        <w:tblPrEx>
          <w:tblW w:w="10380" w:type="dxa"/>
          <w:tblLook w:val="04A0"/>
        </w:tblPrEx>
        <w:trPr>
          <w:trHeight w:val="510"/>
        </w:trPr>
        <w:tc>
          <w:tcPr>
            <w:tcW w:w="2140" w:type="dxa"/>
            <w:tcBorders>
              <w:top w:val="nil"/>
              <w:left w:val="double" w:sz="6" w:space="0" w:color="000000"/>
              <w:bottom w:val="single" w:sz="4" w:space="0" w:color="000000"/>
              <w:right w:val="single" w:sz="4" w:space="0" w:color="000000"/>
            </w:tcBorders>
            <w:shd w:val="clear" w:color="auto" w:fill="auto"/>
            <w:hideMark/>
          </w:tcPr>
          <w:p w:rsidR="002F574B" w:rsidRPr="002F574B" w:rsidP="002F574B" w14:paraId="27F690E3" w14:textId="77777777">
            <w:pPr>
              <w:widowControl/>
              <w:adjustRightInd/>
              <w:rPr>
                <w:sz w:val="20"/>
                <w:szCs w:val="20"/>
              </w:rPr>
            </w:pPr>
            <w:r w:rsidRPr="002F574B">
              <w:rPr>
                <w:sz w:val="20"/>
                <w:szCs w:val="20"/>
              </w:rPr>
              <w:t>Processing Initial Written Report</w:t>
            </w:r>
          </w:p>
        </w:tc>
        <w:tc>
          <w:tcPr>
            <w:tcW w:w="520" w:type="dxa"/>
            <w:tcBorders>
              <w:top w:val="nil"/>
              <w:left w:val="nil"/>
              <w:bottom w:val="single" w:sz="4" w:space="0" w:color="000000"/>
              <w:right w:val="single" w:sz="4" w:space="0" w:color="000000"/>
            </w:tcBorders>
            <w:shd w:val="clear" w:color="auto" w:fill="auto"/>
            <w:hideMark/>
          </w:tcPr>
          <w:p w:rsidR="002F574B" w:rsidRPr="002F574B" w:rsidP="002F574B" w14:paraId="3921155A" w14:textId="77777777">
            <w:pPr>
              <w:widowControl/>
              <w:adjustRightInd/>
              <w:jc w:val="center"/>
              <w:rPr>
                <w:sz w:val="20"/>
                <w:szCs w:val="20"/>
              </w:rPr>
            </w:pPr>
            <w:r w:rsidRPr="002F574B">
              <w:rPr>
                <w:sz w:val="20"/>
                <w:szCs w:val="20"/>
              </w:rPr>
              <w:t>25</w:t>
            </w:r>
          </w:p>
        </w:tc>
        <w:tc>
          <w:tcPr>
            <w:tcW w:w="520" w:type="dxa"/>
            <w:tcBorders>
              <w:top w:val="nil"/>
              <w:left w:val="nil"/>
              <w:bottom w:val="single" w:sz="4" w:space="0" w:color="000000"/>
              <w:right w:val="single" w:sz="4" w:space="0" w:color="000000"/>
            </w:tcBorders>
            <w:shd w:val="clear" w:color="auto" w:fill="auto"/>
            <w:hideMark/>
          </w:tcPr>
          <w:p w:rsidR="002F574B" w:rsidRPr="002F574B" w:rsidP="002F574B" w14:paraId="453D0313" w14:textId="77777777">
            <w:pPr>
              <w:widowControl/>
              <w:adjustRightInd/>
              <w:jc w:val="center"/>
              <w:rPr>
                <w:sz w:val="20"/>
                <w:szCs w:val="20"/>
              </w:rPr>
            </w:pPr>
            <w:r w:rsidRPr="002F574B">
              <w:rPr>
                <w:sz w:val="20"/>
                <w:szCs w:val="20"/>
              </w:rPr>
              <w:t>25</w:t>
            </w:r>
          </w:p>
        </w:tc>
        <w:tc>
          <w:tcPr>
            <w:tcW w:w="520" w:type="dxa"/>
            <w:tcBorders>
              <w:top w:val="nil"/>
              <w:left w:val="nil"/>
              <w:bottom w:val="single" w:sz="4" w:space="0" w:color="000000"/>
              <w:right w:val="single" w:sz="4" w:space="0" w:color="000000"/>
            </w:tcBorders>
            <w:shd w:val="clear" w:color="auto" w:fill="auto"/>
            <w:hideMark/>
          </w:tcPr>
          <w:p w:rsidR="002F574B" w:rsidRPr="002F574B" w:rsidP="002F574B" w14:paraId="50ABC086" w14:textId="77777777">
            <w:pPr>
              <w:widowControl/>
              <w:adjustRightInd/>
              <w:jc w:val="center"/>
              <w:rPr>
                <w:sz w:val="20"/>
                <w:szCs w:val="20"/>
              </w:rPr>
            </w:pPr>
            <w:r w:rsidRPr="002F574B">
              <w:rPr>
                <w:sz w:val="20"/>
                <w:szCs w:val="20"/>
              </w:rPr>
              <w:t>25</w:t>
            </w:r>
          </w:p>
        </w:tc>
        <w:tc>
          <w:tcPr>
            <w:tcW w:w="760" w:type="dxa"/>
            <w:tcBorders>
              <w:top w:val="nil"/>
              <w:left w:val="nil"/>
              <w:bottom w:val="single" w:sz="4" w:space="0" w:color="000000"/>
              <w:right w:val="single" w:sz="4" w:space="0" w:color="000000"/>
            </w:tcBorders>
            <w:shd w:val="clear" w:color="auto" w:fill="auto"/>
            <w:hideMark/>
          </w:tcPr>
          <w:p w:rsidR="002F574B" w:rsidRPr="002F574B" w:rsidP="002F574B" w14:paraId="6805BF9A" w14:textId="77777777">
            <w:pPr>
              <w:widowControl/>
              <w:adjustRightInd/>
              <w:jc w:val="center"/>
              <w:rPr>
                <w:sz w:val="20"/>
                <w:szCs w:val="20"/>
              </w:rPr>
            </w:pPr>
            <w:r w:rsidRPr="002F574B">
              <w:rPr>
                <w:sz w:val="20"/>
                <w:szCs w:val="20"/>
              </w:rPr>
              <w:t>1.00</w:t>
            </w:r>
          </w:p>
        </w:tc>
        <w:tc>
          <w:tcPr>
            <w:tcW w:w="700" w:type="dxa"/>
            <w:tcBorders>
              <w:top w:val="nil"/>
              <w:left w:val="nil"/>
              <w:bottom w:val="single" w:sz="4" w:space="0" w:color="000000"/>
              <w:right w:val="single" w:sz="4" w:space="0" w:color="000000"/>
            </w:tcBorders>
            <w:shd w:val="clear" w:color="auto" w:fill="auto"/>
            <w:hideMark/>
          </w:tcPr>
          <w:p w:rsidR="002F574B" w:rsidRPr="002F574B" w:rsidP="002F574B" w14:paraId="3F945881" w14:textId="77777777">
            <w:pPr>
              <w:widowControl/>
              <w:adjustRightInd/>
              <w:jc w:val="center"/>
              <w:rPr>
                <w:sz w:val="20"/>
                <w:szCs w:val="20"/>
              </w:rPr>
            </w:pPr>
            <w:r w:rsidRPr="002F574B">
              <w:rPr>
                <w:sz w:val="20"/>
                <w:szCs w:val="20"/>
              </w:rPr>
              <w:t>$66.85</w:t>
            </w:r>
          </w:p>
        </w:tc>
        <w:tc>
          <w:tcPr>
            <w:tcW w:w="520" w:type="dxa"/>
            <w:tcBorders>
              <w:top w:val="nil"/>
              <w:left w:val="nil"/>
              <w:bottom w:val="single" w:sz="4" w:space="0" w:color="000000"/>
              <w:right w:val="single" w:sz="4" w:space="0" w:color="000000"/>
            </w:tcBorders>
            <w:shd w:val="clear" w:color="auto" w:fill="auto"/>
            <w:hideMark/>
          </w:tcPr>
          <w:p w:rsidR="002F574B" w:rsidRPr="002F574B" w:rsidP="002F574B" w14:paraId="3914135F" w14:textId="77777777">
            <w:pPr>
              <w:widowControl/>
              <w:adjustRightInd/>
              <w:jc w:val="center"/>
              <w:rPr>
                <w:sz w:val="20"/>
                <w:szCs w:val="20"/>
              </w:rPr>
            </w:pPr>
            <w:r w:rsidRPr="002F574B">
              <w:rPr>
                <w:sz w:val="20"/>
                <w:szCs w:val="20"/>
              </w:rPr>
              <w:t>25</w:t>
            </w:r>
          </w:p>
        </w:tc>
        <w:tc>
          <w:tcPr>
            <w:tcW w:w="520" w:type="dxa"/>
            <w:tcBorders>
              <w:top w:val="nil"/>
              <w:left w:val="nil"/>
              <w:bottom w:val="single" w:sz="4" w:space="0" w:color="000000"/>
              <w:right w:val="single" w:sz="4" w:space="0" w:color="000000"/>
            </w:tcBorders>
            <w:shd w:val="clear" w:color="auto" w:fill="auto"/>
            <w:hideMark/>
          </w:tcPr>
          <w:p w:rsidR="002F574B" w:rsidRPr="002F574B" w:rsidP="002F574B" w14:paraId="5237FA6E" w14:textId="77777777">
            <w:pPr>
              <w:widowControl/>
              <w:adjustRightInd/>
              <w:jc w:val="center"/>
              <w:rPr>
                <w:sz w:val="20"/>
                <w:szCs w:val="20"/>
              </w:rPr>
            </w:pPr>
            <w:r w:rsidRPr="002F574B">
              <w:rPr>
                <w:sz w:val="20"/>
                <w:szCs w:val="20"/>
              </w:rPr>
              <w:t>25</w:t>
            </w:r>
          </w:p>
        </w:tc>
        <w:tc>
          <w:tcPr>
            <w:tcW w:w="520" w:type="dxa"/>
            <w:tcBorders>
              <w:top w:val="nil"/>
              <w:left w:val="nil"/>
              <w:bottom w:val="single" w:sz="4" w:space="0" w:color="000000"/>
              <w:right w:val="single" w:sz="4" w:space="0" w:color="000000"/>
            </w:tcBorders>
            <w:shd w:val="clear" w:color="auto" w:fill="auto"/>
            <w:hideMark/>
          </w:tcPr>
          <w:p w:rsidR="002F574B" w:rsidRPr="002F574B" w:rsidP="002F574B" w14:paraId="488F1C69" w14:textId="77777777">
            <w:pPr>
              <w:widowControl/>
              <w:adjustRightInd/>
              <w:jc w:val="center"/>
              <w:rPr>
                <w:sz w:val="20"/>
                <w:szCs w:val="20"/>
              </w:rPr>
            </w:pPr>
            <w:r w:rsidRPr="002F574B">
              <w:rPr>
                <w:sz w:val="20"/>
                <w:szCs w:val="20"/>
              </w:rPr>
              <w:t>25</w:t>
            </w:r>
          </w:p>
        </w:tc>
        <w:tc>
          <w:tcPr>
            <w:tcW w:w="580" w:type="dxa"/>
            <w:tcBorders>
              <w:top w:val="nil"/>
              <w:left w:val="nil"/>
              <w:bottom w:val="single" w:sz="4" w:space="0" w:color="000000"/>
              <w:right w:val="single" w:sz="4" w:space="0" w:color="000000"/>
            </w:tcBorders>
            <w:shd w:val="clear" w:color="auto" w:fill="auto"/>
            <w:hideMark/>
          </w:tcPr>
          <w:p w:rsidR="002F574B" w:rsidRPr="002F574B" w:rsidP="002F574B" w14:paraId="3541C8CE" w14:textId="77777777">
            <w:pPr>
              <w:widowControl/>
              <w:adjustRightInd/>
              <w:jc w:val="center"/>
              <w:rPr>
                <w:sz w:val="20"/>
                <w:szCs w:val="20"/>
              </w:rPr>
            </w:pPr>
            <w:r w:rsidRPr="002F574B">
              <w:rPr>
                <w:sz w:val="20"/>
                <w:szCs w:val="20"/>
              </w:rPr>
              <w:t>75</w:t>
            </w:r>
          </w:p>
        </w:tc>
        <w:tc>
          <w:tcPr>
            <w:tcW w:w="740" w:type="dxa"/>
            <w:tcBorders>
              <w:top w:val="nil"/>
              <w:left w:val="nil"/>
              <w:bottom w:val="single" w:sz="4" w:space="0" w:color="000000"/>
              <w:right w:val="single" w:sz="4" w:space="0" w:color="000000"/>
            </w:tcBorders>
            <w:shd w:val="clear" w:color="auto" w:fill="auto"/>
            <w:hideMark/>
          </w:tcPr>
          <w:p w:rsidR="002F574B" w:rsidRPr="002F574B" w:rsidP="002F574B" w14:paraId="37C14673" w14:textId="77777777">
            <w:pPr>
              <w:widowControl/>
              <w:adjustRightInd/>
              <w:jc w:val="center"/>
              <w:rPr>
                <w:sz w:val="20"/>
                <w:szCs w:val="20"/>
              </w:rPr>
            </w:pPr>
            <w:r w:rsidRPr="002F574B">
              <w:rPr>
                <w:sz w:val="20"/>
                <w:szCs w:val="20"/>
              </w:rPr>
              <w:t xml:space="preserve">$1,671 </w:t>
            </w:r>
          </w:p>
        </w:tc>
        <w:tc>
          <w:tcPr>
            <w:tcW w:w="740" w:type="dxa"/>
            <w:tcBorders>
              <w:top w:val="nil"/>
              <w:left w:val="nil"/>
              <w:bottom w:val="single" w:sz="4" w:space="0" w:color="000000"/>
              <w:right w:val="single" w:sz="4" w:space="0" w:color="000000"/>
            </w:tcBorders>
            <w:shd w:val="clear" w:color="auto" w:fill="auto"/>
            <w:hideMark/>
          </w:tcPr>
          <w:p w:rsidR="002F574B" w:rsidRPr="002F574B" w:rsidP="002F574B" w14:paraId="0CB88BC9" w14:textId="77777777">
            <w:pPr>
              <w:widowControl/>
              <w:adjustRightInd/>
              <w:jc w:val="center"/>
              <w:rPr>
                <w:sz w:val="20"/>
                <w:szCs w:val="20"/>
              </w:rPr>
            </w:pPr>
            <w:r w:rsidRPr="002F574B">
              <w:rPr>
                <w:sz w:val="20"/>
                <w:szCs w:val="20"/>
              </w:rPr>
              <w:t xml:space="preserve">$1,671 </w:t>
            </w:r>
          </w:p>
        </w:tc>
        <w:tc>
          <w:tcPr>
            <w:tcW w:w="740" w:type="dxa"/>
            <w:tcBorders>
              <w:top w:val="nil"/>
              <w:left w:val="nil"/>
              <w:bottom w:val="single" w:sz="4" w:space="0" w:color="000000"/>
              <w:right w:val="single" w:sz="4" w:space="0" w:color="auto"/>
            </w:tcBorders>
            <w:shd w:val="clear" w:color="auto" w:fill="auto"/>
            <w:hideMark/>
          </w:tcPr>
          <w:p w:rsidR="002F574B" w:rsidRPr="002F574B" w:rsidP="002F574B" w14:paraId="1ED767FA" w14:textId="77777777">
            <w:pPr>
              <w:widowControl/>
              <w:adjustRightInd/>
              <w:jc w:val="center"/>
              <w:rPr>
                <w:sz w:val="20"/>
                <w:szCs w:val="20"/>
              </w:rPr>
            </w:pPr>
            <w:r w:rsidRPr="002F574B">
              <w:rPr>
                <w:sz w:val="20"/>
                <w:szCs w:val="20"/>
              </w:rPr>
              <w:t xml:space="preserve">$1,671 </w:t>
            </w:r>
          </w:p>
        </w:tc>
        <w:tc>
          <w:tcPr>
            <w:tcW w:w="860" w:type="dxa"/>
            <w:tcBorders>
              <w:top w:val="nil"/>
              <w:left w:val="nil"/>
              <w:bottom w:val="single" w:sz="4" w:space="0" w:color="000000"/>
              <w:right w:val="double" w:sz="6" w:space="0" w:color="000000"/>
            </w:tcBorders>
            <w:shd w:val="clear" w:color="auto" w:fill="auto"/>
            <w:hideMark/>
          </w:tcPr>
          <w:p w:rsidR="002F574B" w:rsidRPr="002F574B" w:rsidP="002F574B" w14:paraId="48BCA003" w14:textId="77777777">
            <w:pPr>
              <w:widowControl/>
              <w:adjustRightInd/>
              <w:jc w:val="center"/>
              <w:rPr>
                <w:sz w:val="20"/>
                <w:szCs w:val="20"/>
              </w:rPr>
            </w:pPr>
            <w:r w:rsidRPr="002F574B">
              <w:rPr>
                <w:sz w:val="20"/>
                <w:szCs w:val="20"/>
              </w:rPr>
              <w:t xml:space="preserve">$5,014 </w:t>
            </w:r>
          </w:p>
        </w:tc>
      </w:tr>
      <w:tr w14:paraId="4CE15778" w14:textId="77777777" w:rsidTr="002F574B">
        <w:tblPrEx>
          <w:tblW w:w="10380" w:type="dxa"/>
          <w:tblLook w:val="04A0"/>
        </w:tblPrEx>
        <w:trPr>
          <w:trHeight w:val="555"/>
        </w:trPr>
        <w:tc>
          <w:tcPr>
            <w:tcW w:w="2140" w:type="dxa"/>
            <w:tcBorders>
              <w:top w:val="nil"/>
              <w:left w:val="double" w:sz="6" w:space="0" w:color="000000"/>
              <w:bottom w:val="single" w:sz="4" w:space="0" w:color="000000"/>
              <w:right w:val="single" w:sz="4" w:space="0" w:color="000000"/>
            </w:tcBorders>
            <w:shd w:val="clear" w:color="auto" w:fill="auto"/>
            <w:hideMark/>
          </w:tcPr>
          <w:p w:rsidR="002F574B" w:rsidRPr="002F574B" w:rsidP="002F574B" w14:paraId="252807EA" w14:textId="77777777">
            <w:pPr>
              <w:widowControl/>
              <w:adjustRightInd/>
              <w:rPr>
                <w:sz w:val="20"/>
                <w:szCs w:val="20"/>
              </w:rPr>
            </w:pPr>
            <w:r w:rsidRPr="002F574B">
              <w:rPr>
                <w:sz w:val="20"/>
                <w:szCs w:val="20"/>
              </w:rPr>
              <w:t>Processing Follow-up Written Report</w:t>
            </w:r>
          </w:p>
        </w:tc>
        <w:tc>
          <w:tcPr>
            <w:tcW w:w="520" w:type="dxa"/>
            <w:tcBorders>
              <w:top w:val="nil"/>
              <w:left w:val="nil"/>
              <w:bottom w:val="single" w:sz="4" w:space="0" w:color="000000"/>
              <w:right w:val="single" w:sz="4" w:space="0" w:color="000000"/>
            </w:tcBorders>
            <w:shd w:val="clear" w:color="auto" w:fill="auto"/>
            <w:hideMark/>
          </w:tcPr>
          <w:p w:rsidR="002F574B" w:rsidRPr="002F574B" w:rsidP="002F574B" w14:paraId="0BC45315" w14:textId="77777777">
            <w:pPr>
              <w:widowControl/>
              <w:adjustRightInd/>
              <w:jc w:val="center"/>
              <w:rPr>
                <w:sz w:val="20"/>
                <w:szCs w:val="20"/>
              </w:rPr>
            </w:pPr>
            <w:r w:rsidRPr="002F574B">
              <w:rPr>
                <w:sz w:val="20"/>
                <w:szCs w:val="20"/>
              </w:rPr>
              <w:t>25</w:t>
            </w:r>
          </w:p>
        </w:tc>
        <w:tc>
          <w:tcPr>
            <w:tcW w:w="520" w:type="dxa"/>
            <w:tcBorders>
              <w:top w:val="nil"/>
              <w:left w:val="nil"/>
              <w:bottom w:val="single" w:sz="4" w:space="0" w:color="000000"/>
              <w:right w:val="single" w:sz="4" w:space="0" w:color="000000"/>
            </w:tcBorders>
            <w:shd w:val="clear" w:color="auto" w:fill="auto"/>
            <w:hideMark/>
          </w:tcPr>
          <w:p w:rsidR="002F574B" w:rsidRPr="002F574B" w:rsidP="002F574B" w14:paraId="05B41384" w14:textId="77777777">
            <w:pPr>
              <w:widowControl/>
              <w:adjustRightInd/>
              <w:jc w:val="center"/>
              <w:rPr>
                <w:sz w:val="20"/>
                <w:szCs w:val="20"/>
              </w:rPr>
            </w:pPr>
            <w:r w:rsidRPr="002F574B">
              <w:rPr>
                <w:sz w:val="20"/>
                <w:szCs w:val="20"/>
              </w:rPr>
              <w:t>25</w:t>
            </w:r>
          </w:p>
        </w:tc>
        <w:tc>
          <w:tcPr>
            <w:tcW w:w="520" w:type="dxa"/>
            <w:tcBorders>
              <w:top w:val="nil"/>
              <w:left w:val="nil"/>
              <w:bottom w:val="single" w:sz="4" w:space="0" w:color="000000"/>
              <w:right w:val="single" w:sz="4" w:space="0" w:color="000000"/>
            </w:tcBorders>
            <w:shd w:val="clear" w:color="auto" w:fill="auto"/>
            <w:hideMark/>
          </w:tcPr>
          <w:p w:rsidR="002F574B" w:rsidRPr="002F574B" w:rsidP="002F574B" w14:paraId="685D5BFC" w14:textId="77777777">
            <w:pPr>
              <w:widowControl/>
              <w:adjustRightInd/>
              <w:jc w:val="center"/>
              <w:rPr>
                <w:sz w:val="20"/>
                <w:szCs w:val="20"/>
              </w:rPr>
            </w:pPr>
            <w:r w:rsidRPr="002F574B">
              <w:rPr>
                <w:sz w:val="20"/>
                <w:szCs w:val="20"/>
              </w:rPr>
              <w:t>25</w:t>
            </w:r>
          </w:p>
        </w:tc>
        <w:tc>
          <w:tcPr>
            <w:tcW w:w="760" w:type="dxa"/>
            <w:tcBorders>
              <w:top w:val="nil"/>
              <w:left w:val="nil"/>
              <w:bottom w:val="single" w:sz="4" w:space="0" w:color="000000"/>
              <w:right w:val="single" w:sz="4" w:space="0" w:color="000000"/>
            </w:tcBorders>
            <w:shd w:val="clear" w:color="auto" w:fill="auto"/>
            <w:hideMark/>
          </w:tcPr>
          <w:p w:rsidR="002F574B" w:rsidRPr="002F574B" w:rsidP="002F574B" w14:paraId="609EB2C1" w14:textId="77777777">
            <w:pPr>
              <w:widowControl/>
              <w:adjustRightInd/>
              <w:jc w:val="center"/>
              <w:rPr>
                <w:sz w:val="20"/>
                <w:szCs w:val="20"/>
              </w:rPr>
            </w:pPr>
            <w:r w:rsidRPr="002F574B">
              <w:rPr>
                <w:sz w:val="20"/>
                <w:szCs w:val="20"/>
              </w:rPr>
              <w:t>1.00</w:t>
            </w:r>
          </w:p>
        </w:tc>
        <w:tc>
          <w:tcPr>
            <w:tcW w:w="700" w:type="dxa"/>
            <w:tcBorders>
              <w:top w:val="nil"/>
              <w:left w:val="nil"/>
              <w:bottom w:val="single" w:sz="4" w:space="0" w:color="000000"/>
              <w:right w:val="single" w:sz="4" w:space="0" w:color="000000"/>
            </w:tcBorders>
            <w:shd w:val="clear" w:color="auto" w:fill="auto"/>
            <w:hideMark/>
          </w:tcPr>
          <w:p w:rsidR="002F574B" w:rsidRPr="002F574B" w:rsidP="002F574B" w14:paraId="433C78A5" w14:textId="77777777">
            <w:pPr>
              <w:widowControl/>
              <w:adjustRightInd/>
              <w:jc w:val="center"/>
              <w:rPr>
                <w:sz w:val="20"/>
                <w:szCs w:val="20"/>
              </w:rPr>
            </w:pPr>
            <w:r w:rsidRPr="002F574B">
              <w:rPr>
                <w:sz w:val="20"/>
                <w:szCs w:val="20"/>
              </w:rPr>
              <w:t>$66.85</w:t>
            </w:r>
          </w:p>
        </w:tc>
        <w:tc>
          <w:tcPr>
            <w:tcW w:w="520" w:type="dxa"/>
            <w:tcBorders>
              <w:top w:val="nil"/>
              <w:left w:val="nil"/>
              <w:bottom w:val="single" w:sz="4" w:space="0" w:color="000000"/>
              <w:right w:val="single" w:sz="4" w:space="0" w:color="000000"/>
            </w:tcBorders>
            <w:shd w:val="clear" w:color="auto" w:fill="auto"/>
            <w:hideMark/>
          </w:tcPr>
          <w:p w:rsidR="002F574B" w:rsidRPr="002F574B" w:rsidP="002F574B" w14:paraId="01ED2651" w14:textId="77777777">
            <w:pPr>
              <w:widowControl/>
              <w:adjustRightInd/>
              <w:jc w:val="center"/>
              <w:rPr>
                <w:sz w:val="20"/>
                <w:szCs w:val="20"/>
              </w:rPr>
            </w:pPr>
            <w:r w:rsidRPr="002F574B">
              <w:rPr>
                <w:sz w:val="20"/>
                <w:szCs w:val="20"/>
              </w:rPr>
              <w:t>25</w:t>
            </w:r>
          </w:p>
        </w:tc>
        <w:tc>
          <w:tcPr>
            <w:tcW w:w="520" w:type="dxa"/>
            <w:tcBorders>
              <w:top w:val="nil"/>
              <w:left w:val="nil"/>
              <w:bottom w:val="single" w:sz="4" w:space="0" w:color="000000"/>
              <w:right w:val="single" w:sz="4" w:space="0" w:color="000000"/>
            </w:tcBorders>
            <w:shd w:val="clear" w:color="auto" w:fill="auto"/>
            <w:hideMark/>
          </w:tcPr>
          <w:p w:rsidR="002F574B" w:rsidRPr="002F574B" w:rsidP="002F574B" w14:paraId="01E392C6" w14:textId="77777777">
            <w:pPr>
              <w:widowControl/>
              <w:adjustRightInd/>
              <w:jc w:val="center"/>
              <w:rPr>
                <w:sz w:val="20"/>
                <w:szCs w:val="20"/>
              </w:rPr>
            </w:pPr>
            <w:r w:rsidRPr="002F574B">
              <w:rPr>
                <w:sz w:val="20"/>
                <w:szCs w:val="20"/>
              </w:rPr>
              <w:t>25</w:t>
            </w:r>
          </w:p>
        </w:tc>
        <w:tc>
          <w:tcPr>
            <w:tcW w:w="520" w:type="dxa"/>
            <w:tcBorders>
              <w:top w:val="nil"/>
              <w:left w:val="nil"/>
              <w:bottom w:val="single" w:sz="4" w:space="0" w:color="000000"/>
              <w:right w:val="single" w:sz="4" w:space="0" w:color="000000"/>
            </w:tcBorders>
            <w:shd w:val="clear" w:color="auto" w:fill="auto"/>
            <w:hideMark/>
          </w:tcPr>
          <w:p w:rsidR="002F574B" w:rsidRPr="002F574B" w:rsidP="002F574B" w14:paraId="128262E4" w14:textId="77777777">
            <w:pPr>
              <w:widowControl/>
              <w:adjustRightInd/>
              <w:jc w:val="center"/>
              <w:rPr>
                <w:sz w:val="20"/>
                <w:szCs w:val="20"/>
              </w:rPr>
            </w:pPr>
            <w:r w:rsidRPr="002F574B">
              <w:rPr>
                <w:sz w:val="20"/>
                <w:szCs w:val="20"/>
              </w:rPr>
              <w:t>25</w:t>
            </w:r>
          </w:p>
        </w:tc>
        <w:tc>
          <w:tcPr>
            <w:tcW w:w="580" w:type="dxa"/>
            <w:tcBorders>
              <w:top w:val="nil"/>
              <w:left w:val="nil"/>
              <w:bottom w:val="single" w:sz="4" w:space="0" w:color="000000"/>
              <w:right w:val="single" w:sz="4" w:space="0" w:color="000000"/>
            </w:tcBorders>
            <w:shd w:val="clear" w:color="auto" w:fill="auto"/>
            <w:hideMark/>
          </w:tcPr>
          <w:p w:rsidR="002F574B" w:rsidRPr="002F574B" w:rsidP="002F574B" w14:paraId="2F188EB4" w14:textId="77777777">
            <w:pPr>
              <w:widowControl/>
              <w:adjustRightInd/>
              <w:jc w:val="center"/>
              <w:rPr>
                <w:sz w:val="20"/>
                <w:szCs w:val="20"/>
              </w:rPr>
            </w:pPr>
            <w:r w:rsidRPr="002F574B">
              <w:rPr>
                <w:sz w:val="20"/>
                <w:szCs w:val="20"/>
              </w:rPr>
              <w:t>75</w:t>
            </w:r>
          </w:p>
        </w:tc>
        <w:tc>
          <w:tcPr>
            <w:tcW w:w="740" w:type="dxa"/>
            <w:tcBorders>
              <w:top w:val="nil"/>
              <w:left w:val="nil"/>
              <w:bottom w:val="single" w:sz="4" w:space="0" w:color="000000"/>
              <w:right w:val="single" w:sz="4" w:space="0" w:color="000000"/>
            </w:tcBorders>
            <w:shd w:val="clear" w:color="auto" w:fill="auto"/>
            <w:hideMark/>
          </w:tcPr>
          <w:p w:rsidR="002F574B" w:rsidRPr="002F574B" w:rsidP="002F574B" w14:paraId="5C27655A" w14:textId="77777777">
            <w:pPr>
              <w:widowControl/>
              <w:adjustRightInd/>
              <w:jc w:val="center"/>
              <w:rPr>
                <w:sz w:val="20"/>
                <w:szCs w:val="20"/>
              </w:rPr>
            </w:pPr>
            <w:r w:rsidRPr="002F574B">
              <w:rPr>
                <w:sz w:val="20"/>
                <w:szCs w:val="20"/>
              </w:rPr>
              <w:t xml:space="preserve">$1,671 </w:t>
            </w:r>
          </w:p>
        </w:tc>
        <w:tc>
          <w:tcPr>
            <w:tcW w:w="740" w:type="dxa"/>
            <w:tcBorders>
              <w:top w:val="nil"/>
              <w:left w:val="nil"/>
              <w:bottom w:val="single" w:sz="4" w:space="0" w:color="000000"/>
              <w:right w:val="single" w:sz="4" w:space="0" w:color="000000"/>
            </w:tcBorders>
            <w:shd w:val="clear" w:color="auto" w:fill="auto"/>
            <w:hideMark/>
          </w:tcPr>
          <w:p w:rsidR="002F574B" w:rsidRPr="002F574B" w:rsidP="002F574B" w14:paraId="6E680CC7" w14:textId="77777777">
            <w:pPr>
              <w:widowControl/>
              <w:adjustRightInd/>
              <w:jc w:val="center"/>
              <w:rPr>
                <w:sz w:val="20"/>
                <w:szCs w:val="20"/>
              </w:rPr>
            </w:pPr>
            <w:r w:rsidRPr="002F574B">
              <w:rPr>
                <w:sz w:val="20"/>
                <w:szCs w:val="20"/>
              </w:rPr>
              <w:t xml:space="preserve">$1,671 </w:t>
            </w:r>
          </w:p>
        </w:tc>
        <w:tc>
          <w:tcPr>
            <w:tcW w:w="740" w:type="dxa"/>
            <w:tcBorders>
              <w:top w:val="nil"/>
              <w:left w:val="nil"/>
              <w:bottom w:val="single" w:sz="4" w:space="0" w:color="000000"/>
              <w:right w:val="single" w:sz="4" w:space="0" w:color="auto"/>
            </w:tcBorders>
            <w:shd w:val="clear" w:color="auto" w:fill="auto"/>
            <w:hideMark/>
          </w:tcPr>
          <w:p w:rsidR="002F574B" w:rsidRPr="002F574B" w:rsidP="002F574B" w14:paraId="28BF1B64" w14:textId="77777777">
            <w:pPr>
              <w:widowControl/>
              <w:adjustRightInd/>
              <w:jc w:val="center"/>
              <w:rPr>
                <w:sz w:val="20"/>
                <w:szCs w:val="20"/>
              </w:rPr>
            </w:pPr>
            <w:r w:rsidRPr="002F574B">
              <w:rPr>
                <w:sz w:val="20"/>
                <w:szCs w:val="20"/>
              </w:rPr>
              <w:t xml:space="preserve">$1,671 </w:t>
            </w:r>
          </w:p>
        </w:tc>
        <w:tc>
          <w:tcPr>
            <w:tcW w:w="860" w:type="dxa"/>
            <w:tcBorders>
              <w:top w:val="nil"/>
              <w:left w:val="nil"/>
              <w:bottom w:val="single" w:sz="4" w:space="0" w:color="000000"/>
              <w:right w:val="double" w:sz="6" w:space="0" w:color="000000"/>
            </w:tcBorders>
            <w:shd w:val="clear" w:color="auto" w:fill="auto"/>
            <w:hideMark/>
          </w:tcPr>
          <w:p w:rsidR="002F574B" w:rsidRPr="002F574B" w:rsidP="002F574B" w14:paraId="468A90C9" w14:textId="77777777">
            <w:pPr>
              <w:widowControl/>
              <w:adjustRightInd/>
              <w:jc w:val="center"/>
              <w:rPr>
                <w:sz w:val="20"/>
                <w:szCs w:val="20"/>
              </w:rPr>
            </w:pPr>
            <w:r w:rsidRPr="002F574B">
              <w:rPr>
                <w:sz w:val="20"/>
                <w:szCs w:val="20"/>
              </w:rPr>
              <w:t xml:space="preserve">$5,014 </w:t>
            </w:r>
          </w:p>
        </w:tc>
      </w:tr>
      <w:tr w14:paraId="7E5AAFC9" w14:textId="77777777" w:rsidTr="002F574B">
        <w:tblPrEx>
          <w:tblW w:w="10380" w:type="dxa"/>
          <w:tblLook w:val="04A0"/>
        </w:tblPrEx>
        <w:trPr>
          <w:trHeight w:val="270"/>
        </w:trPr>
        <w:tc>
          <w:tcPr>
            <w:tcW w:w="2140" w:type="dxa"/>
            <w:tcBorders>
              <w:top w:val="nil"/>
              <w:left w:val="double" w:sz="6" w:space="0" w:color="000000"/>
              <w:bottom w:val="double" w:sz="6" w:space="0" w:color="000000"/>
              <w:right w:val="single" w:sz="4" w:space="0" w:color="000000"/>
            </w:tcBorders>
            <w:shd w:val="clear" w:color="auto" w:fill="auto"/>
            <w:hideMark/>
          </w:tcPr>
          <w:p w:rsidR="002F574B" w:rsidRPr="002F574B" w:rsidP="002F574B" w14:paraId="7BE5785F" w14:textId="77777777">
            <w:pPr>
              <w:widowControl/>
              <w:adjustRightInd/>
              <w:rPr>
                <w:b/>
                <w:bCs/>
                <w:sz w:val="20"/>
                <w:szCs w:val="20"/>
              </w:rPr>
            </w:pPr>
            <w:r w:rsidRPr="002F574B">
              <w:rPr>
                <w:b/>
                <w:bCs/>
                <w:sz w:val="20"/>
                <w:szCs w:val="20"/>
              </w:rPr>
              <w:t>Total</w:t>
            </w:r>
          </w:p>
        </w:tc>
        <w:tc>
          <w:tcPr>
            <w:tcW w:w="520" w:type="dxa"/>
            <w:tcBorders>
              <w:top w:val="nil"/>
              <w:left w:val="nil"/>
              <w:bottom w:val="double" w:sz="6" w:space="0" w:color="000000"/>
              <w:right w:val="nil"/>
            </w:tcBorders>
            <w:shd w:val="clear" w:color="auto" w:fill="auto"/>
            <w:hideMark/>
          </w:tcPr>
          <w:p w:rsidR="002F574B" w:rsidRPr="002F574B" w:rsidP="002F574B" w14:paraId="2D47D64A" w14:textId="77777777">
            <w:pPr>
              <w:widowControl/>
              <w:adjustRightInd/>
            </w:pPr>
            <w:r w:rsidRPr="002F574B">
              <w:t> </w:t>
            </w:r>
          </w:p>
        </w:tc>
        <w:tc>
          <w:tcPr>
            <w:tcW w:w="520" w:type="dxa"/>
            <w:tcBorders>
              <w:top w:val="nil"/>
              <w:left w:val="nil"/>
              <w:bottom w:val="double" w:sz="6" w:space="0" w:color="000000"/>
              <w:right w:val="nil"/>
            </w:tcBorders>
            <w:shd w:val="clear" w:color="auto" w:fill="auto"/>
            <w:hideMark/>
          </w:tcPr>
          <w:p w:rsidR="002F574B" w:rsidRPr="002F574B" w:rsidP="002F574B" w14:paraId="37F49F70" w14:textId="77777777">
            <w:pPr>
              <w:widowControl/>
              <w:adjustRightInd/>
              <w:rPr>
                <w:sz w:val="20"/>
                <w:szCs w:val="20"/>
              </w:rPr>
            </w:pPr>
            <w:r w:rsidRPr="002F574B">
              <w:rPr>
                <w:sz w:val="20"/>
                <w:szCs w:val="20"/>
              </w:rPr>
              <w:t> </w:t>
            </w:r>
          </w:p>
        </w:tc>
        <w:tc>
          <w:tcPr>
            <w:tcW w:w="520" w:type="dxa"/>
            <w:tcBorders>
              <w:top w:val="nil"/>
              <w:left w:val="nil"/>
              <w:bottom w:val="double" w:sz="6" w:space="0" w:color="000000"/>
              <w:right w:val="nil"/>
            </w:tcBorders>
            <w:shd w:val="clear" w:color="auto" w:fill="auto"/>
            <w:hideMark/>
          </w:tcPr>
          <w:p w:rsidR="002F574B" w:rsidRPr="002F574B" w:rsidP="002F574B" w14:paraId="3E955B43" w14:textId="77777777">
            <w:pPr>
              <w:widowControl/>
              <w:adjustRightInd/>
              <w:rPr>
                <w:sz w:val="20"/>
                <w:szCs w:val="20"/>
              </w:rPr>
            </w:pPr>
            <w:r w:rsidRPr="002F574B">
              <w:rPr>
                <w:sz w:val="20"/>
                <w:szCs w:val="20"/>
              </w:rPr>
              <w:t> </w:t>
            </w:r>
          </w:p>
        </w:tc>
        <w:tc>
          <w:tcPr>
            <w:tcW w:w="760" w:type="dxa"/>
            <w:tcBorders>
              <w:top w:val="nil"/>
              <w:left w:val="nil"/>
              <w:bottom w:val="double" w:sz="6" w:space="0" w:color="000000"/>
              <w:right w:val="nil"/>
            </w:tcBorders>
            <w:shd w:val="clear" w:color="auto" w:fill="auto"/>
            <w:hideMark/>
          </w:tcPr>
          <w:p w:rsidR="002F574B" w:rsidRPr="002F574B" w:rsidP="002F574B" w14:paraId="02DAEF70" w14:textId="77777777">
            <w:pPr>
              <w:widowControl/>
              <w:adjustRightInd/>
              <w:rPr>
                <w:sz w:val="20"/>
                <w:szCs w:val="20"/>
              </w:rPr>
            </w:pPr>
            <w:r w:rsidRPr="002F574B">
              <w:rPr>
                <w:sz w:val="20"/>
                <w:szCs w:val="20"/>
              </w:rPr>
              <w:t> </w:t>
            </w:r>
          </w:p>
        </w:tc>
        <w:tc>
          <w:tcPr>
            <w:tcW w:w="700" w:type="dxa"/>
            <w:tcBorders>
              <w:top w:val="nil"/>
              <w:left w:val="nil"/>
              <w:bottom w:val="double" w:sz="6" w:space="0" w:color="000000"/>
              <w:right w:val="single" w:sz="4" w:space="0" w:color="000000"/>
            </w:tcBorders>
            <w:shd w:val="clear" w:color="auto" w:fill="auto"/>
            <w:hideMark/>
          </w:tcPr>
          <w:p w:rsidR="002F574B" w:rsidRPr="002F574B" w:rsidP="002F574B" w14:paraId="242043DA" w14:textId="77777777">
            <w:pPr>
              <w:widowControl/>
              <w:adjustRightInd/>
              <w:rPr>
                <w:sz w:val="20"/>
                <w:szCs w:val="20"/>
              </w:rPr>
            </w:pPr>
            <w:r w:rsidRPr="002F574B">
              <w:rPr>
                <w:sz w:val="20"/>
                <w:szCs w:val="20"/>
              </w:rPr>
              <w:t> </w:t>
            </w:r>
          </w:p>
        </w:tc>
        <w:tc>
          <w:tcPr>
            <w:tcW w:w="520" w:type="dxa"/>
            <w:tcBorders>
              <w:top w:val="nil"/>
              <w:left w:val="nil"/>
              <w:bottom w:val="double" w:sz="6" w:space="0" w:color="000000"/>
              <w:right w:val="single" w:sz="4" w:space="0" w:color="000000"/>
            </w:tcBorders>
            <w:shd w:val="clear" w:color="auto" w:fill="auto"/>
            <w:hideMark/>
          </w:tcPr>
          <w:p w:rsidR="002F574B" w:rsidRPr="002F574B" w:rsidP="002F574B" w14:paraId="04D7C377" w14:textId="77777777">
            <w:pPr>
              <w:widowControl/>
              <w:adjustRightInd/>
              <w:jc w:val="center"/>
              <w:rPr>
                <w:sz w:val="20"/>
                <w:szCs w:val="20"/>
              </w:rPr>
            </w:pPr>
            <w:r w:rsidRPr="002F574B">
              <w:rPr>
                <w:sz w:val="20"/>
                <w:szCs w:val="20"/>
              </w:rPr>
              <w:t>63</w:t>
            </w:r>
          </w:p>
        </w:tc>
        <w:tc>
          <w:tcPr>
            <w:tcW w:w="520" w:type="dxa"/>
            <w:tcBorders>
              <w:top w:val="nil"/>
              <w:left w:val="nil"/>
              <w:bottom w:val="double" w:sz="6" w:space="0" w:color="000000"/>
              <w:right w:val="single" w:sz="4" w:space="0" w:color="000000"/>
            </w:tcBorders>
            <w:shd w:val="clear" w:color="auto" w:fill="auto"/>
            <w:hideMark/>
          </w:tcPr>
          <w:p w:rsidR="002F574B" w:rsidRPr="002F574B" w:rsidP="002F574B" w14:paraId="6472585D" w14:textId="77777777">
            <w:pPr>
              <w:widowControl/>
              <w:adjustRightInd/>
              <w:jc w:val="center"/>
              <w:rPr>
                <w:sz w:val="20"/>
                <w:szCs w:val="20"/>
              </w:rPr>
            </w:pPr>
            <w:r w:rsidRPr="002F574B">
              <w:rPr>
                <w:sz w:val="20"/>
                <w:szCs w:val="20"/>
              </w:rPr>
              <w:t>63</w:t>
            </w:r>
          </w:p>
        </w:tc>
        <w:tc>
          <w:tcPr>
            <w:tcW w:w="520" w:type="dxa"/>
            <w:tcBorders>
              <w:top w:val="nil"/>
              <w:left w:val="nil"/>
              <w:bottom w:val="double" w:sz="6" w:space="0" w:color="000000"/>
              <w:right w:val="single" w:sz="4" w:space="0" w:color="000000"/>
            </w:tcBorders>
            <w:shd w:val="clear" w:color="auto" w:fill="auto"/>
            <w:hideMark/>
          </w:tcPr>
          <w:p w:rsidR="002F574B" w:rsidRPr="002F574B" w:rsidP="002F574B" w14:paraId="11B4C11A" w14:textId="77777777">
            <w:pPr>
              <w:widowControl/>
              <w:adjustRightInd/>
              <w:jc w:val="center"/>
              <w:rPr>
                <w:sz w:val="20"/>
                <w:szCs w:val="20"/>
              </w:rPr>
            </w:pPr>
            <w:r w:rsidRPr="002F574B">
              <w:rPr>
                <w:sz w:val="20"/>
                <w:szCs w:val="20"/>
              </w:rPr>
              <w:t>63</w:t>
            </w:r>
          </w:p>
        </w:tc>
        <w:tc>
          <w:tcPr>
            <w:tcW w:w="580" w:type="dxa"/>
            <w:tcBorders>
              <w:top w:val="nil"/>
              <w:left w:val="nil"/>
              <w:bottom w:val="double" w:sz="6" w:space="0" w:color="000000"/>
              <w:right w:val="single" w:sz="4" w:space="0" w:color="000000"/>
            </w:tcBorders>
            <w:shd w:val="clear" w:color="auto" w:fill="auto"/>
            <w:hideMark/>
          </w:tcPr>
          <w:p w:rsidR="002F574B" w:rsidRPr="002F574B" w:rsidP="002F574B" w14:paraId="5E60C9B3" w14:textId="77777777">
            <w:pPr>
              <w:widowControl/>
              <w:adjustRightInd/>
              <w:jc w:val="center"/>
              <w:rPr>
                <w:sz w:val="20"/>
                <w:szCs w:val="20"/>
              </w:rPr>
            </w:pPr>
            <w:r w:rsidRPr="002F574B">
              <w:rPr>
                <w:sz w:val="20"/>
                <w:szCs w:val="20"/>
              </w:rPr>
              <w:t>188</w:t>
            </w:r>
          </w:p>
        </w:tc>
        <w:tc>
          <w:tcPr>
            <w:tcW w:w="740" w:type="dxa"/>
            <w:tcBorders>
              <w:top w:val="nil"/>
              <w:left w:val="nil"/>
              <w:bottom w:val="double" w:sz="6" w:space="0" w:color="000000"/>
              <w:right w:val="single" w:sz="4" w:space="0" w:color="000000"/>
            </w:tcBorders>
            <w:shd w:val="clear" w:color="auto" w:fill="auto"/>
            <w:hideMark/>
          </w:tcPr>
          <w:p w:rsidR="002F574B" w:rsidRPr="002F574B" w:rsidP="002F574B" w14:paraId="4226CE44" w14:textId="77777777">
            <w:pPr>
              <w:widowControl/>
              <w:adjustRightInd/>
              <w:jc w:val="center"/>
              <w:rPr>
                <w:sz w:val="20"/>
                <w:szCs w:val="20"/>
              </w:rPr>
            </w:pPr>
            <w:r w:rsidRPr="002F574B">
              <w:rPr>
                <w:sz w:val="20"/>
                <w:szCs w:val="20"/>
              </w:rPr>
              <w:t>$4,178</w:t>
            </w:r>
          </w:p>
        </w:tc>
        <w:tc>
          <w:tcPr>
            <w:tcW w:w="740" w:type="dxa"/>
            <w:tcBorders>
              <w:top w:val="nil"/>
              <w:left w:val="nil"/>
              <w:bottom w:val="double" w:sz="6" w:space="0" w:color="000000"/>
              <w:right w:val="single" w:sz="4" w:space="0" w:color="000000"/>
            </w:tcBorders>
            <w:shd w:val="clear" w:color="auto" w:fill="auto"/>
            <w:hideMark/>
          </w:tcPr>
          <w:p w:rsidR="002F574B" w:rsidRPr="002F574B" w:rsidP="002F574B" w14:paraId="65C3D24E" w14:textId="77777777">
            <w:pPr>
              <w:widowControl/>
              <w:adjustRightInd/>
              <w:jc w:val="center"/>
              <w:rPr>
                <w:sz w:val="20"/>
                <w:szCs w:val="20"/>
              </w:rPr>
            </w:pPr>
            <w:r w:rsidRPr="002F574B">
              <w:rPr>
                <w:sz w:val="20"/>
                <w:szCs w:val="20"/>
              </w:rPr>
              <w:t>$4,178</w:t>
            </w:r>
          </w:p>
        </w:tc>
        <w:tc>
          <w:tcPr>
            <w:tcW w:w="740" w:type="dxa"/>
            <w:tcBorders>
              <w:top w:val="nil"/>
              <w:left w:val="nil"/>
              <w:bottom w:val="double" w:sz="6" w:space="0" w:color="000000"/>
              <w:right w:val="single" w:sz="4" w:space="0" w:color="auto"/>
            </w:tcBorders>
            <w:shd w:val="clear" w:color="auto" w:fill="auto"/>
            <w:hideMark/>
          </w:tcPr>
          <w:p w:rsidR="002F574B" w:rsidRPr="002F574B" w:rsidP="002F574B" w14:paraId="2467DEBE" w14:textId="77777777">
            <w:pPr>
              <w:widowControl/>
              <w:adjustRightInd/>
              <w:jc w:val="center"/>
              <w:rPr>
                <w:sz w:val="20"/>
                <w:szCs w:val="20"/>
              </w:rPr>
            </w:pPr>
            <w:r w:rsidRPr="002F574B">
              <w:rPr>
                <w:sz w:val="20"/>
                <w:szCs w:val="20"/>
              </w:rPr>
              <w:t>$4,178</w:t>
            </w:r>
          </w:p>
        </w:tc>
        <w:tc>
          <w:tcPr>
            <w:tcW w:w="860" w:type="dxa"/>
            <w:tcBorders>
              <w:top w:val="nil"/>
              <w:left w:val="nil"/>
              <w:bottom w:val="double" w:sz="6" w:space="0" w:color="auto"/>
              <w:right w:val="double" w:sz="6" w:space="0" w:color="000000"/>
            </w:tcBorders>
            <w:shd w:val="clear" w:color="auto" w:fill="auto"/>
            <w:hideMark/>
          </w:tcPr>
          <w:p w:rsidR="002F574B" w:rsidRPr="002F574B" w:rsidP="002F574B" w14:paraId="3FD8E1C9" w14:textId="77777777">
            <w:pPr>
              <w:widowControl/>
              <w:adjustRightInd/>
              <w:jc w:val="center"/>
              <w:rPr>
                <w:sz w:val="20"/>
                <w:szCs w:val="20"/>
              </w:rPr>
            </w:pPr>
            <w:r w:rsidRPr="002F574B">
              <w:rPr>
                <w:sz w:val="20"/>
                <w:szCs w:val="20"/>
              </w:rPr>
              <w:t xml:space="preserve">$12,534 </w:t>
            </w:r>
          </w:p>
        </w:tc>
      </w:tr>
    </w:tbl>
    <w:p w:rsidR="00D90A51" w:rsidP="00D90A51" w14:paraId="0B6AB78C" w14:textId="1C32C939">
      <w:pPr>
        <w:tabs>
          <w:tab w:val="left" w:pos="3600"/>
        </w:tabs>
        <w:rPr>
          <w:b/>
        </w:rPr>
      </w:pPr>
    </w:p>
    <w:p w:rsidR="00DA1618" w:rsidP="004B2C40" w14:paraId="7CC778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9B5A5D" w:rsidP="00D6408C" w14:paraId="5794F9C5" w14:textId="6341EE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bookmarkStart w:id="31" w:name="_Hlk92720984"/>
      <w:r>
        <w:rPr>
          <w:b/>
        </w:rPr>
        <w:t>Exhibit 1</w:t>
      </w:r>
      <w:r w:rsidR="00851F47">
        <w:rPr>
          <w:b/>
        </w:rPr>
        <w:t>3</w:t>
      </w:r>
      <w:r>
        <w:rPr>
          <w:b/>
        </w:rPr>
        <w:t xml:space="preserve"> – Annual Burden Hours and Costs – State and Local Government</w:t>
      </w:r>
      <w:bookmarkEnd w:id="30"/>
    </w:p>
    <w:bookmarkEnd w:id="31"/>
    <w:p w:rsidR="009B5A5D" w:rsidP="00D6408C" w14:paraId="4C6154B1" w14:textId="77777777">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pPr>
    </w:p>
    <w:tbl>
      <w:tblPr>
        <w:tblW w:w="10814" w:type="dxa"/>
        <w:tblInd w:w="-761" w:type="dxa"/>
        <w:tblLook w:val="04A0"/>
      </w:tblPr>
      <w:tblGrid>
        <w:gridCol w:w="1183"/>
        <w:gridCol w:w="638"/>
        <w:gridCol w:w="638"/>
        <w:gridCol w:w="638"/>
        <w:gridCol w:w="861"/>
        <w:gridCol w:w="1106"/>
        <w:gridCol w:w="638"/>
        <w:gridCol w:w="638"/>
        <w:gridCol w:w="638"/>
        <w:gridCol w:w="672"/>
        <w:gridCol w:w="766"/>
        <w:gridCol w:w="766"/>
        <w:gridCol w:w="766"/>
        <w:gridCol w:w="866"/>
      </w:tblGrid>
      <w:tr w14:paraId="61890EB7" w14:textId="77777777" w:rsidTr="008A059E">
        <w:tblPrEx>
          <w:tblW w:w="10814" w:type="dxa"/>
          <w:tblInd w:w="-761" w:type="dxa"/>
          <w:tblLook w:val="04A0"/>
        </w:tblPrEx>
        <w:trPr>
          <w:trHeight w:val="1215"/>
        </w:trPr>
        <w:tc>
          <w:tcPr>
            <w:tcW w:w="1183" w:type="dxa"/>
            <w:vMerge w:val="restart"/>
            <w:tcBorders>
              <w:top w:val="double" w:sz="6" w:space="0" w:color="000000"/>
              <w:left w:val="double" w:sz="6" w:space="0" w:color="000000"/>
              <w:bottom w:val="single" w:sz="4" w:space="0" w:color="000000"/>
              <w:right w:val="single" w:sz="4" w:space="0" w:color="000000"/>
            </w:tcBorders>
            <w:shd w:val="clear" w:color="auto" w:fill="auto"/>
            <w:vAlign w:val="bottom"/>
            <w:hideMark/>
          </w:tcPr>
          <w:p w:rsidR="00BD5554" w:rsidRPr="00BD5554" w:rsidP="00BD5554" w14:paraId="6BD48303" w14:textId="77777777">
            <w:pPr>
              <w:widowControl/>
              <w:adjustRightInd/>
              <w:jc w:val="center"/>
              <w:rPr>
                <w:b/>
                <w:bCs/>
                <w:sz w:val="20"/>
                <w:szCs w:val="20"/>
              </w:rPr>
            </w:pPr>
            <w:bookmarkStart w:id="32" w:name="_Toc295823974"/>
            <w:r w:rsidRPr="00BD5554">
              <w:rPr>
                <w:b/>
                <w:bCs/>
                <w:sz w:val="20"/>
                <w:szCs w:val="20"/>
              </w:rPr>
              <w:t>Collection Activity</w:t>
            </w:r>
          </w:p>
        </w:tc>
        <w:tc>
          <w:tcPr>
            <w:tcW w:w="1914" w:type="dxa"/>
            <w:gridSpan w:val="3"/>
            <w:tcBorders>
              <w:top w:val="double" w:sz="6" w:space="0" w:color="000000"/>
              <w:left w:val="nil"/>
              <w:bottom w:val="single" w:sz="8" w:space="0" w:color="000000"/>
              <w:right w:val="single" w:sz="4" w:space="0" w:color="000000"/>
            </w:tcBorders>
            <w:shd w:val="clear" w:color="auto" w:fill="auto"/>
            <w:vAlign w:val="bottom"/>
            <w:hideMark/>
          </w:tcPr>
          <w:p w:rsidR="00BD5554" w:rsidRPr="00BD5554" w:rsidP="00BD5554" w14:paraId="52B2E7D3" w14:textId="77777777">
            <w:pPr>
              <w:widowControl/>
              <w:adjustRightInd/>
              <w:jc w:val="center"/>
              <w:rPr>
                <w:b/>
                <w:bCs/>
                <w:sz w:val="20"/>
                <w:szCs w:val="20"/>
              </w:rPr>
            </w:pPr>
            <w:r w:rsidRPr="00BD5554">
              <w:rPr>
                <w:b/>
                <w:bCs/>
                <w:sz w:val="20"/>
                <w:szCs w:val="20"/>
              </w:rPr>
              <w:t xml:space="preserve"># of Reported Releases Estimated to Require the Collection Activity </w:t>
            </w:r>
            <w:r w:rsidRPr="00BD5554">
              <w:rPr>
                <w:b/>
                <w:bCs/>
                <w:sz w:val="20"/>
                <w:szCs w:val="20"/>
              </w:rPr>
              <w:br/>
              <w:t>Over Three Years</w:t>
            </w:r>
          </w:p>
        </w:tc>
        <w:tc>
          <w:tcPr>
            <w:tcW w:w="861" w:type="dxa"/>
            <w:vMerge w:val="restart"/>
            <w:tcBorders>
              <w:top w:val="double" w:sz="6" w:space="0" w:color="000000"/>
              <w:left w:val="single" w:sz="4" w:space="0" w:color="000000"/>
              <w:bottom w:val="single" w:sz="4" w:space="0" w:color="000000"/>
              <w:right w:val="single" w:sz="4" w:space="0" w:color="000000"/>
            </w:tcBorders>
            <w:shd w:val="clear" w:color="auto" w:fill="auto"/>
            <w:vAlign w:val="bottom"/>
            <w:hideMark/>
          </w:tcPr>
          <w:p w:rsidR="00BD5554" w:rsidRPr="00BD5554" w:rsidP="00BD5554" w14:paraId="34746C7C" w14:textId="77777777">
            <w:pPr>
              <w:widowControl/>
              <w:adjustRightInd/>
              <w:jc w:val="center"/>
              <w:rPr>
                <w:b/>
                <w:bCs/>
                <w:sz w:val="20"/>
                <w:szCs w:val="20"/>
              </w:rPr>
            </w:pPr>
            <w:r w:rsidRPr="00BD5554">
              <w:rPr>
                <w:b/>
                <w:bCs/>
                <w:sz w:val="20"/>
                <w:szCs w:val="20"/>
              </w:rPr>
              <w:t>Unit Burden Hours for both State and Local</w:t>
            </w:r>
          </w:p>
        </w:tc>
        <w:tc>
          <w:tcPr>
            <w:tcW w:w="1106" w:type="dxa"/>
            <w:vMerge w:val="restart"/>
            <w:tcBorders>
              <w:top w:val="double" w:sz="6" w:space="0" w:color="000000"/>
              <w:left w:val="single" w:sz="4" w:space="0" w:color="000000"/>
              <w:bottom w:val="single" w:sz="4" w:space="0" w:color="000000"/>
              <w:right w:val="single" w:sz="4" w:space="0" w:color="000000"/>
            </w:tcBorders>
            <w:shd w:val="clear" w:color="auto" w:fill="auto"/>
            <w:vAlign w:val="bottom"/>
            <w:hideMark/>
          </w:tcPr>
          <w:p w:rsidR="00BD5554" w:rsidRPr="00BD5554" w:rsidP="00BD5554" w14:paraId="71729AEC" w14:textId="77777777">
            <w:pPr>
              <w:widowControl/>
              <w:adjustRightInd/>
              <w:jc w:val="center"/>
              <w:rPr>
                <w:b/>
                <w:bCs/>
                <w:sz w:val="20"/>
                <w:szCs w:val="20"/>
              </w:rPr>
            </w:pPr>
            <w:r w:rsidRPr="00BD5554">
              <w:rPr>
                <w:b/>
                <w:bCs/>
                <w:sz w:val="20"/>
                <w:szCs w:val="20"/>
              </w:rPr>
              <w:t>Unit Cost for both State and Local Combined</w:t>
            </w:r>
          </w:p>
        </w:tc>
        <w:tc>
          <w:tcPr>
            <w:tcW w:w="2586" w:type="dxa"/>
            <w:gridSpan w:val="4"/>
            <w:tcBorders>
              <w:top w:val="double" w:sz="6" w:space="0" w:color="000000"/>
              <w:left w:val="nil"/>
              <w:bottom w:val="single" w:sz="8" w:space="0" w:color="000000"/>
              <w:right w:val="single" w:sz="4" w:space="0" w:color="000000"/>
            </w:tcBorders>
            <w:shd w:val="clear" w:color="auto" w:fill="auto"/>
            <w:vAlign w:val="bottom"/>
            <w:hideMark/>
          </w:tcPr>
          <w:p w:rsidR="00BD5554" w:rsidRPr="00BD5554" w:rsidP="00BD5554" w14:paraId="54AE53AF" w14:textId="77777777">
            <w:pPr>
              <w:widowControl/>
              <w:adjustRightInd/>
              <w:jc w:val="center"/>
              <w:rPr>
                <w:b/>
                <w:bCs/>
                <w:sz w:val="20"/>
                <w:szCs w:val="20"/>
              </w:rPr>
            </w:pPr>
            <w:r w:rsidRPr="00BD5554">
              <w:rPr>
                <w:b/>
                <w:bCs/>
                <w:sz w:val="20"/>
                <w:szCs w:val="20"/>
              </w:rPr>
              <w:t xml:space="preserve">Burden Hours </w:t>
            </w:r>
            <w:r w:rsidRPr="00BD5554">
              <w:rPr>
                <w:b/>
                <w:bCs/>
                <w:sz w:val="20"/>
                <w:szCs w:val="20"/>
              </w:rPr>
              <w:br/>
              <w:t>Over Three Years</w:t>
            </w:r>
          </w:p>
        </w:tc>
        <w:tc>
          <w:tcPr>
            <w:tcW w:w="3164" w:type="dxa"/>
            <w:gridSpan w:val="4"/>
            <w:tcBorders>
              <w:top w:val="double" w:sz="6" w:space="0" w:color="000000"/>
              <w:left w:val="nil"/>
              <w:bottom w:val="single" w:sz="8" w:space="0" w:color="000000"/>
              <w:right w:val="double" w:sz="6" w:space="0" w:color="000000"/>
            </w:tcBorders>
            <w:shd w:val="clear" w:color="auto" w:fill="auto"/>
            <w:vAlign w:val="bottom"/>
            <w:hideMark/>
          </w:tcPr>
          <w:p w:rsidR="00BD5554" w:rsidRPr="00BD5554" w:rsidP="00BD5554" w14:paraId="3ECD3578" w14:textId="77777777">
            <w:pPr>
              <w:widowControl/>
              <w:adjustRightInd/>
              <w:jc w:val="center"/>
              <w:rPr>
                <w:b/>
                <w:bCs/>
                <w:sz w:val="20"/>
                <w:szCs w:val="20"/>
              </w:rPr>
            </w:pPr>
            <w:r w:rsidRPr="00BD5554">
              <w:rPr>
                <w:b/>
                <w:bCs/>
                <w:sz w:val="20"/>
                <w:szCs w:val="20"/>
              </w:rPr>
              <w:t xml:space="preserve">Combined Cost </w:t>
            </w:r>
            <w:r w:rsidRPr="00BD5554">
              <w:rPr>
                <w:b/>
                <w:bCs/>
                <w:sz w:val="20"/>
                <w:szCs w:val="20"/>
              </w:rPr>
              <w:br/>
              <w:t>Over Three Years for both State and Local</w:t>
            </w:r>
          </w:p>
        </w:tc>
      </w:tr>
      <w:tr w14:paraId="527B0576" w14:textId="77777777" w:rsidTr="00BD5554">
        <w:tblPrEx>
          <w:tblW w:w="10814" w:type="dxa"/>
          <w:tblInd w:w="-761" w:type="dxa"/>
          <w:tblLook w:val="04A0"/>
        </w:tblPrEx>
        <w:trPr>
          <w:trHeight w:val="888"/>
        </w:trPr>
        <w:tc>
          <w:tcPr>
            <w:tcW w:w="1183" w:type="dxa"/>
            <w:vMerge/>
            <w:tcBorders>
              <w:top w:val="double" w:sz="6" w:space="0" w:color="000000"/>
              <w:left w:val="double" w:sz="6" w:space="0" w:color="000000"/>
              <w:bottom w:val="single" w:sz="4" w:space="0" w:color="000000"/>
              <w:right w:val="single" w:sz="4" w:space="0" w:color="000000"/>
            </w:tcBorders>
            <w:vAlign w:val="center"/>
            <w:hideMark/>
          </w:tcPr>
          <w:p w:rsidR="00BD5554" w:rsidRPr="00BD5554" w:rsidP="00BD5554" w14:paraId="62065F51" w14:textId="77777777">
            <w:pPr>
              <w:widowControl/>
              <w:adjustRightInd/>
              <w:rPr>
                <w:b/>
                <w:bCs/>
                <w:sz w:val="20"/>
                <w:szCs w:val="20"/>
              </w:rPr>
            </w:pPr>
          </w:p>
        </w:tc>
        <w:tc>
          <w:tcPr>
            <w:tcW w:w="638" w:type="dxa"/>
            <w:tcBorders>
              <w:top w:val="nil"/>
              <w:left w:val="nil"/>
              <w:bottom w:val="single" w:sz="4" w:space="0" w:color="000000"/>
              <w:right w:val="single" w:sz="4" w:space="0" w:color="000000"/>
            </w:tcBorders>
            <w:shd w:val="clear" w:color="auto" w:fill="auto"/>
            <w:vAlign w:val="bottom"/>
            <w:hideMark/>
          </w:tcPr>
          <w:p w:rsidR="00BD5554" w:rsidRPr="00BD5554" w:rsidP="00BD5554" w14:paraId="2983824A" w14:textId="77777777">
            <w:pPr>
              <w:widowControl/>
              <w:adjustRightInd/>
              <w:jc w:val="center"/>
              <w:rPr>
                <w:b/>
                <w:bCs/>
                <w:sz w:val="20"/>
                <w:szCs w:val="20"/>
              </w:rPr>
            </w:pPr>
            <w:r w:rsidRPr="00BD5554">
              <w:rPr>
                <w:b/>
                <w:bCs/>
                <w:sz w:val="20"/>
                <w:szCs w:val="20"/>
              </w:rPr>
              <w:t xml:space="preserve">1st </w:t>
            </w:r>
            <w:r w:rsidRPr="00BD5554">
              <w:rPr>
                <w:b/>
                <w:bCs/>
                <w:sz w:val="20"/>
                <w:szCs w:val="20"/>
              </w:rPr>
              <w:br/>
              <w:t>Year</w:t>
            </w:r>
          </w:p>
        </w:tc>
        <w:tc>
          <w:tcPr>
            <w:tcW w:w="638" w:type="dxa"/>
            <w:tcBorders>
              <w:top w:val="nil"/>
              <w:left w:val="nil"/>
              <w:bottom w:val="single" w:sz="4" w:space="0" w:color="000000"/>
              <w:right w:val="single" w:sz="4" w:space="0" w:color="000000"/>
            </w:tcBorders>
            <w:shd w:val="clear" w:color="auto" w:fill="auto"/>
            <w:vAlign w:val="bottom"/>
            <w:hideMark/>
          </w:tcPr>
          <w:p w:rsidR="00BD5554" w:rsidRPr="00BD5554" w:rsidP="00BD5554" w14:paraId="352A1EE2" w14:textId="77777777">
            <w:pPr>
              <w:widowControl/>
              <w:adjustRightInd/>
              <w:jc w:val="center"/>
              <w:rPr>
                <w:b/>
                <w:bCs/>
                <w:sz w:val="20"/>
                <w:szCs w:val="20"/>
              </w:rPr>
            </w:pPr>
            <w:r w:rsidRPr="00BD5554">
              <w:rPr>
                <w:b/>
                <w:bCs/>
                <w:sz w:val="20"/>
                <w:szCs w:val="20"/>
              </w:rPr>
              <w:t xml:space="preserve">2nd </w:t>
            </w:r>
            <w:r w:rsidRPr="00BD5554">
              <w:rPr>
                <w:b/>
                <w:bCs/>
                <w:sz w:val="20"/>
                <w:szCs w:val="20"/>
              </w:rPr>
              <w:br/>
              <w:t>Year</w:t>
            </w:r>
          </w:p>
        </w:tc>
        <w:tc>
          <w:tcPr>
            <w:tcW w:w="638" w:type="dxa"/>
            <w:tcBorders>
              <w:top w:val="nil"/>
              <w:left w:val="nil"/>
              <w:bottom w:val="single" w:sz="4" w:space="0" w:color="000000"/>
              <w:right w:val="single" w:sz="4" w:space="0" w:color="000000"/>
            </w:tcBorders>
            <w:shd w:val="clear" w:color="auto" w:fill="auto"/>
            <w:vAlign w:val="bottom"/>
            <w:hideMark/>
          </w:tcPr>
          <w:p w:rsidR="00BD5554" w:rsidRPr="00BD5554" w:rsidP="00BD5554" w14:paraId="2BEFA150" w14:textId="77777777">
            <w:pPr>
              <w:widowControl/>
              <w:adjustRightInd/>
              <w:jc w:val="center"/>
              <w:rPr>
                <w:b/>
                <w:bCs/>
                <w:sz w:val="20"/>
                <w:szCs w:val="20"/>
              </w:rPr>
            </w:pPr>
            <w:r w:rsidRPr="00BD5554">
              <w:rPr>
                <w:b/>
                <w:bCs/>
                <w:sz w:val="20"/>
                <w:szCs w:val="20"/>
              </w:rPr>
              <w:t xml:space="preserve">3rd </w:t>
            </w:r>
            <w:r w:rsidRPr="00BD5554">
              <w:rPr>
                <w:b/>
                <w:bCs/>
                <w:sz w:val="20"/>
                <w:szCs w:val="20"/>
              </w:rPr>
              <w:br/>
              <w:t>Year</w:t>
            </w:r>
          </w:p>
        </w:tc>
        <w:tc>
          <w:tcPr>
            <w:tcW w:w="861" w:type="dxa"/>
            <w:vMerge/>
            <w:tcBorders>
              <w:top w:val="double" w:sz="6" w:space="0" w:color="000000"/>
              <w:left w:val="single" w:sz="4" w:space="0" w:color="000000"/>
              <w:bottom w:val="single" w:sz="4" w:space="0" w:color="000000"/>
              <w:right w:val="single" w:sz="4" w:space="0" w:color="000000"/>
            </w:tcBorders>
            <w:vAlign w:val="center"/>
            <w:hideMark/>
          </w:tcPr>
          <w:p w:rsidR="00BD5554" w:rsidRPr="00BD5554" w:rsidP="00BD5554" w14:paraId="230C5268" w14:textId="77777777">
            <w:pPr>
              <w:widowControl/>
              <w:adjustRightInd/>
              <w:rPr>
                <w:b/>
                <w:bCs/>
                <w:sz w:val="20"/>
                <w:szCs w:val="20"/>
              </w:rPr>
            </w:pPr>
          </w:p>
        </w:tc>
        <w:tc>
          <w:tcPr>
            <w:tcW w:w="1106" w:type="dxa"/>
            <w:vMerge/>
            <w:tcBorders>
              <w:top w:val="double" w:sz="6" w:space="0" w:color="000000"/>
              <w:left w:val="single" w:sz="4" w:space="0" w:color="000000"/>
              <w:bottom w:val="single" w:sz="4" w:space="0" w:color="000000"/>
              <w:right w:val="single" w:sz="4" w:space="0" w:color="000000"/>
            </w:tcBorders>
            <w:vAlign w:val="center"/>
            <w:hideMark/>
          </w:tcPr>
          <w:p w:rsidR="00BD5554" w:rsidRPr="00BD5554" w:rsidP="00BD5554" w14:paraId="2AC2192E" w14:textId="77777777">
            <w:pPr>
              <w:widowControl/>
              <w:adjustRightInd/>
              <w:rPr>
                <w:b/>
                <w:bCs/>
                <w:sz w:val="20"/>
                <w:szCs w:val="20"/>
              </w:rPr>
            </w:pPr>
          </w:p>
        </w:tc>
        <w:tc>
          <w:tcPr>
            <w:tcW w:w="638" w:type="dxa"/>
            <w:tcBorders>
              <w:top w:val="nil"/>
              <w:left w:val="nil"/>
              <w:bottom w:val="single" w:sz="4" w:space="0" w:color="000000"/>
              <w:right w:val="single" w:sz="4" w:space="0" w:color="000000"/>
            </w:tcBorders>
            <w:shd w:val="clear" w:color="auto" w:fill="auto"/>
            <w:vAlign w:val="bottom"/>
            <w:hideMark/>
          </w:tcPr>
          <w:p w:rsidR="00BD5554" w:rsidRPr="00BD5554" w:rsidP="00BD5554" w14:paraId="734CB26E" w14:textId="77777777">
            <w:pPr>
              <w:widowControl/>
              <w:adjustRightInd/>
              <w:jc w:val="center"/>
              <w:rPr>
                <w:b/>
                <w:bCs/>
                <w:sz w:val="20"/>
                <w:szCs w:val="20"/>
              </w:rPr>
            </w:pPr>
            <w:r w:rsidRPr="00BD5554">
              <w:rPr>
                <w:b/>
                <w:bCs/>
                <w:sz w:val="20"/>
                <w:szCs w:val="20"/>
              </w:rPr>
              <w:t xml:space="preserve">1st </w:t>
            </w:r>
            <w:r w:rsidRPr="00BD5554">
              <w:rPr>
                <w:b/>
                <w:bCs/>
                <w:sz w:val="20"/>
                <w:szCs w:val="20"/>
              </w:rPr>
              <w:br/>
              <w:t>Year</w:t>
            </w:r>
          </w:p>
        </w:tc>
        <w:tc>
          <w:tcPr>
            <w:tcW w:w="638" w:type="dxa"/>
            <w:tcBorders>
              <w:top w:val="nil"/>
              <w:left w:val="nil"/>
              <w:bottom w:val="single" w:sz="4" w:space="0" w:color="000000"/>
              <w:right w:val="single" w:sz="4" w:space="0" w:color="000000"/>
            </w:tcBorders>
            <w:shd w:val="clear" w:color="auto" w:fill="auto"/>
            <w:vAlign w:val="bottom"/>
            <w:hideMark/>
          </w:tcPr>
          <w:p w:rsidR="00BD5554" w:rsidRPr="00BD5554" w:rsidP="00BD5554" w14:paraId="6066130E" w14:textId="77777777">
            <w:pPr>
              <w:widowControl/>
              <w:adjustRightInd/>
              <w:jc w:val="center"/>
              <w:rPr>
                <w:b/>
                <w:bCs/>
                <w:sz w:val="20"/>
                <w:szCs w:val="20"/>
              </w:rPr>
            </w:pPr>
            <w:r w:rsidRPr="00BD5554">
              <w:rPr>
                <w:b/>
                <w:bCs/>
                <w:sz w:val="20"/>
                <w:szCs w:val="20"/>
              </w:rPr>
              <w:t xml:space="preserve">2nd </w:t>
            </w:r>
            <w:r w:rsidRPr="00BD5554">
              <w:rPr>
                <w:b/>
                <w:bCs/>
                <w:sz w:val="20"/>
                <w:szCs w:val="20"/>
              </w:rPr>
              <w:br/>
              <w:t>Year</w:t>
            </w:r>
          </w:p>
        </w:tc>
        <w:tc>
          <w:tcPr>
            <w:tcW w:w="638" w:type="dxa"/>
            <w:tcBorders>
              <w:top w:val="nil"/>
              <w:left w:val="nil"/>
              <w:bottom w:val="single" w:sz="4" w:space="0" w:color="000000"/>
              <w:right w:val="single" w:sz="4" w:space="0" w:color="000000"/>
            </w:tcBorders>
            <w:shd w:val="clear" w:color="auto" w:fill="auto"/>
            <w:vAlign w:val="bottom"/>
            <w:hideMark/>
          </w:tcPr>
          <w:p w:rsidR="00BD5554" w:rsidRPr="00BD5554" w:rsidP="00BD5554" w14:paraId="46F5EBE8" w14:textId="77777777">
            <w:pPr>
              <w:widowControl/>
              <w:adjustRightInd/>
              <w:jc w:val="center"/>
              <w:rPr>
                <w:b/>
                <w:bCs/>
                <w:sz w:val="20"/>
                <w:szCs w:val="20"/>
              </w:rPr>
            </w:pPr>
            <w:r w:rsidRPr="00BD5554">
              <w:rPr>
                <w:b/>
                <w:bCs/>
                <w:sz w:val="20"/>
                <w:szCs w:val="20"/>
              </w:rPr>
              <w:t xml:space="preserve">3rd </w:t>
            </w:r>
            <w:r w:rsidRPr="00BD5554">
              <w:rPr>
                <w:b/>
                <w:bCs/>
                <w:sz w:val="20"/>
                <w:szCs w:val="20"/>
              </w:rPr>
              <w:br/>
              <w:t>Year</w:t>
            </w:r>
          </w:p>
        </w:tc>
        <w:tc>
          <w:tcPr>
            <w:tcW w:w="672" w:type="dxa"/>
            <w:tcBorders>
              <w:top w:val="nil"/>
              <w:left w:val="nil"/>
              <w:bottom w:val="single" w:sz="4" w:space="0" w:color="000000"/>
              <w:right w:val="single" w:sz="4" w:space="0" w:color="auto"/>
            </w:tcBorders>
            <w:shd w:val="clear" w:color="auto" w:fill="auto"/>
            <w:vAlign w:val="bottom"/>
            <w:hideMark/>
          </w:tcPr>
          <w:p w:rsidR="00BD5554" w:rsidRPr="00BD5554" w:rsidP="00BD5554" w14:paraId="63680BBB" w14:textId="77777777">
            <w:pPr>
              <w:widowControl/>
              <w:adjustRightInd/>
              <w:jc w:val="center"/>
              <w:rPr>
                <w:b/>
                <w:bCs/>
                <w:sz w:val="20"/>
                <w:szCs w:val="20"/>
              </w:rPr>
            </w:pPr>
            <w:r w:rsidRPr="00BD5554">
              <w:rPr>
                <w:b/>
                <w:bCs/>
                <w:sz w:val="20"/>
                <w:szCs w:val="20"/>
              </w:rPr>
              <w:t>Total</w:t>
            </w:r>
          </w:p>
        </w:tc>
        <w:tc>
          <w:tcPr>
            <w:tcW w:w="766" w:type="dxa"/>
            <w:tcBorders>
              <w:top w:val="nil"/>
              <w:left w:val="nil"/>
              <w:bottom w:val="single" w:sz="4" w:space="0" w:color="000000"/>
              <w:right w:val="single" w:sz="4" w:space="0" w:color="000000"/>
            </w:tcBorders>
            <w:shd w:val="clear" w:color="auto" w:fill="auto"/>
            <w:vAlign w:val="bottom"/>
            <w:hideMark/>
          </w:tcPr>
          <w:p w:rsidR="00BD5554" w:rsidRPr="00BD5554" w:rsidP="00BD5554" w14:paraId="2996E6B7" w14:textId="77777777">
            <w:pPr>
              <w:widowControl/>
              <w:adjustRightInd/>
              <w:jc w:val="center"/>
              <w:rPr>
                <w:b/>
                <w:bCs/>
                <w:sz w:val="20"/>
                <w:szCs w:val="20"/>
              </w:rPr>
            </w:pPr>
            <w:r w:rsidRPr="00BD5554">
              <w:rPr>
                <w:b/>
                <w:bCs/>
                <w:sz w:val="20"/>
                <w:szCs w:val="20"/>
              </w:rPr>
              <w:t xml:space="preserve">1st </w:t>
            </w:r>
            <w:r w:rsidRPr="00BD5554">
              <w:rPr>
                <w:b/>
                <w:bCs/>
                <w:sz w:val="20"/>
                <w:szCs w:val="20"/>
              </w:rPr>
              <w:br/>
              <w:t>Year</w:t>
            </w:r>
          </w:p>
        </w:tc>
        <w:tc>
          <w:tcPr>
            <w:tcW w:w="766" w:type="dxa"/>
            <w:tcBorders>
              <w:top w:val="nil"/>
              <w:left w:val="nil"/>
              <w:bottom w:val="single" w:sz="4" w:space="0" w:color="000000"/>
              <w:right w:val="single" w:sz="4" w:space="0" w:color="000000"/>
            </w:tcBorders>
            <w:shd w:val="clear" w:color="auto" w:fill="auto"/>
            <w:vAlign w:val="bottom"/>
            <w:hideMark/>
          </w:tcPr>
          <w:p w:rsidR="00BD5554" w:rsidRPr="00BD5554" w:rsidP="00BD5554" w14:paraId="1D1DD5E5" w14:textId="77777777">
            <w:pPr>
              <w:widowControl/>
              <w:adjustRightInd/>
              <w:jc w:val="center"/>
              <w:rPr>
                <w:b/>
                <w:bCs/>
                <w:sz w:val="20"/>
                <w:szCs w:val="20"/>
              </w:rPr>
            </w:pPr>
            <w:r w:rsidRPr="00BD5554">
              <w:rPr>
                <w:b/>
                <w:bCs/>
                <w:sz w:val="20"/>
                <w:szCs w:val="20"/>
              </w:rPr>
              <w:t xml:space="preserve">2nd </w:t>
            </w:r>
            <w:r w:rsidRPr="00BD5554">
              <w:rPr>
                <w:b/>
                <w:bCs/>
                <w:sz w:val="20"/>
                <w:szCs w:val="20"/>
              </w:rPr>
              <w:br/>
              <w:t>Year</w:t>
            </w:r>
          </w:p>
        </w:tc>
        <w:tc>
          <w:tcPr>
            <w:tcW w:w="766" w:type="dxa"/>
            <w:tcBorders>
              <w:top w:val="nil"/>
              <w:left w:val="nil"/>
              <w:bottom w:val="single" w:sz="4" w:space="0" w:color="000000"/>
              <w:right w:val="single" w:sz="4" w:space="0" w:color="auto"/>
            </w:tcBorders>
            <w:shd w:val="clear" w:color="auto" w:fill="auto"/>
            <w:vAlign w:val="bottom"/>
            <w:hideMark/>
          </w:tcPr>
          <w:p w:rsidR="00BD5554" w:rsidRPr="00BD5554" w:rsidP="00BD5554" w14:paraId="1CA37CBF" w14:textId="77777777">
            <w:pPr>
              <w:widowControl/>
              <w:adjustRightInd/>
              <w:jc w:val="center"/>
              <w:rPr>
                <w:b/>
                <w:bCs/>
                <w:sz w:val="20"/>
                <w:szCs w:val="20"/>
              </w:rPr>
            </w:pPr>
            <w:r w:rsidRPr="00BD5554">
              <w:rPr>
                <w:b/>
                <w:bCs/>
                <w:sz w:val="20"/>
                <w:szCs w:val="20"/>
              </w:rPr>
              <w:t xml:space="preserve">3rd </w:t>
            </w:r>
            <w:r w:rsidRPr="00BD5554">
              <w:rPr>
                <w:b/>
                <w:bCs/>
                <w:sz w:val="20"/>
                <w:szCs w:val="20"/>
              </w:rPr>
              <w:br/>
              <w:t>Year</w:t>
            </w:r>
          </w:p>
        </w:tc>
        <w:tc>
          <w:tcPr>
            <w:tcW w:w="866" w:type="dxa"/>
            <w:tcBorders>
              <w:top w:val="nil"/>
              <w:left w:val="nil"/>
              <w:bottom w:val="single" w:sz="4" w:space="0" w:color="000000"/>
              <w:right w:val="double" w:sz="6" w:space="0" w:color="000000"/>
            </w:tcBorders>
            <w:shd w:val="clear" w:color="auto" w:fill="auto"/>
            <w:vAlign w:val="bottom"/>
            <w:hideMark/>
          </w:tcPr>
          <w:p w:rsidR="00BD5554" w:rsidRPr="00BD5554" w:rsidP="00BD5554" w14:paraId="46F57AF6" w14:textId="77777777">
            <w:pPr>
              <w:widowControl/>
              <w:adjustRightInd/>
              <w:jc w:val="center"/>
              <w:rPr>
                <w:b/>
                <w:bCs/>
                <w:sz w:val="20"/>
                <w:szCs w:val="20"/>
              </w:rPr>
            </w:pPr>
            <w:r w:rsidRPr="00BD5554">
              <w:rPr>
                <w:b/>
                <w:bCs/>
                <w:sz w:val="20"/>
                <w:szCs w:val="20"/>
              </w:rPr>
              <w:t>Total</w:t>
            </w:r>
          </w:p>
        </w:tc>
      </w:tr>
      <w:tr w14:paraId="1B931448" w14:textId="77777777" w:rsidTr="00BD5554">
        <w:tblPrEx>
          <w:tblW w:w="10814" w:type="dxa"/>
          <w:tblInd w:w="-761" w:type="dxa"/>
          <w:tblLook w:val="04A0"/>
        </w:tblPrEx>
        <w:trPr>
          <w:trHeight w:val="510"/>
        </w:trPr>
        <w:tc>
          <w:tcPr>
            <w:tcW w:w="1183" w:type="dxa"/>
            <w:tcBorders>
              <w:top w:val="nil"/>
              <w:left w:val="double" w:sz="6" w:space="0" w:color="000000"/>
              <w:bottom w:val="single" w:sz="4" w:space="0" w:color="000000"/>
              <w:right w:val="single" w:sz="4" w:space="0" w:color="000000"/>
            </w:tcBorders>
            <w:shd w:val="clear" w:color="auto" w:fill="auto"/>
            <w:hideMark/>
          </w:tcPr>
          <w:p w:rsidR="00BD5554" w:rsidRPr="00BD5554" w:rsidP="00BD5554" w14:paraId="548D4E64" w14:textId="77777777">
            <w:pPr>
              <w:widowControl/>
              <w:adjustRightInd/>
              <w:rPr>
                <w:sz w:val="20"/>
                <w:szCs w:val="20"/>
              </w:rPr>
            </w:pPr>
            <w:r w:rsidRPr="00BD5554">
              <w:rPr>
                <w:sz w:val="20"/>
                <w:szCs w:val="20"/>
              </w:rPr>
              <w:t>Processing Initial Telephone Notification</w:t>
            </w:r>
          </w:p>
        </w:tc>
        <w:tc>
          <w:tcPr>
            <w:tcW w:w="638" w:type="dxa"/>
            <w:tcBorders>
              <w:top w:val="nil"/>
              <w:left w:val="nil"/>
              <w:bottom w:val="single" w:sz="4" w:space="0" w:color="000000"/>
              <w:right w:val="single" w:sz="4" w:space="0" w:color="000000"/>
            </w:tcBorders>
            <w:shd w:val="clear" w:color="auto" w:fill="auto"/>
            <w:hideMark/>
          </w:tcPr>
          <w:p w:rsidR="00BD5554" w:rsidRPr="00BD5554" w:rsidP="00BD5554" w14:paraId="4C0539F4" w14:textId="77777777">
            <w:pPr>
              <w:widowControl/>
              <w:adjustRightInd/>
              <w:jc w:val="center"/>
              <w:rPr>
                <w:sz w:val="20"/>
                <w:szCs w:val="20"/>
              </w:rPr>
            </w:pPr>
            <w:r w:rsidRPr="00BD5554">
              <w:rPr>
                <w:sz w:val="20"/>
                <w:szCs w:val="20"/>
              </w:rPr>
              <w:t>25</w:t>
            </w:r>
          </w:p>
        </w:tc>
        <w:tc>
          <w:tcPr>
            <w:tcW w:w="638" w:type="dxa"/>
            <w:tcBorders>
              <w:top w:val="nil"/>
              <w:left w:val="nil"/>
              <w:bottom w:val="single" w:sz="4" w:space="0" w:color="000000"/>
              <w:right w:val="single" w:sz="4" w:space="0" w:color="000000"/>
            </w:tcBorders>
            <w:shd w:val="clear" w:color="auto" w:fill="auto"/>
            <w:hideMark/>
          </w:tcPr>
          <w:p w:rsidR="00BD5554" w:rsidRPr="00BD5554" w:rsidP="00BD5554" w14:paraId="7F8D277E" w14:textId="77777777">
            <w:pPr>
              <w:widowControl/>
              <w:adjustRightInd/>
              <w:jc w:val="center"/>
              <w:rPr>
                <w:sz w:val="20"/>
                <w:szCs w:val="20"/>
              </w:rPr>
            </w:pPr>
            <w:r w:rsidRPr="00BD5554">
              <w:rPr>
                <w:sz w:val="20"/>
                <w:szCs w:val="20"/>
              </w:rPr>
              <w:t>25</w:t>
            </w:r>
          </w:p>
        </w:tc>
        <w:tc>
          <w:tcPr>
            <w:tcW w:w="638" w:type="dxa"/>
            <w:tcBorders>
              <w:top w:val="nil"/>
              <w:left w:val="nil"/>
              <w:bottom w:val="single" w:sz="4" w:space="0" w:color="000000"/>
              <w:right w:val="single" w:sz="4" w:space="0" w:color="000000"/>
            </w:tcBorders>
            <w:shd w:val="clear" w:color="auto" w:fill="auto"/>
            <w:hideMark/>
          </w:tcPr>
          <w:p w:rsidR="00BD5554" w:rsidRPr="00BD5554" w:rsidP="00BD5554" w14:paraId="65311584" w14:textId="77777777">
            <w:pPr>
              <w:widowControl/>
              <w:adjustRightInd/>
              <w:jc w:val="center"/>
              <w:rPr>
                <w:sz w:val="20"/>
                <w:szCs w:val="20"/>
              </w:rPr>
            </w:pPr>
            <w:r w:rsidRPr="00BD5554">
              <w:rPr>
                <w:sz w:val="20"/>
                <w:szCs w:val="20"/>
              </w:rPr>
              <w:t>25</w:t>
            </w:r>
          </w:p>
        </w:tc>
        <w:tc>
          <w:tcPr>
            <w:tcW w:w="861" w:type="dxa"/>
            <w:tcBorders>
              <w:top w:val="nil"/>
              <w:left w:val="nil"/>
              <w:bottom w:val="single" w:sz="4" w:space="0" w:color="000000"/>
              <w:right w:val="single" w:sz="4" w:space="0" w:color="000000"/>
            </w:tcBorders>
            <w:shd w:val="clear" w:color="auto" w:fill="auto"/>
            <w:hideMark/>
          </w:tcPr>
          <w:p w:rsidR="00BD5554" w:rsidRPr="00BD5554" w:rsidP="00BD5554" w14:paraId="271355D3" w14:textId="77777777">
            <w:pPr>
              <w:widowControl/>
              <w:adjustRightInd/>
              <w:jc w:val="center"/>
              <w:rPr>
                <w:sz w:val="20"/>
                <w:szCs w:val="20"/>
              </w:rPr>
            </w:pPr>
            <w:r w:rsidRPr="00BD5554">
              <w:rPr>
                <w:sz w:val="20"/>
                <w:szCs w:val="20"/>
              </w:rPr>
              <w:t>1.00</w:t>
            </w:r>
          </w:p>
        </w:tc>
        <w:tc>
          <w:tcPr>
            <w:tcW w:w="1106" w:type="dxa"/>
            <w:tcBorders>
              <w:top w:val="nil"/>
              <w:left w:val="nil"/>
              <w:bottom w:val="single" w:sz="4" w:space="0" w:color="000000"/>
              <w:right w:val="single" w:sz="4" w:space="0" w:color="000000"/>
            </w:tcBorders>
            <w:shd w:val="clear" w:color="auto" w:fill="auto"/>
            <w:hideMark/>
          </w:tcPr>
          <w:p w:rsidR="00BD5554" w:rsidRPr="00BD5554" w:rsidP="00BD5554" w14:paraId="2BD05692" w14:textId="77777777">
            <w:pPr>
              <w:widowControl/>
              <w:adjustRightInd/>
              <w:jc w:val="center"/>
              <w:rPr>
                <w:sz w:val="20"/>
                <w:szCs w:val="20"/>
              </w:rPr>
            </w:pPr>
            <w:r w:rsidRPr="00BD5554">
              <w:rPr>
                <w:sz w:val="20"/>
                <w:szCs w:val="20"/>
              </w:rPr>
              <w:t>$54.78</w:t>
            </w:r>
          </w:p>
        </w:tc>
        <w:tc>
          <w:tcPr>
            <w:tcW w:w="638" w:type="dxa"/>
            <w:tcBorders>
              <w:top w:val="nil"/>
              <w:left w:val="nil"/>
              <w:bottom w:val="single" w:sz="4" w:space="0" w:color="000000"/>
              <w:right w:val="single" w:sz="4" w:space="0" w:color="000000"/>
            </w:tcBorders>
            <w:shd w:val="clear" w:color="auto" w:fill="auto"/>
            <w:hideMark/>
          </w:tcPr>
          <w:p w:rsidR="00BD5554" w:rsidRPr="00BD5554" w:rsidP="00BD5554" w14:paraId="7295ED7C" w14:textId="77777777">
            <w:pPr>
              <w:widowControl/>
              <w:adjustRightInd/>
              <w:jc w:val="center"/>
              <w:rPr>
                <w:sz w:val="20"/>
                <w:szCs w:val="20"/>
              </w:rPr>
            </w:pPr>
            <w:r w:rsidRPr="00BD5554">
              <w:rPr>
                <w:sz w:val="20"/>
                <w:szCs w:val="20"/>
              </w:rPr>
              <w:t>25</w:t>
            </w:r>
          </w:p>
        </w:tc>
        <w:tc>
          <w:tcPr>
            <w:tcW w:w="638" w:type="dxa"/>
            <w:tcBorders>
              <w:top w:val="nil"/>
              <w:left w:val="nil"/>
              <w:bottom w:val="single" w:sz="4" w:space="0" w:color="000000"/>
              <w:right w:val="single" w:sz="4" w:space="0" w:color="000000"/>
            </w:tcBorders>
            <w:shd w:val="clear" w:color="auto" w:fill="auto"/>
            <w:hideMark/>
          </w:tcPr>
          <w:p w:rsidR="00BD5554" w:rsidRPr="00BD5554" w:rsidP="00BD5554" w14:paraId="7CC4B510" w14:textId="77777777">
            <w:pPr>
              <w:widowControl/>
              <w:adjustRightInd/>
              <w:jc w:val="center"/>
              <w:rPr>
                <w:sz w:val="20"/>
                <w:szCs w:val="20"/>
              </w:rPr>
            </w:pPr>
            <w:r w:rsidRPr="00BD5554">
              <w:rPr>
                <w:sz w:val="20"/>
                <w:szCs w:val="20"/>
              </w:rPr>
              <w:t>25</w:t>
            </w:r>
          </w:p>
        </w:tc>
        <w:tc>
          <w:tcPr>
            <w:tcW w:w="638" w:type="dxa"/>
            <w:tcBorders>
              <w:top w:val="nil"/>
              <w:left w:val="nil"/>
              <w:bottom w:val="single" w:sz="4" w:space="0" w:color="000000"/>
              <w:right w:val="single" w:sz="4" w:space="0" w:color="000000"/>
            </w:tcBorders>
            <w:shd w:val="clear" w:color="auto" w:fill="auto"/>
            <w:hideMark/>
          </w:tcPr>
          <w:p w:rsidR="00BD5554" w:rsidRPr="00BD5554" w:rsidP="00BD5554" w14:paraId="2163334E" w14:textId="77777777">
            <w:pPr>
              <w:widowControl/>
              <w:adjustRightInd/>
              <w:jc w:val="center"/>
              <w:rPr>
                <w:sz w:val="20"/>
                <w:szCs w:val="20"/>
              </w:rPr>
            </w:pPr>
            <w:r w:rsidRPr="00BD5554">
              <w:rPr>
                <w:sz w:val="20"/>
                <w:szCs w:val="20"/>
              </w:rPr>
              <w:t>25</w:t>
            </w:r>
          </w:p>
        </w:tc>
        <w:tc>
          <w:tcPr>
            <w:tcW w:w="672" w:type="dxa"/>
            <w:tcBorders>
              <w:top w:val="nil"/>
              <w:left w:val="nil"/>
              <w:bottom w:val="single" w:sz="4" w:space="0" w:color="000000"/>
              <w:right w:val="single" w:sz="4" w:space="0" w:color="000000"/>
            </w:tcBorders>
            <w:shd w:val="clear" w:color="auto" w:fill="auto"/>
            <w:hideMark/>
          </w:tcPr>
          <w:p w:rsidR="00BD5554" w:rsidRPr="00BD5554" w:rsidP="00BD5554" w14:paraId="75B400FD" w14:textId="77777777">
            <w:pPr>
              <w:widowControl/>
              <w:adjustRightInd/>
              <w:jc w:val="center"/>
              <w:rPr>
                <w:sz w:val="20"/>
                <w:szCs w:val="20"/>
              </w:rPr>
            </w:pPr>
            <w:r w:rsidRPr="00BD5554">
              <w:rPr>
                <w:sz w:val="20"/>
                <w:szCs w:val="20"/>
              </w:rPr>
              <w:t>75</w:t>
            </w:r>
          </w:p>
        </w:tc>
        <w:tc>
          <w:tcPr>
            <w:tcW w:w="766" w:type="dxa"/>
            <w:tcBorders>
              <w:top w:val="nil"/>
              <w:left w:val="nil"/>
              <w:bottom w:val="single" w:sz="4" w:space="0" w:color="000000"/>
              <w:right w:val="single" w:sz="4" w:space="0" w:color="000000"/>
            </w:tcBorders>
            <w:shd w:val="clear" w:color="auto" w:fill="auto"/>
            <w:hideMark/>
          </w:tcPr>
          <w:p w:rsidR="00BD5554" w:rsidRPr="00BD5554" w:rsidP="00BD5554" w14:paraId="1596D8F5" w14:textId="77777777">
            <w:pPr>
              <w:widowControl/>
              <w:adjustRightInd/>
              <w:jc w:val="center"/>
              <w:rPr>
                <w:sz w:val="20"/>
                <w:szCs w:val="20"/>
              </w:rPr>
            </w:pPr>
            <w:r w:rsidRPr="00BD5554">
              <w:rPr>
                <w:sz w:val="20"/>
                <w:szCs w:val="20"/>
              </w:rPr>
              <w:t xml:space="preserve">$1,370 </w:t>
            </w:r>
          </w:p>
        </w:tc>
        <w:tc>
          <w:tcPr>
            <w:tcW w:w="766" w:type="dxa"/>
            <w:tcBorders>
              <w:top w:val="nil"/>
              <w:left w:val="nil"/>
              <w:bottom w:val="single" w:sz="4" w:space="0" w:color="000000"/>
              <w:right w:val="single" w:sz="4" w:space="0" w:color="000000"/>
            </w:tcBorders>
            <w:shd w:val="clear" w:color="auto" w:fill="auto"/>
            <w:hideMark/>
          </w:tcPr>
          <w:p w:rsidR="00BD5554" w:rsidRPr="00BD5554" w:rsidP="00BD5554" w14:paraId="570DE9F9" w14:textId="77777777">
            <w:pPr>
              <w:widowControl/>
              <w:adjustRightInd/>
              <w:jc w:val="center"/>
              <w:rPr>
                <w:sz w:val="20"/>
                <w:szCs w:val="20"/>
              </w:rPr>
            </w:pPr>
            <w:r w:rsidRPr="00BD5554">
              <w:rPr>
                <w:sz w:val="20"/>
                <w:szCs w:val="20"/>
              </w:rPr>
              <w:t xml:space="preserve">$1,370 </w:t>
            </w:r>
          </w:p>
        </w:tc>
        <w:tc>
          <w:tcPr>
            <w:tcW w:w="766" w:type="dxa"/>
            <w:tcBorders>
              <w:top w:val="nil"/>
              <w:left w:val="nil"/>
              <w:bottom w:val="single" w:sz="4" w:space="0" w:color="000000"/>
              <w:right w:val="single" w:sz="4" w:space="0" w:color="auto"/>
            </w:tcBorders>
            <w:shd w:val="clear" w:color="auto" w:fill="auto"/>
            <w:hideMark/>
          </w:tcPr>
          <w:p w:rsidR="00BD5554" w:rsidRPr="00BD5554" w:rsidP="00BD5554" w14:paraId="4BD5CD6C" w14:textId="77777777">
            <w:pPr>
              <w:widowControl/>
              <w:adjustRightInd/>
              <w:jc w:val="center"/>
              <w:rPr>
                <w:sz w:val="20"/>
                <w:szCs w:val="20"/>
              </w:rPr>
            </w:pPr>
            <w:r w:rsidRPr="00BD5554">
              <w:rPr>
                <w:sz w:val="20"/>
                <w:szCs w:val="20"/>
              </w:rPr>
              <w:t xml:space="preserve">$1,370 </w:t>
            </w:r>
          </w:p>
        </w:tc>
        <w:tc>
          <w:tcPr>
            <w:tcW w:w="866" w:type="dxa"/>
            <w:tcBorders>
              <w:top w:val="nil"/>
              <w:left w:val="nil"/>
              <w:bottom w:val="single" w:sz="4" w:space="0" w:color="000000"/>
              <w:right w:val="double" w:sz="6" w:space="0" w:color="000000"/>
            </w:tcBorders>
            <w:shd w:val="clear" w:color="auto" w:fill="auto"/>
            <w:hideMark/>
          </w:tcPr>
          <w:p w:rsidR="00BD5554" w:rsidRPr="00BD5554" w:rsidP="00BD5554" w14:paraId="64368B83" w14:textId="77777777">
            <w:pPr>
              <w:widowControl/>
              <w:adjustRightInd/>
              <w:jc w:val="center"/>
              <w:rPr>
                <w:sz w:val="20"/>
                <w:szCs w:val="20"/>
              </w:rPr>
            </w:pPr>
            <w:r w:rsidRPr="00BD5554">
              <w:rPr>
                <w:sz w:val="20"/>
                <w:szCs w:val="20"/>
              </w:rPr>
              <w:t xml:space="preserve">$4,109 </w:t>
            </w:r>
          </w:p>
        </w:tc>
      </w:tr>
      <w:tr w14:paraId="148A32D7" w14:textId="77777777" w:rsidTr="00BD5554">
        <w:tblPrEx>
          <w:tblW w:w="10814" w:type="dxa"/>
          <w:tblInd w:w="-761" w:type="dxa"/>
          <w:tblLook w:val="04A0"/>
        </w:tblPrEx>
        <w:trPr>
          <w:trHeight w:val="510"/>
        </w:trPr>
        <w:tc>
          <w:tcPr>
            <w:tcW w:w="1183" w:type="dxa"/>
            <w:tcBorders>
              <w:top w:val="nil"/>
              <w:left w:val="double" w:sz="6" w:space="0" w:color="000000"/>
              <w:bottom w:val="single" w:sz="4" w:space="0" w:color="000000"/>
              <w:right w:val="single" w:sz="4" w:space="0" w:color="000000"/>
            </w:tcBorders>
            <w:shd w:val="clear" w:color="auto" w:fill="auto"/>
            <w:hideMark/>
          </w:tcPr>
          <w:p w:rsidR="00BD5554" w:rsidRPr="00BD5554" w:rsidP="00BD5554" w14:paraId="747DD303" w14:textId="77777777">
            <w:pPr>
              <w:widowControl/>
              <w:adjustRightInd/>
              <w:rPr>
                <w:sz w:val="20"/>
                <w:szCs w:val="20"/>
              </w:rPr>
            </w:pPr>
            <w:r w:rsidRPr="00BD5554">
              <w:rPr>
                <w:sz w:val="20"/>
                <w:szCs w:val="20"/>
              </w:rPr>
              <w:t>Processing Initial Written Report</w:t>
            </w:r>
          </w:p>
        </w:tc>
        <w:tc>
          <w:tcPr>
            <w:tcW w:w="638" w:type="dxa"/>
            <w:tcBorders>
              <w:top w:val="nil"/>
              <w:left w:val="nil"/>
              <w:bottom w:val="single" w:sz="4" w:space="0" w:color="000000"/>
              <w:right w:val="single" w:sz="4" w:space="0" w:color="000000"/>
            </w:tcBorders>
            <w:shd w:val="clear" w:color="auto" w:fill="auto"/>
            <w:hideMark/>
          </w:tcPr>
          <w:p w:rsidR="00BD5554" w:rsidRPr="00BD5554" w:rsidP="00BD5554" w14:paraId="1A151786" w14:textId="77777777">
            <w:pPr>
              <w:widowControl/>
              <w:adjustRightInd/>
              <w:jc w:val="center"/>
              <w:rPr>
                <w:sz w:val="20"/>
                <w:szCs w:val="20"/>
              </w:rPr>
            </w:pPr>
            <w:r w:rsidRPr="00BD5554">
              <w:rPr>
                <w:sz w:val="20"/>
                <w:szCs w:val="20"/>
              </w:rPr>
              <w:t>25</w:t>
            </w:r>
          </w:p>
        </w:tc>
        <w:tc>
          <w:tcPr>
            <w:tcW w:w="638" w:type="dxa"/>
            <w:tcBorders>
              <w:top w:val="nil"/>
              <w:left w:val="nil"/>
              <w:bottom w:val="single" w:sz="4" w:space="0" w:color="000000"/>
              <w:right w:val="single" w:sz="4" w:space="0" w:color="000000"/>
            </w:tcBorders>
            <w:shd w:val="clear" w:color="auto" w:fill="auto"/>
            <w:hideMark/>
          </w:tcPr>
          <w:p w:rsidR="00BD5554" w:rsidRPr="00BD5554" w:rsidP="00BD5554" w14:paraId="363425DB" w14:textId="77777777">
            <w:pPr>
              <w:widowControl/>
              <w:adjustRightInd/>
              <w:jc w:val="center"/>
              <w:rPr>
                <w:sz w:val="20"/>
                <w:szCs w:val="20"/>
              </w:rPr>
            </w:pPr>
            <w:r w:rsidRPr="00BD5554">
              <w:rPr>
                <w:sz w:val="20"/>
                <w:szCs w:val="20"/>
              </w:rPr>
              <w:t>25</w:t>
            </w:r>
          </w:p>
        </w:tc>
        <w:tc>
          <w:tcPr>
            <w:tcW w:w="638" w:type="dxa"/>
            <w:tcBorders>
              <w:top w:val="nil"/>
              <w:left w:val="nil"/>
              <w:bottom w:val="single" w:sz="4" w:space="0" w:color="000000"/>
              <w:right w:val="single" w:sz="4" w:space="0" w:color="000000"/>
            </w:tcBorders>
            <w:shd w:val="clear" w:color="auto" w:fill="auto"/>
            <w:hideMark/>
          </w:tcPr>
          <w:p w:rsidR="00BD5554" w:rsidRPr="00BD5554" w:rsidP="00BD5554" w14:paraId="099D028D" w14:textId="77777777">
            <w:pPr>
              <w:widowControl/>
              <w:adjustRightInd/>
              <w:jc w:val="center"/>
              <w:rPr>
                <w:sz w:val="20"/>
                <w:szCs w:val="20"/>
              </w:rPr>
            </w:pPr>
            <w:r w:rsidRPr="00BD5554">
              <w:rPr>
                <w:sz w:val="20"/>
                <w:szCs w:val="20"/>
              </w:rPr>
              <w:t>25</w:t>
            </w:r>
          </w:p>
        </w:tc>
        <w:tc>
          <w:tcPr>
            <w:tcW w:w="861" w:type="dxa"/>
            <w:tcBorders>
              <w:top w:val="nil"/>
              <w:left w:val="nil"/>
              <w:bottom w:val="single" w:sz="4" w:space="0" w:color="000000"/>
              <w:right w:val="single" w:sz="4" w:space="0" w:color="000000"/>
            </w:tcBorders>
            <w:shd w:val="clear" w:color="auto" w:fill="auto"/>
            <w:hideMark/>
          </w:tcPr>
          <w:p w:rsidR="00BD5554" w:rsidRPr="00BD5554" w:rsidP="00BD5554" w14:paraId="67779358" w14:textId="3EBAF9FA">
            <w:pPr>
              <w:widowControl/>
              <w:adjustRightInd/>
              <w:jc w:val="center"/>
              <w:rPr>
                <w:sz w:val="20"/>
                <w:szCs w:val="20"/>
              </w:rPr>
            </w:pPr>
            <w:r>
              <w:rPr>
                <w:sz w:val="20"/>
                <w:szCs w:val="20"/>
              </w:rPr>
              <w:t>2</w:t>
            </w:r>
            <w:r w:rsidRPr="00BD5554">
              <w:rPr>
                <w:sz w:val="20"/>
                <w:szCs w:val="20"/>
              </w:rPr>
              <w:t>.00</w:t>
            </w:r>
          </w:p>
        </w:tc>
        <w:tc>
          <w:tcPr>
            <w:tcW w:w="1106" w:type="dxa"/>
            <w:tcBorders>
              <w:top w:val="nil"/>
              <w:left w:val="nil"/>
              <w:bottom w:val="single" w:sz="4" w:space="0" w:color="000000"/>
              <w:right w:val="single" w:sz="4" w:space="0" w:color="000000"/>
            </w:tcBorders>
            <w:shd w:val="clear" w:color="auto" w:fill="auto"/>
            <w:hideMark/>
          </w:tcPr>
          <w:p w:rsidR="00BD5554" w:rsidRPr="00BD5554" w:rsidP="00BD5554" w14:paraId="715C72AE" w14:textId="77777777">
            <w:pPr>
              <w:widowControl/>
              <w:adjustRightInd/>
              <w:jc w:val="center"/>
              <w:rPr>
                <w:sz w:val="20"/>
                <w:szCs w:val="20"/>
              </w:rPr>
            </w:pPr>
            <w:r w:rsidRPr="00BD5554">
              <w:rPr>
                <w:sz w:val="20"/>
                <w:szCs w:val="20"/>
              </w:rPr>
              <w:t>$109.56</w:t>
            </w:r>
          </w:p>
        </w:tc>
        <w:tc>
          <w:tcPr>
            <w:tcW w:w="638" w:type="dxa"/>
            <w:tcBorders>
              <w:top w:val="nil"/>
              <w:left w:val="nil"/>
              <w:bottom w:val="single" w:sz="4" w:space="0" w:color="000000"/>
              <w:right w:val="single" w:sz="4" w:space="0" w:color="000000"/>
            </w:tcBorders>
            <w:shd w:val="clear" w:color="auto" w:fill="auto"/>
            <w:hideMark/>
          </w:tcPr>
          <w:p w:rsidR="00BD5554" w:rsidRPr="00BD5554" w:rsidP="00BD5554" w14:paraId="02A863A4" w14:textId="77777777">
            <w:pPr>
              <w:widowControl/>
              <w:adjustRightInd/>
              <w:jc w:val="center"/>
              <w:rPr>
                <w:sz w:val="20"/>
                <w:szCs w:val="20"/>
              </w:rPr>
            </w:pPr>
            <w:r w:rsidRPr="00BD5554">
              <w:rPr>
                <w:sz w:val="20"/>
                <w:szCs w:val="20"/>
              </w:rPr>
              <w:t>50</w:t>
            </w:r>
          </w:p>
        </w:tc>
        <w:tc>
          <w:tcPr>
            <w:tcW w:w="638" w:type="dxa"/>
            <w:tcBorders>
              <w:top w:val="nil"/>
              <w:left w:val="nil"/>
              <w:bottom w:val="single" w:sz="4" w:space="0" w:color="000000"/>
              <w:right w:val="single" w:sz="4" w:space="0" w:color="000000"/>
            </w:tcBorders>
            <w:shd w:val="clear" w:color="auto" w:fill="auto"/>
            <w:hideMark/>
          </w:tcPr>
          <w:p w:rsidR="00BD5554" w:rsidRPr="00BD5554" w:rsidP="00BD5554" w14:paraId="110349BF" w14:textId="77777777">
            <w:pPr>
              <w:widowControl/>
              <w:adjustRightInd/>
              <w:jc w:val="center"/>
              <w:rPr>
                <w:sz w:val="20"/>
                <w:szCs w:val="20"/>
              </w:rPr>
            </w:pPr>
            <w:r w:rsidRPr="00BD5554">
              <w:rPr>
                <w:sz w:val="20"/>
                <w:szCs w:val="20"/>
              </w:rPr>
              <w:t>50</w:t>
            </w:r>
          </w:p>
        </w:tc>
        <w:tc>
          <w:tcPr>
            <w:tcW w:w="638" w:type="dxa"/>
            <w:tcBorders>
              <w:top w:val="nil"/>
              <w:left w:val="nil"/>
              <w:bottom w:val="single" w:sz="4" w:space="0" w:color="000000"/>
              <w:right w:val="single" w:sz="4" w:space="0" w:color="000000"/>
            </w:tcBorders>
            <w:shd w:val="clear" w:color="auto" w:fill="auto"/>
            <w:hideMark/>
          </w:tcPr>
          <w:p w:rsidR="00BD5554" w:rsidRPr="00BD5554" w:rsidP="00BD5554" w14:paraId="4630DC96" w14:textId="77777777">
            <w:pPr>
              <w:widowControl/>
              <w:adjustRightInd/>
              <w:jc w:val="center"/>
              <w:rPr>
                <w:sz w:val="20"/>
                <w:szCs w:val="20"/>
              </w:rPr>
            </w:pPr>
            <w:r w:rsidRPr="00BD5554">
              <w:rPr>
                <w:sz w:val="20"/>
                <w:szCs w:val="20"/>
              </w:rPr>
              <w:t>50</w:t>
            </w:r>
          </w:p>
        </w:tc>
        <w:tc>
          <w:tcPr>
            <w:tcW w:w="672" w:type="dxa"/>
            <w:tcBorders>
              <w:top w:val="nil"/>
              <w:left w:val="nil"/>
              <w:bottom w:val="single" w:sz="4" w:space="0" w:color="000000"/>
              <w:right w:val="single" w:sz="4" w:space="0" w:color="000000"/>
            </w:tcBorders>
            <w:shd w:val="clear" w:color="auto" w:fill="auto"/>
            <w:hideMark/>
          </w:tcPr>
          <w:p w:rsidR="00BD5554" w:rsidRPr="00BD5554" w:rsidP="00BD5554" w14:paraId="5B8B39D0" w14:textId="77777777">
            <w:pPr>
              <w:widowControl/>
              <w:adjustRightInd/>
              <w:jc w:val="center"/>
              <w:rPr>
                <w:sz w:val="20"/>
                <w:szCs w:val="20"/>
              </w:rPr>
            </w:pPr>
            <w:r w:rsidRPr="00BD5554">
              <w:rPr>
                <w:sz w:val="20"/>
                <w:szCs w:val="20"/>
              </w:rPr>
              <w:t>150</w:t>
            </w:r>
          </w:p>
        </w:tc>
        <w:tc>
          <w:tcPr>
            <w:tcW w:w="766" w:type="dxa"/>
            <w:tcBorders>
              <w:top w:val="nil"/>
              <w:left w:val="nil"/>
              <w:bottom w:val="single" w:sz="4" w:space="0" w:color="000000"/>
              <w:right w:val="single" w:sz="4" w:space="0" w:color="000000"/>
            </w:tcBorders>
            <w:shd w:val="clear" w:color="auto" w:fill="auto"/>
            <w:hideMark/>
          </w:tcPr>
          <w:p w:rsidR="00BD5554" w:rsidRPr="00BD5554" w:rsidP="00BD5554" w14:paraId="0735B9CE" w14:textId="77777777">
            <w:pPr>
              <w:widowControl/>
              <w:adjustRightInd/>
              <w:jc w:val="center"/>
              <w:rPr>
                <w:sz w:val="20"/>
                <w:szCs w:val="20"/>
              </w:rPr>
            </w:pPr>
            <w:r w:rsidRPr="00BD5554">
              <w:rPr>
                <w:sz w:val="20"/>
                <w:szCs w:val="20"/>
              </w:rPr>
              <w:t xml:space="preserve">$2,739 </w:t>
            </w:r>
          </w:p>
        </w:tc>
        <w:tc>
          <w:tcPr>
            <w:tcW w:w="766" w:type="dxa"/>
            <w:tcBorders>
              <w:top w:val="nil"/>
              <w:left w:val="nil"/>
              <w:bottom w:val="single" w:sz="4" w:space="0" w:color="000000"/>
              <w:right w:val="single" w:sz="4" w:space="0" w:color="000000"/>
            </w:tcBorders>
            <w:shd w:val="clear" w:color="auto" w:fill="auto"/>
            <w:hideMark/>
          </w:tcPr>
          <w:p w:rsidR="00BD5554" w:rsidRPr="00BD5554" w:rsidP="00BD5554" w14:paraId="3325D420" w14:textId="77777777">
            <w:pPr>
              <w:widowControl/>
              <w:adjustRightInd/>
              <w:jc w:val="center"/>
              <w:rPr>
                <w:sz w:val="20"/>
                <w:szCs w:val="20"/>
              </w:rPr>
            </w:pPr>
            <w:r w:rsidRPr="00BD5554">
              <w:rPr>
                <w:sz w:val="20"/>
                <w:szCs w:val="20"/>
              </w:rPr>
              <w:t xml:space="preserve">$2,739 </w:t>
            </w:r>
          </w:p>
        </w:tc>
        <w:tc>
          <w:tcPr>
            <w:tcW w:w="766" w:type="dxa"/>
            <w:tcBorders>
              <w:top w:val="nil"/>
              <w:left w:val="nil"/>
              <w:bottom w:val="single" w:sz="4" w:space="0" w:color="000000"/>
              <w:right w:val="single" w:sz="4" w:space="0" w:color="auto"/>
            </w:tcBorders>
            <w:shd w:val="clear" w:color="auto" w:fill="auto"/>
            <w:hideMark/>
          </w:tcPr>
          <w:p w:rsidR="00BD5554" w:rsidRPr="00BD5554" w:rsidP="00BD5554" w14:paraId="4D47A39E" w14:textId="77777777">
            <w:pPr>
              <w:widowControl/>
              <w:adjustRightInd/>
              <w:jc w:val="center"/>
              <w:rPr>
                <w:sz w:val="20"/>
                <w:szCs w:val="20"/>
              </w:rPr>
            </w:pPr>
            <w:r w:rsidRPr="00BD5554">
              <w:rPr>
                <w:sz w:val="20"/>
                <w:szCs w:val="20"/>
              </w:rPr>
              <w:t xml:space="preserve">$2,739 </w:t>
            </w:r>
          </w:p>
        </w:tc>
        <w:tc>
          <w:tcPr>
            <w:tcW w:w="866" w:type="dxa"/>
            <w:tcBorders>
              <w:top w:val="nil"/>
              <w:left w:val="nil"/>
              <w:bottom w:val="single" w:sz="4" w:space="0" w:color="000000"/>
              <w:right w:val="double" w:sz="6" w:space="0" w:color="000000"/>
            </w:tcBorders>
            <w:shd w:val="clear" w:color="auto" w:fill="auto"/>
            <w:hideMark/>
          </w:tcPr>
          <w:p w:rsidR="00BD5554" w:rsidRPr="00BD5554" w:rsidP="00BD5554" w14:paraId="505CD5FD" w14:textId="77777777">
            <w:pPr>
              <w:widowControl/>
              <w:adjustRightInd/>
              <w:jc w:val="center"/>
              <w:rPr>
                <w:sz w:val="20"/>
                <w:szCs w:val="20"/>
              </w:rPr>
            </w:pPr>
            <w:r w:rsidRPr="00BD5554">
              <w:rPr>
                <w:sz w:val="20"/>
                <w:szCs w:val="20"/>
              </w:rPr>
              <w:t xml:space="preserve">$8,217 </w:t>
            </w:r>
          </w:p>
        </w:tc>
      </w:tr>
      <w:tr w14:paraId="02FD96AF" w14:textId="77777777" w:rsidTr="00BD5554">
        <w:tblPrEx>
          <w:tblW w:w="10814" w:type="dxa"/>
          <w:tblInd w:w="-761" w:type="dxa"/>
          <w:tblLook w:val="04A0"/>
        </w:tblPrEx>
        <w:trPr>
          <w:trHeight w:val="555"/>
        </w:trPr>
        <w:tc>
          <w:tcPr>
            <w:tcW w:w="1183" w:type="dxa"/>
            <w:tcBorders>
              <w:top w:val="nil"/>
              <w:left w:val="double" w:sz="6" w:space="0" w:color="000000"/>
              <w:bottom w:val="double" w:sz="6" w:space="0" w:color="000000"/>
              <w:right w:val="single" w:sz="4" w:space="0" w:color="000000"/>
            </w:tcBorders>
            <w:shd w:val="clear" w:color="auto" w:fill="auto"/>
            <w:hideMark/>
          </w:tcPr>
          <w:p w:rsidR="00BD5554" w:rsidRPr="00BD5554" w:rsidP="00BD5554" w14:paraId="14CD131D" w14:textId="77777777">
            <w:pPr>
              <w:widowControl/>
              <w:adjustRightInd/>
              <w:rPr>
                <w:b/>
                <w:bCs/>
                <w:sz w:val="20"/>
                <w:szCs w:val="20"/>
              </w:rPr>
            </w:pPr>
            <w:r w:rsidRPr="00BD5554">
              <w:rPr>
                <w:b/>
                <w:bCs/>
                <w:sz w:val="20"/>
                <w:szCs w:val="20"/>
              </w:rPr>
              <w:t>Total</w:t>
            </w:r>
          </w:p>
        </w:tc>
        <w:tc>
          <w:tcPr>
            <w:tcW w:w="638" w:type="dxa"/>
            <w:tcBorders>
              <w:top w:val="nil"/>
              <w:left w:val="nil"/>
              <w:bottom w:val="double" w:sz="6" w:space="0" w:color="000000"/>
              <w:right w:val="nil"/>
            </w:tcBorders>
            <w:shd w:val="clear" w:color="auto" w:fill="auto"/>
            <w:hideMark/>
          </w:tcPr>
          <w:p w:rsidR="00BD5554" w:rsidRPr="00BD5554" w:rsidP="00BD5554" w14:paraId="1A62EB12" w14:textId="77777777">
            <w:pPr>
              <w:widowControl/>
              <w:adjustRightInd/>
            </w:pPr>
            <w:r w:rsidRPr="00BD5554">
              <w:t> </w:t>
            </w:r>
          </w:p>
        </w:tc>
        <w:tc>
          <w:tcPr>
            <w:tcW w:w="638" w:type="dxa"/>
            <w:tcBorders>
              <w:top w:val="nil"/>
              <w:left w:val="nil"/>
              <w:bottom w:val="double" w:sz="6" w:space="0" w:color="000000"/>
              <w:right w:val="nil"/>
            </w:tcBorders>
            <w:shd w:val="clear" w:color="auto" w:fill="auto"/>
            <w:hideMark/>
          </w:tcPr>
          <w:p w:rsidR="00BD5554" w:rsidRPr="00BD5554" w:rsidP="00BD5554" w14:paraId="5FE0D978" w14:textId="77777777">
            <w:pPr>
              <w:widowControl/>
              <w:adjustRightInd/>
              <w:rPr>
                <w:sz w:val="20"/>
                <w:szCs w:val="20"/>
              </w:rPr>
            </w:pPr>
            <w:r w:rsidRPr="00BD5554">
              <w:rPr>
                <w:sz w:val="20"/>
                <w:szCs w:val="20"/>
              </w:rPr>
              <w:t> </w:t>
            </w:r>
          </w:p>
        </w:tc>
        <w:tc>
          <w:tcPr>
            <w:tcW w:w="638" w:type="dxa"/>
            <w:tcBorders>
              <w:top w:val="nil"/>
              <w:left w:val="nil"/>
              <w:bottom w:val="double" w:sz="6" w:space="0" w:color="000000"/>
              <w:right w:val="nil"/>
            </w:tcBorders>
            <w:shd w:val="clear" w:color="auto" w:fill="auto"/>
            <w:hideMark/>
          </w:tcPr>
          <w:p w:rsidR="00BD5554" w:rsidRPr="00BD5554" w:rsidP="00BD5554" w14:paraId="5003B8D1" w14:textId="77777777">
            <w:pPr>
              <w:widowControl/>
              <w:adjustRightInd/>
              <w:rPr>
                <w:sz w:val="20"/>
                <w:szCs w:val="20"/>
              </w:rPr>
            </w:pPr>
            <w:r w:rsidRPr="00BD5554">
              <w:rPr>
                <w:sz w:val="20"/>
                <w:szCs w:val="20"/>
              </w:rPr>
              <w:t> </w:t>
            </w:r>
          </w:p>
        </w:tc>
        <w:tc>
          <w:tcPr>
            <w:tcW w:w="861" w:type="dxa"/>
            <w:tcBorders>
              <w:top w:val="nil"/>
              <w:left w:val="nil"/>
              <w:bottom w:val="double" w:sz="6" w:space="0" w:color="000000"/>
              <w:right w:val="nil"/>
            </w:tcBorders>
            <w:shd w:val="clear" w:color="auto" w:fill="auto"/>
            <w:hideMark/>
          </w:tcPr>
          <w:p w:rsidR="00BD5554" w:rsidRPr="00BD5554" w:rsidP="00BD5554" w14:paraId="39D61D2B" w14:textId="77777777">
            <w:pPr>
              <w:widowControl/>
              <w:adjustRightInd/>
              <w:rPr>
                <w:sz w:val="20"/>
                <w:szCs w:val="20"/>
              </w:rPr>
            </w:pPr>
            <w:r w:rsidRPr="00BD5554">
              <w:rPr>
                <w:sz w:val="20"/>
                <w:szCs w:val="20"/>
              </w:rPr>
              <w:t> </w:t>
            </w:r>
          </w:p>
        </w:tc>
        <w:tc>
          <w:tcPr>
            <w:tcW w:w="1106" w:type="dxa"/>
            <w:tcBorders>
              <w:top w:val="nil"/>
              <w:left w:val="nil"/>
              <w:bottom w:val="double" w:sz="6" w:space="0" w:color="000000"/>
              <w:right w:val="single" w:sz="4" w:space="0" w:color="000000"/>
            </w:tcBorders>
            <w:shd w:val="clear" w:color="auto" w:fill="auto"/>
            <w:hideMark/>
          </w:tcPr>
          <w:p w:rsidR="00BD5554" w:rsidRPr="00BD5554" w:rsidP="00BD5554" w14:paraId="6629BC08" w14:textId="77777777">
            <w:pPr>
              <w:widowControl/>
              <w:adjustRightInd/>
              <w:rPr>
                <w:sz w:val="20"/>
                <w:szCs w:val="20"/>
              </w:rPr>
            </w:pPr>
            <w:r w:rsidRPr="00BD5554">
              <w:rPr>
                <w:sz w:val="20"/>
                <w:szCs w:val="20"/>
              </w:rPr>
              <w:t> </w:t>
            </w:r>
          </w:p>
        </w:tc>
        <w:tc>
          <w:tcPr>
            <w:tcW w:w="638" w:type="dxa"/>
            <w:tcBorders>
              <w:top w:val="nil"/>
              <w:left w:val="nil"/>
              <w:bottom w:val="double" w:sz="6" w:space="0" w:color="000000"/>
              <w:right w:val="single" w:sz="4" w:space="0" w:color="000000"/>
            </w:tcBorders>
            <w:shd w:val="clear" w:color="auto" w:fill="auto"/>
            <w:hideMark/>
          </w:tcPr>
          <w:p w:rsidR="00BD5554" w:rsidRPr="00BD5554" w:rsidP="00BD5554" w14:paraId="6A1F6EB2" w14:textId="77777777">
            <w:pPr>
              <w:widowControl/>
              <w:adjustRightInd/>
              <w:jc w:val="center"/>
              <w:rPr>
                <w:sz w:val="20"/>
                <w:szCs w:val="20"/>
              </w:rPr>
            </w:pPr>
            <w:r w:rsidRPr="00BD5554">
              <w:rPr>
                <w:sz w:val="20"/>
                <w:szCs w:val="20"/>
              </w:rPr>
              <w:t>75</w:t>
            </w:r>
          </w:p>
        </w:tc>
        <w:tc>
          <w:tcPr>
            <w:tcW w:w="638" w:type="dxa"/>
            <w:tcBorders>
              <w:top w:val="nil"/>
              <w:left w:val="nil"/>
              <w:bottom w:val="double" w:sz="6" w:space="0" w:color="000000"/>
              <w:right w:val="single" w:sz="4" w:space="0" w:color="000000"/>
            </w:tcBorders>
            <w:shd w:val="clear" w:color="auto" w:fill="auto"/>
            <w:hideMark/>
          </w:tcPr>
          <w:p w:rsidR="00BD5554" w:rsidRPr="00BD5554" w:rsidP="00BD5554" w14:paraId="52E6A32A" w14:textId="77777777">
            <w:pPr>
              <w:widowControl/>
              <w:adjustRightInd/>
              <w:jc w:val="center"/>
              <w:rPr>
                <w:sz w:val="20"/>
                <w:szCs w:val="20"/>
              </w:rPr>
            </w:pPr>
            <w:r w:rsidRPr="00BD5554">
              <w:rPr>
                <w:sz w:val="20"/>
                <w:szCs w:val="20"/>
              </w:rPr>
              <w:t>75</w:t>
            </w:r>
          </w:p>
        </w:tc>
        <w:tc>
          <w:tcPr>
            <w:tcW w:w="638" w:type="dxa"/>
            <w:tcBorders>
              <w:top w:val="nil"/>
              <w:left w:val="nil"/>
              <w:bottom w:val="double" w:sz="6" w:space="0" w:color="000000"/>
              <w:right w:val="single" w:sz="4" w:space="0" w:color="000000"/>
            </w:tcBorders>
            <w:shd w:val="clear" w:color="auto" w:fill="auto"/>
            <w:hideMark/>
          </w:tcPr>
          <w:p w:rsidR="00BD5554" w:rsidRPr="00BD5554" w:rsidP="00BD5554" w14:paraId="750E6FCD" w14:textId="77777777">
            <w:pPr>
              <w:widowControl/>
              <w:adjustRightInd/>
              <w:jc w:val="center"/>
              <w:rPr>
                <w:sz w:val="20"/>
                <w:szCs w:val="20"/>
              </w:rPr>
            </w:pPr>
            <w:r w:rsidRPr="00BD5554">
              <w:rPr>
                <w:sz w:val="20"/>
                <w:szCs w:val="20"/>
              </w:rPr>
              <w:t>75</w:t>
            </w:r>
          </w:p>
        </w:tc>
        <w:tc>
          <w:tcPr>
            <w:tcW w:w="672" w:type="dxa"/>
            <w:tcBorders>
              <w:top w:val="nil"/>
              <w:left w:val="nil"/>
              <w:bottom w:val="double" w:sz="6" w:space="0" w:color="000000"/>
              <w:right w:val="single" w:sz="4" w:space="0" w:color="000000"/>
            </w:tcBorders>
            <w:shd w:val="clear" w:color="auto" w:fill="auto"/>
            <w:hideMark/>
          </w:tcPr>
          <w:p w:rsidR="00BD5554" w:rsidRPr="00BD5554" w:rsidP="00BD5554" w14:paraId="45E3FABE" w14:textId="77777777">
            <w:pPr>
              <w:widowControl/>
              <w:adjustRightInd/>
              <w:jc w:val="center"/>
              <w:rPr>
                <w:sz w:val="20"/>
                <w:szCs w:val="20"/>
              </w:rPr>
            </w:pPr>
            <w:r w:rsidRPr="00BD5554">
              <w:rPr>
                <w:sz w:val="20"/>
                <w:szCs w:val="20"/>
              </w:rPr>
              <w:t>225</w:t>
            </w:r>
          </w:p>
        </w:tc>
        <w:tc>
          <w:tcPr>
            <w:tcW w:w="766" w:type="dxa"/>
            <w:tcBorders>
              <w:top w:val="nil"/>
              <w:left w:val="nil"/>
              <w:bottom w:val="double" w:sz="6" w:space="0" w:color="000000"/>
              <w:right w:val="single" w:sz="4" w:space="0" w:color="000000"/>
            </w:tcBorders>
            <w:shd w:val="clear" w:color="auto" w:fill="auto"/>
            <w:hideMark/>
          </w:tcPr>
          <w:p w:rsidR="00BD5554" w:rsidRPr="00BD5554" w:rsidP="00BD5554" w14:paraId="56171AD2" w14:textId="77777777">
            <w:pPr>
              <w:widowControl/>
              <w:adjustRightInd/>
              <w:jc w:val="center"/>
              <w:rPr>
                <w:sz w:val="20"/>
                <w:szCs w:val="20"/>
              </w:rPr>
            </w:pPr>
            <w:r w:rsidRPr="00BD5554">
              <w:rPr>
                <w:sz w:val="20"/>
                <w:szCs w:val="20"/>
              </w:rPr>
              <w:t>$4,109</w:t>
            </w:r>
          </w:p>
        </w:tc>
        <w:tc>
          <w:tcPr>
            <w:tcW w:w="766" w:type="dxa"/>
            <w:tcBorders>
              <w:top w:val="nil"/>
              <w:left w:val="nil"/>
              <w:bottom w:val="double" w:sz="6" w:space="0" w:color="000000"/>
              <w:right w:val="single" w:sz="4" w:space="0" w:color="000000"/>
            </w:tcBorders>
            <w:shd w:val="clear" w:color="auto" w:fill="auto"/>
            <w:hideMark/>
          </w:tcPr>
          <w:p w:rsidR="00BD5554" w:rsidRPr="00BD5554" w:rsidP="00BD5554" w14:paraId="4F6CD549" w14:textId="77777777">
            <w:pPr>
              <w:widowControl/>
              <w:adjustRightInd/>
              <w:jc w:val="center"/>
              <w:rPr>
                <w:sz w:val="20"/>
                <w:szCs w:val="20"/>
              </w:rPr>
            </w:pPr>
            <w:r w:rsidRPr="00BD5554">
              <w:rPr>
                <w:sz w:val="20"/>
                <w:szCs w:val="20"/>
              </w:rPr>
              <w:t>$4,109</w:t>
            </w:r>
          </w:p>
        </w:tc>
        <w:tc>
          <w:tcPr>
            <w:tcW w:w="766" w:type="dxa"/>
            <w:tcBorders>
              <w:top w:val="nil"/>
              <w:left w:val="nil"/>
              <w:bottom w:val="double" w:sz="6" w:space="0" w:color="000000"/>
              <w:right w:val="single" w:sz="4" w:space="0" w:color="auto"/>
            </w:tcBorders>
            <w:shd w:val="clear" w:color="auto" w:fill="auto"/>
            <w:hideMark/>
          </w:tcPr>
          <w:p w:rsidR="00BD5554" w:rsidRPr="00BD5554" w:rsidP="00BD5554" w14:paraId="1D3F3A0C" w14:textId="77777777">
            <w:pPr>
              <w:widowControl/>
              <w:adjustRightInd/>
              <w:jc w:val="center"/>
              <w:rPr>
                <w:sz w:val="20"/>
                <w:szCs w:val="20"/>
              </w:rPr>
            </w:pPr>
            <w:r w:rsidRPr="00BD5554">
              <w:rPr>
                <w:sz w:val="20"/>
                <w:szCs w:val="20"/>
              </w:rPr>
              <w:t>$4,109</w:t>
            </w:r>
          </w:p>
        </w:tc>
        <w:tc>
          <w:tcPr>
            <w:tcW w:w="866" w:type="dxa"/>
            <w:tcBorders>
              <w:top w:val="nil"/>
              <w:left w:val="nil"/>
              <w:bottom w:val="double" w:sz="6" w:space="0" w:color="000000"/>
              <w:right w:val="double" w:sz="6" w:space="0" w:color="000000"/>
            </w:tcBorders>
            <w:shd w:val="clear" w:color="auto" w:fill="auto"/>
            <w:hideMark/>
          </w:tcPr>
          <w:p w:rsidR="00BD5554" w:rsidRPr="00BD5554" w:rsidP="00BD5554" w14:paraId="1DA2A0C0" w14:textId="77777777">
            <w:pPr>
              <w:widowControl/>
              <w:adjustRightInd/>
              <w:jc w:val="center"/>
              <w:rPr>
                <w:sz w:val="20"/>
                <w:szCs w:val="20"/>
              </w:rPr>
            </w:pPr>
            <w:r w:rsidRPr="00BD5554">
              <w:rPr>
                <w:sz w:val="20"/>
                <w:szCs w:val="20"/>
              </w:rPr>
              <w:t>$12,326</w:t>
            </w:r>
          </w:p>
        </w:tc>
      </w:tr>
    </w:tbl>
    <w:p w:rsidR="00FD2F36" w:rsidP="005C688D" w14:paraId="366501AE" w14:textId="77777777">
      <w:pPr>
        <w:ind w:firstLine="720"/>
        <w:rPr>
          <w:b/>
          <w:bCs/>
          <w:color w:val="000000"/>
        </w:rPr>
      </w:pPr>
    </w:p>
    <w:p w:rsidR="00FD2F36" w:rsidP="005C688D" w14:paraId="4648FC70" w14:textId="77777777">
      <w:pPr>
        <w:ind w:firstLine="720"/>
        <w:rPr>
          <w:b/>
          <w:bCs/>
          <w:color w:val="000000"/>
        </w:rPr>
      </w:pPr>
    </w:p>
    <w:p w:rsidR="005C688D" w:rsidP="005C688D" w14:paraId="65778228" w14:textId="17D6C4A3">
      <w:pPr>
        <w:ind w:firstLine="720"/>
        <w:rPr>
          <w:b/>
          <w:bCs/>
          <w:color w:val="000000"/>
        </w:rPr>
      </w:pPr>
      <w:r>
        <w:rPr>
          <w:b/>
          <w:bCs/>
          <w:color w:val="000000"/>
        </w:rPr>
        <w:t>6(</w:t>
      </w:r>
      <w:r w:rsidR="00243663">
        <w:rPr>
          <w:b/>
          <w:bCs/>
          <w:color w:val="000000"/>
        </w:rPr>
        <w:t>d</w:t>
      </w:r>
      <w:r>
        <w:rPr>
          <w:b/>
          <w:bCs/>
          <w:color w:val="000000"/>
        </w:rPr>
        <w:t>) Estimating the Respondent Universe and</w:t>
      </w:r>
      <w:r w:rsidR="00917699">
        <w:rPr>
          <w:b/>
          <w:bCs/>
          <w:color w:val="000000"/>
        </w:rPr>
        <w:t xml:space="preserve"> </w:t>
      </w:r>
      <w:r>
        <w:rPr>
          <w:b/>
          <w:bCs/>
          <w:color w:val="000000"/>
        </w:rPr>
        <w:t>Total Burden and Cost</w:t>
      </w:r>
    </w:p>
    <w:bookmarkEnd w:id="32"/>
    <w:p w:rsidR="00C874E7" w:rsidP="00C874E7" w14:paraId="0794501B" w14:textId="77777777"/>
    <w:p w:rsidR="00BA7BB8" w:rsidRPr="001643A5" w14:paraId="0F0603D4" w14:textId="16B53E48">
      <w:pPr>
        <w:ind w:firstLine="720"/>
      </w:pPr>
      <w:r w:rsidRPr="00BE18AF">
        <w:t>The estimate</w:t>
      </w:r>
      <w:r w:rsidR="0008587B">
        <w:t xml:space="preserve">d </w:t>
      </w:r>
      <w:r w:rsidRPr="00BE18AF">
        <w:t>number</w:t>
      </w:r>
      <w:r w:rsidR="00142B33">
        <w:t>s</w:t>
      </w:r>
      <w:r w:rsidRPr="00BE18AF">
        <w:t xml:space="preserve"> of facilities and hazardous substance releases affected by the </w:t>
      </w:r>
      <w:r w:rsidRPr="00BE18AF">
        <w:t>CRRR were c</w:t>
      </w:r>
      <w:r w:rsidRPr="00BE18AF" w:rsidR="006A115C">
        <w:t>alculated</w:t>
      </w:r>
      <w:r w:rsidRPr="00BE18AF">
        <w:t xml:space="preserve"> using the number of CR</w:t>
      </w:r>
      <w:r w:rsidR="00472F5D">
        <w:t>RR</w:t>
      </w:r>
      <w:r w:rsidRPr="00BE18AF">
        <w:t xml:space="preserve"> notifications </w:t>
      </w:r>
      <w:r w:rsidR="0039259B">
        <w:t xml:space="preserve">reported to </w:t>
      </w:r>
      <w:r w:rsidRPr="00BE18AF">
        <w:t>the NRC</w:t>
      </w:r>
      <w:r w:rsidR="0039259B">
        <w:t xml:space="preserve"> and </w:t>
      </w:r>
      <w:r w:rsidR="00881142">
        <w:t xml:space="preserve">an </w:t>
      </w:r>
      <w:r w:rsidR="0039259B">
        <w:t>estimation of all past submissions</w:t>
      </w:r>
      <w:r w:rsidRPr="00BE18AF">
        <w:t xml:space="preserve">. </w:t>
      </w:r>
      <w:r w:rsidRPr="00557C81">
        <w:t xml:space="preserve">The number of reports </w:t>
      </w:r>
      <w:r w:rsidR="005C155B">
        <w:t xml:space="preserve">EPA estimates will </w:t>
      </w:r>
      <w:r w:rsidRPr="00557C81">
        <w:t>be filed i</w:t>
      </w:r>
      <w:r w:rsidRPr="001F3A52">
        <w:t xml:space="preserve">n the next three years is </w:t>
      </w:r>
      <w:r w:rsidR="005C155B">
        <w:t>calculated</w:t>
      </w:r>
      <w:r w:rsidRPr="001F3A52">
        <w:t xml:space="preserve"> from the total number of reports </w:t>
      </w:r>
      <w:r w:rsidR="005C155B">
        <w:t>previously</w:t>
      </w:r>
      <w:r w:rsidRPr="001F3A52">
        <w:t xml:space="preserve"> filed and reflects the number of annual reports in recent </w:t>
      </w:r>
      <w:r w:rsidRPr="00096215">
        <w:t>years</w:t>
      </w:r>
      <w:r w:rsidRPr="00096215" w:rsidR="00305970">
        <w:t xml:space="preserve">. </w:t>
      </w:r>
      <w:r w:rsidRPr="00096215">
        <w:t xml:space="preserve">EPA has estimated that each affected facility </w:t>
      </w:r>
      <w:r w:rsidRPr="00096215" w:rsidR="00491DA7">
        <w:t xml:space="preserve">will have </w:t>
      </w:r>
      <w:r w:rsidR="00881142">
        <w:t>one</w:t>
      </w:r>
      <w:r w:rsidRPr="00096215" w:rsidR="00B10B5F">
        <w:t xml:space="preserve"> c</w:t>
      </w:r>
      <w:r w:rsidRPr="00096215">
        <w:t>ontinuous release</w:t>
      </w:r>
      <w:r w:rsidR="00881142">
        <w:t>e</w:t>
      </w:r>
      <w:r w:rsidRPr="00096215">
        <w:t xml:space="preserve"> above the </w:t>
      </w:r>
      <w:r w:rsidR="00881142">
        <w:t>substance’s</w:t>
      </w:r>
      <w:r w:rsidRPr="00096215">
        <w:t xml:space="preserve"> RQs</w:t>
      </w:r>
      <w:r w:rsidRPr="00096215" w:rsidR="00491DA7">
        <w:t xml:space="preserve"> during the upcoming three-year ICR renewal period.</w:t>
      </w:r>
      <w:r w:rsidRPr="001F3A52">
        <w:t xml:space="preserve"> </w:t>
      </w:r>
      <w:bookmarkStart w:id="33" w:name="_Toc295823975"/>
      <w:r w:rsidR="003A080C">
        <w:t xml:space="preserve">For simplicity, EPA assumes that the 25 new submissions each year will be made to 25 unique State or local government agencies. </w:t>
      </w:r>
    </w:p>
    <w:p w:rsidR="00952A04" w:rsidP="00EA112C" w14:paraId="6DDDB772" w14:textId="5DDCC022">
      <w:pPr>
        <w:outlineLvl w:val="4"/>
        <w:rPr>
          <w:b/>
        </w:rPr>
      </w:pPr>
    </w:p>
    <w:bookmarkEnd w:id="33"/>
    <w:p w:rsidR="000003F0" w:rsidP="00F21AD6" w14:paraId="6B17C9DC" w14:textId="55636EDE">
      <w:pPr>
        <w:keepNext/>
        <w:keepLines/>
        <w:ind w:firstLine="720"/>
      </w:pPr>
      <w:r w:rsidRPr="001F3A52">
        <w:t>Exhibit 1</w:t>
      </w:r>
      <w:r w:rsidR="004B2C40">
        <w:t>4</w:t>
      </w:r>
      <w:r w:rsidRPr="001F3A52">
        <w:t xml:space="preserve"> presents the estimate</w:t>
      </w:r>
      <w:r w:rsidR="006858F5">
        <w:t>d</w:t>
      </w:r>
      <w:r w:rsidRPr="001F3A52">
        <w:t xml:space="preserve"> number of </w:t>
      </w:r>
      <w:r w:rsidR="00C52F27">
        <w:t xml:space="preserve">new </w:t>
      </w:r>
      <w:r w:rsidRPr="001F3A52">
        <w:t>releases that will be affected by the CRRR in the next three years</w:t>
      </w:r>
      <w:r w:rsidR="00C52F27">
        <w:t xml:space="preserve">, and the three-year total, including previous submissions. </w:t>
      </w:r>
      <w:r w:rsidRPr="001F3A52">
        <w:t xml:space="preserve"> </w:t>
      </w:r>
    </w:p>
    <w:p w:rsidR="002F4927" w:rsidP="000E75CD" w14:paraId="1D74B890" w14:textId="77777777">
      <w:pPr>
        <w:keepNext/>
        <w:keepLines/>
        <w:jc w:val="center"/>
        <w:outlineLvl w:val="4"/>
        <w:rPr>
          <w:b/>
        </w:rPr>
      </w:pPr>
      <w:bookmarkStart w:id="34" w:name="_Toc295823976"/>
    </w:p>
    <w:p w:rsidR="00404AF3" w:rsidP="00D6408C" w14:paraId="59FD7F89" w14:textId="77777777">
      <w:pPr>
        <w:keepNext/>
        <w:keepLines/>
        <w:outlineLvl w:val="4"/>
        <w:rPr>
          <w:b/>
        </w:rPr>
      </w:pPr>
      <w:r w:rsidRPr="002214EC">
        <w:rPr>
          <w:b/>
        </w:rPr>
        <w:t>Exhibit 1</w:t>
      </w:r>
      <w:r w:rsidR="004B2C40">
        <w:rPr>
          <w:b/>
        </w:rPr>
        <w:t>4</w:t>
      </w:r>
      <w:r w:rsidRPr="002214EC" w:rsidR="0061098F">
        <w:rPr>
          <w:b/>
        </w:rPr>
        <w:t xml:space="preserve"> Estimated</w:t>
      </w:r>
      <w:r w:rsidRPr="002214EC">
        <w:rPr>
          <w:b/>
        </w:rPr>
        <w:t xml:space="preserve"> Number of </w:t>
      </w:r>
      <w:r w:rsidR="001555D9">
        <w:rPr>
          <w:b/>
        </w:rPr>
        <w:t xml:space="preserve">New </w:t>
      </w:r>
      <w:r w:rsidRPr="002214EC" w:rsidR="00CB4A48">
        <w:rPr>
          <w:b/>
        </w:rPr>
        <w:t xml:space="preserve">CRRR </w:t>
      </w:r>
      <w:r w:rsidRPr="002214EC">
        <w:rPr>
          <w:b/>
        </w:rPr>
        <w:t>Hazardous Substance Releases</w:t>
      </w:r>
      <w:r w:rsidR="00015815">
        <w:rPr>
          <w:b/>
        </w:rPr>
        <w:t>-</w:t>
      </w:r>
      <w:r w:rsidRPr="002214EC">
        <w:rPr>
          <w:b/>
        </w:rPr>
        <w:t xml:space="preserve"> </w:t>
      </w:r>
    </w:p>
    <w:p w:rsidR="00C874E7" w:rsidP="00D6408C" w14:paraId="0AA7FEA0" w14:textId="3BD448E6">
      <w:pPr>
        <w:keepNext/>
        <w:keepLines/>
        <w:outlineLvl w:val="4"/>
        <w:rPr>
          <w:b/>
        </w:rPr>
      </w:pPr>
      <w:r w:rsidRPr="002214EC">
        <w:rPr>
          <w:b/>
        </w:rPr>
        <w:t>Next Three Years</w:t>
      </w:r>
      <w:bookmarkEnd w:id="34"/>
    </w:p>
    <w:tbl>
      <w:tblPr>
        <w:tblpPr w:leftFromText="180" w:rightFromText="180" w:vertAnchor="text" w:horzAnchor="margin" w:tblpXSpec="center" w:tblpY="218"/>
        <w:tblOverlap w:val="never"/>
        <w:tblW w:w="5570" w:type="dxa"/>
        <w:tblLook w:val="04A0"/>
      </w:tblPr>
      <w:tblGrid>
        <w:gridCol w:w="2834"/>
        <w:gridCol w:w="2736"/>
      </w:tblGrid>
      <w:tr w14:paraId="5F0467A2" w14:textId="77777777" w:rsidTr="00A30C09">
        <w:tblPrEx>
          <w:tblW w:w="5570" w:type="dxa"/>
          <w:tblLook w:val="04A0"/>
        </w:tblPrEx>
        <w:trPr>
          <w:trHeight w:val="786"/>
        </w:trPr>
        <w:tc>
          <w:tcPr>
            <w:tcW w:w="2834" w:type="dxa"/>
            <w:tcBorders>
              <w:top w:val="single" w:sz="8" w:space="0" w:color="auto"/>
              <w:left w:val="single" w:sz="8" w:space="0" w:color="auto"/>
              <w:bottom w:val="single" w:sz="8" w:space="0" w:color="000000"/>
              <w:right w:val="single" w:sz="8" w:space="0" w:color="000000"/>
            </w:tcBorders>
            <w:shd w:val="clear" w:color="auto" w:fill="auto"/>
            <w:vAlign w:val="bottom"/>
            <w:hideMark/>
          </w:tcPr>
          <w:p w:rsidR="00B233F2" w:rsidRPr="001F799B" w:rsidP="007E2B3C" w14:paraId="457CBBAC" w14:textId="6A280693">
            <w:pPr>
              <w:widowControl/>
              <w:adjustRightInd/>
              <w:jc w:val="center"/>
              <w:rPr>
                <w:b/>
                <w:bCs/>
                <w:sz w:val="20"/>
                <w:szCs w:val="20"/>
              </w:rPr>
            </w:pPr>
            <w:r w:rsidRPr="001F799B">
              <w:rPr>
                <w:b/>
                <w:bCs/>
                <w:sz w:val="20"/>
                <w:szCs w:val="20"/>
              </w:rPr>
              <w:t>Estim</w:t>
            </w:r>
            <w:r w:rsidR="001F799B">
              <w:rPr>
                <w:b/>
                <w:bCs/>
                <w:sz w:val="20"/>
                <w:szCs w:val="20"/>
              </w:rPr>
              <w:t>ated New Submiss</w:t>
            </w:r>
            <w:r w:rsidR="007E2B3C">
              <w:rPr>
                <w:b/>
                <w:bCs/>
                <w:sz w:val="20"/>
                <w:szCs w:val="20"/>
              </w:rPr>
              <w:t>i</w:t>
            </w:r>
            <w:r w:rsidR="001F799B">
              <w:rPr>
                <w:b/>
                <w:bCs/>
                <w:sz w:val="20"/>
                <w:szCs w:val="20"/>
              </w:rPr>
              <w:t>ons by Year</w:t>
            </w:r>
          </w:p>
        </w:tc>
        <w:tc>
          <w:tcPr>
            <w:tcW w:w="2736" w:type="dxa"/>
            <w:tcBorders>
              <w:top w:val="single" w:sz="8" w:space="0" w:color="auto"/>
              <w:left w:val="nil"/>
              <w:bottom w:val="single" w:sz="8" w:space="0" w:color="000000"/>
              <w:right w:val="single" w:sz="8" w:space="0" w:color="auto"/>
            </w:tcBorders>
            <w:shd w:val="clear" w:color="auto" w:fill="auto"/>
            <w:vAlign w:val="bottom"/>
            <w:hideMark/>
          </w:tcPr>
          <w:p w:rsidR="00B233F2" w:rsidRPr="00B233F2" w:rsidP="00B233F2" w14:paraId="5D3896F7" w14:textId="77777777">
            <w:pPr>
              <w:widowControl/>
              <w:adjustRightInd/>
              <w:jc w:val="center"/>
              <w:rPr>
                <w:b/>
                <w:bCs/>
                <w:sz w:val="20"/>
                <w:szCs w:val="20"/>
              </w:rPr>
            </w:pPr>
            <w:r w:rsidRPr="00B233F2">
              <w:rPr>
                <w:b/>
                <w:bCs/>
                <w:sz w:val="20"/>
                <w:szCs w:val="20"/>
              </w:rPr>
              <w:t>Estimated Number of Reportable Continuous Releases</w:t>
            </w:r>
          </w:p>
        </w:tc>
      </w:tr>
      <w:tr w14:paraId="7D218618" w14:textId="77777777" w:rsidTr="007E2B3C">
        <w:tblPrEx>
          <w:tblW w:w="5570" w:type="dxa"/>
          <w:tblLook w:val="04A0"/>
        </w:tblPrEx>
        <w:trPr>
          <w:trHeight w:val="518"/>
        </w:trPr>
        <w:tc>
          <w:tcPr>
            <w:tcW w:w="2834" w:type="dxa"/>
            <w:tcBorders>
              <w:top w:val="nil"/>
              <w:left w:val="single" w:sz="8" w:space="0" w:color="auto"/>
              <w:bottom w:val="single" w:sz="8" w:space="0" w:color="000000"/>
              <w:right w:val="single" w:sz="8" w:space="0" w:color="000000"/>
            </w:tcBorders>
            <w:shd w:val="clear" w:color="auto" w:fill="auto"/>
            <w:vAlign w:val="bottom"/>
            <w:hideMark/>
          </w:tcPr>
          <w:p w:rsidR="00B233F2" w:rsidRPr="00B233F2" w:rsidP="00B233F2" w14:paraId="47088CE4" w14:textId="11B460FB">
            <w:pPr>
              <w:widowControl/>
              <w:adjustRightInd/>
              <w:rPr>
                <w:sz w:val="20"/>
                <w:szCs w:val="20"/>
              </w:rPr>
            </w:pPr>
            <w:r w:rsidRPr="00B233F2">
              <w:rPr>
                <w:sz w:val="20"/>
                <w:szCs w:val="20"/>
              </w:rPr>
              <w:t>2022</w:t>
            </w:r>
          </w:p>
        </w:tc>
        <w:tc>
          <w:tcPr>
            <w:tcW w:w="2736" w:type="dxa"/>
            <w:tcBorders>
              <w:top w:val="nil"/>
              <w:left w:val="nil"/>
              <w:bottom w:val="single" w:sz="8" w:space="0" w:color="000000"/>
              <w:right w:val="single" w:sz="8" w:space="0" w:color="auto"/>
            </w:tcBorders>
            <w:shd w:val="clear" w:color="auto" w:fill="auto"/>
            <w:vAlign w:val="bottom"/>
            <w:hideMark/>
          </w:tcPr>
          <w:p w:rsidR="00B233F2" w:rsidRPr="00B233F2" w:rsidP="00B233F2" w14:paraId="2E11D4E8" w14:textId="77777777">
            <w:pPr>
              <w:widowControl/>
              <w:adjustRightInd/>
              <w:jc w:val="center"/>
              <w:rPr>
                <w:sz w:val="20"/>
                <w:szCs w:val="20"/>
              </w:rPr>
            </w:pPr>
            <w:r w:rsidRPr="00B233F2">
              <w:rPr>
                <w:sz w:val="20"/>
                <w:szCs w:val="20"/>
              </w:rPr>
              <w:t>25</w:t>
            </w:r>
          </w:p>
        </w:tc>
      </w:tr>
      <w:tr w14:paraId="508D725F" w14:textId="77777777" w:rsidTr="00A30C09">
        <w:tblPrEx>
          <w:tblW w:w="5570" w:type="dxa"/>
          <w:tblLook w:val="04A0"/>
        </w:tblPrEx>
        <w:trPr>
          <w:trHeight w:val="540"/>
        </w:trPr>
        <w:tc>
          <w:tcPr>
            <w:tcW w:w="2834" w:type="dxa"/>
            <w:tcBorders>
              <w:top w:val="nil"/>
              <w:left w:val="single" w:sz="8" w:space="0" w:color="auto"/>
              <w:bottom w:val="single" w:sz="8" w:space="0" w:color="000000"/>
              <w:right w:val="single" w:sz="8" w:space="0" w:color="000000"/>
            </w:tcBorders>
            <w:shd w:val="clear" w:color="auto" w:fill="auto"/>
            <w:vAlign w:val="bottom"/>
            <w:hideMark/>
          </w:tcPr>
          <w:p w:rsidR="00B233F2" w:rsidRPr="00B233F2" w:rsidP="00B233F2" w14:paraId="0A22414E" w14:textId="4FF9438A">
            <w:pPr>
              <w:widowControl/>
              <w:adjustRightInd/>
              <w:rPr>
                <w:sz w:val="20"/>
                <w:szCs w:val="20"/>
              </w:rPr>
            </w:pPr>
            <w:r w:rsidRPr="00B233F2">
              <w:rPr>
                <w:sz w:val="20"/>
                <w:szCs w:val="20"/>
              </w:rPr>
              <w:t>2023</w:t>
            </w:r>
          </w:p>
        </w:tc>
        <w:tc>
          <w:tcPr>
            <w:tcW w:w="2736" w:type="dxa"/>
            <w:tcBorders>
              <w:top w:val="nil"/>
              <w:left w:val="nil"/>
              <w:bottom w:val="single" w:sz="8" w:space="0" w:color="000000"/>
              <w:right w:val="single" w:sz="8" w:space="0" w:color="auto"/>
            </w:tcBorders>
            <w:shd w:val="clear" w:color="auto" w:fill="auto"/>
            <w:vAlign w:val="bottom"/>
            <w:hideMark/>
          </w:tcPr>
          <w:p w:rsidR="00B233F2" w:rsidRPr="00B233F2" w:rsidP="00B233F2" w14:paraId="5F30071B" w14:textId="77777777">
            <w:pPr>
              <w:widowControl/>
              <w:adjustRightInd/>
              <w:jc w:val="center"/>
              <w:rPr>
                <w:sz w:val="20"/>
                <w:szCs w:val="20"/>
              </w:rPr>
            </w:pPr>
            <w:r w:rsidRPr="00B233F2">
              <w:rPr>
                <w:sz w:val="20"/>
                <w:szCs w:val="20"/>
              </w:rPr>
              <w:t>25</w:t>
            </w:r>
          </w:p>
        </w:tc>
      </w:tr>
      <w:tr w14:paraId="559F5381" w14:textId="77777777" w:rsidTr="007E2B3C">
        <w:tblPrEx>
          <w:tblW w:w="5570" w:type="dxa"/>
          <w:tblLook w:val="04A0"/>
        </w:tblPrEx>
        <w:trPr>
          <w:trHeight w:val="509"/>
        </w:trPr>
        <w:tc>
          <w:tcPr>
            <w:tcW w:w="2834" w:type="dxa"/>
            <w:tcBorders>
              <w:top w:val="nil"/>
              <w:left w:val="single" w:sz="8" w:space="0" w:color="auto"/>
              <w:bottom w:val="single" w:sz="8" w:space="0" w:color="000000"/>
              <w:right w:val="single" w:sz="8" w:space="0" w:color="000000"/>
            </w:tcBorders>
            <w:shd w:val="clear" w:color="auto" w:fill="auto"/>
            <w:vAlign w:val="bottom"/>
            <w:hideMark/>
          </w:tcPr>
          <w:p w:rsidR="00B233F2" w:rsidRPr="00B233F2" w:rsidP="00B233F2" w14:paraId="5D697F00" w14:textId="754D08A8">
            <w:pPr>
              <w:widowControl/>
              <w:adjustRightInd/>
              <w:rPr>
                <w:sz w:val="20"/>
                <w:szCs w:val="20"/>
              </w:rPr>
            </w:pPr>
            <w:r w:rsidRPr="00B233F2">
              <w:rPr>
                <w:sz w:val="20"/>
                <w:szCs w:val="20"/>
              </w:rPr>
              <w:t>2024</w:t>
            </w:r>
          </w:p>
        </w:tc>
        <w:tc>
          <w:tcPr>
            <w:tcW w:w="2736" w:type="dxa"/>
            <w:tcBorders>
              <w:top w:val="nil"/>
              <w:left w:val="nil"/>
              <w:bottom w:val="single" w:sz="8" w:space="0" w:color="000000"/>
              <w:right w:val="single" w:sz="8" w:space="0" w:color="auto"/>
            </w:tcBorders>
            <w:shd w:val="clear" w:color="auto" w:fill="auto"/>
            <w:vAlign w:val="bottom"/>
            <w:hideMark/>
          </w:tcPr>
          <w:p w:rsidR="00B233F2" w:rsidRPr="00B233F2" w:rsidP="00B233F2" w14:paraId="333A10B2" w14:textId="77777777">
            <w:pPr>
              <w:widowControl/>
              <w:adjustRightInd/>
              <w:jc w:val="center"/>
              <w:rPr>
                <w:sz w:val="20"/>
                <w:szCs w:val="20"/>
              </w:rPr>
            </w:pPr>
            <w:r w:rsidRPr="00B233F2">
              <w:rPr>
                <w:sz w:val="20"/>
                <w:szCs w:val="20"/>
              </w:rPr>
              <w:t>25</w:t>
            </w:r>
          </w:p>
        </w:tc>
      </w:tr>
      <w:tr w14:paraId="52452C02" w14:textId="77777777" w:rsidTr="00261336">
        <w:tblPrEx>
          <w:tblW w:w="5570" w:type="dxa"/>
          <w:tblLook w:val="04A0"/>
        </w:tblPrEx>
        <w:trPr>
          <w:trHeight w:val="276"/>
        </w:trPr>
        <w:tc>
          <w:tcPr>
            <w:tcW w:w="2834" w:type="dxa"/>
            <w:tcBorders>
              <w:top w:val="nil"/>
              <w:left w:val="single" w:sz="8" w:space="0" w:color="auto"/>
              <w:bottom w:val="double" w:sz="4" w:space="0" w:color="auto"/>
              <w:right w:val="single" w:sz="8" w:space="0" w:color="000000"/>
            </w:tcBorders>
            <w:shd w:val="clear" w:color="auto" w:fill="auto"/>
            <w:vAlign w:val="bottom"/>
          </w:tcPr>
          <w:p w:rsidR="00B233F2" w:rsidRPr="00B233F2" w:rsidP="00B233F2" w14:paraId="5C5369B5" w14:textId="40D819DE">
            <w:pPr>
              <w:widowControl/>
              <w:adjustRightInd/>
              <w:rPr>
                <w:b/>
                <w:bCs/>
                <w:sz w:val="20"/>
                <w:szCs w:val="20"/>
              </w:rPr>
            </w:pPr>
            <w:r>
              <w:rPr>
                <w:b/>
                <w:bCs/>
                <w:sz w:val="20"/>
                <w:szCs w:val="20"/>
              </w:rPr>
              <w:t>Total New Submissions (3-yr)</w:t>
            </w:r>
          </w:p>
        </w:tc>
        <w:tc>
          <w:tcPr>
            <w:tcW w:w="2736" w:type="dxa"/>
            <w:tcBorders>
              <w:top w:val="nil"/>
              <w:left w:val="nil"/>
              <w:bottom w:val="double" w:sz="4" w:space="0" w:color="auto"/>
              <w:right w:val="single" w:sz="8" w:space="0" w:color="auto"/>
            </w:tcBorders>
            <w:shd w:val="clear" w:color="auto" w:fill="auto"/>
            <w:vAlign w:val="bottom"/>
            <w:hideMark/>
          </w:tcPr>
          <w:p w:rsidR="00B233F2" w:rsidRPr="00B233F2" w:rsidP="00B233F2" w14:paraId="070B2989" w14:textId="6F4CD5A6">
            <w:pPr>
              <w:widowControl/>
              <w:adjustRightInd/>
              <w:jc w:val="center"/>
              <w:rPr>
                <w:b/>
                <w:bCs/>
                <w:sz w:val="20"/>
                <w:szCs w:val="20"/>
              </w:rPr>
            </w:pPr>
            <w:r>
              <w:rPr>
                <w:b/>
                <w:bCs/>
                <w:sz w:val="20"/>
                <w:szCs w:val="20"/>
              </w:rPr>
              <w:t>75</w:t>
            </w:r>
          </w:p>
        </w:tc>
      </w:tr>
      <w:tr w14:paraId="551F594B" w14:textId="77777777" w:rsidTr="00261336">
        <w:tblPrEx>
          <w:tblW w:w="5570" w:type="dxa"/>
          <w:tblLook w:val="04A0"/>
        </w:tblPrEx>
        <w:trPr>
          <w:trHeight w:val="276"/>
        </w:trPr>
        <w:tc>
          <w:tcPr>
            <w:tcW w:w="2834" w:type="dxa"/>
            <w:tcBorders>
              <w:top w:val="double" w:sz="4" w:space="0" w:color="auto"/>
              <w:left w:val="single" w:sz="8" w:space="0" w:color="auto"/>
              <w:bottom w:val="single" w:sz="8" w:space="0" w:color="auto"/>
              <w:right w:val="single" w:sz="8" w:space="0" w:color="000000"/>
            </w:tcBorders>
            <w:shd w:val="clear" w:color="auto" w:fill="auto"/>
            <w:vAlign w:val="bottom"/>
          </w:tcPr>
          <w:p w:rsidR="00261336" w:rsidP="00261336" w14:paraId="22FFD3BC" w14:textId="746AC04B">
            <w:pPr>
              <w:widowControl/>
              <w:adjustRightInd/>
              <w:rPr>
                <w:b/>
                <w:bCs/>
                <w:sz w:val="20"/>
                <w:szCs w:val="20"/>
              </w:rPr>
            </w:pPr>
            <w:r>
              <w:rPr>
                <w:b/>
                <w:bCs/>
                <w:sz w:val="20"/>
                <w:szCs w:val="20"/>
              </w:rPr>
              <w:t>Three Year T</w:t>
            </w:r>
            <w:r w:rsidRPr="00B233F2">
              <w:rPr>
                <w:b/>
                <w:bCs/>
                <w:sz w:val="20"/>
                <w:szCs w:val="20"/>
              </w:rPr>
              <w:t xml:space="preserve">otal </w:t>
            </w:r>
            <w:r>
              <w:rPr>
                <w:b/>
                <w:bCs/>
                <w:sz w:val="20"/>
                <w:szCs w:val="20"/>
              </w:rPr>
              <w:t>Submissions</w:t>
            </w:r>
          </w:p>
        </w:tc>
        <w:tc>
          <w:tcPr>
            <w:tcW w:w="2736" w:type="dxa"/>
            <w:tcBorders>
              <w:top w:val="double" w:sz="4" w:space="0" w:color="auto"/>
              <w:left w:val="nil"/>
              <w:bottom w:val="single" w:sz="8" w:space="0" w:color="auto"/>
              <w:right w:val="single" w:sz="8" w:space="0" w:color="auto"/>
            </w:tcBorders>
            <w:shd w:val="clear" w:color="auto" w:fill="auto"/>
            <w:vAlign w:val="bottom"/>
          </w:tcPr>
          <w:p w:rsidR="00261336" w:rsidRPr="00B233F2" w:rsidP="00261336" w14:paraId="4B6AA3EB" w14:textId="21134D27">
            <w:pPr>
              <w:widowControl/>
              <w:adjustRightInd/>
              <w:jc w:val="center"/>
              <w:rPr>
                <w:b/>
                <w:bCs/>
                <w:sz w:val="20"/>
                <w:szCs w:val="20"/>
              </w:rPr>
            </w:pPr>
            <w:r w:rsidRPr="00B233F2">
              <w:rPr>
                <w:b/>
                <w:bCs/>
                <w:sz w:val="20"/>
                <w:szCs w:val="20"/>
              </w:rPr>
              <w:t>4,275</w:t>
            </w:r>
          </w:p>
        </w:tc>
      </w:tr>
    </w:tbl>
    <w:p w:rsidR="00C874E7" w:rsidP="002214EC" w14:paraId="69E003C8" w14:textId="0891A9AB">
      <w:pPr>
        <w:keepNext/>
        <w:keepLines/>
        <w:jc w:val="center"/>
        <w:outlineLvl w:val="4"/>
      </w:pPr>
      <w:r>
        <w:rPr>
          <w:noProof/>
        </w:rPr>
        <w:br w:type="textWrapping" w:clear="all"/>
      </w:r>
      <w:r w:rsidR="00015815">
        <w:rPr>
          <w:noProof/>
        </w:rPr>
        <w:br w:type="textWrapping" w:clear="all"/>
      </w:r>
    </w:p>
    <w:p w:rsidR="00937A0A" w14:paraId="17C43C33" w14:textId="23DBD86A">
      <w:pPr>
        <w:ind w:firstLine="720"/>
      </w:pPr>
      <w:r w:rsidRPr="001F3A52">
        <w:t xml:space="preserve">The total estimated and annual burden hours and costs incurred by </w:t>
      </w:r>
      <w:r w:rsidR="004F3439">
        <w:t>facilities</w:t>
      </w:r>
      <w:r w:rsidRPr="001F3A52">
        <w:t xml:space="preserve"> affected by the CRRR are presented in Exhibit </w:t>
      </w:r>
      <w:r w:rsidRPr="00D00E26">
        <w:t>1</w:t>
      </w:r>
      <w:r w:rsidR="004B2C40">
        <w:t>5</w:t>
      </w:r>
      <w:r w:rsidRPr="001F3A52">
        <w:t xml:space="preserve">. The total and annual </w:t>
      </w:r>
      <w:r w:rsidR="007E3FBD">
        <w:t>burden</w:t>
      </w:r>
      <w:r w:rsidRPr="001F3A52">
        <w:t xml:space="preserve"> and costs incurred by </w:t>
      </w:r>
      <w:r w:rsidR="001B6ED8">
        <w:t xml:space="preserve">facilities </w:t>
      </w:r>
      <w:r w:rsidRPr="001F3A52">
        <w:t xml:space="preserve">are calculated over a </w:t>
      </w:r>
      <w:r w:rsidRPr="001F3A52" w:rsidR="0098507E">
        <w:t>three-year</w:t>
      </w:r>
      <w:r w:rsidRPr="001F3A52">
        <w:t xml:space="preserve"> period.</w:t>
      </w:r>
    </w:p>
    <w:p w:rsidR="00937A0A" w14:paraId="1B8A065E" w14:textId="5E4620C8">
      <w:pPr>
        <w:ind w:firstLine="720"/>
        <w:sectPr w:rsidSect="00691378">
          <w:footerReference w:type="default" r:id="rId10"/>
          <w:pgSz w:w="12240" w:h="15840"/>
          <w:pgMar w:top="1440" w:right="1440" w:bottom="1440" w:left="1440" w:header="835" w:footer="1195" w:gutter="0"/>
          <w:cols w:space="720"/>
          <w:noEndnote/>
          <w:docGrid w:linePitch="326"/>
        </w:sectPr>
      </w:pPr>
    </w:p>
    <w:p w:rsidR="00305970" w:rsidP="006F0DEE" w14:paraId="60666BE0" w14:textId="0757FCC0">
      <w:pPr>
        <w:keepNext/>
        <w:outlineLvl w:val="4"/>
        <w:rPr>
          <w:b/>
          <w:color w:val="99CC00"/>
        </w:rPr>
      </w:pPr>
      <w:bookmarkStart w:id="35" w:name="_Toc295823979"/>
      <w:r w:rsidRPr="002F4927">
        <w:rPr>
          <w:b/>
          <w:sz w:val="22"/>
          <w:szCs w:val="22"/>
        </w:rPr>
        <w:t>Exhibit 1</w:t>
      </w:r>
      <w:r w:rsidR="004B2C40">
        <w:rPr>
          <w:b/>
          <w:sz w:val="22"/>
          <w:szCs w:val="22"/>
        </w:rPr>
        <w:t>5</w:t>
      </w:r>
      <w:r w:rsidRPr="002F4927">
        <w:rPr>
          <w:b/>
          <w:sz w:val="22"/>
          <w:szCs w:val="22"/>
        </w:rPr>
        <w:t xml:space="preserve"> – Annual </w:t>
      </w:r>
      <w:r w:rsidR="0068619F">
        <w:rPr>
          <w:b/>
          <w:sz w:val="22"/>
          <w:szCs w:val="22"/>
        </w:rPr>
        <w:t xml:space="preserve">and Total </w:t>
      </w:r>
      <w:r w:rsidRPr="002F4927">
        <w:rPr>
          <w:b/>
          <w:sz w:val="22"/>
          <w:szCs w:val="22"/>
        </w:rPr>
        <w:t xml:space="preserve">Burden Hours and Costs </w:t>
      </w:r>
      <w:bookmarkEnd w:id="35"/>
      <w:r w:rsidR="004F0844">
        <w:rPr>
          <w:b/>
          <w:sz w:val="22"/>
          <w:szCs w:val="22"/>
        </w:rPr>
        <w:t>--</w:t>
      </w:r>
      <w:r w:rsidR="001B6ED8">
        <w:rPr>
          <w:b/>
          <w:sz w:val="22"/>
          <w:szCs w:val="22"/>
        </w:rPr>
        <w:t>Facilities</w:t>
      </w:r>
      <w:bookmarkStart w:id="36" w:name="_Toc295823980"/>
      <w:r w:rsidRPr="002214EC" w:rsidR="00DA65D4">
        <w:rPr>
          <w:noProof/>
        </w:rPr>
        <w:t xml:space="preserve"> </w:t>
      </w:r>
    </w:p>
    <w:p w:rsidR="00305970" w:rsidP="000E75CD" w14:paraId="06479797"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b/>
          <w:color w:val="99CC00"/>
        </w:rPr>
      </w:pPr>
    </w:p>
    <w:tbl>
      <w:tblPr>
        <w:tblW w:w="15020" w:type="dxa"/>
        <w:tblInd w:w="-966" w:type="dxa"/>
        <w:tblLook w:val="04A0"/>
      </w:tblPr>
      <w:tblGrid>
        <w:gridCol w:w="1885"/>
        <w:gridCol w:w="807"/>
        <w:gridCol w:w="788"/>
        <w:gridCol w:w="751"/>
        <w:gridCol w:w="797"/>
        <w:gridCol w:w="801"/>
        <w:gridCol w:w="711"/>
        <w:gridCol w:w="906"/>
        <w:gridCol w:w="869"/>
        <w:gridCol w:w="906"/>
        <w:gridCol w:w="1114"/>
        <w:gridCol w:w="1058"/>
        <w:gridCol w:w="1039"/>
        <w:gridCol w:w="888"/>
        <w:gridCol w:w="850"/>
        <w:gridCol w:w="850"/>
      </w:tblGrid>
      <w:tr w14:paraId="1141EE53" w14:textId="77777777" w:rsidTr="00D54A6E">
        <w:tblPrEx>
          <w:tblW w:w="15020" w:type="dxa"/>
          <w:tblInd w:w="-966" w:type="dxa"/>
          <w:tblLook w:val="04A0"/>
        </w:tblPrEx>
        <w:trPr>
          <w:trHeight w:val="960"/>
        </w:trPr>
        <w:tc>
          <w:tcPr>
            <w:tcW w:w="1885" w:type="dxa"/>
            <w:vMerge w:val="restart"/>
            <w:tcBorders>
              <w:top w:val="double" w:sz="6" w:space="0" w:color="000000"/>
              <w:left w:val="double" w:sz="6" w:space="0" w:color="000000"/>
              <w:bottom w:val="single" w:sz="4" w:space="0" w:color="000000"/>
              <w:right w:val="single" w:sz="4" w:space="0" w:color="auto"/>
            </w:tcBorders>
            <w:shd w:val="clear" w:color="auto" w:fill="auto"/>
            <w:vAlign w:val="bottom"/>
            <w:hideMark/>
          </w:tcPr>
          <w:p w:rsidR="00D54A6E" w:rsidRPr="00D54A6E" w:rsidP="00D54A6E" w14:paraId="195658B5" w14:textId="77777777">
            <w:pPr>
              <w:widowControl/>
              <w:adjustRightInd/>
              <w:jc w:val="center"/>
              <w:rPr>
                <w:b/>
                <w:bCs/>
                <w:sz w:val="18"/>
                <w:szCs w:val="18"/>
              </w:rPr>
            </w:pPr>
            <w:r w:rsidRPr="00D54A6E">
              <w:rPr>
                <w:b/>
                <w:bCs/>
                <w:sz w:val="18"/>
                <w:szCs w:val="18"/>
              </w:rPr>
              <w:t>Collection Activity</w:t>
            </w:r>
          </w:p>
        </w:tc>
        <w:tc>
          <w:tcPr>
            <w:tcW w:w="2346" w:type="dxa"/>
            <w:gridSpan w:val="3"/>
            <w:tcBorders>
              <w:top w:val="double" w:sz="6" w:space="0" w:color="000000"/>
              <w:left w:val="nil"/>
              <w:bottom w:val="single" w:sz="8" w:space="0" w:color="auto"/>
              <w:right w:val="single" w:sz="4" w:space="0" w:color="auto"/>
            </w:tcBorders>
            <w:shd w:val="clear" w:color="auto" w:fill="auto"/>
            <w:vAlign w:val="bottom"/>
            <w:hideMark/>
          </w:tcPr>
          <w:p w:rsidR="00D54A6E" w:rsidRPr="00D54A6E" w:rsidP="00D54A6E" w14:paraId="2095C756" w14:textId="344010B3">
            <w:pPr>
              <w:widowControl/>
              <w:adjustRightInd/>
              <w:jc w:val="center"/>
              <w:rPr>
                <w:b/>
                <w:bCs/>
                <w:sz w:val="18"/>
                <w:szCs w:val="18"/>
              </w:rPr>
            </w:pPr>
            <w:r w:rsidRPr="00D54A6E">
              <w:rPr>
                <w:b/>
                <w:bCs/>
                <w:sz w:val="18"/>
                <w:szCs w:val="18"/>
              </w:rPr>
              <w:t xml:space="preserve"># of Reported Releases </w:t>
            </w:r>
            <w:r w:rsidRPr="00D54A6E">
              <w:rPr>
                <w:b/>
                <w:bCs/>
                <w:sz w:val="18"/>
                <w:szCs w:val="18"/>
              </w:rPr>
              <w:br/>
              <w:t xml:space="preserve">that Require the Collection Activity </w:t>
            </w:r>
            <w:r w:rsidRPr="00D54A6E">
              <w:rPr>
                <w:b/>
                <w:bCs/>
                <w:sz w:val="18"/>
                <w:szCs w:val="18"/>
              </w:rPr>
              <w:br/>
            </w:r>
            <w:r w:rsidR="0068619F">
              <w:rPr>
                <w:b/>
                <w:bCs/>
                <w:sz w:val="18"/>
                <w:szCs w:val="18"/>
              </w:rPr>
              <w:t>O</w:t>
            </w:r>
            <w:r w:rsidRPr="00D54A6E">
              <w:rPr>
                <w:b/>
                <w:bCs/>
                <w:sz w:val="18"/>
                <w:szCs w:val="18"/>
              </w:rPr>
              <w:t>ver Three Years</w:t>
            </w:r>
          </w:p>
        </w:tc>
        <w:tc>
          <w:tcPr>
            <w:tcW w:w="797" w:type="dxa"/>
            <w:vMerge w:val="restart"/>
            <w:tcBorders>
              <w:top w:val="double" w:sz="6" w:space="0" w:color="000000"/>
              <w:left w:val="single" w:sz="4" w:space="0" w:color="auto"/>
              <w:bottom w:val="single" w:sz="4" w:space="0" w:color="000000"/>
              <w:right w:val="single" w:sz="4" w:space="0" w:color="auto"/>
            </w:tcBorders>
            <w:shd w:val="clear" w:color="auto" w:fill="auto"/>
            <w:vAlign w:val="bottom"/>
            <w:hideMark/>
          </w:tcPr>
          <w:p w:rsidR="00D54A6E" w:rsidRPr="00D54A6E" w:rsidP="00D54A6E" w14:paraId="2D0CEED5" w14:textId="77777777">
            <w:pPr>
              <w:widowControl/>
              <w:adjustRightInd/>
              <w:jc w:val="center"/>
              <w:rPr>
                <w:b/>
                <w:bCs/>
                <w:sz w:val="18"/>
                <w:szCs w:val="18"/>
              </w:rPr>
            </w:pPr>
            <w:r w:rsidRPr="00D54A6E">
              <w:rPr>
                <w:b/>
                <w:bCs/>
                <w:sz w:val="18"/>
                <w:szCs w:val="18"/>
              </w:rPr>
              <w:t>Unit Burden Hours</w:t>
            </w:r>
          </w:p>
        </w:tc>
        <w:tc>
          <w:tcPr>
            <w:tcW w:w="801" w:type="dxa"/>
            <w:vMerge w:val="restart"/>
            <w:tcBorders>
              <w:top w:val="double" w:sz="6" w:space="0" w:color="000000"/>
              <w:left w:val="single" w:sz="4" w:space="0" w:color="auto"/>
              <w:bottom w:val="single" w:sz="4" w:space="0" w:color="000000"/>
              <w:right w:val="single" w:sz="4" w:space="0" w:color="auto"/>
            </w:tcBorders>
            <w:shd w:val="clear" w:color="auto" w:fill="auto"/>
            <w:vAlign w:val="bottom"/>
            <w:hideMark/>
          </w:tcPr>
          <w:p w:rsidR="00D54A6E" w:rsidRPr="00D54A6E" w:rsidP="00D54A6E" w14:paraId="64332AE2" w14:textId="77777777">
            <w:pPr>
              <w:widowControl/>
              <w:adjustRightInd/>
              <w:jc w:val="center"/>
              <w:rPr>
                <w:b/>
                <w:bCs/>
                <w:sz w:val="18"/>
                <w:szCs w:val="18"/>
              </w:rPr>
            </w:pPr>
            <w:r w:rsidRPr="00D54A6E">
              <w:rPr>
                <w:b/>
                <w:bCs/>
                <w:sz w:val="18"/>
                <w:szCs w:val="18"/>
              </w:rPr>
              <w:t>Unit Labor Costs</w:t>
            </w:r>
          </w:p>
        </w:tc>
        <w:tc>
          <w:tcPr>
            <w:tcW w:w="711" w:type="dxa"/>
            <w:vMerge w:val="restart"/>
            <w:tcBorders>
              <w:top w:val="double" w:sz="6" w:space="0" w:color="000000"/>
              <w:left w:val="single" w:sz="4" w:space="0" w:color="auto"/>
              <w:bottom w:val="single" w:sz="4" w:space="0" w:color="000000"/>
              <w:right w:val="single" w:sz="4" w:space="0" w:color="auto"/>
            </w:tcBorders>
            <w:shd w:val="clear" w:color="auto" w:fill="auto"/>
            <w:vAlign w:val="bottom"/>
            <w:hideMark/>
          </w:tcPr>
          <w:p w:rsidR="00D54A6E" w:rsidRPr="00D54A6E" w:rsidP="00D54A6E" w14:paraId="1A010136" w14:textId="77777777">
            <w:pPr>
              <w:widowControl/>
              <w:adjustRightInd/>
              <w:jc w:val="center"/>
              <w:rPr>
                <w:b/>
                <w:bCs/>
                <w:sz w:val="18"/>
                <w:szCs w:val="18"/>
              </w:rPr>
            </w:pPr>
            <w:r w:rsidRPr="00D54A6E">
              <w:rPr>
                <w:b/>
                <w:bCs/>
                <w:sz w:val="18"/>
                <w:szCs w:val="18"/>
              </w:rPr>
              <w:t>Unit O&amp;M Costs</w:t>
            </w:r>
          </w:p>
        </w:tc>
        <w:tc>
          <w:tcPr>
            <w:tcW w:w="2681" w:type="dxa"/>
            <w:gridSpan w:val="3"/>
            <w:tcBorders>
              <w:top w:val="double" w:sz="6" w:space="0" w:color="000000"/>
              <w:left w:val="nil"/>
              <w:bottom w:val="single" w:sz="8" w:space="0" w:color="auto"/>
              <w:right w:val="single" w:sz="4" w:space="0" w:color="auto"/>
            </w:tcBorders>
            <w:shd w:val="clear" w:color="auto" w:fill="auto"/>
            <w:vAlign w:val="bottom"/>
            <w:hideMark/>
          </w:tcPr>
          <w:p w:rsidR="00D54A6E" w:rsidRPr="00D54A6E" w:rsidP="00D54A6E" w14:paraId="339837AE" w14:textId="43B4CE8D">
            <w:pPr>
              <w:widowControl/>
              <w:adjustRightInd/>
              <w:jc w:val="center"/>
              <w:rPr>
                <w:b/>
                <w:bCs/>
                <w:sz w:val="18"/>
                <w:szCs w:val="18"/>
              </w:rPr>
            </w:pPr>
            <w:r>
              <w:rPr>
                <w:b/>
                <w:bCs/>
                <w:sz w:val="18"/>
                <w:szCs w:val="18"/>
              </w:rPr>
              <w:t xml:space="preserve">Total </w:t>
            </w:r>
            <w:r w:rsidRPr="00D54A6E">
              <w:rPr>
                <w:b/>
                <w:bCs/>
                <w:sz w:val="18"/>
                <w:szCs w:val="18"/>
              </w:rPr>
              <w:t xml:space="preserve">Burden Hours </w:t>
            </w:r>
            <w:r w:rsidRPr="00D54A6E">
              <w:rPr>
                <w:b/>
                <w:bCs/>
                <w:sz w:val="18"/>
                <w:szCs w:val="18"/>
              </w:rPr>
              <w:br/>
              <w:t>Over Three Years</w:t>
            </w:r>
          </w:p>
        </w:tc>
        <w:tc>
          <w:tcPr>
            <w:tcW w:w="3211" w:type="dxa"/>
            <w:gridSpan w:val="3"/>
            <w:tcBorders>
              <w:top w:val="double" w:sz="6" w:space="0" w:color="000000"/>
              <w:left w:val="nil"/>
              <w:bottom w:val="single" w:sz="8" w:space="0" w:color="auto"/>
              <w:right w:val="single" w:sz="4" w:space="0" w:color="auto"/>
            </w:tcBorders>
            <w:shd w:val="clear" w:color="auto" w:fill="auto"/>
            <w:vAlign w:val="bottom"/>
            <w:hideMark/>
          </w:tcPr>
          <w:p w:rsidR="00D54A6E" w:rsidRPr="00D54A6E" w:rsidP="00D54A6E" w14:paraId="719CD77D" w14:textId="1CD4F5D6">
            <w:pPr>
              <w:widowControl/>
              <w:adjustRightInd/>
              <w:jc w:val="center"/>
              <w:rPr>
                <w:b/>
                <w:bCs/>
                <w:sz w:val="18"/>
                <w:szCs w:val="18"/>
              </w:rPr>
            </w:pPr>
            <w:r>
              <w:rPr>
                <w:b/>
                <w:bCs/>
                <w:sz w:val="18"/>
                <w:szCs w:val="18"/>
              </w:rPr>
              <w:t xml:space="preserve">Total </w:t>
            </w:r>
            <w:r w:rsidRPr="00D54A6E">
              <w:rPr>
                <w:b/>
                <w:bCs/>
                <w:sz w:val="18"/>
                <w:szCs w:val="18"/>
              </w:rPr>
              <w:t xml:space="preserve">Labor Cost </w:t>
            </w:r>
            <w:r w:rsidRPr="00D54A6E">
              <w:rPr>
                <w:b/>
                <w:bCs/>
                <w:sz w:val="18"/>
                <w:szCs w:val="18"/>
              </w:rPr>
              <w:br/>
              <w:t>Over Three Years</w:t>
            </w:r>
          </w:p>
        </w:tc>
        <w:tc>
          <w:tcPr>
            <w:tcW w:w="2588" w:type="dxa"/>
            <w:gridSpan w:val="3"/>
            <w:tcBorders>
              <w:top w:val="double" w:sz="6" w:space="0" w:color="000000"/>
              <w:left w:val="nil"/>
              <w:bottom w:val="single" w:sz="8" w:space="0" w:color="auto"/>
              <w:right w:val="double" w:sz="6" w:space="0" w:color="000000"/>
            </w:tcBorders>
            <w:shd w:val="clear" w:color="auto" w:fill="auto"/>
            <w:vAlign w:val="bottom"/>
            <w:hideMark/>
          </w:tcPr>
          <w:p w:rsidR="00D54A6E" w:rsidRPr="00D54A6E" w:rsidP="00D54A6E" w14:paraId="2903C8FA" w14:textId="4FC0CF58">
            <w:pPr>
              <w:widowControl/>
              <w:adjustRightInd/>
              <w:jc w:val="center"/>
              <w:rPr>
                <w:b/>
                <w:bCs/>
                <w:sz w:val="18"/>
                <w:szCs w:val="18"/>
              </w:rPr>
            </w:pPr>
            <w:r>
              <w:rPr>
                <w:b/>
                <w:bCs/>
                <w:sz w:val="18"/>
                <w:szCs w:val="18"/>
              </w:rPr>
              <w:t xml:space="preserve">Total </w:t>
            </w:r>
            <w:r w:rsidRPr="00D54A6E">
              <w:rPr>
                <w:b/>
                <w:bCs/>
                <w:sz w:val="18"/>
                <w:szCs w:val="18"/>
              </w:rPr>
              <w:t xml:space="preserve">O&amp;M Costs </w:t>
            </w:r>
            <w:r w:rsidRPr="00D54A6E">
              <w:rPr>
                <w:b/>
                <w:bCs/>
                <w:sz w:val="18"/>
                <w:szCs w:val="18"/>
              </w:rPr>
              <w:br/>
              <w:t>Over Three Years</w:t>
            </w:r>
          </w:p>
        </w:tc>
      </w:tr>
      <w:tr w14:paraId="765E8598" w14:textId="77777777" w:rsidTr="00D54A6E">
        <w:tblPrEx>
          <w:tblW w:w="15020" w:type="dxa"/>
          <w:tblInd w:w="-966" w:type="dxa"/>
          <w:tblLook w:val="04A0"/>
        </w:tblPrEx>
        <w:trPr>
          <w:trHeight w:val="456"/>
        </w:trPr>
        <w:tc>
          <w:tcPr>
            <w:tcW w:w="1885" w:type="dxa"/>
            <w:vMerge/>
            <w:tcBorders>
              <w:top w:val="double" w:sz="6" w:space="0" w:color="000000"/>
              <w:left w:val="double" w:sz="6" w:space="0" w:color="000000"/>
              <w:bottom w:val="single" w:sz="4" w:space="0" w:color="000000"/>
              <w:right w:val="single" w:sz="4" w:space="0" w:color="auto"/>
            </w:tcBorders>
            <w:vAlign w:val="center"/>
            <w:hideMark/>
          </w:tcPr>
          <w:p w:rsidR="00D54A6E" w:rsidRPr="00D54A6E" w:rsidP="00D54A6E" w14:paraId="29608EEA" w14:textId="77777777">
            <w:pPr>
              <w:widowControl/>
              <w:adjustRightInd/>
              <w:rPr>
                <w:b/>
                <w:bCs/>
                <w:sz w:val="18"/>
                <w:szCs w:val="18"/>
              </w:rPr>
            </w:pPr>
          </w:p>
        </w:tc>
        <w:tc>
          <w:tcPr>
            <w:tcW w:w="807" w:type="dxa"/>
            <w:tcBorders>
              <w:top w:val="nil"/>
              <w:left w:val="nil"/>
              <w:bottom w:val="single" w:sz="4" w:space="0" w:color="auto"/>
              <w:right w:val="single" w:sz="4" w:space="0" w:color="auto"/>
            </w:tcBorders>
            <w:shd w:val="clear" w:color="auto" w:fill="auto"/>
            <w:hideMark/>
          </w:tcPr>
          <w:p w:rsidR="00D54A6E" w:rsidRPr="00D54A6E" w:rsidP="00D54A6E" w14:paraId="785779A7" w14:textId="77777777">
            <w:pPr>
              <w:widowControl/>
              <w:adjustRightInd/>
              <w:jc w:val="center"/>
              <w:rPr>
                <w:b/>
                <w:bCs/>
                <w:sz w:val="18"/>
                <w:szCs w:val="18"/>
              </w:rPr>
            </w:pPr>
            <w:r w:rsidRPr="00D54A6E">
              <w:rPr>
                <w:b/>
                <w:bCs/>
                <w:sz w:val="18"/>
                <w:szCs w:val="18"/>
              </w:rPr>
              <w:t xml:space="preserve">1st </w:t>
            </w:r>
            <w:r w:rsidRPr="00D54A6E">
              <w:rPr>
                <w:b/>
                <w:bCs/>
                <w:sz w:val="18"/>
                <w:szCs w:val="18"/>
              </w:rPr>
              <w:br/>
              <w:t>Year</w:t>
            </w:r>
          </w:p>
        </w:tc>
        <w:tc>
          <w:tcPr>
            <w:tcW w:w="788" w:type="dxa"/>
            <w:tcBorders>
              <w:top w:val="nil"/>
              <w:left w:val="nil"/>
              <w:bottom w:val="single" w:sz="4" w:space="0" w:color="auto"/>
              <w:right w:val="single" w:sz="4" w:space="0" w:color="auto"/>
            </w:tcBorders>
            <w:shd w:val="clear" w:color="auto" w:fill="auto"/>
            <w:hideMark/>
          </w:tcPr>
          <w:p w:rsidR="00D54A6E" w:rsidRPr="00D54A6E" w:rsidP="00D54A6E" w14:paraId="4EE2E2EB" w14:textId="77777777">
            <w:pPr>
              <w:widowControl/>
              <w:adjustRightInd/>
              <w:jc w:val="center"/>
              <w:rPr>
                <w:b/>
                <w:bCs/>
                <w:sz w:val="18"/>
                <w:szCs w:val="18"/>
              </w:rPr>
            </w:pPr>
            <w:r w:rsidRPr="00D54A6E">
              <w:rPr>
                <w:b/>
                <w:bCs/>
                <w:sz w:val="18"/>
                <w:szCs w:val="18"/>
              </w:rPr>
              <w:t xml:space="preserve">2nd </w:t>
            </w:r>
            <w:r w:rsidRPr="00D54A6E">
              <w:rPr>
                <w:b/>
                <w:bCs/>
                <w:sz w:val="18"/>
                <w:szCs w:val="18"/>
              </w:rPr>
              <w:br/>
              <w:t>Year</w:t>
            </w:r>
          </w:p>
        </w:tc>
        <w:tc>
          <w:tcPr>
            <w:tcW w:w="751" w:type="dxa"/>
            <w:tcBorders>
              <w:top w:val="nil"/>
              <w:left w:val="nil"/>
              <w:bottom w:val="single" w:sz="4" w:space="0" w:color="auto"/>
              <w:right w:val="single" w:sz="4" w:space="0" w:color="auto"/>
            </w:tcBorders>
            <w:shd w:val="clear" w:color="auto" w:fill="auto"/>
            <w:hideMark/>
          </w:tcPr>
          <w:p w:rsidR="00D54A6E" w:rsidRPr="00D54A6E" w:rsidP="00D54A6E" w14:paraId="712836E5" w14:textId="77777777">
            <w:pPr>
              <w:widowControl/>
              <w:adjustRightInd/>
              <w:jc w:val="center"/>
              <w:rPr>
                <w:b/>
                <w:bCs/>
                <w:sz w:val="18"/>
                <w:szCs w:val="18"/>
              </w:rPr>
            </w:pPr>
            <w:r w:rsidRPr="00D54A6E">
              <w:rPr>
                <w:b/>
                <w:bCs/>
                <w:sz w:val="18"/>
                <w:szCs w:val="18"/>
              </w:rPr>
              <w:t xml:space="preserve">3rd </w:t>
            </w:r>
            <w:r w:rsidRPr="00D54A6E">
              <w:rPr>
                <w:b/>
                <w:bCs/>
                <w:sz w:val="18"/>
                <w:szCs w:val="18"/>
              </w:rPr>
              <w:br/>
              <w:t>Year</w:t>
            </w:r>
          </w:p>
        </w:tc>
        <w:tc>
          <w:tcPr>
            <w:tcW w:w="797" w:type="dxa"/>
            <w:vMerge/>
            <w:tcBorders>
              <w:top w:val="double" w:sz="6" w:space="0" w:color="000000"/>
              <w:left w:val="single" w:sz="4" w:space="0" w:color="auto"/>
              <w:bottom w:val="single" w:sz="4" w:space="0" w:color="000000"/>
              <w:right w:val="single" w:sz="4" w:space="0" w:color="auto"/>
            </w:tcBorders>
            <w:vAlign w:val="center"/>
            <w:hideMark/>
          </w:tcPr>
          <w:p w:rsidR="00D54A6E" w:rsidRPr="00D54A6E" w:rsidP="00D54A6E" w14:paraId="2ECEF41E" w14:textId="77777777">
            <w:pPr>
              <w:widowControl/>
              <w:adjustRightInd/>
              <w:rPr>
                <w:b/>
                <w:bCs/>
                <w:sz w:val="18"/>
                <w:szCs w:val="18"/>
              </w:rPr>
            </w:pPr>
          </w:p>
        </w:tc>
        <w:tc>
          <w:tcPr>
            <w:tcW w:w="801" w:type="dxa"/>
            <w:vMerge/>
            <w:tcBorders>
              <w:top w:val="double" w:sz="6" w:space="0" w:color="000000"/>
              <w:left w:val="single" w:sz="4" w:space="0" w:color="auto"/>
              <w:bottom w:val="single" w:sz="4" w:space="0" w:color="000000"/>
              <w:right w:val="single" w:sz="4" w:space="0" w:color="auto"/>
            </w:tcBorders>
            <w:vAlign w:val="center"/>
            <w:hideMark/>
          </w:tcPr>
          <w:p w:rsidR="00D54A6E" w:rsidRPr="00D54A6E" w:rsidP="00D54A6E" w14:paraId="5477DF5D" w14:textId="77777777">
            <w:pPr>
              <w:widowControl/>
              <w:adjustRightInd/>
              <w:rPr>
                <w:b/>
                <w:bCs/>
                <w:sz w:val="18"/>
                <w:szCs w:val="18"/>
              </w:rPr>
            </w:pPr>
          </w:p>
        </w:tc>
        <w:tc>
          <w:tcPr>
            <w:tcW w:w="711" w:type="dxa"/>
            <w:vMerge/>
            <w:tcBorders>
              <w:top w:val="double" w:sz="6" w:space="0" w:color="000000"/>
              <w:left w:val="single" w:sz="4" w:space="0" w:color="auto"/>
              <w:bottom w:val="single" w:sz="4" w:space="0" w:color="000000"/>
              <w:right w:val="single" w:sz="4" w:space="0" w:color="auto"/>
            </w:tcBorders>
            <w:vAlign w:val="center"/>
            <w:hideMark/>
          </w:tcPr>
          <w:p w:rsidR="00D54A6E" w:rsidRPr="00D54A6E" w:rsidP="00D54A6E" w14:paraId="15C0E308" w14:textId="77777777">
            <w:pPr>
              <w:widowControl/>
              <w:adjustRightInd/>
              <w:rPr>
                <w:b/>
                <w:bCs/>
                <w:sz w:val="18"/>
                <w:szCs w:val="18"/>
              </w:rPr>
            </w:pPr>
          </w:p>
        </w:tc>
        <w:tc>
          <w:tcPr>
            <w:tcW w:w="906" w:type="dxa"/>
            <w:tcBorders>
              <w:top w:val="nil"/>
              <w:left w:val="nil"/>
              <w:bottom w:val="single" w:sz="4" w:space="0" w:color="auto"/>
              <w:right w:val="single" w:sz="4" w:space="0" w:color="auto"/>
            </w:tcBorders>
            <w:shd w:val="clear" w:color="auto" w:fill="auto"/>
            <w:hideMark/>
          </w:tcPr>
          <w:p w:rsidR="00D54A6E" w:rsidRPr="00D54A6E" w:rsidP="00D54A6E" w14:paraId="23D26121" w14:textId="77777777">
            <w:pPr>
              <w:widowControl/>
              <w:adjustRightInd/>
              <w:jc w:val="center"/>
              <w:rPr>
                <w:b/>
                <w:bCs/>
                <w:sz w:val="18"/>
                <w:szCs w:val="18"/>
              </w:rPr>
            </w:pPr>
            <w:r w:rsidRPr="00D54A6E">
              <w:rPr>
                <w:b/>
                <w:bCs/>
                <w:sz w:val="18"/>
                <w:szCs w:val="18"/>
              </w:rPr>
              <w:t xml:space="preserve">1st </w:t>
            </w:r>
            <w:r w:rsidRPr="00D54A6E">
              <w:rPr>
                <w:b/>
                <w:bCs/>
                <w:sz w:val="18"/>
                <w:szCs w:val="18"/>
              </w:rPr>
              <w:br/>
              <w:t>Year</w:t>
            </w:r>
          </w:p>
        </w:tc>
        <w:tc>
          <w:tcPr>
            <w:tcW w:w="869" w:type="dxa"/>
            <w:tcBorders>
              <w:top w:val="nil"/>
              <w:left w:val="nil"/>
              <w:bottom w:val="single" w:sz="4" w:space="0" w:color="auto"/>
              <w:right w:val="single" w:sz="4" w:space="0" w:color="auto"/>
            </w:tcBorders>
            <w:shd w:val="clear" w:color="auto" w:fill="auto"/>
            <w:hideMark/>
          </w:tcPr>
          <w:p w:rsidR="00D54A6E" w:rsidRPr="00D54A6E" w:rsidP="00D54A6E" w14:paraId="58E503CE" w14:textId="77777777">
            <w:pPr>
              <w:widowControl/>
              <w:adjustRightInd/>
              <w:jc w:val="center"/>
              <w:rPr>
                <w:b/>
                <w:bCs/>
                <w:sz w:val="18"/>
                <w:szCs w:val="18"/>
              </w:rPr>
            </w:pPr>
            <w:r w:rsidRPr="00D54A6E">
              <w:rPr>
                <w:b/>
                <w:bCs/>
                <w:sz w:val="18"/>
                <w:szCs w:val="18"/>
              </w:rPr>
              <w:t xml:space="preserve">2nd </w:t>
            </w:r>
            <w:r w:rsidRPr="00D54A6E">
              <w:rPr>
                <w:b/>
                <w:bCs/>
                <w:sz w:val="18"/>
                <w:szCs w:val="18"/>
              </w:rPr>
              <w:br/>
              <w:t>Year</w:t>
            </w:r>
          </w:p>
        </w:tc>
        <w:tc>
          <w:tcPr>
            <w:tcW w:w="906" w:type="dxa"/>
            <w:tcBorders>
              <w:top w:val="nil"/>
              <w:left w:val="nil"/>
              <w:bottom w:val="single" w:sz="4" w:space="0" w:color="auto"/>
              <w:right w:val="single" w:sz="4" w:space="0" w:color="auto"/>
            </w:tcBorders>
            <w:shd w:val="clear" w:color="auto" w:fill="auto"/>
            <w:hideMark/>
          </w:tcPr>
          <w:p w:rsidR="00D54A6E" w:rsidRPr="00D54A6E" w:rsidP="00D54A6E" w14:paraId="64CFE75A" w14:textId="77777777">
            <w:pPr>
              <w:widowControl/>
              <w:adjustRightInd/>
              <w:jc w:val="center"/>
              <w:rPr>
                <w:b/>
                <w:bCs/>
                <w:sz w:val="18"/>
                <w:szCs w:val="18"/>
              </w:rPr>
            </w:pPr>
            <w:r w:rsidRPr="00D54A6E">
              <w:rPr>
                <w:b/>
                <w:bCs/>
                <w:sz w:val="18"/>
                <w:szCs w:val="18"/>
              </w:rPr>
              <w:t xml:space="preserve">3rd </w:t>
            </w:r>
            <w:r w:rsidRPr="00D54A6E">
              <w:rPr>
                <w:b/>
                <w:bCs/>
                <w:sz w:val="18"/>
                <w:szCs w:val="18"/>
              </w:rPr>
              <w:br/>
              <w:t>Year</w:t>
            </w:r>
          </w:p>
        </w:tc>
        <w:tc>
          <w:tcPr>
            <w:tcW w:w="1114" w:type="dxa"/>
            <w:tcBorders>
              <w:top w:val="nil"/>
              <w:left w:val="nil"/>
              <w:bottom w:val="single" w:sz="4" w:space="0" w:color="auto"/>
              <w:right w:val="single" w:sz="4" w:space="0" w:color="auto"/>
            </w:tcBorders>
            <w:shd w:val="clear" w:color="auto" w:fill="auto"/>
            <w:hideMark/>
          </w:tcPr>
          <w:p w:rsidR="00D54A6E" w:rsidRPr="00D54A6E" w:rsidP="00D54A6E" w14:paraId="16EB48A8" w14:textId="77777777">
            <w:pPr>
              <w:widowControl/>
              <w:adjustRightInd/>
              <w:jc w:val="center"/>
              <w:rPr>
                <w:b/>
                <w:bCs/>
                <w:sz w:val="18"/>
                <w:szCs w:val="18"/>
              </w:rPr>
            </w:pPr>
            <w:r w:rsidRPr="00D54A6E">
              <w:rPr>
                <w:b/>
                <w:bCs/>
                <w:sz w:val="18"/>
                <w:szCs w:val="18"/>
              </w:rPr>
              <w:t xml:space="preserve">1st </w:t>
            </w:r>
            <w:r w:rsidRPr="00D54A6E">
              <w:rPr>
                <w:b/>
                <w:bCs/>
                <w:sz w:val="18"/>
                <w:szCs w:val="18"/>
              </w:rPr>
              <w:br/>
              <w:t>Year</w:t>
            </w:r>
          </w:p>
        </w:tc>
        <w:tc>
          <w:tcPr>
            <w:tcW w:w="1058" w:type="dxa"/>
            <w:tcBorders>
              <w:top w:val="nil"/>
              <w:left w:val="nil"/>
              <w:bottom w:val="single" w:sz="4" w:space="0" w:color="auto"/>
              <w:right w:val="single" w:sz="4" w:space="0" w:color="auto"/>
            </w:tcBorders>
            <w:shd w:val="clear" w:color="auto" w:fill="auto"/>
            <w:hideMark/>
          </w:tcPr>
          <w:p w:rsidR="00D54A6E" w:rsidRPr="00D54A6E" w:rsidP="00D54A6E" w14:paraId="5B4F0A27" w14:textId="77777777">
            <w:pPr>
              <w:widowControl/>
              <w:adjustRightInd/>
              <w:jc w:val="center"/>
              <w:rPr>
                <w:b/>
                <w:bCs/>
                <w:sz w:val="18"/>
                <w:szCs w:val="18"/>
              </w:rPr>
            </w:pPr>
            <w:r w:rsidRPr="00D54A6E">
              <w:rPr>
                <w:b/>
                <w:bCs/>
                <w:sz w:val="18"/>
                <w:szCs w:val="18"/>
              </w:rPr>
              <w:t xml:space="preserve">2nd </w:t>
            </w:r>
            <w:r w:rsidRPr="00D54A6E">
              <w:rPr>
                <w:b/>
                <w:bCs/>
                <w:sz w:val="18"/>
                <w:szCs w:val="18"/>
              </w:rPr>
              <w:br/>
              <w:t>Year</w:t>
            </w:r>
          </w:p>
        </w:tc>
        <w:tc>
          <w:tcPr>
            <w:tcW w:w="1039" w:type="dxa"/>
            <w:tcBorders>
              <w:top w:val="nil"/>
              <w:left w:val="nil"/>
              <w:bottom w:val="single" w:sz="4" w:space="0" w:color="auto"/>
              <w:right w:val="single" w:sz="4" w:space="0" w:color="auto"/>
            </w:tcBorders>
            <w:shd w:val="clear" w:color="auto" w:fill="auto"/>
            <w:hideMark/>
          </w:tcPr>
          <w:p w:rsidR="00D54A6E" w:rsidRPr="00D54A6E" w:rsidP="00D54A6E" w14:paraId="0245720F" w14:textId="77777777">
            <w:pPr>
              <w:widowControl/>
              <w:adjustRightInd/>
              <w:jc w:val="center"/>
              <w:rPr>
                <w:b/>
                <w:bCs/>
                <w:sz w:val="18"/>
                <w:szCs w:val="18"/>
              </w:rPr>
            </w:pPr>
            <w:r w:rsidRPr="00D54A6E">
              <w:rPr>
                <w:b/>
                <w:bCs/>
                <w:sz w:val="18"/>
                <w:szCs w:val="18"/>
              </w:rPr>
              <w:t xml:space="preserve">3rd </w:t>
            </w:r>
            <w:r w:rsidRPr="00D54A6E">
              <w:rPr>
                <w:b/>
                <w:bCs/>
                <w:sz w:val="18"/>
                <w:szCs w:val="18"/>
              </w:rPr>
              <w:br/>
              <w:t>Year</w:t>
            </w:r>
          </w:p>
        </w:tc>
        <w:tc>
          <w:tcPr>
            <w:tcW w:w="888" w:type="dxa"/>
            <w:tcBorders>
              <w:top w:val="nil"/>
              <w:left w:val="nil"/>
              <w:bottom w:val="single" w:sz="4" w:space="0" w:color="auto"/>
              <w:right w:val="single" w:sz="4" w:space="0" w:color="auto"/>
            </w:tcBorders>
            <w:shd w:val="clear" w:color="auto" w:fill="auto"/>
            <w:hideMark/>
          </w:tcPr>
          <w:p w:rsidR="00D54A6E" w:rsidRPr="00D54A6E" w:rsidP="00D54A6E" w14:paraId="3D354E8A" w14:textId="77777777">
            <w:pPr>
              <w:widowControl/>
              <w:adjustRightInd/>
              <w:jc w:val="center"/>
              <w:rPr>
                <w:b/>
                <w:bCs/>
                <w:sz w:val="18"/>
                <w:szCs w:val="18"/>
              </w:rPr>
            </w:pPr>
            <w:r w:rsidRPr="00D54A6E">
              <w:rPr>
                <w:b/>
                <w:bCs/>
                <w:sz w:val="18"/>
                <w:szCs w:val="18"/>
              </w:rPr>
              <w:t xml:space="preserve">1st </w:t>
            </w:r>
            <w:r w:rsidRPr="00D54A6E">
              <w:rPr>
                <w:b/>
                <w:bCs/>
                <w:sz w:val="18"/>
                <w:szCs w:val="18"/>
              </w:rPr>
              <w:br/>
              <w:t>Year</w:t>
            </w:r>
          </w:p>
        </w:tc>
        <w:tc>
          <w:tcPr>
            <w:tcW w:w="850" w:type="dxa"/>
            <w:tcBorders>
              <w:top w:val="nil"/>
              <w:left w:val="nil"/>
              <w:bottom w:val="single" w:sz="4" w:space="0" w:color="auto"/>
              <w:right w:val="single" w:sz="4" w:space="0" w:color="auto"/>
            </w:tcBorders>
            <w:shd w:val="clear" w:color="auto" w:fill="auto"/>
            <w:hideMark/>
          </w:tcPr>
          <w:p w:rsidR="00D54A6E" w:rsidRPr="00D54A6E" w:rsidP="00D54A6E" w14:paraId="4112DA9A" w14:textId="77777777">
            <w:pPr>
              <w:widowControl/>
              <w:adjustRightInd/>
              <w:jc w:val="center"/>
              <w:rPr>
                <w:b/>
                <w:bCs/>
                <w:sz w:val="18"/>
                <w:szCs w:val="18"/>
              </w:rPr>
            </w:pPr>
            <w:r w:rsidRPr="00D54A6E">
              <w:rPr>
                <w:b/>
                <w:bCs/>
                <w:sz w:val="18"/>
                <w:szCs w:val="18"/>
              </w:rPr>
              <w:t xml:space="preserve">2nd </w:t>
            </w:r>
            <w:r w:rsidRPr="00D54A6E">
              <w:rPr>
                <w:b/>
                <w:bCs/>
                <w:sz w:val="18"/>
                <w:szCs w:val="18"/>
              </w:rPr>
              <w:br/>
              <w:t>Year</w:t>
            </w:r>
          </w:p>
        </w:tc>
        <w:tc>
          <w:tcPr>
            <w:tcW w:w="850" w:type="dxa"/>
            <w:tcBorders>
              <w:top w:val="nil"/>
              <w:left w:val="nil"/>
              <w:bottom w:val="single" w:sz="4" w:space="0" w:color="auto"/>
              <w:right w:val="double" w:sz="6" w:space="0" w:color="000000"/>
            </w:tcBorders>
            <w:shd w:val="clear" w:color="auto" w:fill="auto"/>
            <w:hideMark/>
          </w:tcPr>
          <w:p w:rsidR="00D54A6E" w:rsidRPr="00D54A6E" w:rsidP="00D54A6E" w14:paraId="0B5927F4" w14:textId="77777777">
            <w:pPr>
              <w:widowControl/>
              <w:adjustRightInd/>
              <w:jc w:val="center"/>
              <w:rPr>
                <w:b/>
                <w:bCs/>
                <w:sz w:val="18"/>
                <w:szCs w:val="18"/>
              </w:rPr>
            </w:pPr>
            <w:r w:rsidRPr="00D54A6E">
              <w:rPr>
                <w:b/>
                <w:bCs/>
                <w:sz w:val="18"/>
                <w:szCs w:val="18"/>
              </w:rPr>
              <w:t xml:space="preserve">3rd </w:t>
            </w:r>
            <w:r w:rsidRPr="00D54A6E">
              <w:rPr>
                <w:b/>
                <w:bCs/>
                <w:sz w:val="18"/>
                <w:szCs w:val="18"/>
              </w:rPr>
              <w:br/>
              <w:t>Year</w:t>
            </w:r>
          </w:p>
        </w:tc>
      </w:tr>
      <w:tr w14:paraId="26CD14DD" w14:textId="77777777" w:rsidTr="00D54A6E">
        <w:tblPrEx>
          <w:tblW w:w="15020" w:type="dxa"/>
          <w:tblInd w:w="-966" w:type="dxa"/>
          <w:tblLook w:val="04A0"/>
        </w:tblPrEx>
        <w:trPr>
          <w:trHeight w:val="510"/>
        </w:trPr>
        <w:tc>
          <w:tcPr>
            <w:tcW w:w="1885" w:type="dxa"/>
            <w:tcBorders>
              <w:top w:val="nil"/>
              <w:left w:val="double" w:sz="6" w:space="0" w:color="000000"/>
              <w:bottom w:val="single" w:sz="4" w:space="0" w:color="auto"/>
              <w:right w:val="single" w:sz="4" w:space="0" w:color="auto"/>
            </w:tcBorders>
            <w:shd w:val="clear" w:color="auto" w:fill="auto"/>
            <w:hideMark/>
          </w:tcPr>
          <w:p w:rsidR="00D54A6E" w:rsidRPr="00D54A6E" w:rsidP="00D54A6E" w14:paraId="2337FCC6" w14:textId="77777777">
            <w:pPr>
              <w:widowControl/>
              <w:adjustRightInd/>
              <w:rPr>
                <w:sz w:val="18"/>
                <w:szCs w:val="18"/>
              </w:rPr>
            </w:pPr>
            <w:r w:rsidRPr="00D54A6E">
              <w:rPr>
                <w:sz w:val="18"/>
                <w:szCs w:val="18"/>
              </w:rPr>
              <w:t>Providing Initial Telephone Notification</w:t>
            </w:r>
          </w:p>
        </w:tc>
        <w:tc>
          <w:tcPr>
            <w:tcW w:w="807" w:type="dxa"/>
            <w:tcBorders>
              <w:top w:val="nil"/>
              <w:left w:val="nil"/>
              <w:bottom w:val="single" w:sz="4" w:space="0" w:color="auto"/>
              <w:right w:val="single" w:sz="4" w:space="0" w:color="auto"/>
            </w:tcBorders>
            <w:shd w:val="clear" w:color="auto" w:fill="auto"/>
            <w:hideMark/>
          </w:tcPr>
          <w:p w:rsidR="00D54A6E" w:rsidRPr="00D54A6E" w:rsidP="00D54A6E" w14:paraId="35E908C7" w14:textId="77777777">
            <w:pPr>
              <w:widowControl/>
              <w:adjustRightInd/>
              <w:jc w:val="center"/>
              <w:rPr>
                <w:sz w:val="18"/>
                <w:szCs w:val="18"/>
              </w:rPr>
            </w:pPr>
            <w:r w:rsidRPr="00D54A6E">
              <w:rPr>
                <w:sz w:val="18"/>
                <w:szCs w:val="18"/>
              </w:rPr>
              <w:t>25</w:t>
            </w:r>
          </w:p>
        </w:tc>
        <w:tc>
          <w:tcPr>
            <w:tcW w:w="788" w:type="dxa"/>
            <w:tcBorders>
              <w:top w:val="nil"/>
              <w:left w:val="nil"/>
              <w:bottom w:val="single" w:sz="4" w:space="0" w:color="auto"/>
              <w:right w:val="single" w:sz="4" w:space="0" w:color="auto"/>
            </w:tcBorders>
            <w:shd w:val="clear" w:color="auto" w:fill="auto"/>
            <w:hideMark/>
          </w:tcPr>
          <w:p w:rsidR="00D54A6E" w:rsidRPr="00D54A6E" w:rsidP="00D54A6E" w14:paraId="480293C2" w14:textId="77777777">
            <w:pPr>
              <w:widowControl/>
              <w:adjustRightInd/>
              <w:jc w:val="center"/>
              <w:rPr>
                <w:sz w:val="18"/>
                <w:szCs w:val="18"/>
              </w:rPr>
            </w:pPr>
            <w:r w:rsidRPr="00D54A6E">
              <w:rPr>
                <w:sz w:val="18"/>
                <w:szCs w:val="18"/>
              </w:rPr>
              <w:t>25</w:t>
            </w:r>
          </w:p>
        </w:tc>
        <w:tc>
          <w:tcPr>
            <w:tcW w:w="751" w:type="dxa"/>
            <w:tcBorders>
              <w:top w:val="nil"/>
              <w:left w:val="nil"/>
              <w:bottom w:val="single" w:sz="4" w:space="0" w:color="auto"/>
              <w:right w:val="single" w:sz="4" w:space="0" w:color="auto"/>
            </w:tcBorders>
            <w:shd w:val="clear" w:color="auto" w:fill="auto"/>
            <w:hideMark/>
          </w:tcPr>
          <w:p w:rsidR="00D54A6E" w:rsidRPr="00D54A6E" w:rsidP="00D54A6E" w14:paraId="25EB4EAC" w14:textId="77777777">
            <w:pPr>
              <w:widowControl/>
              <w:adjustRightInd/>
              <w:jc w:val="center"/>
              <w:rPr>
                <w:sz w:val="18"/>
                <w:szCs w:val="18"/>
              </w:rPr>
            </w:pPr>
            <w:r w:rsidRPr="00D54A6E">
              <w:rPr>
                <w:sz w:val="18"/>
                <w:szCs w:val="18"/>
              </w:rPr>
              <w:t>25</w:t>
            </w:r>
          </w:p>
        </w:tc>
        <w:tc>
          <w:tcPr>
            <w:tcW w:w="797" w:type="dxa"/>
            <w:tcBorders>
              <w:top w:val="nil"/>
              <w:left w:val="nil"/>
              <w:bottom w:val="single" w:sz="4" w:space="0" w:color="auto"/>
              <w:right w:val="single" w:sz="4" w:space="0" w:color="auto"/>
            </w:tcBorders>
            <w:shd w:val="clear" w:color="auto" w:fill="auto"/>
            <w:hideMark/>
          </w:tcPr>
          <w:p w:rsidR="00D54A6E" w:rsidRPr="00D54A6E" w:rsidP="00D54A6E" w14:paraId="4F35E41D" w14:textId="77777777">
            <w:pPr>
              <w:widowControl/>
              <w:adjustRightInd/>
              <w:jc w:val="center"/>
              <w:rPr>
                <w:b/>
                <w:bCs/>
                <w:sz w:val="18"/>
                <w:szCs w:val="18"/>
              </w:rPr>
            </w:pPr>
            <w:r w:rsidRPr="00D54A6E">
              <w:rPr>
                <w:b/>
                <w:bCs/>
                <w:sz w:val="18"/>
                <w:szCs w:val="18"/>
              </w:rPr>
              <w:t>3.00</w:t>
            </w:r>
          </w:p>
        </w:tc>
        <w:tc>
          <w:tcPr>
            <w:tcW w:w="801" w:type="dxa"/>
            <w:tcBorders>
              <w:top w:val="nil"/>
              <w:left w:val="nil"/>
              <w:bottom w:val="single" w:sz="4" w:space="0" w:color="auto"/>
              <w:right w:val="single" w:sz="4" w:space="0" w:color="auto"/>
            </w:tcBorders>
            <w:shd w:val="clear" w:color="auto" w:fill="auto"/>
            <w:hideMark/>
          </w:tcPr>
          <w:p w:rsidR="00D54A6E" w:rsidRPr="00D54A6E" w:rsidP="00D54A6E" w14:paraId="617D1F40" w14:textId="77777777">
            <w:pPr>
              <w:widowControl/>
              <w:adjustRightInd/>
              <w:jc w:val="center"/>
              <w:rPr>
                <w:sz w:val="18"/>
                <w:szCs w:val="18"/>
              </w:rPr>
            </w:pPr>
            <w:r w:rsidRPr="00D54A6E">
              <w:rPr>
                <w:sz w:val="18"/>
                <w:szCs w:val="18"/>
              </w:rPr>
              <w:t xml:space="preserve">$204.37 </w:t>
            </w:r>
          </w:p>
        </w:tc>
        <w:tc>
          <w:tcPr>
            <w:tcW w:w="711" w:type="dxa"/>
            <w:tcBorders>
              <w:top w:val="nil"/>
              <w:left w:val="nil"/>
              <w:bottom w:val="single" w:sz="4" w:space="0" w:color="auto"/>
              <w:right w:val="single" w:sz="4" w:space="0" w:color="auto"/>
            </w:tcBorders>
            <w:shd w:val="clear" w:color="auto" w:fill="auto"/>
            <w:hideMark/>
          </w:tcPr>
          <w:p w:rsidR="00D54A6E" w:rsidRPr="00D54A6E" w:rsidP="00D54A6E" w14:paraId="1824B79D" w14:textId="77777777">
            <w:pPr>
              <w:widowControl/>
              <w:adjustRightInd/>
              <w:jc w:val="center"/>
              <w:rPr>
                <w:sz w:val="18"/>
                <w:szCs w:val="18"/>
              </w:rPr>
            </w:pPr>
            <w:r w:rsidRPr="00D54A6E">
              <w:rPr>
                <w:sz w:val="18"/>
                <w:szCs w:val="18"/>
              </w:rPr>
              <w:t xml:space="preserve">$0.00 </w:t>
            </w:r>
          </w:p>
        </w:tc>
        <w:tc>
          <w:tcPr>
            <w:tcW w:w="906" w:type="dxa"/>
            <w:tcBorders>
              <w:top w:val="nil"/>
              <w:left w:val="nil"/>
              <w:bottom w:val="single" w:sz="4" w:space="0" w:color="auto"/>
              <w:right w:val="single" w:sz="4" w:space="0" w:color="auto"/>
            </w:tcBorders>
            <w:shd w:val="clear" w:color="auto" w:fill="auto"/>
            <w:hideMark/>
          </w:tcPr>
          <w:p w:rsidR="00D54A6E" w:rsidRPr="00D54A6E" w:rsidP="00D54A6E" w14:paraId="53A4C1F3" w14:textId="77777777">
            <w:pPr>
              <w:widowControl/>
              <w:adjustRightInd/>
              <w:jc w:val="center"/>
              <w:rPr>
                <w:sz w:val="18"/>
                <w:szCs w:val="18"/>
              </w:rPr>
            </w:pPr>
            <w:r w:rsidRPr="00D54A6E">
              <w:rPr>
                <w:sz w:val="18"/>
                <w:szCs w:val="18"/>
              </w:rPr>
              <w:t>75</w:t>
            </w:r>
          </w:p>
        </w:tc>
        <w:tc>
          <w:tcPr>
            <w:tcW w:w="869" w:type="dxa"/>
            <w:tcBorders>
              <w:top w:val="nil"/>
              <w:left w:val="nil"/>
              <w:bottom w:val="single" w:sz="4" w:space="0" w:color="auto"/>
              <w:right w:val="single" w:sz="4" w:space="0" w:color="auto"/>
            </w:tcBorders>
            <w:shd w:val="clear" w:color="auto" w:fill="auto"/>
            <w:hideMark/>
          </w:tcPr>
          <w:p w:rsidR="00D54A6E" w:rsidRPr="00D54A6E" w:rsidP="00D54A6E" w14:paraId="72B15ECA" w14:textId="77777777">
            <w:pPr>
              <w:widowControl/>
              <w:adjustRightInd/>
              <w:jc w:val="center"/>
              <w:rPr>
                <w:sz w:val="18"/>
                <w:szCs w:val="18"/>
              </w:rPr>
            </w:pPr>
            <w:r w:rsidRPr="00D54A6E">
              <w:rPr>
                <w:sz w:val="18"/>
                <w:szCs w:val="18"/>
              </w:rPr>
              <w:t>75</w:t>
            </w:r>
          </w:p>
        </w:tc>
        <w:tc>
          <w:tcPr>
            <w:tcW w:w="906" w:type="dxa"/>
            <w:tcBorders>
              <w:top w:val="nil"/>
              <w:left w:val="nil"/>
              <w:bottom w:val="single" w:sz="4" w:space="0" w:color="auto"/>
              <w:right w:val="single" w:sz="4" w:space="0" w:color="auto"/>
            </w:tcBorders>
            <w:shd w:val="clear" w:color="auto" w:fill="auto"/>
            <w:hideMark/>
          </w:tcPr>
          <w:p w:rsidR="00D54A6E" w:rsidRPr="00D54A6E" w:rsidP="00D54A6E" w14:paraId="198E7195" w14:textId="77777777">
            <w:pPr>
              <w:widowControl/>
              <w:adjustRightInd/>
              <w:jc w:val="center"/>
              <w:rPr>
                <w:sz w:val="18"/>
                <w:szCs w:val="18"/>
              </w:rPr>
            </w:pPr>
            <w:r w:rsidRPr="00D54A6E">
              <w:rPr>
                <w:sz w:val="18"/>
                <w:szCs w:val="18"/>
              </w:rPr>
              <w:t>75</w:t>
            </w:r>
          </w:p>
        </w:tc>
        <w:tc>
          <w:tcPr>
            <w:tcW w:w="1114" w:type="dxa"/>
            <w:tcBorders>
              <w:top w:val="nil"/>
              <w:left w:val="nil"/>
              <w:bottom w:val="single" w:sz="4" w:space="0" w:color="auto"/>
              <w:right w:val="single" w:sz="4" w:space="0" w:color="auto"/>
            </w:tcBorders>
            <w:shd w:val="clear" w:color="auto" w:fill="auto"/>
            <w:hideMark/>
          </w:tcPr>
          <w:p w:rsidR="00D54A6E" w:rsidRPr="00D54A6E" w:rsidP="00D54A6E" w14:paraId="08A820E6" w14:textId="77777777">
            <w:pPr>
              <w:widowControl/>
              <w:adjustRightInd/>
              <w:jc w:val="center"/>
              <w:rPr>
                <w:sz w:val="18"/>
                <w:szCs w:val="18"/>
              </w:rPr>
            </w:pPr>
            <w:r w:rsidRPr="00D54A6E">
              <w:rPr>
                <w:sz w:val="18"/>
                <w:szCs w:val="18"/>
              </w:rPr>
              <w:t xml:space="preserve">$5,109 </w:t>
            </w:r>
          </w:p>
        </w:tc>
        <w:tc>
          <w:tcPr>
            <w:tcW w:w="1058" w:type="dxa"/>
            <w:tcBorders>
              <w:top w:val="nil"/>
              <w:left w:val="nil"/>
              <w:bottom w:val="single" w:sz="4" w:space="0" w:color="auto"/>
              <w:right w:val="single" w:sz="4" w:space="0" w:color="auto"/>
            </w:tcBorders>
            <w:shd w:val="clear" w:color="auto" w:fill="auto"/>
            <w:hideMark/>
          </w:tcPr>
          <w:p w:rsidR="00D54A6E" w:rsidRPr="00D54A6E" w:rsidP="00D54A6E" w14:paraId="3502BAC6" w14:textId="77777777">
            <w:pPr>
              <w:widowControl/>
              <w:adjustRightInd/>
              <w:jc w:val="center"/>
              <w:rPr>
                <w:sz w:val="18"/>
                <w:szCs w:val="18"/>
              </w:rPr>
            </w:pPr>
            <w:r w:rsidRPr="00D54A6E">
              <w:rPr>
                <w:sz w:val="18"/>
                <w:szCs w:val="18"/>
              </w:rPr>
              <w:t xml:space="preserve">$5,109 </w:t>
            </w:r>
          </w:p>
        </w:tc>
        <w:tc>
          <w:tcPr>
            <w:tcW w:w="1039" w:type="dxa"/>
            <w:tcBorders>
              <w:top w:val="nil"/>
              <w:left w:val="nil"/>
              <w:bottom w:val="single" w:sz="4" w:space="0" w:color="auto"/>
              <w:right w:val="single" w:sz="4" w:space="0" w:color="auto"/>
            </w:tcBorders>
            <w:shd w:val="clear" w:color="auto" w:fill="auto"/>
            <w:hideMark/>
          </w:tcPr>
          <w:p w:rsidR="00D54A6E" w:rsidRPr="00D54A6E" w:rsidP="00D54A6E" w14:paraId="44C3FFA4" w14:textId="77777777">
            <w:pPr>
              <w:widowControl/>
              <w:adjustRightInd/>
              <w:jc w:val="center"/>
              <w:rPr>
                <w:sz w:val="18"/>
                <w:szCs w:val="18"/>
              </w:rPr>
            </w:pPr>
            <w:r w:rsidRPr="00D54A6E">
              <w:rPr>
                <w:sz w:val="18"/>
                <w:szCs w:val="18"/>
              </w:rPr>
              <w:t xml:space="preserve">$5,109 </w:t>
            </w:r>
          </w:p>
        </w:tc>
        <w:tc>
          <w:tcPr>
            <w:tcW w:w="888" w:type="dxa"/>
            <w:tcBorders>
              <w:top w:val="nil"/>
              <w:left w:val="nil"/>
              <w:bottom w:val="single" w:sz="4" w:space="0" w:color="auto"/>
              <w:right w:val="single" w:sz="4" w:space="0" w:color="auto"/>
            </w:tcBorders>
            <w:shd w:val="clear" w:color="auto" w:fill="auto"/>
            <w:hideMark/>
          </w:tcPr>
          <w:p w:rsidR="00D54A6E" w:rsidRPr="00D54A6E" w:rsidP="00D54A6E" w14:paraId="2E331BE2" w14:textId="77777777">
            <w:pPr>
              <w:widowControl/>
              <w:adjustRightInd/>
              <w:jc w:val="center"/>
              <w:rPr>
                <w:sz w:val="18"/>
                <w:szCs w:val="18"/>
              </w:rPr>
            </w:pPr>
            <w:r w:rsidRPr="00D54A6E">
              <w:rPr>
                <w:sz w:val="18"/>
                <w:szCs w:val="18"/>
              </w:rPr>
              <w:t xml:space="preserve">$0 </w:t>
            </w:r>
          </w:p>
        </w:tc>
        <w:tc>
          <w:tcPr>
            <w:tcW w:w="850" w:type="dxa"/>
            <w:tcBorders>
              <w:top w:val="nil"/>
              <w:left w:val="nil"/>
              <w:bottom w:val="single" w:sz="4" w:space="0" w:color="auto"/>
              <w:right w:val="single" w:sz="4" w:space="0" w:color="auto"/>
            </w:tcBorders>
            <w:shd w:val="clear" w:color="auto" w:fill="auto"/>
            <w:hideMark/>
          </w:tcPr>
          <w:p w:rsidR="00D54A6E" w:rsidRPr="00D54A6E" w:rsidP="00D54A6E" w14:paraId="79C176C1" w14:textId="77777777">
            <w:pPr>
              <w:widowControl/>
              <w:adjustRightInd/>
              <w:jc w:val="center"/>
              <w:rPr>
                <w:sz w:val="18"/>
                <w:szCs w:val="18"/>
              </w:rPr>
            </w:pPr>
            <w:r w:rsidRPr="00D54A6E">
              <w:rPr>
                <w:sz w:val="18"/>
                <w:szCs w:val="18"/>
              </w:rPr>
              <w:t xml:space="preserve">$0 </w:t>
            </w:r>
          </w:p>
        </w:tc>
        <w:tc>
          <w:tcPr>
            <w:tcW w:w="850" w:type="dxa"/>
            <w:tcBorders>
              <w:top w:val="nil"/>
              <w:left w:val="nil"/>
              <w:bottom w:val="single" w:sz="4" w:space="0" w:color="auto"/>
              <w:right w:val="double" w:sz="6" w:space="0" w:color="000000"/>
            </w:tcBorders>
            <w:shd w:val="clear" w:color="auto" w:fill="auto"/>
            <w:hideMark/>
          </w:tcPr>
          <w:p w:rsidR="00D54A6E" w:rsidRPr="00D54A6E" w:rsidP="00D54A6E" w14:paraId="0DF5B929" w14:textId="77777777">
            <w:pPr>
              <w:widowControl/>
              <w:adjustRightInd/>
              <w:jc w:val="center"/>
              <w:rPr>
                <w:sz w:val="18"/>
                <w:szCs w:val="18"/>
              </w:rPr>
            </w:pPr>
            <w:r w:rsidRPr="00D54A6E">
              <w:rPr>
                <w:sz w:val="18"/>
                <w:szCs w:val="18"/>
              </w:rPr>
              <w:t xml:space="preserve">$0 </w:t>
            </w:r>
          </w:p>
        </w:tc>
      </w:tr>
      <w:tr w14:paraId="47CC8A1E" w14:textId="77777777" w:rsidTr="00D54A6E">
        <w:tblPrEx>
          <w:tblW w:w="15020" w:type="dxa"/>
          <w:tblInd w:w="-966" w:type="dxa"/>
          <w:tblLook w:val="04A0"/>
        </w:tblPrEx>
        <w:trPr>
          <w:trHeight w:val="495"/>
        </w:trPr>
        <w:tc>
          <w:tcPr>
            <w:tcW w:w="1885" w:type="dxa"/>
            <w:tcBorders>
              <w:top w:val="nil"/>
              <w:left w:val="double" w:sz="6" w:space="0" w:color="000000"/>
              <w:bottom w:val="single" w:sz="4" w:space="0" w:color="auto"/>
              <w:right w:val="single" w:sz="4" w:space="0" w:color="auto"/>
            </w:tcBorders>
            <w:shd w:val="clear" w:color="auto" w:fill="auto"/>
            <w:hideMark/>
          </w:tcPr>
          <w:p w:rsidR="00D54A6E" w:rsidRPr="00D54A6E" w:rsidP="00D54A6E" w14:paraId="24A63A41" w14:textId="77777777">
            <w:pPr>
              <w:widowControl/>
              <w:adjustRightInd/>
              <w:rPr>
                <w:sz w:val="18"/>
                <w:szCs w:val="18"/>
              </w:rPr>
            </w:pPr>
            <w:r w:rsidRPr="00D54A6E">
              <w:rPr>
                <w:sz w:val="18"/>
                <w:szCs w:val="18"/>
              </w:rPr>
              <w:t>Preparing Initial Written Report</w:t>
            </w:r>
          </w:p>
        </w:tc>
        <w:tc>
          <w:tcPr>
            <w:tcW w:w="807" w:type="dxa"/>
            <w:tcBorders>
              <w:top w:val="nil"/>
              <w:left w:val="nil"/>
              <w:bottom w:val="single" w:sz="4" w:space="0" w:color="auto"/>
              <w:right w:val="single" w:sz="4" w:space="0" w:color="auto"/>
            </w:tcBorders>
            <w:shd w:val="clear" w:color="auto" w:fill="auto"/>
            <w:hideMark/>
          </w:tcPr>
          <w:p w:rsidR="00D54A6E" w:rsidRPr="00D54A6E" w:rsidP="00D54A6E" w14:paraId="18158C88" w14:textId="77777777">
            <w:pPr>
              <w:widowControl/>
              <w:adjustRightInd/>
              <w:jc w:val="center"/>
              <w:rPr>
                <w:sz w:val="18"/>
                <w:szCs w:val="18"/>
              </w:rPr>
            </w:pPr>
            <w:r w:rsidRPr="00D54A6E">
              <w:rPr>
                <w:sz w:val="18"/>
                <w:szCs w:val="18"/>
              </w:rPr>
              <w:t>25</w:t>
            </w:r>
          </w:p>
        </w:tc>
        <w:tc>
          <w:tcPr>
            <w:tcW w:w="788" w:type="dxa"/>
            <w:tcBorders>
              <w:top w:val="nil"/>
              <w:left w:val="nil"/>
              <w:bottom w:val="single" w:sz="4" w:space="0" w:color="auto"/>
              <w:right w:val="single" w:sz="4" w:space="0" w:color="auto"/>
            </w:tcBorders>
            <w:shd w:val="clear" w:color="auto" w:fill="auto"/>
            <w:hideMark/>
          </w:tcPr>
          <w:p w:rsidR="00D54A6E" w:rsidRPr="00D54A6E" w:rsidP="00D54A6E" w14:paraId="0DBD0ABC" w14:textId="77777777">
            <w:pPr>
              <w:widowControl/>
              <w:adjustRightInd/>
              <w:jc w:val="center"/>
              <w:rPr>
                <w:sz w:val="18"/>
                <w:szCs w:val="18"/>
              </w:rPr>
            </w:pPr>
            <w:r w:rsidRPr="00D54A6E">
              <w:rPr>
                <w:sz w:val="18"/>
                <w:szCs w:val="18"/>
              </w:rPr>
              <w:t>25</w:t>
            </w:r>
          </w:p>
        </w:tc>
        <w:tc>
          <w:tcPr>
            <w:tcW w:w="751" w:type="dxa"/>
            <w:tcBorders>
              <w:top w:val="nil"/>
              <w:left w:val="nil"/>
              <w:bottom w:val="single" w:sz="4" w:space="0" w:color="auto"/>
              <w:right w:val="single" w:sz="4" w:space="0" w:color="auto"/>
            </w:tcBorders>
            <w:shd w:val="clear" w:color="auto" w:fill="auto"/>
            <w:hideMark/>
          </w:tcPr>
          <w:p w:rsidR="00D54A6E" w:rsidRPr="00D54A6E" w:rsidP="00D54A6E" w14:paraId="28519328" w14:textId="77777777">
            <w:pPr>
              <w:widowControl/>
              <w:adjustRightInd/>
              <w:jc w:val="center"/>
              <w:rPr>
                <w:sz w:val="18"/>
                <w:szCs w:val="18"/>
              </w:rPr>
            </w:pPr>
            <w:r w:rsidRPr="00D54A6E">
              <w:rPr>
                <w:sz w:val="18"/>
                <w:szCs w:val="18"/>
              </w:rPr>
              <w:t>25</w:t>
            </w:r>
          </w:p>
        </w:tc>
        <w:tc>
          <w:tcPr>
            <w:tcW w:w="797" w:type="dxa"/>
            <w:tcBorders>
              <w:top w:val="nil"/>
              <w:left w:val="nil"/>
              <w:bottom w:val="single" w:sz="4" w:space="0" w:color="auto"/>
              <w:right w:val="single" w:sz="4" w:space="0" w:color="auto"/>
            </w:tcBorders>
            <w:shd w:val="clear" w:color="auto" w:fill="auto"/>
            <w:hideMark/>
          </w:tcPr>
          <w:p w:rsidR="00D54A6E" w:rsidRPr="00D54A6E" w:rsidP="00D54A6E" w14:paraId="5C873C99" w14:textId="77777777">
            <w:pPr>
              <w:widowControl/>
              <w:adjustRightInd/>
              <w:jc w:val="center"/>
              <w:rPr>
                <w:b/>
                <w:bCs/>
                <w:sz w:val="18"/>
                <w:szCs w:val="18"/>
              </w:rPr>
            </w:pPr>
            <w:r w:rsidRPr="00D54A6E">
              <w:rPr>
                <w:b/>
                <w:bCs/>
                <w:sz w:val="18"/>
                <w:szCs w:val="18"/>
              </w:rPr>
              <w:t>7.00</w:t>
            </w:r>
          </w:p>
        </w:tc>
        <w:tc>
          <w:tcPr>
            <w:tcW w:w="801" w:type="dxa"/>
            <w:tcBorders>
              <w:top w:val="nil"/>
              <w:left w:val="nil"/>
              <w:bottom w:val="single" w:sz="4" w:space="0" w:color="auto"/>
              <w:right w:val="single" w:sz="4" w:space="0" w:color="auto"/>
            </w:tcBorders>
            <w:shd w:val="clear" w:color="auto" w:fill="auto"/>
            <w:hideMark/>
          </w:tcPr>
          <w:p w:rsidR="00D54A6E" w:rsidRPr="00D54A6E" w:rsidP="00D54A6E" w14:paraId="4B2C95F8" w14:textId="77777777">
            <w:pPr>
              <w:widowControl/>
              <w:adjustRightInd/>
              <w:jc w:val="center"/>
              <w:rPr>
                <w:sz w:val="18"/>
                <w:szCs w:val="18"/>
              </w:rPr>
            </w:pPr>
            <w:r w:rsidRPr="00D54A6E">
              <w:rPr>
                <w:sz w:val="18"/>
                <w:szCs w:val="18"/>
              </w:rPr>
              <w:t xml:space="preserve">$443.71 </w:t>
            </w:r>
          </w:p>
        </w:tc>
        <w:tc>
          <w:tcPr>
            <w:tcW w:w="711" w:type="dxa"/>
            <w:tcBorders>
              <w:top w:val="nil"/>
              <w:left w:val="nil"/>
              <w:bottom w:val="single" w:sz="4" w:space="0" w:color="auto"/>
              <w:right w:val="single" w:sz="4" w:space="0" w:color="auto"/>
            </w:tcBorders>
            <w:shd w:val="clear" w:color="auto" w:fill="auto"/>
            <w:hideMark/>
          </w:tcPr>
          <w:p w:rsidR="00D54A6E" w:rsidRPr="00D54A6E" w:rsidP="00D54A6E" w14:paraId="08822383" w14:textId="77777777">
            <w:pPr>
              <w:widowControl/>
              <w:adjustRightInd/>
              <w:jc w:val="center"/>
              <w:rPr>
                <w:sz w:val="18"/>
                <w:szCs w:val="18"/>
              </w:rPr>
            </w:pPr>
            <w:r w:rsidRPr="00D54A6E">
              <w:rPr>
                <w:sz w:val="18"/>
                <w:szCs w:val="18"/>
              </w:rPr>
              <w:t xml:space="preserve">$54.75 </w:t>
            </w:r>
          </w:p>
        </w:tc>
        <w:tc>
          <w:tcPr>
            <w:tcW w:w="906" w:type="dxa"/>
            <w:tcBorders>
              <w:top w:val="nil"/>
              <w:left w:val="nil"/>
              <w:bottom w:val="single" w:sz="4" w:space="0" w:color="auto"/>
              <w:right w:val="single" w:sz="4" w:space="0" w:color="auto"/>
            </w:tcBorders>
            <w:shd w:val="clear" w:color="auto" w:fill="auto"/>
            <w:hideMark/>
          </w:tcPr>
          <w:p w:rsidR="00D54A6E" w:rsidRPr="00D54A6E" w:rsidP="00D54A6E" w14:paraId="039918F5" w14:textId="77777777">
            <w:pPr>
              <w:widowControl/>
              <w:adjustRightInd/>
              <w:jc w:val="center"/>
              <w:rPr>
                <w:sz w:val="18"/>
                <w:szCs w:val="18"/>
              </w:rPr>
            </w:pPr>
            <w:r w:rsidRPr="00D54A6E">
              <w:rPr>
                <w:sz w:val="18"/>
                <w:szCs w:val="18"/>
              </w:rPr>
              <w:t>175</w:t>
            </w:r>
          </w:p>
        </w:tc>
        <w:tc>
          <w:tcPr>
            <w:tcW w:w="869" w:type="dxa"/>
            <w:tcBorders>
              <w:top w:val="nil"/>
              <w:left w:val="nil"/>
              <w:bottom w:val="single" w:sz="4" w:space="0" w:color="auto"/>
              <w:right w:val="single" w:sz="4" w:space="0" w:color="auto"/>
            </w:tcBorders>
            <w:shd w:val="clear" w:color="auto" w:fill="auto"/>
            <w:hideMark/>
          </w:tcPr>
          <w:p w:rsidR="00D54A6E" w:rsidRPr="00D54A6E" w:rsidP="00D54A6E" w14:paraId="235F239B" w14:textId="77777777">
            <w:pPr>
              <w:widowControl/>
              <w:adjustRightInd/>
              <w:jc w:val="center"/>
              <w:rPr>
                <w:sz w:val="18"/>
                <w:szCs w:val="18"/>
              </w:rPr>
            </w:pPr>
            <w:r w:rsidRPr="00D54A6E">
              <w:rPr>
                <w:sz w:val="18"/>
                <w:szCs w:val="18"/>
              </w:rPr>
              <w:t>175</w:t>
            </w:r>
          </w:p>
        </w:tc>
        <w:tc>
          <w:tcPr>
            <w:tcW w:w="906" w:type="dxa"/>
            <w:tcBorders>
              <w:top w:val="nil"/>
              <w:left w:val="nil"/>
              <w:bottom w:val="single" w:sz="4" w:space="0" w:color="auto"/>
              <w:right w:val="single" w:sz="4" w:space="0" w:color="auto"/>
            </w:tcBorders>
            <w:shd w:val="clear" w:color="auto" w:fill="auto"/>
            <w:hideMark/>
          </w:tcPr>
          <w:p w:rsidR="00D54A6E" w:rsidRPr="00D54A6E" w:rsidP="00D54A6E" w14:paraId="13E5B86B" w14:textId="77777777">
            <w:pPr>
              <w:widowControl/>
              <w:adjustRightInd/>
              <w:jc w:val="center"/>
              <w:rPr>
                <w:sz w:val="18"/>
                <w:szCs w:val="18"/>
              </w:rPr>
            </w:pPr>
            <w:r w:rsidRPr="00D54A6E">
              <w:rPr>
                <w:sz w:val="18"/>
                <w:szCs w:val="18"/>
              </w:rPr>
              <w:t>175</w:t>
            </w:r>
          </w:p>
        </w:tc>
        <w:tc>
          <w:tcPr>
            <w:tcW w:w="1114" w:type="dxa"/>
            <w:tcBorders>
              <w:top w:val="nil"/>
              <w:left w:val="nil"/>
              <w:bottom w:val="single" w:sz="4" w:space="0" w:color="auto"/>
              <w:right w:val="single" w:sz="4" w:space="0" w:color="auto"/>
            </w:tcBorders>
            <w:shd w:val="clear" w:color="auto" w:fill="auto"/>
            <w:hideMark/>
          </w:tcPr>
          <w:p w:rsidR="00D54A6E" w:rsidRPr="00D54A6E" w:rsidP="00D54A6E" w14:paraId="6EE0A2CE" w14:textId="77777777">
            <w:pPr>
              <w:widowControl/>
              <w:adjustRightInd/>
              <w:jc w:val="center"/>
              <w:rPr>
                <w:sz w:val="18"/>
                <w:szCs w:val="18"/>
              </w:rPr>
            </w:pPr>
            <w:r w:rsidRPr="00D54A6E">
              <w:rPr>
                <w:sz w:val="18"/>
                <w:szCs w:val="18"/>
              </w:rPr>
              <w:t xml:space="preserve">$11,093 </w:t>
            </w:r>
          </w:p>
        </w:tc>
        <w:tc>
          <w:tcPr>
            <w:tcW w:w="1058" w:type="dxa"/>
            <w:tcBorders>
              <w:top w:val="nil"/>
              <w:left w:val="nil"/>
              <w:bottom w:val="single" w:sz="4" w:space="0" w:color="auto"/>
              <w:right w:val="single" w:sz="4" w:space="0" w:color="auto"/>
            </w:tcBorders>
            <w:shd w:val="clear" w:color="auto" w:fill="auto"/>
            <w:hideMark/>
          </w:tcPr>
          <w:p w:rsidR="00D54A6E" w:rsidRPr="00D54A6E" w:rsidP="00D54A6E" w14:paraId="3AD2B30B" w14:textId="77777777">
            <w:pPr>
              <w:widowControl/>
              <w:adjustRightInd/>
              <w:jc w:val="center"/>
              <w:rPr>
                <w:sz w:val="18"/>
                <w:szCs w:val="18"/>
              </w:rPr>
            </w:pPr>
            <w:r w:rsidRPr="00D54A6E">
              <w:rPr>
                <w:sz w:val="18"/>
                <w:szCs w:val="18"/>
              </w:rPr>
              <w:t xml:space="preserve">$11,093 </w:t>
            </w:r>
          </w:p>
        </w:tc>
        <w:tc>
          <w:tcPr>
            <w:tcW w:w="1039" w:type="dxa"/>
            <w:tcBorders>
              <w:top w:val="nil"/>
              <w:left w:val="nil"/>
              <w:bottom w:val="single" w:sz="4" w:space="0" w:color="auto"/>
              <w:right w:val="single" w:sz="4" w:space="0" w:color="auto"/>
            </w:tcBorders>
            <w:shd w:val="clear" w:color="auto" w:fill="auto"/>
            <w:hideMark/>
          </w:tcPr>
          <w:p w:rsidR="00D54A6E" w:rsidRPr="00D54A6E" w:rsidP="00D54A6E" w14:paraId="402B90BA" w14:textId="77777777">
            <w:pPr>
              <w:widowControl/>
              <w:adjustRightInd/>
              <w:jc w:val="center"/>
              <w:rPr>
                <w:sz w:val="18"/>
                <w:szCs w:val="18"/>
              </w:rPr>
            </w:pPr>
            <w:r w:rsidRPr="00D54A6E">
              <w:rPr>
                <w:sz w:val="18"/>
                <w:szCs w:val="18"/>
              </w:rPr>
              <w:t xml:space="preserve">$11,093 </w:t>
            </w:r>
          </w:p>
        </w:tc>
        <w:tc>
          <w:tcPr>
            <w:tcW w:w="888" w:type="dxa"/>
            <w:tcBorders>
              <w:top w:val="nil"/>
              <w:left w:val="nil"/>
              <w:bottom w:val="single" w:sz="4" w:space="0" w:color="auto"/>
              <w:right w:val="single" w:sz="4" w:space="0" w:color="auto"/>
            </w:tcBorders>
            <w:shd w:val="clear" w:color="auto" w:fill="auto"/>
            <w:hideMark/>
          </w:tcPr>
          <w:p w:rsidR="00D54A6E" w:rsidRPr="00D54A6E" w:rsidP="00D54A6E" w14:paraId="625C0057" w14:textId="77777777">
            <w:pPr>
              <w:widowControl/>
              <w:adjustRightInd/>
              <w:jc w:val="center"/>
              <w:rPr>
                <w:sz w:val="18"/>
                <w:szCs w:val="18"/>
              </w:rPr>
            </w:pPr>
            <w:r w:rsidRPr="00D54A6E">
              <w:rPr>
                <w:sz w:val="18"/>
                <w:szCs w:val="18"/>
              </w:rPr>
              <w:t xml:space="preserve">$1,369 </w:t>
            </w:r>
          </w:p>
        </w:tc>
        <w:tc>
          <w:tcPr>
            <w:tcW w:w="850" w:type="dxa"/>
            <w:tcBorders>
              <w:top w:val="nil"/>
              <w:left w:val="nil"/>
              <w:bottom w:val="single" w:sz="4" w:space="0" w:color="auto"/>
              <w:right w:val="single" w:sz="4" w:space="0" w:color="auto"/>
            </w:tcBorders>
            <w:shd w:val="clear" w:color="auto" w:fill="auto"/>
            <w:hideMark/>
          </w:tcPr>
          <w:p w:rsidR="00D54A6E" w:rsidRPr="00D54A6E" w:rsidP="00D54A6E" w14:paraId="7E860276" w14:textId="77777777">
            <w:pPr>
              <w:widowControl/>
              <w:adjustRightInd/>
              <w:jc w:val="center"/>
              <w:rPr>
                <w:sz w:val="18"/>
                <w:szCs w:val="18"/>
              </w:rPr>
            </w:pPr>
            <w:r w:rsidRPr="00D54A6E">
              <w:rPr>
                <w:sz w:val="18"/>
                <w:szCs w:val="18"/>
              </w:rPr>
              <w:t xml:space="preserve">$1,369 </w:t>
            </w:r>
          </w:p>
        </w:tc>
        <w:tc>
          <w:tcPr>
            <w:tcW w:w="850" w:type="dxa"/>
            <w:tcBorders>
              <w:top w:val="nil"/>
              <w:left w:val="nil"/>
              <w:bottom w:val="single" w:sz="4" w:space="0" w:color="auto"/>
              <w:right w:val="double" w:sz="6" w:space="0" w:color="000000"/>
            </w:tcBorders>
            <w:shd w:val="clear" w:color="auto" w:fill="auto"/>
            <w:hideMark/>
          </w:tcPr>
          <w:p w:rsidR="00D54A6E" w:rsidRPr="00D54A6E" w:rsidP="00D54A6E" w14:paraId="7619688B" w14:textId="77777777">
            <w:pPr>
              <w:widowControl/>
              <w:adjustRightInd/>
              <w:jc w:val="center"/>
              <w:rPr>
                <w:sz w:val="18"/>
                <w:szCs w:val="18"/>
              </w:rPr>
            </w:pPr>
            <w:r w:rsidRPr="00D54A6E">
              <w:rPr>
                <w:sz w:val="18"/>
                <w:szCs w:val="18"/>
              </w:rPr>
              <w:t xml:space="preserve">$1,369 </w:t>
            </w:r>
          </w:p>
        </w:tc>
      </w:tr>
      <w:tr w14:paraId="25175291" w14:textId="77777777" w:rsidTr="00D54A6E">
        <w:tblPrEx>
          <w:tblW w:w="15020" w:type="dxa"/>
          <w:tblInd w:w="-966" w:type="dxa"/>
          <w:tblLook w:val="04A0"/>
        </w:tblPrEx>
        <w:trPr>
          <w:trHeight w:val="495"/>
        </w:trPr>
        <w:tc>
          <w:tcPr>
            <w:tcW w:w="1885" w:type="dxa"/>
            <w:tcBorders>
              <w:top w:val="nil"/>
              <w:left w:val="double" w:sz="6" w:space="0" w:color="000000"/>
              <w:bottom w:val="single" w:sz="4" w:space="0" w:color="auto"/>
              <w:right w:val="single" w:sz="4" w:space="0" w:color="auto"/>
            </w:tcBorders>
            <w:shd w:val="clear" w:color="auto" w:fill="auto"/>
            <w:hideMark/>
          </w:tcPr>
          <w:p w:rsidR="00D54A6E" w:rsidRPr="00D54A6E" w:rsidP="00D54A6E" w14:paraId="0CDB70DA" w14:textId="77777777">
            <w:pPr>
              <w:widowControl/>
              <w:adjustRightInd/>
              <w:rPr>
                <w:sz w:val="18"/>
                <w:szCs w:val="18"/>
              </w:rPr>
            </w:pPr>
            <w:r w:rsidRPr="00D54A6E">
              <w:rPr>
                <w:sz w:val="18"/>
                <w:szCs w:val="18"/>
              </w:rPr>
              <w:t>Preparing Follow-up Written Report</w:t>
            </w:r>
          </w:p>
        </w:tc>
        <w:tc>
          <w:tcPr>
            <w:tcW w:w="807" w:type="dxa"/>
            <w:tcBorders>
              <w:top w:val="nil"/>
              <w:left w:val="nil"/>
              <w:bottom w:val="single" w:sz="4" w:space="0" w:color="auto"/>
              <w:right w:val="single" w:sz="4" w:space="0" w:color="auto"/>
            </w:tcBorders>
            <w:shd w:val="clear" w:color="auto" w:fill="auto"/>
            <w:hideMark/>
          </w:tcPr>
          <w:p w:rsidR="00D54A6E" w:rsidRPr="00D54A6E" w:rsidP="00D54A6E" w14:paraId="59850767" w14:textId="77777777">
            <w:pPr>
              <w:widowControl/>
              <w:adjustRightInd/>
              <w:jc w:val="center"/>
              <w:rPr>
                <w:sz w:val="18"/>
                <w:szCs w:val="18"/>
              </w:rPr>
            </w:pPr>
            <w:r w:rsidRPr="00D54A6E">
              <w:rPr>
                <w:sz w:val="18"/>
                <w:szCs w:val="18"/>
              </w:rPr>
              <w:t>25</w:t>
            </w:r>
          </w:p>
        </w:tc>
        <w:tc>
          <w:tcPr>
            <w:tcW w:w="788" w:type="dxa"/>
            <w:tcBorders>
              <w:top w:val="nil"/>
              <w:left w:val="nil"/>
              <w:bottom w:val="single" w:sz="4" w:space="0" w:color="auto"/>
              <w:right w:val="single" w:sz="4" w:space="0" w:color="auto"/>
            </w:tcBorders>
            <w:shd w:val="clear" w:color="auto" w:fill="auto"/>
            <w:hideMark/>
          </w:tcPr>
          <w:p w:rsidR="00D54A6E" w:rsidRPr="00D54A6E" w:rsidP="00D54A6E" w14:paraId="5F79DAB3" w14:textId="77777777">
            <w:pPr>
              <w:widowControl/>
              <w:adjustRightInd/>
              <w:jc w:val="center"/>
              <w:rPr>
                <w:sz w:val="18"/>
                <w:szCs w:val="18"/>
              </w:rPr>
            </w:pPr>
            <w:r w:rsidRPr="00D54A6E">
              <w:rPr>
                <w:sz w:val="18"/>
                <w:szCs w:val="18"/>
              </w:rPr>
              <w:t>25</w:t>
            </w:r>
          </w:p>
        </w:tc>
        <w:tc>
          <w:tcPr>
            <w:tcW w:w="751" w:type="dxa"/>
            <w:tcBorders>
              <w:top w:val="nil"/>
              <w:left w:val="nil"/>
              <w:bottom w:val="single" w:sz="4" w:space="0" w:color="auto"/>
              <w:right w:val="single" w:sz="4" w:space="0" w:color="auto"/>
            </w:tcBorders>
            <w:shd w:val="clear" w:color="auto" w:fill="auto"/>
            <w:hideMark/>
          </w:tcPr>
          <w:p w:rsidR="00D54A6E" w:rsidRPr="00D54A6E" w:rsidP="00D54A6E" w14:paraId="60C7EE86" w14:textId="77777777">
            <w:pPr>
              <w:widowControl/>
              <w:adjustRightInd/>
              <w:jc w:val="center"/>
              <w:rPr>
                <w:sz w:val="18"/>
                <w:szCs w:val="18"/>
              </w:rPr>
            </w:pPr>
            <w:r w:rsidRPr="00D54A6E">
              <w:rPr>
                <w:sz w:val="18"/>
                <w:szCs w:val="18"/>
              </w:rPr>
              <w:t>25</w:t>
            </w:r>
          </w:p>
        </w:tc>
        <w:tc>
          <w:tcPr>
            <w:tcW w:w="797" w:type="dxa"/>
            <w:tcBorders>
              <w:top w:val="nil"/>
              <w:left w:val="nil"/>
              <w:bottom w:val="single" w:sz="4" w:space="0" w:color="auto"/>
              <w:right w:val="single" w:sz="4" w:space="0" w:color="auto"/>
            </w:tcBorders>
            <w:shd w:val="clear" w:color="auto" w:fill="auto"/>
            <w:hideMark/>
          </w:tcPr>
          <w:p w:rsidR="00D54A6E" w:rsidRPr="00D54A6E" w:rsidP="00D54A6E" w14:paraId="7116814A" w14:textId="77777777">
            <w:pPr>
              <w:widowControl/>
              <w:adjustRightInd/>
              <w:jc w:val="center"/>
              <w:rPr>
                <w:b/>
                <w:bCs/>
                <w:sz w:val="18"/>
                <w:szCs w:val="18"/>
              </w:rPr>
            </w:pPr>
            <w:r w:rsidRPr="00D54A6E">
              <w:rPr>
                <w:b/>
                <w:bCs/>
                <w:sz w:val="18"/>
                <w:szCs w:val="18"/>
              </w:rPr>
              <w:t>5.00</w:t>
            </w:r>
          </w:p>
        </w:tc>
        <w:tc>
          <w:tcPr>
            <w:tcW w:w="801" w:type="dxa"/>
            <w:tcBorders>
              <w:top w:val="nil"/>
              <w:left w:val="nil"/>
              <w:bottom w:val="single" w:sz="4" w:space="0" w:color="auto"/>
              <w:right w:val="single" w:sz="4" w:space="0" w:color="auto"/>
            </w:tcBorders>
            <w:shd w:val="clear" w:color="auto" w:fill="auto"/>
            <w:hideMark/>
          </w:tcPr>
          <w:p w:rsidR="00D54A6E" w:rsidRPr="00D54A6E" w:rsidP="00D54A6E" w14:paraId="076AE255" w14:textId="77777777">
            <w:pPr>
              <w:widowControl/>
              <w:adjustRightInd/>
              <w:jc w:val="center"/>
              <w:rPr>
                <w:sz w:val="18"/>
                <w:szCs w:val="18"/>
              </w:rPr>
            </w:pPr>
            <w:r w:rsidRPr="00D54A6E">
              <w:rPr>
                <w:sz w:val="18"/>
                <w:szCs w:val="18"/>
              </w:rPr>
              <w:t xml:space="preserve">$310.69 </w:t>
            </w:r>
          </w:p>
        </w:tc>
        <w:tc>
          <w:tcPr>
            <w:tcW w:w="711" w:type="dxa"/>
            <w:tcBorders>
              <w:top w:val="nil"/>
              <w:left w:val="nil"/>
              <w:bottom w:val="single" w:sz="4" w:space="0" w:color="auto"/>
              <w:right w:val="single" w:sz="4" w:space="0" w:color="auto"/>
            </w:tcBorders>
            <w:shd w:val="clear" w:color="auto" w:fill="auto"/>
            <w:hideMark/>
          </w:tcPr>
          <w:p w:rsidR="00D54A6E" w:rsidRPr="00D54A6E" w:rsidP="00D54A6E" w14:paraId="2A798077" w14:textId="77777777">
            <w:pPr>
              <w:widowControl/>
              <w:adjustRightInd/>
              <w:jc w:val="center"/>
              <w:rPr>
                <w:sz w:val="18"/>
                <w:szCs w:val="18"/>
              </w:rPr>
            </w:pPr>
            <w:r w:rsidRPr="00D54A6E">
              <w:rPr>
                <w:sz w:val="18"/>
                <w:szCs w:val="18"/>
              </w:rPr>
              <w:t xml:space="preserve">$18.25 </w:t>
            </w:r>
          </w:p>
        </w:tc>
        <w:tc>
          <w:tcPr>
            <w:tcW w:w="906" w:type="dxa"/>
            <w:tcBorders>
              <w:top w:val="nil"/>
              <w:left w:val="nil"/>
              <w:bottom w:val="single" w:sz="4" w:space="0" w:color="auto"/>
              <w:right w:val="single" w:sz="4" w:space="0" w:color="auto"/>
            </w:tcBorders>
            <w:shd w:val="clear" w:color="auto" w:fill="auto"/>
            <w:hideMark/>
          </w:tcPr>
          <w:p w:rsidR="00D54A6E" w:rsidRPr="00D54A6E" w:rsidP="00D54A6E" w14:paraId="124227CE" w14:textId="77777777">
            <w:pPr>
              <w:widowControl/>
              <w:adjustRightInd/>
              <w:jc w:val="center"/>
              <w:rPr>
                <w:sz w:val="18"/>
                <w:szCs w:val="18"/>
              </w:rPr>
            </w:pPr>
            <w:r w:rsidRPr="00D54A6E">
              <w:rPr>
                <w:sz w:val="18"/>
                <w:szCs w:val="18"/>
              </w:rPr>
              <w:t>125</w:t>
            </w:r>
          </w:p>
        </w:tc>
        <w:tc>
          <w:tcPr>
            <w:tcW w:w="869" w:type="dxa"/>
            <w:tcBorders>
              <w:top w:val="nil"/>
              <w:left w:val="nil"/>
              <w:bottom w:val="single" w:sz="4" w:space="0" w:color="auto"/>
              <w:right w:val="single" w:sz="4" w:space="0" w:color="auto"/>
            </w:tcBorders>
            <w:shd w:val="clear" w:color="auto" w:fill="auto"/>
            <w:hideMark/>
          </w:tcPr>
          <w:p w:rsidR="00D54A6E" w:rsidRPr="00D54A6E" w:rsidP="00D54A6E" w14:paraId="0EFDC3C2" w14:textId="77777777">
            <w:pPr>
              <w:widowControl/>
              <w:adjustRightInd/>
              <w:jc w:val="center"/>
              <w:rPr>
                <w:sz w:val="18"/>
                <w:szCs w:val="18"/>
              </w:rPr>
            </w:pPr>
            <w:r w:rsidRPr="00D54A6E">
              <w:rPr>
                <w:sz w:val="18"/>
                <w:szCs w:val="18"/>
              </w:rPr>
              <w:t>125</w:t>
            </w:r>
          </w:p>
        </w:tc>
        <w:tc>
          <w:tcPr>
            <w:tcW w:w="906" w:type="dxa"/>
            <w:tcBorders>
              <w:top w:val="nil"/>
              <w:left w:val="nil"/>
              <w:bottom w:val="single" w:sz="4" w:space="0" w:color="auto"/>
              <w:right w:val="single" w:sz="4" w:space="0" w:color="auto"/>
            </w:tcBorders>
            <w:shd w:val="clear" w:color="auto" w:fill="auto"/>
            <w:hideMark/>
          </w:tcPr>
          <w:p w:rsidR="00D54A6E" w:rsidRPr="00D54A6E" w:rsidP="00D54A6E" w14:paraId="384BAC9D" w14:textId="77777777">
            <w:pPr>
              <w:widowControl/>
              <w:adjustRightInd/>
              <w:jc w:val="center"/>
              <w:rPr>
                <w:sz w:val="18"/>
                <w:szCs w:val="18"/>
              </w:rPr>
            </w:pPr>
            <w:r w:rsidRPr="00D54A6E">
              <w:rPr>
                <w:sz w:val="18"/>
                <w:szCs w:val="18"/>
              </w:rPr>
              <w:t>125</w:t>
            </w:r>
          </w:p>
        </w:tc>
        <w:tc>
          <w:tcPr>
            <w:tcW w:w="1114" w:type="dxa"/>
            <w:tcBorders>
              <w:top w:val="nil"/>
              <w:left w:val="nil"/>
              <w:bottom w:val="single" w:sz="4" w:space="0" w:color="auto"/>
              <w:right w:val="single" w:sz="4" w:space="0" w:color="auto"/>
            </w:tcBorders>
            <w:shd w:val="clear" w:color="auto" w:fill="auto"/>
            <w:hideMark/>
          </w:tcPr>
          <w:p w:rsidR="00D54A6E" w:rsidRPr="00D54A6E" w:rsidP="00D54A6E" w14:paraId="4A29D348" w14:textId="77777777">
            <w:pPr>
              <w:widowControl/>
              <w:adjustRightInd/>
              <w:jc w:val="center"/>
              <w:rPr>
                <w:sz w:val="18"/>
                <w:szCs w:val="18"/>
              </w:rPr>
            </w:pPr>
            <w:r w:rsidRPr="00D54A6E">
              <w:rPr>
                <w:sz w:val="18"/>
                <w:szCs w:val="18"/>
              </w:rPr>
              <w:t xml:space="preserve">$7,767 </w:t>
            </w:r>
          </w:p>
        </w:tc>
        <w:tc>
          <w:tcPr>
            <w:tcW w:w="1058" w:type="dxa"/>
            <w:tcBorders>
              <w:top w:val="nil"/>
              <w:left w:val="nil"/>
              <w:bottom w:val="single" w:sz="4" w:space="0" w:color="auto"/>
              <w:right w:val="single" w:sz="4" w:space="0" w:color="auto"/>
            </w:tcBorders>
            <w:shd w:val="clear" w:color="auto" w:fill="auto"/>
            <w:hideMark/>
          </w:tcPr>
          <w:p w:rsidR="00D54A6E" w:rsidRPr="00D54A6E" w:rsidP="00D54A6E" w14:paraId="419B5F9A" w14:textId="77777777">
            <w:pPr>
              <w:widowControl/>
              <w:adjustRightInd/>
              <w:jc w:val="center"/>
              <w:rPr>
                <w:sz w:val="18"/>
                <w:szCs w:val="18"/>
              </w:rPr>
            </w:pPr>
            <w:r w:rsidRPr="00D54A6E">
              <w:rPr>
                <w:sz w:val="18"/>
                <w:szCs w:val="18"/>
              </w:rPr>
              <w:t xml:space="preserve">$7,767 </w:t>
            </w:r>
          </w:p>
        </w:tc>
        <w:tc>
          <w:tcPr>
            <w:tcW w:w="1039" w:type="dxa"/>
            <w:tcBorders>
              <w:top w:val="nil"/>
              <w:left w:val="nil"/>
              <w:bottom w:val="single" w:sz="4" w:space="0" w:color="auto"/>
              <w:right w:val="single" w:sz="4" w:space="0" w:color="auto"/>
            </w:tcBorders>
            <w:shd w:val="clear" w:color="auto" w:fill="auto"/>
            <w:hideMark/>
          </w:tcPr>
          <w:p w:rsidR="00D54A6E" w:rsidRPr="00D54A6E" w:rsidP="00D54A6E" w14:paraId="00AF66C0" w14:textId="77777777">
            <w:pPr>
              <w:widowControl/>
              <w:adjustRightInd/>
              <w:jc w:val="center"/>
              <w:rPr>
                <w:sz w:val="18"/>
                <w:szCs w:val="18"/>
              </w:rPr>
            </w:pPr>
            <w:r w:rsidRPr="00D54A6E">
              <w:rPr>
                <w:sz w:val="18"/>
                <w:szCs w:val="18"/>
              </w:rPr>
              <w:t xml:space="preserve">$7,767 </w:t>
            </w:r>
          </w:p>
        </w:tc>
        <w:tc>
          <w:tcPr>
            <w:tcW w:w="888" w:type="dxa"/>
            <w:tcBorders>
              <w:top w:val="nil"/>
              <w:left w:val="nil"/>
              <w:bottom w:val="single" w:sz="4" w:space="0" w:color="auto"/>
              <w:right w:val="single" w:sz="4" w:space="0" w:color="auto"/>
            </w:tcBorders>
            <w:shd w:val="clear" w:color="auto" w:fill="auto"/>
            <w:hideMark/>
          </w:tcPr>
          <w:p w:rsidR="00D54A6E" w:rsidRPr="00D54A6E" w:rsidP="00D54A6E" w14:paraId="64057205" w14:textId="77777777">
            <w:pPr>
              <w:widowControl/>
              <w:adjustRightInd/>
              <w:jc w:val="center"/>
              <w:rPr>
                <w:sz w:val="18"/>
                <w:szCs w:val="18"/>
              </w:rPr>
            </w:pPr>
            <w:r w:rsidRPr="00D54A6E">
              <w:rPr>
                <w:sz w:val="18"/>
                <w:szCs w:val="18"/>
              </w:rPr>
              <w:t xml:space="preserve">$456 </w:t>
            </w:r>
          </w:p>
        </w:tc>
        <w:tc>
          <w:tcPr>
            <w:tcW w:w="850" w:type="dxa"/>
            <w:tcBorders>
              <w:top w:val="nil"/>
              <w:left w:val="nil"/>
              <w:bottom w:val="single" w:sz="4" w:space="0" w:color="auto"/>
              <w:right w:val="single" w:sz="4" w:space="0" w:color="auto"/>
            </w:tcBorders>
            <w:shd w:val="clear" w:color="auto" w:fill="auto"/>
            <w:hideMark/>
          </w:tcPr>
          <w:p w:rsidR="00D54A6E" w:rsidRPr="00D54A6E" w:rsidP="00D54A6E" w14:paraId="3FF41258" w14:textId="77777777">
            <w:pPr>
              <w:widowControl/>
              <w:adjustRightInd/>
              <w:jc w:val="center"/>
              <w:rPr>
                <w:sz w:val="18"/>
                <w:szCs w:val="18"/>
              </w:rPr>
            </w:pPr>
            <w:r w:rsidRPr="00D54A6E">
              <w:rPr>
                <w:sz w:val="18"/>
                <w:szCs w:val="18"/>
              </w:rPr>
              <w:t xml:space="preserve">$456 </w:t>
            </w:r>
          </w:p>
        </w:tc>
        <w:tc>
          <w:tcPr>
            <w:tcW w:w="850" w:type="dxa"/>
            <w:tcBorders>
              <w:top w:val="nil"/>
              <w:left w:val="nil"/>
              <w:bottom w:val="single" w:sz="4" w:space="0" w:color="auto"/>
              <w:right w:val="double" w:sz="6" w:space="0" w:color="000000"/>
            </w:tcBorders>
            <w:shd w:val="clear" w:color="auto" w:fill="auto"/>
            <w:hideMark/>
          </w:tcPr>
          <w:p w:rsidR="00D54A6E" w:rsidRPr="00D54A6E" w:rsidP="00D54A6E" w14:paraId="117087D3" w14:textId="77777777">
            <w:pPr>
              <w:widowControl/>
              <w:adjustRightInd/>
              <w:jc w:val="center"/>
              <w:rPr>
                <w:sz w:val="18"/>
                <w:szCs w:val="18"/>
              </w:rPr>
            </w:pPr>
            <w:r w:rsidRPr="00D54A6E">
              <w:rPr>
                <w:sz w:val="18"/>
                <w:szCs w:val="18"/>
              </w:rPr>
              <w:t xml:space="preserve">$456 </w:t>
            </w:r>
          </w:p>
        </w:tc>
      </w:tr>
      <w:tr w14:paraId="189F897C" w14:textId="77777777" w:rsidTr="00D54A6E">
        <w:tblPrEx>
          <w:tblW w:w="15020" w:type="dxa"/>
          <w:tblInd w:w="-966" w:type="dxa"/>
          <w:tblLook w:val="04A0"/>
        </w:tblPrEx>
        <w:trPr>
          <w:trHeight w:val="510"/>
        </w:trPr>
        <w:tc>
          <w:tcPr>
            <w:tcW w:w="1885" w:type="dxa"/>
            <w:tcBorders>
              <w:top w:val="nil"/>
              <w:left w:val="double" w:sz="6" w:space="0" w:color="000000"/>
              <w:bottom w:val="single" w:sz="4" w:space="0" w:color="auto"/>
              <w:right w:val="single" w:sz="4" w:space="0" w:color="auto"/>
            </w:tcBorders>
            <w:shd w:val="clear" w:color="auto" w:fill="auto"/>
            <w:hideMark/>
          </w:tcPr>
          <w:p w:rsidR="00D54A6E" w:rsidRPr="00D54A6E" w:rsidP="00D54A6E" w14:paraId="0AC73EE6" w14:textId="77777777">
            <w:pPr>
              <w:widowControl/>
              <w:adjustRightInd/>
              <w:rPr>
                <w:sz w:val="18"/>
                <w:szCs w:val="18"/>
              </w:rPr>
            </w:pPr>
            <w:r w:rsidRPr="00D54A6E">
              <w:rPr>
                <w:sz w:val="18"/>
                <w:szCs w:val="18"/>
              </w:rPr>
              <w:t>Conducting Annual Evaluations</w:t>
            </w:r>
          </w:p>
        </w:tc>
        <w:tc>
          <w:tcPr>
            <w:tcW w:w="807" w:type="dxa"/>
            <w:tcBorders>
              <w:top w:val="nil"/>
              <w:left w:val="nil"/>
              <w:bottom w:val="single" w:sz="4" w:space="0" w:color="auto"/>
              <w:right w:val="single" w:sz="4" w:space="0" w:color="auto"/>
            </w:tcBorders>
            <w:shd w:val="clear" w:color="auto" w:fill="auto"/>
            <w:hideMark/>
          </w:tcPr>
          <w:p w:rsidR="00D54A6E" w:rsidRPr="00D54A6E" w:rsidP="00D54A6E" w14:paraId="18C4B634" w14:textId="77777777">
            <w:pPr>
              <w:widowControl/>
              <w:adjustRightInd/>
              <w:jc w:val="center"/>
              <w:rPr>
                <w:sz w:val="18"/>
                <w:szCs w:val="18"/>
              </w:rPr>
            </w:pPr>
            <w:r w:rsidRPr="00D54A6E">
              <w:rPr>
                <w:sz w:val="18"/>
                <w:szCs w:val="18"/>
              </w:rPr>
              <w:t>4,225</w:t>
            </w:r>
          </w:p>
        </w:tc>
        <w:tc>
          <w:tcPr>
            <w:tcW w:w="788" w:type="dxa"/>
            <w:tcBorders>
              <w:top w:val="nil"/>
              <w:left w:val="nil"/>
              <w:bottom w:val="single" w:sz="4" w:space="0" w:color="auto"/>
              <w:right w:val="single" w:sz="4" w:space="0" w:color="auto"/>
            </w:tcBorders>
            <w:shd w:val="clear" w:color="auto" w:fill="auto"/>
            <w:hideMark/>
          </w:tcPr>
          <w:p w:rsidR="00D54A6E" w:rsidRPr="00D54A6E" w:rsidP="00D54A6E" w14:paraId="4D8EA8A7" w14:textId="77777777">
            <w:pPr>
              <w:widowControl/>
              <w:adjustRightInd/>
              <w:jc w:val="center"/>
              <w:rPr>
                <w:sz w:val="18"/>
                <w:szCs w:val="18"/>
              </w:rPr>
            </w:pPr>
            <w:r w:rsidRPr="00D54A6E">
              <w:rPr>
                <w:sz w:val="18"/>
                <w:szCs w:val="18"/>
              </w:rPr>
              <w:t>4,250</w:t>
            </w:r>
          </w:p>
        </w:tc>
        <w:tc>
          <w:tcPr>
            <w:tcW w:w="751" w:type="dxa"/>
            <w:tcBorders>
              <w:top w:val="nil"/>
              <w:left w:val="nil"/>
              <w:bottom w:val="single" w:sz="4" w:space="0" w:color="auto"/>
              <w:right w:val="single" w:sz="4" w:space="0" w:color="auto"/>
            </w:tcBorders>
            <w:shd w:val="clear" w:color="auto" w:fill="auto"/>
            <w:hideMark/>
          </w:tcPr>
          <w:p w:rsidR="00D54A6E" w:rsidRPr="00D54A6E" w:rsidP="00D54A6E" w14:paraId="74E8FE9C" w14:textId="77777777">
            <w:pPr>
              <w:widowControl/>
              <w:adjustRightInd/>
              <w:jc w:val="center"/>
              <w:rPr>
                <w:sz w:val="18"/>
                <w:szCs w:val="18"/>
              </w:rPr>
            </w:pPr>
            <w:r w:rsidRPr="00D54A6E">
              <w:rPr>
                <w:sz w:val="18"/>
                <w:szCs w:val="18"/>
              </w:rPr>
              <w:t>4,275</w:t>
            </w:r>
          </w:p>
        </w:tc>
        <w:tc>
          <w:tcPr>
            <w:tcW w:w="797" w:type="dxa"/>
            <w:tcBorders>
              <w:top w:val="nil"/>
              <w:left w:val="nil"/>
              <w:bottom w:val="single" w:sz="4" w:space="0" w:color="auto"/>
              <w:right w:val="single" w:sz="4" w:space="0" w:color="auto"/>
            </w:tcBorders>
            <w:shd w:val="clear" w:color="auto" w:fill="auto"/>
            <w:hideMark/>
          </w:tcPr>
          <w:p w:rsidR="00D54A6E" w:rsidRPr="00D54A6E" w:rsidP="00D54A6E" w14:paraId="297C8EC0" w14:textId="77777777">
            <w:pPr>
              <w:widowControl/>
              <w:adjustRightInd/>
              <w:jc w:val="center"/>
              <w:rPr>
                <w:b/>
                <w:bCs/>
                <w:sz w:val="18"/>
                <w:szCs w:val="18"/>
              </w:rPr>
            </w:pPr>
            <w:r w:rsidRPr="00D54A6E">
              <w:rPr>
                <w:b/>
                <w:bCs/>
                <w:sz w:val="18"/>
                <w:szCs w:val="18"/>
              </w:rPr>
              <w:t>5.00</w:t>
            </w:r>
          </w:p>
        </w:tc>
        <w:tc>
          <w:tcPr>
            <w:tcW w:w="801" w:type="dxa"/>
            <w:tcBorders>
              <w:top w:val="nil"/>
              <w:left w:val="nil"/>
              <w:bottom w:val="single" w:sz="4" w:space="0" w:color="auto"/>
              <w:right w:val="single" w:sz="4" w:space="0" w:color="auto"/>
            </w:tcBorders>
            <w:shd w:val="clear" w:color="auto" w:fill="auto"/>
            <w:hideMark/>
          </w:tcPr>
          <w:p w:rsidR="00D54A6E" w:rsidRPr="00D54A6E" w:rsidP="00D54A6E" w14:paraId="2A7D1AC4" w14:textId="77777777">
            <w:pPr>
              <w:widowControl/>
              <w:adjustRightInd/>
              <w:jc w:val="center"/>
              <w:rPr>
                <w:sz w:val="18"/>
                <w:szCs w:val="18"/>
              </w:rPr>
            </w:pPr>
            <w:r w:rsidRPr="00D54A6E">
              <w:rPr>
                <w:sz w:val="18"/>
                <w:szCs w:val="18"/>
              </w:rPr>
              <w:t xml:space="preserve">$310.69 </w:t>
            </w:r>
          </w:p>
        </w:tc>
        <w:tc>
          <w:tcPr>
            <w:tcW w:w="711" w:type="dxa"/>
            <w:tcBorders>
              <w:top w:val="nil"/>
              <w:left w:val="nil"/>
              <w:bottom w:val="single" w:sz="4" w:space="0" w:color="auto"/>
              <w:right w:val="single" w:sz="4" w:space="0" w:color="auto"/>
            </w:tcBorders>
            <w:shd w:val="clear" w:color="auto" w:fill="auto"/>
            <w:hideMark/>
          </w:tcPr>
          <w:p w:rsidR="00D54A6E" w:rsidRPr="00D54A6E" w:rsidP="00D54A6E" w14:paraId="1C78A1D4" w14:textId="77777777">
            <w:pPr>
              <w:widowControl/>
              <w:adjustRightInd/>
              <w:jc w:val="center"/>
              <w:rPr>
                <w:sz w:val="18"/>
                <w:szCs w:val="18"/>
              </w:rPr>
            </w:pPr>
            <w:r w:rsidRPr="00D54A6E">
              <w:rPr>
                <w:sz w:val="18"/>
                <w:szCs w:val="18"/>
              </w:rPr>
              <w:t xml:space="preserve">$0.00 </w:t>
            </w:r>
          </w:p>
        </w:tc>
        <w:tc>
          <w:tcPr>
            <w:tcW w:w="906" w:type="dxa"/>
            <w:tcBorders>
              <w:top w:val="nil"/>
              <w:left w:val="nil"/>
              <w:bottom w:val="single" w:sz="4" w:space="0" w:color="auto"/>
              <w:right w:val="single" w:sz="4" w:space="0" w:color="auto"/>
            </w:tcBorders>
            <w:shd w:val="clear" w:color="auto" w:fill="auto"/>
            <w:hideMark/>
          </w:tcPr>
          <w:p w:rsidR="00D54A6E" w:rsidRPr="00D54A6E" w:rsidP="00D54A6E" w14:paraId="5AE50693" w14:textId="77777777">
            <w:pPr>
              <w:widowControl/>
              <w:adjustRightInd/>
              <w:jc w:val="center"/>
              <w:rPr>
                <w:sz w:val="18"/>
                <w:szCs w:val="18"/>
              </w:rPr>
            </w:pPr>
            <w:r w:rsidRPr="00D54A6E">
              <w:rPr>
                <w:sz w:val="18"/>
                <w:szCs w:val="18"/>
              </w:rPr>
              <w:t>21,125</w:t>
            </w:r>
          </w:p>
        </w:tc>
        <w:tc>
          <w:tcPr>
            <w:tcW w:w="869" w:type="dxa"/>
            <w:tcBorders>
              <w:top w:val="nil"/>
              <w:left w:val="nil"/>
              <w:bottom w:val="single" w:sz="4" w:space="0" w:color="auto"/>
              <w:right w:val="single" w:sz="4" w:space="0" w:color="auto"/>
            </w:tcBorders>
            <w:shd w:val="clear" w:color="auto" w:fill="auto"/>
            <w:hideMark/>
          </w:tcPr>
          <w:p w:rsidR="00D54A6E" w:rsidRPr="00D54A6E" w:rsidP="00D54A6E" w14:paraId="1F3A16F6" w14:textId="77777777">
            <w:pPr>
              <w:widowControl/>
              <w:adjustRightInd/>
              <w:jc w:val="center"/>
              <w:rPr>
                <w:sz w:val="18"/>
                <w:szCs w:val="18"/>
              </w:rPr>
            </w:pPr>
            <w:r w:rsidRPr="00D54A6E">
              <w:rPr>
                <w:sz w:val="18"/>
                <w:szCs w:val="18"/>
              </w:rPr>
              <w:t>21,250</w:t>
            </w:r>
          </w:p>
        </w:tc>
        <w:tc>
          <w:tcPr>
            <w:tcW w:w="906" w:type="dxa"/>
            <w:tcBorders>
              <w:top w:val="nil"/>
              <w:left w:val="nil"/>
              <w:bottom w:val="single" w:sz="4" w:space="0" w:color="auto"/>
              <w:right w:val="single" w:sz="4" w:space="0" w:color="auto"/>
            </w:tcBorders>
            <w:shd w:val="clear" w:color="auto" w:fill="auto"/>
            <w:hideMark/>
          </w:tcPr>
          <w:p w:rsidR="00D54A6E" w:rsidRPr="00D54A6E" w:rsidP="00D54A6E" w14:paraId="128FA1E1" w14:textId="77777777">
            <w:pPr>
              <w:widowControl/>
              <w:adjustRightInd/>
              <w:jc w:val="center"/>
              <w:rPr>
                <w:sz w:val="18"/>
                <w:szCs w:val="18"/>
              </w:rPr>
            </w:pPr>
            <w:r w:rsidRPr="00D54A6E">
              <w:rPr>
                <w:sz w:val="18"/>
                <w:szCs w:val="18"/>
              </w:rPr>
              <w:t>21,375</w:t>
            </w:r>
          </w:p>
        </w:tc>
        <w:tc>
          <w:tcPr>
            <w:tcW w:w="1114" w:type="dxa"/>
            <w:tcBorders>
              <w:top w:val="nil"/>
              <w:left w:val="nil"/>
              <w:bottom w:val="single" w:sz="4" w:space="0" w:color="auto"/>
              <w:right w:val="single" w:sz="4" w:space="0" w:color="auto"/>
            </w:tcBorders>
            <w:shd w:val="clear" w:color="auto" w:fill="auto"/>
            <w:hideMark/>
          </w:tcPr>
          <w:p w:rsidR="00D54A6E" w:rsidRPr="00D54A6E" w:rsidP="00D54A6E" w14:paraId="2B41E54B" w14:textId="77777777">
            <w:pPr>
              <w:widowControl/>
              <w:adjustRightInd/>
              <w:jc w:val="center"/>
              <w:rPr>
                <w:sz w:val="18"/>
                <w:szCs w:val="18"/>
              </w:rPr>
            </w:pPr>
            <w:r w:rsidRPr="00D54A6E">
              <w:rPr>
                <w:sz w:val="18"/>
                <w:szCs w:val="18"/>
              </w:rPr>
              <w:t xml:space="preserve">$1,312,665 </w:t>
            </w:r>
          </w:p>
        </w:tc>
        <w:tc>
          <w:tcPr>
            <w:tcW w:w="1058" w:type="dxa"/>
            <w:tcBorders>
              <w:top w:val="nil"/>
              <w:left w:val="nil"/>
              <w:bottom w:val="single" w:sz="4" w:space="0" w:color="auto"/>
              <w:right w:val="single" w:sz="4" w:space="0" w:color="auto"/>
            </w:tcBorders>
            <w:shd w:val="clear" w:color="auto" w:fill="auto"/>
            <w:hideMark/>
          </w:tcPr>
          <w:p w:rsidR="00D54A6E" w:rsidRPr="00D54A6E" w:rsidP="00D54A6E" w14:paraId="1A063CB3" w14:textId="77777777">
            <w:pPr>
              <w:widowControl/>
              <w:adjustRightInd/>
              <w:jc w:val="center"/>
              <w:rPr>
                <w:sz w:val="18"/>
                <w:szCs w:val="18"/>
              </w:rPr>
            </w:pPr>
            <w:r w:rsidRPr="00D54A6E">
              <w:rPr>
                <w:sz w:val="18"/>
                <w:szCs w:val="18"/>
              </w:rPr>
              <w:t xml:space="preserve">$1,320,433 </w:t>
            </w:r>
          </w:p>
        </w:tc>
        <w:tc>
          <w:tcPr>
            <w:tcW w:w="1039" w:type="dxa"/>
            <w:tcBorders>
              <w:top w:val="nil"/>
              <w:left w:val="nil"/>
              <w:bottom w:val="single" w:sz="4" w:space="0" w:color="auto"/>
              <w:right w:val="single" w:sz="4" w:space="0" w:color="auto"/>
            </w:tcBorders>
            <w:shd w:val="clear" w:color="auto" w:fill="auto"/>
            <w:hideMark/>
          </w:tcPr>
          <w:p w:rsidR="00D54A6E" w:rsidRPr="00D54A6E" w:rsidP="00D54A6E" w14:paraId="7C535951" w14:textId="77777777">
            <w:pPr>
              <w:widowControl/>
              <w:adjustRightInd/>
              <w:jc w:val="center"/>
              <w:rPr>
                <w:sz w:val="18"/>
                <w:szCs w:val="18"/>
              </w:rPr>
            </w:pPr>
            <w:r w:rsidRPr="00D54A6E">
              <w:rPr>
                <w:sz w:val="18"/>
                <w:szCs w:val="18"/>
              </w:rPr>
              <w:t xml:space="preserve">$1,328,200 </w:t>
            </w:r>
          </w:p>
        </w:tc>
        <w:tc>
          <w:tcPr>
            <w:tcW w:w="888" w:type="dxa"/>
            <w:tcBorders>
              <w:top w:val="nil"/>
              <w:left w:val="nil"/>
              <w:bottom w:val="single" w:sz="4" w:space="0" w:color="auto"/>
              <w:right w:val="single" w:sz="4" w:space="0" w:color="auto"/>
            </w:tcBorders>
            <w:shd w:val="clear" w:color="auto" w:fill="auto"/>
            <w:hideMark/>
          </w:tcPr>
          <w:p w:rsidR="00D54A6E" w:rsidRPr="00D54A6E" w:rsidP="00D54A6E" w14:paraId="249684C5" w14:textId="77777777">
            <w:pPr>
              <w:widowControl/>
              <w:adjustRightInd/>
              <w:jc w:val="center"/>
              <w:rPr>
                <w:sz w:val="18"/>
                <w:szCs w:val="18"/>
              </w:rPr>
            </w:pPr>
            <w:r w:rsidRPr="00D54A6E">
              <w:rPr>
                <w:sz w:val="18"/>
                <w:szCs w:val="18"/>
              </w:rPr>
              <w:t xml:space="preserve">$0 </w:t>
            </w:r>
          </w:p>
        </w:tc>
        <w:tc>
          <w:tcPr>
            <w:tcW w:w="850" w:type="dxa"/>
            <w:tcBorders>
              <w:top w:val="nil"/>
              <w:left w:val="nil"/>
              <w:bottom w:val="single" w:sz="4" w:space="0" w:color="auto"/>
              <w:right w:val="single" w:sz="4" w:space="0" w:color="auto"/>
            </w:tcBorders>
            <w:shd w:val="clear" w:color="auto" w:fill="auto"/>
            <w:hideMark/>
          </w:tcPr>
          <w:p w:rsidR="00D54A6E" w:rsidRPr="00D54A6E" w:rsidP="00D54A6E" w14:paraId="3D703549" w14:textId="77777777">
            <w:pPr>
              <w:widowControl/>
              <w:adjustRightInd/>
              <w:jc w:val="center"/>
              <w:rPr>
                <w:sz w:val="18"/>
                <w:szCs w:val="18"/>
              </w:rPr>
            </w:pPr>
            <w:r w:rsidRPr="00D54A6E">
              <w:rPr>
                <w:sz w:val="18"/>
                <w:szCs w:val="18"/>
              </w:rPr>
              <w:t xml:space="preserve">$0 </w:t>
            </w:r>
          </w:p>
        </w:tc>
        <w:tc>
          <w:tcPr>
            <w:tcW w:w="850" w:type="dxa"/>
            <w:tcBorders>
              <w:top w:val="nil"/>
              <w:left w:val="nil"/>
              <w:bottom w:val="single" w:sz="4" w:space="0" w:color="auto"/>
              <w:right w:val="double" w:sz="6" w:space="0" w:color="000000"/>
            </w:tcBorders>
            <w:shd w:val="clear" w:color="auto" w:fill="auto"/>
            <w:hideMark/>
          </w:tcPr>
          <w:p w:rsidR="00D54A6E" w:rsidRPr="00D54A6E" w:rsidP="00D54A6E" w14:paraId="14B90272" w14:textId="77777777">
            <w:pPr>
              <w:widowControl/>
              <w:adjustRightInd/>
              <w:jc w:val="center"/>
              <w:rPr>
                <w:sz w:val="18"/>
                <w:szCs w:val="18"/>
              </w:rPr>
            </w:pPr>
            <w:r w:rsidRPr="00D54A6E">
              <w:rPr>
                <w:sz w:val="18"/>
                <w:szCs w:val="18"/>
              </w:rPr>
              <w:t xml:space="preserve">$0 </w:t>
            </w:r>
          </w:p>
        </w:tc>
      </w:tr>
      <w:tr w14:paraId="07AE852F" w14:textId="77777777" w:rsidTr="00D54A6E">
        <w:tblPrEx>
          <w:tblW w:w="15020" w:type="dxa"/>
          <w:tblInd w:w="-966" w:type="dxa"/>
          <w:tblLook w:val="04A0"/>
        </w:tblPrEx>
        <w:trPr>
          <w:trHeight w:val="315"/>
        </w:trPr>
        <w:tc>
          <w:tcPr>
            <w:tcW w:w="1885" w:type="dxa"/>
            <w:tcBorders>
              <w:top w:val="nil"/>
              <w:left w:val="double" w:sz="6" w:space="0" w:color="000000"/>
              <w:bottom w:val="single" w:sz="4" w:space="0" w:color="auto"/>
              <w:right w:val="single" w:sz="4" w:space="0" w:color="auto"/>
            </w:tcBorders>
            <w:shd w:val="clear" w:color="auto" w:fill="auto"/>
            <w:hideMark/>
          </w:tcPr>
          <w:p w:rsidR="00D54A6E" w:rsidRPr="00D54A6E" w:rsidP="00D54A6E" w14:paraId="3B6A2B1F" w14:textId="77777777">
            <w:pPr>
              <w:widowControl/>
              <w:adjustRightInd/>
              <w:rPr>
                <w:sz w:val="18"/>
                <w:szCs w:val="18"/>
              </w:rPr>
            </w:pPr>
            <w:r w:rsidRPr="00D54A6E">
              <w:rPr>
                <w:sz w:val="18"/>
                <w:szCs w:val="18"/>
              </w:rPr>
              <w:t>Record keeping</w:t>
            </w:r>
          </w:p>
        </w:tc>
        <w:tc>
          <w:tcPr>
            <w:tcW w:w="807" w:type="dxa"/>
            <w:tcBorders>
              <w:top w:val="nil"/>
              <w:left w:val="nil"/>
              <w:bottom w:val="single" w:sz="4" w:space="0" w:color="auto"/>
              <w:right w:val="single" w:sz="4" w:space="0" w:color="auto"/>
            </w:tcBorders>
            <w:shd w:val="clear" w:color="auto" w:fill="auto"/>
            <w:hideMark/>
          </w:tcPr>
          <w:p w:rsidR="00D54A6E" w:rsidRPr="00D54A6E" w:rsidP="00D54A6E" w14:paraId="73050C44" w14:textId="77777777">
            <w:pPr>
              <w:widowControl/>
              <w:adjustRightInd/>
              <w:jc w:val="center"/>
              <w:rPr>
                <w:sz w:val="18"/>
                <w:szCs w:val="18"/>
              </w:rPr>
            </w:pPr>
            <w:r w:rsidRPr="00D54A6E">
              <w:rPr>
                <w:sz w:val="18"/>
                <w:szCs w:val="18"/>
              </w:rPr>
              <w:t>4,225</w:t>
            </w:r>
          </w:p>
        </w:tc>
        <w:tc>
          <w:tcPr>
            <w:tcW w:w="788" w:type="dxa"/>
            <w:tcBorders>
              <w:top w:val="nil"/>
              <w:left w:val="nil"/>
              <w:bottom w:val="single" w:sz="4" w:space="0" w:color="auto"/>
              <w:right w:val="single" w:sz="4" w:space="0" w:color="auto"/>
            </w:tcBorders>
            <w:shd w:val="clear" w:color="auto" w:fill="auto"/>
            <w:hideMark/>
          </w:tcPr>
          <w:p w:rsidR="00D54A6E" w:rsidRPr="00D54A6E" w:rsidP="00D54A6E" w14:paraId="23B47BE6" w14:textId="77777777">
            <w:pPr>
              <w:widowControl/>
              <w:adjustRightInd/>
              <w:jc w:val="center"/>
              <w:rPr>
                <w:sz w:val="18"/>
                <w:szCs w:val="18"/>
              </w:rPr>
            </w:pPr>
            <w:r w:rsidRPr="00D54A6E">
              <w:rPr>
                <w:sz w:val="18"/>
                <w:szCs w:val="18"/>
              </w:rPr>
              <w:t>4,250</w:t>
            </w:r>
          </w:p>
        </w:tc>
        <w:tc>
          <w:tcPr>
            <w:tcW w:w="751" w:type="dxa"/>
            <w:tcBorders>
              <w:top w:val="nil"/>
              <w:left w:val="nil"/>
              <w:bottom w:val="single" w:sz="4" w:space="0" w:color="auto"/>
              <w:right w:val="single" w:sz="4" w:space="0" w:color="auto"/>
            </w:tcBorders>
            <w:shd w:val="clear" w:color="auto" w:fill="auto"/>
            <w:hideMark/>
          </w:tcPr>
          <w:p w:rsidR="00D54A6E" w:rsidRPr="00D54A6E" w:rsidP="00D54A6E" w14:paraId="5E01EF4F" w14:textId="77777777">
            <w:pPr>
              <w:widowControl/>
              <w:adjustRightInd/>
              <w:jc w:val="center"/>
              <w:rPr>
                <w:sz w:val="18"/>
                <w:szCs w:val="18"/>
              </w:rPr>
            </w:pPr>
            <w:r w:rsidRPr="00D54A6E">
              <w:rPr>
                <w:sz w:val="18"/>
                <w:szCs w:val="18"/>
              </w:rPr>
              <w:t>4,275</w:t>
            </w:r>
          </w:p>
        </w:tc>
        <w:tc>
          <w:tcPr>
            <w:tcW w:w="797" w:type="dxa"/>
            <w:tcBorders>
              <w:top w:val="nil"/>
              <w:left w:val="nil"/>
              <w:bottom w:val="single" w:sz="4" w:space="0" w:color="auto"/>
              <w:right w:val="single" w:sz="4" w:space="0" w:color="auto"/>
            </w:tcBorders>
            <w:shd w:val="clear" w:color="auto" w:fill="auto"/>
            <w:hideMark/>
          </w:tcPr>
          <w:p w:rsidR="00D54A6E" w:rsidRPr="00D54A6E" w:rsidP="00D54A6E" w14:paraId="0B4691DA" w14:textId="77777777">
            <w:pPr>
              <w:widowControl/>
              <w:adjustRightInd/>
              <w:jc w:val="center"/>
              <w:rPr>
                <w:b/>
                <w:bCs/>
                <w:sz w:val="18"/>
                <w:szCs w:val="18"/>
              </w:rPr>
            </w:pPr>
            <w:r w:rsidRPr="00D54A6E">
              <w:rPr>
                <w:b/>
                <w:bCs/>
                <w:sz w:val="18"/>
                <w:szCs w:val="18"/>
              </w:rPr>
              <w:t>4.00</w:t>
            </w:r>
          </w:p>
        </w:tc>
        <w:tc>
          <w:tcPr>
            <w:tcW w:w="801" w:type="dxa"/>
            <w:tcBorders>
              <w:top w:val="nil"/>
              <w:left w:val="nil"/>
              <w:bottom w:val="single" w:sz="4" w:space="0" w:color="auto"/>
              <w:right w:val="single" w:sz="4" w:space="0" w:color="auto"/>
            </w:tcBorders>
            <w:shd w:val="clear" w:color="auto" w:fill="auto"/>
            <w:hideMark/>
          </w:tcPr>
          <w:p w:rsidR="00D54A6E" w:rsidRPr="00D54A6E" w:rsidP="00D54A6E" w14:paraId="2D561E1B" w14:textId="77777777">
            <w:pPr>
              <w:widowControl/>
              <w:adjustRightInd/>
              <w:jc w:val="center"/>
              <w:rPr>
                <w:sz w:val="18"/>
                <w:szCs w:val="18"/>
              </w:rPr>
            </w:pPr>
            <w:r w:rsidRPr="00D54A6E">
              <w:rPr>
                <w:sz w:val="18"/>
                <w:szCs w:val="18"/>
              </w:rPr>
              <w:t xml:space="preserve">$266.04 </w:t>
            </w:r>
          </w:p>
        </w:tc>
        <w:tc>
          <w:tcPr>
            <w:tcW w:w="711" w:type="dxa"/>
            <w:tcBorders>
              <w:top w:val="nil"/>
              <w:left w:val="nil"/>
              <w:bottom w:val="single" w:sz="4" w:space="0" w:color="auto"/>
              <w:right w:val="single" w:sz="4" w:space="0" w:color="auto"/>
            </w:tcBorders>
            <w:shd w:val="clear" w:color="auto" w:fill="auto"/>
            <w:hideMark/>
          </w:tcPr>
          <w:p w:rsidR="00D54A6E" w:rsidRPr="00D54A6E" w:rsidP="00D54A6E" w14:paraId="5BCDB757" w14:textId="77777777">
            <w:pPr>
              <w:widowControl/>
              <w:adjustRightInd/>
              <w:jc w:val="center"/>
              <w:rPr>
                <w:sz w:val="18"/>
                <w:szCs w:val="18"/>
              </w:rPr>
            </w:pPr>
            <w:r w:rsidRPr="00D54A6E">
              <w:rPr>
                <w:sz w:val="18"/>
                <w:szCs w:val="18"/>
              </w:rPr>
              <w:t xml:space="preserve">$1.50 </w:t>
            </w:r>
          </w:p>
        </w:tc>
        <w:tc>
          <w:tcPr>
            <w:tcW w:w="906" w:type="dxa"/>
            <w:tcBorders>
              <w:top w:val="nil"/>
              <w:left w:val="nil"/>
              <w:bottom w:val="single" w:sz="4" w:space="0" w:color="auto"/>
              <w:right w:val="single" w:sz="4" w:space="0" w:color="auto"/>
            </w:tcBorders>
            <w:shd w:val="clear" w:color="auto" w:fill="auto"/>
            <w:hideMark/>
          </w:tcPr>
          <w:p w:rsidR="00D54A6E" w:rsidRPr="00D54A6E" w:rsidP="00D54A6E" w14:paraId="7DFF7405" w14:textId="77777777">
            <w:pPr>
              <w:widowControl/>
              <w:adjustRightInd/>
              <w:jc w:val="center"/>
              <w:rPr>
                <w:sz w:val="18"/>
                <w:szCs w:val="18"/>
              </w:rPr>
            </w:pPr>
            <w:r w:rsidRPr="00D54A6E">
              <w:rPr>
                <w:sz w:val="18"/>
                <w:szCs w:val="18"/>
              </w:rPr>
              <w:t>16,900</w:t>
            </w:r>
          </w:p>
        </w:tc>
        <w:tc>
          <w:tcPr>
            <w:tcW w:w="869" w:type="dxa"/>
            <w:tcBorders>
              <w:top w:val="nil"/>
              <w:left w:val="nil"/>
              <w:bottom w:val="single" w:sz="4" w:space="0" w:color="auto"/>
              <w:right w:val="single" w:sz="4" w:space="0" w:color="auto"/>
            </w:tcBorders>
            <w:shd w:val="clear" w:color="auto" w:fill="auto"/>
            <w:hideMark/>
          </w:tcPr>
          <w:p w:rsidR="00D54A6E" w:rsidRPr="00D54A6E" w:rsidP="00D54A6E" w14:paraId="4C12E7D7" w14:textId="77777777">
            <w:pPr>
              <w:widowControl/>
              <w:adjustRightInd/>
              <w:jc w:val="center"/>
              <w:rPr>
                <w:sz w:val="18"/>
                <w:szCs w:val="18"/>
              </w:rPr>
            </w:pPr>
            <w:r w:rsidRPr="00D54A6E">
              <w:rPr>
                <w:sz w:val="18"/>
                <w:szCs w:val="18"/>
              </w:rPr>
              <w:t>17,000</w:t>
            </w:r>
          </w:p>
        </w:tc>
        <w:tc>
          <w:tcPr>
            <w:tcW w:w="906" w:type="dxa"/>
            <w:tcBorders>
              <w:top w:val="nil"/>
              <w:left w:val="nil"/>
              <w:bottom w:val="single" w:sz="4" w:space="0" w:color="auto"/>
              <w:right w:val="single" w:sz="4" w:space="0" w:color="auto"/>
            </w:tcBorders>
            <w:shd w:val="clear" w:color="auto" w:fill="auto"/>
            <w:hideMark/>
          </w:tcPr>
          <w:p w:rsidR="00D54A6E" w:rsidRPr="00D54A6E" w:rsidP="00D54A6E" w14:paraId="0C54FF0C" w14:textId="77777777">
            <w:pPr>
              <w:widowControl/>
              <w:adjustRightInd/>
              <w:jc w:val="center"/>
              <w:rPr>
                <w:sz w:val="18"/>
                <w:szCs w:val="18"/>
              </w:rPr>
            </w:pPr>
            <w:r w:rsidRPr="00D54A6E">
              <w:rPr>
                <w:sz w:val="18"/>
                <w:szCs w:val="18"/>
              </w:rPr>
              <w:t>17,100</w:t>
            </w:r>
          </w:p>
        </w:tc>
        <w:tc>
          <w:tcPr>
            <w:tcW w:w="1114" w:type="dxa"/>
            <w:tcBorders>
              <w:top w:val="nil"/>
              <w:left w:val="nil"/>
              <w:bottom w:val="single" w:sz="4" w:space="0" w:color="auto"/>
              <w:right w:val="single" w:sz="4" w:space="0" w:color="auto"/>
            </w:tcBorders>
            <w:shd w:val="clear" w:color="auto" w:fill="auto"/>
            <w:hideMark/>
          </w:tcPr>
          <w:p w:rsidR="00D54A6E" w:rsidRPr="00D54A6E" w:rsidP="00D54A6E" w14:paraId="33C91DF7" w14:textId="77777777">
            <w:pPr>
              <w:widowControl/>
              <w:adjustRightInd/>
              <w:jc w:val="center"/>
              <w:rPr>
                <w:sz w:val="18"/>
                <w:szCs w:val="18"/>
              </w:rPr>
            </w:pPr>
            <w:r w:rsidRPr="00D54A6E">
              <w:rPr>
                <w:sz w:val="18"/>
                <w:szCs w:val="18"/>
              </w:rPr>
              <w:t xml:space="preserve">$1,124,019 </w:t>
            </w:r>
          </w:p>
        </w:tc>
        <w:tc>
          <w:tcPr>
            <w:tcW w:w="1058" w:type="dxa"/>
            <w:tcBorders>
              <w:top w:val="nil"/>
              <w:left w:val="nil"/>
              <w:bottom w:val="single" w:sz="4" w:space="0" w:color="auto"/>
              <w:right w:val="single" w:sz="4" w:space="0" w:color="auto"/>
            </w:tcBorders>
            <w:shd w:val="clear" w:color="auto" w:fill="auto"/>
            <w:hideMark/>
          </w:tcPr>
          <w:p w:rsidR="00D54A6E" w:rsidRPr="00D54A6E" w:rsidP="00D54A6E" w14:paraId="458F65D2" w14:textId="77777777">
            <w:pPr>
              <w:widowControl/>
              <w:adjustRightInd/>
              <w:jc w:val="center"/>
              <w:rPr>
                <w:sz w:val="18"/>
                <w:szCs w:val="18"/>
              </w:rPr>
            </w:pPr>
            <w:r w:rsidRPr="00D54A6E">
              <w:rPr>
                <w:sz w:val="18"/>
                <w:szCs w:val="18"/>
              </w:rPr>
              <w:t xml:space="preserve">$1,130,670 </w:t>
            </w:r>
          </w:p>
        </w:tc>
        <w:tc>
          <w:tcPr>
            <w:tcW w:w="1039" w:type="dxa"/>
            <w:tcBorders>
              <w:top w:val="nil"/>
              <w:left w:val="nil"/>
              <w:bottom w:val="single" w:sz="4" w:space="0" w:color="auto"/>
              <w:right w:val="single" w:sz="4" w:space="0" w:color="auto"/>
            </w:tcBorders>
            <w:shd w:val="clear" w:color="auto" w:fill="auto"/>
            <w:hideMark/>
          </w:tcPr>
          <w:p w:rsidR="00D54A6E" w:rsidRPr="00D54A6E" w:rsidP="00D54A6E" w14:paraId="29420202" w14:textId="77777777">
            <w:pPr>
              <w:widowControl/>
              <w:adjustRightInd/>
              <w:jc w:val="center"/>
              <w:rPr>
                <w:sz w:val="18"/>
                <w:szCs w:val="18"/>
              </w:rPr>
            </w:pPr>
            <w:r w:rsidRPr="00D54A6E">
              <w:rPr>
                <w:sz w:val="18"/>
                <w:szCs w:val="18"/>
              </w:rPr>
              <w:t xml:space="preserve">$1,137,321 </w:t>
            </w:r>
          </w:p>
        </w:tc>
        <w:tc>
          <w:tcPr>
            <w:tcW w:w="888" w:type="dxa"/>
            <w:tcBorders>
              <w:top w:val="nil"/>
              <w:left w:val="nil"/>
              <w:bottom w:val="single" w:sz="4" w:space="0" w:color="auto"/>
              <w:right w:val="single" w:sz="4" w:space="0" w:color="auto"/>
            </w:tcBorders>
            <w:shd w:val="clear" w:color="auto" w:fill="auto"/>
            <w:hideMark/>
          </w:tcPr>
          <w:p w:rsidR="00D54A6E" w:rsidRPr="00D54A6E" w:rsidP="00D54A6E" w14:paraId="6453BC99" w14:textId="77777777">
            <w:pPr>
              <w:widowControl/>
              <w:adjustRightInd/>
              <w:jc w:val="center"/>
              <w:rPr>
                <w:sz w:val="18"/>
                <w:szCs w:val="18"/>
              </w:rPr>
            </w:pPr>
            <w:r w:rsidRPr="00D54A6E">
              <w:rPr>
                <w:sz w:val="18"/>
                <w:szCs w:val="18"/>
              </w:rPr>
              <w:t xml:space="preserve">$6,338 </w:t>
            </w:r>
          </w:p>
        </w:tc>
        <w:tc>
          <w:tcPr>
            <w:tcW w:w="850" w:type="dxa"/>
            <w:tcBorders>
              <w:top w:val="nil"/>
              <w:left w:val="nil"/>
              <w:bottom w:val="single" w:sz="4" w:space="0" w:color="auto"/>
              <w:right w:val="single" w:sz="4" w:space="0" w:color="auto"/>
            </w:tcBorders>
            <w:shd w:val="clear" w:color="auto" w:fill="auto"/>
            <w:hideMark/>
          </w:tcPr>
          <w:p w:rsidR="00D54A6E" w:rsidRPr="00D54A6E" w:rsidP="00D54A6E" w14:paraId="7B772A6C" w14:textId="77777777">
            <w:pPr>
              <w:widowControl/>
              <w:adjustRightInd/>
              <w:jc w:val="center"/>
              <w:rPr>
                <w:sz w:val="18"/>
                <w:szCs w:val="18"/>
              </w:rPr>
            </w:pPr>
            <w:r w:rsidRPr="00D54A6E">
              <w:rPr>
                <w:sz w:val="18"/>
                <w:szCs w:val="18"/>
              </w:rPr>
              <w:t xml:space="preserve">$6,375 </w:t>
            </w:r>
          </w:p>
        </w:tc>
        <w:tc>
          <w:tcPr>
            <w:tcW w:w="850" w:type="dxa"/>
            <w:tcBorders>
              <w:top w:val="nil"/>
              <w:left w:val="nil"/>
              <w:bottom w:val="single" w:sz="4" w:space="0" w:color="auto"/>
              <w:right w:val="double" w:sz="6" w:space="0" w:color="000000"/>
            </w:tcBorders>
            <w:shd w:val="clear" w:color="auto" w:fill="auto"/>
            <w:hideMark/>
          </w:tcPr>
          <w:p w:rsidR="00D54A6E" w:rsidRPr="00D54A6E" w:rsidP="00D54A6E" w14:paraId="25A36035" w14:textId="77777777">
            <w:pPr>
              <w:widowControl/>
              <w:adjustRightInd/>
              <w:jc w:val="center"/>
              <w:rPr>
                <w:sz w:val="18"/>
                <w:szCs w:val="18"/>
              </w:rPr>
            </w:pPr>
            <w:r w:rsidRPr="00D54A6E">
              <w:rPr>
                <w:sz w:val="18"/>
                <w:szCs w:val="18"/>
              </w:rPr>
              <w:t xml:space="preserve">$6,413 </w:t>
            </w:r>
          </w:p>
        </w:tc>
      </w:tr>
      <w:tr w14:paraId="0D2300D6" w14:textId="77777777" w:rsidTr="00D54A6E">
        <w:tblPrEx>
          <w:tblW w:w="15020" w:type="dxa"/>
          <w:tblInd w:w="-966" w:type="dxa"/>
          <w:tblLook w:val="04A0"/>
        </w:tblPrEx>
        <w:trPr>
          <w:trHeight w:val="276"/>
        </w:trPr>
        <w:tc>
          <w:tcPr>
            <w:tcW w:w="1885" w:type="dxa"/>
            <w:tcBorders>
              <w:top w:val="nil"/>
              <w:left w:val="double" w:sz="6" w:space="0" w:color="000000"/>
              <w:bottom w:val="double" w:sz="6" w:space="0" w:color="000000"/>
              <w:right w:val="single" w:sz="4" w:space="0" w:color="auto"/>
            </w:tcBorders>
            <w:shd w:val="clear" w:color="auto" w:fill="auto"/>
            <w:hideMark/>
          </w:tcPr>
          <w:p w:rsidR="00D54A6E" w:rsidRPr="00D54A6E" w:rsidP="00D54A6E" w14:paraId="4D380AD4" w14:textId="77777777">
            <w:pPr>
              <w:widowControl/>
              <w:adjustRightInd/>
              <w:rPr>
                <w:b/>
                <w:bCs/>
                <w:sz w:val="18"/>
                <w:szCs w:val="18"/>
              </w:rPr>
            </w:pPr>
            <w:r w:rsidRPr="00D54A6E">
              <w:rPr>
                <w:b/>
                <w:bCs/>
                <w:sz w:val="18"/>
                <w:szCs w:val="18"/>
              </w:rPr>
              <w:t>Total</w:t>
            </w:r>
          </w:p>
        </w:tc>
        <w:tc>
          <w:tcPr>
            <w:tcW w:w="807" w:type="dxa"/>
            <w:tcBorders>
              <w:top w:val="nil"/>
              <w:left w:val="nil"/>
              <w:bottom w:val="double" w:sz="6" w:space="0" w:color="000000"/>
              <w:right w:val="nil"/>
            </w:tcBorders>
            <w:shd w:val="clear" w:color="auto" w:fill="auto"/>
            <w:hideMark/>
          </w:tcPr>
          <w:p w:rsidR="00D54A6E" w:rsidRPr="00D54A6E" w:rsidP="00D54A6E" w14:paraId="7A044E0A" w14:textId="77777777">
            <w:pPr>
              <w:widowControl/>
              <w:adjustRightInd/>
              <w:rPr>
                <w:rFonts w:ascii="Arial" w:hAnsi="Arial" w:cs="Arial"/>
                <w:b/>
                <w:bCs/>
                <w:sz w:val="20"/>
                <w:szCs w:val="20"/>
              </w:rPr>
            </w:pPr>
            <w:r w:rsidRPr="00D54A6E">
              <w:rPr>
                <w:rFonts w:ascii="Arial" w:hAnsi="Arial" w:cs="Arial"/>
                <w:b/>
                <w:bCs/>
                <w:sz w:val="20"/>
                <w:szCs w:val="20"/>
              </w:rPr>
              <w:t> </w:t>
            </w:r>
          </w:p>
        </w:tc>
        <w:tc>
          <w:tcPr>
            <w:tcW w:w="788" w:type="dxa"/>
            <w:tcBorders>
              <w:top w:val="nil"/>
              <w:left w:val="nil"/>
              <w:bottom w:val="double" w:sz="6" w:space="0" w:color="000000"/>
              <w:right w:val="nil"/>
            </w:tcBorders>
            <w:shd w:val="clear" w:color="auto" w:fill="auto"/>
            <w:hideMark/>
          </w:tcPr>
          <w:p w:rsidR="00D54A6E" w:rsidRPr="00D54A6E" w:rsidP="00D54A6E" w14:paraId="1232CC79" w14:textId="77777777">
            <w:pPr>
              <w:widowControl/>
              <w:adjustRightInd/>
              <w:rPr>
                <w:sz w:val="18"/>
                <w:szCs w:val="18"/>
              </w:rPr>
            </w:pPr>
            <w:r w:rsidRPr="00D54A6E">
              <w:rPr>
                <w:sz w:val="18"/>
                <w:szCs w:val="18"/>
              </w:rPr>
              <w:t> </w:t>
            </w:r>
          </w:p>
        </w:tc>
        <w:tc>
          <w:tcPr>
            <w:tcW w:w="751" w:type="dxa"/>
            <w:tcBorders>
              <w:top w:val="nil"/>
              <w:left w:val="nil"/>
              <w:bottom w:val="double" w:sz="6" w:space="0" w:color="000000"/>
              <w:right w:val="nil"/>
            </w:tcBorders>
            <w:shd w:val="clear" w:color="auto" w:fill="auto"/>
            <w:hideMark/>
          </w:tcPr>
          <w:p w:rsidR="00D54A6E" w:rsidRPr="00D54A6E" w:rsidP="00D54A6E" w14:paraId="41DAF4BB" w14:textId="77777777">
            <w:pPr>
              <w:widowControl/>
              <w:adjustRightInd/>
              <w:rPr>
                <w:sz w:val="18"/>
                <w:szCs w:val="18"/>
              </w:rPr>
            </w:pPr>
            <w:r w:rsidRPr="00D54A6E">
              <w:rPr>
                <w:sz w:val="18"/>
                <w:szCs w:val="18"/>
              </w:rPr>
              <w:t> </w:t>
            </w:r>
          </w:p>
        </w:tc>
        <w:tc>
          <w:tcPr>
            <w:tcW w:w="797" w:type="dxa"/>
            <w:tcBorders>
              <w:top w:val="nil"/>
              <w:left w:val="nil"/>
              <w:bottom w:val="double" w:sz="6" w:space="0" w:color="000000"/>
              <w:right w:val="nil"/>
            </w:tcBorders>
            <w:shd w:val="clear" w:color="auto" w:fill="auto"/>
            <w:hideMark/>
          </w:tcPr>
          <w:p w:rsidR="00D54A6E" w:rsidRPr="00D54A6E" w:rsidP="00D54A6E" w14:paraId="07EB7B4F" w14:textId="77777777">
            <w:pPr>
              <w:widowControl/>
              <w:adjustRightInd/>
              <w:rPr>
                <w:sz w:val="18"/>
                <w:szCs w:val="18"/>
              </w:rPr>
            </w:pPr>
            <w:r w:rsidRPr="00D54A6E">
              <w:rPr>
                <w:sz w:val="18"/>
                <w:szCs w:val="18"/>
              </w:rPr>
              <w:t> </w:t>
            </w:r>
          </w:p>
        </w:tc>
        <w:tc>
          <w:tcPr>
            <w:tcW w:w="801" w:type="dxa"/>
            <w:tcBorders>
              <w:top w:val="nil"/>
              <w:left w:val="nil"/>
              <w:bottom w:val="double" w:sz="6" w:space="0" w:color="000000"/>
              <w:right w:val="nil"/>
            </w:tcBorders>
            <w:shd w:val="clear" w:color="auto" w:fill="auto"/>
            <w:hideMark/>
          </w:tcPr>
          <w:p w:rsidR="00D54A6E" w:rsidRPr="00D54A6E" w:rsidP="00D54A6E" w14:paraId="6FE64336" w14:textId="77777777">
            <w:pPr>
              <w:widowControl/>
              <w:adjustRightInd/>
              <w:rPr>
                <w:sz w:val="18"/>
                <w:szCs w:val="18"/>
              </w:rPr>
            </w:pPr>
            <w:r w:rsidRPr="00D54A6E">
              <w:rPr>
                <w:sz w:val="18"/>
                <w:szCs w:val="18"/>
              </w:rPr>
              <w:t> </w:t>
            </w:r>
          </w:p>
        </w:tc>
        <w:tc>
          <w:tcPr>
            <w:tcW w:w="711" w:type="dxa"/>
            <w:tcBorders>
              <w:top w:val="nil"/>
              <w:left w:val="nil"/>
              <w:bottom w:val="double" w:sz="6" w:space="0" w:color="000000"/>
              <w:right w:val="single" w:sz="4" w:space="0" w:color="auto"/>
            </w:tcBorders>
            <w:shd w:val="clear" w:color="auto" w:fill="auto"/>
            <w:hideMark/>
          </w:tcPr>
          <w:p w:rsidR="00D54A6E" w:rsidRPr="00D54A6E" w:rsidP="00D54A6E" w14:paraId="6FAD73B0" w14:textId="77777777">
            <w:pPr>
              <w:widowControl/>
              <w:adjustRightInd/>
              <w:rPr>
                <w:sz w:val="18"/>
                <w:szCs w:val="18"/>
              </w:rPr>
            </w:pPr>
            <w:r w:rsidRPr="00D54A6E">
              <w:rPr>
                <w:sz w:val="18"/>
                <w:szCs w:val="18"/>
              </w:rPr>
              <w:t> </w:t>
            </w:r>
          </w:p>
        </w:tc>
        <w:tc>
          <w:tcPr>
            <w:tcW w:w="906" w:type="dxa"/>
            <w:tcBorders>
              <w:top w:val="nil"/>
              <w:left w:val="nil"/>
              <w:bottom w:val="double" w:sz="6" w:space="0" w:color="000000"/>
              <w:right w:val="single" w:sz="4" w:space="0" w:color="auto"/>
            </w:tcBorders>
            <w:shd w:val="clear" w:color="auto" w:fill="auto"/>
            <w:hideMark/>
          </w:tcPr>
          <w:p w:rsidR="00D54A6E" w:rsidRPr="00D54A6E" w:rsidP="00D54A6E" w14:paraId="6C3C178D" w14:textId="77777777">
            <w:pPr>
              <w:widowControl/>
              <w:adjustRightInd/>
              <w:jc w:val="center"/>
              <w:rPr>
                <w:sz w:val="18"/>
                <w:szCs w:val="18"/>
              </w:rPr>
            </w:pPr>
            <w:r w:rsidRPr="00D54A6E">
              <w:rPr>
                <w:sz w:val="18"/>
                <w:szCs w:val="18"/>
              </w:rPr>
              <w:t xml:space="preserve">38,400 </w:t>
            </w:r>
          </w:p>
        </w:tc>
        <w:tc>
          <w:tcPr>
            <w:tcW w:w="869" w:type="dxa"/>
            <w:tcBorders>
              <w:top w:val="nil"/>
              <w:left w:val="nil"/>
              <w:bottom w:val="double" w:sz="6" w:space="0" w:color="000000"/>
              <w:right w:val="single" w:sz="4" w:space="0" w:color="auto"/>
            </w:tcBorders>
            <w:shd w:val="clear" w:color="auto" w:fill="auto"/>
            <w:hideMark/>
          </w:tcPr>
          <w:p w:rsidR="00D54A6E" w:rsidRPr="00D54A6E" w:rsidP="00D54A6E" w14:paraId="58607CB9" w14:textId="77777777">
            <w:pPr>
              <w:widowControl/>
              <w:adjustRightInd/>
              <w:jc w:val="center"/>
              <w:rPr>
                <w:sz w:val="18"/>
                <w:szCs w:val="18"/>
              </w:rPr>
            </w:pPr>
            <w:r w:rsidRPr="00D54A6E">
              <w:rPr>
                <w:sz w:val="18"/>
                <w:szCs w:val="18"/>
              </w:rPr>
              <w:t xml:space="preserve">38,625 </w:t>
            </w:r>
          </w:p>
        </w:tc>
        <w:tc>
          <w:tcPr>
            <w:tcW w:w="906" w:type="dxa"/>
            <w:tcBorders>
              <w:top w:val="nil"/>
              <w:left w:val="nil"/>
              <w:bottom w:val="double" w:sz="6" w:space="0" w:color="000000"/>
              <w:right w:val="single" w:sz="4" w:space="0" w:color="auto"/>
            </w:tcBorders>
            <w:shd w:val="clear" w:color="auto" w:fill="auto"/>
            <w:hideMark/>
          </w:tcPr>
          <w:p w:rsidR="00D54A6E" w:rsidRPr="00D54A6E" w:rsidP="00D54A6E" w14:paraId="089DB2D5" w14:textId="77777777">
            <w:pPr>
              <w:widowControl/>
              <w:adjustRightInd/>
              <w:jc w:val="center"/>
              <w:rPr>
                <w:sz w:val="18"/>
                <w:szCs w:val="18"/>
              </w:rPr>
            </w:pPr>
            <w:r w:rsidRPr="00D54A6E">
              <w:rPr>
                <w:sz w:val="18"/>
                <w:szCs w:val="18"/>
              </w:rPr>
              <w:t xml:space="preserve">38,850 </w:t>
            </w:r>
          </w:p>
        </w:tc>
        <w:tc>
          <w:tcPr>
            <w:tcW w:w="1114" w:type="dxa"/>
            <w:tcBorders>
              <w:top w:val="nil"/>
              <w:left w:val="nil"/>
              <w:bottom w:val="double" w:sz="6" w:space="0" w:color="000000"/>
              <w:right w:val="single" w:sz="4" w:space="0" w:color="auto"/>
            </w:tcBorders>
            <w:shd w:val="clear" w:color="auto" w:fill="auto"/>
            <w:hideMark/>
          </w:tcPr>
          <w:p w:rsidR="00D54A6E" w:rsidRPr="00D54A6E" w:rsidP="00D54A6E" w14:paraId="24E23EE4" w14:textId="77777777">
            <w:pPr>
              <w:widowControl/>
              <w:adjustRightInd/>
              <w:jc w:val="center"/>
              <w:rPr>
                <w:sz w:val="18"/>
                <w:szCs w:val="18"/>
              </w:rPr>
            </w:pPr>
            <w:r w:rsidRPr="00D54A6E">
              <w:rPr>
                <w:sz w:val="18"/>
                <w:szCs w:val="18"/>
              </w:rPr>
              <w:t xml:space="preserve">$2,460,654 </w:t>
            </w:r>
          </w:p>
        </w:tc>
        <w:tc>
          <w:tcPr>
            <w:tcW w:w="1058" w:type="dxa"/>
            <w:tcBorders>
              <w:top w:val="nil"/>
              <w:left w:val="nil"/>
              <w:bottom w:val="double" w:sz="6" w:space="0" w:color="000000"/>
              <w:right w:val="single" w:sz="4" w:space="0" w:color="auto"/>
            </w:tcBorders>
            <w:shd w:val="clear" w:color="auto" w:fill="auto"/>
            <w:hideMark/>
          </w:tcPr>
          <w:p w:rsidR="00D54A6E" w:rsidRPr="00D54A6E" w:rsidP="00D54A6E" w14:paraId="16937C6F" w14:textId="77777777">
            <w:pPr>
              <w:widowControl/>
              <w:adjustRightInd/>
              <w:jc w:val="center"/>
              <w:rPr>
                <w:sz w:val="18"/>
                <w:szCs w:val="18"/>
              </w:rPr>
            </w:pPr>
            <w:r w:rsidRPr="00D54A6E">
              <w:rPr>
                <w:sz w:val="18"/>
                <w:szCs w:val="18"/>
              </w:rPr>
              <w:t xml:space="preserve">$2,475,072 </w:t>
            </w:r>
          </w:p>
        </w:tc>
        <w:tc>
          <w:tcPr>
            <w:tcW w:w="1039" w:type="dxa"/>
            <w:tcBorders>
              <w:top w:val="nil"/>
              <w:left w:val="nil"/>
              <w:bottom w:val="double" w:sz="6" w:space="0" w:color="000000"/>
              <w:right w:val="single" w:sz="4" w:space="0" w:color="auto"/>
            </w:tcBorders>
            <w:shd w:val="clear" w:color="auto" w:fill="auto"/>
            <w:hideMark/>
          </w:tcPr>
          <w:p w:rsidR="00D54A6E" w:rsidRPr="00D54A6E" w:rsidP="00D54A6E" w14:paraId="33196C5E" w14:textId="77777777">
            <w:pPr>
              <w:widowControl/>
              <w:adjustRightInd/>
              <w:jc w:val="center"/>
              <w:rPr>
                <w:sz w:val="18"/>
                <w:szCs w:val="18"/>
              </w:rPr>
            </w:pPr>
            <w:r w:rsidRPr="00D54A6E">
              <w:rPr>
                <w:sz w:val="18"/>
                <w:szCs w:val="18"/>
              </w:rPr>
              <w:t xml:space="preserve">$2,489,490 </w:t>
            </w:r>
          </w:p>
        </w:tc>
        <w:tc>
          <w:tcPr>
            <w:tcW w:w="888" w:type="dxa"/>
            <w:tcBorders>
              <w:top w:val="nil"/>
              <w:left w:val="nil"/>
              <w:bottom w:val="double" w:sz="6" w:space="0" w:color="000000"/>
              <w:right w:val="single" w:sz="4" w:space="0" w:color="auto"/>
            </w:tcBorders>
            <w:shd w:val="clear" w:color="auto" w:fill="auto"/>
            <w:hideMark/>
          </w:tcPr>
          <w:p w:rsidR="00D54A6E" w:rsidRPr="00D54A6E" w:rsidP="00D54A6E" w14:paraId="715F14E8" w14:textId="77777777">
            <w:pPr>
              <w:widowControl/>
              <w:adjustRightInd/>
              <w:jc w:val="center"/>
              <w:rPr>
                <w:sz w:val="18"/>
                <w:szCs w:val="18"/>
              </w:rPr>
            </w:pPr>
            <w:r w:rsidRPr="00D54A6E">
              <w:rPr>
                <w:sz w:val="18"/>
                <w:szCs w:val="18"/>
              </w:rPr>
              <w:t xml:space="preserve">$8,163 </w:t>
            </w:r>
          </w:p>
        </w:tc>
        <w:tc>
          <w:tcPr>
            <w:tcW w:w="850" w:type="dxa"/>
            <w:tcBorders>
              <w:top w:val="nil"/>
              <w:left w:val="nil"/>
              <w:bottom w:val="double" w:sz="6" w:space="0" w:color="000000"/>
              <w:right w:val="single" w:sz="4" w:space="0" w:color="auto"/>
            </w:tcBorders>
            <w:shd w:val="clear" w:color="auto" w:fill="auto"/>
            <w:hideMark/>
          </w:tcPr>
          <w:p w:rsidR="00D54A6E" w:rsidRPr="00D54A6E" w:rsidP="00D54A6E" w14:paraId="67B2026A" w14:textId="77777777">
            <w:pPr>
              <w:widowControl/>
              <w:adjustRightInd/>
              <w:jc w:val="center"/>
              <w:rPr>
                <w:sz w:val="18"/>
                <w:szCs w:val="18"/>
              </w:rPr>
            </w:pPr>
            <w:r w:rsidRPr="00D54A6E">
              <w:rPr>
                <w:sz w:val="18"/>
                <w:szCs w:val="18"/>
              </w:rPr>
              <w:t xml:space="preserve">$8,200 </w:t>
            </w:r>
          </w:p>
        </w:tc>
        <w:tc>
          <w:tcPr>
            <w:tcW w:w="850" w:type="dxa"/>
            <w:tcBorders>
              <w:top w:val="nil"/>
              <w:left w:val="nil"/>
              <w:bottom w:val="double" w:sz="6" w:space="0" w:color="000000"/>
              <w:right w:val="double" w:sz="6" w:space="0" w:color="000000"/>
            </w:tcBorders>
            <w:shd w:val="clear" w:color="auto" w:fill="auto"/>
            <w:hideMark/>
          </w:tcPr>
          <w:p w:rsidR="00D54A6E" w:rsidRPr="00D54A6E" w:rsidP="00D54A6E" w14:paraId="33137958" w14:textId="77777777">
            <w:pPr>
              <w:widowControl/>
              <w:adjustRightInd/>
              <w:jc w:val="center"/>
              <w:rPr>
                <w:sz w:val="18"/>
                <w:szCs w:val="18"/>
              </w:rPr>
            </w:pPr>
            <w:r w:rsidRPr="00D54A6E">
              <w:rPr>
                <w:sz w:val="18"/>
                <w:szCs w:val="18"/>
              </w:rPr>
              <w:t xml:space="preserve">$8,238 </w:t>
            </w:r>
          </w:p>
        </w:tc>
      </w:tr>
    </w:tbl>
    <w:p w:rsidR="00305970" w:rsidP="000E75CD" w14:paraId="25B051B8"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b/>
          <w:color w:val="99CC00"/>
        </w:rPr>
      </w:pPr>
    </w:p>
    <w:p w:rsidR="00305970" w:rsidP="000E75CD" w14:paraId="27BF66EB"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b/>
          <w:color w:val="99CC00"/>
        </w:rPr>
      </w:pPr>
    </w:p>
    <w:bookmarkEnd w:id="36"/>
    <w:p w:rsidR="00C57958" w:rsidP="00937A0A" w14:paraId="71BB5A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6FCF" w:rsidRPr="005B6FCF" w:rsidP="005B6FCF" w14:paraId="65648B56" w14:textId="77777777"/>
    <w:p w:rsidR="005B6FCF" w:rsidRPr="005B6FCF" w:rsidP="005B6FCF" w14:paraId="539FC56D" w14:textId="77777777"/>
    <w:p w:rsidR="005B6FCF" w:rsidRPr="005B6FCF" w:rsidP="005B6FCF" w14:paraId="62942ED9" w14:textId="77777777"/>
    <w:p w:rsidR="005B6FCF" w:rsidRPr="005B6FCF" w:rsidP="005B6FCF" w14:paraId="57595FD5" w14:textId="77777777"/>
    <w:p w:rsidR="005B6FCF" w:rsidRPr="005B6FCF" w:rsidP="005B6FCF" w14:paraId="138E9F5E" w14:textId="77777777"/>
    <w:p w:rsidR="005B6FCF" w:rsidRPr="005B6FCF" w:rsidP="005B6FCF" w14:paraId="381EA4C0" w14:textId="77777777"/>
    <w:p w:rsidR="005B6FCF" w:rsidRPr="005B6FCF" w:rsidP="005B6FCF" w14:paraId="3149E1AD" w14:textId="77777777"/>
    <w:p w:rsidR="005B6FCF" w:rsidRPr="005B6FCF" w:rsidP="005B6FCF" w14:paraId="555878C6" w14:textId="77777777"/>
    <w:p w:rsidR="005B6FCF" w:rsidRPr="005B6FCF" w:rsidP="005B6FCF" w14:paraId="26D00490" w14:textId="77777777"/>
    <w:p w:rsidR="005B6FCF" w:rsidRPr="005B6FCF" w:rsidP="005B6FCF" w14:paraId="1B2FC3D8" w14:textId="77777777"/>
    <w:p w:rsidR="005B6FCF" w:rsidRPr="005B6FCF" w:rsidP="005B6FCF" w14:paraId="437C1E5D" w14:textId="77777777"/>
    <w:p w:rsidR="005B6FCF" w:rsidRPr="005B6FCF" w:rsidP="005B6FCF" w14:paraId="6C32F71C" w14:textId="77777777"/>
    <w:p w:rsidR="005B6FCF" w:rsidP="005B6FCF" w14:paraId="5673C3AE" w14:textId="14A9337C">
      <w:pPr>
        <w:tabs>
          <w:tab w:val="left" w:pos="7910"/>
        </w:tabs>
      </w:pPr>
      <w:r>
        <w:tab/>
      </w:r>
    </w:p>
    <w:p w:rsidR="005B6FCF" w:rsidRPr="005B6FCF" w:rsidP="005B6FCF" w14:paraId="456F4704" w14:textId="3226C6E6">
      <w:pPr>
        <w:tabs>
          <w:tab w:val="left" w:pos="7910"/>
        </w:tabs>
        <w:sectPr w:rsidSect="00AD058D">
          <w:pgSz w:w="15840" w:h="12240" w:orient="landscape"/>
          <w:pgMar w:top="1080" w:right="1397" w:bottom="1440" w:left="1339" w:header="835" w:footer="1152" w:gutter="0"/>
          <w:cols w:space="720"/>
          <w:noEndnote/>
          <w:docGrid w:linePitch="326"/>
        </w:sectPr>
      </w:pPr>
      <w:r>
        <w:tab/>
      </w:r>
    </w:p>
    <w:p w:rsidR="00CC609E" w:rsidRPr="00937A0A" w:rsidP="00CC609E" w14:paraId="31DC8C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sidRPr="00937A0A">
        <w:rPr>
          <w:rStyle w:val="footnoteref"/>
          <w:rFonts w:ascii="Times New Roman" w:hAnsi="Times New Roman" w:cs="Times New Roman"/>
          <w:b/>
          <w:bCs/>
          <w:color w:val="000000"/>
          <w:sz w:val="24"/>
          <w:szCs w:val="24"/>
          <w:vertAlign w:val="baseline"/>
        </w:rPr>
        <w:t>6(e)</w:t>
      </w:r>
      <w:r w:rsidRPr="00937A0A">
        <w:rPr>
          <w:rStyle w:val="footnoteref"/>
          <w:rFonts w:ascii="Times New Roman" w:hAnsi="Times New Roman" w:cs="Times New Roman"/>
          <w:b/>
          <w:bCs/>
          <w:color w:val="000000"/>
          <w:sz w:val="24"/>
          <w:szCs w:val="24"/>
          <w:vertAlign w:val="baseline"/>
        </w:rPr>
        <w:tab/>
        <w:t>Bottom Line Burden Hours and Cost</w:t>
      </w:r>
    </w:p>
    <w:p w:rsidR="00CC609E" w:rsidRPr="00937A0A" w:rsidP="00CC609E" w14:paraId="751651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rsidR="00826D00" w:rsidP="00826D00" w14:paraId="67244A9B" w14:textId="518B7AAE">
      <w:pPr>
        <w:ind w:firstLine="720"/>
        <w:rPr>
          <w:rStyle w:val="footnoteref"/>
          <w:rFonts w:ascii="Times New Roman" w:hAnsi="Times New Roman" w:cs="Times New Roman"/>
          <w:color w:val="000000"/>
          <w:sz w:val="24"/>
          <w:szCs w:val="24"/>
          <w:vertAlign w:val="baseline"/>
        </w:rPr>
      </w:pPr>
      <w:r w:rsidRPr="00937A0A">
        <w:rPr>
          <w:rStyle w:val="footnoteref"/>
          <w:rFonts w:ascii="Times New Roman" w:hAnsi="Times New Roman" w:cs="Times New Roman"/>
          <w:color w:val="000000"/>
          <w:sz w:val="24"/>
          <w:szCs w:val="24"/>
          <w:vertAlign w:val="baseline"/>
        </w:rPr>
        <w:t xml:space="preserve">The estimated annual </w:t>
      </w:r>
      <w:r w:rsidR="007051F8">
        <w:rPr>
          <w:rStyle w:val="footnoteref"/>
          <w:rFonts w:ascii="Times New Roman" w:hAnsi="Times New Roman" w:cs="Times New Roman"/>
          <w:color w:val="000000"/>
          <w:sz w:val="24"/>
          <w:szCs w:val="24"/>
          <w:vertAlign w:val="baseline"/>
        </w:rPr>
        <w:t xml:space="preserve">average </w:t>
      </w:r>
      <w:r w:rsidR="00787C80">
        <w:rPr>
          <w:rStyle w:val="footnoteref"/>
          <w:rFonts w:ascii="Times New Roman" w:hAnsi="Times New Roman" w:cs="Times New Roman"/>
          <w:color w:val="000000"/>
          <w:sz w:val="24"/>
          <w:szCs w:val="24"/>
          <w:vertAlign w:val="baseline"/>
        </w:rPr>
        <w:t xml:space="preserve">total </w:t>
      </w:r>
      <w:r w:rsidRPr="00937A0A">
        <w:rPr>
          <w:rStyle w:val="footnoteref"/>
          <w:rFonts w:ascii="Times New Roman" w:hAnsi="Times New Roman" w:cs="Times New Roman"/>
          <w:color w:val="000000"/>
          <w:sz w:val="24"/>
          <w:szCs w:val="24"/>
          <w:vertAlign w:val="baseline"/>
        </w:rPr>
        <w:t xml:space="preserve">burden for facilities is </w:t>
      </w:r>
      <w:r>
        <w:rPr>
          <w:rStyle w:val="footnoteref"/>
          <w:rFonts w:ascii="Times New Roman" w:hAnsi="Times New Roman" w:cs="Times New Roman"/>
          <w:color w:val="000000"/>
          <w:sz w:val="24"/>
          <w:szCs w:val="24"/>
          <w:vertAlign w:val="baseline"/>
        </w:rPr>
        <w:t>38,</w:t>
      </w:r>
      <w:r w:rsidR="00AC00AC">
        <w:rPr>
          <w:rStyle w:val="footnoteref"/>
          <w:rFonts w:ascii="Times New Roman" w:hAnsi="Times New Roman" w:cs="Times New Roman"/>
          <w:color w:val="000000"/>
          <w:sz w:val="24"/>
          <w:szCs w:val="24"/>
          <w:vertAlign w:val="baseline"/>
        </w:rPr>
        <w:t>625</w:t>
      </w:r>
      <w:r w:rsidRPr="00937A0A">
        <w:rPr>
          <w:rStyle w:val="footnoteref"/>
          <w:rFonts w:ascii="Times New Roman" w:hAnsi="Times New Roman" w:cs="Times New Roman"/>
          <w:color w:val="000000"/>
          <w:sz w:val="24"/>
          <w:szCs w:val="24"/>
          <w:vertAlign w:val="baseline"/>
        </w:rPr>
        <w:t xml:space="preserve"> hours at a</w:t>
      </w:r>
      <w:r w:rsidR="007051F8">
        <w:rPr>
          <w:rStyle w:val="footnoteref"/>
          <w:rFonts w:ascii="Times New Roman" w:hAnsi="Times New Roman" w:cs="Times New Roman"/>
          <w:color w:val="000000"/>
          <w:sz w:val="24"/>
          <w:szCs w:val="24"/>
          <w:vertAlign w:val="baseline"/>
        </w:rPr>
        <w:t>n annual average</w:t>
      </w:r>
      <w:r w:rsidRPr="00937A0A">
        <w:rPr>
          <w:rStyle w:val="footnoteref"/>
          <w:rFonts w:ascii="Times New Roman" w:hAnsi="Times New Roman" w:cs="Times New Roman"/>
          <w:color w:val="000000"/>
          <w:sz w:val="24"/>
          <w:szCs w:val="24"/>
          <w:vertAlign w:val="baseline"/>
        </w:rPr>
        <w:t xml:space="preserve"> </w:t>
      </w:r>
      <w:r w:rsidR="00787C80">
        <w:rPr>
          <w:rStyle w:val="footnoteref"/>
          <w:rFonts w:ascii="Times New Roman" w:hAnsi="Times New Roman" w:cs="Times New Roman"/>
          <w:color w:val="000000"/>
          <w:sz w:val="24"/>
          <w:szCs w:val="24"/>
          <w:vertAlign w:val="baseline"/>
        </w:rPr>
        <w:t xml:space="preserve">total </w:t>
      </w:r>
      <w:r w:rsidRPr="00937A0A">
        <w:rPr>
          <w:rStyle w:val="footnoteref"/>
          <w:rFonts w:ascii="Times New Roman" w:hAnsi="Times New Roman" w:cs="Times New Roman"/>
          <w:color w:val="000000"/>
          <w:sz w:val="24"/>
          <w:szCs w:val="24"/>
          <w:vertAlign w:val="baseline"/>
        </w:rPr>
        <w:t xml:space="preserve">cost of </w:t>
      </w:r>
      <w:r w:rsidRPr="00937A0A">
        <w:rPr>
          <w:color w:val="000000"/>
        </w:rPr>
        <w:t>$</w:t>
      </w:r>
      <w:r>
        <w:rPr>
          <w:color w:val="000000"/>
        </w:rPr>
        <w:t>2,4</w:t>
      </w:r>
      <w:r w:rsidR="00AC00AC">
        <w:rPr>
          <w:color w:val="000000"/>
        </w:rPr>
        <w:t>75,072</w:t>
      </w:r>
      <w:r w:rsidRPr="00937A0A">
        <w:rPr>
          <w:rStyle w:val="footnoteref"/>
          <w:rFonts w:ascii="Times New Roman" w:hAnsi="Times New Roman" w:cs="Times New Roman"/>
          <w:color w:val="000000"/>
          <w:sz w:val="24"/>
          <w:szCs w:val="24"/>
          <w:vertAlign w:val="baseline"/>
        </w:rPr>
        <w:t>. The estimated annual burden to</w:t>
      </w:r>
      <w:r>
        <w:t xml:space="preserve"> the government is</w:t>
      </w:r>
      <w:r w:rsidRPr="00937A0A">
        <w:rPr>
          <w:color w:val="000000"/>
        </w:rPr>
        <w:t xml:space="preserve"> </w:t>
      </w:r>
      <w:r>
        <w:rPr>
          <w:color w:val="000000"/>
        </w:rPr>
        <w:t>estimated to be approximately</w:t>
      </w:r>
      <w:r w:rsidR="00F46DC4">
        <w:rPr>
          <w:color w:val="000000"/>
        </w:rPr>
        <w:t xml:space="preserve"> 1</w:t>
      </w:r>
      <w:r w:rsidR="00317D38">
        <w:rPr>
          <w:color w:val="000000"/>
        </w:rPr>
        <w:t>38</w:t>
      </w:r>
      <w:r>
        <w:rPr>
          <w:color w:val="000000"/>
        </w:rPr>
        <w:t xml:space="preserve"> </w:t>
      </w:r>
      <w:r w:rsidRPr="00937A0A">
        <w:rPr>
          <w:rStyle w:val="footnoteref"/>
          <w:rFonts w:ascii="Times New Roman" w:hAnsi="Times New Roman" w:cs="Times New Roman"/>
          <w:color w:val="000000"/>
          <w:sz w:val="24"/>
          <w:szCs w:val="24"/>
          <w:vertAlign w:val="baseline"/>
        </w:rPr>
        <w:t xml:space="preserve">hours at a cost of </w:t>
      </w:r>
      <w:r w:rsidRPr="00937A0A">
        <w:rPr>
          <w:color w:val="000000"/>
        </w:rPr>
        <w:t>$</w:t>
      </w:r>
      <w:r w:rsidR="0001708E">
        <w:rPr>
          <w:color w:val="000000"/>
        </w:rPr>
        <w:t>8,287</w:t>
      </w:r>
      <w:r w:rsidRPr="004C034B">
        <w:rPr>
          <w:color w:val="000000"/>
        </w:rPr>
        <w:t>.</w:t>
      </w:r>
      <w:r w:rsidRPr="004C034B">
        <w:rPr>
          <w:rStyle w:val="footnoteref"/>
          <w:rFonts w:ascii="Times New Roman" w:hAnsi="Times New Roman" w:cs="Times New Roman"/>
          <w:color w:val="000000"/>
          <w:sz w:val="24"/>
          <w:szCs w:val="24"/>
          <w:vertAlign w:val="baseline"/>
        </w:rPr>
        <w:t xml:space="preserve"> Exhibits </w:t>
      </w:r>
      <w:r w:rsidRPr="00D6408C">
        <w:rPr>
          <w:rStyle w:val="footnoteref"/>
          <w:rFonts w:ascii="Times New Roman" w:hAnsi="Times New Roman" w:cs="Times New Roman"/>
          <w:color w:val="000000"/>
          <w:sz w:val="24"/>
          <w:szCs w:val="24"/>
          <w:vertAlign w:val="baseline"/>
        </w:rPr>
        <w:t>16</w:t>
      </w:r>
      <w:r w:rsidRPr="004C034B">
        <w:rPr>
          <w:rStyle w:val="footnoteref"/>
          <w:rFonts w:ascii="Times New Roman" w:hAnsi="Times New Roman" w:cs="Times New Roman"/>
          <w:color w:val="000000"/>
          <w:sz w:val="24"/>
          <w:szCs w:val="24"/>
          <w:vertAlign w:val="baseline"/>
        </w:rPr>
        <w:t xml:space="preserve">, </w:t>
      </w:r>
      <w:r w:rsidRPr="00D6408C">
        <w:rPr>
          <w:rStyle w:val="footnoteref"/>
          <w:rFonts w:ascii="Times New Roman" w:hAnsi="Times New Roman" w:cs="Times New Roman"/>
          <w:color w:val="000000"/>
          <w:sz w:val="24"/>
          <w:szCs w:val="24"/>
          <w:vertAlign w:val="baseline"/>
        </w:rPr>
        <w:t>17</w:t>
      </w:r>
      <w:r w:rsidRPr="004C034B">
        <w:rPr>
          <w:rStyle w:val="footnoteref"/>
          <w:rFonts w:ascii="Times New Roman" w:hAnsi="Times New Roman" w:cs="Times New Roman"/>
          <w:color w:val="000000"/>
          <w:sz w:val="24"/>
          <w:szCs w:val="24"/>
          <w:vertAlign w:val="baseline"/>
        </w:rPr>
        <w:t xml:space="preserve">, and </w:t>
      </w:r>
      <w:r w:rsidRPr="00D6408C">
        <w:rPr>
          <w:rStyle w:val="footnoteref"/>
          <w:rFonts w:ascii="Times New Roman" w:hAnsi="Times New Roman" w:cs="Times New Roman"/>
          <w:color w:val="000000"/>
          <w:sz w:val="24"/>
          <w:szCs w:val="24"/>
          <w:vertAlign w:val="baseline"/>
        </w:rPr>
        <w:t>18</w:t>
      </w:r>
      <w:r w:rsidRPr="004C034B">
        <w:rPr>
          <w:rStyle w:val="footnoteref"/>
          <w:rFonts w:ascii="Times New Roman" w:hAnsi="Times New Roman" w:cs="Times New Roman"/>
          <w:color w:val="000000"/>
          <w:sz w:val="24"/>
          <w:szCs w:val="24"/>
          <w:vertAlign w:val="baseline"/>
        </w:rPr>
        <w:t xml:space="preserve"> present</w:t>
      </w:r>
      <w:r w:rsidRPr="00937A0A">
        <w:rPr>
          <w:rStyle w:val="footnoteref"/>
          <w:rFonts w:ascii="Times New Roman" w:hAnsi="Times New Roman" w:cs="Times New Roman"/>
          <w:color w:val="000000"/>
          <w:sz w:val="24"/>
          <w:szCs w:val="24"/>
          <w:vertAlign w:val="baseline"/>
        </w:rPr>
        <w:t xml:space="preserve"> summaries of the bottom line burden and cost estimates for the ICR for facilities and governments, including labor and </w:t>
      </w:r>
      <w:r w:rsidRPr="00937A0A">
        <w:rPr>
          <w:rStyle w:val="footnoteref"/>
          <w:rFonts w:ascii="Times New Roman" w:hAnsi="Times New Roman" w:cs="Times New Roman"/>
          <w:color w:val="000000"/>
          <w:sz w:val="24"/>
          <w:szCs w:val="24"/>
          <w:vertAlign w:val="baseline"/>
        </w:rPr>
        <w:t>O&amp;M costs.</w:t>
      </w:r>
    </w:p>
    <w:p w:rsidR="00826D00" w:rsidRPr="001B6ED8" w:rsidP="00D6408C" w14:paraId="6229FD9B" w14:textId="52DE9985">
      <w:pPr>
        <w:pStyle w:val="ListParagraph"/>
        <w:rPr>
          <w:rStyle w:val="footnoteref"/>
          <w:rFonts w:ascii="Times New Roman" w:hAnsi="Times New Roman" w:cs="Times New Roman"/>
          <w:color w:val="000000"/>
          <w:sz w:val="24"/>
          <w:szCs w:val="24"/>
          <w:vertAlign w:val="baseline"/>
        </w:rPr>
      </w:pPr>
    </w:p>
    <w:p w:rsidR="00CC609E" w14:paraId="74308FCD" w14:textId="10021523">
      <w:pPr>
        <w:rPr>
          <w:rStyle w:val="footnoteref"/>
          <w:rFonts w:ascii="Times New Roman" w:hAnsi="Times New Roman" w:cs="Times New Roman"/>
          <w:color w:val="000000"/>
          <w:sz w:val="24"/>
          <w:szCs w:val="24"/>
          <w:vertAlign w:val="baseline"/>
        </w:rPr>
      </w:pPr>
      <w:r>
        <w:rPr>
          <w:b/>
        </w:rPr>
        <w:t xml:space="preserve">Exhibit 16– Summary of Burden Hours and Costs </w:t>
      </w:r>
      <w:r w:rsidR="001B6ED8">
        <w:rPr>
          <w:b/>
        </w:rPr>
        <w:t>-- Facilities</w:t>
      </w:r>
    </w:p>
    <w:p w:rsidR="00D42241" w:rsidRPr="00937A0A" w:rsidP="00D6408C" w14:paraId="635B2638" w14:textId="77777777">
      <w:pPr>
        <w:rPr>
          <w:rStyle w:val="footnoteref"/>
          <w:rFonts w:ascii="Times New Roman" w:hAnsi="Times New Roman" w:cs="Times New Roman"/>
          <w:color w:val="000000"/>
          <w:sz w:val="24"/>
          <w:szCs w:val="24"/>
          <w:vertAlign w:val="baseline"/>
        </w:rPr>
      </w:pPr>
    </w:p>
    <w:tbl>
      <w:tblPr>
        <w:tblW w:w="9720" w:type="dxa"/>
        <w:tblBorders>
          <w:top w:val="single" w:sz="4" w:space="0" w:color="auto"/>
          <w:left w:val="double" w:sz="6" w:space="0" w:color="000000"/>
          <w:bottom w:val="double" w:sz="6" w:space="0" w:color="000000"/>
          <w:right w:val="double" w:sz="6" w:space="0" w:color="000000"/>
          <w:insideH w:val="single" w:sz="8" w:space="0" w:color="000000"/>
          <w:insideV w:val="single" w:sz="8" w:space="0" w:color="000000"/>
        </w:tblBorders>
        <w:tblLook w:val="04A0"/>
      </w:tblPr>
      <w:tblGrid>
        <w:gridCol w:w="3037"/>
        <w:gridCol w:w="1583"/>
        <w:gridCol w:w="1700"/>
        <w:gridCol w:w="1700"/>
        <w:gridCol w:w="1700"/>
      </w:tblGrid>
      <w:tr w14:paraId="406695B2" w14:textId="77777777" w:rsidTr="00B7586D">
        <w:tblPrEx>
          <w:tblW w:w="9720" w:type="dxa"/>
          <w:tblBorders>
            <w:top w:val="single" w:sz="4" w:space="0" w:color="auto"/>
            <w:left w:val="double" w:sz="6" w:space="0" w:color="000000"/>
            <w:bottom w:val="double" w:sz="6" w:space="0" w:color="000000"/>
            <w:right w:val="double" w:sz="6" w:space="0" w:color="000000"/>
            <w:insideH w:val="single" w:sz="8" w:space="0" w:color="000000"/>
            <w:insideV w:val="single" w:sz="8" w:space="0" w:color="000000"/>
          </w:tblBorders>
          <w:tblLook w:val="04A0"/>
        </w:tblPrEx>
        <w:trPr>
          <w:trHeight w:val="564"/>
        </w:trPr>
        <w:tc>
          <w:tcPr>
            <w:tcW w:w="3037" w:type="dxa"/>
            <w:shd w:val="clear" w:color="auto" w:fill="auto"/>
            <w:vAlign w:val="center"/>
            <w:hideMark/>
          </w:tcPr>
          <w:p w:rsidR="002C2404" w:rsidRPr="002C2404" w:rsidP="002C2404" w14:paraId="549CB07A" w14:textId="77777777">
            <w:pPr>
              <w:widowControl/>
              <w:adjustRightInd/>
            </w:pPr>
            <w:r w:rsidRPr="002C2404">
              <w:t> </w:t>
            </w:r>
          </w:p>
        </w:tc>
        <w:tc>
          <w:tcPr>
            <w:tcW w:w="1583" w:type="dxa"/>
            <w:shd w:val="clear" w:color="auto" w:fill="auto"/>
            <w:vAlign w:val="bottom"/>
            <w:hideMark/>
          </w:tcPr>
          <w:p w:rsidR="002C2404" w:rsidRPr="002C2404" w:rsidP="002C2404" w14:paraId="1A2B1FE0" w14:textId="77777777">
            <w:pPr>
              <w:widowControl/>
              <w:adjustRightInd/>
              <w:jc w:val="center"/>
              <w:rPr>
                <w:b/>
                <w:bCs/>
                <w:sz w:val="20"/>
                <w:szCs w:val="20"/>
              </w:rPr>
            </w:pPr>
            <w:r w:rsidRPr="002C2404">
              <w:rPr>
                <w:b/>
                <w:bCs/>
                <w:sz w:val="20"/>
                <w:szCs w:val="20"/>
              </w:rPr>
              <w:t>First Year</w:t>
            </w:r>
          </w:p>
        </w:tc>
        <w:tc>
          <w:tcPr>
            <w:tcW w:w="1700" w:type="dxa"/>
            <w:shd w:val="clear" w:color="auto" w:fill="auto"/>
            <w:vAlign w:val="bottom"/>
            <w:hideMark/>
          </w:tcPr>
          <w:p w:rsidR="002C2404" w:rsidRPr="002C2404" w:rsidP="002C2404" w14:paraId="037288E7" w14:textId="77777777">
            <w:pPr>
              <w:widowControl/>
              <w:adjustRightInd/>
              <w:jc w:val="center"/>
              <w:rPr>
                <w:b/>
                <w:bCs/>
                <w:sz w:val="20"/>
                <w:szCs w:val="20"/>
              </w:rPr>
            </w:pPr>
            <w:r w:rsidRPr="002C2404">
              <w:rPr>
                <w:b/>
                <w:bCs/>
                <w:sz w:val="20"/>
                <w:szCs w:val="20"/>
              </w:rPr>
              <w:t>Second Year</w:t>
            </w:r>
          </w:p>
        </w:tc>
        <w:tc>
          <w:tcPr>
            <w:tcW w:w="1700" w:type="dxa"/>
            <w:shd w:val="clear" w:color="auto" w:fill="auto"/>
            <w:vAlign w:val="bottom"/>
            <w:hideMark/>
          </w:tcPr>
          <w:p w:rsidR="002C2404" w:rsidRPr="002C2404" w:rsidP="002C2404" w14:paraId="5BFAC60E" w14:textId="77777777">
            <w:pPr>
              <w:widowControl/>
              <w:adjustRightInd/>
              <w:jc w:val="center"/>
              <w:rPr>
                <w:b/>
                <w:bCs/>
                <w:sz w:val="20"/>
                <w:szCs w:val="20"/>
              </w:rPr>
            </w:pPr>
            <w:r w:rsidRPr="002C2404">
              <w:rPr>
                <w:b/>
                <w:bCs/>
                <w:sz w:val="20"/>
                <w:szCs w:val="20"/>
              </w:rPr>
              <w:t>Third Year</w:t>
            </w:r>
          </w:p>
        </w:tc>
        <w:tc>
          <w:tcPr>
            <w:tcW w:w="1700" w:type="dxa"/>
            <w:shd w:val="clear" w:color="auto" w:fill="auto"/>
            <w:vAlign w:val="bottom"/>
            <w:hideMark/>
          </w:tcPr>
          <w:p w:rsidR="002C2404" w:rsidRPr="002C2404" w:rsidP="002C2404" w14:paraId="3E8CF382" w14:textId="3F7CDEA1">
            <w:pPr>
              <w:widowControl/>
              <w:adjustRightInd/>
              <w:jc w:val="center"/>
              <w:rPr>
                <w:b/>
                <w:bCs/>
                <w:sz w:val="20"/>
                <w:szCs w:val="20"/>
              </w:rPr>
            </w:pPr>
            <w:r>
              <w:rPr>
                <w:b/>
                <w:bCs/>
                <w:sz w:val="20"/>
                <w:szCs w:val="20"/>
              </w:rPr>
              <w:t xml:space="preserve">Three-Year </w:t>
            </w:r>
            <w:r w:rsidRPr="002C2404">
              <w:rPr>
                <w:b/>
                <w:bCs/>
                <w:sz w:val="20"/>
                <w:szCs w:val="20"/>
              </w:rPr>
              <w:t xml:space="preserve">Average </w:t>
            </w:r>
          </w:p>
        </w:tc>
      </w:tr>
      <w:tr w14:paraId="179748DB" w14:textId="77777777" w:rsidTr="00B7586D">
        <w:tblPrEx>
          <w:tblW w:w="9720" w:type="dxa"/>
          <w:tblLook w:val="04A0"/>
        </w:tblPrEx>
        <w:trPr>
          <w:trHeight w:val="270"/>
        </w:trPr>
        <w:tc>
          <w:tcPr>
            <w:tcW w:w="3037" w:type="dxa"/>
            <w:shd w:val="clear" w:color="auto" w:fill="auto"/>
            <w:vAlign w:val="center"/>
            <w:hideMark/>
          </w:tcPr>
          <w:p w:rsidR="002C2404" w:rsidRPr="002C2404" w:rsidP="00D60DE8" w14:paraId="3A89B4D7" w14:textId="77777777">
            <w:pPr>
              <w:widowControl/>
              <w:adjustRightInd/>
              <w:rPr>
                <w:b/>
                <w:bCs/>
                <w:sz w:val="20"/>
                <w:szCs w:val="20"/>
              </w:rPr>
            </w:pPr>
            <w:r w:rsidRPr="002C2404">
              <w:rPr>
                <w:b/>
                <w:bCs/>
                <w:sz w:val="20"/>
                <w:szCs w:val="20"/>
              </w:rPr>
              <w:t>Total Number of Respondents</w:t>
            </w:r>
          </w:p>
        </w:tc>
        <w:tc>
          <w:tcPr>
            <w:tcW w:w="1583" w:type="dxa"/>
            <w:shd w:val="clear" w:color="auto" w:fill="auto"/>
            <w:hideMark/>
          </w:tcPr>
          <w:p w:rsidR="002C2404" w:rsidRPr="002C2404" w:rsidP="002C2404" w14:paraId="4FEB7A84" w14:textId="77777777">
            <w:pPr>
              <w:widowControl/>
              <w:adjustRightInd/>
              <w:jc w:val="center"/>
              <w:rPr>
                <w:sz w:val="20"/>
                <w:szCs w:val="20"/>
              </w:rPr>
            </w:pPr>
            <w:r w:rsidRPr="002C2404">
              <w:rPr>
                <w:sz w:val="20"/>
                <w:szCs w:val="20"/>
              </w:rPr>
              <w:t>4,225</w:t>
            </w:r>
          </w:p>
        </w:tc>
        <w:tc>
          <w:tcPr>
            <w:tcW w:w="1700" w:type="dxa"/>
            <w:shd w:val="clear" w:color="auto" w:fill="auto"/>
            <w:hideMark/>
          </w:tcPr>
          <w:p w:rsidR="002C2404" w:rsidRPr="002C2404" w:rsidP="002C2404" w14:paraId="17C7EEB3" w14:textId="77777777">
            <w:pPr>
              <w:widowControl/>
              <w:adjustRightInd/>
              <w:jc w:val="center"/>
              <w:rPr>
                <w:sz w:val="20"/>
                <w:szCs w:val="20"/>
              </w:rPr>
            </w:pPr>
            <w:r w:rsidRPr="002C2404">
              <w:rPr>
                <w:sz w:val="20"/>
                <w:szCs w:val="20"/>
              </w:rPr>
              <w:t>4,250</w:t>
            </w:r>
          </w:p>
        </w:tc>
        <w:tc>
          <w:tcPr>
            <w:tcW w:w="1700" w:type="dxa"/>
            <w:shd w:val="clear" w:color="auto" w:fill="auto"/>
            <w:hideMark/>
          </w:tcPr>
          <w:p w:rsidR="002C2404" w:rsidRPr="002C2404" w:rsidP="002C2404" w14:paraId="6C1D0D36" w14:textId="77777777">
            <w:pPr>
              <w:widowControl/>
              <w:adjustRightInd/>
              <w:jc w:val="center"/>
              <w:rPr>
                <w:sz w:val="20"/>
                <w:szCs w:val="20"/>
              </w:rPr>
            </w:pPr>
            <w:r w:rsidRPr="002C2404">
              <w:rPr>
                <w:sz w:val="20"/>
                <w:szCs w:val="20"/>
              </w:rPr>
              <w:t>4,275</w:t>
            </w:r>
          </w:p>
        </w:tc>
        <w:tc>
          <w:tcPr>
            <w:tcW w:w="1700" w:type="dxa"/>
            <w:shd w:val="clear" w:color="auto" w:fill="auto"/>
            <w:hideMark/>
          </w:tcPr>
          <w:p w:rsidR="002C2404" w:rsidRPr="002C2404" w:rsidP="002C2404" w14:paraId="3190B5B2" w14:textId="77777777">
            <w:pPr>
              <w:widowControl/>
              <w:adjustRightInd/>
              <w:jc w:val="center"/>
              <w:rPr>
                <w:sz w:val="20"/>
                <w:szCs w:val="20"/>
              </w:rPr>
            </w:pPr>
            <w:r w:rsidRPr="002C2404">
              <w:rPr>
                <w:sz w:val="20"/>
                <w:szCs w:val="20"/>
              </w:rPr>
              <w:t>4,250</w:t>
            </w:r>
          </w:p>
        </w:tc>
      </w:tr>
      <w:tr w14:paraId="7D2C569F" w14:textId="77777777" w:rsidTr="00B7586D">
        <w:tblPrEx>
          <w:tblW w:w="9720" w:type="dxa"/>
          <w:tblLook w:val="04A0"/>
        </w:tblPrEx>
        <w:trPr>
          <w:trHeight w:val="270"/>
        </w:trPr>
        <w:tc>
          <w:tcPr>
            <w:tcW w:w="3037" w:type="dxa"/>
            <w:shd w:val="clear" w:color="auto" w:fill="auto"/>
            <w:vAlign w:val="center"/>
            <w:hideMark/>
          </w:tcPr>
          <w:p w:rsidR="002C2404" w:rsidRPr="002C2404" w:rsidP="00D60DE8" w14:paraId="21D2AF36" w14:textId="77777777">
            <w:pPr>
              <w:widowControl/>
              <w:adjustRightInd/>
              <w:rPr>
                <w:b/>
                <w:bCs/>
                <w:sz w:val="20"/>
                <w:szCs w:val="20"/>
              </w:rPr>
            </w:pPr>
            <w:r w:rsidRPr="002C2404">
              <w:rPr>
                <w:b/>
                <w:bCs/>
                <w:sz w:val="20"/>
                <w:szCs w:val="20"/>
              </w:rPr>
              <w:t>Reporting Burden Hours</w:t>
            </w:r>
          </w:p>
        </w:tc>
        <w:tc>
          <w:tcPr>
            <w:tcW w:w="1583" w:type="dxa"/>
            <w:shd w:val="clear" w:color="auto" w:fill="auto"/>
            <w:hideMark/>
          </w:tcPr>
          <w:p w:rsidR="002C2404" w:rsidRPr="002C2404" w:rsidP="002C2404" w14:paraId="2A986031" w14:textId="77777777">
            <w:pPr>
              <w:widowControl/>
              <w:adjustRightInd/>
              <w:jc w:val="center"/>
              <w:rPr>
                <w:sz w:val="20"/>
                <w:szCs w:val="20"/>
              </w:rPr>
            </w:pPr>
            <w:r w:rsidRPr="002C2404">
              <w:rPr>
                <w:sz w:val="20"/>
                <w:szCs w:val="20"/>
              </w:rPr>
              <w:t>21,500</w:t>
            </w:r>
          </w:p>
        </w:tc>
        <w:tc>
          <w:tcPr>
            <w:tcW w:w="1700" w:type="dxa"/>
            <w:shd w:val="clear" w:color="auto" w:fill="auto"/>
            <w:hideMark/>
          </w:tcPr>
          <w:p w:rsidR="002C2404" w:rsidRPr="002C2404" w:rsidP="002C2404" w14:paraId="32AF0CC5" w14:textId="77777777">
            <w:pPr>
              <w:widowControl/>
              <w:adjustRightInd/>
              <w:jc w:val="center"/>
              <w:rPr>
                <w:sz w:val="20"/>
                <w:szCs w:val="20"/>
              </w:rPr>
            </w:pPr>
            <w:r w:rsidRPr="002C2404">
              <w:rPr>
                <w:sz w:val="20"/>
                <w:szCs w:val="20"/>
              </w:rPr>
              <w:t>21,625</w:t>
            </w:r>
          </w:p>
        </w:tc>
        <w:tc>
          <w:tcPr>
            <w:tcW w:w="1700" w:type="dxa"/>
            <w:shd w:val="clear" w:color="auto" w:fill="auto"/>
            <w:hideMark/>
          </w:tcPr>
          <w:p w:rsidR="002C2404" w:rsidRPr="002C2404" w:rsidP="002C2404" w14:paraId="0089BAA9" w14:textId="77777777">
            <w:pPr>
              <w:widowControl/>
              <w:adjustRightInd/>
              <w:jc w:val="center"/>
              <w:rPr>
                <w:sz w:val="20"/>
                <w:szCs w:val="20"/>
              </w:rPr>
            </w:pPr>
            <w:r w:rsidRPr="002C2404">
              <w:rPr>
                <w:sz w:val="20"/>
                <w:szCs w:val="20"/>
              </w:rPr>
              <w:t>21,750</w:t>
            </w:r>
          </w:p>
        </w:tc>
        <w:tc>
          <w:tcPr>
            <w:tcW w:w="1700" w:type="dxa"/>
            <w:shd w:val="clear" w:color="auto" w:fill="auto"/>
            <w:hideMark/>
          </w:tcPr>
          <w:p w:rsidR="002C2404" w:rsidRPr="002C2404" w:rsidP="002C2404" w14:paraId="3ECA97BF" w14:textId="77777777">
            <w:pPr>
              <w:widowControl/>
              <w:adjustRightInd/>
              <w:jc w:val="center"/>
              <w:rPr>
                <w:sz w:val="20"/>
                <w:szCs w:val="20"/>
              </w:rPr>
            </w:pPr>
            <w:r w:rsidRPr="002C2404">
              <w:rPr>
                <w:sz w:val="20"/>
                <w:szCs w:val="20"/>
              </w:rPr>
              <w:t>21,625</w:t>
            </w:r>
          </w:p>
        </w:tc>
      </w:tr>
      <w:tr w14:paraId="120F3AE9" w14:textId="77777777" w:rsidTr="00B7586D">
        <w:tblPrEx>
          <w:tblW w:w="9720" w:type="dxa"/>
          <w:tblLook w:val="04A0"/>
        </w:tblPrEx>
        <w:trPr>
          <w:trHeight w:val="270"/>
        </w:trPr>
        <w:tc>
          <w:tcPr>
            <w:tcW w:w="3037" w:type="dxa"/>
            <w:shd w:val="clear" w:color="auto" w:fill="auto"/>
            <w:vAlign w:val="center"/>
            <w:hideMark/>
          </w:tcPr>
          <w:p w:rsidR="002C2404" w:rsidRPr="002C2404" w:rsidP="00D60DE8" w14:paraId="29040E12" w14:textId="77777777">
            <w:pPr>
              <w:widowControl/>
              <w:adjustRightInd/>
              <w:rPr>
                <w:b/>
                <w:bCs/>
                <w:sz w:val="20"/>
                <w:szCs w:val="20"/>
              </w:rPr>
            </w:pPr>
            <w:r w:rsidRPr="002C2404">
              <w:rPr>
                <w:b/>
                <w:bCs/>
                <w:sz w:val="20"/>
                <w:szCs w:val="20"/>
              </w:rPr>
              <w:t>Record Keeping Burden Hours</w:t>
            </w:r>
          </w:p>
        </w:tc>
        <w:tc>
          <w:tcPr>
            <w:tcW w:w="1583" w:type="dxa"/>
            <w:shd w:val="clear" w:color="auto" w:fill="auto"/>
            <w:hideMark/>
          </w:tcPr>
          <w:p w:rsidR="002C2404" w:rsidRPr="002C2404" w:rsidP="002C2404" w14:paraId="1B9C8934" w14:textId="77777777">
            <w:pPr>
              <w:widowControl/>
              <w:adjustRightInd/>
              <w:jc w:val="center"/>
              <w:rPr>
                <w:sz w:val="20"/>
                <w:szCs w:val="20"/>
              </w:rPr>
            </w:pPr>
            <w:r w:rsidRPr="002C2404">
              <w:rPr>
                <w:sz w:val="20"/>
                <w:szCs w:val="20"/>
              </w:rPr>
              <w:t>16,900</w:t>
            </w:r>
          </w:p>
        </w:tc>
        <w:tc>
          <w:tcPr>
            <w:tcW w:w="1700" w:type="dxa"/>
            <w:shd w:val="clear" w:color="auto" w:fill="auto"/>
            <w:hideMark/>
          </w:tcPr>
          <w:p w:rsidR="002C2404" w:rsidRPr="002C2404" w:rsidP="002C2404" w14:paraId="5F48605D" w14:textId="77777777">
            <w:pPr>
              <w:widowControl/>
              <w:adjustRightInd/>
              <w:jc w:val="center"/>
              <w:rPr>
                <w:sz w:val="20"/>
                <w:szCs w:val="20"/>
              </w:rPr>
            </w:pPr>
            <w:r w:rsidRPr="002C2404">
              <w:rPr>
                <w:sz w:val="20"/>
                <w:szCs w:val="20"/>
              </w:rPr>
              <w:t>17,000</w:t>
            </w:r>
          </w:p>
        </w:tc>
        <w:tc>
          <w:tcPr>
            <w:tcW w:w="1700" w:type="dxa"/>
            <w:shd w:val="clear" w:color="auto" w:fill="auto"/>
            <w:hideMark/>
          </w:tcPr>
          <w:p w:rsidR="002C2404" w:rsidRPr="002C2404" w:rsidP="002C2404" w14:paraId="76A5ACC5" w14:textId="77777777">
            <w:pPr>
              <w:widowControl/>
              <w:adjustRightInd/>
              <w:jc w:val="center"/>
              <w:rPr>
                <w:sz w:val="20"/>
                <w:szCs w:val="20"/>
              </w:rPr>
            </w:pPr>
            <w:r w:rsidRPr="002C2404">
              <w:rPr>
                <w:sz w:val="20"/>
                <w:szCs w:val="20"/>
              </w:rPr>
              <w:t>17,100</w:t>
            </w:r>
          </w:p>
        </w:tc>
        <w:tc>
          <w:tcPr>
            <w:tcW w:w="1700" w:type="dxa"/>
            <w:shd w:val="clear" w:color="auto" w:fill="auto"/>
            <w:hideMark/>
          </w:tcPr>
          <w:p w:rsidR="002C2404" w:rsidRPr="002C2404" w:rsidP="002C2404" w14:paraId="4CE1EB5D" w14:textId="77777777">
            <w:pPr>
              <w:widowControl/>
              <w:adjustRightInd/>
              <w:jc w:val="center"/>
              <w:rPr>
                <w:sz w:val="20"/>
                <w:szCs w:val="20"/>
              </w:rPr>
            </w:pPr>
            <w:r w:rsidRPr="002C2404">
              <w:rPr>
                <w:sz w:val="20"/>
                <w:szCs w:val="20"/>
              </w:rPr>
              <w:t>17,000</w:t>
            </w:r>
          </w:p>
        </w:tc>
      </w:tr>
      <w:tr w14:paraId="2E8375C3" w14:textId="77777777" w:rsidTr="00B7586D">
        <w:tblPrEx>
          <w:tblW w:w="9720" w:type="dxa"/>
          <w:tblLook w:val="04A0"/>
        </w:tblPrEx>
        <w:trPr>
          <w:trHeight w:val="270"/>
        </w:trPr>
        <w:tc>
          <w:tcPr>
            <w:tcW w:w="3037" w:type="dxa"/>
            <w:shd w:val="clear" w:color="auto" w:fill="auto"/>
            <w:vAlign w:val="center"/>
            <w:hideMark/>
          </w:tcPr>
          <w:p w:rsidR="002C2404" w:rsidRPr="002C2404" w:rsidP="00D60DE8" w14:paraId="6D53B43D" w14:textId="77777777">
            <w:pPr>
              <w:widowControl/>
              <w:adjustRightInd/>
              <w:rPr>
                <w:b/>
                <w:bCs/>
                <w:sz w:val="20"/>
                <w:szCs w:val="20"/>
              </w:rPr>
            </w:pPr>
            <w:r w:rsidRPr="002C2404">
              <w:rPr>
                <w:b/>
                <w:bCs/>
                <w:sz w:val="20"/>
                <w:szCs w:val="20"/>
              </w:rPr>
              <w:t>Total Burden Hours</w:t>
            </w:r>
          </w:p>
        </w:tc>
        <w:tc>
          <w:tcPr>
            <w:tcW w:w="1583" w:type="dxa"/>
            <w:shd w:val="clear" w:color="auto" w:fill="auto"/>
            <w:hideMark/>
          </w:tcPr>
          <w:p w:rsidR="002C2404" w:rsidRPr="002C2404" w:rsidP="002C2404" w14:paraId="3F367FD2" w14:textId="77777777">
            <w:pPr>
              <w:widowControl/>
              <w:adjustRightInd/>
              <w:jc w:val="center"/>
              <w:rPr>
                <w:sz w:val="20"/>
                <w:szCs w:val="20"/>
              </w:rPr>
            </w:pPr>
            <w:r w:rsidRPr="002C2404">
              <w:rPr>
                <w:sz w:val="20"/>
                <w:szCs w:val="20"/>
              </w:rPr>
              <w:t>38,400</w:t>
            </w:r>
          </w:p>
        </w:tc>
        <w:tc>
          <w:tcPr>
            <w:tcW w:w="1700" w:type="dxa"/>
            <w:shd w:val="clear" w:color="auto" w:fill="auto"/>
            <w:hideMark/>
          </w:tcPr>
          <w:p w:rsidR="002C2404" w:rsidRPr="002C2404" w:rsidP="002C2404" w14:paraId="28D27847" w14:textId="77777777">
            <w:pPr>
              <w:widowControl/>
              <w:adjustRightInd/>
              <w:jc w:val="center"/>
              <w:rPr>
                <w:sz w:val="20"/>
                <w:szCs w:val="20"/>
              </w:rPr>
            </w:pPr>
            <w:r w:rsidRPr="002C2404">
              <w:rPr>
                <w:sz w:val="20"/>
                <w:szCs w:val="20"/>
              </w:rPr>
              <w:t>38,625</w:t>
            </w:r>
          </w:p>
        </w:tc>
        <w:tc>
          <w:tcPr>
            <w:tcW w:w="1700" w:type="dxa"/>
            <w:shd w:val="clear" w:color="auto" w:fill="auto"/>
            <w:hideMark/>
          </w:tcPr>
          <w:p w:rsidR="002C2404" w:rsidRPr="002C2404" w:rsidP="002C2404" w14:paraId="2D5CFF3B" w14:textId="77777777">
            <w:pPr>
              <w:widowControl/>
              <w:adjustRightInd/>
              <w:jc w:val="center"/>
              <w:rPr>
                <w:sz w:val="20"/>
                <w:szCs w:val="20"/>
              </w:rPr>
            </w:pPr>
            <w:r w:rsidRPr="002C2404">
              <w:rPr>
                <w:sz w:val="20"/>
                <w:szCs w:val="20"/>
              </w:rPr>
              <w:t>38,850</w:t>
            </w:r>
          </w:p>
        </w:tc>
        <w:tc>
          <w:tcPr>
            <w:tcW w:w="1700" w:type="dxa"/>
            <w:shd w:val="clear" w:color="auto" w:fill="auto"/>
            <w:hideMark/>
          </w:tcPr>
          <w:p w:rsidR="002C2404" w:rsidRPr="002C2404" w:rsidP="002C2404" w14:paraId="63B84031" w14:textId="77777777">
            <w:pPr>
              <w:widowControl/>
              <w:adjustRightInd/>
              <w:jc w:val="center"/>
              <w:rPr>
                <w:sz w:val="20"/>
                <w:szCs w:val="20"/>
              </w:rPr>
            </w:pPr>
            <w:r w:rsidRPr="002C2404">
              <w:rPr>
                <w:sz w:val="20"/>
                <w:szCs w:val="20"/>
              </w:rPr>
              <w:t>38,625</w:t>
            </w:r>
          </w:p>
        </w:tc>
      </w:tr>
      <w:tr w14:paraId="2EAD6980" w14:textId="77777777" w:rsidTr="00B7586D">
        <w:tblPrEx>
          <w:tblW w:w="9720" w:type="dxa"/>
          <w:tblLook w:val="04A0"/>
        </w:tblPrEx>
        <w:trPr>
          <w:trHeight w:val="270"/>
        </w:trPr>
        <w:tc>
          <w:tcPr>
            <w:tcW w:w="3037" w:type="dxa"/>
            <w:shd w:val="clear" w:color="auto" w:fill="auto"/>
            <w:vAlign w:val="center"/>
            <w:hideMark/>
          </w:tcPr>
          <w:p w:rsidR="002C2404" w:rsidRPr="002C2404" w:rsidP="00D60DE8" w14:paraId="04498B24" w14:textId="77777777">
            <w:pPr>
              <w:widowControl/>
              <w:adjustRightInd/>
              <w:rPr>
                <w:b/>
                <w:bCs/>
                <w:sz w:val="20"/>
                <w:szCs w:val="20"/>
              </w:rPr>
            </w:pPr>
            <w:r w:rsidRPr="002C2404">
              <w:rPr>
                <w:b/>
                <w:bCs/>
                <w:sz w:val="20"/>
                <w:szCs w:val="20"/>
              </w:rPr>
              <w:t>Total Labor Costs</w:t>
            </w:r>
          </w:p>
        </w:tc>
        <w:tc>
          <w:tcPr>
            <w:tcW w:w="1583" w:type="dxa"/>
            <w:shd w:val="clear" w:color="auto" w:fill="auto"/>
            <w:hideMark/>
          </w:tcPr>
          <w:p w:rsidR="002C2404" w:rsidRPr="002C2404" w:rsidP="002C2404" w14:paraId="146B9AA1" w14:textId="77777777">
            <w:pPr>
              <w:widowControl/>
              <w:adjustRightInd/>
              <w:jc w:val="center"/>
              <w:rPr>
                <w:sz w:val="20"/>
                <w:szCs w:val="20"/>
              </w:rPr>
            </w:pPr>
            <w:r w:rsidRPr="002C2404">
              <w:rPr>
                <w:sz w:val="20"/>
                <w:szCs w:val="20"/>
              </w:rPr>
              <w:t xml:space="preserve">$2,460,654 </w:t>
            </w:r>
          </w:p>
        </w:tc>
        <w:tc>
          <w:tcPr>
            <w:tcW w:w="1700" w:type="dxa"/>
            <w:shd w:val="clear" w:color="auto" w:fill="auto"/>
            <w:hideMark/>
          </w:tcPr>
          <w:p w:rsidR="002C2404" w:rsidRPr="002C2404" w:rsidP="002C2404" w14:paraId="7F17CEF4" w14:textId="77777777">
            <w:pPr>
              <w:widowControl/>
              <w:adjustRightInd/>
              <w:jc w:val="center"/>
              <w:rPr>
                <w:sz w:val="20"/>
                <w:szCs w:val="20"/>
              </w:rPr>
            </w:pPr>
            <w:r w:rsidRPr="002C2404">
              <w:rPr>
                <w:sz w:val="20"/>
                <w:szCs w:val="20"/>
              </w:rPr>
              <w:t xml:space="preserve">$2,475,072 </w:t>
            </w:r>
          </w:p>
        </w:tc>
        <w:tc>
          <w:tcPr>
            <w:tcW w:w="1700" w:type="dxa"/>
            <w:shd w:val="clear" w:color="auto" w:fill="auto"/>
            <w:hideMark/>
          </w:tcPr>
          <w:p w:rsidR="002C2404" w:rsidRPr="002C2404" w:rsidP="002C2404" w14:paraId="4F6B56E2" w14:textId="77777777">
            <w:pPr>
              <w:widowControl/>
              <w:adjustRightInd/>
              <w:jc w:val="center"/>
              <w:rPr>
                <w:sz w:val="20"/>
                <w:szCs w:val="20"/>
              </w:rPr>
            </w:pPr>
            <w:r w:rsidRPr="002C2404">
              <w:rPr>
                <w:sz w:val="20"/>
                <w:szCs w:val="20"/>
              </w:rPr>
              <w:t xml:space="preserve">$2,489,490 </w:t>
            </w:r>
          </w:p>
        </w:tc>
        <w:tc>
          <w:tcPr>
            <w:tcW w:w="1700" w:type="dxa"/>
            <w:shd w:val="clear" w:color="auto" w:fill="auto"/>
            <w:hideMark/>
          </w:tcPr>
          <w:p w:rsidR="002C2404" w:rsidRPr="002C2404" w:rsidP="002C2404" w14:paraId="63F0F9D6" w14:textId="77777777">
            <w:pPr>
              <w:widowControl/>
              <w:adjustRightInd/>
              <w:jc w:val="center"/>
              <w:rPr>
                <w:sz w:val="20"/>
                <w:szCs w:val="20"/>
              </w:rPr>
            </w:pPr>
            <w:r w:rsidRPr="002C2404">
              <w:rPr>
                <w:sz w:val="20"/>
                <w:szCs w:val="20"/>
              </w:rPr>
              <w:t xml:space="preserve">$2,475,072 </w:t>
            </w:r>
          </w:p>
        </w:tc>
      </w:tr>
      <w:tr w14:paraId="3948D92D" w14:textId="77777777" w:rsidTr="00B7586D">
        <w:tblPrEx>
          <w:tblW w:w="9720" w:type="dxa"/>
          <w:tblLook w:val="04A0"/>
        </w:tblPrEx>
        <w:trPr>
          <w:trHeight w:val="276"/>
        </w:trPr>
        <w:tc>
          <w:tcPr>
            <w:tcW w:w="3037" w:type="dxa"/>
            <w:shd w:val="clear" w:color="auto" w:fill="auto"/>
            <w:vAlign w:val="center"/>
            <w:hideMark/>
          </w:tcPr>
          <w:p w:rsidR="002C2404" w:rsidRPr="002C2404" w:rsidP="00D60DE8" w14:paraId="4DB51669" w14:textId="4B2E995F">
            <w:pPr>
              <w:widowControl/>
              <w:adjustRightInd/>
              <w:rPr>
                <w:b/>
                <w:bCs/>
                <w:sz w:val="20"/>
                <w:szCs w:val="20"/>
              </w:rPr>
            </w:pPr>
            <w:r w:rsidRPr="002C2404">
              <w:rPr>
                <w:b/>
                <w:bCs/>
                <w:sz w:val="20"/>
                <w:szCs w:val="20"/>
              </w:rPr>
              <w:t xml:space="preserve">O&amp;M Costs </w:t>
            </w:r>
            <w:r w:rsidR="00195898">
              <w:rPr>
                <w:b/>
                <w:bCs/>
                <w:sz w:val="20"/>
                <w:szCs w:val="20"/>
              </w:rPr>
              <w:t xml:space="preserve">for </w:t>
            </w:r>
            <w:r w:rsidRPr="002C2404">
              <w:rPr>
                <w:b/>
                <w:bCs/>
                <w:sz w:val="20"/>
                <w:szCs w:val="20"/>
              </w:rPr>
              <w:t>Reporting</w:t>
            </w:r>
          </w:p>
        </w:tc>
        <w:tc>
          <w:tcPr>
            <w:tcW w:w="1583" w:type="dxa"/>
            <w:shd w:val="clear" w:color="auto" w:fill="auto"/>
            <w:hideMark/>
          </w:tcPr>
          <w:p w:rsidR="002C2404" w:rsidRPr="002C2404" w:rsidP="002C2404" w14:paraId="37299BDA" w14:textId="77777777">
            <w:pPr>
              <w:widowControl/>
              <w:adjustRightInd/>
              <w:jc w:val="center"/>
              <w:rPr>
                <w:sz w:val="20"/>
                <w:szCs w:val="20"/>
              </w:rPr>
            </w:pPr>
            <w:r w:rsidRPr="002C2404">
              <w:rPr>
                <w:sz w:val="20"/>
                <w:szCs w:val="20"/>
              </w:rPr>
              <w:t xml:space="preserve">$1,825 </w:t>
            </w:r>
          </w:p>
        </w:tc>
        <w:tc>
          <w:tcPr>
            <w:tcW w:w="1700" w:type="dxa"/>
            <w:shd w:val="clear" w:color="auto" w:fill="auto"/>
            <w:hideMark/>
          </w:tcPr>
          <w:p w:rsidR="002C2404" w:rsidRPr="002C2404" w:rsidP="002C2404" w14:paraId="524CCEA4" w14:textId="77777777">
            <w:pPr>
              <w:widowControl/>
              <w:adjustRightInd/>
              <w:jc w:val="center"/>
              <w:rPr>
                <w:sz w:val="20"/>
                <w:szCs w:val="20"/>
              </w:rPr>
            </w:pPr>
            <w:r w:rsidRPr="002C2404">
              <w:rPr>
                <w:sz w:val="20"/>
                <w:szCs w:val="20"/>
              </w:rPr>
              <w:t xml:space="preserve">$1,825 </w:t>
            </w:r>
          </w:p>
        </w:tc>
        <w:tc>
          <w:tcPr>
            <w:tcW w:w="1700" w:type="dxa"/>
            <w:shd w:val="clear" w:color="auto" w:fill="auto"/>
            <w:hideMark/>
          </w:tcPr>
          <w:p w:rsidR="002C2404" w:rsidRPr="002C2404" w:rsidP="002C2404" w14:paraId="67A03840" w14:textId="77777777">
            <w:pPr>
              <w:widowControl/>
              <w:adjustRightInd/>
              <w:jc w:val="center"/>
              <w:rPr>
                <w:sz w:val="20"/>
                <w:szCs w:val="20"/>
              </w:rPr>
            </w:pPr>
            <w:r w:rsidRPr="002C2404">
              <w:rPr>
                <w:sz w:val="20"/>
                <w:szCs w:val="20"/>
              </w:rPr>
              <w:t xml:space="preserve">$1,825 </w:t>
            </w:r>
          </w:p>
        </w:tc>
        <w:tc>
          <w:tcPr>
            <w:tcW w:w="1700" w:type="dxa"/>
            <w:shd w:val="clear" w:color="auto" w:fill="auto"/>
            <w:hideMark/>
          </w:tcPr>
          <w:p w:rsidR="002C2404" w:rsidRPr="002C2404" w:rsidP="002C2404" w14:paraId="089AE4D1" w14:textId="77777777">
            <w:pPr>
              <w:widowControl/>
              <w:adjustRightInd/>
              <w:jc w:val="center"/>
              <w:rPr>
                <w:sz w:val="20"/>
                <w:szCs w:val="20"/>
              </w:rPr>
            </w:pPr>
            <w:r w:rsidRPr="002C2404">
              <w:rPr>
                <w:sz w:val="20"/>
                <w:szCs w:val="20"/>
              </w:rPr>
              <w:t xml:space="preserve">$1,825 </w:t>
            </w:r>
          </w:p>
        </w:tc>
      </w:tr>
      <w:tr w14:paraId="09D8B2D8" w14:textId="77777777" w:rsidTr="00B7586D">
        <w:tblPrEx>
          <w:tblW w:w="9720" w:type="dxa"/>
          <w:tblLook w:val="04A0"/>
        </w:tblPrEx>
        <w:trPr>
          <w:trHeight w:val="276"/>
        </w:trPr>
        <w:tc>
          <w:tcPr>
            <w:tcW w:w="3037" w:type="dxa"/>
            <w:shd w:val="clear" w:color="auto" w:fill="auto"/>
            <w:vAlign w:val="center"/>
            <w:hideMark/>
          </w:tcPr>
          <w:p w:rsidR="002C2404" w:rsidRPr="002C2404" w:rsidP="00D60DE8" w14:paraId="3AC0767A" w14:textId="6E73C3FD">
            <w:pPr>
              <w:widowControl/>
              <w:adjustRightInd/>
              <w:rPr>
                <w:b/>
                <w:bCs/>
                <w:sz w:val="20"/>
                <w:szCs w:val="20"/>
              </w:rPr>
            </w:pPr>
            <w:r w:rsidRPr="002C2404">
              <w:rPr>
                <w:b/>
                <w:bCs/>
                <w:sz w:val="20"/>
                <w:szCs w:val="20"/>
              </w:rPr>
              <w:t xml:space="preserve">O&amp;M Costs </w:t>
            </w:r>
            <w:r w:rsidR="00195898">
              <w:rPr>
                <w:b/>
                <w:bCs/>
                <w:sz w:val="20"/>
                <w:szCs w:val="20"/>
              </w:rPr>
              <w:t xml:space="preserve">for </w:t>
            </w:r>
            <w:r w:rsidRPr="002C2404">
              <w:rPr>
                <w:b/>
                <w:bCs/>
                <w:sz w:val="20"/>
                <w:szCs w:val="20"/>
              </w:rPr>
              <w:t>Record Keeping</w:t>
            </w:r>
          </w:p>
        </w:tc>
        <w:tc>
          <w:tcPr>
            <w:tcW w:w="1583" w:type="dxa"/>
            <w:shd w:val="clear" w:color="auto" w:fill="auto"/>
            <w:hideMark/>
          </w:tcPr>
          <w:p w:rsidR="002C2404" w:rsidRPr="002C2404" w:rsidP="002C2404" w14:paraId="048E0C14" w14:textId="77777777">
            <w:pPr>
              <w:widowControl/>
              <w:adjustRightInd/>
              <w:jc w:val="center"/>
              <w:rPr>
                <w:sz w:val="20"/>
                <w:szCs w:val="20"/>
              </w:rPr>
            </w:pPr>
            <w:r w:rsidRPr="002C2404">
              <w:rPr>
                <w:sz w:val="20"/>
                <w:szCs w:val="20"/>
              </w:rPr>
              <w:t xml:space="preserve">$6,338 </w:t>
            </w:r>
          </w:p>
        </w:tc>
        <w:tc>
          <w:tcPr>
            <w:tcW w:w="1700" w:type="dxa"/>
            <w:shd w:val="clear" w:color="auto" w:fill="auto"/>
            <w:hideMark/>
          </w:tcPr>
          <w:p w:rsidR="002C2404" w:rsidRPr="002C2404" w:rsidP="002C2404" w14:paraId="58720201" w14:textId="77777777">
            <w:pPr>
              <w:widowControl/>
              <w:adjustRightInd/>
              <w:jc w:val="center"/>
              <w:rPr>
                <w:sz w:val="20"/>
                <w:szCs w:val="20"/>
              </w:rPr>
            </w:pPr>
            <w:r w:rsidRPr="002C2404">
              <w:rPr>
                <w:sz w:val="20"/>
                <w:szCs w:val="20"/>
              </w:rPr>
              <w:t xml:space="preserve">$6,375 </w:t>
            </w:r>
          </w:p>
        </w:tc>
        <w:tc>
          <w:tcPr>
            <w:tcW w:w="1700" w:type="dxa"/>
            <w:shd w:val="clear" w:color="auto" w:fill="auto"/>
            <w:hideMark/>
          </w:tcPr>
          <w:p w:rsidR="002C2404" w:rsidRPr="002C2404" w:rsidP="002C2404" w14:paraId="28C3B6AF" w14:textId="77777777">
            <w:pPr>
              <w:widowControl/>
              <w:adjustRightInd/>
              <w:jc w:val="center"/>
              <w:rPr>
                <w:sz w:val="20"/>
                <w:szCs w:val="20"/>
              </w:rPr>
            </w:pPr>
            <w:r w:rsidRPr="002C2404">
              <w:rPr>
                <w:sz w:val="20"/>
                <w:szCs w:val="20"/>
              </w:rPr>
              <w:t xml:space="preserve">$6,413 </w:t>
            </w:r>
          </w:p>
        </w:tc>
        <w:tc>
          <w:tcPr>
            <w:tcW w:w="1700" w:type="dxa"/>
            <w:shd w:val="clear" w:color="auto" w:fill="auto"/>
            <w:hideMark/>
          </w:tcPr>
          <w:p w:rsidR="002C2404" w:rsidRPr="002C2404" w:rsidP="002C2404" w14:paraId="774414A3" w14:textId="77777777">
            <w:pPr>
              <w:widowControl/>
              <w:adjustRightInd/>
              <w:jc w:val="center"/>
              <w:rPr>
                <w:sz w:val="20"/>
                <w:szCs w:val="20"/>
              </w:rPr>
            </w:pPr>
            <w:r w:rsidRPr="002C2404">
              <w:rPr>
                <w:sz w:val="20"/>
                <w:szCs w:val="20"/>
              </w:rPr>
              <w:t xml:space="preserve">$6,375 </w:t>
            </w:r>
          </w:p>
        </w:tc>
      </w:tr>
      <w:tr w14:paraId="56111471" w14:textId="77777777" w:rsidTr="00B7586D">
        <w:tblPrEx>
          <w:tblW w:w="9720" w:type="dxa"/>
          <w:tblLook w:val="04A0"/>
        </w:tblPrEx>
        <w:trPr>
          <w:trHeight w:val="270"/>
        </w:trPr>
        <w:tc>
          <w:tcPr>
            <w:tcW w:w="3037" w:type="dxa"/>
            <w:shd w:val="clear" w:color="auto" w:fill="auto"/>
            <w:vAlign w:val="center"/>
            <w:hideMark/>
          </w:tcPr>
          <w:p w:rsidR="002C2404" w:rsidRPr="002C2404" w:rsidP="00D60DE8" w14:paraId="5951C53C" w14:textId="77777777">
            <w:pPr>
              <w:widowControl/>
              <w:adjustRightInd/>
              <w:rPr>
                <w:b/>
                <w:bCs/>
                <w:sz w:val="20"/>
                <w:szCs w:val="20"/>
              </w:rPr>
            </w:pPr>
            <w:r w:rsidRPr="002C2404">
              <w:rPr>
                <w:b/>
                <w:bCs/>
                <w:sz w:val="20"/>
                <w:szCs w:val="20"/>
              </w:rPr>
              <w:t>Total O&amp;M Costs</w:t>
            </w:r>
          </w:p>
        </w:tc>
        <w:tc>
          <w:tcPr>
            <w:tcW w:w="1583" w:type="dxa"/>
            <w:shd w:val="clear" w:color="auto" w:fill="auto"/>
            <w:hideMark/>
          </w:tcPr>
          <w:p w:rsidR="002C2404" w:rsidRPr="002C2404" w:rsidP="002C2404" w14:paraId="3108748D" w14:textId="77777777">
            <w:pPr>
              <w:widowControl/>
              <w:adjustRightInd/>
              <w:jc w:val="center"/>
              <w:rPr>
                <w:sz w:val="20"/>
                <w:szCs w:val="20"/>
              </w:rPr>
            </w:pPr>
            <w:r w:rsidRPr="002C2404">
              <w:rPr>
                <w:sz w:val="20"/>
                <w:szCs w:val="20"/>
              </w:rPr>
              <w:t xml:space="preserve">$8,163 </w:t>
            </w:r>
          </w:p>
        </w:tc>
        <w:tc>
          <w:tcPr>
            <w:tcW w:w="1700" w:type="dxa"/>
            <w:shd w:val="clear" w:color="auto" w:fill="auto"/>
            <w:hideMark/>
          </w:tcPr>
          <w:p w:rsidR="002C2404" w:rsidRPr="002C2404" w:rsidP="002C2404" w14:paraId="2C6C1253" w14:textId="77777777">
            <w:pPr>
              <w:widowControl/>
              <w:adjustRightInd/>
              <w:jc w:val="center"/>
              <w:rPr>
                <w:sz w:val="20"/>
                <w:szCs w:val="20"/>
              </w:rPr>
            </w:pPr>
            <w:r w:rsidRPr="002C2404">
              <w:rPr>
                <w:sz w:val="20"/>
                <w:szCs w:val="20"/>
              </w:rPr>
              <w:t xml:space="preserve">$8,200 </w:t>
            </w:r>
          </w:p>
        </w:tc>
        <w:tc>
          <w:tcPr>
            <w:tcW w:w="1700" w:type="dxa"/>
            <w:shd w:val="clear" w:color="auto" w:fill="auto"/>
            <w:hideMark/>
          </w:tcPr>
          <w:p w:rsidR="002C2404" w:rsidRPr="002C2404" w:rsidP="002C2404" w14:paraId="4907D078" w14:textId="77777777">
            <w:pPr>
              <w:widowControl/>
              <w:adjustRightInd/>
              <w:jc w:val="center"/>
              <w:rPr>
                <w:sz w:val="20"/>
                <w:szCs w:val="20"/>
              </w:rPr>
            </w:pPr>
            <w:r w:rsidRPr="002C2404">
              <w:rPr>
                <w:sz w:val="20"/>
                <w:szCs w:val="20"/>
              </w:rPr>
              <w:t xml:space="preserve">$8,238 </w:t>
            </w:r>
          </w:p>
        </w:tc>
        <w:tc>
          <w:tcPr>
            <w:tcW w:w="1700" w:type="dxa"/>
            <w:shd w:val="clear" w:color="auto" w:fill="auto"/>
            <w:hideMark/>
          </w:tcPr>
          <w:p w:rsidR="002C2404" w:rsidRPr="002C2404" w:rsidP="002C2404" w14:paraId="4BD56F06" w14:textId="77777777">
            <w:pPr>
              <w:widowControl/>
              <w:adjustRightInd/>
              <w:jc w:val="center"/>
              <w:rPr>
                <w:sz w:val="20"/>
                <w:szCs w:val="20"/>
              </w:rPr>
            </w:pPr>
            <w:r w:rsidRPr="002C2404">
              <w:rPr>
                <w:sz w:val="20"/>
                <w:szCs w:val="20"/>
              </w:rPr>
              <w:t xml:space="preserve">$8,200 </w:t>
            </w:r>
          </w:p>
        </w:tc>
      </w:tr>
    </w:tbl>
    <w:p w:rsidR="000B42CD" w:rsidP="0015157D" w14:paraId="5FA114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2553" w:rsidP="00D6408C" w14:paraId="1B900967" w14:textId="470730E3">
      <w:pPr>
        <w:rPr>
          <w:b/>
        </w:rPr>
      </w:pPr>
      <w:r>
        <w:tab/>
      </w:r>
      <w:r w:rsidRPr="00D6408C" w:rsidR="0015157D">
        <w:t>Exhibit 1</w:t>
      </w:r>
      <w:r w:rsidR="004B2C40">
        <w:t>6</w:t>
      </w:r>
      <w:r w:rsidRPr="00D6408C" w:rsidR="0015157D">
        <w:t xml:space="preserve"> summarizes the estimated burden hours and costs incurred by industry.  </w:t>
      </w:r>
      <w:bookmarkStart w:id="37" w:name="_Hlk513208126"/>
      <w:r w:rsidRPr="00D6408C" w:rsidR="0015157D">
        <w:t xml:space="preserve">The </w:t>
      </w:r>
      <w:r w:rsidRPr="00D6408C" w:rsidR="008D4C24">
        <w:t>bottom</w:t>
      </w:r>
      <w:r w:rsidR="00B7586D">
        <w:t xml:space="preserve"> </w:t>
      </w:r>
      <w:r w:rsidRPr="00D6408C" w:rsidR="008D4C24">
        <w:t>line</w:t>
      </w:r>
      <w:r w:rsidRPr="00D6408C" w:rsidR="0015157D">
        <w:t xml:space="preserve"> burden to industry is approximately </w:t>
      </w:r>
      <w:r w:rsidRPr="00D6408C" w:rsidR="005E317E">
        <w:t>3</w:t>
      </w:r>
      <w:r w:rsidR="00EF03F4">
        <w:t>8,400</w:t>
      </w:r>
      <w:r w:rsidRPr="00D6408C" w:rsidR="00E41D72">
        <w:t xml:space="preserve"> </w:t>
      </w:r>
      <w:r w:rsidRPr="00D6408C" w:rsidR="0015157D">
        <w:t>hours for the first year and</w:t>
      </w:r>
      <w:r w:rsidR="009564D0">
        <w:t xml:space="preserve"> </w:t>
      </w:r>
      <w:r w:rsidRPr="00D6408C" w:rsidR="005E317E">
        <w:t>38,</w:t>
      </w:r>
      <w:r w:rsidR="00F84836">
        <w:t>625</w:t>
      </w:r>
      <w:r w:rsidRPr="00D6408C" w:rsidR="0015157D">
        <w:t xml:space="preserve">, and </w:t>
      </w:r>
      <w:r w:rsidRPr="00D6408C" w:rsidR="00B61E82">
        <w:t>38,</w:t>
      </w:r>
      <w:r w:rsidR="00F84836">
        <w:t>850</w:t>
      </w:r>
      <w:r w:rsidR="009564D0">
        <w:t xml:space="preserve"> </w:t>
      </w:r>
      <w:r w:rsidRPr="00D6408C" w:rsidR="0015157D">
        <w:t>hours for the second and third years, respectively. The bottom line industry labor costs are approximately</w:t>
      </w:r>
      <w:r w:rsidRPr="00D6408C" w:rsidR="00E41D72">
        <w:t xml:space="preserve"> $</w:t>
      </w:r>
      <w:r w:rsidRPr="00D6408C" w:rsidR="00B61E82">
        <w:t>2,4</w:t>
      </w:r>
      <w:r w:rsidR="00F84836">
        <w:t>60,654</w:t>
      </w:r>
      <w:r w:rsidR="009564D0">
        <w:t>; $</w:t>
      </w:r>
      <w:r w:rsidRPr="00D6408C" w:rsidR="00B61E82">
        <w:t>2,4</w:t>
      </w:r>
      <w:r w:rsidR="00F84836">
        <w:t>75072;</w:t>
      </w:r>
      <w:r w:rsidRPr="00D6408C" w:rsidR="00557C81">
        <w:t xml:space="preserve"> and </w:t>
      </w:r>
      <w:r w:rsidRPr="00D6408C" w:rsidR="00E41D72">
        <w:t>$</w:t>
      </w:r>
      <w:r w:rsidRPr="00D6408C" w:rsidR="008D4C24">
        <w:t>2,4</w:t>
      </w:r>
      <w:r w:rsidR="000270D8">
        <w:t>89,490</w:t>
      </w:r>
      <w:r w:rsidR="009564D0">
        <w:t xml:space="preserve"> </w:t>
      </w:r>
      <w:r w:rsidRPr="00D6408C" w:rsidR="0015157D">
        <w:t xml:space="preserve">for the first, second, and third years, respectively. The </w:t>
      </w:r>
      <w:r w:rsidRPr="00D6408C" w:rsidR="008D4C24">
        <w:t>bottom</w:t>
      </w:r>
      <w:r w:rsidR="00D35183">
        <w:t xml:space="preserve"> </w:t>
      </w:r>
      <w:r w:rsidRPr="00D6408C" w:rsidR="008D4C24">
        <w:t>line</w:t>
      </w:r>
      <w:r w:rsidRPr="00D6408C" w:rsidR="0015157D">
        <w:t xml:space="preserve"> industry O&amp;M costs are approximately</w:t>
      </w:r>
      <w:r w:rsidRPr="00D6408C" w:rsidR="008D4C24">
        <w:t xml:space="preserve"> </w:t>
      </w:r>
      <w:r w:rsidRPr="00D6408C" w:rsidR="00463312">
        <w:t>$</w:t>
      </w:r>
      <w:r w:rsidR="00CB69B9">
        <w:t>8,163</w:t>
      </w:r>
      <w:r w:rsidR="0004278F">
        <w:t>;</w:t>
      </w:r>
      <w:r w:rsidRPr="00D6408C" w:rsidR="00557C81">
        <w:t xml:space="preserve"> </w:t>
      </w:r>
      <w:r w:rsidRPr="00D6408C" w:rsidR="00AC43A9">
        <w:t>$</w:t>
      </w:r>
      <w:r w:rsidR="003F6A04">
        <w:t>8,200</w:t>
      </w:r>
      <w:r w:rsidRPr="00D6408C" w:rsidR="00557C81">
        <w:t xml:space="preserve"> and </w:t>
      </w:r>
      <w:r w:rsidRPr="00D6408C" w:rsidR="00AC43A9">
        <w:t>$</w:t>
      </w:r>
      <w:r w:rsidR="003F6A04">
        <w:t>8,238</w:t>
      </w:r>
      <w:r w:rsidR="009564D0">
        <w:t xml:space="preserve"> </w:t>
      </w:r>
      <w:r w:rsidRPr="00D6408C" w:rsidR="0015157D">
        <w:t>for the first, second, and third years, respectively. The average</w:t>
      </w:r>
      <w:r w:rsidR="00D35183">
        <w:t xml:space="preserve"> estimated</w:t>
      </w:r>
      <w:r w:rsidRPr="00D6408C" w:rsidR="0015157D">
        <w:t xml:space="preserve"> burden for industry over a </w:t>
      </w:r>
      <w:r w:rsidRPr="00D6408C" w:rsidR="007713DE">
        <w:t>three-year</w:t>
      </w:r>
      <w:r w:rsidRPr="00D6408C" w:rsidR="0015157D">
        <w:t xml:space="preserve"> period is</w:t>
      </w:r>
      <w:r w:rsidRPr="00D6408C" w:rsidR="00E41D72">
        <w:t xml:space="preserve"> </w:t>
      </w:r>
      <w:r w:rsidRPr="00D6408C" w:rsidR="008D4C24">
        <w:t>38,</w:t>
      </w:r>
      <w:r w:rsidR="00A41C80">
        <w:t>625</w:t>
      </w:r>
      <w:r w:rsidRPr="00D6408C" w:rsidR="009E55C5">
        <w:t xml:space="preserve"> hours at</w:t>
      </w:r>
      <w:r w:rsidRPr="00D6408C" w:rsidR="00D62AD9">
        <w:t xml:space="preserve"> </w:t>
      </w:r>
      <w:r w:rsidRPr="00D6408C" w:rsidR="0015157D">
        <w:t xml:space="preserve">an average </w:t>
      </w:r>
      <w:r w:rsidR="00D35183">
        <w:t xml:space="preserve">estimated </w:t>
      </w:r>
      <w:r w:rsidRPr="00D6408C" w:rsidR="0015157D">
        <w:t xml:space="preserve">labor cost of </w:t>
      </w:r>
      <w:r w:rsidRPr="00D6408C" w:rsidR="00E41D72">
        <w:t>$</w:t>
      </w:r>
      <w:r w:rsidRPr="00D6408C" w:rsidR="008D4C24">
        <w:t>2,4</w:t>
      </w:r>
      <w:r w:rsidR="00A41C80">
        <w:t>75,072</w:t>
      </w:r>
      <w:r w:rsidRPr="00D6408C" w:rsidR="00E41D72">
        <w:t xml:space="preserve"> </w:t>
      </w:r>
      <w:r w:rsidRPr="00D6408C" w:rsidR="0015157D">
        <w:t>and O&amp;M cost</w:t>
      </w:r>
      <w:r w:rsidR="00E01FF6">
        <w:t>s</w:t>
      </w:r>
      <w:r w:rsidRPr="00D6408C" w:rsidR="0015157D">
        <w:t xml:space="preserve"> of</w:t>
      </w:r>
      <w:r w:rsidRPr="00D6408C" w:rsidR="00E41D72">
        <w:t xml:space="preserve"> $</w:t>
      </w:r>
      <w:r w:rsidR="003F6A04">
        <w:t>8,200</w:t>
      </w:r>
      <w:r w:rsidRPr="00D6408C" w:rsidR="00AC43A9">
        <w:t>.</w:t>
      </w:r>
      <w:bookmarkEnd w:id="37"/>
    </w:p>
    <w:p w:rsidR="00BC5C08" w:rsidP="00843072" w14:paraId="7EB2A363" w14:textId="703B84A2">
      <w:pPr>
        <w:rPr>
          <w:color w:val="FF0000"/>
        </w:rPr>
      </w:pPr>
    </w:p>
    <w:p w:rsidR="00015815" w:rsidP="00015815" w14:paraId="76210E3F" w14:textId="34DF43F0">
      <w:r>
        <w:tab/>
      </w:r>
      <w:r w:rsidRPr="001C7658">
        <w:t>Exhibit</w:t>
      </w:r>
      <w:r w:rsidR="001F3266">
        <w:t xml:space="preserve">s </w:t>
      </w:r>
      <w:r w:rsidRPr="001C7658">
        <w:t>1</w:t>
      </w:r>
      <w:r w:rsidR="004B2C40">
        <w:t>7</w:t>
      </w:r>
      <w:r w:rsidR="00BC5C08">
        <w:t xml:space="preserve"> and 1</w:t>
      </w:r>
      <w:r w:rsidR="004B2C40">
        <w:t>8</w:t>
      </w:r>
      <w:r w:rsidRPr="001C7658">
        <w:t xml:space="preserve"> summariz</w:t>
      </w:r>
      <w:r w:rsidR="004B2C40">
        <w:t>e</w:t>
      </w:r>
      <w:r w:rsidRPr="001C7658">
        <w:t xml:space="preserve"> the estimated burden hours and costs incurred by </w:t>
      </w:r>
      <w:r w:rsidR="00E47747">
        <w:t>Federal,</w:t>
      </w:r>
      <w:r w:rsidR="004B2C40">
        <w:t xml:space="preserve"> and</w:t>
      </w:r>
      <w:r w:rsidR="00E47747">
        <w:t xml:space="preserve"> </w:t>
      </w:r>
      <w:r w:rsidR="004B2C40">
        <w:t>S</w:t>
      </w:r>
      <w:r w:rsidR="00E47747">
        <w:t xml:space="preserve">tate and local </w:t>
      </w:r>
      <w:r w:rsidRPr="001C7658">
        <w:t>government</w:t>
      </w:r>
      <w:r w:rsidR="004B2C40">
        <w:t>s, respectively</w:t>
      </w:r>
      <w:r w:rsidRPr="001C7658">
        <w:t xml:space="preserve">. The </w:t>
      </w:r>
      <w:r w:rsidRPr="001C7658" w:rsidR="00681BA9">
        <w:t>bottom</w:t>
      </w:r>
      <w:r w:rsidR="00C015A4">
        <w:t xml:space="preserve"> l</w:t>
      </w:r>
      <w:r w:rsidRPr="001C7658" w:rsidR="00681BA9">
        <w:t>ine</w:t>
      </w:r>
      <w:r w:rsidRPr="001C7658">
        <w:t xml:space="preserve"> </w:t>
      </w:r>
      <w:r w:rsidR="00E45DDE">
        <w:t xml:space="preserve">total </w:t>
      </w:r>
      <w:r w:rsidR="009C0ED4">
        <w:t xml:space="preserve">government </w:t>
      </w:r>
      <w:r w:rsidR="003F5506">
        <w:t xml:space="preserve">annual </w:t>
      </w:r>
      <w:r w:rsidRPr="001C7658">
        <w:t>burden is approximately</w:t>
      </w:r>
      <w:r w:rsidR="00DC37D3">
        <w:t xml:space="preserve"> </w:t>
      </w:r>
      <w:r w:rsidR="00C55617">
        <w:t>138</w:t>
      </w:r>
      <w:r w:rsidRPr="008B56B7" w:rsidR="00AC43A9">
        <w:t xml:space="preserve"> </w:t>
      </w:r>
      <w:r w:rsidRPr="001C7658">
        <w:t>hours</w:t>
      </w:r>
      <w:r w:rsidR="002F5869">
        <w:t>.</w:t>
      </w:r>
      <w:r w:rsidRPr="001C7658">
        <w:t xml:space="preserve"> The bottom line </w:t>
      </w:r>
      <w:r w:rsidR="00E74048">
        <w:t xml:space="preserve">total </w:t>
      </w:r>
      <w:r w:rsidRPr="001C7658">
        <w:t>cost to the government is approximately</w:t>
      </w:r>
      <w:r w:rsidRPr="001C7658" w:rsidR="00A619E9">
        <w:t xml:space="preserve"> </w:t>
      </w:r>
      <w:r w:rsidRPr="008B56B7" w:rsidR="00A619E9">
        <w:t>$</w:t>
      </w:r>
      <w:r w:rsidR="00C55617">
        <w:t>8,267</w:t>
      </w:r>
      <w:r w:rsidR="002F5869">
        <w:t xml:space="preserve"> per year</w:t>
      </w:r>
      <w:r w:rsidRPr="001C7658">
        <w:t>.</w:t>
      </w:r>
    </w:p>
    <w:p w:rsidR="004E0906" w:rsidP="00015815" w14:paraId="35E2963C" w14:textId="77777777"/>
    <w:p w:rsidR="009E1480" w:rsidP="00D6408C" w14:paraId="05E79C11" w14:textId="77777777">
      <w:pPr>
        <w:rPr>
          <w:b/>
        </w:rPr>
      </w:pPr>
      <w:bookmarkStart w:id="38" w:name="_Toc295823987"/>
      <w:bookmarkStart w:id="39" w:name="_Hlk92721978"/>
    </w:p>
    <w:p w:rsidR="006549BA" w:rsidP="00D6408C" w14:paraId="7975DD09" w14:textId="570F6D79">
      <w:pPr>
        <w:rPr>
          <w:b/>
        </w:rPr>
      </w:pPr>
      <w:r>
        <w:rPr>
          <w:b/>
        </w:rPr>
        <w:t>Exhibit 1</w:t>
      </w:r>
      <w:r w:rsidR="004B2C40">
        <w:rPr>
          <w:b/>
        </w:rPr>
        <w:t>7</w:t>
      </w:r>
      <w:r>
        <w:rPr>
          <w:b/>
        </w:rPr>
        <w:t xml:space="preserve"> – Summary of Burden Hours and Costs </w:t>
      </w:r>
      <w:r w:rsidR="00BC5C08">
        <w:rPr>
          <w:b/>
        </w:rPr>
        <w:t>–</w:t>
      </w:r>
      <w:r>
        <w:rPr>
          <w:b/>
        </w:rPr>
        <w:t xml:space="preserve"> </w:t>
      </w:r>
      <w:r w:rsidR="00BC5C08">
        <w:rPr>
          <w:b/>
        </w:rPr>
        <w:t xml:space="preserve">Federal </w:t>
      </w:r>
      <w:r>
        <w:rPr>
          <w:b/>
        </w:rPr>
        <w:t>Government</w:t>
      </w:r>
      <w:bookmarkEnd w:id="38"/>
    </w:p>
    <w:bookmarkEnd w:id="39"/>
    <w:p w:rsidR="00CF1A15" w:rsidP="00084E48" w14:paraId="6A40B18E" w14:textId="108E6F34">
      <w:pPr>
        <w:keepNext/>
        <w:tabs>
          <w:tab w:val="left" w:pos="720"/>
          <w:tab w:val="left" w:pos="1440"/>
          <w:tab w:val="left" w:pos="2160"/>
          <w:tab w:val="left" w:pos="2880"/>
          <w:tab w:val="left" w:pos="3600"/>
          <w:tab w:val="left" w:pos="4320"/>
          <w:tab w:val="left" w:pos="5040"/>
          <w:tab w:val="left" w:pos="5760"/>
          <w:tab w:val="left" w:pos="6480"/>
          <w:tab w:val="left" w:pos="7202"/>
        </w:tabs>
        <w:jc w:val="center"/>
        <w:outlineLvl w:val="4"/>
        <w:rPr>
          <w:b/>
        </w:rPr>
      </w:pPr>
      <w:r w:rsidRPr="00FE7D32">
        <w:rPr>
          <w:noProof/>
        </w:rPr>
        <w:t xml:space="preserve"> </w:t>
      </w:r>
    </w:p>
    <w:tbl>
      <w:tblPr>
        <w:tblW w:w="7040" w:type="dxa"/>
        <w:tblLook w:val="04A0"/>
      </w:tblPr>
      <w:tblGrid>
        <w:gridCol w:w="2200"/>
        <w:gridCol w:w="1040"/>
        <w:gridCol w:w="1200"/>
        <w:gridCol w:w="1080"/>
        <w:gridCol w:w="1520"/>
      </w:tblGrid>
      <w:tr w14:paraId="51D4950C" w14:textId="77777777" w:rsidTr="006729D5">
        <w:tblPrEx>
          <w:tblW w:w="7040" w:type="dxa"/>
          <w:tblLook w:val="04A0"/>
        </w:tblPrEx>
        <w:trPr>
          <w:trHeight w:val="525"/>
        </w:trPr>
        <w:tc>
          <w:tcPr>
            <w:tcW w:w="2200" w:type="dxa"/>
            <w:tcBorders>
              <w:top w:val="double" w:sz="6" w:space="0" w:color="000000"/>
              <w:left w:val="double" w:sz="6" w:space="0" w:color="000000"/>
              <w:bottom w:val="single" w:sz="8" w:space="0" w:color="000000"/>
              <w:right w:val="single" w:sz="8" w:space="0" w:color="000000"/>
            </w:tcBorders>
            <w:shd w:val="clear" w:color="auto" w:fill="auto"/>
            <w:vAlign w:val="bottom"/>
            <w:hideMark/>
          </w:tcPr>
          <w:p w:rsidR="006729D5" w:rsidRPr="006729D5" w:rsidP="006729D5" w14:paraId="05E8BA1F" w14:textId="77777777">
            <w:pPr>
              <w:widowControl/>
              <w:adjustRightInd/>
            </w:pPr>
            <w:r w:rsidRPr="006729D5">
              <w:t> </w:t>
            </w:r>
          </w:p>
        </w:tc>
        <w:tc>
          <w:tcPr>
            <w:tcW w:w="1040" w:type="dxa"/>
            <w:tcBorders>
              <w:top w:val="double" w:sz="6" w:space="0" w:color="000000"/>
              <w:left w:val="nil"/>
              <w:bottom w:val="single" w:sz="8" w:space="0" w:color="000000"/>
              <w:right w:val="single" w:sz="8" w:space="0" w:color="000000"/>
            </w:tcBorders>
            <w:shd w:val="clear" w:color="auto" w:fill="auto"/>
            <w:vAlign w:val="bottom"/>
            <w:hideMark/>
          </w:tcPr>
          <w:p w:rsidR="006729D5" w:rsidRPr="006729D5" w:rsidP="006729D5" w14:paraId="4C38F826" w14:textId="77777777">
            <w:pPr>
              <w:widowControl/>
              <w:adjustRightInd/>
              <w:jc w:val="center"/>
              <w:rPr>
                <w:b/>
                <w:bCs/>
                <w:sz w:val="20"/>
                <w:szCs w:val="20"/>
              </w:rPr>
            </w:pPr>
            <w:r w:rsidRPr="006729D5">
              <w:rPr>
                <w:b/>
                <w:bCs/>
                <w:sz w:val="20"/>
                <w:szCs w:val="20"/>
              </w:rPr>
              <w:t>First Year</w:t>
            </w:r>
          </w:p>
        </w:tc>
        <w:tc>
          <w:tcPr>
            <w:tcW w:w="1200" w:type="dxa"/>
            <w:tcBorders>
              <w:top w:val="double" w:sz="6" w:space="0" w:color="000000"/>
              <w:left w:val="nil"/>
              <w:bottom w:val="single" w:sz="8" w:space="0" w:color="000000"/>
              <w:right w:val="single" w:sz="8" w:space="0" w:color="000000"/>
            </w:tcBorders>
            <w:shd w:val="clear" w:color="auto" w:fill="auto"/>
            <w:vAlign w:val="bottom"/>
            <w:hideMark/>
          </w:tcPr>
          <w:p w:rsidR="006729D5" w:rsidRPr="006729D5" w:rsidP="006729D5" w14:paraId="4094AF2F" w14:textId="77777777">
            <w:pPr>
              <w:widowControl/>
              <w:adjustRightInd/>
              <w:jc w:val="center"/>
              <w:rPr>
                <w:b/>
                <w:bCs/>
                <w:sz w:val="20"/>
                <w:szCs w:val="20"/>
              </w:rPr>
            </w:pPr>
            <w:r w:rsidRPr="006729D5">
              <w:rPr>
                <w:b/>
                <w:bCs/>
                <w:sz w:val="20"/>
                <w:szCs w:val="20"/>
              </w:rPr>
              <w:t>Second Year</w:t>
            </w:r>
          </w:p>
        </w:tc>
        <w:tc>
          <w:tcPr>
            <w:tcW w:w="1080" w:type="dxa"/>
            <w:tcBorders>
              <w:top w:val="double" w:sz="6" w:space="0" w:color="000000"/>
              <w:left w:val="nil"/>
              <w:bottom w:val="single" w:sz="8" w:space="0" w:color="000000"/>
              <w:right w:val="single" w:sz="8" w:space="0" w:color="000000"/>
            </w:tcBorders>
            <w:shd w:val="clear" w:color="auto" w:fill="auto"/>
            <w:vAlign w:val="bottom"/>
            <w:hideMark/>
          </w:tcPr>
          <w:p w:rsidR="006729D5" w:rsidRPr="006729D5" w:rsidP="006729D5" w14:paraId="23116EB3" w14:textId="77777777">
            <w:pPr>
              <w:widowControl/>
              <w:adjustRightInd/>
              <w:jc w:val="center"/>
              <w:rPr>
                <w:b/>
                <w:bCs/>
                <w:sz w:val="20"/>
                <w:szCs w:val="20"/>
              </w:rPr>
            </w:pPr>
            <w:r w:rsidRPr="006729D5">
              <w:rPr>
                <w:b/>
                <w:bCs/>
                <w:sz w:val="20"/>
                <w:szCs w:val="20"/>
              </w:rPr>
              <w:t>Third Year</w:t>
            </w:r>
          </w:p>
        </w:tc>
        <w:tc>
          <w:tcPr>
            <w:tcW w:w="1520" w:type="dxa"/>
            <w:tcBorders>
              <w:top w:val="double" w:sz="6" w:space="0" w:color="000000"/>
              <w:left w:val="nil"/>
              <w:bottom w:val="single" w:sz="8" w:space="0" w:color="000000"/>
              <w:right w:val="double" w:sz="6" w:space="0" w:color="000000"/>
            </w:tcBorders>
            <w:shd w:val="clear" w:color="auto" w:fill="auto"/>
            <w:vAlign w:val="bottom"/>
            <w:hideMark/>
          </w:tcPr>
          <w:p w:rsidR="006729D5" w:rsidRPr="006729D5" w:rsidP="006729D5" w14:paraId="6ED08D96" w14:textId="77777777">
            <w:pPr>
              <w:widowControl/>
              <w:adjustRightInd/>
              <w:jc w:val="center"/>
              <w:rPr>
                <w:b/>
                <w:bCs/>
                <w:sz w:val="20"/>
                <w:szCs w:val="20"/>
              </w:rPr>
            </w:pPr>
            <w:r w:rsidRPr="006729D5">
              <w:rPr>
                <w:b/>
                <w:bCs/>
                <w:sz w:val="20"/>
                <w:szCs w:val="20"/>
              </w:rPr>
              <w:t>Annual Average</w:t>
            </w:r>
          </w:p>
        </w:tc>
      </w:tr>
      <w:tr w14:paraId="09FF252A" w14:textId="77777777" w:rsidTr="00A30C09">
        <w:tblPrEx>
          <w:tblW w:w="7040" w:type="dxa"/>
          <w:tblLook w:val="04A0"/>
        </w:tblPrEx>
        <w:trPr>
          <w:trHeight w:val="484"/>
        </w:trPr>
        <w:tc>
          <w:tcPr>
            <w:tcW w:w="2200" w:type="dxa"/>
            <w:tcBorders>
              <w:top w:val="nil"/>
              <w:left w:val="double" w:sz="6" w:space="0" w:color="000000"/>
              <w:bottom w:val="single" w:sz="8" w:space="0" w:color="000000"/>
              <w:right w:val="single" w:sz="8" w:space="0" w:color="000000"/>
            </w:tcBorders>
            <w:shd w:val="clear" w:color="auto" w:fill="auto"/>
            <w:vAlign w:val="bottom"/>
            <w:hideMark/>
          </w:tcPr>
          <w:p w:rsidR="006729D5" w:rsidRPr="006729D5" w:rsidP="006729D5" w14:paraId="6366DA61" w14:textId="77777777">
            <w:pPr>
              <w:widowControl/>
              <w:adjustRightInd/>
              <w:rPr>
                <w:b/>
                <w:bCs/>
                <w:sz w:val="20"/>
                <w:szCs w:val="20"/>
              </w:rPr>
            </w:pPr>
            <w:r w:rsidRPr="006729D5">
              <w:rPr>
                <w:b/>
                <w:bCs/>
                <w:sz w:val="20"/>
                <w:szCs w:val="20"/>
              </w:rPr>
              <w:t>Total Burden Hours</w:t>
            </w:r>
          </w:p>
        </w:tc>
        <w:tc>
          <w:tcPr>
            <w:tcW w:w="1040" w:type="dxa"/>
            <w:tcBorders>
              <w:top w:val="nil"/>
              <w:left w:val="nil"/>
              <w:bottom w:val="single" w:sz="8" w:space="0" w:color="000000"/>
              <w:right w:val="single" w:sz="8" w:space="0" w:color="000000"/>
            </w:tcBorders>
            <w:shd w:val="clear" w:color="auto" w:fill="auto"/>
            <w:hideMark/>
          </w:tcPr>
          <w:p w:rsidR="000329A6" w:rsidP="006729D5" w14:paraId="42482AE6" w14:textId="77777777">
            <w:pPr>
              <w:widowControl/>
              <w:adjustRightInd/>
              <w:jc w:val="center"/>
              <w:rPr>
                <w:sz w:val="20"/>
                <w:szCs w:val="20"/>
              </w:rPr>
            </w:pPr>
          </w:p>
          <w:p w:rsidR="006729D5" w:rsidRPr="006729D5" w:rsidP="006729D5" w14:paraId="7BD4A017" w14:textId="0FB8DECD">
            <w:pPr>
              <w:widowControl/>
              <w:adjustRightInd/>
              <w:jc w:val="center"/>
              <w:rPr>
                <w:sz w:val="20"/>
                <w:szCs w:val="20"/>
              </w:rPr>
            </w:pPr>
            <w:r w:rsidRPr="006729D5">
              <w:rPr>
                <w:sz w:val="20"/>
                <w:szCs w:val="20"/>
              </w:rPr>
              <w:t>63</w:t>
            </w:r>
          </w:p>
        </w:tc>
        <w:tc>
          <w:tcPr>
            <w:tcW w:w="1200" w:type="dxa"/>
            <w:tcBorders>
              <w:top w:val="nil"/>
              <w:left w:val="nil"/>
              <w:bottom w:val="single" w:sz="8" w:space="0" w:color="000000"/>
              <w:right w:val="single" w:sz="8" w:space="0" w:color="000000"/>
            </w:tcBorders>
            <w:shd w:val="clear" w:color="auto" w:fill="auto"/>
            <w:hideMark/>
          </w:tcPr>
          <w:p w:rsidR="000329A6" w:rsidP="006729D5" w14:paraId="2A8FC942" w14:textId="77777777">
            <w:pPr>
              <w:widowControl/>
              <w:adjustRightInd/>
              <w:jc w:val="center"/>
              <w:rPr>
                <w:sz w:val="20"/>
                <w:szCs w:val="20"/>
              </w:rPr>
            </w:pPr>
          </w:p>
          <w:p w:rsidR="006729D5" w:rsidRPr="006729D5" w:rsidP="006729D5" w14:paraId="270E7EEE" w14:textId="65A29DE2">
            <w:pPr>
              <w:widowControl/>
              <w:adjustRightInd/>
              <w:jc w:val="center"/>
              <w:rPr>
                <w:sz w:val="20"/>
                <w:szCs w:val="20"/>
              </w:rPr>
            </w:pPr>
            <w:r w:rsidRPr="006729D5">
              <w:rPr>
                <w:sz w:val="20"/>
                <w:szCs w:val="20"/>
              </w:rPr>
              <w:t>63</w:t>
            </w:r>
          </w:p>
        </w:tc>
        <w:tc>
          <w:tcPr>
            <w:tcW w:w="1080" w:type="dxa"/>
            <w:tcBorders>
              <w:top w:val="nil"/>
              <w:left w:val="nil"/>
              <w:bottom w:val="single" w:sz="8" w:space="0" w:color="000000"/>
              <w:right w:val="single" w:sz="8" w:space="0" w:color="000000"/>
            </w:tcBorders>
            <w:shd w:val="clear" w:color="auto" w:fill="auto"/>
            <w:hideMark/>
          </w:tcPr>
          <w:p w:rsidR="000329A6" w:rsidP="006729D5" w14:paraId="47288B66" w14:textId="77777777">
            <w:pPr>
              <w:widowControl/>
              <w:adjustRightInd/>
              <w:jc w:val="center"/>
              <w:rPr>
                <w:sz w:val="20"/>
                <w:szCs w:val="20"/>
              </w:rPr>
            </w:pPr>
          </w:p>
          <w:p w:rsidR="006729D5" w:rsidRPr="006729D5" w:rsidP="006729D5" w14:paraId="72282B94" w14:textId="1B19C85E">
            <w:pPr>
              <w:widowControl/>
              <w:adjustRightInd/>
              <w:jc w:val="center"/>
              <w:rPr>
                <w:sz w:val="20"/>
                <w:szCs w:val="20"/>
              </w:rPr>
            </w:pPr>
            <w:r w:rsidRPr="006729D5">
              <w:rPr>
                <w:sz w:val="20"/>
                <w:szCs w:val="20"/>
              </w:rPr>
              <w:t>63</w:t>
            </w:r>
          </w:p>
        </w:tc>
        <w:tc>
          <w:tcPr>
            <w:tcW w:w="1520" w:type="dxa"/>
            <w:tcBorders>
              <w:top w:val="nil"/>
              <w:left w:val="nil"/>
              <w:bottom w:val="single" w:sz="8" w:space="0" w:color="000000"/>
              <w:right w:val="double" w:sz="6" w:space="0" w:color="000000"/>
            </w:tcBorders>
            <w:shd w:val="clear" w:color="auto" w:fill="auto"/>
            <w:hideMark/>
          </w:tcPr>
          <w:p w:rsidR="000329A6" w:rsidP="006729D5" w14:paraId="05474B20" w14:textId="77777777">
            <w:pPr>
              <w:widowControl/>
              <w:adjustRightInd/>
              <w:jc w:val="center"/>
              <w:rPr>
                <w:sz w:val="20"/>
                <w:szCs w:val="20"/>
              </w:rPr>
            </w:pPr>
          </w:p>
          <w:p w:rsidR="006729D5" w:rsidRPr="006729D5" w:rsidP="006729D5" w14:paraId="0A1CB2AC" w14:textId="504F178D">
            <w:pPr>
              <w:widowControl/>
              <w:adjustRightInd/>
              <w:jc w:val="center"/>
              <w:rPr>
                <w:sz w:val="20"/>
                <w:szCs w:val="20"/>
              </w:rPr>
            </w:pPr>
            <w:r w:rsidRPr="006729D5">
              <w:rPr>
                <w:sz w:val="20"/>
                <w:szCs w:val="20"/>
              </w:rPr>
              <w:t>63</w:t>
            </w:r>
          </w:p>
        </w:tc>
      </w:tr>
      <w:tr w14:paraId="5B0F6DBD" w14:textId="77777777" w:rsidTr="00A30C09">
        <w:tblPrEx>
          <w:tblW w:w="7040" w:type="dxa"/>
          <w:tblLook w:val="04A0"/>
        </w:tblPrEx>
        <w:trPr>
          <w:trHeight w:val="457"/>
        </w:trPr>
        <w:tc>
          <w:tcPr>
            <w:tcW w:w="2200" w:type="dxa"/>
            <w:tcBorders>
              <w:top w:val="nil"/>
              <w:left w:val="double" w:sz="6" w:space="0" w:color="000000"/>
              <w:bottom w:val="double" w:sz="6" w:space="0" w:color="000000"/>
              <w:right w:val="single" w:sz="8" w:space="0" w:color="000000"/>
            </w:tcBorders>
            <w:shd w:val="clear" w:color="auto" w:fill="auto"/>
            <w:vAlign w:val="bottom"/>
            <w:hideMark/>
          </w:tcPr>
          <w:p w:rsidR="006729D5" w:rsidRPr="006729D5" w:rsidP="006729D5" w14:paraId="1C4163F9" w14:textId="77777777">
            <w:pPr>
              <w:widowControl/>
              <w:adjustRightInd/>
              <w:rPr>
                <w:b/>
                <w:bCs/>
                <w:sz w:val="20"/>
                <w:szCs w:val="20"/>
              </w:rPr>
            </w:pPr>
            <w:r w:rsidRPr="006729D5">
              <w:rPr>
                <w:b/>
                <w:bCs/>
                <w:sz w:val="20"/>
                <w:szCs w:val="20"/>
              </w:rPr>
              <w:t>Total Cost</w:t>
            </w:r>
          </w:p>
        </w:tc>
        <w:tc>
          <w:tcPr>
            <w:tcW w:w="1040" w:type="dxa"/>
            <w:tcBorders>
              <w:top w:val="nil"/>
              <w:left w:val="nil"/>
              <w:bottom w:val="double" w:sz="6" w:space="0" w:color="000000"/>
              <w:right w:val="single" w:sz="8" w:space="0" w:color="000000"/>
            </w:tcBorders>
            <w:shd w:val="clear" w:color="auto" w:fill="auto"/>
            <w:hideMark/>
          </w:tcPr>
          <w:p w:rsidR="000329A6" w:rsidP="006729D5" w14:paraId="7F031472" w14:textId="77777777">
            <w:pPr>
              <w:widowControl/>
              <w:adjustRightInd/>
              <w:jc w:val="center"/>
              <w:rPr>
                <w:sz w:val="20"/>
                <w:szCs w:val="20"/>
              </w:rPr>
            </w:pPr>
          </w:p>
          <w:p w:rsidR="006729D5" w:rsidRPr="006729D5" w:rsidP="006729D5" w14:paraId="13A50547" w14:textId="6A66A634">
            <w:pPr>
              <w:widowControl/>
              <w:adjustRightInd/>
              <w:jc w:val="center"/>
              <w:rPr>
                <w:sz w:val="20"/>
                <w:szCs w:val="20"/>
              </w:rPr>
            </w:pPr>
            <w:r w:rsidRPr="006729D5">
              <w:rPr>
                <w:sz w:val="20"/>
                <w:szCs w:val="20"/>
              </w:rPr>
              <w:t xml:space="preserve">$4,178 </w:t>
            </w:r>
          </w:p>
        </w:tc>
        <w:tc>
          <w:tcPr>
            <w:tcW w:w="1200" w:type="dxa"/>
            <w:tcBorders>
              <w:top w:val="nil"/>
              <w:left w:val="nil"/>
              <w:bottom w:val="double" w:sz="6" w:space="0" w:color="000000"/>
              <w:right w:val="single" w:sz="8" w:space="0" w:color="000000"/>
            </w:tcBorders>
            <w:shd w:val="clear" w:color="auto" w:fill="auto"/>
            <w:hideMark/>
          </w:tcPr>
          <w:p w:rsidR="000329A6" w:rsidP="006729D5" w14:paraId="54A4537F" w14:textId="77777777">
            <w:pPr>
              <w:widowControl/>
              <w:adjustRightInd/>
              <w:jc w:val="center"/>
              <w:rPr>
                <w:sz w:val="20"/>
                <w:szCs w:val="20"/>
              </w:rPr>
            </w:pPr>
          </w:p>
          <w:p w:rsidR="006729D5" w:rsidRPr="006729D5" w:rsidP="006729D5" w14:paraId="3CC822A6" w14:textId="34344769">
            <w:pPr>
              <w:widowControl/>
              <w:adjustRightInd/>
              <w:jc w:val="center"/>
              <w:rPr>
                <w:sz w:val="20"/>
                <w:szCs w:val="20"/>
              </w:rPr>
            </w:pPr>
            <w:r w:rsidRPr="006729D5">
              <w:rPr>
                <w:sz w:val="20"/>
                <w:szCs w:val="20"/>
              </w:rPr>
              <w:t xml:space="preserve">$4,178 </w:t>
            </w:r>
          </w:p>
        </w:tc>
        <w:tc>
          <w:tcPr>
            <w:tcW w:w="1080" w:type="dxa"/>
            <w:tcBorders>
              <w:top w:val="nil"/>
              <w:left w:val="nil"/>
              <w:bottom w:val="double" w:sz="6" w:space="0" w:color="000000"/>
              <w:right w:val="single" w:sz="8" w:space="0" w:color="000000"/>
            </w:tcBorders>
            <w:shd w:val="clear" w:color="auto" w:fill="auto"/>
            <w:hideMark/>
          </w:tcPr>
          <w:p w:rsidR="000329A6" w:rsidP="006729D5" w14:paraId="65004A69" w14:textId="77777777">
            <w:pPr>
              <w:widowControl/>
              <w:adjustRightInd/>
              <w:jc w:val="center"/>
              <w:rPr>
                <w:sz w:val="20"/>
                <w:szCs w:val="20"/>
              </w:rPr>
            </w:pPr>
          </w:p>
          <w:p w:rsidR="006729D5" w:rsidRPr="006729D5" w:rsidP="006729D5" w14:paraId="64E61A70" w14:textId="3F240C7F">
            <w:pPr>
              <w:widowControl/>
              <w:adjustRightInd/>
              <w:jc w:val="center"/>
              <w:rPr>
                <w:sz w:val="20"/>
                <w:szCs w:val="20"/>
              </w:rPr>
            </w:pPr>
            <w:r w:rsidRPr="006729D5">
              <w:rPr>
                <w:sz w:val="20"/>
                <w:szCs w:val="20"/>
              </w:rPr>
              <w:t xml:space="preserve">$4,178 </w:t>
            </w:r>
          </w:p>
        </w:tc>
        <w:tc>
          <w:tcPr>
            <w:tcW w:w="1520" w:type="dxa"/>
            <w:tcBorders>
              <w:top w:val="nil"/>
              <w:left w:val="nil"/>
              <w:bottom w:val="double" w:sz="6" w:space="0" w:color="000000"/>
              <w:right w:val="double" w:sz="6" w:space="0" w:color="000000"/>
            </w:tcBorders>
            <w:shd w:val="clear" w:color="auto" w:fill="auto"/>
            <w:hideMark/>
          </w:tcPr>
          <w:p w:rsidR="000329A6" w:rsidP="006729D5" w14:paraId="71F57203" w14:textId="77777777">
            <w:pPr>
              <w:widowControl/>
              <w:adjustRightInd/>
              <w:jc w:val="center"/>
              <w:rPr>
                <w:sz w:val="20"/>
                <w:szCs w:val="20"/>
              </w:rPr>
            </w:pPr>
          </w:p>
          <w:p w:rsidR="006729D5" w:rsidRPr="006729D5" w:rsidP="006729D5" w14:paraId="6A91163F" w14:textId="57339C06">
            <w:pPr>
              <w:widowControl/>
              <w:adjustRightInd/>
              <w:jc w:val="center"/>
              <w:rPr>
                <w:sz w:val="20"/>
                <w:szCs w:val="20"/>
              </w:rPr>
            </w:pPr>
            <w:r w:rsidRPr="006729D5">
              <w:rPr>
                <w:sz w:val="20"/>
                <w:szCs w:val="20"/>
              </w:rPr>
              <w:t xml:space="preserve">$4,178 </w:t>
            </w:r>
          </w:p>
        </w:tc>
      </w:tr>
    </w:tbl>
    <w:p w:rsidR="00667A1C" w:rsidP="00084E48" w14:paraId="3BD1C271" w14:textId="67406ED1">
      <w:pPr>
        <w:keepNext/>
        <w:tabs>
          <w:tab w:val="left" w:pos="720"/>
          <w:tab w:val="left" w:pos="1440"/>
          <w:tab w:val="left" w:pos="2160"/>
          <w:tab w:val="left" w:pos="2880"/>
          <w:tab w:val="left" w:pos="3600"/>
          <w:tab w:val="left" w:pos="4320"/>
          <w:tab w:val="left" w:pos="5040"/>
          <w:tab w:val="left" w:pos="5760"/>
          <w:tab w:val="left" w:pos="6480"/>
          <w:tab w:val="left" w:pos="7202"/>
        </w:tabs>
        <w:jc w:val="center"/>
        <w:outlineLvl w:val="4"/>
        <w:rPr>
          <w:b/>
        </w:rPr>
      </w:pPr>
    </w:p>
    <w:p w:rsidR="0043159A" w:rsidRPr="00084E48" w:rsidP="00084E48" w14:paraId="2DE83C24" w14:textId="77777777">
      <w:pPr>
        <w:keepNext/>
        <w:tabs>
          <w:tab w:val="left" w:pos="720"/>
          <w:tab w:val="left" w:pos="1440"/>
          <w:tab w:val="left" w:pos="2160"/>
          <w:tab w:val="left" w:pos="2880"/>
          <w:tab w:val="left" w:pos="3600"/>
          <w:tab w:val="left" w:pos="4320"/>
          <w:tab w:val="left" w:pos="5040"/>
          <w:tab w:val="left" w:pos="5760"/>
          <w:tab w:val="left" w:pos="6480"/>
          <w:tab w:val="left" w:pos="7202"/>
        </w:tabs>
        <w:jc w:val="center"/>
        <w:outlineLvl w:val="4"/>
        <w:rPr>
          <w:b/>
        </w:rPr>
      </w:pPr>
    </w:p>
    <w:p w:rsidR="00BC5C08" w:rsidP="00D21B31" w14:paraId="719A21AC" w14:textId="66563AB4">
      <w:pPr>
        <w:keepNext/>
        <w:tabs>
          <w:tab w:val="left" w:pos="720"/>
          <w:tab w:val="left" w:pos="1440"/>
          <w:tab w:val="left" w:pos="2160"/>
          <w:tab w:val="left" w:pos="2880"/>
          <w:tab w:val="left" w:pos="3600"/>
          <w:tab w:val="left" w:pos="4320"/>
          <w:tab w:val="left" w:pos="5040"/>
          <w:tab w:val="left" w:pos="5760"/>
          <w:tab w:val="left" w:pos="6480"/>
          <w:tab w:val="left" w:pos="7202"/>
        </w:tabs>
        <w:outlineLvl w:val="4"/>
        <w:rPr>
          <w:b/>
        </w:rPr>
      </w:pPr>
      <w:r>
        <w:rPr>
          <w:b/>
        </w:rPr>
        <w:t>Exhibit 1</w:t>
      </w:r>
      <w:r w:rsidR="004B2C40">
        <w:rPr>
          <w:b/>
        </w:rPr>
        <w:t>8</w:t>
      </w:r>
      <w:r>
        <w:rPr>
          <w:b/>
        </w:rPr>
        <w:t xml:space="preserve"> – Summary of Burden Hours and Costs – State and Local Government</w:t>
      </w:r>
      <w:r w:rsidR="0001098A">
        <w:rPr>
          <w:b/>
        </w:rPr>
        <w:t xml:space="preserve"> Combined</w:t>
      </w:r>
    </w:p>
    <w:p w:rsidR="00D21B31" w:rsidP="00D21B31" w14:paraId="305EA968" w14:textId="77777777">
      <w:pPr>
        <w:keepNext/>
        <w:tabs>
          <w:tab w:val="left" w:pos="720"/>
          <w:tab w:val="left" w:pos="1440"/>
          <w:tab w:val="left" w:pos="2160"/>
          <w:tab w:val="left" w:pos="2880"/>
          <w:tab w:val="left" w:pos="3600"/>
          <w:tab w:val="left" w:pos="4320"/>
          <w:tab w:val="left" w:pos="5040"/>
          <w:tab w:val="left" w:pos="5760"/>
          <w:tab w:val="left" w:pos="6480"/>
          <w:tab w:val="left" w:pos="7202"/>
        </w:tabs>
        <w:outlineLvl w:val="4"/>
        <w:rPr>
          <w:b/>
        </w:rPr>
      </w:pPr>
    </w:p>
    <w:tbl>
      <w:tblPr>
        <w:tblW w:w="6900" w:type="dxa"/>
        <w:tblLook w:val="04A0"/>
      </w:tblPr>
      <w:tblGrid>
        <w:gridCol w:w="2060"/>
        <w:gridCol w:w="1040"/>
        <w:gridCol w:w="1200"/>
        <w:gridCol w:w="1080"/>
        <w:gridCol w:w="1520"/>
      </w:tblGrid>
      <w:tr w14:paraId="69FCFDA2" w14:textId="77777777" w:rsidTr="00EF7476">
        <w:tblPrEx>
          <w:tblW w:w="6900" w:type="dxa"/>
          <w:tblLook w:val="04A0"/>
        </w:tblPrEx>
        <w:trPr>
          <w:trHeight w:val="525"/>
        </w:trPr>
        <w:tc>
          <w:tcPr>
            <w:tcW w:w="2060" w:type="dxa"/>
            <w:tcBorders>
              <w:top w:val="double" w:sz="6" w:space="0" w:color="000000"/>
              <w:left w:val="double" w:sz="6" w:space="0" w:color="000000"/>
              <w:bottom w:val="single" w:sz="8" w:space="0" w:color="000000"/>
              <w:right w:val="single" w:sz="8" w:space="0" w:color="000000"/>
            </w:tcBorders>
            <w:shd w:val="clear" w:color="auto" w:fill="auto"/>
            <w:vAlign w:val="bottom"/>
            <w:hideMark/>
          </w:tcPr>
          <w:p w:rsidR="00EF7476" w:rsidRPr="00EF7476" w:rsidP="00EF7476" w14:paraId="087E051C" w14:textId="77777777">
            <w:pPr>
              <w:widowControl/>
              <w:adjustRightInd/>
            </w:pPr>
            <w:r w:rsidRPr="00EF7476">
              <w:t> </w:t>
            </w:r>
          </w:p>
        </w:tc>
        <w:tc>
          <w:tcPr>
            <w:tcW w:w="1040" w:type="dxa"/>
            <w:tcBorders>
              <w:top w:val="double" w:sz="6" w:space="0" w:color="000000"/>
              <w:left w:val="nil"/>
              <w:bottom w:val="single" w:sz="8" w:space="0" w:color="000000"/>
              <w:right w:val="single" w:sz="8" w:space="0" w:color="000000"/>
            </w:tcBorders>
            <w:shd w:val="clear" w:color="auto" w:fill="auto"/>
            <w:vAlign w:val="bottom"/>
            <w:hideMark/>
          </w:tcPr>
          <w:p w:rsidR="00EF7476" w:rsidRPr="00EF7476" w:rsidP="00EF7476" w14:paraId="6596BC6A" w14:textId="77777777">
            <w:pPr>
              <w:widowControl/>
              <w:adjustRightInd/>
              <w:jc w:val="center"/>
              <w:rPr>
                <w:b/>
                <w:bCs/>
                <w:sz w:val="20"/>
                <w:szCs w:val="20"/>
              </w:rPr>
            </w:pPr>
            <w:r w:rsidRPr="00EF7476">
              <w:rPr>
                <w:b/>
                <w:bCs/>
                <w:sz w:val="20"/>
                <w:szCs w:val="20"/>
              </w:rPr>
              <w:t>First Year</w:t>
            </w:r>
          </w:p>
        </w:tc>
        <w:tc>
          <w:tcPr>
            <w:tcW w:w="1200" w:type="dxa"/>
            <w:tcBorders>
              <w:top w:val="double" w:sz="6" w:space="0" w:color="000000"/>
              <w:left w:val="nil"/>
              <w:bottom w:val="single" w:sz="8" w:space="0" w:color="000000"/>
              <w:right w:val="single" w:sz="8" w:space="0" w:color="000000"/>
            </w:tcBorders>
            <w:shd w:val="clear" w:color="auto" w:fill="auto"/>
            <w:vAlign w:val="bottom"/>
            <w:hideMark/>
          </w:tcPr>
          <w:p w:rsidR="00EF7476" w:rsidRPr="00EF7476" w:rsidP="00EF7476" w14:paraId="62C72604" w14:textId="77777777">
            <w:pPr>
              <w:widowControl/>
              <w:adjustRightInd/>
              <w:jc w:val="center"/>
              <w:rPr>
                <w:b/>
                <w:bCs/>
                <w:sz w:val="20"/>
                <w:szCs w:val="20"/>
              </w:rPr>
            </w:pPr>
            <w:r w:rsidRPr="00EF7476">
              <w:rPr>
                <w:b/>
                <w:bCs/>
                <w:sz w:val="20"/>
                <w:szCs w:val="20"/>
              </w:rPr>
              <w:t>Second Year</w:t>
            </w:r>
          </w:p>
        </w:tc>
        <w:tc>
          <w:tcPr>
            <w:tcW w:w="1080" w:type="dxa"/>
            <w:tcBorders>
              <w:top w:val="double" w:sz="6" w:space="0" w:color="000000"/>
              <w:left w:val="nil"/>
              <w:bottom w:val="single" w:sz="8" w:space="0" w:color="000000"/>
              <w:right w:val="single" w:sz="8" w:space="0" w:color="000000"/>
            </w:tcBorders>
            <w:shd w:val="clear" w:color="auto" w:fill="auto"/>
            <w:vAlign w:val="bottom"/>
            <w:hideMark/>
          </w:tcPr>
          <w:p w:rsidR="00EF7476" w:rsidRPr="00EF7476" w:rsidP="00EF7476" w14:paraId="0D0A5CCB" w14:textId="77777777">
            <w:pPr>
              <w:widowControl/>
              <w:adjustRightInd/>
              <w:jc w:val="center"/>
              <w:rPr>
                <w:b/>
                <w:bCs/>
                <w:sz w:val="20"/>
                <w:szCs w:val="20"/>
              </w:rPr>
            </w:pPr>
            <w:r w:rsidRPr="00EF7476">
              <w:rPr>
                <w:b/>
                <w:bCs/>
                <w:sz w:val="20"/>
                <w:szCs w:val="20"/>
              </w:rPr>
              <w:t>Third Year</w:t>
            </w:r>
          </w:p>
        </w:tc>
        <w:tc>
          <w:tcPr>
            <w:tcW w:w="1520" w:type="dxa"/>
            <w:tcBorders>
              <w:top w:val="double" w:sz="6" w:space="0" w:color="000000"/>
              <w:left w:val="nil"/>
              <w:bottom w:val="single" w:sz="8" w:space="0" w:color="000000"/>
              <w:right w:val="double" w:sz="6" w:space="0" w:color="000000"/>
            </w:tcBorders>
            <w:shd w:val="clear" w:color="auto" w:fill="auto"/>
            <w:vAlign w:val="bottom"/>
            <w:hideMark/>
          </w:tcPr>
          <w:p w:rsidR="00EF7476" w:rsidRPr="00EF7476" w:rsidP="00EF7476" w14:paraId="61969C74" w14:textId="77777777">
            <w:pPr>
              <w:widowControl/>
              <w:adjustRightInd/>
              <w:jc w:val="center"/>
              <w:rPr>
                <w:b/>
                <w:bCs/>
                <w:sz w:val="20"/>
                <w:szCs w:val="20"/>
              </w:rPr>
            </w:pPr>
            <w:r w:rsidRPr="00EF7476">
              <w:rPr>
                <w:b/>
                <w:bCs/>
                <w:sz w:val="20"/>
                <w:szCs w:val="20"/>
              </w:rPr>
              <w:t>Annual Average</w:t>
            </w:r>
          </w:p>
        </w:tc>
      </w:tr>
      <w:tr w14:paraId="7DD58C64" w14:textId="77777777" w:rsidTr="00A30C09">
        <w:tblPrEx>
          <w:tblW w:w="6900" w:type="dxa"/>
          <w:tblLook w:val="04A0"/>
        </w:tblPrEx>
        <w:trPr>
          <w:trHeight w:val="40"/>
        </w:trPr>
        <w:tc>
          <w:tcPr>
            <w:tcW w:w="2060" w:type="dxa"/>
            <w:tcBorders>
              <w:top w:val="nil"/>
              <w:left w:val="double" w:sz="6" w:space="0" w:color="000000"/>
              <w:bottom w:val="single" w:sz="8" w:space="0" w:color="000000"/>
              <w:right w:val="single" w:sz="8" w:space="0" w:color="000000"/>
            </w:tcBorders>
            <w:shd w:val="clear" w:color="auto" w:fill="auto"/>
            <w:vAlign w:val="bottom"/>
            <w:hideMark/>
          </w:tcPr>
          <w:p w:rsidR="00EF7476" w:rsidRPr="00EF7476" w:rsidP="00EF7476" w14:paraId="299B147B" w14:textId="77777777">
            <w:pPr>
              <w:widowControl/>
              <w:adjustRightInd/>
              <w:jc w:val="center"/>
              <w:rPr>
                <w:b/>
                <w:bCs/>
                <w:sz w:val="20"/>
                <w:szCs w:val="20"/>
              </w:rPr>
            </w:pPr>
            <w:r w:rsidRPr="00EF7476">
              <w:rPr>
                <w:b/>
                <w:bCs/>
                <w:sz w:val="20"/>
                <w:szCs w:val="20"/>
              </w:rPr>
              <w:t>Total Combined Burden Hours</w:t>
            </w:r>
          </w:p>
        </w:tc>
        <w:tc>
          <w:tcPr>
            <w:tcW w:w="1040" w:type="dxa"/>
            <w:tcBorders>
              <w:top w:val="nil"/>
              <w:left w:val="nil"/>
              <w:bottom w:val="single" w:sz="8" w:space="0" w:color="000000"/>
              <w:right w:val="single" w:sz="8" w:space="0" w:color="000000"/>
            </w:tcBorders>
            <w:shd w:val="clear" w:color="auto" w:fill="auto"/>
            <w:hideMark/>
          </w:tcPr>
          <w:p w:rsidR="000329A6" w:rsidP="00EF7476" w14:paraId="27022534" w14:textId="77777777">
            <w:pPr>
              <w:widowControl/>
              <w:adjustRightInd/>
              <w:jc w:val="center"/>
              <w:rPr>
                <w:sz w:val="20"/>
                <w:szCs w:val="20"/>
              </w:rPr>
            </w:pPr>
          </w:p>
          <w:p w:rsidR="00EF7476" w:rsidRPr="00EF7476" w:rsidP="00EF7476" w14:paraId="3D6D8A5A" w14:textId="7023C324">
            <w:pPr>
              <w:widowControl/>
              <w:adjustRightInd/>
              <w:jc w:val="center"/>
              <w:rPr>
                <w:sz w:val="20"/>
                <w:szCs w:val="20"/>
              </w:rPr>
            </w:pPr>
            <w:r w:rsidRPr="00EF7476">
              <w:rPr>
                <w:sz w:val="20"/>
                <w:szCs w:val="20"/>
              </w:rPr>
              <w:t>75</w:t>
            </w:r>
          </w:p>
        </w:tc>
        <w:tc>
          <w:tcPr>
            <w:tcW w:w="1200" w:type="dxa"/>
            <w:tcBorders>
              <w:top w:val="nil"/>
              <w:left w:val="nil"/>
              <w:bottom w:val="single" w:sz="8" w:space="0" w:color="000000"/>
              <w:right w:val="single" w:sz="8" w:space="0" w:color="000000"/>
            </w:tcBorders>
            <w:shd w:val="clear" w:color="auto" w:fill="auto"/>
            <w:hideMark/>
          </w:tcPr>
          <w:p w:rsidR="000329A6" w:rsidP="00EF7476" w14:paraId="521A82F3" w14:textId="77777777">
            <w:pPr>
              <w:widowControl/>
              <w:adjustRightInd/>
              <w:jc w:val="center"/>
              <w:rPr>
                <w:sz w:val="20"/>
                <w:szCs w:val="20"/>
              </w:rPr>
            </w:pPr>
          </w:p>
          <w:p w:rsidR="00EF7476" w:rsidRPr="00EF7476" w:rsidP="00EF7476" w14:paraId="2E61661A" w14:textId="185A0FBD">
            <w:pPr>
              <w:widowControl/>
              <w:adjustRightInd/>
              <w:jc w:val="center"/>
              <w:rPr>
                <w:sz w:val="20"/>
                <w:szCs w:val="20"/>
              </w:rPr>
            </w:pPr>
            <w:r w:rsidRPr="00EF7476">
              <w:rPr>
                <w:sz w:val="20"/>
                <w:szCs w:val="20"/>
              </w:rPr>
              <w:t>75</w:t>
            </w:r>
          </w:p>
        </w:tc>
        <w:tc>
          <w:tcPr>
            <w:tcW w:w="1080" w:type="dxa"/>
            <w:tcBorders>
              <w:top w:val="nil"/>
              <w:left w:val="nil"/>
              <w:bottom w:val="single" w:sz="8" w:space="0" w:color="000000"/>
              <w:right w:val="single" w:sz="8" w:space="0" w:color="000000"/>
            </w:tcBorders>
            <w:shd w:val="clear" w:color="auto" w:fill="auto"/>
            <w:hideMark/>
          </w:tcPr>
          <w:p w:rsidR="00A30C09" w:rsidP="00EF7476" w14:paraId="02A26D47" w14:textId="77777777">
            <w:pPr>
              <w:widowControl/>
              <w:adjustRightInd/>
              <w:jc w:val="center"/>
              <w:rPr>
                <w:sz w:val="20"/>
                <w:szCs w:val="20"/>
              </w:rPr>
            </w:pPr>
          </w:p>
          <w:p w:rsidR="00EF7476" w:rsidRPr="00EF7476" w:rsidP="00EF7476" w14:paraId="6996D141" w14:textId="5B20567A">
            <w:pPr>
              <w:widowControl/>
              <w:adjustRightInd/>
              <w:jc w:val="center"/>
              <w:rPr>
                <w:sz w:val="20"/>
                <w:szCs w:val="20"/>
              </w:rPr>
            </w:pPr>
            <w:r w:rsidRPr="00EF7476">
              <w:rPr>
                <w:sz w:val="20"/>
                <w:szCs w:val="20"/>
              </w:rPr>
              <w:t>75</w:t>
            </w:r>
          </w:p>
        </w:tc>
        <w:tc>
          <w:tcPr>
            <w:tcW w:w="1520" w:type="dxa"/>
            <w:tcBorders>
              <w:top w:val="nil"/>
              <w:left w:val="nil"/>
              <w:bottom w:val="single" w:sz="8" w:space="0" w:color="000000"/>
              <w:right w:val="double" w:sz="6" w:space="0" w:color="000000"/>
            </w:tcBorders>
            <w:shd w:val="clear" w:color="auto" w:fill="auto"/>
            <w:hideMark/>
          </w:tcPr>
          <w:p w:rsidR="00A30C09" w:rsidP="00EF7476" w14:paraId="3609B4EF" w14:textId="77777777">
            <w:pPr>
              <w:widowControl/>
              <w:adjustRightInd/>
              <w:jc w:val="center"/>
              <w:rPr>
                <w:sz w:val="20"/>
                <w:szCs w:val="20"/>
              </w:rPr>
            </w:pPr>
          </w:p>
          <w:p w:rsidR="00EF7476" w:rsidRPr="00EF7476" w:rsidP="00EF7476" w14:paraId="59E69456" w14:textId="2C46DFF0">
            <w:pPr>
              <w:widowControl/>
              <w:adjustRightInd/>
              <w:jc w:val="center"/>
              <w:rPr>
                <w:sz w:val="20"/>
                <w:szCs w:val="20"/>
              </w:rPr>
            </w:pPr>
            <w:r w:rsidRPr="00EF7476">
              <w:rPr>
                <w:sz w:val="20"/>
                <w:szCs w:val="20"/>
              </w:rPr>
              <w:t>75</w:t>
            </w:r>
          </w:p>
        </w:tc>
      </w:tr>
      <w:tr w14:paraId="5A54E1FD" w14:textId="77777777" w:rsidTr="00A30C09">
        <w:tblPrEx>
          <w:tblW w:w="6900" w:type="dxa"/>
          <w:tblLook w:val="04A0"/>
        </w:tblPrEx>
        <w:trPr>
          <w:trHeight w:val="439"/>
        </w:trPr>
        <w:tc>
          <w:tcPr>
            <w:tcW w:w="2060" w:type="dxa"/>
            <w:tcBorders>
              <w:top w:val="nil"/>
              <w:left w:val="double" w:sz="6" w:space="0" w:color="000000"/>
              <w:bottom w:val="double" w:sz="6" w:space="0" w:color="000000"/>
              <w:right w:val="single" w:sz="8" w:space="0" w:color="000000"/>
            </w:tcBorders>
            <w:shd w:val="clear" w:color="auto" w:fill="auto"/>
            <w:vAlign w:val="bottom"/>
            <w:hideMark/>
          </w:tcPr>
          <w:p w:rsidR="00EF7476" w:rsidRPr="00EF7476" w:rsidP="00EF7476" w14:paraId="0477E0C7" w14:textId="77777777">
            <w:pPr>
              <w:widowControl/>
              <w:adjustRightInd/>
              <w:jc w:val="center"/>
              <w:rPr>
                <w:b/>
                <w:bCs/>
                <w:sz w:val="20"/>
                <w:szCs w:val="20"/>
              </w:rPr>
            </w:pPr>
            <w:r w:rsidRPr="00EF7476">
              <w:rPr>
                <w:b/>
                <w:bCs/>
                <w:sz w:val="20"/>
                <w:szCs w:val="20"/>
              </w:rPr>
              <w:t>Total Combined Cost</w:t>
            </w:r>
          </w:p>
        </w:tc>
        <w:tc>
          <w:tcPr>
            <w:tcW w:w="1040" w:type="dxa"/>
            <w:tcBorders>
              <w:top w:val="nil"/>
              <w:left w:val="nil"/>
              <w:bottom w:val="double" w:sz="6" w:space="0" w:color="000000"/>
              <w:right w:val="single" w:sz="8" w:space="0" w:color="000000"/>
            </w:tcBorders>
            <w:shd w:val="clear" w:color="auto" w:fill="auto"/>
            <w:hideMark/>
          </w:tcPr>
          <w:p w:rsidR="00A30C09" w:rsidP="00EF7476" w14:paraId="67A3B3F2" w14:textId="77777777">
            <w:pPr>
              <w:widowControl/>
              <w:adjustRightInd/>
              <w:jc w:val="center"/>
              <w:rPr>
                <w:sz w:val="20"/>
                <w:szCs w:val="20"/>
              </w:rPr>
            </w:pPr>
          </w:p>
          <w:p w:rsidR="00EF7476" w:rsidRPr="00EF7476" w:rsidP="00EF7476" w14:paraId="05F6DCEE" w14:textId="4AD4FABB">
            <w:pPr>
              <w:widowControl/>
              <w:adjustRightInd/>
              <w:jc w:val="center"/>
              <w:rPr>
                <w:sz w:val="20"/>
                <w:szCs w:val="20"/>
              </w:rPr>
            </w:pPr>
            <w:r w:rsidRPr="00EF7476">
              <w:rPr>
                <w:sz w:val="20"/>
                <w:szCs w:val="20"/>
              </w:rPr>
              <w:t xml:space="preserve">$4,109 </w:t>
            </w:r>
          </w:p>
        </w:tc>
        <w:tc>
          <w:tcPr>
            <w:tcW w:w="1200" w:type="dxa"/>
            <w:tcBorders>
              <w:top w:val="nil"/>
              <w:left w:val="nil"/>
              <w:bottom w:val="double" w:sz="6" w:space="0" w:color="000000"/>
              <w:right w:val="single" w:sz="8" w:space="0" w:color="000000"/>
            </w:tcBorders>
            <w:shd w:val="clear" w:color="auto" w:fill="auto"/>
            <w:hideMark/>
          </w:tcPr>
          <w:p w:rsidR="00A30C09" w:rsidP="00EF7476" w14:paraId="0E4E4E2B" w14:textId="77777777">
            <w:pPr>
              <w:widowControl/>
              <w:adjustRightInd/>
              <w:jc w:val="center"/>
              <w:rPr>
                <w:sz w:val="20"/>
                <w:szCs w:val="20"/>
              </w:rPr>
            </w:pPr>
          </w:p>
          <w:p w:rsidR="00EF7476" w:rsidRPr="00EF7476" w:rsidP="00EF7476" w14:paraId="6A86577F" w14:textId="0E3B26DB">
            <w:pPr>
              <w:widowControl/>
              <w:adjustRightInd/>
              <w:jc w:val="center"/>
              <w:rPr>
                <w:sz w:val="20"/>
                <w:szCs w:val="20"/>
              </w:rPr>
            </w:pPr>
            <w:r w:rsidRPr="00EF7476">
              <w:rPr>
                <w:sz w:val="20"/>
                <w:szCs w:val="20"/>
              </w:rPr>
              <w:t xml:space="preserve">$4,109 </w:t>
            </w:r>
          </w:p>
        </w:tc>
        <w:tc>
          <w:tcPr>
            <w:tcW w:w="1080" w:type="dxa"/>
            <w:tcBorders>
              <w:top w:val="nil"/>
              <w:left w:val="nil"/>
              <w:bottom w:val="double" w:sz="6" w:space="0" w:color="000000"/>
              <w:right w:val="single" w:sz="8" w:space="0" w:color="000000"/>
            </w:tcBorders>
            <w:shd w:val="clear" w:color="auto" w:fill="auto"/>
            <w:hideMark/>
          </w:tcPr>
          <w:p w:rsidR="00A30C09" w:rsidP="00EF7476" w14:paraId="0577810D" w14:textId="77777777">
            <w:pPr>
              <w:widowControl/>
              <w:adjustRightInd/>
              <w:jc w:val="center"/>
              <w:rPr>
                <w:sz w:val="20"/>
                <w:szCs w:val="20"/>
              </w:rPr>
            </w:pPr>
          </w:p>
          <w:p w:rsidR="00EF7476" w:rsidRPr="00EF7476" w:rsidP="00EF7476" w14:paraId="3ED79674" w14:textId="6D197A58">
            <w:pPr>
              <w:widowControl/>
              <w:adjustRightInd/>
              <w:jc w:val="center"/>
              <w:rPr>
                <w:sz w:val="20"/>
                <w:szCs w:val="20"/>
              </w:rPr>
            </w:pPr>
            <w:r w:rsidRPr="00EF7476">
              <w:rPr>
                <w:sz w:val="20"/>
                <w:szCs w:val="20"/>
              </w:rPr>
              <w:t xml:space="preserve">$4,109 </w:t>
            </w:r>
          </w:p>
        </w:tc>
        <w:tc>
          <w:tcPr>
            <w:tcW w:w="1520" w:type="dxa"/>
            <w:tcBorders>
              <w:top w:val="nil"/>
              <w:left w:val="nil"/>
              <w:bottom w:val="double" w:sz="6" w:space="0" w:color="000000"/>
              <w:right w:val="double" w:sz="6" w:space="0" w:color="000000"/>
            </w:tcBorders>
            <w:shd w:val="clear" w:color="auto" w:fill="auto"/>
            <w:hideMark/>
          </w:tcPr>
          <w:p w:rsidR="00A30C09" w:rsidP="00EF7476" w14:paraId="6078090F" w14:textId="77777777">
            <w:pPr>
              <w:widowControl/>
              <w:adjustRightInd/>
              <w:jc w:val="center"/>
              <w:rPr>
                <w:sz w:val="20"/>
                <w:szCs w:val="20"/>
              </w:rPr>
            </w:pPr>
          </w:p>
          <w:p w:rsidR="00EF7476" w:rsidRPr="00EF7476" w:rsidP="00EF7476" w14:paraId="6FB3A885" w14:textId="549E8598">
            <w:pPr>
              <w:widowControl/>
              <w:adjustRightInd/>
              <w:jc w:val="center"/>
              <w:rPr>
                <w:sz w:val="20"/>
                <w:szCs w:val="20"/>
              </w:rPr>
            </w:pPr>
            <w:r w:rsidRPr="00EF7476">
              <w:rPr>
                <w:sz w:val="20"/>
                <w:szCs w:val="20"/>
              </w:rPr>
              <w:t xml:space="preserve">$4,109 </w:t>
            </w:r>
          </w:p>
        </w:tc>
      </w:tr>
    </w:tbl>
    <w:p w:rsidR="007F14E8" w:rsidP="0095573E" w14:paraId="55476D64" w14:textId="0AB02B43">
      <w:pPr>
        <w:tabs>
          <w:tab w:val="left" w:pos="720"/>
          <w:tab w:val="left" w:pos="1440"/>
          <w:tab w:val="left" w:pos="2160"/>
          <w:tab w:val="left" w:pos="2880"/>
          <w:tab w:val="left" w:pos="3600"/>
          <w:tab w:val="left" w:pos="4320"/>
          <w:tab w:val="left" w:pos="5040"/>
          <w:tab w:val="left" w:pos="5760"/>
          <w:tab w:val="left" w:pos="6480"/>
          <w:tab w:val="left" w:pos="7202"/>
        </w:tabs>
        <w:jc w:val="center"/>
      </w:pPr>
      <w:r w:rsidRPr="00BC5C08">
        <w:rPr>
          <w:noProof/>
        </w:rPr>
        <w:t xml:space="preserve"> </w:t>
      </w:r>
    </w:p>
    <w:p w:rsidR="00E74048" w:rsidP="00581A40" w14:paraId="59CA6CD7" w14:textId="77777777">
      <w:pPr>
        <w:widowControl/>
        <w:tabs>
          <w:tab w:val="left" w:pos="720"/>
          <w:tab w:val="left" w:pos="1440"/>
        </w:tabs>
        <w:ind w:firstLine="720"/>
        <w:rPr>
          <w:rStyle w:val="footnoteref"/>
          <w:rFonts w:ascii="Times New Roman" w:hAnsi="Times New Roman" w:cs="Times New Roman"/>
          <w:b/>
          <w:bCs/>
          <w:color w:val="000000"/>
          <w:sz w:val="24"/>
          <w:szCs w:val="24"/>
          <w:vertAlign w:val="baseline"/>
        </w:rPr>
      </w:pPr>
    </w:p>
    <w:p w:rsidR="00581A40" w:rsidP="00581A40" w14:paraId="3321B1CE" w14:textId="4B92CCDF">
      <w:pPr>
        <w:widowControl/>
        <w:tabs>
          <w:tab w:val="left" w:pos="720"/>
          <w:tab w:val="left" w:pos="1440"/>
        </w:tabs>
        <w:ind w:firstLine="720"/>
        <w:rPr>
          <w:rStyle w:val="footnoteref"/>
          <w:rFonts w:ascii="Times New Roman" w:hAnsi="Times New Roman" w:cs="Times New Roman"/>
          <w:b/>
          <w:bCs/>
          <w:color w:val="000000"/>
          <w:sz w:val="24"/>
          <w:szCs w:val="24"/>
          <w:vertAlign w:val="baseline"/>
        </w:rPr>
      </w:pPr>
      <w:r w:rsidRPr="00581A40">
        <w:rPr>
          <w:rStyle w:val="footnoteref"/>
          <w:rFonts w:ascii="Times New Roman" w:hAnsi="Times New Roman" w:cs="Times New Roman"/>
          <w:b/>
          <w:bCs/>
          <w:color w:val="000000"/>
          <w:sz w:val="24"/>
          <w:szCs w:val="24"/>
          <w:vertAlign w:val="baseline"/>
        </w:rPr>
        <w:t>6(f)</w:t>
      </w:r>
      <w:r w:rsidRPr="00581A40">
        <w:rPr>
          <w:rStyle w:val="footnoteref"/>
          <w:rFonts w:ascii="Times New Roman" w:hAnsi="Times New Roman" w:cs="Times New Roman"/>
          <w:b/>
          <w:bCs/>
          <w:color w:val="000000"/>
          <w:sz w:val="24"/>
          <w:szCs w:val="24"/>
          <w:vertAlign w:val="baseline"/>
        </w:rPr>
        <w:tab/>
        <w:t>Reasons for Change in Burden</w:t>
      </w:r>
    </w:p>
    <w:p w:rsidR="00BB2C6F" w:rsidRPr="00581A40" w:rsidP="00581A40" w14:paraId="56979597" w14:textId="77777777">
      <w:pPr>
        <w:widowControl/>
        <w:tabs>
          <w:tab w:val="left" w:pos="720"/>
          <w:tab w:val="left" w:pos="1440"/>
        </w:tabs>
        <w:ind w:firstLine="720"/>
        <w:rPr>
          <w:rStyle w:val="footnoteref"/>
          <w:rFonts w:ascii="Times New Roman" w:hAnsi="Times New Roman" w:cs="Times New Roman"/>
          <w:color w:val="000000"/>
          <w:sz w:val="24"/>
          <w:szCs w:val="24"/>
          <w:vertAlign w:val="baseline"/>
        </w:rPr>
      </w:pPr>
    </w:p>
    <w:p w:rsidR="00BB2C6F" w:rsidP="00BB2C6F" w14:paraId="2BDB2D9A" w14:textId="2B84336F">
      <w:pPr>
        <w:ind w:firstLine="720"/>
      </w:pPr>
      <w:r w:rsidRPr="00307B93">
        <w:t>Compared to the previous ICR</w:t>
      </w:r>
      <w:r w:rsidR="004E0906">
        <w:t xml:space="preserve"> renewal</w:t>
      </w:r>
      <w:r>
        <w:t>, the</w:t>
      </w:r>
      <w:r w:rsidRPr="00307B93">
        <w:t xml:space="preserve"> </w:t>
      </w:r>
      <w:r>
        <w:t xml:space="preserve">estimated respondent </w:t>
      </w:r>
      <w:r w:rsidRPr="00307B93">
        <w:t>unit burden</w:t>
      </w:r>
      <w:r>
        <w:t xml:space="preserve"> </w:t>
      </w:r>
      <w:r w:rsidR="00FF5061">
        <w:t>per CRR</w:t>
      </w:r>
      <w:r w:rsidR="00E74048">
        <w:t xml:space="preserve">R </w:t>
      </w:r>
      <w:r w:rsidR="00FF5061">
        <w:t xml:space="preserve">submission </w:t>
      </w:r>
      <w:r>
        <w:t xml:space="preserve">has remained the same and the estimated </w:t>
      </w:r>
      <w:r w:rsidRPr="006553DC">
        <w:t>annual</w:t>
      </w:r>
      <w:r>
        <w:t xml:space="preserve"> </w:t>
      </w:r>
      <w:r w:rsidR="00E74048">
        <w:t xml:space="preserve">total </w:t>
      </w:r>
      <w:r>
        <w:t>respondent</w:t>
      </w:r>
      <w:r w:rsidRPr="006553DC">
        <w:t xml:space="preserve"> burden </w:t>
      </w:r>
      <w:r>
        <w:t xml:space="preserve">has </w:t>
      </w:r>
      <w:r w:rsidR="00FF5061">
        <w:t>dec</w:t>
      </w:r>
      <w:r w:rsidR="00E74048">
        <w:t>r</w:t>
      </w:r>
      <w:r w:rsidR="00FF5061">
        <w:t>eased</w:t>
      </w:r>
      <w:r w:rsidR="00404AF3">
        <w:t xml:space="preserve"> by 88 percent, from an estimated </w:t>
      </w:r>
      <w:r w:rsidRPr="00D35AC9" w:rsidR="00404AF3">
        <w:t>334,472</w:t>
      </w:r>
      <w:r w:rsidR="00404AF3">
        <w:t xml:space="preserve"> average annual hours in the previous ICR renewal to an estimated 38,625 average annual hours in this renewal</w:t>
      </w:r>
      <w:r>
        <w:t xml:space="preserve">. </w:t>
      </w:r>
      <w:r w:rsidR="00FF5061">
        <w:t xml:space="preserve">This ICR was updated to reflect the review of available information gathered while </w:t>
      </w:r>
      <w:r w:rsidR="00D7610A">
        <w:t xml:space="preserve">moving the program submissions from EPA </w:t>
      </w:r>
      <w:r w:rsidR="00F272DF">
        <w:t>R</w:t>
      </w:r>
      <w:r w:rsidR="00D7610A">
        <w:t xml:space="preserve">egions to a central location at </w:t>
      </w:r>
      <w:r w:rsidR="00F272DF">
        <w:t>EPA</w:t>
      </w:r>
      <w:r w:rsidR="00CE479D">
        <w:t xml:space="preserve"> </w:t>
      </w:r>
      <w:r w:rsidR="00D7610A">
        <w:t>HQ. Th</w:t>
      </w:r>
      <w:r w:rsidR="00F272DF">
        <w:t>e previous</w:t>
      </w:r>
      <w:r w:rsidR="00D7610A">
        <w:t xml:space="preserve"> ICRs had overestimated the burden on both industry and governments. The typical facility does not have an average of eight separate submissions, as previously estimated. While the burden to generate a CRR</w:t>
      </w:r>
      <w:r w:rsidR="00CE479D">
        <w:t>R</w:t>
      </w:r>
      <w:r w:rsidR="00D7610A">
        <w:t xml:space="preserve"> submission remains the same, the overall submissions and number of chemicals reported </w:t>
      </w:r>
      <w:r w:rsidR="00EC6725">
        <w:t>are</w:t>
      </w:r>
      <w:r w:rsidR="00D7610A">
        <w:t xml:space="preserve"> reduced. </w:t>
      </w:r>
      <w:r w:rsidRPr="00F35D64" w:rsidR="00D7610A">
        <w:t xml:space="preserve">This reduces the labor </w:t>
      </w:r>
      <w:r w:rsidR="008C2041">
        <w:t>burden</w:t>
      </w:r>
      <w:r w:rsidRPr="00F35D64" w:rsidR="00D7610A">
        <w:t xml:space="preserve"> for both industry and governments.</w:t>
      </w:r>
      <w:r>
        <w:t xml:space="preserve"> </w:t>
      </w:r>
    </w:p>
    <w:p w:rsidR="00581A40" w:rsidRPr="004130C9" w:rsidP="00581A40" w14:paraId="085D5359" w14:textId="0D654DB1">
      <w:pPr>
        <w:ind w:firstLine="720"/>
        <w:rPr>
          <w:rStyle w:val="footnoteref"/>
          <w:rFonts w:ascii="Times New Roman" w:hAnsi="Times New Roman" w:cs="Times New Roman"/>
          <w:color w:val="000000"/>
          <w:sz w:val="24"/>
          <w:szCs w:val="24"/>
          <w:vertAlign w:val="baseline"/>
        </w:rPr>
      </w:pPr>
    </w:p>
    <w:p w:rsidR="004130C9" w:rsidRPr="004130C9" w:rsidP="004130C9" w14:paraId="23FAF291" w14:textId="77777777">
      <w:pPr>
        <w:widowControl/>
        <w:tabs>
          <w:tab w:val="left" w:pos="720"/>
          <w:tab w:val="left" w:pos="1440"/>
        </w:tabs>
        <w:ind w:firstLine="720"/>
        <w:rPr>
          <w:rStyle w:val="footnoteref"/>
          <w:rFonts w:ascii="Times New Roman" w:hAnsi="Times New Roman" w:cs="Times New Roman"/>
          <w:i/>
          <w:color w:val="000000"/>
          <w:sz w:val="24"/>
          <w:szCs w:val="24"/>
          <w:vertAlign w:val="baseline"/>
        </w:rPr>
      </w:pPr>
      <w:r w:rsidRPr="004130C9">
        <w:rPr>
          <w:rStyle w:val="footnoteref"/>
          <w:rFonts w:ascii="Times New Roman" w:hAnsi="Times New Roman" w:cs="Times New Roman"/>
          <w:b/>
          <w:bCs/>
          <w:color w:val="000000"/>
          <w:sz w:val="24"/>
          <w:szCs w:val="24"/>
          <w:vertAlign w:val="baseline"/>
        </w:rPr>
        <w:t>6(g)</w:t>
      </w:r>
      <w:r w:rsidRPr="004130C9">
        <w:rPr>
          <w:rStyle w:val="footnoteref"/>
          <w:rFonts w:ascii="Times New Roman" w:hAnsi="Times New Roman" w:cs="Times New Roman"/>
          <w:b/>
          <w:bCs/>
          <w:color w:val="000000"/>
          <w:sz w:val="24"/>
          <w:szCs w:val="24"/>
          <w:vertAlign w:val="baseline"/>
        </w:rPr>
        <w:tab/>
        <w:t xml:space="preserve">Burden Statement   </w:t>
      </w:r>
    </w:p>
    <w:p w:rsidR="000B42CD" w:rsidP="000B42CD" w14:paraId="0D7CEB92" w14:textId="77777777"/>
    <w:p w:rsidR="00AE2A80" w:rsidP="00843072" w14:paraId="63C1C302" w14:textId="5043CDAB">
      <w:pPr>
        <w:ind w:firstLine="720"/>
      </w:pPr>
      <w:r w:rsidRPr="00D6408C">
        <w:t>The reporting and record keeping burden for this collection of information is estim</w:t>
      </w:r>
      <w:r w:rsidRPr="00D6408C" w:rsidR="00225E34">
        <w:t>ated to average approximately</w:t>
      </w:r>
      <w:r w:rsidRPr="00D6408C" w:rsidR="000262DD">
        <w:t xml:space="preserve"> </w:t>
      </w:r>
      <w:r w:rsidRPr="00D6408C" w:rsidR="00A228AA">
        <w:t>21.3</w:t>
      </w:r>
      <w:r>
        <w:rPr>
          <w:rStyle w:val="FootnoteReference"/>
          <w:sz w:val="20"/>
          <w:vertAlign w:val="superscript"/>
        </w:rPr>
        <w:footnoteReference w:id="8"/>
      </w:r>
      <w:r w:rsidRPr="00BD0E98">
        <w:rPr>
          <w:vertAlign w:val="superscript"/>
        </w:rPr>
        <w:t xml:space="preserve"> </w:t>
      </w:r>
      <w:r w:rsidRPr="00D6408C">
        <w:t>hours per affected facility (</w:t>
      </w:r>
      <w:r w:rsidRPr="00D6408C" w:rsidR="00A228AA">
        <w:t xml:space="preserve">see Exhibit </w:t>
      </w:r>
      <w:r w:rsidRPr="00D6408C" w:rsidR="0043159A">
        <w:t>5</w:t>
      </w:r>
      <w:r w:rsidRPr="00D6408C" w:rsidR="00A228AA">
        <w:t>: 28 hours the first year</w:t>
      </w:r>
      <w:r w:rsidR="003E1954">
        <w:t>,</w:t>
      </w:r>
      <w:r w:rsidRPr="00D6408C" w:rsidR="00A228AA">
        <w:t xml:space="preserve"> 18 hours for year 2</w:t>
      </w:r>
      <w:r w:rsidR="003E1954">
        <w:t>,</w:t>
      </w:r>
      <w:r w:rsidRPr="00D6408C" w:rsidR="00A228AA">
        <w:t xml:space="preserve"> and 18 hours for year 3)</w:t>
      </w:r>
      <w:r w:rsidRPr="00D6408C">
        <w:t>,</w:t>
      </w:r>
      <w:r w:rsidRPr="00D6408C" w:rsidR="0043159A">
        <w:t xml:space="preserve"> </w:t>
      </w:r>
      <w:r w:rsidRPr="00D6408C">
        <w:t xml:space="preserve">including determining </w:t>
      </w:r>
      <w:r w:rsidRPr="00D6408C" w:rsidR="0043159A">
        <w:t xml:space="preserve">whether </w:t>
      </w:r>
      <w:r w:rsidRPr="00D6408C">
        <w:t>the hazardous substance release qualifies for reporting under the CRRR</w:t>
      </w:r>
      <w:r w:rsidRPr="00DA65D4">
        <w:t>,</w:t>
      </w:r>
      <w:r w:rsidRPr="001C7658">
        <w:t xml:space="preserve"> gathering and maintaining the req</w:t>
      </w:r>
      <w:r w:rsidRPr="008B56B7">
        <w:t xml:space="preserve">uired information, and completing and reviewing the written reports.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w:t>
      </w:r>
      <w:r w:rsidRPr="008B56B7">
        <w:t xml:space="preserve">currently valid OMB control number. The OMB control numbers for EPA’s regulations are listed in 40 CFR part 9 and 48 CFR chapter 15.   </w:t>
      </w:r>
    </w:p>
    <w:p w:rsidR="000B42CD" w:rsidRPr="008B56B7" w:rsidP="00843072" w14:paraId="0C65E954" w14:textId="165F5EBA">
      <w:pPr>
        <w:ind w:firstLine="720"/>
      </w:pPr>
      <w:r w:rsidRPr="008B56B7">
        <w:t xml:space="preserve">  </w:t>
      </w:r>
    </w:p>
    <w:p w:rsidR="009E55C5" w:rsidP="009E55C5" w14:paraId="77BB9EB4" w14:textId="38D213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r>
      <w:r w:rsidRPr="001C7658" w:rsidR="00676598">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E013B9" w:rsidR="00676598">
        <w:t xml:space="preserve">No. </w:t>
      </w:r>
      <w:r w:rsidRPr="00E013B9" w:rsidR="00E013B9">
        <w:t>EPA-HQ-SFUND-20</w:t>
      </w:r>
      <w:r w:rsidR="00D039E5">
        <w:t>15</w:t>
      </w:r>
      <w:r w:rsidRPr="00E013B9" w:rsidR="00E013B9">
        <w:t>-0</w:t>
      </w:r>
      <w:r w:rsidR="00D039E5">
        <w:t>100</w:t>
      </w:r>
      <w:r w:rsidRPr="00E013B9" w:rsidR="00676598">
        <w:t xml:space="preserve">, </w:t>
      </w:r>
      <w:r w:rsidRPr="00E013B9">
        <w:t>which</w:t>
      </w:r>
      <w:r w:rsidRPr="008B56B7">
        <w:t xml:space="preserve"> is </w:t>
      </w:r>
      <w:r>
        <w:rPr>
          <w:color w:val="0F0F0F"/>
        </w:rPr>
        <w:t xml:space="preserve">available for online viewing at </w:t>
      </w:r>
      <w:hyperlink r:id="rId11" w:history="1">
        <w:r w:rsidRPr="00C968CF">
          <w:rPr>
            <w:rStyle w:val="Hyperlink"/>
          </w:rPr>
          <w:t>www.regulations.gov</w:t>
        </w:r>
      </w:hyperlink>
      <w:r w:rsidR="00841FA0">
        <w:rPr>
          <w:color w:val="0F0F0F"/>
        </w:rPr>
        <w:t xml:space="preserve">. </w:t>
      </w:r>
      <w:r w:rsidRPr="00203685" w:rsidR="00841FA0">
        <w:rPr>
          <w:color w:val="0F0F0F"/>
        </w:rPr>
        <w:t>This site can be used to submit or view public comments, access the index listing of the contents of the public docket, and to access those documents in the public docket that are available electronically</w:t>
      </w:r>
      <w:r w:rsidR="00841FA0">
        <w:rPr>
          <w:color w:val="0F0F0F"/>
        </w:rPr>
        <w:t xml:space="preserve">. </w:t>
      </w:r>
      <w:r w:rsidRPr="00203685" w:rsidR="00841FA0">
        <w:rPr>
          <w:color w:val="0F0F0F"/>
        </w:rPr>
        <w:t xml:space="preserve">When in the system, select “search,” then key in the Docket ID Number identified above. </w:t>
      </w:r>
      <w:r w:rsidRPr="00203685" w:rsidR="00841FA0">
        <w:t>For further information about the EPA’s public docket, Docket Center services and the current status, please visit us online at </w:t>
      </w:r>
      <w:hyperlink r:id="rId12" w:history="1">
        <w:r w:rsidRPr="00841FA0" w:rsidR="00841FA0">
          <w:rPr>
            <w:rStyle w:val="Hyperlink"/>
          </w:rPr>
          <w:t>https://www.epa.gov/dockets</w:t>
        </w:r>
      </w:hyperlink>
      <w:r w:rsidRPr="00203685" w:rsidR="00841FA0">
        <w:t>. The telephone number for the Docket Center is 202-566-1744</w:t>
      </w:r>
      <w:r w:rsidR="00841FA0">
        <w:t xml:space="preserve">. </w:t>
      </w:r>
      <w:r>
        <w:rPr>
          <w:color w:val="0F0F0F"/>
        </w:rPr>
        <w:t xml:space="preserve">Also, you can send comments to the Office of Information and Regulatory Affairs, Office of Management and Budget, 725 17th Street, NW, Washington, D.C. 20503, Attention: Desk Officer for EPA. Please include the EPA </w:t>
      </w:r>
      <w:r w:rsidRPr="00E013B9">
        <w:rPr>
          <w:color w:val="0F0F0F"/>
        </w:rPr>
        <w:t>Docket I</w:t>
      </w:r>
      <w:r w:rsidR="00841FA0">
        <w:rPr>
          <w:color w:val="0F0F0F"/>
        </w:rPr>
        <w:t xml:space="preserve">D </w:t>
      </w:r>
      <w:r w:rsidRPr="00E013B9">
        <w:t xml:space="preserve">Number </w:t>
      </w:r>
      <w:r w:rsidRPr="00E013B9" w:rsidR="00E013B9">
        <w:t>EPA-HQ-SFUND-20</w:t>
      </w:r>
      <w:r w:rsidR="00D039E5">
        <w:t>15</w:t>
      </w:r>
      <w:r w:rsidRPr="00E013B9" w:rsidR="00E013B9">
        <w:t>-0</w:t>
      </w:r>
      <w:r w:rsidR="00D039E5">
        <w:t>100</w:t>
      </w:r>
      <w:r w:rsidRPr="00E013B9">
        <w:t xml:space="preserve"> and OMB Control Number 2050-0086 in any correspondence.</w:t>
      </w:r>
    </w:p>
    <w:p w:rsidR="000F472E" w14:paraId="71F49857" w14:textId="6E5D2F26">
      <w:pPr>
        <w:widowControl/>
        <w:adjustRightInd/>
      </w:pPr>
      <w:r>
        <w:br w:type="page"/>
      </w:r>
    </w:p>
    <w:p w:rsidR="009A364F" w14:paraId="47D02722" w14:textId="177A2489">
      <w:pPr>
        <w:widowControl/>
        <w:adjustRightInd/>
      </w:pPr>
    </w:p>
    <w:p w:rsidR="000030D7" w:rsidP="000030D7" w14:paraId="26B1F0E4" w14:textId="77777777">
      <w:pPr>
        <w:pStyle w:val="Heading1"/>
        <w:numPr>
          <w:ilvl w:val="0"/>
          <w:numId w:val="0"/>
        </w:numPr>
        <w:spacing w:before="0" w:after="0"/>
        <w:ind w:left="360" w:hanging="360"/>
        <w:jc w:val="center"/>
        <w:rPr>
          <w:b/>
          <w:color w:val="000000" w:themeColor="text1"/>
        </w:rPr>
      </w:pPr>
      <w:bookmarkStart w:id="40" w:name="_Toc162862821"/>
      <w:bookmarkStart w:id="41" w:name="_Toc302552535"/>
      <w:r w:rsidRPr="009F1147">
        <w:rPr>
          <w:b/>
          <w:color w:val="000000" w:themeColor="text1"/>
        </w:rPr>
        <w:t xml:space="preserve">APPENDIX </w:t>
      </w:r>
      <w:bookmarkEnd w:id="40"/>
      <w:bookmarkEnd w:id="41"/>
      <w:r>
        <w:rPr>
          <w:b/>
          <w:color w:val="000000" w:themeColor="text1"/>
        </w:rPr>
        <w:t>A</w:t>
      </w:r>
    </w:p>
    <w:p w:rsidR="009A364F" w:rsidRPr="00764B1D" w:rsidP="000030D7" w14:paraId="50F7C96D" w14:textId="030D0CD5">
      <w:pPr>
        <w:pStyle w:val="Heading1"/>
        <w:numPr>
          <w:ilvl w:val="0"/>
          <w:numId w:val="0"/>
        </w:numPr>
        <w:spacing w:before="0" w:after="0"/>
        <w:ind w:left="360" w:hanging="360"/>
        <w:jc w:val="center"/>
        <w:rPr>
          <w:color w:val="000000" w:themeColor="text1"/>
        </w:rPr>
      </w:pPr>
      <w:r>
        <w:rPr>
          <w:b/>
          <w:color w:val="000000" w:themeColor="text1"/>
        </w:rPr>
        <w:t xml:space="preserve">Consultation Call </w:t>
      </w:r>
      <w:r w:rsidRPr="009F1147">
        <w:rPr>
          <w:b/>
          <w:color w:val="000000" w:themeColor="text1"/>
        </w:rPr>
        <w:t>Phone-Log Summaries</w:t>
      </w:r>
    </w:p>
    <w:p w:rsidR="009A364F" w:rsidRPr="00764B1D" w:rsidP="009A364F" w14:paraId="4CF74CDD" w14:textId="77777777">
      <w:pPr>
        <w:widowControl/>
        <w:adjustRightInd/>
        <w:rPr>
          <w:color w:val="000000" w:themeColor="text1"/>
        </w:rPr>
      </w:pPr>
    </w:p>
    <w:p w:rsidR="009A364F" w:rsidP="009A364F" w14:paraId="464C9433" w14:textId="24A7C438">
      <w:pPr>
        <w:widowControl/>
        <w:adjustRightInd/>
        <w:ind w:firstLine="720"/>
        <w:rPr>
          <w:color w:val="000000" w:themeColor="text1"/>
        </w:rPr>
      </w:pPr>
      <w:r>
        <w:rPr>
          <w:color w:val="000000" w:themeColor="text1"/>
        </w:rPr>
        <w:t xml:space="preserve">EPA contacted </w:t>
      </w:r>
      <w:r w:rsidR="0027561F">
        <w:rPr>
          <w:color w:val="000000" w:themeColor="text1"/>
        </w:rPr>
        <w:t xml:space="preserve">eight </w:t>
      </w:r>
      <w:r>
        <w:rPr>
          <w:color w:val="000000" w:themeColor="text1"/>
        </w:rPr>
        <w:t>companies subject to the CRRR to obtain burden estimates and was able to complete consultations with four in December</w:t>
      </w:r>
      <w:r w:rsidRPr="00BF1CC0">
        <w:rPr>
          <w:color w:val="000000" w:themeColor="text1"/>
        </w:rPr>
        <w:t xml:space="preserve"> 20</w:t>
      </w:r>
      <w:r>
        <w:rPr>
          <w:color w:val="000000" w:themeColor="text1"/>
        </w:rPr>
        <w:t xml:space="preserve">21. </w:t>
      </w:r>
      <w:r w:rsidRPr="00764B1D">
        <w:rPr>
          <w:color w:val="000000" w:themeColor="text1"/>
        </w:rPr>
        <w:t xml:space="preserve">The companies were selected from the universe of facilities </w:t>
      </w:r>
      <w:r w:rsidR="00DA3CC8">
        <w:rPr>
          <w:color w:val="000000" w:themeColor="text1"/>
        </w:rPr>
        <w:t>that</w:t>
      </w:r>
      <w:r w:rsidR="00851A52">
        <w:rPr>
          <w:color w:val="000000" w:themeColor="text1"/>
        </w:rPr>
        <w:t xml:space="preserve"> sent</w:t>
      </w:r>
      <w:r w:rsidRPr="00764B1D">
        <w:rPr>
          <w:color w:val="000000" w:themeColor="text1"/>
        </w:rPr>
        <w:t xml:space="preserve"> continuou</w:t>
      </w:r>
      <w:r>
        <w:rPr>
          <w:color w:val="000000" w:themeColor="text1"/>
        </w:rPr>
        <w:t>s release submissions, initial written notification, written anniversary follow-up, or SSIs to EPA during the previous ICR period.</w:t>
      </w:r>
      <w:r w:rsidRPr="00764B1D">
        <w:rPr>
          <w:color w:val="000000" w:themeColor="text1"/>
        </w:rPr>
        <w:t xml:space="preserve"> Persons responsible for making notifications </w:t>
      </w:r>
      <w:r>
        <w:rPr>
          <w:color w:val="000000" w:themeColor="text1"/>
        </w:rPr>
        <w:t xml:space="preserve">were queried about the internal processes and procedures in place to make and follow-up on a Continuous Release Report and on the estimated number of hours they spent on performing the activities described in the ICR. </w:t>
      </w:r>
    </w:p>
    <w:p w:rsidR="009A364F" w:rsidRPr="0045783B" w:rsidP="009A364F" w14:paraId="02DE412C" w14:textId="77777777">
      <w:pPr>
        <w:widowControl/>
        <w:adjustRightInd/>
        <w:rPr>
          <w:color w:val="000000" w:themeColor="text1"/>
          <w:highlight w:val="yellow"/>
        </w:rPr>
      </w:pPr>
    </w:p>
    <w:p w:rsidR="009A364F" w:rsidRPr="0045783B" w:rsidP="009A364F" w14:paraId="2376E3E4" w14:textId="77777777">
      <w:pPr>
        <w:widowControl/>
        <w:adjustRightInd/>
        <w:rPr>
          <w:color w:val="000000" w:themeColor="text1"/>
          <w:highlight w:val="yellow"/>
        </w:rPr>
      </w:pPr>
      <w:r w:rsidRPr="0045783B">
        <w:rPr>
          <w:noProof/>
          <w:color w:val="000000" w:themeColor="text1"/>
          <w:highlight w:val="yellow"/>
        </w:rPr>
        <mc:AlternateContent>
          <mc:Choice Requires="wps">
            <w:drawing>
              <wp:anchor distT="0" distB="0" distL="114300" distR="114300" simplePos="0" relativeHeight="251658240" behindDoc="1" locked="1" layoutInCell="0" allowOverlap="1">
                <wp:simplePos x="0" y="0"/>
                <wp:positionH relativeFrom="page">
                  <wp:posOffset>851535</wp:posOffset>
                </wp:positionH>
                <wp:positionV relativeFrom="paragraph">
                  <wp:posOffset>0</wp:posOffset>
                </wp:positionV>
                <wp:extent cx="6035675" cy="12065"/>
                <wp:effectExtent l="3810" t="0" r="0" b="1270"/>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35675" cy="12065"/>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5" style="width:475.25pt;height:0.95pt;margin-top:0;margin-left:67.05pt;mso-height-percent:0;mso-height-relative:page;mso-position-horizontal-relative:page;mso-width-percent:0;mso-width-relative:page;mso-wrap-distance-bottom:0;mso-wrap-distance-left:9pt;mso-wrap-distance-right:9pt;mso-wrap-distance-top:0;mso-wrap-style:square;position:absolute;visibility:visible;v-text-anchor:top;z-index:-251653120" o:allowincell="f" fillcolor="black" stroked="f">
                <w10:anchorlock/>
              </v:rect>
            </w:pict>
          </mc:Fallback>
        </mc:AlternateContent>
      </w:r>
      <w:r w:rsidRPr="0045783B">
        <w:rPr>
          <w:noProof/>
          <w:color w:val="000000" w:themeColor="text1"/>
          <w:highlight w:val="yellow"/>
        </w:rPr>
        <mc:AlternateContent>
          <mc:Choice Requires="wps">
            <w:drawing>
              <wp:anchor distT="0" distB="0" distL="114300" distR="114300" simplePos="0" relativeHeight="251659264" behindDoc="1" locked="1" layoutInCell="0" allowOverlap="1">
                <wp:simplePos x="0" y="0"/>
                <wp:positionH relativeFrom="page">
                  <wp:posOffset>851535</wp:posOffset>
                </wp:positionH>
                <wp:positionV relativeFrom="paragraph">
                  <wp:posOffset>0</wp:posOffset>
                </wp:positionV>
                <wp:extent cx="6035675" cy="12065"/>
                <wp:effectExtent l="3810" t="0" r="0" b="1270"/>
                <wp:wrapNone/>
                <wp:docPr id="37"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35675" cy="12065"/>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026" style="width:475.25pt;height:0.95pt;margin-top:0;margin-left:67.05pt;mso-height-percent:0;mso-height-relative:page;mso-position-horizontal-relative:page;mso-width-percent:0;mso-width-relative:page;mso-wrap-distance-bottom:0;mso-wrap-distance-left:9pt;mso-wrap-distance-right:9pt;mso-wrap-distance-top:0;mso-wrap-style:square;position:absolute;visibility:visible;v-text-anchor:top;z-index:-251652096" o:allowincell="f" fillcolor="black" stroked="f">
                <w10:anchorlock/>
              </v:rect>
            </w:pict>
          </mc:Fallback>
        </mc:AlternateContent>
      </w:r>
    </w:p>
    <w:p w:rsidR="009A364F" w:rsidP="009A364F" w14:paraId="2311706F" w14:textId="77777777">
      <w:pPr>
        <w:widowControl/>
        <w:adjustRightInd/>
        <w:rPr>
          <w:color w:val="000000" w:themeColor="text1"/>
        </w:rPr>
      </w:pPr>
      <w:r>
        <w:rPr>
          <w:color w:val="000000" w:themeColor="text1"/>
        </w:rPr>
        <w:t xml:space="preserve">East Dubuque Nitrogen Fertilizers </w:t>
      </w:r>
    </w:p>
    <w:p w:rsidR="009A364F" w:rsidP="009A364F" w14:paraId="6F130B31" w14:textId="77777777">
      <w:pPr>
        <w:widowControl/>
        <w:adjustRightInd/>
        <w:rPr>
          <w:color w:val="000000" w:themeColor="text1"/>
        </w:rPr>
      </w:pPr>
      <w:r>
        <w:rPr>
          <w:color w:val="000000" w:themeColor="text1"/>
        </w:rPr>
        <w:t>East Dubuque, IL</w:t>
      </w:r>
    </w:p>
    <w:p w:rsidR="009A364F" w:rsidRPr="00FA7CE7" w:rsidP="009A364F" w14:paraId="48A151D5" w14:textId="77777777">
      <w:pPr>
        <w:widowControl/>
        <w:adjustRightInd/>
        <w:rPr>
          <w:color w:val="000000" w:themeColor="text1"/>
        </w:rPr>
      </w:pPr>
      <w:r w:rsidRPr="00FA7CE7">
        <w:rPr>
          <w:color w:val="000000" w:themeColor="text1"/>
        </w:rPr>
        <w:t>Incident Report #</w:t>
      </w:r>
      <w:r>
        <w:rPr>
          <w:color w:val="000000" w:themeColor="text1"/>
        </w:rPr>
        <w:t>1218731</w:t>
      </w:r>
    </w:p>
    <w:p w:rsidR="009A364F" w:rsidRPr="0045783B" w:rsidP="009A364F" w14:paraId="6FCD3C1B" w14:textId="77777777">
      <w:pPr>
        <w:widowControl/>
        <w:adjustRightInd/>
        <w:rPr>
          <w:color w:val="000000" w:themeColor="text1"/>
          <w:highlight w:val="yellow"/>
        </w:rPr>
      </w:pPr>
    </w:p>
    <w:p w:rsidR="009A364F" w:rsidP="009A364F" w14:paraId="2F87CEF2" w14:textId="4ABBDC61">
      <w:pPr>
        <w:widowControl/>
        <w:adjustRightInd/>
        <w:rPr>
          <w:color w:val="000000" w:themeColor="text1"/>
        </w:rPr>
      </w:pPr>
      <w:r>
        <w:rPr>
          <w:color w:val="000000" w:themeColor="text1"/>
        </w:rPr>
        <w:t>In September 2020, the facility submitted an SSI</w:t>
      </w:r>
      <w:r w:rsidR="00851A52">
        <w:rPr>
          <w:color w:val="000000" w:themeColor="text1"/>
        </w:rPr>
        <w:t xml:space="preserve"> </w:t>
      </w:r>
      <w:r>
        <w:rPr>
          <w:color w:val="000000" w:themeColor="text1"/>
        </w:rPr>
        <w:t>for ammonia. The initial CRR</w:t>
      </w:r>
      <w:r w:rsidR="00B95D52">
        <w:rPr>
          <w:color w:val="000000" w:themeColor="text1"/>
        </w:rPr>
        <w:t>R</w:t>
      </w:r>
      <w:r>
        <w:rPr>
          <w:color w:val="000000" w:themeColor="text1"/>
        </w:rPr>
        <w:t xml:space="preserve"> notification occurred in 2018. </w:t>
      </w:r>
      <w:r w:rsidRPr="00627074">
        <w:rPr>
          <w:color w:val="000000" w:themeColor="text1"/>
        </w:rPr>
        <w:t>The company representative indicated that they have internal procedures in place for determining and reporting a continuous release.</w:t>
      </w:r>
      <w:r>
        <w:rPr>
          <w:color w:val="000000" w:themeColor="text1"/>
        </w:rPr>
        <w:t xml:space="preserve"> This includes periodic review of operation processes and sharing of BMPs with larger corporation.</w:t>
      </w:r>
      <w:r w:rsidRPr="00627074">
        <w:rPr>
          <w:color w:val="000000" w:themeColor="text1"/>
        </w:rPr>
        <w:t xml:space="preserve"> </w:t>
      </w:r>
      <w:bookmarkStart w:id="42" w:name="_Hlk92883707"/>
      <w:r w:rsidRPr="00627074">
        <w:rPr>
          <w:color w:val="000000" w:themeColor="text1"/>
        </w:rPr>
        <w:t>They are aware</w:t>
      </w:r>
      <w:r>
        <w:rPr>
          <w:color w:val="000000" w:themeColor="text1"/>
        </w:rPr>
        <w:t xml:space="preserve"> of the CRRR for their operations</w:t>
      </w:r>
      <w:r w:rsidRPr="00627074">
        <w:rPr>
          <w:color w:val="000000" w:themeColor="text1"/>
        </w:rPr>
        <w:t xml:space="preserve"> and have submitted copies of the continuous release reports to the appropriate SERCs and LEPCs</w:t>
      </w:r>
      <w:bookmarkEnd w:id="42"/>
      <w:r>
        <w:rPr>
          <w:color w:val="000000" w:themeColor="text1"/>
        </w:rPr>
        <w:t>.</w:t>
      </w:r>
    </w:p>
    <w:p w:rsidR="009A364F" w:rsidP="009A364F" w14:paraId="081AEC90" w14:textId="77777777">
      <w:pPr>
        <w:widowControl/>
        <w:adjustRightInd/>
        <w:rPr>
          <w:color w:val="000000" w:themeColor="text1"/>
        </w:rPr>
      </w:pPr>
    </w:p>
    <w:p w:rsidR="009A364F" w:rsidP="009A364F" w14:paraId="0BF21134" w14:textId="7630F1D9">
      <w:pPr>
        <w:widowControl/>
        <w:adjustRightInd/>
        <w:rPr>
          <w:color w:val="000000" w:themeColor="text1"/>
        </w:rPr>
      </w:pPr>
      <w:r>
        <w:rPr>
          <w:color w:val="000000" w:themeColor="text1"/>
        </w:rPr>
        <w:t xml:space="preserve">The company representative estimated that facility staff spent a total of approximately 30 </w:t>
      </w:r>
      <w:r w:rsidR="00851A52">
        <w:rPr>
          <w:color w:val="000000" w:themeColor="text1"/>
        </w:rPr>
        <w:t xml:space="preserve">to </w:t>
      </w:r>
      <w:r>
        <w:rPr>
          <w:color w:val="000000" w:themeColor="text1"/>
        </w:rPr>
        <w:t xml:space="preserve">40 hours generating the information for the CRRR and approximately 8 hours filling out and submitting the respective forms. This estimate generally falls within the burden estimate EPA is using for the ICR. </w:t>
      </w:r>
    </w:p>
    <w:p w:rsidR="009A364F" w:rsidRPr="0045783B" w:rsidP="009A364F" w14:paraId="608AB6E7" w14:textId="77777777">
      <w:pPr>
        <w:widowControl/>
        <w:adjustRightInd/>
        <w:rPr>
          <w:color w:val="000000" w:themeColor="text1"/>
          <w:highlight w:val="yellow"/>
        </w:rPr>
      </w:pPr>
    </w:p>
    <w:p w:rsidR="009A364F" w:rsidRPr="0045783B" w:rsidP="009A364F" w14:paraId="4497B2E7" w14:textId="77777777">
      <w:pPr>
        <w:widowControl/>
        <w:adjustRightInd/>
        <w:rPr>
          <w:color w:val="000000" w:themeColor="text1"/>
          <w:highlight w:val="yellow"/>
        </w:rPr>
      </w:pPr>
      <w:r w:rsidRPr="0045783B">
        <w:rPr>
          <w:noProof/>
          <w:color w:val="000000" w:themeColor="text1"/>
          <w:highlight w:val="yellow"/>
        </w:rPr>
        <mc:AlternateContent>
          <mc:Choice Requires="wps">
            <w:drawing>
              <wp:anchor distT="0" distB="0" distL="114300" distR="114300" simplePos="0" relativeHeight="251660288" behindDoc="1" locked="1" layoutInCell="0" allowOverlap="1">
                <wp:simplePos x="0" y="0"/>
                <wp:positionH relativeFrom="page">
                  <wp:posOffset>851535</wp:posOffset>
                </wp:positionH>
                <wp:positionV relativeFrom="paragraph">
                  <wp:posOffset>0</wp:posOffset>
                </wp:positionV>
                <wp:extent cx="6035675" cy="12065"/>
                <wp:effectExtent l="3810" t="0" r="0" b="0"/>
                <wp:wrapNone/>
                <wp:docPr id="7"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35675" cy="12065"/>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027" style="width:475.25pt;height:0.95pt;margin-top:0;margin-left:67.05pt;mso-height-percent:0;mso-height-relative:page;mso-position-horizontal-relative:page;mso-width-percent:0;mso-width-relative:page;mso-wrap-distance-bottom:0;mso-wrap-distance-left:9pt;mso-wrap-distance-right:9pt;mso-wrap-distance-top:0;mso-wrap-style:square;position:absolute;visibility:visible;v-text-anchor:top;z-index:-251651072" o:allowincell="f" fillcolor="black" stroked="f">
                <w10:anchorlock/>
              </v:rect>
            </w:pict>
          </mc:Fallback>
        </mc:AlternateContent>
      </w:r>
    </w:p>
    <w:p w:rsidR="009A364F" w:rsidRPr="00787E66" w:rsidP="009A364F" w14:paraId="0AB732D8" w14:textId="77777777">
      <w:pPr>
        <w:widowControl/>
        <w:adjustRightInd/>
        <w:rPr>
          <w:color w:val="000000" w:themeColor="text1"/>
        </w:rPr>
      </w:pPr>
      <w:r>
        <w:rPr>
          <w:color w:val="000000" w:themeColor="text1"/>
        </w:rPr>
        <w:t>Duke Energy</w:t>
      </w:r>
    </w:p>
    <w:p w:rsidR="009A364F" w:rsidRPr="00787E66" w:rsidP="009A364F" w14:paraId="312643AA" w14:textId="77777777">
      <w:pPr>
        <w:widowControl/>
        <w:adjustRightInd/>
        <w:rPr>
          <w:color w:val="000000" w:themeColor="text1"/>
        </w:rPr>
      </w:pPr>
      <w:r>
        <w:rPr>
          <w:color w:val="000000" w:themeColor="text1"/>
        </w:rPr>
        <w:t>Salisbury, NC</w:t>
      </w:r>
    </w:p>
    <w:p w:rsidR="009A364F" w:rsidP="009A364F" w14:paraId="23FE9744" w14:textId="77777777">
      <w:pPr>
        <w:widowControl/>
        <w:adjustRightInd/>
        <w:rPr>
          <w:color w:val="000000" w:themeColor="text1"/>
        </w:rPr>
      </w:pPr>
      <w:bookmarkStart w:id="43" w:name="_Hlk92876989"/>
      <w:r>
        <w:rPr>
          <w:color w:val="000000" w:themeColor="text1"/>
        </w:rPr>
        <w:t>Incident Report #</w:t>
      </w:r>
      <w:bookmarkEnd w:id="43"/>
      <w:r>
        <w:rPr>
          <w:color w:val="000000" w:themeColor="text1"/>
        </w:rPr>
        <w:t xml:space="preserve">1226540 </w:t>
      </w:r>
    </w:p>
    <w:p w:rsidR="009A364F" w:rsidRPr="0045783B" w:rsidP="009A364F" w14:paraId="78FDE29E" w14:textId="77777777">
      <w:pPr>
        <w:widowControl/>
        <w:adjustRightInd/>
        <w:rPr>
          <w:color w:val="000000" w:themeColor="text1"/>
          <w:highlight w:val="yellow"/>
        </w:rPr>
      </w:pPr>
    </w:p>
    <w:p w:rsidR="009A364F" w:rsidRPr="007A7D4B" w:rsidP="009A364F" w14:paraId="74A04459" w14:textId="39921408">
      <w:pPr>
        <w:widowControl/>
        <w:adjustRightInd/>
        <w:rPr>
          <w:color w:val="000000" w:themeColor="text1"/>
        </w:rPr>
      </w:pPr>
      <w:r>
        <w:rPr>
          <w:color w:val="000000" w:themeColor="text1"/>
        </w:rPr>
        <w:t xml:space="preserve">In September 2019, Duke Energy submitted an SSI for ammonia at the Carolina Buck CC facility. The initial reported release was identified and reported in October 2018. The facility has on-site environmental staff in conjunction with a corporate subject matter expert. The release was discovered, and subsequently updated, through routine review of operations at the facility. These annual reviews are part of the </w:t>
      </w:r>
      <w:r w:rsidR="001F4DD7">
        <w:rPr>
          <w:color w:val="000000" w:themeColor="text1"/>
        </w:rPr>
        <w:t>S</w:t>
      </w:r>
      <w:r>
        <w:rPr>
          <w:color w:val="000000" w:themeColor="text1"/>
        </w:rPr>
        <w:t xml:space="preserve">tate requirements for North Carolina. </w:t>
      </w:r>
      <w:r w:rsidR="001F4DD7">
        <w:rPr>
          <w:color w:val="000000" w:themeColor="text1"/>
        </w:rPr>
        <w:t xml:space="preserve">The staff is </w:t>
      </w:r>
      <w:r w:rsidRPr="0075195D">
        <w:rPr>
          <w:color w:val="000000" w:themeColor="text1"/>
        </w:rPr>
        <w:t xml:space="preserve">aware </w:t>
      </w:r>
      <w:r w:rsidR="001F4DD7">
        <w:rPr>
          <w:color w:val="000000" w:themeColor="text1"/>
        </w:rPr>
        <w:t xml:space="preserve">of </w:t>
      </w:r>
      <w:r w:rsidRPr="0075195D">
        <w:rPr>
          <w:color w:val="000000" w:themeColor="text1"/>
        </w:rPr>
        <w:t>and ha</w:t>
      </w:r>
      <w:r w:rsidR="001F4DD7">
        <w:rPr>
          <w:color w:val="000000" w:themeColor="text1"/>
        </w:rPr>
        <w:t>s</w:t>
      </w:r>
      <w:r w:rsidRPr="0075195D">
        <w:rPr>
          <w:color w:val="000000" w:themeColor="text1"/>
        </w:rPr>
        <w:t xml:space="preserve"> submitted copies of the continuous release report to the appropriate SERCs and LEPCs and </w:t>
      </w:r>
      <w:r w:rsidR="001F4DD7">
        <w:rPr>
          <w:color w:val="000000" w:themeColor="text1"/>
        </w:rPr>
        <w:t>has no</w:t>
      </w:r>
      <w:r w:rsidRPr="0075195D">
        <w:rPr>
          <w:color w:val="000000" w:themeColor="text1"/>
        </w:rPr>
        <w:t xml:space="preserve"> questions regarding reporting continuous releases. </w:t>
      </w:r>
      <w:r>
        <w:rPr>
          <w:color w:val="000000" w:themeColor="text1"/>
        </w:rPr>
        <w:t xml:space="preserve">The representative estimated the SSI submission took a from one to a few hours per submission as the information was generated as part of the annual review and </w:t>
      </w:r>
      <w:r w:rsidR="001F4DD7">
        <w:rPr>
          <w:color w:val="000000" w:themeColor="text1"/>
        </w:rPr>
        <w:t xml:space="preserve">was </w:t>
      </w:r>
      <w:r>
        <w:rPr>
          <w:color w:val="000000" w:themeColor="text1"/>
        </w:rPr>
        <w:t>tracked</w:t>
      </w:r>
      <w:r w:rsidR="001F4DD7">
        <w:rPr>
          <w:color w:val="000000" w:themeColor="text1"/>
        </w:rPr>
        <w:t>,</w:t>
      </w:r>
      <w:r>
        <w:rPr>
          <w:color w:val="000000" w:themeColor="text1"/>
        </w:rPr>
        <w:t xml:space="preserve"> which allowed for reduced additional effort for compliance with CRRR. The estimated time falls within the burden estimate is using for the ICR. </w:t>
      </w:r>
    </w:p>
    <w:p w:rsidR="009A364F" w:rsidRPr="0045783B" w:rsidP="009A364F" w14:paraId="436AF747" w14:textId="77777777">
      <w:pPr>
        <w:widowControl/>
        <w:adjustRightInd/>
        <w:rPr>
          <w:color w:val="000000" w:themeColor="text1"/>
          <w:highlight w:val="yellow"/>
        </w:rPr>
      </w:pPr>
      <w:r w:rsidRPr="0045783B">
        <w:rPr>
          <w:noProof/>
          <w:color w:val="000000" w:themeColor="text1"/>
          <w:highlight w:val="yellow"/>
        </w:rPr>
        <mc:AlternateContent>
          <mc:Choice Requires="wps">
            <w:drawing>
              <wp:anchor distT="0" distB="0" distL="114300" distR="114300" simplePos="0" relativeHeight="251661312" behindDoc="1" locked="1" layoutInCell="0" allowOverlap="1">
                <wp:simplePos x="0" y="0"/>
                <wp:positionH relativeFrom="page">
                  <wp:posOffset>851535</wp:posOffset>
                </wp:positionH>
                <wp:positionV relativeFrom="paragraph">
                  <wp:posOffset>0</wp:posOffset>
                </wp:positionV>
                <wp:extent cx="6035675" cy="12065"/>
                <wp:effectExtent l="3810" t="1905" r="0" b="0"/>
                <wp:wrapNone/>
                <wp:docPr id="8"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35675" cy="12065"/>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028" style="width:475.25pt;height:0.95pt;margin-top:0;margin-left:67.05pt;mso-height-percent:0;mso-height-relative:page;mso-position-horizontal-relative:page;mso-width-percent:0;mso-width-relative:page;mso-wrap-distance-bottom:0;mso-wrap-distance-left:9pt;mso-wrap-distance-right:9pt;mso-wrap-distance-top:0;mso-wrap-style:square;position:absolute;visibility:visible;v-text-anchor:top;z-index:-251650048" o:allowincell="f" fillcolor="black" stroked="f">
                <w10:anchorlock/>
              </v:rect>
            </w:pict>
          </mc:Fallback>
        </mc:AlternateContent>
      </w:r>
    </w:p>
    <w:p w:rsidR="009A364F" w:rsidRPr="00667271" w:rsidP="009A364F" w14:paraId="799D3CD3" w14:textId="77777777">
      <w:pPr>
        <w:widowControl/>
        <w:adjustRightInd/>
        <w:rPr>
          <w:color w:val="000000" w:themeColor="text1"/>
        </w:rPr>
      </w:pPr>
      <w:r>
        <w:rPr>
          <w:color w:val="000000" w:themeColor="text1"/>
        </w:rPr>
        <w:t>Tennessee Valley Authority</w:t>
      </w:r>
    </w:p>
    <w:p w:rsidR="009A364F" w:rsidP="009A364F" w14:paraId="20336949" w14:textId="77777777">
      <w:pPr>
        <w:widowControl/>
        <w:adjustRightInd/>
        <w:rPr>
          <w:color w:val="000000" w:themeColor="text1"/>
        </w:rPr>
      </w:pPr>
      <w:r>
        <w:rPr>
          <w:color w:val="000000" w:themeColor="text1"/>
        </w:rPr>
        <w:t>Federal Government</w:t>
      </w:r>
    </w:p>
    <w:p w:rsidR="009A364F" w:rsidRPr="00667271" w:rsidP="009A364F" w14:paraId="6F5AC818" w14:textId="77777777">
      <w:pPr>
        <w:widowControl/>
        <w:adjustRightInd/>
        <w:rPr>
          <w:color w:val="000000" w:themeColor="text1"/>
        </w:rPr>
      </w:pPr>
      <w:r>
        <w:rPr>
          <w:color w:val="000000" w:themeColor="text1"/>
        </w:rPr>
        <w:t>Chattanooga, TN</w:t>
      </w:r>
    </w:p>
    <w:p w:rsidR="009A364F" w:rsidRPr="00667271" w:rsidP="009A364F" w14:paraId="08BB31DD" w14:textId="77777777">
      <w:pPr>
        <w:widowControl/>
        <w:adjustRightInd/>
        <w:rPr>
          <w:color w:val="000000" w:themeColor="text1"/>
        </w:rPr>
      </w:pPr>
      <w:r>
        <w:rPr>
          <w:color w:val="000000" w:themeColor="text1"/>
        </w:rPr>
        <w:t>Incident Report #1189730</w:t>
      </w:r>
    </w:p>
    <w:p w:rsidR="009A364F" w:rsidRPr="00667271" w:rsidP="009A364F" w14:paraId="1074A98E" w14:textId="77777777">
      <w:pPr>
        <w:widowControl/>
        <w:adjustRightInd/>
        <w:rPr>
          <w:color w:val="000000" w:themeColor="text1"/>
        </w:rPr>
      </w:pPr>
    </w:p>
    <w:p w:rsidR="009A364F" w:rsidP="009A364F" w14:paraId="66995DE3" w14:textId="791374AF">
      <w:pPr>
        <w:widowControl/>
        <w:adjustRightInd/>
        <w:rPr>
          <w:color w:val="000000" w:themeColor="text1"/>
        </w:rPr>
      </w:pPr>
      <w:r>
        <w:rPr>
          <w:color w:val="000000" w:themeColor="text1"/>
        </w:rPr>
        <w:t xml:space="preserve">In March 2019, the TVA submitted the written one-year anniversary follow-up submission for the power generation plant located in Gallatin, TN. The initial contact with the NRC was in February 2018 for hydrochloric acid, sulfuric acid, and hydrofluoric acid. The TVA has submitted several continuous release reports to EPA for facilities </w:t>
      </w:r>
      <w:r w:rsidR="0036478D">
        <w:rPr>
          <w:color w:val="000000" w:themeColor="text1"/>
        </w:rPr>
        <w:t xml:space="preserve">other than </w:t>
      </w:r>
      <w:r>
        <w:rPr>
          <w:color w:val="000000" w:themeColor="text1"/>
        </w:rPr>
        <w:t xml:space="preserve">Gallatin. The release notifications at the power generation facilities generally result from change in process or </w:t>
      </w:r>
      <w:r w:rsidR="0036478D">
        <w:rPr>
          <w:color w:val="000000" w:themeColor="text1"/>
        </w:rPr>
        <w:t xml:space="preserve">a </w:t>
      </w:r>
      <w:r>
        <w:rPr>
          <w:color w:val="000000" w:themeColor="text1"/>
        </w:rPr>
        <w:t xml:space="preserve">change in </w:t>
      </w:r>
      <w:r w:rsidR="0036478D">
        <w:rPr>
          <w:color w:val="000000" w:themeColor="text1"/>
        </w:rPr>
        <w:t xml:space="preserve">the </w:t>
      </w:r>
      <w:r>
        <w:rPr>
          <w:color w:val="000000" w:themeColor="text1"/>
        </w:rPr>
        <w:t xml:space="preserve">blend of coal at the coal fired facilities. </w:t>
      </w:r>
      <w:r w:rsidR="0036478D">
        <w:rPr>
          <w:color w:val="000000" w:themeColor="text1"/>
        </w:rPr>
        <w:t>Following</w:t>
      </w:r>
      <w:r>
        <w:rPr>
          <w:color w:val="000000" w:themeColor="text1"/>
        </w:rPr>
        <w:t xml:space="preserve"> these changes, the facilities evaluate the potential releases and report accordingly. The TVA undergoes annual assessment of releases and centralizes tracking for the internal reviews. The company representative estimated that facility staff at the TVA’s Mussel Shoals plant spent a total of approximately 8 hours on all the activities required under the Continuous Release Reporting requirements for each report. This estimate falls within the burden estimate EPA is using for the ICR. </w:t>
      </w:r>
      <w:r w:rsidRPr="00C16C93">
        <w:rPr>
          <w:color w:val="000000" w:themeColor="text1"/>
        </w:rPr>
        <w:t>They are aware of the CRRR for their operations and have submitted copies of the continuous release reports to the appropriate SERCs and LEPCs.</w:t>
      </w:r>
    </w:p>
    <w:p w:rsidR="009A364F" w:rsidRPr="00667271" w:rsidP="009A364F" w14:paraId="24B3BB3D" w14:textId="77777777">
      <w:pPr>
        <w:widowControl/>
        <w:adjustRightInd/>
        <w:rPr>
          <w:color w:val="000000" w:themeColor="text1"/>
        </w:rPr>
      </w:pPr>
      <w:r w:rsidRPr="0045783B">
        <w:rPr>
          <w:noProof/>
          <w:color w:val="000000" w:themeColor="text1"/>
          <w:highlight w:val="yellow"/>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paragraph">
                  <wp:posOffset>180398</wp:posOffset>
                </wp:positionV>
                <wp:extent cx="6035675" cy="12065"/>
                <wp:effectExtent l="0" t="0" r="0" b="0"/>
                <wp:wrapNone/>
                <wp:docPr id="1"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35675" cy="12065"/>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029" style="width:475.25pt;height:0.95pt;margin-top:14.2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49024" o:allowincell="f" fillcolor="black" stroked="f">
                <w10:wrap anchorx="margin"/>
              </v:rect>
            </w:pict>
          </mc:Fallback>
        </mc:AlternateContent>
      </w:r>
    </w:p>
    <w:p w:rsidR="009A364F" w:rsidRPr="00667271" w:rsidP="009A364F" w14:paraId="1E22CA9C" w14:textId="77777777">
      <w:pPr>
        <w:widowControl/>
        <w:adjustRightInd/>
        <w:rPr>
          <w:color w:val="000000" w:themeColor="text1"/>
        </w:rPr>
      </w:pPr>
    </w:p>
    <w:p w:rsidR="009A364F" w:rsidP="009A364F" w14:paraId="37C38609" w14:textId="77777777">
      <w:pPr>
        <w:widowControl/>
        <w:adjustRightInd/>
        <w:rPr>
          <w:color w:val="000000" w:themeColor="text1"/>
        </w:rPr>
      </w:pPr>
      <w:r>
        <w:rPr>
          <w:color w:val="000000" w:themeColor="text1"/>
        </w:rPr>
        <w:t>Alliant Energy</w:t>
      </w:r>
    </w:p>
    <w:p w:rsidR="009A364F" w:rsidP="009A364F" w14:paraId="62F9C60F" w14:textId="77777777">
      <w:pPr>
        <w:widowControl/>
        <w:adjustRightInd/>
        <w:rPr>
          <w:color w:val="000000" w:themeColor="text1"/>
        </w:rPr>
      </w:pPr>
      <w:r>
        <w:rPr>
          <w:color w:val="000000" w:themeColor="text1"/>
        </w:rPr>
        <w:t>Pardeeville, WI</w:t>
      </w:r>
    </w:p>
    <w:p w:rsidR="009A364F" w:rsidRPr="00F94222" w:rsidP="009A364F" w14:paraId="23300F88" w14:textId="77777777">
      <w:pPr>
        <w:widowControl/>
        <w:adjustRightInd/>
        <w:rPr>
          <w:color w:val="000000" w:themeColor="text1"/>
        </w:rPr>
      </w:pPr>
      <w:r w:rsidRPr="00F94222">
        <w:rPr>
          <w:color w:val="000000" w:themeColor="text1"/>
        </w:rPr>
        <w:t>Incident Report #</w:t>
      </w:r>
      <w:r>
        <w:rPr>
          <w:color w:val="000000" w:themeColor="text1"/>
        </w:rPr>
        <w:t>1209067</w:t>
      </w:r>
    </w:p>
    <w:p w:rsidR="009A364F" w:rsidRPr="00E04433" w:rsidP="009A364F" w14:paraId="05D0A555" w14:textId="77777777">
      <w:pPr>
        <w:widowControl/>
        <w:adjustRightInd/>
        <w:rPr>
          <w:color w:val="000000" w:themeColor="text1"/>
        </w:rPr>
      </w:pPr>
    </w:p>
    <w:p w:rsidR="009A364F" w:rsidP="009A364F" w14:paraId="306367F3" w14:textId="6658207E">
      <w:pPr>
        <w:widowControl/>
        <w:adjustRightInd/>
        <w:rPr>
          <w:color w:val="000000" w:themeColor="text1"/>
        </w:rPr>
      </w:pPr>
      <w:r>
        <w:rPr>
          <w:color w:val="000000" w:themeColor="text1"/>
        </w:rPr>
        <w:t xml:space="preserve">In April 2018, the Alliant Energy Columbia Energy Center facility notified the NRC </w:t>
      </w:r>
      <w:r w:rsidR="001D6DC8">
        <w:rPr>
          <w:color w:val="000000" w:themeColor="text1"/>
        </w:rPr>
        <w:t xml:space="preserve">to </w:t>
      </w:r>
      <w:r>
        <w:rPr>
          <w:color w:val="000000" w:themeColor="text1"/>
        </w:rPr>
        <w:t>report the initial continuous release of ammonia. The written one-year anniversary follow-up</w:t>
      </w:r>
      <w:r w:rsidR="00737B08">
        <w:rPr>
          <w:color w:val="000000" w:themeColor="text1"/>
        </w:rPr>
        <w:t xml:space="preserve"> report was submitted</w:t>
      </w:r>
      <w:r>
        <w:rPr>
          <w:color w:val="000000" w:themeColor="text1"/>
        </w:rPr>
        <w:t xml:space="preserve"> in May 2019. The release was discovered during routine testing at the facility. The company representative estimated that facility staff spent a total of approximately 40 hours on all the activities required under the Continuous Release Reporting requirements for its report. This estimate generally falls within the burden estimate EPA is using for the ICR. </w:t>
      </w:r>
      <w:r w:rsidRPr="005D17A6">
        <w:rPr>
          <w:color w:val="000000" w:themeColor="text1"/>
        </w:rPr>
        <w:t>They are aware of the CRRR for their operations and have submitted copies of the continuous release reports to the appropriate SERCs and LEPCs</w:t>
      </w:r>
      <w:r>
        <w:rPr>
          <w:color w:val="000000" w:themeColor="text1"/>
        </w:rPr>
        <w:t>.</w:t>
      </w:r>
    </w:p>
    <w:p w:rsidR="009A364F" w:rsidP="009A364F" w14:paraId="7097A659" w14:textId="77777777">
      <w:pPr>
        <w:widowControl/>
        <w:adjustRightInd/>
        <w:rPr>
          <w:color w:val="000000" w:themeColor="text1"/>
          <w:highlight w:val="yellow"/>
        </w:rPr>
      </w:pPr>
    </w:p>
    <w:p w:rsidR="009A364F" w:rsidP="009A364F" w14:paraId="04D592B5" w14:textId="77777777">
      <w:pPr>
        <w:widowControl/>
        <w:adjustRightInd/>
        <w:rPr>
          <w:color w:val="000000" w:themeColor="text1"/>
          <w:highlight w:val="yellow"/>
        </w:rPr>
      </w:pPr>
    </w:p>
    <w:p w:rsidR="009A364F" w:rsidP="009A364F" w14:paraId="1069CC4D" w14:textId="77777777">
      <w:pPr>
        <w:widowControl/>
        <w:adjustRightInd/>
        <w:rPr>
          <w:color w:val="000000" w:themeColor="text1"/>
          <w:highlight w:val="yellow"/>
        </w:rPr>
      </w:pPr>
    </w:p>
    <w:p w:rsidR="009A364F" w:rsidP="009A364F" w14:paraId="45CF4F55" w14:textId="77777777">
      <w:pPr>
        <w:widowControl/>
        <w:adjustRightInd/>
        <w:rPr>
          <w:color w:val="000000" w:themeColor="text1"/>
          <w:highlight w:val="yellow"/>
        </w:rPr>
      </w:pPr>
    </w:p>
    <w:p w:rsidR="009A364F" w:rsidP="009A364F" w14:paraId="3D2353E9" w14:textId="77777777">
      <w:pPr>
        <w:widowControl/>
        <w:adjustRightInd/>
        <w:rPr>
          <w:color w:val="000000" w:themeColor="text1"/>
          <w:highlight w:val="yellow"/>
        </w:rPr>
      </w:pPr>
    </w:p>
    <w:p w:rsidR="009A364F" w:rsidP="009A364F" w14:paraId="0F56D7EE" w14:textId="77777777">
      <w:pPr>
        <w:widowControl/>
        <w:adjustRightInd/>
        <w:rPr>
          <w:color w:val="000000" w:themeColor="text1"/>
          <w:highlight w:val="yellow"/>
        </w:rPr>
      </w:pPr>
    </w:p>
    <w:p w:rsidR="009A364F" w:rsidP="009A364F" w14:paraId="11A6877A" w14:textId="77777777">
      <w:pPr>
        <w:widowControl/>
        <w:adjustRightInd/>
        <w:rPr>
          <w:color w:val="000000" w:themeColor="text1"/>
          <w:highlight w:val="yellow"/>
        </w:rPr>
      </w:pPr>
    </w:p>
    <w:p w:rsidR="009A364F" w:rsidP="009A364F" w14:paraId="3CA807C5" w14:textId="66B8C51D">
      <w:pPr>
        <w:widowControl/>
        <w:adjustRightInd/>
        <w:rPr>
          <w:color w:val="000000" w:themeColor="text1"/>
          <w:highlight w:val="yellow"/>
        </w:rPr>
      </w:pPr>
    </w:p>
    <w:p w:rsidR="00737B08" w:rsidP="009A364F" w14:paraId="596EC5B2" w14:textId="5BA56E36">
      <w:pPr>
        <w:widowControl/>
        <w:adjustRightInd/>
        <w:rPr>
          <w:color w:val="000000" w:themeColor="text1"/>
          <w:highlight w:val="yellow"/>
        </w:rPr>
      </w:pPr>
    </w:p>
    <w:p w:rsidR="00015815" w:rsidP="009A364F" w14:paraId="363237B7" w14:textId="77777777">
      <w:pPr>
        <w:widowControl/>
        <w:adjustRightInd/>
        <w:rPr>
          <w:color w:val="000000" w:themeColor="text1"/>
          <w:highlight w:val="yellow"/>
        </w:rPr>
      </w:pPr>
    </w:p>
    <w:p w:rsidR="00831C92" w:rsidP="00D6408C" w14:paraId="7F280E0B" w14:textId="77777777">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2160" w:hanging="2160"/>
        <w:jc w:val="center"/>
        <w:rPr>
          <w:b/>
          <w:bCs/>
        </w:rPr>
      </w:pPr>
    </w:p>
    <w:p w:rsidR="00FF692D" w:rsidP="00D6408C" w14:paraId="4DDB68CF" w14:textId="34175BC3">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2160" w:hanging="2160"/>
        <w:jc w:val="center"/>
        <w:rPr>
          <w:b/>
          <w:bCs/>
        </w:rPr>
      </w:pPr>
      <w:r w:rsidRPr="00E85AFD">
        <w:rPr>
          <w:b/>
          <w:bCs/>
        </w:rPr>
        <w:t xml:space="preserve">APPENDIX </w:t>
      </w:r>
      <w:r>
        <w:rPr>
          <w:b/>
          <w:bCs/>
        </w:rPr>
        <w:t>B</w:t>
      </w:r>
    </w:p>
    <w:p w:rsidR="00FF692D" w:rsidRPr="002A17F8" w:rsidP="00D6408C" w14:paraId="345E22B3" w14:textId="77777777">
      <w:pPr>
        <w:pStyle w:val="Level1"/>
        <w:numPr>
          <w:ilvl w:val="0"/>
          <w:numId w:val="0"/>
        </w:numPr>
        <w:tabs>
          <w:tab w:val="clear" w:pos="-1440"/>
          <w:tab w:val="left" w:pos="720"/>
          <w:tab w:val="left" w:pos="2880"/>
          <w:tab w:val="left" w:pos="3600"/>
          <w:tab w:val="left" w:pos="4320"/>
          <w:tab w:val="left" w:pos="5040"/>
          <w:tab w:val="left" w:pos="5760"/>
          <w:tab w:val="left" w:pos="6480"/>
          <w:tab w:val="left" w:pos="7200"/>
          <w:tab w:val="left" w:pos="7920"/>
        </w:tabs>
        <w:ind w:left="1440" w:hanging="1080"/>
        <w:jc w:val="center"/>
        <w:rPr>
          <w:b/>
          <w:bCs/>
        </w:rPr>
      </w:pPr>
      <w:r>
        <w:rPr>
          <w:b/>
          <w:bCs/>
        </w:rPr>
        <w:t>Required Data Elements</w:t>
      </w:r>
    </w:p>
    <w:p w:rsidR="00FF692D" w:rsidP="00D6408C" w14:paraId="1A65FC14" w14:textId="77777777">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2160" w:hanging="720"/>
        <w:jc w:val="center"/>
      </w:pPr>
    </w:p>
    <w:p w:rsidR="00FF692D" w:rsidRPr="001F3A52" w:rsidP="00FF692D" w14:paraId="558456F1" w14:textId="77777777">
      <w:pPr>
        <w:ind w:firstLine="720"/>
      </w:pPr>
      <w:r w:rsidRPr="003521DC">
        <w:t>The data elements requested in</w:t>
      </w:r>
      <w:r w:rsidRPr="001F3A52">
        <w:t xml:space="preserve"> the initial written and follow-up report are identical and consist of:</w:t>
      </w:r>
    </w:p>
    <w:p w:rsidR="00FF692D" w:rsidRPr="001F3A52" w:rsidP="00FF692D" w14:paraId="510846EC" w14:textId="77777777"/>
    <w:p w:rsidR="00FF692D" w:rsidRPr="001F3A52" w:rsidP="00FF692D" w14:paraId="4595B0BD" w14:textId="77777777">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The name of the facility or vessel; the location, including the longitude and latitude; the case number assigned by the National Response Center or Environmental Protection Agency; the Dun and Bradstreet number of the facility (if available); the port of registration of the vessel (if applicable); and the name and telephone number of the person in charge of the facility or vessel. [40 CFR 302.8(e)(1)(i)]</w:t>
      </w:r>
    </w:p>
    <w:p w:rsidR="00FF692D" w:rsidRPr="001F3A52" w:rsidP="00FF692D" w14:paraId="1AAA16CF" w14:textId="77777777"/>
    <w:p w:rsidR="00FF692D" w:rsidRPr="001F3A52" w:rsidP="00FF692D" w14:paraId="0A39B601" w14:textId="77777777">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A signed statement that the hazardous substance release described is continuous and stable in quantity and rate under the definitions of 40 CFR 302.8(b) and that all reported information is accurate and current to the best knowledge of the person in charge. [40 CFR 302.8(e)(1)(iv)(H)]</w:t>
      </w:r>
    </w:p>
    <w:p w:rsidR="00FF692D" w:rsidRPr="001F3A52" w:rsidP="00FF692D" w14:paraId="6307FDAE" w14:textId="77777777"/>
    <w:p w:rsidR="00FF692D" w:rsidRPr="001F3A52" w:rsidP="00FF692D" w14:paraId="449BFAB1" w14:textId="77777777">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The population density within a one-mile radius of the facility or vessel, described in terms of the following ranges: 0-50 persons, 51-100 persons, 101-500 persons, 501-1,000 persons, and more than 1,000 persons. [40 CFR 302.8(e)(1)(ii)]</w:t>
      </w:r>
    </w:p>
    <w:p w:rsidR="00FF692D" w:rsidRPr="001F3A52" w:rsidP="00FF692D" w14:paraId="2EED2328" w14:textId="77777777"/>
    <w:p w:rsidR="00FF692D" w:rsidRPr="001F3A52" w:rsidP="00FF692D" w14:paraId="5A6A7A9D" w14:textId="77777777">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The identity and location of sensitive populations and ecosystems within a one-mile radius of the facility or vessel (e.g., elementary schools, hospitals, retirement communities, or wetlands). [40 CFR 302.8(e)(1)(iii)]</w:t>
      </w:r>
    </w:p>
    <w:p w:rsidR="00FF692D" w:rsidRPr="001F3A52" w:rsidP="00FF692D" w14:paraId="41EEC502" w14:textId="77777777"/>
    <w:p w:rsidR="00FF692D" w:rsidRPr="001F3A52" w:rsidP="00FF692D" w14:paraId="0008ADC1" w14:textId="77777777">
      <w:pPr>
        <w:ind w:firstLine="720"/>
      </w:pPr>
      <w:r w:rsidRPr="001F3A52">
        <w:t>In addition, facilities must provide the following substance-specific information for each continuous release:</w:t>
      </w:r>
    </w:p>
    <w:p w:rsidR="00FF692D" w:rsidRPr="001F3A52" w:rsidP="00FF692D" w14:paraId="67FE784A" w14:textId="77777777"/>
    <w:p w:rsidR="00FF692D" w:rsidRPr="001F3A52" w:rsidP="00FF692D" w14:paraId="28598B0C" w14:textId="77777777">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The sources of the release, including specific source information (e.g., valves, pump seals, storage tank vents, stacks). [40 CFR 302.8(e)(1)(iv)(C)]</w:t>
      </w:r>
    </w:p>
    <w:p w:rsidR="00FF692D" w:rsidRPr="001F3A52" w:rsidP="00FF692D" w14:paraId="0E381C83" w14:textId="77777777"/>
    <w:p w:rsidR="00FF692D" w:rsidRPr="001F3A52" w:rsidP="00FF692D" w14:paraId="19AA7634" w14:textId="01092B7D">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The environmental medium affected by the release: if air, provide stack height or surface area affected; if surface water, the name of the surface water body; if a stream, the stream order or average flow rate and designated use; if a lake, the surface area and average depth; if on or underground, the location of public water supply wells within two miles. [40 CFR 302.8(e)(1)(iv)(G)(1-4)]</w:t>
      </w:r>
    </w:p>
    <w:p w:rsidR="00FF692D" w:rsidRPr="001F3A52" w:rsidP="00FF692D" w14:paraId="3B856D9A" w14:textId="77777777"/>
    <w:p w:rsidR="00FF692D" w:rsidRPr="001F3A52" w:rsidP="00FF692D" w14:paraId="08CA7614" w14:textId="77777777">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The frequency of the release and the fraction of the release from each release source and the period over which it occurs. [40 CFR 302.8(e)(1)(iv)(D)]</w:t>
      </w:r>
    </w:p>
    <w:p w:rsidR="00FF692D" w:rsidRPr="001F3A52" w:rsidP="00FF692D" w14:paraId="5A209B88" w14:textId="77777777"/>
    <w:p w:rsidR="00FF692D" w:rsidRPr="001F3A52" w:rsidP="00FF692D" w14:paraId="2FFB8813" w14:textId="77777777">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 xml:space="preserve">A brief statement describing the basis for stating that the release is </w:t>
      </w:r>
      <w:r w:rsidRPr="001F3A52">
        <w:t>continuous and stable in quantity and rate. [40 CFR 302.8(e)(1)(iv)(E)]</w:t>
      </w:r>
    </w:p>
    <w:p w:rsidR="00FF692D" w:rsidRPr="001F3A52" w:rsidP="00FF692D" w14:paraId="5FA0084F" w14:textId="77777777"/>
    <w:p w:rsidR="00FF692D" w:rsidRPr="001F3A52" w:rsidP="00FF692D" w14:paraId="196B9C83" w14:textId="39B1EE88">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The name and identity of the hazardous substance and the Chemical Abstracts Service</w:t>
      </w:r>
      <w:r w:rsidR="00963A66">
        <w:t xml:space="preserve"> (CAS)</w:t>
      </w:r>
      <w:r w:rsidRPr="001F3A52">
        <w:t xml:space="preserve"> Registry Number for the substance. If the release is a mixture, the hazardous substance components of the mixture and their approximate concentrations and quantities, by weight. [40 CFR 302.8(e)(1)(iv)(A)]</w:t>
      </w:r>
    </w:p>
    <w:p w:rsidR="00FF692D" w:rsidRPr="001F3A52" w:rsidP="00FF692D" w14:paraId="506010F3" w14:textId="77777777"/>
    <w:p w:rsidR="00FF692D" w:rsidRPr="001F3A52" w:rsidP="00FF692D" w14:paraId="10771F6F" w14:textId="77777777">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The upper and lower bounds of the normal range of the release over the previous year. [40 CFR 302.8(e)(1)(iv)(B)]</w:t>
      </w:r>
    </w:p>
    <w:p w:rsidR="00FF692D" w:rsidRPr="001F3A52" w:rsidP="00FF692D" w14:paraId="44FDA10B" w14:textId="77777777"/>
    <w:p w:rsidR="00FF692D" w:rsidP="00FF692D" w14:paraId="5117F3EB" w14:textId="77777777">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An estimate of the total annual amount of the hazardous substance released in the previous year (in pounds or kilograms). [40 CFR 302.8(e)(1)(iv)(F)]</w:t>
      </w:r>
    </w:p>
    <w:p w:rsidR="00FF692D" w:rsidP="00FF692D" w14:paraId="1EF55ECE" w14:textId="77777777">
      <w:pPr>
        <w:pStyle w:val="ListParagraph"/>
      </w:pPr>
    </w:p>
    <w:p w:rsidR="00FF692D" w:rsidP="00FF692D" w14:paraId="4642D5E9" w14:textId="77777777">
      <w:pPr>
        <w:pStyle w:val="Level1"/>
        <w:numPr>
          <w:ilvl w:val="0"/>
          <w:numId w:val="0"/>
        </w:numPr>
        <w:tabs>
          <w:tab w:val="left" w:pos="720"/>
          <w:tab w:val="left" w:pos="2160"/>
          <w:tab w:val="left" w:pos="2880"/>
          <w:tab w:val="left" w:pos="3600"/>
          <w:tab w:val="left" w:pos="4320"/>
          <w:tab w:val="left" w:pos="5040"/>
          <w:tab w:val="left" w:pos="5760"/>
          <w:tab w:val="left" w:pos="6480"/>
          <w:tab w:val="left" w:pos="7200"/>
          <w:tab w:val="left" w:pos="7920"/>
        </w:tabs>
        <w:ind w:left="1440"/>
      </w:pPr>
    </w:p>
    <w:p w:rsidR="009A364F" w14:paraId="43D865CC" w14:textId="163F1163">
      <w:pPr>
        <w:widowControl/>
        <w:adjustRightInd/>
      </w:pPr>
    </w:p>
    <w:p w:rsidR="00FF692D" w14:paraId="0C8AB193" w14:textId="06A9259F">
      <w:pPr>
        <w:widowControl/>
        <w:adjustRightInd/>
      </w:pPr>
    </w:p>
    <w:p w:rsidR="00FF692D" w14:paraId="2214F5D8" w14:textId="192811F9">
      <w:pPr>
        <w:widowControl/>
        <w:adjustRightInd/>
      </w:pPr>
    </w:p>
    <w:p w:rsidR="00FF692D" w14:paraId="31464145" w14:textId="6F42B64D">
      <w:pPr>
        <w:widowControl/>
        <w:adjustRightInd/>
      </w:pPr>
    </w:p>
    <w:p w:rsidR="00FF692D" w14:paraId="6D5897B0" w14:textId="7AC0348B">
      <w:pPr>
        <w:widowControl/>
        <w:adjustRightInd/>
      </w:pPr>
    </w:p>
    <w:p w:rsidR="00FF692D" w14:paraId="3AACB135" w14:textId="0E1709B6">
      <w:pPr>
        <w:widowControl/>
        <w:adjustRightInd/>
      </w:pPr>
    </w:p>
    <w:p w:rsidR="00FF692D" w14:paraId="24DC3B39" w14:textId="2FD8C4B6">
      <w:pPr>
        <w:widowControl/>
        <w:adjustRightInd/>
      </w:pPr>
    </w:p>
    <w:p w:rsidR="00FF692D" w14:paraId="29FF4D24" w14:textId="423F1B72">
      <w:pPr>
        <w:widowControl/>
        <w:adjustRightInd/>
      </w:pPr>
    </w:p>
    <w:p w:rsidR="00FF692D" w14:paraId="0A0CB531" w14:textId="248FC4F0">
      <w:pPr>
        <w:widowControl/>
        <w:adjustRightInd/>
      </w:pPr>
    </w:p>
    <w:p w:rsidR="00FF692D" w14:paraId="3A82DE24" w14:textId="4990D256">
      <w:pPr>
        <w:widowControl/>
        <w:adjustRightInd/>
      </w:pPr>
    </w:p>
    <w:p w:rsidR="00FF692D" w14:paraId="53E1FD1D" w14:textId="1FB83381">
      <w:pPr>
        <w:widowControl/>
        <w:adjustRightInd/>
      </w:pPr>
    </w:p>
    <w:p w:rsidR="00FF692D" w14:paraId="789C99E7" w14:textId="2AC91C0B">
      <w:pPr>
        <w:widowControl/>
        <w:adjustRightInd/>
      </w:pPr>
    </w:p>
    <w:p w:rsidR="00FF692D" w14:paraId="0045A5D8" w14:textId="0AF80CC3">
      <w:pPr>
        <w:widowControl/>
        <w:adjustRightInd/>
      </w:pPr>
    </w:p>
    <w:p w:rsidR="00FF692D" w14:paraId="690E5EA5" w14:textId="6751C4EF">
      <w:pPr>
        <w:widowControl/>
        <w:adjustRightInd/>
      </w:pPr>
    </w:p>
    <w:p w:rsidR="00FF692D" w14:paraId="46FCF00C" w14:textId="7091D36C">
      <w:pPr>
        <w:widowControl/>
        <w:adjustRightInd/>
      </w:pPr>
    </w:p>
    <w:p w:rsidR="00FF692D" w14:paraId="2568D8FC" w14:textId="4259140A">
      <w:pPr>
        <w:widowControl/>
        <w:adjustRightInd/>
      </w:pPr>
    </w:p>
    <w:p w:rsidR="00FF692D" w14:paraId="6E628AF6" w14:textId="5579FC92">
      <w:pPr>
        <w:widowControl/>
        <w:adjustRightInd/>
      </w:pPr>
    </w:p>
    <w:p w:rsidR="00FF692D" w14:paraId="43DB5AF5" w14:textId="513D54C0">
      <w:pPr>
        <w:widowControl/>
        <w:adjustRightInd/>
      </w:pPr>
    </w:p>
    <w:p w:rsidR="00FF692D" w14:paraId="38E92B3C" w14:textId="642C5C56">
      <w:pPr>
        <w:widowControl/>
        <w:adjustRightInd/>
      </w:pPr>
    </w:p>
    <w:p w:rsidR="00FF692D" w14:paraId="14DF2A48" w14:textId="5065DA3B">
      <w:pPr>
        <w:widowControl/>
        <w:adjustRightInd/>
      </w:pPr>
    </w:p>
    <w:p w:rsidR="00FF692D" w14:paraId="6E71ED9C" w14:textId="23B57442">
      <w:pPr>
        <w:widowControl/>
        <w:adjustRightInd/>
      </w:pPr>
    </w:p>
    <w:p w:rsidR="00FF692D" w14:paraId="0339C1C0" w14:textId="59CA97F3">
      <w:pPr>
        <w:widowControl/>
        <w:adjustRightInd/>
      </w:pPr>
    </w:p>
    <w:p w:rsidR="00FF692D" w14:paraId="4C341DC5" w14:textId="0666ECE8">
      <w:pPr>
        <w:widowControl/>
        <w:adjustRightInd/>
      </w:pPr>
    </w:p>
    <w:p w:rsidR="00FF692D" w14:paraId="359B27B2" w14:textId="77777777">
      <w:pPr>
        <w:widowControl/>
        <w:adjustRightInd/>
      </w:pPr>
    </w:p>
    <w:p w:rsidR="00FF692D" w14:paraId="6ADD55B3" w14:textId="482DB6A1">
      <w:pPr>
        <w:widowControl/>
        <w:adjustRightInd/>
      </w:pPr>
    </w:p>
    <w:p w:rsidR="00FF692D" w14:paraId="1CC4090B" w14:textId="279BBA92">
      <w:pPr>
        <w:widowControl/>
        <w:adjustRightInd/>
      </w:pPr>
    </w:p>
    <w:p w:rsidR="00FF692D" w14:paraId="1C514922" w14:textId="756F6BE0">
      <w:pPr>
        <w:widowControl/>
        <w:adjustRightInd/>
      </w:pPr>
    </w:p>
    <w:p w:rsidR="00FF692D" w14:paraId="4E8A5800" w14:textId="5515B6B0">
      <w:pPr>
        <w:widowControl/>
        <w:adjustRightInd/>
      </w:pPr>
    </w:p>
    <w:p w:rsidR="00700364" w14:paraId="3D0E5FB8" w14:textId="6B7AF141">
      <w:pPr>
        <w:widowControl/>
        <w:adjustRightInd/>
      </w:pPr>
    </w:p>
    <w:p w:rsidR="00700364" w14:paraId="66863B87" w14:textId="77777777">
      <w:pPr>
        <w:widowControl/>
        <w:adjustRightInd/>
      </w:pPr>
    </w:p>
    <w:p w:rsidR="003562D1" w:rsidP="002C0574" w14:paraId="388A871D" w14:textId="197B0199">
      <w:pPr>
        <w:ind w:firstLine="720"/>
        <w:jc w:val="center"/>
        <w:rPr>
          <w:b/>
          <w:bCs/>
        </w:rPr>
      </w:pPr>
      <w:r w:rsidRPr="00E85AFD">
        <w:rPr>
          <w:b/>
          <w:bCs/>
        </w:rPr>
        <w:t xml:space="preserve">APPENDIX </w:t>
      </w:r>
      <w:r w:rsidR="00FF692D">
        <w:rPr>
          <w:b/>
          <w:bCs/>
        </w:rPr>
        <w:t>C</w:t>
      </w:r>
    </w:p>
    <w:p w:rsidR="00FF692D" w:rsidP="00FF692D" w14:paraId="26399CE7" w14:textId="7210304F">
      <w:pPr>
        <w:ind w:firstLine="720"/>
        <w:jc w:val="center"/>
        <w:rPr>
          <w:b/>
          <w:bCs/>
        </w:rPr>
      </w:pPr>
      <w:r>
        <w:rPr>
          <w:b/>
          <w:bCs/>
        </w:rPr>
        <w:t>CRRR Respondent Information Collection Activities</w:t>
      </w:r>
    </w:p>
    <w:p w:rsidR="00FF692D" w:rsidP="00FF692D" w14:paraId="7959D765" w14:textId="77777777">
      <w:pPr>
        <w:ind w:firstLine="720"/>
        <w:jc w:val="center"/>
      </w:pPr>
    </w:p>
    <w:p w:rsidR="003562D1" w:rsidRPr="001F3A52" w:rsidP="003562D1" w14:paraId="461AD425" w14:textId="356E488A">
      <w:pPr>
        <w:ind w:firstLine="720"/>
      </w:pPr>
      <w:r w:rsidRPr="001F3A52">
        <w:t xml:space="preserve"> The regulated community is expected to:</w:t>
      </w:r>
    </w:p>
    <w:p w:rsidR="003562D1" w:rsidRPr="001F3A52" w:rsidP="003562D1" w14:paraId="0E49720D" w14:textId="77777777">
      <w:pPr>
        <w:ind w:left="720"/>
      </w:pPr>
    </w:p>
    <w:p w:rsidR="003562D1" w:rsidP="008F2B10" w14:paraId="1B18C39E" w14:textId="628283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Pr="001F3A52">
        <w:tab/>
        <w:t>Gather necessary release data, such as the time, quantity, and source of the release</w:t>
      </w:r>
      <w:r w:rsidR="008F2B10">
        <w:t>.</w:t>
      </w:r>
    </w:p>
    <w:p w:rsidR="008F2B10" w:rsidRPr="001F3A52" w:rsidP="008F2B10" w14:paraId="440936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003562D1" w:rsidRPr="001F3A52" w:rsidP="003562D1" w14:paraId="201531BB" w14:textId="06266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Pr="001F3A52">
        <w:tab/>
        <w:t>Notify the facility manager of the release</w:t>
      </w:r>
      <w:r w:rsidR="008F2B10">
        <w:t>.</w:t>
      </w:r>
    </w:p>
    <w:p w:rsidR="003562D1" w:rsidRPr="001F3A52" w:rsidP="003562D1" w14:paraId="6821A8A6" w14:textId="77777777"/>
    <w:p w:rsidR="003562D1" w:rsidRPr="001F3A52" w:rsidP="003562D1" w14:paraId="6E4FE0B6" w14:textId="2E48CD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Pr="001F3A52">
        <w:tab/>
        <w:t>Consult with the environmental compliance expert regarding the release</w:t>
      </w:r>
      <w:r w:rsidR="008F2B10">
        <w:t>.</w:t>
      </w:r>
    </w:p>
    <w:p w:rsidR="003562D1" w:rsidRPr="001F3A52" w:rsidP="003562D1" w14:paraId="096CA25A" w14:textId="77777777"/>
    <w:p w:rsidR="003562D1" w:rsidRPr="001F3A52" w:rsidP="003562D1" w14:paraId="279D1078" w14:textId="35BAD3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Pr="001F3A52">
        <w:tab/>
        <w:t>Make an initial report of the release to the NRC</w:t>
      </w:r>
      <w:r w:rsidR="008F2B10">
        <w:t>.</w:t>
      </w:r>
      <w:r w:rsidRPr="001F3A52">
        <w:t xml:space="preserve"> </w:t>
      </w:r>
    </w:p>
    <w:p w:rsidR="003562D1" w:rsidRPr="001F3A52" w:rsidP="003562D1" w14:paraId="4F8D80CB" w14:textId="77777777"/>
    <w:p w:rsidR="003562D1" w:rsidRPr="001F3A52" w:rsidP="003562D1" w14:paraId="0292C43E" w14:textId="4DD774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Pr="001F3A52">
        <w:tab/>
        <w:t xml:space="preserve">Submit an initial written notification to the appropriate EPA </w:t>
      </w:r>
      <w:r>
        <w:t xml:space="preserve">Headquarters </w:t>
      </w:r>
      <w:r w:rsidRPr="001F3A52">
        <w:t>Office</w:t>
      </w:r>
      <w:r w:rsidR="008F2B10">
        <w:t>.</w:t>
      </w:r>
    </w:p>
    <w:p w:rsidR="003562D1" w:rsidRPr="001F3A52" w:rsidP="003562D1" w14:paraId="537F1F7E" w14:textId="77777777"/>
    <w:p w:rsidR="003562D1" w:rsidRPr="001F3A52" w:rsidP="003562D1" w14:paraId="4EE7FB9E" w14:textId="40950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Pr="001F3A52">
        <w:tab/>
        <w:t>Provide follow-up notification within 30 days of the first anniversary date of the initial written notification</w:t>
      </w:r>
      <w:r w:rsidR="00BF649A">
        <w:t>.</w:t>
      </w:r>
    </w:p>
    <w:p w:rsidR="003562D1" w:rsidRPr="001F3A52" w:rsidP="003562D1" w14:paraId="34ACBAE2" w14:textId="77777777"/>
    <w:p w:rsidR="003562D1" w:rsidRPr="001F3A52" w:rsidP="003562D1" w14:paraId="618A4BD0" w14:textId="2F324A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Pr="001F3A52">
        <w:tab/>
        <w:t>Make notifications to the NRC if there is a change in the release, including a statistically significant increase in a release</w:t>
      </w:r>
      <w:r w:rsidR="00BF649A">
        <w:t>.</w:t>
      </w:r>
    </w:p>
    <w:p w:rsidR="003562D1" w:rsidRPr="001F3A52" w:rsidP="003562D1" w14:paraId="118B50FE" w14:textId="77777777"/>
    <w:p w:rsidR="003562D1" w:rsidRPr="001F3A52" w:rsidP="003562D1" w14:paraId="28AEDF5D" w14:textId="19FE92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Pr="001F3A52">
        <w:tab/>
        <w:t xml:space="preserve">Make an annual evaluation of releases to determine </w:t>
      </w:r>
      <w:r w:rsidR="00D4498C">
        <w:t xml:space="preserve">whether </w:t>
      </w:r>
      <w:r w:rsidRPr="001F3A52">
        <w:t>changes have occurred in the information submitted in the initial written notification, the follow</w:t>
      </w:r>
      <w:r>
        <w:t>-</w:t>
      </w:r>
      <w:r w:rsidRPr="001F3A52">
        <w:t>up notification and/or in a previous change notification</w:t>
      </w:r>
      <w:r w:rsidR="00D4498C">
        <w:t>. I</w:t>
      </w:r>
      <w:r w:rsidRPr="001F3A52">
        <w:t>f there are no changes, submittal of a report is not required.</w:t>
      </w:r>
    </w:p>
    <w:p w:rsidR="003562D1" w:rsidRPr="001F3A52" w:rsidP="003562D1" w14:paraId="57BBCA60" w14:textId="77777777"/>
    <w:p w:rsidR="003562D1" w:rsidP="003562D1" w14:paraId="5A4FAB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Pr="001F3A52">
        <w:tab/>
        <w:t xml:space="preserve">Keep all supporting documents, materials, and other information on file for a period of one year to substantiate the reported normal range of releases, the basis for stating that the release is continuous and stable in quantity and rate, and the other information in the initial written report, the follow-up report, and the annual evaluations. </w:t>
      </w:r>
    </w:p>
    <w:p w:rsidR="003562D1" w:rsidP="003562D1" w14:paraId="3D79ED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562D1" w:rsidRPr="0045783B" w:rsidP="008A0BD2" w14:paraId="190A95A0" w14:textId="77777777">
      <w:pPr>
        <w:widowControl/>
        <w:adjustRightInd/>
        <w:rPr>
          <w:color w:val="000000" w:themeColor="text1"/>
          <w:highlight w:val="yellow"/>
        </w:rPr>
      </w:pPr>
    </w:p>
    <w:p w:rsidR="000F472E" w:rsidRPr="005F1213" w:rsidP="009E55C5" w14:paraId="617A3D8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p>
    <w:p w:rsidR="00D206EE" w:rsidP="00083AD6" w14:paraId="5197CF47" w14:textId="69C7085E">
      <w:pPr>
        <w:ind w:firstLine="720"/>
      </w:pPr>
    </w:p>
    <w:p w:rsidR="00C25693" w:rsidP="00F82FD8" w14:paraId="102A1E06" w14:textId="48372461">
      <w:pPr>
        <w:widowControl/>
        <w:adjustRightInd/>
      </w:pPr>
    </w:p>
    <w:p w:rsidR="001F7841" w:rsidP="00F82FD8" w14:paraId="067B87CA" w14:textId="4C150F19">
      <w:pPr>
        <w:widowControl/>
        <w:adjustRightInd/>
      </w:pPr>
    </w:p>
    <w:p w:rsidR="001F7841" w:rsidP="00F82FD8" w14:paraId="5EF10D31" w14:textId="60940C35">
      <w:pPr>
        <w:widowControl/>
        <w:adjustRightInd/>
      </w:pPr>
    </w:p>
    <w:p w:rsidR="001F7841" w:rsidP="00F82FD8" w14:paraId="2AA52D50" w14:textId="675ADAE4">
      <w:pPr>
        <w:widowControl/>
        <w:adjustRightInd/>
      </w:pPr>
    </w:p>
    <w:p w:rsidR="006C31E7" w:rsidP="00F82FD8" w14:paraId="238C4641" w14:textId="576FF4E4">
      <w:pPr>
        <w:widowControl/>
        <w:adjustRightInd/>
      </w:pPr>
    </w:p>
    <w:p w:rsidR="006C31E7" w:rsidP="00F82FD8" w14:paraId="7D12C164" w14:textId="77777777">
      <w:pPr>
        <w:widowControl/>
        <w:adjustRightInd/>
      </w:pPr>
    </w:p>
    <w:p w:rsidR="001F7841" w:rsidP="00F82FD8" w14:paraId="23194BA5" w14:textId="53019295">
      <w:pPr>
        <w:widowControl/>
        <w:adjustRightInd/>
      </w:pPr>
    </w:p>
    <w:p w:rsidR="002C0574" w:rsidP="00F82FD8" w14:paraId="7E614E71" w14:textId="77777777">
      <w:pPr>
        <w:widowControl/>
        <w:adjustRightInd/>
      </w:pPr>
    </w:p>
    <w:p w:rsidR="001F7841" w:rsidP="00F82FD8" w14:paraId="3909B4EB" w14:textId="446E7775">
      <w:pPr>
        <w:widowControl/>
        <w:adjustRightInd/>
      </w:pPr>
    </w:p>
    <w:p w:rsidR="001F7841" w:rsidP="00F82FD8" w14:paraId="5CE9A668" w14:textId="0AA1DAFF">
      <w:pPr>
        <w:widowControl/>
        <w:adjustRightInd/>
      </w:pPr>
    </w:p>
    <w:p w:rsidR="001F7841" w:rsidP="002C0574" w14:paraId="7E5B1BBC" w14:textId="5CA44591">
      <w:pPr>
        <w:widowControl/>
        <w:adjustRightInd/>
        <w:jc w:val="center"/>
        <w:rPr>
          <w:b/>
          <w:bCs/>
        </w:rPr>
      </w:pPr>
      <w:r w:rsidRPr="00E85AFD">
        <w:rPr>
          <w:b/>
          <w:bCs/>
        </w:rPr>
        <w:t xml:space="preserve">APPENDIX </w:t>
      </w:r>
      <w:r w:rsidR="000030D7">
        <w:rPr>
          <w:b/>
          <w:bCs/>
        </w:rPr>
        <w:t>D</w:t>
      </w:r>
    </w:p>
    <w:p w:rsidR="00524B47" w:rsidRPr="002C0574" w:rsidP="002C0574" w14:paraId="7FE4CBD1" w14:textId="47828510">
      <w:pPr>
        <w:widowControl/>
        <w:adjustRightInd/>
        <w:jc w:val="center"/>
        <w:rPr>
          <w:b/>
          <w:bCs/>
        </w:rPr>
      </w:pPr>
      <w:r>
        <w:rPr>
          <w:b/>
          <w:bCs/>
        </w:rPr>
        <w:t xml:space="preserve">Detailed </w:t>
      </w:r>
      <w:r>
        <w:rPr>
          <w:b/>
          <w:bCs/>
        </w:rPr>
        <w:t>CRRR</w:t>
      </w:r>
      <w:r>
        <w:rPr>
          <w:b/>
          <w:bCs/>
        </w:rPr>
        <w:t xml:space="preserve"> Respondent</w:t>
      </w:r>
      <w:r>
        <w:rPr>
          <w:b/>
          <w:bCs/>
        </w:rPr>
        <w:t xml:space="preserve"> Information Collection Activities</w:t>
      </w:r>
    </w:p>
    <w:p w:rsidR="001F7841" w:rsidP="00F82FD8" w14:paraId="42016907" w14:textId="77777777">
      <w:pPr>
        <w:widowControl/>
        <w:adjustRightInd/>
      </w:pPr>
    </w:p>
    <w:p w:rsidR="001F7841" w:rsidRPr="001F3A52" w:rsidP="001F7841" w14:paraId="7357BF05" w14:textId="7FC2BDBA">
      <w:pPr>
        <w:ind w:firstLine="720"/>
      </w:pPr>
      <w:r>
        <w:t>T</w:t>
      </w:r>
      <w:r w:rsidRPr="001F3A52">
        <w:t xml:space="preserve">he </w:t>
      </w:r>
      <w:r w:rsidRPr="00192B00">
        <w:t xml:space="preserve">CRRR requires </w:t>
      </w:r>
      <w:r w:rsidR="00192B00">
        <w:t xml:space="preserve">the following </w:t>
      </w:r>
      <w:r w:rsidRPr="00192B00">
        <w:t xml:space="preserve">information collection </w:t>
      </w:r>
      <w:r w:rsidRPr="00192B00" w:rsidR="00192B00">
        <w:t>a</w:t>
      </w:r>
      <w:r w:rsidR="00192B00">
        <w:t>ctivities</w:t>
      </w:r>
      <w:r w:rsidR="000030D7">
        <w:t>, described in greater detail below</w:t>
      </w:r>
      <w:r w:rsidR="00192B00">
        <w:t>:</w:t>
      </w:r>
    </w:p>
    <w:p w:rsidR="001F7841" w:rsidRPr="001F3A52" w:rsidP="001F7841" w14:paraId="0848226C" w14:textId="77777777"/>
    <w:p w:rsidR="00192B00" w:rsidRPr="001F3A52" w:rsidP="00192B00" w14:paraId="2252397D" w14:textId="116E914C">
      <w:pPr>
        <w:ind w:firstLine="720"/>
      </w:pPr>
      <w:r w:rsidRPr="001F3A52">
        <w:rPr>
          <w:b/>
          <w:bCs/>
        </w:rPr>
        <w:t>Initial Telephone Notification to the NRC</w:t>
      </w:r>
      <w:r w:rsidRPr="001F3A52">
        <w:t xml:space="preserve"> </w:t>
      </w:r>
      <w:r>
        <w:t>–</w:t>
      </w:r>
      <w:r w:rsidRPr="001F3A52">
        <w:t xml:space="preserve"> The initial telephone call to the NRC</w:t>
      </w:r>
      <w:r>
        <w:t xml:space="preserve">, the SERC </w:t>
      </w:r>
      <w:r w:rsidR="00F24955">
        <w:t>(</w:t>
      </w:r>
      <w:r>
        <w:t>or TERC</w:t>
      </w:r>
      <w:r w:rsidR="00F24955">
        <w:t>)</w:t>
      </w:r>
      <w:r>
        <w:t xml:space="preserve">, and the LEPC </w:t>
      </w:r>
      <w:r w:rsidR="00F24955">
        <w:t>(</w:t>
      </w:r>
      <w:r>
        <w:t>or TEPC</w:t>
      </w:r>
      <w:r w:rsidR="00F24955">
        <w:t>)</w:t>
      </w:r>
      <w:r>
        <w:t xml:space="preserve"> </w:t>
      </w:r>
      <w:r w:rsidRPr="001F3A52">
        <w:t>serves to notify government authorities of the facility</w:t>
      </w:r>
      <w:r>
        <w:t>’</w:t>
      </w:r>
      <w:r w:rsidRPr="001F3A52">
        <w:t>s intent to report a hazardous substance release under CERCLA section 103(f)(2)</w:t>
      </w:r>
      <w:r>
        <w:t xml:space="preserve"> and EPCRA Section 304</w:t>
      </w:r>
      <w:r w:rsidRPr="001F3A52">
        <w:t xml:space="preserve">. All such releases must be released in a continuous and stable </w:t>
      </w:r>
      <w:r w:rsidRPr="003521DC">
        <w:t>manner. The initial telephone call, in conjunction with the initial written report, fulfills the statutory requirement that the release be reported under CERCLA section 103(a) and EPCRA Section 304 for a period sufficient to establish the continuity, quantity, and regularity of the release. The</w:t>
      </w:r>
      <w:r w:rsidRPr="001F3A52">
        <w:t xml:space="preserve"> information provided in the initial telephone notification must include</w:t>
      </w:r>
      <w:r>
        <w:t xml:space="preserve"> t</w:t>
      </w:r>
      <w:r w:rsidRPr="001F3A52">
        <w:t>he name and location of the facility; and</w:t>
      </w:r>
      <w:r>
        <w:t xml:space="preserve"> t</w:t>
      </w:r>
      <w:r w:rsidRPr="001F3A52">
        <w:t xml:space="preserve">he name and identity of the hazardous substance(s) </w:t>
      </w:r>
      <w:r>
        <w:t xml:space="preserve">and/or EHSs </w:t>
      </w:r>
      <w:r w:rsidRPr="001F3A52">
        <w:t>being released.</w:t>
      </w:r>
    </w:p>
    <w:p w:rsidR="00192B00" w:rsidRPr="001F3A52" w:rsidP="00192B00" w14:paraId="47743246" w14:textId="77777777"/>
    <w:p w:rsidR="00192B00" w:rsidRPr="001F3A52" w:rsidP="00192B00" w14:paraId="4FB9744E" w14:textId="04682511">
      <w:pPr>
        <w:ind w:firstLine="720"/>
      </w:pPr>
      <w:r w:rsidRPr="001F3A52">
        <w:rPr>
          <w:b/>
          <w:bCs/>
        </w:rPr>
        <w:t>Initial Written Report and the Follow-up Written Report</w:t>
      </w:r>
      <w:r w:rsidRPr="001F3A52">
        <w:t xml:space="preserve"> </w:t>
      </w:r>
      <w:r>
        <w:t>–</w:t>
      </w:r>
      <w:r w:rsidRPr="001F3A52">
        <w:t xml:space="preserve"> The initial written report and the follow-up written report, which are sent to EPA </w:t>
      </w:r>
      <w:r>
        <w:t xml:space="preserve">HQ, the SERC </w:t>
      </w:r>
      <w:r w:rsidR="00F24955">
        <w:t>(</w:t>
      </w:r>
      <w:r>
        <w:t>or TERC</w:t>
      </w:r>
      <w:r w:rsidR="00F24955">
        <w:t>)</w:t>
      </w:r>
      <w:r>
        <w:t xml:space="preserve"> and the LEPC </w:t>
      </w:r>
      <w:r w:rsidR="00F24955">
        <w:t>(</w:t>
      </w:r>
      <w:r>
        <w:t>or TEPC</w:t>
      </w:r>
      <w:r w:rsidR="00F24955">
        <w:t>)</w:t>
      </w:r>
      <w:r>
        <w:t xml:space="preserve">, </w:t>
      </w:r>
      <w:r w:rsidRPr="001F3A52">
        <w:t xml:space="preserve">provide a full description of the release. </w:t>
      </w:r>
      <w:r>
        <w:t xml:space="preserve">The follow-up written report, “first anniversary report”, is not required to be submitted to the SERC </w:t>
      </w:r>
      <w:r w:rsidR="00F24955">
        <w:t>(</w:t>
      </w:r>
      <w:r>
        <w:t>or TERC</w:t>
      </w:r>
      <w:r w:rsidR="00F24955">
        <w:t>)</w:t>
      </w:r>
      <w:r>
        <w:t xml:space="preserve"> and the LEPC </w:t>
      </w:r>
      <w:r w:rsidR="00F24955">
        <w:t>(</w:t>
      </w:r>
      <w:r>
        <w:t>or TEPC</w:t>
      </w:r>
      <w:r w:rsidR="00F24955">
        <w:t>)</w:t>
      </w:r>
      <w:r>
        <w:t xml:space="preserve">. </w:t>
      </w:r>
      <w:r w:rsidRPr="001F3A52">
        <w:t>The initial written report and follow-up written report serve as the basis for a comprehensive evaluation of the hazards posed by the release</w:t>
      </w:r>
      <w:r>
        <w:t xml:space="preserve">, which </w:t>
      </w:r>
      <w:r w:rsidRPr="001F3A52">
        <w:t xml:space="preserve">government authorities </w:t>
      </w:r>
      <w:r>
        <w:t xml:space="preserve">then use to </w:t>
      </w:r>
      <w:r w:rsidRPr="001F3A52">
        <w:t>determine</w:t>
      </w:r>
      <w:r>
        <w:t xml:space="preserve"> whether </w:t>
      </w:r>
      <w:r w:rsidRPr="001F3A52">
        <w:t>a response action is necessary to prevent or mitigate any adverse effects. The initial written report must be submitted within 30 days of the initial telephone call</w:t>
      </w:r>
      <w:r>
        <w:t xml:space="preserve">. </w:t>
      </w:r>
      <w:r w:rsidRPr="001F3A52">
        <w:t>The follow-up written report</w:t>
      </w:r>
      <w:r>
        <w:t xml:space="preserve"> (“first anniversary report”)</w:t>
      </w:r>
      <w:r w:rsidRPr="001F3A52">
        <w:t>, due one year after submission of the initial written report, serves to verify the information provided on the initial written report</w:t>
      </w:r>
      <w:r>
        <w:t>. The initial notification is specified in 40 CFR 302.8 (d) and (e). Notification of a “statistically significant increase,” defined in 40 CFR 302.8(b) as any increase above the upper bound of the reported normal range. Notification of a “new release” is specified in 40 CFR 302.8(g)(1), and notification of a change in the normal range of the release as specified under 40 CFR 302.8(g)(2).</w:t>
      </w:r>
    </w:p>
    <w:p w:rsidR="00192B00" w:rsidRPr="001F3A52" w:rsidP="00192B00" w14:paraId="18AFBC1D" w14:textId="77777777"/>
    <w:p w:rsidR="00192B00" w:rsidRPr="001F3A52" w:rsidP="00192B00" w14:paraId="28D06DF7" w14:textId="79CCD33C">
      <w:pPr>
        <w:ind w:firstLine="720"/>
      </w:pPr>
      <w:r w:rsidRPr="001F3A52">
        <w:rPr>
          <w:b/>
          <w:bCs/>
        </w:rPr>
        <w:t>Annual Evaluation of a Release</w:t>
      </w:r>
      <w:r w:rsidRPr="001F3A52">
        <w:t xml:space="preserve"> </w:t>
      </w:r>
      <w:r>
        <w:t>–</w:t>
      </w:r>
      <w:r w:rsidR="00AD5E1F">
        <w:t>A</w:t>
      </w:r>
      <w:r w:rsidRPr="001F3A52">
        <w:t xml:space="preserve"> reporting facility is no longer required to submit a written report on its continuous releases after submitting a one-time written follow-up report </w:t>
      </w:r>
      <w:r>
        <w:t xml:space="preserve">to EPA HQ </w:t>
      </w:r>
      <w:r w:rsidRPr="001F3A52">
        <w:t xml:space="preserve">verifying </w:t>
      </w:r>
      <w:r w:rsidR="00AD5E1F">
        <w:t xml:space="preserve">that </w:t>
      </w:r>
      <w:r w:rsidRPr="001F3A52">
        <w:t>the information provided on the initial written report remained the same</w:t>
      </w:r>
      <w:r w:rsidR="00AD5E1F">
        <w:t>. However</w:t>
      </w:r>
      <w:r w:rsidRPr="001F3A52">
        <w:t>, the reporting facility must conduct and document an annual assessment of its continuous releases beginning the year after the submission of the follow-up written report</w:t>
      </w:r>
      <w:r>
        <w:t xml:space="preserve">. </w:t>
      </w:r>
      <w:r w:rsidRPr="001F3A52">
        <w:t>The purpose of the annual evaluation is to identify any changes that may have occurred in the release situation over the preceding year</w:t>
      </w:r>
      <w:r w:rsidR="00832B5D">
        <w:t>.</w:t>
      </w:r>
    </w:p>
    <w:p w:rsidR="00192B00" w:rsidRPr="001F3A52" w:rsidP="00192B00" w14:paraId="5F1776DE" w14:textId="77777777"/>
    <w:p w:rsidR="00192B00" w:rsidRPr="001F3A52" w:rsidP="00192B00" w14:paraId="22381032" w14:textId="41D0A8E5">
      <w:pPr>
        <w:ind w:firstLine="720"/>
      </w:pPr>
      <w:r w:rsidRPr="001F3A52">
        <w:rPr>
          <w:b/>
          <w:bCs/>
        </w:rPr>
        <w:t>Change in the Source, Composition, or Frequency of a Release Report</w:t>
      </w:r>
      <w:r w:rsidRPr="001F3A52">
        <w:t xml:space="preserve"> </w:t>
      </w:r>
      <w:r>
        <w:t>–</w:t>
      </w:r>
      <w:r w:rsidRPr="001F3A52">
        <w:t xml:space="preserve"> If there is a change in the source, compositio</w:t>
      </w:r>
      <w:r>
        <w:t>n</w:t>
      </w:r>
      <w:r w:rsidRPr="001F3A52">
        <w:t xml:space="preserve"> or frequency of a release, the release must be reported and treated as a new continuous release. An initial telephone notification and </w:t>
      </w:r>
      <w:r w:rsidRPr="001F3A52">
        <w:t xml:space="preserve">written report must be provided as described above. The person in charge also must submit a follow-up report within one year of the change report.  </w:t>
      </w:r>
    </w:p>
    <w:p w:rsidR="00192B00" w:rsidRPr="001F3A52" w:rsidP="00192B00" w14:paraId="5BD21711" w14:textId="77777777"/>
    <w:p w:rsidR="00192B00" w:rsidP="00192B00" w14:paraId="25CBDD44" w14:textId="31ABE994">
      <w:pPr>
        <w:ind w:firstLine="720"/>
      </w:pPr>
      <w:r w:rsidRPr="00F12251">
        <w:rPr>
          <w:b/>
          <w:bCs/>
        </w:rPr>
        <w:t>Other Changes in Information</w:t>
      </w:r>
      <w:r w:rsidRPr="00F12251">
        <w:t xml:space="preserve"> – Facilities experiencing a change in a continuous release that invalidates information previously submitted on the continuous release must notify EPA HQ by letter within 30 days of the change. The letter should explicitly identify the new (or changed) information and include an explanation for the change. For example, a facility must notify EPA if any schools, hospitals, retirement homes, or other developments housing sensitive populations are open within one mile of the facility.</w:t>
      </w:r>
    </w:p>
    <w:p w:rsidR="00832B5D" w:rsidRPr="001F3A52" w:rsidP="00192B00" w14:paraId="57C1FC16" w14:textId="77777777">
      <w:pPr>
        <w:ind w:firstLine="720"/>
      </w:pPr>
    </w:p>
    <w:p w:rsidR="003E6A56" w:rsidP="003E6A56" w14:paraId="2FBAD715" w14:textId="77777777">
      <w:pPr>
        <w:ind w:firstLine="720"/>
      </w:pPr>
      <w:r w:rsidRPr="001F3A52">
        <w:rPr>
          <w:b/>
          <w:bCs/>
        </w:rPr>
        <w:t>Statistically Significant Increase</w:t>
      </w:r>
      <w:r>
        <w:rPr>
          <w:b/>
          <w:bCs/>
        </w:rPr>
        <w:t xml:space="preserve"> (SSI)</w:t>
      </w:r>
      <w:r w:rsidRPr="001F3A52">
        <w:rPr>
          <w:b/>
          <w:bCs/>
        </w:rPr>
        <w:t xml:space="preserve"> Report</w:t>
      </w:r>
      <w:r w:rsidRPr="001F3A52">
        <w:t xml:space="preserve"> </w:t>
      </w:r>
      <w:r>
        <w:t>–</w:t>
      </w:r>
      <w:r w:rsidRPr="001F3A52">
        <w:t xml:space="preserve"> The CRRR defines a</w:t>
      </w:r>
      <w:r>
        <w:t>n</w:t>
      </w:r>
      <w:r w:rsidRPr="001F3A52">
        <w:t xml:space="preserve"> SSI as a release</w:t>
      </w:r>
      <w:r>
        <w:t xml:space="preserve"> </w:t>
      </w:r>
      <w:r w:rsidRPr="001F3A52">
        <w:t xml:space="preserve">of a hazardous substance that exceeds the upper bound of the normal range of the release as established by the facility. The normal range of a release is defined by the range of release weights (in </w:t>
      </w:r>
      <w:r>
        <w:t>lbs.</w:t>
      </w:r>
      <w:r w:rsidRPr="001F3A52">
        <w:t xml:space="preserve"> or kilograms) recorded during the preceding year under normal operating conditions</w:t>
      </w:r>
      <w:r>
        <w:t xml:space="preserve">. </w:t>
      </w:r>
      <w:r w:rsidRPr="001F3A52">
        <w:t>An SSI release is considered an episodic release because it is a release above the RQ</w:t>
      </w:r>
      <w:r>
        <w:t xml:space="preserve"> and</w:t>
      </w:r>
      <w:r w:rsidRPr="001F3A52">
        <w:t xml:space="preserve"> must be </w:t>
      </w:r>
      <w:r>
        <w:t xml:space="preserve">reported </w:t>
      </w:r>
      <w:r w:rsidRPr="001F3A52">
        <w:t xml:space="preserve">immediately </w:t>
      </w:r>
      <w:r>
        <w:t>t</w:t>
      </w:r>
      <w:r w:rsidRPr="001F3A52">
        <w:t>o the NRC</w:t>
      </w:r>
      <w:r>
        <w:t xml:space="preserve">, the SERC </w:t>
      </w:r>
      <w:r w:rsidR="00F24955">
        <w:t>(</w:t>
      </w:r>
      <w:r>
        <w:t>or TERC</w:t>
      </w:r>
      <w:r w:rsidR="00F24955">
        <w:t>)</w:t>
      </w:r>
      <w:r>
        <w:t>, and the LEPC</w:t>
      </w:r>
      <w:r w:rsidR="00602BF4">
        <w:t xml:space="preserve"> </w:t>
      </w:r>
      <w:r w:rsidR="00F24955">
        <w:t>(</w:t>
      </w:r>
      <w:r>
        <w:t>or TEPC</w:t>
      </w:r>
      <w:r w:rsidR="00F24955">
        <w:t>)</w:t>
      </w:r>
      <w:r>
        <w:t xml:space="preserve">, </w:t>
      </w:r>
      <w:r w:rsidRPr="001F3A52">
        <w:t>by telephone pursuant to the notification requirements of CERCLA section 103(a)</w:t>
      </w:r>
      <w:r>
        <w:t xml:space="preserve"> and EPCRA </w:t>
      </w:r>
      <w:r>
        <w:t>s</w:t>
      </w:r>
      <w:r>
        <w:t>ection 304</w:t>
      </w:r>
      <w:r>
        <w:t>.</w:t>
      </w:r>
    </w:p>
    <w:p w:rsidR="003E6A56" w:rsidP="003E6A56" w14:paraId="20F75922" w14:textId="77777777">
      <w:pPr>
        <w:ind w:firstLine="720"/>
      </w:pPr>
    </w:p>
    <w:p w:rsidR="00832B5D" w:rsidP="000030D7" w14:paraId="7983D74C" w14:textId="424FB99C">
      <w:pPr>
        <w:ind w:firstLine="720"/>
      </w:pPr>
      <w:r w:rsidRPr="002D4A44">
        <w:rPr>
          <w:b/>
          <w:bCs/>
        </w:rPr>
        <w:t>Record keeping</w:t>
      </w:r>
      <w:r w:rsidRPr="00F12251">
        <w:t xml:space="preserve"> – Facilities may maintain a lo</w:t>
      </w:r>
      <w:r w:rsidR="00B9155F">
        <w:t>g</w:t>
      </w:r>
      <w:r w:rsidR="00022BBB">
        <w:t xml:space="preserve"> </w:t>
      </w:r>
      <w:r w:rsidRPr="00F12251">
        <w:t>or some other record of each hazardous substance release reported as continuous under CERCLA section 103(f)(2).  The information documented in the record can be used to demonstrate compliance with the provisions of the CRRR, including the requirement</w:t>
      </w:r>
      <w:r>
        <w:t>s</w:t>
      </w:r>
      <w:r w:rsidRPr="00F12251">
        <w:t xml:space="preserve"> to demonstrate the continuity and stability of the release and to conduct an annual evaluation of the release. </w:t>
      </w:r>
      <w:r>
        <w:t>See section 4(b)i above</w:t>
      </w:r>
      <w:r w:rsidR="003E6A56">
        <w:t xml:space="preserve"> or Appendix C</w:t>
      </w:r>
      <w:r>
        <w:t xml:space="preserve"> for a list of the data elements.</w:t>
      </w:r>
    </w:p>
    <w:p w:rsidR="00832B5D" w:rsidP="002A17F8" w14:paraId="20321F78" w14:textId="3DEE01E1">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2160" w:hanging="720"/>
      </w:pPr>
    </w:p>
    <w:p w:rsidR="002A17F8" w:rsidP="002A17F8" w14:paraId="7BE341FE" w14:textId="5867A0E3">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2160" w:hanging="720"/>
      </w:pPr>
    </w:p>
    <w:p w:rsidR="002A17F8" w:rsidP="002A17F8" w14:paraId="1A9408CC" w14:textId="3C2235E7">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2160" w:hanging="720"/>
      </w:pPr>
    </w:p>
    <w:p w:rsidR="002A17F8" w:rsidP="002A17F8" w14:paraId="077AB6D0" w14:textId="09C3FF84">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2160" w:hanging="720"/>
      </w:pPr>
    </w:p>
    <w:p w:rsidR="002A17F8" w:rsidP="002A17F8" w14:paraId="3F2E160A" w14:textId="6610421E">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2160" w:hanging="720"/>
      </w:pPr>
    </w:p>
    <w:p w:rsidR="002A17F8" w:rsidP="002A17F8" w14:paraId="18C5537D" w14:textId="6520AD09">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2160" w:hanging="720"/>
      </w:pPr>
    </w:p>
    <w:p w:rsidR="002A17F8" w:rsidP="002A17F8" w14:paraId="319B2F2D" w14:textId="296DA352">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2160" w:hanging="720"/>
      </w:pPr>
    </w:p>
    <w:p w:rsidR="002A17F8" w:rsidP="002A17F8" w14:paraId="6E1F4FB0" w14:textId="4240F70B">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2160" w:hanging="720"/>
      </w:pPr>
    </w:p>
    <w:p w:rsidR="002A17F8" w:rsidP="002A17F8" w14:paraId="3992531A" w14:textId="4E6EB58B">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2160" w:hanging="720"/>
      </w:pPr>
    </w:p>
    <w:p w:rsidR="00B858A1" w:rsidP="002A17F8" w14:paraId="0837813F" w14:textId="54660901">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2160" w:hanging="720"/>
      </w:pPr>
    </w:p>
    <w:p w:rsidR="00B858A1" w:rsidP="002A17F8" w14:paraId="69745143" w14:textId="2E5E78BE">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2160" w:hanging="720"/>
      </w:pPr>
    </w:p>
    <w:p w:rsidR="00B858A1" w:rsidP="002A17F8" w14:paraId="47691115" w14:textId="24C13922">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2160" w:hanging="720"/>
      </w:pPr>
    </w:p>
    <w:p w:rsidR="00B858A1" w:rsidP="002A17F8" w14:paraId="23B99369" w14:textId="2158F69E">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2160" w:hanging="720"/>
      </w:pPr>
    </w:p>
    <w:p w:rsidR="00B858A1" w:rsidP="002A17F8" w14:paraId="6CF9CC36" w14:textId="461C1207">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2160" w:hanging="720"/>
      </w:pPr>
    </w:p>
    <w:p w:rsidR="00B858A1" w:rsidP="002A17F8" w14:paraId="3DEC6B4A" w14:textId="31DCBA12">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2160" w:hanging="720"/>
      </w:pPr>
    </w:p>
    <w:p w:rsidR="00B858A1" w:rsidP="002A17F8" w14:paraId="7BDB0340" w14:textId="1C18AFBB">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2160" w:hanging="720"/>
      </w:pPr>
    </w:p>
    <w:p w:rsidR="00B858A1" w:rsidP="002A17F8" w14:paraId="7A1A479C" w14:textId="77777777">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2160" w:hanging="720"/>
      </w:pPr>
    </w:p>
    <w:p w:rsidR="002A17F8" w:rsidP="002A17F8" w14:paraId="16551B6C" w14:textId="5A09ACD7">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2160" w:hanging="720"/>
      </w:pPr>
    </w:p>
    <w:p w:rsidR="002A17F8" w:rsidRPr="001F3A52" w:rsidP="002A17F8" w14:paraId="40388D32" w14:textId="77777777">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2160" w:hanging="720"/>
      </w:pPr>
    </w:p>
    <w:sectPr w:rsidSect="00C32344">
      <w:footerReference w:type="default" r:id="rId13"/>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3E7E" w:rsidP="00131773" w14:paraId="3D9B802D"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36088479"/>
      <w:docPartObj>
        <w:docPartGallery w:val="Page Numbers (Bottom of Page)"/>
        <w:docPartUnique/>
      </w:docPartObj>
    </w:sdtPr>
    <w:sdtEndPr>
      <w:rPr>
        <w:noProof/>
      </w:rPr>
    </w:sdtEndPr>
    <w:sdtContent>
      <w:p w:rsidR="009A364F" w14:paraId="7D07F31E" w14:textId="5CC5C9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83E7E" w:rsidP="00131773" w14:paraId="5431BBDB"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311E7" w14:paraId="11584FD6" w14:textId="77777777">
      <w:r>
        <w:separator/>
      </w:r>
    </w:p>
  </w:footnote>
  <w:footnote w:type="continuationSeparator" w:id="1">
    <w:p w:rsidR="001311E7" w14:paraId="6253C199" w14:textId="77777777">
      <w:r>
        <w:continuationSeparator/>
      </w:r>
    </w:p>
  </w:footnote>
  <w:footnote w:type="continuationNotice" w:id="2">
    <w:p w:rsidR="001311E7" w14:paraId="52C86829" w14:textId="77777777"/>
  </w:footnote>
  <w:footnote w:id="3">
    <w:p w:rsidR="003735E9" w:rsidP="00604E72" w14:paraId="197CA977" w14:textId="57F2B2C6">
      <w:r w:rsidRPr="003735E9">
        <w:rPr>
          <w:rStyle w:val="FootnoteReference"/>
          <w:vertAlign w:val="superscript"/>
        </w:rPr>
        <w:footnoteRef/>
      </w:r>
      <w:r w:rsidRPr="003735E9">
        <w:rPr>
          <w:vertAlign w:val="superscript"/>
        </w:rPr>
        <w:t xml:space="preserve"> </w:t>
      </w:r>
      <w:r w:rsidRPr="003735E9">
        <w:rPr>
          <w:sz w:val="20"/>
          <w:szCs w:val="20"/>
        </w:rPr>
        <w:t>The list</w:t>
      </w:r>
      <w:r w:rsidR="00604E72">
        <w:rPr>
          <w:sz w:val="20"/>
          <w:szCs w:val="20"/>
        </w:rPr>
        <w:t>s</w:t>
      </w:r>
      <w:r w:rsidRPr="003735E9">
        <w:rPr>
          <w:sz w:val="20"/>
          <w:szCs w:val="20"/>
        </w:rPr>
        <w:t xml:space="preserve"> of CERCLA </w:t>
      </w:r>
      <w:r w:rsidR="00C10A18">
        <w:rPr>
          <w:sz w:val="20"/>
          <w:szCs w:val="20"/>
        </w:rPr>
        <w:t>hazardous substances a</w:t>
      </w:r>
      <w:r w:rsidRPr="003735E9">
        <w:rPr>
          <w:sz w:val="20"/>
          <w:szCs w:val="20"/>
        </w:rPr>
        <w:t xml:space="preserve">nd EPCRA EHS and their applicable reportable quantities are codified in 40 CFR 302.4 and Appendices A and B of 40 CFR part 355. The information collection activities for immediate notification under CERCLA section 103(a) and EPCRA section 304 are authorized by OMB under the Information Collection Requests </w:t>
      </w:r>
      <w:r w:rsidR="00FA739D">
        <w:rPr>
          <w:sz w:val="20"/>
          <w:szCs w:val="20"/>
        </w:rPr>
        <w:t>with</w:t>
      </w:r>
      <w:r w:rsidRPr="003735E9">
        <w:rPr>
          <w:sz w:val="20"/>
          <w:szCs w:val="20"/>
        </w:rPr>
        <w:t xml:space="preserve"> OMB Control No</w:t>
      </w:r>
      <w:r w:rsidR="008D3BDD">
        <w:rPr>
          <w:sz w:val="20"/>
          <w:szCs w:val="20"/>
        </w:rPr>
        <w:t>s</w:t>
      </w:r>
      <w:r w:rsidRPr="003735E9">
        <w:rPr>
          <w:sz w:val="20"/>
          <w:szCs w:val="20"/>
        </w:rPr>
        <w:t>. 2050-0086 and 2050-0092, respectively.</w:t>
      </w:r>
      <w:r>
        <w:t xml:space="preserve">  </w:t>
      </w:r>
    </w:p>
    <w:p w:rsidR="003735E9" w14:paraId="58F8C900" w14:textId="5E7E0A2D">
      <w:pPr>
        <w:pStyle w:val="FootnoteText"/>
      </w:pPr>
    </w:p>
  </w:footnote>
  <w:footnote w:id="4">
    <w:p w:rsidR="00582DF0" w:rsidRPr="0004089B" w:rsidP="00582DF0" w14:paraId="3E2E3681" w14:textId="3956350D">
      <w:pPr>
        <w:pStyle w:val="FootnoteText"/>
        <w:spacing w:after="240"/>
      </w:pPr>
      <w:r w:rsidRPr="001F3A52">
        <w:rPr>
          <w:rStyle w:val="FootnoteReference"/>
          <w:vertAlign w:val="superscript"/>
        </w:rPr>
        <w:footnoteRef/>
      </w:r>
      <w:r w:rsidRPr="001F3A52">
        <w:t>Th</w:t>
      </w:r>
      <w:r w:rsidR="00510CBA">
        <w:t>e</w:t>
      </w:r>
      <w:r w:rsidRPr="001F3A52">
        <w:t xml:space="preserve"> database is </w:t>
      </w:r>
      <w:r w:rsidRPr="0004089B">
        <w:t xml:space="preserve">available at: </w:t>
      </w:r>
      <w:hyperlink r:id="rId1" w:history="1">
        <w:r w:rsidRPr="00F221D6">
          <w:rPr>
            <w:rStyle w:val="Hyperlink"/>
          </w:rPr>
          <w:t>http://www.nrc.uscg.mil/</w:t>
        </w:r>
      </w:hyperlink>
      <w:r w:rsidR="00F221D6">
        <w:t>.</w:t>
      </w:r>
    </w:p>
  </w:footnote>
  <w:footnote w:id="5">
    <w:p w:rsidR="00F83E7E" w:rsidP="004C034B" w14:paraId="27F4D1E6" w14:textId="1E59C716">
      <w:pPr>
        <w:pStyle w:val="FootnoteText"/>
      </w:pPr>
      <w:r w:rsidRPr="00C77AA1">
        <w:rPr>
          <w:rStyle w:val="FootnoteReference"/>
          <w:vertAlign w:val="superscript"/>
        </w:rPr>
        <w:footnoteRef/>
      </w:r>
      <w:r>
        <w:t xml:space="preserve"> </w:t>
      </w:r>
      <w:r>
        <w:rPr>
          <w:color w:val="000000"/>
        </w:rPr>
        <w:t>Bureau of Labor Statistics’ News Release dated Sept. 16, 2021, Employer Costs for Employee Compensation,</w:t>
      </w:r>
      <w:r>
        <w:t xml:space="preserve"> Table 3. Employer Costs for Employee Compensation for state and local government workers by occupational and industry group</w:t>
      </w:r>
      <w:r>
        <w:rPr>
          <w:color w:val="000000"/>
        </w:rPr>
        <w:t xml:space="preserve"> listed hourly compensation (wages and salaries plus fringe benefits)</w:t>
      </w:r>
      <w:r>
        <w:t xml:space="preserve">, presents </w:t>
      </w:r>
      <w:r>
        <w:rPr>
          <w:color w:val="000000"/>
        </w:rPr>
        <w:t>rates for state and local government managerial, technical, and clerical workers. Therefore, the wage rates used in this ICR</w:t>
      </w:r>
      <w:r>
        <w:t xml:space="preserve"> </w:t>
      </w:r>
      <w:r>
        <w:rPr>
          <w:color w:val="000000"/>
        </w:rPr>
        <w:t>include salaries, fringe benefits, overhead costs and general and administrative costs as of June 2021.</w:t>
      </w:r>
      <w:r>
        <w:t xml:space="preserve"> </w:t>
      </w:r>
      <w:hyperlink r:id="rId2" w:history="1">
        <w:r w:rsidRPr="00D6408C">
          <w:rPr>
            <w:rStyle w:val="Hyperlink"/>
          </w:rPr>
          <w:t>https://www.bls.gov/news.release/pdf/ecec.pdf</w:t>
        </w:r>
      </w:hyperlink>
      <w:r w:rsidR="005476F2">
        <w:rPr>
          <w:rStyle w:val="Hyperlink"/>
        </w:rPr>
        <w:t>.I</w:t>
      </w:r>
    </w:p>
  </w:footnote>
  <w:footnote w:id="6">
    <w:p w:rsidR="00643447" w:rsidRPr="006C31E7" w:rsidP="00643447" w14:paraId="1521B99A" w14:textId="3E1E92A0">
      <w:pPr>
        <w:rPr>
          <w:sz w:val="20"/>
          <w:szCs w:val="20"/>
        </w:rPr>
      </w:pPr>
      <w:r>
        <w:rPr>
          <w:rStyle w:val="FootnoteReference"/>
          <w:color w:val="000000"/>
          <w:sz w:val="20"/>
          <w:szCs w:val="20"/>
          <w:vertAlign w:val="superscript"/>
        </w:rPr>
        <w:t>4</w:t>
      </w:r>
      <w:r w:rsidRPr="006C31E7">
        <w:rPr>
          <w:color w:val="000000"/>
          <w:sz w:val="20"/>
          <w:szCs w:val="20"/>
        </w:rPr>
        <w:t xml:space="preserve"> Bureau of Labor Statistics’ News Release dated Sept. 16, 2021, Employer Costs for Employee Compensation,</w:t>
      </w:r>
      <w:r w:rsidRPr="006C31E7">
        <w:rPr>
          <w:sz w:val="20"/>
          <w:szCs w:val="20"/>
        </w:rPr>
        <w:t xml:space="preserve"> Table 4. Employer Costs for Employee Compensation for private industry workers by occupational and industry group,</w:t>
      </w:r>
      <w:r w:rsidRPr="006C31E7">
        <w:rPr>
          <w:color w:val="000000"/>
          <w:sz w:val="20"/>
          <w:szCs w:val="20"/>
        </w:rPr>
        <w:t xml:space="preserve"> listed hourly compensation (wages and salaries plus fringe benefits) rates for goods-producing industries, management, technical, and clerical workers. Therefore, the wage rates used in this ICR include salaries, fringe benefits, overhead costs and general and administrative costs as of June 2021.</w:t>
      </w:r>
      <w:r w:rsidRPr="006C31E7">
        <w:rPr>
          <w:sz w:val="20"/>
          <w:szCs w:val="20"/>
        </w:rPr>
        <w:t xml:space="preserve"> </w:t>
      </w:r>
      <w:hyperlink r:id="rId2" w:history="1">
        <w:r w:rsidRPr="006C31E7">
          <w:rPr>
            <w:rStyle w:val="Hyperlink"/>
            <w:sz w:val="20"/>
            <w:szCs w:val="20"/>
          </w:rPr>
          <w:t>https://www.bls.gov/news.release/pdf/ecec.pdf</w:t>
        </w:r>
      </w:hyperlink>
    </w:p>
    <w:p w:rsidR="00643447" w14:paraId="5AD0D2DE" w14:textId="49DA0DCE">
      <w:pPr>
        <w:pStyle w:val="FootnoteText"/>
      </w:pPr>
    </w:p>
  </w:footnote>
  <w:footnote w:id="7">
    <w:p w:rsidR="00F83E7E" w:rsidRPr="005371BE" w14:paraId="79BAD1CB" w14:textId="4D29EE23">
      <w:pPr>
        <w:pStyle w:val="FootnoteText"/>
      </w:pPr>
      <w:r w:rsidRPr="002F082A">
        <w:rPr>
          <w:rStyle w:val="FootnoteReference"/>
          <w:color w:val="000000" w:themeColor="text1"/>
          <w:vertAlign w:val="superscript"/>
        </w:rPr>
        <w:footnoteRef/>
      </w:r>
      <w:r w:rsidRPr="002F082A">
        <w:rPr>
          <w:color w:val="000000" w:themeColor="text1"/>
          <w:vertAlign w:val="superscript"/>
        </w:rPr>
        <w:t xml:space="preserve"> </w:t>
      </w:r>
      <w:r w:rsidRPr="002F082A">
        <w:rPr>
          <w:color w:val="000000" w:themeColor="text1"/>
        </w:rPr>
        <w:t>Postage includes</w:t>
      </w:r>
      <w:r w:rsidR="00300C7C">
        <w:rPr>
          <w:color w:val="000000" w:themeColor="text1"/>
        </w:rPr>
        <w:t xml:space="preserve"> Priority Mail Flat Rate Envelope</w:t>
      </w:r>
      <w:r w:rsidR="00797705">
        <w:rPr>
          <w:color w:val="000000" w:themeColor="text1"/>
        </w:rPr>
        <w:t xml:space="preserve"> at</w:t>
      </w:r>
      <w:r w:rsidR="00300C7C">
        <w:rPr>
          <w:color w:val="000000" w:themeColor="text1"/>
        </w:rPr>
        <w:t xml:space="preserve"> $8.95</w:t>
      </w:r>
      <w:r w:rsidRPr="002F082A">
        <w:rPr>
          <w:color w:val="000000" w:themeColor="text1"/>
        </w:rPr>
        <w:t>, certified</w:t>
      </w:r>
      <w:r w:rsidR="00797705">
        <w:rPr>
          <w:color w:val="000000" w:themeColor="text1"/>
        </w:rPr>
        <w:t xml:space="preserve"> mail at</w:t>
      </w:r>
      <w:r w:rsidRPr="002F082A">
        <w:rPr>
          <w:color w:val="000000" w:themeColor="text1"/>
        </w:rPr>
        <w:t xml:space="preserve"> $3.</w:t>
      </w:r>
      <w:r w:rsidR="00300C7C">
        <w:rPr>
          <w:color w:val="000000" w:themeColor="text1"/>
        </w:rPr>
        <w:t>7</w:t>
      </w:r>
      <w:r>
        <w:rPr>
          <w:color w:val="000000" w:themeColor="text1"/>
        </w:rPr>
        <w:t>5</w:t>
      </w:r>
      <w:r w:rsidRPr="002F082A">
        <w:rPr>
          <w:color w:val="000000" w:themeColor="text1"/>
        </w:rPr>
        <w:t xml:space="preserve">, and return receipt </w:t>
      </w:r>
      <w:r w:rsidR="00797705">
        <w:rPr>
          <w:color w:val="000000" w:themeColor="text1"/>
        </w:rPr>
        <w:t xml:space="preserve">at </w:t>
      </w:r>
      <w:r w:rsidRPr="002F082A">
        <w:rPr>
          <w:color w:val="000000" w:themeColor="text1"/>
        </w:rPr>
        <w:t>$</w:t>
      </w:r>
      <w:r w:rsidR="00300C7C">
        <w:rPr>
          <w:color w:val="000000" w:themeColor="text1"/>
        </w:rPr>
        <w:t>3</w:t>
      </w:r>
      <w:r w:rsidRPr="002F082A">
        <w:rPr>
          <w:color w:val="000000" w:themeColor="text1"/>
        </w:rPr>
        <w:t>.</w:t>
      </w:r>
      <w:r w:rsidR="00300C7C">
        <w:rPr>
          <w:color w:val="000000" w:themeColor="text1"/>
        </w:rPr>
        <w:t>0</w:t>
      </w:r>
      <w:r>
        <w:rPr>
          <w:color w:val="000000" w:themeColor="text1"/>
        </w:rPr>
        <w:t>5</w:t>
      </w:r>
      <w:r w:rsidRPr="002F082A">
        <w:rPr>
          <w:color w:val="000000" w:themeColor="text1"/>
        </w:rPr>
        <w:t xml:space="preserve">.  Certified </w:t>
      </w:r>
      <w:r w:rsidRPr="005371BE">
        <w:t>and return receipt are not required</w:t>
      </w:r>
      <w:r w:rsidR="00797705">
        <w:t>;</w:t>
      </w:r>
      <w:r w:rsidRPr="005371BE">
        <w:t xml:space="preserve"> however, most respondents</w:t>
      </w:r>
      <w:r w:rsidR="00797705">
        <w:t xml:space="preserve"> are expected</w:t>
      </w:r>
      <w:r w:rsidRPr="005371BE">
        <w:t xml:space="preserve"> to incur these costs.</w:t>
      </w:r>
    </w:p>
  </w:footnote>
  <w:footnote w:id="8">
    <w:p w:rsidR="00F83E7E" w:rsidRPr="00AE2A80" w:rsidP="006D44BD" w14:paraId="1245A040" w14:textId="061E9222">
      <w:pPr>
        <w:rPr>
          <w:sz w:val="20"/>
          <w:szCs w:val="20"/>
        </w:rPr>
      </w:pPr>
      <w:r w:rsidRPr="00AE2A80">
        <w:rPr>
          <w:rStyle w:val="FootnoteReference"/>
          <w:sz w:val="20"/>
          <w:szCs w:val="20"/>
          <w:vertAlign w:val="superscript"/>
        </w:rPr>
        <w:footnoteRef/>
      </w:r>
      <w:r w:rsidRPr="00AE2A80">
        <w:rPr>
          <w:sz w:val="20"/>
          <w:szCs w:val="20"/>
        </w:rPr>
        <w:t>80 h</w:t>
      </w:r>
      <w:r w:rsidR="00BD0E98">
        <w:rPr>
          <w:sz w:val="20"/>
          <w:szCs w:val="20"/>
        </w:rPr>
        <w:t>ours</w:t>
      </w:r>
      <w:r w:rsidR="00196E46">
        <w:rPr>
          <w:sz w:val="20"/>
          <w:szCs w:val="20"/>
        </w:rPr>
        <w:t xml:space="preserve"> per </w:t>
      </w:r>
      <w:r w:rsidRPr="00AE2A80">
        <w:rPr>
          <w:sz w:val="20"/>
          <w:szCs w:val="20"/>
        </w:rPr>
        <w:t>facility is further broken out to 48 hours for reporting (200,322 reporting burden hours/4,192 affected facilities) and 32 hours for record keeping (134,151 record keeping hours/4,192 affected facilities)</w:t>
      </w:r>
      <w:r w:rsidR="003F347B">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7"/>
    <w:multiLevelType w:val="multilevel"/>
    <w:tmpl w:val="2DCEB280"/>
    <w:lvl w:ilvl="0">
      <w:start w:val="1"/>
      <w:numFmt w:val="bullet"/>
      <w:lvlText w:val=""/>
      <w:lvlJc w:val="left"/>
      <w:pPr>
        <w:tabs>
          <w:tab w:val="num" w:pos="1440"/>
        </w:tabs>
        <w:ind w:left="1440" w:hanging="720"/>
      </w:pPr>
      <w:rPr>
        <w:rFonts w:ascii="Symbol" w:hAnsi="Symbol" w:hint="default"/>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61A4CD0"/>
    <w:multiLevelType w:val="hybridMultilevel"/>
    <w:tmpl w:val="3DBCB7AE"/>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7864C8E"/>
    <w:multiLevelType w:val="hybridMultilevel"/>
    <w:tmpl w:val="E28EE7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0B5AEA"/>
    <w:multiLevelType w:val="multilevel"/>
    <w:tmpl w:val="572E051E"/>
    <w:lvl w:ilvl="0">
      <w:start w:val="2"/>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DBB669F"/>
    <w:multiLevelType w:val="multilevel"/>
    <w:tmpl w:val="217ACAA2"/>
    <w:lvl w:ilvl="0">
      <w:start w:val="1"/>
      <w:numFmt w:val="decimal"/>
      <w:lvlText w:val="%1."/>
      <w:lvlJc w:val="left"/>
      <w:pPr>
        <w:tabs>
          <w:tab w:val="num" w:pos="360"/>
        </w:tabs>
        <w:ind w:left="72" w:hanging="72"/>
      </w:pPr>
      <w:rPr>
        <w:rFonts w:hint="default"/>
      </w:rPr>
    </w:lvl>
    <w:lvl w:ilvl="1">
      <w:start w:val="1"/>
      <w:numFmt w:val="lowerLetter"/>
      <w:lvlText w:val="%1%2."/>
      <w:lvlJc w:val="left"/>
      <w:pPr>
        <w:tabs>
          <w:tab w:val="num" w:pos="1080"/>
        </w:tabs>
        <w:ind w:left="792" w:hanging="7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Roman"/>
      <w:lvlText w:val="%3."/>
      <w:lvlJc w:val="left"/>
      <w:pPr>
        <w:tabs>
          <w:tab w:val="num" w:pos="1800"/>
        </w:tabs>
        <w:ind w:left="1512" w:hanging="7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noFill/>
          <w14:prstDash w14:val="solid"/>
          <w14:bevel/>
        </w14:textOutline>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13247151"/>
    <w:multiLevelType w:val="multilevel"/>
    <w:tmpl w:val="80141224"/>
    <w:lvl w:ilvl="0">
      <w:start w:val="1"/>
      <w:numFmt w:val="decimal"/>
      <w:lvlText w:val="%1."/>
      <w:lvlJc w:val="left"/>
      <w:pPr>
        <w:tabs>
          <w:tab w:val="num" w:pos="360"/>
        </w:tabs>
        <w:ind w:left="72" w:hanging="72"/>
      </w:pPr>
      <w:rPr>
        <w:rFonts w:hint="default"/>
      </w:rPr>
    </w:lvl>
    <w:lvl w:ilvl="1">
      <w:start w:val="1"/>
      <w:numFmt w:val="lowerLetter"/>
      <w:lvlText w:val="%1%2."/>
      <w:lvlJc w:val="left"/>
      <w:pPr>
        <w:tabs>
          <w:tab w:val="num" w:pos="1080"/>
        </w:tabs>
        <w:ind w:left="792" w:hanging="7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Roman"/>
      <w:lvlText w:val="%3."/>
      <w:lvlJc w:val="left"/>
      <w:pPr>
        <w:tabs>
          <w:tab w:val="num" w:pos="1800"/>
        </w:tabs>
        <w:ind w:left="1512" w:hanging="7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noFill/>
          <w14:prstDash w14:val="solid"/>
          <w14:bevel/>
        </w14:textOutline>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146819B9"/>
    <w:multiLevelType w:val="hybridMultilevel"/>
    <w:tmpl w:val="ACE8BB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090C23"/>
    <w:multiLevelType w:val="hybridMultilevel"/>
    <w:tmpl w:val="2FC853AC"/>
    <w:lvl w:ilvl="0">
      <w:start w:val="3"/>
      <w:numFmt w:val="bullet"/>
      <w:lvlText w:val=""/>
      <w:lvlJc w:val="left"/>
      <w:pPr>
        <w:ind w:left="1080" w:hanging="360"/>
      </w:pPr>
      <w:rPr>
        <w:rFonts w:ascii="Wingdings" w:eastAsia="Times New Roman" w:hAnsi="Wing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7177AB0"/>
    <w:multiLevelType w:val="hybridMultilevel"/>
    <w:tmpl w:val="A6D6D54C"/>
    <w:lvl w:ilvl="0">
      <w:start w:val="1"/>
      <w:numFmt w:val="lowerRoman"/>
      <w:lvlText w:val="%1."/>
      <w:lvlJc w:val="right"/>
      <w:pPr>
        <w:tabs>
          <w:tab w:val="num" w:pos="1800"/>
        </w:tabs>
        <w:ind w:left="1800" w:hanging="180"/>
      </w:pPr>
      <w:rPr>
        <w:rFonts w:hint="default"/>
      </w:rPr>
    </w:lvl>
    <w:lvl w:ilvl="1" w:tentative="1">
      <w:start w:val="1"/>
      <w:numFmt w:val="lowerLetter"/>
      <w:lvlText w:val="%2."/>
      <w:lvlJc w:val="left"/>
      <w:pPr>
        <w:tabs>
          <w:tab w:val="num" w:pos="2700"/>
        </w:tabs>
        <w:ind w:left="2700" w:hanging="360"/>
      </w:pPr>
    </w:lvl>
    <w:lvl w:ilvl="2" w:tentative="1">
      <w:start w:val="1"/>
      <w:numFmt w:val="lowerRoman"/>
      <w:lvlText w:val="%3."/>
      <w:lvlJc w:val="right"/>
      <w:pPr>
        <w:tabs>
          <w:tab w:val="num" w:pos="3420"/>
        </w:tabs>
        <w:ind w:left="3420" w:hanging="180"/>
      </w:pPr>
    </w:lvl>
    <w:lvl w:ilvl="3" w:tentative="1">
      <w:start w:val="1"/>
      <w:numFmt w:val="decimal"/>
      <w:lvlText w:val="%4."/>
      <w:lvlJc w:val="left"/>
      <w:pPr>
        <w:tabs>
          <w:tab w:val="num" w:pos="4140"/>
        </w:tabs>
        <w:ind w:left="4140" w:hanging="360"/>
      </w:pPr>
    </w:lvl>
    <w:lvl w:ilvl="4" w:tentative="1">
      <w:start w:val="1"/>
      <w:numFmt w:val="lowerLetter"/>
      <w:lvlText w:val="%5."/>
      <w:lvlJc w:val="left"/>
      <w:pPr>
        <w:tabs>
          <w:tab w:val="num" w:pos="4860"/>
        </w:tabs>
        <w:ind w:left="4860" w:hanging="360"/>
      </w:pPr>
    </w:lvl>
    <w:lvl w:ilvl="5" w:tentative="1">
      <w:start w:val="1"/>
      <w:numFmt w:val="lowerRoman"/>
      <w:lvlText w:val="%6."/>
      <w:lvlJc w:val="right"/>
      <w:pPr>
        <w:tabs>
          <w:tab w:val="num" w:pos="5580"/>
        </w:tabs>
        <w:ind w:left="5580" w:hanging="180"/>
      </w:pPr>
    </w:lvl>
    <w:lvl w:ilvl="6" w:tentative="1">
      <w:start w:val="1"/>
      <w:numFmt w:val="decimal"/>
      <w:lvlText w:val="%7."/>
      <w:lvlJc w:val="left"/>
      <w:pPr>
        <w:tabs>
          <w:tab w:val="num" w:pos="6300"/>
        </w:tabs>
        <w:ind w:left="6300" w:hanging="360"/>
      </w:pPr>
    </w:lvl>
    <w:lvl w:ilvl="7" w:tentative="1">
      <w:start w:val="1"/>
      <w:numFmt w:val="lowerLetter"/>
      <w:lvlText w:val="%8."/>
      <w:lvlJc w:val="left"/>
      <w:pPr>
        <w:tabs>
          <w:tab w:val="num" w:pos="7020"/>
        </w:tabs>
        <w:ind w:left="7020" w:hanging="360"/>
      </w:pPr>
    </w:lvl>
    <w:lvl w:ilvl="8" w:tentative="1">
      <w:start w:val="1"/>
      <w:numFmt w:val="lowerRoman"/>
      <w:lvlText w:val="%9."/>
      <w:lvlJc w:val="right"/>
      <w:pPr>
        <w:tabs>
          <w:tab w:val="num" w:pos="7740"/>
        </w:tabs>
        <w:ind w:left="7740" w:hanging="180"/>
      </w:pPr>
    </w:lvl>
  </w:abstractNum>
  <w:abstractNum w:abstractNumId="9">
    <w:nsid w:val="18942A84"/>
    <w:multiLevelType w:val="multilevel"/>
    <w:tmpl w:val="A2F62D42"/>
    <w:lvl w:ilvl="0">
      <w:start w:val="1"/>
      <w:numFmt w:val="decimal"/>
      <w:lvlText w:val="%1)"/>
      <w:lvlJc w:val="right"/>
      <w:pPr>
        <w:tabs>
          <w:tab w:val="num" w:pos="1800"/>
        </w:tabs>
        <w:ind w:left="1800" w:hanging="180"/>
      </w:pPr>
      <w:rPr>
        <w:rFonts w:hint="default"/>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10">
    <w:nsid w:val="1BBA68EE"/>
    <w:multiLevelType w:val="hybridMultilevel"/>
    <w:tmpl w:val="572E051E"/>
    <w:lvl w:ilvl="0">
      <w:start w:val="2"/>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6345337"/>
    <w:multiLevelType w:val="multilevel"/>
    <w:tmpl w:val="5A586DE6"/>
    <w:lvl w:ilvl="0">
      <w:start w:val="1"/>
      <w:numFmt w:val="decimal"/>
      <w:lvlText w:val="%1."/>
      <w:lvlJc w:val="left"/>
      <w:pPr>
        <w:tabs>
          <w:tab w:val="num" w:pos="360"/>
        </w:tabs>
        <w:ind w:left="72" w:hanging="72"/>
      </w:pPr>
      <w:rPr>
        <w:rFonts w:hint="default"/>
      </w:rPr>
    </w:lvl>
    <w:lvl w:ilvl="1">
      <w:start w:val="1"/>
      <w:numFmt w:val="lowerLetter"/>
      <w:lvlText w:val="%1%2."/>
      <w:lvlJc w:val="left"/>
      <w:pPr>
        <w:tabs>
          <w:tab w:val="num" w:pos="1080"/>
        </w:tabs>
        <w:ind w:left="792" w:hanging="7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Roman"/>
      <w:lvlText w:val="%3."/>
      <w:lvlJc w:val="left"/>
      <w:pPr>
        <w:tabs>
          <w:tab w:val="num" w:pos="1800"/>
        </w:tabs>
        <w:ind w:left="1512" w:hanging="72"/>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nsid w:val="2B2E392E"/>
    <w:multiLevelType w:val="multilevel"/>
    <w:tmpl w:val="1B142E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DE264CA"/>
    <w:multiLevelType w:val="multilevel"/>
    <w:tmpl w:val="9CE21624"/>
    <w:lvl w:ilvl="0">
      <w:start w:val="1"/>
      <w:numFmt w:val="none"/>
      <w:lvlText w:val="7a."/>
      <w:lvlJc w:val="left"/>
      <w:pPr>
        <w:tabs>
          <w:tab w:val="num" w:pos="1080"/>
        </w:tabs>
        <w:ind w:left="1080" w:hanging="720"/>
      </w:pPr>
      <w:rPr>
        <w:rFonts w:ascii="Times New Roman" w:hAnsi="Times New Roman" w:hint="default"/>
        <w:b w:val="0"/>
        <w:i w:val="0"/>
        <w:color w:val="33CC33"/>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FAE72AB"/>
    <w:multiLevelType w:val="hybridMultilevel"/>
    <w:tmpl w:val="0C8EF1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47518A"/>
    <w:multiLevelType w:val="multilevel"/>
    <w:tmpl w:val="3DBCB7AE"/>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050DAE"/>
    <w:multiLevelType w:val="multilevel"/>
    <w:tmpl w:val="47026720"/>
    <w:lvl w:ilvl="0">
      <w:start w:val="1"/>
      <w:numFmt w:val="decimal"/>
      <w:pStyle w:val="Heading1"/>
      <w:lvlText w:val="%1."/>
      <w:lvlJc w:val="left"/>
      <w:pPr>
        <w:tabs>
          <w:tab w:val="num" w:pos="360"/>
        </w:tabs>
        <w:ind w:left="360" w:hanging="360"/>
      </w:pPr>
      <w:rPr>
        <w:rFonts w:hint="default"/>
      </w:rPr>
    </w:lvl>
    <w:lvl w:ilvl="1">
      <w:start w:val="1"/>
      <w:numFmt w:val="lowerLetter"/>
      <w:pStyle w:val="Heading2"/>
      <w:lvlText w:val="%1%2."/>
      <w:lvlJc w:val="left"/>
      <w:pPr>
        <w:tabs>
          <w:tab w:val="num" w:pos="1170"/>
        </w:tabs>
        <w:ind w:left="117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Roman"/>
      <w:pStyle w:val="Heading3"/>
      <w:lvlText w:val="%3."/>
      <w:lvlJc w:val="left"/>
      <w:pPr>
        <w:tabs>
          <w:tab w:val="num" w:pos="1800"/>
        </w:tabs>
        <w:ind w:left="1512" w:hanging="7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noFill/>
          <w14:prstDash w14:val="solid"/>
          <w14:bevel/>
        </w14:textOutline>
      </w:rPr>
    </w:lvl>
    <w:lvl w:ilvl="3">
      <w:start w:val="1"/>
      <w:numFmt w:val="upperLetter"/>
      <w:pStyle w:val="Heading4"/>
      <w:lvlText w:val="%4)"/>
      <w:lvlJc w:val="left"/>
      <w:pPr>
        <w:tabs>
          <w:tab w:val="num" w:pos="2520"/>
        </w:tabs>
        <w:ind w:left="2160" w:firstLine="0"/>
      </w:pPr>
      <w:rPr>
        <w:rFonts w:ascii="Times New Roman" w:hAnsi="Times New Roman" w:hint="default"/>
        <w:b w:val="0"/>
        <w:i w:val="0"/>
        <w:sz w:val="24"/>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7">
    <w:nsid w:val="346C4386"/>
    <w:multiLevelType w:val="multilevel"/>
    <w:tmpl w:val="131EA9E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AD9592F"/>
    <w:multiLevelType w:val="multilevel"/>
    <w:tmpl w:val="4DC61438"/>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1080"/>
        </w:tabs>
        <w:ind w:left="792" w:hanging="7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Roman"/>
      <w:lvlText w:val="%3."/>
      <w:lvlJc w:val="left"/>
      <w:pPr>
        <w:tabs>
          <w:tab w:val="num" w:pos="1800"/>
        </w:tabs>
        <w:ind w:left="1512" w:hanging="7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noFill/>
          <w14:prstDash w14:val="solid"/>
          <w14:bevel/>
        </w14:textOutline>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3D911D8E"/>
    <w:multiLevelType w:val="hybridMultilevel"/>
    <w:tmpl w:val="F1FAC6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0B36628"/>
    <w:multiLevelType w:val="hybridMultilevel"/>
    <w:tmpl w:val="BE2AC714"/>
    <w:lvl w:ilvl="0">
      <w:start w:val="13"/>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A166B08"/>
    <w:multiLevelType w:val="multilevel"/>
    <w:tmpl w:val="D6C03568"/>
    <w:lvl w:ilvl="0">
      <w:start w:val="1"/>
      <w:numFmt w:val="decimal"/>
      <w:lvlText w:val="%1."/>
      <w:lvlJc w:val="left"/>
      <w:pPr>
        <w:tabs>
          <w:tab w:val="num" w:pos="360"/>
        </w:tabs>
        <w:ind w:left="0" w:firstLine="0"/>
      </w:pPr>
      <w:rPr>
        <w:rFonts w:hint="default"/>
      </w:rPr>
    </w:lvl>
    <w:lvl w:ilvl="1">
      <w:start w:val="1"/>
      <w:numFmt w:val="lowerLetter"/>
      <w:lvlText w:val="%1%2."/>
      <w:lvlJc w:val="left"/>
      <w:pPr>
        <w:tabs>
          <w:tab w:val="num" w:pos="1080"/>
        </w:tabs>
        <w:ind w:left="720" w:firstLine="0"/>
      </w:pPr>
      <w:rPr>
        <w:rFonts w:hint="default"/>
      </w:rPr>
    </w:lvl>
    <w:lvl w:ilvl="2">
      <w:start w:val="1"/>
      <w:numFmt w:val="lowerRoman"/>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nsid w:val="4ABC5FF2"/>
    <w:multiLevelType w:val="multilevel"/>
    <w:tmpl w:val="524E006C"/>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1080"/>
        </w:tabs>
        <w:ind w:left="108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Roman"/>
      <w:lvlText w:val="%3."/>
      <w:lvlJc w:val="left"/>
      <w:pPr>
        <w:tabs>
          <w:tab w:val="num" w:pos="1800"/>
        </w:tabs>
        <w:ind w:left="1512" w:hanging="7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noFill/>
          <w14:prstDash w14:val="solid"/>
          <w14:bevel/>
        </w14:textOutline>
      </w:rPr>
    </w:lvl>
    <w:lvl w:ilvl="3">
      <w:start w:val="1"/>
      <w:numFmt w:val="upp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4ACF2107"/>
    <w:multiLevelType w:val="multilevel"/>
    <w:tmpl w:val="78ACEE5A"/>
    <w:lvl w:ilvl="0">
      <w:start w:val="1"/>
      <w:numFmt w:val="decimal"/>
      <w:lvlText w:val="%1."/>
      <w:lvlJc w:val="left"/>
      <w:pPr>
        <w:tabs>
          <w:tab w:val="num" w:pos="360"/>
        </w:tabs>
        <w:ind w:left="72" w:hanging="72"/>
      </w:pPr>
      <w:rPr>
        <w:rFonts w:hint="default"/>
      </w:rPr>
    </w:lvl>
    <w:lvl w:ilvl="1">
      <w:start w:val="1"/>
      <w:numFmt w:val="lowerLetter"/>
      <w:lvlText w:val="%1%2."/>
      <w:lvlJc w:val="left"/>
      <w:pPr>
        <w:tabs>
          <w:tab w:val="num" w:pos="1080"/>
        </w:tabs>
        <w:ind w:left="792" w:hanging="72"/>
      </w:pPr>
      <w:rPr>
        <w:rFonts w:hint="default"/>
      </w:rPr>
    </w:lvl>
    <w:lvl w:ilvl="2">
      <w:start w:val="1"/>
      <w:numFmt w:val="lowerRoman"/>
      <w:lvlText w:val="%3."/>
      <w:lvlJc w:val="left"/>
      <w:pPr>
        <w:tabs>
          <w:tab w:val="num" w:pos="1800"/>
        </w:tabs>
        <w:ind w:left="1512" w:hanging="72"/>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nsid w:val="4CF77584"/>
    <w:multiLevelType w:val="multilevel"/>
    <w:tmpl w:val="4DC61438"/>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1080"/>
        </w:tabs>
        <w:ind w:left="792" w:hanging="7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Roman"/>
      <w:lvlText w:val="%3."/>
      <w:lvlJc w:val="left"/>
      <w:pPr>
        <w:tabs>
          <w:tab w:val="num" w:pos="1800"/>
        </w:tabs>
        <w:ind w:left="1512" w:hanging="7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noFill/>
          <w14:prstDash w14:val="solid"/>
          <w14:bevel/>
        </w14:textOutline>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nsid w:val="4D853EA5"/>
    <w:multiLevelType w:val="hybridMultilevel"/>
    <w:tmpl w:val="D0CCD430"/>
    <w:lvl w:ilvl="0">
      <w:start w:val="2"/>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4DD9450E"/>
    <w:multiLevelType w:val="multilevel"/>
    <w:tmpl w:val="82BCFD50"/>
    <w:lvl w:ilvl="0">
      <w:start w:val="2"/>
      <w:numFmt w:val="lowerRoman"/>
      <w:lvlText w:val="(%1)"/>
      <w:lvlJc w:val="left"/>
      <w:pPr>
        <w:tabs>
          <w:tab w:val="num" w:pos="1440"/>
        </w:tabs>
        <w:ind w:left="1440" w:hanging="720"/>
      </w:pPr>
      <w:rPr>
        <w:rFonts w:ascii="Times New Roman" w:hAnsi="Times New Roman" w:cs="Times New Roman"/>
        <w:sz w:val="24"/>
      </w:r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lvl>
    <w:lvl w:ilvl="7">
      <w:start w:val="1"/>
      <w:numFmt w:val="lowerRoman"/>
      <w:lvlText w:val="%8"/>
      <w:lvlJc w:val="left"/>
      <w:pPr>
        <w:ind w:left="2880" w:hanging="360"/>
      </w:pPr>
    </w:lvl>
    <w:lvl w:ilvl="8">
      <w:start w:val="1"/>
      <w:numFmt w:val="lowerRoman"/>
      <w:lvlText w:val="%9."/>
      <w:lvlJc w:val="left"/>
      <w:pPr>
        <w:tabs>
          <w:tab w:val="num" w:pos="3240"/>
        </w:tabs>
        <w:ind w:left="3240" w:hanging="360"/>
      </w:pPr>
    </w:lvl>
  </w:abstractNum>
  <w:abstractNum w:abstractNumId="27">
    <w:nsid w:val="52C402A4"/>
    <w:multiLevelType w:val="multilevel"/>
    <w:tmpl w:val="429EF380"/>
    <w:lvl w:ilvl="0">
      <w:start w:val="1"/>
      <w:numFmt w:val="decimal"/>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8">
    <w:nsid w:val="5318084E"/>
    <w:multiLevelType w:val="hybridMultilevel"/>
    <w:tmpl w:val="A2F62D42"/>
    <w:lvl w:ilvl="0">
      <w:start w:val="1"/>
      <w:numFmt w:val="decimal"/>
      <w:lvlText w:val="%1)"/>
      <w:lvlJc w:val="right"/>
      <w:pPr>
        <w:tabs>
          <w:tab w:val="num" w:pos="1800"/>
        </w:tabs>
        <w:ind w:left="1800" w:hanging="180"/>
      </w:pPr>
      <w:rPr>
        <w:rFonts w:hint="default"/>
      </w:rPr>
    </w:lvl>
    <w:lvl w:ilvl="1" w:tentative="1">
      <w:start w:val="1"/>
      <w:numFmt w:val="lowerLetter"/>
      <w:lvlText w:val="%2."/>
      <w:lvlJc w:val="left"/>
      <w:pPr>
        <w:tabs>
          <w:tab w:val="num" w:pos="2700"/>
        </w:tabs>
        <w:ind w:left="2700" w:hanging="360"/>
      </w:pPr>
    </w:lvl>
    <w:lvl w:ilvl="2" w:tentative="1">
      <w:start w:val="1"/>
      <w:numFmt w:val="lowerRoman"/>
      <w:lvlText w:val="%3."/>
      <w:lvlJc w:val="right"/>
      <w:pPr>
        <w:tabs>
          <w:tab w:val="num" w:pos="3420"/>
        </w:tabs>
        <w:ind w:left="3420" w:hanging="180"/>
      </w:pPr>
    </w:lvl>
    <w:lvl w:ilvl="3" w:tentative="1">
      <w:start w:val="1"/>
      <w:numFmt w:val="decimal"/>
      <w:lvlText w:val="%4."/>
      <w:lvlJc w:val="left"/>
      <w:pPr>
        <w:tabs>
          <w:tab w:val="num" w:pos="4140"/>
        </w:tabs>
        <w:ind w:left="4140" w:hanging="360"/>
      </w:pPr>
    </w:lvl>
    <w:lvl w:ilvl="4" w:tentative="1">
      <w:start w:val="1"/>
      <w:numFmt w:val="lowerLetter"/>
      <w:lvlText w:val="%5."/>
      <w:lvlJc w:val="left"/>
      <w:pPr>
        <w:tabs>
          <w:tab w:val="num" w:pos="4860"/>
        </w:tabs>
        <w:ind w:left="4860" w:hanging="360"/>
      </w:pPr>
    </w:lvl>
    <w:lvl w:ilvl="5" w:tentative="1">
      <w:start w:val="1"/>
      <w:numFmt w:val="lowerRoman"/>
      <w:lvlText w:val="%6."/>
      <w:lvlJc w:val="right"/>
      <w:pPr>
        <w:tabs>
          <w:tab w:val="num" w:pos="5580"/>
        </w:tabs>
        <w:ind w:left="5580" w:hanging="180"/>
      </w:pPr>
    </w:lvl>
    <w:lvl w:ilvl="6" w:tentative="1">
      <w:start w:val="1"/>
      <w:numFmt w:val="decimal"/>
      <w:lvlText w:val="%7."/>
      <w:lvlJc w:val="left"/>
      <w:pPr>
        <w:tabs>
          <w:tab w:val="num" w:pos="6300"/>
        </w:tabs>
        <w:ind w:left="6300" w:hanging="360"/>
      </w:pPr>
    </w:lvl>
    <w:lvl w:ilvl="7" w:tentative="1">
      <w:start w:val="1"/>
      <w:numFmt w:val="lowerLetter"/>
      <w:lvlText w:val="%8."/>
      <w:lvlJc w:val="left"/>
      <w:pPr>
        <w:tabs>
          <w:tab w:val="num" w:pos="7020"/>
        </w:tabs>
        <w:ind w:left="7020" w:hanging="360"/>
      </w:pPr>
    </w:lvl>
    <w:lvl w:ilvl="8" w:tentative="1">
      <w:start w:val="1"/>
      <w:numFmt w:val="lowerRoman"/>
      <w:lvlText w:val="%9."/>
      <w:lvlJc w:val="right"/>
      <w:pPr>
        <w:tabs>
          <w:tab w:val="num" w:pos="7740"/>
        </w:tabs>
        <w:ind w:left="7740" w:hanging="180"/>
      </w:pPr>
    </w:lvl>
  </w:abstractNum>
  <w:abstractNum w:abstractNumId="29">
    <w:nsid w:val="54406F55"/>
    <w:multiLevelType w:val="multilevel"/>
    <w:tmpl w:val="1908AEFE"/>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1080"/>
        </w:tabs>
        <w:ind w:left="72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Roman"/>
      <w:lvlText w:val="%3."/>
      <w:lvlJc w:val="left"/>
      <w:pPr>
        <w:tabs>
          <w:tab w:val="num" w:pos="1800"/>
        </w:tabs>
        <w:ind w:left="1512" w:hanging="7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noFill/>
          <w14:prstDash w14:val="solid"/>
          <w14:bevel/>
        </w14:textOutline>
      </w:rPr>
    </w:lvl>
    <w:lvl w:ilvl="3">
      <w:start w:val="1"/>
      <w:numFmt w:val="upp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0">
    <w:nsid w:val="54BA2E47"/>
    <w:multiLevelType w:val="hybridMultilevel"/>
    <w:tmpl w:val="398073B4"/>
    <w:lvl w:ilvl="0">
      <w:start w:val="1"/>
      <w:numFmt w:val="lowerRoman"/>
      <w:lvlText w:val="%1."/>
      <w:lvlJc w:val="right"/>
      <w:pPr>
        <w:tabs>
          <w:tab w:val="num" w:pos="2160"/>
        </w:tabs>
        <w:ind w:left="216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5490672"/>
    <w:multiLevelType w:val="multilevel"/>
    <w:tmpl w:val="2DCEB280"/>
    <w:lvl w:ilvl="0">
      <w:start w:val="1"/>
      <w:numFmt w:val="bullet"/>
      <w:lvlText w:val=""/>
      <w:lvlJc w:val="left"/>
      <w:pPr>
        <w:tabs>
          <w:tab w:val="num" w:pos="1440"/>
        </w:tabs>
        <w:ind w:left="1440" w:hanging="720"/>
      </w:pPr>
      <w:rPr>
        <w:rFonts w:ascii="Symbol" w:hAnsi="Symbol" w:hint="default"/>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2">
    <w:nsid w:val="57842C7F"/>
    <w:multiLevelType w:val="multilevel"/>
    <w:tmpl w:val="62A6F878"/>
    <w:lvl w:ilvl="0">
      <w:start w:val="1"/>
      <w:numFmt w:val="decimal"/>
      <w:pStyle w:val="Level1"/>
      <w:lvlText w:val="(%1)"/>
      <w:lvlJc w:val="left"/>
      <w:pPr>
        <w:tabs>
          <w:tab w:val="num" w:pos="2160"/>
        </w:tabs>
        <w:ind w:left="2160" w:hanging="720"/>
      </w:pPr>
      <w:rPr>
        <w:rFonts w:ascii="Times New Roman" w:hAnsi="Times New Roman" w:cs="Times New Roman" w:hint="default"/>
        <w:sz w:val="24"/>
      </w:rPr>
    </w:lvl>
    <w:lvl w:ilvl="1">
      <w:start w:val="1"/>
      <w:numFmt w:val="lowerRoman"/>
      <w:lvlText w:val="%2"/>
      <w:lvlJc w:val="left"/>
      <w:pPr>
        <w:tabs>
          <w:tab w:val="num" w:pos="-3780"/>
        </w:tabs>
        <w:ind w:left="-3060" w:hanging="360"/>
      </w:pPr>
      <w:rPr>
        <w:rFonts w:hint="default"/>
      </w:rPr>
    </w:lvl>
    <w:lvl w:ilvl="2">
      <w:start w:val="1"/>
      <w:numFmt w:val="lowerRoman"/>
      <w:lvlText w:val="%3"/>
      <w:lvlJc w:val="left"/>
      <w:pPr>
        <w:tabs>
          <w:tab w:val="num" w:pos="-3780"/>
        </w:tabs>
        <w:ind w:left="-2700" w:hanging="360"/>
      </w:pPr>
      <w:rPr>
        <w:rFonts w:hint="default"/>
      </w:rPr>
    </w:lvl>
    <w:lvl w:ilvl="3">
      <w:start w:val="1"/>
      <w:numFmt w:val="lowerRoman"/>
      <w:lvlText w:val="%4"/>
      <w:lvlJc w:val="left"/>
      <w:pPr>
        <w:tabs>
          <w:tab w:val="num" w:pos="-3780"/>
        </w:tabs>
        <w:ind w:left="-2340" w:hanging="360"/>
      </w:pPr>
      <w:rPr>
        <w:rFonts w:hint="default"/>
      </w:rPr>
    </w:lvl>
    <w:lvl w:ilvl="4">
      <w:start w:val="1"/>
      <w:numFmt w:val="lowerRoman"/>
      <w:lvlText w:val="%5"/>
      <w:lvlJc w:val="left"/>
      <w:pPr>
        <w:tabs>
          <w:tab w:val="num" w:pos="-3780"/>
        </w:tabs>
        <w:ind w:left="-1980" w:hanging="360"/>
      </w:pPr>
      <w:rPr>
        <w:rFonts w:hint="default"/>
      </w:rPr>
    </w:lvl>
    <w:lvl w:ilvl="5">
      <w:start w:val="1"/>
      <w:numFmt w:val="lowerRoman"/>
      <w:lvlText w:val="%6"/>
      <w:lvlJc w:val="left"/>
      <w:pPr>
        <w:tabs>
          <w:tab w:val="num" w:pos="-3780"/>
        </w:tabs>
        <w:ind w:left="-1620" w:hanging="360"/>
      </w:pPr>
      <w:rPr>
        <w:rFonts w:hint="default"/>
      </w:rPr>
    </w:lvl>
    <w:lvl w:ilvl="6">
      <w:start w:val="1"/>
      <w:numFmt w:val="lowerRoman"/>
      <w:lvlText w:val="%7"/>
      <w:lvlJc w:val="left"/>
      <w:pPr>
        <w:tabs>
          <w:tab w:val="num" w:pos="-3780"/>
        </w:tabs>
        <w:ind w:left="-1260" w:hanging="360"/>
      </w:pPr>
      <w:rPr>
        <w:rFonts w:hint="default"/>
      </w:rPr>
    </w:lvl>
    <w:lvl w:ilvl="7">
      <w:start w:val="1"/>
      <w:numFmt w:val="lowerRoman"/>
      <w:lvlText w:val="%8"/>
      <w:lvlJc w:val="left"/>
      <w:pPr>
        <w:tabs>
          <w:tab w:val="num" w:pos="-3780"/>
        </w:tabs>
        <w:ind w:left="-900" w:hanging="360"/>
      </w:pPr>
      <w:rPr>
        <w:rFonts w:hint="default"/>
      </w:rPr>
    </w:lvl>
    <w:lvl w:ilvl="8">
      <w:start w:val="1"/>
      <w:numFmt w:val="lowerRoman"/>
      <w:lvlText w:val="%9."/>
      <w:lvlJc w:val="left"/>
      <w:pPr>
        <w:tabs>
          <w:tab w:val="num" w:pos="-540"/>
        </w:tabs>
        <w:ind w:left="-540" w:hanging="360"/>
      </w:pPr>
      <w:rPr>
        <w:rFonts w:hint="default"/>
      </w:rPr>
    </w:lvl>
  </w:abstractNum>
  <w:abstractNum w:abstractNumId="33">
    <w:nsid w:val="57AF22BE"/>
    <w:multiLevelType w:val="hybridMultilevel"/>
    <w:tmpl w:val="1F4281C8"/>
    <w:lvl w:ilvl="0">
      <w:start w:val="1"/>
      <w:numFmt w:val="decimal"/>
      <w:lvlText w:val="(%1)"/>
      <w:lvlJc w:val="right"/>
      <w:pPr>
        <w:tabs>
          <w:tab w:val="num" w:pos="1260"/>
        </w:tabs>
        <w:ind w:left="1260" w:hanging="18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4">
    <w:nsid w:val="583B0FC0"/>
    <w:multiLevelType w:val="hybridMultilevel"/>
    <w:tmpl w:val="9AF403DC"/>
    <w:lvl w:ilvl="0">
      <w:start w:val="1"/>
      <w:numFmt w:val="lowerLetter"/>
      <w:lvlText w:val="(%1)"/>
      <w:lvlJc w:val="left"/>
      <w:pPr>
        <w:ind w:left="760" w:hanging="40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D3758E5"/>
    <w:multiLevelType w:val="hybridMultilevel"/>
    <w:tmpl w:val="4DA41A90"/>
    <w:lvl w:ilvl="0">
      <w:start w:val="1"/>
      <w:numFmt w:val="decimal"/>
      <w:lvlText w:val="%1."/>
      <w:lvlJc w:val="left"/>
      <w:pPr>
        <w:tabs>
          <w:tab w:val="num" w:pos="2520"/>
        </w:tabs>
        <w:ind w:left="2520" w:hanging="360"/>
      </w:pPr>
    </w:lvl>
    <w:lvl w:ilvl="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6">
    <w:nsid w:val="5E05288C"/>
    <w:multiLevelType w:val="hybridMultilevel"/>
    <w:tmpl w:val="8AF6690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7">
    <w:nsid w:val="5F587EEE"/>
    <w:multiLevelType w:val="multilevel"/>
    <w:tmpl w:val="8CE22ABA"/>
    <w:lvl w:ilvl="0">
      <w:start w:val="1"/>
      <w:numFmt w:val="lowerRoman"/>
      <w:lvlText w:val="(%1)"/>
      <w:lvlJc w:val="left"/>
      <w:pPr>
        <w:tabs>
          <w:tab w:val="num" w:pos="1440"/>
        </w:tabs>
        <w:ind w:left="1440" w:hanging="720"/>
      </w:pPr>
      <w:rPr>
        <w:rFonts w:ascii="Times New Roman" w:hAnsi="Times New Roman" w:cs="Times New Roman" w:hint="default"/>
        <w:sz w:val="24"/>
      </w:rPr>
    </w:lvl>
    <w:lvl w:ilvl="1">
      <w:start w:val="1"/>
      <w:numFmt w:val="lowerRoman"/>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lowerRoman"/>
      <w:lvlText w:val="%4"/>
      <w:lvlJc w:val="left"/>
      <w:pPr>
        <w:tabs>
          <w:tab w:val="num" w:pos="0"/>
        </w:tabs>
        <w:ind w:left="1440" w:hanging="360"/>
      </w:pPr>
      <w:rPr>
        <w:rFonts w:hint="default"/>
      </w:rPr>
    </w:lvl>
    <w:lvl w:ilvl="4">
      <w:start w:val="1"/>
      <w:numFmt w:val="lowerRoman"/>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lowerRoman"/>
      <w:lvlText w:val="%7"/>
      <w:lvlJc w:val="left"/>
      <w:pPr>
        <w:tabs>
          <w:tab w:val="num" w:pos="0"/>
        </w:tabs>
        <w:ind w:left="2520" w:hanging="360"/>
      </w:pPr>
      <w:rPr>
        <w:rFonts w:hint="default"/>
      </w:rPr>
    </w:lvl>
    <w:lvl w:ilvl="7">
      <w:start w:val="1"/>
      <w:numFmt w:val="lowerRoman"/>
      <w:lvlText w:val="%8"/>
      <w:lvlJc w:val="left"/>
      <w:pPr>
        <w:tabs>
          <w:tab w:val="num" w:pos="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5F812175"/>
    <w:multiLevelType w:val="hybridMultilevel"/>
    <w:tmpl w:val="172C5820"/>
    <w:lvl w:ilvl="0">
      <w:start w:val="1"/>
      <w:numFmt w:val="none"/>
      <w:lvlText w:val="7a."/>
      <w:lvlJc w:val="left"/>
      <w:pPr>
        <w:tabs>
          <w:tab w:val="num" w:pos="1080"/>
        </w:tabs>
        <w:ind w:left="1080" w:hanging="720"/>
      </w:pPr>
      <w:rPr>
        <w:rFonts w:ascii="Times New Roman" w:hAnsi="Times New Roman"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2173B4D"/>
    <w:multiLevelType w:val="hybridMultilevel"/>
    <w:tmpl w:val="A74A4DA8"/>
    <w:lvl w:ilvl="0">
      <w:start w:val="9"/>
      <w:numFmt w:val="lowerLetter"/>
      <w:lvlText w:val="(%1)"/>
      <w:lvlJc w:val="left"/>
      <w:pPr>
        <w:ind w:left="1890" w:hanging="360"/>
      </w:pPr>
      <w:rPr>
        <w:rFonts w:hint="default"/>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40">
    <w:nsid w:val="75A22155"/>
    <w:multiLevelType w:val="multilevel"/>
    <w:tmpl w:val="702A6C56"/>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1080"/>
        </w:tabs>
        <w:ind w:left="792" w:hanging="7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Roman"/>
      <w:lvlText w:val="%3."/>
      <w:lvlJc w:val="left"/>
      <w:pPr>
        <w:tabs>
          <w:tab w:val="num" w:pos="1800"/>
        </w:tabs>
        <w:ind w:left="1512" w:hanging="7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noFill/>
          <w14:prstDash w14:val="solid"/>
          <w14:bevel/>
        </w14:textOutline>
      </w:rPr>
    </w:lvl>
    <w:lvl w:ilvl="3">
      <w:start w:val="1"/>
      <w:numFmt w:val="upp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1">
    <w:nsid w:val="75BF77DB"/>
    <w:multiLevelType w:val="multilevel"/>
    <w:tmpl w:val="A6D6D54C"/>
    <w:lvl w:ilvl="0">
      <w:start w:val="1"/>
      <w:numFmt w:val="lowerRoman"/>
      <w:lvlText w:val="%1."/>
      <w:lvlJc w:val="right"/>
      <w:pPr>
        <w:tabs>
          <w:tab w:val="num" w:pos="1800"/>
        </w:tabs>
        <w:ind w:left="1800" w:hanging="180"/>
      </w:pPr>
      <w:rPr>
        <w:rFonts w:hint="default"/>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42">
    <w:nsid w:val="7BAC4F3E"/>
    <w:multiLevelType w:val="multilevel"/>
    <w:tmpl w:val="429EF380"/>
    <w:lvl w:ilvl="0">
      <w:start w:val="1"/>
      <w:numFmt w:val="decimal"/>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abstractNumId w:val="16"/>
  </w:num>
  <w:num w:numId="2">
    <w:abstractNumId w:val="17"/>
  </w:num>
  <w:num w:numId="3">
    <w:abstractNumId w:val="21"/>
  </w:num>
  <w:num w:numId="4">
    <w:abstractNumId w:val="23"/>
  </w:num>
  <w:num w:numId="5">
    <w:abstractNumId w:val="11"/>
  </w:num>
  <w:num w:numId="6">
    <w:abstractNumId w:val="0"/>
  </w:num>
  <w:num w:numId="7">
    <w:abstractNumId w:val="32"/>
  </w:num>
  <w:num w:numId="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37"/>
  </w:num>
  <w:num w:numId="12">
    <w:abstractNumId w:val="5"/>
  </w:num>
  <w:num w:numId="13">
    <w:abstractNumId w:val="4"/>
  </w:num>
  <w:num w:numId="14">
    <w:abstractNumId w:val="10"/>
  </w:num>
  <w:num w:numId="15">
    <w:abstractNumId w:val="35"/>
  </w:num>
  <w:num w:numId="16">
    <w:abstractNumId w:val="3"/>
  </w:num>
  <w:num w:numId="17">
    <w:abstractNumId w:val="1"/>
  </w:num>
  <w:num w:numId="18">
    <w:abstractNumId w:val="15"/>
  </w:num>
  <w:num w:numId="19">
    <w:abstractNumId w:val="38"/>
  </w:num>
  <w:num w:numId="20">
    <w:abstractNumId w:val="13"/>
  </w:num>
  <w:num w:numId="21">
    <w:abstractNumId w:val="30"/>
  </w:num>
  <w:num w:numId="22">
    <w:abstractNumId w:val="18"/>
  </w:num>
  <w:num w:numId="23">
    <w:abstractNumId w:val="27"/>
  </w:num>
  <w:num w:numId="24">
    <w:abstractNumId w:val="42"/>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40"/>
  </w:num>
  <w:num w:numId="28">
    <w:abstractNumId w:val="29"/>
  </w:num>
  <w:num w:numId="29">
    <w:abstractNumId w:val="8"/>
  </w:num>
  <w:num w:numId="30">
    <w:abstractNumId w:val="12"/>
  </w:num>
  <w:num w:numId="31">
    <w:abstractNumId w:val="41"/>
  </w:num>
  <w:num w:numId="32">
    <w:abstractNumId w:val="28"/>
  </w:num>
  <w:num w:numId="33">
    <w:abstractNumId w:val="9"/>
  </w:num>
  <w:num w:numId="34">
    <w:abstractNumId w:val="33"/>
  </w:num>
  <w:num w:numId="35">
    <w:abstractNumId w:val="22"/>
  </w:num>
  <w:num w:numId="36">
    <w:abstractNumId w:val="1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31"/>
  </w:num>
  <w:num w:numId="39">
    <w:abstractNumId w:val="34"/>
  </w:num>
  <w:num w:numId="40">
    <w:abstractNumId w:val="39"/>
  </w:num>
  <w:num w:numId="41">
    <w:abstractNumId w:val="19"/>
  </w:num>
  <w:num w:numId="42">
    <w:abstractNumId w:val="6"/>
  </w:num>
  <w:num w:numId="43">
    <w:abstractNumId w:val="14"/>
  </w:num>
  <w:num w:numId="44">
    <w:abstractNumId w:val="7"/>
  </w:num>
  <w:num w:numId="45">
    <w:abstractNumId w:val="2"/>
  </w:num>
  <w:num w:numId="46">
    <w:abstractNumId w:val="25"/>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344"/>
    <w:rsid w:val="000003F0"/>
    <w:rsid w:val="00000536"/>
    <w:rsid w:val="00001F66"/>
    <w:rsid w:val="000030D7"/>
    <w:rsid w:val="00005B15"/>
    <w:rsid w:val="00005F13"/>
    <w:rsid w:val="000078D8"/>
    <w:rsid w:val="0001098A"/>
    <w:rsid w:val="00010EF1"/>
    <w:rsid w:val="00011E48"/>
    <w:rsid w:val="000130C6"/>
    <w:rsid w:val="00013D39"/>
    <w:rsid w:val="00015815"/>
    <w:rsid w:val="000163AA"/>
    <w:rsid w:val="00016E09"/>
    <w:rsid w:val="0001708E"/>
    <w:rsid w:val="00020B74"/>
    <w:rsid w:val="00021317"/>
    <w:rsid w:val="00021A92"/>
    <w:rsid w:val="00022748"/>
    <w:rsid w:val="00022BBB"/>
    <w:rsid w:val="00022C81"/>
    <w:rsid w:val="000241B2"/>
    <w:rsid w:val="0002569E"/>
    <w:rsid w:val="000257FF"/>
    <w:rsid w:val="000259A4"/>
    <w:rsid w:val="000262DD"/>
    <w:rsid w:val="00026BFB"/>
    <w:rsid w:val="000270D8"/>
    <w:rsid w:val="00031BEB"/>
    <w:rsid w:val="000329A6"/>
    <w:rsid w:val="000341E0"/>
    <w:rsid w:val="00035728"/>
    <w:rsid w:val="00035F3D"/>
    <w:rsid w:val="00036520"/>
    <w:rsid w:val="00037BB3"/>
    <w:rsid w:val="000401C8"/>
    <w:rsid w:val="00040480"/>
    <w:rsid w:val="000405EB"/>
    <w:rsid w:val="000407C7"/>
    <w:rsid w:val="0004089B"/>
    <w:rsid w:val="0004187D"/>
    <w:rsid w:val="000423E7"/>
    <w:rsid w:val="0004278F"/>
    <w:rsid w:val="000439CB"/>
    <w:rsid w:val="00043C94"/>
    <w:rsid w:val="000444BB"/>
    <w:rsid w:val="000446A3"/>
    <w:rsid w:val="00044DB3"/>
    <w:rsid w:val="00045162"/>
    <w:rsid w:val="00045754"/>
    <w:rsid w:val="00046522"/>
    <w:rsid w:val="0004696B"/>
    <w:rsid w:val="00051CDB"/>
    <w:rsid w:val="00053B9B"/>
    <w:rsid w:val="00054282"/>
    <w:rsid w:val="00054FF5"/>
    <w:rsid w:val="00055FEB"/>
    <w:rsid w:val="000577E8"/>
    <w:rsid w:val="0006015C"/>
    <w:rsid w:val="00060474"/>
    <w:rsid w:val="00060A42"/>
    <w:rsid w:val="00060BFE"/>
    <w:rsid w:val="000641E5"/>
    <w:rsid w:val="00064F31"/>
    <w:rsid w:val="00066720"/>
    <w:rsid w:val="00071931"/>
    <w:rsid w:val="0007254E"/>
    <w:rsid w:val="000740CD"/>
    <w:rsid w:val="00074262"/>
    <w:rsid w:val="000757EC"/>
    <w:rsid w:val="00081509"/>
    <w:rsid w:val="000820EB"/>
    <w:rsid w:val="000825CC"/>
    <w:rsid w:val="000828A4"/>
    <w:rsid w:val="00082C0E"/>
    <w:rsid w:val="0008371A"/>
    <w:rsid w:val="00083AD6"/>
    <w:rsid w:val="0008431C"/>
    <w:rsid w:val="00084E48"/>
    <w:rsid w:val="0008587B"/>
    <w:rsid w:val="00085F48"/>
    <w:rsid w:val="00087467"/>
    <w:rsid w:val="00087866"/>
    <w:rsid w:val="000907A5"/>
    <w:rsid w:val="00091E86"/>
    <w:rsid w:val="000942D5"/>
    <w:rsid w:val="00094F4B"/>
    <w:rsid w:val="00096215"/>
    <w:rsid w:val="000A217C"/>
    <w:rsid w:val="000A255C"/>
    <w:rsid w:val="000A4680"/>
    <w:rsid w:val="000A5574"/>
    <w:rsid w:val="000A5D9D"/>
    <w:rsid w:val="000A6158"/>
    <w:rsid w:val="000A7982"/>
    <w:rsid w:val="000A7D51"/>
    <w:rsid w:val="000B00BA"/>
    <w:rsid w:val="000B0B58"/>
    <w:rsid w:val="000B0D38"/>
    <w:rsid w:val="000B0F03"/>
    <w:rsid w:val="000B367E"/>
    <w:rsid w:val="000B39B0"/>
    <w:rsid w:val="000B42CD"/>
    <w:rsid w:val="000B44A1"/>
    <w:rsid w:val="000B5205"/>
    <w:rsid w:val="000B54D8"/>
    <w:rsid w:val="000B6FD1"/>
    <w:rsid w:val="000C1AA8"/>
    <w:rsid w:val="000C1F9E"/>
    <w:rsid w:val="000C2973"/>
    <w:rsid w:val="000C47B8"/>
    <w:rsid w:val="000C4F6B"/>
    <w:rsid w:val="000C6285"/>
    <w:rsid w:val="000C7360"/>
    <w:rsid w:val="000D0EE2"/>
    <w:rsid w:val="000D0FD0"/>
    <w:rsid w:val="000D2945"/>
    <w:rsid w:val="000D3156"/>
    <w:rsid w:val="000D5813"/>
    <w:rsid w:val="000D62CB"/>
    <w:rsid w:val="000D66DC"/>
    <w:rsid w:val="000D719C"/>
    <w:rsid w:val="000D7E27"/>
    <w:rsid w:val="000E0047"/>
    <w:rsid w:val="000E3FD2"/>
    <w:rsid w:val="000E4B28"/>
    <w:rsid w:val="000E75CD"/>
    <w:rsid w:val="000F2845"/>
    <w:rsid w:val="000F2C09"/>
    <w:rsid w:val="000F33F4"/>
    <w:rsid w:val="000F472E"/>
    <w:rsid w:val="001017A5"/>
    <w:rsid w:val="00101C08"/>
    <w:rsid w:val="00103D02"/>
    <w:rsid w:val="00105959"/>
    <w:rsid w:val="00105994"/>
    <w:rsid w:val="00105F09"/>
    <w:rsid w:val="00106037"/>
    <w:rsid w:val="00106093"/>
    <w:rsid w:val="00107DBF"/>
    <w:rsid w:val="001149CC"/>
    <w:rsid w:val="00114F29"/>
    <w:rsid w:val="00115603"/>
    <w:rsid w:val="00115C09"/>
    <w:rsid w:val="00117239"/>
    <w:rsid w:val="00117E67"/>
    <w:rsid w:val="00117FB6"/>
    <w:rsid w:val="00120012"/>
    <w:rsid w:val="00120359"/>
    <w:rsid w:val="00121DEC"/>
    <w:rsid w:val="00122633"/>
    <w:rsid w:val="001228C3"/>
    <w:rsid w:val="00124336"/>
    <w:rsid w:val="001245A5"/>
    <w:rsid w:val="001255EB"/>
    <w:rsid w:val="001271C9"/>
    <w:rsid w:val="00127A8A"/>
    <w:rsid w:val="00127DBE"/>
    <w:rsid w:val="00130307"/>
    <w:rsid w:val="001311E7"/>
    <w:rsid w:val="00131773"/>
    <w:rsid w:val="0013211F"/>
    <w:rsid w:val="001331C8"/>
    <w:rsid w:val="001358B0"/>
    <w:rsid w:val="00136228"/>
    <w:rsid w:val="00136C4A"/>
    <w:rsid w:val="00137BA9"/>
    <w:rsid w:val="00137E0F"/>
    <w:rsid w:val="001406D0"/>
    <w:rsid w:val="00140A68"/>
    <w:rsid w:val="00140EC5"/>
    <w:rsid w:val="001429B8"/>
    <w:rsid w:val="00142B33"/>
    <w:rsid w:val="001436F2"/>
    <w:rsid w:val="00143B65"/>
    <w:rsid w:val="00143E34"/>
    <w:rsid w:val="0014466B"/>
    <w:rsid w:val="00146086"/>
    <w:rsid w:val="00146C65"/>
    <w:rsid w:val="00150D93"/>
    <w:rsid w:val="0015157D"/>
    <w:rsid w:val="0015339C"/>
    <w:rsid w:val="00153473"/>
    <w:rsid w:val="00153F61"/>
    <w:rsid w:val="00154961"/>
    <w:rsid w:val="001552F6"/>
    <w:rsid w:val="001555D9"/>
    <w:rsid w:val="001605FA"/>
    <w:rsid w:val="001609EF"/>
    <w:rsid w:val="00161AB3"/>
    <w:rsid w:val="001625E9"/>
    <w:rsid w:val="00162B5E"/>
    <w:rsid w:val="00162D4A"/>
    <w:rsid w:val="00163C4D"/>
    <w:rsid w:val="001643A5"/>
    <w:rsid w:val="00164DA7"/>
    <w:rsid w:val="001667AB"/>
    <w:rsid w:val="001708C2"/>
    <w:rsid w:val="00170CAE"/>
    <w:rsid w:val="0017121E"/>
    <w:rsid w:val="00173277"/>
    <w:rsid w:val="00173A90"/>
    <w:rsid w:val="00173E4E"/>
    <w:rsid w:val="00174704"/>
    <w:rsid w:val="0017595A"/>
    <w:rsid w:val="0017621D"/>
    <w:rsid w:val="00177883"/>
    <w:rsid w:val="0018034F"/>
    <w:rsid w:val="00180B5E"/>
    <w:rsid w:val="00180DFB"/>
    <w:rsid w:val="0018215A"/>
    <w:rsid w:val="00182639"/>
    <w:rsid w:val="001829EA"/>
    <w:rsid w:val="00184400"/>
    <w:rsid w:val="00184ADB"/>
    <w:rsid w:val="00186825"/>
    <w:rsid w:val="00186ECA"/>
    <w:rsid w:val="001913E1"/>
    <w:rsid w:val="00192B00"/>
    <w:rsid w:val="00192FC5"/>
    <w:rsid w:val="00194E15"/>
    <w:rsid w:val="0019512C"/>
    <w:rsid w:val="00195898"/>
    <w:rsid w:val="00196E46"/>
    <w:rsid w:val="00197778"/>
    <w:rsid w:val="001A1380"/>
    <w:rsid w:val="001A1DCA"/>
    <w:rsid w:val="001A2039"/>
    <w:rsid w:val="001A23CC"/>
    <w:rsid w:val="001A31EE"/>
    <w:rsid w:val="001A5AE4"/>
    <w:rsid w:val="001A7123"/>
    <w:rsid w:val="001A7830"/>
    <w:rsid w:val="001A7A36"/>
    <w:rsid w:val="001A7BD8"/>
    <w:rsid w:val="001B00D4"/>
    <w:rsid w:val="001B04E4"/>
    <w:rsid w:val="001B0DEE"/>
    <w:rsid w:val="001B2D20"/>
    <w:rsid w:val="001B3A54"/>
    <w:rsid w:val="001B3E79"/>
    <w:rsid w:val="001B4C1A"/>
    <w:rsid w:val="001B5DE2"/>
    <w:rsid w:val="001B6448"/>
    <w:rsid w:val="001B6ED8"/>
    <w:rsid w:val="001B700C"/>
    <w:rsid w:val="001C1246"/>
    <w:rsid w:val="001C2333"/>
    <w:rsid w:val="001C3382"/>
    <w:rsid w:val="001C4827"/>
    <w:rsid w:val="001C544F"/>
    <w:rsid w:val="001C6A2C"/>
    <w:rsid w:val="001C7658"/>
    <w:rsid w:val="001D26B6"/>
    <w:rsid w:val="001D3043"/>
    <w:rsid w:val="001D3DDB"/>
    <w:rsid w:val="001D5D3A"/>
    <w:rsid w:val="001D6DC8"/>
    <w:rsid w:val="001E06AB"/>
    <w:rsid w:val="001E0980"/>
    <w:rsid w:val="001E0E2F"/>
    <w:rsid w:val="001E13D9"/>
    <w:rsid w:val="001E1C6E"/>
    <w:rsid w:val="001E266A"/>
    <w:rsid w:val="001E518C"/>
    <w:rsid w:val="001E5863"/>
    <w:rsid w:val="001E6E7E"/>
    <w:rsid w:val="001F112A"/>
    <w:rsid w:val="001F144A"/>
    <w:rsid w:val="001F1794"/>
    <w:rsid w:val="001F17C3"/>
    <w:rsid w:val="001F1E44"/>
    <w:rsid w:val="001F1E7D"/>
    <w:rsid w:val="001F3266"/>
    <w:rsid w:val="001F3A52"/>
    <w:rsid w:val="001F44F9"/>
    <w:rsid w:val="001F47E1"/>
    <w:rsid w:val="001F4DD7"/>
    <w:rsid w:val="001F4ED0"/>
    <w:rsid w:val="001F5AEE"/>
    <w:rsid w:val="001F621C"/>
    <w:rsid w:val="001F6C5F"/>
    <w:rsid w:val="001F759E"/>
    <w:rsid w:val="001F7841"/>
    <w:rsid w:val="001F799B"/>
    <w:rsid w:val="001F79D7"/>
    <w:rsid w:val="001F7D48"/>
    <w:rsid w:val="002008EB"/>
    <w:rsid w:val="00201AEB"/>
    <w:rsid w:val="00203685"/>
    <w:rsid w:val="00203E37"/>
    <w:rsid w:val="002051EC"/>
    <w:rsid w:val="002052B8"/>
    <w:rsid w:val="00205A9F"/>
    <w:rsid w:val="00212E0B"/>
    <w:rsid w:val="00214B81"/>
    <w:rsid w:val="0021587F"/>
    <w:rsid w:val="002159C9"/>
    <w:rsid w:val="002165B5"/>
    <w:rsid w:val="00216D68"/>
    <w:rsid w:val="00217649"/>
    <w:rsid w:val="002214EC"/>
    <w:rsid w:val="00222C07"/>
    <w:rsid w:val="00223AE0"/>
    <w:rsid w:val="00225E34"/>
    <w:rsid w:val="00226458"/>
    <w:rsid w:val="00227CD4"/>
    <w:rsid w:val="00230655"/>
    <w:rsid w:val="00231806"/>
    <w:rsid w:val="00232040"/>
    <w:rsid w:val="00232DF2"/>
    <w:rsid w:val="00232E48"/>
    <w:rsid w:val="00236D43"/>
    <w:rsid w:val="00237139"/>
    <w:rsid w:val="00237B75"/>
    <w:rsid w:val="00243663"/>
    <w:rsid w:val="00243C27"/>
    <w:rsid w:val="00246924"/>
    <w:rsid w:val="00250BA9"/>
    <w:rsid w:val="00252854"/>
    <w:rsid w:val="00253790"/>
    <w:rsid w:val="002538B6"/>
    <w:rsid w:val="00253BC1"/>
    <w:rsid w:val="00255258"/>
    <w:rsid w:val="002566CF"/>
    <w:rsid w:val="00261336"/>
    <w:rsid w:val="00261E98"/>
    <w:rsid w:val="00264928"/>
    <w:rsid w:val="00264AC7"/>
    <w:rsid w:val="002664AA"/>
    <w:rsid w:val="002668FF"/>
    <w:rsid w:val="002674A6"/>
    <w:rsid w:val="00270D49"/>
    <w:rsid w:val="00271FCD"/>
    <w:rsid w:val="0027211A"/>
    <w:rsid w:val="0027243B"/>
    <w:rsid w:val="0027478F"/>
    <w:rsid w:val="00274AF8"/>
    <w:rsid w:val="00274E55"/>
    <w:rsid w:val="002751BE"/>
    <w:rsid w:val="002753D1"/>
    <w:rsid w:val="0027561F"/>
    <w:rsid w:val="00276AE4"/>
    <w:rsid w:val="00276E9D"/>
    <w:rsid w:val="00277D98"/>
    <w:rsid w:val="00281FC9"/>
    <w:rsid w:val="00282DDD"/>
    <w:rsid w:val="00283CF1"/>
    <w:rsid w:val="00287322"/>
    <w:rsid w:val="00290A22"/>
    <w:rsid w:val="00292542"/>
    <w:rsid w:val="00292947"/>
    <w:rsid w:val="00295855"/>
    <w:rsid w:val="00296B65"/>
    <w:rsid w:val="0029722D"/>
    <w:rsid w:val="002A17F8"/>
    <w:rsid w:val="002A1D50"/>
    <w:rsid w:val="002A2591"/>
    <w:rsid w:val="002A3053"/>
    <w:rsid w:val="002A3301"/>
    <w:rsid w:val="002A4B8C"/>
    <w:rsid w:val="002A4CC7"/>
    <w:rsid w:val="002A512E"/>
    <w:rsid w:val="002A5650"/>
    <w:rsid w:val="002A64BE"/>
    <w:rsid w:val="002B0130"/>
    <w:rsid w:val="002B302D"/>
    <w:rsid w:val="002B32C5"/>
    <w:rsid w:val="002B5003"/>
    <w:rsid w:val="002B5355"/>
    <w:rsid w:val="002B73FE"/>
    <w:rsid w:val="002B7A00"/>
    <w:rsid w:val="002C0574"/>
    <w:rsid w:val="002C08FE"/>
    <w:rsid w:val="002C2404"/>
    <w:rsid w:val="002C27A3"/>
    <w:rsid w:val="002C3DE8"/>
    <w:rsid w:val="002C3E3E"/>
    <w:rsid w:val="002C4941"/>
    <w:rsid w:val="002C4D02"/>
    <w:rsid w:val="002C4D6F"/>
    <w:rsid w:val="002C7796"/>
    <w:rsid w:val="002D1844"/>
    <w:rsid w:val="002D1B45"/>
    <w:rsid w:val="002D3A7A"/>
    <w:rsid w:val="002D4A44"/>
    <w:rsid w:val="002D4C8B"/>
    <w:rsid w:val="002D5D9C"/>
    <w:rsid w:val="002D5E4D"/>
    <w:rsid w:val="002D6517"/>
    <w:rsid w:val="002D74BC"/>
    <w:rsid w:val="002D781D"/>
    <w:rsid w:val="002E0F3E"/>
    <w:rsid w:val="002E1879"/>
    <w:rsid w:val="002E2DB6"/>
    <w:rsid w:val="002E2FD4"/>
    <w:rsid w:val="002E3E55"/>
    <w:rsid w:val="002E500A"/>
    <w:rsid w:val="002E5124"/>
    <w:rsid w:val="002E5180"/>
    <w:rsid w:val="002E6F20"/>
    <w:rsid w:val="002F082A"/>
    <w:rsid w:val="002F2A58"/>
    <w:rsid w:val="002F36BD"/>
    <w:rsid w:val="002F45A5"/>
    <w:rsid w:val="002F4920"/>
    <w:rsid w:val="002F4927"/>
    <w:rsid w:val="002F574B"/>
    <w:rsid w:val="002F5869"/>
    <w:rsid w:val="002F6339"/>
    <w:rsid w:val="002F66A0"/>
    <w:rsid w:val="002F6FEE"/>
    <w:rsid w:val="00300933"/>
    <w:rsid w:val="00300C7C"/>
    <w:rsid w:val="003041C0"/>
    <w:rsid w:val="0030561C"/>
    <w:rsid w:val="003056DB"/>
    <w:rsid w:val="00305970"/>
    <w:rsid w:val="00305A08"/>
    <w:rsid w:val="00306A3B"/>
    <w:rsid w:val="00307B93"/>
    <w:rsid w:val="00307D39"/>
    <w:rsid w:val="00312A9E"/>
    <w:rsid w:val="00312BE0"/>
    <w:rsid w:val="00312DDE"/>
    <w:rsid w:val="003177CD"/>
    <w:rsid w:val="00317A9B"/>
    <w:rsid w:val="00317D38"/>
    <w:rsid w:val="00317F3E"/>
    <w:rsid w:val="00320624"/>
    <w:rsid w:val="00320F63"/>
    <w:rsid w:val="00322C1A"/>
    <w:rsid w:val="00324F97"/>
    <w:rsid w:val="00326B2A"/>
    <w:rsid w:val="00330D96"/>
    <w:rsid w:val="00333116"/>
    <w:rsid w:val="0033319C"/>
    <w:rsid w:val="00335A03"/>
    <w:rsid w:val="00336D4A"/>
    <w:rsid w:val="00336F06"/>
    <w:rsid w:val="003411B8"/>
    <w:rsid w:val="00341910"/>
    <w:rsid w:val="00341B4A"/>
    <w:rsid w:val="00341F3E"/>
    <w:rsid w:val="003435F6"/>
    <w:rsid w:val="00343EDF"/>
    <w:rsid w:val="0034543A"/>
    <w:rsid w:val="00345675"/>
    <w:rsid w:val="0035097D"/>
    <w:rsid w:val="00351226"/>
    <w:rsid w:val="003516D2"/>
    <w:rsid w:val="0035198E"/>
    <w:rsid w:val="00351BA0"/>
    <w:rsid w:val="003521DC"/>
    <w:rsid w:val="00352D66"/>
    <w:rsid w:val="00352EA8"/>
    <w:rsid w:val="0035418B"/>
    <w:rsid w:val="00356110"/>
    <w:rsid w:val="003562D1"/>
    <w:rsid w:val="0036102C"/>
    <w:rsid w:val="00362C59"/>
    <w:rsid w:val="00363850"/>
    <w:rsid w:val="00363BC8"/>
    <w:rsid w:val="0036478D"/>
    <w:rsid w:val="00365D19"/>
    <w:rsid w:val="00366DF2"/>
    <w:rsid w:val="00367509"/>
    <w:rsid w:val="00372E7A"/>
    <w:rsid w:val="003735E9"/>
    <w:rsid w:val="00374130"/>
    <w:rsid w:val="00374A86"/>
    <w:rsid w:val="003750D7"/>
    <w:rsid w:val="0037523A"/>
    <w:rsid w:val="00376FBC"/>
    <w:rsid w:val="00377C4C"/>
    <w:rsid w:val="00380EB5"/>
    <w:rsid w:val="00381DBB"/>
    <w:rsid w:val="00382D4B"/>
    <w:rsid w:val="00382E55"/>
    <w:rsid w:val="00383038"/>
    <w:rsid w:val="00384265"/>
    <w:rsid w:val="0038658F"/>
    <w:rsid w:val="00387D2C"/>
    <w:rsid w:val="00391204"/>
    <w:rsid w:val="0039259B"/>
    <w:rsid w:val="0039290B"/>
    <w:rsid w:val="00393933"/>
    <w:rsid w:val="00393CE8"/>
    <w:rsid w:val="0039779A"/>
    <w:rsid w:val="00397B62"/>
    <w:rsid w:val="003A080C"/>
    <w:rsid w:val="003A0C9C"/>
    <w:rsid w:val="003A1019"/>
    <w:rsid w:val="003A14E1"/>
    <w:rsid w:val="003A18B6"/>
    <w:rsid w:val="003A1DB0"/>
    <w:rsid w:val="003A6406"/>
    <w:rsid w:val="003A642B"/>
    <w:rsid w:val="003A65D3"/>
    <w:rsid w:val="003A797A"/>
    <w:rsid w:val="003B03CC"/>
    <w:rsid w:val="003B161F"/>
    <w:rsid w:val="003B1989"/>
    <w:rsid w:val="003B2B8D"/>
    <w:rsid w:val="003B4368"/>
    <w:rsid w:val="003B449A"/>
    <w:rsid w:val="003B462E"/>
    <w:rsid w:val="003B4665"/>
    <w:rsid w:val="003B4B59"/>
    <w:rsid w:val="003B5784"/>
    <w:rsid w:val="003B5DFA"/>
    <w:rsid w:val="003B7449"/>
    <w:rsid w:val="003B7D77"/>
    <w:rsid w:val="003C0C19"/>
    <w:rsid w:val="003C151A"/>
    <w:rsid w:val="003C185A"/>
    <w:rsid w:val="003C1E00"/>
    <w:rsid w:val="003C394A"/>
    <w:rsid w:val="003C4648"/>
    <w:rsid w:val="003C4F44"/>
    <w:rsid w:val="003C6692"/>
    <w:rsid w:val="003C6950"/>
    <w:rsid w:val="003C6A45"/>
    <w:rsid w:val="003C6EEB"/>
    <w:rsid w:val="003C7877"/>
    <w:rsid w:val="003D21DB"/>
    <w:rsid w:val="003D5840"/>
    <w:rsid w:val="003D5F6E"/>
    <w:rsid w:val="003D7538"/>
    <w:rsid w:val="003D78A6"/>
    <w:rsid w:val="003D78DA"/>
    <w:rsid w:val="003E007E"/>
    <w:rsid w:val="003E04F6"/>
    <w:rsid w:val="003E1954"/>
    <w:rsid w:val="003E34FF"/>
    <w:rsid w:val="003E355A"/>
    <w:rsid w:val="003E5160"/>
    <w:rsid w:val="003E5CA5"/>
    <w:rsid w:val="003E5EFE"/>
    <w:rsid w:val="003E5FC9"/>
    <w:rsid w:val="003E6A56"/>
    <w:rsid w:val="003E6A88"/>
    <w:rsid w:val="003E7127"/>
    <w:rsid w:val="003E7812"/>
    <w:rsid w:val="003E7F0C"/>
    <w:rsid w:val="003F347B"/>
    <w:rsid w:val="003F45E2"/>
    <w:rsid w:val="003F46B1"/>
    <w:rsid w:val="003F5506"/>
    <w:rsid w:val="003F572F"/>
    <w:rsid w:val="003F6A04"/>
    <w:rsid w:val="003F6C94"/>
    <w:rsid w:val="003F7016"/>
    <w:rsid w:val="00400101"/>
    <w:rsid w:val="00403CF6"/>
    <w:rsid w:val="00404512"/>
    <w:rsid w:val="00404AF3"/>
    <w:rsid w:val="00405728"/>
    <w:rsid w:val="00410C2F"/>
    <w:rsid w:val="0041285A"/>
    <w:rsid w:val="004130C9"/>
    <w:rsid w:val="00413BB1"/>
    <w:rsid w:val="004150C1"/>
    <w:rsid w:val="00415411"/>
    <w:rsid w:val="004163F4"/>
    <w:rsid w:val="004203E3"/>
    <w:rsid w:val="00421014"/>
    <w:rsid w:val="0042244C"/>
    <w:rsid w:val="00423D5A"/>
    <w:rsid w:val="004300FA"/>
    <w:rsid w:val="004302AE"/>
    <w:rsid w:val="0043159A"/>
    <w:rsid w:val="0043421D"/>
    <w:rsid w:val="00434ACA"/>
    <w:rsid w:val="0043517B"/>
    <w:rsid w:val="004362FD"/>
    <w:rsid w:val="0043699D"/>
    <w:rsid w:val="00436A81"/>
    <w:rsid w:val="00437576"/>
    <w:rsid w:val="00441909"/>
    <w:rsid w:val="004419D5"/>
    <w:rsid w:val="00441F46"/>
    <w:rsid w:val="0044206F"/>
    <w:rsid w:val="004429B8"/>
    <w:rsid w:val="00443CB9"/>
    <w:rsid w:val="00444AC4"/>
    <w:rsid w:val="00445883"/>
    <w:rsid w:val="00446633"/>
    <w:rsid w:val="00446ECC"/>
    <w:rsid w:val="00451432"/>
    <w:rsid w:val="00453732"/>
    <w:rsid w:val="004569C5"/>
    <w:rsid w:val="0045783B"/>
    <w:rsid w:val="00457D05"/>
    <w:rsid w:val="00463173"/>
    <w:rsid w:val="004631C3"/>
    <w:rsid w:val="00463312"/>
    <w:rsid w:val="004635D4"/>
    <w:rsid w:val="0046450E"/>
    <w:rsid w:val="00465B2B"/>
    <w:rsid w:val="00465C83"/>
    <w:rsid w:val="0046617E"/>
    <w:rsid w:val="004668DA"/>
    <w:rsid w:val="0046707F"/>
    <w:rsid w:val="0047150A"/>
    <w:rsid w:val="00471F17"/>
    <w:rsid w:val="004725C6"/>
    <w:rsid w:val="00472F5D"/>
    <w:rsid w:val="00475BED"/>
    <w:rsid w:val="00475FB5"/>
    <w:rsid w:val="0047771A"/>
    <w:rsid w:val="0047780A"/>
    <w:rsid w:val="00477FEB"/>
    <w:rsid w:val="00481585"/>
    <w:rsid w:val="004818BB"/>
    <w:rsid w:val="00481992"/>
    <w:rsid w:val="004829F6"/>
    <w:rsid w:val="004841AF"/>
    <w:rsid w:val="004842A4"/>
    <w:rsid w:val="0048489A"/>
    <w:rsid w:val="0048693B"/>
    <w:rsid w:val="00486961"/>
    <w:rsid w:val="00487280"/>
    <w:rsid w:val="00487AEC"/>
    <w:rsid w:val="0049002A"/>
    <w:rsid w:val="00490E36"/>
    <w:rsid w:val="00491DA7"/>
    <w:rsid w:val="00492FD7"/>
    <w:rsid w:val="004932A5"/>
    <w:rsid w:val="00493D32"/>
    <w:rsid w:val="00494025"/>
    <w:rsid w:val="004948FF"/>
    <w:rsid w:val="00494CEB"/>
    <w:rsid w:val="004968B0"/>
    <w:rsid w:val="00497C69"/>
    <w:rsid w:val="004A1FD9"/>
    <w:rsid w:val="004A2A80"/>
    <w:rsid w:val="004A3287"/>
    <w:rsid w:val="004A373C"/>
    <w:rsid w:val="004A428A"/>
    <w:rsid w:val="004A4ECB"/>
    <w:rsid w:val="004A68CE"/>
    <w:rsid w:val="004B067B"/>
    <w:rsid w:val="004B0A88"/>
    <w:rsid w:val="004B2C40"/>
    <w:rsid w:val="004B2D1A"/>
    <w:rsid w:val="004B2D58"/>
    <w:rsid w:val="004B310B"/>
    <w:rsid w:val="004B34F3"/>
    <w:rsid w:val="004B3C5A"/>
    <w:rsid w:val="004B43D0"/>
    <w:rsid w:val="004B68C8"/>
    <w:rsid w:val="004B76F6"/>
    <w:rsid w:val="004C034B"/>
    <w:rsid w:val="004C0627"/>
    <w:rsid w:val="004C0CA4"/>
    <w:rsid w:val="004C2E21"/>
    <w:rsid w:val="004C4922"/>
    <w:rsid w:val="004C495F"/>
    <w:rsid w:val="004C5B30"/>
    <w:rsid w:val="004C5E10"/>
    <w:rsid w:val="004C6CCD"/>
    <w:rsid w:val="004D0CE0"/>
    <w:rsid w:val="004D2015"/>
    <w:rsid w:val="004D2B90"/>
    <w:rsid w:val="004D34E2"/>
    <w:rsid w:val="004D3925"/>
    <w:rsid w:val="004D4D33"/>
    <w:rsid w:val="004D4DC9"/>
    <w:rsid w:val="004D60D3"/>
    <w:rsid w:val="004D6EA4"/>
    <w:rsid w:val="004D70AF"/>
    <w:rsid w:val="004E0906"/>
    <w:rsid w:val="004E0909"/>
    <w:rsid w:val="004E1142"/>
    <w:rsid w:val="004E1530"/>
    <w:rsid w:val="004E192C"/>
    <w:rsid w:val="004E2136"/>
    <w:rsid w:val="004E2FF4"/>
    <w:rsid w:val="004E5182"/>
    <w:rsid w:val="004E674D"/>
    <w:rsid w:val="004E693D"/>
    <w:rsid w:val="004E6CB6"/>
    <w:rsid w:val="004F00E2"/>
    <w:rsid w:val="004F04B8"/>
    <w:rsid w:val="004F0844"/>
    <w:rsid w:val="004F1BF2"/>
    <w:rsid w:val="004F3439"/>
    <w:rsid w:val="004F3AF9"/>
    <w:rsid w:val="004F5EE4"/>
    <w:rsid w:val="00500155"/>
    <w:rsid w:val="005001B4"/>
    <w:rsid w:val="00500B14"/>
    <w:rsid w:val="00500BFF"/>
    <w:rsid w:val="00500D55"/>
    <w:rsid w:val="005019F4"/>
    <w:rsid w:val="00501DDA"/>
    <w:rsid w:val="00502892"/>
    <w:rsid w:val="00502D78"/>
    <w:rsid w:val="00503878"/>
    <w:rsid w:val="00503BAB"/>
    <w:rsid w:val="00510396"/>
    <w:rsid w:val="00510CBA"/>
    <w:rsid w:val="00512E6D"/>
    <w:rsid w:val="00512E72"/>
    <w:rsid w:val="0051320F"/>
    <w:rsid w:val="00513A4B"/>
    <w:rsid w:val="00516DD3"/>
    <w:rsid w:val="0051756D"/>
    <w:rsid w:val="00517FEA"/>
    <w:rsid w:val="00520D53"/>
    <w:rsid w:val="00520F61"/>
    <w:rsid w:val="00522A65"/>
    <w:rsid w:val="00524B47"/>
    <w:rsid w:val="00525EF3"/>
    <w:rsid w:val="00533C35"/>
    <w:rsid w:val="005371BE"/>
    <w:rsid w:val="005409D9"/>
    <w:rsid w:val="005411DD"/>
    <w:rsid w:val="00541CC7"/>
    <w:rsid w:val="005425CA"/>
    <w:rsid w:val="00546213"/>
    <w:rsid w:val="005467F4"/>
    <w:rsid w:val="00546D56"/>
    <w:rsid w:val="005476F2"/>
    <w:rsid w:val="00550B22"/>
    <w:rsid w:val="00553833"/>
    <w:rsid w:val="00554C77"/>
    <w:rsid w:val="005564DC"/>
    <w:rsid w:val="00556BAF"/>
    <w:rsid w:val="00556EA8"/>
    <w:rsid w:val="005577A0"/>
    <w:rsid w:val="00557AD6"/>
    <w:rsid w:val="00557C81"/>
    <w:rsid w:val="00560CBD"/>
    <w:rsid w:val="005648F6"/>
    <w:rsid w:val="00564B7E"/>
    <w:rsid w:val="00567ABC"/>
    <w:rsid w:val="00571E37"/>
    <w:rsid w:val="00573CA5"/>
    <w:rsid w:val="00573E27"/>
    <w:rsid w:val="00575A34"/>
    <w:rsid w:val="00575AF8"/>
    <w:rsid w:val="00576273"/>
    <w:rsid w:val="0057653C"/>
    <w:rsid w:val="00580101"/>
    <w:rsid w:val="00580672"/>
    <w:rsid w:val="00581A40"/>
    <w:rsid w:val="00582DF0"/>
    <w:rsid w:val="00584C3C"/>
    <w:rsid w:val="00585751"/>
    <w:rsid w:val="00591434"/>
    <w:rsid w:val="00591DAF"/>
    <w:rsid w:val="00597232"/>
    <w:rsid w:val="0059727D"/>
    <w:rsid w:val="0059735A"/>
    <w:rsid w:val="005A4251"/>
    <w:rsid w:val="005A43EF"/>
    <w:rsid w:val="005A5602"/>
    <w:rsid w:val="005A6606"/>
    <w:rsid w:val="005A6A2B"/>
    <w:rsid w:val="005A77FF"/>
    <w:rsid w:val="005A7D73"/>
    <w:rsid w:val="005B0049"/>
    <w:rsid w:val="005B088F"/>
    <w:rsid w:val="005B0CB7"/>
    <w:rsid w:val="005B2858"/>
    <w:rsid w:val="005B4567"/>
    <w:rsid w:val="005B6FCF"/>
    <w:rsid w:val="005C0057"/>
    <w:rsid w:val="005C0748"/>
    <w:rsid w:val="005C155B"/>
    <w:rsid w:val="005C1BC0"/>
    <w:rsid w:val="005C496D"/>
    <w:rsid w:val="005C4DE1"/>
    <w:rsid w:val="005C688D"/>
    <w:rsid w:val="005C7A88"/>
    <w:rsid w:val="005D1274"/>
    <w:rsid w:val="005D16AB"/>
    <w:rsid w:val="005D17A6"/>
    <w:rsid w:val="005D1F59"/>
    <w:rsid w:val="005D31A6"/>
    <w:rsid w:val="005D3E54"/>
    <w:rsid w:val="005D4C9B"/>
    <w:rsid w:val="005D61F6"/>
    <w:rsid w:val="005D69F3"/>
    <w:rsid w:val="005D7845"/>
    <w:rsid w:val="005D7CA5"/>
    <w:rsid w:val="005E10E1"/>
    <w:rsid w:val="005E262D"/>
    <w:rsid w:val="005E28F8"/>
    <w:rsid w:val="005E317E"/>
    <w:rsid w:val="005E53D5"/>
    <w:rsid w:val="005E58EF"/>
    <w:rsid w:val="005E73A4"/>
    <w:rsid w:val="005E7C56"/>
    <w:rsid w:val="005F0103"/>
    <w:rsid w:val="005F085B"/>
    <w:rsid w:val="005F1213"/>
    <w:rsid w:val="005F38CE"/>
    <w:rsid w:val="005F450C"/>
    <w:rsid w:val="005F4E31"/>
    <w:rsid w:val="005F55CB"/>
    <w:rsid w:val="005F5C29"/>
    <w:rsid w:val="005F5FA9"/>
    <w:rsid w:val="005F7EB4"/>
    <w:rsid w:val="006000F0"/>
    <w:rsid w:val="00602BF4"/>
    <w:rsid w:val="006049E7"/>
    <w:rsid w:val="00604E72"/>
    <w:rsid w:val="006072B8"/>
    <w:rsid w:val="006079B9"/>
    <w:rsid w:val="006104D0"/>
    <w:rsid w:val="0061098F"/>
    <w:rsid w:val="00610CE1"/>
    <w:rsid w:val="00611E80"/>
    <w:rsid w:val="006125F6"/>
    <w:rsid w:val="0061731F"/>
    <w:rsid w:val="00620D35"/>
    <w:rsid w:val="006220B0"/>
    <w:rsid w:val="00623299"/>
    <w:rsid w:val="00623D1A"/>
    <w:rsid w:val="00624695"/>
    <w:rsid w:val="006253F8"/>
    <w:rsid w:val="00625F01"/>
    <w:rsid w:val="00626A05"/>
    <w:rsid w:val="00627074"/>
    <w:rsid w:val="0062752A"/>
    <w:rsid w:val="00630571"/>
    <w:rsid w:val="00631383"/>
    <w:rsid w:val="00631E8A"/>
    <w:rsid w:val="006331FC"/>
    <w:rsid w:val="00633FA6"/>
    <w:rsid w:val="00634685"/>
    <w:rsid w:val="00634EC8"/>
    <w:rsid w:val="006357E3"/>
    <w:rsid w:val="00636BBF"/>
    <w:rsid w:val="006370E1"/>
    <w:rsid w:val="006401EE"/>
    <w:rsid w:val="00643447"/>
    <w:rsid w:val="006444DF"/>
    <w:rsid w:val="00644A2E"/>
    <w:rsid w:val="00644D9A"/>
    <w:rsid w:val="00644F0E"/>
    <w:rsid w:val="00646BF6"/>
    <w:rsid w:val="006475D3"/>
    <w:rsid w:val="00653D7F"/>
    <w:rsid w:val="006541CB"/>
    <w:rsid w:val="006549BA"/>
    <w:rsid w:val="00654DF1"/>
    <w:rsid w:val="00655148"/>
    <w:rsid w:val="006553DC"/>
    <w:rsid w:val="00656554"/>
    <w:rsid w:val="00661E26"/>
    <w:rsid w:val="00662475"/>
    <w:rsid w:val="0066269A"/>
    <w:rsid w:val="006626A3"/>
    <w:rsid w:val="00662B1A"/>
    <w:rsid w:val="006645AA"/>
    <w:rsid w:val="006646BE"/>
    <w:rsid w:val="0066625E"/>
    <w:rsid w:val="00667271"/>
    <w:rsid w:val="00667A1C"/>
    <w:rsid w:val="00670334"/>
    <w:rsid w:val="00671A54"/>
    <w:rsid w:val="006728E3"/>
    <w:rsid w:val="006729D5"/>
    <w:rsid w:val="00672E76"/>
    <w:rsid w:val="00673461"/>
    <w:rsid w:val="0067430D"/>
    <w:rsid w:val="0067594E"/>
    <w:rsid w:val="00676598"/>
    <w:rsid w:val="006766A5"/>
    <w:rsid w:val="0067683D"/>
    <w:rsid w:val="0067700D"/>
    <w:rsid w:val="00681409"/>
    <w:rsid w:val="00681BA9"/>
    <w:rsid w:val="0068268B"/>
    <w:rsid w:val="00682A01"/>
    <w:rsid w:val="00682C03"/>
    <w:rsid w:val="00685431"/>
    <w:rsid w:val="006857A1"/>
    <w:rsid w:val="006858F5"/>
    <w:rsid w:val="0068619F"/>
    <w:rsid w:val="00691378"/>
    <w:rsid w:val="0069184F"/>
    <w:rsid w:val="00692641"/>
    <w:rsid w:val="0069301D"/>
    <w:rsid w:val="006936DD"/>
    <w:rsid w:val="00693819"/>
    <w:rsid w:val="00693AAA"/>
    <w:rsid w:val="00694BCE"/>
    <w:rsid w:val="00695BA5"/>
    <w:rsid w:val="0069651F"/>
    <w:rsid w:val="006A115C"/>
    <w:rsid w:val="006A2167"/>
    <w:rsid w:val="006A4821"/>
    <w:rsid w:val="006A5169"/>
    <w:rsid w:val="006A58C3"/>
    <w:rsid w:val="006B0D24"/>
    <w:rsid w:val="006B1F46"/>
    <w:rsid w:val="006B2BDD"/>
    <w:rsid w:val="006B37AD"/>
    <w:rsid w:val="006B5061"/>
    <w:rsid w:val="006B62AC"/>
    <w:rsid w:val="006B6FB6"/>
    <w:rsid w:val="006B74BF"/>
    <w:rsid w:val="006B798B"/>
    <w:rsid w:val="006C078D"/>
    <w:rsid w:val="006C1B8D"/>
    <w:rsid w:val="006C1CC0"/>
    <w:rsid w:val="006C1E46"/>
    <w:rsid w:val="006C3149"/>
    <w:rsid w:val="006C31E7"/>
    <w:rsid w:val="006C3574"/>
    <w:rsid w:val="006C57F1"/>
    <w:rsid w:val="006C6C55"/>
    <w:rsid w:val="006C7189"/>
    <w:rsid w:val="006D0891"/>
    <w:rsid w:val="006D3A09"/>
    <w:rsid w:val="006D44BD"/>
    <w:rsid w:val="006D4F8E"/>
    <w:rsid w:val="006E09F1"/>
    <w:rsid w:val="006E0AFF"/>
    <w:rsid w:val="006E2CC6"/>
    <w:rsid w:val="006E4618"/>
    <w:rsid w:val="006E56DD"/>
    <w:rsid w:val="006E5901"/>
    <w:rsid w:val="006E5EBC"/>
    <w:rsid w:val="006E6B05"/>
    <w:rsid w:val="006F00AB"/>
    <w:rsid w:val="006F0580"/>
    <w:rsid w:val="006F089A"/>
    <w:rsid w:val="006F0DEE"/>
    <w:rsid w:val="006F1373"/>
    <w:rsid w:val="006F2183"/>
    <w:rsid w:val="006F233A"/>
    <w:rsid w:val="006F2B70"/>
    <w:rsid w:val="006F499E"/>
    <w:rsid w:val="006F4B4C"/>
    <w:rsid w:val="00700364"/>
    <w:rsid w:val="007010A7"/>
    <w:rsid w:val="007033A2"/>
    <w:rsid w:val="0070491A"/>
    <w:rsid w:val="007051F8"/>
    <w:rsid w:val="00706A01"/>
    <w:rsid w:val="00706D40"/>
    <w:rsid w:val="007121CF"/>
    <w:rsid w:val="0071306D"/>
    <w:rsid w:val="007216B2"/>
    <w:rsid w:val="00723B57"/>
    <w:rsid w:val="0072401A"/>
    <w:rsid w:val="00724F8C"/>
    <w:rsid w:val="007256D3"/>
    <w:rsid w:val="00725B71"/>
    <w:rsid w:val="0072793B"/>
    <w:rsid w:val="00727BA0"/>
    <w:rsid w:val="00731AF2"/>
    <w:rsid w:val="0073237B"/>
    <w:rsid w:val="007329D5"/>
    <w:rsid w:val="0073384F"/>
    <w:rsid w:val="00734492"/>
    <w:rsid w:val="00736778"/>
    <w:rsid w:val="007376D7"/>
    <w:rsid w:val="00737B08"/>
    <w:rsid w:val="00740142"/>
    <w:rsid w:val="00741065"/>
    <w:rsid w:val="00743000"/>
    <w:rsid w:val="00743821"/>
    <w:rsid w:val="00746EC5"/>
    <w:rsid w:val="0075195D"/>
    <w:rsid w:val="00752C86"/>
    <w:rsid w:val="00754FE0"/>
    <w:rsid w:val="00755212"/>
    <w:rsid w:val="00755C88"/>
    <w:rsid w:val="00756068"/>
    <w:rsid w:val="00760DC6"/>
    <w:rsid w:val="007645A3"/>
    <w:rsid w:val="00764910"/>
    <w:rsid w:val="00764B1D"/>
    <w:rsid w:val="00764C98"/>
    <w:rsid w:val="00766361"/>
    <w:rsid w:val="007666F6"/>
    <w:rsid w:val="007701C8"/>
    <w:rsid w:val="007713DE"/>
    <w:rsid w:val="0077189F"/>
    <w:rsid w:val="00771A63"/>
    <w:rsid w:val="007737A5"/>
    <w:rsid w:val="00773C55"/>
    <w:rsid w:val="007741D5"/>
    <w:rsid w:val="00776057"/>
    <w:rsid w:val="00780B89"/>
    <w:rsid w:val="007815A1"/>
    <w:rsid w:val="0078171D"/>
    <w:rsid w:val="00781879"/>
    <w:rsid w:val="00781B28"/>
    <w:rsid w:val="00783FAF"/>
    <w:rsid w:val="00786693"/>
    <w:rsid w:val="00787C80"/>
    <w:rsid w:val="00787E66"/>
    <w:rsid w:val="00792786"/>
    <w:rsid w:val="00792E5E"/>
    <w:rsid w:val="007938F5"/>
    <w:rsid w:val="007943E7"/>
    <w:rsid w:val="0079453F"/>
    <w:rsid w:val="00796464"/>
    <w:rsid w:val="00797705"/>
    <w:rsid w:val="007A0294"/>
    <w:rsid w:val="007A161A"/>
    <w:rsid w:val="007A2041"/>
    <w:rsid w:val="007A2658"/>
    <w:rsid w:val="007A278C"/>
    <w:rsid w:val="007A2B2E"/>
    <w:rsid w:val="007A38B1"/>
    <w:rsid w:val="007A4310"/>
    <w:rsid w:val="007A63DE"/>
    <w:rsid w:val="007A6A84"/>
    <w:rsid w:val="007A7D26"/>
    <w:rsid w:val="007A7D4B"/>
    <w:rsid w:val="007B596C"/>
    <w:rsid w:val="007B5ED6"/>
    <w:rsid w:val="007B61CD"/>
    <w:rsid w:val="007B6235"/>
    <w:rsid w:val="007B669F"/>
    <w:rsid w:val="007B69BA"/>
    <w:rsid w:val="007B73D6"/>
    <w:rsid w:val="007B74D1"/>
    <w:rsid w:val="007C1944"/>
    <w:rsid w:val="007C4499"/>
    <w:rsid w:val="007C5232"/>
    <w:rsid w:val="007C5572"/>
    <w:rsid w:val="007C58AD"/>
    <w:rsid w:val="007C76F6"/>
    <w:rsid w:val="007C7DA7"/>
    <w:rsid w:val="007D075F"/>
    <w:rsid w:val="007D1053"/>
    <w:rsid w:val="007D46AC"/>
    <w:rsid w:val="007D4D1C"/>
    <w:rsid w:val="007D58A2"/>
    <w:rsid w:val="007D5F57"/>
    <w:rsid w:val="007D6432"/>
    <w:rsid w:val="007D6A37"/>
    <w:rsid w:val="007E07D0"/>
    <w:rsid w:val="007E28F6"/>
    <w:rsid w:val="007E2B3C"/>
    <w:rsid w:val="007E2E24"/>
    <w:rsid w:val="007E3272"/>
    <w:rsid w:val="007E3EBB"/>
    <w:rsid w:val="007E3FBD"/>
    <w:rsid w:val="007E4A16"/>
    <w:rsid w:val="007E5C7D"/>
    <w:rsid w:val="007E61F9"/>
    <w:rsid w:val="007E64FB"/>
    <w:rsid w:val="007F0C31"/>
    <w:rsid w:val="007F14E8"/>
    <w:rsid w:val="007F4373"/>
    <w:rsid w:val="007F473A"/>
    <w:rsid w:val="007F4990"/>
    <w:rsid w:val="007F5326"/>
    <w:rsid w:val="007F6629"/>
    <w:rsid w:val="007F6D3F"/>
    <w:rsid w:val="007F70AB"/>
    <w:rsid w:val="007F7CCC"/>
    <w:rsid w:val="0080001E"/>
    <w:rsid w:val="008004D8"/>
    <w:rsid w:val="00800EB6"/>
    <w:rsid w:val="00800F05"/>
    <w:rsid w:val="00802272"/>
    <w:rsid w:val="0080299A"/>
    <w:rsid w:val="00802DF3"/>
    <w:rsid w:val="00802E2A"/>
    <w:rsid w:val="008041C2"/>
    <w:rsid w:val="00805571"/>
    <w:rsid w:val="00805B6E"/>
    <w:rsid w:val="008065B5"/>
    <w:rsid w:val="00807B9B"/>
    <w:rsid w:val="0081587C"/>
    <w:rsid w:val="008159CB"/>
    <w:rsid w:val="00823028"/>
    <w:rsid w:val="008231A7"/>
    <w:rsid w:val="0082439B"/>
    <w:rsid w:val="00824590"/>
    <w:rsid w:val="008254FB"/>
    <w:rsid w:val="008256C6"/>
    <w:rsid w:val="00825BE7"/>
    <w:rsid w:val="0082631E"/>
    <w:rsid w:val="00826D00"/>
    <w:rsid w:val="00831C92"/>
    <w:rsid w:val="00831D9B"/>
    <w:rsid w:val="008326E8"/>
    <w:rsid w:val="00832B5D"/>
    <w:rsid w:val="00832E31"/>
    <w:rsid w:val="00833E2B"/>
    <w:rsid w:val="00837C7B"/>
    <w:rsid w:val="00840D1B"/>
    <w:rsid w:val="008413B1"/>
    <w:rsid w:val="00841FA0"/>
    <w:rsid w:val="00842201"/>
    <w:rsid w:val="00842DCC"/>
    <w:rsid w:val="00842FEB"/>
    <w:rsid w:val="00843072"/>
    <w:rsid w:val="008439F3"/>
    <w:rsid w:val="00844DC3"/>
    <w:rsid w:val="0084718E"/>
    <w:rsid w:val="00847320"/>
    <w:rsid w:val="00847376"/>
    <w:rsid w:val="00847888"/>
    <w:rsid w:val="00847C92"/>
    <w:rsid w:val="008500AB"/>
    <w:rsid w:val="008516D5"/>
    <w:rsid w:val="00851A52"/>
    <w:rsid w:val="00851C82"/>
    <w:rsid w:val="00851F47"/>
    <w:rsid w:val="00853B46"/>
    <w:rsid w:val="00853CC7"/>
    <w:rsid w:val="00854D5F"/>
    <w:rsid w:val="00855B3C"/>
    <w:rsid w:val="00856DFD"/>
    <w:rsid w:val="00857407"/>
    <w:rsid w:val="00861DAC"/>
    <w:rsid w:val="00862322"/>
    <w:rsid w:val="008625CB"/>
    <w:rsid w:val="00863210"/>
    <w:rsid w:val="00863CA3"/>
    <w:rsid w:val="00866B40"/>
    <w:rsid w:val="00870BEA"/>
    <w:rsid w:val="00872555"/>
    <w:rsid w:val="00872B86"/>
    <w:rsid w:val="00872D24"/>
    <w:rsid w:val="0087721D"/>
    <w:rsid w:val="00877602"/>
    <w:rsid w:val="008802F1"/>
    <w:rsid w:val="00881142"/>
    <w:rsid w:val="008813A3"/>
    <w:rsid w:val="00882966"/>
    <w:rsid w:val="00886E65"/>
    <w:rsid w:val="00887850"/>
    <w:rsid w:val="00887A83"/>
    <w:rsid w:val="00887DFD"/>
    <w:rsid w:val="0089006A"/>
    <w:rsid w:val="008906D7"/>
    <w:rsid w:val="00891079"/>
    <w:rsid w:val="008911BF"/>
    <w:rsid w:val="00891E7F"/>
    <w:rsid w:val="0089432A"/>
    <w:rsid w:val="00894707"/>
    <w:rsid w:val="008949D8"/>
    <w:rsid w:val="0089544E"/>
    <w:rsid w:val="008969CA"/>
    <w:rsid w:val="008970AB"/>
    <w:rsid w:val="008A0582"/>
    <w:rsid w:val="008A059E"/>
    <w:rsid w:val="008A0A4A"/>
    <w:rsid w:val="008A0BD2"/>
    <w:rsid w:val="008A2ED8"/>
    <w:rsid w:val="008A3354"/>
    <w:rsid w:val="008A4CCD"/>
    <w:rsid w:val="008A5BB9"/>
    <w:rsid w:val="008A6053"/>
    <w:rsid w:val="008A6671"/>
    <w:rsid w:val="008A6675"/>
    <w:rsid w:val="008A7553"/>
    <w:rsid w:val="008A7A3B"/>
    <w:rsid w:val="008A7AA7"/>
    <w:rsid w:val="008A7D3A"/>
    <w:rsid w:val="008B01A1"/>
    <w:rsid w:val="008B0416"/>
    <w:rsid w:val="008B1617"/>
    <w:rsid w:val="008B1ED9"/>
    <w:rsid w:val="008B21D8"/>
    <w:rsid w:val="008B2F85"/>
    <w:rsid w:val="008B3606"/>
    <w:rsid w:val="008B510E"/>
    <w:rsid w:val="008B56B7"/>
    <w:rsid w:val="008B74CC"/>
    <w:rsid w:val="008C09A1"/>
    <w:rsid w:val="008C0AA5"/>
    <w:rsid w:val="008C1E68"/>
    <w:rsid w:val="008C2041"/>
    <w:rsid w:val="008C2490"/>
    <w:rsid w:val="008C3469"/>
    <w:rsid w:val="008C394F"/>
    <w:rsid w:val="008C42A9"/>
    <w:rsid w:val="008C4A1E"/>
    <w:rsid w:val="008C54FE"/>
    <w:rsid w:val="008C550C"/>
    <w:rsid w:val="008D0977"/>
    <w:rsid w:val="008D1AFC"/>
    <w:rsid w:val="008D1B53"/>
    <w:rsid w:val="008D1E04"/>
    <w:rsid w:val="008D295F"/>
    <w:rsid w:val="008D2D5C"/>
    <w:rsid w:val="008D2DF7"/>
    <w:rsid w:val="008D3BDD"/>
    <w:rsid w:val="008D4C24"/>
    <w:rsid w:val="008D5217"/>
    <w:rsid w:val="008D5DF9"/>
    <w:rsid w:val="008D680D"/>
    <w:rsid w:val="008E2E53"/>
    <w:rsid w:val="008E6C6C"/>
    <w:rsid w:val="008F07B2"/>
    <w:rsid w:val="008F1A8F"/>
    <w:rsid w:val="008F1D68"/>
    <w:rsid w:val="008F234F"/>
    <w:rsid w:val="008F2B10"/>
    <w:rsid w:val="008F3529"/>
    <w:rsid w:val="008F62CD"/>
    <w:rsid w:val="0090015D"/>
    <w:rsid w:val="009002E0"/>
    <w:rsid w:val="00900CA0"/>
    <w:rsid w:val="00902B8F"/>
    <w:rsid w:val="009034E4"/>
    <w:rsid w:val="0090418D"/>
    <w:rsid w:val="009041ED"/>
    <w:rsid w:val="00905458"/>
    <w:rsid w:val="00910834"/>
    <w:rsid w:val="00913C33"/>
    <w:rsid w:val="00914196"/>
    <w:rsid w:val="0091648B"/>
    <w:rsid w:val="00917159"/>
    <w:rsid w:val="00917699"/>
    <w:rsid w:val="00925D57"/>
    <w:rsid w:val="009278B0"/>
    <w:rsid w:val="00927DC7"/>
    <w:rsid w:val="00930739"/>
    <w:rsid w:val="0093282F"/>
    <w:rsid w:val="00934EC5"/>
    <w:rsid w:val="00936939"/>
    <w:rsid w:val="00937A0A"/>
    <w:rsid w:val="00940EBF"/>
    <w:rsid w:val="0094189C"/>
    <w:rsid w:val="00941F9C"/>
    <w:rsid w:val="00943B0B"/>
    <w:rsid w:val="00944A4F"/>
    <w:rsid w:val="00945981"/>
    <w:rsid w:val="009463D9"/>
    <w:rsid w:val="00946B7B"/>
    <w:rsid w:val="00951D69"/>
    <w:rsid w:val="00952A04"/>
    <w:rsid w:val="00954916"/>
    <w:rsid w:val="00954E35"/>
    <w:rsid w:val="0095573E"/>
    <w:rsid w:val="00955886"/>
    <w:rsid w:val="00955A83"/>
    <w:rsid w:val="009564D0"/>
    <w:rsid w:val="00957080"/>
    <w:rsid w:val="009601ED"/>
    <w:rsid w:val="0096165F"/>
    <w:rsid w:val="009623FF"/>
    <w:rsid w:val="00963A66"/>
    <w:rsid w:val="00964404"/>
    <w:rsid w:val="00964CFF"/>
    <w:rsid w:val="0096759E"/>
    <w:rsid w:val="009676C3"/>
    <w:rsid w:val="009678E1"/>
    <w:rsid w:val="00967B62"/>
    <w:rsid w:val="00970037"/>
    <w:rsid w:val="00970C49"/>
    <w:rsid w:val="00972531"/>
    <w:rsid w:val="00976347"/>
    <w:rsid w:val="0098091B"/>
    <w:rsid w:val="0098118A"/>
    <w:rsid w:val="00981C4B"/>
    <w:rsid w:val="00982138"/>
    <w:rsid w:val="0098317F"/>
    <w:rsid w:val="00983A56"/>
    <w:rsid w:val="00983A9D"/>
    <w:rsid w:val="00984C3B"/>
    <w:rsid w:val="0098507E"/>
    <w:rsid w:val="009855FD"/>
    <w:rsid w:val="009868B7"/>
    <w:rsid w:val="00986F7E"/>
    <w:rsid w:val="00992C5D"/>
    <w:rsid w:val="00993410"/>
    <w:rsid w:val="0099500F"/>
    <w:rsid w:val="00995405"/>
    <w:rsid w:val="009962FF"/>
    <w:rsid w:val="009968B8"/>
    <w:rsid w:val="009974F9"/>
    <w:rsid w:val="00997523"/>
    <w:rsid w:val="00997B12"/>
    <w:rsid w:val="00997C30"/>
    <w:rsid w:val="009A02EE"/>
    <w:rsid w:val="009A1D95"/>
    <w:rsid w:val="009A20CF"/>
    <w:rsid w:val="009A364F"/>
    <w:rsid w:val="009A398F"/>
    <w:rsid w:val="009A40E8"/>
    <w:rsid w:val="009A4A18"/>
    <w:rsid w:val="009B1847"/>
    <w:rsid w:val="009B18DC"/>
    <w:rsid w:val="009B37B4"/>
    <w:rsid w:val="009B4343"/>
    <w:rsid w:val="009B5A5D"/>
    <w:rsid w:val="009B6590"/>
    <w:rsid w:val="009B6A38"/>
    <w:rsid w:val="009C0300"/>
    <w:rsid w:val="009C0ED4"/>
    <w:rsid w:val="009C149A"/>
    <w:rsid w:val="009C19D4"/>
    <w:rsid w:val="009C2C38"/>
    <w:rsid w:val="009C37BE"/>
    <w:rsid w:val="009C4C11"/>
    <w:rsid w:val="009C4CB1"/>
    <w:rsid w:val="009C690A"/>
    <w:rsid w:val="009C6A0D"/>
    <w:rsid w:val="009C74DB"/>
    <w:rsid w:val="009D0105"/>
    <w:rsid w:val="009D3039"/>
    <w:rsid w:val="009D30AC"/>
    <w:rsid w:val="009D31C3"/>
    <w:rsid w:val="009D387F"/>
    <w:rsid w:val="009D3CEE"/>
    <w:rsid w:val="009D48CF"/>
    <w:rsid w:val="009D589B"/>
    <w:rsid w:val="009E05D3"/>
    <w:rsid w:val="009E1480"/>
    <w:rsid w:val="009E162E"/>
    <w:rsid w:val="009E3737"/>
    <w:rsid w:val="009E3C26"/>
    <w:rsid w:val="009E4BCA"/>
    <w:rsid w:val="009E4EA3"/>
    <w:rsid w:val="009E55C5"/>
    <w:rsid w:val="009E5C2F"/>
    <w:rsid w:val="009E6F7F"/>
    <w:rsid w:val="009E7D03"/>
    <w:rsid w:val="009E7FC0"/>
    <w:rsid w:val="009F1147"/>
    <w:rsid w:val="009F2EDC"/>
    <w:rsid w:val="009F4B1D"/>
    <w:rsid w:val="009F5E0D"/>
    <w:rsid w:val="009F6208"/>
    <w:rsid w:val="009F7901"/>
    <w:rsid w:val="00A002D0"/>
    <w:rsid w:val="00A00AA0"/>
    <w:rsid w:val="00A00B17"/>
    <w:rsid w:val="00A01F20"/>
    <w:rsid w:val="00A023C2"/>
    <w:rsid w:val="00A02F6C"/>
    <w:rsid w:val="00A03B1D"/>
    <w:rsid w:val="00A03B3E"/>
    <w:rsid w:val="00A06837"/>
    <w:rsid w:val="00A06921"/>
    <w:rsid w:val="00A06FDD"/>
    <w:rsid w:val="00A07237"/>
    <w:rsid w:val="00A07317"/>
    <w:rsid w:val="00A073EB"/>
    <w:rsid w:val="00A07D8F"/>
    <w:rsid w:val="00A10C1F"/>
    <w:rsid w:val="00A11E72"/>
    <w:rsid w:val="00A122FF"/>
    <w:rsid w:val="00A12828"/>
    <w:rsid w:val="00A131B4"/>
    <w:rsid w:val="00A140BA"/>
    <w:rsid w:val="00A163CE"/>
    <w:rsid w:val="00A170BE"/>
    <w:rsid w:val="00A1795E"/>
    <w:rsid w:val="00A226BC"/>
    <w:rsid w:val="00A228AA"/>
    <w:rsid w:val="00A231E7"/>
    <w:rsid w:val="00A235B5"/>
    <w:rsid w:val="00A23ABB"/>
    <w:rsid w:val="00A25D23"/>
    <w:rsid w:val="00A261D0"/>
    <w:rsid w:val="00A26CDA"/>
    <w:rsid w:val="00A27525"/>
    <w:rsid w:val="00A27960"/>
    <w:rsid w:val="00A30783"/>
    <w:rsid w:val="00A30C09"/>
    <w:rsid w:val="00A31597"/>
    <w:rsid w:val="00A3174D"/>
    <w:rsid w:val="00A31DBE"/>
    <w:rsid w:val="00A323D1"/>
    <w:rsid w:val="00A33CDD"/>
    <w:rsid w:val="00A349C9"/>
    <w:rsid w:val="00A36A35"/>
    <w:rsid w:val="00A41C80"/>
    <w:rsid w:val="00A42517"/>
    <w:rsid w:val="00A427FE"/>
    <w:rsid w:val="00A4433A"/>
    <w:rsid w:val="00A45AEC"/>
    <w:rsid w:val="00A45DD9"/>
    <w:rsid w:val="00A46AB3"/>
    <w:rsid w:val="00A479D9"/>
    <w:rsid w:val="00A47A37"/>
    <w:rsid w:val="00A50CEB"/>
    <w:rsid w:val="00A50E65"/>
    <w:rsid w:val="00A5321B"/>
    <w:rsid w:val="00A55D55"/>
    <w:rsid w:val="00A572A8"/>
    <w:rsid w:val="00A6014F"/>
    <w:rsid w:val="00A619E9"/>
    <w:rsid w:val="00A621EA"/>
    <w:rsid w:val="00A65A0E"/>
    <w:rsid w:val="00A71FCF"/>
    <w:rsid w:val="00A7284B"/>
    <w:rsid w:val="00A741C7"/>
    <w:rsid w:val="00A74502"/>
    <w:rsid w:val="00A80DD0"/>
    <w:rsid w:val="00A811A8"/>
    <w:rsid w:val="00A819E5"/>
    <w:rsid w:val="00A81AA4"/>
    <w:rsid w:val="00A81B07"/>
    <w:rsid w:val="00A82C75"/>
    <w:rsid w:val="00A83AA1"/>
    <w:rsid w:val="00A842AB"/>
    <w:rsid w:val="00A857BC"/>
    <w:rsid w:val="00A85815"/>
    <w:rsid w:val="00A86BD7"/>
    <w:rsid w:val="00A92C69"/>
    <w:rsid w:val="00A93C39"/>
    <w:rsid w:val="00A971A2"/>
    <w:rsid w:val="00AA00E6"/>
    <w:rsid w:val="00AA0BA3"/>
    <w:rsid w:val="00AA4B61"/>
    <w:rsid w:val="00AA4FEA"/>
    <w:rsid w:val="00AA5F1F"/>
    <w:rsid w:val="00AA618B"/>
    <w:rsid w:val="00AA664A"/>
    <w:rsid w:val="00AA756B"/>
    <w:rsid w:val="00AB00AC"/>
    <w:rsid w:val="00AB1467"/>
    <w:rsid w:val="00AB168A"/>
    <w:rsid w:val="00AB1A67"/>
    <w:rsid w:val="00AB35FB"/>
    <w:rsid w:val="00AB4607"/>
    <w:rsid w:val="00AB563E"/>
    <w:rsid w:val="00AC00AC"/>
    <w:rsid w:val="00AC2032"/>
    <w:rsid w:val="00AC43A9"/>
    <w:rsid w:val="00AC4B9D"/>
    <w:rsid w:val="00AC6534"/>
    <w:rsid w:val="00AC7022"/>
    <w:rsid w:val="00AD02A3"/>
    <w:rsid w:val="00AD058D"/>
    <w:rsid w:val="00AD15E3"/>
    <w:rsid w:val="00AD1AF3"/>
    <w:rsid w:val="00AD2EBD"/>
    <w:rsid w:val="00AD334D"/>
    <w:rsid w:val="00AD34C7"/>
    <w:rsid w:val="00AD5E1F"/>
    <w:rsid w:val="00AE2A80"/>
    <w:rsid w:val="00AE3A4A"/>
    <w:rsid w:val="00AE4228"/>
    <w:rsid w:val="00AE670E"/>
    <w:rsid w:val="00AE7E1F"/>
    <w:rsid w:val="00AF0691"/>
    <w:rsid w:val="00AF0742"/>
    <w:rsid w:val="00AF29FF"/>
    <w:rsid w:val="00AF2F44"/>
    <w:rsid w:val="00AF531C"/>
    <w:rsid w:val="00AF5F78"/>
    <w:rsid w:val="00B02621"/>
    <w:rsid w:val="00B02D8E"/>
    <w:rsid w:val="00B0342B"/>
    <w:rsid w:val="00B0494A"/>
    <w:rsid w:val="00B04FD0"/>
    <w:rsid w:val="00B05A8C"/>
    <w:rsid w:val="00B06EA5"/>
    <w:rsid w:val="00B07700"/>
    <w:rsid w:val="00B07F27"/>
    <w:rsid w:val="00B10B5F"/>
    <w:rsid w:val="00B11073"/>
    <w:rsid w:val="00B1286C"/>
    <w:rsid w:val="00B13738"/>
    <w:rsid w:val="00B166A5"/>
    <w:rsid w:val="00B21CDA"/>
    <w:rsid w:val="00B22AFD"/>
    <w:rsid w:val="00B2316F"/>
    <w:rsid w:val="00B233F2"/>
    <w:rsid w:val="00B23853"/>
    <w:rsid w:val="00B2402E"/>
    <w:rsid w:val="00B25B41"/>
    <w:rsid w:val="00B25DD7"/>
    <w:rsid w:val="00B27AB6"/>
    <w:rsid w:val="00B27DFB"/>
    <w:rsid w:val="00B31CE9"/>
    <w:rsid w:val="00B32D57"/>
    <w:rsid w:val="00B33F65"/>
    <w:rsid w:val="00B36838"/>
    <w:rsid w:val="00B37033"/>
    <w:rsid w:val="00B41B73"/>
    <w:rsid w:val="00B42036"/>
    <w:rsid w:val="00B43D7D"/>
    <w:rsid w:val="00B43EF4"/>
    <w:rsid w:val="00B44CEC"/>
    <w:rsid w:val="00B500BD"/>
    <w:rsid w:val="00B514EB"/>
    <w:rsid w:val="00B5163D"/>
    <w:rsid w:val="00B51A0B"/>
    <w:rsid w:val="00B5320F"/>
    <w:rsid w:val="00B54712"/>
    <w:rsid w:val="00B54EAF"/>
    <w:rsid w:val="00B6182B"/>
    <w:rsid w:val="00B61E82"/>
    <w:rsid w:val="00B62D96"/>
    <w:rsid w:val="00B662AA"/>
    <w:rsid w:val="00B711B9"/>
    <w:rsid w:val="00B71245"/>
    <w:rsid w:val="00B7435D"/>
    <w:rsid w:val="00B74EE8"/>
    <w:rsid w:val="00B7586D"/>
    <w:rsid w:val="00B75D4B"/>
    <w:rsid w:val="00B769F0"/>
    <w:rsid w:val="00B76C7B"/>
    <w:rsid w:val="00B77E1B"/>
    <w:rsid w:val="00B80870"/>
    <w:rsid w:val="00B83DEE"/>
    <w:rsid w:val="00B84E57"/>
    <w:rsid w:val="00B8550F"/>
    <w:rsid w:val="00B858A1"/>
    <w:rsid w:val="00B87379"/>
    <w:rsid w:val="00B900A2"/>
    <w:rsid w:val="00B90B6F"/>
    <w:rsid w:val="00B9155F"/>
    <w:rsid w:val="00B9279A"/>
    <w:rsid w:val="00B933A8"/>
    <w:rsid w:val="00B935DB"/>
    <w:rsid w:val="00B93CE2"/>
    <w:rsid w:val="00B94D0D"/>
    <w:rsid w:val="00B94F4A"/>
    <w:rsid w:val="00B95D52"/>
    <w:rsid w:val="00B97B4F"/>
    <w:rsid w:val="00BA0EA2"/>
    <w:rsid w:val="00BA1501"/>
    <w:rsid w:val="00BA2D56"/>
    <w:rsid w:val="00BA669C"/>
    <w:rsid w:val="00BA7BB8"/>
    <w:rsid w:val="00BB1BD8"/>
    <w:rsid w:val="00BB1F00"/>
    <w:rsid w:val="00BB2676"/>
    <w:rsid w:val="00BB2C32"/>
    <w:rsid w:val="00BB2C6F"/>
    <w:rsid w:val="00BB4073"/>
    <w:rsid w:val="00BB5154"/>
    <w:rsid w:val="00BB5E55"/>
    <w:rsid w:val="00BB6940"/>
    <w:rsid w:val="00BB74C9"/>
    <w:rsid w:val="00BB76AF"/>
    <w:rsid w:val="00BB7A31"/>
    <w:rsid w:val="00BB7B8D"/>
    <w:rsid w:val="00BC018C"/>
    <w:rsid w:val="00BC061C"/>
    <w:rsid w:val="00BC1AC6"/>
    <w:rsid w:val="00BC55A9"/>
    <w:rsid w:val="00BC5C08"/>
    <w:rsid w:val="00BC6C17"/>
    <w:rsid w:val="00BC7F2E"/>
    <w:rsid w:val="00BD0507"/>
    <w:rsid w:val="00BD0E98"/>
    <w:rsid w:val="00BD1126"/>
    <w:rsid w:val="00BD2DC0"/>
    <w:rsid w:val="00BD2DE7"/>
    <w:rsid w:val="00BD30D1"/>
    <w:rsid w:val="00BD3127"/>
    <w:rsid w:val="00BD444E"/>
    <w:rsid w:val="00BD54DC"/>
    <w:rsid w:val="00BD5554"/>
    <w:rsid w:val="00BD6414"/>
    <w:rsid w:val="00BD6768"/>
    <w:rsid w:val="00BD716E"/>
    <w:rsid w:val="00BD7EE2"/>
    <w:rsid w:val="00BE0424"/>
    <w:rsid w:val="00BE18AF"/>
    <w:rsid w:val="00BE1CF5"/>
    <w:rsid w:val="00BE1EE5"/>
    <w:rsid w:val="00BE477B"/>
    <w:rsid w:val="00BE61C5"/>
    <w:rsid w:val="00BE7180"/>
    <w:rsid w:val="00BF150D"/>
    <w:rsid w:val="00BF195B"/>
    <w:rsid w:val="00BF1CC0"/>
    <w:rsid w:val="00BF35DA"/>
    <w:rsid w:val="00BF4259"/>
    <w:rsid w:val="00BF459D"/>
    <w:rsid w:val="00BF4A65"/>
    <w:rsid w:val="00BF4F20"/>
    <w:rsid w:val="00BF5013"/>
    <w:rsid w:val="00BF6078"/>
    <w:rsid w:val="00BF649A"/>
    <w:rsid w:val="00BF767F"/>
    <w:rsid w:val="00BF76AE"/>
    <w:rsid w:val="00C015A4"/>
    <w:rsid w:val="00C034A2"/>
    <w:rsid w:val="00C0454E"/>
    <w:rsid w:val="00C046E1"/>
    <w:rsid w:val="00C06E0F"/>
    <w:rsid w:val="00C10A18"/>
    <w:rsid w:val="00C11EE8"/>
    <w:rsid w:val="00C16283"/>
    <w:rsid w:val="00C16492"/>
    <w:rsid w:val="00C165DD"/>
    <w:rsid w:val="00C16C93"/>
    <w:rsid w:val="00C17901"/>
    <w:rsid w:val="00C202F9"/>
    <w:rsid w:val="00C20860"/>
    <w:rsid w:val="00C21D29"/>
    <w:rsid w:val="00C222A7"/>
    <w:rsid w:val="00C242AF"/>
    <w:rsid w:val="00C24711"/>
    <w:rsid w:val="00C251ED"/>
    <w:rsid w:val="00C25693"/>
    <w:rsid w:val="00C2585B"/>
    <w:rsid w:val="00C25BD3"/>
    <w:rsid w:val="00C272E3"/>
    <w:rsid w:val="00C27C97"/>
    <w:rsid w:val="00C30BF7"/>
    <w:rsid w:val="00C30FBA"/>
    <w:rsid w:val="00C310CC"/>
    <w:rsid w:val="00C32344"/>
    <w:rsid w:val="00C32EF6"/>
    <w:rsid w:val="00C32FD1"/>
    <w:rsid w:val="00C332EF"/>
    <w:rsid w:val="00C33A6E"/>
    <w:rsid w:val="00C34BE4"/>
    <w:rsid w:val="00C34CED"/>
    <w:rsid w:val="00C34D8F"/>
    <w:rsid w:val="00C34E51"/>
    <w:rsid w:val="00C35FAD"/>
    <w:rsid w:val="00C371F1"/>
    <w:rsid w:val="00C37224"/>
    <w:rsid w:val="00C4005D"/>
    <w:rsid w:val="00C407E5"/>
    <w:rsid w:val="00C40881"/>
    <w:rsid w:val="00C40C69"/>
    <w:rsid w:val="00C41407"/>
    <w:rsid w:val="00C41CEA"/>
    <w:rsid w:val="00C4347B"/>
    <w:rsid w:val="00C439D5"/>
    <w:rsid w:val="00C44599"/>
    <w:rsid w:val="00C44E4A"/>
    <w:rsid w:val="00C45B7B"/>
    <w:rsid w:val="00C47B69"/>
    <w:rsid w:val="00C47F14"/>
    <w:rsid w:val="00C5036B"/>
    <w:rsid w:val="00C50AF1"/>
    <w:rsid w:val="00C50E73"/>
    <w:rsid w:val="00C527D1"/>
    <w:rsid w:val="00C52F27"/>
    <w:rsid w:val="00C5340B"/>
    <w:rsid w:val="00C53973"/>
    <w:rsid w:val="00C548BC"/>
    <w:rsid w:val="00C54BA8"/>
    <w:rsid w:val="00C55617"/>
    <w:rsid w:val="00C56654"/>
    <w:rsid w:val="00C56B17"/>
    <w:rsid w:val="00C5753E"/>
    <w:rsid w:val="00C57958"/>
    <w:rsid w:val="00C61A6C"/>
    <w:rsid w:val="00C6206D"/>
    <w:rsid w:val="00C62247"/>
    <w:rsid w:val="00C6559C"/>
    <w:rsid w:val="00C675DA"/>
    <w:rsid w:val="00C67FCC"/>
    <w:rsid w:val="00C710C2"/>
    <w:rsid w:val="00C7279C"/>
    <w:rsid w:val="00C72CED"/>
    <w:rsid w:val="00C76544"/>
    <w:rsid w:val="00C77AA1"/>
    <w:rsid w:val="00C77DC2"/>
    <w:rsid w:val="00C81175"/>
    <w:rsid w:val="00C81D48"/>
    <w:rsid w:val="00C82484"/>
    <w:rsid w:val="00C8257D"/>
    <w:rsid w:val="00C83042"/>
    <w:rsid w:val="00C83651"/>
    <w:rsid w:val="00C83E56"/>
    <w:rsid w:val="00C83F76"/>
    <w:rsid w:val="00C86212"/>
    <w:rsid w:val="00C865ED"/>
    <w:rsid w:val="00C874E7"/>
    <w:rsid w:val="00C87748"/>
    <w:rsid w:val="00C90ABC"/>
    <w:rsid w:val="00C90B8A"/>
    <w:rsid w:val="00C93E88"/>
    <w:rsid w:val="00C968CF"/>
    <w:rsid w:val="00CA1785"/>
    <w:rsid w:val="00CA2F8B"/>
    <w:rsid w:val="00CA34DF"/>
    <w:rsid w:val="00CA3584"/>
    <w:rsid w:val="00CA6180"/>
    <w:rsid w:val="00CB03FB"/>
    <w:rsid w:val="00CB07E0"/>
    <w:rsid w:val="00CB09C4"/>
    <w:rsid w:val="00CB1150"/>
    <w:rsid w:val="00CB49DE"/>
    <w:rsid w:val="00CB4A48"/>
    <w:rsid w:val="00CB5059"/>
    <w:rsid w:val="00CB6285"/>
    <w:rsid w:val="00CB6479"/>
    <w:rsid w:val="00CB69B9"/>
    <w:rsid w:val="00CB6A13"/>
    <w:rsid w:val="00CC01AE"/>
    <w:rsid w:val="00CC218B"/>
    <w:rsid w:val="00CC5122"/>
    <w:rsid w:val="00CC609E"/>
    <w:rsid w:val="00CC7DBA"/>
    <w:rsid w:val="00CD14A2"/>
    <w:rsid w:val="00CD7E60"/>
    <w:rsid w:val="00CE1391"/>
    <w:rsid w:val="00CE1501"/>
    <w:rsid w:val="00CE1976"/>
    <w:rsid w:val="00CE1E67"/>
    <w:rsid w:val="00CE3803"/>
    <w:rsid w:val="00CE479D"/>
    <w:rsid w:val="00CE4FCD"/>
    <w:rsid w:val="00CE68AB"/>
    <w:rsid w:val="00CE6E4B"/>
    <w:rsid w:val="00CF0496"/>
    <w:rsid w:val="00CF098A"/>
    <w:rsid w:val="00CF1A15"/>
    <w:rsid w:val="00CF1E08"/>
    <w:rsid w:val="00CF23F5"/>
    <w:rsid w:val="00CF28B5"/>
    <w:rsid w:val="00CF2F77"/>
    <w:rsid w:val="00CF3C60"/>
    <w:rsid w:val="00CF46B7"/>
    <w:rsid w:val="00CF6194"/>
    <w:rsid w:val="00CF749F"/>
    <w:rsid w:val="00CF757D"/>
    <w:rsid w:val="00D00077"/>
    <w:rsid w:val="00D003E9"/>
    <w:rsid w:val="00D004D0"/>
    <w:rsid w:val="00D00AB0"/>
    <w:rsid w:val="00D00E26"/>
    <w:rsid w:val="00D025F9"/>
    <w:rsid w:val="00D039E5"/>
    <w:rsid w:val="00D0405B"/>
    <w:rsid w:val="00D04062"/>
    <w:rsid w:val="00D0444B"/>
    <w:rsid w:val="00D06A8A"/>
    <w:rsid w:val="00D075DF"/>
    <w:rsid w:val="00D109D5"/>
    <w:rsid w:val="00D1125C"/>
    <w:rsid w:val="00D11C63"/>
    <w:rsid w:val="00D13485"/>
    <w:rsid w:val="00D13969"/>
    <w:rsid w:val="00D14C7C"/>
    <w:rsid w:val="00D14D2F"/>
    <w:rsid w:val="00D201DA"/>
    <w:rsid w:val="00D206EE"/>
    <w:rsid w:val="00D20995"/>
    <w:rsid w:val="00D209FF"/>
    <w:rsid w:val="00D21314"/>
    <w:rsid w:val="00D21B31"/>
    <w:rsid w:val="00D22983"/>
    <w:rsid w:val="00D22BEE"/>
    <w:rsid w:val="00D24604"/>
    <w:rsid w:val="00D25578"/>
    <w:rsid w:val="00D267EF"/>
    <w:rsid w:val="00D27152"/>
    <w:rsid w:val="00D27B1D"/>
    <w:rsid w:val="00D27F25"/>
    <w:rsid w:val="00D309C4"/>
    <w:rsid w:val="00D30F2A"/>
    <w:rsid w:val="00D32021"/>
    <w:rsid w:val="00D3251B"/>
    <w:rsid w:val="00D35183"/>
    <w:rsid w:val="00D35AC9"/>
    <w:rsid w:val="00D40945"/>
    <w:rsid w:val="00D40C04"/>
    <w:rsid w:val="00D41ED8"/>
    <w:rsid w:val="00D42241"/>
    <w:rsid w:val="00D445D9"/>
    <w:rsid w:val="00D4498C"/>
    <w:rsid w:val="00D46A87"/>
    <w:rsid w:val="00D47D83"/>
    <w:rsid w:val="00D51020"/>
    <w:rsid w:val="00D527B6"/>
    <w:rsid w:val="00D5421F"/>
    <w:rsid w:val="00D54A6E"/>
    <w:rsid w:val="00D56D3B"/>
    <w:rsid w:val="00D57DB6"/>
    <w:rsid w:val="00D57F24"/>
    <w:rsid w:val="00D60D2B"/>
    <w:rsid w:val="00D60DE8"/>
    <w:rsid w:val="00D62AD9"/>
    <w:rsid w:val="00D62F3D"/>
    <w:rsid w:val="00D6408C"/>
    <w:rsid w:val="00D657CD"/>
    <w:rsid w:val="00D658DB"/>
    <w:rsid w:val="00D71E4B"/>
    <w:rsid w:val="00D71FCD"/>
    <w:rsid w:val="00D72663"/>
    <w:rsid w:val="00D744FF"/>
    <w:rsid w:val="00D7596B"/>
    <w:rsid w:val="00D7610A"/>
    <w:rsid w:val="00D763E2"/>
    <w:rsid w:val="00D843F4"/>
    <w:rsid w:val="00D857AB"/>
    <w:rsid w:val="00D85F25"/>
    <w:rsid w:val="00D86606"/>
    <w:rsid w:val="00D87142"/>
    <w:rsid w:val="00D901CD"/>
    <w:rsid w:val="00D90A51"/>
    <w:rsid w:val="00D934DE"/>
    <w:rsid w:val="00D93AF3"/>
    <w:rsid w:val="00D93AF5"/>
    <w:rsid w:val="00D9492B"/>
    <w:rsid w:val="00D94C7F"/>
    <w:rsid w:val="00D95619"/>
    <w:rsid w:val="00D96AE0"/>
    <w:rsid w:val="00D96E37"/>
    <w:rsid w:val="00D971CE"/>
    <w:rsid w:val="00D97CA5"/>
    <w:rsid w:val="00DA0A67"/>
    <w:rsid w:val="00DA0A6D"/>
    <w:rsid w:val="00DA0FE0"/>
    <w:rsid w:val="00DA1618"/>
    <w:rsid w:val="00DA2CBF"/>
    <w:rsid w:val="00DA2F99"/>
    <w:rsid w:val="00DA3CC8"/>
    <w:rsid w:val="00DA4ED6"/>
    <w:rsid w:val="00DA55A6"/>
    <w:rsid w:val="00DA65D4"/>
    <w:rsid w:val="00DB16B1"/>
    <w:rsid w:val="00DB1CED"/>
    <w:rsid w:val="00DB2AD3"/>
    <w:rsid w:val="00DB5074"/>
    <w:rsid w:val="00DB5E38"/>
    <w:rsid w:val="00DB74BA"/>
    <w:rsid w:val="00DC0300"/>
    <w:rsid w:val="00DC0FA6"/>
    <w:rsid w:val="00DC37D3"/>
    <w:rsid w:val="00DC7F32"/>
    <w:rsid w:val="00DD027E"/>
    <w:rsid w:val="00DD1743"/>
    <w:rsid w:val="00DD2EE7"/>
    <w:rsid w:val="00DD34B3"/>
    <w:rsid w:val="00DD5D9C"/>
    <w:rsid w:val="00DE1097"/>
    <w:rsid w:val="00DE273A"/>
    <w:rsid w:val="00DE28D6"/>
    <w:rsid w:val="00DE29A8"/>
    <w:rsid w:val="00DE5619"/>
    <w:rsid w:val="00DE5A69"/>
    <w:rsid w:val="00DE6D9B"/>
    <w:rsid w:val="00DE77FF"/>
    <w:rsid w:val="00DE7C8C"/>
    <w:rsid w:val="00DF03D6"/>
    <w:rsid w:val="00DF1028"/>
    <w:rsid w:val="00DF5366"/>
    <w:rsid w:val="00DF77DB"/>
    <w:rsid w:val="00DF788F"/>
    <w:rsid w:val="00E013B9"/>
    <w:rsid w:val="00E01C95"/>
    <w:rsid w:val="00E01FF6"/>
    <w:rsid w:val="00E03B89"/>
    <w:rsid w:val="00E03F1E"/>
    <w:rsid w:val="00E042DD"/>
    <w:rsid w:val="00E04433"/>
    <w:rsid w:val="00E07302"/>
    <w:rsid w:val="00E074F5"/>
    <w:rsid w:val="00E1063D"/>
    <w:rsid w:val="00E10A0C"/>
    <w:rsid w:val="00E11483"/>
    <w:rsid w:val="00E12012"/>
    <w:rsid w:val="00E13788"/>
    <w:rsid w:val="00E13AFF"/>
    <w:rsid w:val="00E16161"/>
    <w:rsid w:val="00E205C3"/>
    <w:rsid w:val="00E25A7B"/>
    <w:rsid w:val="00E30B7D"/>
    <w:rsid w:val="00E30F25"/>
    <w:rsid w:val="00E30F87"/>
    <w:rsid w:val="00E31063"/>
    <w:rsid w:val="00E334CD"/>
    <w:rsid w:val="00E33D07"/>
    <w:rsid w:val="00E3437E"/>
    <w:rsid w:val="00E34689"/>
    <w:rsid w:val="00E34A8F"/>
    <w:rsid w:val="00E34E30"/>
    <w:rsid w:val="00E35976"/>
    <w:rsid w:val="00E40194"/>
    <w:rsid w:val="00E4140E"/>
    <w:rsid w:val="00E41D72"/>
    <w:rsid w:val="00E42962"/>
    <w:rsid w:val="00E43FB5"/>
    <w:rsid w:val="00E44214"/>
    <w:rsid w:val="00E44B60"/>
    <w:rsid w:val="00E45C0D"/>
    <w:rsid w:val="00E45DDE"/>
    <w:rsid w:val="00E46612"/>
    <w:rsid w:val="00E46E64"/>
    <w:rsid w:val="00E47747"/>
    <w:rsid w:val="00E506EA"/>
    <w:rsid w:val="00E52DC5"/>
    <w:rsid w:val="00E5567A"/>
    <w:rsid w:val="00E579D7"/>
    <w:rsid w:val="00E620A9"/>
    <w:rsid w:val="00E628F1"/>
    <w:rsid w:val="00E64455"/>
    <w:rsid w:val="00E65EA5"/>
    <w:rsid w:val="00E66813"/>
    <w:rsid w:val="00E7020C"/>
    <w:rsid w:val="00E70342"/>
    <w:rsid w:val="00E70A72"/>
    <w:rsid w:val="00E72084"/>
    <w:rsid w:val="00E7333D"/>
    <w:rsid w:val="00E74048"/>
    <w:rsid w:val="00E76491"/>
    <w:rsid w:val="00E77B29"/>
    <w:rsid w:val="00E84271"/>
    <w:rsid w:val="00E84A40"/>
    <w:rsid w:val="00E85A1D"/>
    <w:rsid w:val="00E85AFD"/>
    <w:rsid w:val="00E8634C"/>
    <w:rsid w:val="00E92F78"/>
    <w:rsid w:val="00E9333C"/>
    <w:rsid w:val="00E93CE0"/>
    <w:rsid w:val="00E942FC"/>
    <w:rsid w:val="00E94357"/>
    <w:rsid w:val="00E95A42"/>
    <w:rsid w:val="00E97673"/>
    <w:rsid w:val="00EA04A9"/>
    <w:rsid w:val="00EA112C"/>
    <w:rsid w:val="00EA121E"/>
    <w:rsid w:val="00EA1FA8"/>
    <w:rsid w:val="00EA2553"/>
    <w:rsid w:val="00EA2EDD"/>
    <w:rsid w:val="00EA4F52"/>
    <w:rsid w:val="00EA6A2D"/>
    <w:rsid w:val="00EB0B92"/>
    <w:rsid w:val="00EB23FC"/>
    <w:rsid w:val="00EB2412"/>
    <w:rsid w:val="00EB3A03"/>
    <w:rsid w:val="00EB3F30"/>
    <w:rsid w:val="00EB5F7D"/>
    <w:rsid w:val="00EB75C6"/>
    <w:rsid w:val="00EC24B5"/>
    <w:rsid w:val="00EC2A76"/>
    <w:rsid w:val="00EC378E"/>
    <w:rsid w:val="00EC3B90"/>
    <w:rsid w:val="00EC3D5C"/>
    <w:rsid w:val="00EC5729"/>
    <w:rsid w:val="00EC6725"/>
    <w:rsid w:val="00EC6CF9"/>
    <w:rsid w:val="00ED0726"/>
    <w:rsid w:val="00ED0FA7"/>
    <w:rsid w:val="00ED167C"/>
    <w:rsid w:val="00ED3754"/>
    <w:rsid w:val="00ED3ECB"/>
    <w:rsid w:val="00ED40F2"/>
    <w:rsid w:val="00ED4864"/>
    <w:rsid w:val="00ED50E0"/>
    <w:rsid w:val="00ED515D"/>
    <w:rsid w:val="00EE2FB1"/>
    <w:rsid w:val="00EE3E44"/>
    <w:rsid w:val="00EE3FF0"/>
    <w:rsid w:val="00EE7EB2"/>
    <w:rsid w:val="00EF03F4"/>
    <w:rsid w:val="00EF194A"/>
    <w:rsid w:val="00EF2F8A"/>
    <w:rsid w:val="00EF30BF"/>
    <w:rsid w:val="00EF48D2"/>
    <w:rsid w:val="00EF512A"/>
    <w:rsid w:val="00EF66AE"/>
    <w:rsid w:val="00EF7422"/>
    <w:rsid w:val="00EF7476"/>
    <w:rsid w:val="00EF7BE5"/>
    <w:rsid w:val="00F00CE0"/>
    <w:rsid w:val="00F01195"/>
    <w:rsid w:val="00F02544"/>
    <w:rsid w:val="00F04B27"/>
    <w:rsid w:val="00F06C1E"/>
    <w:rsid w:val="00F06DC7"/>
    <w:rsid w:val="00F06F32"/>
    <w:rsid w:val="00F07734"/>
    <w:rsid w:val="00F1191D"/>
    <w:rsid w:val="00F11D87"/>
    <w:rsid w:val="00F12119"/>
    <w:rsid w:val="00F12251"/>
    <w:rsid w:val="00F12E65"/>
    <w:rsid w:val="00F1317F"/>
    <w:rsid w:val="00F132E0"/>
    <w:rsid w:val="00F134D7"/>
    <w:rsid w:val="00F13E11"/>
    <w:rsid w:val="00F14C05"/>
    <w:rsid w:val="00F14D47"/>
    <w:rsid w:val="00F14FD1"/>
    <w:rsid w:val="00F15894"/>
    <w:rsid w:val="00F160DD"/>
    <w:rsid w:val="00F161BB"/>
    <w:rsid w:val="00F17140"/>
    <w:rsid w:val="00F17EC9"/>
    <w:rsid w:val="00F21AD6"/>
    <w:rsid w:val="00F22006"/>
    <w:rsid w:val="00F221D6"/>
    <w:rsid w:val="00F22769"/>
    <w:rsid w:val="00F235F1"/>
    <w:rsid w:val="00F236B3"/>
    <w:rsid w:val="00F23FEC"/>
    <w:rsid w:val="00F24955"/>
    <w:rsid w:val="00F253E0"/>
    <w:rsid w:val="00F25578"/>
    <w:rsid w:val="00F25F5B"/>
    <w:rsid w:val="00F272DF"/>
    <w:rsid w:val="00F27B0B"/>
    <w:rsid w:val="00F27B54"/>
    <w:rsid w:val="00F31430"/>
    <w:rsid w:val="00F33826"/>
    <w:rsid w:val="00F3409D"/>
    <w:rsid w:val="00F34524"/>
    <w:rsid w:val="00F357C0"/>
    <w:rsid w:val="00F35D64"/>
    <w:rsid w:val="00F37F54"/>
    <w:rsid w:val="00F40D17"/>
    <w:rsid w:val="00F40DDD"/>
    <w:rsid w:val="00F41C62"/>
    <w:rsid w:val="00F4345F"/>
    <w:rsid w:val="00F43E79"/>
    <w:rsid w:val="00F44051"/>
    <w:rsid w:val="00F443B2"/>
    <w:rsid w:val="00F46DC4"/>
    <w:rsid w:val="00F477C4"/>
    <w:rsid w:val="00F47EEE"/>
    <w:rsid w:val="00F50426"/>
    <w:rsid w:val="00F514E3"/>
    <w:rsid w:val="00F530EA"/>
    <w:rsid w:val="00F535EE"/>
    <w:rsid w:val="00F538E3"/>
    <w:rsid w:val="00F53A07"/>
    <w:rsid w:val="00F549A1"/>
    <w:rsid w:val="00F54A18"/>
    <w:rsid w:val="00F6398F"/>
    <w:rsid w:val="00F64884"/>
    <w:rsid w:val="00F64BB9"/>
    <w:rsid w:val="00F65828"/>
    <w:rsid w:val="00F66009"/>
    <w:rsid w:val="00F67C23"/>
    <w:rsid w:val="00F70742"/>
    <w:rsid w:val="00F709C3"/>
    <w:rsid w:val="00F70B65"/>
    <w:rsid w:val="00F70BD4"/>
    <w:rsid w:val="00F7288D"/>
    <w:rsid w:val="00F72FAB"/>
    <w:rsid w:val="00F72FF0"/>
    <w:rsid w:val="00F73DCC"/>
    <w:rsid w:val="00F77EDF"/>
    <w:rsid w:val="00F812F8"/>
    <w:rsid w:val="00F82327"/>
    <w:rsid w:val="00F82679"/>
    <w:rsid w:val="00F82FD8"/>
    <w:rsid w:val="00F83674"/>
    <w:rsid w:val="00F839D3"/>
    <w:rsid w:val="00F83E7E"/>
    <w:rsid w:val="00F84580"/>
    <w:rsid w:val="00F84836"/>
    <w:rsid w:val="00F84B54"/>
    <w:rsid w:val="00F8501E"/>
    <w:rsid w:val="00F85A98"/>
    <w:rsid w:val="00F86245"/>
    <w:rsid w:val="00F87BF7"/>
    <w:rsid w:val="00F92280"/>
    <w:rsid w:val="00F92E2E"/>
    <w:rsid w:val="00F94222"/>
    <w:rsid w:val="00F94A85"/>
    <w:rsid w:val="00F97F78"/>
    <w:rsid w:val="00FA034F"/>
    <w:rsid w:val="00FA245F"/>
    <w:rsid w:val="00FA4ADA"/>
    <w:rsid w:val="00FA5480"/>
    <w:rsid w:val="00FA5B3F"/>
    <w:rsid w:val="00FA739D"/>
    <w:rsid w:val="00FA7CE7"/>
    <w:rsid w:val="00FB2255"/>
    <w:rsid w:val="00FB244C"/>
    <w:rsid w:val="00FB2BEB"/>
    <w:rsid w:val="00FB4117"/>
    <w:rsid w:val="00FB4AD3"/>
    <w:rsid w:val="00FB4F61"/>
    <w:rsid w:val="00FB54A7"/>
    <w:rsid w:val="00FB6000"/>
    <w:rsid w:val="00FB6B1E"/>
    <w:rsid w:val="00FC08CB"/>
    <w:rsid w:val="00FC275E"/>
    <w:rsid w:val="00FC290A"/>
    <w:rsid w:val="00FC3926"/>
    <w:rsid w:val="00FC39C8"/>
    <w:rsid w:val="00FC7499"/>
    <w:rsid w:val="00FD2F36"/>
    <w:rsid w:val="00FD3120"/>
    <w:rsid w:val="00FD3E06"/>
    <w:rsid w:val="00FD3E94"/>
    <w:rsid w:val="00FD5354"/>
    <w:rsid w:val="00FD6229"/>
    <w:rsid w:val="00FD6414"/>
    <w:rsid w:val="00FD7A9B"/>
    <w:rsid w:val="00FD7ABC"/>
    <w:rsid w:val="00FD7AFC"/>
    <w:rsid w:val="00FD7CCE"/>
    <w:rsid w:val="00FE05DE"/>
    <w:rsid w:val="00FE07A2"/>
    <w:rsid w:val="00FE0AE8"/>
    <w:rsid w:val="00FE2997"/>
    <w:rsid w:val="00FE2DAA"/>
    <w:rsid w:val="00FE3D19"/>
    <w:rsid w:val="00FE5769"/>
    <w:rsid w:val="00FE57D9"/>
    <w:rsid w:val="00FE6231"/>
    <w:rsid w:val="00FE62C4"/>
    <w:rsid w:val="00FE64CC"/>
    <w:rsid w:val="00FE765C"/>
    <w:rsid w:val="00FE78A6"/>
    <w:rsid w:val="00FE7D32"/>
    <w:rsid w:val="00FF0305"/>
    <w:rsid w:val="00FF1596"/>
    <w:rsid w:val="00FF18F2"/>
    <w:rsid w:val="00FF24E5"/>
    <w:rsid w:val="00FF49BC"/>
    <w:rsid w:val="00FF5061"/>
    <w:rsid w:val="00FF5F09"/>
    <w:rsid w:val="00FF692D"/>
    <w:rsid w:val="00FF734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67E032F"/>
  <w15:docId w15:val="{CB03C6ED-EBE1-44ED-99D5-3D19FBE2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5C08"/>
    <w:pPr>
      <w:widowControl w:val="0"/>
      <w:adjustRightInd w:val="0"/>
    </w:pPr>
    <w:rPr>
      <w:sz w:val="24"/>
      <w:szCs w:val="24"/>
    </w:rPr>
  </w:style>
  <w:style w:type="paragraph" w:styleId="Heading1">
    <w:name w:val="heading 1"/>
    <w:basedOn w:val="Normal"/>
    <w:next w:val="Normal"/>
    <w:link w:val="Heading1Char"/>
    <w:qFormat/>
    <w:rsid w:val="006E2CC6"/>
    <w:pPr>
      <w:keepNext/>
      <w:numPr>
        <w:numId w:val="1"/>
      </w:numPr>
      <w:spacing w:before="240" w:after="60"/>
      <w:outlineLvl w:val="0"/>
    </w:pPr>
    <w:rPr>
      <w:rFonts w:cs="Arial"/>
      <w:bCs/>
      <w:kern w:val="32"/>
      <w:szCs w:val="32"/>
    </w:rPr>
  </w:style>
  <w:style w:type="paragraph" w:styleId="Heading2">
    <w:name w:val="heading 2"/>
    <w:basedOn w:val="Normal"/>
    <w:next w:val="Normal"/>
    <w:qFormat/>
    <w:rsid w:val="00FC7499"/>
    <w:pPr>
      <w:keepNext/>
      <w:numPr>
        <w:ilvl w:val="1"/>
        <w:numId w:val="1"/>
      </w:numPr>
      <w:tabs>
        <w:tab w:val="num" w:pos="1080"/>
        <w:tab w:val="clear" w:pos="1170"/>
      </w:tabs>
      <w:spacing w:before="240" w:after="60"/>
      <w:ind w:left="1080"/>
      <w:outlineLvl w:val="1"/>
    </w:pPr>
    <w:rPr>
      <w:rFonts w:cs="Arial"/>
      <w:bCs/>
      <w:iCs/>
      <w:szCs w:val="28"/>
    </w:rPr>
  </w:style>
  <w:style w:type="paragraph" w:styleId="Heading3">
    <w:name w:val="heading 3"/>
    <w:basedOn w:val="Normal"/>
    <w:next w:val="Normal"/>
    <w:qFormat/>
    <w:rsid w:val="004C4922"/>
    <w:pPr>
      <w:keepNext/>
      <w:numPr>
        <w:ilvl w:val="2"/>
        <w:numId w:val="1"/>
      </w:numPr>
      <w:spacing w:before="240" w:after="60"/>
      <w:outlineLvl w:val="2"/>
    </w:pPr>
    <w:rPr>
      <w:rFonts w:cs="Arial"/>
      <w:bCs/>
      <w:szCs w:val="26"/>
    </w:rPr>
  </w:style>
  <w:style w:type="paragraph" w:styleId="Heading4">
    <w:name w:val="heading 4"/>
    <w:basedOn w:val="Normal"/>
    <w:next w:val="Normal"/>
    <w:qFormat/>
    <w:rsid w:val="00B51A0B"/>
    <w:pPr>
      <w:keepNext/>
      <w:numPr>
        <w:ilvl w:val="3"/>
        <w:numId w:val="1"/>
      </w:numPr>
      <w:spacing w:before="240" w:after="60"/>
      <w:outlineLvl w:val="3"/>
    </w:pPr>
    <w:rPr>
      <w:b/>
      <w:bCs/>
      <w:sz w:val="28"/>
      <w:szCs w:val="28"/>
    </w:rPr>
  </w:style>
  <w:style w:type="paragraph" w:styleId="Heading5">
    <w:name w:val="heading 5"/>
    <w:basedOn w:val="Normal"/>
    <w:next w:val="Normal"/>
    <w:qFormat/>
    <w:rsid w:val="00B51A0B"/>
    <w:pPr>
      <w:numPr>
        <w:ilvl w:val="4"/>
        <w:numId w:val="1"/>
      </w:numPr>
      <w:spacing w:before="240" w:after="60"/>
      <w:outlineLvl w:val="4"/>
    </w:pPr>
    <w:rPr>
      <w:b/>
      <w:bCs/>
      <w:i/>
      <w:iCs/>
      <w:sz w:val="26"/>
      <w:szCs w:val="26"/>
    </w:rPr>
  </w:style>
  <w:style w:type="paragraph" w:styleId="Heading6">
    <w:name w:val="heading 6"/>
    <w:basedOn w:val="Normal"/>
    <w:next w:val="Normal"/>
    <w:qFormat/>
    <w:rsid w:val="00B51A0B"/>
    <w:pPr>
      <w:numPr>
        <w:ilvl w:val="5"/>
        <w:numId w:val="1"/>
      </w:numPr>
      <w:spacing w:before="240" w:after="60"/>
      <w:outlineLvl w:val="5"/>
    </w:pPr>
    <w:rPr>
      <w:b/>
      <w:bCs/>
      <w:sz w:val="22"/>
      <w:szCs w:val="22"/>
    </w:rPr>
  </w:style>
  <w:style w:type="paragraph" w:styleId="Heading7">
    <w:name w:val="heading 7"/>
    <w:basedOn w:val="Normal"/>
    <w:next w:val="Normal"/>
    <w:qFormat/>
    <w:rsid w:val="00B51A0B"/>
    <w:pPr>
      <w:numPr>
        <w:ilvl w:val="6"/>
        <w:numId w:val="1"/>
      </w:numPr>
      <w:spacing w:before="240" w:after="60"/>
      <w:outlineLvl w:val="6"/>
    </w:pPr>
  </w:style>
  <w:style w:type="paragraph" w:styleId="Heading8">
    <w:name w:val="heading 8"/>
    <w:basedOn w:val="Normal"/>
    <w:next w:val="Normal"/>
    <w:qFormat/>
    <w:rsid w:val="00B51A0B"/>
    <w:pPr>
      <w:numPr>
        <w:ilvl w:val="7"/>
        <w:numId w:val="1"/>
      </w:numPr>
      <w:spacing w:before="240" w:after="60"/>
      <w:outlineLvl w:val="7"/>
    </w:pPr>
    <w:rPr>
      <w:i/>
      <w:iCs/>
    </w:rPr>
  </w:style>
  <w:style w:type="paragraph" w:styleId="Heading9">
    <w:name w:val="heading 9"/>
    <w:basedOn w:val="Normal"/>
    <w:next w:val="Normal"/>
    <w:qFormat/>
    <w:rsid w:val="00B51A0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2344"/>
    <w:pPr>
      <w:tabs>
        <w:tab w:val="center" w:pos="4680"/>
        <w:tab w:val="right" w:pos="9360"/>
      </w:tabs>
    </w:pPr>
  </w:style>
  <w:style w:type="paragraph" w:styleId="Footer">
    <w:name w:val="footer"/>
    <w:basedOn w:val="Normal"/>
    <w:link w:val="FooterChar"/>
    <w:uiPriority w:val="99"/>
    <w:rsid w:val="00C32344"/>
    <w:pPr>
      <w:tabs>
        <w:tab w:val="center" w:pos="4680"/>
        <w:tab w:val="right" w:pos="9360"/>
      </w:tabs>
    </w:pPr>
  </w:style>
  <w:style w:type="paragraph" w:customStyle="1" w:styleId="Style1">
    <w:name w:val="Style1"/>
    <w:basedOn w:val="Heading1"/>
    <w:rsid w:val="00B51A0B"/>
  </w:style>
  <w:style w:type="paragraph" w:styleId="TOC2">
    <w:name w:val="toc 2"/>
    <w:basedOn w:val="Normal"/>
    <w:next w:val="Normal"/>
    <w:autoRedefine/>
    <w:uiPriority w:val="39"/>
    <w:rsid w:val="00A31DBE"/>
    <w:pPr>
      <w:tabs>
        <w:tab w:val="right" w:leader="dot" w:pos="9710"/>
      </w:tabs>
      <w:ind w:left="792" w:hanging="432"/>
    </w:pPr>
  </w:style>
  <w:style w:type="paragraph" w:styleId="TOC1">
    <w:name w:val="toc 1"/>
    <w:basedOn w:val="Normal"/>
    <w:next w:val="Normal"/>
    <w:autoRedefine/>
    <w:uiPriority w:val="39"/>
    <w:rsid w:val="00A31DBE"/>
    <w:pPr>
      <w:ind w:left="360" w:hanging="360"/>
      <w:outlineLvl w:val="0"/>
    </w:pPr>
  </w:style>
  <w:style w:type="character" w:styleId="Hyperlink">
    <w:name w:val="Hyperlink"/>
    <w:basedOn w:val="DefaultParagraphFont"/>
    <w:uiPriority w:val="99"/>
    <w:rsid w:val="009D30AC"/>
    <w:rPr>
      <w:color w:val="0000FF"/>
      <w:u w:val="single"/>
    </w:rPr>
  </w:style>
  <w:style w:type="character" w:styleId="FootnoteReference">
    <w:name w:val="footnote reference"/>
    <w:uiPriority w:val="99"/>
    <w:rsid w:val="00B62D96"/>
    <w:rPr>
      <w:rFonts w:ascii="Times New Roman" w:hAnsi="Times New Roman" w:cs="Times New Roman"/>
    </w:rPr>
  </w:style>
  <w:style w:type="character" w:customStyle="1" w:styleId="Hypertext">
    <w:name w:val="Hypertext"/>
    <w:rsid w:val="00B62D96"/>
    <w:rPr>
      <w:rFonts w:ascii="Times New Roman" w:hAnsi="Times New Roman" w:cs="Times New Roman"/>
      <w:color w:val="0000FF"/>
      <w:u w:val="single"/>
    </w:rPr>
  </w:style>
  <w:style w:type="paragraph" w:styleId="FootnoteText">
    <w:name w:val="footnote text"/>
    <w:basedOn w:val="Normal"/>
    <w:link w:val="FootnoteTextChar"/>
    <w:uiPriority w:val="99"/>
    <w:semiHidden/>
    <w:rsid w:val="00B62D96"/>
    <w:rPr>
      <w:sz w:val="20"/>
      <w:szCs w:val="20"/>
    </w:rPr>
  </w:style>
  <w:style w:type="paragraph" w:customStyle="1" w:styleId="Level1">
    <w:name w:val="Level 1"/>
    <w:basedOn w:val="Normal"/>
    <w:rsid w:val="00802E2A"/>
    <w:pPr>
      <w:numPr>
        <w:numId w:val="7"/>
      </w:numPr>
      <w:tabs>
        <w:tab w:val="left" w:pos="-1440"/>
      </w:tabs>
    </w:pPr>
  </w:style>
  <w:style w:type="character" w:styleId="PageNumber">
    <w:name w:val="page number"/>
    <w:basedOn w:val="DefaultParagraphFont"/>
    <w:rsid w:val="00C86212"/>
  </w:style>
  <w:style w:type="paragraph" w:styleId="TOC3">
    <w:name w:val="toc 3"/>
    <w:basedOn w:val="Normal"/>
    <w:next w:val="Normal"/>
    <w:autoRedefine/>
    <w:uiPriority w:val="39"/>
    <w:rsid w:val="0046707F"/>
    <w:pPr>
      <w:tabs>
        <w:tab w:val="left" w:pos="1512"/>
        <w:tab w:val="right" w:leader="dot" w:pos="9710"/>
      </w:tabs>
      <w:ind w:left="1080" w:hanging="288"/>
    </w:pPr>
  </w:style>
  <w:style w:type="paragraph" w:styleId="BalloonText">
    <w:name w:val="Balloon Text"/>
    <w:basedOn w:val="Normal"/>
    <w:semiHidden/>
    <w:rsid w:val="0017121E"/>
    <w:rPr>
      <w:rFonts w:ascii="Tahoma" w:hAnsi="Tahoma" w:cs="Tahoma"/>
      <w:sz w:val="16"/>
      <w:szCs w:val="16"/>
    </w:rPr>
  </w:style>
  <w:style w:type="character" w:styleId="FollowedHyperlink">
    <w:name w:val="FollowedHyperlink"/>
    <w:basedOn w:val="DefaultParagraphFont"/>
    <w:rsid w:val="009D3CEE"/>
    <w:rPr>
      <w:color w:val="800080"/>
      <w:u w:val="single"/>
    </w:rPr>
  </w:style>
  <w:style w:type="paragraph" w:styleId="TOC4">
    <w:name w:val="toc 4"/>
    <w:basedOn w:val="Normal"/>
    <w:next w:val="Normal"/>
    <w:autoRedefine/>
    <w:semiHidden/>
    <w:rsid w:val="00805571"/>
    <w:pPr>
      <w:ind w:left="1512" w:hanging="360"/>
    </w:pPr>
  </w:style>
  <w:style w:type="paragraph" w:styleId="TOC5">
    <w:name w:val="toc 5"/>
    <w:basedOn w:val="Normal"/>
    <w:next w:val="Normal"/>
    <w:autoRedefine/>
    <w:uiPriority w:val="39"/>
    <w:rsid w:val="0046707F"/>
    <w:pPr>
      <w:tabs>
        <w:tab w:val="right" w:leader="dot" w:pos="9710"/>
      </w:tabs>
      <w:ind w:left="1800" w:hanging="720"/>
    </w:pPr>
  </w:style>
  <w:style w:type="character" w:styleId="CommentReference">
    <w:name w:val="annotation reference"/>
    <w:basedOn w:val="DefaultParagraphFont"/>
    <w:semiHidden/>
    <w:unhideWhenUsed/>
    <w:rsid w:val="00D24604"/>
    <w:rPr>
      <w:sz w:val="16"/>
      <w:szCs w:val="16"/>
    </w:rPr>
  </w:style>
  <w:style w:type="paragraph" w:styleId="CommentText">
    <w:name w:val="annotation text"/>
    <w:basedOn w:val="Normal"/>
    <w:link w:val="CommentTextChar"/>
    <w:semiHidden/>
    <w:unhideWhenUsed/>
    <w:rsid w:val="00D24604"/>
    <w:rPr>
      <w:sz w:val="20"/>
      <w:szCs w:val="20"/>
    </w:rPr>
  </w:style>
  <w:style w:type="character" w:customStyle="1" w:styleId="CommentTextChar">
    <w:name w:val="Comment Text Char"/>
    <w:basedOn w:val="DefaultParagraphFont"/>
    <w:link w:val="CommentText"/>
    <w:semiHidden/>
    <w:rsid w:val="00D24604"/>
  </w:style>
  <w:style w:type="paragraph" w:styleId="CommentSubject">
    <w:name w:val="annotation subject"/>
    <w:basedOn w:val="CommentText"/>
    <w:next w:val="CommentText"/>
    <w:link w:val="CommentSubjectChar"/>
    <w:semiHidden/>
    <w:unhideWhenUsed/>
    <w:rsid w:val="00D24604"/>
    <w:rPr>
      <w:b/>
      <w:bCs/>
    </w:rPr>
  </w:style>
  <w:style w:type="character" w:customStyle="1" w:styleId="CommentSubjectChar">
    <w:name w:val="Comment Subject Char"/>
    <w:basedOn w:val="CommentTextChar"/>
    <w:link w:val="CommentSubject"/>
    <w:semiHidden/>
    <w:rsid w:val="00D24604"/>
    <w:rPr>
      <w:b/>
      <w:bCs/>
    </w:rPr>
  </w:style>
  <w:style w:type="paragraph" w:styleId="ListParagraph">
    <w:name w:val="List Paragraph"/>
    <w:basedOn w:val="Normal"/>
    <w:uiPriority w:val="34"/>
    <w:qFormat/>
    <w:rsid w:val="003B4665"/>
    <w:pPr>
      <w:ind w:left="720"/>
      <w:contextualSpacing/>
    </w:pPr>
  </w:style>
  <w:style w:type="character" w:customStyle="1" w:styleId="FooterChar">
    <w:name w:val="Footer Char"/>
    <w:basedOn w:val="DefaultParagraphFont"/>
    <w:link w:val="Footer"/>
    <w:uiPriority w:val="99"/>
    <w:rsid w:val="000B00BA"/>
    <w:rPr>
      <w:sz w:val="24"/>
      <w:szCs w:val="24"/>
    </w:rPr>
  </w:style>
  <w:style w:type="character" w:styleId="UnresolvedMention">
    <w:name w:val="Unresolved Mention"/>
    <w:basedOn w:val="DefaultParagraphFont"/>
    <w:uiPriority w:val="99"/>
    <w:unhideWhenUsed/>
    <w:rsid w:val="00282DDD"/>
    <w:rPr>
      <w:color w:val="808080"/>
      <w:shd w:val="clear" w:color="auto" w:fill="E6E6E6"/>
    </w:rPr>
  </w:style>
  <w:style w:type="paragraph" w:styleId="TOCHeading">
    <w:name w:val="TOC Heading"/>
    <w:basedOn w:val="Heading1"/>
    <w:next w:val="Normal"/>
    <w:uiPriority w:val="39"/>
    <w:unhideWhenUsed/>
    <w:qFormat/>
    <w:rsid w:val="00F06DC7"/>
    <w:pPr>
      <w:keepLines/>
      <w:widowControl/>
      <w:numPr>
        <w:numId w:val="0"/>
      </w:numPr>
      <w:adjustRightInd/>
      <w:spacing w:after="0" w:line="259" w:lineRule="auto"/>
      <w:outlineLvl w:val="9"/>
    </w:pPr>
    <w:rPr>
      <w:rFonts w:asciiTheme="majorHAnsi" w:eastAsiaTheme="majorEastAsia" w:hAnsiTheme="majorHAnsi" w:cstheme="majorBidi"/>
      <w:bCs w:val="0"/>
      <w:color w:val="365F91" w:themeColor="accent1" w:themeShade="BF"/>
      <w:kern w:val="0"/>
      <w:sz w:val="32"/>
    </w:rPr>
  </w:style>
  <w:style w:type="character" w:customStyle="1" w:styleId="FootnoteTextChar">
    <w:name w:val="Footnote Text Char"/>
    <w:basedOn w:val="DefaultParagraphFont"/>
    <w:link w:val="FootnoteText"/>
    <w:uiPriority w:val="99"/>
    <w:semiHidden/>
    <w:rsid w:val="00253790"/>
  </w:style>
  <w:style w:type="paragraph" w:styleId="EndnoteText">
    <w:name w:val="endnote text"/>
    <w:basedOn w:val="Normal"/>
    <w:link w:val="EndnoteTextChar"/>
    <w:semiHidden/>
    <w:unhideWhenUsed/>
    <w:rsid w:val="001C1246"/>
    <w:rPr>
      <w:sz w:val="20"/>
      <w:szCs w:val="20"/>
    </w:rPr>
  </w:style>
  <w:style w:type="character" w:customStyle="1" w:styleId="EndnoteTextChar">
    <w:name w:val="Endnote Text Char"/>
    <w:basedOn w:val="DefaultParagraphFont"/>
    <w:link w:val="EndnoteText"/>
    <w:semiHidden/>
    <w:rsid w:val="001C1246"/>
  </w:style>
  <w:style w:type="character" w:styleId="EndnoteReference">
    <w:name w:val="endnote reference"/>
    <w:basedOn w:val="DefaultParagraphFont"/>
    <w:semiHidden/>
    <w:unhideWhenUsed/>
    <w:rsid w:val="001C1246"/>
    <w:rPr>
      <w:vertAlign w:val="superscript"/>
    </w:rPr>
  </w:style>
  <w:style w:type="character" w:customStyle="1" w:styleId="Heading1Char">
    <w:name w:val="Heading 1 Char"/>
    <w:basedOn w:val="DefaultParagraphFont"/>
    <w:link w:val="Heading1"/>
    <w:rsid w:val="005E73A4"/>
    <w:rPr>
      <w:rFonts w:cs="Arial"/>
      <w:bCs/>
      <w:kern w:val="32"/>
      <w:sz w:val="24"/>
      <w:szCs w:val="32"/>
    </w:rPr>
  </w:style>
  <w:style w:type="character" w:customStyle="1" w:styleId="footnoteref">
    <w:name w:val="footnote ref"/>
    <w:rsid w:val="00243663"/>
    <w:rPr>
      <w:rFonts w:ascii="Helvetica" w:hAnsi="Helvetica" w:cs="Helvetica"/>
      <w:sz w:val="22"/>
      <w:szCs w:val="22"/>
      <w:vertAlign w:val="superscript"/>
    </w:rPr>
  </w:style>
  <w:style w:type="paragraph" w:styleId="Revision">
    <w:name w:val="Revision"/>
    <w:hidden/>
    <w:uiPriority w:val="99"/>
    <w:semiHidden/>
    <w:rsid w:val="004B2C40"/>
    <w:rPr>
      <w:sz w:val="24"/>
      <w:szCs w:val="24"/>
    </w:rPr>
  </w:style>
  <w:style w:type="character" w:styleId="Mention">
    <w:name w:val="Mention"/>
    <w:basedOn w:val="DefaultParagraphFont"/>
    <w:uiPriority w:val="99"/>
    <w:unhideWhenUsed/>
    <w:rsid w:val="006B37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www.regulations.gov" TargetMode="External" /><Relationship Id="rId12" Type="http://schemas.openxmlformats.org/officeDocument/2006/relationships/hyperlink" Target="https://www.epa.gov/dockets" TargetMode="Externa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nrc.uscg.mil/" TargetMode="External" /><Relationship Id="rId2" Type="http://schemas.openxmlformats.org/officeDocument/2006/relationships/hyperlink" Target="https://gcc02.safelinks.protection.outlook.com/?url=https%3A%2F%2Fwww.bls.gov%2Fnews.release%2Fpdf%2Fecec.pdf&amp;data=04%7C01%7CHoffman.Wendy%40epa.gov%7C301d859e28624025199908d9a4c485af%7C88b378b367484867acf976aacbeca6a7%7C0%7C0%7C637721986227791378%7CUnknown%7CTWFpbGZsb3d8eyJWIjoiMC4wLjAwMDAiLCJQIjoiV2luMzIiLCJBTiI6Ik1haWwiLCJXVCI6Mn0%3D%7C1000&amp;sdata=n4WCJ5rquTPItDMs7rsHBpfeDEi6bvG2eTtGhOKxcLs%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2022-01-03T19:54:52+00:00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c1cf889f-f08a-46cc-84ce-93c6f3c1e0c4">
      <UserInfo>
        <DisplayName>Douglas, Mark</DisplayName>
        <AccountId>14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3C3EAF5D2CCA74484C3AAD1F8EFF3E9" ma:contentTypeVersion="4" ma:contentTypeDescription="Create a new document." ma:contentTypeScope="" ma:versionID="7958e4f4966b1ed4821a69f11dd21ff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fc136387-0347-421f-a5a4-e93f2d506f33" xmlns:ns6="c1cf889f-f08a-46cc-84ce-93c6f3c1e0c4" targetNamespace="http://schemas.microsoft.com/office/2006/metadata/properties" ma:root="true" ma:fieldsID="ffaac47041798d8d1d63c1209b9dab18" ns1:_="" ns2:_="" ns3:_="" ns4:_="" ns5:_="" ns6:_="">
    <xsd:import namespace="http://schemas.microsoft.com/sharepoint/v3"/>
    <xsd:import namespace="4ffa91fb-a0ff-4ac5-b2db-65c790d184a4"/>
    <xsd:import namespace="http://schemas.microsoft.com/sharepoint.v3"/>
    <xsd:import namespace="http://schemas.microsoft.com/sharepoint/v3/fields"/>
    <xsd:import namespace="fc136387-0347-421f-a5a4-e93f2d506f33"/>
    <xsd:import namespace="c1cf889f-f08a-46cc-84ce-93c6f3c1e0c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f097758-bda3-4cfb-acc5-e27b10ea4e66}" ma:internalName="TaxCatchAllLabel" ma:readOnly="true" ma:showField="CatchAllDataLabel" ma:web="c1cf889f-f08a-46cc-84ce-93c6f3c1e0c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f097758-bda3-4cfb-acc5-e27b10ea4e66}" ma:internalName="TaxCatchAll" ma:showField="CatchAllData" ma:web="c1cf889f-f08a-46cc-84ce-93c6f3c1e0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136387-0347-421f-a5a4-e93f2d506f3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f889f-f08a-46cc-84ce-93c6f3c1e0c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576F1-77C9-4744-9A61-24145AE387DB}">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c1cf889f-f08a-46cc-84ce-93c6f3c1e0c4"/>
  </ds:schemaRefs>
</ds:datastoreItem>
</file>

<file path=customXml/itemProps2.xml><?xml version="1.0" encoding="utf-8"?>
<ds:datastoreItem xmlns:ds="http://schemas.openxmlformats.org/officeDocument/2006/customXml" ds:itemID="{FEA1DC8F-4CA3-4C20-8EE6-870CB5080C8F}">
  <ds:schemaRefs>
    <ds:schemaRef ds:uri="http://schemas.openxmlformats.org/officeDocument/2006/bibliography"/>
  </ds:schemaRefs>
</ds:datastoreItem>
</file>

<file path=customXml/itemProps3.xml><?xml version="1.0" encoding="utf-8"?>
<ds:datastoreItem xmlns:ds="http://schemas.openxmlformats.org/officeDocument/2006/customXml" ds:itemID="{730E2259-2E94-40F1-AE35-BA4A9F86D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c136387-0347-421f-a5a4-e93f2d506f33"/>
    <ds:schemaRef ds:uri="c1cf889f-f08a-46cc-84ce-93c6f3c1e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CE3D37-9C2B-4B26-93A9-B4E5137634B6}">
  <ds:schemaRefs>
    <ds:schemaRef ds:uri="Microsoft.SharePoint.Taxonomy.ContentTypeSync"/>
  </ds:schemaRefs>
</ds:datastoreItem>
</file>

<file path=customXml/itemProps5.xml><?xml version="1.0" encoding="utf-8"?>
<ds:datastoreItem xmlns:ds="http://schemas.openxmlformats.org/officeDocument/2006/customXml" ds:itemID="{1850D60B-BAE5-4F26-993B-54C0CA94C7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5117</TotalTime>
  <Pages>26</Pages>
  <Words>7717</Words>
  <Characters>43992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RENEWAL OF INFORMATION COLLECTION REQUEST FOR THE CONTINUOUS RELEASE REPORTING REQUIREMENT</vt:lpstr>
    </vt:vector>
  </TitlesOfParts>
  <Company>EPA</Company>
  <LinksUpToDate>false</LinksUpToDate>
  <CharactersWithSpaces>51606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OF INFORMATION COLLECTION REQUEST FOR THE CONTINUOUS RELEASE REPORTING REQUIREMENT</dc:title>
  <dc:creator>MDSADM10</dc:creator>
  <cp:lastModifiedBy>EPA</cp:lastModifiedBy>
  <cp:revision>431</cp:revision>
  <cp:lastPrinted>2022-01-12T14:06:00Z</cp:lastPrinted>
  <dcterms:created xsi:type="dcterms:W3CDTF">2022-01-03T13:53:00Z</dcterms:created>
  <dcterms:modified xsi:type="dcterms:W3CDTF">2022-07-25T20:31:00Z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0x010100E3C3EAF5D2CCA74484C3AAD1F8EFF3E9</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