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79B4" w:rsidR="009E118C" w:rsidP="00FA2F70" w:rsidRDefault="009E118C" w14:paraId="6A89F6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7A1D73" w:rsidP="00FA2F70" w:rsidRDefault="007A1D73" w14:paraId="10848AD8" w14:textId="77777777">
      <w:pPr>
        <w:pStyle w:val="Heading1"/>
        <w:spacing w:before="0" w:line="240" w:lineRule="auto"/>
        <w:jc w:val="center"/>
        <w:rPr>
          <w:color w:val="000000"/>
        </w:rPr>
      </w:pPr>
    </w:p>
    <w:p w:rsidRPr="0076160D" w:rsidR="009E118C" w:rsidP="004D2D58" w:rsidRDefault="0050120C" w14:paraId="49C9C615" w14:textId="468E9424">
      <w:pPr>
        <w:pStyle w:val="Heading1"/>
        <w:spacing w:before="0" w:line="240" w:lineRule="auto"/>
        <w:jc w:val="center"/>
        <w:rPr>
          <w:rFonts w:ascii="Helvetica" w:hAnsi="Helvetica" w:cs="Helvetica"/>
          <w:bCs w:val="0"/>
          <w:color w:val="000000"/>
          <w:sz w:val="24"/>
          <w:szCs w:val="24"/>
        </w:rPr>
      </w:pPr>
      <w:r w:rsidRPr="00F659C6">
        <w:rPr>
          <w:rFonts w:ascii="Helvetica" w:hAnsi="Helvetica" w:cs="Helvetica"/>
          <w:color w:val="000000"/>
          <w:sz w:val="24"/>
          <w:szCs w:val="24"/>
        </w:rPr>
        <w:t>Title</w:t>
      </w:r>
      <w:r w:rsidRPr="00F659C6" w:rsidR="00294E98">
        <w:rPr>
          <w:rFonts w:ascii="Helvetica" w:hAnsi="Helvetica" w:cs="Helvetica"/>
          <w:color w:val="000000"/>
          <w:sz w:val="24"/>
          <w:szCs w:val="24"/>
        </w:rPr>
        <w:t>:</w:t>
      </w:r>
      <w:r w:rsidRPr="006B1E55" w:rsidR="006B1E55">
        <w:rPr>
          <w:rFonts w:ascii="Helvetica" w:hAnsi="Helvetica"/>
          <w:b w:val="0"/>
          <w:color w:val="000000"/>
        </w:rPr>
        <w:t xml:space="preserve"> </w:t>
      </w:r>
      <w:r w:rsidRPr="0076160D" w:rsidR="006B1E55">
        <w:rPr>
          <w:rFonts w:ascii="Helvetica" w:hAnsi="Helvetica"/>
          <w:bCs w:val="0"/>
          <w:color w:val="000000"/>
          <w:sz w:val="24"/>
          <w:szCs w:val="24"/>
        </w:rPr>
        <w:t>HUD Loan Sale Bidder Qualification Statement</w:t>
      </w:r>
    </w:p>
    <w:p w:rsidRPr="0076160D" w:rsidR="007A1D73" w:rsidP="004D2D58" w:rsidRDefault="0050120C" w14:paraId="4A3903A1" w14:textId="7B9C5346">
      <w:pPr>
        <w:spacing w:after="0" w:line="240" w:lineRule="auto"/>
        <w:jc w:val="center"/>
        <w:rPr>
          <w:rFonts w:ascii="Helvetica" w:hAnsi="Helvetica" w:cs="Helvetica"/>
          <w:b/>
          <w:color w:val="000000"/>
          <w:sz w:val="24"/>
          <w:szCs w:val="24"/>
        </w:rPr>
      </w:pPr>
      <w:r w:rsidRPr="0076160D">
        <w:rPr>
          <w:rFonts w:ascii="Helvetica" w:hAnsi="Helvetica" w:cs="Helvetica"/>
          <w:b/>
          <w:color w:val="000000"/>
          <w:sz w:val="24"/>
          <w:szCs w:val="24"/>
        </w:rPr>
        <w:t>OMB Control Number</w:t>
      </w:r>
      <w:r w:rsidRPr="0076160D" w:rsidR="00294E98">
        <w:rPr>
          <w:rFonts w:ascii="Helvetica" w:hAnsi="Helvetica" w:cs="Helvetica"/>
          <w:b/>
          <w:color w:val="000000"/>
          <w:sz w:val="24"/>
          <w:szCs w:val="24"/>
        </w:rPr>
        <w:t>:</w:t>
      </w:r>
      <w:r w:rsidRPr="0076160D">
        <w:rPr>
          <w:rFonts w:ascii="Helvetica" w:hAnsi="Helvetica" w:cs="Helvetica"/>
          <w:b/>
          <w:color w:val="000000"/>
          <w:sz w:val="24"/>
          <w:szCs w:val="24"/>
        </w:rPr>
        <w:t xml:space="preserve"> 2502-</w:t>
      </w:r>
      <w:r w:rsidRPr="0076160D" w:rsidR="004C1568">
        <w:rPr>
          <w:rFonts w:ascii="Helvetica" w:hAnsi="Helvetica" w:cs="Helvetica"/>
          <w:b/>
          <w:color w:val="000000"/>
          <w:sz w:val="24"/>
          <w:szCs w:val="24"/>
        </w:rPr>
        <w:t>0576</w:t>
      </w:r>
    </w:p>
    <w:p w:rsidRPr="0076160D" w:rsidR="004C1568" w:rsidP="004D2D58" w:rsidRDefault="004C1568" w14:paraId="709F438C" w14:textId="124FB878">
      <w:pPr>
        <w:spacing w:after="0" w:line="240" w:lineRule="auto"/>
        <w:jc w:val="center"/>
        <w:rPr>
          <w:rFonts w:ascii="Helvetica" w:hAnsi="Helvetica" w:cs="Helvetica"/>
          <w:b/>
          <w:color w:val="000000"/>
          <w:sz w:val="24"/>
          <w:szCs w:val="24"/>
        </w:rPr>
      </w:pPr>
      <w:r w:rsidRPr="0076160D">
        <w:rPr>
          <w:rFonts w:ascii="Helvetica" w:hAnsi="Helvetica" w:cs="Helvetica"/>
          <w:b/>
          <w:color w:val="000000"/>
          <w:sz w:val="24"/>
          <w:szCs w:val="24"/>
        </w:rPr>
        <w:t>Form</w:t>
      </w:r>
      <w:r w:rsidR="0076160D">
        <w:rPr>
          <w:rFonts w:ascii="Helvetica" w:hAnsi="Helvetica" w:cs="Helvetica"/>
          <w:b/>
          <w:color w:val="000000"/>
          <w:sz w:val="24"/>
          <w:szCs w:val="24"/>
        </w:rPr>
        <w:t xml:space="preserve"> Number</w:t>
      </w:r>
      <w:r w:rsidRPr="0076160D" w:rsidR="007A1D73">
        <w:rPr>
          <w:rFonts w:ascii="Helvetica" w:hAnsi="Helvetica" w:cs="Helvetica"/>
          <w:b/>
          <w:color w:val="000000"/>
          <w:sz w:val="24"/>
          <w:szCs w:val="24"/>
        </w:rPr>
        <w:t>s</w:t>
      </w:r>
      <w:r w:rsidRPr="0076160D">
        <w:rPr>
          <w:rFonts w:ascii="Helvetica" w:hAnsi="Helvetica" w:cs="Helvetica"/>
          <w:b/>
          <w:color w:val="000000"/>
          <w:sz w:val="24"/>
          <w:szCs w:val="24"/>
        </w:rPr>
        <w:t>: HUD-90092</w:t>
      </w:r>
      <w:r w:rsidRPr="0076160D" w:rsidR="0076160D">
        <w:rPr>
          <w:rFonts w:ascii="Helvetica" w:hAnsi="Helvetica" w:cs="Helvetica"/>
          <w:b/>
          <w:color w:val="000000"/>
          <w:sz w:val="24"/>
          <w:szCs w:val="24"/>
        </w:rPr>
        <w:t xml:space="preserve">; </w:t>
      </w:r>
      <w:r w:rsidRPr="0076160D">
        <w:rPr>
          <w:rFonts w:ascii="Helvetica" w:hAnsi="Helvetica" w:cs="Helvetica"/>
          <w:b/>
          <w:color w:val="000000"/>
          <w:sz w:val="24"/>
          <w:szCs w:val="24"/>
        </w:rPr>
        <w:t>HUD</w:t>
      </w:r>
      <w:r w:rsidRPr="0076160D" w:rsidR="0076160D">
        <w:rPr>
          <w:rFonts w:ascii="Helvetica" w:hAnsi="Helvetica" w:cs="Helvetica"/>
          <w:b/>
          <w:color w:val="000000"/>
          <w:sz w:val="24"/>
          <w:szCs w:val="24"/>
        </w:rPr>
        <w:t>-</w:t>
      </w:r>
      <w:r w:rsidRPr="0076160D">
        <w:rPr>
          <w:rFonts w:ascii="Helvetica" w:hAnsi="Helvetica" w:cs="Helvetica"/>
          <w:b/>
          <w:color w:val="000000"/>
          <w:sz w:val="24"/>
          <w:szCs w:val="24"/>
        </w:rPr>
        <w:t>9611</w:t>
      </w:r>
      <w:r w:rsidRPr="0076160D" w:rsidR="0076160D">
        <w:rPr>
          <w:rFonts w:ascii="Helvetica" w:hAnsi="Helvetica" w:cs="Helvetica"/>
          <w:b/>
          <w:color w:val="000000"/>
          <w:sz w:val="24"/>
          <w:szCs w:val="24"/>
        </w:rPr>
        <w:t>; HUD-</w:t>
      </w:r>
      <w:r w:rsidRPr="0076160D">
        <w:rPr>
          <w:rFonts w:ascii="Helvetica" w:hAnsi="Helvetica" w:cs="Helvetica"/>
          <w:b/>
          <w:color w:val="000000"/>
          <w:sz w:val="24"/>
          <w:szCs w:val="24"/>
        </w:rPr>
        <w:t>96</w:t>
      </w:r>
      <w:r w:rsidRPr="0076160D" w:rsidR="006B1E55">
        <w:rPr>
          <w:rFonts w:ascii="Helvetica" w:hAnsi="Helvetica" w:cs="Helvetica"/>
          <w:b/>
          <w:color w:val="000000"/>
          <w:sz w:val="24"/>
          <w:szCs w:val="24"/>
        </w:rPr>
        <w:t>1</w:t>
      </w:r>
      <w:r w:rsidRPr="0076160D">
        <w:rPr>
          <w:rFonts w:ascii="Helvetica" w:hAnsi="Helvetica" w:cs="Helvetica"/>
          <w:b/>
          <w:color w:val="000000"/>
          <w:sz w:val="24"/>
          <w:szCs w:val="24"/>
        </w:rPr>
        <w:t>2</w:t>
      </w:r>
    </w:p>
    <w:p w:rsidRPr="00C879B4" w:rsidR="009E118C" w:rsidP="004C1568" w:rsidRDefault="009E118C" w14:paraId="28EF47C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p>
    <w:p w:rsidRPr="00C879B4" w:rsidR="009E118C" w:rsidP="00FA2F70" w:rsidRDefault="009E118C" w14:paraId="7EA2335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2F98E02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5E933418" w14:textId="77777777">
        <w:tc>
          <w:tcPr>
            <w:tcW w:w="9360" w:type="dxa"/>
            <w:shd w:val="clear" w:color="auto" w:fill="auto"/>
          </w:tcPr>
          <w:p w:rsidR="00FA2F70" w:rsidP="004C1568" w:rsidRDefault="004C1568" w14:paraId="16DC3E11" w14:textId="77777777">
            <w:pPr>
              <w:spacing w:after="0" w:line="240" w:lineRule="auto"/>
              <w:rPr>
                <w:rFonts w:ascii="Times New Roman" w:hAnsi="Times New Roman"/>
                <w:b/>
                <w:color w:val="000000"/>
                <w:sz w:val="24"/>
                <w:szCs w:val="24"/>
              </w:rPr>
            </w:pPr>
            <w:r w:rsidRPr="004C1568">
              <w:rPr>
                <w:rFonts w:ascii="Times New Roman" w:hAnsi="Times New Roman"/>
                <w:b/>
                <w:color w:val="000000"/>
                <w:sz w:val="24"/>
                <w:szCs w:val="24"/>
              </w:rPr>
              <w:t>1.</w:t>
            </w:r>
            <w:r>
              <w:rPr>
                <w:rFonts w:ascii="Times New Roman" w:hAnsi="Times New Roman"/>
                <w:b/>
                <w:color w:val="000000"/>
                <w:sz w:val="24"/>
                <w:szCs w:val="24"/>
              </w:rPr>
              <w:t xml:space="preserve"> </w:t>
            </w:r>
            <w:r w:rsidRPr="00C879B4" w:rsidR="00FA2F70">
              <w:rPr>
                <w:rFonts w:ascii="Times New Roman" w:hAnsi="Times New Roman"/>
                <w:b/>
                <w:color w:val="000000"/>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4C1568" w:rsidP="004C1568" w:rsidRDefault="004C1568" w14:paraId="1A45DC5B" w14:textId="77777777">
            <w:pPr>
              <w:pStyle w:val="Default"/>
              <w:rPr>
                <w:rFonts w:ascii="Verdana" w:hAnsi="Verdana"/>
                <w:b/>
                <w:sz w:val="20"/>
                <w:szCs w:val="20"/>
              </w:rPr>
            </w:pPr>
          </w:p>
          <w:p w:rsidRPr="007A1D73" w:rsidR="00FA2F70" w:rsidP="007A1D73" w:rsidRDefault="004C1568" w14:paraId="5CA5C569" w14:textId="49446575">
            <w:pPr>
              <w:pStyle w:val="Default"/>
              <w:rPr>
                <w:rFonts w:ascii="Courier" w:hAnsi="Courier"/>
                <w:bCs/>
              </w:rPr>
            </w:pPr>
            <w:r w:rsidRPr="007A1D73">
              <w:rPr>
                <w:rFonts w:ascii="Verdana" w:hAnsi="Verdana"/>
                <w:bCs/>
                <w:sz w:val="20"/>
                <w:szCs w:val="20"/>
              </w:rPr>
              <w:t xml:space="preserve">The collection of Information is necessary to ensure that bidders are qualified to bid on the assets available for sale.  There are questions in the Qualification Statement that reference HUD policy restricting certain bidders based on past performance with HUD loans and past servicing history.  There are also restrictions governing who can bid on the assets based on whether the borrower is current on payments. Regulations authorizing the Multifamily and Healthcare Qualification Statements come from 24 CFR Part 290. HUD is authorized to sell Multifamily and Healthcare loans under Section 204 of the Departments of Veterans Affairs and Housing and Urban Development, and Independent Appropriations Act of 1997 (12 USC 1715z-11a). Authority to sell Single Family Loans comes from </w:t>
            </w:r>
            <w:r w:rsidRPr="007A1D73">
              <w:rPr>
                <w:rFonts w:ascii="Verdana" w:hAnsi="Verdana" w:cs="Arial"/>
                <w:bCs/>
                <w:sz w:val="20"/>
                <w:szCs w:val="20"/>
              </w:rPr>
              <w:t>Section 204(g)</w:t>
            </w:r>
            <w:r w:rsidRPr="007A1D73" w:rsidR="007A1D73">
              <w:rPr>
                <w:rFonts w:ascii="Verdana" w:hAnsi="Verdana" w:cs="Arial"/>
                <w:bCs/>
                <w:sz w:val="20"/>
                <w:szCs w:val="20"/>
              </w:rPr>
              <w:t xml:space="preserve"> </w:t>
            </w:r>
            <w:r w:rsidRPr="007A1D73">
              <w:rPr>
                <w:rFonts w:ascii="Verdana" w:hAnsi="Verdana" w:cs="Arial"/>
                <w:bCs/>
                <w:sz w:val="20"/>
                <w:szCs w:val="20"/>
              </w:rPr>
              <w:t xml:space="preserve">of the National Housing Act (12 USC 1710(g)) and </w:t>
            </w:r>
            <w:r w:rsidRPr="007A1D73">
              <w:rPr>
                <w:rFonts w:ascii="Verdana" w:hAnsi="Verdana"/>
                <w:bCs/>
                <w:sz w:val="20"/>
                <w:szCs w:val="20"/>
              </w:rPr>
              <w:t>24 CFR 291.90(e). HUD will use the information to: (1) monitor program participants’ compliance with requirements, and (2) to detect fraud.  This collection is voluntary</w:t>
            </w:r>
            <w:r w:rsidR="00560F3E">
              <w:rPr>
                <w:rFonts w:ascii="Verdana" w:hAnsi="Verdana"/>
                <w:bCs/>
                <w:sz w:val="20"/>
                <w:szCs w:val="20"/>
              </w:rPr>
              <w:t>.</w:t>
            </w:r>
          </w:p>
        </w:tc>
      </w:tr>
      <w:tr w:rsidRPr="00C879B4" w:rsidR="00FA2F70" w:rsidTr="00D35DDB" w14:paraId="1F4C979A" w14:textId="77777777">
        <w:tc>
          <w:tcPr>
            <w:tcW w:w="9360" w:type="dxa"/>
            <w:shd w:val="clear" w:color="auto" w:fill="auto"/>
          </w:tcPr>
          <w:p w:rsidRPr="00C879B4" w:rsidR="00FA2F70" w:rsidP="001B4FB5" w:rsidRDefault="00FA2F70" w14:paraId="50426C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5860B20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78B3D237" w14:textId="77777777">
        <w:tc>
          <w:tcPr>
            <w:tcW w:w="9360" w:type="dxa"/>
            <w:shd w:val="clear" w:color="auto" w:fill="auto"/>
          </w:tcPr>
          <w:p w:rsidR="00FA2F70" w:rsidP="001B4FB5" w:rsidRDefault="00FA2F70" w14:paraId="1099C00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4C1568" w:rsidP="004C1568" w:rsidRDefault="004C1568" w14:paraId="7567D8ED" w14:textId="77777777">
            <w:pPr>
              <w:tabs>
                <w:tab w:val="left" w:pos="240"/>
              </w:tabs>
              <w:spacing w:after="60" w:line="240" w:lineRule="auto"/>
              <w:ind w:left="120" w:right="-120"/>
              <w:rPr>
                <w:rFonts w:ascii="Verdana" w:hAnsi="Verdana"/>
                <w:b/>
                <w:sz w:val="20"/>
                <w:szCs w:val="20"/>
              </w:rPr>
            </w:pPr>
          </w:p>
          <w:p w:rsidRPr="007A1D73" w:rsidR="004C1568" w:rsidP="004C1568" w:rsidRDefault="004C1568" w14:paraId="2BF9F1E3" w14:textId="73ACAAD6">
            <w:pPr>
              <w:tabs>
                <w:tab w:val="left" w:pos="240"/>
              </w:tabs>
              <w:spacing w:after="60" w:line="240" w:lineRule="auto"/>
              <w:ind w:left="120" w:right="-120"/>
              <w:rPr>
                <w:rFonts w:ascii="Verdana" w:hAnsi="Verdana"/>
                <w:bCs/>
                <w:sz w:val="20"/>
                <w:szCs w:val="20"/>
              </w:rPr>
            </w:pPr>
            <w:r w:rsidRPr="007A1D73">
              <w:rPr>
                <w:rFonts w:ascii="Verdana" w:hAnsi="Verdana"/>
                <w:bCs/>
                <w:sz w:val="20"/>
                <w:szCs w:val="20"/>
              </w:rPr>
              <w:t>The Bidder Qualifications Statement solicits from prospective bidders the basic qualifications required for bidding including</w:t>
            </w:r>
            <w:r w:rsidR="00AC5D49">
              <w:rPr>
                <w:rFonts w:ascii="Verdana" w:hAnsi="Verdana"/>
                <w:bCs/>
                <w:sz w:val="20"/>
                <w:szCs w:val="20"/>
              </w:rPr>
              <w:t>,</w:t>
            </w:r>
            <w:r w:rsidRPr="007A1D73">
              <w:rPr>
                <w:rFonts w:ascii="Verdana" w:hAnsi="Verdana"/>
                <w:bCs/>
                <w:sz w:val="20"/>
                <w:szCs w:val="20"/>
              </w:rPr>
              <w:t xml:space="preserve"> but not limited to, purchaser information (name of purchaser, corporation entity, address, tax ID), business type, net worth and equity size. By executing the Qualification Statement, the purchaser certifies, represents and warrants to HUD that each of the statements included are true and correct as to the purchaser and thereby qualifies them to bid.</w:t>
            </w:r>
          </w:p>
          <w:p w:rsidRPr="007A1D73" w:rsidR="004C1568" w:rsidP="004C1568" w:rsidRDefault="004C1568" w14:paraId="2EC1599F" w14:textId="77777777">
            <w:pPr>
              <w:tabs>
                <w:tab w:val="left" w:pos="240"/>
              </w:tabs>
              <w:spacing w:after="60" w:line="240" w:lineRule="auto"/>
              <w:ind w:left="120" w:right="-120"/>
              <w:rPr>
                <w:rFonts w:ascii="Verdana" w:hAnsi="Verdana"/>
                <w:bCs/>
                <w:color w:val="000080"/>
                <w:sz w:val="20"/>
                <w:szCs w:val="20"/>
              </w:rPr>
            </w:pPr>
          </w:p>
          <w:p w:rsidR="004C1568" w:rsidP="004C1568" w:rsidRDefault="004C1568" w14:paraId="4A97FF87" w14:textId="02A69FF6">
            <w:pPr>
              <w:tabs>
                <w:tab w:val="left" w:pos="240"/>
              </w:tabs>
              <w:spacing w:after="60" w:line="240" w:lineRule="auto"/>
              <w:ind w:left="120" w:right="-120"/>
              <w:rPr>
                <w:rFonts w:ascii="Verdana" w:hAnsi="Verdana"/>
                <w:bCs/>
                <w:sz w:val="20"/>
                <w:szCs w:val="20"/>
              </w:rPr>
            </w:pPr>
            <w:r w:rsidRPr="007A1D73">
              <w:rPr>
                <w:rFonts w:ascii="Verdana" w:hAnsi="Verdana"/>
                <w:bCs/>
                <w:sz w:val="20"/>
                <w:szCs w:val="20"/>
              </w:rPr>
              <w:t>The information requested herein is being requested for the purpose of providing HUD with information to determine whether the undersigned is a qualified bidder.  All or part of the information provided on this form may also be subject to disclosure under the Privacy Act of 1974, 5 USC 552(a).  The Department of Housing and Urban Development (HUD) is authorized to collect this information under 12 USC 1715z-11a and 24 CFR Part 290 for Multifamily and Healthcare loans and the Notice of FHA Accelerated Claim Disposition Demonstration (67 FR 66038) for Single Family Loans.  Providing the requested information is voluntary; however, failure to furnish all of the requested information may result in the prospective purchaser, or agent, if any, not being</w:t>
            </w:r>
            <w:r w:rsidRPr="004C1568">
              <w:rPr>
                <w:rFonts w:ascii="Verdana" w:hAnsi="Verdana"/>
                <w:b/>
                <w:sz w:val="20"/>
                <w:szCs w:val="20"/>
              </w:rPr>
              <w:t xml:space="preserve"> </w:t>
            </w:r>
            <w:r w:rsidRPr="007A1D73">
              <w:rPr>
                <w:rFonts w:ascii="Verdana" w:hAnsi="Verdana"/>
                <w:bCs/>
                <w:sz w:val="20"/>
                <w:szCs w:val="20"/>
              </w:rPr>
              <w:t>permitted to bid at the Loan Sale or other loan sale initiatives and/or not receiving notice of future loan sale initiatives.</w:t>
            </w:r>
          </w:p>
          <w:p w:rsidRPr="007A1D73" w:rsidR="006F56A6" w:rsidP="004C1568" w:rsidRDefault="006F56A6" w14:paraId="14384EFE" w14:textId="77777777">
            <w:pPr>
              <w:tabs>
                <w:tab w:val="left" w:pos="240"/>
              </w:tabs>
              <w:spacing w:after="60" w:line="240" w:lineRule="auto"/>
              <w:ind w:left="120" w:right="-120"/>
              <w:rPr>
                <w:rFonts w:ascii="Verdana" w:hAnsi="Verdana"/>
                <w:bCs/>
                <w:sz w:val="20"/>
                <w:szCs w:val="20"/>
              </w:rPr>
            </w:pPr>
          </w:p>
          <w:p w:rsidRPr="004C1568" w:rsidR="004C1568" w:rsidP="004C1568" w:rsidRDefault="004C1568" w14:paraId="4432C4EB" w14:textId="77777777">
            <w:pPr>
              <w:tabs>
                <w:tab w:val="left" w:pos="240"/>
              </w:tabs>
              <w:spacing w:after="60" w:line="240" w:lineRule="auto"/>
              <w:ind w:left="120" w:right="-120"/>
              <w:rPr>
                <w:rFonts w:ascii="Verdana" w:hAnsi="Verdana"/>
                <w:b/>
                <w:sz w:val="20"/>
                <w:szCs w:val="20"/>
              </w:rPr>
            </w:pPr>
          </w:p>
          <w:p w:rsidRPr="007A1D73" w:rsidR="004C1568" w:rsidP="004C1568" w:rsidRDefault="005B00C7" w14:paraId="6AB95445" w14:textId="22C4FD6B">
            <w:pPr>
              <w:tabs>
                <w:tab w:val="left" w:pos="240"/>
              </w:tabs>
              <w:spacing w:after="60" w:line="240" w:lineRule="auto"/>
              <w:ind w:left="120" w:right="-120"/>
              <w:rPr>
                <w:rFonts w:ascii="Verdana" w:hAnsi="Verdana"/>
                <w:bCs/>
                <w:sz w:val="20"/>
                <w:szCs w:val="20"/>
              </w:rPr>
            </w:pPr>
            <w:r>
              <w:rPr>
                <w:rFonts w:ascii="Verdana" w:hAnsi="Verdana"/>
                <w:b/>
                <w:sz w:val="20"/>
                <w:szCs w:val="20"/>
              </w:rPr>
              <w:lastRenderedPageBreak/>
              <w:t xml:space="preserve">Form </w:t>
            </w:r>
            <w:r w:rsidRPr="00063858" w:rsidR="004C1568">
              <w:rPr>
                <w:rFonts w:ascii="Verdana" w:hAnsi="Verdana"/>
                <w:b/>
                <w:sz w:val="20"/>
                <w:szCs w:val="20"/>
              </w:rPr>
              <w:t>HUD-900</w:t>
            </w:r>
            <w:r w:rsidR="000678FA">
              <w:rPr>
                <w:rFonts w:ascii="Verdana" w:hAnsi="Verdana"/>
                <w:b/>
                <w:sz w:val="20"/>
                <w:szCs w:val="20"/>
              </w:rPr>
              <w:t>9</w:t>
            </w:r>
            <w:r w:rsidRPr="00063858" w:rsidR="004C1568">
              <w:rPr>
                <w:rFonts w:ascii="Verdana" w:hAnsi="Verdana"/>
                <w:b/>
                <w:sz w:val="20"/>
                <w:szCs w:val="20"/>
              </w:rPr>
              <w:t>2</w:t>
            </w:r>
            <w:r w:rsidRPr="00063858" w:rsidR="007A1D73">
              <w:rPr>
                <w:rFonts w:ascii="Verdana" w:hAnsi="Verdana"/>
                <w:b/>
                <w:sz w:val="20"/>
                <w:szCs w:val="20"/>
              </w:rPr>
              <w:t xml:space="preserve">, </w:t>
            </w:r>
            <w:r w:rsidRPr="00063858" w:rsidR="004C1568">
              <w:rPr>
                <w:rFonts w:ascii="Verdana" w:hAnsi="Verdana"/>
                <w:b/>
                <w:sz w:val="20"/>
                <w:szCs w:val="20"/>
              </w:rPr>
              <w:t>HUD Multifamily and Healthcare Loan Sale Qualification Statement</w:t>
            </w:r>
            <w:r w:rsidR="007A1D73">
              <w:rPr>
                <w:rFonts w:ascii="Verdana" w:hAnsi="Verdana"/>
                <w:bCs/>
                <w:sz w:val="20"/>
                <w:szCs w:val="20"/>
              </w:rPr>
              <w:t>:</w:t>
            </w:r>
          </w:p>
          <w:p w:rsidRPr="007A1D73" w:rsidR="004C1568" w:rsidP="004C1568" w:rsidRDefault="004C1568" w14:paraId="62E2C04B" w14:textId="1EE9C180">
            <w:pPr>
              <w:tabs>
                <w:tab w:val="left" w:pos="240"/>
              </w:tabs>
              <w:spacing w:after="60" w:line="240" w:lineRule="auto"/>
              <w:ind w:left="120" w:right="-120"/>
              <w:rPr>
                <w:rFonts w:ascii="Verdana" w:hAnsi="Verdana"/>
                <w:bCs/>
                <w:sz w:val="20"/>
                <w:szCs w:val="20"/>
              </w:rPr>
            </w:pPr>
            <w:r w:rsidRPr="007A1D73">
              <w:rPr>
                <w:rFonts w:ascii="Verdana" w:hAnsi="Verdana"/>
                <w:bCs/>
                <w:sz w:val="20"/>
                <w:szCs w:val="20"/>
              </w:rPr>
              <w:t xml:space="preserve">The collection of </w:t>
            </w:r>
            <w:r w:rsidR="00063858">
              <w:rPr>
                <w:rFonts w:ascii="Verdana" w:hAnsi="Verdana"/>
                <w:bCs/>
                <w:sz w:val="20"/>
                <w:szCs w:val="20"/>
              </w:rPr>
              <w:t>i</w:t>
            </w:r>
            <w:r w:rsidRPr="007A1D73">
              <w:rPr>
                <w:rFonts w:ascii="Verdana" w:hAnsi="Verdana"/>
                <w:bCs/>
                <w:sz w:val="20"/>
                <w:szCs w:val="20"/>
              </w:rPr>
              <w:t xml:space="preserve">nformation is necessary to ensure that bidders are qualified to bid on the assets available for sale.  Regulations authorizing the Qualification Statements come from 24 CFR </w:t>
            </w:r>
            <w:r w:rsidR="00C569B5">
              <w:rPr>
                <w:rFonts w:ascii="Verdana" w:hAnsi="Verdana"/>
                <w:bCs/>
                <w:sz w:val="20"/>
                <w:szCs w:val="20"/>
              </w:rPr>
              <w:t xml:space="preserve">Part </w:t>
            </w:r>
            <w:r w:rsidRPr="007A1D73">
              <w:rPr>
                <w:rFonts w:ascii="Verdana" w:hAnsi="Verdana"/>
                <w:bCs/>
                <w:sz w:val="20"/>
                <w:szCs w:val="20"/>
              </w:rPr>
              <w:t xml:space="preserve">290. HUD is authorized to sell Multifamily and Healthcare Loans under 12 USC 1715z-11a and 24 CFR Part 290. </w:t>
            </w:r>
          </w:p>
          <w:p w:rsidRPr="007A1D73" w:rsidR="004C1568" w:rsidP="004C1568" w:rsidRDefault="004C1568" w14:paraId="2FF7E64C" w14:textId="77777777">
            <w:pPr>
              <w:tabs>
                <w:tab w:val="left" w:pos="240"/>
              </w:tabs>
              <w:spacing w:after="60" w:line="240" w:lineRule="auto"/>
              <w:ind w:left="120" w:right="-120"/>
              <w:rPr>
                <w:rFonts w:ascii="Verdana" w:hAnsi="Verdana"/>
                <w:bCs/>
                <w:sz w:val="20"/>
                <w:szCs w:val="20"/>
              </w:rPr>
            </w:pPr>
          </w:p>
          <w:p w:rsidRPr="007A1D73" w:rsidR="004C1568" w:rsidP="004C1568" w:rsidRDefault="005B00C7" w14:paraId="5277A2F3" w14:textId="653BBE73">
            <w:pPr>
              <w:tabs>
                <w:tab w:val="left" w:pos="240"/>
              </w:tabs>
              <w:spacing w:after="60" w:line="240" w:lineRule="auto"/>
              <w:ind w:left="120" w:right="-120"/>
              <w:rPr>
                <w:rFonts w:ascii="Verdana" w:hAnsi="Verdana"/>
                <w:bCs/>
                <w:sz w:val="20"/>
                <w:szCs w:val="20"/>
              </w:rPr>
            </w:pPr>
            <w:r>
              <w:rPr>
                <w:rFonts w:ascii="Verdana" w:hAnsi="Verdana"/>
                <w:b/>
                <w:sz w:val="20"/>
                <w:szCs w:val="20"/>
              </w:rPr>
              <w:t xml:space="preserve">Form </w:t>
            </w:r>
            <w:r w:rsidRPr="00063858" w:rsidR="00063858">
              <w:rPr>
                <w:rFonts w:ascii="Verdana" w:hAnsi="Verdana"/>
                <w:b/>
                <w:sz w:val="20"/>
                <w:szCs w:val="20"/>
              </w:rPr>
              <w:t xml:space="preserve">HUD-9611, FHA Single Family Loan Sale Qualification Statement and </w:t>
            </w:r>
            <w:r w:rsidR="000B2F6D">
              <w:rPr>
                <w:rFonts w:ascii="Verdana" w:hAnsi="Verdana"/>
                <w:b/>
                <w:sz w:val="20"/>
                <w:szCs w:val="20"/>
              </w:rPr>
              <w:t xml:space="preserve">Form </w:t>
            </w:r>
            <w:r w:rsidRPr="00063858" w:rsidR="00063858">
              <w:rPr>
                <w:rFonts w:ascii="Verdana" w:hAnsi="Verdana"/>
                <w:b/>
                <w:sz w:val="20"/>
                <w:szCs w:val="20"/>
              </w:rPr>
              <w:t>HUD-9612, FHA Single Family Loan Sale Qualifications Statement Addendum for Nonprofit and Government Pools and Sub-Pools:</w:t>
            </w:r>
            <w:r w:rsidR="00063858">
              <w:rPr>
                <w:rFonts w:ascii="Verdana" w:hAnsi="Verdana"/>
                <w:b/>
                <w:sz w:val="20"/>
                <w:szCs w:val="20"/>
              </w:rPr>
              <w:t xml:space="preserve"> </w:t>
            </w:r>
            <w:r w:rsidRPr="007A1D73" w:rsidR="004C1568">
              <w:rPr>
                <w:rFonts w:ascii="Verdana" w:hAnsi="Verdana"/>
                <w:bCs/>
                <w:sz w:val="20"/>
                <w:szCs w:val="20"/>
              </w:rPr>
              <w:t xml:space="preserve">The collection of </w:t>
            </w:r>
            <w:r w:rsidR="00063858">
              <w:rPr>
                <w:rFonts w:ascii="Verdana" w:hAnsi="Verdana"/>
                <w:bCs/>
                <w:sz w:val="20"/>
                <w:szCs w:val="20"/>
              </w:rPr>
              <w:t>i</w:t>
            </w:r>
            <w:r w:rsidRPr="007A1D73" w:rsidR="004C1568">
              <w:rPr>
                <w:rFonts w:ascii="Verdana" w:hAnsi="Verdana"/>
                <w:bCs/>
                <w:sz w:val="20"/>
                <w:szCs w:val="20"/>
              </w:rPr>
              <w:t>nformation is necessary to ensure that bidders are qualified to bid on the assets available for sale.  Authority for the Single</w:t>
            </w:r>
            <w:r w:rsidR="00484744">
              <w:rPr>
                <w:rFonts w:ascii="Verdana" w:hAnsi="Verdana"/>
                <w:bCs/>
                <w:sz w:val="20"/>
                <w:szCs w:val="20"/>
              </w:rPr>
              <w:t xml:space="preserve"> </w:t>
            </w:r>
            <w:r w:rsidRPr="007A1D73" w:rsidR="004C1568">
              <w:rPr>
                <w:rFonts w:ascii="Verdana" w:hAnsi="Verdana"/>
                <w:bCs/>
                <w:sz w:val="20"/>
                <w:szCs w:val="20"/>
              </w:rPr>
              <w:t>Family Qualification Statement comes from the Notice of FHA Accelerated Claim Disposition Demonstration (67 FR 66038).</w:t>
            </w:r>
          </w:p>
          <w:p w:rsidRPr="007A1D73" w:rsidR="004C1568" w:rsidP="004C1568" w:rsidRDefault="004C1568" w14:paraId="52B33831" w14:textId="77777777">
            <w:pPr>
              <w:tabs>
                <w:tab w:val="left" w:pos="240"/>
              </w:tabs>
              <w:spacing w:after="60" w:line="240" w:lineRule="auto"/>
              <w:ind w:left="120" w:right="-120"/>
              <w:rPr>
                <w:rFonts w:ascii="Verdana" w:hAnsi="Verdana"/>
                <w:bCs/>
                <w:color w:val="000080"/>
                <w:sz w:val="20"/>
                <w:szCs w:val="20"/>
              </w:rPr>
            </w:pPr>
          </w:p>
          <w:p w:rsidRPr="00C879B4" w:rsidR="00FA2F70" w:rsidP="00AE430C" w:rsidRDefault="004C1568" w14:paraId="5B12BB99" w14:textId="6C9ED9AC">
            <w:pPr>
              <w:autoSpaceDE w:val="0"/>
              <w:autoSpaceDN w:val="0"/>
              <w:adjustRightInd w:val="0"/>
              <w:spacing w:after="0" w:line="240" w:lineRule="auto"/>
              <w:ind w:left="120"/>
              <w:rPr>
                <w:rFonts w:ascii="Courier" w:hAnsi="Courier"/>
                <w:color w:val="000000"/>
                <w:sz w:val="24"/>
              </w:rPr>
            </w:pPr>
            <w:r w:rsidRPr="007A1D73">
              <w:rPr>
                <w:rFonts w:ascii="Verdana" w:hAnsi="Verdana"/>
                <w:bCs/>
                <w:color w:val="000000"/>
                <w:sz w:val="20"/>
                <w:szCs w:val="20"/>
              </w:rPr>
              <w:t xml:space="preserve">The </w:t>
            </w:r>
            <w:r w:rsidR="00063858">
              <w:rPr>
                <w:rFonts w:ascii="Verdana" w:hAnsi="Verdana"/>
                <w:bCs/>
                <w:color w:val="000000"/>
                <w:sz w:val="20"/>
                <w:szCs w:val="20"/>
              </w:rPr>
              <w:t>i</w:t>
            </w:r>
            <w:r w:rsidRPr="007A1D73">
              <w:rPr>
                <w:rFonts w:ascii="Verdana" w:hAnsi="Verdana"/>
                <w:bCs/>
                <w:color w:val="000000"/>
                <w:sz w:val="20"/>
                <w:szCs w:val="20"/>
              </w:rPr>
              <w:t xml:space="preserve">nformation in the Qualification Statement is collected by </w:t>
            </w:r>
            <w:bookmarkStart w:name="_Hlk46236726" w:id="0"/>
            <w:r w:rsidRPr="007A1D73">
              <w:rPr>
                <w:rFonts w:ascii="Verdana" w:hAnsi="Verdana"/>
                <w:bCs/>
                <w:color w:val="000000"/>
                <w:sz w:val="20"/>
                <w:szCs w:val="20"/>
              </w:rPr>
              <w:t xml:space="preserve">Transaction Specialists, contractors </w:t>
            </w:r>
            <w:bookmarkEnd w:id="0"/>
            <w:r w:rsidRPr="007A1D73">
              <w:rPr>
                <w:rFonts w:ascii="Verdana" w:hAnsi="Verdana"/>
                <w:bCs/>
                <w:color w:val="000000"/>
                <w:sz w:val="20"/>
                <w:szCs w:val="20"/>
              </w:rPr>
              <w:t>to HUD that are responsible for the marketing and sale of the assets HUD is proposing to sell.  The respondents are parties interested in bidding on the assets being sold; the purpose of the collection is to determine whether the interested bidders are qualified to bid pursuant to HUD statute, regulation, and demonstration authority and otherwise qualified to bid based on other eligibility criteria as identified in the Qualification Statement. Asking that potential bidders execute the Qualification Statement will protect the program and HUD from the participation of restricted bidders. Restricted bidders include FHA</w:t>
            </w:r>
            <w:r w:rsidR="00DB3BB5">
              <w:rPr>
                <w:rFonts w:ascii="Verdana" w:hAnsi="Verdana"/>
                <w:bCs/>
                <w:color w:val="000000"/>
                <w:sz w:val="20"/>
                <w:szCs w:val="20"/>
              </w:rPr>
              <w:t>-</w:t>
            </w:r>
            <w:r w:rsidRPr="007A1D73">
              <w:rPr>
                <w:rFonts w:ascii="Verdana" w:hAnsi="Verdana"/>
                <w:bCs/>
                <w:color w:val="000000"/>
                <w:sz w:val="20"/>
                <w:szCs w:val="20"/>
              </w:rPr>
              <w:t>insured mortgagors who are delinquent or in violation of any HUD regulations, servicers of the mortgage loans offered in the loan sale, HUD employees or HUD contractors, and entities without the necessary net worth to purchase a loan. By not allowing these bidders</w:t>
            </w:r>
            <w:r w:rsidR="007B791D">
              <w:rPr>
                <w:rFonts w:ascii="Verdana" w:hAnsi="Verdana"/>
                <w:bCs/>
                <w:color w:val="000000"/>
                <w:sz w:val="20"/>
                <w:szCs w:val="20"/>
              </w:rPr>
              <w:t>,</w:t>
            </w:r>
            <w:r w:rsidRPr="007A1D73">
              <w:rPr>
                <w:rFonts w:ascii="Verdana" w:hAnsi="Verdana"/>
                <w:bCs/>
                <w:color w:val="000000"/>
                <w:sz w:val="20"/>
                <w:szCs w:val="20"/>
              </w:rPr>
              <w:t xml:space="preserve"> HUD can prevent collusion or insider trading. The information is collected by Bidders downloading the for</w:t>
            </w:r>
            <w:r w:rsidR="00E4210A">
              <w:rPr>
                <w:rFonts w:ascii="Verdana" w:hAnsi="Verdana"/>
                <w:bCs/>
                <w:color w:val="000000"/>
                <w:sz w:val="20"/>
                <w:szCs w:val="20"/>
              </w:rPr>
              <w:t xml:space="preserve">m from the contractor’s website </w:t>
            </w:r>
            <w:r w:rsidRPr="007A1D73">
              <w:rPr>
                <w:rFonts w:ascii="Verdana" w:hAnsi="Verdana"/>
                <w:bCs/>
                <w:color w:val="000000"/>
                <w:sz w:val="20"/>
                <w:szCs w:val="20"/>
              </w:rPr>
              <w:t xml:space="preserve">and then manually </w:t>
            </w:r>
            <w:r w:rsidR="00E4210A">
              <w:rPr>
                <w:rFonts w:ascii="Verdana" w:hAnsi="Verdana"/>
                <w:bCs/>
                <w:color w:val="000000"/>
                <w:sz w:val="20"/>
                <w:szCs w:val="20"/>
              </w:rPr>
              <w:t xml:space="preserve">or electronically </w:t>
            </w:r>
            <w:r w:rsidRPr="007A1D73">
              <w:rPr>
                <w:rFonts w:ascii="Verdana" w:hAnsi="Verdana"/>
                <w:bCs/>
                <w:color w:val="000000"/>
                <w:sz w:val="20"/>
                <w:szCs w:val="20"/>
              </w:rPr>
              <w:t xml:space="preserve">completing the form and then </w:t>
            </w:r>
            <w:r w:rsidR="00E4210A">
              <w:rPr>
                <w:rFonts w:ascii="Verdana" w:hAnsi="Verdana"/>
                <w:bCs/>
                <w:color w:val="000000"/>
                <w:sz w:val="20"/>
                <w:szCs w:val="20"/>
              </w:rPr>
              <w:t xml:space="preserve">uploading or </w:t>
            </w:r>
            <w:r w:rsidRPr="007A1D73">
              <w:rPr>
                <w:rFonts w:ascii="Verdana" w:hAnsi="Verdana"/>
                <w:bCs/>
                <w:color w:val="000000"/>
                <w:sz w:val="20"/>
                <w:szCs w:val="20"/>
              </w:rPr>
              <w:t>faxing it to HUD’s designated contractor for the sale in question.</w:t>
            </w:r>
            <w:r w:rsidR="006B1E55">
              <w:rPr>
                <w:rFonts w:ascii="Verdana" w:hAnsi="Verdana"/>
                <w:bCs/>
                <w:color w:val="000000"/>
                <w:sz w:val="20"/>
                <w:szCs w:val="20"/>
              </w:rPr>
              <w:t xml:space="preserve"> </w:t>
            </w:r>
            <w:r w:rsidR="00E4210A">
              <w:rPr>
                <w:rFonts w:ascii="Verdana" w:hAnsi="Verdana"/>
                <w:bCs/>
                <w:color w:val="000000"/>
                <w:sz w:val="20"/>
                <w:szCs w:val="20"/>
              </w:rPr>
              <w:t xml:space="preserve">The download website varies according to the contractor managing the sale.  The current websites are </w:t>
            </w:r>
            <w:hyperlink w:history="1" r:id="rId7">
              <w:r w:rsidRPr="00E4210A" w:rsidR="00E4210A">
                <w:rPr>
                  <w:rStyle w:val="Hyperlink"/>
                  <w:rFonts w:ascii="Verdana" w:hAnsi="Verdana"/>
                  <w:bCs/>
                  <w:sz w:val="20"/>
                  <w:szCs w:val="20"/>
                </w:rPr>
                <w:t>www.verdiassetsales.com</w:t>
              </w:r>
            </w:hyperlink>
            <w:r w:rsidR="00E4210A">
              <w:rPr>
                <w:rFonts w:ascii="Verdana" w:hAnsi="Verdana"/>
                <w:bCs/>
                <w:color w:val="000000"/>
                <w:sz w:val="20"/>
                <w:szCs w:val="20"/>
              </w:rPr>
              <w:t xml:space="preserve"> and www.debtx.com. The forms can be downloaded only when there is a sale and Bidders request access to download the form. </w:t>
            </w:r>
          </w:p>
        </w:tc>
      </w:tr>
      <w:tr w:rsidRPr="00C879B4" w:rsidR="00FA2F70" w:rsidTr="00D35DDB" w14:paraId="4F3BF92E" w14:textId="77777777">
        <w:tc>
          <w:tcPr>
            <w:tcW w:w="9360" w:type="dxa"/>
            <w:shd w:val="clear" w:color="auto" w:fill="auto"/>
          </w:tcPr>
          <w:p w:rsidRPr="00C879B4" w:rsidR="00FA2F70" w:rsidP="001B4FB5" w:rsidRDefault="00FA2F70" w14:paraId="25948E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4AD346C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3C5BAC" w14:paraId="36B1F29A" w14:textId="77777777">
        <w:tc>
          <w:tcPr>
            <w:tcW w:w="9252" w:type="dxa"/>
            <w:shd w:val="clear" w:color="auto" w:fill="auto"/>
          </w:tcPr>
          <w:p w:rsidR="00FA2F70" w:rsidP="001B4FB5" w:rsidRDefault="00FA2F70" w14:paraId="6E9A6D7B" w14:textId="4D0A0AAA">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C1568" w:rsidP="004C1568" w:rsidRDefault="004C1568" w14:paraId="3566E977" w14:textId="77777777">
            <w:pPr>
              <w:pStyle w:val="Default"/>
              <w:rPr>
                <w:rFonts w:ascii="Verdana" w:hAnsi="Verdana"/>
                <w:sz w:val="20"/>
                <w:szCs w:val="16"/>
              </w:rPr>
            </w:pPr>
          </w:p>
          <w:p w:rsidR="004C1568" w:rsidP="003C5BAC" w:rsidRDefault="003C5BAC" w14:paraId="65C5D29E" w14:textId="49AB3C8A">
            <w:pPr>
              <w:pStyle w:val="Default"/>
              <w:rPr>
                <w:rFonts w:ascii="Verdana" w:hAnsi="Verdana"/>
                <w:bCs/>
                <w:sz w:val="20"/>
                <w:szCs w:val="16"/>
              </w:rPr>
            </w:pPr>
            <w:r w:rsidRPr="003C5BAC">
              <w:rPr>
                <w:rFonts w:ascii="Verdana" w:hAnsi="Verdana"/>
                <w:bCs/>
                <w:sz w:val="20"/>
                <w:szCs w:val="16"/>
              </w:rPr>
              <w:t>Currently, HUD has required physical signatures on the Qualification Statement and does accept PDFs with paper copies to follow for the Multifamily Qual</w:t>
            </w:r>
            <w:r w:rsidR="000F42A3">
              <w:rPr>
                <w:rFonts w:ascii="Verdana" w:hAnsi="Verdana"/>
                <w:bCs/>
                <w:sz w:val="20"/>
                <w:szCs w:val="16"/>
              </w:rPr>
              <w:t>i</w:t>
            </w:r>
            <w:r w:rsidR="000E64C2">
              <w:rPr>
                <w:rFonts w:ascii="Verdana" w:hAnsi="Verdana"/>
                <w:bCs/>
                <w:sz w:val="20"/>
                <w:szCs w:val="16"/>
              </w:rPr>
              <w:t>fication Statement</w:t>
            </w:r>
            <w:r w:rsidRPr="003C5BAC">
              <w:rPr>
                <w:rFonts w:ascii="Verdana" w:hAnsi="Verdana"/>
                <w:bCs/>
                <w:sz w:val="20"/>
                <w:szCs w:val="16"/>
              </w:rPr>
              <w:t>.  Electronic submission of signatures will be adopted in 2020.  Electronic signatures are excepted on the Single</w:t>
            </w:r>
            <w:r w:rsidR="00500771">
              <w:rPr>
                <w:rFonts w:ascii="Verdana" w:hAnsi="Verdana"/>
                <w:bCs/>
                <w:sz w:val="20"/>
                <w:szCs w:val="16"/>
              </w:rPr>
              <w:t xml:space="preserve"> </w:t>
            </w:r>
            <w:r w:rsidRPr="003C5BAC">
              <w:rPr>
                <w:rFonts w:ascii="Verdana" w:hAnsi="Verdana"/>
                <w:bCs/>
                <w:sz w:val="20"/>
                <w:szCs w:val="16"/>
              </w:rPr>
              <w:t>Family Qual</w:t>
            </w:r>
            <w:r w:rsidR="001B3F0B">
              <w:rPr>
                <w:rFonts w:ascii="Verdana" w:hAnsi="Verdana"/>
                <w:bCs/>
                <w:sz w:val="20"/>
                <w:szCs w:val="16"/>
              </w:rPr>
              <w:t>ification Statement</w:t>
            </w:r>
            <w:r w:rsidRPr="003C5BAC">
              <w:rPr>
                <w:rFonts w:ascii="Verdana" w:hAnsi="Verdana"/>
                <w:bCs/>
                <w:sz w:val="20"/>
                <w:szCs w:val="16"/>
              </w:rPr>
              <w:t>. As E-signatures have become more common, we began to accept them.</w:t>
            </w:r>
            <w:r>
              <w:rPr>
                <w:rFonts w:ascii="Verdana" w:hAnsi="Verdana"/>
                <w:bCs/>
                <w:sz w:val="20"/>
                <w:szCs w:val="16"/>
              </w:rPr>
              <w:t xml:space="preserve"> </w:t>
            </w:r>
          </w:p>
          <w:p w:rsidRPr="00C879B4" w:rsidR="003C5BAC" w:rsidP="003C5BAC" w:rsidRDefault="003C5BAC" w14:paraId="4240455E" w14:textId="227B0D9C">
            <w:pPr>
              <w:pStyle w:val="Default"/>
              <w:rPr>
                <w:rFonts w:ascii="Times New Roman" w:hAnsi="Times New Roman"/>
                <w:b/>
              </w:rPr>
            </w:pPr>
          </w:p>
        </w:tc>
      </w:tr>
      <w:tr w:rsidRPr="00C879B4" w:rsidR="00FA2F70" w:rsidTr="003C5BAC" w14:paraId="3A1B825B" w14:textId="77777777">
        <w:tc>
          <w:tcPr>
            <w:tcW w:w="9252" w:type="dxa"/>
            <w:shd w:val="clear" w:color="auto" w:fill="auto"/>
          </w:tcPr>
          <w:p w:rsidRPr="00C879B4" w:rsidR="00FA2F70" w:rsidP="001B4FB5" w:rsidRDefault="00FA2F70" w14:paraId="438B616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P="001B4FB5" w:rsidRDefault="00FA2F70" w14:paraId="55247D31" w14:textId="77777777">
            <w:pPr>
              <w:spacing w:after="0" w:line="240" w:lineRule="auto"/>
              <w:rPr>
                <w:rFonts w:ascii="Times New Roman" w:hAnsi="Times New Roman"/>
                <w:b/>
                <w:color w:val="000000"/>
                <w:sz w:val="24"/>
                <w:szCs w:val="24"/>
              </w:rPr>
            </w:pPr>
          </w:p>
          <w:p w:rsidRPr="002A4164" w:rsidR="004028F9" w:rsidP="004028F9" w:rsidRDefault="004028F9" w14:paraId="73E3934B" w14:textId="77777777">
            <w:pPr>
              <w:pStyle w:val="Default"/>
              <w:rPr>
                <w:rFonts w:ascii="Verdana" w:hAnsi="Verdana"/>
                <w:bCs/>
                <w:sz w:val="20"/>
                <w:szCs w:val="16"/>
              </w:rPr>
            </w:pPr>
            <w:r w:rsidRPr="002A4164">
              <w:rPr>
                <w:rFonts w:ascii="Verdana" w:hAnsi="Verdana"/>
                <w:bCs/>
                <w:sz w:val="20"/>
                <w:szCs w:val="16"/>
              </w:rPr>
              <w:t>The qualification statement is part of a set of legal documents which is executed by bidders.  It is not duplicative because each asset sale differs in the loan and unpaid principal balance being offered for sale.</w:t>
            </w:r>
          </w:p>
          <w:p w:rsidRPr="00C879B4" w:rsidR="004028F9" w:rsidP="001B4FB5" w:rsidRDefault="004028F9" w14:paraId="7C96A3EC" w14:textId="77777777">
            <w:pPr>
              <w:spacing w:after="0" w:line="240" w:lineRule="auto"/>
              <w:rPr>
                <w:rFonts w:ascii="Times New Roman" w:hAnsi="Times New Roman"/>
                <w:b/>
                <w:color w:val="000000"/>
                <w:sz w:val="24"/>
                <w:szCs w:val="24"/>
              </w:rPr>
            </w:pPr>
          </w:p>
        </w:tc>
      </w:tr>
      <w:tr w:rsidRPr="00C879B4" w:rsidR="00FA2F70" w:rsidTr="003C5BAC" w14:paraId="4D4DF84C" w14:textId="77777777">
        <w:tc>
          <w:tcPr>
            <w:tcW w:w="9252" w:type="dxa"/>
            <w:shd w:val="clear" w:color="auto" w:fill="auto"/>
          </w:tcPr>
          <w:p w:rsidRPr="00C879B4" w:rsidR="00FA2F70" w:rsidP="001B4FB5" w:rsidRDefault="00FA2F70" w14:paraId="4C64AD02" w14:textId="77777777">
            <w:pPr>
              <w:spacing w:after="0" w:line="240" w:lineRule="auto"/>
              <w:rPr>
                <w:rFonts w:ascii="Times New Roman" w:hAnsi="Times New Roman"/>
                <w:b/>
                <w:color w:val="000000"/>
                <w:sz w:val="24"/>
                <w:szCs w:val="24"/>
              </w:rPr>
            </w:pPr>
          </w:p>
        </w:tc>
      </w:tr>
    </w:tbl>
    <w:p w:rsidRPr="00C879B4" w:rsidR="00FA2F70" w:rsidP="00FA2F70" w:rsidRDefault="00FA2F70" w14:paraId="433B5BE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4794BE3D" w14:textId="77777777">
        <w:tc>
          <w:tcPr>
            <w:tcW w:w="9360" w:type="dxa"/>
            <w:shd w:val="clear" w:color="auto" w:fill="auto"/>
          </w:tcPr>
          <w:p w:rsidRPr="00C879B4" w:rsidR="00FA2F70" w:rsidP="001B4FB5" w:rsidRDefault="00FA2F70" w14:paraId="5741235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P="001B4FB5" w:rsidRDefault="00FA2F70" w14:paraId="78F51DC3" w14:textId="77777777">
            <w:pPr>
              <w:spacing w:after="0" w:line="240" w:lineRule="auto"/>
              <w:rPr>
                <w:rFonts w:ascii="Times New Roman" w:hAnsi="Times New Roman"/>
                <w:b/>
                <w:color w:val="000000"/>
                <w:sz w:val="24"/>
                <w:szCs w:val="24"/>
              </w:rPr>
            </w:pPr>
          </w:p>
          <w:p w:rsidRPr="00C879B4" w:rsidR="004028F9" w:rsidP="002A4164" w:rsidRDefault="004028F9" w14:paraId="4D0EB078" w14:textId="642475E1">
            <w:pPr>
              <w:pStyle w:val="Default"/>
              <w:rPr>
                <w:rFonts w:ascii="Times New Roman" w:hAnsi="Times New Roman"/>
                <w:b/>
              </w:rPr>
            </w:pPr>
            <w:r w:rsidRPr="002A4164">
              <w:rPr>
                <w:rFonts w:ascii="Verdana" w:hAnsi="Verdana"/>
                <w:bCs/>
                <w:sz w:val="20"/>
                <w:szCs w:val="16"/>
              </w:rPr>
              <w:t>The capital requirements to qualify as a potential bidder will restrict small businesses or entities from participating.</w:t>
            </w:r>
          </w:p>
        </w:tc>
      </w:tr>
      <w:tr w:rsidRPr="00C879B4" w:rsidR="00FA2F70" w:rsidTr="00D35DDB" w14:paraId="7DCFCE85" w14:textId="77777777">
        <w:tc>
          <w:tcPr>
            <w:tcW w:w="9360" w:type="dxa"/>
            <w:shd w:val="clear" w:color="auto" w:fill="auto"/>
          </w:tcPr>
          <w:p w:rsidRPr="00C879B4" w:rsidR="00FA2F70" w:rsidP="001B4FB5" w:rsidRDefault="00FA2F70" w14:paraId="3053116A" w14:textId="77777777">
            <w:pPr>
              <w:spacing w:after="0" w:line="240" w:lineRule="auto"/>
              <w:rPr>
                <w:rFonts w:ascii="Times New Roman" w:hAnsi="Times New Roman"/>
                <w:b/>
                <w:color w:val="000000"/>
                <w:sz w:val="24"/>
                <w:szCs w:val="24"/>
              </w:rPr>
            </w:pPr>
          </w:p>
        </w:tc>
      </w:tr>
    </w:tbl>
    <w:p w:rsidRPr="00C879B4" w:rsidR="00FA2F70" w:rsidP="00FA2F70" w:rsidRDefault="00FA2F70" w14:paraId="2832BB4E"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4A94F64F" w14:textId="77777777">
        <w:tc>
          <w:tcPr>
            <w:tcW w:w="9360" w:type="dxa"/>
            <w:shd w:val="clear" w:color="auto" w:fill="auto"/>
          </w:tcPr>
          <w:p w:rsidR="00FA2F70" w:rsidP="001B4FB5" w:rsidRDefault="00FA2F70" w14:paraId="3D4863E5"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4028F9" w:rsidP="001B4FB5" w:rsidRDefault="004028F9" w14:paraId="1D2D29C0" w14:textId="77777777">
            <w:pPr>
              <w:spacing w:after="0" w:line="240" w:lineRule="auto"/>
              <w:rPr>
                <w:rFonts w:ascii="Times New Roman" w:hAnsi="Times New Roman"/>
                <w:b/>
                <w:color w:val="000000"/>
                <w:sz w:val="24"/>
                <w:szCs w:val="24"/>
              </w:rPr>
            </w:pPr>
          </w:p>
          <w:p w:rsidRPr="00C879B4" w:rsidR="00FA2F70" w:rsidP="00464212" w:rsidRDefault="004028F9" w14:paraId="6AF16AA4" w14:textId="227CB9BC">
            <w:pPr>
              <w:pStyle w:val="Default"/>
              <w:rPr>
                <w:rFonts w:ascii="Times New Roman" w:hAnsi="Times New Roman"/>
                <w:b/>
              </w:rPr>
            </w:pPr>
            <w:bookmarkStart w:name="_Hlk497130076" w:id="1"/>
            <w:r w:rsidRPr="00464212">
              <w:rPr>
                <w:rFonts w:ascii="Verdana" w:hAnsi="Verdana"/>
                <w:bCs/>
                <w:sz w:val="20"/>
                <w:szCs w:val="16"/>
              </w:rPr>
              <w:t xml:space="preserve">An executed Qualification Statement will protect the program, and its constituents, from fraudulent entities participating in loan sales and gives HUD legal precedence to pursue and remedy any unlawful representations.  </w:t>
            </w:r>
            <w:bookmarkEnd w:id="1"/>
            <w:r w:rsidRPr="00464212">
              <w:rPr>
                <w:rFonts w:ascii="Verdana" w:hAnsi="Verdana"/>
                <w:bCs/>
                <w:color w:val="auto"/>
                <w:sz w:val="20"/>
                <w:szCs w:val="20"/>
              </w:rPr>
              <w:t>Not requiring executed Qualification Statements would put the Department at risk of awarding pools to bidders without</w:t>
            </w:r>
            <w:r w:rsidRPr="00525182">
              <w:rPr>
                <w:rFonts w:ascii="Verdana" w:hAnsi="Verdana"/>
                <w:bCs/>
                <w:color w:val="auto"/>
                <w:sz w:val="20"/>
                <w:szCs w:val="20"/>
              </w:rPr>
              <w:t xml:space="preserve"> the requisite capabilities to service defaulted notes, secure and maintain the collateral properties, and return distressed properties to productive use.  Further, inability to enforce the program’s qualification requirements would subject FHA borrowers to undue risk by potentially exposing them to and putting their mortgages under the control of unqualified entities without the financial capacity or industry knowledge necessary to properly service and resolve the delinquent mortgage notes sold through the program.</w:t>
            </w:r>
          </w:p>
        </w:tc>
      </w:tr>
      <w:tr w:rsidRPr="00C879B4" w:rsidR="00FA2F70" w:rsidTr="00D35DDB" w14:paraId="32AC74B3" w14:textId="77777777">
        <w:tc>
          <w:tcPr>
            <w:tcW w:w="9360" w:type="dxa"/>
            <w:shd w:val="clear" w:color="auto" w:fill="auto"/>
          </w:tcPr>
          <w:p w:rsidRPr="00C879B4" w:rsidR="00FA2F70" w:rsidP="001B4FB5" w:rsidRDefault="00FA2F70" w14:paraId="4FBA21B8" w14:textId="77777777">
            <w:pPr>
              <w:spacing w:after="0" w:line="240" w:lineRule="auto"/>
              <w:rPr>
                <w:rFonts w:ascii="Times New Roman" w:hAnsi="Times New Roman"/>
                <w:b/>
                <w:color w:val="000000"/>
                <w:sz w:val="24"/>
                <w:szCs w:val="24"/>
              </w:rPr>
            </w:pPr>
          </w:p>
        </w:tc>
      </w:tr>
    </w:tbl>
    <w:p w:rsidRPr="00C879B4" w:rsidR="00FA2F70" w:rsidP="00FA2F70" w:rsidRDefault="00FA2F70" w14:paraId="1D05BD3D" w14:textId="77777777">
      <w:pPr>
        <w:spacing w:after="0" w:line="240" w:lineRule="auto"/>
        <w:rPr>
          <w:rFonts w:ascii="Times New Roman" w:hAnsi="Times New Roman"/>
          <w:b/>
          <w:color w:val="000000"/>
          <w:sz w:val="24"/>
          <w:szCs w:val="24"/>
        </w:rPr>
      </w:pPr>
    </w:p>
    <w:tbl>
      <w:tblPr>
        <w:tblW w:w="10144" w:type="dxa"/>
        <w:tblInd w:w="-72" w:type="dxa"/>
        <w:tblLook w:val="04A0" w:firstRow="1" w:lastRow="0" w:firstColumn="1" w:lastColumn="0" w:noHBand="0" w:noVBand="1"/>
      </w:tblPr>
      <w:tblGrid>
        <w:gridCol w:w="180"/>
        <w:gridCol w:w="1077"/>
        <w:gridCol w:w="897"/>
        <w:gridCol w:w="1357"/>
        <w:gridCol w:w="1199"/>
        <w:gridCol w:w="1177"/>
        <w:gridCol w:w="1077"/>
        <w:gridCol w:w="846"/>
        <w:gridCol w:w="1077"/>
        <w:gridCol w:w="545"/>
        <w:gridCol w:w="157"/>
        <w:gridCol w:w="555"/>
      </w:tblGrid>
      <w:tr w:rsidRPr="00C879B4" w:rsidR="00FA2F70" w:rsidTr="009245BB" w14:paraId="1E884A3A" w14:textId="77777777">
        <w:trPr>
          <w:gridBefore w:val="1"/>
          <w:gridAfter w:val="2"/>
          <w:wBefore w:w="180" w:type="dxa"/>
          <w:wAfter w:w="712" w:type="dxa"/>
        </w:trPr>
        <w:tc>
          <w:tcPr>
            <w:tcW w:w="9252" w:type="dxa"/>
            <w:gridSpan w:val="9"/>
            <w:shd w:val="clear" w:color="auto" w:fill="auto"/>
          </w:tcPr>
          <w:p w:rsidRPr="00C879B4" w:rsidR="00FA2F70" w:rsidP="001B4FB5" w:rsidRDefault="00FA2F70" w14:paraId="00398835"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Pr="00C879B4" w:rsidR="00FA2F70" w:rsidP="001B4FB5" w:rsidRDefault="00FA2F70" w14:paraId="3A2B11D3" w14:textId="77777777">
            <w:pPr>
              <w:spacing w:after="0" w:line="240" w:lineRule="auto"/>
              <w:rPr>
                <w:rFonts w:ascii="Times New Roman" w:hAnsi="Times New Roman"/>
                <w:b/>
                <w:color w:val="000000"/>
                <w:sz w:val="24"/>
                <w:szCs w:val="24"/>
              </w:rPr>
            </w:pPr>
          </w:p>
          <w:p w:rsidRPr="00C879B4" w:rsidR="00FA2F70" w:rsidP="001B4FB5" w:rsidRDefault="00FA2F70" w14:paraId="2157AAD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00D35DDB" w:rsidP="001B4FB5" w:rsidRDefault="004028F9" w14:paraId="3B40C9A6"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None</w:t>
            </w:r>
          </w:p>
          <w:p w:rsidRPr="00C879B4" w:rsidR="004028F9" w:rsidP="001B4FB5" w:rsidRDefault="004028F9" w14:paraId="3F84C836" w14:textId="77777777">
            <w:pPr>
              <w:spacing w:after="0" w:line="240" w:lineRule="auto"/>
              <w:rPr>
                <w:rFonts w:ascii="Times New Roman" w:hAnsi="Times New Roman"/>
                <w:color w:val="000000"/>
                <w:sz w:val="24"/>
                <w:szCs w:val="24"/>
              </w:rPr>
            </w:pPr>
          </w:p>
          <w:p w:rsidR="00FA2F70" w:rsidP="001B4FB5" w:rsidRDefault="00FA2F70" w14:paraId="64019077"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004028F9" w:rsidP="001B4FB5" w:rsidRDefault="004028F9" w14:paraId="2B0FFEB2" w14:textId="77777777">
            <w:pPr>
              <w:spacing w:after="0" w:line="240" w:lineRule="auto"/>
              <w:rPr>
                <w:rFonts w:ascii="Times New Roman" w:hAnsi="Times New Roman"/>
                <w:color w:val="000000"/>
                <w:sz w:val="24"/>
                <w:szCs w:val="24"/>
              </w:rPr>
            </w:pPr>
          </w:p>
          <w:p w:rsidRPr="00464212" w:rsidR="004028F9" w:rsidP="004028F9" w:rsidRDefault="004028F9" w14:paraId="1FAAC7DC" w14:textId="77777777">
            <w:pPr>
              <w:pStyle w:val="Default"/>
              <w:rPr>
                <w:rFonts w:ascii="Verdana" w:hAnsi="Verdana"/>
                <w:bCs/>
                <w:sz w:val="20"/>
                <w:szCs w:val="16"/>
              </w:rPr>
            </w:pPr>
            <w:r w:rsidRPr="00464212">
              <w:rPr>
                <w:rFonts w:ascii="Verdana" w:hAnsi="Verdana"/>
                <w:bCs/>
                <w:sz w:val="20"/>
                <w:szCs w:val="16"/>
              </w:rPr>
              <w:t>Respondents are not permitted to continue through to the bid process unless they have qualified and completed the confidentiality agreement.</w:t>
            </w:r>
          </w:p>
          <w:p w:rsidRPr="00464212" w:rsidR="004028F9" w:rsidP="001B4FB5" w:rsidRDefault="004028F9" w14:paraId="75C20A8D" w14:textId="77777777">
            <w:pPr>
              <w:spacing w:after="0" w:line="240" w:lineRule="auto"/>
              <w:rPr>
                <w:rFonts w:ascii="Times New Roman" w:hAnsi="Times New Roman"/>
                <w:bCs/>
                <w:color w:val="000000"/>
                <w:sz w:val="24"/>
                <w:szCs w:val="24"/>
              </w:rPr>
            </w:pPr>
          </w:p>
          <w:p w:rsidRPr="00C879B4" w:rsidR="00D35DDB" w:rsidP="001B4FB5" w:rsidRDefault="00D35DDB" w14:paraId="301BB5F0" w14:textId="77777777">
            <w:pPr>
              <w:spacing w:after="0" w:line="240" w:lineRule="auto"/>
              <w:rPr>
                <w:rFonts w:ascii="Times New Roman" w:hAnsi="Times New Roman"/>
                <w:color w:val="000000"/>
                <w:sz w:val="24"/>
                <w:szCs w:val="24"/>
              </w:rPr>
            </w:pPr>
          </w:p>
          <w:p w:rsidR="00695EEE" w:rsidP="001B4FB5" w:rsidRDefault="00FA2F70" w14:paraId="321F95A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Pr="00C879B4" w:rsidR="004028F9" w:rsidP="001B4FB5" w:rsidRDefault="004028F9" w14:paraId="00BBE203"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None</w:t>
            </w:r>
          </w:p>
          <w:p w:rsidRPr="00C879B4" w:rsidR="00695EEE" w:rsidP="001B4FB5" w:rsidRDefault="00695EEE" w14:paraId="42DA3A1F" w14:textId="77777777">
            <w:pPr>
              <w:spacing w:after="0" w:line="240" w:lineRule="auto"/>
              <w:rPr>
                <w:rFonts w:ascii="Times New Roman" w:hAnsi="Times New Roman"/>
                <w:color w:val="000000"/>
                <w:sz w:val="24"/>
                <w:szCs w:val="24"/>
              </w:rPr>
            </w:pPr>
          </w:p>
          <w:p w:rsidR="00FA2F70" w:rsidP="001B4FB5" w:rsidRDefault="00FA2F70" w14:paraId="48F49778"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Pr="00C879B4" w:rsidR="004028F9" w:rsidP="001B4FB5" w:rsidRDefault="004028F9" w14:paraId="6A63C496"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None</w:t>
            </w:r>
          </w:p>
          <w:p w:rsidRPr="00C879B4" w:rsidR="00D35DDB" w:rsidP="001B4FB5" w:rsidRDefault="00D35DDB" w14:paraId="1079A136" w14:textId="77777777">
            <w:pPr>
              <w:spacing w:after="0" w:line="240" w:lineRule="auto"/>
              <w:rPr>
                <w:rFonts w:ascii="Times New Roman" w:hAnsi="Times New Roman"/>
                <w:color w:val="000000"/>
                <w:sz w:val="24"/>
                <w:szCs w:val="24"/>
              </w:rPr>
            </w:pPr>
          </w:p>
          <w:p w:rsidR="00FA2F70" w:rsidP="001B4FB5" w:rsidRDefault="00FA2F70" w14:paraId="252A4B9E" w14:textId="25EE24BC">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r w:rsidR="004028F9">
              <w:rPr>
                <w:rFonts w:ascii="Times New Roman" w:hAnsi="Times New Roman"/>
                <w:color w:val="000000"/>
                <w:sz w:val="24"/>
                <w:szCs w:val="24"/>
              </w:rPr>
              <w:t>None</w:t>
            </w:r>
          </w:p>
          <w:p w:rsidRPr="00C879B4" w:rsidR="00464212" w:rsidP="001B4FB5" w:rsidRDefault="00464212" w14:paraId="3C04060E" w14:textId="77777777">
            <w:pPr>
              <w:spacing w:after="0" w:line="240" w:lineRule="auto"/>
              <w:rPr>
                <w:rFonts w:ascii="Times New Roman" w:hAnsi="Times New Roman"/>
                <w:color w:val="000000"/>
                <w:sz w:val="24"/>
                <w:szCs w:val="24"/>
              </w:rPr>
            </w:pPr>
          </w:p>
          <w:p w:rsidRPr="00C879B4" w:rsidR="00FA2F70" w:rsidP="001B4FB5" w:rsidRDefault="00FA2F70" w14:paraId="62A3AC4F"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r w:rsidR="004028F9">
              <w:rPr>
                <w:rFonts w:ascii="Times New Roman" w:hAnsi="Times New Roman"/>
                <w:color w:val="000000"/>
                <w:sz w:val="24"/>
                <w:szCs w:val="24"/>
              </w:rPr>
              <w:t>None</w:t>
            </w:r>
          </w:p>
          <w:p w:rsidRPr="00C879B4" w:rsidR="00D35DDB" w:rsidP="001B4FB5" w:rsidRDefault="00D35DDB" w14:paraId="3C165094" w14:textId="77777777">
            <w:pPr>
              <w:spacing w:after="0" w:line="240" w:lineRule="auto"/>
              <w:rPr>
                <w:rFonts w:ascii="Times New Roman" w:hAnsi="Times New Roman"/>
                <w:color w:val="000000"/>
                <w:sz w:val="24"/>
                <w:szCs w:val="24"/>
              </w:rPr>
            </w:pPr>
          </w:p>
          <w:p w:rsidR="004C4A7F" w:rsidP="001B4FB5" w:rsidRDefault="00FA2F70" w14:paraId="3979417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C4A7F" w:rsidP="001B4FB5" w:rsidRDefault="004C4A7F" w14:paraId="232D1095" w14:textId="77777777">
            <w:pPr>
              <w:spacing w:after="0" w:line="240" w:lineRule="auto"/>
              <w:rPr>
                <w:rFonts w:ascii="Times New Roman" w:hAnsi="Times New Roman"/>
                <w:color w:val="000000"/>
                <w:sz w:val="24"/>
                <w:szCs w:val="24"/>
              </w:rPr>
            </w:pPr>
          </w:p>
          <w:p w:rsidRPr="00C879B4" w:rsidR="00FA2F70" w:rsidP="001B4FB5" w:rsidRDefault="004028F9" w14:paraId="3F1E1D99" w14:textId="3192D440">
            <w:pPr>
              <w:spacing w:after="0" w:line="240" w:lineRule="auto"/>
              <w:rPr>
                <w:rFonts w:ascii="Times New Roman" w:hAnsi="Times New Roman"/>
                <w:color w:val="000000"/>
                <w:sz w:val="24"/>
                <w:szCs w:val="24"/>
              </w:rPr>
            </w:pPr>
            <w:r>
              <w:rPr>
                <w:rFonts w:ascii="Verdana" w:hAnsi="Verdana"/>
                <w:sz w:val="20"/>
                <w:szCs w:val="16"/>
              </w:rPr>
              <w:t>Respondents must complete a confidentiality agreement to qualify to bid</w:t>
            </w:r>
            <w:r w:rsidR="007C69DB">
              <w:rPr>
                <w:rFonts w:ascii="Verdana" w:hAnsi="Verdana"/>
                <w:sz w:val="20"/>
                <w:szCs w:val="16"/>
              </w:rPr>
              <w:t>.</w:t>
            </w:r>
          </w:p>
          <w:p w:rsidRPr="00C879B4" w:rsidR="00D35DDB" w:rsidP="001B4FB5" w:rsidRDefault="00D35DDB" w14:paraId="01625CA3" w14:textId="77777777">
            <w:pPr>
              <w:spacing w:after="0" w:line="240" w:lineRule="auto"/>
              <w:rPr>
                <w:rFonts w:ascii="Times New Roman" w:hAnsi="Times New Roman"/>
                <w:color w:val="000000"/>
                <w:sz w:val="24"/>
                <w:szCs w:val="24"/>
              </w:rPr>
            </w:pPr>
          </w:p>
          <w:p w:rsidRPr="00C879B4" w:rsidR="00FA2F70" w:rsidP="001B4FB5" w:rsidRDefault="00FA2F70" w14:paraId="35889BD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r w:rsidR="004028F9">
              <w:rPr>
                <w:rFonts w:ascii="Times New Roman" w:hAnsi="Times New Roman"/>
                <w:color w:val="000000"/>
                <w:sz w:val="24"/>
                <w:szCs w:val="24"/>
              </w:rPr>
              <w:t>None</w:t>
            </w:r>
          </w:p>
          <w:p w:rsidRPr="00C879B4" w:rsidR="00FA2F70" w:rsidP="001B4FB5" w:rsidRDefault="00FA2F70" w14:paraId="54CED9D9" w14:textId="77777777">
            <w:pPr>
              <w:spacing w:after="0" w:line="240" w:lineRule="auto"/>
              <w:rPr>
                <w:rFonts w:ascii="Times New Roman" w:hAnsi="Times New Roman"/>
                <w:b/>
                <w:color w:val="000000"/>
                <w:sz w:val="24"/>
                <w:szCs w:val="24"/>
              </w:rPr>
            </w:pPr>
          </w:p>
        </w:tc>
      </w:tr>
      <w:tr w:rsidRPr="00C879B4" w:rsidR="00FA2F70" w:rsidTr="009245BB" w14:paraId="6F099C02" w14:textId="77777777">
        <w:trPr>
          <w:gridBefore w:val="1"/>
          <w:gridAfter w:val="2"/>
          <w:wBefore w:w="180" w:type="dxa"/>
          <w:wAfter w:w="712" w:type="dxa"/>
        </w:trPr>
        <w:tc>
          <w:tcPr>
            <w:tcW w:w="9252" w:type="dxa"/>
            <w:gridSpan w:val="9"/>
            <w:shd w:val="clear" w:color="auto" w:fill="auto"/>
          </w:tcPr>
          <w:p w:rsidRPr="00C879B4" w:rsidR="00FA2F70" w:rsidP="001B4FB5" w:rsidRDefault="00FA2F70" w14:paraId="6D94583A" w14:textId="77777777">
            <w:pPr>
              <w:spacing w:after="0" w:line="240" w:lineRule="auto"/>
              <w:rPr>
                <w:rFonts w:ascii="Times New Roman" w:hAnsi="Times New Roman"/>
                <w:b/>
                <w:color w:val="000000"/>
                <w:sz w:val="24"/>
                <w:szCs w:val="24"/>
              </w:rPr>
            </w:pPr>
          </w:p>
        </w:tc>
      </w:tr>
      <w:tr w:rsidRPr="00C879B4" w:rsidR="00FA2F70" w:rsidTr="009245BB" w14:paraId="170ACF63" w14:textId="77777777">
        <w:trPr>
          <w:gridBefore w:val="1"/>
          <w:gridAfter w:val="2"/>
          <w:wBefore w:w="180" w:type="dxa"/>
          <w:wAfter w:w="712" w:type="dxa"/>
        </w:trPr>
        <w:tc>
          <w:tcPr>
            <w:tcW w:w="9252" w:type="dxa"/>
            <w:gridSpan w:val="9"/>
            <w:shd w:val="clear" w:color="auto" w:fill="auto"/>
          </w:tcPr>
          <w:p w:rsidR="0021340A" w:rsidP="001B4FB5" w:rsidRDefault="0021340A" w14:paraId="10F3AC02" w14:textId="79A40DF1">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4C4A7F" w:rsidP="001B4FB5" w:rsidRDefault="004C4A7F" w14:paraId="25B7E178" w14:textId="1A518972">
            <w:pPr>
              <w:spacing w:after="0" w:line="240" w:lineRule="auto"/>
              <w:rPr>
                <w:rFonts w:ascii="Times New Roman" w:hAnsi="Times New Roman"/>
                <w:b/>
                <w:color w:val="000000"/>
                <w:sz w:val="24"/>
                <w:szCs w:val="24"/>
              </w:rPr>
            </w:pPr>
          </w:p>
          <w:p w:rsidRPr="009245BB" w:rsidR="009245BB" w:rsidP="009245BB" w:rsidRDefault="009245BB" w14:paraId="0E683540" w14:textId="77777777">
            <w:pPr>
              <w:tabs>
                <w:tab w:val="left" w:pos="1080"/>
              </w:tabs>
              <w:overflowPunct w:val="0"/>
              <w:autoSpaceDE w:val="0"/>
              <w:autoSpaceDN w:val="0"/>
              <w:adjustRightInd w:val="0"/>
              <w:spacing w:after="0" w:line="240" w:lineRule="auto"/>
              <w:rPr>
                <w:rFonts w:ascii="Times New Roman" w:hAnsi="Times New Roman"/>
                <w:sz w:val="24"/>
                <w:szCs w:val="20"/>
              </w:rPr>
            </w:pPr>
            <w:r w:rsidRPr="009245BB">
              <w:rPr>
                <w:rFonts w:ascii="Times New Roman" w:hAnsi="Times New Roman"/>
                <w:sz w:val="24"/>
                <w:szCs w:val="20"/>
              </w:rPr>
              <w:t>In accordance with 5 CFR 1320.8(d), a 60-day Federal Register Notice soliciting public comments was announced in the Federal Register on September 17, 2020, Volume 85, Page 58067.  No comments were received.</w:t>
            </w:r>
          </w:p>
          <w:p w:rsidRPr="009245BB" w:rsidR="009245BB" w:rsidP="009245BB" w:rsidRDefault="009245BB" w14:paraId="4ECF9DDC" w14:textId="77777777">
            <w:pPr>
              <w:spacing w:after="0" w:line="240" w:lineRule="auto"/>
              <w:rPr>
                <w:rFonts w:ascii="Times New Roman" w:hAnsi="Times New Roman"/>
                <w:b/>
                <w:color w:val="000000"/>
                <w:sz w:val="24"/>
                <w:szCs w:val="24"/>
              </w:rPr>
            </w:pPr>
          </w:p>
          <w:p w:rsidRPr="009245BB" w:rsidR="009245BB" w:rsidP="009245BB" w:rsidRDefault="009245BB" w14:paraId="0DE7D0F3" w14:textId="171AD3E8">
            <w:pPr>
              <w:tabs>
                <w:tab w:val="left" w:pos="1080"/>
              </w:tabs>
              <w:overflowPunct w:val="0"/>
              <w:autoSpaceDE w:val="0"/>
              <w:autoSpaceDN w:val="0"/>
              <w:adjustRightInd w:val="0"/>
              <w:spacing w:after="0" w:line="240" w:lineRule="auto"/>
              <w:rPr>
                <w:rFonts w:ascii="Times New Roman" w:hAnsi="Times New Roman"/>
                <w:sz w:val="24"/>
                <w:szCs w:val="20"/>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A07ED9">
              <w:rPr>
                <w:rFonts w:ascii="Times New Roman" w:hAnsi="Times New Roman" w:eastAsia="Calibri"/>
                <w:color w:val="000000"/>
                <w:sz w:val="24"/>
                <w:szCs w:val="24"/>
              </w:rPr>
              <w:t>January 15, 2021</w:t>
            </w:r>
            <w:r w:rsidRPr="009245BB">
              <w:rPr>
                <w:rFonts w:ascii="Times New Roman" w:hAnsi="Times New Roman" w:eastAsia="Calibri"/>
                <w:color w:val="000000"/>
                <w:sz w:val="24"/>
                <w:szCs w:val="24"/>
              </w:rPr>
              <w:t xml:space="preserve">, Volume </w:t>
            </w:r>
            <w:r w:rsidR="00A07ED9">
              <w:rPr>
                <w:rFonts w:ascii="Times New Roman" w:hAnsi="Times New Roman" w:eastAsia="Calibri"/>
                <w:color w:val="000000"/>
                <w:sz w:val="24"/>
                <w:szCs w:val="24"/>
              </w:rPr>
              <w:t>86</w:t>
            </w:r>
            <w:r w:rsidRPr="009245BB">
              <w:rPr>
                <w:rFonts w:ascii="Times New Roman" w:hAnsi="Times New Roman" w:eastAsia="Calibri"/>
                <w:color w:val="000000"/>
                <w:sz w:val="24"/>
                <w:szCs w:val="24"/>
              </w:rPr>
              <w:t xml:space="preserve">, Page </w:t>
            </w:r>
            <w:r w:rsidR="00A07ED9">
              <w:rPr>
                <w:rFonts w:ascii="Times New Roman" w:hAnsi="Times New Roman" w:eastAsia="Calibri"/>
                <w:color w:val="000000"/>
                <w:sz w:val="24"/>
                <w:szCs w:val="24"/>
              </w:rPr>
              <w:t>4112</w:t>
            </w:r>
            <w:r w:rsidRPr="009245BB">
              <w:rPr>
                <w:rFonts w:ascii="Times New Roman" w:hAnsi="Times New Roman" w:eastAsia="Calibri"/>
                <w:color w:val="000000"/>
                <w:sz w:val="24"/>
                <w:szCs w:val="24"/>
              </w:rPr>
              <w:t>.  No comments were received.</w:t>
            </w:r>
          </w:p>
          <w:p w:rsidRPr="009245BB" w:rsidR="009245BB" w:rsidP="009245BB" w:rsidRDefault="009245BB" w14:paraId="1147AD75" w14:textId="77777777">
            <w:pPr>
              <w:tabs>
                <w:tab w:val="left" w:pos="1080"/>
              </w:tabs>
              <w:overflowPunct w:val="0"/>
              <w:autoSpaceDE w:val="0"/>
              <w:autoSpaceDN w:val="0"/>
              <w:adjustRightInd w:val="0"/>
              <w:spacing w:after="0" w:line="240" w:lineRule="auto"/>
              <w:rPr>
                <w:rFonts w:ascii="Times New Roman" w:hAnsi="Times New Roman"/>
                <w:color w:val="000000"/>
              </w:rPr>
            </w:pPr>
          </w:p>
          <w:p w:rsidRPr="00C879B4" w:rsidR="004C4A7F" w:rsidP="001B4FB5" w:rsidRDefault="004C4A7F" w14:paraId="45128D84" w14:textId="77777777">
            <w:pPr>
              <w:spacing w:after="0" w:line="240" w:lineRule="auto"/>
              <w:rPr>
                <w:rFonts w:ascii="Times New Roman" w:hAnsi="Times New Roman"/>
                <w:b/>
                <w:color w:val="000000"/>
                <w:sz w:val="24"/>
                <w:szCs w:val="24"/>
              </w:rPr>
            </w:pPr>
          </w:p>
          <w:p w:rsidRPr="004C4A7F" w:rsidR="004C4A7F" w:rsidP="004C4A7F" w:rsidRDefault="004C4A7F" w14:paraId="53B2819A" w14:textId="3AA90DAE">
            <w:pPr>
              <w:spacing w:after="160" w:line="252" w:lineRule="auto"/>
              <w:rPr>
                <w:rFonts w:asciiTheme="minorHAnsi" w:hAnsiTheme="minorHAnsi" w:eastAsiaTheme="minorHAnsi" w:cstheme="minorBidi"/>
              </w:rPr>
            </w:pPr>
            <w:r w:rsidRPr="004C4A7F">
              <w:rPr>
                <w:rFonts w:ascii="Times New Roman" w:hAnsi="Times New Roman"/>
                <w:color w:val="000000"/>
                <w:sz w:val="24"/>
                <w:szCs w:val="24"/>
              </w:rPr>
              <w:t xml:space="preserve">Consultation with representatives </w:t>
            </w:r>
            <w:r w:rsidR="002B499E">
              <w:rPr>
                <w:rFonts w:ascii="Times New Roman" w:hAnsi="Times New Roman"/>
                <w:color w:val="000000"/>
                <w:sz w:val="24"/>
                <w:szCs w:val="24"/>
              </w:rPr>
              <w:t>is</w:t>
            </w:r>
            <w:r w:rsidRPr="004C4A7F">
              <w:rPr>
                <w:rFonts w:ascii="Times New Roman" w:hAnsi="Times New Roman"/>
                <w:color w:val="000000"/>
                <w:sz w:val="24"/>
                <w:szCs w:val="24"/>
              </w:rPr>
              <w:t xml:space="preserve"> listed below:</w:t>
            </w:r>
          </w:p>
          <w:p w:rsidRPr="00800983" w:rsidR="00FA2F70" w:rsidP="001B4FB5" w:rsidRDefault="00831DEB" w14:paraId="724F8CFB" w14:textId="4FBAD223">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The </w:t>
            </w:r>
            <w:r w:rsidRPr="00800983" w:rsidR="00F2796B">
              <w:rPr>
                <w:rFonts w:ascii="Times New Roman" w:hAnsi="Times New Roman"/>
                <w:bCs/>
                <w:color w:val="000000"/>
                <w:sz w:val="24"/>
                <w:szCs w:val="24"/>
              </w:rPr>
              <w:t>Office of Asset Sales conducts a survey after each sale</w:t>
            </w:r>
            <w:r w:rsidRPr="00800983" w:rsidR="005C661E">
              <w:rPr>
                <w:rFonts w:ascii="Times New Roman" w:hAnsi="Times New Roman"/>
                <w:bCs/>
                <w:color w:val="000000"/>
                <w:sz w:val="24"/>
                <w:szCs w:val="24"/>
              </w:rPr>
              <w:t xml:space="preserve">. The survey for </w:t>
            </w:r>
            <w:r>
              <w:rPr>
                <w:rFonts w:ascii="Times New Roman" w:hAnsi="Times New Roman"/>
                <w:bCs/>
                <w:color w:val="000000"/>
                <w:sz w:val="24"/>
                <w:szCs w:val="24"/>
              </w:rPr>
              <w:t>S</w:t>
            </w:r>
            <w:r w:rsidRPr="00800983" w:rsidR="005C661E">
              <w:rPr>
                <w:rFonts w:ascii="Times New Roman" w:hAnsi="Times New Roman"/>
                <w:bCs/>
                <w:color w:val="000000"/>
                <w:sz w:val="24"/>
                <w:szCs w:val="24"/>
              </w:rPr>
              <w:t xml:space="preserve">ingle </w:t>
            </w:r>
            <w:r>
              <w:rPr>
                <w:rFonts w:ascii="Times New Roman" w:hAnsi="Times New Roman"/>
                <w:bCs/>
                <w:color w:val="000000"/>
                <w:sz w:val="24"/>
                <w:szCs w:val="24"/>
              </w:rPr>
              <w:t>F</w:t>
            </w:r>
            <w:r w:rsidRPr="00800983" w:rsidR="005C661E">
              <w:rPr>
                <w:rFonts w:ascii="Times New Roman" w:hAnsi="Times New Roman"/>
                <w:bCs/>
                <w:color w:val="000000"/>
                <w:sz w:val="24"/>
                <w:szCs w:val="24"/>
              </w:rPr>
              <w:t xml:space="preserve">amily </w:t>
            </w:r>
            <w:r w:rsidR="008A4D77">
              <w:rPr>
                <w:rFonts w:ascii="Times New Roman" w:hAnsi="Times New Roman"/>
                <w:bCs/>
                <w:color w:val="000000"/>
                <w:sz w:val="24"/>
                <w:szCs w:val="24"/>
              </w:rPr>
              <w:t>L</w:t>
            </w:r>
            <w:r w:rsidRPr="00800983" w:rsidR="005C661E">
              <w:rPr>
                <w:rFonts w:ascii="Times New Roman" w:hAnsi="Times New Roman"/>
                <w:bCs/>
                <w:color w:val="000000"/>
                <w:sz w:val="24"/>
                <w:szCs w:val="24"/>
              </w:rPr>
              <w:t xml:space="preserve">oan </w:t>
            </w:r>
            <w:r w:rsidR="005E4BA5">
              <w:rPr>
                <w:rFonts w:ascii="Times New Roman" w:hAnsi="Times New Roman"/>
                <w:bCs/>
                <w:color w:val="000000"/>
                <w:sz w:val="24"/>
                <w:szCs w:val="24"/>
              </w:rPr>
              <w:t>S</w:t>
            </w:r>
            <w:r w:rsidRPr="00800983" w:rsidR="005C661E">
              <w:rPr>
                <w:rFonts w:ascii="Times New Roman" w:hAnsi="Times New Roman"/>
                <w:bCs/>
                <w:color w:val="000000"/>
                <w:sz w:val="24"/>
                <w:szCs w:val="24"/>
              </w:rPr>
              <w:t>ales includes a question asking the bidders the following question regarding the Qualification Statement, “What is your firm’s assessment of the Bidder Qualification Criteria and Process? Provide comments to support response.”  All 13 responses from the last survey held after the July 2019 sale (HVLS 2019-2) were answered “Average” or “Easy”.  Below are the names of three bidders who responded and the</w:t>
            </w:r>
            <w:r>
              <w:rPr>
                <w:rFonts w:ascii="Times New Roman" w:hAnsi="Times New Roman"/>
                <w:bCs/>
                <w:color w:val="000000"/>
                <w:sz w:val="24"/>
                <w:szCs w:val="24"/>
              </w:rPr>
              <w:t>ir</w:t>
            </w:r>
            <w:r w:rsidRPr="00800983" w:rsidR="005C661E">
              <w:rPr>
                <w:rFonts w:ascii="Times New Roman" w:hAnsi="Times New Roman"/>
                <w:bCs/>
                <w:color w:val="000000"/>
                <w:sz w:val="24"/>
                <w:szCs w:val="24"/>
              </w:rPr>
              <w:t xml:space="preserve"> response</w:t>
            </w:r>
            <w:r>
              <w:rPr>
                <w:rFonts w:ascii="Times New Roman" w:hAnsi="Times New Roman"/>
                <w:bCs/>
                <w:color w:val="000000"/>
                <w:sz w:val="24"/>
                <w:szCs w:val="24"/>
              </w:rPr>
              <w:t>s:</w:t>
            </w:r>
          </w:p>
          <w:p w:rsidRPr="00800983" w:rsidR="005C661E" w:rsidP="001B4FB5" w:rsidRDefault="005C661E" w14:paraId="6D672AAD" w14:textId="77777777">
            <w:pPr>
              <w:spacing w:after="0" w:line="240" w:lineRule="auto"/>
              <w:rPr>
                <w:rFonts w:ascii="Times New Roman" w:hAnsi="Times New Roman"/>
                <w:bCs/>
                <w:color w:val="000000"/>
                <w:sz w:val="24"/>
                <w:szCs w:val="24"/>
              </w:rPr>
            </w:pPr>
          </w:p>
          <w:p w:rsidRPr="00800983" w:rsidR="005C661E" w:rsidP="001B4FB5" w:rsidRDefault="005C661E" w14:paraId="32E03C85" w14:textId="3E9DC360">
            <w:pPr>
              <w:spacing w:after="0" w:line="240" w:lineRule="auto"/>
              <w:rPr>
                <w:rFonts w:ascii="Times New Roman" w:hAnsi="Times New Roman"/>
                <w:bCs/>
                <w:color w:val="000000"/>
                <w:sz w:val="24"/>
                <w:szCs w:val="24"/>
              </w:rPr>
            </w:pPr>
            <w:r w:rsidRPr="00800983">
              <w:rPr>
                <w:rFonts w:ascii="Times New Roman" w:hAnsi="Times New Roman"/>
                <w:bCs/>
                <w:color w:val="000000"/>
                <w:sz w:val="24"/>
                <w:szCs w:val="24"/>
              </w:rPr>
              <w:t>Hogar Hispano (Non</w:t>
            </w:r>
            <w:r w:rsidR="00831DEB">
              <w:rPr>
                <w:rFonts w:ascii="Times New Roman" w:hAnsi="Times New Roman"/>
                <w:bCs/>
                <w:color w:val="000000"/>
                <w:sz w:val="24"/>
                <w:szCs w:val="24"/>
              </w:rPr>
              <w:t>-</w:t>
            </w:r>
            <w:r w:rsidRPr="00800983">
              <w:rPr>
                <w:rFonts w:ascii="Times New Roman" w:hAnsi="Times New Roman"/>
                <w:bCs/>
                <w:color w:val="000000"/>
                <w:sz w:val="24"/>
                <w:szCs w:val="24"/>
              </w:rPr>
              <w:t>Profit):  Average, No Comment</w:t>
            </w:r>
          </w:p>
          <w:p w:rsidRPr="00800983" w:rsidR="005C661E" w:rsidP="001B4FB5" w:rsidRDefault="005C661E" w14:paraId="2F780FA3" w14:textId="1E5CEA12">
            <w:pPr>
              <w:spacing w:after="0" w:line="240" w:lineRule="auto"/>
              <w:rPr>
                <w:rFonts w:ascii="Times New Roman" w:hAnsi="Times New Roman"/>
                <w:bCs/>
                <w:color w:val="000000"/>
                <w:sz w:val="24"/>
                <w:szCs w:val="24"/>
              </w:rPr>
            </w:pPr>
            <w:r w:rsidRPr="00800983">
              <w:rPr>
                <w:rFonts w:ascii="Times New Roman" w:hAnsi="Times New Roman"/>
                <w:bCs/>
                <w:color w:val="000000"/>
                <w:sz w:val="24"/>
                <w:szCs w:val="24"/>
              </w:rPr>
              <w:t>Seattle Bank (For</w:t>
            </w:r>
            <w:r w:rsidR="00831DEB">
              <w:rPr>
                <w:rFonts w:ascii="Times New Roman" w:hAnsi="Times New Roman"/>
                <w:bCs/>
                <w:color w:val="000000"/>
                <w:sz w:val="24"/>
                <w:szCs w:val="24"/>
              </w:rPr>
              <w:t>-</w:t>
            </w:r>
            <w:r w:rsidRPr="00800983">
              <w:rPr>
                <w:rFonts w:ascii="Times New Roman" w:hAnsi="Times New Roman"/>
                <w:bCs/>
                <w:color w:val="000000"/>
                <w:sz w:val="24"/>
                <w:szCs w:val="24"/>
              </w:rPr>
              <w:t>Profit):  Easy</w:t>
            </w:r>
          </w:p>
          <w:p w:rsidRPr="00800983" w:rsidR="005C661E" w:rsidP="001B4FB5" w:rsidRDefault="005C661E" w14:paraId="2ACCD45E" w14:textId="0E9143AC">
            <w:pPr>
              <w:spacing w:after="0" w:line="240" w:lineRule="auto"/>
              <w:rPr>
                <w:rFonts w:ascii="Times New Roman" w:hAnsi="Times New Roman"/>
                <w:bCs/>
                <w:color w:val="000000"/>
                <w:sz w:val="24"/>
                <w:szCs w:val="24"/>
              </w:rPr>
            </w:pPr>
            <w:r w:rsidRPr="00800983">
              <w:rPr>
                <w:rFonts w:ascii="Times New Roman" w:hAnsi="Times New Roman"/>
                <w:bCs/>
                <w:color w:val="000000"/>
                <w:sz w:val="24"/>
                <w:szCs w:val="24"/>
              </w:rPr>
              <w:t>Home Preservation Partnership (Non</w:t>
            </w:r>
            <w:r w:rsidR="00831DEB">
              <w:rPr>
                <w:rFonts w:ascii="Times New Roman" w:hAnsi="Times New Roman"/>
                <w:bCs/>
                <w:color w:val="000000"/>
                <w:sz w:val="24"/>
                <w:szCs w:val="24"/>
              </w:rPr>
              <w:t>-</w:t>
            </w:r>
            <w:r w:rsidRPr="00800983">
              <w:rPr>
                <w:rFonts w:ascii="Times New Roman" w:hAnsi="Times New Roman"/>
                <w:bCs/>
                <w:color w:val="000000"/>
                <w:sz w:val="24"/>
                <w:szCs w:val="24"/>
              </w:rPr>
              <w:t>Profit)</w:t>
            </w:r>
            <w:r w:rsidR="00780452">
              <w:rPr>
                <w:rFonts w:ascii="Times New Roman" w:hAnsi="Times New Roman"/>
                <w:bCs/>
                <w:color w:val="000000"/>
                <w:sz w:val="24"/>
                <w:szCs w:val="24"/>
              </w:rPr>
              <w:t>:</w:t>
            </w:r>
            <w:r w:rsidRPr="00800983">
              <w:rPr>
                <w:rFonts w:ascii="Times New Roman" w:hAnsi="Times New Roman"/>
                <w:bCs/>
                <w:color w:val="000000"/>
                <w:sz w:val="24"/>
                <w:szCs w:val="24"/>
              </w:rPr>
              <w:t xml:space="preserve"> Average, No Comment</w:t>
            </w:r>
          </w:p>
          <w:p w:rsidRPr="00800983" w:rsidR="005C661E" w:rsidP="001B4FB5" w:rsidRDefault="005C661E" w14:paraId="047F11C7" w14:textId="19D9B8FE">
            <w:pPr>
              <w:spacing w:after="0" w:line="240" w:lineRule="auto"/>
              <w:rPr>
                <w:rFonts w:ascii="Times New Roman" w:hAnsi="Times New Roman"/>
                <w:bCs/>
                <w:color w:val="000000"/>
                <w:sz w:val="24"/>
                <w:szCs w:val="24"/>
              </w:rPr>
            </w:pPr>
          </w:p>
          <w:p w:rsidRPr="00C879B4" w:rsidR="005C661E" w:rsidP="009245BB" w:rsidRDefault="005C661E" w14:paraId="65BCCCD4" w14:textId="78E68C84">
            <w:pPr>
              <w:rPr>
                <w:rFonts w:ascii="Times New Roman" w:hAnsi="Times New Roman"/>
                <w:b/>
                <w:color w:val="000000"/>
                <w:sz w:val="24"/>
                <w:szCs w:val="24"/>
              </w:rPr>
            </w:pPr>
            <w:r w:rsidRPr="005C661E">
              <w:rPr>
                <w:rFonts w:ascii="Times New Roman" w:hAnsi="Times New Roman"/>
                <w:sz w:val="24"/>
                <w:szCs w:val="24"/>
              </w:rPr>
              <w:lastRenderedPageBreak/>
              <w:t xml:space="preserve">The </w:t>
            </w:r>
            <w:r w:rsidR="00831DEB">
              <w:rPr>
                <w:rFonts w:ascii="Times New Roman" w:hAnsi="Times New Roman"/>
                <w:sz w:val="24"/>
                <w:szCs w:val="24"/>
              </w:rPr>
              <w:t>M</w:t>
            </w:r>
            <w:r w:rsidRPr="005C661E">
              <w:rPr>
                <w:rFonts w:ascii="Times New Roman" w:hAnsi="Times New Roman"/>
                <w:sz w:val="24"/>
                <w:szCs w:val="24"/>
              </w:rPr>
              <w:t>ultifamily bidder survey focuses on the bidder’s experience with the bidding process.  However, in the next and future surveys</w:t>
            </w:r>
            <w:r w:rsidR="00780452">
              <w:rPr>
                <w:rFonts w:ascii="Times New Roman" w:hAnsi="Times New Roman"/>
                <w:sz w:val="24"/>
                <w:szCs w:val="24"/>
              </w:rPr>
              <w:t>,</w:t>
            </w:r>
            <w:r w:rsidRPr="005C661E">
              <w:rPr>
                <w:rFonts w:ascii="Times New Roman" w:hAnsi="Times New Roman"/>
                <w:sz w:val="24"/>
                <w:szCs w:val="24"/>
              </w:rPr>
              <w:t xml:space="preserve"> HUD will add the same qualification question that has been used in the </w:t>
            </w:r>
            <w:r w:rsidR="00831DEB">
              <w:rPr>
                <w:rFonts w:ascii="Times New Roman" w:hAnsi="Times New Roman"/>
                <w:sz w:val="24"/>
                <w:szCs w:val="24"/>
              </w:rPr>
              <w:t>S</w:t>
            </w:r>
            <w:r w:rsidRPr="005C661E">
              <w:rPr>
                <w:rFonts w:ascii="Times New Roman" w:hAnsi="Times New Roman"/>
                <w:sz w:val="24"/>
                <w:szCs w:val="24"/>
              </w:rPr>
              <w:t>ingle</w:t>
            </w:r>
            <w:r w:rsidR="00732589">
              <w:rPr>
                <w:rFonts w:ascii="Times New Roman" w:hAnsi="Times New Roman"/>
                <w:sz w:val="24"/>
                <w:szCs w:val="24"/>
              </w:rPr>
              <w:t xml:space="preserve"> </w:t>
            </w:r>
            <w:r w:rsidR="00831DEB">
              <w:rPr>
                <w:rFonts w:ascii="Times New Roman" w:hAnsi="Times New Roman"/>
                <w:sz w:val="24"/>
                <w:szCs w:val="24"/>
              </w:rPr>
              <w:t>F</w:t>
            </w:r>
            <w:r w:rsidRPr="005C661E">
              <w:rPr>
                <w:rFonts w:ascii="Times New Roman" w:hAnsi="Times New Roman"/>
                <w:sz w:val="24"/>
                <w:szCs w:val="24"/>
              </w:rPr>
              <w:t>amily surveys.</w:t>
            </w:r>
          </w:p>
        </w:tc>
      </w:tr>
      <w:tr w:rsidRPr="00C879B4" w:rsidR="0021340A" w:rsidTr="009245BB" w14:paraId="23DB2B1D" w14:textId="77777777">
        <w:trPr>
          <w:gridBefore w:val="1"/>
          <w:gridAfter w:val="2"/>
          <w:wBefore w:w="180" w:type="dxa"/>
          <w:wAfter w:w="712" w:type="dxa"/>
        </w:trPr>
        <w:tc>
          <w:tcPr>
            <w:tcW w:w="9252" w:type="dxa"/>
            <w:gridSpan w:val="9"/>
            <w:shd w:val="clear" w:color="auto" w:fill="auto"/>
          </w:tcPr>
          <w:p w:rsidR="0021340A" w:rsidP="001B4FB5" w:rsidRDefault="0021340A" w14:paraId="2A4B7B9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9. Explain any decision to provide any payment or gift to respondents, other than reenumeration of contractors or grantees. </w:t>
            </w:r>
          </w:p>
          <w:p w:rsidR="004028F9" w:rsidP="001B4FB5" w:rsidRDefault="004028F9" w14:paraId="2CD16231" w14:textId="77777777">
            <w:pPr>
              <w:spacing w:after="0" w:line="240" w:lineRule="auto"/>
              <w:rPr>
                <w:rFonts w:ascii="Times New Roman" w:hAnsi="Times New Roman"/>
                <w:b/>
                <w:color w:val="000000"/>
                <w:sz w:val="24"/>
                <w:szCs w:val="24"/>
              </w:rPr>
            </w:pPr>
          </w:p>
          <w:p w:rsidRPr="00C879B4" w:rsidR="0021340A" w:rsidP="004C4A7F" w:rsidRDefault="004028F9" w14:paraId="0B50550B" w14:textId="1B76604B">
            <w:pPr>
              <w:autoSpaceDE w:val="0"/>
              <w:autoSpaceDN w:val="0"/>
              <w:adjustRightInd w:val="0"/>
              <w:spacing w:after="0" w:line="240" w:lineRule="auto"/>
              <w:rPr>
                <w:rFonts w:ascii="Times New Roman" w:hAnsi="Times New Roman"/>
                <w:color w:val="000000"/>
                <w:sz w:val="24"/>
                <w:szCs w:val="24"/>
              </w:rPr>
            </w:pPr>
            <w:r w:rsidRPr="004C4A7F">
              <w:rPr>
                <w:rFonts w:ascii="Verdana" w:hAnsi="Verdana"/>
                <w:bCs/>
                <w:color w:val="000000"/>
                <w:sz w:val="20"/>
                <w:szCs w:val="16"/>
              </w:rPr>
              <w:t>No payments are made to respondents</w:t>
            </w:r>
            <w:r w:rsidRPr="004C4A7F" w:rsidR="004C4A7F">
              <w:rPr>
                <w:rFonts w:ascii="Verdana" w:hAnsi="Verdana"/>
                <w:bCs/>
                <w:color w:val="000000"/>
                <w:sz w:val="20"/>
                <w:szCs w:val="16"/>
              </w:rPr>
              <w:t>.</w:t>
            </w:r>
          </w:p>
        </w:tc>
      </w:tr>
      <w:tr w:rsidRPr="00C879B4" w:rsidR="0021340A" w:rsidTr="009245BB" w14:paraId="0604FF4C" w14:textId="77777777">
        <w:trPr>
          <w:gridBefore w:val="1"/>
          <w:gridAfter w:val="2"/>
          <w:wBefore w:w="180" w:type="dxa"/>
          <w:wAfter w:w="712" w:type="dxa"/>
        </w:trPr>
        <w:tc>
          <w:tcPr>
            <w:tcW w:w="9252" w:type="dxa"/>
            <w:gridSpan w:val="9"/>
            <w:shd w:val="clear" w:color="auto" w:fill="auto"/>
          </w:tcPr>
          <w:p w:rsidRPr="00C879B4" w:rsidR="0021340A" w:rsidP="001B4FB5" w:rsidRDefault="0021340A" w14:paraId="2A11C024" w14:textId="77777777">
            <w:pPr>
              <w:spacing w:after="0" w:line="240" w:lineRule="auto"/>
              <w:rPr>
                <w:rFonts w:ascii="Times New Roman" w:hAnsi="Times New Roman"/>
                <w:color w:val="000000"/>
                <w:sz w:val="24"/>
                <w:szCs w:val="24"/>
              </w:rPr>
            </w:pPr>
          </w:p>
        </w:tc>
      </w:tr>
      <w:tr w:rsidRPr="00C879B4" w:rsidR="0021340A" w:rsidTr="009245BB" w14:paraId="6CED9DF7" w14:textId="77777777">
        <w:trPr>
          <w:gridBefore w:val="1"/>
          <w:gridAfter w:val="2"/>
          <w:wBefore w:w="180" w:type="dxa"/>
          <w:wAfter w:w="712" w:type="dxa"/>
        </w:trPr>
        <w:tc>
          <w:tcPr>
            <w:tcW w:w="9252" w:type="dxa"/>
            <w:gridSpan w:val="9"/>
            <w:shd w:val="clear" w:color="auto" w:fill="auto"/>
          </w:tcPr>
          <w:p w:rsidRPr="00C879B4" w:rsidR="0021340A" w:rsidP="001B4FB5" w:rsidRDefault="0021340A" w14:paraId="2FA943D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21340A" w:rsidP="001B4FB5" w:rsidRDefault="0021340A" w14:paraId="0B9C5F35" w14:textId="77777777">
            <w:pPr>
              <w:spacing w:after="0" w:line="240" w:lineRule="auto"/>
              <w:rPr>
                <w:rFonts w:ascii="Times New Roman" w:hAnsi="Times New Roman"/>
                <w:b/>
                <w:color w:val="000000"/>
                <w:sz w:val="24"/>
                <w:szCs w:val="24"/>
              </w:rPr>
            </w:pPr>
          </w:p>
          <w:p w:rsidRPr="00C879B4" w:rsidR="004028F9" w:rsidP="00C80B65" w:rsidRDefault="004028F9" w14:paraId="73E9D718" w14:textId="27A0BD4A">
            <w:pPr>
              <w:autoSpaceDE w:val="0"/>
              <w:autoSpaceDN w:val="0"/>
              <w:adjustRightInd w:val="0"/>
              <w:spacing w:after="0" w:line="240" w:lineRule="auto"/>
              <w:rPr>
                <w:rFonts w:ascii="Times New Roman" w:hAnsi="Times New Roman"/>
                <w:b/>
                <w:color w:val="000000"/>
                <w:sz w:val="24"/>
                <w:szCs w:val="24"/>
              </w:rPr>
            </w:pPr>
            <w:r w:rsidRPr="004C4A7F">
              <w:rPr>
                <w:rFonts w:ascii="Verdana" w:hAnsi="Verdana"/>
                <w:bCs/>
                <w:sz w:val="20"/>
                <w:szCs w:val="16"/>
              </w:rPr>
              <w:t xml:space="preserve">The Qualification Statement is only used to determine if a potential bidder has the proper credentials and capabilities necessary to submit a bid.  The information only assists HUD in corroborating the facts.  This information would never be released, and HUD would cite Exemptions from the Freedom of Information Act </w:t>
            </w:r>
            <w:r w:rsidR="00E86ACD">
              <w:rPr>
                <w:rFonts w:ascii="Verdana" w:hAnsi="Verdana"/>
                <w:bCs/>
                <w:sz w:val="20"/>
                <w:szCs w:val="16"/>
              </w:rPr>
              <w:t>(</w:t>
            </w:r>
            <w:r w:rsidRPr="004C4A7F">
              <w:rPr>
                <w:rFonts w:ascii="Verdana" w:hAnsi="Verdana"/>
                <w:bCs/>
                <w:sz w:val="20"/>
                <w:szCs w:val="16"/>
              </w:rPr>
              <w:t>5 USC 552(b)(4) &amp; 5 USC 552(b)(6)</w:t>
            </w:r>
            <w:r w:rsidR="00E86ACD">
              <w:rPr>
                <w:rFonts w:ascii="Verdana" w:hAnsi="Verdana"/>
                <w:bCs/>
                <w:sz w:val="20"/>
                <w:szCs w:val="16"/>
              </w:rPr>
              <w:t>)</w:t>
            </w:r>
            <w:r w:rsidRPr="004C4A7F">
              <w:rPr>
                <w:rFonts w:ascii="Verdana" w:hAnsi="Verdana"/>
                <w:bCs/>
                <w:sz w:val="20"/>
                <w:szCs w:val="16"/>
              </w:rPr>
              <w:t xml:space="preserve"> to prevent this information from being released.  HUD will keep all names of all respondents and their responses to the Qualification Statement confidential. The intent of this process is to initiate a competitive bidding process amongst some of the respondents in order to help maximize the return to the Federal Government.</w:t>
            </w:r>
          </w:p>
        </w:tc>
      </w:tr>
      <w:tr w:rsidRPr="00C879B4" w:rsidR="0021340A" w:rsidTr="009245BB" w14:paraId="7CCE9B05" w14:textId="77777777">
        <w:trPr>
          <w:gridBefore w:val="1"/>
          <w:gridAfter w:val="2"/>
          <w:wBefore w:w="180" w:type="dxa"/>
          <w:wAfter w:w="712" w:type="dxa"/>
        </w:trPr>
        <w:tc>
          <w:tcPr>
            <w:tcW w:w="9252" w:type="dxa"/>
            <w:gridSpan w:val="9"/>
            <w:shd w:val="clear" w:color="auto" w:fill="auto"/>
          </w:tcPr>
          <w:p w:rsidRPr="00C879B4" w:rsidR="0021340A" w:rsidP="001B4FB5" w:rsidRDefault="0021340A" w14:paraId="72D1FC72" w14:textId="77777777">
            <w:pPr>
              <w:spacing w:after="0" w:line="240" w:lineRule="auto"/>
              <w:rPr>
                <w:rFonts w:ascii="Times New Roman" w:hAnsi="Times New Roman"/>
                <w:b/>
                <w:color w:val="000000"/>
                <w:sz w:val="24"/>
                <w:szCs w:val="24"/>
              </w:rPr>
            </w:pPr>
          </w:p>
        </w:tc>
      </w:tr>
      <w:tr w:rsidRPr="00C879B4" w:rsidR="0021340A" w:rsidTr="009245BB" w14:paraId="1309FA7C" w14:textId="77777777">
        <w:trPr>
          <w:gridBefore w:val="1"/>
          <w:gridAfter w:val="1"/>
          <w:wBefore w:w="180" w:type="dxa"/>
          <w:wAfter w:w="555" w:type="dxa"/>
        </w:trPr>
        <w:tc>
          <w:tcPr>
            <w:tcW w:w="9409" w:type="dxa"/>
            <w:gridSpan w:val="10"/>
            <w:shd w:val="clear" w:color="auto" w:fill="auto"/>
          </w:tcPr>
          <w:p w:rsidR="0021340A" w:rsidP="001B4FB5" w:rsidRDefault="0021340A" w14:paraId="2413917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028F9" w:rsidP="001B4FB5" w:rsidRDefault="004028F9" w14:paraId="1DC18B9B" w14:textId="77777777">
            <w:pPr>
              <w:spacing w:after="0" w:line="240" w:lineRule="auto"/>
              <w:rPr>
                <w:rFonts w:ascii="Times New Roman" w:hAnsi="Times New Roman"/>
                <w:b/>
                <w:color w:val="000000"/>
                <w:sz w:val="24"/>
                <w:szCs w:val="24"/>
              </w:rPr>
            </w:pPr>
          </w:p>
          <w:p w:rsidR="004028F9" w:rsidP="003C5BAC" w:rsidRDefault="003C5BAC" w14:paraId="4581C415" w14:textId="01B71A1A">
            <w:pPr>
              <w:rPr>
                <w:rFonts w:ascii="Times New Roman" w:hAnsi="Times New Roman"/>
                <w:b/>
                <w:color w:val="000000"/>
                <w:sz w:val="24"/>
                <w:szCs w:val="24"/>
              </w:rPr>
            </w:pPr>
            <w:r w:rsidRPr="003C5BAC">
              <w:rPr>
                <w:rFonts w:ascii="Verdana" w:hAnsi="Verdana"/>
                <w:bCs/>
                <w:color w:val="000000"/>
                <w:sz w:val="20"/>
                <w:szCs w:val="16"/>
              </w:rPr>
              <w:t xml:space="preserve">There are no questions of </w:t>
            </w:r>
            <w:r w:rsidR="00AF2518">
              <w:rPr>
                <w:rFonts w:ascii="Verdana" w:hAnsi="Verdana"/>
                <w:bCs/>
                <w:color w:val="000000"/>
                <w:sz w:val="20"/>
                <w:szCs w:val="16"/>
              </w:rPr>
              <w:t xml:space="preserve">a </w:t>
            </w:r>
            <w:r w:rsidRPr="003C5BAC">
              <w:rPr>
                <w:rFonts w:ascii="Verdana" w:hAnsi="Verdana"/>
                <w:bCs/>
                <w:color w:val="000000"/>
                <w:sz w:val="20"/>
                <w:szCs w:val="16"/>
              </w:rPr>
              <w:t>sensitive nature.</w:t>
            </w:r>
          </w:p>
          <w:p w:rsidRPr="00C879B4" w:rsidR="00B62C5B" w:rsidP="001B4FB5" w:rsidRDefault="00B62C5B" w14:paraId="1E4C3D5C" w14:textId="77777777">
            <w:pPr>
              <w:spacing w:after="0" w:line="240" w:lineRule="auto"/>
              <w:rPr>
                <w:rFonts w:ascii="Times New Roman" w:hAnsi="Times New Roman"/>
                <w:b/>
                <w:color w:val="000000"/>
                <w:sz w:val="24"/>
                <w:szCs w:val="24"/>
              </w:rPr>
            </w:pPr>
          </w:p>
          <w:p w:rsidRPr="00C879B4" w:rsidR="00B62C5B" w:rsidP="00B62C5B" w:rsidRDefault="00B62C5B" w14:paraId="6DDAC33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B62C5B" w:rsidRDefault="00B62C5B" w14:paraId="7C7F27A8" w14:textId="77777777">
            <w:pPr>
              <w:spacing w:after="0" w:line="240" w:lineRule="auto"/>
              <w:rPr>
                <w:rFonts w:ascii="Times New Roman" w:hAnsi="Times New Roman"/>
                <w:b/>
                <w:color w:val="000000"/>
                <w:sz w:val="24"/>
                <w:szCs w:val="24"/>
              </w:rPr>
            </w:pPr>
          </w:p>
          <w:p w:rsidRPr="00C879B4" w:rsidR="00B62C5B" w:rsidP="00B62C5B" w:rsidRDefault="00B62C5B" w14:paraId="352157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5B318851" w14:textId="77777777">
            <w:pPr>
              <w:spacing w:after="0" w:line="240" w:lineRule="auto"/>
              <w:rPr>
                <w:rFonts w:ascii="Times New Roman" w:hAnsi="Times New Roman"/>
                <w:color w:val="000000"/>
                <w:sz w:val="24"/>
                <w:szCs w:val="24"/>
              </w:rPr>
            </w:pPr>
          </w:p>
          <w:p w:rsidRPr="00C879B4" w:rsidR="00B62C5B" w:rsidP="00B62C5B" w:rsidRDefault="00B62C5B" w14:paraId="164784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B62C5B" w:rsidP="00B62C5B" w:rsidRDefault="00B62C5B" w14:paraId="50B35D72" w14:textId="77777777">
            <w:pPr>
              <w:spacing w:after="0" w:line="240" w:lineRule="auto"/>
              <w:rPr>
                <w:rFonts w:ascii="Times New Roman" w:hAnsi="Times New Roman"/>
                <w:color w:val="000000"/>
                <w:sz w:val="24"/>
                <w:szCs w:val="24"/>
              </w:rPr>
            </w:pPr>
          </w:p>
          <w:p w:rsidRPr="00C879B4" w:rsidR="0021340A" w:rsidP="002C7DF4" w:rsidRDefault="00B62C5B" w14:paraId="0C14BFAD"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Pr="00C879B4" w:rsidR="0021340A" w:rsidTr="009245BB" w14:paraId="729DA0F1" w14:textId="77777777">
        <w:trPr>
          <w:gridBefore w:val="1"/>
          <w:gridAfter w:val="1"/>
          <w:wBefore w:w="180" w:type="dxa"/>
          <w:wAfter w:w="555" w:type="dxa"/>
        </w:trPr>
        <w:tc>
          <w:tcPr>
            <w:tcW w:w="9409" w:type="dxa"/>
            <w:gridSpan w:val="10"/>
            <w:shd w:val="clear" w:color="auto" w:fill="auto"/>
          </w:tcPr>
          <w:p w:rsidRPr="00C879B4" w:rsidR="0021340A" w:rsidP="001B4FB5" w:rsidRDefault="0021340A" w14:paraId="00DB2817" w14:textId="77777777">
            <w:pPr>
              <w:spacing w:after="0" w:line="240" w:lineRule="auto"/>
              <w:rPr>
                <w:rFonts w:ascii="Times New Roman" w:hAnsi="Times New Roman"/>
                <w:b/>
                <w:color w:val="000000"/>
                <w:sz w:val="24"/>
                <w:szCs w:val="24"/>
              </w:rPr>
            </w:pPr>
          </w:p>
        </w:tc>
      </w:tr>
      <w:tr w:rsidRPr="00C879B4" w:rsidR="006C1F71" w:rsidTr="009245BB" w14:paraId="236AEC4A" w14:textId="77777777">
        <w:tc>
          <w:tcPr>
            <w:tcW w:w="1257" w:type="dxa"/>
            <w:gridSpan w:val="2"/>
          </w:tcPr>
          <w:p w:rsidRPr="00C879B4" w:rsidR="006C1F71" w:rsidP="001B4FB5" w:rsidRDefault="006C1F71" w14:paraId="00943076" w14:textId="77777777">
            <w:pPr>
              <w:spacing w:after="0" w:line="240" w:lineRule="auto"/>
              <w:rPr>
                <w:rFonts w:ascii="Times New Roman" w:hAnsi="Times New Roman"/>
                <w:b/>
                <w:color w:val="000000"/>
                <w:sz w:val="24"/>
                <w:szCs w:val="24"/>
              </w:rPr>
            </w:pPr>
          </w:p>
        </w:tc>
        <w:tc>
          <w:tcPr>
            <w:tcW w:w="8887" w:type="dxa"/>
            <w:gridSpan w:val="10"/>
            <w:shd w:val="clear" w:color="auto" w:fill="auto"/>
          </w:tcPr>
          <w:p w:rsidRPr="00C879B4" w:rsidR="006C1F71" w:rsidP="006B76CD" w:rsidRDefault="006C1F71" w14:paraId="5013D1F8"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rsidRPr="00C879B4" w:rsidR="006C1F71" w:rsidTr="009245BB" w14:paraId="781584F7" w14:textId="77777777">
        <w:tc>
          <w:tcPr>
            <w:tcW w:w="1257" w:type="dxa"/>
            <w:gridSpan w:val="2"/>
            <w:tcBorders>
              <w:bottom w:val="single" w:color="auto" w:sz="4" w:space="0"/>
            </w:tcBorders>
          </w:tcPr>
          <w:p w:rsidRPr="00C879B4" w:rsidR="006C1F71" w:rsidP="001B4FB5" w:rsidRDefault="006C1F71" w14:paraId="57F7A5FA" w14:textId="77777777">
            <w:pPr>
              <w:spacing w:after="0" w:line="240" w:lineRule="auto"/>
              <w:rPr>
                <w:rFonts w:ascii="Times New Roman" w:hAnsi="Times New Roman"/>
                <w:b/>
                <w:color w:val="000000"/>
                <w:sz w:val="24"/>
                <w:szCs w:val="24"/>
              </w:rPr>
            </w:pPr>
          </w:p>
        </w:tc>
        <w:tc>
          <w:tcPr>
            <w:tcW w:w="8887" w:type="dxa"/>
            <w:gridSpan w:val="10"/>
            <w:tcBorders>
              <w:bottom w:val="single" w:color="auto" w:sz="4" w:space="0"/>
            </w:tcBorders>
            <w:shd w:val="clear" w:color="auto" w:fill="auto"/>
          </w:tcPr>
          <w:p w:rsidRPr="00C879B4" w:rsidR="006C1F71" w:rsidP="005A7FAF" w:rsidRDefault="005A7FAF" w14:paraId="52A75284" w14:textId="77777777">
            <w:pPr>
              <w:spacing w:after="0" w:line="240" w:lineRule="auto"/>
              <w:jc w:val="center"/>
              <w:rPr>
                <w:rFonts w:ascii="Times New Roman" w:hAnsi="Times New Roman"/>
                <w:b/>
                <w:color w:val="000000"/>
                <w:sz w:val="24"/>
                <w:szCs w:val="24"/>
              </w:rPr>
            </w:pPr>
            <w:r w:rsidRPr="005A7FAF">
              <w:rPr>
                <w:rFonts w:ascii="Arial" w:hAnsi="Arial" w:cs="Arial"/>
                <w:color w:val="000000"/>
                <w:sz w:val="18"/>
                <w:szCs w:val="18"/>
              </w:rPr>
              <w:t>Estimated Annualized Burden Hours and Costs</w:t>
            </w:r>
          </w:p>
        </w:tc>
      </w:tr>
      <w:tr w:rsidRPr="00C879B4" w:rsidR="006C1F71" w:rsidTr="009245BB" w14:paraId="654533D4" w14:textId="77777777">
        <w:tblPrEx>
          <w:tblLook w:val="0000" w:firstRow="0" w:lastRow="0" w:firstColumn="0" w:lastColumn="0" w:noHBand="0" w:noVBand="0"/>
        </w:tblPrEx>
        <w:tc>
          <w:tcPr>
            <w:tcW w:w="1257" w:type="dxa"/>
            <w:gridSpan w:val="2"/>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6C9AF0F6" w14:textId="77777777">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Type of Respondent</w:t>
            </w:r>
          </w:p>
        </w:tc>
        <w:tc>
          <w:tcPr>
            <w:tcW w:w="897" w:type="dxa"/>
            <w:tcBorders>
              <w:top w:val="single" w:color="auto" w:sz="4" w:space="0"/>
              <w:left w:val="single" w:color="auto" w:sz="4" w:space="0"/>
              <w:bottom w:val="single" w:color="auto" w:sz="4" w:space="0"/>
              <w:right w:val="single" w:color="auto" w:sz="4" w:space="0"/>
            </w:tcBorders>
            <w:shd w:val="clear" w:color="auto" w:fill="D9D9D9"/>
          </w:tcPr>
          <w:p w:rsidR="006C1F71" w:rsidP="00A6656E" w:rsidRDefault="006C1F71" w14:paraId="0F1B09AD" w14:textId="77777777">
            <w:pPr>
              <w:ind w:right="-108"/>
              <w:jc w:val="center"/>
              <w:rPr>
                <w:rFonts w:ascii="Helvetica" w:hAnsi="Helvetica"/>
                <w:b/>
                <w:bCs/>
                <w:color w:val="000000"/>
                <w:sz w:val="18"/>
              </w:rPr>
            </w:pPr>
          </w:p>
          <w:p w:rsidRPr="00C879B4" w:rsidR="006C1F71" w:rsidP="006C1F71" w:rsidRDefault="006C1F71" w14:paraId="1B4EF283" w14:textId="77777777">
            <w:pPr>
              <w:ind w:right="-108"/>
              <w:rPr>
                <w:rFonts w:ascii="Helvetica" w:hAnsi="Helvetica"/>
                <w:b/>
                <w:bCs/>
                <w:color w:val="000000"/>
                <w:sz w:val="18"/>
              </w:rPr>
            </w:pPr>
            <w:r>
              <w:rPr>
                <w:rFonts w:ascii="Helvetica" w:hAnsi="Helvetica"/>
                <w:b/>
                <w:bCs/>
                <w:color w:val="000000"/>
                <w:sz w:val="18"/>
              </w:rPr>
              <w:t xml:space="preserve">Form Name / Form Number </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3EBA5C10"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99"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0E6AAECD"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6C1F71" w14:paraId="2DC0B1E9"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6C1F71" w:rsidP="00695EEE" w:rsidRDefault="006C1F71" w14:paraId="5475FD67"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4D873661"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color="auto" w:sz="4" w:space="0"/>
              <w:left w:val="single" w:color="auto" w:sz="4" w:space="0"/>
              <w:bottom w:val="single" w:color="auto" w:sz="4" w:space="0"/>
              <w:right w:val="single" w:color="auto" w:sz="4" w:space="0"/>
            </w:tcBorders>
            <w:vAlign w:val="center"/>
          </w:tcPr>
          <w:p w:rsidR="006C1F71" w:rsidP="00B106EA" w:rsidRDefault="006C1F71" w14:paraId="573DF889"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Pr="00C879B4" w:rsidR="006C1F71" w:rsidP="00B106EA" w:rsidRDefault="006C1F71" w14:paraId="7F747CAD"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gridSpan w:val="3"/>
            <w:tcBorders>
              <w:top w:val="single" w:color="auto" w:sz="4" w:space="0"/>
              <w:left w:val="single" w:color="auto" w:sz="4" w:space="0"/>
              <w:bottom w:val="single" w:color="auto" w:sz="4" w:space="0"/>
              <w:right w:val="single" w:color="auto" w:sz="4" w:space="0"/>
            </w:tcBorders>
          </w:tcPr>
          <w:p w:rsidR="006C1F71" w:rsidP="006C1F71" w:rsidRDefault="006C1F71" w14:paraId="32E0020B" w14:textId="77777777">
            <w:pPr>
              <w:ind w:right="-108"/>
              <w:jc w:val="center"/>
              <w:rPr>
                <w:rFonts w:ascii="Helvetica" w:hAnsi="Helvetica"/>
                <w:b/>
                <w:bCs/>
                <w:color w:val="000000"/>
                <w:sz w:val="18"/>
              </w:rPr>
            </w:pPr>
          </w:p>
          <w:p w:rsidRPr="00C879B4" w:rsidR="006C1F71" w:rsidP="006C1F71" w:rsidRDefault="006C1F71" w14:paraId="56BB29F3"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rsidRPr="00C879B4" w:rsidR="004028F9" w:rsidTr="009245BB" w14:paraId="52BECB5D" w14:textId="77777777">
        <w:tblPrEx>
          <w:tblLook w:val="0000" w:firstRow="0" w:lastRow="0" w:firstColumn="0" w:lastColumn="0" w:noHBand="0" w:noVBand="0"/>
        </w:tblPrEx>
        <w:tc>
          <w:tcPr>
            <w:tcW w:w="1257" w:type="dxa"/>
            <w:gridSpan w:val="2"/>
            <w:tcBorders>
              <w:top w:val="single" w:color="auto" w:sz="4" w:space="0"/>
              <w:left w:val="single" w:color="auto" w:sz="4" w:space="0"/>
              <w:bottom w:val="single" w:color="auto" w:sz="4" w:space="0"/>
              <w:right w:val="single" w:color="auto" w:sz="4" w:space="0"/>
            </w:tcBorders>
          </w:tcPr>
          <w:p w:rsidRPr="00C879B4" w:rsidR="004028F9" w:rsidP="004028F9" w:rsidRDefault="004028F9" w14:paraId="2AE24314" w14:textId="77777777">
            <w:pPr>
              <w:rPr>
                <w:rFonts w:ascii="Helvetica" w:hAnsi="Helvetica"/>
                <w:bCs/>
                <w:color w:val="000000"/>
                <w:sz w:val="18"/>
              </w:rPr>
            </w:pPr>
            <w:r w:rsidRPr="00CE451D">
              <w:rPr>
                <w:rFonts w:ascii="Times New Roman" w:hAnsi="Times New Roman"/>
                <w:sz w:val="20"/>
                <w:szCs w:val="20"/>
              </w:rPr>
              <w:t>MHLS Bidder Information</w:t>
            </w:r>
          </w:p>
        </w:tc>
        <w:tc>
          <w:tcPr>
            <w:tcW w:w="897" w:type="dxa"/>
            <w:tcBorders>
              <w:top w:val="single" w:color="auto" w:sz="4" w:space="0"/>
              <w:left w:val="single" w:color="auto" w:sz="4" w:space="0"/>
              <w:bottom w:val="single" w:color="auto" w:sz="4" w:space="0"/>
              <w:right w:val="single" w:color="auto" w:sz="4" w:space="0"/>
            </w:tcBorders>
            <w:shd w:val="clear" w:color="auto" w:fill="D9D9D9"/>
          </w:tcPr>
          <w:p w:rsidRPr="00726B7A" w:rsidR="004028F9" w:rsidP="004028F9" w:rsidRDefault="00507914" w14:paraId="453421CB" w14:textId="5C8A7E12">
            <w:pPr>
              <w:jc w:val="center"/>
              <w:rPr>
                <w:rFonts w:ascii="Helvetica" w:hAnsi="Helvetica" w:cs="Helvetica"/>
                <w:bCs/>
                <w:color w:val="000000"/>
                <w:sz w:val="20"/>
                <w:szCs w:val="20"/>
              </w:rPr>
            </w:pPr>
            <w:r w:rsidRPr="00726B7A">
              <w:rPr>
                <w:rFonts w:ascii="Helvetica" w:hAnsi="Helvetica" w:cs="Helvetica"/>
                <w:b/>
                <w:sz w:val="20"/>
                <w:szCs w:val="20"/>
              </w:rPr>
              <w:t>HUD-900</w:t>
            </w:r>
            <w:r w:rsidR="001639E6">
              <w:rPr>
                <w:rFonts w:ascii="Helvetica" w:hAnsi="Helvetica" w:cs="Helvetica"/>
                <w:b/>
                <w:sz w:val="20"/>
                <w:szCs w:val="20"/>
              </w:rPr>
              <w:t>9</w:t>
            </w:r>
            <w:r w:rsidRPr="00726B7A">
              <w:rPr>
                <w:rFonts w:ascii="Helvetica" w:hAnsi="Helvetica" w:cs="Helvetica"/>
                <w:b/>
                <w:sz w:val="20"/>
                <w:szCs w:val="20"/>
              </w:rPr>
              <w:t>2</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4028F9" w:rsidRDefault="00507914" w14:paraId="7C01462E" w14:textId="77777777">
            <w:pPr>
              <w:jc w:val="center"/>
              <w:rPr>
                <w:rFonts w:ascii="Helvetica" w:hAnsi="Helvetica"/>
                <w:bCs/>
                <w:color w:val="000000"/>
                <w:sz w:val="18"/>
              </w:rPr>
            </w:pPr>
            <w:r>
              <w:rPr>
                <w:rFonts w:ascii="Helvetica" w:hAnsi="Helvetica"/>
                <w:bCs/>
                <w:color w:val="000000"/>
                <w:sz w:val="18"/>
              </w:rPr>
              <w:t>70</w:t>
            </w:r>
          </w:p>
        </w:tc>
        <w:tc>
          <w:tcPr>
            <w:tcW w:w="1199" w:type="dxa"/>
            <w:tcBorders>
              <w:top w:val="single" w:color="auto" w:sz="4" w:space="0"/>
              <w:left w:val="single" w:color="auto" w:sz="4" w:space="0"/>
              <w:bottom w:val="single" w:color="auto" w:sz="4" w:space="0"/>
              <w:right w:val="single" w:color="auto" w:sz="4" w:space="0"/>
            </w:tcBorders>
            <w:vAlign w:val="center"/>
          </w:tcPr>
          <w:p w:rsidRPr="00507914" w:rsidR="00507914" w:rsidP="00507914" w:rsidRDefault="00507914" w14:paraId="57EE3FF5" w14:textId="77777777">
            <w:pPr>
              <w:autoSpaceDE w:val="0"/>
              <w:autoSpaceDN w:val="0"/>
              <w:adjustRightInd w:val="0"/>
              <w:spacing w:after="0" w:line="240" w:lineRule="auto"/>
              <w:jc w:val="right"/>
              <w:rPr>
                <w:rFonts w:ascii="Times New Roman" w:hAnsi="Times New Roman"/>
                <w:color w:val="000000"/>
                <w:sz w:val="20"/>
                <w:szCs w:val="20"/>
              </w:rPr>
            </w:pPr>
            <w:r w:rsidRPr="00507914">
              <w:rPr>
                <w:rFonts w:ascii="Times New Roman" w:hAnsi="Times New Roman"/>
                <w:color w:val="000000"/>
                <w:sz w:val="20"/>
                <w:szCs w:val="20"/>
              </w:rPr>
              <w:t>Bi-Annually</w:t>
            </w:r>
          </w:p>
          <w:p w:rsidRPr="00C879B4" w:rsidR="004028F9" w:rsidP="00507914" w:rsidRDefault="00507914" w14:paraId="6A186D8C" w14:textId="77777777">
            <w:pPr>
              <w:jc w:val="center"/>
              <w:rPr>
                <w:rFonts w:ascii="Helvetica" w:hAnsi="Helvetica"/>
                <w:bCs/>
                <w:color w:val="000000"/>
                <w:sz w:val="18"/>
              </w:rPr>
            </w:pPr>
            <w:r w:rsidRPr="00507914">
              <w:rPr>
                <w:rFonts w:ascii="Times New Roman" w:hAnsi="Times New Roman"/>
                <w:sz w:val="20"/>
                <w:szCs w:val="20"/>
              </w:rPr>
              <w:t>(2)</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831DEB" w:rsidRDefault="00507914" w14:paraId="462F8201" w14:textId="77777777">
            <w:pPr>
              <w:jc w:val="center"/>
              <w:rPr>
                <w:rFonts w:ascii="Helvetica" w:hAnsi="Helvetica"/>
                <w:bCs/>
                <w:color w:val="000000"/>
                <w:sz w:val="18"/>
              </w:rPr>
            </w:pPr>
            <w:r>
              <w:rPr>
                <w:rFonts w:ascii="Helvetica" w:hAnsi="Helvetica"/>
                <w:bCs/>
                <w:color w:val="000000"/>
                <w:sz w:val="18"/>
              </w:rPr>
              <w:t>140</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4028F9" w:rsidP="00831DEB" w:rsidRDefault="00507914" w14:paraId="279B3AA7" w14:textId="77777777">
            <w:pPr>
              <w:jc w:val="center"/>
              <w:rPr>
                <w:rFonts w:ascii="Helvetica" w:hAnsi="Helvetica"/>
                <w:bCs/>
                <w:color w:val="000000"/>
                <w:sz w:val="18"/>
              </w:rPr>
            </w:pPr>
            <w:bookmarkStart w:name="_Hlk46230480" w:id="2"/>
            <w:r>
              <w:rPr>
                <w:rFonts w:ascii="Helvetica" w:hAnsi="Helvetica"/>
                <w:bCs/>
                <w:color w:val="000000"/>
                <w:sz w:val="18"/>
              </w:rPr>
              <w:t>.25 hours</w:t>
            </w:r>
            <w:bookmarkEnd w:id="2"/>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831DEB" w:rsidRDefault="00507914" w14:paraId="0925EDCA" w14:textId="77777777">
            <w:pPr>
              <w:jc w:val="center"/>
              <w:rPr>
                <w:rFonts w:ascii="Helvetica" w:hAnsi="Helvetica"/>
                <w:bCs/>
                <w:color w:val="000000"/>
                <w:sz w:val="18"/>
              </w:rPr>
            </w:pPr>
            <w:r>
              <w:rPr>
                <w:rFonts w:ascii="Helvetica" w:hAnsi="Helvetica"/>
                <w:bCs/>
                <w:color w:val="000000"/>
                <w:sz w:val="18"/>
              </w:rPr>
              <w:t>35</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4028F9" w:rsidP="00831DEB" w:rsidRDefault="00831DEB" w14:paraId="0F201F0D" w14:textId="3ED421C9">
            <w:pPr>
              <w:jc w:val="center"/>
              <w:rPr>
                <w:rFonts w:ascii="Helvetica" w:hAnsi="Helvetica"/>
                <w:bCs/>
                <w:color w:val="000000"/>
                <w:sz w:val="18"/>
              </w:rPr>
            </w:pPr>
            <w:r>
              <w:rPr>
                <w:rFonts w:ascii="Helvetica" w:hAnsi="Helvetica"/>
                <w:bCs/>
                <w:color w:val="000000"/>
                <w:sz w:val="18"/>
              </w:rPr>
              <w:t>$</w:t>
            </w:r>
            <w:r w:rsidR="008F1C5B">
              <w:rPr>
                <w:rFonts w:ascii="Helvetica" w:hAnsi="Helvetica"/>
                <w:bCs/>
                <w:color w:val="000000"/>
                <w:sz w:val="18"/>
              </w:rPr>
              <w:t>54.84</w:t>
            </w:r>
          </w:p>
        </w:tc>
        <w:tc>
          <w:tcPr>
            <w:tcW w:w="1257" w:type="dxa"/>
            <w:gridSpan w:val="3"/>
            <w:tcBorders>
              <w:top w:val="single" w:color="auto" w:sz="4" w:space="0"/>
              <w:left w:val="single" w:color="auto" w:sz="4" w:space="0"/>
              <w:bottom w:val="single" w:color="auto" w:sz="4" w:space="0"/>
              <w:right w:val="single" w:color="auto" w:sz="4" w:space="0"/>
            </w:tcBorders>
          </w:tcPr>
          <w:p w:rsidR="00831DEB" w:rsidP="00831DEB" w:rsidRDefault="00831DEB" w14:paraId="1E4C6FD1" w14:textId="77777777">
            <w:pPr>
              <w:jc w:val="center"/>
              <w:rPr>
                <w:rFonts w:ascii="Helvetica" w:hAnsi="Helvetica"/>
                <w:bCs/>
                <w:color w:val="000000"/>
                <w:sz w:val="18"/>
              </w:rPr>
            </w:pPr>
          </w:p>
          <w:p w:rsidRPr="00C879B4" w:rsidR="004028F9" w:rsidP="00831DEB" w:rsidRDefault="00831DEB" w14:paraId="5E53DFD5" w14:textId="71672D94">
            <w:pPr>
              <w:jc w:val="center"/>
              <w:rPr>
                <w:rFonts w:ascii="Helvetica" w:hAnsi="Helvetica"/>
                <w:bCs/>
                <w:color w:val="000000"/>
                <w:sz w:val="18"/>
              </w:rPr>
            </w:pPr>
            <w:r>
              <w:rPr>
                <w:rFonts w:ascii="Helvetica" w:hAnsi="Helvetica"/>
                <w:bCs/>
                <w:color w:val="000000"/>
                <w:sz w:val="18"/>
              </w:rPr>
              <w:t>$</w:t>
            </w:r>
            <w:r w:rsidR="008F1C5B">
              <w:rPr>
                <w:rFonts w:ascii="Helvetica" w:hAnsi="Helvetica"/>
                <w:bCs/>
                <w:color w:val="000000"/>
                <w:sz w:val="18"/>
              </w:rPr>
              <w:t>1,919.40</w:t>
            </w:r>
          </w:p>
        </w:tc>
      </w:tr>
      <w:tr w:rsidRPr="00C879B4" w:rsidR="004028F9" w:rsidTr="009245BB" w14:paraId="6999FC7F" w14:textId="77777777">
        <w:tblPrEx>
          <w:tblLook w:val="0000" w:firstRow="0" w:lastRow="0" w:firstColumn="0" w:lastColumn="0" w:noHBand="0" w:noVBand="0"/>
        </w:tblPrEx>
        <w:tc>
          <w:tcPr>
            <w:tcW w:w="1257" w:type="dxa"/>
            <w:gridSpan w:val="2"/>
            <w:tcBorders>
              <w:top w:val="single" w:color="auto" w:sz="4" w:space="0"/>
              <w:left w:val="single" w:color="auto" w:sz="4" w:space="0"/>
              <w:bottom w:val="single" w:color="auto" w:sz="4" w:space="0"/>
              <w:right w:val="single" w:color="auto" w:sz="4" w:space="0"/>
            </w:tcBorders>
          </w:tcPr>
          <w:p w:rsidRPr="00C879B4" w:rsidR="004028F9" w:rsidP="004028F9" w:rsidRDefault="004028F9" w14:paraId="7C8C9895" w14:textId="77777777">
            <w:pPr>
              <w:rPr>
                <w:rFonts w:ascii="Helvetica" w:hAnsi="Helvetica"/>
                <w:bCs/>
                <w:color w:val="000000"/>
                <w:sz w:val="18"/>
              </w:rPr>
            </w:pPr>
            <w:r w:rsidRPr="00CE451D">
              <w:rPr>
                <w:rFonts w:ascii="Times New Roman" w:hAnsi="Times New Roman"/>
                <w:sz w:val="20"/>
                <w:szCs w:val="20"/>
              </w:rPr>
              <w:t>Whether MHLS Bidder is Qualified</w:t>
            </w:r>
          </w:p>
        </w:tc>
        <w:tc>
          <w:tcPr>
            <w:tcW w:w="897" w:type="dxa"/>
            <w:tcBorders>
              <w:top w:val="single" w:color="auto" w:sz="4" w:space="0"/>
              <w:left w:val="single" w:color="auto" w:sz="4" w:space="0"/>
              <w:bottom w:val="single" w:color="auto" w:sz="4" w:space="0"/>
              <w:right w:val="single" w:color="auto" w:sz="4" w:space="0"/>
            </w:tcBorders>
            <w:shd w:val="clear" w:color="auto" w:fill="D9D9D9"/>
          </w:tcPr>
          <w:p w:rsidRPr="00726B7A" w:rsidR="004028F9" w:rsidP="004028F9" w:rsidRDefault="00507914" w14:paraId="38C67840" w14:textId="48136F9A">
            <w:pPr>
              <w:jc w:val="center"/>
              <w:rPr>
                <w:rFonts w:ascii="Helvetica" w:hAnsi="Helvetica" w:cs="Helvetica"/>
                <w:bCs/>
                <w:color w:val="000000"/>
                <w:sz w:val="20"/>
                <w:szCs w:val="20"/>
              </w:rPr>
            </w:pPr>
            <w:r w:rsidRPr="00726B7A">
              <w:rPr>
                <w:rFonts w:ascii="Helvetica" w:hAnsi="Helvetica" w:cs="Helvetica"/>
                <w:b/>
                <w:sz w:val="20"/>
                <w:szCs w:val="20"/>
              </w:rPr>
              <w:t>HUD-900</w:t>
            </w:r>
            <w:r w:rsidR="00BA05C8">
              <w:rPr>
                <w:rFonts w:ascii="Helvetica" w:hAnsi="Helvetica" w:cs="Helvetica"/>
                <w:b/>
                <w:sz w:val="20"/>
                <w:szCs w:val="20"/>
              </w:rPr>
              <w:t>9</w:t>
            </w:r>
            <w:r w:rsidRPr="00726B7A">
              <w:rPr>
                <w:rFonts w:ascii="Helvetica" w:hAnsi="Helvetica" w:cs="Helvetica"/>
                <w:b/>
                <w:sz w:val="20"/>
                <w:szCs w:val="20"/>
              </w:rPr>
              <w:t>2</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4028F9" w:rsidRDefault="00507914" w14:paraId="31000D49" w14:textId="77777777">
            <w:pPr>
              <w:jc w:val="center"/>
              <w:rPr>
                <w:rFonts w:ascii="Helvetica" w:hAnsi="Helvetica"/>
                <w:bCs/>
                <w:color w:val="000000"/>
                <w:sz w:val="18"/>
              </w:rPr>
            </w:pPr>
            <w:r>
              <w:rPr>
                <w:rFonts w:ascii="Helvetica" w:hAnsi="Helvetica"/>
                <w:bCs/>
                <w:color w:val="000000"/>
                <w:sz w:val="18"/>
              </w:rPr>
              <w:t>70</w:t>
            </w:r>
          </w:p>
        </w:tc>
        <w:tc>
          <w:tcPr>
            <w:tcW w:w="1199" w:type="dxa"/>
            <w:tcBorders>
              <w:top w:val="single" w:color="auto" w:sz="4" w:space="0"/>
              <w:left w:val="single" w:color="auto" w:sz="4" w:space="0"/>
              <w:bottom w:val="single" w:color="auto" w:sz="4" w:space="0"/>
              <w:right w:val="single" w:color="auto" w:sz="4" w:space="0"/>
            </w:tcBorders>
            <w:vAlign w:val="center"/>
          </w:tcPr>
          <w:p w:rsidRPr="00507914" w:rsidR="00507914" w:rsidP="00507914" w:rsidRDefault="00507914" w14:paraId="6A0A81C8" w14:textId="77777777">
            <w:pPr>
              <w:autoSpaceDE w:val="0"/>
              <w:autoSpaceDN w:val="0"/>
              <w:adjustRightInd w:val="0"/>
              <w:spacing w:after="0" w:line="240" w:lineRule="auto"/>
              <w:jc w:val="right"/>
              <w:rPr>
                <w:rFonts w:ascii="Times New Roman" w:hAnsi="Times New Roman"/>
                <w:color w:val="000000"/>
                <w:sz w:val="20"/>
                <w:szCs w:val="20"/>
              </w:rPr>
            </w:pPr>
            <w:r w:rsidRPr="00507914">
              <w:rPr>
                <w:rFonts w:ascii="Times New Roman" w:hAnsi="Times New Roman"/>
                <w:color w:val="000000"/>
                <w:sz w:val="20"/>
                <w:szCs w:val="20"/>
              </w:rPr>
              <w:t>Bi-Annually</w:t>
            </w:r>
          </w:p>
          <w:p w:rsidRPr="00C879B4" w:rsidR="004028F9" w:rsidP="00507914" w:rsidRDefault="00507914" w14:paraId="3021D4D0" w14:textId="77777777">
            <w:pPr>
              <w:jc w:val="center"/>
              <w:rPr>
                <w:rFonts w:ascii="Helvetica" w:hAnsi="Helvetica"/>
                <w:bCs/>
                <w:color w:val="000000"/>
                <w:sz w:val="18"/>
              </w:rPr>
            </w:pPr>
            <w:r w:rsidRPr="00507914">
              <w:rPr>
                <w:rFonts w:ascii="Times New Roman" w:hAnsi="Times New Roman"/>
                <w:sz w:val="20"/>
                <w:szCs w:val="20"/>
              </w:rPr>
              <w:t>(2)</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831DEB" w:rsidRDefault="00507914" w14:paraId="1CEDEC68" w14:textId="77777777">
            <w:pPr>
              <w:jc w:val="center"/>
              <w:rPr>
                <w:rFonts w:ascii="Helvetica" w:hAnsi="Helvetica"/>
                <w:bCs/>
                <w:color w:val="000000"/>
                <w:sz w:val="18"/>
              </w:rPr>
            </w:pPr>
            <w:r>
              <w:rPr>
                <w:rFonts w:ascii="Helvetica" w:hAnsi="Helvetica"/>
                <w:bCs/>
                <w:color w:val="000000"/>
                <w:sz w:val="18"/>
              </w:rPr>
              <w:t>140</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4028F9" w:rsidP="00831DEB" w:rsidRDefault="00507914" w14:paraId="6E931823" w14:textId="77777777">
            <w:pPr>
              <w:jc w:val="center"/>
              <w:rPr>
                <w:rFonts w:ascii="Helvetica" w:hAnsi="Helvetica"/>
                <w:bCs/>
                <w:color w:val="000000"/>
                <w:sz w:val="18"/>
              </w:rPr>
            </w:pPr>
            <w:r>
              <w:rPr>
                <w:rFonts w:ascii="Helvetica" w:hAnsi="Helvetica"/>
                <w:bCs/>
                <w:color w:val="000000"/>
                <w:sz w:val="18"/>
              </w:rPr>
              <w:t>.25 hours</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831DEB" w:rsidRDefault="00507914" w14:paraId="1C11E610" w14:textId="77777777">
            <w:pPr>
              <w:jc w:val="center"/>
              <w:rPr>
                <w:rFonts w:ascii="Helvetica" w:hAnsi="Helvetica"/>
                <w:bCs/>
                <w:color w:val="000000"/>
                <w:sz w:val="18"/>
              </w:rPr>
            </w:pPr>
            <w:r>
              <w:rPr>
                <w:rFonts w:ascii="Helvetica" w:hAnsi="Helvetica"/>
                <w:bCs/>
                <w:color w:val="000000"/>
                <w:sz w:val="18"/>
              </w:rPr>
              <w:t>35</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4028F9" w:rsidP="00831DEB" w:rsidRDefault="00831DEB" w14:paraId="75B3A44A" w14:textId="76F5A3B8">
            <w:pPr>
              <w:jc w:val="center"/>
              <w:rPr>
                <w:rFonts w:ascii="Helvetica" w:hAnsi="Helvetica"/>
                <w:bCs/>
                <w:color w:val="000000"/>
                <w:sz w:val="18"/>
              </w:rPr>
            </w:pPr>
            <w:r>
              <w:rPr>
                <w:rFonts w:ascii="Helvetica" w:hAnsi="Helvetica"/>
                <w:bCs/>
                <w:color w:val="000000"/>
                <w:sz w:val="18"/>
              </w:rPr>
              <w:t>$</w:t>
            </w:r>
            <w:r w:rsidR="008F1C5B">
              <w:rPr>
                <w:rFonts w:ascii="Helvetica" w:hAnsi="Helvetica"/>
                <w:bCs/>
                <w:color w:val="000000"/>
                <w:sz w:val="18"/>
              </w:rPr>
              <w:t>54.84</w:t>
            </w:r>
          </w:p>
        </w:tc>
        <w:tc>
          <w:tcPr>
            <w:tcW w:w="1257" w:type="dxa"/>
            <w:gridSpan w:val="3"/>
            <w:tcBorders>
              <w:top w:val="single" w:color="auto" w:sz="4" w:space="0"/>
              <w:left w:val="single" w:color="auto" w:sz="4" w:space="0"/>
              <w:bottom w:val="single" w:color="auto" w:sz="4" w:space="0"/>
              <w:right w:val="single" w:color="auto" w:sz="4" w:space="0"/>
            </w:tcBorders>
          </w:tcPr>
          <w:p w:rsidR="00831DEB" w:rsidP="00831DEB" w:rsidRDefault="00831DEB" w14:paraId="59F6F022" w14:textId="77777777">
            <w:pPr>
              <w:jc w:val="center"/>
              <w:rPr>
                <w:rFonts w:ascii="Helvetica" w:hAnsi="Helvetica"/>
                <w:bCs/>
                <w:color w:val="000000"/>
                <w:sz w:val="18"/>
              </w:rPr>
            </w:pPr>
          </w:p>
          <w:p w:rsidRPr="00C879B4" w:rsidR="004028F9" w:rsidP="00831DEB" w:rsidRDefault="00831DEB" w14:paraId="07B298BB" w14:textId="0F9F8D1F">
            <w:pPr>
              <w:jc w:val="center"/>
              <w:rPr>
                <w:rFonts w:ascii="Helvetica" w:hAnsi="Helvetica"/>
                <w:bCs/>
                <w:color w:val="000000"/>
                <w:sz w:val="18"/>
              </w:rPr>
            </w:pPr>
            <w:r>
              <w:rPr>
                <w:rFonts w:ascii="Helvetica" w:hAnsi="Helvetica"/>
                <w:bCs/>
                <w:color w:val="000000"/>
                <w:sz w:val="18"/>
              </w:rPr>
              <w:t>$</w:t>
            </w:r>
            <w:r w:rsidR="008F1C5B">
              <w:rPr>
                <w:rFonts w:ascii="Helvetica" w:hAnsi="Helvetica"/>
                <w:bCs/>
                <w:color w:val="000000"/>
                <w:sz w:val="18"/>
              </w:rPr>
              <w:t>1</w:t>
            </w:r>
            <w:r>
              <w:rPr>
                <w:rFonts w:ascii="Helvetica" w:hAnsi="Helvetica"/>
                <w:bCs/>
                <w:color w:val="000000"/>
                <w:sz w:val="18"/>
              </w:rPr>
              <w:t>,</w:t>
            </w:r>
            <w:r w:rsidR="008F1C5B">
              <w:rPr>
                <w:rFonts w:ascii="Helvetica" w:hAnsi="Helvetica"/>
                <w:bCs/>
                <w:color w:val="000000"/>
                <w:sz w:val="18"/>
              </w:rPr>
              <w:t>919.40</w:t>
            </w:r>
          </w:p>
        </w:tc>
      </w:tr>
      <w:tr w:rsidRPr="00C879B4" w:rsidR="004028F9" w:rsidTr="009245BB" w14:paraId="6CC09581" w14:textId="77777777">
        <w:tblPrEx>
          <w:tblLook w:val="0000" w:firstRow="0" w:lastRow="0" w:firstColumn="0" w:lastColumn="0" w:noHBand="0" w:noVBand="0"/>
        </w:tblPrEx>
        <w:tc>
          <w:tcPr>
            <w:tcW w:w="1257" w:type="dxa"/>
            <w:gridSpan w:val="2"/>
            <w:tcBorders>
              <w:top w:val="single" w:color="auto" w:sz="4" w:space="0"/>
              <w:left w:val="single" w:color="auto" w:sz="4" w:space="0"/>
              <w:bottom w:val="single" w:color="auto" w:sz="4" w:space="0"/>
              <w:right w:val="single" w:color="auto" w:sz="4" w:space="0"/>
            </w:tcBorders>
            <w:vAlign w:val="center"/>
          </w:tcPr>
          <w:p w:rsidRPr="00C879B4" w:rsidR="004028F9" w:rsidP="004028F9" w:rsidRDefault="004028F9" w14:paraId="537887AD" w14:textId="77777777">
            <w:pPr>
              <w:rPr>
                <w:rFonts w:ascii="Helvetica" w:hAnsi="Helvetica"/>
                <w:bCs/>
                <w:color w:val="000000"/>
                <w:sz w:val="18"/>
              </w:rPr>
            </w:pPr>
            <w:r w:rsidRPr="00CE451D">
              <w:rPr>
                <w:rFonts w:ascii="Times New Roman" w:hAnsi="Times New Roman"/>
                <w:sz w:val="20"/>
                <w:szCs w:val="20"/>
              </w:rPr>
              <w:t>Single Family Bidder Information</w:t>
            </w:r>
          </w:p>
        </w:tc>
        <w:tc>
          <w:tcPr>
            <w:tcW w:w="897" w:type="dxa"/>
            <w:tcBorders>
              <w:top w:val="single" w:color="auto" w:sz="4" w:space="0"/>
              <w:left w:val="single" w:color="auto" w:sz="4" w:space="0"/>
              <w:bottom w:val="single" w:color="auto" w:sz="4" w:space="0"/>
              <w:right w:val="single" w:color="auto" w:sz="4" w:space="0"/>
            </w:tcBorders>
            <w:shd w:val="clear" w:color="auto" w:fill="D9D9D9"/>
          </w:tcPr>
          <w:p w:rsidRPr="00726B7A" w:rsidR="004028F9" w:rsidP="004028F9" w:rsidRDefault="00507914" w14:paraId="51F9D522" w14:textId="14AB6435">
            <w:pPr>
              <w:jc w:val="center"/>
              <w:rPr>
                <w:rFonts w:ascii="Helvetica" w:hAnsi="Helvetica" w:cs="Helvetica"/>
                <w:bCs/>
                <w:color w:val="000000"/>
                <w:sz w:val="20"/>
                <w:szCs w:val="20"/>
              </w:rPr>
            </w:pPr>
            <w:r w:rsidRPr="00726B7A">
              <w:rPr>
                <w:rFonts w:ascii="Helvetica" w:hAnsi="Helvetica" w:cs="Helvetica"/>
                <w:b/>
                <w:bCs/>
                <w:color w:val="000000"/>
                <w:sz w:val="20"/>
                <w:szCs w:val="20"/>
              </w:rPr>
              <w:t>HUD</w:t>
            </w:r>
            <w:r w:rsidR="00726B7A">
              <w:rPr>
                <w:rFonts w:ascii="Helvetica" w:hAnsi="Helvetica" w:cs="Helvetica"/>
                <w:b/>
                <w:bCs/>
                <w:color w:val="000000"/>
                <w:sz w:val="20"/>
                <w:szCs w:val="20"/>
              </w:rPr>
              <w:t>-</w:t>
            </w:r>
            <w:r w:rsidRPr="00726B7A">
              <w:rPr>
                <w:rFonts w:ascii="Helvetica" w:hAnsi="Helvetica" w:cs="Helvetica"/>
                <w:b/>
                <w:bCs/>
                <w:color w:val="000000"/>
                <w:sz w:val="20"/>
                <w:szCs w:val="20"/>
              </w:rPr>
              <w:t xml:space="preserve">9611 and </w:t>
            </w:r>
            <w:r w:rsidR="00726B7A">
              <w:rPr>
                <w:rFonts w:ascii="Helvetica" w:hAnsi="Helvetica" w:cs="Helvetica"/>
                <w:b/>
                <w:bCs/>
                <w:color w:val="000000"/>
                <w:sz w:val="20"/>
                <w:szCs w:val="20"/>
              </w:rPr>
              <w:t>HUD-</w:t>
            </w:r>
            <w:r w:rsidRPr="00726B7A">
              <w:rPr>
                <w:rFonts w:ascii="Helvetica" w:hAnsi="Helvetica" w:cs="Helvetica"/>
                <w:b/>
                <w:bCs/>
                <w:color w:val="000000"/>
                <w:sz w:val="20"/>
                <w:szCs w:val="20"/>
              </w:rPr>
              <w:t>96</w:t>
            </w:r>
            <w:r w:rsidRPr="00726B7A" w:rsidR="006B1E55">
              <w:rPr>
                <w:rFonts w:ascii="Helvetica" w:hAnsi="Helvetica" w:cs="Helvetica"/>
                <w:b/>
                <w:bCs/>
                <w:color w:val="000000"/>
                <w:sz w:val="20"/>
                <w:szCs w:val="20"/>
              </w:rPr>
              <w:t>1</w:t>
            </w:r>
            <w:r w:rsidRPr="00726B7A">
              <w:rPr>
                <w:rFonts w:ascii="Helvetica" w:hAnsi="Helvetica" w:cs="Helvetica"/>
                <w:b/>
                <w:bCs/>
                <w:color w:val="000000"/>
                <w:sz w:val="20"/>
                <w:szCs w:val="20"/>
              </w:rPr>
              <w:t>2</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4028F9" w:rsidRDefault="00507914" w14:paraId="787258A8" w14:textId="77777777">
            <w:pPr>
              <w:jc w:val="center"/>
              <w:rPr>
                <w:rFonts w:ascii="Helvetica" w:hAnsi="Helvetica"/>
                <w:bCs/>
                <w:color w:val="000000"/>
                <w:sz w:val="18"/>
              </w:rPr>
            </w:pPr>
            <w:r>
              <w:rPr>
                <w:rFonts w:ascii="Helvetica" w:hAnsi="Helvetica"/>
                <w:bCs/>
                <w:color w:val="000000"/>
                <w:sz w:val="18"/>
              </w:rPr>
              <w:t>90</w:t>
            </w:r>
          </w:p>
        </w:tc>
        <w:tc>
          <w:tcPr>
            <w:tcW w:w="1199" w:type="dxa"/>
            <w:tcBorders>
              <w:top w:val="single" w:color="auto" w:sz="4" w:space="0"/>
              <w:left w:val="single" w:color="auto" w:sz="4" w:space="0"/>
              <w:bottom w:val="single" w:color="auto" w:sz="4" w:space="0"/>
              <w:right w:val="single" w:color="auto" w:sz="4" w:space="0"/>
            </w:tcBorders>
            <w:vAlign w:val="center"/>
          </w:tcPr>
          <w:p w:rsidRPr="00507914" w:rsidR="00507914" w:rsidP="00507914" w:rsidRDefault="00507914" w14:paraId="55C02708" w14:textId="77777777">
            <w:pPr>
              <w:autoSpaceDE w:val="0"/>
              <w:autoSpaceDN w:val="0"/>
              <w:adjustRightInd w:val="0"/>
              <w:spacing w:after="0" w:line="240" w:lineRule="auto"/>
              <w:jc w:val="right"/>
              <w:rPr>
                <w:rFonts w:ascii="Times New Roman" w:hAnsi="Times New Roman"/>
                <w:color w:val="000000"/>
                <w:sz w:val="20"/>
                <w:szCs w:val="20"/>
              </w:rPr>
            </w:pPr>
            <w:r w:rsidRPr="00507914">
              <w:rPr>
                <w:rFonts w:ascii="Times New Roman" w:hAnsi="Times New Roman"/>
                <w:color w:val="000000"/>
                <w:sz w:val="20"/>
                <w:szCs w:val="20"/>
              </w:rPr>
              <w:t>Bi-Annually</w:t>
            </w:r>
          </w:p>
          <w:p w:rsidRPr="00C879B4" w:rsidR="004028F9" w:rsidP="00507914" w:rsidRDefault="00507914" w14:paraId="47A63D71" w14:textId="77777777">
            <w:pPr>
              <w:jc w:val="center"/>
              <w:rPr>
                <w:rFonts w:ascii="Helvetica" w:hAnsi="Helvetica"/>
                <w:bCs/>
                <w:color w:val="000000"/>
                <w:sz w:val="18"/>
              </w:rPr>
            </w:pPr>
            <w:r w:rsidRPr="00507914">
              <w:rPr>
                <w:rFonts w:ascii="Times New Roman" w:hAnsi="Times New Roman"/>
                <w:sz w:val="20"/>
                <w:szCs w:val="20"/>
              </w:rPr>
              <w:t>(2)</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831DEB" w:rsidRDefault="00507914" w14:paraId="4F8FE23B" w14:textId="77777777">
            <w:pPr>
              <w:jc w:val="center"/>
              <w:rPr>
                <w:rFonts w:ascii="Helvetica" w:hAnsi="Helvetica"/>
                <w:bCs/>
                <w:color w:val="000000"/>
                <w:sz w:val="18"/>
              </w:rPr>
            </w:pPr>
            <w:r>
              <w:rPr>
                <w:rFonts w:ascii="Helvetica" w:hAnsi="Helvetica"/>
                <w:bCs/>
                <w:color w:val="000000"/>
                <w:sz w:val="18"/>
              </w:rPr>
              <w:t>180</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4028F9" w:rsidP="00831DEB" w:rsidRDefault="00507914" w14:paraId="5DE6C487" w14:textId="77777777">
            <w:pPr>
              <w:jc w:val="center"/>
              <w:rPr>
                <w:rFonts w:ascii="Helvetica" w:hAnsi="Helvetica"/>
                <w:bCs/>
                <w:color w:val="000000"/>
                <w:sz w:val="18"/>
              </w:rPr>
            </w:pPr>
            <w:r>
              <w:rPr>
                <w:rFonts w:ascii="Helvetica" w:hAnsi="Helvetica"/>
                <w:bCs/>
                <w:color w:val="000000"/>
                <w:sz w:val="18"/>
              </w:rPr>
              <w:t>.25 hours</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831DEB" w:rsidRDefault="00507914" w14:paraId="790E59BD" w14:textId="77777777">
            <w:pPr>
              <w:jc w:val="center"/>
              <w:rPr>
                <w:rFonts w:ascii="Helvetica" w:hAnsi="Helvetica"/>
                <w:bCs/>
                <w:color w:val="000000"/>
                <w:sz w:val="18"/>
              </w:rPr>
            </w:pPr>
            <w:r>
              <w:rPr>
                <w:rFonts w:ascii="Helvetica" w:hAnsi="Helvetica"/>
                <w:bCs/>
                <w:color w:val="000000"/>
                <w:sz w:val="18"/>
              </w:rPr>
              <w:t>45</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4028F9" w:rsidP="00831DEB" w:rsidRDefault="00831DEB" w14:paraId="36959AAD" w14:textId="152CACB3">
            <w:pPr>
              <w:jc w:val="center"/>
              <w:rPr>
                <w:rFonts w:ascii="Helvetica" w:hAnsi="Helvetica"/>
                <w:bCs/>
                <w:color w:val="000000"/>
                <w:sz w:val="18"/>
              </w:rPr>
            </w:pPr>
            <w:r>
              <w:rPr>
                <w:rFonts w:ascii="Helvetica" w:hAnsi="Helvetica"/>
                <w:bCs/>
                <w:color w:val="000000"/>
                <w:sz w:val="18"/>
              </w:rPr>
              <w:t>$</w:t>
            </w:r>
            <w:r w:rsidR="008F1C5B">
              <w:rPr>
                <w:rFonts w:ascii="Helvetica" w:hAnsi="Helvetica"/>
                <w:bCs/>
                <w:color w:val="000000"/>
                <w:sz w:val="18"/>
              </w:rPr>
              <w:t>54.84</w:t>
            </w:r>
          </w:p>
        </w:tc>
        <w:tc>
          <w:tcPr>
            <w:tcW w:w="1257" w:type="dxa"/>
            <w:gridSpan w:val="3"/>
            <w:tcBorders>
              <w:top w:val="single" w:color="auto" w:sz="4" w:space="0"/>
              <w:left w:val="single" w:color="auto" w:sz="4" w:space="0"/>
              <w:bottom w:val="single" w:color="auto" w:sz="4" w:space="0"/>
              <w:right w:val="single" w:color="auto" w:sz="4" w:space="0"/>
            </w:tcBorders>
          </w:tcPr>
          <w:p w:rsidR="00831DEB" w:rsidP="00831DEB" w:rsidRDefault="00831DEB" w14:paraId="141EA783" w14:textId="77777777">
            <w:pPr>
              <w:jc w:val="center"/>
              <w:rPr>
                <w:rFonts w:ascii="Helvetica" w:hAnsi="Helvetica"/>
                <w:bCs/>
                <w:color w:val="000000"/>
                <w:sz w:val="18"/>
              </w:rPr>
            </w:pPr>
          </w:p>
          <w:p w:rsidRPr="00C879B4" w:rsidR="004028F9" w:rsidP="00831DEB" w:rsidRDefault="00831DEB" w14:paraId="245BB1CC" w14:textId="770D1844">
            <w:pPr>
              <w:jc w:val="center"/>
              <w:rPr>
                <w:rFonts w:ascii="Helvetica" w:hAnsi="Helvetica"/>
                <w:bCs/>
                <w:color w:val="000000"/>
                <w:sz w:val="18"/>
              </w:rPr>
            </w:pPr>
            <w:r>
              <w:rPr>
                <w:rFonts w:ascii="Helvetica" w:hAnsi="Helvetica"/>
                <w:bCs/>
                <w:color w:val="000000"/>
                <w:sz w:val="18"/>
              </w:rPr>
              <w:t>$</w:t>
            </w:r>
            <w:r w:rsidR="008F1C5B">
              <w:rPr>
                <w:rFonts w:ascii="Helvetica" w:hAnsi="Helvetica"/>
                <w:bCs/>
                <w:color w:val="000000"/>
                <w:sz w:val="18"/>
              </w:rPr>
              <w:t>2,467.80</w:t>
            </w:r>
          </w:p>
        </w:tc>
      </w:tr>
      <w:tr w:rsidRPr="00C879B4" w:rsidR="004028F9" w:rsidTr="009245BB" w14:paraId="65D2FB29" w14:textId="77777777">
        <w:tblPrEx>
          <w:tblLook w:val="0000" w:firstRow="0" w:lastRow="0" w:firstColumn="0" w:lastColumn="0" w:noHBand="0" w:noVBand="0"/>
        </w:tblPrEx>
        <w:tc>
          <w:tcPr>
            <w:tcW w:w="1257" w:type="dxa"/>
            <w:gridSpan w:val="2"/>
            <w:tcBorders>
              <w:top w:val="single" w:color="auto" w:sz="4" w:space="0"/>
              <w:left w:val="single" w:color="auto" w:sz="4" w:space="0"/>
              <w:bottom w:val="single" w:color="auto" w:sz="4" w:space="0"/>
              <w:right w:val="single" w:color="auto" w:sz="4" w:space="0"/>
            </w:tcBorders>
            <w:vAlign w:val="center"/>
          </w:tcPr>
          <w:p w:rsidRPr="00C879B4" w:rsidR="004028F9" w:rsidP="004028F9" w:rsidRDefault="004028F9" w14:paraId="3334711F" w14:textId="77777777">
            <w:pPr>
              <w:rPr>
                <w:rFonts w:ascii="Helvetica" w:hAnsi="Helvetica"/>
                <w:bCs/>
                <w:color w:val="000000"/>
                <w:sz w:val="18"/>
              </w:rPr>
            </w:pPr>
            <w:r w:rsidRPr="00CE451D">
              <w:rPr>
                <w:rFonts w:ascii="Times New Roman" w:hAnsi="Times New Roman"/>
                <w:sz w:val="20"/>
                <w:szCs w:val="20"/>
              </w:rPr>
              <w:t>Whether Single Family Bidder is Qualified</w:t>
            </w:r>
          </w:p>
        </w:tc>
        <w:tc>
          <w:tcPr>
            <w:tcW w:w="897" w:type="dxa"/>
            <w:tcBorders>
              <w:top w:val="single" w:color="auto" w:sz="4" w:space="0"/>
              <w:left w:val="single" w:color="auto" w:sz="4" w:space="0"/>
              <w:bottom w:val="single" w:color="auto" w:sz="4" w:space="0"/>
              <w:right w:val="single" w:color="auto" w:sz="4" w:space="0"/>
            </w:tcBorders>
            <w:shd w:val="clear" w:color="auto" w:fill="D9D9D9"/>
          </w:tcPr>
          <w:p w:rsidRPr="00726B7A" w:rsidR="004028F9" w:rsidP="004028F9" w:rsidRDefault="00507914" w14:paraId="7DE48474" w14:textId="7ECB4CCB">
            <w:pPr>
              <w:jc w:val="center"/>
              <w:rPr>
                <w:rFonts w:ascii="Helvetica" w:hAnsi="Helvetica" w:cs="Helvetica"/>
                <w:bCs/>
                <w:color w:val="000000"/>
                <w:sz w:val="20"/>
                <w:szCs w:val="20"/>
              </w:rPr>
            </w:pPr>
            <w:r w:rsidRPr="00726B7A">
              <w:rPr>
                <w:rFonts w:ascii="Helvetica" w:hAnsi="Helvetica" w:cs="Helvetica"/>
                <w:b/>
                <w:bCs/>
                <w:color w:val="000000"/>
                <w:sz w:val="20"/>
                <w:szCs w:val="20"/>
              </w:rPr>
              <w:t>HUD</w:t>
            </w:r>
            <w:r w:rsidR="00726B7A">
              <w:rPr>
                <w:rFonts w:ascii="Helvetica" w:hAnsi="Helvetica" w:cs="Helvetica"/>
                <w:b/>
                <w:bCs/>
                <w:color w:val="000000"/>
                <w:sz w:val="20"/>
                <w:szCs w:val="20"/>
              </w:rPr>
              <w:t>-9611</w:t>
            </w:r>
            <w:r w:rsidRPr="00726B7A">
              <w:rPr>
                <w:rFonts w:ascii="Helvetica" w:hAnsi="Helvetica" w:cs="Helvetica"/>
                <w:b/>
                <w:bCs/>
                <w:color w:val="000000"/>
                <w:sz w:val="20"/>
                <w:szCs w:val="20"/>
              </w:rPr>
              <w:t xml:space="preserve"> and </w:t>
            </w:r>
            <w:r w:rsidR="00726B7A">
              <w:rPr>
                <w:rFonts w:ascii="Helvetica" w:hAnsi="Helvetica" w:cs="Helvetica"/>
                <w:b/>
                <w:bCs/>
                <w:color w:val="000000"/>
                <w:sz w:val="20"/>
                <w:szCs w:val="20"/>
              </w:rPr>
              <w:t>HUD-9</w:t>
            </w:r>
            <w:r w:rsidRPr="00726B7A">
              <w:rPr>
                <w:rFonts w:ascii="Helvetica" w:hAnsi="Helvetica" w:cs="Helvetica"/>
                <w:b/>
                <w:bCs/>
                <w:color w:val="000000"/>
                <w:sz w:val="20"/>
                <w:szCs w:val="20"/>
              </w:rPr>
              <w:t>6</w:t>
            </w:r>
            <w:r w:rsidRPr="00726B7A" w:rsidR="006B1E55">
              <w:rPr>
                <w:rFonts w:ascii="Helvetica" w:hAnsi="Helvetica" w:cs="Helvetica"/>
                <w:b/>
                <w:bCs/>
                <w:color w:val="000000"/>
                <w:sz w:val="20"/>
                <w:szCs w:val="20"/>
              </w:rPr>
              <w:t>1</w:t>
            </w:r>
            <w:r w:rsidRPr="00726B7A">
              <w:rPr>
                <w:rFonts w:ascii="Helvetica" w:hAnsi="Helvetica" w:cs="Helvetica"/>
                <w:b/>
                <w:bCs/>
                <w:color w:val="000000"/>
                <w:sz w:val="20"/>
                <w:szCs w:val="20"/>
              </w:rPr>
              <w:t>2</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4028F9" w:rsidRDefault="00507914" w14:paraId="42BA604F" w14:textId="77777777">
            <w:pPr>
              <w:jc w:val="center"/>
              <w:rPr>
                <w:rFonts w:ascii="Helvetica" w:hAnsi="Helvetica"/>
                <w:bCs/>
                <w:color w:val="000000"/>
                <w:sz w:val="18"/>
              </w:rPr>
            </w:pPr>
            <w:r>
              <w:rPr>
                <w:rFonts w:ascii="Helvetica" w:hAnsi="Helvetica"/>
                <w:bCs/>
                <w:color w:val="000000"/>
                <w:sz w:val="18"/>
              </w:rPr>
              <w:t>90</w:t>
            </w:r>
          </w:p>
        </w:tc>
        <w:tc>
          <w:tcPr>
            <w:tcW w:w="1199" w:type="dxa"/>
            <w:tcBorders>
              <w:top w:val="single" w:color="auto" w:sz="4" w:space="0"/>
              <w:left w:val="single" w:color="auto" w:sz="4" w:space="0"/>
              <w:bottom w:val="single" w:color="auto" w:sz="4" w:space="0"/>
              <w:right w:val="single" w:color="auto" w:sz="4" w:space="0"/>
            </w:tcBorders>
            <w:vAlign w:val="center"/>
          </w:tcPr>
          <w:p w:rsidRPr="00507914" w:rsidR="00507914" w:rsidP="00507914" w:rsidRDefault="00507914" w14:paraId="030D8E72" w14:textId="77777777">
            <w:pPr>
              <w:autoSpaceDE w:val="0"/>
              <w:autoSpaceDN w:val="0"/>
              <w:adjustRightInd w:val="0"/>
              <w:spacing w:after="0" w:line="240" w:lineRule="auto"/>
              <w:jc w:val="right"/>
              <w:rPr>
                <w:rFonts w:ascii="Times New Roman" w:hAnsi="Times New Roman"/>
                <w:color w:val="000000"/>
                <w:sz w:val="20"/>
                <w:szCs w:val="20"/>
              </w:rPr>
            </w:pPr>
            <w:r w:rsidRPr="00507914">
              <w:rPr>
                <w:rFonts w:ascii="Times New Roman" w:hAnsi="Times New Roman"/>
                <w:color w:val="000000"/>
                <w:sz w:val="20"/>
                <w:szCs w:val="20"/>
              </w:rPr>
              <w:t>Bi-Annually</w:t>
            </w:r>
          </w:p>
          <w:p w:rsidRPr="00C879B4" w:rsidR="004028F9" w:rsidP="00507914" w:rsidRDefault="00507914" w14:paraId="3A1E536D" w14:textId="77777777">
            <w:pPr>
              <w:jc w:val="center"/>
              <w:rPr>
                <w:rFonts w:ascii="Helvetica" w:hAnsi="Helvetica"/>
                <w:bCs/>
                <w:color w:val="000000"/>
                <w:sz w:val="18"/>
              </w:rPr>
            </w:pPr>
            <w:r w:rsidRPr="00507914">
              <w:rPr>
                <w:rFonts w:ascii="Times New Roman" w:hAnsi="Times New Roman"/>
                <w:sz w:val="20"/>
                <w:szCs w:val="20"/>
              </w:rPr>
              <w:t>(2)</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831DEB" w:rsidRDefault="00507914" w14:paraId="3873564A" w14:textId="77777777">
            <w:pPr>
              <w:jc w:val="center"/>
              <w:rPr>
                <w:rFonts w:ascii="Helvetica" w:hAnsi="Helvetica"/>
                <w:bCs/>
                <w:color w:val="000000"/>
                <w:sz w:val="18"/>
              </w:rPr>
            </w:pPr>
            <w:r>
              <w:rPr>
                <w:rFonts w:ascii="Helvetica" w:hAnsi="Helvetica"/>
                <w:bCs/>
                <w:color w:val="000000"/>
                <w:sz w:val="18"/>
              </w:rPr>
              <w:t>180</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4028F9" w:rsidP="00831DEB" w:rsidRDefault="00507914" w14:paraId="3BC22F9F" w14:textId="77777777">
            <w:pPr>
              <w:jc w:val="center"/>
              <w:rPr>
                <w:rFonts w:ascii="Helvetica" w:hAnsi="Helvetica"/>
                <w:bCs/>
                <w:color w:val="000000"/>
                <w:sz w:val="18"/>
              </w:rPr>
            </w:pPr>
            <w:r>
              <w:rPr>
                <w:rFonts w:ascii="Helvetica" w:hAnsi="Helvetica"/>
                <w:bCs/>
                <w:color w:val="000000"/>
                <w:sz w:val="18"/>
              </w:rPr>
              <w:t>.25 hours</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028F9" w:rsidP="00831DEB" w:rsidRDefault="00507914" w14:paraId="23A9BF54" w14:textId="77777777">
            <w:pPr>
              <w:jc w:val="center"/>
              <w:rPr>
                <w:rFonts w:ascii="Helvetica" w:hAnsi="Helvetica"/>
                <w:bCs/>
                <w:color w:val="000000"/>
                <w:sz w:val="18"/>
              </w:rPr>
            </w:pPr>
            <w:r>
              <w:rPr>
                <w:rFonts w:ascii="Helvetica" w:hAnsi="Helvetica"/>
                <w:bCs/>
                <w:color w:val="000000"/>
                <w:sz w:val="18"/>
              </w:rPr>
              <w:t>45</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4028F9" w:rsidP="00831DEB" w:rsidRDefault="00831DEB" w14:paraId="421DC7D1" w14:textId="6DEA1156">
            <w:pPr>
              <w:jc w:val="center"/>
              <w:rPr>
                <w:rFonts w:ascii="Helvetica" w:hAnsi="Helvetica"/>
                <w:bCs/>
                <w:color w:val="000000"/>
                <w:sz w:val="18"/>
              </w:rPr>
            </w:pPr>
            <w:r>
              <w:rPr>
                <w:rFonts w:ascii="Helvetica" w:hAnsi="Helvetica"/>
                <w:bCs/>
                <w:color w:val="000000"/>
                <w:sz w:val="18"/>
              </w:rPr>
              <w:t>$</w:t>
            </w:r>
            <w:r w:rsidR="008F1C5B">
              <w:rPr>
                <w:rFonts w:ascii="Helvetica" w:hAnsi="Helvetica"/>
                <w:bCs/>
                <w:color w:val="000000"/>
                <w:sz w:val="18"/>
              </w:rPr>
              <w:t>54.84</w:t>
            </w:r>
          </w:p>
        </w:tc>
        <w:tc>
          <w:tcPr>
            <w:tcW w:w="1257" w:type="dxa"/>
            <w:gridSpan w:val="3"/>
            <w:tcBorders>
              <w:top w:val="single" w:color="auto" w:sz="4" w:space="0"/>
              <w:left w:val="single" w:color="auto" w:sz="4" w:space="0"/>
              <w:bottom w:val="single" w:color="auto" w:sz="4" w:space="0"/>
              <w:right w:val="single" w:color="auto" w:sz="4" w:space="0"/>
            </w:tcBorders>
          </w:tcPr>
          <w:p w:rsidR="00831DEB" w:rsidP="00831DEB" w:rsidRDefault="00831DEB" w14:paraId="6C9CC1FA" w14:textId="77777777">
            <w:pPr>
              <w:jc w:val="center"/>
              <w:rPr>
                <w:rFonts w:ascii="Helvetica" w:hAnsi="Helvetica"/>
                <w:bCs/>
                <w:color w:val="000000"/>
                <w:sz w:val="18"/>
              </w:rPr>
            </w:pPr>
          </w:p>
          <w:p w:rsidRPr="00C879B4" w:rsidR="004028F9" w:rsidP="00831DEB" w:rsidRDefault="00831DEB" w14:paraId="0B876FA6" w14:textId="54CA954C">
            <w:pPr>
              <w:jc w:val="center"/>
              <w:rPr>
                <w:rFonts w:ascii="Helvetica" w:hAnsi="Helvetica"/>
                <w:bCs/>
                <w:color w:val="000000"/>
                <w:sz w:val="18"/>
              </w:rPr>
            </w:pPr>
            <w:r>
              <w:rPr>
                <w:rFonts w:ascii="Helvetica" w:hAnsi="Helvetica"/>
                <w:bCs/>
                <w:color w:val="000000"/>
                <w:sz w:val="18"/>
              </w:rPr>
              <w:t>$</w:t>
            </w:r>
            <w:r w:rsidR="008F1C5B">
              <w:rPr>
                <w:rFonts w:ascii="Helvetica" w:hAnsi="Helvetica"/>
                <w:bCs/>
                <w:color w:val="000000"/>
                <w:sz w:val="18"/>
              </w:rPr>
              <w:t>2,467.80</w:t>
            </w:r>
          </w:p>
        </w:tc>
      </w:tr>
      <w:tr w:rsidRPr="00C879B4" w:rsidR="004028F9" w:rsidTr="009245BB" w14:paraId="76853C68" w14:textId="77777777">
        <w:tblPrEx>
          <w:tblLook w:val="0000" w:firstRow="0" w:lastRow="0" w:firstColumn="0" w:lastColumn="0" w:noHBand="0" w:noVBand="0"/>
        </w:tblPrEx>
        <w:tc>
          <w:tcPr>
            <w:tcW w:w="1257" w:type="dxa"/>
            <w:gridSpan w:val="2"/>
            <w:tcBorders>
              <w:top w:val="single" w:color="auto" w:sz="4" w:space="0"/>
              <w:left w:val="single" w:color="auto" w:sz="4" w:space="0"/>
              <w:bottom w:val="single" w:color="auto" w:sz="4" w:space="0"/>
              <w:right w:val="single" w:color="auto" w:sz="4" w:space="0"/>
            </w:tcBorders>
            <w:vAlign w:val="center"/>
          </w:tcPr>
          <w:p w:rsidRPr="00C879B4" w:rsidR="004028F9" w:rsidP="004028F9" w:rsidRDefault="004028F9" w14:paraId="69FA3526" w14:textId="77777777">
            <w:pPr>
              <w:rPr>
                <w:rFonts w:ascii="Helvetica" w:hAnsi="Helvetica"/>
                <w:b/>
                <w:bCs/>
                <w:color w:val="000000"/>
                <w:sz w:val="18"/>
              </w:rPr>
            </w:pPr>
            <w:r w:rsidRPr="00C879B4">
              <w:rPr>
                <w:rFonts w:ascii="Helvetica" w:hAnsi="Helvetica"/>
                <w:b/>
                <w:bCs/>
                <w:color w:val="000000"/>
                <w:sz w:val="18"/>
              </w:rPr>
              <w:t>TOTALS</w:t>
            </w:r>
          </w:p>
        </w:tc>
        <w:tc>
          <w:tcPr>
            <w:tcW w:w="897" w:type="dxa"/>
            <w:tcBorders>
              <w:top w:val="single" w:color="auto" w:sz="4" w:space="0"/>
              <w:left w:val="single" w:color="auto" w:sz="4" w:space="0"/>
              <w:bottom w:val="single" w:color="auto" w:sz="4" w:space="0"/>
              <w:right w:val="single" w:color="auto" w:sz="4" w:space="0"/>
            </w:tcBorders>
            <w:shd w:val="clear" w:color="auto" w:fill="000000"/>
          </w:tcPr>
          <w:p w:rsidRPr="00C879B4" w:rsidR="004028F9" w:rsidP="004028F9" w:rsidRDefault="004028F9" w14:paraId="3ED5EA2A" w14:textId="77777777">
            <w:pPr>
              <w:jc w:val="center"/>
              <w:rPr>
                <w:rFonts w:ascii="Helvetica" w:hAnsi="Helvetica"/>
                <w:bCs/>
                <w:color w:val="000000"/>
                <w:sz w:val="18"/>
              </w:rPr>
            </w:pP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831DEB" w:rsidR="004028F9" w:rsidP="004028F9" w:rsidRDefault="00507914" w14:paraId="2F8534A9" w14:textId="77777777">
            <w:pPr>
              <w:jc w:val="center"/>
              <w:rPr>
                <w:rFonts w:ascii="Helvetica" w:hAnsi="Helvetica"/>
                <w:b/>
                <w:color w:val="000000"/>
                <w:sz w:val="18"/>
              </w:rPr>
            </w:pPr>
            <w:r w:rsidRPr="00831DEB">
              <w:rPr>
                <w:rFonts w:ascii="Helvetica" w:hAnsi="Helvetica"/>
                <w:b/>
                <w:color w:val="000000"/>
                <w:sz w:val="18"/>
              </w:rPr>
              <w:t>320</w:t>
            </w:r>
          </w:p>
        </w:tc>
        <w:tc>
          <w:tcPr>
            <w:tcW w:w="1199" w:type="dxa"/>
            <w:tcBorders>
              <w:top w:val="single" w:color="auto" w:sz="4" w:space="0"/>
              <w:left w:val="single" w:color="auto" w:sz="4" w:space="0"/>
              <w:bottom w:val="single" w:color="auto" w:sz="4" w:space="0"/>
              <w:right w:val="single" w:color="auto" w:sz="4" w:space="0"/>
            </w:tcBorders>
            <w:shd w:val="clear" w:color="auto" w:fill="000000"/>
            <w:vAlign w:val="center"/>
          </w:tcPr>
          <w:p w:rsidRPr="00831DEB" w:rsidR="004028F9" w:rsidP="004028F9" w:rsidRDefault="004028F9" w14:paraId="24420459" w14:textId="77777777">
            <w:pPr>
              <w:jc w:val="center"/>
              <w:rPr>
                <w:rFonts w:ascii="Helvetica" w:hAnsi="Helvetica"/>
                <w:b/>
                <w:color w:val="000000"/>
                <w:sz w:val="18"/>
              </w:rPr>
            </w:pP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831DEB" w:rsidR="004028F9" w:rsidP="004028F9" w:rsidRDefault="00507914" w14:paraId="13AD92B7" w14:textId="77777777">
            <w:pPr>
              <w:jc w:val="center"/>
              <w:rPr>
                <w:rFonts w:ascii="Helvetica" w:hAnsi="Helvetica"/>
                <w:b/>
                <w:color w:val="000000"/>
                <w:sz w:val="18"/>
              </w:rPr>
            </w:pPr>
            <w:r w:rsidRPr="00831DEB">
              <w:rPr>
                <w:rFonts w:ascii="Helvetica" w:hAnsi="Helvetica"/>
                <w:b/>
                <w:color w:val="000000"/>
                <w:sz w:val="18"/>
              </w:rPr>
              <w:t>640</w:t>
            </w:r>
          </w:p>
        </w:tc>
        <w:tc>
          <w:tcPr>
            <w:tcW w:w="1077" w:type="dxa"/>
            <w:tcBorders>
              <w:top w:val="single" w:color="auto" w:sz="4" w:space="0"/>
              <w:left w:val="single" w:color="auto" w:sz="4" w:space="0"/>
              <w:bottom w:val="single" w:color="auto" w:sz="4" w:space="0"/>
              <w:right w:val="single" w:color="auto" w:sz="4" w:space="0"/>
            </w:tcBorders>
            <w:shd w:val="clear" w:color="auto" w:fill="000000"/>
            <w:vAlign w:val="center"/>
          </w:tcPr>
          <w:p w:rsidRPr="00831DEB" w:rsidR="004028F9" w:rsidP="004028F9" w:rsidRDefault="004028F9" w14:paraId="04E23BCB" w14:textId="77777777">
            <w:pPr>
              <w:jc w:val="center"/>
              <w:rPr>
                <w:rFonts w:ascii="Helvetica" w:hAnsi="Helvetica"/>
                <w:b/>
                <w:color w:val="000000"/>
                <w:sz w:val="18"/>
              </w:rPr>
            </w:pP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831DEB" w:rsidR="004028F9" w:rsidP="004028F9" w:rsidRDefault="00507914" w14:paraId="761C8EE5" w14:textId="77777777">
            <w:pPr>
              <w:jc w:val="center"/>
              <w:rPr>
                <w:rFonts w:ascii="Helvetica" w:hAnsi="Helvetica"/>
                <w:b/>
                <w:color w:val="000000"/>
                <w:sz w:val="18"/>
              </w:rPr>
            </w:pPr>
            <w:r w:rsidRPr="00831DEB">
              <w:rPr>
                <w:rFonts w:ascii="Helvetica" w:hAnsi="Helvetica"/>
                <w:b/>
                <w:color w:val="000000"/>
                <w:sz w:val="18"/>
              </w:rPr>
              <w:t>160</w:t>
            </w:r>
          </w:p>
        </w:tc>
        <w:tc>
          <w:tcPr>
            <w:tcW w:w="1077" w:type="dxa"/>
            <w:tcBorders>
              <w:top w:val="single" w:color="auto" w:sz="4" w:space="0"/>
              <w:left w:val="single" w:color="auto" w:sz="4" w:space="0"/>
              <w:bottom w:val="single" w:color="auto" w:sz="4" w:space="0"/>
              <w:right w:val="single" w:color="auto" w:sz="4" w:space="0"/>
            </w:tcBorders>
            <w:shd w:val="clear" w:color="auto" w:fill="000000"/>
            <w:vAlign w:val="center"/>
          </w:tcPr>
          <w:p w:rsidRPr="00831DEB" w:rsidR="004028F9" w:rsidP="004028F9" w:rsidRDefault="004028F9" w14:paraId="40A2D137" w14:textId="77777777">
            <w:pPr>
              <w:jc w:val="right"/>
              <w:rPr>
                <w:rFonts w:ascii="Helvetica" w:hAnsi="Helvetica"/>
                <w:b/>
                <w:color w:val="000000"/>
                <w:sz w:val="18"/>
              </w:rPr>
            </w:pPr>
          </w:p>
        </w:tc>
        <w:tc>
          <w:tcPr>
            <w:tcW w:w="1257" w:type="dxa"/>
            <w:gridSpan w:val="3"/>
            <w:tcBorders>
              <w:top w:val="single" w:color="auto" w:sz="4" w:space="0"/>
              <w:left w:val="single" w:color="auto" w:sz="4" w:space="0"/>
              <w:bottom w:val="single" w:color="auto" w:sz="4" w:space="0"/>
              <w:right w:val="single" w:color="auto" w:sz="4" w:space="0"/>
            </w:tcBorders>
          </w:tcPr>
          <w:p w:rsidRPr="00831DEB" w:rsidR="004028F9" w:rsidP="00831DEB" w:rsidRDefault="00831DEB" w14:paraId="414105B8" w14:textId="6DF7BFDC">
            <w:pPr>
              <w:jc w:val="center"/>
              <w:rPr>
                <w:rFonts w:ascii="Helvetica" w:hAnsi="Helvetica"/>
                <w:b/>
                <w:color w:val="000000"/>
                <w:sz w:val="18"/>
              </w:rPr>
            </w:pPr>
            <w:r w:rsidRPr="00831DEB">
              <w:rPr>
                <w:rFonts w:ascii="Helvetica" w:hAnsi="Helvetica"/>
                <w:b/>
                <w:color w:val="000000"/>
                <w:sz w:val="18"/>
              </w:rPr>
              <w:t>$</w:t>
            </w:r>
            <w:r w:rsidRPr="00831DEB" w:rsidR="008F1C5B">
              <w:rPr>
                <w:rFonts w:ascii="Helvetica" w:hAnsi="Helvetica"/>
                <w:b/>
                <w:color w:val="000000"/>
                <w:sz w:val="18"/>
              </w:rPr>
              <w:t>8,774.40</w:t>
            </w:r>
          </w:p>
        </w:tc>
      </w:tr>
    </w:tbl>
    <w:p w:rsidR="006B76CD" w:rsidP="006B76CD" w:rsidRDefault="006B76CD" w14:paraId="706B5671" w14:textId="77777777">
      <w:pPr>
        <w:spacing w:after="0"/>
        <w:rPr>
          <w:sz w:val="16"/>
          <w:szCs w:val="16"/>
        </w:rPr>
      </w:pPr>
      <w:r w:rsidRPr="003C5BAC">
        <w:rPr>
          <w:b/>
          <w:bCs/>
          <w:sz w:val="16"/>
          <w:szCs w:val="16"/>
        </w:rPr>
        <w:t xml:space="preserve">Note: </w:t>
      </w:r>
      <w:r w:rsidRPr="009B69D3">
        <w:rPr>
          <w:sz w:val="16"/>
          <w:szCs w:val="16"/>
        </w:rPr>
        <w:t>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Pr="009B69D3" w:rsidR="006B76CD" w:rsidP="006B76CD" w:rsidRDefault="006B76CD" w14:paraId="60E02635" w14:textId="77777777">
      <w:pPr>
        <w:spacing w:after="0" w:line="240" w:lineRule="auto"/>
        <w:ind w:left="-450" w:firstLine="450"/>
        <w:rPr>
          <w:sz w:val="16"/>
          <w:szCs w:val="16"/>
        </w:rPr>
      </w:pPr>
      <w:r>
        <w:rPr>
          <w:sz w:val="16"/>
          <w:szCs w:val="16"/>
        </w:rPr>
        <w:t>“Type of Respondent” should be entered exactly as chosen in Question 3 of the OMB Form 83-I</w:t>
      </w:r>
    </w:p>
    <w:p w:rsidR="006B76CD" w:rsidP="006B76CD" w:rsidRDefault="006B76CD" w14:paraId="1226B485" w14:textId="77777777">
      <w:pPr>
        <w:tabs>
          <w:tab w:val="left" w:pos="-720"/>
        </w:tabs>
        <w:suppressAutoHyphens/>
        <w:spacing w:after="0" w:line="240" w:lineRule="auto"/>
        <w:rPr>
          <w:rFonts w:ascii="Times New Roman" w:hAnsi="Times New Roman"/>
          <w:b/>
          <w:sz w:val="24"/>
          <w:szCs w:val="24"/>
        </w:rPr>
      </w:pPr>
    </w:p>
    <w:p w:rsidRPr="00C80B65" w:rsidR="00507914" w:rsidP="00507914" w:rsidRDefault="00507914" w14:paraId="71E8100E" w14:textId="2CAD3279">
      <w:pPr>
        <w:autoSpaceDE w:val="0"/>
        <w:autoSpaceDN w:val="0"/>
        <w:adjustRightInd w:val="0"/>
        <w:spacing w:after="0" w:line="240" w:lineRule="auto"/>
        <w:rPr>
          <w:rFonts w:ascii="Verdana" w:hAnsi="Verdana"/>
          <w:bCs/>
          <w:color w:val="000000"/>
          <w:sz w:val="20"/>
          <w:szCs w:val="16"/>
        </w:rPr>
      </w:pPr>
      <w:r w:rsidRPr="00C80B65">
        <w:rPr>
          <w:rFonts w:ascii="Verdana" w:hAnsi="Verdana"/>
          <w:bCs/>
          <w:color w:val="000000"/>
          <w:sz w:val="20"/>
          <w:szCs w:val="16"/>
        </w:rPr>
        <w:t>The Qualification Form for the Multifamily and Healthcare Loan Sales (MHLS) and Single Family Loan Sale have been broken down into two parts</w:t>
      </w:r>
      <w:r w:rsidR="00A80175">
        <w:rPr>
          <w:rFonts w:ascii="Verdana" w:hAnsi="Verdana"/>
          <w:bCs/>
          <w:color w:val="000000"/>
          <w:sz w:val="20"/>
          <w:szCs w:val="16"/>
        </w:rPr>
        <w:t>:</w:t>
      </w:r>
      <w:r w:rsidRPr="00C80B65">
        <w:rPr>
          <w:rFonts w:ascii="Verdana" w:hAnsi="Verdana"/>
          <w:bCs/>
          <w:color w:val="000000"/>
          <w:sz w:val="20"/>
          <w:szCs w:val="16"/>
        </w:rPr>
        <w:t xml:space="preserve"> the first part asking for the bidder’s information and the second part asking if the bidder is qualified to bid. Annually</w:t>
      </w:r>
      <w:r w:rsidR="001A7D22">
        <w:rPr>
          <w:rFonts w:ascii="Verdana" w:hAnsi="Verdana"/>
          <w:bCs/>
          <w:color w:val="000000"/>
          <w:sz w:val="20"/>
          <w:szCs w:val="16"/>
        </w:rPr>
        <w:t>,</w:t>
      </w:r>
      <w:r w:rsidRPr="00C80B65">
        <w:rPr>
          <w:rFonts w:ascii="Verdana" w:hAnsi="Verdana"/>
          <w:bCs/>
          <w:color w:val="000000"/>
          <w:sz w:val="20"/>
          <w:szCs w:val="16"/>
        </w:rPr>
        <w:t xml:space="preserve"> HUD conducts approximately two MHLS and two Single Family Loan Sales. For each MHLS and Single Family Loan Sale, HUD distributes Qualification Statements to potential bidders.  HUD receives on average 70 executed Qualification Statements (140 annually) for a MHLS and 90 for a Single Family Loan Sale (180 annually). Based on conversations the Transaction Specialists have had with potential bidders</w:t>
      </w:r>
      <w:r w:rsidR="004E0847">
        <w:rPr>
          <w:rFonts w:ascii="Verdana" w:hAnsi="Verdana"/>
          <w:bCs/>
          <w:color w:val="000000"/>
          <w:sz w:val="20"/>
          <w:szCs w:val="16"/>
        </w:rPr>
        <w:t>,</w:t>
      </w:r>
      <w:r w:rsidRPr="00C80B65">
        <w:rPr>
          <w:rFonts w:ascii="Verdana" w:hAnsi="Verdana"/>
          <w:bCs/>
          <w:color w:val="000000"/>
          <w:sz w:val="20"/>
          <w:szCs w:val="16"/>
        </w:rPr>
        <w:t xml:space="preserve"> the total hours to fill out each part of the Qualification Statement is 15 minutes, or 0.25 Hours and 30 minutes, or 0.5 Hours, for the entire form. The cost per hour is based on the GS-8 hourly pay scale. </w:t>
      </w:r>
    </w:p>
    <w:p w:rsidR="00507914" w:rsidP="006B76CD" w:rsidRDefault="00507914" w14:paraId="6EBCDCB3" w14:textId="77777777">
      <w:pPr>
        <w:tabs>
          <w:tab w:val="left" w:pos="-720"/>
        </w:tabs>
        <w:suppressAutoHyphens/>
        <w:spacing w:after="0" w:line="240" w:lineRule="auto"/>
        <w:rPr>
          <w:rFonts w:ascii="Times New Roman" w:hAnsi="Times New Roman"/>
          <w:b/>
          <w:sz w:val="24"/>
          <w:szCs w:val="24"/>
        </w:rPr>
      </w:pPr>
    </w:p>
    <w:p w:rsidR="00507914" w:rsidP="006B76CD" w:rsidRDefault="00507914" w14:paraId="5E6BA35B" w14:textId="77777777">
      <w:pPr>
        <w:tabs>
          <w:tab w:val="left" w:pos="-720"/>
        </w:tabs>
        <w:suppressAutoHyphens/>
        <w:spacing w:after="0" w:line="240" w:lineRule="auto"/>
        <w:rPr>
          <w:rFonts w:ascii="Times New Roman" w:hAnsi="Times New Roman"/>
          <w:b/>
          <w:sz w:val="24"/>
          <w:szCs w:val="24"/>
        </w:rPr>
      </w:pPr>
    </w:p>
    <w:p w:rsidRPr="006625E7" w:rsidR="006B76CD" w:rsidP="006B76CD" w:rsidRDefault="006B76CD" w14:paraId="2EACF0CD" w14:textId="78B9602F">
      <w:pPr>
        <w:tabs>
          <w:tab w:val="left" w:pos="-720"/>
        </w:tabs>
        <w:suppressAutoHyphens/>
        <w:rPr>
          <w:rFonts w:ascii="Times New Roman" w:hAnsi="Times New Roman"/>
          <w:sz w:val="24"/>
          <w:szCs w:val="24"/>
        </w:rPr>
      </w:pPr>
      <w:r w:rsidRPr="006625E7">
        <w:rPr>
          <w:rFonts w:ascii="Times New Roman" w:hAnsi="Times New Roman"/>
          <w:sz w:val="24"/>
          <w:szCs w:val="24"/>
        </w:rPr>
        <w:t xml:space="preserve">According to the </w:t>
      </w:r>
      <w:bookmarkStart w:name="_Hlk46242393" w:id="3"/>
      <w:r w:rsidRPr="006625E7">
        <w:rPr>
          <w:rFonts w:ascii="Times New Roman" w:hAnsi="Times New Roman"/>
          <w:sz w:val="24"/>
          <w:szCs w:val="24"/>
        </w:rPr>
        <w:t>U.S. Department of Labor, Bureau of Labor Statistics website (</w:t>
      </w:r>
      <w:hyperlink w:history="1" r:id="rId8">
        <w:r w:rsidRPr="006625E7">
          <w:rPr>
            <w:rStyle w:val="Hyperlink"/>
            <w:rFonts w:ascii="Times New Roman" w:hAnsi="Times New Roman"/>
            <w:sz w:val="24"/>
            <w:szCs w:val="24"/>
          </w:rPr>
          <w:t>www.bls.gov</w:t>
        </w:r>
      </w:hyperlink>
      <w:r w:rsidRPr="006625E7">
        <w:rPr>
          <w:rFonts w:ascii="Times New Roman" w:hAnsi="Times New Roman"/>
          <w:sz w:val="24"/>
          <w:szCs w:val="24"/>
        </w:rPr>
        <w:t>)</w:t>
      </w:r>
      <w:r w:rsidR="00733AF2">
        <w:rPr>
          <w:rFonts w:ascii="Times New Roman" w:hAnsi="Times New Roman"/>
          <w:sz w:val="24"/>
          <w:szCs w:val="24"/>
        </w:rPr>
        <w:t>,</w:t>
      </w:r>
      <w:r w:rsidRPr="006625E7">
        <w:rPr>
          <w:rFonts w:ascii="Times New Roman" w:hAnsi="Times New Roman"/>
          <w:sz w:val="24"/>
          <w:szCs w:val="24"/>
        </w:rPr>
        <w:t xml:space="preserve"> </w:t>
      </w:r>
      <w:bookmarkEnd w:id="3"/>
      <w:r w:rsidRPr="006625E7">
        <w:rPr>
          <w:rFonts w:ascii="Times New Roman" w:hAnsi="Times New Roman"/>
          <w:sz w:val="24"/>
          <w:szCs w:val="24"/>
        </w:rPr>
        <w:t xml:space="preserve">the wage rate category for </w:t>
      </w:r>
      <w:r w:rsidR="008F1C5B">
        <w:rPr>
          <w:rFonts w:ascii="Times New Roman" w:hAnsi="Times New Roman"/>
          <w:sz w:val="24"/>
          <w:szCs w:val="24"/>
        </w:rPr>
        <w:t>Business and Financial Operations Occupations</w:t>
      </w:r>
      <w:r w:rsidR="00831DEB">
        <w:rPr>
          <w:rFonts w:ascii="Times New Roman" w:hAnsi="Times New Roman"/>
          <w:sz w:val="24"/>
          <w:szCs w:val="24"/>
        </w:rPr>
        <w:t xml:space="preserve"> </w:t>
      </w:r>
      <w:r w:rsidRPr="004C328C">
        <w:rPr>
          <w:rFonts w:ascii="Times New Roman" w:hAnsi="Times New Roman"/>
          <w:sz w:val="24"/>
          <w:szCs w:val="24"/>
        </w:rPr>
        <w:t>(</w:t>
      </w:r>
      <w:r w:rsidRPr="004C328C" w:rsidR="008F1C5B">
        <w:rPr>
          <w:rFonts w:ascii="Times New Roman" w:hAnsi="Times New Roman"/>
          <w:sz w:val="24"/>
          <w:szCs w:val="24"/>
        </w:rPr>
        <w:t>Code 13-0000</w:t>
      </w:r>
      <w:r w:rsidRPr="004C328C">
        <w:rPr>
          <w:rFonts w:ascii="Times New Roman" w:hAnsi="Times New Roman"/>
          <w:sz w:val="24"/>
          <w:szCs w:val="24"/>
        </w:rPr>
        <w:t xml:space="preserve">) </w:t>
      </w:r>
      <w:r w:rsidRPr="006625E7">
        <w:rPr>
          <w:rFonts w:ascii="Times New Roman" w:hAnsi="Times New Roman"/>
          <w:sz w:val="24"/>
          <w:szCs w:val="24"/>
        </w:rPr>
        <w:t xml:space="preserve">is estimated to be </w:t>
      </w:r>
      <w:r w:rsidR="008F1C5B">
        <w:rPr>
          <w:rFonts w:ascii="Times New Roman" w:hAnsi="Times New Roman"/>
          <w:color w:val="0000FF"/>
          <w:sz w:val="24"/>
          <w:szCs w:val="24"/>
        </w:rPr>
        <w:t xml:space="preserve"> </w:t>
      </w:r>
      <w:r w:rsidRPr="004C328C" w:rsidR="008F1C5B">
        <w:rPr>
          <w:rFonts w:ascii="Times New Roman" w:hAnsi="Times New Roman"/>
          <w:sz w:val="24"/>
          <w:szCs w:val="24"/>
        </w:rPr>
        <w:t>$54.84</w:t>
      </w:r>
      <w:r w:rsidRPr="004C328C">
        <w:rPr>
          <w:rFonts w:ascii="Times New Roman" w:hAnsi="Times New Roman"/>
          <w:sz w:val="24"/>
          <w:szCs w:val="24"/>
        </w:rPr>
        <w:t xml:space="preserve"> </w:t>
      </w:r>
      <w:r w:rsidRPr="006625E7">
        <w:rPr>
          <w:rFonts w:ascii="Times New Roman" w:hAnsi="Times New Roman"/>
          <w:sz w:val="24"/>
          <w:szCs w:val="24"/>
        </w:rPr>
        <w:t>per hour</w:t>
      </w:r>
      <w:r w:rsidR="00496101">
        <w:rPr>
          <w:rFonts w:ascii="Times New Roman" w:hAnsi="Times New Roman"/>
          <w:sz w:val="24"/>
          <w:szCs w:val="24"/>
        </w:rPr>
        <w:t>,</w:t>
      </w:r>
      <w:r w:rsidRPr="006625E7">
        <w:rPr>
          <w:rFonts w:ascii="Times New Roman" w:hAnsi="Times New Roman"/>
          <w:sz w:val="24"/>
          <w:szCs w:val="24"/>
        </w:rPr>
        <w:t xml:space="preserve"> including the wage rate multiplier</w:t>
      </w:r>
      <w:r w:rsidR="00496101">
        <w:rPr>
          <w:rFonts w:ascii="Times New Roman" w:hAnsi="Times New Roman"/>
          <w:sz w:val="24"/>
          <w:szCs w:val="24"/>
        </w:rPr>
        <w:t>;</w:t>
      </w:r>
      <w:r w:rsidRPr="006625E7">
        <w:rPr>
          <w:rFonts w:ascii="Times New Roman" w:hAnsi="Times New Roman"/>
          <w:sz w:val="24"/>
          <w:szCs w:val="24"/>
        </w:rPr>
        <w:t xml:space="preserve"> therefore, the estimated burden hour cost to respondents </w:t>
      </w:r>
      <w:r w:rsidR="008F1C5B">
        <w:rPr>
          <w:rFonts w:ascii="Times New Roman" w:hAnsi="Times New Roman"/>
          <w:sz w:val="24"/>
          <w:szCs w:val="24"/>
        </w:rPr>
        <w:t>Business and Financial Operations Occupations</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4C328C">
        <w:rPr>
          <w:rFonts w:ascii="Times New Roman" w:hAnsi="Times New Roman"/>
          <w:sz w:val="24"/>
          <w:szCs w:val="24"/>
        </w:rPr>
        <w:t xml:space="preserve">be </w:t>
      </w:r>
      <w:r w:rsidRPr="00831DEB" w:rsidR="008F1C5B">
        <w:rPr>
          <w:rFonts w:ascii="Times New Roman" w:hAnsi="Times New Roman"/>
          <w:b/>
          <w:bCs/>
          <w:sz w:val="24"/>
          <w:szCs w:val="24"/>
        </w:rPr>
        <w:t>$8</w:t>
      </w:r>
      <w:r w:rsidRPr="00831DEB" w:rsidR="00831DEB">
        <w:rPr>
          <w:rFonts w:ascii="Times New Roman" w:hAnsi="Times New Roman"/>
          <w:b/>
          <w:bCs/>
          <w:sz w:val="24"/>
          <w:szCs w:val="24"/>
        </w:rPr>
        <w:t>,</w:t>
      </w:r>
      <w:r w:rsidRPr="00831DEB" w:rsidR="008F1C5B">
        <w:rPr>
          <w:rFonts w:ascii="Times New Roman" w:hAnsi="Times New Roman"/>
          <w:b/>
          <w:bCs/>
          <w:sz w:val="24"/>
          <w:szCs w:val="24"/>
        </w:rPr>
        <w:t>774.40</w:t>
      </w:r>
      <w:r w:rsidRPr="004C328C">
        <w:rPr>
          <w:rFonts w:ascii="Times New Roman" w:hAnsi="Times New Roman"/>
          <w:sz w:val="24"/>
          <w:szCs w:val="24"/>
        </w:rPr>
        <w:t xml:space="preserve"> </w:t>
      </w:r>
      <w:r w:rsidRPr="006625E7">
        <w:rPr>
          <w:rFonts w:ascii="Times New Roman" w:hAnsi="Times New Roman"/>
          <w:sz w:val="24"/>
          <w:szCs w:val="24"/>
        </w:rPr>
        <w:t>annually.</w:t>
      </w:r>
    </w:p>
    <w:p w:rsidRPr="00C879B4" w:rsidR="00FA2F70" w:rsidP="00FA2F70" w:rsidRDefault="00FA2F70" w14:paraId="3B9EAE88"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30DBBCF9" w14:textId="77777777">
        <w:tc>
          <w:tcPr>
            <w:tcW w:w="9360" w:type="dxa"/>
            <w:shd w:val="clear" w:color="auto" w:fill="auto"/>
          </w:tcPr>
          <w:p w:rsidRPr="00C879B4" w:rsidR="0021340A" w:rsidP="001B4FB5" w:rsidRDefault="0021340A" w14:paraId="519A6AE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2C02FA8E" w14:textId="77777777">
            <w:pPr>
              <w:spacing w:after="0" w:line="240" w:lineRule="auto"/>
              <w:rPr>
                <w:rFonts w:ascii="Times New Roman" w:hAnsi="Times New Roman"/>
                <w:b/>
                <w:color w:val="000000"/>
                <w:sz w:val="24"/>
                <w:szCs w:val="24"/>
              </w:rPr>
            </w:pPr>
          </w:p>
          <w:p w:rsidRPr="00C879B4" w:rsidR="0021340A" w:rsidP="001B4FB5" w:rsidRDefault="0021340A" w14:paraId="0952D1A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879B4" w:rsidR="0021340A" w:rsidP="001B4FB5" w:rsidRDefault="0021340A" w14:paraId="49410898" w14:textId="77777777">
            <w:pPr>
              <w:spacing w:after="0" w:line="240" w:lineRule="auto"/>
              <w:rPr>
                <w:rFonts w:ascii="Times New Roman" w:hAnsi="Times New Roman"/>
                <w:color w:val="000000"/>
                <w:sz w:val="24"/>
                <w:szCs w:val="24"/>
              </w:rPr>
            </w:pPr>
          </w:p>
          <w:p w:rsidRPr="00C879B4" w:rsidR="0021340A" w:rsidP="001B4FB5" w:rsidRDefault="0021340A" w14:paraId="5EF399C4" w14:textId="30EC466A">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w:t>
            </w:r>
            <w:r w:rsidR="00C60ECB">
              <w:rPr>
                <w:rFonts w:ascii="Times New Roman" w:hAnsi="Times New Roman"/>
                <w:color w:val="000000"/>
                <w:sz w:val="24"/>
                <w:szCs w:val="24"/>
              </w:rPr>
              <w:t>,</w:t>
            </w:r>
            <w:r w:rsidRPr="00C879B4">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Pr="00C879B4" w:rsidR="0021340A" w:rsidP="001B4FB5" w:rsidRDefault="0021340A" w14:paraId="425ED948" w14:textId="77777777">
            <w:pPr>
              <w:spacing w:after="0" w:line="240" w:lineRule="auto"/>
              <w:rPr>
                <w:rFonts w:ascii="Times New Roman" w:hAnsi="Times New Roman"/>
                <w:color w:val="000000"/>
                <w:sz w:val="24"/>
                <w:szCs w:val="24"/>
              </w:rPr>
            </w:pPr>
          </w:p>
          <w:p w:rsidR="0021340A" w:rsidP="001B4FB5" w:rsidRDefault="0021340A" w14:paraId="4BC27A45" w14:textId="507323A4">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D64A7" w:rsidP="001B4FB5" w:rsidRDefault="009D64A7" w14:paraId="6C2B2F21" w14:textId="4FBBFC0C">
            <w:pPr>
              <w:spacing w:after="0" w:line="240" w:lineRule="auto"/>
              <w:rPr>
                <w:rFonts w:ascii="Times New Roman" w:hAnsi="Times New Roman"/>
                <w:color w:val="000000"/>
                <w:sz w:val="24"/>
                <w:szCs w:val="24"/>
              </w:rPr>
            </w:pPr>
          </w:p>
          <w:p w:rsidRPr="003C5BAC" w:rsidR="0021340A" w:rsidP="009D64A7" w:rsidRDefault="009D64A7" w14:paraId="25BF242E" w14:textId="111310F7">
            <w:pPr>
              <w:autoSpaceDE w:val="0"/>
              <w:autoSpaceDN w:val="0"/>
              <w:adjustRightInd w:val="0"/>
              <w:spacing w:after="0" w:line="240" w:lineRule="auto"/>
              <w:rPr>
                <w:rFonts w:ascii="Verdana" w:hAnsi="Verdana"/>
                <w:b/>
                <w:color w:val="000000"/>
                <w:sz w:val="20"/>
                <w:szCs w:val="20"/>
              </w:rPr>
            </w:pPr>
            <w:r w:rsidRPr="003C5BAC">
              <w:rPr>
                <w:rFonts w:ascii="Verdana" w:hAnsi="Verdana" w:eastAsiaTheme="minorHAnsi"/>
                <w:sz w:val="20"/>
                <w:szCs w:val="20"/>
              </w:rPr>
              <w:t>There are no record keeping, capital, start-up or maintenance costs associated with this information collection.</w:t>
            </w:r>
          </w:p>
        </w:tc>
      </w:tr>
      <w:tr w:rsidRPr="00C879B4" w:rsidR="0021340A" w:rsidTr="00D35DDB" w14:paraId="45DAD612" w14:textId="77777777">
        <w:tc>
          <w:tcPr>
            <w:tcW w:w="9360" w:type="dxa"/>
            <w:shd w:val="clear" w:color="auto" w:fill="auto"/>
          </w:tcPr>
          <w:p w:rsidRPr="00C879B4" w:rsidR="0021340A" w:rsidP="001B4FB5" w:rsidRDefault="0021340A" w14:paraId="78ED6223" w14:textId="77777777">
            <w:pPr>
              <w:spacing w:after="0" w:line="240" w:lineRule="auto"/>
              <w:rPr>
                <w:rFonts w:ascii="Times New Roman" w:hAnsi="Times New Roman"/>
                <w:b/>
                <w:color w:val="000000"/>
                <w:sz w:val="24"/>
                <w:szCs w:val="24"/>
              </w:rPr>
            </w:pPr>
          </w:p>
        </w:tc>
      </w:tr>
    </w:tbl>
    <w:p w:rsidRPr="00C879B4" w:rsidR="0021340A" w:rsidP="00FA2F70" w:rsidRDefault="0021340A" w14:paraId="77534607"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1340A" w:rsidTr="00D35DDB" w14:paraId="1644A93B" w14:textId="77777777">
        <w:tc>
          <w:tcPr>
            <w:tcW w:w="9360" w:type="dxa"/>
            <w:tcBorders>
              <w:top w:val="nil"/>
              <w:left w:val="nil"/>
              <w:bottom w:val="nil"/>
              <w:right w:val="nil"/>
            </w:tcBorders>
            <w:shd w:val="clear" w:color="auto" w:fill="auto"/>
          </w:tcPr>
          <w:p w:rsidR="000646B7" w:rsidP="001B4FB5" w:rsidRDefault="0021340A" w14:paraId="50B28469" w14:textId="2357264F">
            <w:pPr>
              <w:spacing w:after="0" w:line="240" w:lineRule="auto"/>
              <w:rPr>
                <w:rFonts w:ascii="Times New Roman" w:hAnsi="Times New Roman"/>
                <w:b/>
                <w:color w:val="000000"/>
                <w:sz w:val="24"/>
                <w:szCs w:val="24"/>
              </w:rPr>
            </w:pPr>
            <w:bookmarkStart w:name="_Hlk46471438" w:id="4"/>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76160D" w:rsidP="001B4FB5" w:rsidRDefault="0076160D" w14:paraId="616574A5" w14:textId="0C38D6E1">
            <w:pPr>
              <w:spacing w:after="0" w:line="240" w:lineRule="auto"/>
              <w:rPr>
                <w:rFonts w:ascii="Times New Roman" w:hAnsi="Times New Roman"/>
                <w:b/>
                <w:color w:val="000000"/>
                <w:sz w:val="24"/>
                <w:szCs w:val="24"/>
              </w:rPr>
            </w:pPr>
          </w:p>
          <w:p w:rsidR="0076160D" w:rsidP="001B4FB5" w:rsidRDefault="0076160D" w14:paraId="7B982FA8" w14:textId="18692988">
            <w:pPr>
              <w:spacing w:after="0" w:line="240" w:lineRule="auto"/>
              <w:rPr>
                <w:rFonts w:ascii="Times New Roman" w:hAnsi="Times New Roman"/>
                <w:b/>
                <w:color w:val="000000"/>
                <w:sz w:val="24"/>
                <w:szCs w:val="24"/>
              </w:rPr>
            </w:pPr>
          </w:p>
          <w:p w:rsidR="0076160D" w:rsidP="001B4FB5" w:rsidRDefault="0076160D" w14:paraId="156B16A8" w14:textId="4850F31D">
            <w:pPr>
              <w:spacing w:after="0" w:line="240" w:lineRule="auto"/>
              <w:rPr>
                <w:rFonts w:ascii="Times New Roman" w:hAnsi="Times New Roman"/>
                <w:b/>
                <w:color w:val="000000"/>
                <w:sz w:val="24"/>
                <w:szCs w:val="24"/>
              </w:rPr>
            </w:pPr>
          </w:p>
          <w:p w:rsidR="0076160D" w:rsidP="001B4FB5" w:rsidRDefault="0076160D" w14:paraId="648B6F55" w14:textId="543AFAE0">
            <w:pPr>
              <w:spacing w:after="0" w:line="240" w:lineRule="auto"/>
              <w:rPr>
                <w:rFonts w:ascii="Times New Roman" w:hAnsi="Times New Roman"/>
                <w:b/>
                <w:color w:val="000000"/>
                <w:sz w:val="24"/>
                <w:szCs w:val="24"/>
              </w:rPr>
            </w:pPr>
          </w:p>
          <w:p w:rsidR="0076160D" w:rsidP="001B4FB5" w:rsidRDefault="0076160D" w14:paraId="75B74BE6" w14:textId="13E79F4F">
            <w:pPr>
              <w:spacing w:after="0" w:line="240" w:lineRule="auto"/>
              <w:rPr>
                <w:rFonts w:ascii="Times New Roman" w:hAnsi="Times New Roman"/>
                <w:b/>
                <w:color w:val="000000"/>
                <w:sz w:val="24"/>
                <w:szCs w:val="24"/>
              </w:rPr>
            </w:pPr>
          </w:p>
          <w:p w:rsidR="0076160D" w:rsidP="001B4FB5" w:rsidRDefault="0076160D" w14:paraId="37D74AC7" w14:textId="595C8D28">
            <w:pPr>
              <w:spacing w:after="0" w:line="240" w:lineRule="auto"/>
              <w:rPr>
                <w:rFonts w:ascii="Times New Roman" w:hAnsi="Times New Roman"/>
                <w:b/>
                <w:color w:val="000000"/>
                <w:sz w:val="24"/>
                <w:szCs w:val="24"/>
              </w:rPr>
            </w:pPr>
          </w:p>
          <w:p w:rsidR="0076160D" w:rsidP="001B4FB5" w:rsidRDefault="0076160D" w14:paraId="4EA021B4" w14:textId="7039DEFD">
            <w:pPr>
              <w:spacing w:after="0" w:line="240" w:lineRule="auto"/>
              <w:rPr>
                <w:rFonts w:ascii="Times New Roman" w:hAnsi="Times New Roman"/>
                <w:b/>
                <w:color w:val="000000"/>
                <w:sz w:val="24"/>
                <w:szCs w:val="24"/>
              </w:rPr>
            </w:pPr>
          </w:p>
          <w:p w:rsidR="0076160D" w:rsidP="001B4FB5" w:rsidRDefault="0076160D" w14:paraId="772C7FA0" w14:textId="012916BD">
            <w:pPr>
              <w:spacing w:after="0" w:line="240" w:lineRule="auto"/>
              <w:rPr>
                <w:rFonts w:ascii="Times New Roman" w:hAnsi="Times New Roman"/>
                <w:b/>
                <w:color w:val="000000"/>
                <w:sz w:val="24"/>
                <w:szCs w:val="24"/>
              </w:rPr>
            </w:pPr>
          </w:p>
          <w:p w:rsidR="0076160D" w:rsidP="001B4FB5" w:rsidRDefault="0076160D" w14:paraId="2059FCA5" w14:textId="373E1152">
            <w:pPr>
              <w:spacing w:after="0" w:line="240" w:lineRule="auto"/>
              <w:rPr>
                <w:rFonts w:ascii="Times New Roman" w:hAnsi="Times New Roman"/>
                <w:b/>
                <w:color w:val="000000"/>
                <w:sz w:val="24"/>
                <w:szCs w:val="24"/>
              </w:rPr>
            </w:pPr>
          </w:p>
          <w:p w:rsidR="0076160D" w:rsidP="001B4FB5" w:rsidRDefault="0076160D" w14:paraId="632B51CA" w14:textId="77777777">
            <w:pPr>
              <w:spacing w:after="0" w:line="240" w:lineRule="auto"/>
              <w:rPr>
                <w:rFonts w:ascii="Times New Roman" w:hAnsi="Times New Roman"/>
                <w:b/>
                <w:color w:val="000000"/>
                <w:sz w:val="24"/>
                <w:szCs w:val="24"/>
              </w:rPr>
            </w:pPr>
          </w:p>
          <w:p w:rsidRPr="00C879B4" w:rsidR="00294E98" w:rsidP="001B4FB5" w:rsidRDefault="00294E98" w14:paraId="69A2668A" w14:textId="77777777">
            <w:pPr>
              <w:spacing w:after="0" w:line="240" w:lineRule="auto"/>
              <w:rPr>
                <w:rFonts w:ascii="Times New Roman" w:hAnsi="Times New Roman"/>
                <w:color w:val="000000"/>
                <w:sz w:val="24"/>
                <w:szCs w:val="24"/>
              </w:rPr>
            </w:pPr>
          </w:p>
        </w:tc>
      </w:tr>
    </w:tbl>
    <w:p w:rsidRPr="000646B7" w:rsidR="000646B7" w:rsidP="000646B7" w:rsidRDefault="000646B7" w14:paraId="631D01E4"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lastRenderedPageBreak/>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21C223E4" w14:textId="77777777">
        <w:trPr>
          <w:trHeight w:val="70"/>
        </w:trPr>
        <w:tc>
          <w:tcPr>
            <w:tcW w:w="7680" w:type="dxa"/>
            <w:shd w:val="clear" w:color="auto" w:fill="A5A5A5"/>
            <w:noWrap/>
            <w:vAlign w:val="center"/>
          </w:tcPr>
          <w:p w:rsidRPr="000646B7" w:rsidR="000646B7" w:rsidP="000646B7" w:rsidRDefault="000646B7" w14:paraId="6ADE7047"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72863592"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01A7A52B" w14:textId="77777777">
        <w:trPr>
          <w:trHeight w:val="495"/>
        </w:trPr>
        <w:tc>
          <w:tcPr>
            <w:tcW w:w="7680" w:type="dxa"/>
          </w:tcPr>
          <w:p w:rsidRPr="002D40F9" w:rsidR="000646B7" w:rsidP="000646B7" w:rsidRDefault="000646B7" w14:paraId="2FE7B36D" w14:textId="76FC0EE3">
            <w:pPr>
              <w:rPr>
                <w:rFonts w:ascii="Times New Roman" w:hAnsi="Times New Roman" w:eastAsia="Calibri"/>
                <w:sz w:val="18"/>
                <w:szCs w:val="18"/>
              </w:rPr>
            </w:pPr>
            <w:r w:rsidRPr="002D40F9">
              <w:rPr>
                <w:rFonts w:ascii="Times New Roman" w:hAnsi="Times New Roman" w:eastAsia="Calibri"/>
                <w:sz w:val="18"/>
                <w:szCs w:val="18"/>
              </w:rPr>
              <w:t xml:space="preserve">Contract Costs </w:t>
            </w:r>
            <w:r w:rsidRPr="002D40F9">
              <w:rPr>
                <w:rFonts w:ascii="Times New Roman" w:hAnsi="Times New Roman" w:eastAsia="Calibri"/>
                <w:b/>
                <w:sz w:val="18"/>
                <w:szCs w:val="18"/>
              </w:rPr>
              <w:t>[Describe]</w:t>
            </w:r>
            <w:r w:rsidRPr="002D40F9">
              <w:rPr>
                <w:rFonts w:ascii="Times New Roman" w:hAnsi="Times New Roman" w:eastAsia="Calibri"/>
                <w:sz w:val="18"/>
                <w:szCs w:val="18"/>
              </w:rPr>
              <w:t xml:space="preserve"> </w:t>
            </w:r>
            <w:r w:rsidRPr="002D40F9" w:rsidR="008F1C5B">
              <w:rPr>
                <w:rFonts w:ascii="Times New Roman" w:hAnsi="Times New Roman" w:eastAsia="Calibri"/>
                <w:sz w:val="18"/>
                <w:szCs w:val="18"/>
              </w:rPr>
              <w:t xml:space="preserve">The Transaction Specialists </w:t>
            </w:r>
            <w:r w:rsidRPr="002D40F9" w:rsidR="00AE5A56">
              <w:rPr>
                <w:rFonts w:ascii="Times New Roman" w:hAnsi="Times New Roman" w:eastAsia="Calibri"/>
                <w:sz w:val="18"/>
                <w:szCs w:val="18"/>
              </w:rPr>
              <w:t xml:space="preserve">(HUD Contractor) </w:t>
            </w:r>
            <w:r w:rsidRPr="002D40F9" w:rsidR="008F1C5B">
              <w:rPr>
                <w:rFonts w:ascii="Times New Roman" w:hAnsi="Times New Roman" w:eastAsia="Calibri"/>
                <w:sz w:val="18"/>
                <w:szCs w:val="18"/>
              </w:rPr>
              <w:t xml:space="preserve">for the Single Family </w:t>
            </w:r>
            <w:r w:rsidRPr="002D40F9" w:rsidR="00AE5A56">
              <w:rPr>
                <w:rFonts w:ascii="Times New Roman" w:hAnsi="Times New Roman" w:eastAsia="Calibri"/>
                <w:sz w:val="18"/>
                <w:szCs w:val="18"/>
              </w:rPr>
              <w:t xml:space="preserve">(Currently Verdi Consulting) </w:t>
            </w:r>
            <w:r w:rsidRPr="002D40F9" w:rsidR="008F1C5B">
              <w:rPr>
                <w:rFonts w:ascii="Times New Roman" w:hAnsi="Times New Roman" w:eastAsia="Calibri"/>
                <w:sz w:val="18"/>
                <w:szCs w:val="18"/>
              </w:rPr>
              <w:t xml:space="preserve">and Multifamily Loan Sales </w:t>
            </w:r>
            <w:r w:rsidRPr="002D40F9" w:rsidR="00AE5A56">
              <w:rPr>
                <w:rFonts w:ascii="Times New Roman" w:hAnsi="Times New Roman" w:eastAsia="Calibri"/>
                <w:sz w:val="18"/>
                <w:szCs w:val="18"/>
              </w:rPr>
              <w:t xml:space="preserve">(Currently Debt-X) </w:t>
            </w:r>
            <w:r w:rsidRPr="002D40F9" w:rsidR="008F1C5B">
              <w:rPr>
                <w:rFonts w:ascii="Times New Roman" w:hAnsi="Times New Roman" w:eastAsia="Calibri"/>
                <w:sz w:val="18"/>
                <w:szCs w:val="18"/>
              </w:rPr>
              <w:t xml:space="preserve">make available the Qualification Statements for potential purchasers to fill out.  Once </w:t>
            </w:r>
            <w:r w:rsidRPr="002D40F9" w:rsidR="00AE5A56">
              <w:rPr>
                <w:rFonts w:ascii="Times New Roman" w:hAnsi="Times New Roman" w:eastAsia="Calibri"/>
                <w:sz w:val="18"/>
                <w:szCs w:val="18"/>
              </w:rPr>
              <w:t>the forms are filled out and sent back to the Transaction Specialist, they are reviewed for accuracy</w:t>
            </w:r>
            <w:r w:rsidRPr="002D40F9" w:rsidR="002D40F9">
              <w:rPr>
                <w:rFonts w:ascii="Times New Roman" w:hAnsi="Times New Roman" w:eastAsia="Calibri"/>
                <w:sz w:val="18"/>
                <w:szCs w:val="18"/>
              </w:rPr>
              <w:t xml:space="preserve">.  </w:t>
            </w:r>
            <w:r w:rsidR="002D40F9">
              <w:rPr>
                <w:rFonts w:ascii="Times New Roman" w:hAnsi="Times New Roman" w:eastAsia="Calibri"/>
                <w:sz w:val="18"/>
                <w:szCs w:val="18"/>
              </w:rPr>
              <w:t>This is done under a CLIN in the contract for Bid Package and Supplements and is only a small part of the CLIN.  Cost is therefore estimated</w:t>
            </w:r>
          </w:p>
        </w:tc>
        <w:tc>
          <w:tcPr>
            <w:tcW w:w="1518" w:type="dxa"/>
          </w:tcPr>
          <w:p w:rsidRPr="000646B7" w:rsidR="000646B7" w:rsidP="000646B7" w:rsidRDefault="000646B7" w14:paraId="66DB2F04" w14:textId="0E995995">
            <w:pPr>
              <w:rPr>
                <w:rFonts w:ascii="Times New Roman" w:hAnsi="Times New Roman" w:eastAsia="Calibri"/>
                <w:sz w:val="18"/>
                <w:szCs w:val="18"/>
              </w:rPr>
            </w:pPr>
            <w:r w:rsidRPr="000646B7">
              <w:rPr>
                <w:rFonts w:ascii="Times New Roman" w:hAnsi="Times New Roman" w:eastAsia="Calibri"/>
                <w:sz w:val="18"/>
                <w:szCs w:val="18"/>
              </w:rPr>
              <w:t> </w:t>
            </w:r>
            <w:r w:rsidRPr="00246116" w:rsidR="002D40F9">
              <w:rPr>
                <w:rFonts w:ascii="Times New Roman" w:hAnsi="Times New Roman" w:eastAsia="Calibri"/>
                <w:sz w:val="18"/>
                <w:szCs w:val="18"/>
              </w:rPr>
              <w:t>$15,000</w:t>
            </w:r>
          </w:p>
        </w:tc>
      </w:tr>
      <w:tr w:rsidRPr="000646B7" w:rsidR="000646B7" w:rsidTr="00AA5516" w14:paraId="41FF921B" w14:textId="77777777">
        <w:trPr>
          <w:trHeight w:val="510"/>
        </w:trPr>
        <w:tc>
          <w:tcPr>
            <w:tcW w:w="7680" w:type="dxa"/>
          </w:tcPr>
          <w:p w:rsidRPr="00AA5516" w:rsidR="000646B7" w:rsidP="000646B7" w:rsidRDefault="000646B7" w14:paraId="177807A3" w14:textId="7AABDE50">
            <w:pPr>
              <w:rPr>
                <w:rFonts w:ascii="Times New Roman" w:hAnsi="Times New Roman" w:eastAsia="Calibri"/>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_</w:t>
            </w:r>
            <w:r w:rsidR="00FD38B6">
              <w:rPr>
                <w:rFonts w:ascii="Times New Roman" w:hAnsi="Times New Roman" w:eastAsia="Calibri"/>
                <w:b/>
                <w:bCs/>
                <w:sz w:val="18"/>
                <w:szCs w:val="18"/>
              </w:rPr>
              <w:t>1</w:t>
            </w:r>
            <w:r w:rsidRPr="000646B7">
              <w:rPr>
                <w:rFonts w:ascii="Times New Roman" w:hAnsi="Times New Roman" w:eastAsia="Calibri"/>
                <w:b/>
                <w:bCs/>
                <w:sz w:val="18"/>
                <w:szCs w:val="18"/>
              </w:rPr>
              <w:t xml:space="preserve"> of GS</w:t>
            </w:r>
            <w:r w:rsidR="00FD38B6">
              <w:rPr>
                <w:rFonts w:ascii="Times New Roman" w:hAnsi="Times New Roman" w:eastAsia="Calibri"/>
                <w:b/>
                <w:bCs/>
                <w:sz w:val="18"/>
                <w:szCs w:val="18"/>
              </w:rPr>
              <w:t>-8</w:t>
            </w:r>
            <w:r w:rsidRPr="000646B7">
              <w:rPr>
                <w:rFonts w:ascii="Times New Roman" w:hAnsi="Times New Roman" w:eastAsia="Calibri"/>
                <w:b/>
                <w:bCs/>
                <w:sz w:val="18"/>
                <w:szCs w:val="18"/>
              </w:rPr>
              <w:t>, step</w:t>
            </w:r>
            <w:r w:rsidR="00FD38B6">
              <w:rPr>
                <w:rFonts w:ascii="Times New Roman" w:hAnsi="Times New Roman" w:eastAsia="Calibri"/>
                <w:b/>
                <w:bCs/>
                <w:sz w:val="18"/>
                <w:szCs w:val="18"/>
              </w:rPr>
              <w:t xml:space="preserve"> 1 </w:t>
            </w:r>
            <w:r w:rsidRPr="000646B7">
              <w:rPr>
                <w:rFonts w:ascii="Times New Roman" w:hAnsi="Times New Roman" w:eastAsia="Calibri"/>
                <w:b/>
                <w:bCs/>
                <w:sz w:val="18"/>
                <w:szCs w:val="18"/>
              </w:rPr>
              <w:t xml:space="preserve">employee </w:t>
            </w:r>
            <w:bookmarkStart w:name="_Hlk46237902" w:id="5"/>
            <w:r w:rsidRPr="000646B7">
              <w:rPr>
                <w:rFonts w:ascii="Times New Roman" w:hAnsi="Times New Roman" w:eastAsia="Calibri"/>
                <w:b/>
                <w:bCs/>
                <w:sz w:val="18"/>
                <w:szCs w:val="18"/>
              </w:rPr>
              <w:t>spending approximately ____% of time annually ….(description)……… for this data collection]</w:t>
            </w:r>
            <w:bookmarkEnd w:id="5"/>
            <w:r w:rsidRPr="000646B7">
              <w:rPr>
                <w:rFonts w:ascii="Times New Roman" w:hAnsi="Times New Roman" w:eastAsia="Calibri"/>
                <w:b/>
                <w:bCs/>
                <w:sz w:val="18"/>
                <w:szCs w:val="18"/>
              </w:rPr>
              <w:t xml:space="preserve"> [</w:t>
            </w:r>
            <w:r>
              <w:rPr>
                <w:rFonts w:ascii="Times New Roman" w:hAnsi="Times New Roman" w:eastAsia="Calibri"/>
                <w:b/>
                <w:bCs/>
                <w:sz w:val="18"/>
                <w:szCs w:val="18"/>
              </w:rPr>
              <w:t>S</w:t>
            </w:r>
            <w:r w:rsidRPr="000646B7">
              <w:rPr>
                <w:rFonts w:ascii="Times New Roman" w:hAnsi="Times New Roman" w:eastAsia="Calibri"/>
                <w:b/>
                <w:bCs/>
                <w:sz w:val="18"/>
                <w:szCs w:val="18"/>
              </w:rPr>
              <w:t>how calculations for this here</w:t>
            </w:r>
            <w:r>
              <w:rPr>
                <w:rFonts w:ascii="Times New Roman" w:hAnsi="Times New Roman" w:eastAsia="Calibri"/>
                <w:b/>
                <w:bCs/>
                <w:sz w:val="18"/>
                <w:szCs w:val="18"/>
              </w:rPr>
              <w:t>. For example,</w:t>
            </w:r>
            <w:r w:rsidRPr="00AA5516">
              <w:rPr>
                <w:rFonts w:ascii="Times New Roman" w:hAnsi="Times New Roman" w:eastAsia="Calibri"/>
              </w:rPr>
              <w:t xml:space="preserve"> </w:t>
            </w:r>
            <w:bookmarkStart w:name="_Hlk522191515" w:id="6"/>
            <w:r w:rsidRPr="00526ADC" w:rsidR="00526ADC">
              <w:rPr>
                <w:rFonts w:ascii="Times New Roman" w:hAnsi="Times New Roman" w:eastAsia="Calibri"/>
                <w:b/>
                <w:bCs/>
                <w:sz w:val="18"/>
                <w:szCs w:val="18"/>
              </w:rPr>
              <w:t xml:space="preserve">1 </w:t>
            </w:r>
            <w:r w:rsidR="002C7DF4">
              <w:rPr>
                <w:rFonts w:ascii="Times New Roman" w:hAnsi="Times New Roman" w:eastAsia="Calibri"/>
                <w:b/>
                <w:bCs/>
                <w:sz w:val="18"/>
                <w:szCs w:val="18"/>
              </w:rPr>
              <w:t xml:space="preserve">(GS-12, Step 1) </w:t>
            </w:r>
            <w:r w:rsidRPr="00526ADC" w:rsidR="00526ADC">
              <w:rPr>
                <w:rFonts w:ascii="Times New Roman" w:hAnsi="Times New Roman" w:eastAsia="Calibri"/>
                <w:b/>
                <w:bCs/>
                <w:sz w:val="18"/>
                <w:szCs w:val="18"/>
              </w:rPr>
              <w:t>x $81,548.00 = $81,548.00 x 1.46 (wage rate multiplier) = $119,060.08 (fully-loaded) x .50 (50% of time spent) = $59,530.04</w:t>
            </w:r>
            <w:r w:rsidRPr="000646B7">
              <w:rPr>
                <w:rFonts w:ascii="Times New Roman" w:hAnsi="Times New Roman" w:eastAsia="Calibri"/>
                <w:b/>
                <w:bCs/>
                <w:sz w:val="18"/>
                <w:szCs w:val="18"/>
              </w:rPr>
              <w:t>]</w:t>
            </w:r>
            <w:bookmarkEnd w:id="6"/>
          </w:p>
        </w:tc>
        <w:tc>
          <w:tcPr>
            <w:tcW w:w="1518" w:type="dxa"/>
            <w:noWrap/>
          </w:tcPr>
          <w:p w:rsidRPr="00800983" w:rsidR="000646B7" w:rsidP="000646B7" w:rsidRDefault="000646B7" w14:paraId="72C9C7B6" w14:textId="25FC1BB0">
            <w:pPr>
              <w:rPr>
                <w:rFonts w:ascii="Times New Roman" w:hAnsi="Times New Roman" w:eastAsia="Calibri"/>
                <w:sz w:val="18"/>
                <w:szCs w:val="18"/>
              </w:rPr>
            </w:pPr>
            <w:r w:rsidRPr="00800983">
              <w:rPr>
                <w:rFonts w:ascii="Times New Roman" w:hAnsi="Times New Roman" w:eastAsia="Calibri"/>
                <w:sz w:val="18"/>
                <w:szCs w:val="18"/>
              </w:rPr>
              <w:t> </w:t>
            </w:r>
            <w:r w:rsidRPr="00800983" w:rsidR="00800983">
              <w:rPr>
                <w:rFonts w:ascii="Times New Roman" w:hAnsi="Times New Roman" w:eastAsia="Calibri"/>
                <w:sz w:val="18"/>
                <w:szCs w:val="18"/>
              </w:rPr>
              <w:t>$0</w:t>
            </w:r>
          </w:p>
        </w:tc>
      </w:tr>
      <w:tr w:rsidRPr="000646B7" w:rsidR="000646B7" w:rsidTr="00AA5516" w14:paraId="020DA148" w14:textId="77777777">
        <w:trPr>
          <w:trHeight w:val="270"/>
        </w:trPr>
        <w:tc>
          <w:tcPr>
            <w:tcW w:w="7680" w:type="dxa"/>
            <w:noWrap/>
          </w:tcPr>
          <w:p w:rsidRPr="000646B7" w:rsidR="000646B7" w:rsidP="000646B7" w:rsidRDefault="000646B7" w14:paraId="0494F725"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4C328C" w:rsidR="000646B7" w:rsidP="000646B7" w:rsidRDefault="000646B7" w14:paraId="61D9F80B" w14:textId="0530E828">
            <w:pPr>
              <w:rPr>
                <w:rFonts w:ascii="Times New Roman" w:hAnsi="Times New Roman" w:eastAsia="Calibri"/>
                <w:sz w:val="18"/>
                <w:szCs w:val="18"/>
              </w:rPr>
            </w:pPr>
            <w:r w:rsidRPr="004C328C">
              <w:rPr>
                <w:rFonts w:ascii="Times New Roman" w:hAnsi="Times New Roman" w:eastAsia="Calibri"/>
                <w:sz w:val="18"/>
                <w:szCs w:val="18"/>
              </w:rPr>
              <w:t> </w:t>
            </w:r>
            <w:r w:rsidRPr="004C328C" w:rsidR="00AE5A56">
              <w:rPr>
                <w:rFonts w:ascii="Times New Roman" w:hAnsi="Times New Roman" w:eastAsia="Calibri"/>
                <w:sz w:val="18"/>
                <w:szCs w:val="18"/>
              </w:rPr>
              <w:t>$0</w:t>
            </w:r>
          </w:p>
        </w:tc>
      </w:tr>
      <w:tr w:rsidRPr="000646B7" w:rsidR="000646B7" w:rsidTr="00AA5516" w14:paraId="4C01F355" w14:textId="77777777">
        <w:trPr>
          <w:trHeight w:val="240"/>
        </w:trPr>
        <w:tc>
          <w:tcPr>
            <w:tcW w:w="7680" w:type="dxa"/>
            <w:noWrap/>
          </w:tcPr>
          <w:p w:rsidRPr="000646B7" w:rsidR="000646B7" w:rsidP="000646B7" w:rsidRDefault="000646B7" w14:paraId="5FF0EE1E"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4C328C" w:rsidR="000646B7" w:rsidP="000646B7" w:rsidRDefault="000646B7" w14:paraId="38EBE020" w14:textId="7D0EDA9D">
            <w:pPr>
              <w:rPr>
                <w:rFonts w:ascii="Times New Roman" w:hAnsi="Times New Roman" w:eastAsia="Calibri"/>
                <w:sz w:val="18"/>
                <w:szCs w:val="18"/>
              </w:rPr>
            </w:pPr>
            <w:r w:rsidRPr="004C328C">
              <w:rPr>
                <w:rFonts w:ascii="Times New Roman" w:hAnsi="Times New Roman" w:eastAsia="Calibri"/>
                <w:sz w:val="18"/>
                <w:szCs w:val="18"/>
              </w:rPr>
              <w:t> </w:t>
            </w:r>
            <w:r w:rsidRPr="004C328C" w:rsidR="00AE5A56">
              <w:rPr>
                <w:rFonts w:ascii="Times New Roman" w:hAnsi="Times New Roman" w:eastAsia="Calibri"/>
                <w:sz w:val="18"/>
                <w:szCs w:val="18"/>
              </w:rPr>
              <w:t>$0</w:t>
            </w:r>
          </w:p>
        </w:tc>
      </w:tr>
      <w:tr w:rsidRPr="000646B7" w:rsidR="000646B7" w:rsidTr="00AA5516" w14:paraId="5D6D7DDB" w14:textId="77777777">
        <w:trPr>
          <w:trHeight w:val="255"/>
        </w:trPr>
        <w:tc>
          <w:tcPr>
            <w:tcW w:w="7680" w:type="dxa"/>
            <w:noWrap/>
          </w:tcPr>
          <w:p w:rsidRPr="000646B7" w:rsidR="000646B7" w:rsidP="000646B7" w:rsidRDefault="000646B7" w14:paraId="01E0D734"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4C328C" w:rsidR="000646B7" w:rsidP="000646B7" w:rsidRDefault="000646B7" w14:paraId="29AC98C5" w14:textId="2DFAEDC6">
            <w:pPr>
              <w:rPr>
                <w:rFonts w:ascii="Times New Roman" w:hAnsi="Times New Roman" w:eastAsia="Calibri"/>
                <w:sz w:val="18"/>
                <w:szCs w:val="18"/>
              </w:rPr>
            </w:pPr>
            <w:r w:rsidRPr="004C328C">
              <w:rPr>
                <w:rFonts w:ascii="Times New Roman" w:hAnsi="Times New Roman" w:eastAsia="Calibri"/>
                <w:sz w:val="18"/>
                <w:szCs w:val="18"/>
              </w:rPr>
              <w:t> </w:t>
            </w:r>
            <w:r w:rsidRPr="004C328C" w:rsidR="00AE5A56">
              <w:rPr>
                <w:rFonts w:ascii="Times New Roman" w:hAnsi="Times New Roman" w:eastAsia="Calibri"/>
                <w:sz w:val="18"/>
                <w:szCs w:val="18"/>
              </w:rPr>
              <w:t>$0</w:t>
            </w:r>
          </w:p>
        </w:tc>
      </w:tr>
      <w:tr w:rsidRPr="000646B7" w:rsidR="000646B7" w:rsidTr="00AA5516" w14:paraId="4C1C97EC" w14:textId="77777777">
        <w:trPr>
          <w:trHeight w:val="255"/>
        </w:trPr>
        <w:tc>
          <w:tcPr>
            <w:tcW w:w="7680" w:type="dxa"/>
            <w:noWrap/>
          </w:tcPr>
          <w:p w:rsidRPr="000646B7" w:rsidR="000646B7" w:rsidP="000646B7" w:rsidRDefault="000646B7" w14:paraId="4C82258E"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4C328C" w:rsidR="000646B7" w:rsidP="000646B7" w:rsidRDefault="000646B7" w14:paraId="37E7A11D" w14:textId="73050F07">
            <w:pPr>
              <w:rPr>
                <w:rFonts w:ascii="Times New Roman" w:hAnsi="Times New Roman" w:eastAsia="Calibri"/>
                <w:sz w:val="18"/>
                <w:szCs w:val="18"/>
              </w:rPr>
            </w:pPr>
            <w:r w:rsidRPr="004C328C">
              <w:rPr>
                <w:rFonts w:ascii="Times New Roman" w:hAnsi="Times New Roman" w:eastAsia="Calibri"/>
                <w:sz w:val="18"/>
                <w:szCs w:val="18"/>
              </w:rPr>
              <w:t> </w:t>
            </w:r>
            <w:r w:rsidRPr="004C328C" w:rsidR="00AE5A56">
              <w:rPr>
                <w:rFonts w:ascii="Times New Roman" w:hAnsi="Times New Roman" w:eastAsia="Calibri"/>
                <w:sz w:val="18"/>
                <w:szCs w:val="18"/>
              </w:rPr>
              <w:t>$0</w:t>
            </w:r>
          </w:p>
        </w:tc>
      </w:tr>
      <w:tr w:rsidRPr="000646B7" w:rsidR="000646B7" w:rsidTr="00AA5516" w14:paraId="3F919902" w14:textId="77777777">
        <w:trPr>
          <w:trHeight w:val="255"/>
        </w:trPr>
        <w:tc>
          <w:tcPr>
            <w:tcW w:w="7680" w:type="dxa"/>
            <w:noWrap/>
          </w:tcPr>
          <w:p w:rsidRPr="000646B7" w:rsidR="000646B7" w:rsidP="000646B7" w:rsidRDefault="000646B7" w14:paraId="7FFD1006"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4C328C" w:rsidR="000646B7" w:rsidP="000646B7" w:rsidRDefault="000646B7" w14:paraId="2A5CA779" w14:textId="3D549F62">
            <w:pPr>
              <w:rPr>
                <w:rFonts w:ascii="Times New Roman" w:hAnsi="Times New Roman" w:eastAsia="Calibri"/>
                <w:sz w:val="18"/>
                <w:szCs w:val="18"/>
              </w:rPr>
            </w:pPr>
            <w:r w:rsidRPr="004C328C">
              <w:rPr>
                <w:rFonts w:ascii="Times New Roman" w:hAnsi="Times New Roman" w:eastAsia="Calibri"/>
                <w:sz w:val="18"/>
                <w:szCs w:val="18"/>
              </w:rPr>
              <w:t> </w:t>
            </w:r>
            <w:r w:rsidRPr="004C328C" w:rsidR="00AE5A56">
              <w:rPr>
                <w:rFonts w:ascii="Times New Roman" w:hAnsi="Times New Roman" w:eastAsia="Calibri"/>
                <w:sz w:val="18"/>
                <w:szCs w:val="18"/>
              </w:rPr>
              <w:t>$0</w:t>
            </w:r>
          </w:p>
        </w:tc>
      </w:tr>
      <w:tr w:rsidRPr="000646B7" w:rsidR="000646B7" w:rsidTr="00AA5516" w14:paraId="099F3847" w14:textId="77777777">
        <w:trPr>
          <w:trHeight w:val="255"/>
        </w:trPr>
        <w:tc>
          <w:tcPr>
            <w:tcW w:w="7680" w:type="dxa"/>
            <w:noWrap/>
          </w:tcPr>
          <w:p w:rsidRPr="000646B7" w:rsidR="000646B7" w:rsidP="000646B7" w:rsidRDefault="000646B7" w14:paraId="4FA7C994"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4C328C" w:rsidR="000646B7" w:rsidP="000646B7" w:rsidRDefault="000646B7" w14:paraId="72ED0329" w14:textId="4C22FE67">
            <w:pPr>
              <w:rPr>
                <w:rFonts w:ascii="Times New Roman" w:hAnsi="Times New Roman" w:eastAsia="Calibri"/>
                <w:sz w:val="18"/>
                <w:szCs w:val="18"/>
              </w:rPr>
            </w:pPr>
            <w:r w:rsidRPr="004C328C">
              <w:rPr>
                <w:rFonts w:ascii="Times New Roman" w:hAnsi="Times New Roman" w:eastAsia="Calibri"/>
                <w:sz w:val="18"/>
                <w:szCs w:val="18"/>
              </w:rPr>
              <w:t> </w:t>
            </w:r>
            <w:r w:rsidRPr="004C328C" w:rsidR="00AE5A56">
              <w:rPr>
                <w:rFonts w:ascii="Times New Roman" w:hAnsi="Times New Roman" w:eastAsia="Calibri"/>
                <w:sz w:val="18"/>
                <w:szCs w:val="18"/>
              </w:rPr>
              <w:t>$0</w:t>
            </w:r>
          </w:p>
        </w:tc>
      </w:tr>
      <w:tr w:rsidRPr="000646B7" w:rsidR="000646B7" w:rsidTr="00AA5516" w14:paraId="79A3F5BE" w14:textId="77777777">
        <w:trPr>
          <w:trHeight w:val="255"/>
        </w:trPr>
        <w:tc>
          <w:tcPr>
            <w:tcW w:w="7680" w:type="dxa"/>
            <w:noWrap/>
          </w:tcPr>
          <w:p w:rsidRPr="000646B7" w:rsidR="000646B7" w:rsidP="000646B7" w:rsidRDefault="000646B7" w14:paraId="3C3EC35A"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4C328C" w:rsidR="000646B7" w:rsidP="000646B7" w:rsidRDefault="000646B7" w14:paraId="4ED91914" w14:textId="486BCF0B">
            <w:pPr>
              <w:rPr>
                <w:rFonts w:ascii="Times New Roman" w:hAnsi="Times New Roman" w:eastAsia="Calibri"/>
                <w:sz w:val="18"/>
                <w:szCs w:val="18"/>
              </w:rPr>
            </w:pPr>
            <w:r w:rsidRPr="004C328C">
              <w:rPr>
                <w:rFonts w:ascii="Times New Roman" w:hAnsi="Times New Roman" w:eastAsia="Calibri"/>
                <w:sz w:val="18"/>
                <w:szCs w:val="18"/>
              </w:rPr>
              <w:t> </w:t>
            </w:r>
            <w:r w:rsidRPr="004C328C" w:rsidR="00AE5A56">
              <w:rPr>
                <w:rFonts w:ascii="Times New Roman" w:hAnsi="Times New Roman" w:eastAsia="Calibri"/>
                <w:sz w:val="18"/>
                <w:szCs w:val="18"/>
              </w:rPr>
              <w:t>$0</w:t>
            </w:r>
          </w:p>
        </w:tc>
      </w:tr>
      <w:tr w:rsidRPr="000646B7" w:rsidR="000646B7" w:rsidTr="00AA5516" w14:paraId="1D0EEED0" w14:textId="77777777">
        <w:trPr>
          <w:trHeight w:val="270"/>
        </w:trPr>
        <w:tc>
          <w:tcPr>
            <w:tcW w:w="7680" w:type="dxa"/>
            <w:noWrap/>
          </w:tcPr>
          <w:p w:rsidRPr="000646B7" w:rsidR="000646B7" w:rsidP="000646B7" w:rsidRDefault="000646B7" w14:paraId="2217864B"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0646B7" w:rsidP="000646B7" w:rsidRDefault="000646B7" w14:paraId="7B879FEB" w14:textId="508E63DA">
            <w:pPr>
              <w:rPr>
                <w:rFonts w:ascii="Times New Roman" w:hAnsi="Times New Roman" w:eastAsia="Calibri"/>
                <w:b/>
                <w:bCs/>
                <w:sz w:val="18"/>
                <w:szCs w:val="18"/>
              </w:rPr>
            </w:pPr>
            <w:r w:rsidRPr="000646B7">
              <w:rPr>
                <w:rFonts w:ascii="Times New Roman" w:hAnsi="Times New Roman" w:eastAsia="Calibri"/>
                <w:b/>
                <w:bCs/>
                <w:sz w:val="18"/>
                <w:szCs w:val="18"/>
              </w:rPr>
              <w:t>$</w:t>
            </w:r>
            <w:r w:rsidR="00246116">
              <w:rPr>
                <w:rFonts w:ascii="Times New Roman" w:hAnsi="Times New Roman" w:eastAsia="Calibri"/>
                <w:b/>
                <w:bCs/>
                <w:sz w:val="18"/>
                <w:szCs w:val="18"/>
              </w:rPr>
              <w:t>15,000</w:t>
            </w:r>
          </w:p>
        </w:tc>
      </w:tr>
    </w:tbl>
    <w:p w:rsidRPr="000646B7" w:rsidR="000646B7" w:rsidP="000646B7" w:rsidRDefault="000646B7" w14:paraId="60EC5F87"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bookmarkEnd w:id="4"/>
    <w:p w:rsidRPr="00C879B4" w:rsidR="00D35DDB" w:rsidP="00FA2F70" w:rsidRDefault="00D35DDB" w14:paraId="6719A032"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9245BB" w14:paraId="15529E2B" w14:textId="77777777">
        <w:tc>
          <w:tcPr>
            <w:tcW w:w="9252" w:type="dxa"/>
            <w:shd w:val="clear" w:color="auto" w:fill="auto"/>
          </w:tcPr>
          <w:p w:rsidRPr="00C879B4" w:rsidR="0021340A" w:rsidP="001B4FB5" w:rsidRDefault="0021340A" w14:paraId="3A34912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Pr="00C879B4" w:rsidR="00560E48" w:rsidP="001B4FB5" w:rsidRDefault="00560E48" w14:paraId="0DB28986" w14:textId="77777777">
            <w:pPr>
              <w:spacing w:after="0" w:line="240" w:lineRule="auto"/>
              <w:rPr>
                <w:rFonts w:ascii="Times New Roman" w:hAnsi="Times New Roman"/>
                <w:color w:val="000000"/>
                <w:sz w:val="24"/>
                <w:szCs w:val="24"/>
              </w:rPr>
            </w:pPr>
          </w:p>
        </w:tc>
      </w:tr>
      <w:tr w:rsidRPr="00C879B4" w:rsidR="0021340A" w:rsidTr="009245BB" w14:paraId="63B45B68" w14:textId="77777777">
        <w:tc>
          <w:tcPr>
            <w:tcW w:w="9252" w:type="dxa"/>
            <w:shd w:val="clear" w:color="auto" w:fill="auto"/>
          </w:tcPr>
          <w:p w:rsidRPr="00C879B4" w:rsidR="0021340A" w:rsidP="0076160D" w:rsidRDefault="00507914" w14:paraId="6723CE75" w14:textId="0FED9032">
            <w:pPr>
              <w:autoSpaceDE w:val="0"/>
              <w:autoSpaceDN w:val="0"/>
              <w:adjustRightInd w:val="0"/>
              <w:spacing w:after="0" w:line="240" w:lineRule="auto"/>
              <w:rPr>
                <w:rFonts w:ascii="Times New Roman" w:hAnsi="Times New Roman"/>
                <w:b/>
                <w:color w:val="000000"/>
                <w:sz w:val="24"/>
                <w:szCs w:val="24"/>
              </w:rPr>
            </w:pPr>
            <w:r w:rsidRPr="0076160D">
              <w:rPr>
                <w:rFonts w:ascii="Verdana" w:hAnsi="Verdana"/>
                <w:bCs/>
                <w:sz w:val="20"/>
                <w:szCs w:val="24"/>
              </w:rPr>
              <w:t xml:space="preserve">This is </w:t>
            </w:r>
            <w:r w:rsidRPr="0076160D" w:rsidR="00AE5A56">
              <w:rPr>
                <w:rFonts w:ascii="Verdana" w:hAnsi="Verdana"/>
                <w:bCs/>
                <w:sz w:val="20"/>
                <w:szCs w:val="24"/>
              </w:rPr>
              <w:t>a revision</w:t>
            </w:r>
            <w:r w:rsidRPr="0076160D">
              <w:rPr>
                <w:rFonts w:ascii="Verdana" w:hAnsi="Verdana"/>
                <w:bCs/>
                <w:sz w:val="20"/>
                <w:szCs w:val="24"/>
              </w:rPr>
              <w:t xml:space="preserve"> of a currently approved collection, but with this collection, the </w:t>
            </w:r>
            <w:r w:rsidRPr="0076160D" w:rsidR="00831DEB">
              <w:rPr>
                <w:rFonts w:ascii="Verdana" w:hAnsi="Verdana"/>
                <w:bCs/>
                <w:sz w:val="20"/>
                <w:szCs w:val="24"/>
              </w:rPr>
              <w:t>Single-Family</w:t>
            </w:r>
            <w:r w:rsidRPr="0076160D">
              <w:rPr>
                <w:rFonts w:ascii="Verdana" w:hAnsi="Verdana"/>
                <w:bCs/>
                <w:sz w:val="20"/>
                <w:szCs w:val="24"/>
              </w:rPr>
              <w:t xml:space="preserve"> Qualification Statement has been added</w:t>
            </w:r>
            <w:r w:rsidRPr="0076160D" w:rsidR="00C95896">
              <w:rPr>
                <w:rFonts w:ascii="Verdana" w:hAnsi="Verdana"/>
                <w:bCs/>
                <w:sz w:val="20"/>
                <w:szCs w:val="24"/>
              </w:rPr>
              <w:t xml:space="preserve"> (HUD Forms 9611 and 9612)</w:t>
            </w:r>
            <w:r w:rsidRPr="0076160D">
              <w:rPr>
                <w:rFonts w:ascii="Verdana" w:hAnsi="Verdana"/>
                <w:bCs/>
                <w:sz w:val="20"/>
                <w:szCs w:val="24"/>
              </w:rPr>
              <w:t>.</w:t>
            </w:r>
            <w:r w:rsidRPr="0076160D" w:rsidR="00AE5A56">
              <w:rPr>
                <w:rFonts w:ascii="Verdana" w:hAnsi="Verdana"/>
                <w:bCs/>
                <w:sz w:val="20"/>
                <w:szCs w:val="24"/>
              </w:rPr>
              <w:t xml:space="preserve">  The number of responses and hourly burden has decreased as the number of sales and </w:t>
            </w:r>
            <w:r w:rsidRPr="0076160D" w:rsidR="00800983">
              <w:rPr>
                <w:rFonts w:ascii="Verdana" w:hAnsi="Verdana"/>
                <w:bCs/>
                <w:sz w:val="20"/>
                <w:szCs w:val="24"/>
              </w:rPr>
              <w:t>the number or respondents has decreased.  The numbers reported on the form reflect actual numbers of respondents in recent sales.</w:t>
            </w:r>
          </w:p>
        </w:tc>
      </w:tr>
    </w:tbl>
    <w:p w:rsidRPr="00C879B4" w:rsidR="00FA2F70" w:rsidP="00FA2F70" w:rsidRDefault="00FA2F70" w14:paraId="19239D1E"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566E4F" w14:paraId="3DDB5120" w14:textId="77777777">
        <w:tc>
          <w:tcPr>
            <w:tcW w:w="9252" w:type="dxa"/>
            <w:shd w:val="clear" w:color="auto" w:fill="auto"/>
          </w:tcPr>
          <w:p w:rsidRPr="00C879B4" w:rsidR="0021340A" w:rsidP="001B4FB5" w:rsidRDefault="0021340A" w14:paraId="064F56C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566E4F" w:rsidR="0021340A" w:rsidP="001B4FB5" w:rsidRDefault="0021340A" w14:paraId="2CC1B437" w14:textId="77777777">
            <w:pPr>
              <w:spacing w:after="0" w:line="240" w:lineRule="auto"/>
              <w:rPr>
                <w:rFonts w:ascii="Times New Roman" w:hAnsi="Times New Roman"/>
                <w:bCs/>
                <w:color w:val="000000"/>
                <w:sz w:val="24"/>
                <w:szCs w:val="24"/>
              </w:rPr>
            </w:pPr>
          </w:p>
          <w:p w:rsidRPr="003C5BAC" w:rsidR="00507914" w:rsidP="00507914" w:rsidRDefault="00507914" w14:paraId="1E2B6F3C" w14:textId="77777777">
            <w:pPr>
              <w:autoSpaceDE w:val="0"/>
              <w:autoSpaceDN w:val="0"/>
              <w:adjustRightInd w:val="0"/>
              <w:spacing w:after="0" w:line="240" w:lineRule="auto"/>
              <w:rPr>
                <w:rFonts w:ascii="Verdana" w:hAnsi="Verdana"/>
                <w:bCs/>
                <w:sz w:val="20"/>
                <w:szCs w:val="20"/>
              </w:rPr>
            </w:pPr>
            <w:r w:rsidRPr="003C5BAC">
              <w:rPr>
                <w:rFonts w:ascii="Verdana" w:hAnsi="Verdana"/>
                <w:bCs/>
                <w:sz w:val="20"/>
                <w:szCs w:val="20"/>
              </w:rPr>
              <w:t>Information that is collected will not be published.</w:t>
            </w:r>
          </w:p>
          <w:p w:rsidRPr="00C879B4" w:rsidR="00507914" w:rsidP="001B4FB5" w:rsidRDefault="00507914" w14:paraId="03570EB1" w14:textId="77777777">
            <w:pPr>
              <w:spacing w:after="0" w:line="240" w:lineRule="auto"/>
              <w:rPr>
                <w:rFonts w:ascii="Times New Roman" w:hAnsi="Times New Roman"/>
                <w:b/>
                <w:color w:val="000000"/>
                <w:sz w:val="24"/>
                <w:szCs w:val="24"/>
              </w:rPr>
            </w:pPr>
          </w:p>
        </w:tc>
      </w:tr>
      <w:tr w:rsidRPr="00566E4F" w:rsidR="00566E4F" w:rsidTr="004E3BB5" w14:paraId="14D556AE" w14:textId="77777777">
        <w:tc>
          <w:tcPr>
            <w:tcW w:w="9252" w:type="dxa"/>
          </w:tcPr>
          <w:p w:rsidRPr="00566E4F" w:rsidR="00566E4F" w:rsidP="00566E4F" w:rsidRDefault="00566E4F" w14:paraId="6BAD0E15" w14:textId="77777777">
            <w:pPr>
              <w:spacing w:after="0" w:line="240" w:lineRule="auto"/>
              <w:rPr>
                <w:rFonts w:ascii="Times New Roman" w:hAnsi="Times New Roman" w:eastAsia="Calibri"/>
                <w:b/>
                <w:color w:val="000000"/>
                <w:sz w:val="24"/>
                <w:szCs w:val="24"/>
              </w:rPr>
            </w:pPr>
            <w:r w:rsidRPr="00566E4F">
              <w:rPr>
                <w:rFonts w:ascii="Times New Roman" w:hAnsi="Times New Roman" w:eastAsia="Calibri"/>
                <w:b/>
                <w:color w:val="000000"/>
                <w:sz w:val="24"/>
                <w:szCs w:val="24"/>
              </w:rPr>
              <w:t xml:space="preserve">17. If seeking approval to not display the expiration date for OMB approval of the information collection, explain the reasons that display would be inappropriate. </w:t>
            </w:r>
          </w:p>
          <w:p w:rsidRPr="00566E4F" w:rsidR="00566E4F" w:rsidP="00566E4F" w:rsidRDefault="00566E4F" w14:paraId="690235C3" w14:textId="77777777">
            <w:pPr>
              <w:spacing w:after="0" w:line="240" w:lineRule="auto"/>
              <w:rPr>
                <w:rFonts w:ascii="Times New Roman" w:hAnsi="Times New Roman" w:eastAsia="Calibri"/>
                <w:color w:val="000000"/>
                <w:sz w:val="24"/>
                <w:szCs w:val="24"/>
              </w:rPr>
            </w:pPr>
          </w:p>
        </w:tc>
      </w:tr>
      <w:tr w:rsidRPr="00566E4F" w:rsidR="00566E4F" w:rsidTr="004E3BB5" w14:paraId="0C0E561D" w14:textId="77777777">
        <w:tc>
          <w:tcPr>
            <w:tcW w:w="9252" w:type="dxa"/>
            <w:hideMark/>
          </w:tcPr>
          <w:p w:rsidRPr="003C5BAC" w:rsidR="00566E4F" w:rsidP="00566E4F" w:rsidRDefault="00566E4F" w14:paraId="576B06B5" w14:textId="5D9B2C27">
            <w:pPr>
              <w:spacing w:after="0" w:line="240" w:lineRule="auto"/>
              <w:rPr>
                <w:rFonts w:ascii="Verdana" w:hAnsi="Verdana" w:eastAsia="Calibri"/>
                <w:sz w:val="20"/>
                <w:szCs w:val="20"/>
              </w:rPr>
            </w:pPr>
            <w:r w:rsidRPr="003C5BAC">
              <w:rPr>
                <w:rFonts w:ascii="Verdana" w:hAnsi="Verdana" w:eastAsia="Calibri"/>
                <w:sz w:val="20"/>
                <w:szCs w:val="20"/>
              </w:rPr>
              <w:t>HUD will display the expiration date for OMB approval of this information collection.</w:t>
            </w:r>
          </w:p>
          <w:p w:rsidRPr="00566E4F" w:rsidR="00566E4F" w:rsidP="00566E4F" w:rsidRDefault="00566E4F" w14:paraId="3FED421E" w14:textId="77777777">
            <w:pPr>
              <w:spacing w:after="0" w:line="240" w:lineRule="auto"/>
              <w:rPr>
                <w:rFonts w:ascii="Times New Roman" w:hAnsi="Times New Roman" w:eastAsia="Calibri"/>
                <w:color w:val="000000"/>
                <w:sz w:val="24"/>
                <w:szCs w:val="24"/>
              </w:rPr>
            </w:pPr>
          </w:p>
        </w:tc>
      </w:tr>
      <w:tr w:rsidRPr="00566E4F" w:rsidR="00566E4F" w:rsidTr="004E3BB5" w14:paraId="07EB69EF" w14:textId="77777777">
        <w:tc>
          <w:tcPr>
            <w:tcW w:w="9252" w:type="dxa"/>
          </w:tcPr>
          <w:p w:rsidRPr="00566E4F" w:rsidR="00566E4F" w:rsidP="00566E4F" w:rsidRDefault="00566E4F" w14:paraId="1D0A4884" w14:textId="77777777">
            <w:pPr>
              <w:spacing w:after="0" w:line="240" w:lineRule="auto"/>
              <w:rPr>
                <w:rFonts w:ascii="Times New Roman" w:hAnsi="Times New Roman" w:eastAsia="Calibri"/>
                <w:b/>
                <w:color w:val="000000"/>
                <w:sz w:val="24"/>
                <w:szCs w:val="24"/>
              </w:rPr>
            </w:pPr>
            <w:r w:rsidRPr="00566E4F">
              <w:rPr>
                <w:rFonts w:ascii="Times New Roman" w:hAnsi="Times New Roman" w:eastAsia="Calibri"/>
                <w:b/>
                <w:color w:val="000000"/>
                <w:sz w:val="24"/>
                <w:szCs w:val="24"/>
              </w:rPr>
              <w:lastRenderedPageBreak/>
              <w:t xml:space="preserve">18. Explain each exception to the certification statement identified in Item 19, "Certification for Paperwork Reduction Act Submissions," of OMB Form 83-I. </w:t>
            </w:r>
          </w:p>
          <w:p w:rsidRPr="00566E4F" w:rsidR="00566E4F" w:rsidP="00566E4F" w:rsidRDefault="00566E4F" w14:paraId="2E8CA959" w14:textId="77777777">
            <w:pPr>
              <w:spacing w:after="0" w:line="240" w:lineRule="auto"/>
              <w:rPr>
                <w:rFonts w:ascii="Times New Roman" w:hAnsi="Times New Roman" w:eastAsia="Calibri"/>
                <w:b/>
                <w:color w:val="000000"/>
                <w:sz w:val="24"/>
                <w:szCs w:val="24"/>
              </w:rPr>
            </w:pPr>
          </w:p>
          <w:p w:rsidRPr="003C5BAC" w:rsidR="00566E4F" w:rsidP="00566E4F" w:rsidRDefault="00566E4F" w14:paraId="65499A6A" w14:textId="77777777">
            <w:pPr>
              <w:spacing w:after="0" w:line="240" w:lineRule="auto"/>
              <w:rPr>
                <w:rFonts w:ascii="Verdana" w:hAnsi="Verdana" w:eastAsia="Calibri"/>
                <w:sz w:val="20"/>
                <w:szCs w:val="20"/>
              </w:rPr>
            </w:pPr>
            <w:r w:rsidRPr="003C5BAC">
              <w:rPr>
                <w:rFonts w:ascii="Verdana" w:hAnsi="Verdana" w:eastAsia="Calibri"/>
                <w:sz w:val="20"/>
                <w:szCs w:val="20"/>
              </w:rPr>
              <w:t>HUD does not request an exception to the certification of this information collection.</w:t>
            </w:r>
          </w:p>
          <w:p w:rsidRPr="003C5BAC" w:rsidR="00566E4F" w:rsidP="00566E4F" w:rsidRDefault="00566E4F" w14:paraId="53B5C19A" w14:textId="77777777">
            <w:pPr>
              <w:spacing w:after="0" w:line="240" w:lineRule="auto"/>
              <w:rPr>
                <w:rFonts w:ascii="Verdana" w:hAnsi="Verdana" w:eastAsia="Calibri"/>
                <w:b/>
                <w:color w:val="000000"/>
                <w:sz w:val="20"/>
                <w:szCs w:val="20"/>
              </w:rPr>
            </w:pPr>
          </w:p>
          <w:p w:rsidRPr="00566E4F" w:rsidR="00566E4F" w:rsidP="00566E4F" w:rsidRDefault="00566E4F" w14:paraId="7ED11CC3" w14:textId="77777777">
            <w:pPr>
              <w:spacing w:after="0" w:line="256" w:lineRule="auto"/>
              <w:rPr>
                <w:rFonts w:ascii="Times New Roman" w:hAnsi="Times New Roman"/>
                <w:b/>
                <w:bCs/>
                <w:sz w:val="24"/>
                <w:szCs w:val="24"/>
              </w:rPr>
            </w:pPr>
            <w:r w:rsidRPr="00566E4F">
              <w:rPr>
                <w:rFonts w:ascii="Times New Roman" w:hAnsi="Times New Roman"/>
                <w:b/>
                <w:bCs/>
                <w:sz w:val="24"/>
                <w:szCs w:val="24"/>
              </w:rPr>
              <w:t>B.  Collections of Information Employing Statistical Methods</w:t>
            </w:r>
          </w:p>
          <w:p w:rsidRPr="00566E4F" w:rsidR="00566E4F" w:rsidP="00566E4F" w:rsidRDefault="00566E4F" w14:paraId="374973A7" w14:textId="77777777">
            <w:pPr>
              <w:spacing w:after="0" w:line="256" w:lineRule="auto"/>
              <w:rPr>
                <w:rFonts w:ascii="Times New Roman" w:hAnsi="Times New Roman"/>
                <w:sz w:val="24"/>
                <w:szCs w:val="24"/>
              </w:rPr>
            </w:pPr>
          </w:p>
          <w:p w:rsidRPr="003C5BAC" w:rsidR="00566E4F" w:rsidP="00566E4F" w:rsidRDefault="00566E4F" w14:paraId="17E6AF9A" w14:textId="77777777">
            <w:pPr>
              <w:spacing w:after="0" w:line="256" w:lineRule="auto"/>
              <w:rPr>
                <w:rFonts w:ascii="Verdana" w:hAnsi="Verdana" w:eastAsia="Calibri"/>
                <w:b/>
                <w:color w:val="000000"/>
                <w:sz w:val="20"/>
                <w:szCs w:val="20"/>
              </w:rPr>
            </w:pPr>
            <w:r w:rsidRPr="003C5BAC">
              <w:rPr>
                <w:rFonts w:ascii="Verdana" w:hAnsi="Verdana"/>
                <w:sz w:val="20"/>
                <w:szCs w:val="20"/>
              </w:rPr>
              <w:t>There is no statistical methodology involved in this collection.</w:t>
            </w:r>
          </w:p>
        </w:tc>
      </w:tr>
    </w:tbl>
    <w:p w:rsidRPr="00C879B4" w:rsidR="00566E4F" w:rsidP="00FA2F70" w:rsidRDefault="00566E4F" w14:paraId="2761BD6F" w14:textId="77777777">
      <w:pPr>
        <w:spacing w:after="0" w:line="240" w:lineRule="auto"/>
        <w:rPr>
          <w:rFonts w:ascii="Times New Roman" w:hAnsi="Times New Roman"/>
          <w:color w:val="000000"/>
          <w:sz w:val="24"/>
          <w:szCs w:val="24"/>
        </w:rPr>
      </w:pPr>
    </w:p>
    <w:sectPr w:rsidRPr="00C879B4" w:rsidR="00566E4F" w:rsidSect="00075224">
      <w:footerReference w:type="even" r:id="rId9"/>
      <w:footerReference w:type="default" r:id="rId10"/>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FF7FF" w14:textId="77777777" w:rsidR="00510DCA" w:rsidRDefault="00510DCA" w:rsidP="00075224">
      <w:pPr>
        <w:spacing w:after="0" w:line="240" w:lineRule="auto"/>
      </w:pPr>
      <w:r>
        <w:separator/>
      </w:r>
    </w:p>
  </w:endnote>
  <w:endnote w:type="continuationSeparator" w:id="0">
    <w:p w14:paraId="7A9225DA" w14:textId="77777777" w:rsidR="00510DCA" w:rsidRDefault="00510DCA"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531B6"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4290ED55"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A8BB1"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368DD566"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6B72E" w14:textId="77777777" w:rsidR="00510DCA" w:rsidRDefault="00510DCA" w:rsidP="00075224">
      <w:pPr>
        <w:spacing w:after="0" w:line="240" w:lineRule="auto"/>
      </w:pPr>
      <w:r>
        <w:separator/>
      </w:r>
    </w:p>
  </w:footnote>
  <w:footnote w:type="continuationSeparator" w:id="0">
    <w:p w14:paraId="5471AF23" w14:textId="77777777" w:rsidR="00510DCA" w:rsidRDefault="00510DCA"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29915B95"/>
    <w:multiLevelType w:val="hybridMultilevel"/>
    <w:tmpl w:val="A3F2168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E1574B4"/>
    <w:multiLevelType w:val="hybridMultilevel"/>
    <w:tmpl w:val="9BCEA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6"/>
  </w:num>
  <w:num w:numId="3">
    <w:abstractNumId w:val="0"/>
  </w:num>
  <w:num w:numId="4">
    <w:abstractNumId w:val="5"/>
  </w:num>
  <w:num w:numId="5">
    <w:abstractNumId w:val="4"/>
  </w:num>
  <w:num w:numId="6">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40EFC"/>
    <w:rsid w:val="000440EE"/>
    <w:rsid w:val="00063858"/>
    <w:rsid w:val="000646B7"/>
    <w:rsid w:val="000678FA"/>
    <w:rsid w:val="00075224"/>
    <w:rsid w:val="000A06E9"/>
    <w:rsid w:val="000A0FD5"/>
    <w:rsid w:val="000A45DD"/>
    <w:rsid w:val="000B2F6D"/>
    <w:rsid w:val="000B4874"/>
    <w:rsid w:val="000C62BB"/>
    <w:rsid w:val="000D7FD0"/>
    <w:rsid w:val="000E489C"/>
    <w:rsid w:val="000E64C2"/>
    <w:rsid w:val="000F42A3"/>
    <w:rsid w:val="00147277"/>
    <w:rsid w:val="001639E6"/>
    <w:rsid w:val="00164BAE"/>
    <w:rsid w:val="00167FD2"/>
    <w:rsid w:val="00174045"/>
    <w:rsid w:val="001A7509"/>
    <w:rsid w:val="001A7D22"/>
    <w:rsid w:val="001B3F0B"/>
    <w:rsid w:val="001B4FB5"/>
    <w:rsid w:val="001C6560"/>
    <w:rsid w:val="00203257"/>
    <w:rsid w:val="0021340A"/>
    <w:rsid w:val="00246116"/>
    <w:rsid w:val="00266A5E"/>
    <w:rsid w:val="00276A7E"/>
    <w:rsid w:val="00286963"/>
    <w:rsid w:val="0029110D"/>
    <w:rsid w:val="00294E98"/>
    <w:rsid w:val="00296DF2"/>
    <w:rsid w:val="002A4164"/>
    <w:rsid w:val="002B499E"/>
    <w:rsid w:val="002B5957"/>
    <w:rsid w:val="002C7DF4"/>
    <w:rsid w:val="002D40F9"/>
    <w:rsid w:val="002E117D"/>
    <w:rsid w:val="00310D50"/>
    <w:rsid w:val="00320358"/>
    <w:rsid w:val="0036384E"/>
    <w:rsid w:val="00397DF1"/>
    <w:rsid w:val="003C400F"/>
    <w:rsid w:val="003C5BAC"/>
    <w:rsid w:val="003D3048"/>
    <w:rsid w:val="003E0F59"/>
    <w:rsid w:val="003E417F"/>
    <w:rsid w:val="003F38C1"/>
    <w:rsid w:val="003F4D24"/>
    <w:rsid w:val="004028F9"/>
    <w:rsid w:val="004428A9"/>
    <w:rsid w:val="00464212"/>
    <w:rsid w:val="00484744"/>
    <w:rsid w:val="004939BF"/>
    <w:rsid w:val="00496101"/>
    <w:rsid w:val="004C1568"/>
    <w:rsid w:val="004C328C"/>
    <w:rsid w:val="004C4A7F"/>
    <w:rsid w:val="004D0A64"/>
    <w:rsid w:val="004D2D58"/>
    <w:rsid w:val="004E0847"/>
    <w:rsid w:val="00500771"/>
    <w:rsid w:val="0050120C"/>
    <w:rsid w:val="00507914"/>
    <w:rsid w:val="00510DCA"/>
    <w:rsid w:val="00526ADC"/>
    <w:rsid w:val="00560E48"/>
    <w:rsid w:val="00560F3E"/>
    <w:rsid w:val="00566A56"/>
    <w:rsid w:val="00566E4F"/>
    <w:rsid w:val="00587E33"/>
    <w:rsid w:val="005A6EB8"/>
    <w:rsid w:val="005A7FAF"/>
    <w:rsid w:val="005B00C7"/>
    <w:rsid w:val="005C661E"/>
    <w:rsid w:val="005D21A4"/>
    <w:rsid w:val="005E4BA5"/>
    <w:rsid w:val="0066398E"/>
    <w:rsid w:val="00666CF0"/>
    <w:rsid w:val="006717F4"/>
    <w:rsid w:val="00695EEE"/>
    <w:rsid w:val="006B117A"/>
    <w:rsid w:val="006B1E55"/>
    <w:rsid w:val="006B54C1"/>
    <w:rsid w:val="006B76CD"/>
    <w:rsid w:val="006C1F71"/>
    <w:rsid w:val="006C52ED"/>
    <w:rsid w:val="006F56A6"/>
    <w:rsid w:val="00711F61"/>
    <w:rsid w:val="00726B7A"/>
    <w:rsid w:val="00732589"/>
    <w:rsid w:val="00733AF2"/>
    <w:rsid w:val="00741B05"/>
    <w:rsid w:val="00746F38"/>
    <w:rsid w:val="0075410C"/>
    <w:rsid w:val="00760CC6"/>
    <w:rsid w:val="0076160D"/>
    <w:rsid w:val="00767ED4"/>
    <w:rsid w:val="00773032"/>
    <w:rsid w:val="00780452"/>
    <w:rsid w:val="00797FB9"/>
    <w:rsid w:val="007A1D73"/>
    <w:rsid w:val="007B6131"/>
    <w:rsid w:val="007B791D"/>
    <w:rsid w:val="007C69DB"/>
    <w:rsid w:val="00800983"/>
    <w:rsid w:val="00803639"/>
    <w:rsid w:val="00831DEB"/>
    <w:rsid w:val="008A4D77"/>
    <w:rsid w:val="008C26E9"/>
    <w:rsid w:val="008E634C"/>
    <w:rsid w:val="008F1C5B"/>
    <w:rsid w:val="008F2777"/>
    <w:rsid w:val="00922458"/>
    <w:rsid w:val="009245BB"/>
    <w:rsid w:val="00930B05"/>
    <w:rsid w:val="00934001"/>
    <w:rsid w:val="009419D6"/>
    <w:rsid w:val="009814CB"/>
    <w:rsid w:val="00982371"/>
    <w:rsid w:val="009843E9"/>
    <w:rsid w:val="00990076"/>
    <w:rsid w:val="00997EFB"/>
    <w:rsid w:val="009A3A5E"/>
    <w:rsid w:val="009A4FD6"/>
    <w:rsid w:val="009B0365"/>
    <w:rsid w:val="009D64A7"/>
    <w:rsid w:val="009E118C"/>
    <w:rsid w:val="00A07ED9"/>
    <w:rsid w:val="00A2523A"/>
    <w:rsid w:val="00A33DED"/>
    <w:rsid w:val="00A352F3"/>
    <w:rsid w:val="00A41893"/>
    <w:rsid w:val="00A446B6"/>
    <w:rsid w:val="00A6656E"/>
    <w:rsid w:val="00A80175"/>
    <w:rsid w:val="00A80199"/>
    <w:rsid w:val="00AA04EA"/>
    <w:rsid w:val="00AA5516"/>
    <w:rsid w:val="00AC5D49"/>
    <w:rsid w:val="00AE2E96"/>
    <w:rsid w:val="00AE430C"/>
    <w:rsid w:val="00AE5A56"/>
    <w:rsid w:val="00AF1FCD"/>
    <w:rsid w:val="00AF2518"/>
    <w:rsid w:val="00B004A7"/>
    <w:rsid w:val="00B106EA"/>
    <w:rsid w:val="00B236C5"/>
    <w:rsid w:val="00B26FED"/>
    <w:rsid w:val="00B6046E"/>
    <w:rsid w:val="00B62C5B"/>
    <w:rsid w:val="00B7253E"/>
    <w:rsid w:val="00BA05C8"/>
    <w:rsid w:val="00BB0F74"/>
    <w:rsid w:val="00BB35FE"/>
    <w:rsid w:val="00C569B5"/>
    <w:rsid w:val="00C60ECB"/>
    <w:rsid w:val="00C80B65"/>
    <w:rsid w:val="00C879B4"/>
    <w:rsid w:val="00C95896"/>
    <w:rsid w:val="00CA6169"/>
    <w:rsid w:val="00CB45ED"/>
    <w:rsid w:val="00CC206D"/>
    <w:rsid w:val="00CF512D"/>
    <w:rsid w:val="00D127E8"/>
    <w:rsid w:val="00D160F8"/>
    <w:rsid w:val="00D35DDB"/>
    <w:rsid w:val="00D556BB"/>
    <w:rsid w:val="00D720B2"/>
    <w:rsid w:val="00DA2A63"/>
    <w:rsid w:val="00DB3BB5"/>
    <w:rsid w:val="00DB7657"/>
    <w:rsid w:val="00DC1E6C"/>
    <w:rsid w:val="00DE1C99"/>
    <w:rsid w:val="00DE2ACB"/>
    <w:rsid w:val="00DF2C79"/>
    <w:rsid w:val="00E00D9E"/>
    <w:rsid w:val="00E31DF5"/>
    <w:rsid w:val="00E4210A"/>
    <w:rsid w:val="00E53DE7"/>
    <w:rsid w:val="00E8026F"/>
    <w:rsid w:val="00E86ACD"/>
    <w:rsid w:val="00EA7C8E"/>
    <w:rsid w:val="00ED12A9"/>
    <w:rsid w:val="00ED18CD"/>
    <w:rsid w:val="00EF06B6"/>
    <w:rsid w:val="00EF54ED"/>
    <w:rsid w:val="00F17541"/>
    <w:rsid w:val="00F2796B"/>
    <w:rsid w:val="00F659C6"/>
    <w:rsid w:val="00FA2F70"/>
    <w:rsid w:val="00FA53E6"/>
    <w:rsid w:val="00FD38B6"/>
    <w:rsid w:val="00FE1CC8"/>
    <w:rsid w:val="00FF1232"/>
    <w:rsid w:val="00FF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C47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customStyle="1" w:styleId="Default">
    <w:name w:val="Default"/>
    <w:rsid w:val="004C1568"/>
    <w:pPr>
      <w:autoSpaceDE w:val="0"/>
      <w:autoSpaceDN w:val="0"/>
      <w:adjustRightInd w:val="0"/>
    </w:pPr>
    <w:rPr>
      <w:rFonts w:ascii="Arial Narrow" w:hAnsi="Arial Narrow"/>
      <w:color w:val="000000"/>
      <w:sz w:val="24"/>
      <w:szCs w:val="24"/>
    </w:rPr>
  </w:style>
  <w:style w:type="character" w:styleId="CommentReference">
    <w:name w:val="annotation reference"/>
    <w:basedOn w:val="DefaultParagraphFont"/>
    <w:uiPriority w:val="99"/>
    <w:semiHidden/>
    <w:unhideWhenUsed/>
    <w:rsid w:val="007A1D73"/>
    <w:rPr>
      <w:sz w:val="16"/>
      <w:szCs w:val="16"/>
    </w:rPr>
  </w:style>
  <w:style w:type="paragraph" w:styleId="CommentText">
    <w:name w:val="annotation text"/>
    <w:basedOn w:val="Normal"/>
    <w:link w:val="CommentTextChar"/>
    <w:uiPriority w:val="99"/>
    <w:semiHidden/>
    <w:unhideWhenUsed/>
    <w:rsid w:val="007A1D73"/>
    <w:pPr>
      <w:spacing w:line="240" w:lineRule="auto"/>
    </w:pPr>
    <w:rPr>
      <w:sz w:val="20"/>
      <w:szCs w:val="20"/>
    </w:rPr>
  </w:style>
  <w:style w:type="character" w:customStyle="1" w:styleId="CommentTextChar">
    <w:name w:val="Comment Text Char"/>
    <w:basedOn w:val="DefaultParagraphFont"/>
    <w:link w:val="CommentText"/>
    <w:uiPriority w:val="99"/>
    <w:semiHidden/>
    <w:rsid w:val="007A1D73"/>
  </w:style>
  <w:style w:type="paragraph" w:styleId="CommentSubject">
    <w:name w:val="annotation subject"/>
    <w:basedOn w:val="CommentText"/>
    <w:next w:val="CommentText"/>
    <w:link w:val="CommentSubjectChar"/>
    <w:uiPriority w:val="99"/>
    <w:semiHidden/>
    <w:unhideWhenUsed/>
    <w:rsid w:val="007A1D73"/>
    <w:rPr>
      <w:b/>
      <w:bCs/>
    </w:rPr>
  </w:style>
  <w:style w:type="character" w:customStyle="1" w:styleId="CommentSubjectChar">
    <w:name w:val="Comment Subject Char"/>
    <w:basedOn w:val="CommentTextChar"/>
    <w:link w:val="CommentSubject"/>
    <w:uiPriority w:val="99"/>
    <w:semiHidden/>
    <w:rsid w:val="007A1D73"/>
    <w:rPr>
      <w:b/>
      <w:bCs/>
    </w:rPr>
  </w:style>
  <w:style w:type="character" w:styleId="UnresolvedMention">
    <w:name w:val="Unresolved Mention"/>
    <w:basedOn w:val="DefaultParagraphFont"/>
    <w:uiPriority w:val="99"/>
    <w:semiHidden/>
    <w:unhideWhenUsed/>
    <w:rsid w:val="00E42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36649">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yperlink" Target="http://www.verdiassetsal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22670</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2020-10-06T18:21:00Z</dcterms:created>
  <dcterms:modified xsi:type="dcterms:W3CDTF">2021-01-19T12:39:00Z</dcterms:modified>
</cp:coreProperties>
</file>