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text" w:horzAnchor="margin" w:tblpY="283"/>
        <w:tblW w:w="8635" w:type="dxa"/>
        <w:tblInd w:w="0" w:type="dxa"/>
        <w:tblLook w:val="04A0" w:firstRow="1" w:lastRow="0" w:firstColumn="1" w:lastColumn="0" w:noHBand="0" w:noVBand="1"/>
      </w:tblPr>
      <w:tblGrid>
        <w:gridCol w:w="1679"/>
        <w:gridCol w:w="6956"/>
      </w:tblGrid>
      <w:tr w:rsidR="006B3F1E" w:rsidTr="00FA397C" w14:paraId="24402119" w14:textId="77777777">
        <w:trPr>
          <w:trHeight w:val="347"/>
        </w:trPr>
        <w:tc>
          <w:tcPr>
            <w:tcW w:w="1679"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6C328A" w:rsidR="006B3F1E" w:rsidP="00FA397C" w:rsidRDefault="006B3F1E" w14:paraId="268EAF06" w14:textId="77777777">
            <w:pPr>
              <w:pStyle w:val="Heading1"/>
              <w:jc w:val="center"/>
              <w:outlineLvl w:val="0"/>
              <w:rPr>
                <w:rFonts w:ascii="Times New Roman" w:hAnsi="Times New Roman"/>
              </w:rPr>
            </w:pPr>
            <w:r w:rsidRPr="006C328A">
              <w:rPr>
                <w:rFonts w:ascii="Times New Roman" w:hAnsi="Times New Roman"/>
                <w:sz w:val="24"/>
                <w:szCs w:val="22"/>
              </w:rPr>
              <w:t>VA Form #</w:t>
            </w:r>
          </w:p>
        </w:tc>
        <w:tc>
          <w:tcPr>
            <w:tcW w:w="6956"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6C328A" w:rsidR="006B3F1E" w:rsidP="00FA397C" w:rsidRDefault="006B3F1E" w14:paraId="4ADD3B7E" w14:textId="77777777">
            <w:pPr>
              <w:pStyle w:val="Heading1"/>
              <w:jc w:val="center"/>
              <w:outlineLvl w:val="0"/>
              <w:rPr>
                <w:rFonts w:ascii="Times New Roman" w:hAnsi="Times New Roman"/>
              </w:rPr>
            </w:pPr>
            <w:r w:rsidRPr="006C328A">
              <w:rPr>
                <w:rFonts w:ascii="Times New Roman" w:hAnsi="Times New Roman"/>
                <w:sz w:val="24"/>
                <w:szCs w:val="22"/>
              </w:rPr>
              <w:t>Title</w:t>
            </w:r>
          </w:p>
        </w:tc>
      </w:tr>
      <w:tr w:rsidR="006B3F1E" w:rsidTr="00FA397C" w14:paraId="0543EEEB" w14:textId="77777777">
        <w:trPr>
          <w:trHeight w:val="257"/>
        </w:trPr>
        <w:tc>
          <w:tcPr>
            <w:tcW w:w="1679" w:type="dxa"/>
            <w:tcBorders>
              <w:top w:val="single" w:color="auto" w:sz="4" w:space="0"/>
              <w:left w:val="single" w:color="auto" w:sz="4" w:space="0"/>
              <w:bottom w:val="single" w:color="auto" w:sz="4" w:space="0"/>
              <w:right w:val="single" w:color="auto" w:sz="4" w:space="0"/>
            </w:tcBorders>
            <w:hideMark/>
          </w:tcPr>
          <w:p w:rsidRPr="006C328A" w:rsidR="006B3F1E" w:rsidP="00FA397C" w:rsidRDefault="006B3F1E" w14:paraId="4B428B22" w14:textId="50D381F7">
            <w:pPr>
              <w:pStyle w:val="Heading1"/>
              <w:jc w:val="center"/>
              <w:outlineLvl w:val="0"/>
              <w:rPr>
                <w:rFonts w:ascii="Times New Roman" w:hAnsi="Times New Roman"/>
                <w:b w:val="0"/>
                <w:sz w:val="24"/>
                <w:szCs w:val="24"/>
              </w:rPr>
            </w:pPr>
            <w:r w:rsidRPr="3F40D338">
              <w:rPr>
                <w:rFonts w:ascii="Times New Roman" w:hAnsi="Times New Roman"/>
                <w:b w:val="0"/>
                <w:sz w:val="24"/>
                <w:szCs w:val="24"/>
              </w:rPr>
              <w:t>21P-</w:t>
            </w:r>
            <w:r>
              <w:rPr>
                <w:rFonts w:ascii="Times New Roman" w:hAnsi="Times New Roman"/>
                <w:b w:val="0"/>
                <w:sz w:val="24"/>
                <w:szCs w:val="24"/>
              </w:rPr>
              <w:t>535</w:t>
            </w:r>
          </w:p>
        </w:tc>
        <w:tc>
          <w:tcPr>
            <w:tcW w:w="6956" w:type="dxa"/>
            <w:tcBorders>
              <w:top w:val="single" w:color="auto" w:sz="4" w:space="0"/>
              <w:left w:val="single" w:color="auto" w:sz="4" w:space="0"/>
              <w:bottom w:val="single" w:color="auto" w:sz="4" w:space="0"/>
              <w:right w:val="single" w:color="auto" w:sz="4" w:space="0"/>
            </w:tcBorders>
          </w:tcPr>
          <w:p w:rsidRPr="00B03131" w:rsidR="006B3F1E" w:rsidP="00FA397C" w:rsidRDefault="00B03131" w14:paraId="52E06307" w14:textId="60BC3026">
            <w:pPr>
              <w:pStyle w:val="Heading1"/>
              <w:spacing w:line="259" w:lineRule="auto"/>
              <w:outlineLvl w:val="0"/>
              <w:rPr>
                <w:rFonts w:ascii="Times New Roman" w:hAnsi="Times New Roman"/>
                <w:b w:val="0"/>
                <w:bCs/>
                <w:sz w:val="24"/>
                <w:szCs w:val="22"/>
              </w:rPr>
            </w:pPr>
            <w:r w:rsidRPr="00B03131">
              <w:rPr>
                <w:rFonts w:ascii="Times New Roman" w:hAnsi="Times New Roman"/>
                <w:b w:val="0"/>
                <w:bCs/>
                <w:sz w:val="24"/>
                <w:szCs w:val="22"/>
              </w:rPr>
              <w:t xml:space="preserve">Application </w:t>
            </w:r>
            <w:r>
              <w:rPr>
                <w:rFonts w:ascii="Times New Roman" w:hAnsi="Times New Roman"/>
                <w:b w:val="0"/>
                <w:bCs/>
                <w:sz w:val="24"/>
                <w:szCs w:val="22"/>
              </w:rPr>
              <w:t>f</w:t>
            </w:r>
            <w:r w:rsidRPr="00B03131">
              <w:rPr>
                <w:rFonts w:ascii="Times New Roman" w:hAnsi="Times New Roman"/>
                <w:b w:val="0"/>
                <w:bCs/>
                <w:sz w:val="24"/>
                <w:szCs w:val="22"/>
              </w:rPr>
              <w:t xml:space="preserve">or Dependency and Indemnity Compensation by Parent(s) (Including Accrued Benefits and Death Compensation when Applicable) </w:t>
            </w:r>
          </w:p>
        </w:tc>
      </w:tr>
    </w:tbl>
    <w:p w:rsidR="006B3F1E" w:rsidP="006B3F1E" w:rsidRDefault="006B3F1E" w14:paraId="1A316C04" w14:textId="77777777">
      <w:pPr>
        <w:tabs>
          <w:tab w:val="left" w:pos="4875"/>
        </w:tabs>
        <w:ind w:left="360" w:right="684" w:hanging="360"/>
        <w:rPr>
          <w:b/>
          <w:sz w:val="24"/>
          <w:szCs w:val="24"/>
        </w:rPr>
      </w:pPr>
      <w:r>
        <w:tab/>
      </w:r>
      <w:r>
        <w:tab/>
      </w:r>
      <w:r>
        <w:rPr>
          <w:b/>
          <w:sz w:val="24"/>
          <w:szCs w:val="24"/>
        </w:rPr>
        <w:t xml:space="preserve">  </w:t>
      </w:r>
    </w:p>
    <w:p w:rsidR="006B3F1E" w:rsidP="006B3F1E" w:rsidRDefault="006B3F1E" w14:paraId="7509833B" w14:textId="77777777">
      <w:pPr>
        <w:pStyle w:val="ListParagraph"/>
        <w:tabs>
          <w:tab w:val="left" w:pos="480"/>
          <w:tab w:val="right" w:pos="8640"/>
        </w:tabs>
        <w:ind w:left="360" w:right="684"/>
        <w:rPr>
          <w:b/>
          <w:sz w:val="24"/>
          <w:szCs w:val="24"/>
        </w:rPr>
      </w:pPr>
    </w:p>
    <w:p w:rsidRPr="00495C22" w:rsidR="006B3F1E" w:rsidP="006B3F1E" w:rsidRDefault="006B3F1E" w14:paraId="08FC6DF7" w14:textId="77777777">
      <w:pPr>
        <w:pStyle w:val="ListParagraph"/>
        <w:numPr>
          <w:ilvl w:val="0"/>
          <w:numId w:val="2"/>
        </w:numPr>
        <w:tabs>
          <w:tab w:val="left" w:pos="480"/>
          <w:tab w:val="right" w:pos="8640"/>
        </w:tabs>
        <w:ind w:right="684"/>
        <w:rPr>
          <w:b/>
          <w:sz w:val="24"/>
          <w:szCs w:val="24"/>
        </w:rPr>
      </w:pPr>
      <w:r w:rsidRPr="00495C22">
        <w:rPr>
          <w:b/>
          <w:sz w:val="24"/>
          <w:szCs w:val="24"/>
        </w:rPr>
        <w:t>JUSTIFICATION:</w:t>
      </w:r>
    </w:p>
    <w:p w:rsidRPr="00495C22" w:rsidR="006B3F1E" w:rsidP="006B3F1E" w:rsidRDefault="006B3F1E" w14:paraId="57135633" w14:textId="77777777">
      <w:pPr>
        <w:rPr>
          <w:b/>
          <w:sz w:val="24"/>
          <w:szCs w:val="24"/>
        </w:rPr>
      </w:pPr>
    </w:p>
    <w:p w:rsidRPr="00495C22" w:rsidR="006B3F1E" w:rsidP="006B3F1E" w:rsidRDefault="006B3F1E" w14:paraId="1BDEC895" w14:textId="77777777">
      <w:pPr>
        <w:pStyle w:val="ListParagraph"/>
        <w:numPr>
          <w:ilvl w:val="0"/>
          <w:numId w:val="1"/>
        </w:numPr>
        <w:rPr>
          <w:b/>
          <w:sz w:val="24"/>
          <w:szCs w:val="24"/>
        </w:rPr>
      </w:pPr>
      <w:r w:rsidRPr="00495C22">
        <w:rPr>
          <w:b/>
          <w:sz w:val="24"/>
          <w:szCs w:val="24"/>
        </w:rPr>
        <w:t xml:space="preserve">Explain the circumstances that make the collection of information necessary.  Identify legal or administrative requirements that necessitate the collection of information.  </w:t>
      </w:r>
    </w:p>
    <w:p w:rsidRPr="00495C22" w:rsidR="006B3F1E" w:rsidP="006B3F1E" w:rsidRDefault="006B3F1E" w14:paraId="4CC1BEBD" w14:textId="77777777">
      <w:pPr>
        <w:pStyle w:val="ListParagraph"/>
        <w:ind w:left="360"/>
        <w:rPr>
          <w:sz w:val="24"/>
          <w:szCs w:val="24"/>
        </w:rPr>
      </w:pPr>
    </w:p>
    <w:p w:rsidRPr="002C1B81" w:rsidR="002C1B81" w:rsidP="002C1B81" w:rsidRDefault="002C1B81" w14:paraId="29494A18" w14:textId="7BAC463E">
      <w:pPr>
        <w:ind w:left="360"/>
        <w:rPr>
          <w:sz w:val="24"/>
          <w:szCs w:val="24"/>
        </w:rPr>
      </w:pPr>
      <w:r w:rsidRPr="002C1B81">
        <w:rPr>
          <w:sz w:val="24"/>
          <w:szCs w:val="24"/>
        </w:rPr>
        <w:t xml:space="preserve">The Department of Veterans Affairs (VA), through its Veterans Benefits Administration (VBA), administers an integrated program of benefits and services, established by law, for veterans, service personnel, and their dependents and/or beneficiaries.  38 U.S.C. §§ 1121 and 1310 provide for payment of Dependency and Indemnity Compensation (DIC) or death compensation to parents of a Veteran whose death is service-connected.  Parents must also meet income limitations to be eligible for benefits. 38 U.S.C. § 5121 provides for payment of accrued benefits.  </w:t>
      </w:r>
    </w:p>
    <w:p w:rsidR="006B3F1E" w:rsidP="006B3F1E" w:rsidRDefault="006B3F1E" w14:paraId="27C16A7D" w14:textId="77777777">
      <w:pPr>
        <w:ind w:left="360" w:right="540"/>
        <w:rPr>
          <w:sz w:val="24"/>
          <w:szCs w:val="24"/>
        </w:rPr>
      </w:pPr>
    </w:p>
    <w:p w:rsidRPr="007C1C85" w:rsidR="006B3F1E" w:rsidP="006B3F1E" w:rsidRDefault="006B3F1E" w14:paraId="421F0A96" w14:textId="77777777">
      <w:pPr>
        <w:ind w:left="360" w:right="540"/>
        <w:rPr>
          <w:sz w:val="24"/>
          <w:szCs w:val="24"/>
          <w:highlight w:val="cyan"/>
        </w:rPr>
      </w:pPr>
      <w:r>
        <w:rPr>
          <w:sz w:val="24"/>
          <w:szCs w:val="24"/>
        </w:rPr>
        <w:t xml:space="preserve">No substantive changes have been made to this form.  </w:t>
      </w:r>
    </w:p>
    <w:p w:rsidRPr="00495C22" w:rsidR="006B3F1E" w:rsidP="006B3F1E" w:rsidRDefault="006B3F1E" w14:paraId="3BE5F9C7" w14:textId="77777777">
      <w:pPr>
        <w:rPr>
          <w:color w:val="000000"/>
          <w:sz w:val="24"/>
          <w:szCs w:val="24"/>
        </w:rPr>
      </w:pPr>
    </w:p>
    <w:p w:rsidRPr="00495C22" w:rsidR="006B3F1E" w:rsidP="006B3F1E" w:rsidRDefault="006B3F1E" w14:paraId="00AC269B" w14:textId="77777777">
      <w:pPr>
        <w:pStyle w:val="ListParagraph"/>
        <w:numPr>
          <w:ilvl w:val="0"/>
          <w:numId w:val="1"/>
        </w:numPr>
        <w:tabs>
          <w:tab w:val="left" w:pos="480"/>
          <w:tab w:val="right" w:pos="8640"/>
        </w:tabs>
        <w:ind w:right="684"/>
        <w:rPr>
          <w:b/>
          <w:sz w:val="24"/>
          <w:szCs w:val="24"/>
        </w:rPr>
      </w:pPr>
      <w:r w:rsidRPr="00495C22">
        <w:rPr>
          <w:b/>
          <w:sz w:val="24"/>
          <w:szCs w:val="24"/>
        </w:rPr>
        <w:t>Indicate how, by whom, and for what purposes the information is to be used; indicate actual use the agency has made of the information received from current collection.</w:t>
      </w:r>
    </w:p>
    <w:p w:rsidRPr="00495C22" w:rsidR="006B3F1E" w:rsidP="006B3F1E" w:rsidRDefault="006B3F1E" w14:paraId="6751BD95" w14:textId="77777777">
      <w:pPr>
        <w:tabs>
          <w:tab w:val="left" w:pos="480"/>
          <w:tab w:val="right" w:pos="8640"/>
        </w:tabs>
        <w:ind w:right="684"/>
        <w:rPr>
          <w:sz w:val="24"/>
          <w:szCs w:val="24"/>
        </w:rPr>
      </w:pPr>
    </w:p>
    <w:p w:rsidRPr="00B03131" w:rsidR="00B03131" w:rsidP="00B03131" w:rsidRDefault="00B03131" w14:paraId="0D787D7A" w14:textId="77777777">
      <w:pPr>
        <w:ind w:left="360"/>
        <w:rPr>
          <w:sz w:val="24"/>
          <w:szCs w:val="24"/>
        </w:rPr>
      </w:pPr>
      <w:bookmarkStart w:name="_Hlk49172341" w:id="0"/>
      <w:bookmarkEnd w:id="0"/>
      <w:r w:rsidRPr="00B03131">
        <w:rPr>
          <w:sz w:val="24"/>
          <w:szCs w:val="24"/>
        </w:rPr>
        <w:t xml:space="preserve">VBA uses 21P-535 to collect the information necessary to determine a surviving parent’s eligibility to Parents’ DIC benefits.  </w:t>
      </w:r>
    </w:p>
    <w:p w:rsidRPr="00495C22" w:rsidR="006B3F1E" w:rsidP="006B3F1E" w:rsidRDefault="006B3F1E" w14:paraId="2B355B88"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ight="540"/>
        <w:rPr>
          <w:sz w:val="24"/>
          <w:szCs w:val="24"/>
        </w:rPr>
      </w:pPr>
    </w:p>
    <w:p w:rsidRPr="00495C22" w:rsidR="006B3F1E" w:rsidP="006B3F1E" w:rsidRDefault="006B3F1E" w14:paraId="39053F9B" w14:textId="77777777">
      <w:pPr>
        <w:pStyle w:val="ListParagraph"/>
        <w:numPr>
          <w:ilvl w:val="0"/>
          <w:numId w:val="1"/>
        </w:numPr>
        <w:tabs>
          <w:tab w:val="left" w:pos="547"/>
          <w:tab w:val="left" w:pos="1080"/>
          <w:tab w:val="left" w:pos="1627"/>
          <w:tab w:val="left" w:pos="2160"/>
          <w:tab w:val="left" w:pos="2880"/>
        </w:tabs>
        <w:rPr>
          <w:sz w:val="24"/>
          <w:szCs w:val="24"/>
        </w:rPr>
      </w:pPr>
      <w:r w:rsidRPr="00495C22">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495C22" w:rsidR="006B3F1E" w:rsidP="006B3F1E" w:rsidRDefault="006B3F1E" w14:paraId="1965F6ED" w14:textId="77777777">
      <w:pPr>
        <w:pStyle w:val="BodyText2"/>
        <w:rPr>
          <w:rFonts w:ascii="Times New Roman" w:hAnsi="Times New Roman"/>
          <w:sz w:val="24"/>
          <w:szCs w:val="24"/>
        </w:rPr>
      </w:pPr>
    </w:p>
    <w:p w:rsidRPr="00617D2B" w:rsidR="006B3F1E" w:rsidP="006B3F1E" w:rsidRDefault="006B3F1E" w14:paraId="77BE9EDD" w14:textId="156D88B1">
      <w:pPr>
        <w:tabs>
          <w:tab w:val="left" w:pos="630"/>
        </w:tabs>
        <w:ind w:left="360"/>
        <w:rPr>
          <w:sz w:val="24"/>
          <w:szCs w:val="24"/>
          <w:highlight w:val="yellow"/>
        </w:rPr>
      </w:pPr>
      <w:r w:rsidRPr="4CE9B40C">
        <w:rPr>
          <w:color w:val="000000" w:themeColor="text1"/>
          <w:sz w:val="24"/>
          <w:szCs w:val="24"/>
        </w:rPr>
        <w:t>VA Form 21P-</w:t>
      </w:r>
      <w:r w:rsidR="00B03131">
        <w:rPr>
          <w:color w:val="000000" w:themeColor="text1"/>
          <w:sz w:val="24"/>
          <w:szCs w:val="24"/>
        </w:rPr>
        <w:t>535</w:t>
      </w:r>
      <w:r w:rsidRPr="4CE9B40C">
        <w:rPr>
          <w:color w:val="000000" w:themeColor="text1"/>
          <w:sz w:val="24"/>
          <w:szCs w:val="24"/>
        </w:rPr>
        <w:t xml:space="preserve"> </w:t>
      </w:r>
      <w:r>
        <w:rPr>
          <w:color w:val="000000" w:themeColor="text1"/>
          <w:sz w:val="24"/>
          <w:szCs w:val="24"/>
        </w:rPr>
        <w:t>is</w:t>
      </w:r>
      <w:r w:rsidRPr="4CE9B40C">
        <w:rPr>
          <w:color w:val="000000" w:themeColor="text1"/>
          <w:sz w:val="24"/>
          <w:szCs w:val="24"/>
        </w:rPr>
        <w:t xml:space="preserve"> available on the One-VA Website in a fillable electronic format.  VBA is currently hosting this form on a secure server and does not currently have the technology in place to allow for the complete submission of the form.  Validation edits are performed to assure data integrity.  There currently is no utility process in place that will allow the data submitted on the form to be incorporated with an existing centralized legacy database.</w:t>
      </w:r>
    </w:p>
    <w:p w:rsidRPr="00495C22" w:rsidR="006B3F1E" w:rsidP="006B3F1E" w:rsidRDefault="006B3F1E" w14:paraId="66E16A09" w14:textId="77777777">
      <w:pPr>
        <w:rPr>
          <w:sz w:val="24"/>
          <w:szCs w:val="24"/>
        </w:rPr>
      </w:pPr>
    </w:p>
    <w:p w:rsidRPr="00495C22" w:rsidR="006B3F1E" w:rsidP="006B3F1E" w:rsidRDefault="006B3F1E" w14:paraId="70ADCEE2" w14:textId="77777777">
      <w:pPr>
        <w:pStyle w:val="Header"/>
        <w:numPr>
          <w:ilvl w:val="0"/>
          <w:numId w:val="1"/>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95C22">
        <w:rPr>
          <w:b/>
          <w:sz w:val="24"/>
          <w:szCs w:val="24"/>
        </w:rPr>
        <w:t>Describe efforts to identify duplication.  Show specifically why any similar information already available cannot be used or modified for use for the purposes described in Item 2 above.</w:t>
      </w:r>
    </w:p>
    <w:p w:rsidRPr="00495C22" w:rsidR="006B3F1E" w:rsidP="006B3F1E" w:rsidRDefault="006B3F1E" w14:paraId="56E6985B"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Pr="00495C22" w:rsidR="006B3F1E" w:rsidP="006B3F1E" w:rsidRDefault="006B3F1E" w14:paraId="676FB665"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495C22">
        <w:rPr>
          <w:sz w:val="24"/>
          <w:szCs w:val="24"/>
        </w:rPr>
        <w:lastRenderedPageBreak/>
        <w:t>Program reviews were conducted to identify potential areas of duplication; however, none were found to exist.  There is no known Department or Agency which maintains the necessary information, nor is it available from other sources within our Department.</w:t>
      </w:r>
    </w:p>
    <w:p w:rsidRPr="00495C22" w:rsidR="006B3F1E" w:rsidP="006B3F1E" w:rsidRDefault="006B3F1E" w14:paraId="43B52AA4"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006B3F1E" w:rsidP="006B3F1E" w:rsidRDefault="006B3F1E" w14:paraId="1831A947" w14:textId="77777777">
      <w:pPr>
        <w:pStyle w:val="ListParagraph"/>
        <w:numPr>
          <w:ilvl w:val="0"/>
          <w:numId w:val="1"/>
        </w:numPr>
        <w:tabs>
          <w:tab w:val="left" w:pos="547"/>
          <w:tab w:val="left" w:pos="1080"/>
          <w:tab w:val="left" w:pos="1627"/>
          <w:tab w:val="left" w:pos="2160"/>
          <w:tab w:val="left" w:pos="2880"/>
        </w:tabs>
        <w:rPr>
          <w:b/>
          <w:sz w:val="24"/>
          <w:szCs w:val="24"/>
        </w:rPr>
      </w:pPr>
      <w:r w:rsidRPr="00495C22">
        <w:rPr>
          <w:b/>
          <w:sz w:val="24"/>
          <w:szCs w:val="24"/>
        </w:rPr>
        <w:t>If the collection of information impacts small businesses or other small entities, describe any methods used to minimize burden.</w:t>
      </w:r>
    </w:p>
    <w:p w:rsidR="006B3F1E" w:rsidP="006B3F1E" w:rsidRDefault="006B3F1E" w14:paraId="4437B826" w14:textId="77777777">
      <w:pPr>
        <w:pStyle w:val="ListParagraph"/>
        <w:tabs>
          <w:tab w:val="left" w:pos="547"/>
          <w:tab w:val="left" w:pos="1080"/>
          <w:tab w:val="left" w:pos="1627"/>
          <w:tab w:val="left" w:pos="2160"/>
          <w:tab w:val="left" w:pos="2880"/>
        </w:tabs>
        <w:ind w:left="360"/>
        <w:rPr>
          <w:b/>
          <w:sz w:val="24"/>
          <w:szCs w:val="24"/>
        </w:rPr>
      </w:pPr>
    </w:p>
    <w:p w:rsidRPr="00726753" w:rsidR="006B3F1E" w:rsidP="006B3F1E" w:rsidRDefault="006B3F1E" w14:paraId="28A05BDA" w14:textId="77777777">
      <w:pPr>
        <w:pStyle w:val="ListParagraph"/>
        <w:tabs>
          <w:tab w:val="left" w:pos="547"/>
          <w:tab w:val="left" w:pos="1080"/>
          <w:tab w:val="left" w:pos="1627"/>
          <w:tab w:val="left" w:pos="2160"/>
          <w:tab w:val="left" w:pos="2880"/>
        </w:tabs>
        <w:ind w:left="360"/>
        <w:rPr>
          <w:b/>
          <w:sz w:val="24"/>
          <w:szCs w:val="24"/>
        </w:rPr>
      </w:pPr>
      <w:r w:rsidRPr="00726753">
        <w:rPr>
          <w:sz w:val="24"/>
          <w:szCs w:val="24"/>
        </w:rPr>
        <w:t>The collection of information does not involve small businesses or entities.</w:t>
      </w:r>
    </w:p>
    <w:p w:rsidRPr="00495C22" w:rsidR="006B3F1E" w:rsidP="006B3F1E" w:rsidRDefault="006B3F1E" w14:paraId="2AF09011" w14:textId="77777777">
      <w:pPr>
        <w:tabs>
          <w:tab w:val="left" w:pos="480"/>
          <w:tab w:val="right" w:pos="8640"/>
        </w:tabs>
        <w:ind w:right="684"/>
        <w:rPr>
          <w:sz w:val="24"/>
          <w:szCs w:val="24"/>
        </w:rPr>
      </w:pPr>
    </w:p>
    <w:p w:rsidRPr="00495C22" w:rsidR="006B3F1E" w:rsidP="006B3F1E" w:rsidRDefault="006B3F1E" w14:paraId="69D395CB" w14:textId="77777777">
      <w:pPr>
        <w:pStyle w:val="ListParagraph"/>
        <w:numPr>
          <w:ilvl w:val="0"/>
          <w:numId w:val="1"/>
        </w:numPr>
        <w:tabs>
          <w:tab w:val="left" w:pos="547"/>
          <w:tab w:val="left" w:pos="1080"/>
          <w:tab w:val="left" w:pos="1627"/>
          <w:tab w:val="left" w:pos="2160"/>
          <w:tab w:val="left" w:pos="2880"/>
        </w:tabs>
        <w:rPr>
          <w:b/>
          <w:sz w:val="24"/>
          <w:szCs w:val="24"/>
        </w:rPr>
      </w:pPr>
      <w:r w:rsidRPr="00495C22">
        <w:rPr>
          <w:b/>
          <w:sz w:val="24"/>
          <w:szCs w:val="24"/>
        </w:rPr>
        <w:t>Describe the consequences to Federal program or policy activities if the collection is not conducted or is conducted less frequently as well as any technical or legal obstacles to reducing burden.</w:t>
      </w:r>
    </w:p>
    <w:p w:rsidRPr="00495C22" w:rsidR="006B3F1E" w:rsidP="006B3F1E" w:rsidRDefault="006B3F1E" w14:paraId="752680BB" w14:textId="77777777">
      <w:pPr>
        <w:pStyle w:val="ListParagraph"/>
        <w:tabs>
          <w:tab w:val="left" w:pos="547"/>
          <w:tab w:val="left" w:pos="1080"/>
          <w:tab w:val="left" w:pos="1627"/>
          <w:tab w:val="left" w:pos="2160"/>
          <w:tab w:val="left" w:pos="2880"/>
        </w:tabs>
        <w:ind w:left="360"/>
        <w:rPr>
          <w:b/>
          <w:sz w:val="24"/>
          <w:szCs w:val="24"/>
        </w:rPr>
      </w:pPr>
    </w:p>
    <w:p w:rsidRPr="00F2635F" w:rsidR="006B3F1E" w:rsidP="006B3F1E" w:rsidRDefault="006B3F1E" w14:paraId="61258D07" w14:textId="3A9932A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ight="540"/>
        <w:rPr>
          <w:sz w:val="24"/>
          <w:szCs w:val="24"/>
        </w:rPr>
      </w:pPr>
      <w:r w:rsidRPr="00F2635F">
        <w:rPr>
          <w:sz w:val="24"/>
          <w:szCs w:val="24"/>
        </w:rPr>
        <w:t>VA Form 21P-</w:t>
      </w:r>
      <w:r w:rsidR="00B03131">
        <w:rPr>
          <w:sz w:val="24"/>
          <w:szCs w:val="24"/>
        </w:rPr>
        <w:t>535</w:t>
      </w:r>
      <w:r w:rsidRPr="00F2635F">
        <w:rPr>
          <w:sz w:val="24"/>
          <w:szCs w:val="24"/>
        </w:rPr>
        <w:t xml:space="preserve"> is the prescribed form used by VBA as a legal contract between the VA and a federal fiduciary. The form outlines the roles and responsibilities of the fiduciary with respect to the uses of VA funds. Without this agreement, disbursement of funds to the fiduciary would not be possible.</w:t>
      </w:r>
    </w:p>
    <w:p w:rsidRPr="00495C22" w:rsidR="006B3F1E" w:rsidP="006B3F1E" w:rsidRDefault="006B3F1E" w14:paraId="78A0328F" w14:textId="77777777">
      <w:pPr>
        <w:rPr>
          <w:sz w:val="24"/>
          <w:szCs w:val="24"/>
        </w:rPr>
      </w:pPr>
    </w:p>
    <w:p w:rsidR="006B3F1E" w:rsidP="006B3F1E" w:rsidRDefault="006B3F1E" w14:paraId="34C0A32B" w14:textId="77777777">
      <w:pPr>
        <w:pStyle w:val="ListParagraph"/>
        <w:numPr>
          <w:ilvl w:val="0"/>
          <w:numId w:val="1"/>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95C22">
        <w:rPr>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6B3F1E" w:rsidP="006B3F1E" w:rsidRDefault="006B3F1E" w14:paraId="5D406EFA"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Pr="00726753" w:rsidR="006B3F1E" w:rsidP="006B3F1E" w:rsidRDefault="006B3F1E" w14:paraId="0BEE5C2B" w14:textId="3365FD6A">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r w:rsidRPr="00726753">
        <w:rPr>
          <w:sz w:val="24"/>
          <w:szCs w:val="24"/>
        </w:rPr>
        <w:t>There is no special circumstance requiring collection in a manner inconsistent with 5 CFR 1320.6 guidelines.</w:t>
      </w:r>
      <w:r w:rsidR="00B03131">
        <w:rPr>
          <w:sz w:val="24"/>
          <w:szCs w:val="24"/>
        </w:rPr>
        <w:t xml:space="preserve"> </w:t>
      </w:r>
    </w:p>
    <w:p w:rsidRPr="00495C22" w:rsidR="006B3F1E" w:rsidP="006B3F1E" w:rsidRDefault="006B3F1E" w14:paraId="52528DF3"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6B3F1E" w:rsidP="006B3F1E" w:rsidRDefault="006B3F1E" w14:paraId="441C8330" w14:textId="77777777">
      <w:pPr>
        <w:pStyle w:val="ListParagraph"/>
        <w:numPr>
          <w:ilvl w:val="0"/>
          <w:numId w:val="1"/>
        </w:numPr>
        <w:tabs>
          <w:tab w:val="left" w:pos="547"/>
          <w:tab w:val="left" w:pos="1080"/>
          <w:tab w:val="left" w:pos="1627"/>
          <w:tab w:val="left" w:pos="2160"/>
          <w:tab w:val="left" w:pos="2880"/>
        </w:tabs>
        <w:rPr>
          <w:b/>
          <w:sz w:val="24"/>
          <w:szCs w:val="24"/>
        </w:rPr>
      </w:pPr>
      <w:r w:rsidRPr="00495C22">
        <w:rPr>
          <w:b/>
          <w:sz w:val="24"/>
          <w:szCs w:val="24"/>
        </w:rPr>
        <w:t>If applicable, provide a copy and identify the date and page number of publication</w:t>
      </w:r>
      <w:r>
        <w:rPr>
          <w:b/>
          <w:sz w:val="24"/>
          <w:szCs w:val="24"/>
        </w:rPr>
        <w:t>s</w:t>
      </w:r>
      <w:r w:rsidRPr="00495C22">
        <w:rPr>
          <w:b/>
          <w:sz w:val="24"/>
          <w:szCs w:val="24"/>
        </w:rPr>
        <w:t xml:space="preserve"> in </w:t>
      </w:r>
    </w:p>
    <w:p w:rsidR="006B3F1E" w:rsidP="006B3F1E" w:rsidRDefault="006B3F1E" w14:paraId="14E18F19" w14:textId="77777777">
      <w:pPr>
        <w:pStyle w:val="ListParagraph"/>
        <w:tabs>
          <w:tab w:val="left" w:pos="547"/>
          <w:tab w:val="left" w:pos="1080"/>
          <w:tab w:val="left" w:pos="1627"/>
          <w:tab w:val="left" w:pos="2160"/>
          <w:tab w:val="left" w:pos="2880"/>
        </w:tabs>
        <w:ind w:left="360"/>
        <w:rPr>
          <w:b/>
          <w:sz w:val="24"/>
          <w:szCs w:val="24"/>
        </w:rPr>
      </w:pPr>
      <w:r w:rsidRPr="00495C22">
        <w:rPr>
          <w:b/>
          <w:sz w:val="24"/>
          <w:szCs w:val="24"/>
        </w:rPr>
        <w:t>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Pr="00D160FE" w:rsidR="006B3F1E" w:rsidP="006B3F1E" w:rsidRDefault="006B3F1E" w14:paraId="2C3B7093" w14:textId="77777777">
      <w:pPr>
        <w:pStyle w:val="ListParagraph"/>
        <w:tabs>
          <w:tab w:val="left" w:pos="547"/>
          <w:tab w:val="left" w:pos="1080"/>
          <w:tab w:val="left" w:pos="1627"/>
          <w:tab w:val="left" w:pos="2160"/>
          <w:tab w:val="left" w:pos="2880"/>
        </w:tabs>
        <w:ind w:left="360"/>
        <w:rPr>
          <w:b/>
          <w:bCs/>
          <w:sz w:val="24"/>
          <w:szCs w:val="24"/>
        </w:rPr>
      </w:pPr>
    </w:p>
    <w:p w:rsidRPr="00D160FE" w:rsidR="006B3F1E" w:rsidP="006B3F1E" w:rsidRDefault="006B3F1E" w14:paraId="7F5A7D9B" w14:textId="2804F7A0">
      <w:pPr>
        <w:ind w:left="360"/>
        <w:rPr>
          <w:sz w:val="24"/>
          <w:szCs w:val="24"/>
        </w:rPr>
      </w:pPr>
      <w:r w:rsidRPr="00D160FE">
        <w:rPr>
          <w:sz w:val="24"/>
          <w:szCs w:val="24"/>
        </w:rPr>
        <w:t xml:space="preserve">The Department notice was published in the Federal Register on </w:t>
      </w:r>
      <w:r w:rsidR="00B03131">
        <w:rPr>
          <w:sz w:val="24"/>
          <w:szCs w:val="24"/>
        </w:rPr>
        <w:t>April</w:t>
      </w:r>
      <w:r w:rsidRPr="00D160FE">
        <w:rPr>
          <w:sz w:val="24"/>
          <w:szCs w:val="24"/>
        </w:rPr>
        <w:t xml:space="preserve"> 2, 2021, Volume 86, No. </w:t>
      </w:r>
      <w:r w:rsidR="00B03131">
        <w:rPr>
          <w:sz w:val="24"/>
          <w:szCs w:val="24"/>
        </w:rPr>
        <w:t>62</w:t>
      </w:r>
      <w:r w:rsidRPr="00D160FE">
        <w:rPr>
          <w:sz w:val="24"/>
          <w:szCs w:val="24"/>
        </w:rPr>
        <w:t xml:space="preserve">, pages </w:t>
      </w:r>
      <w:r w:rsidR="00B03131">
        <w:rPr>
          <w:sz w:val="24"/>
          <w:szCs w:val="24"/>
        </w:rPr>
        <w:t>17456</w:t>
      </w:r>
      <w:r w:rsidRPr="00D160FE">
        <w:rPr>
          <w:sz w:val="24"/>
          <w:szCs w:val="24"/>
        </w:rPr>
        <w:t>.  No comments were received in response to this notice.</w:t>
      </w:r>
    </w:p>
    <w:p w:rsidRPr="00F81B22" w:rsidR="006B3F1E" w:rsidP="006B3F1E" w:rsidRDefault="006B3F1E" w14:paraId="4D91AB14" w14:textId="77777777">
      <w:pPr>
        <w:tabs>
          <w:tab w:val="left" w:pos="547"/>
          <w:tab w:val="left" w:pos="1080"/>
          <w:tab w:val="left" w:pos="1627"/>
          <w:tab w:val="left" w:pos="2160"/>
          <w:tab w:val="left" w:pos="2880"/>
        </w:tabs>
        <w:rPr>
          <w:b/>
          <w:sz w:val="24"/>
          <w:szCs w:val="24"/>
        </w:rPr>
      </w:pPr>
    </w:p>
    <w:p w:rsidRPr="00495C22" w:rsidR="006B3F1E" w:rsidP="006B3F1E" w:rsidRDefault="006B3F1E" w14:paraId="685CFD33" w14:textId="77777777">
      <w:pPr>
        <w:pStyle w:val="ListParagraph"/>
        <w:numPr>
          <w:ilvl w:val="0"/>
          <w:numId w:val="1"/>
        </w:numPr>
        <w:tabs>
          <w:tab w:val="left" w:pos="547"/>
          <w:tab w:val="left" w:pos="1080"/>
          <w:tab w:val="left" w:pos="1627"/>
          <w:tab w:val="left" w:pos="2160"/>
          <w:tab w:val="left" w:pos="2880"/>
        </w:tabs>
        <w:rPr>
          <w:b/>
          <w:sz w:val="24"/>
          <w:szCs w:val="24"/>
        </w:rPr>
      </w:pPr>
      <w:r w:rsidRPr="00495C22">
        <w:rPr>
          <w:b/>
          <w:sz w:val="24"/>
          <w:szCs w:val="24"/>
        </w:rPr>
        <w:t>Explain any decision to provide any payment or gift to respondents, other than remuneration of contractors or grantees.</w:t>
      </w:r>
    </w:p>
    <w:p w:rsidRPr="00495C22" w:rsidR="006B3F1E" w:rsidP="006B3F1E" w:rsidRDefault="006B3F1E" w14:paraId="526A6CAF" w14:textId="77777777">
      <w:pPr>
        <w:pStyle w:val="ListParagraph"/>
        <w:tabs>
          <w:tab w:val="left" w:pos="547"/>
          <w:tab w:val="left" w:pos="1080"/>
          <w:tab w:val="left" w:pos="1627"/>
          <w:tab w:val="left" w:pos="2160"/>
          <w:tab w:val="left" w:pos="2880"/>
        </w:tabs>
        <w:ind w:left="360"/>
        <w:rPr>
          <w:b/>
          <w:sz w:val="24"/>
          <w:szCs w:val="24"/>
        </w:rPr>
      </w:pPr>
    </w:p>
    <w:p w:rsidRPr="00495C22" w:rsidR="006B3F1E" w:rsidP="006B3F1E" w:rsidRDefault="006B3F1E" w14:paraId="57D869A3" w14:textId="77777777">
      <w:pPr>
        <w:pStyle w:val="ListParagraph"/>
        <w:tabs>
          <w:tab w:val="left" w:pos="547"/>
          <w:tab w:val="left" w:pos="1080"/>
          <w:tab w:val="left" w:pos="1627"/>
          <w:tab w:val="left" w:pos="2160"/>
          <w:tab w:val="left" w:pos="2880"/>
        </w:tabs>
        <w:ind w:left="360"/>
        <w:rPr>
          <w:sz w:val="24"/>
          <w:szCs w:val="24"/>
        </w:rPr>
      </w:pPr>
      <w:r w:rsidRPr="00495C22">
        <w:rPr>
          <w:sz w:val="24"/>
          <w:szCs w:val="24"/>
        </w:rPr>
        <w:t>No payments or gifts to respondents have been made under this collection of information.</w:t>
      </w:r>
    </w:p>
    <w:p w:rsidRPr="00495C22" w:rsidR="006B3F1E" w:rsidP="006B3F1E" w:rsidRDefault="006B3F1E" w14:paraId="245979EB" w14:textId="77777777">
      <w:pPr>
        <w:pStyle w:val="ListParagraph"/>
        <w:tabs>
          <w:tab w:val="left" w:pos="547"/>
          <w:tab w:val="left" w:pos="1080"/>
          <w:tab w:val="left" w:pos="1627"/>
          <w:tab w:val="left" w:pos="2160"/>
          <w:tab w:val="left" w:pos="2880"/>
        </w:tabs>
        <w:ind w:left="360"/>
        <w:rPr>
          <w:b/>
          <w:sz w:val="24"/>
          <w:szCs w:val="24"/>
        </w:rPr>
      </w:pPr>
    </w:p>
    <w:p w:rsidRPr="00726753" w:rsidR="006B3F1E" w:rsidP="006B3F1E" w:rsidRDefault="006B3F1E" w14:paraId="17A6EED6" w14:textId="77777777">
      <w:pPr>
        <w:pStyle w:val="ListParagraph"/>
        <w:numPr>
          <w:ilvl w:val="0"/>
          <w:numId w:val="1"/>
        </w:numPr>
        <w:rPr>
          <w:sz w:val="24"/>
          <w:szCs w:val="24"/>
        </w:rPr>
      </w:pPr>
      <w:r w:rsidRPr="00495C22">
        <w:rPr>
          <w:b/>
          <w:color w:val="000000"/>
          <w:sz w:val="24"/>
          <w:szCs w:val="24"/>
        </w:rPr>
        <w:lastRenderedPageBreak/>
        <w:t>Describe any assurance of privacy to the extent permitted by law provided to respondents and the basis for the assurance in statute, regulation, or agency policy.</w:t>
      </w:r>
    </w:p>
    <w:p w:rsidR="006B3F1E" w:rsidP="006B3F1E" w:rsidRDefault="006B3F1E" w14:paraId="7A253FA3" w14:textId="77777777">
      <w:pPr>
        <w:pStyle w:val="ListParagraph"/>
        <w:ind w:left="360"/>
        <w:rPr>
          <w:b/>
          <w:color w:val="000000"/>
          <w:sz w:val="24"/>
          <w:szCs w:val="24"/>
        </w:rPr>
      </w:pPr>
    </w:p>
    <w:p w:rsidR="006B3F1E" w:rsidP="006B3F1E" w:rsidRDefault="006B3F1E" w14:paraId="02073D64" w14:textId="77777777">
      <w:pPr>
        <w:ind w:left="360"/>
        <w:rPr>
          <w:sz w:val="24"/>
          <w:szCs w:val="24"/>
        </w:rPr>
      </w:pPr>
      <w:r>
        <w:rPr>
          <w:sz w:val="24"/>
          <w:szCs w:val="24"/>
        </w:rPr>
        <w:t xml:space="preserve">The records are maintained in the appropriate Privacy Act System of Records identified as “Compensation, Pension, Education, and Vocational Rehabilitation and Employment Records-VA (58VA21/22/28),” published at 74 FR 29275 on June 19, 2009, and last amended </w:t>
      </w:r>
      <w:r w:rsidRPr="009F4403">
        <w:rPr>
          <w:sz w:val="24"/>
          <w:szCs w:val="24"/>
        </w:rPr>
        <w:t>at 84 FR 4138 (February 14, 2019).</w:t>
      </w:r>
    </w:p>
    <w:p w:rsidRPr="00495C22" w:rsidR="006B3F1E" w:rsidP="006B3F1E" w:rsidRDefault="006B3F1E" w14:paraId="6ACACB77" w14:textId="77777777">
      <w:pPr>
        <w:tabs>
          <w:tab w:val="left" w:pos="480"/>
          <w:tab w:val="right" w:pos="8640"/>
        </w:tabs>
        <w:ind w:right="684"/>
        <w:rPr>
          <w:sz w:val="24"/>
          <w:szCs w:val="24"/>
        </w:rPr>
      </w:pPr>
    </w:p>
    <w:p w:rsidR="006B3F1E" w:rsidP="006B3F1E" w:rsidRDefault="006B3F1E" w14:paraId="00EC7F89" w14:textId="77777777">
      <w:pPr>
        <w:pStyle w:val="NormalWeb"/>
        <w:numPr>
          <w:ilvl w:val="0"/>
          <w:numId w:val="1"/>
        </w:numPr>
        <w:spacing w:before="0" w:beforeAutospacing="0" w:after="0" w:afterAutospacing="0"/>
        <w:rPr>
          <w:b/>
          <w:sz w:val="24"/>
          <w:szCs w:val="24"/>
        </w:rPr>
      </w:pPr>
      <w:r w:rsidRPr="00495C22">
        <w:rPr>
          <w:b/>
          <w:sz w:val="24"/>
          <w:szCs w:val="24"/>
        </w:rPr>
        <w:t xml:space="preserve">Provide additional justification for any questions of a </w:t>
      </w:r>
      <w:r w:rsidRPr="00495C22">
        <w:rPr>
          <w:b/>
          <w:color w:val="auto"/>
          <w:sz w:val="24"/>
          <w:szCs w:val="24"/>
        </w:rPr>
        <w:t>sensitive nature</w:t>
      </w:r>
      <w:r w:rsidRPr="00495C22">
        <w:rPr>
          <w:b/>
          <w:color w:val="0000FF"/>
          <w:sz w:val="24"/>
          <w:szCs w:val="24"/>
        </w:rPr>
        <w:t xml:space="preserve"> </w:t>
      </w:r>
      <w:r w:rsidRPr="00495C22">
        <w:rPr>
          <w:b/>
          <w:color w:val="auto"/>
          <w:sz w:val="24"/>
          <w:szCs w:val="24"/>
        </w:rPr>
        <w:t>(Information that, with a reasonable degree of medical certainty, is likely to have a serious adverse effect on an individual's mental or physical health if revealed to him or her),</w:t>
      </w:r>
      <w:r w:rsidRPr="00495C22">
        <w:rPr>
          <w:b/>
          <w:sz w:val="24"/>
          <w:szCs w:val="24"/>
        </w:rPr>
        <w:t xml:space="preserv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6B3F1E" w:rsidP="006B3F1E" w:rsidRDefault="006B3F1E" w14:paraId="0BE55329" w14:textId="77777777">
      <w:pPr>
        <w:pStyle w:val="NormalWeb"/>
        <w:spacing w:before="0" w:beforeAutospacing="0" w:after="0" w:afterAutospacing="0"/>
        <w:ind w:left="360"/>
        <w:rPr>
          <w:b/>
          <w:sz w:val="24"/>
          <w:szCs w:val="24"/>
        </w:rPr>
      </w:pPr>
    </w:p>
    <w:p w:rsidR="006B3F1E" w:rsidP="006B3F1E" w:rsidRDefault="006B3F1E" w14:paraId="77B3FBB2" w14:textId="77777777">
      <w:pPr>
        <w:pStyle w:val="NormalWeb"/>
        <w:spacing w:before="0" w:beforeAutospacing="0" w:after="0" w:afterAutospacing="0"/>
        <w:ind w:left="360"/>
        <w:rPr>
          <w:sz w:val="24"/>
          <w:szCs w:val="24"/>
        </w:rPr>
      </w:pPr>
      <w:r w:rsidRPr="00726753">
        <w:rPr>
          <w:sz w:val="24"/>
          <w:szCs w:val="24"/>
        </w:rPr>
        <w:t>There are no questions of a sensitive nature.</w:t>
      </w:r>
    </w:p>
    <w:p w:rsidRPr="00495C22" w:rsidR="006B3F1E" w:rsidP="006B3F1E" w:rsidRDefault="006B3F1E" w14:paraId="4ECBE305" w14:textId="77777777">
      <w:pPr>
        <w:tabs>
          <w:tab w:val="left" w:pos="480"/>
          <w:tab w:val="right" w:pos="8640"/>
        </w:tabs>
        <w:ind w:right="684"/>
        <w:rPr>
          <w:sz w:val="24"/>
          <w:szCs w:val="24"/>
        </w:rPr>
      </w:pPr>
    </w:p>
    <w:p w:rsidRPr="003B6D49" w:rsidR="006B3F1E" w:rsidP="006B3F1E" w:rsidRDefault="006B3F1E" w14:paraId="7ED12914" w14:textId="77777777">
      <w:pPr>
        <w:pStyle w:val="ListParagraph"/>
        <w:numPr>
          <w:ilvl w:val="0"/>
          <w:numId w:val="1"/>
        </w:numPr>
        <w:tabs>
          <w:tab w:val="left" w:pos="547"/>
          <w:tab w:val="left" w:pos="1080"/>
          <w:tab w:val="left" w:pos="1627"/>
          <w:tab w:val="left" w:pos="2160"/>
          <w:tab w:val="left" w:pos="2880"/>
        </w:tabs>
        <w:rPr>
          <w:b/>
          <w:sz w:val="24"/>
          <w:szCs w:val="24"/>
        </w:rPr>
      </w:pPr>
      <w:r w:rsidRPr="003B6D49">
        <w:rPr>
          <w:b/>
          <w:sz w:val="24"/>
          <w:szCs w:val="24"/>
        </w:rPr>
        <w:t>Estimate of the hour burden of the collection of information:</w:t>
      </w:r>
    </w:p>
    <w:p w:rsidRPr="00495C22" w:rsidR="006B3F1E" w:rsidP="006B3F1E" w:rsidRDefault="006B3F1E" w14:paraId="3921E48B" w14:textId="77777777">
      <w:pPr>
        <w:tabs>
          <w:tab w:val="left" w:pos="480"/>
          <w:tab w:val="right" w:pos="8640"/>
        </w:tabs>
        <w:ind w:right="684"/>
        <w:rPr>
          <w:sz w:val="24"/>
          <w:szCs w:val="24"/>
        </w:rPr>
      </w:pPr>
    </w:p>
    <w:p w:rsidRPr="00D96510" w:rsidR="006B3F1E" w:rsidP="006B3F1E" w:rsidRDefault="006B3F1E" w14:paraId="64498122" w14:textId="273C56FA">
      <w:pPr>
        <w:pStyle w:val="ListParagraph"/>
        <w:numPr>
          <w:ilvl w:val="0"/>
          <w:numId w:val="3"/>
        </w:numPr>
        <w:tabs>
          <w:tab w:val="left" w:pos="480"/>
          <w:tab w:val="right" w:pos="8640"/>
        </w:tabs>
        <w:ind w:right="684"/>
        <w:rPr>
          <w:sz w:val="24"/>
          <w:szCs w:val="24"/>
        </w:rPr>
      </w:pPr>
      <w:r w:rsidRPr="4CE9B40C">
        <w:rPr>
          <w:sz w:val="24"/>
          <w:szCs w:val="24"/>
        </w:rPr>
        <w:t xml:space="preserve">Number of Respondents is estimated at </w:t>
      </w:r>
      <w:r w:rsidR="00B03131">
        <w:rPr>
          <w:sz w:val="24"/>
          <w:szCs w:val="24"/>
        </w:rPr>
        <w:t>3,600</w:t>
      </w:r>
      <w:r>
        <w:rPr>
          <w:sz w:val="24"/>
          <w:szCs w:val="24"/>
        </w:rPr>
        <w:t xml:space="preserve"> </w:t>
      </w:r>
      <w:r w:rsidRPr="4CE9B40C">
        <w:rPr>
          <w:sz w:val="24"/>
          <w:szCs w:val="24"/>
        </w:rPr>
        <w:t xml:space="preserve">per year. </w:t>
      </w:r>
    </w:p>
    <w:p w:rsidRPr="00A411DD" w:rsidR="006B3F1E" w:rsidP="006B3F1E" w:rsidRDefault="006B3F1E" w14:paraId="72EBF0FB" w14:textId="77777777">
      <w:pPr>
        <w:pStyle w:val="ListParagraph"/>
        <w:tabs>
          <w:tab w:val="left" w:pos="480"/>
          <w:tab w:val="right" w:pos="8640"/>
        </w:tabs>
        <w:ind w:right="684"/>
        <w:rPr>
          <w:sz w:val="24"/>
          <w:szCs w:val="24"/>
        </w:rPr>
      </w:pPr>
    </w:p>
    <w:p w:rsidRPr="00A411DD" w:rsidR="006B3F1E" w:rsidP="006B3F1E" w:rsidRDefault="006B3F1E" w14:paraId="6088C225" w14:textId="77777777">
      <w:pPr>
        <w:pStyle w:val="ListParagraph"/>
        <w:numPr>
          <w:ilvl w:val="0"/>
          <w:numId w:val="3"/>
        </w:numPr>
        <w:tabs>
          <w:tab w:val="left" w:pos="480"/>
          <w:tab w:val="right" w:pos="8640"/>
        </w:tabs>
        <w:ind w:right="684"/>
        <w:rPr>
          <w:sz w:val="24"/>
          <w:szCs w:val="24"/>
        </w:rPr>
      </w:pPr>
      <w:r w:rsidRPr="4CE9B40C">
        <w:rPr>
          <w:sz w:val="24"/>
          <w:szCs w:val="24"/>
        </w:rPr>
        <w:t xml:space="preserve">Frequency of Response is </w:t>
      </w:r>
      <w:r>
        <w:rPr>
          <w:sz w:val="24"/>
          <w:szCs w:val="24"/>
        </w:rPr>
        <w:t>once</w:t>
      </w:r>
      <w:r w:rsidRPr="4CE9B40C">
        <w:rPr>
          <w:sz w:val="24"/>
          <w:szCs w:val="24"/>
        </w:rPr>
        <w:t xml:space="preserve">.  </w:t>
      </w:r>
    </w:p>
    <w:p w:rsidRPr="00A411DD" w:rsidR="006B3F1E" w:rsidP="006B3F1E" w:rsidRDefault="006B3F1E" w14:paraId="798CF41B" w14:textId="77777777">
      <w:pPr>
        <w:pStyle w:val="ListParagraph"/>
        <w:rPr>
          <w:sz w:val="24"/>
          <w:szCs w:val="24"/>
        </w:rPr>
      </w:pPr>
    </w:p>
    <w:p w:rsidRPr="00A411DD" w:rsidR="006B3F1E" w:rsidP="006B3F1E" w:rsidRDefault="006B3F1E" w14:paraId="2F7DBAE0" w14:textId="35BF0422">
      <w:pPr>
        <w:pStyle w:val="ListParagraph"/>
        <w:numPr>
          <w:ilvl w:val="0"/>
          <w:numId w:val="3"/>
        </w:numPr>
        <w:tabs>
          <w:tab w:val="left" w:pos="480"/>
          <w:tab w:val="right" w:pos="8640"/>
        </w:tabs>
        <w:ind w:right="684"/>
        <w:rPr>
          <w:sz w:val="24"/>
          <w:szCs w:val="24"/>
        </w:rPr>
      </w:pPr>
      <w:r w:rsidRPr="4CE9B40C">
        <w:rPr>
          <w:sz w:val="24"/>
          <w:szCs w:val="24"/>
        </w:rPr>
        <w:t xml:space="preserve">Annual burden hours are </w:t>
      </w:r>
      <w:r w:rsidR="00B03131">
        <w:rPr>
          <w:sz w:val="24"/>
          <w:szCs w:val="24"/>
        </w:rPr>
        <w:t>4,320</w:t>
      </w:r>
      <w:r w:rsidRPr="4CE9B40C">
        <w:rPr>
          <w:sz w:val="24"/>
          <w:szCs w:val="24"/>
        </w:rPr>
        <w:t xml:space="preserve"> hours.</w:t>
      </w:r>
    </w:p>
    <w:p w:rsidRPr="00A411DD" w:rsidR="006B3F1E" w:rsidP="006B3F1E" w:rsidRDefault="006B3F1E" w14:paraId="05770203" w14:textId="77777777">
      <w:pPr>
        <w:tabs>
          <w:tab w:val="left" w:pos="480"/>
          <w:tab w:val="right" w:pos="8640"/>
        </w:tabs>
        <w:ind w:right="684"/>
        <w:rPr>
          <w:sz w:val="24"/>
          <w:szCs w:val="24"/>
        </w:rPr>
      </w:pPr>
    </w:p>
    <w:p w:rsidRPr="00A411DD" w:rsidR="006B3F1E" w:rsidP="006B3F1E" w:rsidRDefault="006B3F1E" w14:paraId="4194F060" w14:textId="1835F9F0">
      <w:pPr>
        <w:pStyle w:val="ListParagraph"/>
        <w:numPr>
          <w:ilvl w:val="0"/>
          <w:numId w:val="3"/>
        </w:numPr>
        <w:tabs>
          <w:tab w:val="left" w:pos="480"/>
          <w:tab w:val="right" w:pos="8640"/>
        </w:tabs>
        <w:ind w:right="684"/>
        <w:rPr>
          <w:sz w:val="24"/>
          <w:szCs w:val="24"/>
        </w:rPr>
      </w:pPr>
      <w:r w:rsidRPr="4CE9B40C">
        <w:rPr>
          <w:sz w:val="24"/>
          <w:szCs w:val="24"/>
        </w:rPr>
        <w:t xml:space="preserve">The estimated completion time for each form is </w:t>
      </w:r>
      <w:r w:rsidR="00B03131">
        <w:rPr>
          <w:sz w:val="24"/>
          <w:szCs w:val="24"/>
        </w:rPr>
        <w:t>72</w:t>
      </w:r>
      <w:r w:rsidRPr="4CE9B40C">
        <w:rPr>
          <w:sz w:val="24"/>
          <w:szCs w:val="24"/>
        </w:rPr>
        <w:t xml:space="preserve"> minutes.</w:t>
      </w:r>
    </w:p>
    <w:p w:rsidRPr="00A411DD" w:rsidR="006B3F1E" w:rsidP="006B3F1E" w:rsidRDefault="006B3F1E" w14:paraId="09D67110" w14:textId="77777777">
      <w:pPr>
        <w:pStyle w:val="ListParagraph"/>
        <w:rPr>
          <w:sz w:val="24"/>
          <w:szCs w:val="24"/>
        </w:rPr>
      </w:pPr>
    </w:p>
    <w:p w:rsidRPr="00782C13" w:rsidR="006B3F1E" w:rsidP="006B3F1E" w:rsidRDefault="006B3F1E" w14:paraId="02BC32A8" w14:textId="524B5CF6">
      <w:pPr>
        <w:pStyle w:val="ListParagraph"/>
        <w:numPr>
          <w:ilvl w:val="0"/>
          <w:numId w:val="3"/>
        </w:numPr>
        <w:tabs>
          <w:tab w:val="left" w:pos="480"/>
          <w:tab w:val="right" w:pos="720"/>
        </w:tabs>
        <w:ind w:right="684"/>
        <w:rPr>
          <w:sz w:val="24"/>
          <w:szCs w:val="24"/>
        </w:rPr>
      </w:pPr>
      <w:r w:rsidRPr="4CE9B40C">
        <w:rPr>
          <w:sz w:val="24"/>
          <w:szCs w:val="24"/>
        </w:rPr>
        <w:t xml:space="preserve">The respondent population for </w:t>
      </w:r>
      <w:r w:rsidRPr="4CE9B40C">
        <w:rPr>
          <w:color w:val="000000" w:themeColor="text1"/>
          <w:sz w:val="24"/>
          <w:szCs w:val="24"/>
        </w:rPr>
        <w:t>VA Form 21P-</w:t>
      </w:r>
      <w:r w:rsidR="00B03131">
        <w:rPr>
          <w:color w:val="000000" w:themeColor="text1"/>
          <w:sz w:val="24"/>
          <w:szCs w:val="24"/>
        </w:rPr>
        <w:t>535</w:t>
      </w:r>
      <w:r w:rsidRPr="4CE9B40C">
        <w:rPr>
          <w:color w:val="000000" w:themeColor="text1"/>
          <w:sz w:val="24"/>
          <w:szCs w:val="24"/>
        </w:rPr>
        <w:t xml:space="preserve"> are</w:t>
      </w:r>
      <w:r w:rsidRPr="4CE9B40C">
        <w:rPr>
          <w:sz w:val="24"/>
          <w:szCs w:val="24"/>
        </w:rPr>
        <w:t xml:space="preserve"> composed of individuals who </w:t>
      </w:r>
      <w:r>
        <w:rPr>
          <w:sz w:val="24"/>
          <w:szCs w:val="24"/>
        </w:rPr>
        <w:t xml:space="preserve">acting as fiduciary’s </w:t>
      </w:r>
      <w:r w:rsidRPr="4CE9B40C">
        <w:rPr>
          <w:sz w:val="24"/>
          <w:szCs w:val="24"/>
        </w:rPr>
        <w:t xml:space="preserve">for VA benefits. VA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Pr="00143AA5" w:rsidR="006B3F1E" w:rsidP="006B3F1E" w:rsidRDefault="006B3F1E" w14:paraId="08F00138" w14:textId="77777777">
      <w:pPr>
        <w:tabs>
          <w:tab w:val="right" w:pos="720"/>
        </w:tabs>
        <w:ind w:left="720"/>
        <w:rPr>
          <w:sz w:val="24"/>
          <w:szCs w:val="24"/>
        </w:rPr>
      </w:pPr>
    </w:p>
    <w:p w:rsidRPr="00FF30CC" w:rsidR="006B3F1E" w:rsidP="006B3F1E" w:rsidRDefault="006B3F1E" w14:paraId="7A6B7EEF" w14:textId="77777777">
      <w:pPr>
        <w:tabs>
          <w:tab w:val="left" w:pos="480"/>
          <w:tab w:val="right" w:pos="8640"/>
          <w:tab w:val="left" w:pos="9504"/>
        </w:tabs>
        <w:ind w:left="720" w:right="54"/>
        <w:rPr>
          <w:sz w:val="24"/>
          <w:szCs w:val="24"/>
        </w:rPr>
      </w:pPr>
      <w:bookmarkStart w:name="_Hlk2954761" w:id="1"/>
      <w:r w:rsidRPr="00823C3C">
        <w:rPr>
          <w:sz w:val="24"/>
          <w:szCs w:val="24"/>
        </w:rPr>
        <w:t xml:space="preserve">The Bureau of Labor Statistics (BLS) gathers information on full-time wage and salary workers.  According to the latest available BLS data, </w:t>
      </w:r>
      <w:r w:rsidRPr="00FF30CC">
        <w:rPr>
          <w:sz w:val="24"/>
          <w:szCs w:val="24"/>
        </w:rPr>
        <w:t xml:space="preserve">the mean hourly wage is $27.07 based on the BLS wage code – “00-0000 All Occupations.”  This information was taken from the following website: </w:t>
      </w:r>
      <w:hyperlink w:history="1" r:id="rId7">
        <w:r w:rsidRPr="00FF30CC">
          <w:rPr>
            <w:rStyle w:val="Hyperlink"/>
            <w:sz w:val="24"/>
            <w:szCs w:val="24"/>
          </w:rPr>
          <w:t>https://www.bls.gov/oes/current/oes_nat.htm</w:t>
        </w:r>
      </w:hyperlink>
      <w:r w:rsidRPr="00FF30CC">
        <w:rPr>
          <w:sz w:val="24"/>
          <w:szCs w:val="24"/>
        </w:rPr>
        <w:t xml:space="preserve">.   </w:t>
      </w:r>
    </w:p>
    <w:p w:rsidRPr="00FF30CC" w:rsidR="006B3F1E" w:rsidP="006B3F1E" w:rsidRDefault="006B3F1E" w14:paraId="08F19380" w14:textId="77777777">
      <w:pPr>
        <w:tabs>
          <w:tab w:val="left" w:pos="480"/>
          <w:tab w:val="right" w:pos="8640"/>
          <w:tab w:val="left" w:pos="9504"/>
        </w:tabs>
        <w:ind w:left="720" w:right="54"/>
        <w:rPr>
          <w:sz w:val="24"/>
          <w:szCs w:val="24"/>
        </w:rPr>
      </w:pPr>
    </w:p>
    <w:p w:rsidRPr="00FF30CC" w:rsidR="006B3F1E" w:rsidP="006B3F1E" w:rsidRDefault="006B3F1E" w14:paraId="36B4436F" w14:textId="28459FFD">
      <w:pPr>
        <w:tabs>
          <w:tab w:val="left" w:pos="480"/>
          <w:tab w:val="right" w:pos="8640"/>
        </w:tabs>
        <w:ind w:left="720" w:right="684"/>
        <w:rPr>
          <w:sz w:val="24"/>
          <w:szCs w:val="24"/>
        </w:rPr>
      </w:pPr>
      <w:r w:rsidRPr="00FF30CC">
        <w:rPr>
          <w:sz w:val="24"/>
          <w:szCs w:val="24"/>
        </w:rPr>
        <w:t>Legally, respondents may not pay a person or business for assistance in completing the information collection. Therefore, there are no expected overhead costs for completing the information collection. VBA estimates the total cost to all respondents to be $</w:t>
      </w:r>
      <w:r w:rsidR="009F4CA6">
        <w:rPr>
          <w:sz w:val="24"/>
          <w:szCs w:val="24"/>
        </w:rPr>
        <w:t>116,942.40</w:t>
      </w:r>
      <w:r w:rsidRPr="00FF30CC">
        <w:rPr>
          <w:sz w:val="24"/>
          <w:szCs w:val="24"/>
        </w:rPr>
        <w:t xml:space="preserve"> (</w:t>
      </w:r>
      <w:r w:rsidR="009F4CA6">
        <w:rPr>
          <w:sz w:val="24"/>
          <w:szCs w:val="24"/>
        </w:rPr>
        <w:t>4,320</w:t>
      </w:r>
      <w:r w:rsidRPr="00FF30CC">
        <w:rPr>
          <w:sz w:val="24"/>
          <w:szCs w:val="24"/>
        </w:rPr>
        <w:t xml:space="preserve"> burden hours x $27.07 per hour).</w:t>
      </w:r>
      <w:bookmarkEnd w:id="1"/>
      <w:r w:rsidRPr="00FF30CC">
        <w:rPr>
          <w:sz w:val="24"/>
          <w:szCs w:val="24"/>
        </w:rPr>
        <w:t xml:space="preserve">  </w:t>
      </w:r>
    </w:p>
    <w:p w:rsidRPr="00C17C77" w:rsidR="006B3F1E" w:rsidP="006B3F1E" w:rsidRDefault="006B3F1E" w14:paraId="3C8BBA10" w14:textId="77777777">
      <w:pPr>
        <w:tabs>
          <w:tab w:val="left" w:pos="480"/>
          <w:tab w:val="right" w:pos="8640"/>
        </w:tabs>
        <w:ind w:right="684"/>
        <w:rPr>
          <w:sz w:val="24"/>
          <w:szCs w:val="24"/>
        </w:rPr>
      </w:pPr>
    </w:p>
    <w:p w:rsidR="006B3F1E" w:rsidP="006B3F1E" w:rsidRDefault="006B3F1E" w14:paraId="576DCF41" w14:textId="77777777">
      <w:pPr>
        <w:pStyle w:val="BodyText3"/>
        <w:numPr>
          <w:ilvl w:val="0"/>
          <w:numId w:val="1"/>
        </w:numPr>
        <w:tabs>
          <w:tab w:val="left" w:pos="547"/>
          <w:tab w:val="left" w:pos="1627"/>
        </w:tabs>
        <w:rPr>
          <w:b/>
          <w:sz w:val="24"/>
          <w:szCs w:val="24"/>
        </w:rPr>
      </w:pPr>
      <w:bookmarkStart w:name="_Hlk2954995" w:id="2"/>
      <w:r w:rsidRPr="00495C22">
        <w:rPr>
          <w:b/>
          <w:sz w:val="24"/>
          <w:szCs w:val="24"/>
        </w:rPr>
        <w:lastRenderedPageBreak/>
        <w:t>Provide an estimate of the total annual cost burden to respondents or recordkeepers resulting from the collection of information.  (Do not include the cost of any hour burden shown in Items 12 and 14).</w:t>
      </w:r>
    </w:p>
    <w:p w:rsidR="006B3F1E" w:rsidP="006B3F1E" w:rsidRDefault="006B3F1E" w14:paraId="2AB4C97B" w14:textId="77777777">
      <w:pPr>
        <w:pStyle w:val="NoSpacing"/>
        <w:ind w:left="360"/>
      </w:pPr>
      <w:r>
        <w:t>This submission does not involve any recordkeeping costs.</w:t>
      </w:r>
    </w:p>
    <w:bookmarkEnd w:id="2"/>
    <w:p w:rsidR="006B3F1E" w:rsidP="006B3F1E" w:rsidRDefault="006B3F1E" w14:paraId="74A2377E" w14:textId="77777777">
      <w:pPr>
        <w:pStyle w:val="BodyText3"/>
        <w:tabs>
          <w:tab w:val="left" w:pos="547"/>
          <w:tab w:val="left" w:pos="1627"/>
        </w:tabs>
        <w:rPr>
          <w:b/>
          <w:sz w:val="24"/>
          <w:szCs w:val="24"/>
        </w:rPr>
      </w:pPr>
    </w:p>
    <w:p w:rsidRPr="004D09F8" w:rsidR="006B3F1E" w:rsidP="006B3F1E" w:rsidRDefault="006B3F1E" w14:paraId="0E37C560" w14:textId="77777777">
      <w:pPr>
        <w:pStyle w:val="NoSpacing"/>
        <w:numPr>
          <w:ilvl w:val="0"/>
          <w:numId w:val="1"/>
        </w:numPr>
        <w:rPr>
          <w:b/>
        </w:rPr>
      </w:pPr>
      <w:r w:rsidRPr="004D09F8">
        <w:rPr>
          <w:b/>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6B3F1E" w:rsidP="006B3F1E" w:rsidRDefault="006B3F1E" w14:paraId="0C9BBD3C" w14:textId="77777777">
      <w:pPr>
        <w:tabs>
          <w:tab w:val="left" w:pos="480"/>
          <w:tab w:val="right" w:pos="8640"/>
        </w:tabs>
        <w:ind w:left="360" w:right="684"/>
        <w:rPr>
          <w:sz w:val="24"/>
        </w:rPr>
      </w:pPr>
    </w:p>
    <w:p w:rsidR="006B3F1E" w:rsidP="006B3F1E" w:rsidRDefault="006B3F1E" w14:paraId="4DB7539A" w14:textId="77777777">
      <w:pPr>
        <w:tabs>
          <w:tab w:val="left" w:pos="480"/>
          <w:tab w:val="right" w:pos="8640"/>
        </w:tabs>
        <w:ind w:left="360" w:right="684"/>
        <w:rPr>
          <w:sz w:val="24"/>
        </w:rPr>
      </w:pPr>
      <w:r w:rsidRPr="00D96510">
        <w:rPr>
          <w:sz w:val="24"/>
        </w:rPr>
        <w:t>Estimated Costs to the Federal Government:</w:t>
      </w:r>
    </w:p>
    <w:p w:rsidR="006B3F1E" w:rsidP="006B3F1E" w:rsidRDefault="006B3F1E" w14:paraId="0D0F2C9D" w14:textId="77777777">
      <w:pPr>
        <w:tabs>
          <w:tab w:val="left" w:pos="480"/>
          <w:tab w:val="right" w:pos="8640"/>
        </w:tabs>
        <w:ind w:left="360" w:right="684"/>
        <w:rPr>
          <w:sz w:val="24"/>
        </w:rPr>
      </w:pPr>
    </w:p>
    <w:tbl>
      <w:tblPr>
        <w:tblW w:w="7460" w:type="dxa"/>
        <w:jc w:val="center"/>
        <w:tblCellMar>
          <w:top w:w="15" w:type="dxa"/>
          <w:bottom w:w="15" w:type="dxa"/>
        </w:tblCellMar>
        <w:tblLook w:val="04A0" w:firstRow="1" w:lastRow="0" w:firstColumn="1" w:lastColumn="0" w:noHBand="0" w:noVBand="1"/>
      </w:tblPr>
      <w:tblGrid>
        <w:gridCol w:w="706"/>
        <w:gridCol w:w="557"/>
        <w:gridCol w:w="797"/>
        <w:gridCol w:w="1059"/>
        <w:gridCol w:w="821"/>
        <w:gridCol w:w="937"/>
        <w:gridCol w:w="1028"/>
        <w:gridCol w:w="1555"/>
      </w:tblGrid>
      <w:tr w:rsidRPr="00BD4A43" w:rsidR="00BD4A43" w:rsidTr="00BD4A43" w14:paraId="43B9F253" w14:textId="77777777">
        <w:trPr>
          <w:trHeight w:val="765"/>
          <w:jc w:val="center"/>
        </w:trPr>
        <w:tc>
          <w:tcPr>
            <w:tcW w:w="638" w:type="dxa"/>
            <w:tcBorders>
              <w:top w:val="single" w:color="auto" w:sz="8" w:space="0"/>
              <w:left w:val="single" w:color="auto" w:sz="8" w:space="0"/>
              <w:bottom w:val="single" w:color="auto" w:sz="8" w:space="0"/>
              <w:right w:val="single" w:color="auto" w:sz="8" w:space="0"/>
            </w:tcBorders>
            <w:shd w:val="clear" w:color="000000" w:fill="FFFF00"/>
            <w:vAlign w:val="center"/>
            <w:hideMark/>
          </w:tcPr>
          <w:p w:rsidRPr="00BD4A43" w:rsidR="00BD4A43" w:rsidP="00BD4A43" w:rsidRDefault="00BD4A43" w14:paraId="442A692A" w14:textId="77777777">
            <w:pPr>
              <w:jc w:val="center"/>
              <w:rPr>
                <w:b/>
                <w:bCs/>
                <w:color w:val="000000"/>
                <w:sz w:val="18"/>
                <w:szCs w:val="18"/>
              </w:rPr>
            </w:pPr>
            <w:r w:rsidRPr="00BD4A43">
              <w:rPr>
                <w:b/>
                <w:bCs/>
                <w:color w:val="000000"/>
                <w:sz w:val="18"/>
                <w:szCs w:val="18"/>
              </w:rPr>
              <w:t>Grade</w:t>
            </w:r>
          </w:p>
        </w:tc>
        <w:tc>
          <w:tcPr>
            <w:tcW w:w="497" w:type="dxa"/>
            <w:tcBorders>
              <w:top w:val="single" w:color="auto" w:sz="8" w:space="0"/>
              <w:left w:val="single" w:color="auto" w:sz="8" w:space="0"/>
              <w:bottom w:val="single" w:color="auto" w:sz="8" w:space="0"/>
              <w:right w:val="single" w:color="auto" w:sz="8" w:space="0"/>
            </w:tcBorders>
            <w:shd w:val="clear" w:color="000000" w:fill="B7DEE8"/>
            <w:vAlign w:val="center"/>
            <w:hideMark/>
          </w:tcPr>
          <w:p w:rsidRPr="00BD4A43" w:rsidR="00BD4A43" w:rsidP="00BD4A43" w:rsidRDefault="00BD4A43" w14:paraId="2A1155B7" w14:textId="77777777">
            <w:pPr>
              <w:jc w:val="center"/>
              <w:rPr>
                <w:b/>
                <w:bCs/>
                <w:color w:val="000000"/>
                <w:sz w:val="18"/>
                <w:szCs w:val="18"/>
              </w:rPr>
            </w:pPr>
            <w:r w:rsidRPr="00BD4A43">
              <w:rPr>
                <w:b/>
                <w:bCs/>
                <w:color w:val="000000"/>
                <w:sz w:val="18"/>
                <w:szCs w:val="18"/>
              </w:rPr>
              <w:t>Step</w:t>
            </w:r>
          </w:p>
        </w:tc>
        <w:tc>
          <w:tcPr>
            <w:tcW w:w="757" w:type="dxa"/>
            <w:tcBorders>
              <w:top w:val="single" w:color="auto" w:sz="8" w:space="0"/>
              <w:left w:val="single" w:color="auto" w:sz="8" w:space="0"/>
              <w:bottom w:val="single" w:color="auto" w:sz="8" w:space="0"/>
              <w:right w:val="single" w:color="auto" w:sz="8" w:space="0"/>
            </w:tcBorders>
            <w:shd w:val="clear" w:color="000000" w:fill="FFFF00"/>
            <w:vAlign w:val="center"/>
            <w:hideMark/>
          </w:tcPr>
          <w:p w:rsidRPr="00BD4A43" w:rsidR="00BD4A43" w:rsidP="00BD4A43" w:rsidRDefault="00BD4A43" w14:paraId="761215B5" w14:textId="77777777">
            <w:pPr>
              <w:jc w:val="center"/>
              <w:rPr>
                <w:b/>
                <w:bCs/>
                <w:color w:val="000000"/>
                <w:sz w:val="18"/>
                <w:szCs w:val="18"/>
              </w:rPr>
            </w:pPr>
            <w:r w:rsidRPr="00BD4A43">
              <w:rPr>
                <w:b/>
                <w:bCs/>
                <w:color w:val="000000"/>
                <w:sz w:val="18"/>
                <w:szCs w:val="18"/>
              </w:rPr>
              <w:t>Burden Time</w:t>
            </w:r>
          </w:p>
        </w:tc>
        <w:tc>
          <w:tcPr>
            <w:tcW w:w="1131" w:type="dxa"/>
            <w:tcBorders>
              <w:top w:val="single" w:color="auto" w:sz="8" w:space="0"/>
              <w:left w:val="single" w:color="auto" w:sz="8" w:space="0"/>
              <w:bottom w:val="single" w:color="auto" w:sz="8" w:space="0"/>
              <w:right w:val="single" w:color="auto" w:sz="8" w:space="0"/>
            </w:tcBorders>
            <w:shd w:val="clear" w:color="000000" w:fill="B7DEE8"/>
            <w:vAlign w:val="center"/>
            <w:hideMark/>
          </w:tcPr>
          <w:p w:rsidRPr="00BD4A43" w:rsidR="00BD4A43" w:rsidP="00BD4A43" w:rsidRDefault="00BD4A43" w14:paraId="2ED7C4DB" w14:textId="77777777">
            <w:pPr>
              <w:jc w:val="center"/>
              <w:rPr>
                <w:b/>
                <w:bCs/>
                <w:color w:val="000000"/>
                <w:sz w:val="18"/>
                <w:szCs w:val="18"/>
              </w:rPr>
            </w:pPr>
            <w:r w:rsidRPr="00BD4A43">
              <w:rPr>
                <w:b/>
                <w:bCs/>
                <w:color w:val="000000"/>
                <w:sz w:val="18"/>
                <w:szCs w:val="18"/>
              </w:rPr>
              <w:t>Fraction of Hour</w:t>
            </w:r>
          </w:p>
        </w:tc>
        <w:tc>
          <w:tcPr>
            <w:tcW w:w="816" w:type="dxa"/>
            <w:tcBorders>
              <w:top w:val="single" w:color="auto" w:sz="8" w:space="0"/>
              <w:left w:val="single" w:color="auto" w:sz="8" w:space="0"/>
              <w:bottom w:val="single" w:color="auto" w:sz="8" w:space="0"/>
              <w:right w:val="single" w:color="auto" w:sz="8" w:space="0"/>
            </w:tcBorders>
            <w:shd w:val="clear" w:color="000000" w:fill="FFFF00"/>
            <w:vAlign w:val="center"/>
            <w:hideMark/>
          </w:tcPr>
          <w:p w:rsidRPr="00BD4A43" w:rsidR="00BD4A43" w:rsidP="00BD4A43" w:rsidRDefault="00BD4A43" w14:paraId="26A7C207" w14:textId="77777777">
            <w:pPr>
              <w:jc w:val="center"/>
              <w:rPr>
                <w:b/>
                <w:bCs/>
                <w:color w:val="000000"/>
                <w:sz w:val="18"/>
                <w:szCs w:val="18"/>
              </w:rPr>
            </w:pPr>
            <w:r w:rsidRPr="00BD4A43">
              <w:rPr>
                <w:b/>
                <w:bCs/>
                <w:color w:val="000000"/>
                <w:sz w:val="18"/>
                <w:szCs w:val="18"/>
              </w:rPr>
              <w:t>Hourly Rate</w:t>
            </w:r>
          </w:p>
        </w:tc>
        <w:tc>
          <w:tcPr>
            <w:tcW w:w="936" w:type="dxa"/>
            <w:tcBorders>
              <w:top w:val="single" w:color="auto" w:sz="8" w:space="0"/>
              <w:left w:val="single" w:color="auto" w:sz="8" w:space="0"/>
              <w:bottom w:val="single" w:color="auto" w:sz="8" w:space="0"/>
              <w:right w:val="single" w:color="auto" w:sz="8" w:space="0"/>
            </w:tcBorders>
            <w:shd w:val="clear" w:color="000000" w:fill="B7DEE8"/>
            <w:vAlign w:val="center"/>
            <w:hideMark/>
          </w:tcPr>
          <w:p w:rsidRPr="00BD4A43" w:rsidR="00BD4A43" w:rsidP="00BD4A43" w:rsidRDefault="00BD4A43" w14:paraId="0CCB506D" w14:textId="77777777">
            <w:pPr>
              <w:jc w:val="center"/>
              <w:rPr>
                <w:b/>
                <w:bCs/>
                <w:color w:val="000000"/>
                <w:sz w:val="18"/>
                <w:szCs w:val="18"/>
              </w:rPr>
            </w:pPr>
            <w:r w:rsidRPr="00BD4A43">
              <w:rPr>
                <w:b/>
                <w:bCs/>
                <w:color w:val="000000"/>
                <w:sz w:val="18"/>
                <w:szCs w:val="18"/>
              </w:rPr>
              <w:t>Cost Per Response</w:t>
            </w:r>
          </w:p>
        </w:tc>
        <w:tc>
          <w:tcPr>
            <w:tcW w:w="1036" w:type="dxa"/>
            <w:tcBorders>
              <w:top w:val="single" w:color="auto" w:sz="8" w:space="0"/>
              <w:left w:val="single" w:color="auto" w:sz="8" w:space="0"/>
              <w:bottom w:val="single" w:color="auto" w:sz="8" w:space="0"/>
              <w:right w:val="single" w:color="auto" w:sz="8" w:space="0"/>
            </w:tcBorders>
            <w:shd w:val="clear" w:color="000000" w:fill="FFFF00"/>
            <w:vAlign w:val="center"/>
            <w:hideMark/>
          </w:tcPr>
          <w:p w:rsidRPr="00BD4A43" w:rsidR="00BD4A43" w:rsidP="00BD4A43" w:rsidRDefault="00BD4A43" w14:paraId="6ED91CD1" w14:textId="77777777">
            <w:pPr>
              <w:jc w:val="center"/>
              <w:rPr>
                <w:b/>
                <w:bCs/>
                <w:color w:val="000000"/>
                <w:sz w:val="18"/>
                <w:szCs w:val="18"/>
              </w:rPr>
            </w:pPr>
            <w:r w:rsidRPr="00BD4A43">
              <w:rPr>
                <w:b/>
                <w:bCs/>
                <w:color w:val="000000"/>
                <w:sz w:val="18"/>
                <w:szCs w:val="18"/>
              </w:rPr>
              <w:t>Total Responses</w:t>
            </w:r>
          </w:p>
        </w:tc>
        <w:tc>
          <w:tcPr>
            <w:tcW w:w="1649" w:type="dxa"/>
            <w:tcBorders>
              <w:top w:val="single" w:color="auto" w:sz="8" w:space="0"/>
              <w:left w:val="single" w:color="auto" w:sz="8" w:space="0"/>
              <w:bottom w:val="single" w:color="auto" w:sz="8" w:space="0"/>
              <w:right w:val="single" w:color="auto" w:sz="8" w:space="0"/>
            </w:tcBorders>
            <w:shd w:val="clear" w:color="000000" w:fill="B7DEE8"/>
            <w:vAlign w:val="center"/>
            <w:hideMark/>
          </w:tcPr>
          <w:p w:rsidRPr="00BD4A43" w:rsidR="00BD4A43" w:rsidP="00BD4A43" w:rsidRDefault="00BD4A43" w14:paraId="1A33791C" w14:textId="77777777">
            <w:pPr>
              <w:jc w:val="center"/>
              <w:rPr>
                <w:b/>
                <w:bCs/>
                <w:color w:val="000000"/>
                <w:sz w:val="18"/>
                <w:szCs w:val="18"/>
              </w:rPr>
            </w:pPr>
            <w:r w:rsidRPr="00BD4A43">
              <w:rPr>
                <w:b/>
                <w:bCs/>
                <w:color w:val="000000"/>
                <w:sz w:val="18"/>
                <w:szCs w:val="18"/>
              </w:rPr>
              <w:t>Total</w:t>
            </w:r>
          </w:p>
        </w:tc>
      </w:tr>
      <w:tr w:rsidRPr="00BD4A43" w:rsidR="00BD4A43" w:rsidTr="00BD4A43" w14:paraId="3B43E554" w14:textId="77777777">
        <w:trPr>
          <w:trHeight w:val="300"/>
          <w:jc w:val="center"/>
        </w:trPr>
        <w:tc>
          <w:tcPr>
            <w:tcW w:w="638" w:type="dxa"/>
            <w:tcBorders>
              <w:top w:val="single" w:color="auto" w:sz="4" w:space="0"/>
              <w:left w:val="single" w:color="auto" w:sz="8" w:space="0"/>
              <w:bottom w:val="single" w:color="auto" w:sz="4" w:space="0"/>
              <w:right w:val="single" w:color="auto" w:sz="4" w:space="0"/>
            </w:tcBorders>
            <w:vAlign w:val="bottom"/>
            <w:hideMark/>
          </w:tcPr>
          <w:p w:rsidRPr="00BD4A43" w:rsidR="00BD4A43" w:rsidP="00BD4A43" w:rsidRDefault="00BD4A43" w14:paraId="4F923B1C" w14:textId="77777777">
            <w:pPr>
              <w:jc w:val="center"/>
              <w:rPr>
                <w:color w:val="000000"/>
                <w:sz w:val="22"/>
                <w:szCs w:val="22"/>
              </w:rPr>
            </w:pPr>
            <w:r w:rsidRPr="00BD4A43">
              <w:rPr>
                <w:color w:val="000000"/>
                <w:sz w:val="22"/>
                <w:szCs w:val="22"/>
              </w:rPr>
              <w:t>9</w:t>
            </w:r>
          </w:p>
        </w:tc>
        <w:tc>
          <w:tcPr>
            <w:tcW w:w="497" w:type="dxa"/>
            <w:tcBorders>
              <w:top w:val="single" w:color="auto" w:sz="4" w:space="0"/>
              <w:left w:val="single" w:color="auto" w:sz="4" w:space="0"/>
              <w:bottom w:val="single" w:color="auto" w:sz="4" w:space="0"/>
              <w:right w:val="single" w:color="auto" w:sz="4" w:space="0"/>
            </w:tcBorders>
            <w:vAlign w:val="bottom"/>
            <w:hideMark/>
          </w:tcPr>
          <w:p w:rsidRPr="00BD4A43" w:rsidR="00BD4A43" w:rsidP="00BD4A43" w:rsidRDefault="00BD4A43" w14:paraId="37F27CA9" w14:textId="77777777">
            <w:pPr>
              <w:jc w:val="center"/>
              <w:rPr>
                <w:color w:val="000000"/>
                <w:sz w:val="22"/>
                <w:szCs w:val="22"/>
              </w:rPr>
            </w:pPr>
            <w:r w:rsidRPr="00BD4A43">
              <w:rPr>
                <w:color w:val="000000"/>
                <w:sz w:val="22"/>
                <w:szCs w:val="22"/>
              </w:rPr>
              <w:t>3</w:t>
            </w:r>
          </w:p>
        </w:tc>
        <w:tc>
          <w:tcPr>
            <w:tcW w:w="757" w:type="dxa"/>
            <w:tcBorders>
              <w:top w:val="single" w:color="auto" w:sz="4" w:space="0"/>
              <w:left w:val="single" w:color="auto" w:sz="4" w:space="0"/>
              <w:bottom w:val="single" w:color="auto" w:sz="4" w:space="0"/>
              <w:right w:val="single" w:color="auto" w:sz="4" w:space="0"/>
            </w:tcBorders>
            <w:vAlign w:val="bottom"/>
            <w:hideMark/>
          </w:tcPr>
          <w:p w:rsidRPr="00BD4A43" w:rsidR="00BD4A43" w:rsidP="00BD4A43" w:rsidRDefault="00BD4A43" w14:paraId="6CA530EA" w14:textId="77777777">
            <w:pPr>
              <w:jc w:val="center"/>
              <w:rPr>
                <w:color w:val="000000"/>
                <w:sz w:val="22"/>
                <w:szCs w:val="22"/>
              </w:rPr>
            </w:pPr>
            <w:r w:rsidRPr="00BD4A43">
              <w:rPr>
                <w:color w:val="000000"/>
                <w:sz w:val="22"/>
                <w:szCs w:val="22"/>
              </w:rPr>
              <w:t>45</w:t>
            </w:r>
          </w:p>
        </w:tc>
        <w:tc>
          <w:tcPr>
            <w:tcW w:w="1131" w:type="dxa"/>
            <w:tcBorders>
              <w:top w:val="single" w:color="auto" w:sz="4" w:space="0"/>
              <w:left w:val="single" w:color="auto" w:sz="4" w:space="0"/>
              <w:bottom w:val="single" w:color="auto" w:sz="4" w:space="0"/>
              <w:right w:val="single" w:color="auto" w:sz="4" w:space="0"/>
            </w:tcBorders>
            <w:vAlign w:val="bottom"/>
            <w:hideMark/>
          </w:tcPr>
          <w:p w:rsidRPr="00BD4A43" w:rsidR="00BD4A43" w:rsidP="00BD4A43" w:rsidRDefault="00BD4A43" w14:paraId="185272D4" w14:textId="77777777">
            <w:pPr>
              <w:jc w:val="center"/>
              <w:rPr>
                <w:color w:val="000000"/>
                <w:sz w:val="22"/>
                <w:szCs w:val="22"/>
              </w:rPr>
            </w:pPr>
            <w:r w:rsidRPr="00BD4A43">
              <w:rPr>
                <w:color w:val="000000"/>
                <w:sz w:val="22"/>
                <w:szCs w:val="22"/>
              </w:rPr>
              <w:t>0.75</w:t>
            </w:r>
          </w:p>
        </w:tc>
        <w:tc>
          <w:tcPr>
            <w:tcW w:w="816" w:type="dxa"/>
            <w:tcBorders>
              <w:top w:val="single" w:color="auto" w:sz="4" w:space="0"/>
              <w:left w:val="single" w:color="auto" w:sz="4" w:space="0"/>
              <w:bottom w:val="single" w:color="auto" w:sz="4" w:space="0"/>
              <w:right w:val="single" w:color="auto" w:sz="4" w:space="0"/>
            </w:tcBorders>
            <w:vAlign w:val="bottom"/>
            <w:hideMark/>
          </w:tcPr>
          <w:p w:rsidRPr="00BD4A43" w:rsidR="00BD4A43" w:rsidP="00BD4A43" w:rsidRDefault="00BD4A43" w14:paraId="2E0BDF32" w14:textId="77777777">
            <w:pPr>
              <w:jc w:val="center"/>
              <w:rPr>
                <w:color w:val="000000"/>
                <w:sz w:val="22"/>
                <w:szCs w:val="22"/>
              </w:rPr>
            </w:pPr>
            <w:r w:rsidRPr="00BD4A43">
              <w:rPr>
                <w:color w:val="000000"/>
                <w:sz w:val="22"/>
                <w:szCs w:val="22"/>
              </w:rPr>
              <w:t xml:space="preserve"> $23.55 </w:t>
            </w:r>
          </w:p>
        </w:tc>
        <w:tc>
          <w:tcPr>
            <w:tcW w:w="936" w:type="dxa"/>
            <w:tcBorders>
              <w:top w:val="single" w:color="auto" w:sz="4" w:space="0"/>
              <w:left w:val="single" w:color="auto" w:sz="4" w:space="0"/>
              <w:bottom w:val="single" w:color="auto" w:sz="4" w:space="0"/>
              <w:right w:val="single" w:color="auto" w:sz="4" w:space="0"/>
            </w:tcBorders>
            <w:vAlign w:val="bottom"/>
            <w:hideMark/>
          </w:tcPr>
          <w:p w:rsidRPr="00BD4A43" w:rsidR="00BD4A43" w:rsidP="00BD4A43" w:rsidRDefault="00BD4A43" w14:paraId="187E5323" w14:textId="77777777">
            <w:pPr>
              <w:jc w:val="center"/>
              <w:rPr>
                <w:color w:val="000000"/>
                <w:sz w:val="22"/>
                <w:szCs w:val="22"/>
              </w:rPr>
            </w:pPr>
            <w:r w:rsidRPr="00BD4A43">
              <w:rPr>
                <w:color w:val="000000"/>
                <w:sz w:val="22"/>
                <w:szCs w:val="22"/>
              </w:rPr>
              <w:t>17.663</w:t>
            </w:r>
          </w:p>
        </w:tc>
        <w:tc>
          <w:tcPr>
            <w:tcW w:w="1036" w:type="dxa"/>
            <w:tcBorders>
              <w:top w:val="single" w:color="auto" w:sz="4" w:space="0"/>
              <w:left w:val="single" w:color="auto" w:sz="4" w:space="0"/>
              <w:bottom w:val="single" w:color="auto" w:sz="4" w:space="0"/>
              <w:right w:val="single" w:color="auto" w:sz="4" w:space="0"/>
            </w:tcBorders>
            <w:vAlign w:val="bottom"/>
            <w:hideMark/>
          </w:tcPr>
          <w:p w:rsidRPr="00BD4A43" w:rsidR="00BD4A43" w:rsidP="00BD4A43" w:rsidRDefault="00BD4A43" w14:paraId="4148349D" w14:textId="77777777">
            <w:pPr>
              <w:jc w:val="center"/>
              <w:rPr>
                <w:color w:val="000000"/>
                <w:sz w:val="22"/>
                <w:szCs w:val="22"/>
              </w:rPr>
            </w:pPr>
            <w:r w:rsidRPr="00BD4A43">
              <w:rPr>
                <w:color w:val="000000"/>
                <w:sz w:val="22"/>
                <w:szCs w:val="22"/>
              </w:rPr>
              <w:t xml:space="preserve"> 3,600 </w:t>
            </w:r>
          </w:p>
        </w:tc>
        <w:tc>
          <w:tcPr>
            <w:tcW w:w="1649" w:type="dxa"/>
            <w:tcBorders>
              <w:top w:val="single" w:color="auto" w:sz="4" w:space="0"/>
              <w:left w:val="single" w:color="auto" w:sz="4" w:space="0"/>
              <w:bottom w:val="single" w:color="auto" w:sz="4" w:space="0"/>
              <w:right w:val="single" w:color="auto" w:sz="8" w:space="0"/>
            </w:tcBorders>
            <w:vAlign w:val="bottom"/>
            <w:hideMark/>
          </w:tcPr>
          <w:p w:rsidRPr="00BD4A43" w:rsidR="00BD4A43" w:rsidP="00BD4A43" w:rsidRDefault="00BD4A43" w14:paraId="0A174F25" w14:textId="77777777">
            <w:pPr>
              <w:jc w:val="center"/>
              <w:rPr>
                <w:color w:val="000000"/>
                <w:sz w:val="22"/>
                <w:szCs w:val="22"/>
              </w:rPr>
            </w:pPr>
            <w:r w:rsidRPr="00BD4A43">
              <w:rPr>
                <w:color w:val="000000"/>
                <w:sz w:val="22"/>
                <w:szCs w:val="22"/>
              </w:rPr>
              <w:t xml:space="preserve"> $63,585.00 </w:t>
            </w:r>
          </w:p>
        </w:tc>
      </w:tr>
      <w:tr w:rsidRPr="00BD4A43" w:rsidR="00BD4A43" w:rsidTr="00BD4A43" w14:paraId="521CEB20" w14:textId="77777777">
        <w:trPr>
          <w:trHeight w:val="285"/>
          <w:jc w:val="center"/>
        </w:trPr>
        <w:tc>
          <w:tcPr>
            <w:tcW w:w="5811" w:type="dxa"/>
            <w:gridSpan w:val="7"/>
            <w:tcBorders>
              <w:top w:val="single" w:color="auto" w:sz="4" w:space="0"/>
              <w:left w:val="single" w:color="auto" w:sz="8" w:space="0"/>
              <w:bottom w:val="single" w:color="auto" w:sz="4" w:space="0"/>
              <w:right w:val="nil"/>
            </w:tcBorders>
            <w:vAlign w:val="bottom"/>
            <w:hideMark/>
          </w:tcPr>
          <w:p w:rsidRPr="00BD4A43" w:rsidR="00BD4A43" w:rsidP="00BD4A43" w:rsidRDefault="00BD4A43" w14:paraId="36C1ABC5" w14:textId="77777777">
            <w:pPr>
              <w:rPr>
                <w:color w:val="000000"/>
                <w:sz w:val="22"/>
                <w:szCs w:val="22"/>
              </w:rPr>
            </w:pPr>
            <w:r w:rsidRPr="00BD4A43">
              <w:rPr>
                <w:color w:val="000000"/>
                <w:sz w:val="22"/>
                <w:szCs w:val="22"/>
              </w:rPr>
              <w:t>Overhead at 100% Salary</w:t>
            </w:r>
          </w:p>
        </w:tc>
        <w:tc>
          <w:tcPr>
            <w:tcW w:w="1649" w:type="dxa"/>
            <w:tcBorders>
              <w:top w:val="single" w:color="auto" w:sz="4" w:space="0"/>
              <w:left w:val="single" w:color="auto" w:sz="4" w:space="0"/>
              <w:bottom w:val="single" w:color="auto" w:sz="4" w:space="0"/>
              <w:right w:val="single" w:color="auto" w:sz="8" w:space="0"/>
            </w:tcBorders>
            <w:vAlign w:val="bottom"/>
            <w:hideMark/>
          </w:tcPr>
          <w:p w:rsidRPr="00BD4A43" w:rsidR="00BD4A43" w:rsidP="00BD4A43" w:rsidRDefault="00BD4A43" w14:paraId="3EE77FC1" w14:textId="77777777">
            <w:pPr>
              <w:jc w:val="center"/>
              <w:rPr>
                <w:color w:val="000000"/>
                <w:sz w:val="22"/>
                <w:szCs w:val="22"/>
              </w:rPr>
            </w:pPr>
            <w:r w:rsidRPr="00BD4A43">
              <w:rPr>
                <w:color w:val="000000"/>
                <w:sz w:val="22"/>
                <w:szCs w:val="22"/>
              </w:rPr>
              <w:t xml:space="preserve"> $63,585.00 </w:t>
            </w:r>
          </w:p>
        </w:tc>
      </w:tr>
      <w:tr w:rsidRPr="00BD4A43" w:rsidR="00BD4A43" w:rsidTr="00BD4A43" w14:paraId="0DEF1D9B" w14:textId="77777777">
        <w:trPr>
          <w:trHeight w:val="300"/>
          <w:jc w:val="center"/>
        </w:trPr>
        <w:tc>
          <w:tcPr>
            <w:tcW w:w="638" w:type="dxa"/>
            <w:tcBorders>
              <w:top w:val="single" w:color="auto" w:sz="4" w:space="0"/>
              <w:left w:val="single" w:color="auto" w:sz="8" w:space="0"/>
              <w:bottom w:val="single" w:color="auto" w:sz="4" w:space="0"/>
              <w:right w:val="single" w:color="auto" w:sz="4" w:space="0"/>
            </w:tcBorders>
            <w:vAlign w:val="bottom"/>
            <w:hideMark/>
          </w:tcPr>
          <w:p w:rsidRPr="00BD4A43" w:rsidR="00BD4A43" w:rsidP="00BD4A43" w:rsidRDefault="00BD4A43" w14:paraId="3A750690" w14:textId="77777777">
            <w:pPr>
              <w:jc w:val="center"/>
              <w:rPr>
                <w:color w:val="000000"/>
                <w:sz w:val="22"/>
                <w:szCs w:val="22"/>
              </w:rPr>
            </w:pPr>
            <w:r w:rsidRPr="00BD4A43">
              <w:rPr>
                <w:color w:val="000000"/>
                <w:sz w:val="22"/>
                <w:szCs w:val="22"/>
              </w:rPr>
              <w:t>11</w:t>
            </w:r>
          </w:p>
        </w:tc>
        <w:tc>
          <w:tcPr>
            <w:tcW w:w="497" w:type="dxa"/>
            <w:tcBorders>
              <w:top w:val="single" w:color="auto" w:sz="4" w:space="0"/>
              <w:left w:val="single" w:color="auto" w:sz="4" w:space="0"/>
              <w:bottom w:val="single" w:color="auto" w:sz="4" w:space="0"/>
              <w:right w:val="single" w:color="auto" w:sz="4" w:space="0"/>
            </w:tcBorders>
            <w:vAlign w:val="bottom"/>
            <w:hideMark/>
          </w:tcPr>
          <w:p w:rsidRPr="00BD4A43" w:rsidR="00BD4A43" w:rsidP="00BD4A43" w:rsidRDefault="00BD4A43" w14:paraId="36899748" w14:textId="77777777">
            <w:pPr>
              <w:jc w:val="center"/>
              <w:rPr>
                <w:color w:val="000000"/>
                <w:sz w:val="22"/>
                <w:szCs w:val="22"/>
              </w:rPr>
            </w:pPr>
            <w:r w:rsidRPr="00BD4A43">
              <w:rPr>
                <w:color w:val="000000"/>
                <w:sz w:val="22"/>
                <w:szCs w:val="22"/>
              </w:rPr>
              <w:t>3</w:t>
            </w:r>
          </w:p>
        </w:tc>
        <w:tc>
          <w:tcPr>
            <w:tcW w:w="757" w:type="dxa"/>
            <w:tcBorders>
              <w:top w:val="single" w:color="auto" w:sz="4" w:space="0"/>
              <w:left w:val="single" w:color="auto" w:sz="4" w:space="0"/>
              <w:bottom w:val="single" w:color="auto" w:sz="4" w:space="0"/>
              <w:right w:val="single" w:color="auto" w:sz="4" w:space="0"/>
            </w:tcBorders>
            <w:vAlign w:val="bottom"/>
            <w:hideMark/>
          </w:tcPr>
          <w:p w:rsidRPr="00BD4A43" w:rsidR="00BD4A43" w:rsidP="00BD4A43" w:rsidRDefault="00BD4A43" w14:paraId="577D7E3F" w14:textId="77777777">
            <w:pPr>
              <w:jc w:val="center"/>
              <w:rPr>
                <w:color w:val="000000"/>
                <w:sz w:val="22"/>
                <w:szCs w:val="22"/>
              </w:rPr>
            </w:pPr>
            <w:r w:rsidRPr="00BD4A43">
              <w:rPr>
                <w:color w:val="000000"/>
                <w:sz w:val="22"/>
                <w:szCs w:val="22"/>
              </w:rPr>
              <w:t>15</w:t>
            </w:r>
          </w:p>
        </w:tc>
        <w:tc>
          <w:tcPr>
            <w:tcW w:w="1131" w:type="dxa"/>
            <w:tcBorders>
              <w:top w:val="single" w:color="auto" w:sz="4" w:space="0"/>
              <w:left w:val="single" w:color="auto" w:sz="4" w:space="0"/>
              <w:bottom w:val="single" w:color="auto" w:sz="4" w:space="0"/>
              <w:right w:val="single" w:color="auto" w:sz="4" w:space="0"/>
            </w:tcBorders>
            <w:vAlign w:val="bottom"/>
            <w:hideMark/>
          </w:tcPr>
          <w:p w:rsidRPr="00BD4A43" w:rsidR="00BD4A43" w:rsidP="00BD4A43" w:rsidRDefault="00BD4A43" w14:paraId="04610F9B" w14:textId="77777777">
            <w:pPr>
              <w:jc w:val="center"/>
              <w:rPr>
                <w:color w:val="000000"/>
                <w:sz w:val="22"/>
                <w:szCs w:val="22"/>
              </w:rPr>
            </w:pPr>
            <w:r w:rsidRPr="00BD4A43">
              <w:rPr>
                <w:color w:val="000000"/>
                <w:sz w:val="22"/>
                <w:szCs w:val="22"/>
              </w:rPr>
              <w:t>0.25</w:t>
            </w:r>
          </w:p>
        </w:tc>
        <w:tc>
          <w:tcPr>
            <w:tcW w:w="816" w:type="dxa"/>
            <w:tcBorders>
              <w:top w:val="single" w:color="auto" w:sz="4" w:space="0"/>
              <w:left w:val="single" w:color="auto" w:sz="4" w:space="0"/>
              <w:bottom w:val="single" w:color="auto" w:sz="4" w:space="0"/>
              <w:right w:val="single" w:color="auto" w:sz="4" w:space="0"/>
            </w:tcBorders>
            <w:vAlign w:val="bottom"/>
            <w:hideMark/>
          </w:tcPr>
          <w:p w:rsidRPr="00BD4A43" w:rsidR="00BD4A43" w:rsidP="00BD4A43" w:rsidRDefault="00BD4A43" w14:paraId="1AA0632F" w14:textId="77777777">
            <w:pPr>
              <w:jc w:val="center"/>
              <w:rPr>
                <w:color w:val="000000"/>
                <w:sz w:val="22"/>
                <w:szCs w:val="22"/>
              </w:rPr>
            </w:pPr>
            <w:r w:rsidRPr="00BD4A43">
              <w:rPr>
                <w:color w:val="000000"/>
                <w:sz w:val="22"/>
                <w:szCs w:val="22"/>
              </w:rPr>
              <w:t xml:space="preserve"> $28.50 </w:t>
            </w:r>
          </w:p>
        </w:tc>
        <w:tc>
          <w:tcPr>
            <w:tcW w:w="936" w:type="dxa"/>
            <w:tcBorders>
              <w:top w:val="single" w:color="auto" w:sz="4" w:space="0"/>
              <w:left w:val="single" w:color="auto" w:sz="4" w:space="0"/>
              <w:bottom w:val="single" w:color="auto" w:sz="4" w:space="0"/>
              <w:right w:val="single" w:color="auto" w:sz="4" w:space="0"/>
            </w:tcBorders>
            <w:vAlign w:val="bottom"/>
            <w:hideMark/>
          </w:tcPr>
          <w:p w:rsidRPr="00BD4A43" w:rsidR="00BD4A43" w:rsidP="00BD4A43" w:rsidRDefault="00BD4A43" w14:paraId="1609CC8E" w14:textId="77777777">
            <w:pPr>
              <w:jc w:val="center"/>
              <w:rPr>
                <w:color w:val="000000"/>
                <w:sz w:val="22"/>
                <w:szCs w:val="22"/>
              </w:rPr>
            </w:pPr>
            <w:r w:rsidRPr="00BD4A43">
              <w:rPr>
                <w:color w:val="000000"/>
                <w:sz w:val="22"/>
                <w:szCs w:val="22"/>
              </w:rPr>
              <w:t>7.125</w:t>
            </w:r>
          </w:p>
        </w:tc>
        <w:tc>
          <w:tcPr>
            <w:tcW w:w="1036" w:type="dxa"/>
            <w:tcBorders>
              <w:top w:val="single" w:color="auto" w:sz="4" w:space="0"/>
              <w:left w:val="single" w:color="auto" w:sz="4" w:space="0"/>
              <w:bottom w:val="single" w:color="auto" w:sz="4" w:space="0"/>
              <w:right w:val="single" w:color="auto" w:sz="4" w:space="0"/>
            </w:tcBorders>
            <w:vAlign w:val="bottom"/>
            <w:hideMark/>
          </w:tcPr>
          <w:p w:rsidRPr="00BD4A43" w:rsidR="00BD4A43" w:rsidP="00BD4A43" w:rsidRDefault="00BD4A43" w14:paraId="10F92C32" w14:textId="77777777">
            <w:pPr>
              <w:jc w:val="center"/>
              <w:rPr>
                <w:color w:val="000000"/>
                <w:sz w:val="22"/>
                <w:szCs w:val="22"/>
              </w:rPr>
            </w:pPr>
            <w:r w:rsidRPr="00BD4A43">
              <w:rPr>
                <w:color w:val="000000"/>
                <w:sz w:val="22"/>
                <w:szCs w:val="22"/>
              </w:rPr>
              <w:t xml:space="preserve"> 3,600 </w:t>
            </w:r>
          </w:p>
        </w:tc>
        <w:tc>
          <w:tcPr>
            <w:tcW w:w="1649" w:type="dxa"/>
            <w:tcBorders>
              <w:top w:val="single" w:color="auto" w:sz="4" w:space="0"/>
              <w:left w:val="single" w:color="auto" w:sz="4" w:space="0"/>
              <w:bottom w:val="single" w:color="auto" w:sz="4" w:space="0"/>
              <w:right w:val="single" w:color="auto" w:sz="8" w:space="0"/>
            </w:tcBorders>
            <w:vAlign w:val="bottom"/>
            <w:hideMark/>
          </w:tcPr>
          <w:p w:rsidRPr="00BD4A43" w:rsidR="00BD4A43" w:rsidP="00BD4A43" w:rsidRDefault="00BD4A43" w14:paraId="42212E04" w14:textId="77777777">
            <w:pPr>
              <w:jc w:val="center"/>
              <w:rPr>
                <w:color w:val="000000"/>
                <w:sz w:val="22"/>
                <w:szCs w:val="22"/>
              </w:rPr>
            </w:pPr>
            <w:r w:rsidRPr="00BD4A43">
              <w:rPr>
                <w:color w:val="000000"/>
                <w:sz w:val="22"/>
                <w:szCs w:val="22"/>
              </w:rPr>
              <w:t xml:space="preserve"> $25,650.00 </w:t>
            </w:r>
          </w:p>
        </w:tc>
      </w:tr>
      <w:tr w:rsidRPr="00BD4A43" w:rsidR="00BD4A43" w:rsidTr="00BD4A43" w14:paraId="7E6BC26E" w14:textId="77777777">
        <w:trPr>
          <w:trHeight w:val="285"/>
          <w:jc w:val="center"/>
        </w:trPr>
        <w:tc>
          <w:tcPr>
            <w:tcW w:w="5811" w:type="dxa"/>
            <w:gridSpan w:val="7"/>
            <w:tcBorders>
              <w:top w:val="single" w:color="auto" w:sz="4" w:space="0"/>
              <w:left w:val="single" w:color="auto" w:sz="8" w:space="0"/>
              <w:bottom w:val="single" w:color="auto" w:sz="4" w:space="0"/>
              <w:right w:val="nil"/>
            </w:tcBorders>
            <w:vAlign w:val="bottom"/>
            <w:hideMark/>
          </w:tcPr>
          <w:p w:rsidRPr="00BD4A43" w:rsidR="00BD4A43" w:rsidP="00BD4A43" w:rsidRDefault="00BD4A43" w14:paraId="294F8818" w14:textId="77777777">
            <w:pPr>
              <w:rPr>
                <w:color w:val="000000"/>
                <w:sz w:val="22"/>
                <w:szCs w:val="22"/>
              </w:rPr>
            </w:pPr>
            <w:r w:rsidRPr="00BD4A43">
              <w:rPr>
                <w:color w:val="000000"/>
                <w:sz w:val="22"/>
                <w:szCs w:val="22"/>
              </w:rPr>
              <w:t>Overhead at 100% Salary</w:t>
            </w:r>
          </w:p>
        </w:tc>
        <w:tc>
          <w:tcPr>
            <w:tcW w:w="1649" w:type="dxa"/>
            <w:tcBorders>
              <w:top w:val="single" w:color="auto" w:sz="4" w:space="0"/>
              <w:left w:val="single" w:color="auto" w:sz="4" w:space="0"/>
              <w:bottom w:val="single" w:color="auto" w:sz="4" w:space="0"/>
              <w:right w:val="single" w:color="auto" w:sz="8" w:space="0"/>
            </w:tcBorders>
            <w:vAlign w:val="bottom"/>
            <w:hideMark/>
          </w:tcPr>
          <w:p w:rsidRPr="00BD4A43" w:rsidR="00BD4A43" w:rsidP="00BD4A43" w:rsidRDefault="00BD4A43" w14:paraId="6B24D0D1" w14:textId="77777777">
            <w:pPr>
              <w:jc w:val="center"/>
              <w:rPr>
                <w:color w:val="000000"/>
                <w:sz w:val="22"/>
                <w:szCs w:val="22"/>
              </w:rPr>
            </w:pPr>
            <w:r w:rsidRPr="00BD4A43">
              <w:rPr>
                <w:color w:val="000000"/>
                <w:sz w:val="22"/>
                <w:szCs w:val="22"/>
              </w:rPr>
              <w:t xml:space="preserve"> $25,650.00 </w:t>
            </w:r>
          </w:p>
        </w:tc>
      </w:tr>
      <w:tr w:rsidRPr="00BD4A43" w:rsidR="00BD4A43" w:rsidTr="00BD4A43" w14:paraId="110FC859" w14:textId="77777777">
        <w:trPr>
          <w:trHeight w:val="285"/>
          <w:jc w:val="center"/>
        </w:trPr>
        <w:tc>
          <w:tcPr>
            <w:tcW w:w="5811" w:type="dxa"/>
            <w:gridSpan w:val="7"/>
            <w:tcBorders>
              <w:top w:val="single" w:color="auto" w:sz="4" w:space="0"/>
              <w:left w:val="single" w:color="auto" w:sz="8" w:space="0"/>
              <w:bottom w:val="single" w:color="auto" w:sz="4" w:space="0"/>
              <w:right w:val="nil"/>
            </w:tcBorders>
            <w:vAlign w:val="bottom"/>
            <w:hideMark/>
          </w:tcPr>
          <w:p w:rsidRPr="00BD4A43" w:rsidR="00BD4A43" w:rsidP="00BD4A43" w:rsidRDefault="00BD4A43" w14:paraId="070EF45E" w14:textId="77777777">
            <w:pPr>
              <w:jc w:val="center"/>
              <w:rPr>
                <w:color w:val="000000"/>
                <w:sz w:val="22"/>
                <w:szCs w:val="22"/>
              </w:rPr>
            </w:pPr>
          </w:p>
        </w:tc>
        <w:tc>
          <w:tcPr>
            <w:tcW w:w="1649" w:type="dxa"/>
            <w:tcBorders>
              <w:top w:val="single" w:color="auto" w:sz="4" w:space="0"/>
              <w:left w:val="single" w:color="auto" w:sz="4" w:space="0"/>
              <w:bottom w:val="single" w:color="auto" w:sz="4" w:space="0"/>
              <w:right w:val="single" w:color="auto" w:sz="8" w:space="0"/>
            </w:tcBorders>
            <w:vAlign w:val="bottom"/>
            <w:hideMark/>
          </w:tcPr>
          <w:p w:rsidRPr="00BD4A43" w:rsidR="00BD4A43" w:rsidP="00BD4A43" w:rsidRDefault="00BD4A43" w14:paraId="63C17E1B" w14:textId="77777777">
            <w:pPr>
              <w:jc w:val="center"/>
            </w:pPr>
          </w:p>
        </w:tc>
      </w:tr>
      <w:tr w:rsidRPr="00BD4A43" w:rsidR="00BD4A43" w:rsidTr="00BD4A43" w14:paraId="1A934381" w14:textId="77777777">
        <w:trPr>
          <w:trHeight w:val="285"/>
          <w:jc w:val="center"/>
        </w:trPr>
        <w:tc>
          <w:tcPr>
            <w:tcW w:w="5811" w:type="dxa"/>
            <w:gridSpan w:val="7"/>
            <w:tcBorders>
              <w:top w:val="single" w:color="auto" w:sz="4" w:space="0"/>
              <w:left w:val="single" w:color="auto" w:sz="8" w:space="0"/>
              <w:bottom w:val="single" w:color="auto" w:sz="4" w:space="0"/>
              <w:right w:val="nil"/>
            </w:tcBorders>
            <w:vAlign w:val="bottom"/>
            <w:hideMark/>
          </w:tcPr>
          <w:p w:rsidRPr="00BD4A43" w:rsidR="00BD4A43" w:rsidP="00BD4A43" w:rsidRDefault="00BD4A43" w14:paraId="2585BF72" w14:textId="77777777">
            <w:pPr>
              <w:rPr>
                <w:color w:val="000000"/>
                <w:sz w:val="22"/>
                <w:szCs w:val="22"/>
              </w:rPr>
            </w:pPr>
            <w:r w:rsidRPr="00BD4A43">
              <w:rPr>
                <w:color w:val="000000"/>
                <w:sz w:val="22"/>
                <w:szCs w:val="22"/>
              </w:rPr>
              <w:t>Processing / Analyzing Costs</w:t>
            </w:r>
          </w:p>
        </w:tc>
        <w:tc>
          <w:tcPr>
            <w:tcW w:w="1649" w:type="dxa"/>
            <w:tcBorders>
              <w:top w:val="single" w:color="auto" w:sz="4" w:space="0"/>
              <w:left w:val="single" w:color="auto" w:sz="4" w:space="0"/>
              <w:bottom w:val="single" w:color="auto" w:sz="4" w:space="0"/>
              <w:right w:val="single" w:color="auto" w:sz="8" w:space="0"/>
            </w:tcBorders>
            <w:vAlign w:val="bottom"/>
            <w:hideMark/>
          </w:tcPr>
          <w:p w:rsidRPr="00BD4A43" w:rsidR="00BD4A43" w:rsidP="00BD4A43" w:rsidRDefault="00BD4A43" w14:paraId="170E4C56" w14:textId="77777777">
            <w:pPr>
              <w:jc w:val="center"/>
              <w:rPr>
                <w:color w:val="000000"/>
                <w:sz w:val="22"/>
                <w:szCs w:val="22"/>
              </w:rPr>
            </w:pPr>
            <w:r w:rsidRPr="00BD4A43">
              <w:rPr>
                <w:color w:val="000000"/>
                <w:sz w:val="22"/>
                <w:szCs w:val="22"/>
              </w:rPr>
              <w:t xml:space="preserve"> $178,470.00 </w:t>
            </w:r>
          </w:p>
        </w:tc>
      </w:tr>
      <w:tr w:rsidRPr="00BD4A43" w:rsidR="00BD4A43" w:rsidTr="00BD4A43" w14:paraId="2B1B269D" w14:textId="77777777">
        <w:trPr>
          <w:trHeight w:val="285"/>
          <w:jc w:val="center"/>
        </w:trPr>
        <w:tc>
          <w:tcPr>
            <w:tcW w:w="5811" w:type="dxa"/>
            <w:gridSpan w:val="7"/>
            <w:tcBorders>
              <w:top w:val="single" w:color="auto" w:sz="4" w:space="0"/>
              <w:left w:val="single" w:color="auto" w:sz="8" w:space="0"/>
              <w:bottom w:val="single" w:color="auto" w:sz="4" w:space="0"/>
              <w:right w:val="nil"/>
            </w:tcBorders>
            <w:vAlign w:val="bottom"/>
            <w:hideMark/>
          </w:tcPr>
          <w:p w:rsidRPr="00BD4A43" w:rsidR="00BD4A43" w:rsidP="00BD4A43" w:rsidRDefault="00BD4A43" w14:paraId="1E91718D" w14:textId="77777777">
            <w:pPr>
              <w:rPr>
                <w:color w:val="000000"/>
                <w:sz w:val="22"/>
                <w:szCs w:val="22"/>
              </w:rPr>
            </w:pPr>
            <w:r w:rsidRPr="00BD4A43">
              <w:rPr>
                <w:color w:val="000000"/>
                <w:sz w:val="22"/>
                <w:szCs w:val="22"/>
              </w:rPr>
              <w:t>Printing and Production Cost</w:t>
            </w:r>
          </w:p>
        </w:tc>
        <w:tc>
          <w:tcPr>
            <w:tcW w:w="1649" w:type="dxa"/>
            <w:tcBorders>
              <w:top w:val="single" w:color="auto" w:sz="4" w:space="0"/>
              <w:left w:val="single" w:color="auto" w:sz="4" w:space="0"/>
              <w:bottom w:val="single" w:color="auto" w:sz="4" w:space="0"/>
              <w:right w:val="single" w:color="auto" w:sz="8" w:space="0"/>
            </w:tcBorders>
            <w:vAlign w:val="bottom"/>
            <w:hideMark/>
          </w:tcPr>
          <w:p w:rsidRPr="00BD4A43" w:rsidR="00BD4A43" w:rsidP="00BD4A43" w:rsidRDefault="00BD4A43" w14:paraId="4CBDDEDA" w14:textId="77777777">
            <w:pPr>
              <w:jc w:val="center"/>
              <w:rPr>
                <w:color w:val="000000"/>
                <w:sz w:val="22"/>
                <w:szCs w:val="22"/>
              </w:rPr>
            </w:pPr>
            <w:r w:rsidRPr="00BD4A43">
              <w:rPr>
                <w:color w:val="000000"/>
                <w:sz w:val="22"/>
                <w:szCs w:val="22"/>
              </w:rPr>
              <w:t xml:space="preserve"> $1,983.00 </w:t>
            </w:r>
          </w:p>
        </w:tc>
      </w:tr>
      <w:tr w:rsidRPr="00BD4A43" w:rsidR="00BD4A43" w:rsidTr="00BD4A43" w14:paraId="09289ED1" w14:textId="77777777">
        <w:trPr>
          <w:trHeight w:val="300"/>
          <w:jc w:val="center"/>
        </w:trPr>
        <w:tc>
          <w:tcPr>
            <w:tcW w:w="5811" w:type="dxa"/>
            <w:gridSpan w:val="7"/>
            <w:tcBorders>
              <w:top w:val="single" w:color="auto" w:sz="4" w:space="0"/>
              <w:left w:val="single" w:color="auto" w:sz="8" w:space="0"/>
              <w:bottom w:val="single" w:color="auto" w:sz="8" w:space="0"/>
              <w:right w:val="nil"/>
            </w:tcBorders>
            <w:vAlign w:val="bottom"/>
            <w:hideMark/>
          </w:tcPr>
          <w:p w:rsidRPr="00BD4A43" w:rsidR="00BD4A43" w:rsidP="00BD4A43" w:rsidRDefault="00BD4A43" w14:paraId="4BA53192" w14:textId="77777777">
            <w:pPr>
              <w:rPr>
                <w:color w:val="000000"/>
                <w:sz w:val="22"/>
                <w:szCs w:val="22"/>
              </w:rPr>
            </w:pPr>
            <w:r w:rsidRPr="00BD4A43">
              <w:rPr>
                <w:color w:val="000000"/>
                <w:sz w:val="22"/>
                <w:szCs w:val="22"/>
              </w:rPr>
              <w:t>Total Cost to Government</w:t>
            </w:r>
          </w:p>
        </w:tc>
        <w:tc>
          <w:tcPr>
            <w:tcW w:w="1649" w:type="dxa"/>
            <w:tcBorders>
              <w:top w:val="single" w:color="auto" w:sz="4" w:space="0"/>
              <w:left w:val="single" w:color="auto" w:sz="4" w:space="0"/>
              <w:bottom w:val="single" w:color="auto" w:sz="8" w:space="0"/>
              <w:right w:val="single" w:color="auto" w:sz="8" w:space="0"/>
            </w:tcBorders>
            <w:vAlign w:val="bottom"/>
            <w:hideMark/>
          </w:tcPr>
          <w:p w:rsidRPr="00BD4A43" w:rsidR="00BD4A43" w:rsidP="00BD4A43" w:rsidRDefault="00BD4A43" w14:paraId="1B6B9465" w14:textId="77777777">
            <w:pPr>
              <w:jc w:val="center"/>
              <w:rPr>
                <w:color w:val="000000"/>
                <w:sz w:val="22"/>
                <w:szCs w:val="22"/>
              </w:rPr>
            </w:pPr>
            <w:r w:rsidRPr="00BD4A43">
              <w:rPr>
                <w:color w:val="000000"/>
                <w:sz w:val="22"/>
                <w:szCs w:val="22"/>
              </w:rPr>
              <w:t xml:space="preserve"> $180,453.00 </w:t>
            </w:r>
          </w:p>
        </w:tc>
      </w:tr>
    </w:tbl>
    <w:p w:rsidR="006B3F1E" w:rsidP="006B3F1E" w:rsidRDefault="006B3F1E" w14:paraId="4BC94C4C" w14:textId="77777777">
      <w:pPr>
        <w:pStyle w:val="ListParagraph"/>
        <w:tabs>
          <w:tab w:val="right" w:pos="8370"/>
        </w:tabs>
        <w:ind w:left="360" w:right="576"/>
        <w:jc w:val="both"/>
        <w:rPr>
          <w:sz w:val="24"/>
          <w:szCs w:val="24"/>
        </w:rPr>
      </w:pPr>
    </w:p>
    <w:p w:rsidR="006B3F1E" w:rsidP="006B3F1E" w:rsidRDefault="006B3F1E" w14:paraId="0480E85D" w14:textId="77777777">
      <w:pPr>
        <w:pStyle w:val="ListParagraph"/>
        <w:tabs>
          <w:tab w:val="right" w:pos="8370"/>
        </w:tabs>
        <w:ind w:left="360" w:right="576"/>
        <w:jc w:val="both"/>
        <w:rPr>
          <w:sz w:val="24"/>
          <w:szCs w:val="24"/>
        </w:rPr>
      </w:pPr>
      <w:r>
        <w:rPr>
          <w:sz w:val="24"/>
          <w:szCs w:val="24"/>
        </w:rPr>
        <w:t xml:space="preserve">Overhead costs are 100% of salary and are same as the wage listed above and the amounts are included in the total.  </w:t>
      </w:r>
    </w:p>
    <w:p w:rsidR="006B3F1E" w:rsidP="006B3F1E" w:rsidRDefault="006B3F1E" w14:paraId="605EE8B6" w14:textId="77777777">
      <w:pPr>
        <w:pStyle w:val="ListParagraph"/>
        <w:tabs>
          <w:tab w:val="right" w:pos="8370"/>
        </w:tabs>
        <w:ind w:left="360" w:right="576"/>
        <w:jc w:val="both"/>
        <w:rPr>
          <w:sz w:val="24"/>
          <w:szCs w:val="24"/>
        </w:rPr>
      </w:pPr>
    </w:p>
    <w:p w:rsidR="006B3F1E" w:rsidP="006B3F1E" w:rsidRDefault="006B3F1E" w14:paraId="34127F69" w14:textId="77777777">
      <w:pPr>
        <w:pStyle w:val="ListParagraph"/>
        <w:tabs>
          <w:tab w:val="right" w:pos="8370"/>
        </w:tabs>
        <w:ind w:left="360" w:right="576"/>
        <w:jc w:val="both"/>
        <w:rPr>
          <w:sz w:val="24"/>
          <w:szCs w:val="24"/>
        </w:rPr>
      </w:pPr>
      <w:r>
        <w:rPr>
          <w:sz w:val="24"/>
          <w:szCs w:val="24"/>
        </w:rPr>
        <w:t>Printing and production costs approximates the cost of printing this information collection per year.  (Processing/Analyzing Cost total divided by $90).</w:t>
      </w:r>
    </w:p>
    <w:p w:rsidRPr="0061385F" w:rsidR="006B3F1E" w:rsidP="006B3F1E" w:rsidRDefault="006B3F1E" w14:paraId="44AEAB32" w14:textId="77777777">
      <w:pPr>
        <w:pStyle w:val="ListParagraph"/>
        <w:tabs>
          <w:tab w:val="right" w:pos="8370"/>
        </w:tabs>
        <w:ind w:left="0" w:right="576"/>
        <w:jc w:val="both"/>
        <w:rPr>
          <w:sz w:val="24"/>
          <w:szCs w:val="24"/>
        </w:rPr>
      </w:pPr>
    </w:p>
    <w:p w:rsidR="006B3F1E" w:rsidP="006B3F1E" w:rsidRDefault="006B3F1E" w14:paraId="7BEA8503" w14:textId="77777777">
      <w:pPr>
        <w:ind w:left="360"/>
        <w:rPr>
          <w:sz w:val="24"/>
          <w:szCs w:val="24"/>
        </w:rPr>
      </w:pPr>
      <w:bookmarkStart w:name="_Hlk29579534" w:id="3"/>
      <w:r>
        <w:rPr>
          <w:sz w:val="24"/>
          <w:szCs w:val="24"/>
        </w:rPr>
        <w:t>Note: The hourly wage information above is based on the hourly 2021 General Schedule (Base) Pay (</w:t>
      </w:r>
      <w:hyperlink w:history="1" r:id="rId8">
        <w:r>
          <w:rPr>
            <w:rStyle w:val="Hyperlink"/>
            <w:sz w:val="24"/>
            <w:szCs w:val="24"/>
          </w:rPr>
          <w:t>https://www.opm.gov/policy-data-oversight/pay-leave/salaries-wages/salary-tables/pdf/2021/GS_h.pdf</w:t>
        </w:r>
      </w:hyperlink>
      <w:r>
        <w:rPr>
          <w:sz w:val="24"/>
          <w:szCs w:val="24"/>
        </w:rPr>
        <w:t>). This rate does not include any locality adjustment as applicable.</w:t>
      </w:r>
    </w:p>
    <w:bookmarkEnd w:id="3"/>
    <w:p w:rsidRPr="0061385F" w:rsidR="006B3F1E" w:rsidP="006B3F1E" w:rsidRDefault="006B3F1E" w14:paraId="6EFDBAD9" w14:textId="77777777">
      <w:pPr>
        <w:ind w:left="360"/>
        <w:rPr>
          <w:sz w:val="24"/>
          <w:szCs w:val="24"/>
        </w:rPr>
      </w:pPr>
    </w:p>
    <w:p w:rsidR="006B3F1E" w:rsidP="006B3F1E" w:rsidRDefault="006B3F1E" w14:paraId="16F6134A" w14:textId="77777777">
      <w:pPr>
        <w:tabs>
          <w:tab w:val="left" w:pos="480"/>
          <w:tab w:val="right" w:pos="8640"/>
        </w:tabs>
        <w:ind w:left="360" w:right="684"/>
        <w:rPr>
          <w:sz w:val="24"/>
          <w:szCs w:val="24"/>
        </w:rPr>
      </w:pPr>
      <w:r w:rsidRPr="0061385F">
        <w:rPr>
          <w:sz w:val="24"/>
          <w:szCs w:val="24"/>
        </w:rPr>
        <w:t>The processing time estimates</w:t>
      </w:r>
      <w:r>
        <w:rPr>
          <w:sz w:val="24"/>
          <w:szCs w:val="24"/>
        </w:rPr>
        <w:t xml:space="preserve"> above are based on the actual amount of time employees of each grade level spend to process to completion a claim received on this form.  The within-grade step (3) of each employee represents the average experience of employees within each grade.</w:t>
      </w:r>
    </w:p>
    <w:p w:rsidRPr="00495C22" w:rsidR="006B3F1E" w:rsidP="006B3F1E" w:rsidRDefault="006B3F1E" w14:paraId="794ECC7B" w14:textId="77777777">
      <w:pPr>
        <w:tabs>
          <w:tab w:val="left" w:pos="480"/>
          <w:tab w:val="right" w:pos="8640"/>
        </w:tabs>
        <w:ind w:right="684"/>
        <w:rPr>
          <w:sz w:val="24"/>
          <w:szCs w:val="24"/>
        </w:rPr>
      </w:pPr>
    </w:p>
    <w:p w:rsidRPr="008C254F" w:rsidR="006B3F1E" w:rsidP="006B3F1E" w:rsidRDefault="006B3F1E" w14:paraId="5F077947" w14:textId="77777777">
      <w:pPr>
        <w:pStyle w:val="ListParagraph"/>
        <w:numPr>
          <w:ilvl w:val="0"/>
          <w:numId w:val="1"/>
        </w:numPr>
        <w:tabs>
          <w:tab w:val="left" w:pos="547"/>
          <w:tab w:val="left" w:pos="1080"/>
          <w:tab w:val="left" w:pos="1627"/>
          <w:tab w:val="left" w:pos="2160"/>
          <w:tab w:val="left" w:pos="2880"/>
        </w:tabs>
        <w:rPr>
          <w:b/>
          <w:sz w:val="24"/>
          <w:szCs w:val="24"/>
        </w:rPr>
      </w:pPr>
      <w:r w:rsidRPr="008C254F">
        <w:rPr>
          <w:b/>
          <w:sz w:val="24"/>
          <w:szCs w:val="24"/>
        </w:rPr>
        <w:t>Explain the reason for any burden hour changes since the last submission.</w:t>
      </w:r>
    </w:p>
    <w:p w:rsidR="006B3F1E" w:rsidP="006B3F1E" w:rsidRDefault="006B3F1E" w14:paraId="3CC47687" w14:textId="77777777">
      <w:pPr>
        <w:pStyle w:val="OmniPage9"/>
        <w:tabs>
          <w:tab w:val="clear" w:pos="100"/>
          <w:tab w:val="clear" w:pos="9162"/>
          <w:tab w:val="left" w:pos="540"/>
          <w:tab w:val="left" w:pos="1080"/>
        </w:tabs>
        <w:rPr>
          <w:rFonts w:ascii="Times New Roman" w:hAnsi="Times New Roman"/>
          <w:sz w:val="24"/>
          <w:szCs w:val="24"/>
        </w:rPr>
      </w:pPr>
    </w:p>
    <w:p w:rsidR="001D2D7C" w:rsidP="002B2631" w:rsidRDefault="006B3F1E" w14:paraId="656924B9" w14:textId="77777777">
      <w:pPr>
        <w:ind w:left="360" w:right="540"/>
        <w:rPr>
          <w:sz w:val="24"/>
          <w:szCs w:val="24"/>
        </w:rPr>
      </w:pPr>
      <w:r w:rsidRPr="4CE9B40C">
        <w:rPr>
          <w:sz w:val="24"/>
          <w:szCs w:val="24"/>
        </w:rPr>
        <w:t xml:space="preserve">The respondent burden has not changed.  </w:t>
      </w:r>
    </w:p>
    <w:p w:rsidR="006B3F1E" w:rsidP="006B3F1E" w:rsidRDefault="006B3F1E" w14:paraId="74C0D224" w14:textId="77777777">
      <w:pPr>
        <w:pStyle w:val="BodyText3"/>
        <w:tabs>
          <w:tab w:val="left" w:pos="547"/>
          <w:tab w:val="left" w:pos="1627"/>
        </w:tabs>
        <w:ind w:left="360"/>
        <w:rPr>
          <w:b/>
          <w:sz w:val="24"/>
          <w:szCs w:val="24"/>
        </w:rPr>
      </w:pPr>
    </w:p>
    <w:p w:rsidR="006B3F1E" w:rsidP="006B3F1E" w:rsidRDefault="006B3F1E" w14:paraId="244AA41E" w14:textId="77777777">
      <w:pPr>
        <w:pStyle w:val="BodyText3"/>
        <w:numPr>
          <w:ilvl w:val="0"/>
          <w:numId w:val="1"/>
        </w:numPr>
        <w:tabs>
          <w:tab w:val="left" w:pos="547"/>
          <w:tab w:val="left" w:pos="1627"/>
        </w:tabs>
        <w:rPr>
          <w:b/>
          <w:sz w:val="24"/>
          <w:szCs w:val="24"/>
        </w:rPr>
      </w:pPr>
      <w:r w:rsidRPr="008C254F">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8C254F" w:rsidR="006B3F1E" w:rsidP="006B3F1E" w:rsidRDefault="006B3F1E" w14:paraId="5E86E23F" w14:textId="77777777">
      <w:pPr>
        <w:pStyle w:val="BodyText3"/>
        <w:tabs>
          <w:tab w:val="left" w:pos="547"/>
          <w:tab w:val="left" w:pos="1627"/>
        </w:tabs>
        <w:ind w:left="360"/>
        <w:rPr>
          <w:b/>
          <w:sz w:val="24"/>
          <w:szCs w:val="24"/>
        </w:rPr>
      </w:pPr>
      <w:r w:rsidRPr="008C254F">
        <w:rPr>
          <w:sz w:val="24"/>
          <w:szCs w:val="24"/>
        </w:rPr>
        <w:t>The information collection is not for publication or tabulation use.</w:t>
      </w:r>
    </w:p>
    <w:p w:rsidRPr="00495C22" w:rsidR="006B3F1E" w:rsidP="006B3F1E" w:rsidRDefault="006B3F1E" w14:paraId="77A2726F" w14:textId="77777777">
      <w:pPr>
        <w:tabs>
          <w:tab w:val="left" w:pos="480"/>
          <w:tab w:val="right" w:pos="8640"/>
        </w:tabs>
        <w:ind w:right="684"/>
        <w:rPr>
          <w:sz w:val="24"/>
          <w:szCs w:val="24"/>
        </w:rPr>
      </w:pPr>
    </w:p>
    <w:p w:rsidR="006B3F1E" w:rsidP="006B3F1E" w:rsidRDefault="006B3F1E" w14:paraId="2E0D0D94" w14:textId="77777777">
      <w:pPr>
        <w:pStyle w:val="BodyText3"/>
        <w:numPr>
          <w:ilvl w:val="0"/>
          <w:numId w:val="1"/>
        </w:numPr>
        <w:tabs>
          <w:tab w:val="left" w:pos="547"/>
          <w:tab w:val="left" w:pos="1627"/>
        </w:tabs>
        <w:rPr>
          <w:b/>
          <w:sz w:val="24"/>
          <w:szCs w:val="24"/>
        </w:rPr>
      </w:pPr>
      <w:r w:rsidRPr="008C254F">
        <w:rPr>
          <w:b/>
          <w:sz w:val="24"/>
          <w:szCs w:val="24"/>
        </w:rPr>
        <w:t>If seeking approval to omit the expiration date</w:t>
      </w:r>
      <w:r w:rsidRPr="008C254F">
        <w:rPr>
          <w:b/>
          <w:color w:val="0000FF"/>
          <w:sz w:val="24"/>
          <w:szCs w:val="24"/>
        </w:rPr>
        <w:t xml:space="preserve"> </w:t>
      </w:r>
      <w:r w:rsidRPr="008C254F">
        <w:rPr>
          <w:b/>
          <w:sz w:val="24"/>
          <w:szCs w:val="24"/>
        </w:rPr>
        <w:t xml:space="preserve">for OMB approval of the information collection, explain the reasons that display would be inappropriate. </w:t>
      </w:r>
    </w:p>
    <w:p w:rsidRPr="008C254F" w:rsidR="006B3F1E" w:rsidP="006B3F1E" w:rsidRDefault="006B3F1E" w14:paraId="45CEA6FB" w14:textId="77777777">
      <w:pPr>
        <w:pStyle w:val="BodyText3"/>
        <w:tabs>
          <w:tab w:val="left" w:pos="547"/>
          <w:tab w:val="left" w:pos="1627"/>
        </w:tabs>
        <w:ind w:left="360"/>
        <w:rPr>
          <w:b/>
          <w:sz w:val="24"/>
          <w:szCs w:val="24"/>
        </w:rPr>
      </w:pPr>
      <w:r w:rsidRPr="008C254F">
        <w:rPr>
          <w:sz w:val="24"/>
          <w:szCs w:val="24"/>
        </w:rPr>
        <w:t>We are not seeking approval to omit the expiration date for OMB approval.</w:t>
      </w:r>
    </w:p>
    <w:p w:rsidRPr="008C254F" w:rsidR="006B3F1E" w:rsidP="006B3F1E" w:rsidRDefault="006B3F1E" w14:paraId="23E8B836" w14:textId="77777777">
      <w:pPr>
        <w:tabs>
          <w:tab w:val="left" w:pos="480"/>
          <w:tab w:val="right" w:pos="8640"/>
        </w:tabs>
        <w:ind w:right="684"/>
        <w:rPr>
          <w:b/>
          <w:sz w:val="24"/>
          <w:szCs w:val="24"/>
        </w:rPr>
      </w:pPr>
    </w:p>
    <w:p w:rsidR="006B3F1E" w:rsidP="006B3F1E" w:rsidRDefault="006B3F1E" w14:paraId="31EFBEF8" w14:textId="77777777">
      <w:pPr>
        <w:pStyle w:val="BodyText3"/>
        <w:numPr>
          <w:ilvl w:val="0"/>
          <w:numId w:val="1"/>
        </w:numPr>
        <w:rPr>
          <w:b/>
          <w:sz w:val="24"/>
          <w:szCs w:val="24"/>
        </w:rPr>
      </w:pPr>
      <w:r w:rsidRPr="008C254F">
        <w:rPr>
          <w:b/>
          <w:sz w:val="24"/>
          <w:szCs w:val="24"/>
        </w:rPr>
        <w:t>Explain each exception to the certification statement identified in Item 19, “Certification for Paperwork Reduction Act Submissions,” of OMB 83-I.</w:t>
      </w:r>
    </w:p>
    <w:p w:rsidRPr="008C254F" w:rsidR="006B3F1E" w:rsidP="006B3F1E" w:rsidRDefault="006B3F1E" w14:paraId="557DF148" w14:textId="77777777">
      <w:pPr>
        <w:pStyle w:val="BodyText3"/>
        <w:rPr>
          <w:b/>
          <w:sz w:val="24"/>
          <w:szCs w:val="24"/>
        </w:rPr>
      </w:pPr>
      <w:r>
        <w:rPr>
          <w:sz w:val="24"/>
          <w:szCs w:val="24"/>
        </w:rPr>
        <w:t xml:space="preserve">      </w:t>
      </w:r>
      <w:r w:rsidRPr="008C254F">
        <w:rPr>
          <w:sz w:val="24"/>
          <w:szCs w:val="24"/>
        </w:rPr>
        <w:t>This submission does not contain any exceptions to the certification statement.</w:t>
      </w:r>
    </w:p>
    <w:p w:rsidRPr="008C254F" w:rsidR="006B3F1E" w:rsidP="006B3F1E" w:rsidRDefault="006B3F1E" w14:paraId="5B9E320B" w14:textId="77777777">
      <w:pPr>
        <w:rPr>
          <w:b/>
          <w:sz w:val="24"/>
          <w:szCs w:val="24"/>
        </w:rPr>
      </w:pPr>
      <w:r w:rsidRPr="008C254F">
        <w:rPr>
          <w:b/>
          <w:sz w:val="24"/>
          <w:szCs w:val="24"/>
        </w:rPr>
        <w:t xml:space="preserve">B.  </w:t>
      </w:r>
      <w:r w:rsidRPr="008C254F">
        <w:rPr>
          <w:b/>
          <w:sz w:val="24"/>
          <w:szCs w:val="24"/>
          <w:u w:val="single"/>
        </w:rPr>
        <w:t>Collection of Information Employing Statistical Methods</w:t>
      </w:r>
    </w:p>
    <w:p w:rsidRPr="008C254F" w:rsidR="006B3F1E" w:rsidP="006B3F1E" w:rsidRDefault="006B3F1E" w14:paraId="5EF2B67F" w14:textId="77777777">
      <w:pPr>
        <w:rPr>
          <w:sz w:val="24"/>
          <w:szCs w:val="24"/>
        </w:rPr>
      </w:pPr>
    </w:p>
    <w:p w:rsidRPr="00495C22" w:rsidR="006B3F1E" w:rsidP="006B3F1E" w:rsidRDefault="006B3F1E" w14:paraId="2050128F" w14:textId="77777777">
      <w:pPr>
        <w:autoSpaceDE w:val="0"/>
        <w:autoSpaceDN w:val="0"/>
        <w:adjustRightInd w:val="0"/>
        <w:jc w:val="both"/>
        <w:rPr>
          <w:sz w:val="24"/>
          <w:szCs w:val="24"/>
        </w:rPr>
      </w:pPr>
      <w:r w:rsidRPr="00B449BB">
        <w:rPr>
          <w:sz w:val="24"/>
          <w:szCs w:val="24"/>
        </w:rPr>
        <w:t>No statistical methods are used in this data collection.</w:t>
      </w:r>
    </w:p>
    <w:p w:rsidR="00595535" w:rsidRDefault="00595535" w14:paraId="1D232822" w14:textId="77777777"/>
    <w:sectPr w:rsidR="00595535" w:rsidSect="00606AD2">
      <w:headerReference w:type="default" r:id="rId9"/>
      <w:pgSz w:w="12240" w:h="15840"/>
      <w:pgMar w:top="1440" w:right="1440" w:bottom="1440" w:left="1440" w:header="72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53A26D" w14:textId="77777777" w:rsidR="005F2F9B" w:rsidRDefault="005F2F9B" w:rsidP="00B03131">
      <w:r>
        <w:separator/>
      </w:r>
    </w:p>
  </w:endnote>
  <w:endnote w:type="continuationSeparator" w:id="0">
    <w:p w14:paraId="68AB79BD" w14:textId="77777777" w:rsidR="005F2F9B" w:rsidRDefault="005F2F9B" w:rsidP="00B03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2F1116" w14:textId="77777777" w:rsidR="005F2F9B" w:rsidRDefault="005F2F9B" w:rsidP="00B03131">
      <w:r>
        <w:separator/>
      </w:r>
    </w:p>
  </w:footnote>
  <w:footnote w:type="continuationSeparator" w:id="0">
    <w:p w14:paraId="75A5999D" w14:textId="77777777" w:rsidR="005F2F9B" w:rsidRDefault="005F2F9B" w:rsidP="00B031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E4CB6C" w14:textId="77777777" w:rsidR="007272C0" w:rsidRDefault="00E54D58" w:rsidP="00F81B22">
    <w:pPr>
      <w:jc w:val="center"/>
      <w:rPr>
        <w:sz w:val="24"/>
        <w:szCs w:val="24"/>
      </w:rPr>
    </w:pPr>
    <w:r w:rsidRPr="00F81B22">
      <w:rPr>
        <w:sz w:val="24"/>
        <w:szCs w:val="24"/>
      </w:rPr>
      <w:t>Supporting Statement for</w:t>
    </w:r>
    <w:r>
      <w:rPr>
        <w:sz w:val="24"/>
        <w:szCs w:val="24"/>
      </w:rPr>
      <w:t>:</w:t>
    </w:r>
  </w:p>
  <w:p w14:paraId="765CAF0B" w14:textId="77777777" w:rsidR="00F81B22" w:rsidRPr="00F81B22" w:rsidRDefault="00E54D58" w:rsidP="00F81B22">
    <w:pPr>
      <w:jc w:val="center"/>
      <w:rPr>
        <w:b/>
        <w:sz w:val="24"/>
        <w:szCs w:val="24"/>
      </w:rPr>
    </w:pPr>
    <w:r w:rsidRPr="00F81B22">
      <w:rPr>
        <w:sz w:val="24"/>
        <w:szCs w:val="24"/>
      </w:rPr>
      <w:t xml:space="preserve"> </w:t>
    </w:r>
  </w:p>
  <w:p w14:paraId="5CB43DC5" w14:textId="4806809A" w:rsidR="00726753" w:rsidRPr="00F81B22" w:rsidRDefault="00E54D58" w:rsidP="00F81B22">
    <w:pPr>
      <w:jc w:val="center"/>
      <w:rPr>
        <w:sz w:val="24"/>
        <w:szCs w:val="24"/>
      </w:rPr>
    </w:pPr>
    <w:r>
      <w:rPr>
        <w:sz w:val="24"/>
        <w:szCs w:val="24"/>
      </w:rPr>
      <w:t>OMB #</w:t>
    </w:r>
    <w:r w:rsidRPr="00F81B22">
      <w:rPr>
        <w:sz w:val="24"/>
        <w:szCs w:val="24"/>
      </w:rPr>
      <w:t>2900-</w:t>
    </w:r>
    <w:r w:rsidR="00B03131">
      <w:rPr>
        <w:sz w:val="24"/>
        <w:szCs w:val="24"/>
      </w:rPr>
      <w:t>0005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7E25DEE"/>
    <w:multiLevelType w:val="hybridMultilevel"/>
    <w:tmpl w:val="3A0062D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E793C91"/>
    <w:multiLevelType w:val="hybridMultilevel"/>
    <w:tmpl w:val="E7AAE3D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E45655"/>
    <w:multiLevelType w:val="hybridMultilevel"/>
    <w:tmpl w:val="3510304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F1E"/>
    <w:rsid w:val="001D2D7C"/>
    <w:rsid w:val="002B2631"/>
    <w:rsid w:val="002C1B81"/>
    <w:rsid w:val="00336B17"/>
    <w:rsid w:val="00595535"/>
    <w:rsid w:val="005F2F9B"/>
    <w:rsid w:val="006B3F1E"/>
    <w:rsid w:val="009F4CA6"/>
    <w:rsid w:val="00B03131"/>
    <w:rsid w:val="00BD4A43"/>
    <w:rsid w:val="00C75DC6"/>
    <w:rsid w:val="00E54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A720C"/>
  <w15:chartTrackingRefBased/>
  <w15:docId w15:val="{807B4ED6-AE87-4CAD-B075-3457E2E33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F1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6B3F1E"/>
    <w:pPr>
      <w:keepNext/>
      <w:outlineLvl w:val="0"/>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3F1E"/>
    <w:rPr>
      <w:rFonts w:ascii="Arial" w:eastAsia="Times New Roman" w:hAnsi="Arial" w:cs="Times New Roman"/>
      <w:b/>
      <w:szCs w:val="20"/>
    </w:rPr>
  </w:style>
  <w:style w:type="character" w:styleId="Hyperlink">
    <w:name w:val="Hyperlink"/>
    <w:basedOn w:val="DefaultParagraphFont"/>
    <w:rsid w:val="006B3F1E"/>
    <w:rPr>
      <w:color w:val="0000FF"/>
      <w:u w:val="single"/>
    </w:rPr>
  </w:style>
  <w:style w:type="paragraph" w:styleId="BodyText2">
    <w:name w:val="Body Text 2"/>
    <w:basedOn w:val="Normal"/>
    <w:link w:val="BodyText2Char"/>
    <w:semiHidden/>
    <w:rsid w:val="006B3F1E"/>
    <w:pPr>
      <w:tabs>
        <w:tab w:val="left" w:pos="480"/>
        <w:tab w:val="right" w:pos="8640"/>
      </w:tabs>
      <w:ind w:right="684"/>
    </w:pPr>
    <w:rPr>
      <w:rFonts w:ascii="Arial" w:hAnsi="Arial"/>
      <w:sz w:val="22"/>
    </w:rPr>
  </w:style>
  <w:style w:type="character" w:customStyle="1" w:styleId="BodyText2Char">
    <w:name w:val="Body Text 2 Char"/>
    <w:basedOn w:val="DefaultParagraphFont"/>
    <w:link w:val="BodyText2"/>
    <w:semiHidden/>
    <w:rsid w:val="006B3F1E"/>
    <w:rPr>
      <w:rFonts w:ascii="Arial" w:eastAsia="Times New Roman" w:hAnsi="Arial" w:cs="Times New Roman"/>
      <w:szCs w:val="20"/>
    </w:rPr>
  </w:style>
  <w:style w:type="paragraph" w:customStyle="1" w:styleId="OmniPage9">
    <w:name w:val="OmniPage #9"/>
    <w:rsid w:val="006B3F1E"/>
    <w:pPr>
      <w:tabs>
        <w:tab w:val="left" w:pos="100"/>
        <w:tab w:val="right" w:pos="9162"/>
      </w:tabs>
      <w:spacing w:after="0" w:line="240" w:lineRule="auto"/>
    </w:pPr>
    <w:rPr>
      <w:rFonts w:ascii="CG Times" w:eastAsia="Times New Roman" w:hAnsi="CG Times" w:cs="Times New Roman"/>
      <w:sz w:val="20"/>
      <w:szCs w:val="20"/>
    </w:rPr>
  </w:style>
  <w:style w:type="paragraph" w:styleId="Header">
    <w:name w:val="header"/>
    <w:basedOn w:val="Normal"/>
    <w:link w:val="HeaderChar"/>
    <w:unhideWhenUsed/>
    <w:rsid w:val="006B3F1E"/>
    <w:pPr>
      <w:tabs>
        <w:tab w:val="center" w:pos="4680"/>
        <w:tab w:val="right" w:pos="9360"/>
      </w:tabs>
    </w:pPr>
  </w:style>
  <w:style w:type="character" w:customStyle="1" w:styleId="HeaderChar">
    <w:name w:val="Header Char"/>
    <w:basedOn w:val="DefaultParagraphFont"/>
    <w:link w:val="Header"/>
    <w:rsid w:val="006B3F1E"/>
    <w:rPr>
      <w:rFonts w:ascii="Times New Roman" w:eastAsia="Times New Roman" w:hAnsi="Times New Roman" w:cs="Times New Roman"/>
      <w:sz w:val="20"/>
      <w:szCs w:val="20"/>
    </w:rPr>
  </w:style>
  <w:style w:type="paragraph" w:styleId="ListParagraph">
    <w:name w:val="List Paragraph"/>
    <w:basedOn w:val="Normal"/>
    <w:uiPriority w:val="34"/>
    <w:qFormat/>
    <w:rsid w:val="006B3F1E"/>
    <w:pPr>
      <w:ind w:left="720"/>
      <w:contextualSpacing/>
    </w:pPr>
  </w:style>
  <w:style w:type="paragraph" w:styleId="NormalWeb">
    <w:name w:val="Normal (Web)"/>
    <w:basedOn w:val="Normal"/>
    <w:rsid w:val="006B3F1E"/>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6B3F1E"/>
    <w:pPr>
      <w:spacing w:after="120"/>
    </w:pPr>
    <w:rPr>
      <w:sz w:val="16"/>
      <w:szCs w:val="16"/>
    </w:rPr>
  </w:style>
  <w:style w:type="character" w:customStyle="1" w:styleId="BodyText3Char">
    <w:name w:val="Body Text 3 Char"/>
    <w:basedOn w:val="DefaultParagraphFont"/>
    <w:link w:val="BodyText3"/>
    <w:uiPriority w:val="99"/>
    <w:rsid w:val="006B3F1E"/>
    <w:rPr>
      <w:rFonts w:ascii="Times New Roman" w:eastAsia="Times New Roman" w:hAnsi="Times New Roman" w:cs="Times New Roman"/>
      <w:sz w:val="16"/>
      <w:szCs w:val="16"/>
    </w:rPr>
  </w:style>
  <w:style w:type="paragraph" w:styleId="NoSpacing">
    <w:name w:val="No Spacing"/>
    <w:uiPriority w:val="1"/>
    <w:qFormat/>
    <w:rsid w:val="006B3F1E"/>
    <w:pPr>
      <w:spacing w:after="0" w:line="240" w:lineRule="auto"/>
    </w:pPr>
    <w:rPr>
      <w:rFonts w:ascii="Times New Roman" w:eastAsia="Times New Roman" w:hAnsi="Times New Roman" w:cs="Times New Roman"/>
      <w:sz w:val="24"/>
      <w:szCs w:val="20"/>
    </w:rPr>
  </w:style>
  <w:style w:type="table" w:styleId="TableGrid">
    <w:name w:val="Table Grid"/>
    <w:basedOn w:val="TableNormal"/>
    <w:rsid w:val="006B3F1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03131"/>
    <w:pPr>
      <w:tabs>
        <w:tab w:val="center" w:pos="4680"/>
        <w:tab w:val="right" w:pos="9360"/>
      </w:tabs>
    </w:pPr>
  </w:style>
  <w:style w:type="character" w:customStyle="1" w:styleId="FooterChar">
    <w:name w:val="Footer Char"/>
    <w:basedOn w:val="DefaultParagraphFont"/>
    <w:link w:val="Footer"/>
    <w:uiPriority w:val="99"/>
    <w:rsid w:val="00B03131"/>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9F4CA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2103950">
      <w:bodyDiv w:val="1"/>
      <w:marLeft w:val="0"/>
      <w:marRight w:val="0"/>
      <w:marTop w:val="0"/>
      <w:marBottom w:val="0"/>
      <w:divBdr>
        <w:top w:val="none" w:sz="0" w:space="0" w:color="auto"/>
        <w:left w:val="none" w:sz="0" w:space="0" w:color="auto"/>
        <w:bottom w:val="none" w:sz="0" w:space="0" w:color="auto"/>
        <w:right w:val="none" w:sz="0" w:space="0" w:color="auto"/>
      </w:divBdr>
    </w:div>
    <w:div w:id="639501979">
      <w:bodyDiv w:val="1"/>
      <w:marLeft w:val="0"/>
      <w:marRight w:val="0"/>
      <w:marTop w:val="0"/>
      <w:marBottom w:val="0"/>
      <w:divBdr>
        <w:top w:val="none" w:sz="0" w:space="0" w:color="auto"/>
        <w:left w:val="none" w:sz="0" w:space="0" w:color="auto"/>
        <w:bottom w:val="none" w:sz="0" w:space="0" w:color="auto"/>
        <w:right w:val="none" w:sz="0" w:space="0" w:color="auto"/>
      </w:divBdr>
    </w:div>
    <w:div w:id="989286116">
      <w:bodyDiv w:val="1"/>
      <w:marLeft w:val="0"/>
      <w:marRight w:val="0"/>
      <w:marTop w:val="0"/>
      <w:marBottom w:val="0"/>
      <w:divBdr>
        <w:top w:val="none" w:sz="0" w:space="0" w:color="auto"/>
        <w:left w:val="none" w:sz="0" w:space="0" w:color="auto"/>
        <w:bottom w:val="none" w:sz="0" w:space="0" w:color="auto"/>
        <w:right w:val="none" w:sz="0" w:space="0" w:color="auto"/>
      </w:divBdr>
    </w:div>
    <w:div w:id="1080643523">
      <w:bodyDiv w:val="1"/>
      <w:marLeft w:val="0"/>
      <w:marRight w:val="0"/>
      <w:marTop w:val="0"/>
      <w:marBottom w:val="0"/>
      <w:divBdr>
        <w:top w:val="none" w:sz="0" w:space="0" w:color="auto"/>
        <w:left w:val="none" w:sz="0" w:space="0" w:color="auto"/>
        <w:bottom w:val="none" w:sz="0" w:space="0" w:color="auto"/>
        <w:right w:val="none" w:sz="0" w:space="0" w:color="auto"/>
      </w:divBdr>
    </w:div>
    <w:div w:id="1246258913">
      <w:bodyDiv w:val="1"/>
      <w:marLeft w:val="0"/>
      <w:marRight w:val="0"/>
      <w:marTop w:val="0"/>
      <w:marBottom w:val="0"/>
      <w:divBdr>
        <w:top w:val="none" w:sz="0" w:space="0" w:color="auto"/>
        <w:left w:val="none" w:sz="0" w:space="0" w:color="auto"/>
        <w:bottom w:val="none" w:sz="0" w:space="0" w:color="auto"/>
        <w:right w:val="none" w:sz="0" w:space="0" w:color="auto"/>
      </w:divBdr>
    </w:div>
    <w:div w:id="148670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salary-tables/pdf/2021/GS_h.pdf" TargetMode="External"/><Relationship Id="rId3" Type="http://schemas.openxmlformats.org/officeDocument/2006/relationships/settings" Target="settings.xml"/><Relationship Id="rId7" Type="http://schemas.openxmlformats.org/officeDocument/2006/relationships/hyperlink" Target="https://www.bls.gov/oes/current/oes_na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1100</TotalTime>
  <Pages>5</Pages>
  <Words>1573</Words>
  <Characters>8970</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Sheba Akridge</dc:creator>
  <cp:keywords/>
  <dc:description/>
  <cp:lastModifiedBy>Sheba Akridge</cp:lastModifiedBy>
  <cp:revision>4</cp:revision>
  <dcterms:created xsi:type="dcterms:W3CDTF">2021-06-08T18:22:00Z</dcterms:created>
  <dcterms:modified xsi:type="dcterms:W3CDTF">2021-06-09T18:45:00Z</dcterms:modified>
</cp:coreProperties>
</file>