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3517" w:rsidRPr="00522886" w14:paraId="209527A6" w14:textId="380E1917">
      <w:pPr>
        <w:spacing w:after="0" w:line="240" w:lineRule="auto"/>
        <w:jc w:val="center"/>
        <w:rPr>
          <w:rFonts w:ascii="Arial" w:hAnsi="Arial" w:cs="Arial"/>
          <w:b/>
          <w:sz w:val="28"/>
          <w:szCs w:val="28"/>
        </w:rPr>
      </w:pPr>
      <w:r w:rsidRPr="00522886">
        <w:rPr>
          <w:rFonts w:ascii="Arial" w:hAnsi="Arial" w:cs="Arial"/>
          <w:b/>
          <w:sz w:val="28"/>
          <w:szCs w:val="28"/>
        </w:rPr>
        <w:t>Supporting Statement</w:t>
      </w:r>
      <w:r w:rsidRPr="00522886" w:rsidR="00522886">
        <w:rPr>
          <w:rFonts w:ascii="Arial" w:hAnsi="Arial" w:cs="Arial"/>
          <w:b/>
          <w:sz w:val="28"/>
          <w:szCs w:val="28"/>
        </w:rPr>
        <w:t xml:space="preserve"> </w:t>
      </w:r>
      <w:r w:rsidRPr="00522886" w:rsidR="00D70818">
        <w:rPr>
          <w:rFonts w:ascii="Arial" w:hAnsi="Arial" w:cs="Arial"/>
          <w:b/>
          <w:sz w:val="28"/>
          <w:szCs w:val="28"/>
        </w:rPr>
        <w:t>-</w:t>
      </w:r>
      <w:r w:rsidRPr="00522886" w:rsidR="00522886">
        <w:rPr>
          <w:rFonts w:ascii="Arial" w:hAnsi="Arial" w:cs="Arial"/>
          <w:b/>
          <w:sz w:val="28"/>
          <w:szCs w:val="28"/>
        </w:rPr>
        <w:t xml:space="preserve"> </w:t>
      </w:r>
      <w:r w:rsidRPr="00522886" w:rsidR="00C56BB4">
        <w:rPr>
          <w:rFonts w:ascii="Arial" w:hAnsi="Arial" w:cs="Arial"/>
          <w:b/>
          <w:sz w:val="28"/>
          <w:szCs w:val="28"/>
        </w:rPr>
        <w:t xml:space="preserve">A </w:t>
      </w:r>
      <w:r w:rsidRPr="00522886">
        <w:rPr>
          <w:rFonts w:ascii="Arial" w:hAnsi="Arial" w:cs="Arial"/>
          <w:b/>
          <w:sz w:val="28"/>
          <w:szCs w:val="28"/>
        </w:rPr>
        <w:t>for Paperwork Reduction Act</w:t>
      </w:r>
      <w:r w:rsidRPr="00522886">
        <w:rPr>
          <w:rFonts w:ascii="Arial" w:hAnsi="Arial" w:cs="Arial"/>
          <w:b/>
          <w:sz w:val="28"/>
          <w:szCs w:val="28"/>
        </w:rPr>
        <w:t xml:space="preserve"> (PRA)</w:t>
      </w:r>
      <w:r w:rsidRPr="00522886">
        <w:rPr>
          <w:rFonts w:ascii="Arial" w:hAnsi="Arial" w:cs="Arial"/>
          <w:b/>
          <w:sz w:val="28"/>
          <w:szCs w:val="28"/>
        </w:rPr>
        <w:t xml:space="preserve"> </w:t>
      </w:r>
    </w:p>
    <w:p w:rsidR="00522886" w:rsidRPr="00522886" w14:paraId="629ADC63" w14:textId="6A05BC8C">
      <w:pPr>
        <w:spacing w:after="0" w:line="240" w:lineRule="auto"/>
        <w:jc w:val="center"/>
        <w:rPr>
          <w:rFonts w:ascii="Arial" w:hAnsi="Arial" w:cs="Arial"/>
          <w:b/>
          <w:sz w:val="28"/>
          <w:szCs w:val="28"/>
        </w:rPr>
      </w:pPr>
    </w:p>
    <w:p w:rsidR="00522886" w14:paraId="28921891" w14:textId="77777777">
      <w:pPr>
        <w:spacing w:after="0" w:line="240" w:lineRule="auto"/>
        <w:jc w:val="center"/>
        <w:rPr>
          <w:rFonts w:ascii="Arial" w:hAnsi="Arial" w:cs="Arial"/>
          <w:b/>
          <w:sz w:val="28"/>
          <w:szCs w:val="28"/>
        </w:rPr>
      </w:pPr>
      <w:r w:rsidRPr="00522886">
        <w:rPr>
          <w:rFonts w:ascii="Arial" w:hAnsi="Arial" w:cs="Arial"/>
          <w:b/>
          <w:sz w:val="28"/>
          <w:szCs w:val="28"/>
        </w:rPr>
        <w:t xml:space="preserve">Veteran Rapid Retraining Assistance Program (VRRAP) 30, 60, 90, </w:t>
      </w:r>
    </w:p>
    <w:p w:rsidR="00522886" w:rsidRPr="00522886" w14:paraId="791F26FD" w14:textId="07C54E46">
      <w:pPr>
        <w:spacing w:after="0" w:line="240" w:lineRule="auto"/>
        <w:jc w:val="center"/>
        <w:rPr>
          <w:rFonts w:ascii="Arial" w:hAnsi="Arial" w:cs="Arial"/>
          <w:b/>
          <w:sz w:val="28"/>
          <w:szCs w:val="28"/>
        </w:rPr>
      </w:pPr>
      <w:r w:rsidRPr="00522886">
        <w:rPr>
          <w:rFonts w:ascii="Arial" w:hAnsi="Arial" w:cs="Arial"/>
          <w:b/>
          <w:sz w:val="28"/>
          <w:szCs w:val="28"/>
        </w:rPr>
        <w:t>180-Day Experience Survey</w:t>
      </w:r>
      <w:r>
        <w:rPr>
          <w:rFonts w:ascii="Arial" w:hAnsi="Arial" w:cs="Arial"/>
          <w:b/>
          <w:sz w:val="28"/>
          <w:szCs w:val="28"/>
        </w:rPr>
        <w:t>,</w:t>
      </w:r>
      <w:r w:rsidRPr="00522886">
        <w:rPr>
          <w:rFonts w:ascii="Arial" w:hAnsi="Arial" w:cs="Arial"/>
          <w:b/>
          <w:sz w:val="28"/>
          <w:szCs w:val="28"/>
        </w:rPr>
        <w:t xml:space="preserve"> and VRRAP Experience Survey After Employment</w:t>
      </w:r>
    </w:p>
    <w:p w:rsidR="002455BF" w:rsidRPr="00522886" w:rsidP="002455BF" w14:paraId="4D374DDC" w14:textId="6CDB96C3">
      <w:pPr>
        <w:spacing w:after="0" w:line="240" w:lineRule="auto"/>
        <w:jc w:val="center"/>
        <w:outlineLvl w:val="0"/>
        <w:rPr>
          <w:rFonts w:ascii="Arial" w:hAnsi="Arial" w:cs="Arial"/>
          <w:b/>
          <w:sz w:val="28"/>
          <w:szCs w:val="28"/>
        </w:rPr>
      </w:pPr>
      <w:r w:rsidRPr="00522886">
        <w:rPr>
          <w:rFonts w:ascii="Arial" w:hAnsi="Arial" w:cs="Arial"/>
          <w:b/>
          <w:sz w:val="28"/>
          <w:szCs w:val="28"/>
        </w:rPr>
        <w:t xml:space="preserve"> </w:t>
      </w:r>
    </w:p>
    <w:p w:rsidR="002455BF" w:rsidRPr="00522886" w14:paraId="5DB2CD02" w14:textId="7999CC71">
      <w:pPr>
        <w:spacing w:after="0" w:line="240" w:lineRule="auto"/>
        <w:jc w:val="center"/>
        <w:outlineLvl w:val="0"/>
        <w:rPr>
          <w:rFonts w:ascii="Arial" w:hAnsi="Arial" w:cs="Arial"/>
          <w:b/>
          <w:sz w:val="28"/>
          <w:szCs w:val="28"/>
        </w:rPr>
      </w:pPr>
      <w:r w:rsidRPr="00522886">
        <w:rPr>
          <w:rFonts w:ascii="Arial" w:hAnsi="Arial" w:cs="Arial"/>
          <w:b/>
          <w:sz w:val="28"/>
          <w:szCs w:val="28"/>
        </w:rPr>
        <w:t>2900-</w:t>
      </w:r>
      <w:r w:rsidRPr="00522886" w:rsidR="006A0F32">
        <w:rPr>
          <w:rFonts w:ascii="Arial" w:hAnsi="Arial" w:cs="Arial"/>
          <w:b/>
          <w:sz w:val="28"/>
          <w:szCs w:val="28"/>
        </w:rPr>
        <w:t>XXXX</w:t>
      </w:r>
    </w:p>
    <w:p w:rsidR="00780C32" w:rsidRPr="00D50268" w14:paraId="2F6FA8A2" w14:textId="77777777">
      <w:pPr>
        <w:spacing w:after="0" w:line="240" w:lineRule="auto"/>
        <w:rPr>
          <w:rFonts w:ascii="Arial" w:hAnsi="Arial" w:cs="Arial"/>
          <w:sz w:val="24"/>
          <w:szCs w:val="24"/>
        </w:rPr>
      </w:pPr>
    </w:p>
    <w:p w:rsidR="00780C32" w:rsidRPr="00D50268" w14:paraId="69A51FB2" w14:textId="77777777">
      <w:pPr>
        <w:spacing w:after="0" w:line="240" w:lineRule="auto"/>
        <w:rPr>
          <w:rFonts w:ascii="Arial" w:hAnsi="Arial" w:cs="Arial"/>
          <w:sz w:val="24"/>
          <w:szCs w:val="24"/>
        </w:rPr>
      </w:pPr>
    </w:p>
    <w:p w:rsidR="00780C32" w:rsidRPr="00D50268" w14:paraId="7EBDEF7D" w14:textId="77777777">
      <w:pPr>
        <w:pStyle w:val="ListParagraph"/>
        <w:numPr>
          <w:ilvl w:val="0"/>
          <w:numId w:val="1"/>
        </w:numPr>
        <w:spacing w:after="0" w:line="240" w:lineRule="auto"/>
        <w:ind w:left="0"/>
        <w:rPr>
          <w:rFonts w:ascii="Arial" w:hAnsi="Arial" w:cs="Arial"/>
          <w:b/>
          <w:sz w:val="24"/>
          <w:szCs w:val="24"/>
        </w:rPr>
      </w:pPr>
      <w:r w:rsidRPr="00D50268">
        <w:rPr>
          <w:rFonts w:ascii="Arial" w:hAnsi="Arial" w:cs="Arial"/>
          <w:b/>
          <w:sz w:val="24"/>
          <w:szCs w:val="24"/>
        </w:rPr>
        <w:t>JUSTIFICATION</w:t>
      </w:r>
    </w:p>
    <w:p w:rsidR="00780C32" w:rsidRPr="00D50268" w14:paraId="579989F7" w14:textId="77777777">
      <w:pPr>
        <w:pStyle w:val="ListParagraph"/>
        <w:spacing w:after="0" w:line="240" w:lineRule="auto"/>
        <w:ind w:left="0"/>
        <w:rPr>
          <w:rFonts w:ascii="Arial" w:hAnsi="Arial" w:cs="Arial"/>
          <w:b/>
          <w:sz w:val="24"/>
          <w:szCs w:val="24"/>
        </w:rPr>
      </w:pPr>
    </w:p>
    <w:p w:rsidR="00780C32" w:rsidRPr="00D50268" w14:paraId="384EB6CD" w14:textId="36A299AE">
      <w:pPr>
        <w:pStyle w:val="ListParagraph"/>
        <w:numPr>
          <w:ilvl w:val="0"/>
          <w:numId w:val="2"/>
        </w:numPr>
        <w:spacing w:after="0" w:line="240" w:lineRule="auto"/>
        <w:ind w:left="0"/>
        <w:rPr>
          <w:rFonts w:ascii="Arial" w:hAnsi="Arial" w:cs="Arial"/>
          <w:b/>
          <w:sz w:val="24"/>
          <w:szCs w:val="24"/>
        </w:rPr>
      </w:pPr>
      <w:r w:rsidRPr="00D50268">
        <w:rPr>
          <w:rFonts w:ascii="Arial" w:hAnsi="Arial" w:cs="Arial"/>
          <w:b/>
          <w:sz w:val="24"/>
          <w:szCs w:val="24"/>
        </w:rPr>
        <w:t>Explain</w:t>
      </w:r>
      <w:r w:rsidRPr="00D50268" w:rsidR="004139C1">
        <w:rPr>
          <w:rFonts w:ascii="Arial" w:hAnsi="Arial" w:cs="Arial"/>
          <w:b/>
          <w:sz w:val="24"/>
          <w:szCs w:val="24"/>
        </w:rPr>
        <w:t xml:space="preserve"> </w:t>
      </w:r>
      <w:r w:rsidRPr="00D50268" w:rsidR="004139C1">
        <w:rPr>
          <w:rFonts w:ascii="Arial" w:hAnsi="Arial" w:cs="Arial"/>
          <w:b/>
          <w:color w:val="000000"/>
          <w:sz w:val="24"/>
          <w:szCs w:val="24"/>
        </w:rPr>
        <w:t>the circumstances that make the collection of information necessary.  Identify legal or administrative requirements that necessitate</w:t>
      </w:r>
      <w:r w:rsidRPr="00D50268" w:rsidR="004139C1">
        <w:rPr>
          <w:rFonts w:ascii="Arial" w:hAnsi="Arial" w:cs="Arial"/>
          <w:b/>
          <w:sz w:val="24"/>
          <w:szCs w:val="24"/>
        </w:rPr>
        <w:t xml:space="preserve"> the collection of information. </w:t>
      </w:r>
    </w:p>
    <w:p w:rsidR="00780C32" w:rsidRPr="00D50268" w14:paraId="3EC7A9CB" w14:textId="77777777">
      <w:pPr>
        <w:pStyle w:val="ListParagraph"/>
        <w:spacing w:after="0" w:line="240" w:lineRule="auto"/>
        <w:ind w:left="0"/>
        <w:rPr>
          <w:rFonts w:ascii="Arial" w:hAnsi="Arial" w:cs="Arial"/>
          <w:b/>
          <w:sz w:val="24"/>
          <w:szCs w:val="24"/>
        </w:rPr>
      </w:pPr>
    </w:p>
    <w:p w:rsidR="00780C32" w:rsidRPr="00D50268" w14:paraId="0CC9A9FD" w14:textId="68E21076">
      <w:pPr>
        <w:spacing w:after="0" w:line="240" w:lineRule="auto"/>
        <w:rPr>
          <w:rFonts w:ascii="Arial" w:hAnsi="Arial" w:cs="Arial"/>
          <w:sz w:val="24"/>
          <w:szCs w:val="24"/>
        </w:rPr>
      </w:pPr>
      <w:r w:rsidRPr="00D50268">
        <w:rPr>
          <w:rFonts w:ascii="Arial" w:hAnsi="Arial" w:cs="Arial"/>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t>
      </w:r>
      <w:r w:rsidRPr="00D50268" w:rsidR="00960DC3">
        <w:rPr>
          <w:rFonts w:ascii="Arial" w:hAnsi="Arial" w:cs="Arial"/>
          <w:sz w:val="24"/>
          <w:szCs w:val="24"/>
        </w:rPr>
        <w:t xml:space="preserve">the </w:t>
      </w:r>
      <w:r w:rsidRPr="00D50268">
        <w:rPr>
          <w:rFonts w:ascii="Arial" w:hAnsi="Arial" w:cs="Arial"/>
          <w:sz w:val="24"/>
          <w:szCs w:val="24"/>
        </w:rPr>
        <w:t xml:space="preserve">Department of Veterans Affairs (hereafter </w:t>
      </w:r>
      <w:r w:rsidRPr="00D50268" w:rsidR="00960DC3">
        <w:rPr>
          <w:rFonts w:ascii="Arial" w:hAnsi="Arial" w:cs="Arial"/>
          <w:sz w:val="24"/>
          <w:szCs w:val="24"/>
        </w:rPr>
        <w:t>“VA</w:t>
      </w:r>
      <w:r w:rsidRPr="00D50268">
        <w:rPr>
          <w:rFonts w:ascii="Arial" w:hAnsi="Arial" w:cs="Arial"/>
          <w:sz w:val="24"/>
          <w:szCs w:val="24"/>
        </w:rPr>
        <w:t xml:space="preserve">”) seeks to obtain OMB approval of </w:t>
      </w:r>
      <w:r w:rsidR="00522886">
        <w:rPr>
          <w:rFonts w:ascii="Arial" w:hAnsi="Arial" w:cs="Arial"/>
          <w:sz w:val="24"/>
          <w:szCs w:val="24"/>
        </w:rPr>
        <w:t xml:space="preserve">Surveys </w:t>
      </w:r>
      <w:r w:rsidRPr="00D50268">
        <w:rPr>
          <w:rFonts w:ascii="Arial" w:hAnsi="Arial" w:cs="Arial"/>
          <w:sz w:val="24"/>
          <w:szCs w:val="24"/>
        </w:rPr>
        <w:t>to collect qualitative feedback on our service delivery</w:t>
      </w:r>
      <w:r w:rsidRPr="00D50268" w:rsidR="003C6CF5">
        <w:rPr>
          <w:rFonts w:ascii="Arial" w:hAnsi="Arial" w:cs="Arial"/>
          <w:sz w:val="24"/>
          <w:szCs w:val="24"/>
        </w:rPr>
        <w:t xml:space="preserve"> for Veterans Health Administration</w:t>
      </w:r>
      <w:r w:rsidRPr="00D50268" w:rsidR="00960DC3">
        <w:rPr>
          <w:rFonts w:ascii="Arial" w:hAnsi="Arial" w:cs="Arial"/>
          <w:sz w:val="24"/>
          <w:szCs w:val="24"/>
        </w:rPr>
        <w:t xml:space="preserve"> (VHA)</w:t>
      </w:r>
      <w:r w:rsidRPr="00D50268" w:rsidR="003C6CF5">
        <w:rPr>
          <w:rFonts w:ascii="Arial" w:hAnsi="Arial" w:cs="Arial"/>
          <w:sz w:val="24"/>
          <w:szCs w:val="24"/>
        </w:rPr>
        <w:t>; Veterans Benefits Administration</w:t>
      </w:r>
      <w:r w:rsidRPr="00D50268" w:rsidR="00960DC3">
        <w:rPr>
          <w:rFonts w:ascii="Arial" w:hAnsi="Arial" w:cs="Arial"/>
          <w:sz w:val="24"/>
          <w:szCs w:val="24"/>
        </w:rPr>
        <w:t xml:space="preserve"> (VBA);</w:t>
      </w:r>
      <w:r w:rsidRPr="00D50268" w:rsidR="003C6CF5">
        <w:rPr>
          <w:rFonts w:ascii="Arial" w:hAnsi="Arial" w:cs="Arial"/>
          <w:sz w:val="24"/>
          <w:szCs w:val="24"/>
        </w:rPr>
        <w:t xml:space="preserve"> and National Cemetery Administration</w:t>
      </w:r>
      <w:r w:rsidRPr="00D50268" w:rsidR="00960DC3">
        <w:rPr>
          <w:rFonts w:ascii="Arial" w:hAnsi="Arial" w:cs="Arial"/>
          <w:sz w:val="24"/>
          <w:szCs w:val="24"/>
        </w:rPr>
        <w:t xml:space="preserve"> (NCA)</w:t>
      </w:r>
      <w:r w:rsidRPr="00D50268">
        <w:rPr>
          <w:rFonts w:ascii="Arial" w:hAnsi="Arial" w:cs="Arial"/>
          <w:sz w:val="24"/>
          <w:szCs w:val="24"/>
        </w:rPr>
        <w:t>.  By qualitative feedback</w:t>
      </w:r>
      <w:r w:rsidRPr="00D50268" w:rsidR="00960DC3">
        <w:rPr>
          <w:rFonts w:ascii="Arial" w:hAnsi="Arial" w:cs="Arial"/>
          <w:sz w:val="24"/>
          <w:szCs w:val="24"/>
        </w:rPr>
        <w:t>,</w:t>
      </w:r>
      <w:r w:rsidRPr="00D50268">
        <w:rPr>
          <w:rFonts w:ascii="Arial" w:hAnsi="Arial" w:cs="Arial"/>
          <w:sz w:val="24"/>
          <w:szCs w:val="24"/>
        </w:rPr>
        <w:t xml:space="preserve"> we mean information that provides useful insights on perceptions and opinions, but not statistical surveys that yield quantitative results that can be generalized to the population of study.</w:t>
      </w:r>
    </w:p>
    <w:p w:rsidR="00780C32" w:rsidRPr="00D50268" w14:paraId="2F8B0F33" w14:textId="77777777">
      <w:pPr>
        <w:spacing w:after="0" w:line="240" w:lineRule="auto"/>
        <w:rPr>
          <w:rFonts w:ascii="Arial" w:hAnsi="Arial" w:cs="Arial"/>
          <w:b/>
          <w:sz w:val="24"/>
          <w:szCs w:val="24"/>
        </w:rPr>
      </w:pPr>
    </w:p>
    <w:p w:rsidR="00780C32" w:rsidRPr="00D50268" w14:paraId="04D2EB87" w14:textId="676187ED">
      <w:pPr>
        <w:spacing w:after="0" w:line="240" w:lineRule="auto"/>
        <w:rPr>
          <w:rFonts w:ascii="Arial" w:hAnsi="Arial" w:cs="Arial"/>
          <w:sz w:val="24"/>
          <w:szCs w:val="24"/>
        </w:rPr>
      </w:pPr>
      <w:r w:rsidRPr="00D50268">
        <w:rPr>
          <w:rFonts w:ascii="Arial" w:hAnsi="Arial" w:cs="Arial"/>
          <w:sz w:val="24"/>
          <w:szCs w:val="24"/>
        </w:rPr>
        <w:t xml:space="preserve">This collection of information is necessary to enable </w:t>
      </w:r>
      <w:r w:rsidRPr="00D50268" w:rsidR="003C6CF5">
        <w:rPr>
          <w:rFonts w:ascii="Arial" w:hAnsi="Arial" w:cs="Arial"/>
          <w:sz w:val="24"/>
          <w:szCs w:val="24"/>
        </w:rPr>
        <w:t>these Administrations of the Department of Veterans Affairs</w:t>
      </w:r>
      <w:r w:rsidRPr="00D50268">
        <w:rPr>
          <w:rFonts w:ascii="Arial" w:hAnsi="Arial" w:cs="Arial"/>
          <w:sz w:val="24"/>
          <w:szCs w:val="24"/>
        </w:rPr>
        <w:t xml:space="preserve"> to garner customer and stakeholder feedback in an efficient</w:t>
      </w:r>
      <w:r w:rsidRPr="00D50268" w:rsidR="00D93FD8">
        <w:rPr>
          <w:rFonts w:ascii="Arial" w:hAnsi="Arial" w:cs="Arial"/>
          <w:sz w:val="24"/>
          <w:szCs w:val="24"/>
        </w:rPr>
        <w:t xml:space="preserve"> and</w:t>
      </w:r>
      <w:r w:rsidRPr="00D50268">
        <w:rPr>
          <w:rFonts w:ascii="Arial" w:hAnsi="Arial" w:cs="Arial"/>
          <w:sz w:val="24"/>
          <w:szCs w:val="24"/>
        </w:rPr>
        <w:t xml:space="preserve"> timely manner, in accordance with our commitment to improving service delivery.  The information collected from our customers and stakeholders will help ensure that users have an effective, efficient, and satisfying experience with the Agency’s programs</w:t>
      </w:r>
      <w:r w:rsidR="00522886">
        <w:rPr>
          <w:rFonts w:ascii="Arial" w:hAnsi="Arial" w:cs="Arial"/>
          <w:sz w:val="24"/>
          <w:szCs w:val="24"/>
        </w:rPr>
        <w:t>, particularly, the V</w:t>
      </w:r>
      <w:r w:rsidR="00D27CA6">
        <w:rPr>
          <w:rFonts w:ascii="Arial" w:hAnsi="Arial" w:cs="Arial"/>
          <w:sz w:val="24"/>
          <w:szCs w:val="24"/>
        </w:rPr>
        <w:t>eteran Rapid Retraining Assistance Program (V</w:t>
      </w:r>
      <w:r w:rsidR="00522886">
        <w:rPr>
          <w:rFonts w:ascii="Arial" w:hAnsi="Arial" w:cs="Arial"/>
          <w:sz w:val="24"/>
          <w:szCs w:val="24"/>
        </w:rPr>
        <w:t>RRAP</w:t>
      </w:r>
      <w:r w:rsidR="00D27CA6">
        <w:rPr>
          <w:rFonts w:ascii="Arial" w:hAnsi="Arial" w:cs="Arial"/>
          <w:sz w:val="24"/>
          <w:szCs w:val="24"/>
        </w:rPr>
        <w:t>)</w:t>
      </w:r>
      <w:r w:rsidRPr="00D50268">
        <w:rPr>
          <w:rFonts w:ascii="Arial" w:hAnsi="Arial" w:cs="Arial"/>
          <w:sz w:val="24"/>
          <w:szCs w:val="24"/>
        </w:rPr>
        <w:t>.  This feedback will provide insights into customer or stakeholder perceptions, experiences</w:t>
      </w:r>
      <w:r w:rsidRPr="00D50268" w:rsidR="00D93FD8">
        <w:rPr>
          <w:rFonts w:ascii="Arial" w:hAnsi="Arial" w:cs="Arial"/>
          <w:sz w:val="24"/>
          <w:szCs w:val="24"/>
        </w:rPr>
        <w:t>,</w:t>
      </w:r>
      <w:r w:rsidRPr="00D50268">
        <w:rPr>
          <w:rFonts w:ascii="Arial" w:hAnsi="Arial" w:cs="Arial"/>
          <w:sz w:val="24"/>
          <w:szCs w:val="24"/>
        </w:rPr>
        <w:t xml:space="preserve"> and expectations</w:t>
      </w:r>
      <w:r w:rsidRPr="00D50268" w:rsidR="00D93FD8">
        <w:rPr>
          <w:rFonts w:ascii="Arial" w:hAnsi="Arial" w:cs="Arial"/>
          <w:sz w:val="24"/>
          <w:szCs w:val="24"/>
        </w:rPr>
        <w:t>;</w:t>
      </w:r>
      <w:r w:rsidRPr="00D50268">
        <w:rPr>
          <w:rFonts w:ascii="Arial" w:hAnsi="Arial" w:cs="Arial"/>
          <w:sz w:val="24"/>
          <w:szCs w:val="24"/>
        </w:rPr>
        <w:t xml:space="preserve"> provide an early warning of issues with service</w:t>
      </w:r>
      <w:r w:rsidRPr="00D50268" w:rsidR="00D93FD8">
        <w:rPr>
          <w:rFonts w:ascii="Arial" w:hAnsi="Arial" w:cs="Arial"/>
          <w:sz w:val="24"/>
          <w:szCs w:val="24"/>
        </w:rPr>
        <w:t>;</w:t>
      </w:r>
      <w:r w:rsidRPr="00D50268">
        <w:rPr>
          <w:rFonts w:ascii="Arial" w:hAnsi="Arial" w:cs="Arial"/>
          <w:sz w:val="24"/>
          <w:szCs w:val="24"/>
        </w:rPr>
        <w:t xml:space="preserve"> or focus attention on areas where commun</w:t>
      </w:r>
      <w:r w:rsidRPr="00D50268" w:rsidR="003C6CF5">
        <w:rPr>
          <w:rFonts w:ascii="Arial" w:hAnsi="Arial" w:cs="Arial"/>
          <w:sz w:val="24"/>
          <w:szCs w:val="24"/>
        </w:rPr>
        <w:t>ication, training</w:t>
      </w:r>
      <w:r w:rsidRPr="00D50268" w:rsidR="00D93FD8">
        <w:rPr>
          <w:rFonts w:ascii="Arial" w:hAnsi="Arial" w:cs="Arial"/>
          <w:sz w:val="24"/>
          <w:szCs w:val="24"/>
        </w:rPr>
        <w:t>,</w:t>
      </w:r>
      <w:r w:rsidRPr="00D50268" w:rsidR="003C6CF5">
        <w:rPr>
          <w:rFonts w:ascii="Arial" w:hAnsi="Arial" w:cs="Arial"/>
          <w:sz w:val="24"/>
          <w:szCs w:val="24"/>
        </w:rPr>
        <w:t xml:space="preserve"> or changes in</w:t>
      </w:r>
      <w:r w:rsidRPr="00D50268">
        <w:rPr>
          <w:rFonts w:ascii="Arial" w:hAnsi="Arial" w:cs="Arial"/>
          <w:sz w:val="24"/>
          <w:szCs w:val="24"/>
        </w:rPr>
        <w:t xml:space="preserve"> operations might improve delivery of products or services.  These collections </w:t>
      </w:r>
      <w:r w:rsidRPr="00D50268" w:rsidR="00635592">
        <w:rPr>
          <w:rFonts w:ascii="Arial" w:hAnsi="Arial" w:cs="Arial"/>
          <w:sz w:val="24"/>
          <w:szCs w:val="24"/>
        </w:rPr>
        <w:t xml:space="preserve">of information </w:t>
      </w:r>
      <w:r w:rsidRPr="00D50268">
        <w:rPr>
          <w:rFonts w:ascii="Arial" w:hAnsi="Arial" w:cs="Arial"/>
          <w:sz w:val="24"/>
          <w:szCs w:val="24"/>
        </w:rPr>
        <w:t>will allow for ongoing, collaborative</w:t>
      </w:r>
      <w:r w:rsidRPr="00D50268" w:rsidR="00D93FD8">
        <w:rPr>
          <w:rFonts w:ascii="Arial" w:hAnsi="Arial" w:cs="Arial"/>
          <w:sz w:val="24"/>
          <w:szCs w:val="24"/>
        </w:rPr>
        <w:t>,</w:t>
      </w:r>
      <w:r w:rsidRPr="00D50268">
        <w:rPr>
          <w:rFonts w:ascii="Arial" w:hAnsi="Arial" w:cs="Arial"/>
          <w:sz w:val="24"/>
          <w:szCs w:val="24"/>
        </w:rPr>
        <w:t xml:space="preserve"> and actionable communications between the Agency and its customers and stakeholders.  </w:t>
      </w:r>
      <w:r w:rsidRPr="00D50268" w:rsidR="00635592">
        <w:rPr>
          <w:rFonts w:ascii="Arial" w:hAnsi="Arial" w:cs="Arial"/>
          <w:sz w:val="24"/>
          <w:szCs w:val="24"/>
        </w:rPr>
        <w:t>They</w:t>
      </w:r>
      <w:r w:rsidRPr="00D50268">
        <w:rPr>
          <w:rFonts w:ascii="Arial" w:hAnsi="Arial" w:cs="Arial"/>
          <w:sz w:val="24"/>
          <w:szCs w:val="24"/>
        </w:rPr>
        <w:t xml:space="preserve"> will also allow feedback to contribute directly to the improvement of program management. </w:t>
      </w:r>
    </w:p>
    <w:p w:rsidR="00AA29AE" w:rsidRPr="00D50268" w14:paraId="0B77832A" w14:textId="02EF86E7">
      <w:pPr>
        <w:spacing w:after="0" w:line="240" w:lineRule="auto"/>
        <w:rPr>
          <w:rFonts w:ascii="Arial" w:hAnsi="Arial" w:cs="Arial"/>
          <w:sz w:val="24"/>
          <w:szCs w:val="24"/>
        </w:rPr>
      </w:pPr>
    </w:p>
    <w:p w:rsidR="00780C32" w:rsidRPr="00D50268" w14:paraId="2AA23EE9" w14:textId="77777777">
      <w:pPr>
        <w:spacing w:after="0" w:line="240" w:lineRule="auto"/>
        <w:rPr>
          <w:rFonts w:ascii="Arial" w:hAnsi="Arial" w:cs="Arial"/>
          <w:sz w:val="24"/>
          <w:szCs w:val="24"/>
        </w:rPr>
      </w:pPr>
    </w:p>
    <w:p w:rsidR="00780C32" w:rsidRPr="00D50268" w14:paraId="2D543235" w14:textId="53FB3AA1">
      <w:pPr>
        <w:pStyle w:val="ListParagraph"/>
        <w:numPr>
          <w:ilvl w:val="0"/>
          <w:numId w:val="2"/>
        </w:numPr>
        <w:spacing w:after="0" w:line="240" w:lineRule="auto"/>
        <w:ind w:left="0"/>
        <w:rPr>
          <w:rFonts w:ascii="Arial" w:hAnsi="Arial" w:cs="Arial"/>
          <w:b/>
          <w:sz w:val="24"/>
          <w:szCs w:val="24"/>
        </w:rPr>
      </w:pPr>
      <w:r w:rsidRPr="00D50268">
        <w:rPr>
          <w:rFonts w:ascii="Arial" w:hAnsi="Arial" w:cs="Arial"/>
          <w:b/>
          <w:sz w:val="24"/>
          <w:szCs w:val="24"/>
        </w:rPr>
        <w:t xml:space="preserve">Indicate </w:t>
      </w:r>
      <w:r w:rsidRPr="00D50268">
        <w:rPr>
          <w:rFonts w:ascii="Arial" w:hAnsi="Arial" w:cs="Arial"/>
          <w:b/>
          <w:color w:val="000000"/>
          <w:sz w:val="24"/>
          <w:szCs w:val="24"/>
        </w:rPr>
        <w:t xml:space="preserve">how, by whom, and for what purposes the information is to be used; indicate actual use the agency has made of the information received from current collection. </w:t>
      </w:r>
    </w:p>
    <w:p w:rsidR="00AA29AE" w:rsidRPr="00D50268" w:rsidP="00AA29AE" w14:paraId="68051B03" w14:textId="039A26AE">
      <w:pPr>
        <w:spacing w:after="0" w:line="240" w:lineRule="auto"/>
        <w:rPr>
          <w:rFonts w:ascii="Arial" w:hAnsi="Arial" w:cs="Arial"/>
          <w:b/>
          <w:sz w:val="24"/>
          <w:szCs w:val="24"/>
        </w:rPr>
      </w:pPr>
    </w:p>
    <w:p w:rsidR="00D50268" w:rsidP="00D50268" w14:paraId="67A08679" w14:textId="5A88B987">
      <w:pPr>
        <w:pStyle w:val="Default"/>
        <w:rPr>
          <w:rFonts w:ascii="Arial" w:hAnsi="Arial" w:cs="Arial"/>
        </w:rPr>
      </w:pPr>
      <w:bookmarkStart w:id="0" w:name="_Hlk80712095"/>
      <w:r w:rsidRPr="00D50268">
        <w:rPr>
          <w:rFonts w:ascii="Arial" w:hAnsi="Arial" w:cs="Arial"/>
        </w:rPr>
        <w:t>Th</w:t>
      </w:r>
      <w:r w:rsidR="00397E06">
        <w:rPr>
          <w:rFonts w:ascii="Arial" w:hAnsi="Arial" w:cs="Arial"/>
        </w:rPr>
        <w:t>ese</w:t>
      </w:r>
      <w:r w:rsidRPr="00D50268">
        <w:rPr>
          <w:rFonts w:ascii="Arial" w:hAnsi="Arial" w:cs="Arial"/>
        </w:rPr>
        <w:t xml:space="preserve"> VRRAP Survey</w:t>
      </w:r>
      <w:r w:rsidR="008275C4">
        <w:rPr>
          <w:rFonts w:ascii="Arial" w:hAnsi="Arial" w:cs="Arial"/>
        </w:rPr>
        <w:t>s</w:t>
      </w:r>
      <w:r w:rsidRPr="00D50268">
        <w:rPr>
          <w:rFonts w:ascii="Arial" w:hAnsi="Arial" w:cs="Arial"/>
        </w:rPr>
        <w:t xml:space="preserve"> submitted for OMB’s approval through </w:t>
      </w:r>
      <w:r w:rsidR="00344991">
        <w:rPr>
          <w:rFonts w:ascii="Arial" w:hAnsi="Arial" w:cs="Arial"/>
        </w:rPr>
        <w:t>regular</w:t>
      </w:r>
      <w:r w:rsidRPr="00D50268">
        <w:rPr>
          <w:rFonts w:ascii="Arial" w:hAnsi="Arial" w:cs="Arial"/>
        </w:rPr>
        <w:t xml:space="preserve"> </w:t>
      </w:r>
      <w:r w:rsidR="00344991">
        <w:rPr>
          <w:rFonts w:ascii="Arial" w:hAnsi="Arial" w:cs="Arial"/>
        </w:rPr>
        <w:t xml:space="preserve">ICR </w:t>
      </w:r>
      <w:r w:rsidR="001844E6">
        <w:rPr>
          <w:rFonts w:ascii="Arial" w:hAnsi="Arial" w:cs="Arial"/>
        </w:rPr>
        <w:t>3-year</w:t>
      </w:r>
      <w:r w:rsidR="00344991">
        <w:rPr>
          <w:rFonts w:ascii="Arial" w:hAnsi="Arial" w:cs="Arial"/>
        </w:rPr>
        <w:t xml:space="preserve"> </w:t>
      </w:r>
      <w:r w:rsidR="00691922">
        <w:rPr>
          <w:rFonts w:ascii="Arial" w:hAnsi="Arial" w:cs="Arial"/>
        </w:rPr>
        <w:t>collection</w:t>
      </w:r>
      <w:r w:rsidRPr="00D50268">
        <w:rPr>
          <w:rFonts w:ascii="Arial" w:hAnsi="Arial" w:cs="Arial"/>
        </w:rPr>
        <w:t xml:space="preserve"> for the Collection of Qualitative Feedback on Agency Service Delivery” is being submitting based on the recently enacted “Training in High-demand Roles to Improve Veteran Employment Act” (THRIVE ACT) legislation.  This new Pub. L 117-16 amended the Veteran Rapid Retraining Assistance Program (VRRAP), Pub. L. 117-2 Section 8006 by requiring VA, in coordination with Department of Labor (DOL), to contact each Veteran who completes a covered program of education under the retraining assistance program 30, 60, 90, and 180 days after the Veteran completes the program of education to ask about their experience in the retraining assistance program and their employment status. </w:t>
      </w:r>
    </w:p>
    <w:p w:rsidR="00D50268" w:rsidRPr="00D50268" w:rsidP="00D50268" w14:paraId="3EC70483" w14:textId="77777777">
      <w:pPr>
        <w:pStyle w:val="Default"/>
        <w:rPr>
          <w:rFonts w:ascii="Arial" w:hAnsi="Arial" w:cs="Arial"/>
        </w:rPr>
      </w:pPr>
    </w:p>
    <w:p w:rsidR="00D50268" w:rsidRPr="00D50268" w:rsidP="00D50268" w14:paraId="1453C838" w14:textId="46B7DC06">
      <w:pPr>
        <w:spacing w:line="240" w:lineRule="auto"/>
        <w:rPr>
          <w:rFonts w:ascii="Arial" w:hAnsi="Arial" w:cs="Arial"/>
          <w:bCs/>
          <w:sz w:val="24"/>
          <w:szCs w:val="24"/>
        </w:rPr>
      </w:pPr>
      <w:r w:rsidRPr="00D50268">
        <w:rPr>
          <w:rFonts w:ascii="Arial" w:hAnsi="Arial" w:cs="Arial"/>
          <w:sz w:val="24"/>
          <w:szCs w:val="24"/>
        </w:rPr>
        <w:t>The Thrive Act legislation also specifies that a Veteran participating in a covered program of education solely through distance learning on a half-time basis or less would not receive a housing stipend</w:t>
      </w:r>
      <w:r w:rsidR="00344991">
        <w:rPr>
          <w:rFonts w:ascii="Arial" w:hAnsi="Arial" w:cs="Arial"/>
          <w:sz w:val="24"/>
          <w:szCs w:val="24"/>
        </w:rPr>
        <w:t>,</w:t>
      </w:r>
      <w:r w:rsidRPr="00D50268">
        <w:rPr>
          <w:rFonts w:ascii="Arial" w:hAnsi="Arial" w:cs="Arial"/>
          <w:sz w:val="24"/>
          <w:szCs w:val="24"/>
        </w:rPr>
        <w:t xml:space="preserve"> and it clarifies the housing stipend amount provided to a Veteran when participating in a program on a half-time basis or less. The Thrive Act also requires VA, in consultation with the DOL to contact each participating Veteran </w:t>
      </w:r>
      <w:r w:rsidRPr="00D50268">
        <w:rPr>
          <w:rFonts w:ascii="Arial" w:hAnsi="Arial" w:cs="Arial"/>
          <w:bCs/>
          <w:sz w:val="24"/>
          <w:szCs w:val="24"/>
        </w:rPr>
        <w:t>no later than 30 days after the date the Veteran begins the program of education</w:t>
      </w:r>
      <w:r w:rsidR="00344991">
        <w:rPr>
          <w:rFonts w:ascii="Arial" w:hAnsi="Arial" w:cs="Arial"/>
          <w:bCs/>
          <w:sz w:val="24"/>
          <w:szCs w:val="24"/>
        </w:rPr>
        <w:t>,</w:t>
      </w:r>
      <w:r w:rsidRPr="00D50268">
        <w:rPr>
          <w:rFonts w:ascii="Arial" w:hAnsi="Arial" w:cs="Arial"/>
          <w:bCs/>
          <w:sz w:val="24"/>
          <w:szCs w:val="24"/>
        </w:rPr>
        <w:t xml:space="preserve"> to notify them of employment placement services available upon completion of the program; and to, no later than 14 days after the date the Veteran completes, or terminates participation in the program, to facilitate the provision of employment placement services to the Veteran.</w:t>
      </w:r>
    </w:p>
    <w:p w:rsidR="00D50268" w:rsidRPr="00D50268" w:rsidP="00D50268" w14:paraId="6D34D446" w14:textId="7C822335">
      <w:pPr>
        <w:spacing w:line="240" w:lineRule="auto"/>
        <w:rPr>
          <w:rFonts w:ascii="Arial" w:hAnsi="Arial" w:cs="Arial"/>
          <w:bCs/>
          <w:sz w:val="24"/>
          <w:szCs w:val="24"/>
        </w:rPr>
      </w:pPr>
      <w:r w:rsidRPr="00D50268">
        <w:rPr>
          <w:rFonts w:ascii="Arial" w:hAnsi="Arial" w:cs="Arial"/>
          <w:bCs/>
          <w:sz w:val="24"/>
          <w:szCs w:val="24"/>
        </w:rPr>
        <w:t>The Thrive Act also requires VA to</w:t>
      </w:r>
      <w:r w:rsidRPr="00D50268">
        <w:rPr>
          <w:rFonts w:ascii="Arial" w:hAnsi="Arial" w:cs="Arial"/>
          <w:sz w:val="24"/>
          <w:szCs w:val="24"/>
        </w:rPr>
        <w:t xml:space="preserve"> enter into a Memorandum of Understanding with one or more qualified nonprofit organizations to facilitate the employment of Veterans who participate in the retraining assistance program.  A qualified non-profit organization is an organization that is an association of </w:t>
      </w:r>
      <w:r w:rsidRPr="00D50268" w:rsidR="001844E6">
        <w:rPr>
          <w:rFonts w:ascii="Arial" w:hAnsi="Arial" w:cs="Arial"/>
          <w:sz w:val="24"/>
          <w:szCs w:val="24"/>
        </w:rPr>
        <w:t>businesses</w:t>
      </w:r>
      <w:r w:rsidR="001844E6">
        <w:rPr>
          <w:rFonts w:ascii="Arial" w:hAnsi="Arial" w:cs="Arial"/>
          <w:sz w:val="24"/>
          <w:szCs w:val="24"/>
        </w:rPr>
        <w:t xml:space="preserve"> and</w:t>
      </w:r>
      <w:r w:rsidRPr="00D50268">
        <w:rPr>
          <w:rFonts w:ascii="Arial" w:hAnsi="Arial" w:cs="Arial"/>
          <w:sz w:val="24"/>
          <w:szCs w:val="24"/>
        </w:rPr>
        <w:t xml:space="preserve"> has at least two years of experience providing job placement services for Veterans.  And finally, the legislation requires DOL, no later than one year after the date of the Thrive Act enactment</w:t>
      </w:r>
      <w:r w:rsidR="00BF6B69">
        <w:rPr>
          <w:rFonts w:ascii="Arial" w:hAnsi="Arial" w:cs="Arial"/>
          <w:sz w:val="24"/>
          <w:szCs w:val="24"/>
        </w:rPr>
        <w:t>,</w:t>
      </w:r>
      <w:r w:rsidRPr="00D50268">
        <w:rPr>
          <w:rFonts w:ascii="Arial" w:hAnsi="Arial" w:cs="Arial"/>
          <w:sz w:val="24"/>
          <w:szCs w:val="24"/>
        </w:rPr>
        <w:t xml:space="preserve"> to </w:t>
      </w:r>
      <w:r w:rsidRPr="00D50268">
        <w:rPr>
          <w:rFonts w:ascii="Arial" w:hAnsi="Arial" w:cs="Arial"/>
          <w:bCs/>
          <w:sz w:val="24"/>
          <w:szCs w:val="24"/>
        </w:rPr>
        <w:t xml:space="preserve">submit a report to the Committees on Veterans’ Affairs of the Senate and House of Representatives. </w:t>
      </w:r>
    </w:p>
    <w:p w:rsidR="00BF6B69" w:rsidP="00D50268" w14:paraId="4E19869C" w14:textId="77777777">
      <w:pPr>
        <w:spacing w:line="240" w:lineRule="auto"/>
        <w:rPr>
          <w:rFonts w:ascii="Arial" w:hAnsi="Arial" w:cs="Arial"/>
          <w:sz w:val="24"/>
          <w:szCs w:val="24"/>
        </w:rPr>
      </w:pPr>
      <w:r w:rsidRPr="00D50268">
        <w:rPr>
          <w:rFonts w:ascii="Arial" w:hAnsi="Arial" w:cs="Arial"/>
          <w:bCs/>
          <w:sz w:val="24"/>
          <w:szCs w:val="24"/>
        </w:rPr>
        <w:t xml:space="preserve">The report must contain the percentage of Veterans who found employment before the end of the second calendar quarter after exiting the program; the percentage of Veterans who found employment before the end of the fourth calendar quarter after exiting the program; the median earnings of Veterans for the second quarter after exiting the program; and the percentage of Veterans who attain a recognized postsecondary credential during the 12-month period after exiting the program, and </w:t>
      </w:r>
      <w:r w:rsidRPr="00D50268">
        <w:rPr>
          <w:rFonts w:ascii="Arial" w:hAnsi="Arial" w:cs="Arial"/>
          <w:sz w:val="24"/>
          <w:szCs w:val="24"/>
        </w:rPr>
        <w:t>would require the</w:t>
      </w:r>
      <w:r w:rsidRPr="00D50268">
        <w:rPr>
          <w:rFonts w:ascii="Arial" w:eastAsia="Calibri" w:hAnsi="Arial" w:cs="Arial"/>
          <w:sz w:val="24"/>
          <w:szCs w:val="24"/>
        </w:rPr>
        <w:t xml:space="preserve"> Comptroller General of the United States to submit a report to Congress on the outcomes and effectiveness of the retraining program not later than 180 days after the termination of the retraining assistance program, December 11, 2022.  </w:t>
      </w:r>
      <w:r w:rsidRPr="00D50268">
        <w:rPr>
          <w:rFonts w:ascii="Arial" w:hAnsi="Arial" w:cs="Arial"/>
          <w:sz w:val="24"/>
          <w:szCs w:val="24"/>
        </w:rPr>
        <w:t>Feedback from the Survey</w:t>
      </w:r>
      <w:r w:rsidR="008275C4">
        <w:rPr>
          <w:rFonts w:ascii="Arial" w:hAnsi="Arial" w:cs="Arial"/>
          <w:sz w:val="24"/>
          <w:szCs w:val="24"/>
        </w:rPr>
        <w:t>s</w:t>
      </w:r>
      <w:r w:rsidRPr="00D50268">
        <w:rPr>
          <w:rFonts w:ascii="Arial" w:hAnsi="Arial" w:cs="Arial"/>
          <w:sz w:val="24"/>
          <w:szCs w:val="24"/>
        </w:rPr>
        <w:t xml:space="preserve"> will be used for that purpose. </w:t>
      </w:r>
    </w:p>
    <w:p w:rsidR="00D50268" w:rsidRPr="00D50268" w:rsidP="00D50268" w14:paraId="56A21EFB" w14:textId="28C2A3FA">
      <w:pPr>
        <w:spacing w:line="240" w:lineRule="auto"/>
        <w:rPr>
          <w:rFonts w:ascii="Arial" w:hAnsi="Arial" w:cs="Arial"/>
          <w:b/>
          <w:sz w:val="24"/>
          <w:szCs w:val="24"/>
        </w:rPr>
      </w:pPr>
      <w:r w:rsidRPr="00D50268">
        <w:rPr>
          <w:rFonts w:ascii="Arial" w:hAnsi="Arial" w:cs="Arial"/>
          <w:sz w:val="24"/>
          <w:szCs w:val="24"/>
        </w:rPr>
        <w:t xml:space="preserve">The feedback will also provide insights into the eligible beneficiaries’ perceptions, experiences and expectations, provide an early warning of issues with service, or focus attention on areas where communication, training, or changes in operations might improve delivery of products or services. This collection will allow for ongoing, collaborative and actionable communications between VA and Veteran Rapid </w:t>
      </w:r>
      <w:r w:rsidRPr="00D50268">
        <w:rPr>
          <w:rFonts w:ascii="Arial" w:hAnsi="Arial" w:cs="Arial"/>
          <w:sz w:val="24"/>
          <w:szCs w:val="24"/>
        </w:rPr>
        <w:t>Retraining Assistance Program (VRRAP) participants regarding their needs for employment assistance. It will also allow feedback to contribute directly to the improvement of the VRRAP program management.</w:t>
      </w:r>
    </w:p>
    <w:p w:rsidR="00D50268" w:rsidRPr="00D50268" w:rsidP="00D50268" w14:paraId="248B71EE" w14:textId="2DBB339F">
      <w:pPr>
        <w:spacing w:line="240" w:lineRule="auto"/>
        <w:rPr>
          <w:rFonts w:ascii="Arial" w:hAnsi="Arial" w:cs="Arial"/>
          <w:sz w:val="24"/>
          <w:szCs w:val="24"/>
        </w:rPr>
      </w:pPr>
      <w:r w:rsidRPr="00D50268">
        <w:rPr>
          <w:rFonts w:ascii="Arial" w:hAnsi="Arial" w:cs="Arial"/>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VA will collect, analyze, and interpret information gathered through this </w:t>
      </w:r>
      <w:r w:rsidR="00691922">
        <w:rPr>
          <w:rFonts w:ascii="Arial" w:hAnsi="Arial" w:cs="Arial"/>
          <w:sz w:val="24"/>
          <w:szCs w:val="24"/>
        </w:rPr>
        <w:t xml:space="preserve">regular ICR submission </w:t>
      </w:r>
      <w:r w:rsidRPr="00D50268">
        <w:rPr>
          <w:rFonts w:ascii="Arial" w:hAnsi="Arial" w:cs="Arial"/>
          <w:sz w:val="24"/>
          <w:szCs w:val="24"/>
        </w:rPr>
        <w:t>survey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VA’s services will be unavailable.</w:t>
      </w:r>
    </w:p>
    <w:p w:rsidR="00D50268" w:rsidRPr="00D50268" w:rsidP="00D50268" w14:paraId="5E31E3D7" w14:textId="7A6984F1">
      <w:pPr>
        <w:spacing w:line="240" w:lineRule="auto"/>
        <w:rPr>
          <w:rFonts w:ascii="Arial" w:hAnsi="Arial" w:cs="Arial"/>
          <w:sz w:val="24"/>
          <w:szCs w:val="24"/>
        </w:rPr>
      </w:pPr>
      <w:r w:rsidRPr="00D50268">
        <w:rPr>
          <w:rFonts w:ascii="Arial" w:hAnsi="Arial" w:cs="Arial"/>
          <w:sz w:val="24"/>
          <w:szCs w:val="24"/>
        </w:rPr>
        <w:t xml:space="preserve">The type of </w:t>
      </w:r>
      <w:r w:rsidR="00691922">
        <w:rPr>
          <w:rFonts w:ascii="Arial" w:hAnsi="Arial" w:cs="Arial"/>
          <w:sz w:val="24"/>
          <w:szCs w:val="24"/>
        </w:rPr>
        <w:t xml:space="preserve">regular ICR </w:t>
      </w:r>
      <w:r w:rsidRPr="00D50268">
        <w:rPr>
          <w:rFonts w:ascii="Arial" w:hAnsi="Arial" w:cs="Arial"/>
          <w:sz w:val="24"/>
          <w:szCs w:val="24"/>
        </w:rPr>
        <w:t xml:space="preserve">survey collection is limited only as:  </w:t>
      </w:r>
    </w:p>
    <w:p w:rsidR="00D50268" w:rsidRPr="00D50268" w:rsidP="00D50268" w14:paraId="3AFE9BD4" w14:textId="1E2D96AE">
      <w:pPr>
        <w:pStyle w:val="ListParagraph"/>
        <w:numPr>
          <w:ilvl w:val="0"/>
          <w:numId w:val="15"/>
        </w:numPr>
        <w:spacing w:line="240" w:lineRule="auto"/>
        <w:rPr>
          <w:rFonts w:ascii="Arial" w:hAnsi="Arial" w:cs="Arial"/>
          <w:sz w:val="24"/>
          <w:szCs w:val="24"/>
        </w:rPr>
      </w:pPr>
      <w:r w:rsidRPr="00D50268">
        <w:rPr>
          <w:rFonts w:ascii="Arial" w:hAnsi="Arial" w:cs="Arial"/>
          <w:sz w:val="24"/>
          <w:szCs w:val="24"/>
        </w:rPr>
        <w:t xml:space="preserve">Web-Based or other forms of Social Media </w:t>
      </w:r>
      <w:r w:rsidR="00397C58">
        <w:rPr>
          <w:rFonts w:ascii="Arial" w:hAnsi="Arial" w:cs="Arial"/>
          <w:sz w:val="24"/>
          <w:szCs w:val="24"/>
        </w:rPr>
        <w:t>and email</w:t>
      </w:r>
    </w:p>
    <w:bookmarkEnd w:id="0"/>
    <w:p w:rsidR="00397C58" w:rsidP="00397C58" w14:paraId="017F73B2" w14:textId="77777777">
      <w:pPr>
        <w:pStyle w:val="ListParagraph"/>
        <w:spacing w:after="0" w:line="240" w:lineRule="auto"/>
        <w:ind w:left="0"/>
        <w:rPr>
          <w:rFonts w:ascii="Arial" w:hAnsi="Arial" w:cs="Arial"/>
          <w:b/>
          <w:sz w:val="24"/>
          <w:szCs w:val="24"/>
        </w:rPr>
      </w:pPr>
    </w:p>
    <w:p w:rsidR="00780C32" w:rsidRPr="00D50268" w14:paraId="7867E799" w14:textId="55FA619C">
      <w:pPr>
        <w:pStyle w:val="ListParagraph"/>
        <w:numPr>
          <w:ilvl w:val="0"/>
          <w:numId w:val="2"/>
        </w:numPr>
        <w:spacing w:after="0" w:line="240" w:lineRule="auto"/>
        <w:ind w:left="0"/>
        <w:rPr>
          <w:rFonts w:ascii="Arial" w:hAnsi="Arial" w:cs="Arial"/>
          <w:b/>
          <w:sz w:val="24"/>
          <w:szCs w:val="24"/>
        </w:rPr>
      </w:pPr>
      <w:r w:rsidRPr="00D50268">
        <w:rPr>
          <w:rFonts w:ascii="Arial" w:hAnsi="Arial" w:cs="Arial"/>
          <w:b/>
          <w:sz w:val="24"/>
          <w:szCs w:val="24"/>
        </w:rPr>
        <w:t xml:space="preserve">Describe </w:t>
      </w:r>
      <w:r w:rsidRPr="00D50268">
        <w:rPr>
          <w:rFonts w:ascii="Arial" w:hAnsi="Arial" w:cs="Arial"/>
          <w:b/>
          <w:color w:val="000000"/>
          <w:sz w:val="24"/>
          <w:szCs w:val="24"/>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50268">
        <w:rPr>
          <w:rFonts w:ascii="Arial" w:hAnsi="Arial" w:cs="Arial"/>
          <w:b/>
          <w:sz w:val="24"/>
          <w:szCs w:val="24"/>
        </w:rPr>
        <w:t>.  Also describe any consideration of using information technology to reduce burden.</w:t>
      </w:r>
    </w:p>
    <w:p w:rsidR="00780C32" w:rsidRPr="00D50268" w14:paraId="452CD3EA" w14:textId="77777777">
      <w:pPr>
        <w:spacing w:after="0" w:line="240" w:lineRule="auto"/>
        <w:rPr>
          <w:rFonts w:ascii="Arial" w:hAnsi="Arial" w:cs="Arial"/>
          <w:sz w:val="24"/>
          <w:szCs w:val="24"/>
          <w:highlight w:val="yellow"/>
        </w:rPr>
      </w:pPr>
    </w:p>
    <w:p w:rsidR="00780C32" w:rsidRPr="00D50268" w14:paraId="63CA913F" w14:textId="77777777">
      <w:pPr>
        <w:spacing w:after="0" w:line="240" w:lineRule="auto"/>
        <w:rPr>
          <w:rFonts w:ascii="Arial" w:hAnsi="Arial" w:cs="Arial"/>
          <w:sz w:val="24"/>
          <w:szCs w:val="24"/>
        </w:rPr>
      </w:pPr>
      <w:r w:rsidRPr="00D50268">
        <w:rPr>
          <w:rFonts w:ascii="Arial" w:hAnsi="Arial" w:cs="Arial"/>
          <w:sz w:val="24"/>
          <w:szCs w:val="24"/>
        </w:rPr>
        <w:t>If appropriate, agencies will collect information electronically and/or use online collaboration tools to reduce burden.</w:t>
      </w:r>
    </w:p>
    <w:p w:rsidR="00780C32" w:rsidRPr="00D50268" w14:paraId="6D330489" w14:textId="77777777">
      <w:pPr>
        <w:spacing w:after="0" w:line="240" w:lineRule="auto"/>
        <w:rPr>
          <w:rFonts w:ascii="Arial" w:hAnsi="Arial" w:cs="Arial"/>
          <w:sz w:val="24"/>
          <w:szCs w:val="24"/>
        </w:rPr>
      </w:pPr>
    </w:p>
    <w:p w:rsidR="00780C32" w:rsidRPr="00D50268" w14:paraId="5941F620" w14:textId="77777777">
      <w:pPr>
        <w:pStyle w:val="ListParagraph"/>
        <w:numPr>
          <w:ilvl w:val="0"/>
          <w:numId w:val="2"/>
        </w:numPr>
        <w:spacing w:after="0" w:line="240" w:lineRule="auto"/>
        <w:ind w:left="0"/>
        <w:rPr>
          <w:rFonts w:ascii="Arial" w:hAnsi="Arial" w:cs="Arial"/>
          <w:b/>
          <w:sz w:val="24"/>
          <w:szCs w:val="24"/>
        </w:rPr>
      </w:pPr>
      <w:r w:rsidRPr="00D50268">
        <w:rPr>
          <w:rFonts w:ascii="Arial" w:hAnsi="Arial" w:cs="Arial"/>
          <w:b/>
          <w:sz w:val="24"/>
          <w:szCs w:val="24"/>
        </w:rPr>
        <w:t xml:space="preserve"> D</w:t>
      </w:r>
      <w:r w:rsidRPr="00D50268" w:rsidR="006E4DFE">
        <w:rPr>
          <w:rFonts w:ascii="Arial" w:hAnsi="Arial" w:cs="Arial"/>
          <w:b/>
          <w:sz w:val="24"/>
          <w:szCs w:val="24"/>
        </w:rPr>
        <w:t xml:space="preserve">escribe </w:t>
      </w:r>
      <w:r w:rsidRPr="00D50268" w:rsidR="006E4DFE">
        <w:rPr>
          <w:rFonts w:ascii="Arial" w:hAnsi="Arial" w:cs="Arial"/>
          <w:b/>
          <w:color w:val="000000"/>
          <w:sz w:val="24"/>
          <w:szCs w:val="24"/>
        </w:rPr>
        <w:t xml:space="preserve">efforts to identify duplication.  Show specifically why any similar information already available cannot be used or modified for use for the purposes described in Item 2 above. </w:t>
      </w:r>
    </w:p>
    <w:p w:rsidR="00780C32" w:rsidRPr="00D50268" w14:paraId="528C1B4A" w14:textId="77777777">
      <w:pPr>
        <w:spacing w:after="0" w:line="240" w:lineRule="auto"/>
        <w:rPr>
          <w:rFonts w:ascii="Arial" w:hAnsi="Arial" w:cs="Arial"/>
          <w:sz w:val="24"/>
          <w:szCs w:val="24"/>
        </w:rPr>
      </w:pPr>
    </w:p>
    <w:p w:rsidR="00780C32" w:rsidRPr="00D50268" w14:paraId="63FFD4C6" w14:textId="1B319814">
      <w:pPr>
        <w:spacing w:after="0" w:line="240" w:lineRule="auto"/>
        <w:rPr>
          <w:rFonts w:ascii="Arial" w:hAnsi="Arial" w:cs="Arial"/>
          <w:sz w:val="24"/>
          <w:szCs w:val="24"/>
        </w:rPr>
      </w:pPr>
      <w:r>
        <w:rPr>
          <w:rFonts w:ascii="Arial" w:hAnsi="Arial" w:cs="Arial"/>
          <w:sz w:val="24"/>
          <w:szCs w:val="24"/>
        </w:rPr>
        <w:t>The information obtained through this collection is unique and is not already available for use or adaptation from another cleared source</w:t>
      </w:r>
      <w:r w:rsidRPr="00D50268">
        <w:rPr>
          <w:rFonts w:ascii="Arial" w:hAnsi="Arial" w:cs="Arial"/>
          <w:sz w:val="24"/>
          <w:szCs w:val="24"/>
        </w:rPr>
        <w:t>.</w:t>
      </w:r>
    </w:p>
    <w:p w:rsidR="00780C32" w:rsidRPr="00D50268" w14:paraId="6892A989" w14:textId="77777777">
      <w:pPr>
        <w:spacing w:after="0" w:line="240" w:lineRule="auto"/>
        <w:rPr>
          <w:rFonts w:ascii="Arial" w:hAnsi="Arial" w:cs="Arial"/>
          <w:sz w:val="24"/>
          <w:szCs w:val="24"/>
        </w:rPr>
      </w:pPr>
    </w:p>
    <w:p w:rsidR="00780C32" w:rsidRPr="00D50268" w14:paraId="5D7EE567" w14:textId="77777777">
      <w:pPr>
        <w:pStyle w:val="ListParagraph"/>
        <w:numPr>
          <w:ilvl w:val="0"/>
          <w:numId w:val="2"/>
        </w:numPr>
        <w:spacing w:after="0" w:line="240" w:lineRule="auto"/>
        <w:ind w:left="0"/>
        <w:rPr>
          <w:rFonts w:ascii="Arial" w:hAnsi="Arial" w:cs="Arial"/>
          <w:b/>
          <w:sz w:val="24"/>
          <w:szCs w:val="24"/>
        </w:rPr>
      </w:pPr>
      <w:r w:rsidRPr="00D50268">
        <w:rPr>
          <w:rFonts w:ascii="Arial" w:hAnsi="Arial" w:cs="Arial"/>
          <w:b/>
          <w:sz w:val="24"/>
          <w:szCs w:val="24"/>
        </w:rPr>
        <w:t xml:space="preserve"> </w:t>
      </w:r>
      <w:r w:rsidRPr="00D50268" w:rsidR="006E4DFE">
        <w:rPr>
          <w:rFonts w:ascii="Arial" w:hAnsi="Arial" w:cs="Arial"/>
          <w:b/>
          <w:sz w:val="24"/>
          <w:szCs w:val="24"/>
        </w:rPr>
        <w:t xml:space="preserve">If </w:t>
      </w:r>
      <w:r w:rsidRPr="00D50268" w:rsidR="006E4DFE">
        <w:rPr>
          <w:rFonts w:ascii="Arial" w:hAnsi="Arial" w:cs="Arial"/>
          <w:b/>
          <w:color w:val="000000"/>
          <w:sz w:val="24"/>
          <w:szCs w:val="24"/>
        </w:rPr>
        <w:t>the collection of information impacts small businesses</w:t>
      </w:r>
      <w:r w:rsidRPr="00D50268" w:rsidR="006E4DFE">
        <w:rPr>
          <w:rFonts w:ascii="Arial" w:hAnsi="Arial" w:cs="Arial"/>
          <w:b/>
          <w:sz w:val="24"/>
          <w:szCs w:val="24"/>
        </w:rPr>
        <w:t xml:space="preserve"> or other small entities, describe any methods used to minimize burden. </w:t>
      </w:r>
    </w:p>
    <w:p w:rsidR="00780C32" w:rsidRPr="00D50268" w14:paraId="68338B30" w14:textId="77777777">
      <w:pPr>
        <w:pStyle w:val="ListParagraph"/>
        <w:spacing w:after="0" w:line="240" w:lineRule="auto"/>
        <w:ind w:left="0"/>
        <w:rPr>
          <w:rFonts w:ascii="Arial" w:hAnsi="Arial" w:cs="Arial"/>
          <w:b/>
          <w:sz w:val="24"/>
          <w:szCs w:val="24"/>
        </w:rPr>
      </w:pPr>
    </w:p>
    <w:p w:rsidR="00DF68D8" w:rsidRPr="000E0359" w:rsidP="00DF68D8" w14:paraId="6D43D305" w14:textId="0D256070">
      <w:pPr>
        <w:rPr>
          <w:rFonts w:ascii="Arial" w:hAnsi="Arial" w:cs="Arial"/>
          <w:sz w:val="24"/>
          <w:szCs w:val="24"/>
        </w:rPr>
      </w:pPr>
      <w:r>
        <w:rPr>
          <w:rFonts w:ascii="Arial" w:hAnsi="Arial" w:cs="Arial"/>
          <w:sz w:val="24"/>
          <w:szCs w:val="24"/>
        </w:rPr>
        <w:t>Th</w:t>
      </w:r>
      <w:r w:rsidRPr="000E0359">
        <w:rPr>
          <w:rFonts w:ascii="Arial" w:hAnsi="Arial" w:cs="Arial"/>
          <w:sz w:val="24"/>
          <w:szCs w:val="24"/>
        </w:rPr>
        <w:t xml:space="preserve">ere is no impact on </w:t>
      </w:r>
      <w:r>
        <w:rPr>
          <w:rFonts w:ascii="Arial" w:hAnsi="Arial" w:cs="Arial"/>
          <w:sz w:val="24"/>
          <w:szCs w:val="24"/>
        </w:rPr>
        <w:t>academic</w:t>
      </w:r>
      <w:r w:rsidRPr="000E0359">
        <w:rPr>
          <w:rFonts w:ascii="Arial" w:hAnsi="Arial" w:cs="Arial"/>
          <w:sz w:val="24"/>
          <w:szCs w:val="24"/>
        </w:rPr>
        <w:t xml:space="preserve"> institutions</w:t>
      </w:r>
      <w:r>
        <w:rPr>
          <w:rFonts w:ascii="Arial" w:hAnsi="Arial" w:cs="Arial"/>
          <w:sz w:val="24"/>
          <w:szCs w:val="24"/>
        </w:rPr>
        <w:t xml:space="preserve">, </w:t>
      </w:r>
      <w:r w:rsidRPr="000E0359">
        <w:rPr>
          <w:rFonts w:ascii="Arial" w:hAnsi="Arial" w:cs="Arial"/>
          <w:sz w:val="24"/>
          <w:szCs w:val="24"/>
        </w:rPr>
        <w:t xml:space="preserve">or small businesses </w:t>
      </w:r>
      <w:r>
        <w:rPr>
          <w:rFonts w:ascii="Arial" w:hAnsi="Arial" w:cs="Arial"/>
          <w:sz w:val="24"/>
          <w:szCs w:val="24"/>
        </w:rPr>
        <w:t xml:space="preserve">or entities </w:t>
      </w:r>
      <w:r w:rsidRPr="000E0359">
        <w:rPr>
          <w:rFonts w:ascii="Arial" w:hAnsi="Arial" w:cs="Arial"/>
          <w:sz w:val="24"/>
          <w:szCs w:val="24"/>
        </w:rPr>
        <w:t>for the information collection</w:t>
      </w:r>
      <w:r>
        <w:rPr>
          <w:rFonts w:ascii="Arial" w:hAnsi="Arial" w:cs="Arial"/>
          <w:sz w:val="24"/>
          <w:szCs w:val="24"/>
        </w:rPr>
        <w:t xml:space="preserve">. </w:t>
      </w:r>
      <w:r w:rsidRPr="000E0359">
        <w:rPr>
          <w:rFonts w:ascii="Arial" w:hAnsi="Arial" w:cs="Arial"/>
          <w:sz w:val="24"/>
          <w:szCs w:val="24"/>
        </w:rPr>
        <w:t xml:space="preserve">The information collection involves Veterans and their </w:t>
      </w:r>
      <w:r>
        <w:rPr>
          <w:rFonts w:ascii="Arial" w:hAnsi="Arial" w:cs="Arial"/>
          <w:sz w:val="24"/>
          <w:szCs w:val="24"/>
        </w:rPr>
        <w:t>eligible beneficiaries.</w:t>
      </w:r>
      <w:r w:rsidRPr="000E0359">
        <w:rPr>
          <w:rFonts w:ascii="Arial" w:hAnsi="Arial" w:cs="Arial"/>
          <w:sz w:val="24"/>
          <w:szCs w:val="24"/>
        </w:rPr>
        <w:t xml:space="preserve">  The information may be collected directly from individuals </w:t>
      </w:r>
      <w:r>
        <w:rPr>
          <w:rFonts w:ascii="Arial" w:hAnsi="Arial" w:cs="Arial"/>
          <w:sz w:val="24"/>
          <w:szCs w:val="24"/>
        </w:rPr>
        <w:t>via, email.</w:t>
      </w:r>
      <w:r w:rsidRPr="000E0359">
        <w:rPr>
          <w:rFonts w:ascii="Arial" w:hAnsi="Arial" w:cs="Arial"/>
          <w:sz w:val="24"/>
          <w:szCs w:val="24"/>
        </w:rPr>
        <w:t xml:space="preserve">  The information may also be submitted </w:t>
      </w:r>
      <w:r>
        <w:rPr>
          <w:rFonts w:ascii="Arial" w:hAnsi="Arial" w:cs="Arial"/>
          <w:sz w:val="24"/>
          <w:szCs w:val="24"/>
        </w:rPr>
        <w:t xml:space="preserve">voluntarily.  </w:t>
      </w:r>
    </w:p>
    <w:p w:rsidR="00780C32" w:rsidRPr="00D50268" w14:paraId="02E9BFFD" w14:textId="77777777">
      <w:pPr>
        <w:spacing w:after="0" w:line="240" w:lineRule="auto"/>
        <w:rPr>
          <w:rFonts w:ascii="Arial" w:hAnsi="Arial" w:cs="Arial"/>
          <w:sz w:val="24"/>
          <w:szCs w:val="24"/>
        </w:rPr>
      </w:pPr>
    </w:p>
    <w:p w:rsidR="00780C32" w:rsidRPr="00D50268" w14:paraId="5C76FCB7" w14:textId="77777777">
      <w:pPr>
        <w:pStyle w:val="ListParagraph"/>
        <w:numPr>
          <w:ilvl w:val="0"/>
          <w:numId w:val="2"/>
        </w:numPr>
        <w:spacing w:after="0" w:line="240" w:lineRule="auto"/>
        <w:ind w:left="0"/>
        <w:rPr>
          <w:rFonts w:ascii="Arial" w:hAnsi="Arial" w:cs="Arial"/>
          <w:b/>
          <w:sz w:val="24"/>
          <w:szCs w:val="24"/>
        </w:rPr>
      </w:pPr>
      <w:r w:rsidRPr="00D50268">
        <w:rPr>
          <w:rFonts w:ascii="Arial" w:hAnsi="Arial" w:cs="Arial"/>
          <w:b/>
          <w:sz w:val="24"/>
          <w:szCs w:val="24"/>
        </w:rPr>
        <w:t xml:space="preserve">Describe </w:t>
      </w:r>
      <w:r w:rsidRPr="00D50268">
        <w:rPr>
          <w:rFonts w:ascii="Arial" w:hAnsi="Arial" w:cs="Arial"/>
          <w:b/>
          <w:color w:val="000000"/>
          <w:sz w:val="24"/>
          <w:szCs w:val="24"/>
        </w:rPr>
        <w:t>the consequences to Federal program or policy activities if the collection is not conducted or is conducted less frequently,</w:t>
      </w:r>
      <w:r w:rsidRPr="00D50268">
        <w:rPr>
          <w:rFonts w:ascii="Arial" w:hAnsi="Arial" w:cs="Arial"/>
          <w:b/>
          <w:sz w:val="24"/>
          <w:szCs w:val="24"/>
        </w:rPr>
        <w:t xml:space="preserve"> as well as any technical or legal obstacles to reducing burden.</w:t>
      </w:r>
    </w:p>
    <w:p w:rsidR="00780C32" w:rsidRPr="00D50268" w14:paraId="5BC9CDFA" w14:textId="77777777">
      <w:pPr>
        <w:pStyle w:val="ListParagraph"/>
        <w:spacing w:after="0" w:line="240" w:lineRule="auto"/>
        <w:ind w:left="0"/>
        <w:rPr>
          <w:rFonts w:ascii="Arial" w:hAnsi="Arial" w:cs="Arial"/>
          <w:b/>
          <w:sz w:val="24"/>
          <w:szCs w:val="24"/>
        </w:rPr>
      </w:pPr>
    </w:p>
    <w:p w:rsidR="00780C32" w:rsidRPr="00D50268" w14:paraId="67EFC3F6" w14:textId="77777777">
      <w:pPr>
        <w:spacing w:after="0" w:line="240" w:lineRule="auto"/>
        <w:rPr>
          <w:rFonts w:ascii="Arial" w:hAnsi="Arial" w:cs="Arial"/>
          <w:sz w:val="24"/>
          <w:szCs w:val="24"/>
        </w:rPr>
      </w:pPr>
      <w:r w:rsidRPr="00D50268">
        <w:rPr>
          <w:rFonts w:ascii="Arial" w:hAnsi="Arial" w:cs="Arial"/>
          <w:sz w:val="24"/>
          <w:szCs w:val="24"/>
        </w:rPr>
        <w:t xml:space="preserve">Without these types of feedback, </w:t>
      </w:r>
      <w:r w:rsidRPr="00D50268" w:rsidR="00E07E62">
        <w:rPr>
          <w:rFonts w:ascii="Arial" w:hAnsi="Arial" w:cs="Arial"/>
          <w:sz w:val="24"/>
          <w:szCs w:val="24"/>
        </w:rPr>
        <w:t>VA</w:t>
      </w:r>
      <w:r w:rsidRPr="00D50268">
        <w:rPr>
          <w:rFonts w:ascii="Arial" w:hAnsi="Arial" w:cs="Arial"/>
          <w:sz w:val="24"/>
          <w:szCs w:val="24"/>
        </w:rPr>
        <w:t xml:space="preserve"> will not have timely information to adjust its services to meet customer needs.</w:t>
      </w:r>
    </w:p>
    <w:p w:rsidR="00780C32" w:rsidRPr="00D50268" w14:paraId="743DB3E4" w14:textId="77777777">
      <w:pPr>
        <w:spacing w:after="0" w:line="240" w:lineRule="auto"/>
        <w:rPr>
          <w:rFonts w:ascii="Arial" w:hAnsi="Arial" w:cs="Arial"/>
          <w:sz w:val="24"/>
          <w:szCs w:val="24"/>
        </w:rPr>
      </w:pPr>
    </w:p>
    <w:p w:rsidR="00780C32" w:rsidRPr="00D50268" w14:paraId="7E2B37DF" w14:textId="77777777">
      <w:pPr>
        <w:pStyle w:val="ListParagraph"/>
        <w:numPr>
          <w:ilvl w:val="0"/>
          <w:numId w:val="2"/>
        </w:numPr>
        <w:spacing w:after="0" w:line="240" w:lineRule="auto"/>
        <w:ind w:left="0"/>
        <w:rPr>
          <w:rFonts w:ascii="Arial" w:hAnsi="Arial" w:cs="Arial"/>
          <w:b/>
          <w:sz w:val="24"/>
          <w:szCs w:val="24"/>
        </w:rPr>
      </w:pPr>
      <w:r w:rsidRPr="00D50268">
        <w:rPr>
          <w:rFonts w:ascii="Arial" w:hAnsi="Arial" w:cs="Arial"/>
          <w:b/>
          <w:sz w:val="24"/>
          <w:szCs w:val="24"/>
        </w:rPr>
        <w:t xml:space="preserve">Explain </w:t>
      </w:r>
      <w:r w:rsidRPr="00D50268">
        <w:rPr>
          <w:rFonts w:ascii="Arial" w:hAnsi="Arial" w:cs="Arial"/>
          <w:b/>
          <w:color w:val="000000"/>
          <w:sz w:val="24"/>
          <w:szCs w:val="24"/>
        </w:rPr>
        <w:t>any special circumstances that would cause an information collection to be conducted more often than quarterly or require respondents</w:t>
      </w:r>
      <w:r w:rsidRPr="00D50268">
        <w:rPr>
          <w:rFonts w:ascii="Arial" w:hAnsi="Arial" w:cs="Arial"/>
          <w:b/>
          <w:sz w:val="24"/>
          <w:szCs w:val="24"/>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80C32" w:rsidRPr="00D50268" w14:paraId="5B0B6490" w14:textId="77777777">
      <w:pPr>
        <w:pStyle w:val="ListParagraph"/>
        <w:spacing w:after="0" w:line="240" w:lineRule="auto"/>
        <w:ind w:left="0"/>
        <w:rPr>
          <w:rFonts w:ascii="Arial" w:hAnsi="Arial" w:cs="Arial"/>
          <w:b/>
          <w:sz w:val="24"/>
          <w:szCs w:val="24"/>
        </w:rPr>
      </w:pPr>
    </w:p>
    <w:p w:rsidR="00780C32" w:rsidRPr="00D50268" w14:paraId="5F1DE092" w14:textId="77777777">
      <w:pPr>
        <w:spacing w:after="0" w:line="240" w:lineRule="auto"/>
        <w:rPr>
          <w:rFonts w:ascii="Arial" w:hAnsi="Arial" w:cs="Arial"/>
          <w:sz w:val="24"/>
          <w:szCs w:val="24"/>
        </w:rPr>
      </w:pPr>
      <w:r w:rsidRPr="00D50268">
        <w:rPr>
          <w:rFonts w:ascii="Arial" w:hAnsi="Arial" w:cs="Arial"/>
          <w:sz w:val="24"/>
          <w:szCs w:val="24"/>
        </w:rPr>
        <w:t>There are no special circumstances. The information collected will be voluntary and will not be used for statistical purposes.</w:t>
      </w:r>
    </w:p>
    <w:p w:rsidR="00780C32" w:rsidRPr="00D50268" w14:paraId="183D2F56" w14:textId="77777777">
      <w:pPr>
        <w:spacing w:after="0" w:line="240" w:lineRule="auto"/>
        <w:rPr>
          <w:rFonts w:ascii="Arial" w:hAnsi="Arial" w:cs="Arial"/>
          <w:sz w:val="24"/>
          <w:szCs w:val="24"/>
        </w:rPr>
      </w:pPr>
    </w:p>
    <w:p w:rsidR="00780C32" w:rsidRPr="00D50268" w:rsidP="00B978DB" w14:paraId="7E4DB81A" w14:textId="77777777">
      <w:pPr>
        <w:pStyle w:val="ListParagraph"/>
        <w:numPr>
          <w:ilvl w:val="0"/>
          <w:numId w:val="2"/>
        </w:numPr>
        <w:tabs>
          <w:tab w:val="left" w:pos="540"/>
        </w:tabs>
        <w:spacing w:after="0" w:line="240" w:lineRule="auto"/>
        <w:ind w:left="0"/>
        <w:rPr>
          <w:rFonts w:ascii="Arial" w:hAnsi="Arial" w:cs="Arial"/>
          <w:b/>
          <w:sz w:val="24"/>
          <w:szCs w:val="24"/>
        </w:rPr>
      </w:pPr>
      <w:r w:rsidRPr="00D50268">
        <w:rPr>
          <w:rFonts w:ascii="Arial" w:hAnsi="Arial" w:cs="Arial"/>
          <w:b/>
          <w:sz w:val="24"/>
          <w:szCs w:val="24"/>
        </w:rPr>
        <w:t xml:space="preserve">a. </w:t>
      </w:r>
      <w:r w:rsidRPr="00D50268">
        <w:rPr>
          <w:rFonts w:ascii="Arial" w:hAnsi="Arial" w:cs="Arial"/>
          <w:b/>
          <w:sz w:val="24"/>
          <w:szCs w:val="24"/>
        </w:rPr>
        <w:tab/>
        <w:t xml:space="preserve">If applicable, provide a copy and identify the date and page </w:t>
      </w:r>
      <w:r w:rsidRPr="00D50268">
        <w:rPr>
          <w:rFonts w:ascii="Arial" w:hAnsi="Arial" w:cs="Arial"/>
          <w:b/>
          <w:color w:val="000000"/>
          <w:sz w:val="24"/>
          <w:szCs w:val="24"/>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D50268">
        <w:rPr>
          <w:rFonts w:ascii="Arial" w:hAnsi="Arial" w:cs="Arial"/>
          <w:b/>
          <w:sz w:val="24"/>
          <w:szCs w:val="24"/>
        </w:rPr>
        <w:t xml:space="preserve"> comments.  Specifically address comments received on cost and hour burden.  </w:t>
      </w:r>
    </w:p>
    <w:p w:rsidR="00780C32" w:rsidRPr="00D50268" w14:paraId="069CB0B0" w14:textId="77777777">
      <w:pPr>
        <w:pStyle w:val="ListParagraph"/>
        <w:spacing w:after="0" w:line="240" w:lineRule="auto"/>
        <w:ind w:left="0"/>
        <w:rPr>
          <w:rFonts w:ascii="Arial" w:hAnsi="Arial" w:cs="Arial"/>
          <w:b/>
          <w:sz w:val="24"/>
          <w:szCs w:val="24"/>
        </w:rPr>
      </w:pPr>
    </w:p>
    <w:p w:rsidR="00780C32" w14:paraId="763332DD" w14:textId="10F766FF">
      <w:pPr>
        <w:spacing w:after="0" w:line="240" w:lineRule="auto"/>
        <w:rPr>
          <w:rFonts w:ascii="Arial" w:hAnsi="Arial" w:cs="Arial"/>
          <w:sz w:val="24"/>
          <w:szCs w:val="24"/>
        </w:rPr>
      </w:pPr>
      <w:bookmarkStart w:id="1" w:name="_Hlk102662245"/>
      <w:r w:rsidRPr="00D50268">
        <w:rPr>
          <w:rFonts w:ascii="Arial" w:hAnsi="Arial" w:cs="Arial"/>
          <w:sz w:val="24"/>
          <w:szCs w:val="24"/>
        </w:rPr>
        <w:t>In accordance with 5 CFR 1320.8(d</w:t>
      </w:r>
      <w:r w:rsidRPr="00D50268" w:rsidR="00EB7966">
        <w:rPr>
          <w:rFonts w:ascii="Arial" w:hAnsi="Arial" w:cs="Arial"/>
          <w:sz w:val="24"/>
          <w:szCs w:val="24"/>
        </w:rPr>
        <w:t>),</w:t>
      </w:r>
      <w:r w:rsidRPr="00D50268">
        <w:rPr>
          <w:rFonts w:ascii="Arial" w:hAnsi="Arial" w:cs="Arial"/>
          <w:sz w:val="24"/>
          <w:szCs w:val="24"/>
        </w:rPr>
        <w:t xml:space="preserve"> a 60-day notice </w:t>
      </w:r>
      <w:r w:rsidRPr="00D50268" w:rsidR="001E0221">
        <w:rPr>
          <w:rFonts w:ascii="Arial" w:hAnsi="Arial" w:cs="Arial"/>
          <w:sz w:val="24"/>
          <w:szCs w:val="24"/>
        </w:rPr>
        <w:t xml:space="preserve">of Proposed Information Collection Activity </w:t>
      </w:r>
      <w:r w:rsidRPr="00D50268">
        <w:rPr>
          <w:rFonts w:ascii="Arial" w:hAnsi="Arial" w:cs="Arial"/>
          <w:sz w:val="24"/>
          <w:szCs w:val="24"/>
        </w:rPr>
        <w:t xml:space="preserve">was published in the </w:t>
      </w:r>
      <w:r w:rsidRPr="00D50268">
        <w:rPr>
          <w:rFonts w:ascii="Arial" w:hAnsi="Arial" w:cs="Arial"/>
          <w:i/>
          <w:sz w:val="24"/>
          <w:szCs w:val="24"/>
        </w:rPr>
        <w:t>Federal Register</w:t>
      </w:r>
      <w:r w:rsidRPr="00D50268">
        <w:rPr>
          <w:rFonts w:ascii="Arial" w:hAnsi="Arial" w:cs="Arial"/>
          <w:sz w:val="24"/>
          <w:szCs w:val="24"/>
        </w:rPr>
        <w:t xml:space="preserve"> on</w:t>
      </w:r>
      <w:r w:rsidRPr="00D50268" w:rsidR="008B0A3C">
        <w:rPr>
          <w:rFonts w:ascii="Arial" w:hAnsi="Arial" w:cs="Arial"/>
          <w:sz w:val="24"/>
          <w:szCs w:val="24"/>
        </w:rPr>
        <w:t xml:space="preserve"> </w:t>
      </w:r>
      <w:r w:rsidR="0092183F">
        <w:rPr>
          <w:rFonts w:ascii="Arial" w:hAnsi="Arial" w:cs="Arial"/>
          <w:sz w:val="24"/>
          <w:szCs w:val="24"/>
        </w:rPr>
        <w:t xml:space="preserve">May 2, 2022, </w:t>
      </w:r>
      <w:r w:rsidRPr="00D50268" w:rsidR="001E0221">
        <w:rPr>
          <w:rFonts w:ascii="Arial" w:hAnsi="Arial" w:cs="Arial"/>
          <w:bCs/>
          <w:sz w:val="24"/>
          <w:szCs w:val="24"/>
        </w:rPr>
        <w:t xml:space="preserve">Volume </w:t>
      </w:r>
      <w:r w:rsidR="0092183F">
        <w:rPr>
          <w:rFonts w:ascii="Arial" w:hAnsi="Arial" w:cs="Arial"/>
          <w:bCs/>
          <w:sz w:val="24"/>
          <w:szCs w:val="24"/>
        </w:rPr>
        <w:t>87</w:t>
      </w:r>
      <w:r w:rsidRPr="00D50268" w:rsidR="001E0221">
        <w:rPr>
          <w:rFonts w:ascii="Arial" w:hAnsi="Arial" w:cs="Arial"/>
          <w:bCs/>
          <w:sz w:val="24"/>
          <w:szCs w:val="24"/>
        </w:rPr>
        <w:t xml:space="preserve">, Number </w:t>
      </w:r>
      <w:r w:rsidR="0092183F">
        <w:rPr>
          <w:rFonts w:ascii="Arial" w:hAnsi="Arial" w:cs="Arial"/>
          <w:bCs/>
          <w:sz w:val="24"/>
          <w:szCs w:val="24"/>
        </w:rPr>
        <w:t>84</w:t>
      </w:r>
      <w:r w:rsidRPr="00D50268" w:rsidR="001E0221">
        <w:rPr>
          <w:rFonts w:ascii="Arial" w:hAnsi="Arial" w:cs="Arial"/>
          <w:bCs/>
          <w:sz w:val="24"/>
          <w:szCs w:val="24"/>
        </w:rPr>
        <w:t xml:space="preserve">, </w:t>
      </w:r>
      <w:r w:rsidRPr="00D50268" w:rsidR="001E0221">
        <w:rPr>
          <w:rFonts w:ascii="Arial" w:hAnsi="Arial" w:cs="Arial"/>
          <w:sz w:val="24"/>
          <w:szCs w:val="24"/>
        </w:rPr>
        <w:t>P</w:t>
      </w:r>
      <w:r w:rsidRPr="00D50268">
        <w:rPr>
          <w:rFonts w:ascii="Arial" w:hAnsi="Arial" w:cs="Arial"/>
          <w:sz w:val="24"/>
          <w:szCs w:val="24"/>
        </w:rPr>
        <w:t>age</w:t>
      </w:r>
      <w:r w:rsidRPr="00D50268" w:rsidR="008B0A3C">
        <w:rPr>
          <w:rFonts w:ascii="Arial" w:hAnsi="Arial" w:cs="Arial"/>
          <w:sz w:val="24"/>
          <w:szCs w:val="24"/>
        </w:rPr>
        <w:t xml:space="preserve"> </w:t>
      </w:r>
      <w:r w:rsidR="0092183F">
        <w:rPr>
          <w:rFonts w:ascii="Arial" w:hAnsi="Arial" w:cs="Arial"/>
          <w:sz w:val="24"/>
          <w:szCs w:val="24"/>
        </w:rPr>
        <w:t>25701</w:t>
      </w:r>
      <w:r w:rsidRPr="00D50268">
        <w:rPr>
          <w:rFonts w:ascii="Arial" w:hAnsi="Arial" w:cs="Arial"/>
          <w:sz w:val="24"/>
          <w:szCs w:val="24"/>
        </w:rPr>
        <w:t xml:space="preserve">.  </w:t>
      </w:r>
      <w:bookmarkEnd w:id="1"/>
      <w:r w:rsidRPr="00D50268">
        <w:rPr>
          <w:rFonts w:ascii="Arial" w:hAnsi="Arial" w:cs="Arial"/>
          <w:sz w:val="24"/>
          <w:szCs w:val="24"/>
        </w:rPr>
        <w:t>There w</w:t>
      </w:r>
      <w:r w:rsidR="00AD390C">
        <w:rPr>
          <w:rFonts w:ascii="Arial" w:hAnsi="Arial" w:cs="Arial"/>
          <w:sz w:val="24"/>
          <w:szCs w:val="24"/>
        </w:rPr>
        <w:t>as one comment received in response to this notice</w:t>
      </w:r>
      <w:r w:rsidR="006D3CB9">
        <w:rPr>
          <w:rFonts w:ascii="Arial" w:hAnsi="Arial" w:cs="Arial"/>
          <w:sz w:val="24"/>
          <w:szCs w:val="24"/>
        </w:rPr>
        <w:t xml:space="preserve">, </w:t>
      </w:r>
      <w:r w:rsidR="006D3CB9">
        <w:rPr>
          <w:rFonts w:ascii="Arial" w:hAnsi="Arial" w:cs="Arial"/>
          <w:sz w:val="24"/>
          <w:szCs w:val="24"/>
        </w:rPr>
        <w:t>which is indicated below</w:t>
      </w:r>
      <w:r w:rsidR="00AD390C">
        <w:rPr>
          <w:rFonts w:ascii="Arial" w:hAnsi="Arial" w:cs="Arial"/>
          <w:sz w:val="24"/>
          <w:szCs w:val="24"/>
        </w:rPr>
        <w:t xml:space="preserve">. </w:t>
      </w:r>
      <w:r w:rsidR="00AD390C">
        <w:rPr>
          <w:noProof/>
        </w:rPr>
        <w:drawing>
          <wp:inline distT="0" distB="0" distL="0" distR="0">
            <wp:extent cx="5943600" cy="5300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5943600" cy="5300345"/>
                    </a:xfrm>
                    <a:prstGeom prst="rect">
                      <a:avLst/>
                    </a:prstGeom>
                  </pic:spPr>
                </pic:pic>
              </a:graphicData>
            </a:graphic>
          </wp:inline>
        </w:drawing>
      </w:r>
    </w:p>
    <w:p w:rsidR="00AD390C" w14:paraId="3376E8FB" w14:textId="73D4A28C">
      <w:pPr>
        <w:spacing w:after="0" w:line="240" w:lineRule="auto"/>
        <w:rPr>
          <w:rFonts w:ascii="Arial" w:hAnsi="Arial" w:cs="Arial"/>
          <w:sz w:val="24"/>
          <w:szCs w:val="24"/>
        </w:rPr>
      </w:pPr>
    </w:p>
    <w:p w:rsidR="005E29D2" w:rsidP="008F2B6F" w14:paraId="706290E3" w14:textId="77777777">
      <w:pPr>
        <w:rPr>
          <w:rFonts w:ascii="Arial" w:hAnsi="Arial" w:cs="Arial"/>
          <w:sz w:val="24"/>
          <w:szCs w:val="24"/>
        </w:rPr>
      </w:pPr>
      <w:r w:rsidRPr="00AD390C">
        <w:rPr>
          <w:rFonts w:ascii="Arial" w:hAnsi="Arial" w:cs="Arial"/>
          <w:b/>
          <w:bCs/>
          <w:sz w:val="24"/>
          <w:szCs w:val="24"/>
        </w:rPr>
        <w:t>VA Response</w:t>
      </w:r>
      <w:r w:rsidRPr="008F2B6F">
        <w:rPr>
          <w:rFonts w:ascii="Arial" w:hAnsi="Arial" w:cs="Arial"/>
          <w:b/>
          <w:bCs/>
          <w:sz w:val="24"/>
          <w:szCs w:val="24"/>
        </w:rPr>
        <w:t xml:space="preserve">: </w:t>
      </w:r>
      <w:r w:rsidRPr="009B25A6" w:rsidR="008F2B6F">
        <w:rPr>
          <w:rFonts w:ascii="Arial" w:hAnsi="Arial" w:cs="Arial"/>
          <w:sz w:val="24"/>
          <w:szCs w:val="24"/>
        </w:rPr>
        <w:t>Thanks for your comment.  The purpose of the survey</w:t>
      </w:r>
      <w:r w:rsidRPr="009B25A6">
        <w:rPr>
          <w:rFonts w:ascii="Arial" w:hAnsi="Arial" w:cs="Arial"/>
          <w:sz w:val="24"/>
          <w:szCs w:val="24"/>
        </w:rPr>
        <w:t>s</w:t>
      </w:r>
      <w:r w:rsidRPr="009B25A6" w:rsidR="008F2B6F">
        <w:rPr>
          <w:rFonts w:ascii="Arial" w:hAnsi="Arial" w:cs="Arial"/>
          <w:sz w:val="24"/>
          <w:szCs w:val="24"/>
        </w:rPr>
        <w:t xml:space="preserve"> pertaining to this </w:t>
      </w:r>
      <w:r w:rsidRPr="009B25A6">
        <w:rPr>
          <w:rFonts w:ascii="Arial" w:hAnsi="Arial" w:cs="Arial"/>
          <w:sz w:val="24"/>
          <w:szCs w:val="24"/>
        </w:rPr>
        <w:t>supporting statement is for VA to</w:t>
      </w:r>
      <w:r>
        <w:rPr>
          <w:rFonts w:ascii="Arial" w:hAnsi="Arial" w:cs="Arial"/>
          <w:b/>
          <w:bCs/>
          <w:sz w:val="24"/>
          <w:szCs w:val="24"/>
        </w:rPr>
        <w:t xml:space="preserve"> </w:t>
      </w:r>
      <w:r w:rsidRPr="00D50268">
        <w:rPr>
          <w:rFonts w:ascii="Arial" w:hAnsi="Arial" w:cs="Arial"/>
          <w:sz w:val="24"/>
          <w:szCs w:val="24"/>
        </w:rPr>
        <w:t xml:space="preserve">garner </w:t>
      </w:r>
      <w:r>
        <w:rPr>
          <w:rFonts w:ascii="Arial" w:hAnsi="Arial" w:cs="Arial"/>
          <w:sz w:val="24"/>
          <w:szCs w:val="24"/>
        </w:rPr>
        <w:t xml:space="preserve">eligible </w:t>
      </w:r>
      <w:r w:rsidRPr="00D50268">
        <w:rPr>
          <w:rFonts w:ascii="Arial" w:hAnsi="Arial" w:cs="Arial"/>
          <w:sz w:val="24"/>
          <w:szCs w:val="24"/>
        </w:rPr>
        <w:t>customer</w:t>
      </w:r>
      <w:r>
        <w:rPr>
          <w:rFonts w:ascii="Arial" w:hAnsi="Arial" w:cs="Arial"/>
          <w:sz w:val="24"/>
          <w:szCs w:val="24"/>
        </w:rPr>
        <w:t>s’</w:t>
      </w:r>
      <w:r w:rsidRPr="00D50268">
        <w:rPr>
          <w:rFonts w:ascii="Arial" w:hAnsi="Arial" w:cs="Arial"/>
          <w:sz w:val="24"/>
          <w:szCs w:val="24"/>
        </w:rPr>
        <w:t xml:space="preserve"> and stakeholder</w:t>
      </w:r>
      <w:r>
        <w:rPr>
          <w:rFonts w:ascii="Arial" w:hAnsi="Arial" w:cs="Arial"/>
          <w:sz w:val="24"/>
          <w:szCs w:val="24"/>
        </w:rPr>
        <w:t>s’</w:t>
      </w:r>
      <w:r w:rsidRPr="00D50268">
        <w:rPr>
          <w:rFonts w:ascii="Arial" w:hAnsi="Arial" w:cs="Arial"/>
          <w:sz w:val="24"/>
          <w:szCs w:val="24"/>
        </w:rPr>
        <w:t xml:space="preserve"> feedback in an efficient and timely manner, in accordance with our commitment to improving service delivery.</w:t>
      </w:r>
    </w:p>
    <w:p w:rsidR="008F2B6F" w:rsidP="008F2B6F" w14:paraId="6EAF61B2" w14:textId="689CF5A6">
      <w:pPr>
        <w:rPr>
          <w:rFonts w:ascii="Arial" w:hAnsi="Arial" w:cs="Arial"/>
          <w:sz w:val="24"/>
          <w:szCs w:val="24"/>
        </w:rPr>
      </w:pPr>
      <w:r w:rsidRPr="008F2B6F">
        <w:rPr>
          <w:rFonts w:ascii="Arial" w:hAnsi="Arial" w:cs="Arial"/>
          <w:sz w:val="24"/>
          <w:szCs w:val="24"/>
        </w:rPr>
        <w:t>Unlike the prior “VR</w:t>
      </w:r>
      <w:r w:rsidR="005E29D2">
        <w:rPr>
          <w:rFonts w:ascii="Arial" w:hAnsi="Arial" w:cs="Arial"/>
          <w:sz w:val="24"/>
          <w:szCs w:val="24"/>
        </w:rPr>
        <w:t>R</w:t>
      </w:r>
      <w:r w:rsidRPr="008F2B6F">
        <w:rPr>
          <w:rFonts w:ascii="Arial" w:hAnsi="Arial" w:cs="Arial"/>
          <w:sz w:val="24"/>
          <w:szCs w:val="24"/>
        </w:rPr>
        <w:t>AP” program</w:t>
      </w:r>
      <w:r w:rsidR="005E29D2">
        <w:rPr>
          <w:rFonts w:ascii="Arial" w:hAnsi="Arial" w:cs="Arial"/>
          <w:sz w:val="24"/>
          <w:szCs w:val="24"/>
        </w:rPr>
        <w:t xml:space="preserve"> you’ve mentioned</w:t>
      </w:r>
      <w:r w:rsidRPr="008F2B6F">
        <w:rPr>
          <w:rFonts w:ascii="Arial" w:hAnsi="Arial" w:cs="Arial"/>
          <w:sz w:val="24"/>
          <w:szCs w:val="24"/>
        </w:rPr>
        <w:t xml:space="preserve">, </w:t>
      </w:r>
      <w:r w:rsidR="009B25A6">
        <w:rPr>
          <w:rFonts w:ascii="Arial" w:hAnsi="Arial" w:cs="Arial"/>
          <w:sz w:val="24"/>
          <w:szCs w:val="24"/>
        </w:rPr>
        <w:t xml:space="preserve">this VRRAP program is the second of its type.  </w:t>
      </w:r>
      <w:r w:rsidRPr="008F2B6F">
        <w:rPr>
          <w:rFonts w:ascii="Arial" w:hAnsi="Arial" w:cs="Arial"/>
          <w:sz w:val="24"/>
          <w:szCs w:val="24"/>
        </w:rPr>
        <w:t>Congress included a specific payment scheme in the current VRRAP</w:t>
      </w:r>
      <w:r w:rsidR="005E29D2">
        <w:rPr>
          <w:rFonts w:ascii="Arial" w:hAnsi="Arial" w:cs="Arial"/>
          <w:sz w:val="24"/>
          <w:szCs w:val="24"/>
        </w:rPr>
        <w:t xml:space="preserve"> program.  As such, </w:t>
      </w:r>
      <w:r w:rsidRPr="008F2B6F">
        <w:rPr>
          <w:rFonts w:ascii="Arial" w:hAnsi="Arial" w:cs="Arial"/>
          <w:sz w:val="24"/>
          <w:szCs w:val="24"/>
        </w:rPr>
        <w:t xml:space="preserve">many facilities were unwilling or unable to agree to the </w:t>
      </w:r>
      <w:r w:rsidR="005E29D2">
        <w:rPr>
          <w:rFonts w:ascii="Arial" w:hAnsi="Arial" w:cs="Arial"/>
          <w:sz w:val="24"/>
          <w:szCs w:val="24"/>
        </w:rPr>
        <w:t xml:space="preserve">new </w:t>
      </w:r>
      <w:r w:rsidRPr="008F2B6F">
        <w:rPr>
          <w:rFonts w:ascii="Arial" w:hAnsi="Arial" w:cs="Arial"/>
          <w:sz w:val="24"/>
          <w:szCs w:val="24"/>
        </w:rPr>
        <w:t>payment terms required for participation.  </w:t>
      </w:r>
      <w:r w:rsidR="005E29D2">
        <w:rPr>
          <w:rFonts w:ascii="Arial" w:hAnsi="Arial" w:cs="Arial"/>
          <w:sz w:val="24"/>
          <w:szCs w:val="24"/>
        </w:rPr>
        <w:t xml:space="preserve">As a result, some schools do not </w:t>
      </w:r>
      <w:r w:rsidR="001844E6">
        <w:rPr>
          <w:rFonts w:ascii="Arial" w:hAnsi="Arial" w:cs="Arial"/>
          <w:sz w:val="24"/>
          <w:szCs w:val="24"/>
        </w:rPr>
        <w:t>participate</w:t>
      </w:r>
      <w:r w:rsidR="005E29D2">
        <w:rPr>
          <w:rFonts w:ascii="Arial" w:hAnsi="Arial" w:cs="Arial"/>
          <w:sz w:val="24"/>
          <w:szCs w:val="24"/>
        </w:rPr>
        <w:t xml:space="preserve"> in the new VRRAP program.</w:t>
      </w:r>
    </w:p>
    <w:p w:rsidR="008F2B6F" w:rsidP="008F2B6F" w14:paraId="1A6DFDFC" w14:textId="47473D40">
      <w:pPr>
        <w:rPr>
          <w:rFonts w:ascii="Arial" w:hAnsi="Arial" w:cs="Arial"/>
          <w:sz w:val="24"/>
          <w:szCs w:val="24"/>
        </w:rPr>
      </w:pPr>
      <w:r>
        <w:rPr>
          <w:rFonts w:ascii="Arial" w:hAnsi="Arial" w:cs="Arial"/>
          <w:sz w:val="24"/>
          <w:szCs w:val="24"/>
        </w:rPr>
        <w:t xml:space="preserve">You may consult with your School Certifying Official (SCO) for additional information regarding participation.  If your school already participates in the new VRRAP program, </w:t>
      </w:r>
      <w:r>
        <w:rPr>
          <w:rFonts w:ascii="Arial" w:hAnsi="Arial" w:cs="Arial"/>
          <w:sz w:val="24"/>
          <w:szCs w:val="24"/>
        </w:rPr>
        <w:t>y</w:t>
      </w:r>
      <w:r>
        <w:rPr>
          <w:rFonts w:ascii="Arial" w:hAnsi="Arial" w:cs="Arial"/>
          <w:sz w:val="24"/>
          <w:szCs w:val="24"/>
        </w:rPr>
        <w:t xml:space="preserve">ou may apply online from the GI Bill® website using this link:  </w:t>
      </w:r>
      <w:hyperlink r:id="rId9" w:history="1">
        <w:r>
          <w:rPr>
            <w:rStyle w:val="Hyperlink"/>
            <w:rFonts w:ascii="Arial" w:hAnsi="Arial" w:cs="Arial"/>
            <w:sz w:val="24"/>
            <w:szCs w:val="24"/>
          </w:rPr>
          <w:t>Veteran Rapid Retraining Assistance Program (VRRAP) | Veterans Affairs (va.gov)</w:t>
        </w:r>
      </w:hyperlink>
      <w:r>
        <w:rPr>
          <w:rFonts w:ascii="Arial" w:hAnsi="Arial" w:cs="Arial"/>
          <w:sz w:val="24"/>
          <w:szCs w:val="24"/>
        </w:rPr>
        <w:t>.  Click on the “Apply for VRRAP Education Benefits” button.  You will then need to create an account through ID.me.  After those steps are completed, the application will ask a series of questions, and based on the answers you provide, the system will complete the form and then send it electronically to the correct claims processing office.</w:t>
      </w:r>
    </w:p>
    <w:p w:rsidR="008F2B6F" w:rsidP="008F2B6F" w14:paraId="7F480135" w14:textId="77777777">
      <w:pPr>
        <w:rPr>
          <w:rFonts w:ascii="Arial" w:hAnsi="Arial" w:cs="Arial"/>
          <w:color w:val="000000"/>
          <w:sz w:val="24"/>
          <w:szCs w:val="24"/>
        </w:rPr>
      </w:pPr>
      <w:r>
        <w:rPr>
          <w:rFonts w:ascii="Arial" w:hAnsi="Arial" w:cs="Arial"/>
          <w:color w:val="000000"/>
          <w:sz w:val="24"/>
          <w:szCs w:val="24"/>
        </w:rPr>
        <w:t xml:space="preserve">You can search for answers in the </w:t>
      </w:r>
      <w:hyperlink r:id="rId10" w:history="1">
        <w:r>
          <w:rPr>
            <w:rStyle w:val="Hyperlink"/>
            <w:rFonts w:ascii="Arial" w:hAnsi="Arial" w:cs="Arial"/>
            <w:i/>
            <w:iCs/>
            <w:sz w:val="24"/>
            <w:szCs w:val="24"/>
          </w:rPr>
          <w:t>Frequently Asked Questions</w:t>
        </w:r>
      </w:hyperlink>
      <w:r>
        <w:rPr>
          <w:rFonts w:ascii="Arial" w:hAnsi="Arial" w:cs="Arial"/>
          <w:i/>
          <w:iCs/>
          <w:color w:val="000000"/>
          <w:sz w:val="24"/>
          <w:szCs w:val="24"/>
        </w:rPr>
        <w:t xml:space="preserve"> </w:t>
      </w:r>
      <w:r>
        <w:rPr>
          <w:rFonts w:ascii="Arial" w:hAnsi="Arial" w:cs="Arial"/>
          <w:color w:val="000000"/>
          <w:sz w:val="24"/>
          <w:szCs w:val="24"/>
        </w:rPr>
        <w:t xml:space="preserve">portal and register to be notified of any updates to the information. Use </w:t>
      </w:r>
      <w:hyperlink r:id="rId11" w:history="1">
        <w:r>
          <w:rPr>
            <w:rStyle w:val="Hyperlink"/>
            <w:rFonts w:ascii="Arial" w:hAnsi="Arial" w:cs="Arial"/>
            <w:i/>
            <w:iCs/>
            <w:sz w:val="24"/>
            <w:szCs w:val="24"/>
          </w:rPr>
          <w:t>Ask VA</w:t>
        </w:r>
      </w:hyperlink>
      <w:r>
        <w:rPr>
          <w:rFonts w:ascii="Arial" w:hAnsi="Arial" w:cs="Arial"/>
          <w:color w:val="000000"/>
          <w:sz w:val="24"/>
          <w:szCs w:val="24"/>
        </w:rPr>
        <w:t xml:space="preserve"> to submit an inquiry for a specific question.  These contact methods are available 24 hours a day, 7 days a week.</w:t>
      </w:r>
    </w:p>
    <w:p w:rsidR="008F2B6F" w:rsidP="008F2B6F" w14:paraId="643BB675" w14:textId="6B0214C7">
      <w:pPr>
        <w:rPr>
          <w:rFonts w:ascii="Arial" w:hAnsi="Arial" w:cs="Arial"/>
          <w:color w:val="000000"/>
          <w:sz w:val="24"/>
          <w:szCs w:val="24"/>
        </w:rPr>
      </w:pPr>
      <w:r>
        <w:rPr>
          <w:rFonts w:ascii="Arial" w:hAnsi="Arial" w:cs="Arial"/>
          <w:color w:val="000000"/>
          <w:sz w:val="24"/>
          <w:szCs w:val="24"/>
        </w:rPr>
        <w:t xml:space="preserve">If you have additional questions, </w:t>
      </w:r>
      <w:r w:rsidR="009B25A6">
        <w:rPr>
          <w:rFonts w:ascii="Arial" w:hAnsi="Arial" w:cs="Arial"/>
          <w:color w:val="000000"/>
          <w:sz w:val="24"/>
          <w:szCs w:val="24"/>
        </w:rPr>
        <w:t xml:space="preserve">you can </w:t>
      </w:r>
      <w:r>
        <w:rPr>
          <w:rFonts w:ascii="Arial" w:hAnsi="Arial" w:cs="Arial"/>
          <w:color w:val="000000"/>
          <w:sz w:val="24"/>
          <w:szCs w:val="24"/>
        </w:rPr>
        <w:t>call 1-888-GIBILL-1 (1-888-442-4551) to speak with a Customer Service Representative.</w:t>
      </w:r>
    </w:p>
    <w:p w:rsidR="008F2B6F" w:rsidP="008F2B6F" w14:paraId="7B0E6261" w14:textId="77777777">
      <w:pPr>
        <w:rPr>
          <w:rFonts w:ascii="Arial" w:hAnsi="Arial" w:cs="Arial"/>
          <w:sz w:val="24"/>
          <w:szCs w:val="24"/>
        </w:rPr>
      </w:pPr>
      <w:r>
        <w:rPr>
          <w:rFonts w:ascii="Arial" w:hAnsi="Arial" w:cs="Arial"/>
          <w:sz w:val="24"/>
          <w:szCs w:val="24"/>
        </w:rPr>
        <w:t>V/r,</w:t>
      </w:r>
    </w:p>
    <w:p w:rsidR="008F2B6F" w:rsidP="008F2B6F" w14:paraId="343C5DB6" w14:textId="71B9AC28">
      <w:pPr>
        <w:rPr>
          <w:rFonts w:ascii="Arial" w:hAnsi="Arial" w:cs="Arial"/>
          <w:sz w:val="24"/>
          <w:szCs w:val="24"/>
        </w:rPr>
      </w:pPr>
      <w:r>
        <w:rPr>
          <w:rFonts w:ascii="Arial" w:hAnsi="Arial" w:cs="Arial"/>
          <w:sz w:val="24"/>
          <w:szCs w:val="24"/>
        </w:rPr>
        <w:t xml:space="preserve">VA-Education Service-Procedures </w:t>
      </w:r>
    </w:p>
    <w:p w:rsidR="00251A6F" w:rsidRPr="00D50268" w:rsidP="001E0221" w14:paraId="3A4002DE" w14:textId="77777777">
      <w:pPr>
        <w:tabs>
          <w:tab w:val="left" w:pos="547"/>
          <w:tab w:val="left" w:pos="1080"/>
          <w:tab w:val="left" w:pos="1627"/>
          <w:tab w:val="left" w:pos="2160"/>
          <w:tab w:val="left" w:pos="2880"/>
        </w:tabs>
        <w:rPr>
          <w:rFonts w:ascii="Arial" w:hAnsi="Arial" w:cs="Arial"/>
          <w:bCs/>
          <w:sz w:val="24"/>
          <w:szCs w:val="24"/>
        </w:rPr>
      </w:pPr>
      <w:r w:rsidRPr="00D50268">
        <w:rPr>
          <w:rFonts w:ascii="Arial" w:hAnsi="Arial" w:cs="Arial"/>
          <w:b/>
          <w:color w:val="000000"/>
          <w:sz w:val="24"/>
          <w:szCs w:val="24"/>
        </w:rPr>
        <w:t xml:space="preserve">b. </w:t>
      </w:r>
      <w:r w:rsidRPr="00D50268">
        <w:rPr>
          <w:rFonts w:ascii="Arial" w:hAnsi="Arial" w:cs="Arial"/>
          <w:b/>
          <w:color w:val="000000"/>
          <w:sz w:val="24"/>
          <w:szCs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D50268">
        <w:rPr>
          <w:rFonts w:ascii="Arial" w:hAnsi="Arial" w:cs="Arial"/>
          <w:b/>
          <w:sz w:val="24"/>
          <w:szCs w:val="24"/>
        </w:rPr>
        <w:t xml:space="preserve"> every three years with representatives of those from whom information is to be obtained. </w:t>
      </w:r>
    </w:p>
    <w:p w:rsidR="00251A6F" w:rsidRPr="00D50268" w:rsidP="001E0221" w14:paraId="44BAC77B" w14:textId="4561BF98">
      <w:pPr>
        <w:tabs>
          <w:tab w:val="left" w:pos="547"/>
          <w:tab w:val="left" w:pos="1080"/>
          <w:tab w:val="left" w:pos="1627"/>
          <w:tab w:val="left" w:pos="2160"/>
          <w:tab w:val="left" w:pos="2880"/>
        </w:tabs>
        <w:rPr>
          <w:rFonts w:ascii="Arial" w:hAnsi="Arial" w:cs="Arial"/>
          <w:sz w:val="24"/>
          <w:szCs w:val="24"/>
        </w:rPr>
      </w:pPr>
      <w:r>
        <w:rPr>
          <w:rFonts w:ascii="Arial" w:hAnsi="Arial" w:cs="Arial"/>
          <w:sz w:val="24"/>
          <w:szCs w:val="24"/>
        </w:rPr>
        <w:t>No additional consultation apart from soliciting public comments through the Federal Register was conducted for this submission.</w:t>
      </w:r>
    </w:p>
    <w:p w:rsidR="00780C32" w:rsidRPr="00D50268" w14:paraId="4C838270" w14:textId="77777777">
      <w:pPr>
        <w:pStyle w:val="ListParagraph"/>
        <w:numPr>
          <w:ilvl w:val="0"/>
          <w:numId w:val="2"/>
        </w:numPr>
        <w:spacing w:after="0" w:line="240" w:lineRule="auto"/>
        <w:ind w:left="0"/>
        <w:rPr>
          <w:rFonts w:ascii="Arial" w:hAnsi="Arial" w:cs="Arial"/>
          <w:b/>
          <w:sz w:val="24"/>
          <w:szCs w:val="24"/>
        </w:rPr>
      </w:pPr>
      <w:r w:rsidRPr="00D50268">
        <w:rPr>
          <w:rFonts w:ascii="Arial" w:hAnsi="Arial" w:cs="Arial"/>
          <w:b/>
          <w:sz w:val="24"/>
          <w:szCs w:val="24"/>
        </w:rPr>
        <w:t>Explain</w:t>
      </w:r>
      <w:r w:rsidRPr="00D50268">
        <w:rPr>
          <w:rFonts w:ascii="Arial" w:hAnsi="Arial" w:cs="Arial"/>
          <w:b/>
          <w:color w:val="000000"/>
          <w:sz w:val="24"/>
          <w:szCs w:val="24"/>
        </w:rPr>
        <w:t xml:space="preserve"> any decision to provide any payment or gift to respondents, other than remuneration of contractors or grantees. </w:t>
      </w:r>
    </w:p>
    <w:p w:rsidR="00780C32" w:rsidRPr="00D50268" w14:paraId="6C2FEAD6" w14:textId="77777777">
      <w:pPr>
        <w:spacing w:after="0" w:line="240" w:lineRule="auto"/>
        <w:rPr>
          <w:rFonts w:ascii="Arial" w:hAnsi="Arial" w:cs="Arial"/>
          <w:sz w:val="24"/>
          <w:szCs w:val="24"/>
        </w:rPr>
      </w:pPr>
    </w:p>
    <w:p w:rsidR="001F3C39" w:rsidP="001F3C39" w14:paraId="1B601F50" w14:textId="20012961">
      <w:pPr>
        <w:spacing w:after="0" w:line="240" w:lineRule="auto"/>
        <w:rPr>
          <w:rFonts w:ascii="Arial" w:hAnsi="Arial" w:cs="Arial"/>
          <w:sz w:val="24"/>
          <w:szCs w:val="24"/>
        </w:rPr>
      </w:pPr>
      <w:r>
        <w:rPr>
          <w:rFonts w:ascii="Arial" w:hAnsi="Arial" w:cs="Arial"/>
          <w:sz w:val="24"/>
          <w:szCs w:val="24"/>
        </w:rPr>
        <w:t xml:space="preserve">No payments or gifts are being offered to respondents as an </w:t>
      </w:r>
      <w:r w:rsidR="006D3CB9">
        <w:rPr>
          <w:rFonts w:ascii="Arial" w:hAnsi="Arial" w:cs="Arial"/>
          <w:sz w:val="24"/>
          <w:szCs w:val="24"/>
        </w:rPr>
        <w:t>i</w:t>
      </w:r>
      <w:r>
        <w:rPr>
          <w:rFonts w:ascii="Arial" w:hAnsi="Arial" w:cs="Arial"/>
          <w:sz w:val="24"/>
          <w:szCs w:val="24"/>
        </w:rPr>
        <w:t xml:space="preserve">ncentive to participate in the collection. </w:t>
      </w:r>
    </w:p>
    <w:p w:rsidR="00BC58FF" w:rsidRPr="00D50268" w:rsidP="001F3C39" w14:paraId="48CDFA74" w14:textId="77777777">
      <w:pPr>
        <w:spacing w:after="0" w:line="240" w:lineRule="auto"/>
        <w:rPr>
          <w:rFonts w:ascii="Arial" w:hAnsi="Arial" w:cs="Arial"/>
          <w:sz w:val="24"/>
          <w:szCs w:val="24"/>
        </w:rPr>
      </w:pPr>
    </w:p>
    <w:p w:rsidR="00780C32" w:rsidRPr="00D50268" w14:paraId="5DF87D51" w14:textId="77777777">
      <w:pPr>
        <w:pStyle w:val="ListParagraph"/>
        <w:numPr>
          <w:ilvl w:val="0"/>
          <w:numId w:val="2"/>
        </w:numPr>
        <w:spacing w:after="0" w:line="240" w:lineRule="auto"/>
        <w:ind w:left="0"/>
        <w:rPr>
          <w:rFonts w:ascii="Arial" w:hAnsi="Arial" w:cs="Arial"/>
          <w:b/>
          <w:sz w:val="24"/>
          <w:szCs w:val="24"/>
        </w:rPr>
      </w:pPr>
      <w:r w:rsidRPr="00D50268">
        <w:rPr>
          <w:rFonts w:ascii="Arial" w:hAnsi="Arial" w:cs="Arial"/>
          <w:b/>
          <w:sz w:val="24"/>
          <w:szCs w:val="24"/>
        </w:rPr>
        <w:t xml:space="preserve"> </w:t>
      </w:r>
      <w:r w:rsidRPr="00D50268" w:rsidR="00DC257F">
        <w:rPr>
          <w:rFonts w:ascii="Arial" w:hAnsi="Arial" w:cs="Arial"/>
          <w:b/>
          <w:sz w:val="24"/>
          <w:szCs w:val="24"/>
        </w:rPr>
        <w:t>Describe</w:t>
      </w:r>
      <w:r w:rsidRPr="00D50268">
        <w:rPr>
          <w:rFonts w:ascii="Arial" w:hAnsi="Arial" w:cs="Arial"/>
          <w:b/>
          <w:sz w:val="24"/>
          <w:szCs w:val="24"/>
        </w:rPr>
        <w:t xml:space="preserve"> </w:t>
      </w:r>
      <w:r w:rsidRPr="00D50268" w:rsidR="00DC257F">
        <w:rPr>
          <w:rFonts w:ascii="Arial" w:hAnsi="Arial" w:cs="Arial"/>
          <w:b/>
          <w:color w:val="000000"/>
          <w:sz w:val="24"/>
          <w:szCs w:val="24"/>
        </w:rPr>
        <w:t>any assurance of privacy, to the extent permitted by law, provided to respondents and the basis for the assurance in statute, regulation, or agency policy.</w:t>
      </w:r>
    </w:p>
    <w:p w:rsidR="00780C32" w:rsidRPr="00D50268" w14:paraId="20EC764D" w14:textId="77777777">
      <w:pPr>
        <w:spacing w:after="0" w:line="240" w:lineRule="auto"/>
        <w:rPr>
          <w:rFonts w:ascii="Arial" w:hAnsi="Arial" w:cs="Arial"/>
          <w:sz w:val="24"/>
          <w:szCs w:val="24"/>
        </w:rPr>
      </w:pPr>
    </w:p>
    <w:p w:rsidR="00780C32" w14:paraId="068990DF" w14:textId="6429EC4A">
      <w:pPr>
        <w:spacing w:after="0" w:line="240" w:lineRule="auto"/>
        <w:rPr>
          <w:rFonts w:ascii="Arial" w:hAnsi="Arial" w:cs="Arial"/>
          <w:sz w:val="24"/>
          <w:szCs w:val="24"/>
        </w:rPr>
      </w:pPr>
      <w:r>
        <w:rPr>
          <w:rFonts w:ascii="Arial" w:hAnsi="Arial" w:cs="Arial"/>
          <w:sz w:val="24"/>
          <w:szCs w:val="24"/>
        </w:rPr>
        <w:t xml:space="preserve">A Privacy Act Statement is not required for this collection because we are not requesting </w:t>
      </w:r>
      <w:r>
        <w:rPr>
          <w:rFonts w:ascii="Arial" w:hAnsi="Arial" w:cs="Arial"/>
          <w:sz w:val="24"/>
          <w:szCs w:val="24"/>
        </w:rPr>
        <w:t>indvididuals</w:t>
      </w:r>
      <w:r>
        <w:rPr>
          <w:rFonts w:ascii="Arial" w:hAnsi="Arial" w:cs="Arial"/>
          <w:sz w:val="24"/>
          <w:szCs w:val="24"/>
        </w:rPr>
        <w:t xml:space="preserve"> to furnish personal information for a system of records.</w:t>
      </w:r>
    </w:p>
    <w:p w:rsidR="00F2766E" w:rsidRPr="00D50268" w14:paraId="171730A8" w14:textId="77777777">
      <w:pPr>
        <w:spacing w:after="0" w:line="240" w:lineRule="auto"/>
        <w:rPr>
          <w:rFonts w:ascii="Arial" w:hAnsi="Arial" w:cs="Arial"/>
          <w:sz w:val="24"/>
          <w:szCs w:val="24"/>
        </w:rPr>
      </w:pPr>
    </w:p>
    <w:p w:rsidR="00780C32" w:rsidRPr="00D50268" w14:paraId="66876651" w14:textId="77777777">
      <w:pPr>
        <w:pStyle w:val="ListParagraph"/>
        <w:numPr>
          <w:ilvl w:val="0"/>
          <w:numId w:val="2"/>
        </w:numPr>
        <w:spacing w:after="0" w:line="240" w:lineRule="auto"/>
        <w:ind w:left="0"/>
        <w:rPr>
          <w:rFonts w:ascii="Arial" w:hAnsi="Arial" w:cs="Arial"/>
          <w:b/>
          <w:sz w:val="24"/>
          <w:szCs w:val="24"/>
        </w:rPr>
      </w:pPr>
      <w:r w:rsidRPr="00D50268">
        <w:rPr>
          <w:rFonts w:ascii="Arial" w:hAnsi="Arial" w:cs="Arial"/>
          <w:b/>
          <w:sz w:val="24"/>
          <w:szCs w:val="24"/>
        </w:rPr>
        <w:t xml:space="preserve">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w:t>
      </w:r>
      <w:r w:rsidRPr="00D50268">
        <w:rPr>
          <w:rFonts w:ascii="Arial" w:hAnsi="Arial" w:cs="Arial"/>
          <w:b/>
          <w:sz w:val="24"/>
          <w:szCs w:val="24"/>
        </w:rPr>
        <w:t>matters that are commonly considered private; include specific uses to be made of the information, the explanation to be given to persons from whom the information is requested, and any steps to be taken to obtain their consent</w:t>
      </w:r>
    </w:p>
    <w:p w:rsidR="00780C32" w:rsidRPr="00D50268" w14:paraId="736D312D" w14:textId="77777777">
      <w:pPr>
        <w:pStyle w:val="ListParagraph"/>
        <w:spacing w:after="0" w:line="240" w:lineRule="auto"/>
        <w:ind w:left="0"/>
        <w:rPr>
          <w:rFonts w:ascii="Arial" w:hAnsi="Arial" w:cs="Arial"/>
          <w:b/>
          <w:sz w:val="24"/>
          <w:szCs w:val="24"/>
        </w:rPr>
      </w:pPr>
    </w:p>
    <w:p w:rsidR="00780C32" w:rsidRPr="00D50268" w14:paraId="3F047FF0" w14:textId="265E6233">
      <w:pPr>
        <w:spacing w:after="0" w:line="240" w:lineRule="auto"/>
        <w:rPr>
          <w:rFonts w:ascii="Arial" w:hAnsi="Arial" w:cs="Arial"/>
          <w:sz w:val="24"/>
          <w:szCs w:val="24"/>
        </w:rPr>
      </w:pPr>
      <w:r>
        <w:rPr>
          <w:rFonts w:ascii="Arial" w:hAnsi="Arial" w:cs="Arial"/>
          <w:sz w:val="24"/>
          <w:szCs w:val="24"/>
        </w:rPr>
        <w:t>No questions considered sen</w:t>
      </w:r>
      <w:r w:rsidR="004A4ABD">
        <w:rPr>
          <w:rFonts w:ascii="Arial" w:hAnsi="Arial" w:cs="Arial"/>
          <w:sz w:val="24"/>
          <w:szCs w:val="24"/>
        </w:rPr>
        <w:t>sitive are being asked in this collection</w:t>
      </w:r>
      <w:r w:rsidRPr="00D50268">
        <w:rPr>
          <w:rFonts w:ascii="Arial" w:hAnsi="Arial" w:cs="Arial"/>
          <w:sz w:val="24"/>
          <w:szCs w:val="24"/>
        </w:rPr>
        <w:t>.</w:t>
      </w:r>
    </w:p>
    <w:p w:rsidR="00780C32" w:rsidRPr="00D50268" w14:paraId="2AACE5F1" w14:textId="77777777">
      <w:pPr>
        <w:spacing w:after="0" w:line="240" w:lineRule="auto"/>
        <w:rPr>
          <w:rFonts w:ascii="Arial" w:hAnsi="Arial" w:cs="Arial"/>
          <w:sz w:val="24"/>
          <w:szCs w:val="24"/>
        </w:rPr>
      </w:pPr>
    </w:p>
    <w:p w:rsidR="00780C32" w:rsidRPr="00D50268" w14:paraId="5BF8300A" w14:textId="77777777">
      <w:pPr>
        <w:pStyle w:val="ListParagraph"/>
        <w:numPr>
          <w:ilvl w:val="0"/>
          <w:numId w:val="2"/>
        </w:numPr>
        <w:spacing w:after="0" w:line="240" w:lineRule="auto"/>
        <w:ind w:left="0"/>
        <w:rPr>
          <w:rFonts w:ascii="Arial" w:hAnsi="Arial" w:cs="Arial"/>
          <w:b/>
          <w:sz w:val="24"/>
          <w:szCs w:val="24"/>
        </w:rPr>
      </w:pPr>
      <w:r w:rsidRPr="00D50268">
        <w:rPr>
          <w:rFonts w:ascii="Arial" w:hAnsi="Arial" w:cs="Arial"/>
          <w:b/>
          <w:sz w:val="24"/>
          <w:szCs w:val="24"/>
        </w:rPr>
        <w:t>Estimate</w:t>
      </w:r>
      <w:r w:rsidRPr="00D50268">
        <w:rPr>
          <w:rFonts w:ascii="Arial" w:hAnsi="Arial" w:cs="Arial"/>
          <w:b/>
          <w:sz w:val="24"/>
          <w:szCs w:val="24"/>
        </w:rPr>
        <w:t xml:space="preserve"> </w:t>
      </w:r>
      <w:r w:rsidRPr="00D50268">
        <w:rPr>
          <w:rFonts w:ascii="Arial" w:hAnsi="Arial" w:cs="Arial"/>
          <w:b/>
          <w:color w:val="000000"/>
          <w:sz w:val="24"/>
          <w:szCs w:val="24"/>
        </w:rPr>
        <w:t>of the hour burden of the collection of information</w:t>
      </w:r>
      <w:r w:rsidRPr="00D50268">
        <w:rPr>
          <w:rFonts w:ascii="Arial" w:hAnsi="Arial" w:cs="Arial"/>
          <w:b/>
          <w:sz w:val="24"/>
          <w:szCs w:val="24"/>
        </w:rPr>
        <w:t>:</w:t>
      </w:r>
    </w:p>
    <w:p w:rsidR="00A65764" w:rsidRPr="00D50268" w:rsidP="00A65764" w14:paraId="5B57E113" w14:textId="77777777">
      <w:pPr>
        <w:pStyle w:val="ListParagraph"/>
        <w:spacing w:after="0" w:line="240" w:lineRule="auto"/>
        <w:ind w:left="0"/>
        <w:rPr>
          <w:rFonts w:ascii="Arial" w:hAnsi="Arial" w:cs="Arial"/>
          <w:b/>
          <w:sz w:val="24"/>
          <w:szCs w:val="24"/>
        </w:rPr>
      </w:pPr>
    </w:p>
    <w:p w:rsidR="00780C32" w:rsidRPr="00D50268" w:rsidP="00A65764" w14:paraId="55626FE4" w14:textId="5A82935E">
      <w:pPr>
        <w:tabs>
          <w:tab w:val="left" w:pos="547"/>
          <w:tab w:val="left" w:pos="1080"/>
          <w:tab w:val="left" w:pos="1627"/>
          <w:tab w:val="left" w:pos="2160"/>
          <w:tab w:val="left" w:pos="2880"/>
        </w:tabs>
        <w:rPr>
          <w:rFonts w:ascii="Arial" w:hAnsi="Arial" w:cs="Arial"/>
          <w:color w:val="000000"/>
          <w:sz w:val="24"/>
          <w:szCs w:val="24"/>
        </w:rPr>
      </w:pPr>
      <w:bookmarkStart w:id="2" w:name="_Hlk5363288"/>
      <w:r>
        <w:rPr>
          <w:rFonts w:ascii="Arial" w:hAnsi="Arial" w:cs="Arial"/>
          <w:b/>
          <w:color w:val="000000"/>
          <w:sz w:val="24"/>
          <w:szCs w:val="24"/>
        </w:rPr>
        <w:t>T</w:t>
      </w:r>
      <w:r w:rsidRPr="00D50268" w:rsidR="00A65764">
        <w:rPr>
          <w:rFonts w:ascii="Arial" w:hAnsi="Arial" w:cs="Arial"/>
          <w:b/>
          <w:color w:val="000000"/>
          <w:sz w:val="24"/>
          <w:szCs w:val="24"/>
        </w:rPr>
        <w:t>he number of respondents, frequency of responses, annual hour burden, and explanation for each form is reported as follows</w:t>
      </w:r>
      <w:r w:rsidRPr="00D50268" w:rsidR="00A65764">
        <w:rPr>
          <w:rFonts w:ascii="Arial" w:hAnsi="Arial" w:cs="Arial"/>
          <w:b/>
          <w:sz w:val="24"/>
          <w:szCs w:val="24"/>
        </w:rPr>
        <w:t>:</w:t>
      </w:r>
      <w:bookmarkEnd w:id="2"/>
      <w:r w:rsidRPr="00D50268" w:rsidR="00A65764">
        <w:rPr>
          <w:rFonts w:ascii="Arial" w:hAnsi="Arial" w:cs="Arial"/>
          <w:b/>
          <w:sz w:val="24"/>
          <w:szCs w:val="24"/>
        </w:rPr>
        <w:t xml:space="preserve">  </w:t>
      </w:r>
    </w:p>
    <w:p w:rsidR="004A4ABD" w14:paraId="296AB05C" w14:textId="77777777">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D50268">
        <w:rPr>
          <w:rFonts w:ascii="Arial" w:hAnsi="Arial" w:cs="Arial"/>
          <w:sz w:val="24"/>
          <w:szCs w:val="24"/>
        </w:rPr>
        <w:t>The survey instrument</w:t>
      </w:r>
      <w:r w:rsidR="008C5D28">
        <w:rPr>
          <w:rFonts w:ascii="Arial" w:hAnsi="Arial" w:cs="Arial"/>
          <w:sz w:val="24"/>
          <w:szCs w:val="24"/>
        </w:rPr>
        <w:t>s</w:t>
      </w:r>
      <w:r w:rsidRPr="00D50268" w:rsidR="00780C32">
        <w:rPr>
          <w:rFonts w:ascii="Arial" w:hAnsi="Arial" w:cs="Arial"/>
          <w:sz w:val="24"/>
          <w:szCs w:val="24"/>
        </w:rPr>
        <w:t xml:space="preserve"> will be used to collect information from respondents.  </w:t>
      </w:r>
      <w:r w:rsidRPr="00D50268">
        <w:rPr>
          <w:rFonts w:ascii="Arial" w:hAnsi="Arial" w:cs="Arial"/>
          <w:sz w:val="24"/>
          <w:szCs w:val="24"/>
        </w:rPr>
        <w:t xml:space="preserve">The number of respondents is </w:t>
      </w:r>
      <w:r w:rsidR="008C5D28">
        <w:rPr>
          <w:rFonts w:ascii="Arial" w:hAnsi="Arial" w:cs="Arial"/>
          <w:sz w:val="24"/>
          <w:szCs w:val="24"/>
        </w:rPr>
        <w:t>6,225</w:t>
      </w:r>
      <w:r w:rsidRPr="00D50268" w:rsidR="007A501E">
        <w:rPr>
          <w:rFonts w:ascii="Arial" w:hAnsi="Arial" w:cs="Arial"/>
          <w:sz w:val="24"/>
          <w:szCs w:val="24"/>
        </w:rPr>
        <w:t xml:space="preserve"> annually</w:t>
      </w:r>
      <w:r w:rsidRPr="00D50268">
        <w:rPr>
          <w:rFonts w:ascii="Arial" w:hAnsi="Arial" w:cs="Arial"/>
          <w:sz w:val="24"/>
          <w:szCs w:val="24"/>
        </w:rPr>
        <w:t xml:space="preserve">. </w:t>
      </w:r>
      <w:r w:rsidRPr="00D50268" w:rsidR="00780C32">
        <w:rPr>
          <w:rFonts w:ascii="Arial" w:hAnsi="Arial" w:cs="Arial"/>
          <w:sz w:val="24"/>
          <w:szCs w:val="24"/>
        </w:rPr>
        <w:t xml:space="preserve">The annual burden hours requested </w:t>
      </w:r>
      <w:r w:rsidRPr="00D50268">
        <w:rPr>
          <w:rFonts w:ascii="Arial" w:hAnsi="Arial" w:cs="Arial"/>
          <w:sz w:val="24"/>
          <w:szCs w:val="24"/>
        </w:rPr>
        <w:t xml:space="preserve">is </w:t>
      </w:r>
      <w:r w:rsidR="00031022">
        <w:rPr>
          <w:rFonts w:ascii="Arial" w:hAnsi="Arial" w:cs="Arial"/>
          <w:sz w:val="24"/>
          <w:szCs w:val="24"/>
        </w:rPr>
        <w:t>830</w:t>
      </w:r>
      <w:r w:rsidR="00D80A54">
        <w:rPr>
          <w:rFonts w:ascii="Arial" w:hAnsi="Arial" w:cs="Arial"/>
          <w:sz w:val="24"/>
          <w:szCs w:val="24"/>
        </w:rPr>
        <w:t>,</w:t>
      </w:r>
      <w:r w:rsidRPr="00D50268">
        <w:rPr>
          <w:rFonts w:ascii="Arial" w:hAnsi="Arial" w:cs="Arial"/>
          <w:sz w:val="24"/>
          <w:szCs w:val="24"/>
        </w:rPr>
        <w:t xml:space="preserve"> which</w:t>
      </w:r>
      <w:r w:rsidRPr="00D50268" w:rsidR="00780C32">
        <w:rPr>
          <w:rFonts w:ascii="Arial" w:hAnsi="Arial" w:cs="Arial"/>
          <w:sz w:val="24"/>
          <w:szCs w:val="24"/>
        </w:rPr>
        <w:t xml:space="preserve"> are based on the number of </w:t>
      </w:r>
      <w:r w:rsidRPr="00D50268">
        <w:rPr>
          <w:rFonts w:ascii="Arial" w:hAnsi="Arial" w:cs="Arial"/>
          <w:sz w:val="24"/>
          <w:szCs w:val="24"/>
        </w:rPr>
        <w:t xml:space="preserve">survey </w:t>
      </w:r>
      <w:r w:rsidRPr="00D50268" w:rsidR="00780C32">
        <w:rPr>
          <w:rFonts w:ascii="Arial" w:hAnsi="Arial" w:cs="Arial"/>
          <w:sz w:val="24"/>
          <w:szCs w:val="24"/>
        </w:rPr>
        <w:t xml:space="preserve">collections </w:t>
      </w:r>
      <w:r w:rsidRPr="00D50268" w:rsidR="002455BF">
        <w:rPr>
          <w:rFonts w:ascii="Arial" w:hAnsi="Arial" w:cs="Arial"/>
          <w:sz w:val="24"/>
          <w:szCs w:val="24"/>
        </w:rPr>
        <w:t>VA</w:t>
      </w:r>
      <w:r w:rsidRPr="00D50268" w:rsidR="00780C32">
        <w:rPr>
          <w:rFonts w:ascii="Arial" w:hAnsi="Arial" w:cs="Arial"/>
          <w:sz w:val="24"/>
          <w:szCs w:val="24"/>
        </w:rPr>
        <w:t xml:space="preserve"> expect</w:t>
      </w:r>
      <w:r w:rsidRPr="00D50268" w:rsidR="002455BF">
        <w:rPr>
          <w:rFonts w:ascii="Arial" w:hAnsi="Arial" w:cs="Arial"/>
          <w:sz w:val="24"/>
          <w:szCs w:val="24"/>
        </w:rPr>
        <w:t>s</w:t>
      </w:r>
      <w:r w:rsidRPr="00D50268" w:rsidR="00780C32">
        <w:rPr>
          <w:rFonts w:ascii="Arial" w:hAnsi="Arial" w:cs="Arial"/>
          <w:sz w:val="24"/>
          <w:szCs w:val="24"/>
        </w:rPr>
        <w:t xml:space="preserve"> to conduct over the requested period for this </w:t>
      </w:r>
      <w:r w:rsidR="00691922">
        <w:rPr>
          <w:rFonts w:ascii="Arial" w:hAnsi="Arial" w:cs="Arial"/>
          <w:sz w:val="24"/>
          <w:szCs w:val="24"/>
        </w:rPr>
        <w:t xml:space="preserve">regular </w:t>
      </w:r>
      <w:r>
        <w:rPr>
          <w:rFonts w:ascii="Arial" w:hAnsi="Arial" w:cs="Arial"/>
          <w:sz w:val="24"/>
          <w:szCs w:val="24"/>
        </w:rPr>
        <w:t xml:space="preserve">3-year </w:t>
      </w:r>
      <w:r w:rsidR="00691922">
        <w:rPr>
          <w:rFonts w:ascii="Arial" w:hAnsi="Arial" w:cs="Arial"/>
          <w:sz w:val="24"/>
          <w:szCs w:val="24"/>
        </w:rPr>
        <w:t>ICR submission</w:t>
      </w:r>
      <w:r>
        <w:rPr>
          <w:rFonts w:ascii="Arial" w:hAnsi="Arial" w:cs="Arial"/>
          <w:sz w:val="24"/>
          <w:szCs w:val="24"/>
        </w:rPr>
        <w:t xml:space="preserve"> request</w:t>
      </w:r>
      <w:r w:rsidRPr="00D50268" w:rsidR="00780C32">
        <w:rPr>
          <w:rFonts w:ascii="Arial" w:hAnsi="Arial" w:cs="Arial"/>
          <w:sz w:val="24"/>
          <w:szCs w:val="24"/>
        </w:rPr>
        <w:t xml:space="preserve">. </w:t>
      </w:r>
      <w:r w:rsidRPr="00D50268" w:rsidR="00E6729D">
        <w:rPr>
          <w:rFonts w:ascii="Arial" w:hAnsi="Arial" w:cs="Arial"/>
          <w:sz w:val="24"/>
          <w:szCs w:val="24"/>
        </w:rPr>
        <w:t xml:space="preserve">This calculation is derived by taking the number of respondents and multiplying by </w:t>
      </w:r>
      <w:r w:rsidR="00D80A54">
        <w:rPr>
          <w:rFonts w:ascii="Arial" w:hAnsi="Arial" w:cs="Arial"/>
          <w:sz w:val="24"/>
          <w:szCs w:val="24"/>
        </w:rPr>
        <w:t xml:space="preserve">4 surveys </w:t>
      </w:r>
      <w:r w:rsidR="00D80A54">
        <w:rPr>
          <w:rFonts w:ascii="Arial" w:hAnsi="Arial" w:cs="Arial"/>
          <w:sz w:val="24"/>
          <w:szCs w:val="24"/>
        </w:rPr>
        <w:t>annually</w:t>
      </w:r>
      <w:r>
        <w:rPr>
          <w:rFonts w:ascii="Arial" w:hAnsi="Arial" w:cs="Arial"/>
          <w:sz w:val="24"/>
          <w:szCs w:val="24"/>
        </w:rPr>
        <w:t>;</w:t>
      </w:r>
    </w:p>
    <w:p w:rsidR="00780C32" w14:paraId="3C6B5D70" w14:textId="08010007">
      <w:pPr>
        <w:tabs>
          <w:tab w:val="left" w:pos="-1080"/>
          <w:tab w:val="left" w:pos="-720"/>
          <w:tab w:val="left" w:pos="0"/>
          <w:tab w:val="left" w:pos="450"/>
          <w:tab w:val="left" w:pos="720"/>
          <w:tab w:val="left" w:pos="2160"/>
        </w:tabs>
        <w:spacing w:after="0" w:line="240" w:lineRule="auto"/>
        <w:rPr>
          <w:rFonts w:ascii="Arial" w:hAnsi="Arial" w:cs="Arial"/>
          <w:sz w:val="24"/>
          <w:szCs w:val="24"/>
        </w:rPr>
      </w:pPr>
      <w:r>
        <w:rPr>
          <w:rFonts w:ascii="Arial" w:hAnsi="Arial" w:cs="Arial"/>
          <w:sz w:val="24"/>
          <w:szCs w:val="24"/>
        </w:rPr>
        <w:t xml:space="preserve">1 survey per quarter for each </w:t>
      </w:r>
      <w:r w:rsidR="005E29D2">
        <w:rPr>
          <w:rFonts w:ascii="Arial" w:hAnsi="Arial" w:cs="Arial"/>
          <w:sz w:val="24"/>
          <w:szCs w:val="24"/>
        </w:rPr>
        <w:t>participant</w:t>
      </w:r>
      <w:r>
        <w:rPr>
          <w:rFonts w:ascii="Arial" w:hAnsi="Arial" w:cs="Arial"/>
          <w:sz w:val="24"/>
          <w:szCs w:val="24"/>
        </w:rPr>
        <w:t xml:space="preserve"> </w:t>
      </w:r>
      <w:r w:rsidR="00D80A54">
        <w:rPr>
          <w:rFonts w:ascii="Arial" w:hAnsi="Arial" w:cs="Arial"/>
          <w:sz w:val="24"/>
          <w:szCs w:val="24"/>
        </w:rPr>
        <w:t xml:space="preserve">X </w:t>
      </w:r>
      <w:r w:rsidR="008C5D28">
        <w:rPr>
          <w:rFonts w:ascii="Arial" w:hAnsi="Arial" w:cs="Arial"/>
          <w:sz w:val="24"/>
          <w:szCs w:val="24"/>
        </w:rPr>
        <w:t>2</w:t>
      </w:r>
      <w:r w:rsidRPr="00D50268" w:rsidR="00E6729D">
        <w:rPr>
          <w:rFonts w:ascii="Arial" w:hAnsi="Arial" w:cs="Arial"/>
          <w:sz w:val="24"/>
          <w:szCs w:val="24"/>
        </w:rPr>
        <w:t xml:space="preserve"> minutes, then dividing the sum by 60 </w:t>
      </w:r>
      <w:r w:rsidRPr="00D50268" w:rsidR="005E29D2">
        <w:rPr>
          <w:rFonts w:ascii="Arial" w:hAnsi="Arial" w:cs="Arial"/>
          <w:sz w:val="24"/>
          <w:szCs w:val="24"/>
        </w:rPr>
        <w:t>minutes</w:t>
      </w:r>
      <w:r w:rsidR="005E29D2">
        <w:rPr>
          <w:rFonts w:ascii="Arial" w:hAnsi="Arial" w:cs="Arial"/>
          <w:sz w:val="24"/>
          <w:szCs w:val="24"/>
        </w:rPr>
        <w:t>:</w:t>
      </w:r>
      <w:r w:rsidR="00D80A54">
        <w:rPr>
          <w:rFonts w:ascii="Arial" w:hAnsi="Arial" w:cs="Arial"/>
          <w:sz w:val="24"/>
          <w:szCs w:val="24"/>
        </w:rPr>
        <w:t xml:space="preserve"> </w:t>
      </w:r>
      <w:r w:rsidRPr="00D50268" w:rsidR="00E6729D">
        <w:rPr>
          <w:rFonts w:ascii="Arial" w:hAnsi="Arial" w:cs="Arial"/>
          <w:sz w:val="24"/>
          <w:szCs w:val="24"/>
        </w:rPr>
        <w:t>(</w:t>
      </w:r>
      <w:r w:rsidR="008C5D28">
        <w:rPr>
          <w:rFonts w:ascii="Arial" w:hAnsi="Arial" w:cs="Arial"/>
          <w:sz w:val="24"/>
          <w:szCs w:val="24"/>
        </w:rPr>
        <w:t>6,225</w:t>
      </w:r>
      <w:r w:rsidRPr="00D50268" w:rsidR="00E6729D">
        <w:rPr>
          <w:rFonts w:ascii="Arial" w:hAnsi="Arial" w:cs="Arial"/>
          <w:sz w:val="24"/>
          <w:szCs w:val="24"/>
        </w:rPr>
        <w:t xml:space="preserve"> X </w:t>
      </w:r>
      <w:r w:rsidR="00D80A54">
        <w:rPr>
          <w:rFonts w:ascii="Arial" w:hAnsi="Arial" w:cs="Arial"/>
          <w:sz w:val="24"/>
          <w:szCs w:val="24"/>
        </w:rPr>
        <w:t xml:space="preserve">4 X </w:t>
      </w:r>
      <w:r w:rsidR="008C5D28">
        <w:rPr>
          <w:rFonts w:ascii="Arial" w:hAnsi="Arial" w:cs="Arial"/>
          <w:sz w:val="24"/>
          <w:szCs w:val="24"/>
        </w:rPr>
        <w:t>2</w:t>
      </w:r>
      <w:r w:rsidRPr="00D50268" w:rsidR="00E6729D">
        <w:rPr>
          <w:rFonts w:ascii="Arial" w:hAnsi="Arial" w:cs="Arial"/>
          <w:sz w:val="24"/>
          <w:szCs w:val="24"/>
        </w:rPr>
        <w:t xml:space="preserve"> / 60 = </w:t>
      </w:r>
      <w:r w:rsidR="00D80A54">
        <w:rPr>
          <w:rFonts w:ascii="Arial" w:hAnsi="Arial" w:cs="Arial"/>
          <w:sz w:val="24"/>
          <w:szCs w:val="24"/>
        </w:rPr>
        <w:t>830</w:t>
      </w:r>
      <w:r w:rsidRPr="00D50268" w:rsidR="00E6729D">
        <w:rPr>
          <w:rFonts w:ascii="Arial" w:hAnsi="Arial" w:cs="Arial"/>
          <w:sz w:val="24"/>
          <w:szCs w:val="24"/>
        </w:rPr>
        <w:t xml:space="preserve"> burden hours)</w:t>
      </w:r>
      <w:r w:rsidR="00D80A54">
        <w:rPr>
          <w:rFonts w:ascii="Arial" w:hAnsi="Arial" w:cs="Arial"/>
          <w:sz w:val="24"/>
          <w:szCs w:val="24"/>
        </w:rPr>
        <w:t>.</w:t>
      </w:r>
    </w:p>
    <w:p w:rsidR="009A0D31" w14:paraId="474F2F5A" w14:textId="43D85D8C">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009A0D31" w14:paraId="5E899322" w14:textId="04ED3497">
      <w:pPr>
        <w:tabs>
          <w:tab w:val="left" w:pos="-1080"/>
          <w:tab w:val="left" w:pos="-720"/>
          <w:tab w:val="left" w:pos="0"/>
          <w:tab w:val="left" w:pos="450"/>
          <w:tab w:val="left" w:pos="720"/>
          <w:tab w:val="left" w:pos="2160"/>
        </w:tabs>
        <w:spacing w:after="0" w:line="240" w:lineRule="auto"/>
        <w:rPr>
          <w:rFonts w:ascii="Arial" w:hAnsi="Arial" w:cs="Arial"/>
          <w:sz w:val="24"/>
          <w:szCs w:val="24"/>
        </w:rPr>
      </w:pPr>
      <w:r>
        <w:rPr>
          <w:rFonts w:ascii="Arial" w:hAnsi="Arial" w:cs="Arial"/>
          <w:sz w:val="24"/>
          <w:szCs w:val="24"/>
        </w:rPr>
        <w:t xml:space="preserve">The annual burden hours requested is 830 hours total, as shown </w:t>
      </w:r>
      <w:r w:rsidR="004A4ABD">
        <w:rPr>
          <w:rFonts w:ascii="Arial" w:hAnsi="Arial" w:cs="Arial"/>
          <w:sz w:val="24"/>
          <w:szCs w:val="24"/>
        </w:rPr>
        <w:t xml:space="preserve">also </w:t>
      </w:r>
      <w:r>
        <w:rPr>
          <w:rFonts w:ascii="Arial" w:hAnsi="Arial" w:cs="Arial"/>
          <w:sz w:val="24"/>
          <w:szCs w:val="24"/>
        </w:rPr>
        <w:t>in the chart below:</w:t>
      </w:r>
    </w:p>
    <w:p w:rsidR="009A0D31" w14:paraId="5338FB81" w14:textId="4C1559F5">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009A0D31" w14:paraId="6A28DA87" w14:textId="42B741D9">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9A0D31">
        <w:rPr>
          <w:rFonts w:ascii="Arial" w:hAnsi="Arial" w:cs="Arial"/>
          <w:b/>
          <w:bCs/>
          <w:sz w:val="24"/>
          <w:szCs w:val="24"/>
        </w:rPr>
        <w:t>a.  Burden Hours:</w:t>
      </w:r>
      <w:r>
        <w:rPr>
          <w:rFonts w:ascii="Arial" w:hAnsi="Arial" w:cs="Arial"/>
          <w:sz w:val="24"/>
          <w:szCs w:val="24"/>
        </w:rPr>
        <w:t xml:space="preserve">  6</w:t>
      </w:r>
      <w:r w:rsidR="004A4ABD">
        <w:rPr>
          <w:rFonts w:ascii="Arial" w:hAnsi="Arial" w:cs="Arial"/>
          <w:sz w:val="24"/>
          <w:szCs w:val="24"/>
        </w:rPr>
        <w:t>,</w:t>
      </w:r>
      <w:r>
        <w:rPr>
          <w:rFonts w:ascii="Arial" w:hAnsi="Arial" w:cs="Arial"/>
          <w:sz w:val="24"/>
          <w:szCs w:val="24"/>
        </w:rPr>
        <w:t xml:space="preserve">225 </w:t>
      </w:r>
      <w:r w:rsidR="008E4CDF">
        <w:rPr>
          <w:rFonts w:ascii="Arial" w:hAnsi="Arial" w:cs="Arial"/>
          <w:sz w:val="24"/>
          <w:szCs w:val="24"/>
        </w:rPr>
        <w:t>total s</w:t>
      </w:r>
      <w:r>
        <w:rPr>
          <w:rFonts w:ascii="Arial" w:hAnsi="Arial" w:cs="Arial"/>
          <w:sz w:val="24"/>
          <w:szCs w:val="24"/>
        </w:rPr>
        <w:t xml:space="preserve">urveys X 4 per </w:t>
      </w:r>
      <w:r>
        <w:rPr>
          <w:rFonts w:ascii="Arial" w:hAnsi="Arial" w:cs="Arial"/>
          <w:sz w:val="24"/>
          <w:szCs w:val="24"/>
        </w:rPr>
        <w:t>ann</w:t>
      </w:r>
      <w:r>
        <w:rPr>
          <w:rFonts w:ascii="Arial" w:hAnsi="Arial" w:cs="Arial"/>
          <w:sz w:val="24"/>
          <w:szCs w:val="24"/>
        </w:rPr>
        <w:t xml:space="preserve"> X 2min / 60min.</w:t>
      </w:r>
    </w:p>
    <w:p w:rsidR="009A0D31" w14:paraId="0BB92262" w14:textId="77777777">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009A0D31" w14:paraId="328FA35B" w14:textId="56796F8C">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9A0D31">
        <w:rPr>
          <w:rFonts w:ascii="Arial" w:hAnsi="Arial" w:cs="Arial"/>
          <w:b/>
          <w:bCs/>
          <w:sz w:val="24"/>
          <w:szCs w:val="24"/>
        </w:rPr>
        <w:t>Burdent</w:t>
      </w:r>
      <w:r w:rsidRPr="009A0D31">
        <w:rPr>
          <w:rFonts w:ascii="Arial" w:hAnsi="Arial" w:cs="Arial"/>
          <w:b/>
          <w:bCs/>
          <w:sz w:val="24"/>
          <w:szCs w:val="24"/>
        </w:rPr>
        <w:t xml:space="preserve"> Time</w:t>
      </w:r>
      <w:r>
        <w:rPr>
          <w:rFonts w:ascii="Arial" w:hAnsi="Arial" w:cs="Arial"/>
          <w:sz w:val="24"/>
          <w:szCs w:val="24"/>
        </w:rPr>
        <w:t xml:space="preserve"> = 2 minutes </w:t>
      </w:r>
    </w:p>
    <w:p w:rsidR="009A0D31" w14:paraId="4489812E" w14:textId="77777777">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009A0D31" w14:paraId="2ED21C4C" w14:textId="5868B8E1">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9A0D31">
        <w:rPr>
          <w:rFonts w:ascii="Arial" w:hAnsi="Arial" w:cs="Arial"/>
          <w:b/>
          <w:bCs/>
          <w:sz w:val="24"/>
          <w:szCs w:val="24"/>
        </w:rPr>
        <w:t>Frequency</w:t>
      </w:r>
      <w:r>
        <w:rPr>
          <w:rFonts w:ascii="Arial" w:hAnsi="Arial" w:cs="Arial"/>
          <w:sz w:val="24"/>
          <w:szCs w:val="24"/>
        </w:rPr>
        <w:t xml:space="preserve"> = 4 per </w:t>
      </w:r>
      <w:r>
        <w:rPr>
          <w:rFonts w:ascii="Arial" w:hAnsi="Arial" w:cs="Arial"/>
          <w:sz w:val="24"/>
          <w:szCs w:val="24"/>
        </w:rPr>
        <w:t>ann</w:t>
      </w:r>
    </w:p>
    <w:p w:rsidR="008C5D28" w14:paraId="76FD54F5" w14:textId="6FB13D00">
      <w:pPr>
        <w:tabs>
          <w:tab w:val="left" w:pos="-1080"/>
          <w:tab w:val="left" w:pos="-720"/>
          <w:tab w:val="left" w:pos="0"/>
          <w:tab w:val="left" w:pos="450"/>
          <w:tab w:val="left" w:pos="720"/>
          <w:tab w:val="left" w:pos="2160"/>
        </w:tabs>
        <w:spacing w:after="0" w:line="240" w:lineRule="auto"/>
        <w:rPr>
          <w:rFonts w:ascii="Arial" w:hAnsi="Arial" w:cs="Arial"/>
          <w:sz w:val="24"/>
          <w:szCs w:val="24"/>
        </w:rPr>
      </w:pPr>
    </w:p>
    <w:tbl>
      <w:tblPr>
        <w:tblW w:w="9360" w:type="dxa"/>
        <w:tblLayout w:type="fixed"/>
        <w:tblCellMar>
          <w:left w:w="102" w:type="dxa"/>
          <w:right w:w="102" w:type="dxa"/>
        </w:tblCellMar>
        <w:tblLook w:val="0000"/>
      </w:tblPr>
      <w:tblGrid>
        <w:gridCol w:w="2880"/>
        <w:gridCol w:w="1710"/>
        <w:gridCol w:w="1710"/>
        <w:gridCol w:w="1800"/>
        <w:gridCol w:w="1260"/>
      </w:tblGrid>
      <w:tr w14:paraId="75833587" w14:textId="77777777" w:rsidTr="009A0D31">
        <w:tblPrEx>
          <w:tblW w:w="9360" w:type="dxa"/>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80C32" w:rsidRPr="008C5D28" w:rsidP="00D52316" w14:paraId="70987AB7" w14:textId="77777777">
            <w:pPr>
              <w:spacing w:after="0" w:line="240" w:lineRule="auto"/>
              <w:rPr>
                <w:rFonts w:ascii="Arial" w:hAnsi="Arial" w:cs="Arial"/>
                <w:b/>
                <w:bCs/>
                <w:sz w:val="24"/>
                <w:szCs w:val="24"/>
              </w:rPr>
            </w:pPr>
          </w:p>
          <w:p w:rsidR="00780C32" w:rsidRPr="008C5D28" w:rsidP="00D52316" w14:paraId="24A8A9B4" w14:textId="77777777">
            <w:pPr>
              <w:tabs>
                <w:tab w:val="left" w:pos="-1080"/>
                <w:tab w:val="left" w:pos="-720"/>
                <w:tab w:val="left" w:pos="0"/>
                <w:tab w:val="left" w:pos="450"/>
                <w:tab w:val="left" w:pos="720"/>
                <w:tab w:val="left" w:pos="2160"/>
              </w:tabs>
              <w:spacing w:after="0" w:line="240" w:lineRule="auto"/>
              <w:jc w:val="center"/>
              <w:rPr>
                <w:rFonts w:ascii="Arial" w:hAnsi="Arial" w:cs="Arial"/>
                <w:b/>
                <w:bCs/>
                <w:sz w:val="24"/>
                <w:szCs w:val="24"/>
              </w:rPr>
            </w:pPr>
            <w:r w:rsidRPr="008C5D28">
              <w:rPr>
                <w:rFonts w:ascii="Arial" w:hAnsi="Arial" w:cs="Arial"/>
                <w:b/>
                <w:bCs/>
                <w:sz w:val="24"/>
                <w:szCs w:val="24"/>
              </w:rPr>
              <w:t>Estimated Annual Reporting Burden</w:t>
            </w:r>
          </w:p>
        </w:tc>
      </w:tr>
      <w:tr w14:paraId="58AFCE68" w14:textId="77777777" w:rsidTr="009A0D31">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FFFFFF"/>
              <w:right w:val="single" w:sz="6" w:space="0" w:color="FFFFFF"/>
            </w:tcBorders>
          </w:tcPr>
          <w:p w:rsidR="00780C32" w:rsidRPr="00D50268" w:rsidP="00D52316" w14:paraId="45A985C3" w14:textId="77777777">
            <w:pPr>
              <w:spacing w:after="0" w:line="240" w:lineRule="auto"/>
              <w:rPr>
                <w:rFonts w:ascii="Arial" w:hAnsi="Arial" w:cs="Arial"/>
                <w:sz w:val="24"/>
                <w:szCs w:val="24"/>
              </w:rPr>
            </w:pPr>
          </w:p>
          <w:p w:rsidR="00780C32" w:rsidRPr="00D50268" w:rsidP="00D52316" w14:paraId="137D5E49"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D50268">
              <w:rPr>
                <w:rFonts w:ascii="Arial" w:hAnsi="Arial" w:cs="Arial"/>
                <w:sz w:val="24"/>
                <w:szCs w:val="24"/>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80C32" w:rsidRPr="00D50268" w:rsidP="00D52316" w14:paraId="4B96E532" w14:textId="77777777">
            <w:pPr>
              <w:spacing w:after="0" w:line="240" w:lineRule="auto"/>
              <w:rPr>
                <w:rFonts w:ascii="Arial" w:hAnsi="Arial" w:cs="Arial"/>
                <w:sz w:val="24"/>
                <w:szCs w:val="24"/>
              </w:rPr>
            </w:pPr>
          </w:p>
          <w:p w:rsidR="00780C32" w:rsidRPr="00D50268" w:rsidP="00D52316" w14:paraId="76E37E5C" w14:textId="4A8F503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Pr>
                <w:rFonts w:ascii="Arial" w:hAnsi="Arial" w:cs="Arial"/>
                <w:sz w:val="24"/>
                <w:szCs w:val="24"/>
              </w:rPr>
              <w:t xml:space="preserve">Total </w:t>
            </w:r>
            <w:r w:rsidRPr="00D50268">
              <w:rPr>
                <w:rFonts w:ascii="Arial" w:hAnsi="Arial" w:cs="Arial"/>
                <w:sz w:val="24"/>
                <w:szCs w:val="24"/>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80C32" w:rsidRPr="00D50268" w:rsidP="00D52316" w14:paraId="10738F67" w14:textId="77777777">
            <w:pPr>
              <w:spacing w:after="0" w:line="240" w:lineRule="auto"/>
              <w:rPr>
                <w:rFonts w:ascii="Arial" w:hAnsi="Arial" w:cs="Arial"/>
                <w:sz w:val="24"/>
                <w:szCs w:val="24"/>
              </w:rPr>
            </w:pPr>
          </w:p>
          <w:p w:rsidR="00780C32" w:rsidRPr="00D50268" w:rsidP="00D52316" w14:paraId="3C511F2F"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D50268">
              <w:rPr>
                <w:rFonts w:ascii="Arial" w:hAnsi="Arial" w:cs="Arial"/>
                <w:sz w:val="24"/>
                <w:szCs w:val="24"/>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80C32" w:rsidRPr="00D50268" w:rsidP="00D52316" w14:paraId="0F2633D5" w14:textId="77777777">
            <w:pPr>
              <w:spacing w:after="0" w:line="240" w:lineRule="auto"/>
              <w:rPr>
                <w:rFonts w:ascii="Arial" w:hAnsi="Arial" w:cs="Arial"/>
                <w:sz w:val="24"/>
                <w:szCs w:val="24"/>
              </w:rPr>
            </w:pPr>
          </w:p>
          <w:p w:rsidR="00780C32" w:rsidRPr="00D50268" w:rsidP="00D52316" w14:paraId="479F191E"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D50268">
              <w:rPr>
                <w:rFonts w:ascii="Arial" w:hAnsi="Arial" w:cs="Arial"/>
                <w:sz w:val="24"/>
                <w:szCs w:val="24"/>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80C32" w:rsidRPr="00D50268" w:rsidP="00D52316" w14:paraId="3D936A37" w14:textId="77777777">
            <w:pPr>
              <w:spacing w:after="0" w:line="240" w:lineRule="auto"/>
              <w:rPr>
                <w:rFonts w:ascii="Arial" w:hAnsi="Arial" w:cs="Arial"/>
                <w:sz w:val="24"/>
                <w:szCs w:val="24"/>
              </w:rPr>
            </w:pPr>
          </w:p>
          <w:p w:rsidR="00780C32" w:rsidRPr="00D50268" w:rsidP="00D52316" w14:paraId="5B5EA369" w14:textId="0F13D63F">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D50268">
              <w:rPr>
                <w:rFonts w:ascii="Arial" w:hAnsi="Arial" w:cs="Arial"/>
                <w:sz w:val="24"/>
                <w:szCs w:val="24"/>
              </w:rPr>
              <w:t>Total</w:t>
            </w:r>
            <w:r w:rsidR="004A4ABD">
              <w:rPr>
                <w:rFonts w:ascii="Arial" w:hAnsi="Arial" w:cs="Arial"/>
                <w:sz w:val="24"/>
                <w:szCs w:val="24"/>
              </w:rPr>
              <w:t xml:space="preserve"> Burden</w:t>
            </w:r>
            <w:r w:rsidRPr="00D50268">
              <w:rPr>
                <w:rFonts w:ascii="Arial" w:hAnsi="Arial" w:cs="Arial"/>
                <w:sz w:val="24"/>
                <w:szCs w:val="24"/>
              </w:rPr>
              <w:t xml:space="preserve"> Hours</w:t>
            </w:r>
          </w:p>
        </w:tc>
      </w:tr>
      <w:tr w14:paraId="762E8A7E" w14:textId="77777777" w:rsidTr="009A0D31">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D50268" w:rsidP="00D52316" w14:paraId="6B8E4EC2" w14:textId="77777777">
            <w:pPr>
              <w:spacing w:after="0" w:line="240" w:lineRule="auto"/>
              <w:rPr>
                <w:rFonts w:ascii="Arial" w:hAnsi="Arial" w:cs="Arial"/>
                <w:sz w:val="24"/>
                <w:szCs w:val="24"/>
              </w:rPr>
            </w:pPr>
          </w:p>
          <w:p w:rsidR="00780C32" w:rsidRPr="00D50268" w:rsidP="00D52316" w14:paraId="4D7066A8" w14:textId="749E04EB">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D50268">
              <w:rPr>
                <w:rFonts w:ascii="Arial" w:hAnsi="Arial" w:cs="Arial"/>
                <w:sz w:val="24"/>
                <w:szCs w:val="24"/>
              </w:rPr>
              <w:t>Customer Satisfaction Surveys</w:t>
            </w:r>
            <w:r w:rsidR="008E4CDF">
              <w:rPr>
                <w:rFonts w:ascii="Arial" w:hAnsi="Arial" w:cs="Arial"/>
                <w:sz w:val="24"/>
                <w:szCs w:val="24"/>
              </w:rPr>
              <w:t xml:space="preserve"> (30/60/90/180-Day, and Experience After Meaningful Employment </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D52316" w14:paraId="6C1F105F" w14:textId="77777777">
            <w:pPr>
              <w:spacing w:after="0" w:line="240" w:lineRule="auto"/>
              <w:jc w:val="center"/>
              <w:rPr>
                <w:rFonts w:ascii="Arial" w:hAnsi="Arial" w:cs="Arial"/>
                <w:sz w:val="24"/>
                <w:szCs w:val="24"/>
              </w:rPr>
            </w:pPr>
          </w:p>
          <w:p w:rsidR="00780C32" w:rsidRPr="00D50268" w:rsidP="00D52316" w14:paraId="06417C9A" w14:textId="0A658638">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p>
          <w:p w:rsidR="008E4CDF" w:rsidP="00D52316" w14:paraId="4A36DB54"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p>
          <w:p w:rsidR="008E4CDF" w:rsidP="00D52316" w14:paraId="61BC4E9F"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p>
          <w:p w:rsidR="008E4CDF" w:rsidP="00D52316" w14:paraId="5D96DC7D"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p>
          <w:p w:rsidR="007A501E" w:rsidRPr="00D50268" w:rsidP="00D52316" w14:paraId="7EC40871" w14:textId="102103AE">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Pr>
                <w:rFonts w:ascii="Arial" w:hAnsi="Arial" w:cs="Arial"/>
                <w:sz w:val="24"/>
                <w:szCs w:val="24"/>
              </w:rPr>
              <w:t>6</w:t>
            </w:r>
            <w:r w:rsidR="00BB4922">
              <w:rPr>
                <w:rFonts w:ascii="Arial" w:hAnsi="Arial" w:cs="Arial"/>
                <w:sz w:val="24"/>
                <w:szCs w:val="24"/>
              </w:rPr>
              <w:t>,</w:t>
            </w:r>
            <w:r>
              <w:rPr>
                <w:rFonts w:ascii="Arial" w:hAnsi="Arial" w:cs="Arial"/>
                <w:sz w:val="24"/>
                <w:szCs w:val="24"/>
              </w:rPr>
              <w:t>225</w:t>
            </w:r>
          </w:p>
        </w:tc>
        <w:tc>
          <w:tcPr>
            <w:tcW w:w="1710" w:type="dxa"/>
            <w:tcBorders>
              <w:top w:val="single" w:sz="6" w:space="0" w:color="000000"/>
              <w:left w:val="single" w:sz="6" w:space="0" w:color="000000"/>
              <w:bottom w:val="single" w:sz="6" w:space="0" w:color="000000"/>
              <w:right w:val="single" w:sz="6" w:space="0" w:color="FFFFFF"/>
            </w:tcBorders>
          </w:tcPr>
          <w:p w:rsidR="003279FB" w:rsidRPr="00D50268" w:rsidP="003279FB" w14:paraId="59736D9A"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p>
          <w:p w:rsidR="007A501E" w:rsidRPr="00D50268" w:rsidP="003279FB" w14:paraId="11B387E0"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p>
          <w:p w:rsidR="008E4CDF" w:rsidP="003279FB" w14:paraId="24DCEDD0"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p>
          <w:p w:rsidR="008E4CDF" w:rsidP="003279FB" w14:paraId="5FA6855A"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p>
          <w:p w:rsidR="008E4CDF" w:rsidP="003279FB" w14:paraId="221DFC2B"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p>
          <w:p w:rsidR="007A501E" w:rsidRPr="00D50268" w:rsidP="003279FB" w14:paraId="1D06CF9C" w14:textId="1256AC55">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D50268">
              <w:rPr>
                <w:rFonts w:ascii="Arial" w:hAnsi="Arial" w:cs="Arial"/>
                <w:sz w:val="24"/>
                <w:szCs w:val="24"/>
              </w:rPr>
              <w:t>4</w:t>
            </w:r>
          </w:p>
        </w:tc>
        <w:tc>
          <w:tcPr>
            <w:tcW w:w="1800" w:type="dxa"/>
            <w:tcBorders>
              <w:top w:val="single" w:sz="6" w:space="0" w:color="000000"/>
              <w:left w:val="single" w:sz="6" w:space="0" w:color="000000"/>
              <w:bottom w:val="single" w:sz="6" w:space="0" w:color="000000"/>
              <w:right w:val="single" w:sz="6" w:space="0" w:color="FFFFFF"/>
            </w:tcBorders>
          </w:tcPr>
          <w:p w:rsidR="00780C32" w:rsidRPr="00D50268" w:rsidP="003279FB" w14:paraId="22D8446D"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p>
          <w:p w:rsidR="003279FB" w:rsidRPr="00D50268" w:rsidP="003279FB" w14:paraId="14BEE8D2" w14:textId="04EF8403">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p>
          <w:p w:rsidR="008E4CDF" w:rsidP="003279FB" w14:paraId="39C09641"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p>
          <w:p w:rsidR="008E4CDF" w:rsidP="003279FB" w14:paraId="3C4C64D9"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p>
          <w:p w:rsidR="008E4CDF" w:rsidP="003279FB" w14:paraId="122A6DBA" w14:textId="7777777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p>
          <w:p w:rsidR="007A501E" w:rsidRPr="00D50268" w:rsidP="003279FB" w14:paraId="14EF675E" w14:textId="59C5BE82">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Pr>
                <w:rFonts w:ascii="Arial" w:hAnsi="Arial" w:cs="Arial"/>
                <w:sz w:val="24"/>
                <w:szCs w:val="24"/>
              </w:rPr>
              <w:t>2</w:t>
            </w:r>
            <w:r w:rsidRPr="00D50268">
              <w:rPr>
                <w:rFonts w:ascii="Arial" w:hAnsi="Arial" w:cs="Arial"/>
                <w:sz w:val="24"/>
                <w:szCs w:val="24"/>
              </w:rPr>
              <w:t xml:space="preserve"> min</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D50268" w:rsidP="008C5D28" w14:paraId="3F5D37B2" w14:textId="58634D6C">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Pr>
                <w:rFonts w:ascii="Arial" w:hAnsi="Arial" w:cs="Arial"/>
                <w:sz w:val="24"/>
                <w:szCs w:val="24"/>
              </w:rPr>
              <w:t>830</w:t>
            </w:r>
          </w:p>
        </w:tc>
      </w:tr>
      <w:tr w14:paraId="55E38F51" w14:textId="77777777" w:rsidTr="009A0D31">
        <w:tblPrEx>
          <w:tblW w:w="9360" w:type="dxa"/>
          <w:tblLayout w:type="fixed"/>
          <w:tblCellMar>
            <w:left w:w="102" w:type="dxa"/>
            <w:right w:w="102" w:type="dxa"/>
          </w:tblCellMar>
          <w:tblLook w:val="0000"/>
        </w:tblPrEx>
        <w:trPr>
          <w:trHeight w:val="363"/>
        </w:trPr>
        <w:tc>
          <w:tcPr>
            <w:tcW w:w="2880" w:type="dxa"/>
            <w:tcBorders>
              <w:top w:val="single" w:sz="6" w:space="0" w:color="000000"/>
              <w:left w:val="single" w:sz="6" w:space="0" w:color="000000"/>
              <w:bottom w:val="single" w:sz="6" w:space="0" w:color="000000"/>
              <w:right w:val="single" w:sz="6" w:space="0" w:color="FFFFFF"/>
            </w:tcBorders>
          </w:tcPr>
          <w:p w:rsidR="00780C32" w:rsidRPr="00D50268" w:rsidP="00D52316" w14:paraId="7283F403" w14:textId="77777777">
            <w:pPr>
              <w:spacing w:after="0" w:line="240" w:lineRule="auto"/>
              <w:rPr>
                <w:rFonts w:ascii="Arial" w:hAnsi="Arial" w:cs="Arial"/>
                <w:sz w:val="24"/>
                <w:szCs w:val="24"/>
              </w:rPr>
            </w:pPr>
            <w:r w:rsidRPr="00D50268">
              <w:rPr>
                <w:rFonts w:ascii="Arial" w:hAnsi="Arial" w:cs="Arial"/>
                <w:sz w:val="24"/>
                <w:szCs w:val="24"/>
              </w:rPr>
              <w:t>Focus Groups</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E6729D" w14:paraId="4B351B30" w14:textId="38F2DA56">
            <w:pPr>
              <w:spacing w:after="0" w:line="240" w:lineRule="auto"/>
              <w:jc w:val="center"/>
              <w:rPr>
                <w:rFonts w:ascii="Arial" w:hAnsi="Arial" w:cs="Arial"/>
                <w:sz w:val="24"/>
                <w:szCs w:val="24"/>
              </w:rPr>
            </w:pPr>
            <w:r w:rsidRPr="00D50268">
              <w:rPr>
                <w:rFonts w:ascii="Arial" w:hAnsi="Arial" w:cs="Arial"/>
                <w:sz w:val="24"/>
                <w:szCs w:val="24"/>
              </w:rPr>
              <w:t>-</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E6729D" w14:paraId="4F60E344" w14:textId="77864263">
            <w:pPr>
              <w:spacing w:after="0" w:line="240" w:lineRule="auto"/>
              <w:jc w:val="center"/>
              <w:rPr>
                <w:rFonts w:ascii="Arial" w:hAnsi="Arial" w:cs="Arial"/>
                <w:sz w:val="24"/>
                <w:szCs w:val="24"/>
              </w:rPr>
            </w:pPr>
            <w:r w:rsidRPr="00D50268">
              <w:rPr>
                <w:rFonts w:ascii="Arial" w:hAnsi="Arial" w:cs="Arial"/>
                <w:sz w:val="24"/>
                <w:szCs w:val="24"/>
              </w:rPr>
              <w:t>-</w:t>
            </w:r>
          </w:p>
        </w:tc>
        <w:tc>
          <w:tcPr>
            <w:tcW w:w="1800" w:type="dxa"/>
            <w:tcBorders>
              <w:top w:val="single" w:sz="6" w:space="0" w:color="000000"/>
              <w:left w:val="single" w:sz="6" w:space="0" w:color="000000"/>
              <w:bottom w:val="single" w:sz="6" w:space="0" w:color="000000"/>
              <w:right w:val="single" w:sz="6" w:space="0" w:color="FFFFFF"/>
            </w:tcBorders>
          </w:tcPr>
          <w:p w:rsidR="00780C32" w:rsidRPr="00D50268" w:rsidP="00E6729D" w14:paraId="52FB97F2" w14:textId="4707422F">
            <w:pPr>
              <w:spacing w:after="0" w:line="240" w:lineRule="auto"/>
              <w:jc w:val="center"/>
              <w:rPr>
                <w:rFonts w:ascii="Arial" w:hAnsi="Arial" w:cs="Arial"/>
                <w:sz w:val="24"/>
                <w:szCs w:val="24"/>
              </w:rPr>
            </w:pPr>
            <w:r w:rsidRPr="00D50268">
              <w:rPr>
                <w:rFonts w:ascii="Arial" w:hAnsi="Arial" w:cs="Arial"/>
                <w:sz w:val="24"/>
                <w:szCs w:val="24"/>
              </w:rPr>
              <w:t>-</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D50268" w:rsidP="00E6729D" w14:paraId="1900FC81" w14:textId="4404C4CD">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D50268">
              <w:rPr>
                <w:rFonts w:ascii="Arial" w:hAnsi="Arial" w:cs="Arial"/>
                <w:sz w:val="24"/>
                <w:szCs w:val="24"/>
              </w:rPr>
              <w:t>-</w:t>
            </w:r>
          </w:p>
        </w:tc>
      </w:tr>
      <w:tr w14:paraId="2657EA78" w14:textId="77777777" w:rsidTr="009A0D31">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D50268" w:rsidP="00D52316" w14:paraId="15FE07F2" w14:textId="77777777">
            <w:pPr>
              <w:spacing w:after="0" w:line="240" w:lineRule="auto"/>
              <w:rPr>
                <w:rFonts w:ascii="Arial" w:hAnsi="Arial" w:cs="Arial"/>
                <w:sz w:val="24"/>
                <w:szCs w:val="24"/>
              </w:rPr>
            </w:pPr>
            <w:r w:rsidRPr="00D50268">
              <w:rPr>
                <w:rFonts w:ascii="Arial" w:hAnsi="Arial" w:cs="Arial"/>
                <w:sz w:val="24"/>
                <w:szCs w:val="24"/>
              </w:rPr>
              <w:t>Customer Comment Cards</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E6729D" w14:paraId="4D838982" w14:textId="18B1CC42">
            <w:pPr>
              <w:spacing w:after="0" w:line="240" w:lineRule="auto"/>
              <w:jc w:val="center"/>
              <w:rPr>
                <w:rFonts w:ascii="Arial" w:hAnsi="Arial" w:cs="Arial"/>
                <w:sz w:val="24"/>
                <w:szCs w:val="24"/>
              </w:rPr>
            </w:pPr>
            <w:r w:rsidRPr="00D50268">
              <w:rPr>
                <w:rFonts w:ascii="Arial" w:hAnsi="Arial" w:cs="Arial"/>
                <w:sz w:val="24"/>
                <w:szCs w:val="24"/>
              </w:rPr>
              <w:t>-</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E6729D" w14:paraId="4A3F1BB7" w14:textId="274002D5">
            <w:pPr>
              <w:spacing w:after="0" w:line="240" w:lineRule="auto"/>
              <w:jc w:val="center"/>
              <w:rPr>
                <w:rFonts w:ascii="Arial" w:hAnsi="Arial" w:cs="Arial"/>
                <w:sz w:val="24"/>
                <w:szCs w:val="24"/>
              </w:rPr>
            </w:pPr>
            <w:r w:rsidRPr="00D50268">
              <w:rPr>
                <w:rFonts w:ascii="Arial" w:hAnsi="Arial" w:cs="Arial"/>
                <w:sz w:val="24"/>
                <w:szCs w:val="24"/>
              </w:rPr>
              <w:t>-</w:t>
            </w:r>
          </w:p>
        </w:tc>
        <w:tc>
          <w:tcPr>
            <w:tcW w:w="1800" w:type="dxa"/>
            <w:tcBorders>
              <w:top w:val="single" w:sz="6" w:space="0" w:color="000000"/>
              <w:left w:val="single" w:sz="6" w:space="0" w:color="000000"/>
              <w:bottom w:val="single" w:sz="6" w:space="0" w:color="000000"/>
              <w:right w:val="single" w:sz="6" w:space="0" w:color="FFFFFF"/>
            </w:tcBorders>
          </w:tcPr>
          <w:p w:rsidR="00780C32" w:rsidRPr="00D50268" w:rsidP="00E6729D" w14:paraId="72170D00" w14:textId="2E4CF04C">
            <w:pPr>
              <w:spacing w:after="0" w:line="240" w:lineRule="auto"/>
              <w:jc w:val="center"/>
              <w:rPr>
                <w:rFonts w:ascii="Arial" w:hAnsi="Arial" w:cs="Arial"/>
                <w:sz w:val="24"/>
                <w:szCs w:val="24"/>
              </w:rPr>
            </w:pPr>
            <w:r w:rsidRPr="00D50268">
              <w:rPr>
                <w:rFonts w:ascii="Arial" w:hAnsi="Arial" w:cs="Arial"/>
                <w:sz w:val="24"/>
                <w:szCs w:val="24"/>
              </w:rPr>
              <w:t>-</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D50268" w:rsidP="00E6729D" w14:paraId="795AAAD0" w14:textId="3FB01332">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D50268">
              <w:rPr>
                <w:rFonts w:ascii="Arial" w:hAnsi="Arial" w:cs="Arial"/>
                <w:sz w:val="24"/>
                <w:szCs w:val="24"/>
              </w:rPr>
              <w:t>-</w:t>
            </w:r>
          </w:p>
        </w:tc>
      </w:tr>
      <w:tr w14:paraId="3341BC7F" w14:textId="77777777" w:rsidTr="009A0D31">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D50268" w:rsidP="00D52316" w14:paraId="15CACFA5" w14:textId="77777777">
            <w:pPr>
              <w:spacing w:after="0" w:line="240" w:lineRule="auto"/>
              <w:rPr>
                <w:rFonts w:ascii="Arial" w:hAnsi="Arial" w:cs="Arial"/>
                <w:sz w:val="24"/>
                <w:szCs w:val="24"/>
              </w:rPr>
            </w:pPr>
            <w:r w:rsidRPr="00D50268">
              <w:rPr>
                <w:rFonts w:ascii="Arial" w:hAnsi="Arial" w:cs="Arial"/>
                <w:sz w:val="24"/>
                <w:szCs w:val="24"/>
              </w:rPr>
              <w:t>Small discussion groups</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E6729D" w14:paraId="208C9C73" w14:textId="23ACD0B1">
            <w:pPr>
              <w:spacing w:after="0" w:line="240" w:lineRule="auto"/>
              <w:jc w:val="center"/>
              <w:rPr>
                <w:rFonts w:ascii="Arial" w:hAnsi="Arial" w:cs="Arial"/>
                <w:sz w:val="24"/>
                <w:szCs w:val="24"/>
              </w:rPr>
            </w:pPr>
            <w:r w:rsidRPr="00D50268">
              <w:rPr>
                <w:rFonts w:ascii="Arial" w:hAnsi="Arial" w:cs="Arial"/>
                <w:sz w:val="24"/>
                <w:szCs w:val="24"/>
              </w:rPr>
              <w:t>-</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E6729D" w14:paraId="4D5AA166" w14:textId="15644ED8">
            <w:pPr>
              <w:spacing w:after="0" w:line="240" w:lineRule="auto"/>
              <w:jc w:val="center"/>
              <w:rPr>
                <w:rFonts w:ascii="Arial" w:hAnsi="Arial" w:cs="Arial"/>
                <w:sz w:val="24"/>
                <w:szCs w:val="24"/>
              </w:rPr>
            </w:pPr>
            <w:r w:rsidRPr="00D50268">
              <w:rPr>
                <w:rFonts w:ascii="Arial" w:hAnsi="Arial" w:cs="Arial"/>
                <w:sz w:val="24"/>
                <w:szCs w:val="24"/>
              </w:rPr>
              <w:t>-</w:t>
            </w:r>
          </w:p>
        </w:tc>
        <w:tc>
          <w:tcPr>
            <w:tcW w:w="1800" w:type="dxa"/>
            <w:tcBorders>
              <w:top w:val="single" w:sz="6" w:space="0" w:color="000000"/>
              <w:left w:val="single" w:sz="6" w:space="0" w:color="000000"/>
              <w:bottom w:val="single" w:sz="6" w:space="0" w:color="000000"/>
              <w:right w:val="single" w:sz="6" w:space="0" w:color="FFFFFF"/>
            </w:tcBorders>
          </w:tcPr>
          <w:p w:rsidR="00780C32" w:rsidRPr="00D50268" w:rsidP="00E6729D" w14:paraId="28EE93AF" w14:textId="3816ED72">
            <w:pPr>
              <w:spacing w:after="0" w:line="240" w:lineRule="auto"/>
              <w:jc w:val="center"/>
              <w:rPr>
                <w:rFonts w:ascii="Arial" w:hAnsi="Arial" w:cs="Arial"/>
                <w:sz w:val="24"/>
                <w:szCs w:val="24"/>
              </w:rPr>
            </w:pPr>
            <w:r w:rsidRPr="00D50268">
              <w:rPr>
                <w:rFonts w:ascii="Arial" w:hAnsi="Arial" w:cs="Arial"/>
                <w:sz w:val="24"/>
                <w:szCs w:val="24"/>
              </w:rPr>
              <w:t>-</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D50268" w:rsidP="00E6729D" w14:paraId="63A45AF1" w14:textId="30EDB156">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D50268">
              <w:rPr>
                <w:rFonts w:ascii="Arial" w:hAnsi="Arial" w:cs="Arial"/>
                <w:sz w:val="24"/>
                <w:szCs w:val="24"/>
              </w:rPr>
              <w:t>-</w:t>
            </w:r>
          </w:p>
        </w:tc>
      </w:tr>
      <w:tr w14:paraId="517D3A66" w14:textId="77777777" w:rsidTr="009A0D31">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D50268" w:rsidP="00D52316" w14:paraId="7BE93205" w14:textId="77777777">
            <w:pPr>
              <w:spacing w:after="0" w:line="240" w:lineRule="auto"/>
              <w:rPr>
                <w:rFonts w:ascii="Arial" w:hAnsi="Arial" w:cs="Arial"/>
                <w:sz w:val="24"/>
                <w:szCs w:val="24"/>
              </w:rPr>
            </w:pPr>
            <w:r w:rsidRPr="00D50268">
              <w:rPr>
                <w:rFonts w:ascii="Arial" w:hAnsi="Arial" w:cs="Arial"/>
                <w:sz w:val="24"/>
                <w:szCs w:val="24"/>
              </w:rPr>
              <w:t>Cognitive laboratory studies</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E6729D" w14:paraId="3C30DA82" w14:textId="3B099633">
            <w:pPr>
              <w:spacing w:after="0" w:line="240" w:lineRule="auto"/>
              <w:jc w:val="center"/>
              <w:rPr>
                <w:rFonts w:ascii="Arial" w:hAnsi="Arial" w:cs="Arial"/>
                <w:sz w:val="24"/>
                <w:szCs w:val="24"/>
              </w:rPr>
            </w:pPr>
            <w:r w:rsidRPr="00D50268">
              <w:rPr>
                <w:rFonts w:ascii="Arial" w:hAnsi="Arial" w:cs="Arial"/>
                <w:sz w:val="24"/>
                <w:szCs w:val="24"/>
              </w:rPr>
              <w:t>-</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E6729D" w14:paraId="393B8E42" w14:textId="51215AE0">
            <w:pPr>
              <w:spacing w:after="0" w:line="240" w:lineRule="auto"/>
              <w:jc w:val="center"/>
              <w:rPr>
                <w:rFonts w:ascii="Arial" w:hAnsi="Arial" w:cs="Arial"/>
                <w:sz w:val="24"/>
                <w:szCs w:val="24"/>
              </w:rPr>
            </w:pPr>
            <w:r w:rsidRPr="00D50268">
              <w:rPr>
                <w:rFonts w:ascii="Arial" w:hAnsi="Arial" w:cs="Arial"/>
                <w:sz w:val="24"/>
                <w:szCs w:val="24"/>
              </w:rPr>
              <w:t>-</w:t>
            </w:r>
          </w:p>
        </w:tc>
        <w:tc>
          <w:tcPr>
            <w:tcW w:w="1800" w:type="dxa"/>
            <w:tcBorders>
              <w:top w:val="single" w:sz="6" w:space="0" w:color="000000"/>
              <w:left w:val="single" w:sz="6" w:space="0" w:color="000000"/>
              <w:bottom w:val="single" w:sz="6" w:space="0" w:color="000000"/>
              <w:right w:val="single" w:sz="6" w:space="0" w:color="FFFFFF"/>
            </w:tcBorders>
          </w:tcPr>
          <w:p w:rsidR="00780C32" w:rsidRPr="00D50268" w:rsidP="00E6729D" w14:paraId="3CCD5C6F" w14:textId="59EDFC33">
            <w:pPr>
              <w:spacing w:after="0" w:line="240" w:lineRule="auto"/>
              <w:jc w:val="center"/>
              <w:rPr>
                <w:rFonts w:ascii="Arial" w:hAnsi="Arial" w:cs="Arial"/>
                <w:sz w:val="24"/>
                <w:szCs w:val="24"/>
              </w:rPr>
            </w:pPr>
            <w:r w:rsidRPr="00D50268">
              <w:rPr>
                <w:rFonts w:ascii="Arial" w:hAnsi="Arial" w:cs="Arial"/>
                <w:sz w:val="24"/>
                <w:szCs w:val="24"/>
              </w:rPr>
              <w:t>-</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D50268" w:rsidP="00E6729D" w14:paraId="2D5FDBBA" w14:textId="5132B248">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D50268">
              <w:rPr>
                <w:rFonts w:ascii="Arial" w:hAnsi="Arial" w:cs="Arial"/>
                <w:sz w:val="24"/>
                <w:szCs w:val="24"/>
              </w:rPr>
              <w:t>-</w:t>
            </w:r>
          </w:p>
        </w:tc>
      </w:tr>
      <w:tr w14:paraId="75FDAB0A" w14:textId="77777777" w:rsidTr="009A0D31">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D50268" w:rsidP="00D52316" w14:paraId="4C362E00" w14:textId="77777777">
            <w:pPr>
              <w:spacing w:after="0" w:line="240" w:lineRule="auto"/>
              <w:rPr>
                <w:rFonts w:ascii="Arial" w:hAnsi="Arial" w:cs="Arial"/>
                <w:sz w:val="24"/>
                <w:szCs w:val="24"/>
              </w:rPr>
            </w:pPr>
            <w:r w:rsidRPr="00D50268">
              <w:rPr>
                <w:rFonts w:ascii="Arial" w:hAnsi="Arial" w:cs="Arial"/>
                <w:sz w:val="24"/>
                <w:szCs w:val="24"/>
              </w:rPr>
              <w:t>Qualitative customer satisfaction surveys</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E6729D" w14:paraId="7FFE17BB" w14:textId="47B72713">
            <w:pPr>
              <w:spacing w:after="0" w:line="240" w:lineRule="auto"/>
              <w:jc w:val="center"/>
              <w:rPr>
                <w:rFonts w:ascii="Arial" w:hAnsi="Arial" w:cs="Arial"/>
                <w:sz w:val="24"/>
                <w:szCs w:val="24"/>
              </w:rPr>
            </w:pPr>
            <w:r w:rsidRPr="00D50268">
              <w:rPr>
                <w:rFonts w:ascii="Arial" w:hAnsi="Arial" w:cs="Arial"/>
                <w:sz w:val="24"/>
                <w:szCs w:val="24"/>
              </w:rPr>
              <w:t>-</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E6729D" w14:paraId="4D303AB5" w14:textId="22666A78">
            <w:pPr>
              <w:spacing w:after="0" w:line="240" w:lineRule="auto"/>
              <w:jc w:val="center"/>
              <w:rPr>
                <w:rFonts w:ascii="Arial" w:hAnsi="Arial" w:cs="Arial"/>
                <w:sz w:val="24"/>
                <w:szCs w:val="24"/>
              </w:rPr>
            </w:pPr>
            <w:r w:rsidRPr="00D50268">
              <w:rPr>
                <w:rFonts w:ascii="Arial" w:hAnsi="Arial" w:cs="Arial"/>
                <w:sz w:val="24"/>
                <w:szCs w:val="24"/>
              </w:rPr>
              <w:t>-</w:t>
            </w:r>
          </w:p>
        </w:tc>
        <w:tc>
          <w:tcPr>
            <w:tcW w:w="1800" w:type="dxa"/>
            <w:tcBorders>
              <w:top w:val="single" w:sz="6" w:space="0" w:color="000000"/>
              <w:left w:val="single" w:sz="6" w:space="0" w:color="000000"/>
              <w:bottom w:val="single" w:sz="6" w:space="0" w:color="000000"/>
              <w:right w:val="single" w:sz="6" w:space="0" w:color="FFFFFF"/>
            </w:tcBorders>
          </w:tcPr>
          <w:p w:rsidR="00780C32" w:rsidRPr="00D50268" w:rsidP="00E6729D" w14:paraId="639C3466" w14:textId="3FAC7346">
            <w:pPr>
              <w:spacing w:after="0" w:line="240" w:lineRule="auto"/>
              <w:jc w:val="center"/>
              <w:rPr>
                <w:rFonts w:ascii="Arial" w:hAnsi="Arial" w:cs="Arial"/>
                <w:sz w:val="24"/>
                <w:szCs w:val="24"/>
              </w:rPr>
            </w:pPr>
            <w:r w:rsidRPr="00D50268">
              <w:rPr>
                <w:rFonts w:ascii="Arial" w:hAnsi="Arial" w:cs="Arial"/>
                <w:sz w:val="24"/>
                <w:szCs w:val="24"/>
              </w:rPr>
              <w:t>-</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D50268" w:rsidP="00E6729D" w14:paraId="7A930A43" w14:textId="07DFB6B0">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D50268">
              <w:rPr>
                <w:rFonts w:ascii="Arial" w:hAnsi="Arial" w:cs="Arial"/>
                <w:sz w:val="24"/>
                <w:szCs w:val="24"/>
              </w:rPr>
              <w:t>-</w:t>
            </w:r>
          </w:p>
        </w:tc>
      </w:tr>
      <w:tr w14:paraId="6768E901" w14:textId="77777777" w:rsidTr="009A0D31">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D50268" w:rsidP="00D52316" w14:paraId="1F97A4D5" w14:textId="77777777">
            <w:pPr>
              <w:spacing w:after="0" w:line="240" w:lineRule="auto"/>
              <w:rPr>
                <w:rFonts w:ascii="Arial" w:hAnsi="Arial" w:cs="Arial"/>
                <w:sz w:val="24"/>
                <w:szCs w:val="24"/>
              </w:rPr>
            </w:pPr>
            <w:r w:rsidRPr="00D50268">
              <w:rPr>
                <w:rFonts w:ascii="Arial" w:hAnsi="Arial" w:cs="Arial"/>
                <w:sz w:val="24"/>
                <w:szCs w:val="24"/>
              </w:rPr>
              <w:t>In-person observation testing</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E6729D" w14:paraId="179B3F25" w14:textId="673000A9">
            <w:pPr>
              <w:spacing w:after="0" w:line="240" w:lineRule="auto"/>
              <w:jc w:val="center"/>
              <w:rPr>
                <w:rFonts w:ascii="Arial" w:hAnsi="Arial" w:cs="Arial"/>
                <w:sz w:val="24"/>
                <w:szCs w:val="24"/>
              </w:rPr>
            </w:pPr>
            <w:r w:rsidRPr="00D50268">
              <w:rPr>
                <w:rFonts w:ascii="Arial" w:hAnsi="Arial" w:cs="Arial"/>
                <w:sz w:val="24"/>
                <w:szCs w:val="24"/>
              </w:rPr>
              <w:t>-</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E6729D" w14:paraId="39D23806" w14:textId="1A88437C">
            <w:pPr>
              <w:spacing w:after="0" w:line="240" w:lineRule="auto"/>
              <w:jc w:val="center"/>
              <w:rPr>
                <w:rFonts w:ascii="Arial" w:hAnsi="Arial" w:cs="Arial"/>
                <w:sz w:val="24"/>
                <w:szCs w:val="24"/>
              </w:rPr>
            </w:pPr>
            <w:r w:rsidRPr="00D50268">
              <w:rPr>
                <w:rFonts w:ascii="Arial" w:hAnsi="Arial" w:cs="Arial"/>
                <w:sz w:val="24"/>
                <w:szCs w:val="24"/>
              </w:rPr>
              <w:t>-</w:t>
            </w:r>
          </w:p>
        </w:tc>
        <w:tc>
          <w:tcPr>
            <w:tcW w:w="1800" w:type="dxa"/>
            <w:tcBorders>
              <w:top w:val="single" w:sz="6" w:space="0" w:color="000000"/>
              <w:left w:val="single" w:sz="6" w:space="0" w:color="000000"/>
              <w:bottom w:val="single" w:sz="6" w:space="0" w:color="000000"/>
              <w:right w:val="single" w:sz="6" w:space="0" w:color="FFFFFF"/>
            </w:tcBorders>
          </w:tcPr>
          <w:p w:rsidR="00780C32" w:rsidRPr="00D50268" w:rsidP="00E6729D" w14:paraId="50BBFFE4" w14:textId="072897C4">
            <w:pPr>
              <w:spacing w:after="0" w:line="240" w:lineRule="auto"/>
              <w:jc w:val="center"/>
              <w:rPr>
                <w:rFonts w:ascii="Arial" w:hAnsi="Arial" w:cs="Arial"/>
                <w:sz w:val="24"/>
                <w:szCs w:val="24"/>
              </w:rPr>
            </w:pPr>
            <w:r w:rsidRPr="00D50268">
              <w:rPr>
                <w:rFonts w:ascii="Arial" w:hAnsi="Arial" w:cs="Arial"/>
                <w:sz w:val="24"/>
                <w:szCs w:val="24"/>
              </w:rPr>
              <w:t>-</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D50268" w:rsidP="00E6729D" w14:paraId="5754B321" w14:textId="79A86488">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D50268">
              <w:rPr>
                <w:rFonts w:ascii="Arial" w:hAnsi="Arial" w:cs="Arial"/>
                <w:sz w:val="24"/>
                <w:szCs w:val="24"/>
              </w:rPr>
              <w:t>-</w:t>
            </w:r>
          </w:p>
        </w:tc>
      </w:tr>
      <w:tr w14:paraId="387E0CAB" w14:textId="77777777" w:rsidTr="009A0D31">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D50268" w:rsidP="002C5842" w14:paraId="3EBFBA68" w14:textId="77777777">
            <w:pPr>
              <w:spacing w:after="0" w:line="240" w:lineRule="auto"/>
              <w:rPr>
                <w:rFonts w:ascii="Arial" w:hAnsi="Arial" w:cs="Arial"/>
                <w:sz w:val="24"/>
                <w:szCs w:val="24"/>
              </w:rPr>
            </w:pPr>
            <w:r w:rsidRPr="00D50268">
              <w:rPr>
                <w:rFonts w:ascii="Arial" w:hAnsi="Arial" w:cs="Arial"/>
                <w:sz w:val="24"/>
                <w:szCs w:val="24"/>
              </w:rPr>
              <w:t>Patient surveys</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E6729D" w14:paraId="5C5F08F6" w14:textId="5D5337D0">
            <w:pPr>
              <w:spacing w:after="0" w:line="240" w:lineRule="auto"/>
              <w:jc w:val="center"/>
              <w:rPr>
                <w:rFonts w:ascii="Arial" w:hAnsi="Arial" w:cs="Arial"/>
                <w:sz w:val="24"/>
                <w:szCs w:val="24"/>
              </w:rPr>
            </w:pPr>
            <w:r w:rsidRPr="00D50268">
              <w:rPr>
                <w:rFonts w:ascii="Arial" w:hAnsi="Arial" w:cs="Arial"/>
                <w:sz w:val="24"/>
                <w:szCs w:val="24"/>
              </w:rPr>
              <w:t>-</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E6729D" w14:paraId="44E7B5C2" w14:textId="46836AA5">
            <w:pPr>
              <w:spacing w:after="0" w:line="240" w:lineRule="auto"/>
              <w:jc w:val="center"/>
              <w:rPr>
                <w:rFonts w:ascii="Arial" w:hAnsi="Arial" w:cs="Arial"/>
                <w:sz w:val="24"/>
                <w:szCs w:val="24"/>
              </w:rPr>
            </w:pPr>
            <w:r w:rsidRPr="00D50268">
              <w:rPr>
                <w:rFonts w:ascii="Arial" w:hAnsi="Arial" w:cs="Arial"/>
                <w:sz w:val="24"/>
                <w:szCs w:val="24"/>
              </w:rPr>
              <w:t>-</w:t>
            </w:r>
          </w:p>
        </w:tc>
        <w:tc>
          <w:tcPr>
            <w:tcW w:w="1800" w:type="dxa"/>
            <w:tcBorders>
              <w:top w:val="single" w:sz="6" w:space="0" w:color="000000"/>
              <w:left w:val="single" w:sz="6" w:space="0" w:color="000000"/>
              <w:bottom w:val="single" w:sz="6" w:space="0" w:color="000000"/>
              <w:right w:val="single" w:sz="6" w:space="0" w:color="FFFFFF"/>
            </w:tcBorders>
          </w:tcPr>
          <w:p w:rsidR="00780C32" w:rsidRPr="00D50268" w:rsidP="00E6729D" w14:paraId="0834BF01" w14:textId="02B79AFB">
            <w:pPr>
              <w:spacing w:after="0" w:line="240" w:lineRule="auto"/>
              <w:jc w:val="center"/>
              <w:rPr>
                <w:rFonts w:ascii="Arial" w:hAnsi="Arial" w:cs="Arial"/>
                <w:sz w:val="24"/>
                <w:szCs w:val="24"/>
              </w:rPr>
            </w:pPr>
            <w:r w:rsidRPr="00D50268">
              <w:rPr>
                <w:rFonts w:ascii="Arial" w:hAnsi="Arial" w:cs="Arial"/>
                <w:sz w:val="24"/>
                <w:szCs w:val="24"/>
              </w:rPr>
              <w:t>-</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D50268" w:rsidP="00E6729D" w14:paraId="6A902F93" w14:textId="0912FFFA">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D50268">
              <w:rPr>
                <w:rFonts w:ascii="Arial" w:hAnsi="Arial" w:cs="Arial"/>
                <w:sz w:val="24"/>
                <w:szCs w:val="24"/>
              </w:rPr>
              <w:t>-</w:t>
            </w:r>
          </w:p>
        </w:tc>
      </w:tr>
      <w:tr w14:paraId="0F34F4A8" w14:textId="77777777" w:rsidTr="009A0D31">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780C32" w:rsidRPr="00D50268" w:rsidP="004A29A5" w14:paraId="56B8D609" w14:textId="77777777">
            <w:pPr>
              <w:spacing w:after="0" w:line="240" w:lineRule="auto"/>
              <w:rPr>
                <w:rFonts w:ascii="Arial" w:hAnsi="Arial" w:cs="Arial"/>
                <w:b/>
                <w:sz w:val="24"/>
                <w:szCs w:val="24"/>
              </w:rPr>
            </w:pPr>
            <w:r w:rsidRPr="00D50268">
              <w:rPr>
                <w:rFonts w:ascii="Arial" w:hAnsi="Arial" w:cs="Arial"/>
                <w:b/>
                <w:sz w:val="24"/>
                <w:szCs w:val="24"/>
              </w:rPr>
              <w:t>Total</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4A29A5" w14:paraId="0BF7EFEA" w14:textId="0095103F">
            <w:pPr>
              <w:spacing w:after="0" w:line="240" w:lineRule="auto"/>
              <w:jc w:val="center"/>
              <w:rPr>
                <w:rFonts w:ascii="Arial" w:hAnsi="Arial" w:cs="Arial"/>
                <w:b/>
                <w:sz w:val="24"/>
                <w:szCs w:val="24"/>
              </w:rPr>
            </w:pPr>
            <w:r>
              <w:rPr>
                <w:rFonts w:ascii="Arial" w:hAnsi="Arial" w:cs="Arial"/>
                <w:b/>
                <w:sz w:val="24"/>
                <w:szCs w:val="24"/>
              </w:rPr>
              <w:t>6</w:t>
            </w:r>
            <w:r w:rsidR="00BB4922">
              <w:rPr>
                <w:rFonts w:ascii="Arial" w:hAnsi="Arial" w:cs="Arial"/>
                <w:b/>
                <w:sz w:val="24"/>
                <w:szCs w:val="24"/>
              </w:rPr>
              <w:t>,</w:t>
            </w:r>
            <w:r>
              <w:rPr>
                <w:rFonts w:ascii="Arial" w:hAnsi="Arial" w:cs="Arial"/>
                <w:b/>
                <w:sz w:val="24"/>
                <w:szCs w:val="24"/>
              </w:rPr>
              <w:t>225</w:t>
            </w:r>
          </w:p>
        </w:tc>
        <w:tc>
          <w:tcPr>
            <w:tcW w:w="1710" w:type="dxa"/>
            <w:tcBorders>
              <w:top w:val="single" w:sz="6" w:space="0" w:color="000000"/>
              <w:left w:val="single" w:sz="6" w:space="0" w:color="000000"/>
              <w:bottom w:val="single" w:sz="6" w:space="0" w:color="000000"/>
              <w:right w:val="single" w:sz="6" w:space="0" w:color="FFFFFF"/>
            </w:tcBorders>
          </w:tcPr>
          <w:p w:rsidR="00780C32" w:rsidRPr="00D50268" w:rsidP="004A29A5" w14:paraId="41BB92EA" w14:textId="77777777">
            <w:pPr>
              <w:spacing w:after="0" w:line="240" w:lineRule="auto"/>
              <w:jc w:val="center"/>
              <w:rPr>
                <w:rFonts w:ascii="Arial" w:hAnsi="Arial" w:cs="Arial"/>
                <w:b/>
                <w:sz w:val="24"/>
                <w:szCs w:val="24"/>
              </w:rPr>
            </w:pPr>
          </w:p>
        </w:tc>
        <w:tc>
          <w:tcPr>
            <w:tcW w:w="1800" w:type="dxa"/>
            <w:tcBorders>
              <w:top w:val="single" w:sz="6" w:space="0" w:color="000000"/>
              <w:left w:val="single" w:sz="6" w:space="0" w:color="000000"/>
              <w:bottom w:val="single" w:sz="6" w:space="0" w:color="000000"/>
              <w:right w:val="single" w:sz="6" w:space="0" w:color="FFFFFF"/>
            </w:tcBorders>
          </w:tcPr>
          <w:p w:rsidR="00780C32" w:rsidRPr="00D50268" w:rsidP="004A29A5" w14:paraId="53FFE99B" w14:textId="77777777">
            <w:pPr>
              <w:spacing w:after="0" w:line="240" w:lineRule="auto"/>
              <w:jc w:val="center"/>
              <w:rPr>
                <w:rFonts w:ascii="Arial" w:hAnsi="Arial" w:cs="Arial"/>
                <w:b/>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D50268" w:rsidP="008C5D28" w14:paraId="1BB1CDE8" w14:textId="4A042748">
            <w:pPr>
              <w:tabs>
                <w:tab w:val="left" w:pos="-1080"/>
                <w:tab w:val="left" w:pos="-720"/>
                <w:tab w:val="left" w:pos="0"/>
                <w:tab w:val="left" w:pos="450"/>
                <w:tab w:val="left" w:pos="720"/>
                <w:tab w:val="left" w:pos="2160"/>
              </w:tabs>
              <w:spacing w:after="0" w:line="240" w:lineRule="auto"/>
              <w:jc w:val="center"/>
              <w:rPr>
                <w:rFonts w:ascii="Arial" w:hAnsi="Arial" w:cs="Arial"/>
                <w:b/>
                <w:sz w:val="24"/>
                <w:szCs w:val="24"/>
              </w:rPr>
            </w:pPr>
            <w:r>
              <w:rPr>
                <w:rFonts w:ascii="Arial" w:hAnsi="Arial" w:cs="Arial"/>
                <w:b/>
                <w:sz w:val="24"/>
                <w:szCs w:val="24"/>
              </w:rPr>
              <w:t>830</w:t>
            </w:r>
          </w:p>
        </w:tc>
      </w:tr>
    </w:tbl>
    <w:p w:rsidR="00780C32" w:rsidRPr="00D50268" w:rsidP="004A29A5" w14:paraId="7D9A8D6C" w14:textId="77777777">
      <w:pPr>
        <w:tabs>
          <w:tab w:val="left" w:pos="-1080"/>
          <w:tab w:val="left" w:pos="-720"/>
          <w:tab w:val="left" w:pos="0"/>
          <w:tab w:val="left" w:pos="450"/>
          <w:tab w:val="left" w:pos="720"/>
          <w:tab w:val="left" w:pos="2160"/>
        </w:tabs>
        <w:spacing w:after="0" w:line="240" w:lineRule="auto"/>
        <w:rPr>
          <w:rFonts w:ascii="Arial" w:hAnsi="Arial" w:cs="Arial"/>
          <w:sz w:val="24"/>
          <w:szCs w:val="24"/>
        </w:rPr>
      </w:pPr>
    </w:p>
    <w:p w:rsidR="00A65764" w:rsidRPr="00D50268" w:rsidP="00A65764" w14:paraId="2D305183" w14:textId="77777777">
      <w:pPr>
        <w:tabs>
          <w:tab w:val="left" w:pos="547"/>
          <w:tab w:val="left" w:pos="1080"/>
          <w:tab w:val="left" w:pos="1627"/>
          <w:tab w:val="left" w:pos="2160"/>
          <w:tab w:val="left" w:pos="2880"/>
        </w:tabs>
        <w:rPr>
          <w:rFonts w:ascii="Arial" w:hAnsi="Arial" w:cs="Arial"/>
          <w:b/>
          <w:sz w:val="24"/>
          <w:szCs w:val="24"/>
        </w:rPr>
      </w:pPr>
      <w:r w:rsidRPr="00D50268">
        <w:rPr>
          <w:rFonts w:ascii="Arial" w:hAnsi="Arial" w:cs="Arial"/>
          <w:b/>
          <w:sz w:val="24"/>
          <w:szCs w:val="24"/>
        </w:rPr>
        <w:t>b.</w:t>
      </w:r>
      <w:r w:rsidRPr="00D50268">
        <w:rPr>
          <w:rFonts w:ascii="Arial" w:hAnsi="Arial" w:cs="Arial"/>
          <w:b/>
          <w:sz w:val="24"/>
          <w:szCs w:val="24"/>
        </w:rPr>
        <w:tab/>
        <w:t xml:space="preserve">If this request for </w:t>
      </w:r>
      <w:r w:rsidRPr="00D50268">
        <w:rPr>
          <w:rFonts w:ascii="Arial" w:hAnsi="Arial" w:cs="Arial"/>
          <w:b/>
          <w:color w:val="000000"/>
          <w:sz w:val="24"/>
          <w:szCs w:val="24"/>
        </w:rPr>
        <w:t>approval covers more than one form, provide separate hour burden estimates for each form and aggregate the hour burdens in Item 13.</w:t>
      </w:r>
    </w:p>
    <w:p w:rsidR="00A65764" w:rsidRPr="00D50268" w:rsidP="00A65764" w14:paraId="31B3CA0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D50268">
        <w:rPr>
          <w:rFonts w:ascii="Arial" w:hAnsi="Arial" w:cs="Arial"/>
          <w:sz w:val="24"/>
          <w:szCs w:val="24"/>
        </w:rPr>
        <w:t>See chart in subparagraph 12a above.</w:t>
      </w:r>
    </w:p>
    <w:p w:rsidR="00A65764" w:rsidRPr="00D50268" w:rsidP="00A65764" w14:paraId="59598A23" w14:textId="77777777">
      <w:pPr>
        <w:tabs>
          <w:tab w:val="left" w:pos="547"/>
          <w:tab w:val="left" w:pos="1080"/>
          <w:tab w:val="left" w:pos="1627"/>
          <w:tab w:val="left" w:pos="2160"/>
          <w:tab w:val="left" w:pos="2880"/>
        </w:tabs>
        <w:rPr>
          <w:rFonts w:ascii="Arial" w:hAnsi="Arial" w:cs="Arial"/>
          <w:b/>
          <w:sz w:val="24"/>
          <w:szCs w:val="24"/>
        </w:rPr>
      </w:pPr>
      <w:r w:rsidRPr="00D50268">
        <w:rPr>
          <w:rFonts w:ascii="Arial" w:hAnsi="Arial" w:cs="Arial"/>
          <w:b/>
          <w:sz w:val="24"/>
          <w:szCs w:val="24"/>
        </w:rPr>
        <w:t>c.</w:t>
      </w:r>
      <w:r w:rsidRPr="00D50268">
        <w:rPr>
          <w:rFonts w:ascii="Arial" w:hAnsi="Arial" w:cs="Arial"/>
          <w:b/>
          <w:sz w:val="24"/>
          <w:szCs w:val="24"/>
        </w:rPr>
        <w:tab/>
        <w:t xml:space="preserve">Provide </w:t>
      </w:r>
      <w:r w:rsidRPr="00D50268">
        <w:rPr>
          <w:rFonts w:ascii="Arial" w:hAnsi="Arial" w:cs="Arial"/>
          <w:b/>
          <w:color w:val="000000"/>
          <w:sz w:val="24"/>
          <w:szCs w:val="24"/>
        </w:rPr>
        <w:t>estimates of annual cost to respondents for the hour burdens for collections of information.  The cost of contracting out or paying outside parties</w:t>
      </w:r>
      <w:r w:rsidRPr="00D50268">
        <w:rPr>
          <w:rFonts w:ascii="Arial" w:hAnsi="Arial" w:cs="Arial"/>
          <w:b/>
          <w:sz w:val="24"/>
          <w:szCs w:val="24"/>
        </w:rPr>
        <w:t xml:space="preserve"> for information collection activities should not be included here.  Instead, this cost should be included in Item 14.</w:t>
      </w:r>
    </w:p>
    <w:p w:rsidR="00A65764" w:rsidRPr="00D50268" w:rsidP="00A65764" w14:paraId="5B1551A1" w14:textId="77777777">
      <w:pPr>
        <w:ind w:right="684"/>
        <w:contextualSpacing/>
        <w:rPr>
          <w:rFonts w:ascii="Arial" w:hAnsi="Arial" w:cs="Arial"/>
          <w:sz w:val="24"/>
          <w:szCs w:val="24"/>
        </w:rPr>
      </w:pPr>
      <w:r w:rsidRPr="00D50268">
        <w:rPr>
          <w:rFonts w:ascii="Arial" w:hAnsi="Arial" w:cs="Arial"/>
          <w:sz w:val="24"/>
          <w:szCs w:val="24"/>
        </w:rPr>
        <w:t>VA cannot make assumptions about the population of respondents because of the variability of factors</w:t>
      </w:r>
      <w:r w:rsidRPr="00D50268" w:rsidR="00A444A8">
        <w:rPr>
          <w:rFonts w:ascii="Arial" w:hAnsi="Arial" w:cs="Arial"/>
          <w:sz w:val="24"/>
          <w:szCs w:val="24"/>
        </w:rPr>
        <w:t>,</w:t>
      </w:r>
      <w:r w:rsidRPr="00D50268">
        <w:rPr>
          <w:rFonts w:ascii="Arial" w:hAnsi="Arial" w:cs="Arial"/>
          <w:sz w:val="24"/>
          <w:szCs w:val="24"/>
        </w:rPr>
        <w:t xml:space="preserve"> such as the educational background and wage potential of respondents.  Therefore, VA use</w:t>
      </w:r>
      <w:r w:rsidRPr="00D50268" w:rsidR="00A444A8">
        <w:rPr>
          <w:rFonts w:ascii="Arial" w:hAnsi="Arial" w:cs="Arial"/>
          <w:sz w:val="24"/>
          <w:szCs w:val="24"/>
        </w:rPr>
        <w:t>s</w:t>
      </w:r>
      <w:r w:rsidRPr="00D50268">
        <w:rPr>
          <w:rFonts w:ascii="Arial" w:hAnsi="Arial" w:cs="Arial"/>
          <w:sz w:val="24"/>
          <w:szCs w:val="24"/>
        </w:rPr>
        <w:t xml:space="preserve"> general wage data to estimate the respondents’ costs associated with completing the information collection. </w:t>
      </w:r>
      <w:bookmarkStart w:id="3" w:name="_Hlk2954761"/>
    </w:p>
    <w:p w:rsidR="00A65764" w:rsidRPr="00D50268" w:rsidP="00A65764" w14:paraId="5BE9836D" w14:textId="77777777">
      <w:pPr>
        <w:ind w:right="684"/>
        <w:contextualSpacing/>
        <w:rPr>
          <w:rFonts w:ascii="Arial" w:hAnsi="Arial" w:cs="Arial"/>
          <w:sz w:val="24"/>
          <w:szCs w:val="24"/>
        </w:rPr>
      </w:pPr>
    </w:p>
    <w:bookmarkEnd w:id="3"/>
    <w:p w:rsidR="007A501E" w:rsidRPr="00D50268" w:rsidP="007A501E" w14:paraId="3F0C5740" w14:textId="2B286EFB">
      <w:pPr>
        <w:spacing w:after="0" w:line="240" w:lineRule="auto"/>
        <w:rPr>
          <w:rFonts w:ascii="Arial" w:eastAsia="Arial" w:hAnsi="Arial" w:cs="Arial"/>
          <w:color w:val="212121"/>
          <w:sz w:val="24"/>
          <w:szCs w:val="24"/>
        </w:rPr>
      </w:pPr>
      <w:r w:rsidRPr="00D50268">
        <w:rPr>
          <w:rFonts w:ascii="Arial" w:eastAsia="Arial" w:hAnsi="Arial" w:cs="Arial"/>
          <w:color w:val="212121"/>
          <w:sz w:val="24"/>
          <w:szCs w:val="24"/>
        </w:rPr>
        <w:t>The Bureau of Labor Statistics (BLS) gathers information on full-time wage and salary workers.  According to the latest available BLS data, the mean weekly earnings of full-time wage and salary workers are $</w:t>
      </w:r>
      <w:r w:rsidR="00BB4922">
        <w:rPr>
          <w:rFonts w:ascii="Arial" w:eastAsia="Arial" w:hAnsi="Arial" w:cs="Arial"/>
          <w:color w:val="212121"/>
          <w:sz w:val="24"/>
          <w:szCs w:val="24"/>
        </w:rPr>
        <w:t>1,120.40</w:t>
      </w:r>
      <w:r w:rsidRPr="00D50268">
        <w:rPr>
          <w:rFonts w:ascii="Arial" w:eastAsia="Arial" w:hAnsi="Arial" w:cs="Arial"/>
          <w:color w:val="212121"/>
          <w:sz w:val="24"/>
          <w:szCs w:val="24"/>
        </w:rPr>
        <w:t>.  Assuming a forty (40) hour work week, the mean hourly wage is $</w:t>
      </w:r>
      <w:r w:rsidR="00BB4922">
        <w:rPr>
          <w:rFonts w:ascii="Arial" w:eastAsia="Arial" w:hAnsi="Arial" w:cs="Arial"/>
          <w:color w:val="212121"/>
          <w:sz w:val="24"/>
          <w:szCs w:val="24"/>
        </w:rPr>
        <w:t xml:space="preserve">28.01 </w:t>
      </w:r>
      <w:r w:rsidRPr="00D50268">
        <w:rPr>
          <w:rFonts w:ascii="Arial" w:eastAsia="Arial" w:hAnsi="Arial" w:cs="Arial"/>
          <w:color w:val="212121"/>
          <w:sz w:val="24"/>
          <w:szCs w:val="24"/>
        </w:rPr>
        <w:t xml:space="preserve">based on the BLS wage code – “00-0000 All Occupations.”  This information was taken from the following website:  </w:t>
      </w:r>
      <w:r w:rsidR="00BB4922">
        <w:rPr>
          <w:rFonts w:ascii="Arial" w:hAnsi="Arial" w:cs="Arial"/>
          <w:sz w:val="24"/>
          <w:szCs w:val="24"/>
        </w:rPr>
        <w:t xml:space="preserve"> </w:t>
      </w:r>
      <w:r>
        <w:fldChar w:fldCharType="begin"/>
      </w:r>
      <w:r w:rsidR="00BB4922">
        <w:rPr>
          <w:rStyle w:val="Hyperlink"/>
          <w:rFonts w:ascii="Arial" w:hAnsi="Arial" w:cs="Arial"/>
          <w:sz w:val="24"/>
          <w:szCs w:val="24"/>
        </w:rPr>
        <w:instrText xml:space="preserve"> HYPERLINK "https://gcc02.safelinks.protection.outlook.com/?url=https%3A%2F%2Fwww.bls.gov%2Foes%2Fcurrent%2Foes_nat.htm&amp;data=04%7C01%7C%7Cd46824eeafc7432f7bea08da18bb8110%7Ce95f1b23abaf45ee821db7ab251ab3bf%7C0%7C0%7C637849490835731295%7CUnknown%7CTWFpbGZsb3d8eyJWIjoiMC4wLjAwMDAiLCJQIjoiV2luMzIiLCJBTiI6Ik1haWwiLCJXVCI6Mn0%3D%7C3000&amp;sdata=179jxC04%2BzLtvZTyzpieSoZtbQyZwRb4aBPsl1d1DmU%3D&amp;reserved=0" </w:instrText>
      </w:r>
      <w:r>
        <w:fldChar w:fldCharType="separate"/>
      </w:r>
      <w:r w:rsidR="00BB4922">
        <w:rPr>
          <w:rStyle w:val="Hyperlink"/>
          <w:rFonts w:ascii="Arial" w:hAnsi="Arial" w:cs="Arial"/>
          <w:sz w:val="24"/>
          <w:szCs w:val="24"/>
        </w:rPr>
        <w:t>https://www.bls.gov/oes/current/oes_nat.htm</w:t>
      </w:r>
      <w:r>
        <w:fldChar w:fldCharType="end"/>
      </w:r>
      <w:r w:rsidRPr="00D50268">
        <w:rPr>
          <w:rFonts w:ascii="Arial" w:eastAsia="Arial" w:hAnsi="Arial" w:cs="Arial"/>
          <w:color w:val="212121"/>
          <w:sz w:val="24"/>
          <w:szCs w:val="24"/>
        </w:rPr>
        <w:t xml:space="preserve"> May 202</w:t>
      </w:r>
      <w:r w:rsidR="00BB4922">
        <w:rPr>
          <w:rFonts w:ascii="Arial" w:eastAsia="Arial" w:hAnsi="Arial" w:cs="Arial"/>
          <w:color w:val="212121"/>
          <w:sz w:val="24"/>
          <w:szCs w:val="24"/>
        </w:rPr>
        <w:t>1</w:t>
      </w:r>
      <w:r w:rsidRPr="00D50268">
        <w:rPr>
          <w:rFonts w:ascii="Arial" w:eastAsia="Arial" w:hAnsi="Arial" w:cs="Arial"/>
          <w:color w:val="212121"/>
          <w:sz w:val="24"/>
          <w:szCs w:val="24"/>
        </w:rPr>
        <w:t xml:space="preserve">). </w:t>
      </w:r>
    </w:p>
    <w:p w:rsidR="007A501E" w:rsidRPr="00D50268" w:rsidP="007A501E" w14:paraId="577C01AC" w14:textId="77777777">
      <w:pPr>
        <w:pStyle w:val="ListParagraph"/>
        <w:spacing w:after="0" w:line="240" w:lineRule="auto"/>
        <w:ind w:left="360"/>
        <w:rPr>
          <w:rFonts w:ascii="Arial" w:eastAsia="Arial" w:hAnsi="Arial" w:cs="Arial"/>
          <w:sz w:val="24"/>
          <w:szCs w:val="24"/>
        </w:rPr>
      </w:pPr>
    </w:p>
    <w:p w:rsidR="007A501E" w:rsidRPr="00D50268" w:rsidP="007A501E" w14:paraId="4B591201" w14:textId="13446716">
      <w:pPr>
        <w:spacing w:after="0" w:line="240" w:lineRule="auto"/>
        <w:rPr>
          <w:rFonts w:ascii="Arial" w:eastAsia="Arial" w:hAnsi="Arial" w:cs="Arial"/>
          <w:color w:val="212121"/>
          <w:sz w:val="24"/>
          <w:szCs w:val="24"/>
        </w:rPr>
      </w:pPr>
      <w:r w:rsidRPr="00D50268">
        <w:rPr>
          <w:rFonts w:ascii="Arial" w:eastAsia="Arial" w:hAnsi="Arial" w:cs="Arial"/>
          <w:color w:val="212121"/>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D80A54">
        <w:rPr>
          <w:rFonts w:ascii="Arial" w:eastAsia="Arial" w:hAnsi="Arial" w:cs="Arial"/>
          <w:color w:val="212121"/>
          <w:sz w:val="24"/>
          <w:szCs w:val="24"/>
        </w:rPr>
        <w:t>23,248.30</w:t>
      </w:r>
      <w:r w:rsidRPr="00D50268">
        <w:rPr>
          <w:rFonts w:ascii="Arial" w:eastAsia="Arial" w:hAnsi="Arial" w:cs="Arial"/>
          <w:color w:val="212121"/>
          <w:sz w:val="24"/>
          <w:szCs w:val="24"/>
        </w:rPr>
        <w:t xml:space="preserve"> (</w:t>
      </w:r>
      <w:r w:rsidR="00D80A54">
        <w:rPr>
          <w:rFonts w:ascii="Arial" w:eastAsia="Arial" w:hAnsi="Arial" w:cs="Arial"/>
          <w:color w:val="212121"/>
          <w:sz w:val="24"/>
          <w:szCs w:val="24"/>
        </w:rPr>
        <w:t>830</w:t>
      </w:r>
      <w:r w:rsidRPr="00D50268">
        <w:rPr>
          <w:rFonts w:ascii="Arial" w:eastAsia="Arial" w:hAnsi="Arial" w:cs="Arial"/>
          <w:color w:val="212121"/>
          <w:sz w:val="24"/>
          <w:szCs w:val="24"/>
        </w:rPr>
        <w:t xml:space="preserve"> burden hours x $</w:t>
      </w:r>
      <w:r w:rsidR="00BB4922">
        <w:rPr>
          <w:rFonts w:ascii="Arial" w:eastAsia="Arial" w:hAnsi="Arial" w:cs="Arial"/>
          <w:color w:val="212121"/>
          <w:sz w:val="24"/>
          <w:szCs w:val="24"/>
        </w:rPr>
        <w:t xml:space="preserve">28.01 </w:t>
      </w:r>
      <w:r w:rsidRPr="00D50268">
        <w:rPr>
          <w:rFonts w:ascii="Arial" w:eastAsia="Arial" w:hAnsi="Arial" w:cs="Arial"/>
          <w:color w:val="212121"/>
          <w:sz w:val="24"/>
          <w:szCs w:val="24"/>
        </w:rPr>
        <w:t xml:space="preserve">per hour). </w:t>
      </w:r>
    </w:p>
    <w:p w:rsidR="007A501E" w:rsidRPr="00D50268" w:rsidP="007A501E" w14:paraId="7319643E" w14:textId="77777777">
      <w:pPr>
        <w:spacing w:after="0" w:line="240" w:lineRule="auto"/>
        <w:rPr>
          <w:rFonts w:ascii="Arial" w:eastAsia="Arial" w:hAnsi="Arial" w:cs="Arial"/>
          <w:color w:val="212121"/>
          <w:sz w:val="24"/>
          <w:szCs w:val="24"/>
        </w:rPr>
      </w:pPr>
    </w:p>
    <w:p w:rsidR="00780C32" w:rsidRPr="00D50268" w14:paraId="3C8FF1A6" w14:textId="77777777">
      <w:pPr>
        <w:pStyle w:val="ListParagraph"/>
        <w:numPr>
          <w:ilvl w:val="0"/>
          <w:numId w:val="2"/>
        </w:numPr>
        <w:spacing w:after="0" w:line="240" w:lineRule="auto"/>
        <w:ind w:left="0"/>
        <w:rPr>
          <w:rFonts w:ascii="Arial" w:hAnsi="Arial" w:cs="Arial"/>
          <w:b/>
          <w:sz w:val="24"/>
          <w:szCs w:val="24"/>
        </w:rPr>
      </w:pPr>
      <w:r w:rsidRPr="00D50268">
        <w:rPr>
          <w:rFonts w:ascii="Arial" w:hAnsi="Arial" w:cs="Arial"/>
          <w:b/>
          <w:sz w:val="24"/>
          <w:szCs w:val="24"/>
        </w:rPr>
        <w:t>Provide an estimate of the total annual cost burden to respondents or recordkeepers resulting from the collection of information.  (Do not include the cost of any hour burden shown in Items 12 and 14).</w:t>
      </w:r>
    </w:p>
    <w:p w:rsidR="00780C32" w:rsidRPr="00D50268" w14:paraId="79364FAF" w14:textId="77777777">
      <w:pPr>
        <w:pStyle w:val="ListParagraph"/>
        <w:spacing w:after="0" w:line="240" w:lineRule="auto"/>
        <w:ind w:left="0"/>
        <w:rPr>
          <w:rFonts w:ascii="Arial" w:hAnsi="Arial" w:cs="Arial"/>
          <w:bCs/>
          <w:sz w:val="24"/>
          <w:szCs w:val="24"/>
        </w:rPr>
      </w:pPr>
    </w:p>
    <w:p w:rsidR="00C93656" w:rsidRPr="00D50268" w:rsidP="00DF0A4B" w14:paraId="339BD95F" w14:textId="130AB63A">
      <w:pPr>
        <w:pStyle w:val="BodyText3"/>
        <w:tabs>
          <w:tab w:val="left" w:pos="547"/>
          <w:tab w:val="left" w:pos="1080"/>
          <w:tab w:val="left" w:pos="1627"/>
          <w:tab w:val="left" w:pos="2160"/>
          <w:tab w:val="left" w:pos="2880"/>
        </w:tabs>
        <w:ind w:left="1080" w:hanging="1080"/>
        <w:rPr>
          <w:rFonts w:ascii="Arial" w:hAnsi="Arial" w:cs="Arial"/>
          <w:bCs/>
          <w:sz w:val="24"/>
          <w:szCs w:val="24"/>
        </w:rPr>
      </w:pPr>
      <w:bookmarkStart w:id="4" w:name="_Hlk8119017"/>
      <w:r w:rsidRPr="00D50268">
        <w:rPr>
          <w:rFonts w:ascii="Arial" w:hAnsi="Arial" w:cs="Arial"/>
          <w:bCs/>
          <w:sz w:val="24"/>
          <w:szCs w:val="24"/>
        </w:rPr>
        <w:tab/>
        <w:t>a.</w:t>
      </w:r>
      <w:r w:rsidRPr="00D50268">
        <w:rPr>
          <w:rFonts w:ascii="Arial" w:hAnsi="Arial" w:cs="Arial"/>
          <w:bCs/>
          <w:sz w:val="24"/>
          <w:szCs w:val="24"/>
        </w:rPr>
        <w:tab/>
        <w:t xml:space="preserve">There </w:t>
      </w:r>
      <w:r w:rsidRPr="00D50268">
        <w:rPr>
          <w:rFonts w:ascii="Arial" w:hAnsi="Arial" w:cs="Arial"/>
          <w:bCs/>
          <w:sz w:val="24"/>
          <w:szCs w:val="24"/>
        </w:rPr>
        <w:t>are</w:t>
      </w:r>
      <w:r w:rsidRPr="00D50268">
        <w:rPr>
          <w:rFonts w:ascii="Arial" w:hAnsi="Arial" w:cs="Arial"/>
          <w:bCs/>
          <w:sz w:val="24"/>
          <w:szCs w:val="24"/>
        </w:rPr>
        <w:t xml:space="preserve"> no capital, start-up, operation</w:t>
      </w:r>
      <w:r w:rsidR="00DF0A4B">
        <w:rPr>
          <w:rFonts w:ascii="Arial" w:hAnsi="Arial" w:cs="Arial"/>
          <w:bCs/>
          <w:sz w:val="24"/>
          <w:szCs w:val="24"/>
        </w:rPr>
        <w:t>, equipment, computer software,</w:t>
      </w:r>
      <w:r w:rsidRPr="00D50268">
        <w:rPr>
          <w:rFonts w:ascii="Arial" w:hAnsi="Arial" w:cs="Arial"/>
          <w:bCs/>
          <w:sz w:val="24"/>
          <w:szCs w:val="24"/>
        </w:rPr>
        <w:t xml:space="preserve"> or </w:t>
      </w:r>
      <w:r w:rsidR="00DF0A4B">
        <w:rPr>
          <w:rFonts w:ascii="Arial" w:hAnsi="Arial" w:cs="Arial"/>
          <w:bCs/>
          <w:sz w:val="24"/>
          <w:szCs w:val="24"/>
        </w:rPr>
        <w:t xml:space="preserve">  </w:t>
      </w:r>
      <w:r w:rsidRPr="00D50268">
        <w:rPr>
          <w:rFonts w:ascii="Arial" w:hAnsi="Arial" w:cs="Arial"/>
          <w:bCs/>
          <w:sz w:val="24"/>
          <w:szCs w:val="24"/>
        </w:rPr>
        <w:t>maintenance costs.</w:t>
      </w:r>
    </w:p>
    <w:p w:rsidR="00C93656" w:rsidRPr="00D50268" w:rsidP="00C93656" w14:paraId="7CEEE175" w14:textId="43105758">
      <w:pPr>
        <w:pStyle w:val="BodyText3"/>
        <w:tabs>
          <w:tab w:val="left" w:pos="547"/>
          <w:tab w:val="left" w:pos="1080"/>
          <w:tab w:val="left" w:pos="1627"/>
          <w:tab w:val="left" w:pos="2160"/>
          <w:tab w:val="left" w:pos="2880"/>
        </w:tabs>
        <w:ind w:left="1080" w:hanging="1080"/>
        <w:rPr>
          <w:rFonts w:ascii="Arial" w:hAnsi="Arial" w:cs="Arial"/>
          <w:bCs/>
          <w:sz w:val="24"/>
          <w:szCs w:val="24"/>
        </w:rPr>
      </w:pPr>
      <w:r w:rsidRPr="00D50268">
        <w:rPr>
          <w:rFonts w:ascii="Arial" w:hAnsi="Arial" w:cs="Arial"/>
          <w:bCs/>
          <w:sz w:val="24"/>
          <w:szCs w:val="24"/>
        </w:rPr>
        <w:tab/>
        <w:t>b.</w:t>
      </w:r>
      <w:r w:rsidRPr="00D50268">
        <w:rPr>
          <w:rFonts w:ascii="Arial" w:hAnsi="Arial" w:cs="Arial"/>
          <w:bCs/>
          <w:sz w:val="24"/>
          <w:szCs w:val="24"/>
        </w:rPr>
        <w:tab/>
        <w:t xml:space="preserve">Cost estimates are not expected to vary widely. </w:t>
      </w:r>
      <w:r w:rsidRPr="00D50268">
        <w:rPr>
          <w:rFonts w:ascii="Arial" w:hAnsi="Arial" w:cs="Arial"/>
          <w:bCs/>
          <w:sz w:val="24"/>
          <w:szCs w:val="24"/>
        </w:rPr>
        <w:t>The only cost</w:t>
      </w:r>
      <w:r w:rsidR="00DF0A4B">
        <w:rPr>
          <w:rFonts w:ascii="Arial" w:hAnsi="Arial" w:cs="Arial"/>
          <w:bCs/>
          <w:sz w:val="24"/>
          <w:szCs w:val="24"/>
        </w:rPr>
        <w:t>,</w:t>
      </w:r>
      <w:r w:rsidRPr="00D50268">
        <w:rPr>
          <w:rFonts w:ascii="Arial" w:hAnsi="Arial" w:cs="Arial"/>
          <w:bCs/>
          <w:sz w:val="24"/>
          <w:szCs w:val="24"/>
        </w:rPr>
        <w:t xml:space="preserve"> is that for the time of the respondent.</w:t>
      </w:r>
    </w:p>
    <w:p w:rsidR="00C93656" w:rsidRPr="00D50268" w:rsidP="00C93656" w14:paraId="734C3E6F" w14:textId="77777777">
      <w:pPr>
        <w:pStyle w:val="BodyText3"/>
        <w:tabs>
          <w:tab w:val="left" w:pos="547"/>
          <w:tab w:val="left" w:pos="1080"/>
          <w:tab w:val="left" w:pos="1627"/>
          <w:tab w:val="left" w:pos="2160"/>
          <w:tab w:val="left" w:pos="2880"/>
        </w:tabs>
        <w:ind w:left="1080" w:hanging="1080"/>
        <w:rPr>
          <w:rFonts w:ascii="Arial" w:hAnsi="Arial" w:cs="Arial"/>
          <w:bCs/>
          <w:sz w:val="24"/>
          <w:szCs w:val="24"/>
        </w:rPr>
      </w:pPr>
      <w:r w:rsidRPr="00D50268">
        <w:rPr>
          <w:rFonts w:ascii="Arial" w:hAnsi="Arial" w:cs="Arial"/>
          <w:bCs/>
          <w:sz w:val="24"/>
          <w:szCs w:val="24"/>
        </w:rPr>
        <w:tab/>
        <w:t>c.</w:t>
      </w:r>
      <w:r w:rsidRPr="00D50268">
        <w:rPr>
          <w:rFonts w:ascii="Arial" w:hAnsi="Arial" w:cs="Arial"/>
          <w:bCs/>
          <w:sz w:val="24"/>
          <w:szCs w:val="24"/>
        </w:rPr>
        <w:tab/>
        <w:t xml:space="preserve">There is no anticipated recordkeeping burden beyond that which is considered usual and customary. </w:t>
      </w:r>
    </w:p>
    <w:bookmarkEnd w:id="4"/>
    <w:p w:rsidR="00C93656" w:rsidRPr="00D50268" w14:paraId="4F042F1F" w14:textId="77777777">
      <w:pPr>
        <w:spacing w:after="0" w:line="240" w:lineRule="auto"/>
        <w:rPr>
          <w:rFonts w:ascii="Arial" w:hAnsi="Arial" w:cs="Arial"/>
          <w:sz w:val="24"/>
          <w:szCs w:val="24"/>
        </w:rPr>
      </w:pPr>
    </w:p>
    <w:p w:rsidR="00780C32" w:rsidRPr="00D50268" w14:paraId="6E908968" w14:textId="77777777">
      <w:pPr>
        <w:pStyle w:val="ListParagraph"/>
        <w:numPr>
          <w:ilvl w:val="0"/>
          <w:numId w:val="2"/>
        </w:numPr>
        <w:spacing w:after="0" w:line="240" w:lineRule="auto"/>
        <w:ind w:left="0"/>
        <w:rPr>
          <w:rFonts w:ascii="Arial" w:hAnsi="Arial" w:cs="Arial"/>
          <w:b/>
          <w:bCs/>
          <w:sz w:val="24"/>
          <w:szCs w:val="24"/>
        </w:rPr>
      </w:pPr>
      <w:r w:rsidRPr="00D50268">
        <w:rPr>
          <w:rFonts w:ascii="Arial" w:hAnsi="Arial" w:cs="Arial"/>
          <w:b/>
          <w:bCs/>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80C32" w:rsidRPr="00D50268" w14:paraId="39F4501F" w14:textId="77777777">
      <w:pPr>
        <w:pStyle w:val="ListParagraph"/>
        <w:spacing w:after="0" w:line="240" w:lineRule="auto"/>
        <w:ind w:left="0"/>
        <w:rPr>
          <w:rFonts w:ascii="Arial" w:hAnsi="Arial" w:cs="Arial"/>
          <w:b/>
          <w:bCs/>
          <w:sz w:val="24"/>
          <w:szCs w:val="24"/>
        </w:rPr>
      </w:pPr>
    </w:p>
    <w:p w:rsidR="00DF68D8" w:rsidP="007E737E" w14:paraId="5D68AD65" w14:textId="64F3A302">
      <w:pPr>
        <w:rPr>
          <w:rFonts w:ascii="Arial" w:hAnsi="Arial" w:cs="Arial"/>
          <w:sz w:val="24"/>
          <w:szCs w:val="24"/>
        </w:rPr>
      </w:pPr>
      <w:r w:rsidRPr="00D50268">
        <w:rPr>
          <w:rFonts w:ascii="Arial" w:hAnsi="Arial" w:cs="Arial"/>
          <w:sz w:val="24"/>
          <w:szCs w:val="24"/>
        </w:rPr>
        <w:t xml:space="preserve">The marginal cost of this collection to VA is de minimis. </w:t>
      </w: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1"/>
        <w:gridCol w:w="691"/>
        <w:gridCol w:w="1704"/>
        <w:gridCol w:w="891"/>
        <w:gridCol w:w="1169"/>
        <w:gridCol w:w="2000"/>
        <w:gridCol w:w="1986"/>
      </w:tblGrid>
      <w:tr w14:paraId="1E5AC33C" w14:textId="77777777" w:rsidTr="004433E0">
        <w:tblPrEx>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00"/>
        </w:trPr>
        <w:tc>
          <w:tcPr>
            <w:tcW w:w="911" w:type="dxa"/>
            <w:tcBorders>
              <w:top w:val="single" w:sz="12" w:space="0" w:color="auto"/>
              <w:left w:val="single" w:sz="6" w:space="0" w:color="000000"/>
              <w:bottom w:val="single" w:sz="6" w:space="0" w:color="38383B"/>
              <w:right w:val="single" w:sz="6" w:space="0" w:color="383838"/>
            </w:tcBorders>
            <w:shd w:val="clear" w:color="auto" w:fill="auto"/>
            <w:hideMark/>
          </w:tcPr>
          <w:p w:rsidR="00DF68D8" w:rsidRPr="007A4E7B" w:rsidP="002B2BF4" w14:paraId="43E4271C" w14:textId="77777777">
            <w:pPr>
              <w:spacing w:after="0" w:line="240" w:lineRule="auto"/>
              <w:textAlignment w:val="baseline"/>
              <w:rPr>
                <w:rFonts w:ascii="Arial" w:hAnsi="Arial" w:cs="Arial"/>
                <w:sz w:val="24"/>
                <w:szCs w:val="24"/>
              </w:rPr>
            </w:pPr>
          </w:p>
          <w:p w:rsidR="00DF68D8" w:rsidRPr="007A4E7B" w:rsidP="002B2BF4" w14:paraId="22BD4540" w14:textId="77777777">
            <w:pPr>
              <w:spacing w:after="0" w:line="240" w:lineRule="auto"/>
              <w:textAlignment w:val="baseline"/>
              <w:rPr>
                <w:rFonts w:ascii="Arial" w:hAnsi="Arial" w:cs="Arial"/>
                <w:sz w:val="24"/>
                <w:szCs w:val="24"/>
              </w:rPr>
            </w:pPr>
            <w:r w:rsidRPr="007A4E7B">
              <w:rPr>
                <w:rFonts w:ascii="Arial" w:hAnsi="Arial" w:cs="Arial"/>
                <w:sz w:val="24"/>
                <w:szCs w:val="24"/>
              </w:rPr>
              <w:t>Grade </w:t>
            </w:r>
          </w:p>
        </w:tc>
        <w:tc>
          <w:tcPr>
            <w:tcW w:w="691" w:type="dxa"/>
            <w:tcBorders>
              <w:top w:val="single" w:sz="6" w:space="0" w:color="000000"/>
              <w:left w:val="single" w:sz="6" w:space="0" w:color="383838"/>
              <w:bottom w:val="single" w:sz="6" w:space="0" w:color="38383B"/>
              <w:right w:val="single" w:sz="6" w:space="0" w:color="38383B"/>
            </w:tcBorders>
            <w:shd w:val="clear" w:color="auto" w:fill="auto"/>
            <w:hideMark/>
          </w:tcPr>
          <w:p w:rsidR="00DF68D8" w:rsidRPr="007A4E7B" w:rsidP="002B2BF4" w14:paraId="52166730" w14:textId="77777777">
            <w:pPr>
              <w:spacing w:after="0" w:line="240" w:lineRule="auto"/>
              <w:textAlignment w:val="baseline"/>
              <w:rPr>
                <w:rFonts w:ascii="Arial" w:hAnsi="Arial" w:cs="Arial"/>
                <w:sz w:val="24"/>
                <w:szCs w:val="24"/>
              </w:rPr>
            </w:pPr>
            <w:r w:rsidRPr="007A4E7B">
              <w:rPr>
                <w:rFonts w:ascii="Arial" w:hAnsi="Arial" w:cs="Arial"/>
                <w:sz w:val="24"/>
                <w:szCs w:val="24"/>
              </w:rPr>
              <w:t> </w:t>
            </w:r>
          </w:p>
          <w:p w:rsidR="00DF68D8" w:rsidRPr="007A4E7B" w:rsidP="002B2BF4" w14:paraId="40818C75" w14:textId="77777777">
            <w:pPr>
              <w:spacing w:after="0" w:line="240" w:lineRule="auto"/>
              <w:textAlignment w:val="baseline"/>
              <w:rPr>
                <w:rFonts w:ascii="Arial" w:hAnsi="Arial" w:cs="Arial"/>
                <w:sz w:val="24"/>
                <w:szCs w:val="24"/>
              </w:rPr>
            </w:pPr>
            <w:r w:rsidRPr="007A4E7B">
              <w:rPr>
                <w:rFonts w:ascii="Arial" w:hAnsi="Arial" w:cs="Arial"/>
                <w:sz w:val="24"/>
                <w:szCs w:val="24"/>
              </w:rPr>
              <w:t>Step </w:t>
            </w:r>
          </w:p>
        </w:tc>
        <w:tc>
          <w:tcPr>
            <w:tcW w:w="1704" w:type="dxa"/>
            <w:tcBorders>
              <w:top w:val="single" w:sz="6" w:space="0" w:color="000000"/>
              <w:left w:val="single" w:sz="6" w:space="0" w:color="38383B"/>
              <w:bottom w:val="single" w:sz="6" w:space="0" w:color="38383B"/>
              <w:right w:val="single" w:sz="6" w:space="0" w:color="383438"/>
            </w:tcBorders>
            <w:shd w:val="clear" w:color="auto" w:fill="auto"/>
            <w:hideMark/>
          </w:tcPr>
          <w:p w:rsidR="00DF68D8" w:rsidRPr="007A4E7B" w:rsidP="002B2BF4" w14:paraId="44F62D2F" w14:textId="77777777">
            <w:pPr>
              <w:spacing w:after="0" w:line="240" w:lineRule="auto"/>
              <w:textAlignment w:val="baseline"/>
              <w:rPr>
                <w:rFonts w:ascii="Arial" w:hAnsi="Arial" w:cs="Arial"/>
                <w:sz w:val="24"/>
                <w:szCs w:val="24"/>
              </w:rPr>
            </w:pPr>
            <w:r w:rsidRPr="007A4E7B">
              <w:rPr>
                <w:rFonts w:ascii="Arial" w:hAnsi="Arial" w:cs="Arial"/>
                <w:sz w:val="24"/>
                <w:szCs w:val="24"/>
              </w:rPr>
              <w:t>Burden Time </w:t>
            </w:r>
          </w:p>
          <w:p w:rsidR="00DF68D8" w:rsidRPr="007A4E7B" w:rsidP="002B2BF4" w14:paraId="33304542" w14:textId="77777777">
            <w:pPr>
              <w:spacing w:after="0" w:line="240" w:lineRule="auto"/>
              <w:textAlignment w:val="baseline"/>
              <w:rPr>
                <w:rFonts w:ascii="Arial" w:hAnsi="Arial" w:cs="Arial"/>
                <w:sz w:val="24"/>
                <w:szCs w:val="24"/>
              </w:rPr>
            </w:pPr>
            <w:r w:rsidRPr="007A4E7B">
              <w:rPr>
                <w:rFonts w:ascii="Arial" w:hAnsi="Arial" w:cs="Arial"/>
                <w:sz w:val="24"/>
                <w:szCs w:val="24"/>
              </w:rPr>
              <w:t>Employee </w:t>
            </w:r>
          </w:p>
        </w:tc>
        <w:tc>
          <w:tcPr>
            <w:tcW w:w="891" w:type="dxa"/>
            <w:tcBorders>
              <w:top w:val="single" w:sz="6" w:space="0" w:color="000000"/>
              <w:left w:val="single" w:sz="6" w:space="0" w:color="383438"/>
              <w:bottom w:val="single" w:sz="6" w:space="0" w:color="38383B"/>
              <w:right w:val="single" w:sz="6" w:space="0" w:color="38383B"/>
            </w:tcBorders>
            <w:shd w:val="clear" w:color="auto" w:fill="auto"/>
            <w:hideMark/>
          </w:tcPr>
          <w:p w:rsidR="00DF68D8" w:rsidRPr="007A4E7B" w:rsidP="002B2BF4" w14:paraId="5DDDBF01" w14:textId="77777777">
            <w:pPr>
              <w:spacing w:after="0" w:line="240" w:lineRule="auto"/>
              <w:textAlignment w:val="baseline"/>
              <w:rPr>
                <w:rFonts w:ascii="Arial" w:hAnsi="Arial" w:cs="Arial"/>
                <w:sz w:val="24"/>
                <w:szCs w:val="24"/>
              </w:rPr>
            </w:pPr>
            <w:r w:rsidRPr="007A4E7B">
              <w:rPr>
                <w:rFonts w:ascii="Arial" w:hAnsi="Arial" w:cs="Arial"/>
                <w:sz w:val="24"/>
                <w:szCs w:val="24"/>
              </w:rPr>
              <w:t>Hourly Rate </w:t>
            </w:r>
          </w:p>
        </w:tc>
        <w:tc>
          <w:tcPr>
            <w:tcW w:w="1169" w:type="dxa"/>
            <w:tcBorders>
              <w:top w:val="single" w:sz="6" w:space="0" w:color="000000"/>
              <w:left w:val="single" w:sz="6" w:space="0" w:color="38383B"/>
              <w:bottom w:val="single" w:sz="6" w:space="0" w:color="38383B"/>
              <w:right w:val="single" w:sz="6" w:space="0" w:color="383838"/>
            </w:tcBorders>
            <w:shd w:val="clear" w:color="auto" w:fill="auto"/>
            <w:hideMark/>
          </w:tcPr>
          <w:p w:rsidR="00DF68D8" w:rsidRPr="007A4E7B" w:rsidP="002B2BF4" w14:paraId="1EF574E3" w14:textId="77777777">
            <w:pPr>
              <w:spacing w:after="0" w:line="240" w:lineRule="auto"/>
              <w:textAlignment w:val="baseline"/>
              <w:rPr>
                <w:rFonts w:ascii="Arial" w:hAnsi="Arial" w:cs="Arial"/>
                <w:sz w:val="24"/>
                <w:szCs w:val="24"/>
              </w:rPr>
            </w:pPr>
            <w:r w:rsidRPr="007A4E7B">
              <w:rPr>
                <w:rFonts w:ascii="Arial" w:hAnsi="Arial" w:cs="Arial"/>
                <w:sz w:val="24"/>
                <w:szCs w:val="24"/>
              </w:rPr>
              <w:t>Cost Per Response </w:t>
            </w:r>
          </w:p>
        </w:tc>
        <w:tc>
          <w:tcPr>
            <w:tcW w:w="2000" w:type="dxa"/>
            <w:tcBorders>
              <w:top w:val="single" w:sz="6" w:space="0" w:color="000000"/>
              <w:left w:val="single" w:sz="6" w:space="0" w:color="383838"/>
              <w:bottom w:val="single" w:sz="6" w:space="0" w:color="38383B"/>
              <w:right w:val="single" w:sz="6" w:space="0" w:color="343434"/>
            </w:tcBorders>
            <w:shd w:val="clear" w:color="auto" w:fill="auto"/>
            <w:hideMark/>
          </w:tcPr>
          <w:p w:rsidR="00DF68D8" w:rsidRPr="007A4E7B" w:rsidP="002B2BF4" w14:paraId="4991F50B" w14:textId="77777777">
            <w:pPr>
              <w:spacing w:after="0" w:line="240" w:lineRule="auto"/>
              <w:textAlignment w:val="baseline"/>
              <w:rPr>
                <w:rFonts w:ascii="Arial" w:hAnsi="Arial" w:cs="Arial"/>
                <w:sz w:val="24"/>
                <w:szCs w:val="24"/>
              </w:rPr>
            </w:pPr>
            <w:r w:rsidRPr="007A4E7B">
              <w:rPr>
                <w:rFonts w:ascii="Arial" w:hAnsi="Arial" w:cs="Arial"/>
                <w:sz w:val="24"/>
                <w:szCs w:val="24"/>
              </w:rPr>
              <w:t>Total Responses </w:t>
            </w:r>
          </w:p>
        </w:tc>
        <w:tc>
          <w:tcPr>
            <w:tcW w:w="1986" w:type="dxa"/>
            <w:tcBorders>
              <w:top w:val="single" w:sz="12" w:space="0" w:color="auto"/>
              <w:left w:val="single" w:sz="6" w:space="0" w:color="343434"/>
              <w:bottom w:val="single" w:sz="6" w:space="0" w:color="38383B"/>
              <w:right w:val="single" w:sz="12" w:space="0" w:color="auto"/>
            </w:tcBorders>
            <w:shd w:val="clear" w:color="auto" w:fill="auto"/>
            <w:hideMark/>
          </w:tcPr>
          <w:p w:rsidR="00DF68D8" w:rsidRPr="007A4E7B" w:rsidP="002B2BF4" w14:paraId="7F7272E5" w14:textId="77777777">
            <w:pPr>
              <w:spacing w:after="0" w:line="240" w:lineRule="auto"/>
              <w:textAlignment w:val="baseline"/>
              <w:rPr>
                <w:rFonts w:ascii="Arial" w:hAnsi="Arial" w:cs="Arial"/>
                <w:sz w:val="24"/>
                <w:szCs w:val="24"/>
              </w:rPr>
            </w:pPr>
            <w:r w:rsidRPr="007A4E7B">
              <w:rPr>
                <w:rFonts w:ascii="Arial" w:hAnsi="Arial" w:cs="Arial"/>
                <w:sz w:val="24"/>
                <w:szCs w:val="24"/>
              </w:rPr>
              <w:t> </w:t>
            </w:r>
          </w:p>
          <w:p w:rsidR="00DF68D8" w:rsidRPr="007A4E7B" w:rsidP="002B2BF4" w14:paraId="64AEBB77" w14:textId="77777777">
            <w:pPr>
              <w:spacing w:after="0" w:line="240" w:lineRule="auto"/>
              <w:textAlignment w:val="baseline"/>
              <w:rPr>
                <w:rFonts w:ascii="Arial" w:hAnsi="Arial" w:cs="Arial"/>
                <w:sz w:val="24"/>
                <w:szCs w:val="24"/>
              </w:rPr>
            </w:pPr>
            <w:r w:rsidRPr="007A4E7B">
              <w:rPr>
                <w:rFonts w:ascii="Arial" w:hAnsi="Arial" w:cs="Arial"/>
                <w:sz w:val="24"/>
                <w:szCs w:val="24"/>
              </w:rPr>
              <w:t>Total </w:t>
            </w:r>
          </w:p>
        </w:tc>
      </w:tr>
      <w:tr w14:paraId="50A69978" w14:textId="77777777" w:rsidTr="002B2BF4">
        <w:tblPrEx>
          <w:tblW w:w="9352" w:type="dxa"/>
          <w:tblCellMar>
            <w:left w:w="0" w:type="dxa"/>
            <w:right w:w="0" w:type="dxa"/>
          </w:tblCellMar>
          <w:tblLook w:val="04A0"/>
        </w:tblPrEx>
        <w:trPr>
          <w:trHeight w:val="285"/>
        </w:trPr>
        <w:tc>
          <w:tcPr>
            <w:tcW w:w="911" w:type="dxa"/>
            <w:tcBorders>
              <w:top w:val="single" w:sz="6" w:space="0" w:color="38383B"/>
              <w:left w:val="single" w:sz="6" w:space="0" w:color="000000"/>
              <w:bottom w:val="single" w:sz="6" w:space="0" w:color="38383B"/>
              <w:right w:val="single" w:sz="6" w:space="0" w:color="383838"/>
            </w:tcBorders>
            <w:shd w:val="clear" w:color="auto" w:fill="auto"/>
            <w:hideMark/>
          </w:tcPr>
          <w:p w:rsidR="00DF68D8" w:rsidRPr="007A4E7B" w:rsidP="002B2BF4" w14:paraId="1B00AA11" w14:textId="77777777">
            <w:pPr>
              <w:spacing w:after="0" w:line="240" w:lineRule="auto"/>
              <w:jc w:val="center"/>
              <w:textAlignment w:val="baseline"/>
              <w:rPr>
                <w:rFonts w:ascii="Arial" w:hAnsi="Arial" w:cs="Arial"/>
                <w:sz w:val="24"/>
                <w:szCs w:val="24"/>
              </w:rPr>
            </w:pPr>
            <w:r>
              <w:rPr>
                <w:rFonts w:ascii="Arial" w:hAnsi="Arial" w:cs="Arial"/>
                <w:sz w:val="24"/>
                <w:szCs w:val="24"/>
              </w:rPr>
              <w:t>13</w:t>
            </w:r>
            <w:r w:rsidRPr="007A4E7B">
              <w:rPr>
                <w:rFonts w:ascii="Arial" w:hAnsi="Arial" w:cs="Arial"/>
                <w:sz w:val="24"/>
                <w:szCs w:val="24"/>
              </w:rPr>
              <w:t> </w:t>
            </w:r>
          </w:p>
        </w:tc>
        <w:tc>
          <w:tcPr>
            <w:tcW w:w="691" w:type="dxa"/>
            <w:tcBorders>
              <w:top w:val="single" w:sz="6" w:space="0" w:color="38383B"/>
              <w:left w:val="single" w:sz="6" w:space="0" w:color="383838"/>
              <w:bottom w:val="single" w:sz="6" w:space="0" w:color="38383B"/>
              <w:right w:val="single" w:sz="6" w:space="0" w:color="38383B"/>
            </w:tcBorders>
            <w:shd w:val="clear" w:color="auto" w:fill="auto"/>
            <w:hideMark/>
          </w:tcPr>
          <w:p w:rsidR="00DF68D8" w:rsidRPr="007A4E7B" w:rsidP="002B2BF4" w14:paraId="03891CC8" w14:textId="77777777">
            <w:pPr>
              <w:tabs>
                <w:tab w:val="center" w:pos="338"/>
              </w:tabs>
              <w:spacing w:after="0" w:line="240" w:lineRule="auto"/>
              <w:textAlignment w:val="baseline"/>
              <w:rPr>
                <w:rFonts w:ascii="Arial" w:hAnsi="Arial" w:cs="Arial"/>
                <w:sz w:val="24"/>
                <w:szCs w:val="24"/>
              </w:rPr>
            </w:pPr>
            <w:r>
              <w:rPr>
                <w:rFonts w:ascii="Arial" w:hAnsi="Arial" w:cs="Arial"/>
                <w:sz w:val="24"/>
                <w:szCs w:val="24"/>
              </w:rPr>
              <w:tab/>
              <w:t>05</w:t>
            </w:r>
            <w:r w:rsidRPr="007A4E7B">
              <w:rPr>
                <w:rFonts w:ascii="Arial" w:hAnsi="Arial" w:cs="Arial"/>
                <w:sz w:val="24"/>
                <w:szCs w:val="24"/>
              </w:rPr>
              <w:t> </w:t>
            </w:r>
          </w:p>
        </w:tc>
        <w:tc>
          <w:tcPr>
            <w:tcW w:w="1704" w:type="dxa"/>
            <w:tcBorders>
              <w:top w:val="single" w:sz="6" w:space="0" w:color="38383B"/>
              <w:left w:val="single" w:sz="6" w:space="0" w:color="38383B"/>
              <w:bottom w:val="single" w:sz="6" w:space="0" w:color="38383B"/>
              <w:right w:val="single" w:sz="6" w:space="0" w:color="383438"/>
            </w:tcBorders>
            <w:shd w:val="clear" w:color="auto" w:fill="auto"/>
            <w:hideMark/>
          </w:tcPr>
          <w:p w:rsidR="00DF68D8" w:rsidRPr="007A4E7B" w:rsidP="002B2BF4" w14:paraId="3E21C686" w14:textId="77777777">
            <w:pPr>
              <w:spacing w:after="0" w:line="240" w:lineRule="auto"/>
              <w:jc w:val="center"/>
              <w:textAlignment w:val="baseline"/>
              <w:rPr>
                <w:rFonts w:ascii="Arial" w:hAnsi="Arial" w:cs="Arial"/>
                <w:sz w:val="24"/>
                <w:szCs w:val="24"/>
              </w:rPr>
            </w:pPr>
            <w:r w:rsidRPr="007A4E7B">
              <w:rPr>
                <w:rFonts w:ascii="Arial" w:hAnsi="Arial" w:cs="Arial"/>
                <w:sz w:val="24"/>
                <w:szCs w:val="24"/>
              </w:rPr>
              <w:t xml:space="preserve"> </w:t>
            </w:r>
            <w:r>
              <w:rPr>
                <w:rFonts w:ascii="Arial" w:hAnsi="Arial" w:cs="Arial"/>
                <w:sz w:val="24"/>
                <w:szCs w:val="24"/>
              </w:rPr>
              <w:t xml:space="preserve">2 </w:t>
            </w:r>
            <w:r w:rsidRPr="007A4E7B">
              <w:rPr>
                <w:rFonts w:ascii="Arial" w:hAnsi="Arial" w:cs="Arial"/>
                <w:sz w:val="24"/>
                <w:szCs w:val="24"/>
              </w:rPr>
              <w:t>minutes </w:t>
            </w:r>
          </w:p>
        </w:tc>
        <w:tc>
          <w:tcPr>
            <w:tcW w:w="891" w:type="dxa"/>
            <w:tcBorders>
              <w:top w:val="single" w:sz="6" w:space="0" w:color="38383B"/>
              <w:left w:val="single" w:sz="6" w:space="0" w:color="383438"/>
              <w:bottom w:val="single" w:sz="6" w:space="0" w:color="38383B"/>
              <w:right w:val="single" w:sz="6" w:space="0" w:color="38383B"/>
            </w:tcBorders>
            <w:shd w:val="clear" w:color="auto" w:fill="auto"/>
            <w:hideMark/>
          </w:tcPr>
          <w:p w:rsidR="00DF68D8" w:rsidRPr="007A4E7B" w:rsidP="002B2BF4" w14:paraId="30C9E06B" w14:textId="77777777">
            <w:pPr>
              <w:spacing w:after="0" w:line="240" w:lineRule="auto"/>
              <w:jc w:val="center"/>
              <w:textAlignment w:val="baseline"/>
              <w:rPr>
                <w:rFonts w:ascii="Arial" w:hAnsi="Arial" w:cs="Arial"/>
                <w:sz w:val="24"/>
                <w:szCs w:val="24"/>
              </w:rPr>
            </w:pPr>
            <w:r w:rsidRPr="007A4E7B">
              <w:rPr>
                <w:rFonts w:ascii="Arial" w:hAnsi="Arial" w:cs="Arial"/>
                <w:sz w:val="24"/>
                <w:szCs w:val="24"/>
              </w:rPr>
              <w:t>$</w:t>
            </w:r>
            <w:r>
              <w:rPr>
                <w:rFonts w:ascii="Arial" w:hAnsi="Arial" w:cs="Arial"/>
                <w:sz w:val="24"/>
                <w:szCs w:val="24"/>
              </w:rPr>
              <w:t>51.25</w:t>
            </w:r>
          </w:p>
        </w:tc>
        <w:tc>
          <w:tcPr>
            <w:tcW w:w="1169" w:type="dxa"/>
            <w:tcBorders>
              <w:top w:val="single" w:sz="6" w:space="0" w:color="38383B"/>
              <w:left w:val="single" w:sz="6" w:space="0" w:color="38383B"/>
              <w:bottom w:val="single" w:sz="6" w:space="0" w:color="38383B"/>
              <w:right w:val="single" w:sz="6" w:space="0" w:color="383838"/>
            </w:tcBorders>
            <w:shd w:val="clear" w:color="auto" w:fill="auto"/>
            <w:hideMark/>
          </w:tcPr>
          <w:p w:rsidR="00DF68D8" w:rsidRPr="007A4E7B" w:rsidP="002B2BF4" w14:paraId="4BB32543" w14:textId="553282DD">
            <w:pPr>
              <w:spacing w:after="0" w:line="240" w:lineRule="auto"/>
              <w:jc w:val="center"/>
              <w:textAlignment w:val="baseline"/>
              <w:rPr>
                <w:rFonts w:ascii="Arial" w:hAnsi="Arial" w:cs="Arial"/>
                <w:sz w:val="24"/>
                <w:szCs w:val="24"/>
              </w:rPr>
            </w:pPr>
            <w:r>
              <w:rPr>
                <w:rFonts w:ascii="Arial" w:hAnsi="Arial" w:cs="Arial"/>
                <w:sz w:val="24"/>
                <w:szCs w:val="24"/>
              </w:rPr>
              <w:t>$</w:t>
            </w:r>
            <w:r w:rsidR="005B518E">
              <w:rPr>
                <w:rFonts w:ascii="Arial" w:hAnsi="Arial" w:cs="Arial"/>
                <w:sz w:val="24"/>
                <w:szCs w:val="24"/>
              </w:rPr>
              <w:t>1.70</w:t>
            </w:r>
          </w:p>
        </w:tc>
        <w:tc>
          <w:tcPr>
            <w:tcW w:w="2000" w:type="dxa"/>
            <w:tcBorders>
              <w:top w:val="single" w:sz="6" w:space="0" w:color="38383B"/>
              <w:left w:val="single" w:sz="6" w:space="0" w:color="383838"/>
              <w:bottom w:val="single" w:sz="6" w:space="0" w:color="38383B"/>
              <w:right w:val="single" w:sz="6" w:space="0" w:color="343434"/>
            </w:tcBorders>
            <w:shd w:val="clear" w:color="auto" w:fill="auto"/>
            <w:hideMark/>
          </w:tcPr>
          <w:p w:rsidR="00DF68D8" w:rsidRPr="007A4E7B" w:rsidP="002B2BF4" w14:paraId="32A9649D" w14:textId="3AD41535">
            <w:pPr>
              <w:spacing w:after="0" w:line="240" w:lineRule="auto"/>
              <w:ind w:left="105"/>
              <w:jc w:val="center"/>
              <w:textAlignment w:val="baseline"/>
              <w:rPr>
                <w:rFonts w:ascii="Arial" w:hAnsi="Arial" w:cs="Arial"/>
                <w:sz w:val="24"/>
                <w:szCs w:val="24"/>
              </w:rPr>
            </w:pPr>
            <w:r>
              <w:rPr>
                <w:rFonts w:ascii="Arial" w:hAnsi="Arial" w:cs="Arial"/>
                <w:sz w:val="24"/>
                <w:szCs w:val="24"/>
              </w:rPr>
              <w:t>6,225</w:t>
            </w:r>
          </w:p>
        </w:tc>
        <w:tc>
          <w:tcPr>
            <w:tcW w:w="1986" w:type="dxa"/>
            <w:tcBorders>
              <w:top w:val="single" w:sz="6" w:space="0" w:color="38383B"/>
              <w:left w:val="single" w:sz="6" w:space="0" w:color="343434"/>
              <w:bottom w:val="single" w:sz="6" w:space="0" w:color="38383B"/>
              <w:right w:val="single" w:sz="6" w:space="0" w:color="444444"/>
            </w:tcBorders>
            <w:shd w:val="clear" w:color="auto" w:fill="auto"/>
            <w:hideMark/>
          </w:tcPr>
          <w:p w:rsidR="00DF68D8" w:rsidRPr="007A4E7B" w:rsidP="002B2BF4" w14:paraId="2785BCBE" w14:textId="6D51707C">
            <w:pPr>
              <w:spacing w:after="0" w:line="240" w:lineRule="auto"/>
              <w:jc w:val="center"/>
              <w:textAlignment w:val="baseline"/>
              <w:rPr>
                <w:rFonts w:ascii="Arial" w:hAnsi="Arial" w:cs="Arial"/>
                <w:sz w:val="24"/>
                <w:szCs w:val="24"/>
              </w:rPr>
            </w:pPr>
            <w:r w:rsidRPr="007A4E7B">
              <w:rPr>
                <w:rFonts w:ascii="Arial" w:hAnsi="Arial" w:cs="Arial"/>
                <w:sz w:val="24"/>
                <w:szCs w:val="24"/>
              </w:rPr>
              <w:t>$ </w:t>
            </w:r>
            <w:r w:rsidR="003E7B94">
              <w:rPr>
                <w:rFonts w:ascii="Arial" w:hAnsi="Arial" w:cs="Arial"/>
                <w:sz w:val="24"/>
                <w:szCs w:val="24"/>
              </w:rPr>
              <w:t>10</w:t>
            </w:r>
            <w:r w:rsidR="005B518E">
              <w:rPr>
                <w:rFonts w:ascii="Arial" w:hAnsi="Arial" w:cs="Arial"/>
                <w:sz w:val="24"/>
                <w:szCs w:val="24"/>
              </w:rPr>
              <w:t>,</w:t>
            </w:r>
            <w:r w:rsidR="003E7B94">
              <w:rPr>
                <w:rFonts w:ascii="Arial" w:hAnsi="Arial" w:cs="Arial"/>
                <w:sz w:val="24"/>
                <w:szCs w:val="24"/>
              </w:rPr>
              <w:t>634.37</w:t>
            </w:r>
          </w:p>
        </w:tc>
      </w:tr>
      <w:tr w14:paraId="42B9798E" w14:textId="77777777" w:rsidTr="002B2BF4">
        <w:tblPrEx>
          <w:tblW w:w="9352" w:type="dxa"/>
          <w:tblCellMar>
            <w:left w:w="0" w:type="dxa"/>
            <w:right w:w="0" w:type="dxa"/>
          </w:tblCellMar>
          <w:tblLook w:val="04A0"/>
        </w:tblPrEx>
        <w:trPr>
          <w:trHeight w:val="285"/>
        </w:trPr>
        <w:tc>
          <w:tcPr>
            <w:tcW w:w="911" w:type="dxa"/>
            <w:tcBorders>
              <w:top w:val="single" w:sz="6" w:space="0" w:color="38383B"/>
              <w:left w:val="single" w:sz="6" w:space="0" w:color="000000"/>
              <w:bottom w:val="single" w:sz="6" w:space="0" w:color="383838"/>
              <w:right w:val="single" w:sz="6" w:space="0" w:color="383838"/>
            </w:tcBorders>
            <w:shd w:val="clear" w:color="auto" w:fill="auto"/>
            <w:hideMark/>
          </w:tcPr>
          <w:p w:rsidR="00DF68D8" w:rsidRPr="007A4E7B" w:rsidP="002B2BF4" w14:paraId="225A5F45" w14:textId="77777777">
            <w:pPr>
              <w:spacing w:after="0" w:line="240" w:lineRule="auto"/>
              <w:jc w:val="center"/>
              <w:textAlignment w:val="baseline"/>
              <w:rPr>
                <w:rFonts w:ascii="Arial" w:hAnsi="Arial" w:cs="Arial"/>
                <w:sz w:val="24"/>
                <w:szCs w:val="24"/>
              </w:rPr>
            </w:pPr>
            <w:r w:rsidRPr="007A4E7B">
              <w:rPr>
                <w:rFonts w:ascii="Arial" w:hAnsi="Arial" w:cs="Arial"/>
                <w:sz w:val="24"/>
                <w:szCs w:val="24"/>
              </w:rPr>
              <w:t>-- </w:t>
            </w:r>
          </w:p>
        </w:tc>
        <w:tc>
          <w:tcPr>
            <w:tcW w:w="691" w:type="dxa"/>
            <w:tcBorders>
              <w:top w:val="single" w:sz="6" w:space="0" w:color="38383B"/>
              <w:left w:val="single" w:sz="6" w:space="0" w:color="383838"/>
              <w:bottom w:val="single" w:sz="6" w:space="0" w:color="383838"/>
              <w:right w:val="single" w:sz="6" w:space="0" w:color="38383B"/>
            </w:tcBorders>
            <w:shd w:val="clear" w:color="auto" w:fill="auto"/>
            <w:hideMark/>
          </w:tcPr>
          <w:p w:rsidR="00DF68D8" w:rsidRPr="007A4E7B" w:rsidP="002B2BF4" w14:paraId="0005A945" w14:textId="77777777">
            <w:pPr>
              <w:spacing w:after="0" w:line="240" w:lineRule="auto"/>
              <w:jc w:val="center"/>
              <w:textAlignment w:val="baseline"/>
              <w:rPr>
                <w:rFonts w:ascii="Arial" w:hAnsi="Arial" w:cs="Arial"/>
                <w:sz w:val="24"/>
                <w:szCs w:val="24"/>
              </w:rPr>
            </w:pPr>
            <w:r w:rsidRPr="007A4E7B">
              <w:rPr>
                <w:rFonts w:ascii="Arial" w:hAnsi="Arial" w:cs="Arial"/>
                <w:sz w:val="24"/>
                <w:szCs w:val="24"/>
              </w:rPr>
              <w:t>-- </w:t>
            </w:r>
          </w:p>
        </w:tc>
        <w:tc>
          <w:tcPr>
            <w:tcW w:w="1704" w:type="dxa"/>
            <w:tcBorders>
              <w:top w:val="single" w:sz="6" w:space="0" w:color="38383B"/>
              <w:left w:val="single" w:sz="6" w:space="0" w:color="38383B"/>
              <w:bottom w:val="single" w:sz="6" w:space="0" w:color="383838"/>
              <w:right w:val="single" w:sz="6" w:space="0" w:color="383438"/>
            </w:tcBorders>
            <w:shd w:val="clear" w:color="auto" w:fill="auto"/>
            <w:hideMark/>
          </w:tcPr>
          <w:p w:rsidR="00DF68D8" w:rsidRPr="007A4E7B" w:rsidP="002B2BF4" w14:paraId="743B6F51" w14:textId="77777777">
            <w:pPr>
              <w:spacing w:after="0" w:line="240" w:lineRule="auto"/>
              <w:jc w:val="center"/>
              <w:textAlignment w:val="baseline"/>
              <w:rPr>
                <w:rFonts w:ascii="Arial" w:hAnsi="Arial" w:cs="Arial"/>
                <w:sz w:val="24"/>
                <w:szCs w:val="24"/>
              </w:rPr>
            </w:pPr>
            <w:r w:rsidRPr="007A4E7B">
              <w:rPr>
                <w:rFonts w:ascii="Arial" w:hAnsi="Arial" w:cs="Arial"/>
                <w:sz w:val="24"/>
                <w:szCs w:val="24"/>
              </w:rPr>
              <w:t>-- </w:t>
            </w:r>
          </w:p>
        </w:tc>
        <w:tc>
          <w:tcPr>
            <w:tcW w:w="891" w:type="dxa"/>
            <w:tcBorders>
              <w:top w:val="single" w:sz="6" w:space="0" w:color="38383B"/>
              <w:left w:val="single" w:sz="6" w:space="0" w:color="383438"/>
              <w:bottom w:val="single" w:sz="6" w:space="0" w:color="383838"/>
              <w:right w:val="single" w:sz="6" w:space="0" w:color="38383B"/>
            </w:tcBorders>
            <w:shd w:val="clear" w:color="auto" w:fill="auto"/>
            <w:hideMark/>
          </w:tcPr>
          <w:p w:rsidR="00DF68D8" w:rsidRPr="007A4E7B" w:rsidP="002B2BF4" w14:paraId="272A598F" w14:textId="77777777">
            <w:pPr>
              <w:spacing w:after="0" w:line="240" w:lineRule="auto"/>
              <w:jc w:val="center"/>
              <w:textAlignment w:val="baseline"/>
              <w:rPr>
                <w:rFonts w:ascii="Arial" w:hAnsi="Arial" w:cs="Arial"/>
                <w:sz w:val="24"/>
                <w:szCs w:val="24"/>
              </w:rPr>
            </w:pPr>
            <w:r w:rsidRPr="007A4E7B">
              <w:rPr>
                <w:rFonts w:ascii="Arial" w:hAnsi="Arial" w:cs="Arial"/>
                <w:sz w:val="24"/>
                <w:szCs w:val="24"/>
              </w:rPr>
              <w:t>-- </w:t>
            </w:r>
          </w:p>
        </w:tc>
        <w:tc>
          <w:tcPr>
            <w:tcW w:w="1169" w:type="dxa"/>
            <w:tcBorders>
              <w:top w:val="single" w:sz="6" w:space="0" w:color="38383B"/>
              <w:left w:val="single" w:sz="6" w:space="0" w:color="38383B"/>
              <w:bottom w:val="single" w:sz="6" w:space="0" w:color="383838"/>
              <w:right w:val="single" w:sz="6" w:space="0" w:color="383838"/>
            </w:tcBorders>
            <w:shd w:val="clear" w:color="auto" w:fill="auto"/>
            <w:hideMark/>
          </w:tcPr>
          <w:p w:rsidR="00DF68D8" w:rsidRPr="007A4E7B" w:rsidP="002B2BF4" w14:paraId="1EBA9034" w14:textId="77777777">
            <w:pPr>
              <w:spacing w:after="0" w:line="240" w:lineRule="auto"/>
              <w:jc w:val="center"/>
              <w:textAlignment w:val="baseline"/>
              <w:rPr>
                <w:rFonts w:ascii="Arial" w:hAnsi="Arial" w:cs="Arial"/>
                <w:sz w:val="24"/>
                <w:szCs w:val="24"/>
              </w:rPr>
            </w:pPr>
            <w:r w:rsidRPr="007A4E7B">
              <w:rPr>
                <w:rFonts w:ascii="Arial" w:hAnsi="Arial" w:cs="Arial"/>
                <w:sz w:val="24"/>
                <w:szCs w:val="24"/>
              </w:rPr>
              <w:t>-- </w:t>
            </w:r>
          </w:p>
        </w:tc>
        <w:tc>
          <w:tcPr>
            <w:tcW w:w="2000" w:type="dxa"/>
            <w:tcBorders>
              <w:top w:val="single" w:sz="6" w:space="0" w:color="38383B"/>
              <w:left w:val="single" w:sz="6" w:space="0" w:color="383838"/>
              <w:bottom w:val="single" w:sz="6" w:space="0" w:color="383838"/>
              <w:right w:val="single" w:sz="6" w:space="0" w:color="343434"/>
            </w:tcBorders>
            <w:shd w:val="clear" w:color="auto" w:fill="auto"/>
            <w:hideMark/>
          </w:tcPr>
          <w:p w:rsidR="00DF68D8" w:rsidRPr="007A4E7B" w:rsidP="002B2BF4" w14:paraId="763AD8C7" w14:textId="77777777">
            <w:pPr>
              <w:spacing w:after="0" w:line="240" w:lineRule="auto"/>
              <w:jc w:val="center"/>
              <w:textAlignment w:val="baseline"/>
              <w:rPr>
                <w:rFonts w:ascii="Arial" w:hAnsi="Arial" w:cs="Arial"/>
                <w:sz w:val="24"/>
                <w:szCs w:val="24"/>
              </w:rPr>
            </w:pPr>
            <w:r w:rsidRPr="007A4E7B">
              <w:rPr>
                <w:rFonts w:ascii="Arial" w:hAnsi="Arial" w:cs="Arial"/>
                <w:sz w:val="24"/>
                <w:szCs w:val="24"/>
              </w:rPr>
              <w:t>-- </w:t>
            </w:r>
          </w:p>
        </w:tc>
        <w:tc>
          <w:tcPr>
            <w:tcW w:w="1986" w:type="dxa"/>
            <w:tcBorders>
              <w:top w:val="single" w:sz="6" w:space="0" w:color="38383B"/>
              <w:left w:val="single" w:sz="6" w:space="0" w:color="343434"/>
              <w:bottom w:val="single" w:sz="6" w:space="0" w:color="383838"/>
              <w:right w:val="single" w:sz="6" w:space="0" w:color="2B2B2B"/>
            </w:tcBorders>
            <w:shd w:val="clear" w:color="auto" w:fill="auto"/>
            <w:hideMark/>
          </w:tcPr>
          <w:p w:rsidR="00DF68D8" w:rsidRPr="007A4E7B" w:rsidP="002B2BF4" w14:paraId="4A9B4BD8" w14:textId="77777777">
            <w:pPr>
              <w:spacing w:after="0" w:line="240" w:lineRule="auto"/>
              <w:jc w:val="center"/>
              <w:textAlignment w:val="baseline"/>
              <w:rPr>
                <w:rFonts w:ascii="Arial" w:hAnsi="Arial" w:cs="Arial"/>
                <w:sz w:val="24"/>
                <w:szCs w:val="24"/>
              </w:rPr>
            </w:pPr>
            <w:r w:rsidRPr="007A4E7B">
              <w:rPr>
                <w:rFonts w:ascii="Arial" w:hAnsi="Arial" w:cs="Arial"/>
                <w:sz w:val="24"/>
                <w:szCs w:val="24"/>
              </w:rPr>
              <w:t>-- </w:t>
            </w:r>
          </w:p>
        </w:tc>
      </w:tr>
      <w:tr w14:paraId="7610AE39" w14:textId="77777777" w:rsidTr="002B2BF4">
        <w:tblPrEx>
          <w:tblW w:w="9352" w:type="dxa"/>
          <w:tblCellMar>
            <w:left w:w="0" w:type="dxa"/>
            <w:right w:w="0" w:type="dxa"/>
          </w:tblCellMar>
          <w:tblLook w:val="04A0"/>
        </w:tblPrEx>
        <w:trPr>
          <w:trHeight w:val="375"/>
        </w:trPr>
        <w:tc>
          <w:tcPr>
            <w:tcW w:w="7366" w:type="dxa"/>
            <w:gridSpan w:val="6"/>
            <w:tcBorders>
              <w:top w:val="single" w:sz="6" w:space="0" w:color="383838"/>
              <w:left w:val="single" w:sz="6" w:space="0" w:color="000000"/>
              <w:bottom w:val="nil"/>
              <w:right w:val="single" w:sz="6" w:space="0" w:color="343434"/>
            </w:tcBorders>
            <w:shd w:val="clear" w:color="auto" w:fill="auto"/>
            <w:hideMark/>
          </w:tcPr>
          <w:p w:rsidR="00DF68D8" w:rsidRPr="007A4E7B" w:rsidP="002B2BF4" w14:paraId="60791F7D" w14:textId="77777777">
            <w:pPr>
              <w:spacing w:after="0" w:line="240" w:lineRule="auto"/>
              <w:textAlignment w:val="baseline"/>
              <w:rPr>
                <w:rFonts w:ascii="Arial" w:hAnsi="Arial" w:cs="Arial"/>
                <w:sz w:val="24"/>
                <w:szCs w:val="24"/>
              </w:rPr>
            </w:pPr>
            <w:r w:rsidRPr="007A4E7B">
              <w:rPr>
                <w:rFonts w:ascii="Arial" w:hAnsi="Arial" w:cs="Arial"/>
                <w:sz w:val="24"/>
                <w:szCs w:val="24"/>
              </w:rPr>
              <w:t>Overhead at 100% Salary </w:t>
            </w:r>
          </w:p>
        </w:tc>
        <w:tc>
          <w:tcPr>
            <w:tcW w:w="1986" w:type="dxa"/>
            <w:tcBorders>
              <w:top w:val="single" w:sz="6" w:space="0" w:color="383838"/>
              <w:left w:val="single" w:sz="6" w:space="0" w:color="343434"/>
              <w:bottom w:val="single" w:sz="6" w:space="0" w:color="2B2B2B"/>
              <w:right w:val="single" w:sz="6" w:space="0" w:color="2B2B2B"/>
            </w:tcBorders>
            <w:shd w:val="clear" w:color="auto" w:fill="auto"/>
            <w:hideMark/>
          </w:tcPr>
          <w:p w:rsidR="00DF68D8" w:rsidRPr="007A4E7B" w:rsidP="002B2BF4" w14:paraId="21B9F5A0" w14:textId="44802854">
            <w:pPr>
              <w:spacing w:after="0" w:line="240" w:lineRule="auto"/>
              <w:textAlignment w:val="baseline"/>
              <w:rPr>
                <w:rFonts w:ascii="Arial" w:hAnsi="Arial" w:cs="Arial"/>
                <w:sz w:val="24"/>
                <w:szCs w:val="24"/>
              </w:rPr>
            </w:pPr>
            <w:r>
              <w:rPr>
                <w:rFonts w:ascii="Arial" w:hAnsi="Arial" w:cs="Arial"/>
                <w:sz w:val="24"/>
                <w:szCs w:val="24"/>
              </w:rPr>
              <w:t xml:space="preserve">      $</w:t>
            </w:r>
            <w:r w:rsidR="005B518E">
              <w:rPr>
                <w:rFonts w:ascii="Arial" w:hAnsi="Arial" w:cs="Arial"/>
                <w:sz w:val="24"/>
                <w:szCs w:val="24"/>
              </w:rPr>
              <w:t>10,634.37</w:t>
            </w:r>
          </w:p>
        </w:tc>
      </w:tr>
      <w:tr w14:paraId="1797E56B" w14:textId="77777777" w:rsidTr="002B2BF4">
        <w:tblPrEx>
          <w:tblW w:w="9352" w:type="dxa"/>
          <w:tblCellMar>
            <w:left w:w="0" w:type="dxa"/>
            <w:right w:w="0" w:type="dxa"/>
          </w:tblCellMar>
          <w:tblLook w:val="04A0"/>
        </w:tblPrEx>
        <w:trPr>
          <w:trHeight w:val="1035"/>
        </w:trPr>
        <w:tc>
          <w:tcPr>
            <w:tcW w:w="7366" w:type="dxa"/>
            <w:gridSpan w:val="6"/>
            <w:tcBorders>
              <w:top w:val="nil"/>
              <w:left w:val="single" w:sz="6" w:space="0" w:color="000000"/>
              <w:bottom w:val="single" w:sz="6" w:space="0" w:color="383838"/>
              <w:right w:val="single" w:sz="6" w:space="0" w:color="343434"/>
            </w:tcBorders>
            <w:shd w:val="clear" w:color="auto" w:fill="auto"/>
            <w:hideMark/>
          </w:tcPr>
          <w:p w:rsidR="00DF68D8" w:rsidRPr="007A4E7B" w:rsidP="002B2BF4" w14:paraId="78F8BC43" w14:textId="77777777">
            <w:pPr>
              <w:spacing w:after="0" w:line="240" w:lineRule="auto"/>
              <w:textAlignment w:val="baseline"/>
              <w:rPr>
                <w:rFonts w:ascii="Arial" w:hAnsi="Arial" w:cs="Arial"/>
                <w:sz w:val="24"/>
                <w:szCs w:val="24"/>
              </w:rPr>
            </w:pPr>
            <w:r w:rsidRPr="007A4E7B">
              <w:rPr>
                <w:rFonts w:ascii="Arial" w:hAnsi="Arial" w:cs="Arial"/>
                <w:sz w:val="24"/>
                <w:szCs w:val="24"/>
              </w:rPr>
              <w:t>Overhead costs are 100% of salary and are the same as the wage listed above; and the amount is included in the total. </w:t>
            </w:r>
          </w:p>
        </w:tc>
        <w:tc>
          <w:tcPr>
            <w:tcW w:w="1986" w:type="dxa"/>
            <w:tcBorders>
              <w:top w:val="single" w:sz="6" w:space="0" w:color="2B2B2B"/>
              <w:left w:val="single" w:sz="6" w:space="0" w:color="343434"/>
              <w:bottom w:val="single" w:sz="6" w:space="0" w:color="383838"/>
              <w:right w:val="single" w:sz="6" w:space="0" w:color="2B2B2B"/>
            </w:tcBorders>
            <w:shd w:val="clear" w:color="auto" w:fill="auto"/>
            <w:hideMark/>
          </w:tcPr>
          <w:p w:rsidR="00DF68D8" w:rsidP="002B2BF4" w14:paraId="795B4468" w14:textId="77777777">
            <w:pPr>
              <w:spacing w:after="0" w:line="240" w:lineRule="auto"/>
              <w:textAlignment w:val="baseline"/>
              <w:rPr>
                <w:rFonts w:ascii="Arial" w:hAnsi="Arial" w:cs="Arial"/>
                <w:sz w:val="24"/>
                <w:szCs w:val="24"/>
              </w:rPr>
            </w:pPr>
          </w:p>
          <w:p w:rsidR="00DF68D8" w:rsidRPr="007A4E7B" w:rsidP="002B2BF4" w14:paraId="3D5C438A" w14:textId="2C691DA8">
            <w:pPr>
              <w:spacing w:after="0" w:line="240" w:lineRule="auto"/>
              <w:textAlignment w:val="baseline"/>
              <w:rPr>
                <w:rFonts w:ascii="Arial" w:hAnsi="Arial" w:cs="Arial"/>
                <w:sz w:val="24"/>
                <w:szCs w:val="24"/>
              </w:rPr>
            </w:pPr>
            <w:r>
              <w:rPr>
                <w:rFonts w:ascii="Arial" w:hAnsi="Arial" w:cs="Arial"/>
                <w:sz w:val="24"/>
                <w:szCs w:val="24"/>
              </w:rPr>
              <w:t xml:space="preserve">      $</w:t>
            </w:r>
            <w:r w:rsidR="005B518E">
              <w:rPr>
                <w:rFonts w:ascii="Arial" w:hAnsi="Arial" w:cs="Arial"/>
                <w:sz w:val="24"/>
                <w:szCs w:val="24"/>
              </w:rPr>
              <w:t>10,634.37</w:t>
            </w:r>
          </w:p>
        </w:tc>
      </w:tr>
      <w:tr w14:paraId="01350FE8" w14:textId="77777777" w:rsidTr="002B2BF4">
        <w:tblPrEx>
          <w:tblW w:w="9352" w:type="dxa"/>
          <w:tblCellMar>
            <w:left w:w="0" w:type="dxa"/>
            <w:right w:w="0" w:type="dxa"/>
          </w:tblCellMar>
          <w:tblLook w:val="04A0"/>
        </w:tblPrEx>
        <w:trPr>
          <w:trHeight w:val="285"/>
        </w:trPr>
        <w:tc>
          <w:tcPr>
            <w:tcW w:w="7366" w:type="dxa"/>
            <w:gridSpan w:val="6"/>
            <w:tcBorders>
              <w:top w:val="single" w:sz="6" w:space="0" w:color="383838"/>
              <w:left w:val="single" w:sz="6" w:space="0" w:color="000000"/>
              <w:bottom w:val="single" w:sz="6" w:space="0" w:color="2F2F34"/>
              <w:right w:val="single" w:sz="6" w:space="0" w:color="343434"/>
            </w:tcBorders>
            <w:shd w:val="clear" w:color="auto" w:fill="auto"/>
            <w:hideMark/>
          </w:tcPr>
          <w:p w:rsidR="00DF68D8" w:rsidRPr="007A4E7B" w:rsidP="002B2BF4" w14:paraId="3948FD02" w14:textId="77777777">
            <w:pPr>
              <w:spacing w:after="0" w:line="240" w:lineRule="auto"/>
              <w:textAlignment w:val="baseline"/>
              <w:rPr>
                <w:rFonts w:ascii="Arial" w:hAnsi="Arial" w:cs="Arial"/>
                <w:sz w:val="24"/>
                <w:szCs w:val="24"/>
              </w:rPr>
            </w:pPr>
            <w:r w:rsidRPr="007A4E7B">
              <w:rPr>
                <w:rFonts w:ascii="Arial" w:hAnsi="Arial" w:cs="Arial"/>
                <w:sz w:val="24"/>
                <w:szCs w:val="24"/>
              </w:rPr>
              <w:t xml:space="preserve">Processing </w:t>
            </w:r>
            <w:r w:rsidRPr="007A4E7B">
              <w:rPr>
                <w:rFonts w:ascii="Arial" w:hAnsi="Arial" w:cs="Arial"/>
                <w:i/>
                <w:iCs/>
                <w:sz w:val="24"/>
                <w:szCs w:val="24"/>
              </w:rPr>
              <w:t xml:space="preserve">I </w:t>
            </w:r>
            <w:r w:rsidRPr="007A4E7B">
              <w:rPr>
                <w:rFonts w:ascii="Arial" w:hAnsi="Arial" w:cs="Arial"/>
                <w:sz w:val="24"/>
                <w:szCs w:val="24"/>
              </w:rPr>
              <w:t>Analyzing</w:t>
            </w:r>
            <w:r w:rsidRPr="007A4E7B">
              <w:rPr>
                <w:rFonts w:ascii="Arial" w:hAnsi="Arial" w:cs="Arial"/>
                <w:sz w:val="24"/>
                <w:szCs w:val="24"/>
              </w:rPr>
              <w:t xml:space="preserve"> Costs  </w:t>
            </w:r>
          </w:p>
        </w:tc>
        <w:tc>
          <w:tcPr>
            <w:tcW w:w="1986" w:type="dxa"/>
            <w:tcBorders>
              <w:top w:val="single" w:sz="6" w:space="0" w:color="383838"/>
              <w:left w:val="single" w:sz="6" w:space="0" w:color="343434"/>
              <w:bottom w:val="single" w:sz="6" w:space="0" w:color="2F2F34"/>
              <w:right w:val="single" w:sz="6" w:space="0" w:color="2B2B2B"/>
            </w:tcBorders>
            <w:shd w:val="clear" w:color="auto" w:fill="auto"/>
            <w:hideMark/>
          </w:tcPr>
          <w:p w:rsidR="00DF68D8" w:rsidRPr="007A4E7B" w:rsidP="002B2BF4" w14:paraId="401F05FA" w14:textId="79C44962">
            <w:pPr>
              <w:spacing w:after="0" w:line="240" w:lineRule="auto"/>
              <w:jc w:val="center"/>
              <w:textAlignment w:val="baseline"/>
              <w:rPr>
                <w:rFonts w:ascii="Arial" w:hAnsi="Arial" w:cs="Arial"/>
                <w:sz w:val="24"/>
                <w:szCs w:val="24"/>
              </w:rPr>
            </w:pPr>
            <w:r>
              <w:rPr>
                <w:rFonts w:ascii="Arial" w:hAnsi="Arial" w:cs="Arial"/>
                <w:sz w:val="24"/>
                <w:szCs w:val="24"/>
              </w:rPr>
              <w:t>$</w:t>
            </w:r>
            <w:r w:rsidR="005B518E">
              <w:rPr>
                <w:rFonts w:ascii="Arial" w:hAnsi="Arial" w:cs="Arial"/>
                <w:sz w:val="24"/>
                <w:szCs w:val="24"/>
              </w:rPr>
              <w:t>10,634.37</w:t>
            </w:r>
            <w:r w:rsidRPr="007A4E7B">
              <w:rPr>
                <w:rFonts w:ascii="Arial" w:hAnsi="Arial" w:cs="Arial"/>
                <w:sz w:val="24"/>
                <w:szCs w:val="24"/>
              </w:rPr>
              <w:t> </w:t>
            </w:r>
          </w:p>
        </w:tc>
      </w:tr>
      <w:tr w14:paraId="729E23DA" w14:textId="77777777" w:rsidTr="002B2BF4">
        <w:tblPrEx>
          <w:tblW w:w="9352" w:type="dxa"/>
          <w:tblCellMar>
            <w:left w:w="0" w:type="dxa"/>
            <w:right w:w="0" w:type="dxa"/>
          </w:tblCellMar>
          <w:tblLook w:val="04A0"/>
        </w:tblPrEx>
        <w:trPr>
          <w:trHeight w:val="285"/>
        </w:trPr>
        <w:tc>
          <w:tcPr>
            <w:tcW w:w="7366" w:type="dxa"/>
            <w:gridSpan w:val="6"/>
            <w:tcBorders>
              <w:top w:val="single" w:sz="6" w:space="0" w:color="2F2F34"/>
              <w:left w:val="single" w:sz="6" w:space="0" w:color="000000"/>
              <w:bottom w:val="single" w:sz="6" w:space="0" w:color="343434"/>
              <w:right w:val="single" w:sz="6" w:space="0" w:color="343434"/>
            </w:tcBorders>
            <w:shd w:val="clear" w:color="auto" w:fill="auto"/>
            <w:hideMark/>
          </w:tcPr>
          <w:p w:rsidR="00DF68D8" w:rsidP="002B2BF4" w14:paraId="6BAFE0B7" w14:textId="77777777">
            <w:pPr>
              <w:spacing w:after="0" w:line="240" w:lineRule="auto"/>
              <w:textAlignment w:val="baseline"/>
              <w:rPr>
                <w:rFonts w:ascii="Arial" w:hAnsi="Arial" w:cs="Arial"/>
                <w:sz w:val="24"/>
                <w:szCs w:val="24"/>
              </w:rPr>
            </w:pPr>
            <w:r w:rsidRPr="007A4E7B">
              <w:rPr>
                <w:rFonts w:ascii="Arial" w:hAnsi="Arial" w:cs="Arial"/>
                <w:sz w:val="24"/>
                <w:szCs w:val="24"/>
              </w:rPr>
              <w:t>Printing and Production Cost</w:t>
            </w:r>
            <w:r>
              <w:rPr>
                <w:rFonts w:ascii="Arial" w:hAnsi="Arial" w:cs="Arial"/>
                <w:sz w:val="24"/>
                <w:szCs w:val="24"/>
              </w:rPr>
              <w:t>s</w:t>
            </w:r>
            <w:r w:rsidRPr="007A4E7B">
              <w:rPr>
                <w:rFonts w:ascii="Arial" w:hAnsi="Arial" w:cs="Arial"/>
                <w:sz w:val="24"/>
                <w:szCs w:val="24"/>
              </w:rPr>
              <w:t> </w:t>
            </w:r>
            <w:r>
              <w:rPr>
                <w:rFonts w:ascii="Arial" w:hAnsi="Arial" w:cs="Arial"/>
                <w:sz w:val="24"/>
                <w:szCs w:val="24"/>
              </w:rPr>
              <w:t>(postage)</w:t>
            </w:r>
          </w:p>
          <w:p w:rsidR="00DF68D8" w:rsidP="002B2BF4" w14:paraId="554CB77A" w14:textId="77777777">
            <w:pPr>
              <w:spacing w:after="0" w:line="240" w:lineRule="auto"/>
              <w:textAlignment w:val="baseline"/>
              <w:rPr>
                <w:rFonts w:ascii="Arial" w:hAnsi="Arial" w:cs="Arial"/>
                <w:sz w:val="24"/>
                <w:szCs w:val="24"/>
              </w:rPr>
            </w:pPr>
            <w:r>
              <w:rPr>
                <w:rFonts w:ascii="Arial" w:hAnsi="Arial" w:cs="Arial"/>
                <w:sz w:val="24"/>
                <w:szCs w:val="24"/>
              </w:rPr>
              <w:t>Equipment Costs</w:t>
            </w:r>
          </w:p>
          <w:p w:rsidR="00DF68D8" w:rsidP="002B2BF4" w14:paraId="7B27B762" w14:textId="77777777">
            <w:pPr>
              <w:spacing w:after="0" w:line="240" w:lineRule="auto"/>
              <w:textAlignment w:val="baseline"/>
              <w:rPr>
                <w:rFonts w:ascii="Arial" w:hAnsi="Arial" w:cs="Arial"/>
                <w:sz w:val="24"/>
                <w:szCs w:val="24"/>
              </w:rPr>
            </w:pPr>
            <w:r>
              <w:rPr>
                <w:rFonts w:ascii="Arial" w:hAnsi="Arial" w:cs="Arial"/>
                <w:sz w:val="24"/>
                <w:szCs w:val="24"/>
              </w:rPr>
              <w:t>Software Purchases Costs</w:t>
            </w:r>
          </w:p>
          <w:p w:rsidR="00DF68D8" w:rsidP="002B2BF4" w14:paraId="3DB3124E" w14:textId="405E0A6C">
            <w:pPr>
              <w:spacing w:after="0" w:line="240" w:lineRule="auto"/>
              <w:textAlignment w:val="baseline"/>
              <w:rPr>
                <w:rFonts w:ascii="Arial" w:hAnsi="Arial" w:cs="Arial"/>
                <w:sz w:val="24"/>
                <w:szCs w:val="24"/>
              </w:rPr>
            </w:pPr>
            <w:r>
              <w:rPr>
                <w:rFonts w:ascii="Arial" w:hAnsi="Arial" w:cs="Arial"/>
                <w:sz w:val="24"/>
                <w:szCs w:val="24"/>
              </w:rPr>
              <w:t>Licensing Costs</w:t>
            </w:r>
          </w:p>
          <w:p w:rsidR="007156BC" w:rsidP="002B2BF4" w14:paraId="72C29ABC" w14:textId="5FD1512C">
            <w:pPr>
              <w:spacing w:after="0" w:line="240" w:lineRule="auto"/>
              <w:textAlignment w:val="baseline"/>
              <w:rPr>
                <w:rFonts w:ascii="Arial" w:hAnsi="Arial" w:cs="Arial"/>
                <w:sz w:val="24"/>
                <w:szCs w:val="24"/>
              </w:rPr>
            </w:pPr>
            <w:r>
              <w:rPr>
                <w:rFonts w:ascii="Arial" w:hAnsi="Arial" w:cs="Arial"/>
                <w:sz w:val="24"/>
                <w:szCs w:val="24"/>
              </w:rPr>
              <w:t>Other Costs</w:t>
            </w:r>
          </w:p>
          <w:p w:rsidR="00DF68D8" w:rsidRPr="007A4E7B" w:rsidP="002B2BF4" w14:paraId="19D1FCCD" w14:textId="77777777">
            <w:pPr>
              <w:spacing w:after="0" w:line="240" w:lineRule="auto"/>
              <w:textAlignment w:val="baseline"/>
              <w:rPr>
                <w:rFonts w:ascii="Arial" w:hAnsi="Arial" w:cs="Arial"/>
                <w:sz w:val="24"/>
                <w:szCs w:val="24"/>
              </w:rPr>
            </w:pPr>
          </w:p>
        </w:tc>
        <w:tc>
          <w:tcPr>
            <w:tcW w:w="1986" w:type="dxa"/>
            <w:tcBorders>
              <w:top w:val="single" w:sz="6" w:space="0" w:color="2F2F34"/>
              <w:left w:val="single" w:sz="6" w:space="0" w:color="343434"/>
              <w:bottom w:val="single" w:sz="6" w:space="0" w:color="343434"/>
              <w:right w:val="single" w:sz="6" w:space="0" w:color="2B2B2B"/>
            </w:tcBorders>
            <w:shd w:val="clear" w:color="auto" w:fill="auto"/>
            <w:hideMark/>
          </w:tcPr>
          <w:p w:rsidR="00DF68D8" w:rsidP="002B2BF4" w14:paraId="27DBFC5F" w14:textId="77777777">
            <w:pPr>
              <w:spacing w:after="0" w:line="240" w:lineRule="auto"/>
              <w:jc w:val="center"/>
              <w:textAlignment w:val="baseline"/>
              <w:rPr>
                <w:rFonts w:ascii="Arial" w:hAnsi="Arial" w:cs="Arial"/>
                <w:sz w:val="24"/>
                <w:szCs w:val="24"/>
              </w:rPr>
            </w:pPr>
            <w:r>
              <w:rPr>
                <w:rFonts w:ascii="Arial" w:hAnsi="Arial" w:cs="Arial"/>
                <w:sz w:val="24"/>
                <w:szCs w:val="24"/>
              </w:rPr>
              <w:t xml:space="preserve">      </w:t>
            </w:r>
            <w:r w:rsidRPr="007A4E7B">
              <w:rPr>
                <w:rFonts w:ascii="Arial" w:hAnsi="Arial" w:cs="Arial"/>
                <w:sz w:val="24"/>
                <w:szCs w:val="24"/>
              </w:rPr>
              <w:t>$</w:t>
            </w:r>
            <w:r>
              <w:rPr>
                <w:rFonts w:ascii="Arial" w:hAnsi="Arial" w:cs="Arial"/>
                <w:sz w:val="24"/>
                <w:szCs w:val="24"/>
              </w:rPr>
              <w:t>0.00</w:t>
            </w:r>
          </w:p>
          <w:p w:rsidR="00DF68D8" w:rsidP="002B2BF4" w14:paraId="3D6D8F52" w14:textId="77777777">
            <w:pPr>
              <w:tabs>
                <w:tab w:val="left" w:pos="600"/>
                <w:tab w:val="center" w:pos="985"/>
              </w:tabs>
              <w:spacing w:after="0" w:line="240" w:lineRule="auto"/>
              <w:textAlignment w:val="baseline"/>
              <w:rPr>
                <w:rFonts w:ascii="Arial" w:hAnsi="Arial" w:cs="Arial"/>
                <w:sz w:val="24"/>
                <w:szCs w:val="24"/>
              </w:rPr>
            </w:pPr>
            <w:r>
              <w:rPr>
                <w:rFonts w:ascii="Arial" w:hAnsi="Arial" w:cs="Arial"/>
                <w:sz w:val="24"/>
                <w:szCs w:val="24"/>
              </w:rPr>
              <w:tab/>
              <w:t xml:space="preserve">    </w:t>
            </w:r>
            <w:r>
              <w:rPr>
                <w:rFonts w:ascii="Arial" w:hAnsi="Arial" w:cs="Arial"/>
                <w:sz w:val="24"/>
                <w:szCs w:val="24"/>
              </w:rPr>
              <w:tab/>
              <w:t>$0.00</w:t>
            </w:r>
          </w:p>
          <w:p w:rsidR="00DF68D8" w:rsidP="002B2BF4" w14:paraId="2F200938" w14:textId="77777777">
            <w:pPr>
              <w:spacing w:after="0" w:line="240" w:lineRule="auto"/>
              <w:jc w:val="center"/>
              <w:textAlignment w:val="baseline"/>
              <w:rPr>
                <w:rFonts w:ascii="Arial" w:hAnsi="Arial" w:cs="Arial"/>
                <w:sz w:val="24"/>
                <w:szCs w:val="24"/>
              </w:rPr>
            </w:pPr>
            <w:r>
              <w:rPr>
                <w:rFonts w:ascii="Arial" w:hAnsi="Arial" w:cs="Arial"/>
                <w:sz w:val="24"/>
                <w:szCs w:val="24"/>
              </w:rPr>
              <w:t xml:space="preserve">      $0.00</w:t>
            </w:r>
          </w:p>
          <w:p w:rsidR="00DF68D8" w:rsidP="002B2BF4" w14:paraId="075BD400" w14:textId="77777777">
            <w:pPr>
              <w:spacing w:after="0" w:line="240" w:lineRule="auto"/>
              <w:jc w:val="center"/>
              <w:textAlignment w:val="baseline"/>
              <w:rPr>
                <w:rFonts w:ascii="Arial" w:hAnsi="Arial" w:cs="Arial"/>
                <w:sz w:val="24"/>
                <w:szCs w:val="24"/>
              </w:rPr>
            </w:pPr>
            <w:r>
              <w:rPr>
                <w:rFonts w:ascii="Arial" w:hAnsi="Arial" w:cs="Arial"/>
                <w:sz w:val="24"/>
                <w:szCs w:val="24"/>
              </w:rPr>
              <w:t xml:space="preserve">      $0.00</w:t>
            </w:r>
          </w:p>
          <w:p w:rsidR="007156BC" w:rsidRPr="007A4E7B" w:rsidP="002B2BF4" w14:paraId="7B0E674E" w14:textId="08D39892">
            <w:pPr>
              <w:spacing w:after="0" w:line="240" w:lineRule="auto"/>
              <w:jc w:val="center"/>
              <w:textAlignment w:val="baseline"/>
              <w:rPr>
                <w:rFonts w:ascii="Arial" w:hAnsi="Arial" w:cs="Arial"/>
                <w:sz w:val="24"/>
                <w:szCs w:val="24"/>
              </w:rPr>
            </w:pPr>
            <w:r>
              <w:rPr>
                <w:rFonts w:ascii="Arial" w:hAnsi="Arial" w:cs="Arial"/>
                <w:sz w:val="24"/>
                <w:szCs w:val="24"/>
              </w:rPr>
              <w:t xml:space="preserve">     $.0.00</w:t>
            </w:r>
          </w:p>
        </w:tc>
      </w:tr>
      <w:tr w14:paraId="4CA5CD51" w14:textId="77777777" w:rsidTr="002B2BF4">
        <w:tblPrEx>
          <w:tblW w:w="9352" w:type="dxa"/>
          <w:tblCellMar>
            <w:left w:w="0" w:type="dxa"/>
            <w:right w:w="0" w:type="dxa"/>
          </w:tblCellMar>
          <w:tblLook w:val="04A0"/>
        </w:tblPrEx>
        <w:trPr>
          <w:trHeight w:val="285"/>
        </w:trPr>
        <w:tc>
          <w:tcPr>
            <w:tcW w:w="7366" w:type="dxa"/>
            <w:gridSpan w:val="6"/>
            <w:tcBorders>
              <w:top w:val="single" w:sz="6" w:space="0" w:color="2F2F34"/>
              <w:left w:val="single" w:sz="6" w:space="0" w:color="000000"/>
              <w:bottom w:val="single" w:sz="6" w:space="0" w:color="343434"/>
              <w:right w:val="single" w:sz="6" w:space="0" w:color="343434"/>
            </w:tcBorders>
            <w:shd w:val="clear" w:color="auto" w:fill="auto"/>
          </w:tcPr>
          <w:p w:rsidR="00DF68D8" w:rsidP="002B2BF4" w14:paraId="37D2609A" w14:textId="77777777">
            <w:pPr>
              <w:spacing w:after="0" w:line="240" w:lineRule="auto"/>
              <w:textAlignment w:val="baseline"/>
              <w:rPr>
                <w:rFonts w:ascii="Arial" w:hAnsi="Arial" w:cs="Arial"/>
                <w:b/>
                <w:bCs/>
                <w:sz w:val="24"/>
                <w:szCs w:val="24"/>
              </w:rPr>
            </w:pPr>
          </w:p>
          <w:p w:rsidR="00DF68D8" w:rsidRPr="00D34121" w:rsidP="002B2BF4" w14:paraId="1CD0B7E8" w14:textId="77777777">
            <w:pPr>
              <w:spacing w:after="0" w:line="240" w:lineRule="auto"/>
              <w:textAlignment w:val="baseline"/>
              <w:rPr>
                <w:rFonts w:ascii="Arial" w:hAnsi="Arial" w:cs="Arial"/>
                <w:b/>
                <w:bCs/>
                <w:sz w:val="24"/>
                <w:szCs w:val="24"/>
              </w:rPr>
            </w:pPr>
            <w:r w:rsidRPr="00D34121">
              <w:rPr>
                <w:rFonts w:ascii="Arial" w:hAnsi="Arial" w:cs="Arial"/>
                <w:b/>
                <w:bCs/>
                <w:sz w:val="24"/>
                <w:szCs w:val="24"/>
              </w:rPr>
              <w:t>Total Cost to Government</w:t>
            </w:r>
          </w:p>
        </w:tc>
        <w:tc>
          <w:tcPr>
            <w:tcW w:w="1986" w:type="dxa"/>
            <w:tcBorders>
              <w:top w:val="single" w:sz="6" w:space="0" w:color="2F2F34"/>
              <w:left w:val="single" w:sz="6" w:space="0" w:color="343434"/>
              <w:bottom w:val="single" w:sz="6" w:space="0" w:color="343434"/>
              <w:right w:val="single" w:sz="6" w:space="0" w:color="2B2B2B"/>
            </w:tcBorders>
            <w:shd w:val="clear" w:color="auto" w:fill="auto"/>
          </w:tcPr>
          <w:p w:rsidR="00DF68D8" w:rsidP="002B2BF4" w14:paraId="0E2C0F75" w14:textId="77777777">
            <w:pPr>
              <w:spacing w:after="0" w:line="240" w:lineRule="auto"/>
              <w:jc w:val="center"/>
              <w:textAlignment w:val="baseline"/>
              <w:rPr>
                <w:rFonts w:ascii="Arial" w:hAnsi="Arial" w:cs="Arial"/>
                <w:b/>
                <w:bCs/>
                <w:sz w:val="24"/>
                <w:szCs w:val="24"/>
              </w:rPr>
            </w:pPr>
          </w:p>
          <w:p w:rsidR="00DF68D8" w:rsidRPr="00D34121" w:rsidP="002B2BF4" w14:paraId="4B59BC9E" w14:textId="4DFFF466">
            <w:pPr>
              <w:spacing w:after="0" w:line="240" w:lineRule="auto"/>
              <w:textAlignment w:val="baseline"/>
              <w:rPr>
                <w:rFonts w:ascii="Arial" w:hAnsi="Arial" w:cs="Arial"/>
                <w:b/>
                <w:bCs/>
                <w:sz w:val="24"/>
                <w:szCs w:val="24"/>
              </w:rPr>
            </w:pPr>
            <w:r>
              <w:rPr>
                <w:rFonts w:ascii="Arial" w:hAnsi="Arial" w:cs="Arial"/>
                <w:b/>
                <w:bCs/>
                <w:sz w:val="24"/>
                <w:szCs w:val="24"/>
              </w:rPr>
              <w:t xml:space="preserve">      </w:t>
            </w:r>
            <w:r w:rsidRPr="00D34121">
              <w:rPr>
                <w:rFonts w:ascii="Arial" w:hAnsi="Arial" w:cs="Arial"/>
                <w:b/>
                <w:bCs/>
                <w:sz w:val="24"/>
                <w:szCs w:val="24"/>
              </w:rPr>
              <w:t>$</w:t>
            </w:r>
            <w:r w:rsidR="005B518E">
              <w:rPr>
                <w:rFonts w:ascii="Arial" w:hAnsi="Arial" w:cs="Arial"/>
                <w:b/>
                <w:bCs/>
                <w:sz w:val="24"/>
                <w:szCs w:val="24"/>
              </w:rPr>
              <w:t>10,634.37</w:t>
            </w:r>
          </w:p>
        </w:tc>
      </w:tr>
    </w:tbl>
    <w:p w:rsidR="007156BC" w:rsidP="005B518E" w14:paraId="26B4ED9C" w14:textId="77777777">
      <w:pPr>
        <w:rPr>
          <w:rFonts w:ascii="Arial" w:eastAsia="Arial" w:hAnsi="Arial" w:cs="Arial"/>
          <w:b/>
          <w:bCs/>
          <w:sz w:val="24"/>
          <w:szCs w:val="24"/>
        </w:rPr>
      </w:pPr>
    </w:p>
    <w:p w:rsidR="005B518E" w:rsidRPr="007A4E7B" w:rsidP="005B518E" w14:paraId="1B650426" w14:textId="3890D129">
      <w:pPr>
        <w:rPr>
          <w:rFonts w:ascii="Arial" w:eastAsia="Arial" w:hAnsi="Arial" w:cs="Arial"/>
          <w:sz w:val="24"/>
          <w:szCs w:val="24"/>
        </w:rPr>
      </w:pPr>
      <w:r w:rsidRPr="007A4E7B">
        <w:rPr>
          <w:rFonts w:ascii="Arial" w:eastAsia="Arial" w:hAnsi="Arial" w:cs="Arial"/>
          <w:b/>
          <w:bCs/>
          <w:sz w:val="24"/>
          <w:szCs w:val="24"/>
        </w:rPr>
        <w:t>Note:</w:t>
      </w:r>
      <w:r w:rsidRPr="007A4E7B">
        <w:rPr>
          <w:rFonts w:ascii="Arial" w:eastAsia="Arial" w:hAnsi="Arial" w:cs="Arial"/>
          <w:sz w:val="24"/>
          <w:szCs w:val="24"/>
        </w:rPr>
        <w:t xml:space="preserve"> The hourly wage information above is based on the hourly 2022 General Schedule (Base) Pay. </w:t>
      </w:r>
      <w:hyperlink r:id="rId12">
        <w:r w:rsidRPr="007A4E7B">
          <w:rPr>
            <w:rStyle w:val="Hyperlink"/>
            <w:rFonts w:ascii="Arial" w:eastAsia="Arial" w:hAnsi="Arial" w:cs="Arial"/>
            <w:sz w:val="24"/>
            <w:szCs w:val="24"/>
          </w:rPr>
          <w:t>https://www.opm.gov/policy-data-oversight/pay-leave/salaries-wages/salary-tables/pdf/2022/RUS_h.pdf</w:t>
        </w:r>
      </w:hyperlink>
    </w:p>
    <w:p w:rsidR="005B518E" w:rsidRPr="007A4E7B" w:rsidP="005B518E" w14:paraId="0D5CF2D6" w14:textId="77777777">
      <w:pPr>
        <w:rPr>
          <w:rFonts w:ascii="Arial" w:hAnsi="Arial" w:cs="Arial"/>
          <w:sz w:val="24"/>
          <w:szCs w:val="24"/>
        </w:rPr>
      </w:pPr>
      <w:r w:rsidRPr="007A4E7B">
        <w:rPr>
          <w:rFonts w:ascii="Arial" w:eastAsia="Arial" w:hAnsi="Arial" w:cs="Arial"/>
          <w:sz w:val="24"/>
          <w:szCs w:val="24"/>
        </w:rPr>
        <w:t>The processing time estimates above are based on the actual amount of time employees of the grade level spend to process to completion</w:t>
      </w:r>
      <w:r>
        <w:rPr>
          <w:rFonts w:ascii="Arial" w:eastAsia="Arial" w:hAnsi="Arial" w:cs="Arial"/>
          <w:sz w:val="24"/>
          <w:szCs w:val="24"/>
        </w:rPr>
        <w:t>,</w:t>
      </w:r>
      <w:r w:rsidRPr="007A4E7B">
        <w:rPr>
          <w:rFonts w:ascii="Arial" w:eastAsia="Arial" w:hAnsi="Arial" w:cs="Arial"/>
          <w:sz w:val="24"/>
          <w:szCs w:val="24"/>
        </w:rPr>
        <w:t xml:space="preserve"> a claim received on this form.  </w:t>
      </w:r>
    </w:p>
    <w:p w:rsidR="001A556C" w:rsidRPr="00D50268" w:rsidP="001A556C" w14:paraId="2B0F490E" w14:textId="77777777">
      <w:pPr>
        <w:pStyle w:val="ListParagraph"/>
        <w:numPr>
          <w:ilvl w:val="0"/>
          <w:numId w:val="2"/>
        </w:numPr>
        <w:spacing w:after="0" w:line="240" w:lineRule="auto"/>
        <w:ind w:left="0"/>
        <w:rPr>
          <w:rFonts w:ascii="Arial" w:hAnsi="Arial" w:cs="Arial"/>
          <w:b/>
          <w:sz w:val="24"/>
          <w:szCs w:val="24"/>
        </w:rPr>
      </w:pPr>
      <w:r w:rsidRPr="00D50268">
        <w:rPr>
          <w:rFonts w:ascii="Arial" w:hAnsi="Arial" w:cs="Arial"/>
          <w:b/>
          <w:sz w:val="24"/>
          <w:szCs w:val="24"/>
        </w:rPr>
        <w:t>Explain the reason for any burden hour changes</w:t>
      </w:r>
      <w:r w:rsidRPr="00D50268">
        <w:rPr>
          <w:rFonts w:ascii="Arial" w:hAnsi="Arial" w:cs="Arial"/>
          <w:b/>
          <w:color w:val="0000FF"/>
          <w:sz w:val="24"/>
          <w:szCs w:val="24"/>
        </w:rPr>
        <w:t xml:space="preserve"> </w:t>
      </w:r>
      <w:r w:rsidRPr="00D50268">
        <w:rPr>
          <w:rFonts w:ascii="Arial" w:hAnsi="Arial" w:cs="Arial"/>
          <w:b/>
          <w:sz w:val="24"/>
          <w:szCs w:val="24"/>
        </w:rPr>
        <w:t>or adjustments reported in items 13 or 14.</w:t>
      </w:r>
    </w:p>
    <w:p w:rsidR="00780C32" w:rsidRPr="00D50268" w14:paraId="04725E14" w14:textId="77777777">
      <w:pPr>
        <w:pStyle w:val="ListParagraph"/>
        <w:spacing w:after="0" w:line="240" w:lineRule="auto"/>
        <w:ind w:left="0"/>
        <w:rPr>
          <w:rFonts w:ascii="Arial" w:hAnsi="Arial" w:cs="Arial"/>
          <w:b/>
          <w:sz w:val="24"/>
          <w:szCs w:val="24"/>
        </w:rPr>
      </w:pPr>
    </w:p>
    <w:p w:rsidR="00171F99" w14:paraId="259F1926" w14:textId="49B4B9C2">
      <w:pPr>
        <w:spacing w:after="0" w:line="240" w:lineRule="auto"/>
        <w:rPr>
          <w:rFonts w:ascii="Arial" w:hAnsi="Arial" w:cs="Arial"/>
          <w:sz w:val="24"/>
          <w:szCs w:val="24"/>
        </w:rPr>
      </w:pPr>
      <w:r w:rsidRPr="00D50268">
        <w:rPr>
          <w:rFonts w:ascii="Arial" w:hAnsi="Arial" w:cs="Arial"/>
          <w:sz w:val="24"/>
          <w:szCs w:val="24"/>
        </w:rPr>
        <w:t>No change in burden. This is a new</w:t>
      </w:r>
      <w:r w:rsidR="006439D4">
        <w:rPr>
          <w:rFonts w:ascii="Arial" w:hAnsi="Arial" w:cs="Arial"/>
          <w:sz w:val="24"/>
          <w:szCs w:val="24"/>
        </w:rPr>
        <w:t xml:space="preserve"> collection with a new associated burden.  This</w:t>
      </w:r>
      <w:r w:rsidRPr="00D50268">
        <w:rPr>
          <w:rFonts w:ascii="Arial" w:hAnsi="Arial" w:cs="Arial"/>
          <w:sz w:val="24"/>
          <w:szCs w:val="24"/>
        </w:rPr>
        <w:t xml:space="preserve"> </w:t>
      </w:r>
      <w:r w:rsidR="005B655A">
        <w:rPr>
          <w:rFonts w:ascii="Arial" w:hAnsi="Arial" w:cs="Arial"/>
          <w:sz w:val="24"/>
          <w:szCs w:val="24"/>
        </w:rPr>
        <w:t xml:space="preserve">ICR </w:t>
      </w:r>
      <w:r w:rsidRPr="00D50268">
        <w:rPr>
          <w:rFonts w:ascii="Arial" w:hAnsi="Arial" w:cs="Arial"/>
          <w:sz w:val="24"/>
          <w:szCs w:val="24"/>
        </w:rPr>
        <w:t xml:space="preserve">request </w:t>
      </w:r>
      <w:r w:rsidRPr="00D50268" w:rsidR="000623CB">
        <w:rPr>
          <w:rFonts w:ascii="Arial" w:hAnsi="Arial" w:cs="Arial"/>
          <w:sz w:val="24"/>
          <w:szCs w:val="24"/>
        </w:rPr>
        <w:t xml:space="preserve">for </w:t>
      </w:r>
      <w:r w:rsidR="005B655A">
        <w:rPr>
          <w:rFonts w:ascii="Arial" w:hAnsi="Arial" w:cs="Arial"/>
          <w:sz w:val="24"/>
          <w:szCs w:val="24"/>
        </w:rPr>
        <w:t>an OMB a</w:t>
      </w:r>
      <w:r w:rsidRPr="00D50268" w:rsidR="000623CB">
        <w:rPr>
          <w:rFonts w:ascii="Arial" w:hAnsi="Arial" w:cs="Arial"/>
          <w:sz w:val="24"/>
          <w:szCs w:val="24"/>
        </w:rPr>
        <w:t>pproval of the VRRAP Survey</w:t>
      </w:r>
      <w:r w:rsidR="008C5D28">
        <w:rPr>
          <w:rFonts w:ascii="Arial" w:hAnsi="Arial" w:cs="Arial"/>
          <w:sz w:val="24"/>
          <w:szCs w:val="24"/>
        </w:rPr>
        <w:t>s</w:t>
      </w:r>
      <w:r w:rsidRPr="00D50268" w:rsidR="00AA29AE">
        <w:rPr>
          <w:rFonts w:ascii="Arial" w:hAnsi="Arial" w:cs="Arial"/>
          <w:sz w:val="24"/>
          <w:szCs w:val="24"/>
        </w:rPr>
        <w:t xml:space="preserve"> </w:t>
      </w:r>
      <w:r w:rsidR="006439D4">
        <w:rPr>
          <w:rFonts w:ascii="Arial" w:hAnsi="Arial" w:cs="Arial"/>
          <w:sz w:val="24"/>
          <w:szCs w:val="24"/>
        </w:rPr>
        <w:t xml:space="preserve">is being submitted </w:t>
      </w:r>
      <w:r w:rsidRPr="00D50268" w:rsidR="00AA29AE">
        <w:rPr>
          <w:rFonts w:ascii="Arial" w:hAnsi="Arial" w:cs="Arial"/>
          <w:sz w:val="24"/>
          <w:szCs w:val="24"/>
        </w:rPr>
        <w:t xml:space="preserve">based on </w:t>
      </w:r>
      <w:r w:rsidRPr="00D50268" w:rsidR="00AA29AE">
        <w:rPr>
          <w:rFonts w:ascii="Arial" w:hAnsi="Arial" w:cs="Arial"/>
          <w:sz w:val="24"/>
          <w:szCs w:val="24"/>
        </w:rPr>
        <w:t>enactment of the “Training in High-demand Roles to Improve Veteran Employment Act” (Thrive Act)</w:t>
      </w:r>
      <w:r w:rsidRPr="00D50268" w:rsidR="000623CB">
        <w:rPr>
          <w:rFonts w:ascii="Arial" w:hAnsi="Arial" w:cs="Arial"/>
          <w:sz w:val="24"/>
          <w:szCs w:val="24"/>
        </w:rPr>
        <w:t xml:space="preserve">, </w:t>
      </w:r>
      <w:r w:rsidRPr="00D50268" w:rsidR="006C010F">
        <w:rPr>
          <w:rFonts w:ascii="Arial" w:hAnsi="Arial" w:cs="Arial"/>
          <w:sz w:val="24"/>
          <w:szCs w:val="24"/>
        </w:rPr>
        <w:t>Pub L. 117-16</w:t>
      </w:r>
      <w:r w:rsidR="006439D4">
        <w:rPr>
          <w:rFonts w:ascii="Arial" w:hAnsi="Arial" w:cs="Arial"/>
          <w:sz w:val="24"/>
          <w:szCs w:val="24"/>
        </w:rPr>
        <w:t>, and the</w:t>
      </w:r>
      <w:r w:rsidRPr="00D50268" w:rsidR="000623CB">
        <w:rPr>
          <w:rFonts w:ascii="Arial" w:hAnsi="Arial" w:cs="Arial"/>
          <w:sz w:val="24"/>
          <w:szCs w:val="24"/>
        </w:rPr>
        <w:t xml:space="preserve"> </w:t>
      </w:r>
      <w:r w:rsidRPr="00D50268" w:rsidR="00F51CFF">
        <w:rPr>
          <w:rFonts w:ascii="Arial" w:hAnsi="Arial" w:cs="Arial"/>
          <w:sz w:val="24"/>
          <w:szCs w:val="24"/>
        </w:rPr>
        <w:t>“</w:t>
      </w:r>
      <w:r w:rsidRPr="00D50268" w:rsidR="000623CB">
        <w:rPr>
          <w:rFonts w:ascii="Arial" w:hAnsi="Arial" w:cs="Arial"/>
          <w:sz w:val="24"/>
          <w:szCs w:val="24"/>
        </w:rPr>
        <w:t>American Rescue Plan Act of 2021</w:t>
      </w:r>
      <w:r w:rsidRPr="00D50268" w:rsidR="00F51CFF">
        <w:rPr>
          <w:rFonts w:ascii="Arial" w:hAnsi="Arial" w:cs="Arial"/>
          <w:sz w:val="24"/>
          <w:szCs w:val="24"/>
        </w:rPr>
        <w:t>”</w:t>
      </w:r>
      <w:r w:rsidR="006439D4">
        <w:rPr>
          <w:rFonts w:ascii="Arial" w:hAnsi="Arial" w:cs="Arial"/>
          <w:sz w:val="24"/>
          <w:szCs w:val="24"/>
        </w:rPr>
        <w:t xml:space="preserve">. </w:t>
      </w:r>
    </w:p>
    <w:p w:rsidR="006439D4" w:rsidRPr="00D50268" w14:paraId="35472F54" w14:textId="77777777">
      <w:pPr>
        <w:spacing w:after="0" w:line="240" w:lineRule="auto"/>
        <w:rPr>
          <w:rFonts w:ascii="Arial" w:hAnsi="Arial" w:cs="Arial"/>
          <w:b/>
          <w:sz w:val="24"/>
          <w:szCs w:val="24"/>
        </w:rPr>
      </w:pPr>
    </w:p>
    <w:p w:rsidR="00780C32" w:rsidRPr="00D50268" w:rsidP="007D0BD6" w14:paraId="6394927B" w14:textId="77777777">
      <w:pPr>
        <w:pStyle w:val="ListParagraph"/>
        <w:numPr>
          <w:ilvl w:val="0"/>
          <w:numId w:val="2"/>
        </w:numPr>
        <w:spacing w:after="0" w:line="240" w:lineRule="auto"/>
        <w:ind w:left="0"/>
        <w:rPr>
          <w:rFonts w:ascii="Arial" w:hAnsi="Arial" w:cs="Arial"/>
          <w:b/>
          <w:sz w:val="24"/>
          <w:szCs w:val="24"/>
        </w:rPr>
      </w:pPr>
      <w:r w:rsidRPr="00D50268">
        <w:rPr>
          <w:rFonts w:ascii="Arial" w:hAnsi="Arial" w:cs="Arial"/>
          <w:b/>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D0BD6" w:rsidRPr="00D50268" w:rsidP="007D0BD6" w14:paraId="55C4640E" w14:textId="77777777">
      <w:pPr>
        <w:spacing w:after="0" w:line="240" w:lineRule="auto"/>
        <w:rPr>
          <w:rFonts w:ascii="Arial" w:hAnsi="Arial" w:cs="Arial"/>
          <w:b/>
          <w:sz w:val="24"/>
          <w:szCs w:val="24"/>
        </w:rPr>
      </w:pPr>
    </w:p>
    <w:p w:rsidR="00780C32" w:rsidRPr="00D50268" w:rsidP="003E339C" w14:paraId="6A3F5216" w14:textId="5E870B99">
      <w:pPr>
        <w:spacing w:after="0" w:line="240" w:lineRule="auto"/>
        <w:rPr>
          <w:rFonts w:ascii="Arial" w:hAnsi="Arial" w:cs="Arial"/>
          <w:sz w:val="24"/>
          <w:szCs w:val="24"/>
        </w:rPr>
      </w:pPr>
      <w:r w:rsidRPr="00D50268">
        <w:rPr>
          <w:rFonts w:ascii="Arial" w:hAnsi="Arial" w:cs="Arial"/>
          <w:sz w:val="24"/>
          <w:szCs w:val="24"/>
        </w:rPr>
        <w:t xml:space="preserve">Feedback collected under this </w:t>
      </w:r>
      <w:r w:rsidR="00691922">
        <w:rPr>
          <w:rFonts w:ascii="Arial" w:hAnsi="Arial" w:cs="Arial"/>
          <w:sz w:val="24"/>
          <w:szCs w:val="24"/>
        </w:rPr>
        <w:t>r</w:t>
      </w:r>
      <w:r w:rsidR="002F5CCB">
        <w:rPr>
          <w:rFonts w:ascii="Arial" w:hAnsi="Arial" w:cs="Arial"/>
          <w:sz w:val="24"/>
          <w:szCs w:val="24"/>
        </w:rPr>
        <w:t xml:space="preserve">egular </w:t>
      </w:r>
      <w:r w:rsidR="00691922">
        <w:rPr>
          <w:rFonts w:ascii="Arial" w:hAnsi="Arial" w:cs="Arial"/>
          <w:sz w:val="24"/>
          <w:szCs w:val="24"/>
        </w:rPr>
        <w:t xml:space="preserve">ICR submission </w:t>
      </w:r>
      <w:r w:rsidRPr="00D50268">
        <w:rPr>
          <w:rFonts w:ascii="Arial" w:hAnsi="Arial" w:cs="Arial"/>
          <w:sz w:val="24"/>
          <w:szCs w:val="24"/>
        </w:rPr>
        <w:t xml:space="preserve">provides useful </w:t>
      </w:r>
      <w:r w:rsidRPr="00D50268" w:rsidR="005E29D2">
        <w:rPr>
          <w:rFonts w:ascii="Arial" w:hAnsi="Arial" w:cs="Arial"/>
          <w:sz w:val="24"/>
          <w:szCs w:val="24"/>
        </w:rPr>
        <w:t>information</w:t>
      </w:r>
      <w:r w:rsidR="005E29D2">
        <w:rPr>
          <w:rFonts w:ascii="Arial" w:hAnsi="Arial" w:cs="Arial"/>
          <w:sz w:val="24"/>
          <w:szCs w:val="24"/>
        </w:rPr>
        <w:t xml:space="preserve"> but</w:t>
      </w:r>
      <w:r w:rsidRPr="00D50268">
        <w:rPr>
          <w:rFonts w:ascii="Arial" w:hAnsi="Arial" w:cs="Arial"/>
          <w:sz w:val="24"/>
          <w:szCs w:val="24"/>
        </w:rPr>
        <w:t xml:space="preserve"> does not yield data that can be generalized to the overall population. Findings will be used for general service </w:t>
      </w:r>
      <w:r w:rsidRPr="00D50268" w:rsidR="005E29D2">
        <w:rPr>
          <w:rFonts w:ascii="Arial" w:hAnsi="Arial" w:cs="Arial"/>
          <w:sz w:val="24"/>
          <w:szCs w:val="24"/>
        </w:rPr>
        <w:t>improvement</w:t>
      </w:r>
      <w:r w:rsidR="005E29D2">
        <w:rPr>
          <w:rFonts w:ascii="Arial" w:hAnsi="Arial" w:cs="Arial"/>
          <w:sz w:val="24"/>
          <w:szCs w:val="24"/>
        </w:rPr>
        <w:t xml:space="preserve"> but</w:t>
      </w:r>
      <w:r w:rsidRPr="00D50268">
        <w:rPr>
          <w:rFonts w:ascii="Arial" w:hAnsi="Arial" w:cs="Arial"/>
          <w:sz w:val="24"/>
          <w:szCs w:val="24"/>
        </w:rPr>
        <w:t xml:space="preserve"> are not for publication or other public release.  </w:t>
      </w:r>
    </w:p>
    <w:p w:rsidR="00780C32" w:rsidRPr="00D50268" w:rsidP="003E339C" w14:paraId="1A3D1081" w14:textId="77777777">
      <w:pPr>
        <w:spacing w:after="0" w:line="240" w:lineRule="auto"/>
        <w:rPr>
          <w:rFonts w:ascii="Arial" w:hAnsi="Arial" w:cs="Arial"/>
          <w:sz w:val="24"/>
          <w:szCs w:val="24"/>
        </w:rPr>
      </w:pPr>
    </w:p>
    <w:p w:rsidR="00780C32" w:rsidRPr="00D50268" w:rsidP="003E339C" w14:paraId="33AED7AA" w14:textId="59AB985A">
      <w:pPr>
        <w:spacing w:after="0" w:line="240" w:lineRule="auto"/>
        <w:rPr>
          <w:rFonts w:ascii="Arial" w:hAnsi="Arial" w:cs="Arial"/>
          <w:sz w:val="24"/>
          <w:szCs w:val="24"/>
        </w:rPr>
      </w:pPr>
      <w:r w:rsidRPr="00D50268">
        <w:rPr>
          <w:rFonts w:ascii="Arial" w:hAnsi="Arial" w:cs="Arial"/>
          <w:sz w:val="24"/>
          <w:szCs w:val="24"/>
        </w:rPr>
        <w:t xml:space="preserve">Although the Agency does not intend to publish its findings, the Agency may receive requests to release the information (e.g., </w:t>
      </w:r>
      <w:r w:rsidRPr="00D50268" w:rsidR="00321596">
        <w:rPr>
          <w:rFonts w:ascii="Arial" w:hAnsi="Arial" w:cs="Arial"/>
          <w:sz w:val="24"/>
          <w:szCs w:val="24"/>
        </w:rPr>
        <w:t>C</w:t>
      </w:r>
      <w:r w:rsidRPr="00D50268">
        <w:rPr>
          <w:rFonts w:ascii="Arial" w:hAnsi="Arial" w:cs="Arial"/>
          <w:sz w:val="24"/>
          <w:szCs w:val="24"/>
        </w:rPr>
        <w:t xml:space="preserve">ongressional inquiry, Freedom of Information Act requests).  </w:t>
      </w:r>
      <w:r w:rsidRPr="00D50268" w:rsidR="00321596">
        <w:rPr>
          <w:rFonts w:ascii="Arial" w:hAnsi="Arial" w:cs="Arial"/>
          <w:sz w:val="24"/>
          <w:szCs w:val="24"/>
        </w:rPr>
        <w:t>VA</w:t>
      </w:r>
      <w:r w:rsidRPr="00D50268">
        <w:rPr>
          <w:rFonts w:ascii="Arial" w:hAnsi="Arial" w:cs="Arial"/>
          <w:sz w:val="24"/>
          <w:szCs w:val="24"/>
        </w:rPr>
        <w:t xml:space="preserve"> will disseminate the findings when appropriate, strictly following the Agency's "Guidelines for Ensuring the Quality of Information Disseminated to the Public</w:t>
      </w:r>
      <w:r w:rsidRPr="00D50268" w:rsidR="001844E6">
        <w:rPr>
          <w:rFonts w:ascii="Arial" w:hAnsi="Arial" w:cs="Arial"/>
          <w:sz w:val="24"/>
          <w:szCs w:val="24"/>
        </w:rPr>
        <w:t>” and</w:t>
      </w:r>
      <w:r w:rsidRPr="00D50268">
        <w:rPr>
          <w:rFonts w:ascii="Arial" w:hAnsi="Arial" w:cs="Arial"/>
          <w:sz w:val="24"/>
          <w:szCs w:val="24"/>
        </w:rPr>
        <w:t xml:space="preserve"> will include specific discussion of the limitation of the qualitative results discussed above. </w:t>
      </w:r>
    </w:p>
    <w:p w:rsidR="00780C32" w:rsidRPr="00D50268" w:rsidP="007E31E1" w14:paraId="55947471" w14:textId="5BC211B6">
      <w:pPr>
        <w:tabs>
          <w:tab w:val="left" w:pos="6315"/>
        </w:tabs>
        <w:spacing w:after="0" w:line="240" w:lineRule="auto"/>
        <w:rPr>
          <w:rFonts w:ascii="Arial" w:hAnsi="Arial" w:cs="Arial"/>
          <w:sz w:val="24"/>
          <w:szCs w:val="24"/>
        </w:rPr>
      </w:pPr>
      <w:r>
        <w:rPr>
          <w:rFonts w:ascii="Arial" w:hAnsi="Arial" w:cs="Arial"/>
          <w:sz w:val="24"/>
          <w:szCs w:val="24"/>
        </w:rPr>
        <w:tab/>
      </w:r>
    </w:p>
    <w:p w:rsidR="00780C32" w:rsidRPr="00D50268" w:rsidP="007D0BD6" w14:paraId="3B43EB2B" w14:textId="77777777">
      <w:pPr>
        <w:pStyle w:val="ListParagraph"/>
        <w:numPr>
          <w:ilvl w:val="0"/>
          <w:numId w:val="2"/>
        </w:numPr>
        <w:spacing w:after="0" w:line="240" w:lineRule="auto"/>
        <w:ind w:left="0"/>
        <w:rPr>
          <w:rFonts w:ascii="Arial" w:hAnsi="Arial" w:cs="Arial"/>
          <w:b/>
          <w:sz w:val="24"/>
          <w:szCs w:val="24"/>
        </w:rPr>
      </w:pPr>
      <w:r w:rsidRPr="00D50268">
        <w:rPr>
          <w:rFonts w:ascii="Arial" w:hAnsi="Arial" w:cs="Arial"/>
          <w:b/>
          <w:sz w:val="24"/>
          <w:szCs w:val="24"/>
        </w:rPr>
        <w:t>If seeking approval to omit the expiration date for OMB approval of the information collection, explain the reasons that display would be inappropriate.</w:t>
      </w:r>
    </w:p>
    <w:p w:rsidR="007D0BD6" w:rsidRPr="00D50268" w:rsidP="007D0BD6" w14:paraId="37A19B7A" w14:textId="77777777">
      <w:pPr>
        <w:pStyle w:val="ListParagraph"/>
        <w:spacing w:after="0" w:line="240" w:lineRule="auto"/>
        <w:ind w:left="0"/>
        <w:rPr>
          <w:rFonts w:ascii="Arial" w:hAnsi="Arial" w:cs="Arial"/>
          <w:b/>
          <w:sz w:val="24"/>
          <w:szCs w:val="24"/>
        </w:rPr>
      </w:pPr>
    </w:p>
    <w:p w:rsidR="00780C32" w:rsidRPr="00D50268" w14:paraId="4DD65C67" w14:textId="61E26E49">
      <w:pPr>
        <w:spacing w:after="0" w:line="240" w:lineRule="auto"/>
        <w:rPr>
          <w:rFonts w:ascii="Arial" w:hAnsi="Arial" w:cs="Arial"/>
          <w:sz w:val="24"/>
          <w:szCs w:val="24"/>
        </w:rPr>
      </w:pPr>
      <w:r>
        <w:rPr>
          <w:rFonts w:ascii="Arial" w:hAnsi="Arial" w:cs="Arial"/>
          <w:sz w:val="24"/>
          <w:szCs w:val="24"/>
        </w:rPr>
        <w:t xml:space="preserve">We are not seeking approval to omit the display of the expiration date of the OMB approval on the collection instruments. </w:t>
      </w:r>
      <w:r w:rsidRPr="00D50268" w:rsidR="00F92433">
        <w:rPr>
          <w:rFonts w:ascii="Arial" w:hAnsi="Arial" w:cs="Arial"/>
          <w:sz w:val="24"/>
          <w:szCs w:val="24"/>
        </w:rPr>
        <w:t xml:space="preserve"> </w:t>
      </w:r>
    </w:p>
    <w:p w:rsidR="00780C32" w:rsidRPr="00D50268" w14:paraId="33A3C764" w14:textId="77777777">
      <w:pPr>
        <w:spacing w:after="0" w:line="240" w:lineRule="auto"/>
        <w:rPr>
          <w:rFonts w:ascii="Arial" w:hAnsi="Arial" w:cs="Arial"/>
          <w:sz w:val="24"/>
          <w:szCs w:val="24"/>
        </w:rPr>
      </w:pPr>
    </w:p>
    <w:p w:rsidR="00780C32" w:rsidRPr="00D50268" w14:paraId="2D25175A" w14:textId="77777777">
      <w:pPr>
        <w:pStyle w:val="ListParagraph"/>
        <w:numPr>
          <w:ilvl w:val="0"/>
          <w:numId w:val="2"/>
        </w:numPr>
        <w:spacing w:after="0" w:line="240" w:lineRule="auto"/>
        <w:ind w:left="0"/>
        <w:rPr>
          <w:rFonts w:ascii="Arial" w:hAnsi="Arial" w:cs="Arial"/>
          <w:b/>
          <w:sz w:val="24"/>
          <w:szCs w:val="24"/>
        </w:rPr>
      </w:pPr>
      <w:r w:rsidRPr="00D50268">
        <w:rPr>
          <w:rFonts w:ascii="Arial" w:hAnsi="Arial" w:cs="Arial"/>
          <w:b/>
          <w:sz w:val="24"/>
          <w:szCs w:val="24"/>
        </w:rPr>
        <w:t>Ex</w:t>
      </w:r>
      <w:r w:rsidRPr="00D50268" w:rsidR="00E81689">
        <w:rPr>
          <w:rFonts w:ascii="Arial" w:hAnsi="Arial" w:cs="Arial"/>
          <w:b/>
          <w:sz w:val="24"/>
          <w:szCs w:val="24"/>
        </w:rPr>
        <w:t>plain</w:t>
      </w:r>
      <w:r w:rsidRPr="00D50268">
        <w:rPr>
          <w:rFonts w:ascii="Arial" w:hAnsi="Arial" w:cs="Arial"/>
          <w:b/>
          <w:sz w:val="24"/>
          <w:szCs w:val="24"/>
        </w:rPr>
        <w:t xml:space="preserve"> </w:t>
      </w:r>
      <w:r w:rsidRPr="00D50268" w:rsidR="00E81689">
        <w:rPr>
          <w:rFonts w:ascii="Arial" w:hAnsi="Arial" w:cs="Arial"/>
          <w:b/>
          <w:sz w:val="24"/>
          <w:szCs w:val="24"/>
        </w:rPr>
        <w:t>each exception to the certification statement identified in Item 19, “Certification for Paperwork Reduction Act Submissions,” of OMB 83-I.</w:t>
      </w:r>
      <w:r w:rsidRPr="00D50268" w:rsidR="00E81689">
        <w:rPr>
          <w:rFonts w:ascii="Arial" w:hAnsi="Arial" w:cs="Arial"/>
          <w:sz w:val="24"/>
          <w:szCs w:val="24"/>
        </w:rPr>
        <w:t xml:space="preserve"> </w:t>
      </w:r>
    </w:p>
    <w:p w:rsidR="00780C32" w:rsidRPr="00D50268" w14:paraId="02FDB13D" w14:textId="77777777">
      <w:pPr>
        <w:pStyle w:val="ListParagraph"/>
        <w:spacing w:after="0" w:line="240" w:lineRule="auto"/>
        <w:ind w:left="0"/>
        <w:rPr>
          <w:rFonts w:ascii="Arial" w:hAnsi="Arial" w:cs="Arial"/>
          <w:b/>
          <w:sz w:val="24"/>
          <w:szCs w:val="24"/>
        </w:rPr>
      </w:pPr>
    </w:p>
    <w:p w:rsidR="00780C32" w:rsidRPr="00D50268" w:rsidP="00715768" w14:paraId="64346EE1" w14:textId="29C25125">
      <w:pPr>
        <w:spacing w:after="0" w:line="240" w:lineRule="auto"/>
        <w:rPr>
          <w:rFonts w:ascii="Arial" w:hAnsi="Arial" w:cs="Arial"/>
          <w:b/>
          <w:sz w:val="24"/>
          <w:szCs w:val="24"/>
        </w:rPr>
      </w:pPr>
      <w:r>
        <w:rPr>
          <w:rFonts w:ascii="Arial" w:hAnsi="Arial" w:cs="Arial"/>
          <w:sz w:val="24"/>
          <w:szCs w:val="24"/>
        </w:rPr>
        <w:t xml:space="preserve">We are not requesting any exceptions to the provisions stated in 5 CFR 1320.9. </w:t>
      </w:r>
      <w:r w:rsidRPr="00D50268">
        <w:rPr>
          <w:rFonts w:ascii="Arial" w:hAnsi="Arial" w:cs="Arial"/>
          <w:sz w:val="24"/>
          <w:szCs w:val="24"/>
        </w:rPr>
        <w:t>These activities comply with the requirements in 5 CFR 1320.9</w:t>
      </w:r>
      <w:r w:rsidRPr="00D50268" w:rsidR="00E81689">
        <w:rPr>
          <w:rFonts w:ascii="Arial" w:hAnsi="Arial" w:cs="Arial"/>
          <w:sz w:val="24"/>
          <w:szCs w:val="24"/>
        </w:rPr>
        <w:t xml:space="preserve"> – and there are no exceptions.</w:t>
      </w:r>
    </w:p>
    <w:sectPr w:rsidSect="00982095">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78A" w14:paraId="358C47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78A" w14:paraId="2424F9C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78A" w14:paraId="6AF01A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B7329"/>
    <w:multiLevelType w:val="hybridMultilevel"/>
    <w:tmpl w:val="13062278"/>
    <w:lvl w:ilvl="0">
      <w:start w:val="1"/>
      <w:numFmt w:val="decimal"/>
      <w:lvlText w:val="%1."/>
      <w:lvlJc w:val="left"/>
      <w:pPr>
        <w:ind w:left="3240" w:hanging="360"/>
      </w:pPr>
      <w:rPr>
        <w:rFonts w:cs="Times New Roman" w:hint="default"/>
      </w:rPr>
    </w:lvl>
    <w:lvl w:ilvl="1" w:tentative="1">
      <w:start w:val="1"/>
      <w:numFmt w:val="lowerLetter"/>
      <w:lvlText w:val="%2."/>
      <w:lvlJc w:val="left"/>
      <w:pPr>
        <w:ind w:left="3960" w:hanging="360"/>
      </w:pPr>
      <w:rPr>
        <w:rFonts w:cs="Times New Roman"/>
      </w:rPr>
    </w:lvl>
    <w:lvl w:ilvl="2" w:tentative="1">
      <w:start w:val="1"/>
      <w:numFmt w:val="lowerRoman"/>
      <w:lvlText w:val="%3."/>
      <w:lvlJc w:val="right"/>
      <w:pPr>
        <w:ind w:left="4680" w:hanging="180"/>
      </w:pPr>
      <w:rPr>
        <w:rFonts w:cs="Times New Roman"/>
      </w:rPr>
    </w:lvl>
    <w:lvl w:ilvl="3" w:tentative="1">
      <w:start w:val="1"/>
      <w:numFmt w:val="decimal"/>
      <w:lvlText w:val="%4."/>
      <w:lvlJc w:val="left"/>
      <w:pPr>
        <w:ind w:left="5400" w:hanging="360"/>
      </w:pPr>
      <w:rPr>
        <w:rFonts w:cs="Times New Roman"/>
      </w:rPr>
    </w:lvl>
    <w:lvl w:ilvl="4" w:tentative="1">
      <w:start w:val="1"/>
      <w:numFmt w:val="lowerLetter"/>
      <w:lvlText w:val="%5."/>
      <w:lvlJc w:val="left"/>
      <w:pPr>
        <w:ind w:left="6120" w:hanging="360"/>
      </w:pPr>
      <w:rPr>
        <w:rFonts w:cs="Times New Roman"/>
      </w:rPr>
    </w:lvl>
    <w:lvl w:ilvl="5" w:tentative="1">
      <w:start w:val="1"/>
      <w:numFmt w:val="lowerRoman"/>
      <w:lvlText w:val="%6."/>
      <w:lvlJc w:val="right"/>
      <w:pPr>
        <w:ind w:left="6840" w:hanging="180"/>
      </w:pPr>
      <w:rPr>
        <w:rFonts w:cs="Times New Roman"/>
      </w:rPr>
    </w:lvl>
    <w:lvl w:ilvl="6" w:tentative="1">
      <w:start w:val="1"/>
      <w:numFmt w:val="decimal"/>
      <w:lvlText w:val="%7."/>
      <w:lvlJc w:val="left"/>
      <w:pPr>
        <w:ind w:left="7560" w:hanging="360"/>
      </w:pPr>
      <w:rPr>
        <w:rFonts w:cs="Times New Roman"/>
      </w:rPr>
    </w:lvl>
    <w:lvl w:ilvl="7" w:tentative="1">
      <w:start w:val="1"/>
      <w:numFmt w:val="lowerLetter"/>
      <w:lvlText w:val="%8."/>
      <w:lvlJc w:val="left"/>
      <w:pPr>
        <w:ind w:left="8280" w:hanging="360"/>
      </w:pPr>
      <w:rPr>
        <w:rFonts w:cs="Times New Roman"/>
      </w:rPr>
    </w:lvl>
    <w:lvl w:ilvl="8"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484A7C"/>
    <w:multiLevelType w:val="hybridMultilevel"/>
    <w:tmpl w:val="7BEEF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1AD3C0A"/>
    <w:multiLevelType w:val="hybridMultilevel"/>
    <w:tmpl w:val="284A061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abstractNumId w:val="10"/>
  </w:num>
  <w:num w:numId="2">
    <w:abstractNumId w:val="14"/>
  </w:num>
  <w:num w:numId="3">
    <w:abstractNumId w:val="0"/>
  </w:num>
  <w:num w:numId="4">
    <w:abstractNumId w:val="2"/>
  </w:num>
  <w:num w:numId="5">
    <w:abstractNumId w:val="13"/>
  </w:num>
  <w:num w:numId="6">
    <w:abstractNumId w:val="8"/>
  </w:num>
  <w:num w:numId="7">
    <w:abstractNumId w:val="12"/>
  </w:num>
  <w:num w:numId="8">
    <w:abstractNumId w:val="7"/>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14E0A"/>
    <w:rsid w:val="00031022"/>
    <w:rsid w:val="00043B2E"/>
    <w:rsid w:val="00044C36"/>
    <w:rsid w:val="00055D09"/>
    <w:rsid w:val="000623CB"/>
    <w:rsid w:val="00066515"/>
    <w:rsid w:val="000809A0"/>
    <w:rsid w:val="00083D99"/>
    <w:rsid w:val="00091CD3"/>
    <w:rsid w:val="000A410F"/>
    <w:rsid w:val="000B0362"/>
    <w:rsid w:val="000B4026"/>
    <w:rsid w:val="000C0A7E"/>
    <w:rsid w:val="000C1F95"/>
    <w:rsid w:val="000D0088"/>
    <w:rsid w:val="000E0359"/>
    <w:rsid w:val="000E070A"/>
    <w:rsid w:val="00102BD9"/>
    <w:rsid w:val="0010548B"/>
    <w:rsid w:val="0010578B"/>
    <w:rsid w:val="00120A60"/>
    <w:rsid w:val="00145C0D"/>
    <w:rsid w:val="00153E20"/>
    <w:rsid w:val="001628A1"/>
    <w:rsid w:val="00171F99"/>
    <w:rsid w:val="00172EEC"/>
    <w:rsid w:val="001844E6"/>
    <w:rsid w:val="00191B39"/>
    <w:rsid w:val="001A1E1C"/>
    <w:rsid w:val="001A556C"/>
    <w:rsid w:val="001B43EE"/>
    <w:rsid w:val="001B5644"/>
    <w:rsid w:val="001B7AE9"/>
    <w:rsid w:val="001C78FA"/>
    <w:rsid w:val="001E0221"/>
    <w:rsid w:val="001E44AB"/>
    <w:rsid w:val="001E7A97"/>
    <w:rsid w:val="001F3C39"/>
    <w:rsid w:val="001F7BC9"/>
    <w:rsid w:val="002455BF"/>
    <w:rsid w:val="00251A6F"/>
    <w:rsid w:val="0025217F"/>
    <w:rsid w:val="00256D0E"/>
    <w:rsid w:val="00260B26"/>
    <w:rsid w:val="00262A78"/>
    <w:rsid w:val="00264871"/>
    <w:rsid w:val="002874E3"/>
    <w:rsid w:val="0029408A"/>
    <w:rsid w:val="002A08C0"/>
    <w:rsid w:val="002A359A"/>
    <w:rsid w:val="002A35E6"/>
    <w:rsid w:val="002B0B32"/>
    <w:rsid w:val="002B2BF4"/>
    <w:rsid w:val="002C25A8"/>
    <w:rsid w:val="002C5842"/>
    <w:rsid w:val="002C7555"/>
    <w:rsid w:val="002D5664"/>
    <w:rsid w:val="002F054A"/>
    <w:rsid w:val="002F5CCB"/>
    <w:rsid w:val="003013B6"/>
    <w:rsid w:val="003113ED"/>
    <w:rsid w:val="00316B5A"/>
    <w:rsid w:val="00320094"/>
    <w:rsid w:val="00321596"/>
    <w:rsid w:val="00324AF8"/>
    <w:rsid w:val="003279FB"/>
    <w:rsid w:val="003301B6"/>
    <w:rsid w:val="00333570"/>
    <w:rsid w:val="00335BDD"/>
    <w:rsid w:val="00336169"/>
    <w:rsid w:val="00344991"/>
    <w:rsid w:val="00363CE2"/>
    <w:rsid w:val="00365290"/>
    <w:rsid w:val="00377B51"/>
    <w:rsid w:val="00395AB5"/>
    <w:rsid w:val="00397C58"/>
    <w:rsid w:val="00397E06"/>
    <w:rsid w:val="003A2F20"/>
    <w:rsid w:val="003A689C"/>
    <w:rsid w:val="003A7A16"/>
    <w:rsid w:val="003C6CF5"/>
    <w:rsid w:val="003E339C"/>
    <w:rsid w:val="003E7B94"/>
    <w:rsid w:val="003F3392"/>
    <w:rsid w:val="003F4A86"/>
    <w:rsid w:val="003F5F2D"/>
    <w:rsid w:val="00404071"/>
    <w:rsid w:val="004139C1"/>
    <w:rsid w:val="004433E0"/>
    <w:rsid w:val="0044553C"/>
    <w:rsid w:val="00460EB1"/>
    <w:rsid w:val="004618DA"/>
    <w:rsid w:val="00474C83"/>
    <w:rsid w:val="00490C23"/>
    <w:rsid w:val="00492EBA"/>
    <w:rsid w:val="004970C8"/>
    <w:rsid w:val="004A1CF9"/>
    <w:rsid w:val="004A29A5"/>
    <w:rsid w:val="004A4ABD"/>
    <w:rsid w:val="00512F0E"/>
    <w:rsid w:val="00513A34"/>
    <w:rsid w:val="00522886"/>
    <w:rsid w:val="005362FC"/>
    <w:rsid w:val="00562B18"/>
    <w:rsid w:val="00571BDB"/>
    <w:rsid w:val="00572831"/>
    <w:rsid w:val="00584EE0"/>
    <w:rsid w:val="00587F28"/>
    <w:rsid w:val="005A10E3"/>
    <w:rsid w:val="005B518E"/>
    <w:rsid w:val="005B655A"/>
    <w:rsid w:val="005D3A14"/>
    <w:rsid w:val="005E29D2"/>
    <w:rsid w:val="005E5A3B"/>
    <w:rsid w:val="00607287"/>
    <w:rsid w:val="00621ADA"/>
    <w:rsid w:val="0062271B"/>
    <w:rsid w:val="00631D5F"/>
    <w:rsid w:val="00635592"/>
    <w:rsid w:val="0064089F"/>
    <w:rsid w:val="006439D4"/>
    <w:rsid w:val="00653592"/>
    <w:rsid w:val="006656C5"/>
    <w:rsid w:val="0067270D"/>
    <w:rsid w:val="00677813"/>
    <w:rsid w:val="006869E5"/>
    <w:rsid w:val="00691922"/>
    <w:rsid w:val="006A0F32"/>
    <w:rsid w:val="006B1BB1"/>
    <w:rsid w:val="006B2FF7"/>
    <w:rsid w:val="006B6A4B"/>
    <w:rsid w:val="006C010F"/>
    <w:rsid w:val="006C068A"/>
    <w:rsid w:val="006C775A"/>
    <w:rsid w:val="006D3CB9"/>
    <w:rsid w:val="006E4DFE"/>
    <w:rsid w:val="006F1BFD"/>
    <w:rsid w:val="006F33B0"/>
    <w:rsid w:val="00700429"/>
    <w:rsid w:val="00701CF7"/>
    <w:rsid w:val="00707DFE"/>
    <w:rsid w:val="0071200A"/>
    <w:rsid w:val="00714034"/>
    <w:rsid w:val="007156BC"/>
    <w:rsid w:val="00715768"/>
    <w:rsid w:val="00731D48"/>
    <w:rsid w:val="00735958"/>
    <w:rsid w:val="0074591F"/>
    <w:rsid w:val="0074733F"/>
    <w:rsid w:val="00780C32"/>
    <w:rsid w:val="00783842"/>
    <w:rsid w:val="007903D0"/>
    <w:rsid w:val="007974F4"/>
    <w:rsid w:val="007A268D"/>
    <w:rsid w:val="007A3517"/>
    <w:rsid w:val="007A4E7B"/>
    <w:rsid w:val="007A501E"/>
    <w:rsid w:val="007A5D17"/>
    <w:rsid w:val="007B356C"/>
    <w:rsid w:val="007C7590"/>
    <w:rsid w:val="007D0BD6"/>
    <w:rsid w:val="007E102D"/>
    <w:rsid w:val="007E31E1"/>
    <w:rsid w:val="007E737E"/>
    <w:rsid w:val="0082061F"/>
    <w:rsid w:val="00823329"/>
    <w:rsid w:val="00824D8D"/>
    <w:rsid w:val="008275C4"/>
    <w:rsid w:val="00832254"/>
    <w:rsid w:val="008443BC"/>
    <w:rsid w:val="00846581"/>
    <w:rsid w:val="00870C53"/>
    <w:rsid w:val="00884C04"/>
    <w:rsid w:val="00894356"/>
    <w:rsid w:val="008A6FC5"/>
    <w:rsid w:val="008B0811"/>
    <w:rsid w:val="008B0A3C"/>
    <w:rsid w:val="008C5D28"/>
    <w:rsid w:val="008C62D9"/>
    <w:rsid w:val="008E4CDF"/>
    <w:rsid w:val="008F21DF"/>
    <w:rsid w:val="008F2B6F"/>
    <w:rsid w:val="00914716"/>
    <w:rsid w:val="00915BDA"/>
    <w:rsid w:val="0092183F"/>
    <w:rsid w:val="00941DCE"/>
    <w:rsid w:val="00950CA6"/>
    <w:rsid w:val="00954C51"/>
    <w:rsid w:val="0095568D"/>
    <w:rsid w:val="00960DC3"/>
    <w:rsid w:val="009803F7"/>
    <w:rsid w:val="00982095"/>
    <w:rsid w:val="009A0D31"/>
    <w:rsid w:val="009B25A6"/>
    <w:rsid w:val="009D5A0E"/>
    <w:rsid w:val="009E1FE8"/>
    <w:rsid w:val="009E75C8"/>
    <w:rsid w:val="00A079FA"/>
    <w:rsid w:val="00A07E36"/>
    <w:rsid w:val="00A12AC9"/>
    <w:rsid w:val="00A31029"/>
    <w:rsid w:val="00A367FB"/>
    <w:rsid w:val="00A43706"/>
    <w:rsid w:val="00A444A8"/>
    <w:rsid w:val="00A52F7E"/>
    <w:rsid w:val="00A532B7"/>
    <w:rsid w:val="00A65764"/>
    <w:rsid w:val="00A666FD"/>
    <w:rsid w:val="00A75D8A"/>
    <w:rsid w:val="00A96367"/>
    <w:rsid w:val="00AA29AE"/>
    <w:rsid w:val="00AA3F96"/>
    <w:rsid w:val="00AC1662"/>
    <w:rsid w:val="00AC207F"/>
    <w:rsid w:val="00AC2497"/>
    <w:rsid w:val="00AD390C"/>
    <w:rsid w:val="00AF55E9"/>
    <w:rsid w:val="00B00678"/>
    <w:rsid w:val="00B07DE1"/>
    <w:rsid w:val="00B12257"/>
    <w:rsid w:val="00B159B5"/>
    <w:rsid w:val="00B15F92"/>
    <w:rsid w:val="00B313FF"/>
    <w:rsid w:val="00B501C7"/>
    <w:rsid w:val="00B6686B"/>
    <w:rsid w:val="00B978DB"/>
    <w:rsid w:val="00BA157E"/>
    <w:rsid w:val="00BA1806"/>
    <w:rsid w:val="00BA68B1"/>
    <w:rsid w:val="00BB4922"/>
    <w:rsid w:val="00BC15ED"/>
    <w:rsid w:val="00BC58FF"/>
    <w:rsid w:val="00BC63CD"/>
    <w:rsid w:val="00BD13BB"/>
    <w:rsid w:val="00BE0599"/>
    <w:rsid w:val="00BE3854"/>
    <w:rsid w:val="00BE7931"/>
    <w:rsid w:val="00BF2E89"/>
    <w:rsid w:val="00BF6B69"/>
    <w:rsid w:val="00BF7558"/>
    <w:rsid w:val="00C200D1"/>
    <w:rsid w:val="00C42C1C"/>
    <w:rsid w:val="00C56BB4"/>
    <w:rsid w:val="00C61970"/>
    <w:rsid w:val="00C62FA2"/>
    <w:rsid w:val="00C93656"/>
    <w:rsid w:val="00CA58E6"/>
    <w:rsid w:val="00CB3696"/>
    <w:rsid w:val="00CC2FDD"/>
    <w:rsid w:val="00CC75EF"/>
    <w:rsid w:val="00D1670E"/>
    <w:rsid w:val="00D27CA6"/>
    <w:rsid w:val="00D30F06"/>
    <w:rsid w:val="00D34121"/>
    <w:rsid w:val="00D425B2"/>
    <w:rsid w:val="00D50268"/>
    <w:rsid w:val="00D52316"/>
    <w:rsid w:val="00D64405"/>
    <w:rsid w:val="00D64AAF"/>
    <w:rsid w:val="00D70818"/>
    <w:rsid w:val="00D80A54"/>
    <w:rsid w:val="00D81A14"/>
    <w:rsid w:val="00D93FD8"/>
    <w:rsid w:val="00D93FE0"/>
    <w:rsid w:val="00DA3AFF"/>
    <w:rsid w:val="00DA5991"/>
    <w:rsid w:val="00DC257F"/>
    <w:rsid w:val="00DD0991"/>
    <w:rsid w:val="00DD4843"/>
    <w:rsid w:val="00DE07E7"/>
    <w:rsid w:val="00DE2B39"/>
    <w:rsid w:val="00DE3EC4"/>
    <w:rsid w:val="00DF0A4B"/>
    <w:rsid w:val="00DF4190"/>
    <w:rsid w:val="00DF68D8"/>
    <w:rsid w:val="00E00E6B"/>
    <w:rsid w:val="00E07E62"/>
    <w:rsid w:val="00E25D18"/>
    <w:rsid w:val="00E32A89"/>
    <w:rsid w:val="00E476D0"/>
    <w:rsid w:val="00E6729D"/>
    <w:rsid w:val="00E70695"/>
    <w:rsid w:val="00E71161"/>
    <w:rsid w:val="00E81689"/>
    <w:rsid w:val="00E83AB2"/>
    <w:rsid w:val="00E953A2"/>
    <w:rsid w:val="00EA5354"/>
    <w:rsid w:val="00EB2D61"/>
    <w:rsid w:val="00EB6881"/>
    <w:rsid w:val="00EB7966"/>
    <w:rsid w:val="00EC188D"/>
    <w:rsid w:val="00EE1C81"/>
    <w:rsid w:val="00EE63C7"/>
    <w:rsid w:val="00EF278A"/>
    <w:rsid w:val="00F052B6"/>
    <w:rsid w:val="00F06D88"/>
    <w:rsid w:val="00F15BAA"/>
    <w:rsid w:val="00F176F3"/>
    <w:rsid w:val="00F2019F"/>
    <w:rsid w:val="00F2766E"/>
    <w:rsid w:val="00F30C59"/>
    <w:rsid w:val="00F31E34"/>
    <w:rsid w:val="00F37ED1"/>
    <w:rsid w:val="00F46F6E"/>
    <w:rsid w:val="00F51CFF"/>
    <w:rsid w:val="00F64F35"/>
    <w:rsid w:val="00F66872"/>
    <w:rsid w:val="00F72487"/>
    <w:rsid w:val="00F84F2F"/>
    <w:rsid w:val="00F91EE9"/>
    <w:rsid w:val="00F92433"/>
    <w:rsid w:val="00FA1D10"/>
    <w:rsid w:val="00FA52B5"/>
    <w:rsid w:val="00FA5C53"/>
    <w:rsid w:val="00FA7E65"/>
    <w:rsid w:val="00FB1178"/>
    <w:rsid w:val="00FE53C4"/>
    <w:rsid w:val="00FE71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984F0D0"/>
  <w15:docId w15:val="{D9506F18-CD17-4718-B6EA-46CA29D0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link w:val="Footer"/>
    <w:uiPriority w:val="99"/>
    <w:semiHidden/>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character" w:styleId="CommentReference">
    <w:name w:val="annotation reference"/>
    <w:uiPriority w:val="99"/>
    <w:semiHidden/>
    <w:unhideWhenUsed/>
    <w:rsid w:val="00982095"/>
    <w:rPr>
      <w:rFonts w:cs="Times New Roman"/>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unhideWhenUsed/>
    <w:rsid w:val="00982095"/>
    <w:rPr>
      <w:rFonts w:cs="Times New Roman"/>
      <w:vertAlign w:val="superscript"/>
    </w:rPr>
  </w:style>
  <w:style w:type="paragraph" w:styleId="Revision">
    <w:name w:val="Revision"/>
    <w:hidden/>
    <w:uiPriority w:val="99"/>
    <w:semiHidden/>
    <w:rsid w:val="00982095"/>
    <w:rPr>
      <w:rFonts w:cs="Times New Roman"/>
      <w:sz w:val="22"/>
      <w:szCs w:val="22"/>
    </w:rPr>
  </w:style>
  <w:style w:type="character" w:styleId="Hyperlink">
    <w:name w:val="Hyperlink"/>
    <w:uiPriority w:val="99"/>
    <w:semiHidden/>
    <w:unhideWhenUsed/>
    <w:rsid w:val="00404071"/>
    <w:rPr>
      <w:rFonts w:cs="Times New Roman"/>
      <w:color w:val="0000FF"/>
      <w:u w:val="single"/>
    </w:rPr>
  </w:style>
  <w:style w:type="paragraph" w:styleId="BodyText3">
    <w:name w:val="Body Text 3"/>
    <w:basedOn w:val="Normal"/>
    <w:link w:val="BodyText3Char"/>
    <w:uiPriority w:val="99"/>
    <w:semiHidden/>
    <w:unhideWhenUsed/>
    <w:rsid w:val="00C93656"/>
    <w:pPr>
      <w:spacing w:after="120"/>
    </w:pPr>
    <w:rPr>
      <w:sz w:val="16"/>
      <w:szCs w:val="16"/>
    </w:rPr>
  </w:style>
  <w:style w:type="character" w:customStyle="1" w:styleId="BodyText3Char">
    <w:name w:val="Body Text 3 Char"/>
    <w:basedOn w:val="DefaultParagraphFont"/>
    <w:link w:val="BodyText3"/>
    <w:uiPriority w:val="99"/>
    <w:semiHidden/>
    <w:rsid w:val="00C93656"/>
    <w:rPr>
      <w:rFonts w:cs="Times New Roman"/>
      <w:sz w:val="16"/>
      <w:szCs w:val="16"/>
    </w:rPr>
  </w:style>
  <w:style w:type="character" w:styleId="FollowedHyperlink">
    <w:name w:val="FollowedHyperlink"/>
    <w:basedOn w:val="DefaultParagraphFont"/>
    <w:uiPriority w:val="99"/>
    <w:semiHidden/>
    <w:unhideWhenUsed/>
    <w:rsid w:val="00BB49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gibill.custhelp.va.gov%2Fapp%2Fanswers%2Flist&amp;data=05%7C01%7C%7Ce392142bd8f24bdebfdb08da4b0aa110%7Ce95f1b23abaf45ee821db7ab251ab3bf%7C0%7C0%7C637904806261266693%7CUnknown%7CTWFpbGZsb3d8eyJWIjoiMC4wLjAwMDAiLCJQIjoiV2luMzIiLCJBTiI6Ik1haWwiLCJXVCI6Mn0%3D%7C3000%7C%7C%7C&amp;sdata=U0jRt9mfj5JD2HS5WlA3%2BVoRE4xETmMgYtuCLGOjqgg%3D&amp;reserved=0" TargetMode="External" /><Relationship Id="rId11" Type="http://schemas.openxmlformats.org/officeDocument/2006/relationships/hyperlink" Target="https://gcc02.safelinks.protection.outlook.com/?url=https%3A%2F%2Fask.va.gov%2F&amp;data=05%7C01%7C%7Ce392142bd8f24bdebfdb08da4b0aa110%7Ce95f1b23abaf45ee821db7ab251ab3bf%7C0%7C0%7C637904806261266693%7CUnknown%7CTWFpbGZsb3d8eyJWIjoiMC4wLjAwMDAiLCJQIjoiV2luMzIiLCJBTiI6Ik1haWwiLCJXVCI6Mn0%3D%7C3000%7C%7C%7C&amp;sdata=ezNQge24toRB9qUYBekQ6tqVzawKjX1LGHGf2IyJ8x0%3D&amp;reserved=0" TargetMode="External" /><Relationship Id="rId12" Type="http://schemas.openxmlformats.org/officeDocument/2006/relationships/hyperlink" Target="https://www.opm.gov/policy-data-oversight/pay-leave/salaries-wages/salary-tables/pdf/2022/RUS_h.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gcc02.safelinks.protection.outlook.com/?url=https%3A%2F%2Fwww.va.gov%2Feducation%2Fother-va-education-benefits%2Fveteran-rapid-retraining-assistance%2F&amp;data=05%7C01%7C%7Ce392142bd8f24bdebfdb08da4b0aa110%7Ce95f1b23abaf45ee821db7ab251ab3bf%7C0%7C0%7C637904806261266693%7CUnknown%7CTWFpbGZsb3d8eyJWIjoiMC4wLjAwMDAiLCJQIjoiV2luMzIiLCJBTiI6Ik1haWwiLCJXVCI6Mn0%3D%7C3000%7C%7C%7C&amp;sdata=uMF273UeDNGXfMqcTY5oPn4Fzc5gvP%2FE3vsIbQWc4Kk%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17C4A-D44A-48EE-9554-BC8BA4C550AA}">
  <ds:schemaRefs>
    <ds:schemaRef ds:uri="http://schemas.openxmlformats.org/officeDocument/2006/bibliography"/>
  </ds:schemaRefs>
</ds:datastoreItem>
</file>

<file path=customXml/itemProps2.xml><?xml version="1.0" encoding="utf-8"?>
<ds:datastoreItem xmlns:ds="http://schemas.openxmlformats.org/officeDocument/2006/customXml" ds:itemID="{0A41CAA8-8068-4BC8-B014-98716BA3FE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1B8D57-10F8-461A-9CA7-7789BB510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6F76FE-CD83-4209-9641-A6699CECA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10</Pages>
  <Words>3361</Words>
  <Characters>19159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Hopkins, Rodney T. (he/him/his)</cp:lastModifiedBy>
  <cp:revision>9</cp:revision>
  <cp:lastPrinted>2011-02-18T15:14:00Z</cp:lastPrinted>
  <dcterms:created xsi:type="dcterms:W3CDTF">2022-04-15T20:01:00Z</dcterms:created>
  <dcterms:modified xsi:type="dcterms:W3CDTF">2022-09-21T18:51:00Z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