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3192" w:rsidRPr="00522886" w:rsidP="00943192" w14:paraId="490D5E9E" w14:textId="594BD089">
      <w:pPr>
        <w:spacing w:after="0" w:line="240" w:lineRule="auto"/>
        <w:jc w:val="center"/>
        <w:rPr>
          <w:rFonts w:ascii="Arial" w:hAnsi="Arial" w:cs="Arial"/>
          <w:b/>
          <w:sz w:val="28"/>
          <w:szCs w:val="28"/>
        </w:rPr>
      </w:pPr>
      <w:r w:rsidRPr="00522886">
        <w:rPr>
          <w:rFonts w:ascii="Arial" w:hAnsi="Arial" w:cs="Arial"/>
          <w:b/>
          <w:sz w:val="28"/>
          <w:szCs w:val="28"/>
        </w:rPr>
        <w:t xml:space="preserve">Supporting Statement - </w:t>
      </w:r>
      <w:r w:rsidR="000141E7">
        <w:rPr>
          <w:rFonts w:ascii="Arial" w:hAnsi="Arial" w:cs="Arial"/>
          <w:b/>
          <w:sz w:val="28"/>
          <w:szCs w:val="28"/>
        </w:rPr>
        <w:t>B</w:t>
      </w:r>
      <w:r w:rsidRPr="00522886">
        <w:rPr>
          <w:rFonts w:ascii="Arial" w:hAnsi="Arial" w:cs="Arial"/>
          <w:b/>
          <w:sz w:val="28"/>
          <w:szCs w:val="28"/>
        </w:rPr>
        <w:t xml:space="preserve"> for Paperwork Reduction Act (PRA) </w:t>
      </w:r>
    </w:p>
    <w:p w:rsidR="00943192" w:rsidRPr="00522886" w:rsidP="00943192" w14:paraId="20F3A752" w14:textId="77777777">
      <w:pPr>
        <w:spacing w:after="0" w:line="240" w:lineRule="auto"/>
        <w:jc w:val="center"/>
        <w:rPr>
          <w:rFonts w:ascii="Arial" w:hAnsi="Arial" w:cs="Arial"/>
          <w:b/>
          <w:sz w:val="28"/>
          <w:szCs w:val="28"/>
        </w:rPr>
      </w:pPr>
    </w:p>
    <w:p w:rsidR="00943192" w:rsidP="00943192" w14:paraId="3E66B90D" w14:textId="77777777">
      <w:pPr>
        <w:spacing w:after="0" w:line="240" w:lineRule="auto"/>
        <w:jc w:val="center"/>
        <w:rPr>
          <w:rFonts w:ascii="Arial" w:hAnsi="Arial" w:cs="Arial"/>
          <w:b/>
          <w:sz w:val="28"/>
          <w:szCs w:val="28"/>
        </w:rPr>
      </w:pPr>
      <w:r w:rsidRPr="00522886">
        <w:rPr>
          <w:rFonts w:ascii="Arial" w:hAnsi="Arial" w:cs="Arial"/>
          <w:b/>
          <w:sz w:val="28"/>
          <w:szCs w:val="28"/>
        </w:rPr>
        <w:t xml:space="preserve">Veteran Rapid Retraining Assistance Program (VRRAP) 30, 60, 90, </w:t>
      </w:r>
    </w:p>
    <w:p w:rsidR="00943192" w:rsidRPr="00522886" w:rsidP="00943192" w14:paraId="05D5ED69" w14:textId="77777777">
      <w:pPr>
        <w:spacing w:after="0" w:line="240" w:lineRule="auto"/>
        <w:jc w:val="center"/>
        <w:rPr>
          <w:rFonts w:ascii="Arial" w:hAnsi="Arial" w:cs="Arial"/>
          <w:b/>
          <w:sz w:val="28"/>
          <w:szCs w:val="28"/>
        </w:rPr>
      </w:pPr>
      <w:r w:rsidRPr="00522886">
        <w:rPr>
          <w:rFonts w:ascii="Arial" w:hAnsi="Arial" w:cs="Arial"/>
          <w:b/>
          <w:sz w:val="28"/>
          <w:szCs w:val="28"/>
        </w:rPr>
        <w:t>180-Day Experience Survey</w:t>
      </w:r>
      <w:r>
        <w:rPr>
          <w:rFonts w:ascii="Arial" w:hAnsi="Arial" w:cs="Arial"/>
          <w:b/>
          <w:sz w:val="28"/>
          <w:szCs w:val="28"/>
        </w:rPr>
        <w:t>,</w:t>
      </w:r>
      <w:r w:rsidRPr="00522886">
        <w:rPr>
          <w:rFonts w:ascii="Arial" w:hAnsi="Arial" w:cs="Arial"/>
          <w:b/>
          <w:sz w:val="28"/>
          <w:szCs w:val="28"/>
        </w:rPr>
        <w:t xml:space="preserve"> and VRRAP Experience Survey After Employment</w:t>
      </w:r>
    </w:p>
    <w:p w:rsidR="00943192" w:rsidRPr="00522886" w:rsidP="00943192" w14:paraId="7B0185C5" w14:textId="77777777">
      <w:pPr>
        <w:spacing w:after="0" w:line="240" w:lineRule="auto"/>
        <w:jc w:val="center"/>
        <w:outlineLvl w:val="0"/>
        <w:rPr>
          <w:rFonts w:ascii="Arial" w:hAnsi="Arial" w:cs="Arial"/>
          <w:b/>
          <w:sz w:val="28"/>
          <w:szCs w:val="28"/>
        </w:rPr>
      </w:pPr>
      <w:r w:rsidRPr="00522886">
        <w:rPr>
          <w:rFonts w:ascii="Arial" w:hAnsi="Arial" w:cs="Arial"/>
          <w:b/>
          <w:sz w:val="28"/>
          <w:szCs w:val="28"/>
        </w:rPr>
        <w:t xml:space="preserve"> </w:t>
      </w:r>
    </w:p>
    <w:p w:rsidR="00982095" w:rsidRPr="004C76EB" w:rsidP="00943192" w14:paraId="572D2793" w14:textId="0475D25A">
      <w:pPr>
        <w:spacing w:after="0" w:line="240" w:lineRule="auto"/>
        <w:ind w:left="3600"/>
        <w:rPr>
          <w:rFonts w:ascii="Arial" w:hAnsi="Arial" w:cs="Arial"/>
          <w:sz w:val="28"/>
          <w:szCs w:val="28"/>
        </w:rPr>
      </w:pPr>
      <w:r w:rsidRPr="00522886">
        <w:rPr>
          <w:rFonts w:ascii="Arial" w:hAnsi="Arial" w:cs="Arial"/>
          <w:b/>
          <w:sz w:val="28"/>
          <w:szCs w:val="28"/>
        </w:rPr>
        <w:t>2900-XXXX</w:t>
      </w:r>
    </w:p>
    <w:p w:rsidR="00E40712" w:rsidRPr="004C76EB" w14:paraId="7A541C46" w14:textId="77777777">
      <w:pPr>
        <w:spacing w:after="0" w:line="240" w:lineRule="auto"/>
        <w:rPr>
          <w:rFonts w:ascii="Arial" w:hAnsi="Arial" w:cs="Arial"/>
          <w:sz w:val="28"/>
          <w:szCs w:val="28"/>
        </w:rPr>
      </w:pPr>
    </w:p>
    <w:p w:rsidR="00E40712" w:rsidRPr="004C76EB" w14:paraId="07CD9C86" w14:textId="77777777">
      <w:pPr>
        <w:spacing w:after="0" w:line="240" w:lineRule="auto"/>
        <w:rPr>
          <w:rFonts w:ascii="Arial" w:hAnsi="Arial" w:cs="Arial"/>
          <w:sz w:val="28"/>
          <w:szCs w:val="28"/>
        </w:rPr>
      </w:pPr>
    </w:p>
    <w:p w:rsidR="00F63C28" w:rsidP="00F63C28" w14:paraId="25909332" w14:textId="2114B1BA">
      <w:pPr>
        <w:pStyle w:val="BodyTextIndent3"/>
        <w:tabs>
          <w:tab w:val="clear" w:pos="360"/>
        </w:tabs>
        <w:ind w:left="0"/>
        <w:rPr>
          <w:rFonts w:ascii="Arial" w:hAnsi="Arial" w:cs="Arial"/>
          <w:b/>
          <w:sz w:val="24"/>
          <w:szCs w:val="24"/>
        </w:rPr>
      </w:pPr>
      <w:r w:rsidRPr="000062E9">
        <w:rPr>
          <w:rFonts w:ascii="Arial" w:hAnsi="Arial" w:cs="Arial"/>
          <w:b/>
          <w:sz w:val="24"/>
          <w:szCs w:val="24"/>
        </w:rPr>
        <w:t>B.</w:t>
      </w:r>
      <w:r w:rsidRPr="000062E9">
        <w:rPr>
          <w:rFonts w:ascii="Arial" w:hAnsi="Arial" w:cs="Arial"/>
          <w:b/>
          <w:sz w:val="24"/>
          <w:szCs w:val="24"/>
        </w:rPr>
        <w:tab/>
      </w:r>
      <w:r w:rsidRPr="000062E9" w:rsidR="009C6BAB">
        <w:rPr>
          <w:rFonts w:ascii="Arial" w:hAnsi="Arial" w:cs="Arial"/>
          <w:b/>
          <w:sz w:val="24"/>
          <w:szCs w:val="24"/>
        </w:rPr>
        <w:t>COLLECTIONS</w:t>
      </w:r>
      <w:r w:rsidRPr="000062E9">
        <w:rPr>
          <w:rFonts w:ascii="Arial" w:hAnsi="Arial" w:cs="Arial"/>
          <w:b/>
          <w:sz w:val="24"/>
          <w:szCs w:val="24"/>
        </w:rPr>
        <w:t xml:space="preserve"> </w:t>
      </w:r>
      <w:r w:rsidRPr="000062E9" w:rsidR="009C6BAB">
        <w:rPr>
          <w:rFonts w:ascii="Arial" w:hAnsi="Arial" w:cs="Arial"/>
          <w:b/>
          <w:sz w:val="24"/>
          <w:szCs w:val="24"/>
        </w:rPr>
        <w:t xml:space="preserve">OF INFORMATION EMPLOYING STATISTICAL </w:t>
      </w:r>
      <w:r w:rsidRPr="000062E9">
        <w:rPr>
          <w:rFonts w:ascii="Arial" w:hAnsi="Arial" w:cs="Arial"/>
          <w:b/>
          <w:sz w:val="24"/>
          <w:szCs w:val="24"/>
        </w:rPr>
        <w:t>METHOD</w:t>
      </w:r>
      <w:r>
        <w:rPr>
          <w:rFonts w:ascii="Arial" w:hAnsi="Arial" w:cs="Arial"/>
          <w:b/>
          <w:sz w:val="24"/>
          <w:szCs w:val="24"/>
        </w:rPr>
        <w:t>S</w:t>
      </w:r>
    </w:p>
    <w:p w:rsidR="00CB7974" w:rsidP="00F63C28" w14:paraId="31F2F939" w14:textId="514FD294">
      <w:pPr>
        <w:pStyle w:val="BodyTextIndent3"/>
        <w:tabs>
          <w:tab w:val="clear" w:pos="360"/>
        </w:tabs>
        <w:ind w:left="0"/>
        <w:rPr>
          <w:rFonts w:ascii="Arial" w:hAnsi="Arial" w:cs="Arial"/>
          <w:b/>
          <w:sz w:val="24"/>
          <w:szCs w:val="24"/>
        </w:rPr>
      </w:pPr>
    </w:p>
    <w:p w:rsidR="00CB7974" w:rsidP="00CB7974" w14:paraId="7FB3148E" w14:textId="1C7D2996">
      <w:pPr>
        <w:spacing w:after="0" w:line="240" w:lineRule="auto"/>
        <w:rPr>
          <w:rFonts w:ascii="Arial" w:hAnsi="Arial" w:cs="Arial"/>
          <w:b/>
          <w:sz w:val="24"/>
          <w:szCs w:val="24"/>
        </w:rPr>
      </w:pPr>
      <w:r>
        <w:rPr>
          <w:rFonts w:ascii="Arial" w:hAnsi="Arial" w:cs="Arial"/>
          <w:sz w:val="24"/>
          <w:szCs w:val="24"/>
        </w:rPr>
        <w:t>Data collection methods and procedures will vary; however, the primary purpose of this collection will be for internal management purposes</w:t>
      </w:r>
      <w:r>
        <w:rPr>
          <w:rFonts w:ascii="Arial" w:hAnsi="Arial" w:cs="Arial"/>
          <w:sz w:val="24"/>
          <w:szCs w:val="24"/>
        </w:rPr>
        <w:t xml:space="preserve"> and shared with Department of Labor</w:t>
      </w:r>
      <w:r>
        <w:rPr>
          <w:rFonts w:ascii="Arial" w:hAnsi="Arial" w:cs="Arial"/>
          <w:sz w:val="24"/>
          <w:szCs w:val="24"/>
        </w:rPr>
        <w:t xml:space="preserve">. </w:t>
      </w:r>
      <w:r>
        <w:rPr>
          <w:rFonts w:ascii="Arial" w:hAnsi="Arial" w:cs="Arial"/>
          <w:sz w:val="24"/>
          <w:szCs w:val="24"/>
        </w:rPr>
        <w:t>However, t</w:t>
      </w:r>
      <w:r>
        <w:rPr>
          <w:rFonts w:ascii="Arial" w:hAnsi="Arial" w:cs="Arial"/>
          <w:sz w:val="24"/>
          <w:szCs w:val="24"/>
        </w:rPr>
        <w:t>here are no plans to publish or otherwise release this information</w:t>
      </w:r>
      <w:r>
        <w:rPr>
          <w:rFonts w:ascii="Arial" w:hAnsi="Arial" w:cs="Arial"/>
          <w:sz w:val="24"/>
          <w:szCs w:val="24"/>
        </w:rPr>
        <w:t xml:space="preserve"> to others</w:t>
      </w:r>
      <w:r>
        <w:rPr>
          <w:rFonts w:ascii="Arial" w:hAnsi="Arial" w:cs="Arial"/>
          <w:sz w:val="24"/>
          <w:szCs w:val="24"/>
        </w:rPr>
        <w:t xml:space="preserve">.  </w:t>
      </w:r>
    </w:p>
    <w:p w:rsidR="00F63C28" w:rsidP="00F63C28" w14:paraId="10848581" w14:textId="47025FC8">
      <w:pPr>
        <w:pStyle w:val="BodyTextIndent3"/>
        <w:tabs>
          <w:tab w:val="clear" w:pos="360"/>
        </w:tabs>
        <w:ind w:left="0"/>
        <w:rPr>
          <w:rFonts w:ascii="Arial" w:hAnsi="Arial" w:cs="Arial"/>
          <w:b/>
          <w:sz w:val="24"/>
          <w:szCs w:val="24"/>
        </w:rPr>
      </w:pPr>
    </w:p>
    <w:p w:rsidR="00982095" w:rsidRPr="00F63C28" w:rsidP="00F63C28" w14:paraId="6C160F22" w14:textId="71AFE30D">
      <w:pPr>
        <w:pStyle w:val="BodyTextIndent3"/>
        <w:numPr>
          <w:ilvl w:val="0"/>
          <w:numId w:val="24"/>
        </w:numPr>
        <w:tabs>
          <w:tab w:val="clear" w:pos="360"/>
        </w:tabs>
        <w:rPr>
          <w:rFonts w:ascii="Arial" w:hAnsi="Arial" w:cs="Arial"/>
          <w:b/>
          <w:sz w:val="24"/>
          <w:szCs w:val="24"/>
        </w:rPr>
      </w:pPr>
      <w:r>
        <w:rPr>
          <w:rFonts w:ascii="Arial" w:hAnsi="Arial" w:cs="Arial"/>
          <w:b/>
          <w:sz w:val="24"/>
          <w:szCs w:val="24"/>
        </w:rPr>
        <w:t>P</w:t>
      </w:r>
      <w:r w:rsidRPr="00F63C28" w:rsidR="00B04410">
        <w:rPr>
          <w:rFonts w:ascii="Arial" w:hAnsi="Arial" w:cs="Arial"/>
          <w:b/>
          <w:sz w:val="24"/>
          <w:szCs w:val="24"/>
        </w:rPr>
        <w:t>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w:t>
      </w:r>
      <w:r w:rsidRPr="00F63C28" w:rsidR="00C40010">
        <w:rPr>
          <w:rFonts w:ascii="Arial" w:hAnsi="Arial" w:cs="Arial"/>
          <w:b/>
          <w:sz w:val="24"/>
          <w:szCs w:val="24"/>
        </w:rPr>
        <w:t>ification</w:t>
      </w:r>
      <w:r w:rsidRPr="00F63C28" w:rsidR="00B04410">
        <w:rPr>
          <w:rFonts w:ascii="Arial" w:hAnsi="Arial" w:cs="Arial"/>
          <w:b/>
          <w:sz w:val="24"/>
          <w:szCs w:val="24"/>
        </w:rPr>
        <w:t xml:space="preserve">.  Indicate expected response rates.  If this has been conducted previously include actual response rates achieved. </w:t>
      </w:r>
    </w:p>
    <w:p w:rsidR="00982095" w14:paraId="254F7E85" w14:textId="2AC2F4C3">
      <w:pPr>
        <w:pStyle w:val="ListParagraph"/>
        <w:spacing w:after="0" w:line="240" w:lineRule="auto"/>
        <w:ind w:left="360"/>
        <w:rPr>
          <w:rFonts w:ascii="Arial" w:hAnsi="Arial" w:cs="Arial"/>
          <w:b/>
          <w:sz w:val="24"/>
          <w:szCs w:val="24"/>
        </w:rPr>
      </w:pPr>
    </w:p>
    <w:p w:rsidR="00F63C28" w:rsidP="00BB40D9" w14:paraId="43586D71" w14:textId="0861A9DA">
      <w:pPr>
        <w:rPr>
          <w:rFonts w:ascii="Arial" w:hAnsi="Arial" w:cs="Arial"/>
          <w:sz w:val="24"/>
          <w:szCs w:val="24"/>
        </w:rPr>
      </w:pPr>
      <w:r>
        <w:rPr>
          <w:rFonts w:ascii="Arial" w:hAnsi="Arial" w:cs="Arial"/>
          <w:sz w:val="24"/>
          <w:szCs w:val="24"/>
        </w:rPr>
        <w:t xml:space="preserve">Regarding the activities under this regular ICR submission, please refer to </w:t>
      </w:r>
      <w:r w:rsidRPr="00BB40D9" w:rsidR="00BB40D9">
        <w:rPr>
          <w:rFonts w:ascii="Arial" w:hAnsi="Arial" w:cs="Arial"/>
          <w:sz w:val="24"/>
          <w:szCs w:val="24"/>
        </w:rPr>
        <w:t xml:space="preserve">Table 2 </w:t>
      </w:r>
      <w:r>
        <w:rPr>
          <w:rFonts w:ascii="Arial" w:hAnsi="Arial" w:cs="Arial"/>
          <w:sz w:val="24"/>
          <w:szCs w:val="24"/>
        </w:rPr>
        <w:t xml:space="preserve">which </w:t>
      </w:r>
      <w:r w:rsidRPr="00BB40D9" w:rsidR="00BB40D9">
        <w:rPr>
          <w:rFonts w:ascii="Arial" w:hAnsi="Arial" w:cs="Arial"/>
          <w:sz w:val="24"/>
          <w:szCs w:val="24"/>
        </w:rPr>
        <w:t xml:space="preserve">depicts the estimated number of unique VRRAP customers within a month. Preliminary analysis of this population indicates that approximately all VRRAP participants have provided an email address. Because VBA EDU is congressionally mandated to reach out to every VRRAP participant, we are proposing to conduct a census for each of these surveys. </w:t>
      </w:r>
    </w:p>
    <w:p w:rsidR="00F63C28" w:rsidP="00BB40D9" w14:paraId="05037B61" w14:textId="77777777">
      <w:pPr>
        <w:rPr>
          <w:rFonts w:ascii="Arial" w:hAnsi="Arial" w:cs="Arial"/>
          <w:sz w:val="24"/>
          <w:szCs w:val="24"/>
        </w:rPr>
      </w:pPr>
      <w:r w:rsidRPr="00BB40D9">
        <w:rPr>
          <w:rFonts w:ascii="Arial" w:hAnsi="Arial" w:cs="Arial"/>
          <w:sz w:val="24"/>
          <w:szCs w:val="24"/>
        </w:rPr>
        <w:t xml:space="preserve">With current estimates, this would result in around 560 completed surveys from 3,096 invitations per year. Considering the VEO must reach out to participants that participated within the first year of VRRAP before this survey effort was underway (i.e. mid-March 2021 to mid/late May 2022), there is a potential for up to an additional 360 completes from approximately an additional 2,000 invitations during the first year of this survey effort. </w:t>
      </w:r>
    </w:p>
    <w:p w:rsidR="00BB40D9" w:rsidRPr="00F63C28" w:rsidP="00BB40D9" w14:paraId="1E8840B2" w14:textId="1A81EA3A">
      <w:pPr>
        <w:rPr>
          <w:rFonts w:ascii="Arial" w:hAnsi="Arial" w:cs="Arial"/>
          <w:color w:val="000000" w:themeColor="text1"/>
          <w:sz w:val="24"/>
          <w:szCs w:val="24"/>
        </w:rPr>
      </w:pPr>
      <w:r w:rsidRPr="00BB40D9">
        <w:rPr>
          <w:rFonts w:ascii="Arial" w:hAnsi="Arial" w:cs="Arial"/>
          <w:sz w:val="24"/>
          <w:szCs w:val="24"/>
        </w:rPr>
        <w:t xml:space="preserve">To account for reaching out to previous participants before the launch of the survey, potential estimation errors, improvement in email collection, or changes in business volume; we are requesting approval for a </w:t>
      </w:r>
      <w:r w:rsidRPr="00F63C28">
        <w:rPr>
          <w:rFonts w:ascii="Arial" w:hAnsi="Arial" w:cs="Arial"/>
          <w:color w:val="000000" w:themeColor="text1"/>
          <w:sz w:val="24"/>
          <w:szCs w:val="24"/>
        </w:rPr>
        <w:t>maximum of 1,400 completes annually across the five surveys.</w:t>
      </w:r>
    </w:p>
    <w:p w:rsidR="00BB40D9" w:rsidRPr="00F63C28" w:rsidP="00BB40D9" w14:paraId="6C26AFDF" w14:textId="77777777">
      <w:pPr>
        <w:spacing w:after="0" w:line="240" w:lineRule="auto"/>
        <w:rPr>
          <w:rFonts w:ascii="Arial" w:hAnsi="Arial" w:cs="Arial"/>
          <w:b/>
          <w:color w:val="000000" w:themeColor="text1"/>
          <w:sz w:val="24"/>
          <w:szCs w:val="24"/>
        </w:rPr>
      </w:pPr>
      <w:r w:rsidRPr="00F63C28">
        <w:rPr>
          <w:rFonts w:ascii="Arial" w:hAnsi="Arial" w:cs="Arial"/>
          <w:b/>
          <w:color w:val="000000" w:themeColor="text1"/>
          <w:sz w:val="24"/>
          <w:szCs w:val="24"/>
        </w:rPr>
        <w:t>Table 2. Monthly Population and Survey Figures</w:t>
      </w:r>
    </w:p>
    <w:tbl>
      <w:tblPr>
        <w:tblStyle w:val="GridTable4-Accent11"/>
        <w:tblW w:w="9691" w:type="dxa"/>
        <w:tblLook w:val="04A0"/>
      </w:tblPr>
      <w:tblGrid>
        <w:gridCol w:w="3235"/>
        <w:gridCol w:w="1260"/>
        <w:gridCol w:w="1439"/>
        <w:gridCol w:w="1322"/>
        <w:gridCol w:w="1172"/>
        <w:gridCol w:w="1483"/>
      </w:tblGrid>
      <w:tr w14:paraId="10D4BE83" w14:textId="77777777" w:rsidTr="00A327CC">
        <w:tblPrEx>
          <w:tblW w:w="9691" w:type="dxa"/>
          <w:tblLook w:val="04A0"/>
        </w:tblPrEx>
        <w:trPr>
          <w:trHeight w:val="300"/>
        </w:trPr>
        <w:tc>
          <w:tcPr>
            <w:tcW w:w="3235" w:type="dxa"/>
            <w:noWrap/>
            <w:vAlign w:val="bottom"/>
            <w:hideMark/>
          </w:tcPr>
          <w:p w:rsidR="00BB40D9" w:rsidRPr="00F63C28" w:rsidP="00A327CC" w14:paraId="2335FB98" w14:textId="77777777">
            <w:pPr>
              <w:jc w:val="center"/>
              <w:rPr>
                <w:rFonts w:ascii="Arial" w:eastAsia="Times New Roman" w:hAnsi="Arial"/>
                <w:color w:val="000000" w:themeColor="text1"/>
              </w:rPr>
            </w:pPr>
            <w:r w:rsidRPr="00F63C28">
              <w:rPr>
                <w:rFonts w:ascii="Arial" w:eastAsia="Times New Roman" w:hAnsi="Arial"/>
                <w:color w:val="000000" w:themeColor="text1"/>
              </w:rPr>
              <w:t>Surveys</w:t>
            </w:r>
          </w:p>
        </w:tc>
        <w:tc>
          <w:tcPr>
            <w:tcW w:w="1260" w:type="dxa"/>
            <w:noWrap/>
            <w:vAlign w:val="bottom"/>
            <w:hideMark/>
          </w:tcPr>
          <w:p w:rsidR="00BB40D9" w:rsidRPr="00F63C28" w:rsidP="00A327CC" w14:paraId="6901BA2D" w14:textId="77777777">
            <w:pPr>
              <w:jc w:val="center"/>
              <w:rPr>
                <w:rFonts w:ascii="Arial" w:eastAsia="Times New Roman" w:hAnsi="Arial"/>
                <w:color w:val="000000" w:themeColor="text1"/>
              </w:rPr>
            </w:pPr>
            <w:r w:rsidRPr="00F63C28">
              <w:rPr>
                <w:rFonts w:ascii="Arial" w:eastAsia="Times New Roman" w:hAnsi="Arial"/>
                <w:color w:val="000000" w:themeColor="text1"/>
              </w:rPr>
              <w:t>Estimated Total Population</w:t>
            </w:r>
          </w:p>
        </w:tc>
        <w:tc>
          <w:tcPr>
            <w:tcW w:w="1412" w:type="dxa"/>
            <w:noWrap/>
            <w:vAlign w:val="bottom"/>
            <w:hideMark/>
          </w:tcPr>
          <w:p w:rsidR="00BB40D9" w:rsidRPr="00F63C28" w:rsidP="00A327CC" w14:paraId="025046E3" w14:textId="77777777">
            <w:pPr>
              <w:jc w:val="center"/>
              <w:rPr>
                <w:rFonts w:ascii="Arial" w:eastAsia="Times New Roman" w:hAnsi="Arial"/>
                <w:color w:val="000000" w:themeColor="text1"/>
              </w:rPr>
            </w:pPr>
            <w:r w:rsidRPr="00F63C28">
              <w:rPr>
                <w:rFonts w:ascii="Arial" w:eastAsia="Times New Roman" w:hAnsi="Arial"/>
                <w:color w:val="000000" w:themeColor="text1"/>
              </w:rPr>
              <w:t>Approximate Email Population</w:t>
            </w:r>
          </w:p>
        </w:tc>
        <w:tc>
          <w:tcPr>
            <w:tcW w:w="1288" w:type="dxa"/>
            <w:noWrap/>
            <w:vAlign w:val="bottom"/>
            <w:hideMark/>
          </w:tcPr>
          <w:p w:rsidR="00BB40D9" w:rsidRPr="00F63C28" w:rsidP="00A327CC" w14:paraId="5CBC3393" w14:textId="77777777">
            <w:pPr>
              <w:jc w:val="center"/>
              <w:rPr>
                <w:rFonts w:ascii="Arial" w:eastAsia="Times New Roman" w:hAnsi="Arial"/>
                <w:color w:val="000000" w:themeColor="text1"/>
              </w:rPr>
            </w:pPr>
            <w:r w:rsidRPr="00F63C28">
              <w:rPr>
                <w:rFonts w:ascii="Arial" w:eastAsia="Times New Roman" w:hAnsi="Arial"/>
                <w:color w:val="000000" w:themeColor="text1"/>
              </w:rPr>
              <w:t>Available Population</w:t>
            </w:r>
            <w:r w:rsidRPr="00F63C28">
              <w:rPr>
                <w:rFonts w:ascii="Arial" w:eastAsia="Times New Roman" w:hAnsi="Arial"/>
                <w:color w:val="000000" w:themeColor="text1"/>
                <w:vertAlign w:val="superscript"/>
              </w:rPr>
              <w:t>1</w:t>
            </w:r>
          </w:p>
        </w:tc>
        <w:tc>
          <w:tcPr>
            <w:tcW w:w="1092" w:type="dxa"/>
            <w:noWrap/>
            <w:vAlign w:val="bottom"/>
            <w:hideMark/>
          </w:tcPr>
          <w:p w:rsidR="00BB40D9" w:rsidRPr="00F63C28" w:rsidP="00A327CC" w14:paraId="3B1388B0" w14:textId="77777777">
            <w:pPr>
              <w:jc w:val="center"/>
              <w:rPr>
                <w:rFonts w:ascii="Arial" w:eastAsia="Times New Roman" w:hAnsi="Arial"/>
                <w:color w:val="000000" w:themeColor="text1"/>
              </w:rPr>
            </w:pPr>
            <w:r w:rsidRPr="00F63C28">
              <w:rPr>
                <w:rFonts w:ascii="Arial" w:eastAsia="Times New Roman" w:hAnsi="Arial"/>
                <w:color w:val="000000" w:themeColor="text1"/>
              </w:rPr>
              <w:t>Expected Response Rate</w:t>
            </w:r>
          </w:p>
        </w:tc>
        <w:tc>
          <w:tcPr>
            <w:tcW w:w="1404" w:type="dxa"/>
            <w:noWrap/>
            <w:vAlign w:val="bottom"/>
            <w:hideMark/>
          </w:tcPr>
          <w:p w:rsidR="00BB40D9" w:rsidRPr="00F63C28" w:rsidP="00A327CC" w14:paraId="776FA332" w14:textId="77777777">
            <w:pPr>
              <w:jc w:val="center"/>
              <w:rPr>
                <w:rFonts w:ascii="Arial" w:eastAsia="Times New Roman" w:hAnsi="Arial"/>
                <w:color w:val="000000" w:themeColor="text1"/>
              </w:rPr>
            </w:pPr>
            <w:r w:rsidRPr="00F63C28">
              <w:rPr>
                <w:rFonts w:ascii="Arial" w:eastAsia="Times New Roman" w:hAnsi="Arial"/>
                <w:color w:val="000000" w:themeColor="text1"/>
              </w:rPr>
              <w:t>Estimated Number of Respondents</w:t>
            </w:r>
          </w:p>
        </w:tc>
      </w:tr>
      <w:tr w14:paraId="5CE838E3" w14:textId="77777777" w:rsidTr="00A327CC">
        <w:tblPrEx>
          <w:tblW w:w="9691" w:type="dxa"/>
          <w:tblLook w:val="04A0"/>
        </w:tblPrEx>
        <w:trPr>
          <w:trHeight w:val="300"/>
        </w:trPr>
        <w:tc>
          <w:tcPr>
            <w:tcW w:w="3235" w:type="dxa"/>
            <w:noWrap/>
          </w:tcPr>
          <w:p w:rsidR="00BB40D9" w:rsidRPr="00F63C28" w:rsidP="00A327CC" w14:paraId="4C9D591E" w14:textId="77777777">
            <w:pPr>
              <w:rPr>
                <w:rFonts w:ascii="Arial" w:eastAsia="Times New Roman" w:hAnsi="Arial"/>
                <w:color w:val="000000" w:themeColor="text1"/>
              </w:rPr>
            </w:pPr>
            <w:r w:rsidRPr="00F63C28">
              <w:rPr>
                <w:rFonts w:ascii="Arial" w:eastAsia="Times New Roman" w:hAnsi="Arial"/>
                <w:color w:val="000000" w:themeColor="text1"/>
              </w:rPr>
              <w:t>30 Day Experience</w:t>
            </w:r>
          </w:p>
        </w:tc>
        <w:tc>
          <w:tcPr>
            <w:tcW w:w="1260" w:type="dxa"/>
            <w:tcBorders>
              <w:top w:val="nil"/>
              <w:left w:val="nil"/>
              <w:bottom w:val="single" w:sz="8" w:space="0" w:color="9CC2E5"/>
              <w:right w:val="single" w:sz="8" w:space="0" w:color="9CC2E5"/>
            </w:tcBorders>
            <w:shd w:val="clear" w:color="000000" w:fill="DEEAF6"/>
            <w:noWrap/>
            <w:vAlign w:val="center"/>
          </w:tcPr>
          <w:p w:rsidR="00BB40D9" w:rsidRPr="00F63C28" w:rsidP="00A327CC" w14:paraId="4B70B036" w14:textId="77777777">
            <w:pPr>
              <w:jc w:val="center"/>
              <w:rPr>
                <w:rFonts w:ascii="Arial" w:eastAsia="Times New Roman" w:hAnsi="Arial"/>
                <w:color w:val="000000" w:themeColor="text1"/>
              </w:rPr>
            </w:pPr>
            <w:r w:rsidRPr="00F63C28">
              <w:rPr>
                <w:rFonts w:ascii="Arial" w:eastAsia="Times New Roman" w:hAnsi="Arial"/>
                <w:color w:val="000000" w:themeColor="text1"/>
              </w:rPr>
              <w:t>94</w:t>
            </w:r>
          </w:p>
        </w:tc>
        <w:tc>
          <w:tcPr>
            <w:tcW w:w="1412" w:type="dxa"/>
            <w:tcBorders>
              <w:top w:val="nil"/>
              <w:left w:val="nil"/>
              <w:bottom w:val="single" w:sz="8" w:space="0" w:color="9CC2E5"/>
              <w:right w:val="single" w:sz="8" w:space="0" w:color="9CC2E5"/>
            </w:tcBorders>
            <w:shd w:val="clear" w:color="000000" w:fill="DEEAF6"/>
            <w:noWrap/>
            <w:vAlign w:val="center"/>
          </w:tcPr>
          <w:p w:rsidR="00BB40D9" w:rsidRPr="00F63C28" w:rsidP="00A327CC" w14:paraId="3D24D911" w14:textId="77777777">
            <w:pPr>
              <w:jc w:val="center"/>
              <w:rPr>
                <w:rFonts w:ascii="Arial" w:eastAsia="Times New Roman" w:hAnsi="Arial"/>
                <w:color w:val="000000" w:themeColor="text1"/>
              </w:rPr>
            </w:pPr>
            <w:r w:rsidRPr="00F63C28">
              <w:rPr>
                <w:rFonts w:ascii="Arial" w:eastAsia="Times New Roman" w:hAnsi="Arial"/>
                <w:color w:val="000000" w:themeColor="text1"/>
              </w:rPr>
              <w:t>94</w:t>
            </w:r>
          </w:p>
        </w:tc>
        <w:tc>
          <w:tcPr>
            <w:tcW w:w="1288" w:type="dxa"/>
            <w:tcBorders>
              <w:top w:val="nil"/>
              <w:left w:val="nil"/>
              <w:bottom w:val="single" w:sz="8" w:space="0" w:color="9CC2E5"/>
              <w:right w:val="single" w:sz="8" w:space="0" w:color="9CC2E5"/>
            </w:tcBorders>
            <w:shd w:val="clear" w:color="000000" w:fill="DEEAF6"/>
            <w:noWrap/>
            <w:vAlign w:val="center"/>
          </w:tcPr>
          <w:p w:rsidR="00BB40D9" w:rsidRPr="00F63C28" w:rsidP="00A327CC" w14:paraId="49A825A9" w14:textId="77777777">
            <w:pPr>
              <w:jc w:val="center"/>
              <w:rPr>
                <w:rFonts w:ascii="Arial" w:eastAsia="Times New Roman" w:hAnsi="Arial"/>
                <w:color w:val="000000" w:themeColor="text1"/>
              </w:rPr>
            </w:pPr>
            <w:r w:rsidRPr="00F63C28">
              <w:rPr>
                <w:rFonts w:ascii="Arial" w:eastAsia="Times New Roman" w:hAnsi="Arial"/>
                <w:color w:val="000000" w:themeColor="text1"/>
              </w:rPr>
              <w:t>85</w:t>
            </w:r>
          </w:p>
        </w:tc>
        <w:tc>
          <w:tcPr>
            <w:tcW w:w="1092" w:type="dxa"/>
            <w:tcBorders>
              <w:top w:val="nil"/>
              <w:left w:val="nil"/>
              <w:bottom w:val="single" w:sz="8" w:space="0" w:color="9CC2E5"/>
              <w:right w:val="single" w:sz="8" w:space="0" w:color="9CC2E5"/>
            </w:tcBorders>
            <w:shd w:val="clear" w:color="000000" w:fill="DEEAF6"/>
            <w:noWrap/>
            <w:vAlign w:val="center"/>
          </w:tcPr>
          <w:p w:rsidR="00BB40D9" w:rsidRPr="00F63C28" w:rsidP="00A327CC" w14:paraId="52B99EFB" w14:textId="77777777">
            <w:pPr>
              <w:jc w:val="center"/>
              <w:rPr>
                <w:rFonts w:ascii="Arial" w:eastAsia="Times New Roman" w:hAnsi="Arial"/>
                <w:color w:val="000000" w:themeColor="text1"/>
              </w:rPr>
            </w:pPr>
            <w:r w:rsidRPr="00F63C28">
              <w:rPr>
                <w:rFonts w:ascii="Arial" w:hAnsi="Arial"/>
                <w:color w:val="000000" w:themeColor="text1"/>
              </w:rPr>
              <w:t>18%</w:t>
            </w:r>
          </w:p>
        </w:tc>
        <w:tc>
          <w:tcPr>
            <w:tcW w:w="1404" w:type="dxa"/>
            <w:tcBorders>
              <w:top w:val="nil"/>
              <w:left w:val="nil"/>
              <w:bottom w:val="single" w:sz="8" w:space="0" w:color="9CC2E5"/>
              <w:right w:val="single" w:sz="8" w:space="0" w:color="9CC2E5"/>
            </w:tcBorders>
            <w:shd w:val="clear" w:color="000000" w:fill="DEEAF6"/>
            <w:noWrap/>
            <w:vAlign w:val="center"/>
          </w:tcPr>
          <w:p w:rsidR="00BB40D9" w:rsidRPr="00F63C28" w:rsidP="00A327CC" w14:paraId="3614F42D" w14:textId="77777777">
            <w:pPr>
              <w:jc w:val="center"/>
              <w:rPr>
                <w:rFonts w:ascii="Arial" w:eastAsia="Times New Roman" w:hAnsi="Arial"/>
                <w:color w:val="000000" w:themeColor="text1"/>
              </w:rPr>
            </w:pPr>
            <w:r w:rsidRPr="00F63C28">
              <w:rPr>
                <w:rFonts w:ascii="Arial" w:eastAsia="Times New Roman" w:hAnsi="Arial"/>
                <w:color w:val="000000" w:themeColor="text1"/>
              </w:rPr>
              <w:t>15</w:t>
            </w:r>
          </w:p>
        </w:tc>
      </w:tr>
      <w:tr w14:paraId="04DE34BB" w14:textId="77777777" w:rsidTr="00A327CC">
        <w:tblPrEx>
          <w:tblW w:w="9691" w:type="dxa"/>
          <w:tblLook w:val="04A0"/>
        </w:tblPrEx>
        <w:trPr>
          <w:trHeight w:val="300"/>
        </w:trPr>
        <w:tc>
          <w:tcPr>
            <w:tcW w:w="3235" w:type="dxa"/>
            <w:noWrap/>
          </w:tcPr>
          <w:p w:rsidR="00BB40D9" w:rsidRPr="00F63C28" w:rsidP="00A327CC" w14:paraId="53DB54CC" w14:textId="77777777">
            <w:pPr>
              <w:rPr>
                <w:rFonts w:ascii="Arial" w:eastAsia="Times New Roman" w:hAnsi="Arial"/>
                <w:color w:val="000000" w:themeColor="text1"/>
              </w:rPr>
            </w:pPr>
            <w:r w:rsidRPr="00F63C28">
              <w:rPr>
                <w:rFonts w:ascii="Arial" w:eastAsia="Times New Roman" w:hAnsi="Arial"/>
                <w:color w:val="000000" w:themeColor="text1"/>
              </w:rPr>
              <w:t>60 Day Experience</w:t>
            </w:r>
          </w:p>
        </w:tc>
        <w:tc>
          <w:tcPr>
            <w:tcW w:w="1260" w:type="dxa"/>
            <w:tcBorders>
              <w:top w:val="nil"/>
              <w:left w:val="nil"/>
              <w:bottom w:val="single" w:sz="4" w:space="0" w:color="4F81BD" w:themeColor="accent1"/>
              <w:right w:val="single" w:sz="8" w:space="0" w:color="9CC2E5"/>
            </w:tcBorders>
            <w:shd w:val="clear" w:color="auto" w:fill="auto"/>
            <w:noWrap/>
            <w:vAlign w:val="center"/>
          </w:tcPr>
          <w:p w:rsidR="00BB40D9" w:rsidRPr="00F63C28" w:rsidP="00A327CC" w14:paraId="20510B60" w14:textId="77777777">
            <w:pPr>
              <w:jc w:val="center"/>
              <w:rPr>
                <w:rFonts w:ascii="Arial" w:eastAsia="Times New Roman" w:hAnsi="Arial"/>
                <w:color w:val="000000" w:themeColor="text1"/>
              </w:rPr>
            </w:pPr>
            <w:r w:rsidRPr="00F63C28">
              <w:rPr>
                <w:rFonts w:ascii="Arial" w:eastAsia="Times New Roman" w:hAnsi="Arial"/>
                <w:color w:val="000000" w:themeColor="text1"/>
              </w:rPr>
              <w:t>80</w:t>
            </w:r>
          </w:p>
        </w:tc>
        <w:tc>
          <w:tcPr>
            <w:tcW w:w="1412" w:type="dxa"/>
            <w:tcBorders>
              <w:top w:val="nil"/>
              <w:left w:val="nil"/>
              <w:bottom w:val="single" w:sz="4" w:space="0" w:color="4F81BD" w:themeColor="accent1"/>
              <w:right w:val="single" w:sz="8" w:space="0" w:color="9CC2E5"/>
            </w:tcBorders>
            <w:shd w:val="clear" w:color="auto" w:fill="auto"/>
            <w:noWrap/>
            <w:vAlign w:val="center"/>
          </w:tcPr>
          <w:p w:rsidR="00BB40D9" w:rsidRPr="00F63C28" w:rsidP="00A327CC" w14:paraId="602E1F9D" w14:textId="77777777">
            <w:pPr>
              <w:jc w:val="center"/>
              <w:rPr>
                <w:rFonts w:ascii="Arial" w:eastAsia="Times New Roman" w:hAnsi="Arial"/>
                <w:color w:val="000000" w:themeColor="text1"/>
              </w:rPr>
            </w:pPr>
            <w:r w:rsidRPr="00F63C28">
              <w:rPr>
                <w:rFonts w:ascii="Arial" w:eastAsia="Times New Roman" w:hAnsi="Arial"/>
                <w:color w:val="000000" w:themeColor="text1"/>
              </w:rPr>
              <w:t>80</w:t>
            </w:r>
          </w:p>
        </w:tc>
        <w:tc>
          <w:tcPr>
            <w:tcW w:w="1288" w:type="dxa"/>
            <w:tcBorders>
              <w:top w:val="nil"/>
              <w:left w:val="nil"/>
              <w:bottom w:val="single" w:sz="4" w:space="0" w:color="4F81BD" w:themeColor="accent1"/>
              <w:right w:val="single" w:sz="8" w:space="0" w:color="9CC2E5"/>
            </w:tcBorders>
            <w:shd w:val="clear" w:color="auto" w:fill="auto"/>
            <w:noWrap/>
            <w:vAlign w:val="center"/>
          </w:tcPr>
          <w:p w:rsidR="00BB40D9" w:rsidRPr="00F63C28" w:rsidP="00A327CC" w14:paraId="647FBDA6" w14:textId="77777777">
            <w:pPr>
              <w:jc w:val="center"/>
              <w:rPr>
                <w:rFonts w:ascii="Arial" w:eastAsia="Times New Roman" w:hAnsi="Arial"/>
                <w:color w:val="000000" w:themeColor="text1"/>
              </w:rPr>
            </w:pPr>
            <w:r w:rsidRPr="00F63C28">
              <w:rPr>
                <w:rFonts w:ascii="Arial" w:eastAsia="Times New Roman" w:hAnsi="Arial"/>
                <w:color w:val="000000" w:themeColor="text1"/>
              </w:rPr>
              <w:t>72</w:t>
            </w:r>
          </w:p>
        </w:tc>
        <w:tc>
          <w:tcPr>
            <w:tcW w:w="1092" w:type="dxa"/>
            <w:tcBorders>
              <w:top w:val="nil"/>
              <w:left w:val="nil"/>
              <w:bottom w:val="single" w:sz="4" w:space="0" w:color="4F81BD" w:themeColor="accent1"/>
              <w:right w:val="single" w:sz="8" w:space="0" w:color="9CC2E5"/>
            </w:tcBorders>
            <w:shd w:val="clear" w:color="auto" w:fill="auto"/>
            <w:noWrap/>
            <w:vAlign w:val="center"/>
          </w:tcPr>
          <w:p w:rsidR="00BB40D9" w:rsidRPr="00F63C28" w:rsidP="00A327CC" w14:paraId="139B6D90" w14:textId="77777777">
            <w:pPr>
              <w:jc w:val="center"/>
              <w:rPr>
                <w:rFonts w:ascii="Arial" w:eastAsia="Times New Roman" w:hAnsi="Arial"/>
                <w:color w:val="000000" w:themeColor="text1"/>
              </w:rPr>
            </w:pPr>
            <w:r w:rsidRPr="00F63C28">
              <w:rPr>
                <w:rFonts w:ascii="Arial" w:hAnsi="Arial"/>
                <w:color w:val="000000" w:themeColor="text1"/>
              </w:rPr>
              <w:t>18%</w:t>
            </w:r>
          </w:p>
        </w:tc>
        <w:tc>
          <w:tcPr>
            <w:tcW w:w="1404" w:type="dxa"/>
            <w:tcBorders>
              <w:top w:val="nil"/>
              <w:left w:val="nil"/>
              <w:bottom w:val="single" w:sz="4" w:space="0" w:color="4F81BD" w:themeColor="accent1"/>
              <w:right w:val="single" w:sz="8" w:space="0" w:color="9CC2E5"/>
            </w:tcBorders>
            <w:shd w:val="clear" w:color="auto" w:fill="auto"/>
            <w:noWrap/>
            <w:vAlign w:val="center"/>
          </w:tcPr>
          <w:p w:rsidR="00BB40D9" w:rsidRPr="00F63C28" w:rsidP="00A327CC" w14:paraId="4CC6E223" w14:textId="77777777">
            <w:pPr>
              <w:jc w:val="center"/>
              <w:rPr>
                <w:rFonts w:ascii="Arial" w:eastAsia="Times New Roman" w:hAnsi="Arial"/>
                <w:color w:val="000000" w:themeColor="text1"/>
              </w:rPr>
            </w:pPr>
            <w:r w:rsidRPr="00F63C28">
              <w:rPr>
                <w:rFonts w:ascii="Arial" w:eastAsia="Times New Roman" w:hAnsi="Arial"/>
                <w:color w:val="000000" w:themeColor="text1"/>
              </w:rPr>
              <w:t>13</w:t>
            </w:r>
          </w:p>
        </w:tc>
      </w:tr>
      <w:tr w14:paraId="578ABBD3" w14:textId="77777777" w:rsidTr="00A327CC">
        <w:tblPrEx>
          <w:tblW w:w="9691" w:type="dxa"/>
          <w:tblLook w:val="04A0"/>
        </w:tblPrEx>
        <w:trPr>
          <w:trHeight w:val="300"/>
        </w:trPr>
        <w:tc>
          <w:tcPr>
            <w:tcW w:w="3235" w:type="dxa"/>
            <w:tcBorders>
              <w:right w:val="single" w:sz="4" w:space="0" w:color="4F81BD" w:themeColor="accent1"/>
            </w:tcBorders>
            <w:noWrap/>
          </w:tcPr>
          <w:p w:rsidR="00BB40D9" w:rsidRPr="00F63C28" w:rsidP="00A327CC" w14:paraId="5B999F82" w14:textId="77777777">
            <w:pPr>
              <w:rPr>
                <w:rFonts w:ascii="Arial" w:eastAsia="Times New Roman" w:hAnsi="Arial"/>
                <w:color w:val="000000" w:themeColor="text1"/>
              </w:rPr>
            </w:pPr>
            <w:r w:rsidRPr="00F63C28">
              <w:rPr>
                <w:rFonts w:ascii="Arial" w:eastAsia="Times New Roman" w:hAnsi="Arial"/>
                <w:color w:val="000000" w:themeColor="text1"/>
              </w:rPr>
              <w:t>90 Day Experience</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2F891332" w14:textId="77777777">
            <w:pPr>
              <w:jc w:val="center"/>
              <w:rPr>
                <w:rFonts w:ascii="Arial" w:eastAsia="Times New Roman" w:hAnsi="Arial"/>
                <w:color w:val="000000" w:themeColor="text1"/>
              </w:rPr>
            </w:pPr>
            <w:r w:rsidRPr="00F63C28">
              <w:rPr>
                <w:rFonts w:ascii="Arial" w:eastAsia="Times New Roman" w:hAnsi="Arial"/>
                <w:color w:val="000000" w:themeColor="text1"/>
              </w:rPr>
              <w:t>60</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38B23E41" w14:textId="77777777">
            <w:pPr>
              <w:jc w:val="center"/>
              <w:rPr>
                <w:rFonts w:ascii="Arial" w:eastAsia="Times New Roman" w:hAnsi="Arial"/>
                <w:color w:val="000000" w:themeColor="text1"/>
              </w:rPr>
            </w:pPr>
            <w:r w:rsidRPr="00F63C28">
              <w:rPr>
                <w:rFonts w:ascii="Arial" w:eastAsia="Times New Roman" w:hAnsi="Arial"/>
                <w:color w:val="000000" w:themeColor="text1"/>
              </w:rPr>
              <w:t>60</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290B1C55" w14:textId="77777777">
            <w:pPr>
              <w:jc w:val="center"/>
              <w:rPr>
                <w:rFonts w:ascii="Arial" w:eastAsia="Times New Roman" w:hAnsi="Arial"/>
                <w:color w:val="000000" w:themeColor="text1"/>
              </w:rPr>
            </w:pPr>
            <w:r w:rsidRPr="00F63C28">
              <w:rPr>
                <w:rFonts w:ascii="Arial" w:eastAsia="Times New Roman" w:hAnsi="Arial"/>
                <w:color w:val="000000" w:themeColor="text1"/>
              </w:rPr>
              <w:t>54</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2A4A9EC1" w14:textId="77777777">
            <w:pPr>
              <w:jc w:val="center"/>
              <w:rPr>
                <w:rFonts w:ascii="Arial" w:eastAsia="Times New Roman" w:hAnsi="Arial"/>
                <w:color w:val="000000" w:themeColor="text1"/>
              </w:rPr>
            </w:pPr>
            <w:r w:rsidRPr="00F63C28">
              <w:rPr>
                <w:rFonts w:ascii="Arial" w:hAnsi="Arial"/>
                <w:color w:val="000000" w:themeColor="text1"/>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0BB91C98" w14:textId="77777777">
            <w:pPr>
              <w:jc w:val="center"/>
              <w:rPr>
                <w:rFonts w:ascii="Arial" w:eastAsia="Times New Roman" w:hAnsi="Arial"/>
                <w:color w:val="000000" w:themeColor="text1"/>
              </w:rPr>
            </w:pPr>
            <w:r w:rsidRPr="00F63C28">
              <w:rPr>
                <w:rFonts w:ascii="Arial" w:eastAsia="Times New Roman" w:hAnsi="Arial"/>
                <w:color w:val="000000" w:themeColor="text1"/>
              </w:rPr>
              <w:t>10</w:t>
            </w:r>
          </w:p>
        </w:tc>
      </w:tr>
      <w:tr w14:paraId="55416B54" w14:textId="77777777" w:rsidTr="00A327CC">
        <w:tblPrEx>
          <w:tblW w:w="9691" w:type="dxa"/>
          <w:tblLook w:val="04A0"/>
        </w:tblPrEx>
        <w:trPr>
          <w:trHeight w:val="300"/>
        </w:trPr>
        <w:tc>
          <w:tcPr>
            <w:tcW w:w="3235" w:type="dxa"/>
            <w:tcBorders>
              <w:right w:val="single" w:sz="4" w:space="0" w:color="4F81BD" w:themeColor="accent1"/>
            </w:tcBorders>
            <w:noWrap/>
          </w:tcPr>
          <w:p w:rsidR="00BB40D9" w:rsidRPr="00F63C28" w:rsidP="00A327CC" w14:paraId="005467DF" w14:textId="77777777">
            <w:pPr>
              <w:rPr>
                <w:rFonts w:ascii="Arial" w:eastAsia="Times New Roman" w:hAnsi="Arial"/>
                <w:color w:val="000000" w:themeColor="text1"/>
              </w:rPr>
            </w:pPr>
            <w:r w:rsidRPr="00F63C28">
              <w:rPr>
                <w:rFonts w:ascii="Arial" w:eastAsia="Times New Roman" w:hAnsi="Arial"/>
                <w:color w:val="000000" w:themeColor="text1"/>
              </w:rPr>
              <w:t>180 Day Experience</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BB40D9" w:rsidRPr="00F63C28" w:rsidP="00A327CC" w14:paraId="41217DCD" w14:textId="77777777">
            <w:pPr>
              <w:jc w:val="center"/>
              <w:rPr>
                <w:rFonts w:ascii="Arial" w:eastAsia="Times New Roman" w:hAnsi="Arial"/>
                <w:color w:val="000000" w:themeColor="text1"/>
              </w:rPr>
            </w:pPr>
            <w:r w:rsidRPr="00F63C28">
              <w:rPr>
                <w:rFonts w:ascii="Arial" w:eastAsia="Times New Roman" w:hAnsi="Arial"/>
                <w:color w:val="000000" w:themeColor="text1"/>
              </w:rPr>
              <w:t>12</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BB40D9" w:rsidRPr="00F63C28" w:rsidP="00A327CC" w14:paraId="3CE3E642" w14:textId="77777777">
            <w:pPr>
              <w:jc w:val="center"/>
              <w:rPr>
                <w:rFonts w:ascii="Arial" w:eastAsia="Times New Roman" w:hAnsi="Arial"/>
                <w:color w:val="000000" w:themeColor="text1"/>
              </w:rPr>
            </w:pPr>
            <w:r w:rsidRPr="00F63C28">
              <w:rPr>
                <w:rFonts w:ascii="Arial" w:eastAsia="Times New Roman" w:hAnsi="Arial"/>
                <w:color w:val="000000" w:themeColor="text1"/>
              </w:rPr>
              <w:t>12</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BB40D9" w:rsidRPr="00F63C28" w:rsidP="00A327CC" w14:paraId="0E055077" w14:textId="77777777">
            <w:pPr>
              <w:jc w:val="center"/>
              <w:rPr>
                <w:rFonts w:ascii="Arial" w:eastAsia="Times New Roman" w:hAnsi="Arial"/>
                <w:color w:val="000000" w:themeColor="text1"/>
              </w:rPr>
            </w:pPr>
            <w:r w:rsidRPr="00F63C28">
              <w:rPr>
                <w:rFonts w:ascii="Arial" w:eastAsia="Times New Roman" w:hAnsi="Arial"/>
                <w:color w:val="000000" w:themeColor="text1"/>
              </w:rPr>
              <w:t>11</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BB40D9" w:rsidRPr="00F63C28" w:rsidP="00A327CC" w14:paraId="7CEC9A93" w14:textId="77777777">
            <w:pPr>
              <w:jc w:val="center"/>
              <w:rPr>
                <w:rFonts w:ascii="Arial" w:hAnsi="Arial"/>
                <w:color w:val="000000" w:themeColor="text1"/>
              </w:rPr>
            </w:pPr>
            <w:r w:rsidRPr="00F63C28">
              <w:rPr>
                <w:rFonts w:ascii="Arial" w:hAnsi="Arial"/>
                <w:color w:val="000000" w:themeColor="text1"/>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BB40D9" w:rsidRPr="00F63C28" w:rsidP="00A327CC" w14:paraId="1BF30632" w14:textId="77777777">
            <w:pPr>
              <w:jc w:val="center"/>
              <w:rPr>
                <w:rFonts w:ascii="Arial" w:eastAsia="Times New Roman" w:hAnsi="Arial"/>
                <w:color w:val="000000" w:themeColor="text1"/>
              </w:rPr>
            </w:pPr>
            <w:r w:rsidRPr="00F63C28">
              <w:rPr>
                <w:rFonts w:ascii="Arial" w:eastAsia="Times New Roman" w:hAnsi="Arial"/>
                <w:color w:val="000000" w:themeColor="text1"/>
              </w:rPr>
              <w:t>2</w:t>
            </w:r>
          </w:p>
        </w:tc>
      </w:tr>
      <w:tr w14:paraId="585E01DD" w14:textId="77777777" w:rsidTr="00A327CC">
        <w:tblPrEx>
          <w:tblW w:w="9691" w:type="dxa"/>
          <w:tblLook w:val="04A0"/>
        </w:tblPrEx>
        <w:trPr>
          <w:trHeight w:val="300"/>
        </w:trPr>
        <w:tc>
          <w:tcPr>
            <w:tcW w:w="3235" w:type="dxa"/>
            <w:tcBorders>
              <w:right w:val="single" w:sz="4" w:space="0" w:color="4F81BD" w:themeColor="accent1"/>
            </w:tcBorders>
            <w:noWrap/>
          </w:tcPr>
          <w:p w:rsidR="00BB40D9" w:rsidRPr="00F63C28" w:rsidP="00A327CC" w14:paraId="49BF5413" w14:textId="77777777">
            <w:pPr>
              <w:rPr>
                <w:rFonts w:ascii="Arial" w:eastAsia="Times New Roman" w:hAnsi="Arial"/>
                <w:color w:val="000000" w:themeColor="text1"/>
              </w:rPr>
            </w:pPr>
            <w:r w:rsidRPr="00F63C28">
              <w:rPr>
                <w:rFonts w:ascii="Arial" w:eastAsia="Times New Roman" w:hAnsi="Arial"/>
                <w:color w:val="000000" w:themeColor="text1"/>
              </w:rPr>
              <w:t>Experience After Meaningful Employment</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4C093F95" w14:textId="77777777">
            <w:pPr>
              <w:jc w:val="center"/>
              <w:rPr>
                <w:rFonts w:ascii="Arial" w:eastAsia="Times New Roman" w:hAnsi="Arial"/>
                <w:color w:val="000000" w:themeColor="text1"/>
              </w:rPr>
            </w:pPr>
            <w:r w:rsidRPr="00F63C28">
              <w:rPr>
                <w:rFonts w:ascii="Arial" w:eastAsia="Times New Roman" w:hAnsi="Arial"/>
                <w:color w:val="000000" w:themeColor="text1"/>
              </w:rPr>
              <w:t>12</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19D91970" w14:textId="77777777">
            <w:pPr>
              <w:jc w:val="center"/>
              <w:rPr>
                <w:rFonts w:ascii="Arial" w:eastAsia="Times New Roman" w:hAnsi="Arial"/>
                <w:color w:val="000000" w:themeColor="text1"/>
              </w:rPr>
            </w:pPr>
            <w:r w:rsidRPr="00F63C28">
              <w:rPr>
                <w:rFonts w:ascii="Arial" w:eastAsia="Times New Roman" w:hAnsi="Arial"/>
                <w:color w:val="000000" w:themeColor="text1"/>
              </w:rPr>
              <w:t>12</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38B19D27" w14:textId="77777777">
            <w:pPr>
              <w:jc w:val="center"/>
              <w:rPr>
                <w:rFonts w:ascii="Arial" w:eastAsia="Times New Roman" w:hAnsi="Arial"/>
                <w:color w:val="000000" w:themeColor="text1"/>
              </w:rPr>
            </w:pPr>
            <w:r w:rsidRPr="00F63C28">
              <w:rPr>
                <w:rFonts w:ascii="Arial" w:eastAsia="Times New Roman" w:hAnsi="Arial"/>
                <w:color w:val="000000" w:themeColor="text1"/>
              </w:rPr>
              <w:t>11</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10E6B53E" w14:textId="77777777">
            <w:pPr>
              <w:jc w:val="center"/>
              <w:rPr>
                <w:rFonts w:ascii="Arial" w:hAnsi="Arial"/>
                <w:color w:val="000000" w:themeColor="text1"/>
              </w:rPr>
            </w:pPr>
            <w:r w:rsidRPr="00F63C28">
              <w:rPr>
                <w:rFonts w:ascii="Arial" w:hAnsi="Arial"/>
                <w:color w:val="000000" w:themeColor="text1"/>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BB40D9" w:rsidRPr="00F63C28" w:rsidP="00A327CC" w14:paraId="7DC3B75A" w14:textId="77777777">
            <w:pPr>
              <w:jc w:val="center"/>
              <w:rPr>
                <w:rFonts w:ascii="Arial" w:eastAsia="Times New Roman" w:hAnsi="Arial"/>
                <w:color w:val="000000" w:themeColor="text1"/>
              </w:rPr>
            </w:pPr>
            <w:r w:rsidRPr="00F63C28">
              <w:rPr>
                <w:rFonts w:ascii="Arial" w:eastAsia="Times New Roman" w:hAnsi="Arial"/>
                <w:color w:val="000000" w:themeColor="text1"/>
              </w:rPr>
              <w:t>2</w:t>
            </w:r>
          </w:p>
        </w:tc>
      </w:tr>
    </w:tbl>
    <w:p w:rsidR="00BB40D9" w:rsidRPr="00F63C28" w:rsidP="00BB40D9" w14:paraId="297A5307" w14:textId="23227DE7">
      <w:pPr>
        <w:spacing w:after="240" w:line="240" w:lineRule="auto"/>
        <w:rPr>
          <w:rFonts w:ascii="Arial" w:hAnsi="Arial" w:cs="Arial"/>
          <w:color w:val="000000" w:themeColor="text1"/>
          <w:sz w:val="24"/>
          <w:szCs w:val="24"/>
        </w:rPr>
      </w:pPr>
      <w:r>
        <w:rPr>
          <w:rFonts w:ascii="Arial" w:hAnsi="Arial" w:cs="Arial"/>
          <w:color w:val="000000" w:themeColor="text1"/>
          <w:sz w:val="24"/>
          <w:szCs w:val="24"/>
        </w:rPr>
        <w:t>1.</w:t>
      </w:r>
      <w:r w:rsidRPr="00F63C28">
        <w:rPr>
          <w:rFonts w:ascii="Arial" w:hAnsi="Arial" w:cs="Arial"/>
          <w:color w:val="000000" w:themeColor="text1"/>
          <w:sz w:val="24"/>
          <w:szCs w:val="24"/>
        </w:rPr>
        <w:t xml:space="preserve">Excluding estimated duplicates and quarantined records (10% loss) </w:t>
      </w:r>
    </w:p>
    <w:p w:rsidR="00EB155C" w:rsidRPr="00EB155C" w:rsidP="00EB155C" w14:paraId="4D7E7FA0" w14:textId="06DF5B5E">
      <w:pPr>
        <w:spacing w:after="240" w:line="240" w:lineRule="auto"/>
        <w:rPr>
          <w:rFonts w:ascii="Arial" w:hAnsi="Arial" w:cs="Arial"/>
          <w:sz w:val="24"/>
          <w:szCs w:val="24"/>
        </w:rPr>
      </w:pPr>
      <w:r w:rsidRPr="00EB155C">
        <w:rPr>
          <w:rFonts w:ascii="Arial" w:hAnsi="Arial" w:cs="Arial"/>
          <w:sz w:val="24"/>
          <w:szCs w:val="24"/>
        </w:rPr>
        <w:t>The target population of the VRRAP surveys is all VBA customers that have experiences at any of five potential triggers:</w:t>
      </w:r>
    </w:p>
    <w:p w:rsidR="00EB155C" w:rsidRPr="00BB40D9" w:rsidP="00BB40D9" w14:paraId="08F2FF0F" w14:textId="72C3F4FA">
      <w:pPr>
        <w:pStyle w:val="ListParagraph"/>
        <w:numPr>
          <w:ilvl w:val="0"/>
          <w:numId w:val="12"/>
        </w:numPr>
        <w:spacing w:after="160" w:line="259" w:lineRule="auto"/>
        <w:rPr>
          <w:rFonts w:ascii="Arial" w:hAnsi="Arial" w:cs="Arial"/>
          <w:sz w:val="24"/>
          <w:szCs w:val="24"/>
        </w:rPr>
      </w:pPr>
      <w:r w:rsidRPr="00BB40D9">
        <w:rPr>
          <w:rFonts w:ascii="Arial" w:hAnsi="Arial" w:cs="Arial"/>
          <w:sz w:val="24"/>
          <w:szCs w:val="24"/>
        </w:rPr>
        <w:t>30 Day Experience: Experience 30 days after graduation/early termination in VRRAP</w:t>
      </w:r>
    </w:p>
    <w:p w:rsidR="00EB155C" w:rsidRPr="00BB40D9" w:rsidP="00BB40D9" w14:paraId="6D2FA56F" w14:textId="77777777">
      <w:pPr>
        <w:pStyle w:val="ListParagraph"/>
        <w:numPr>
          <w:ilvl w:val="0"/>
          <w:numId w:val="12"/>
        </w:numPr>
        <w:spacing w:after="160" w:line="259" w:lineRule="auto"/>
        <w:rPr>
          <w:rFonts w:ascii="Arial" w:hAnsi="Arial" w:cs="Arial"/>
          <w:sz w:val="24"/>
          <w:szCs w:val="24"/>
        </w:rPr>
      </w:pPr>
      <w:r w:rsidRPr="00BB40D9">
        <w:rPr>
          <w:rFonts w:ascii="Arial" w:hAnsi="Arial" w:cs="Arial"/>
          <w:sz w:val="24"/>
          <w:szCs w:val="24"/>
        </w:rPr>
        <w:t>60 Day Experience: Experience 60 days after graduation/early termination in VRRAP</w:t>
      </w:r>
    </w:p>
    <w:p w:rsidR="00EB155C" w:rsidRPr="00BB40D9" w:rsidP="00BB40D9" w14:paraId="57EA7BFF" w14:textId="77777777">
      <w:pPr>
        <w:pStyle w:val="ListParagraph"/>
        <w:numPr>
          <w:ilvl w:val="0"/>
          <w:numId w:val="12"/>
        </w:numPr>
        <w:spacing w:after="160" w:line="259" w:lineRule="auto"/>
        <w:rPr>
          <w:rFonts w:ascii="Arial" w:hAnsi="Arial" w:cs="Arial"/>
          <w:sz w:val="24"/>
          <w:szCs w:val="24"/>
        </w:rPr>
      </w:pPr>
      <w:r w:rsidRPr="00BB40D9">
        <w:rPr>
          <w:rFonts w:ascii="Arial" w:hAnsi="Arial" w:cs="Arial"/>
          <w:sz w:val="24"/>
          <w:szCs w:val="24"/>
        </w:rPr>
        <w:t>90 Day Experience: Experience 90 days after graduation/early termination in VRRAP</w:t>
      </w:r>
    </w:p>
    <w:p w:rsidR="00EB155C" w:rsidRPr="00BB40D9" w:rsidP="00BB40D9" w14:paraId="59A3DC66" w14:textId="77777777">
      <w:pPr>
        <w:pStyle w:val="ListParagraph"/>
        <w:numPr>
          <w:ilvl w:val="0"/>
          <w:numId w:val="12"/>
        </w:numPr>
        <w:spacing w:after="160" w:line="259" w:lineRule="auto"/>
        <w:rPr>
          <w:rFonts w:ascii="Arial" w:hAnsi="Arial" w:cs="Arial"/>
          <w:sz w:val="24"/>
          <w:szCs w:val="24"/>
        </w:rPr>
      </w:pPr>
      <w:r w:rsidRPr="00BB40D9">
        <w:rPr>
          <w:rFonts w:ascii="Arial" w:hAnsi="Arial" w:cs="Arial"/>
          <w:sz w:val="24"/>
          <w:szCs w:val="24"/>
        </w:rPr>
        <w:t>180 Day Experience: Experience 180 days after graduation/ early termination in VRRAP</w:t>
      </w:r>
    </w:p>
    <w:p w:rsidR="00EB155C" w:rsidRPr="00BB40D9" w:rsidP="00BB40D9" w14:paraId="36B2683C" w14:textId="7120CA5F">
      <w:pPr>
        <w:pStyle w:val="ListParagraph"/>
        <w:numPr>
          <w:ilvl w:val="0"/>
          <w:numId w:val="12"/>
        </w:numPr>
        <w:spacing w:after="0" w:line="240" w:lineRule="auto"/>
        <w:rPr>
          <w:rFonts w:ascii="Arial" w:hAnsi="Arial" w:cs="Arial"/>
          <w:sz w:val="24"/>
          <w:szCs w:val="24"/>
        </w:rPr>
      </w:pPr>
      <w:r w:rsidRPr="00BB40D9">
        <w:rPr>
          <w:rFonts w:ascii="Arial" w:hAnsi="Arial" w:cs="Arial"/>
          <w:sz w:val="24"/>
          <w:szCs w:val="24"/>
        </w:rPr>
        <w:t>Experience After Meaningful Employment: Experience after attaining meaningful employment in a high demand field post VRRAP.  The population data will be accessed directly from the VRRAP salesforce application.</w:t>
      </w:r>
    </w:p>
    <w:p w:rsidR="00EB155C" w:rsidRPr="000062E9" w14:paraId="6EEE7800" w14:textId="77777777">
      <w:pPr>
        <w:pStyle w:val="ListParagraph"/>
        <w:spacing w:after="0" w:line="240" w:lineRule="auto"/>
        <w:ind w:left="360"/>
        <w:rPr>
          <w:rFonts w:ascii="Arial" w:hAnsi="Arial" w:cs="Arial"/>
          <w:b/>
          <w:sz w:val="24"/>
          <w:szCs w:val="24"/>
        </w:rPr>
      </w:pPr>
    </w:p>
    <w:p w:rsidR="00982095" w:rsidRPr="000062E9" w14:paraId="3B0CB125" w14:textId="0480BA5E">
      <w:pPr>
        <w:pStyle w:val="ListParagraph"/>
        <w:spacing w:after="0" w:line="240" w:lineRule="auto"/>
        <w:ind w:left="360"/>
        <w:rPr>
          <w:rFonts w:ascii="Arial" w:hAnsi="Arial" w:cs="Arial"/>
          <w:b/>
          <w:sz w:val="24"/>
          <w:szCs w:val="24"/>
        </w:rPr>
      </w:pPr>
      <w:r>
        <w:rPr>
          <w:rFonts w:ascii="Arial" w:hAnsi="Arial" w:cs="Arial"/>
          <w:sz w:val="24"/>
          <w:szCs w:val="24"/>
        </w:rPr>
        <w:t xml:space="preserve"> </w:t>
      </w:r>
    </w:p>
    <w:p w:rsidR="002F1C1F" w:rsidP="002F1C1F" w14:paraId="70F4A996" w14:textId="71A0F693">
      <w:pPr>
        <w:numPr>
          <w:ilvl w:val="0"/>
          <w:numId w:val="18"/>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Describe the procedures for the collection of information, including:</w:t>
      </w:r>
    </w:p>
    <w:p w:rsidR="00F63C28" w:rsidRPr="000062E9" w:rsidP="00F63C28" w14:paraId="47206A66" w14:textId="77777777">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2F1C1F" w:rsidP="002F1C1F" w14:paraId="751AD4D4" w14:textId="64E80471">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Statistical methodology for stratification and sample selection</w:t>
      </w:r>
    </w:p>
    <w:p w:rsidR="00F63C28" w:rsidP="00F63C28" w14:paraId="33FF456F" w14:textId="631779C1">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482F21" w:rsidRPr="00482F21" w:rsidP="00482F21" w14:paraId="4035011A" w14:textId="4036FFEC">
      <w:pPr>
        <w:pStyle w:val="ListParagraph"/>
        <w:spacing w:after="240" w:line="240" w:lineRule="auto"/>
        <w:ind w:left="0"/>
        <w:rPr>
          <w:rFonts w:ascii="Arial" w:hAnsi="Arial" w:cs="Arial"/>
          <w:sz w:val="24"/>
          <w:szCs w:val="24"/>
        </w:rPr>
      </w:pPr>
      <w:r w:rsidRPr="00482F21">
        <w:rPr>
          <w:rFonts w:ascii="Arial" w:hAnsi="Arial" w:cs="Arial"/>
          <w:sz w:val="24"/>
          <w:szCs w:val="24"/>
        </w:rPr>
        <w:t xml:space="preserve">Stratification is used to ensure that the sample matches the population, to the extent possible, across sub-populations. Since we are proposing a census, stratification is not required. </w:t>
      </w:r>
      <w:r w:rsidRPr="00482F21">
        <w:rPr>
          <w:rFonts w:ascii="Arial" w:hAnsi="Arial" w:cs="Arial"/>
          <w:sz w:val="24"/>
          <w:szCs w:val="24"/>
        </w:rPr>
        <w:t xml:space="preserve">The population for the survey will be drawn from the salesforce application VBA EDU uses for this program. VEO data analysts will access the data to download the required fields from records that reached the one of the five milestones in a two-week period. Any record with a valid email address will be included in the survey. Email invitations are delivered to all selected customers. Selected respondents will be contacted within 15 days of their interaction. They will have 14 days to complete the survey. Estimates will be accessible to data users instantly on the VSignals platform. </w:t>
      </w:r>
    </w:p>
    <w:p w:rsidR="00F63C28" w:rsidRPr="000062E9" w:rsidP="00F63C28" w14:paraId="327A1D7B" w14:textId="77777777">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2F1C1F" w:rsidP="002F1C1F" w14:paraId="2163B43D" w14:textId="4C00CEAE">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Estimation procedure</w:t>
      </w:r>
    </w:p>
    <w:p w:rsidR="00FD5275" w:rsidP="00FD5275" w14:paraId="5605BA6F" w14:textId="77777777">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FD5275" w:rsidRPr="00FD5275" w:rsidP="00FD5275" w14:paraId="06F15AC3" w14:textId="77777777">
      <w:pPr>
        <w:spacing w:after="120" w:line="240" w:lineRule="auto"/>
        <w:rPr>
          <w:rFonts w:ascii="Arial" w:hAnsi="Arial" w:cs="Arial"/>
          <w:color w:val="000000" w:themeColor="text1"/>
          <w:sz w:val="24"/>
          <w:szCs w:val="24"/>
        </w:rPr>
      </w:pPr>
      <w:r w:rsidRPr="00FD5275">
        <w:rPr>
          <w:rFonts w:ascii="Arial" w:hAnsi="Arial" w:cs="Arial"/>
          <w:color w:val="000000" w:themeColor="text1"/>
          <w:sz w:val="24"/>
          <w:szCs w:val="24"/>
        </w:rPr>
        <w:t xml:space="preserve">For a given margin of error and confidence level, the sample size is calculated as below (Lohr, 1999). For population that is </w:t>
      </w:r>
      <w:r w:rsidRPr="00FD5275">
        <w:rPr>
          <w:rFonts w:ascii="Arial" w:hAnsi="Arial" w:cs="Arial"/>
          <w:i/>
          <w:color w:val="000000" w:themeColor="text1"/>
          <w:sz w:val="24"/>
          <w:szCs w:val="24"/>
        </w:rPr>
        <w:t>large</w:t>
      </w:r>
      <w:r w:rsidRPr="00FD5275">
        <w:rPr>
          <w:rFonts w:ascii="Arial" w:hAnsi="Arial" w:cs="Arial"/>
          <w:color w:val="000000" w:themeColor="text1"/>
          <w:sz w:val="24"/>
          <w:szCs w:val="24"/>
        </w:rPr>
        <w:t>, the equation below is used to yield a representative sample for proportions:</w:t>
      </w:r>
    </w:p>
    <w:bookmarkStart w:id="0" w:name="OLE_LINK1"/>
    <w:p w:rsidR="00FD5275" w:rsidRPr="00FD5275" w:rsidP="00FD5275" w14:paraId="7433A1FC" w14:textId="08DC1D36">
      <w:pPr>
        <w:spacing w:after="0"/>
        <w:jc w:val="center"/>
        <w:rPr>
          <w:rFonts w:ascii="Arial" w:hAnsi="Arial"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m:t>
              </m:r>
            </m:e>
            <m:sub>
              <m:r>
                <w:rPr>
                  <w:rFonts w:ascii="Cambria Math" w:hAnsi="Cambria Math" w:cs="Arial"/>
                  <w:color w:val="000000" w:themeColor="text1"/>
                  <w:sz w:val="24"/>
                  <w:szCs w:val="24"/>
                </w:rPr>
                <m:t>0</m:t>
              </m:r>
            </m:sub>
          </m:sSub>
          <m:r>
            <w:rPr>
              <w:rFonts w:ascii="Cambria Math" w:hAnsi="Cambria Math" w:cs="Arial"/>
              <w:color w:val="000000" w:themeColor="text1"/>
              <w:sz w:val="24"/>
              <w:szCs w:val="24"/>
            </w:rPr>
            <m:t xml:space="preserve">= </m:t>
          </m:r>
          <m:f>
            <m:fPr>
              <m:ctrlPr>
                <w:rPr>
                  <w:rFonts w:ascii="Cambria Math" w:hAnsi="Cambria Math" w:cs="Arial"/>
                  <w:i/>
                  <w:color w:val="000000" w:themeColor="text1"/>
                  <w:sz w:val="24"/>
                  <w:szCs w:val="24"/>
                </w:rPr>
              </m:ctrlPr>
            </m:fPr>
            <m:num>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Z</m:t>
                  </m:r>
                </m:e>
                <m:sub>
                  <m:r>
                    <w:rPr>
                      <w:rFonts w:ascii="Cambria Math" w:hAnsi="Cambria Math" w:cs="Arial"/>
                      <w:color w:val="000000" w:themeColor="text1"/>
                      <w:sz w:val="24"/>
                      <w:szCs w:val="24"/>
                    </w:rPr>
                    <m:t>α/2</m:t>
                  </m:r>
                </m:sub>
                <m:sup>
                  <m:r>
                    <w:rPr>
                      <w:rFonts w:ascii="Cambria Math" w:hAnsi="Cambria Math" w:cs="Arial"/>
                      <w:color w:val="000000" w:themeColor="text1"/>
                      <w:sz w:val="24"/>
                      <w:szCs w:val="24"/>
                    </w:rPr>
                    <m:t>2</m:t>
                  </m:r>
                </m:sup>
              </m:sSubSup>
              <m:r>
                <w:rPr>
                  <w:rFonts w:ascii="Cambria Math" w:hAnsi="Cambria Math" w:cs="Arial"/>
                  <w:color w:val="000000" w:themeColor="text1"/>
                  <w:sz w:val="24"/>
                  <w:szCs w:val="24"/>
                </w:rPr>
                <m:t>pq</m:t>
              </m:r>
            </m:num>
            <m:den>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e</m:t>
                  </m:r>
                </m:e>
                <m:sup>
                  <m:r>
                    <w:rPr>
                      <w:rFonts w:ascii="Cambria Math" w:hAnsi="Cambria Math" w:cs="Arial"/>
                      <w:color w:val="000000" w:themeColor="text1"/>
                      <w:sz w:val="24"/>
                      <w:szCs w:val="24"/>
                    </w:rPr>
                    <m:t>2</m:t>
                  </m:r>
                </m:sup>
              </m:sSup>
            </m:den>
          </m:f>
        </m:oMath>
      </m:oMathPara>
    </w:p>
    <w:bookmarkEnd w:id="0"/>
    <w:p w:rsidR="00FD5275" w:rsidRPr="00FD5275" w:rsidP="00FD5275" w14:paraId="7BDA34C2" w14:textId="77777777">
      <w:pPr>
        <w:spacing w:after="120" w:line="240" w:lineRule="auto"/>
        <w:rPr>
          <w:rFonts w:ascii="Arial" w:hAnsi="Arial" w:cs="Arial"/>
          <w:color w:val="000000" w:themeColor="text1"/>
          <w:sz w:val="24"/>
          <w:szCs w:val="24"/>
        </w:rPr>
      </w:pPr>
      <w:r w:rsidRPr="00FD5275">
        <w:rPr>
          <w:rFonts w:ascii="Arial" w:hAnsi="Arial" w:cs="Arial"/>
          <w:color w:val="000000" w:themeColor="text1"/>
          <w:sz w:val="24"/>
          <w:szCs w:val="24"/>
        </w:rPr>
        <w:t>where</w:t>
      </w:r>
    </w:p>
    <w:p w:rsidR="00FD5275" w:rsidRPr="00FD5275" w:rsidP="00FD5275" w14:paraId="7D26EC2F" w14:textId="4F79F4CF">
      <w:pPr>
        <w:pStyle w:val="ListParagraph"/>
        <w:numPr>
          <w:ilvl w:val="0"/>
          <w:numId w:val="25"/>
        </w:numPr>
        <w:spacing w:after="120" w:line="240" w:lineRule="auto"/>
        <w:jc w:val="both"/>
        <w:rPr>
          <w:rFonts w:ascii="Arial" w:hAnsi="Arial"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Z</m:t>
            </m:r>
          </m:e>
          <m:sub>
            <m:r>
              <w:rPr>
                <w:rFonts w:ascii="Cambria Math" w:hAnsi="Cambria Math" w:cs="Arial"/>
                <w:color w:val="000000" w:themeColor="text1"/>
                <w:sz w:val="24"/>
                <w:szCs w:val="24"/>
              </w:rPr>
              <m:t xml:space="preserve">α/2 </m:t>
            </m:r>
          </m:sub>
        </m:sSub>
      </m:oMath>
      <w:r w:rsidRPr="00FD5275">
        <w:rPr>
          <w:rFonts w:ascii="Arial" w:hAnsi="Arial" w:cs="Arial"/>
          <w:color w:val="000000" w:themeColor="text1"/>
          <w:sz w:val="24"/>
          <w:szCs w:val="24"/>
        </w:rPr>
        <w:t>= 1.96, which is the critical Z score value under the normal distribution when using a 95% confidence level (α = 0.05).</w:t>
      </w:r>
    </w:p>
    <w:p w:rsidR="00FD5275" w:rsidRPr="00FD5275" w:rsidP="00FD5275" w14:paraId="593FD510" w14:textId="77777777">
      <w:pPr>
        <w:pStyle w:val="ListParagraph"/>
        <w:numPr>
          <w:ilvl w:val="0"/>
          <w:numId w:val="25"/>
        </w:numPr>
        <w:spacing w:after="120" w:line="240" w:lineRule="auto"/>
        <w:jc w:val="both"/>
        <w:rPr>
          <w:rFonts w:ascii="Arial" w:eastAsia="Times New Roman" w:hAnsi="Arial" w:cs="Arial"/>
          <w:color w:val="000000" w:themeColor="text1"/>
          <w:sz w:val="24"/>
          <w:szCs w:val="24"/>
          <w:lang w:eastAsia="zh-CN"/>
        </w:rPr>
      </w:pPr>
      <w:r w:rsidRPr="00FD5275">
        <w:rPr>
          <w:rFonts w:ascii="Arial" w:hAnsi="Arial" w:cs="Arial"/>
          <w:color w:val="000000" w:themeColor="text1"/>
          <w:sz w:val="24"/>
          <w:szCs w:val="24"/>
        </w:rPr>
        <w:t xml:space="preserve">p = </w:t>
      </w:r>
      <w:r w:rsidRPr="00FD5275">
        <w:rPr>
          <w:rFonts w:ascii="Arial" w:eastAsia="Times New Roman" w:hAnsi="Arial" w:cs="Arial"/>
          <w:color w:val="000000" w:themeColor="text1"/>
          <w:sz w:val="24"/>
          <w:szCs w:val="24"/>
          <w:lang w:eastAsia="zh-CN"/>
        </w:rPr>
        <w:t>the</w:t>
      </w:r>
      <w:r w:rsidRPr="00FD5275">
        <w:rPr>
          <w:rFonts w:ascii="Arial" w:hAnsi="Arial" w:cs="Arial"/>
          <w:color w:val="000000" w:themeColor="text1"/>
          <w:sz w:val="24"/>
          <w:szCs w:val="24"/>
        </w:rPr>
        <w:t xml:space="preserve"> </w:t>
      </w:r>
      <w:r w:rsidRPr="00FD5275">
        <w:rPr>
          <w:rFonts w:ascii="Arial" w:eastAsia="Times New Roman" w:hAnsi="Arial" w:cs="Arial"/>
          <w:color w:val="000000" w:themeColor="text1"/>
          <w:sz w:val="24"/>
          <w:szCs w:val="24"/>
          <w:lang w:eastAsia="zh-CN"/>
        </w:rPr>
        <w:t>estimated proportion of an attribute that is present in</w:t>
      </w:r>
      <w:r w:rsidRPr="00FD5275">
        <w:rPr>
          <w:rFonts w:ascii="Arial" w:hAnsi="Arial" w:cs="Arial"/>
          <w:color w:val="000000" w:themeColor="text1"/>
          <w:sz w:val="24"/>
          <w:szCs w:val="24"/>
        </w:rPr>
        <w:t xml:space="preserve"> </w:t>
      </w:r>
      <w:r w:rsidRPr="00FD5275">
        <w:rPr>
          <w:rFonts w:ascii="Arial" w:eastAsia="Times New Roman" w:hAnsi="Arial" w:cs="Arial"/>
          <w:color w:val="000000" w:themeColor="text1"/>
          <w:sz w:val="24"/>
          <w:szCs w:val="24"/>
          <w:lang w:eastAsia="zh-CN"/>
        </w:rPr>
        <w:t xml:space="preserve">the population, with q=1-p. </w:t>
      </w:r>
    </w:p>
    <w:p w:rsidR="00FD5275" w:rsidRPr="00FD5275" w:rsidP="00FD5275" w14:paraId="00DDA8BF" w14:textId="77777777">
      <w:pPr>
        <w:pStyle w:val="ListParagraph"/>
        <w:numPr>
          <w:ilvl w:val="0"/>
          <w:numId w:val="27"/>
        </w:numPr>
        <w:spacing w:after="120" w:line="240" w:lineRule="auto"/>
        <w:jc w:val="both"/>
        <w:rPr>
          <w:rFonts w:ascii="Arial" w:eastAsia="Times New Roman" w:hAnsi="Arial" w:cs="Arial"/>
          <w:color w:val="000000" w:themeColor="text1"/>
          <w:sz w:val="24"/>
          <w:szCs w:val="24"/>
          <w:lang w:eastAsia="zh-CN"/>
        </w:rPr>
      </w:pPr>
      <w:r w:rsidRPr="00FD5275">
        <w:rPr>
          <w:rFonts w:ascii="Arial" w:eastAsia="Times New Roman" w:hAnsi="Arial" w:cs="Arial"/>
          <w:color w:val="000000" w:themeColor="text1"/>
          <w:sz w:val="24"/>
          <w:szCs w:val="24"/>
          <w:lang w:eastAsia="zh-CN"/>
        </w:rPr>
        <w:t>Note that pq attains its maximum when value p=0.5, and this is often used for a conservative sample size (i.e., large enough for any proportion).</w:t>
      </w:r>
    </w:p>
    <w:p w:rsidR="00FD5275" w:rsidRPr="00FD5275" w:rsidP="00FD5275" w14:paraId="529F6A5F" w14:textId="77777777">
      <w:pPr>
        <w:pStyle w:val="ListParagraph"/>
        <w:numPr>
          <w:ilvl w:val="0"/>
          <w:numId w:val="25"/>
        </w:numPr>
        <w:spacing w:after="160" w:line="259" w:lineRule="auto"/>
        <w:jc w:val="both"/>
        <w:rPr>
          <w:rFonts w:ascii="Arial" w:hAnsi="Arial" w:cs="Arial"/>
          <w:color w:val="000000" w:themeColor="text1"/>
          <w:sz w:val="24"/>
          <w:szCs w:val="24"/>
        </w:rPr>
      </w:pPr>
      <w:r w:rsidRPr="00FD5275">
        <w:rPr>
          <w:rFonts w:ascii="Arial" w:hAnsi="Arial" w:cs="Arial"/>
          <w:color w:val="000000" w:themeColor="text1"/>
          <w:sz w:val="24"/>
          <w:szCs w:val="24"/>
        </w:rPr>
        <w:t>e = the desired level of precision; in the current case, the margin of error e = 0.03, or 3%. Also referred to as MOE.</w:t>
      </w:r>
    </w:p>
    <w:p w:rsidR="00FD5275" w:rsidRPr="00FD5275" w:rsidP="00FD5275" w14:paraId="48C0A730" w14:textId="77777777">
      <w:pPr>
        <w:ind w:firstLine="720"/>
        <w:jc w:val="both"/>
        <w:rPr>
          <w:rFonts w:ascii="Arial" w:hAnsi="Arial" w:cs="Arial"/>
          <w:color w:val="000000" w:themeColor="text1"/>
          <w:sz w:val="24"/>
          <w:szCs w:val="24"/>
        </w:rPr>
      </w:pPr>
      <w:r w:rsidRPr="00FD5275">
        <w:rPr>
          <w:rFonts w:ascii="Arial" w:hAnsi="Arial" w:cs="Arial"/>
          <w:color w:val="000000" w:themeColor="text1"/>
          <w:sz w:val="24"/>
          <w:szCs w:val="24"/>
        </w:rPr>
        <w:t xml:space="preserve">For a population that is relatively </w:t>
      </w:r>
      <w:r w:rsidRPr="00FD5275">
        <w:rPr>
          <w:rFonts w:ascii="Arial" w:hAnsi="Arial" w:cs="Arial"/>
          <w:i/>
          <w:color w:val="000000" w:themeColor="text1"/>
          <w:sz w:val="24"/>
          <w:szCs w:val="24"/>
        </w:rPr>
        <w:t>small</w:t>
      </w:r>
      <w:r w:rsidRPr="00FD5275">
        <w:rPr>
          <w:rFonts w:ascii="Arial" w:hAnsi="Arial" w:cs="Arial"/>
          <w:color w:val="000000" w:themeColor="text1"/>
          <w:sz w:val="24"/>
          <w:szCs w:val="24"/>
        </w:rPr>
        <w:t>, the finite population correction is used to yield a representative sample for proportions:</w:t>
      </w:r>
    </w:p>
    <w:p w:rsidR="00FD5275" w:rsidRPr="00FD5275" w:rsidP="00FD5275" w14:paraId="21DAB83A" w14:textId="26D83C04">
      <w:pPr>
        <w:spacing w:after="0"/>
        <w:jc w:val="center"/>
        <w:rPr>
          <w:rFonts w:ascii="Arial" w:hAnsi="Arial" w:cs="Arial"/>
          <w:color w:val="000000" w:themeColor="text1"/>
          <w:sz w:val="24"/>
          <w:szCs w:val="24"/>
        </w:rPr>
      </w:pPr>
      <w:bookmarkStart w:id="1" w:name="OLE_LINK2"/>
      <m:oMathPara>
        <m:oMath>
          <m:r>
            <w:rPr>
              <w:rFonts w:ascii="Cambria Math" w:hAnsi="Cambria Math" w:cs="Arial"/>
              <w:color w:val="000000" w:themeColor="text1"/>
              <w:sz w:val="24"/>
              <w:szCs w:val="24"/>
            </w:rPr>
            <m:t>n=</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m:t>
                  </m:r>
                </m:e>
                <m:sub>
                  <m:r>
                    <w:rPr>
                      <w:rFonts w:ascii="Cambria Math" w:hAnsi="Cambria Math" w:cs="Arial"/>
                      <w:color w:val="000000" w:themeColor="text1"/>
                      <w:sz w:val="24"/>
                      <w:szCs w:val="24"/>
                    </w:rPr>
                    <m:t>0</m:t>
                  </m:r>
                </m:sub>
              </m:sSub>
            </m:num>
            <m:den>
              <m:r>
                <w:rPr>
                  <w:rFonts w:ascii="Cambria Math" w:hAnsi="Cambria Math" w:cs="Arial"/>
                  <w:color w:val="000000" w:themeColor="text1"/>
                  <w:sz w:val="24"/>
                  <w:szCs w:val="24"/>
                </w:rPr>
                <m:t>1+</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m:t>
                      </m:r>
                    </m:e>
                    <m:sub>
                      <m:r>
                        <w:rPr>
                          <w:rFonts w:ascii="Cambria Math" w:hAnsi="Cambria Math" w:cs="Arial"/>
                          <w:color w:val="000000" w:themeColor="text1"/>
                          <w:sz w:val="24"/>
                          <w:szCs w:val="24"/>
                        </w:rPr>
                        <m:t>0</m:t>
                      </m:r>
                    </m:sub>
                  </m:sSub>
                </m:num>
                <m:den>
                  <m:r>
                    <w:rPr>
                      <w:rFonts w:ascii="Cambria Math" w:hAnsi="Cambria Math" w:cs="Arial"/>
                      <w:color w:val="000000" w:themeColor="text1"/>
                      <w:sz w:val="24"/>
                      <w:szCs w:val="24"/>
                    </w:rPr>
                    <m:t>N</m:t>
                  </m:r>
                </m:den>
              </m:f>
            </m:den>
          </m:f>
        </m:oMath>
      </m:oMathPara>
    </w:p>
    <w:bookmarkEnd w:id="1"/>
    <w:p w:rsidR="00FD5275" w:rsidRPr="00FD5275" w:rsidP="00FD5275" w14:paraId="5EDA501A" w14:textId="77777777">
      <w:pPr>
        <w:spacing w:after="120" w:line="240" w:lineRule="auto"/>
        <w:rPr>
          <w:rFonts w:ascii="Arial" w:hAnsi="Arial" w:cs="Arial"/>
          <w:color w:val="000000" w:themeColor="text1"/>
          <w:sz w:val="24"/>
          <w:szCs w:val="24"/>
        </w:rPr>
      </w:pPr>
      <w:r w:rsidRPr="00FD5275">
        <w:rPr>
          <w:rFonts w:ascii="Arial" w:hAnsi="Arial" w:cs="Arial"/>
          <w:color w:val="000000" w:themeColor="text1"/>
          <w:sz w:val="24"/>
          <w:szCs w:val="24"/>
        </w:rPr>
        <w:t>Where</w:t>
      </w:r>
    </w:p>
    <w:p w:rsidR="00FD5275" w:rsidRPr="00FD5275" w:rsidP="00FD5275" w14:paraId="783FD6C6" w14:textId="4573BAF5">
      <w:pPr>
        <w:pStyle w:val="ListParagraph"/>
        <w:numPr>
          <w:ilvl w:val="0"/>
          <w:numId w:val="26"/>
        </w:numPr>
        <w:spacing w:after="120" w:line="240" w:lineRule="auto"/>
        <w:ind w:left="0" w:firstLine="0"/>
        <w:rPr>
          <w:rFonts w:ascii="Arial" w:hAnsi="Arial"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m:t>
            </m:r>
          </m:e>
          <m:sub>
            <m:r>
              <w:rPr>
                <w:rFonts w:ascii="Cambria Math" w:hAnsi="Cambria Math" w:cs="Arial"/>
                <w:color w:val="000000" w:themeColor="text1"/>
                <w:sz w:val="24"/>
                <w:szCs w:val="24"/>
              </w:rPr>
              <m:t>0</m:t>
            </m:r>
          </m:sub>
        </m:sSub>
      </m:oMath>
      <w:r w:rsidRPr="00FD5275">
        <w:rPr>
          <w:rFonts w:ascii="Arial" w:hAnsi="Arial" w:cs="Arial"/>
          <w:color w:val="000000" w:themeColor="text1"/>
          <w:sz w:val="24"/>
          <w:szCs w:val="24"/>
        </w:rPr>
        <w:t xml:space="preserve"> = Representative sample for proportions when the population is large.</w:t>
      </w:r>
    </w:p>
    <w:p w:rsidR="00FD5275" w:rsidRPr="00FD5275" w:rsidP="00FD5275" w14:paraId="441F6842" w14:textId="77777777">
      <w:pPr>
        <w:pStyle w:val="ListParagraph"/>
        <w:numPr>
          <w:ilvl w:val="0"/>
          <w:numId w:val="26"/>
        </w:numPr>
        <w:spacing w:after="120" w:line="240" w:lineRule="auto"/>
        <w:ind w:left="0" w:firstLine="0"/>
        <w:rPr>
          <w:rFonts w:ascii="Arial" w:hAnsi="Arial" w:cs="Arial"/>
          <w:color w:val="000000" w:themeColor="text1"/>
          <w:sz w:val="24"/>
          <w:szCs w:val="24"/>
        </w:rPr>
      </w:pPr>
      <w:r w:rsidRPr="00FD5275">
        <w:rPr>
          <w:rFonts w:ascii="Arial" w:hAnsi="Arial" w:cs="Arial"/>
          <w:color w:val="000000" w:themeColor="text1"/>
          <w:sz w:val="24"/>
          <w:szCs w:val="24"/>
        </w:rPr>
        <w:t>N = Population size.</w:t>
      </w:r>
    </w:p>
    <w:p w:rsidR="00FD5275" w:rsidRPr="00FD5275" w:rsidP="00FD5275" w14:paraId="03EF8F69" w14:textId="77777777">
      <w:pPr>
        <w:pStyle w:val="ListParagraph"/>
        <w:spacing w:after="120" w:line="240" w:lineRule="auto"/>
        <w:ind w:left="0"/>
        <w:rPr>
          <w:rFonts w:ascii="Arial" w:hAnsi="Arial" w:cs="Arial"/>
          <w:color w:val="000000" w:themeColor="text1"/>
          <w:sz w:val="24"/>
          <w:szCs w:val="24"/>
        </w:rPr>
      </w:pPr>
    </w:p>
    <w:p w:rsidR="00FD5275" w:rsidRPr="00FD5275" w:rsidP="00FD5275" w14:paraId="185D640C" w14:textId="77777777">
      <w:pPr>
        <w:pStyle w:val="ListParagraph"/>
        <w:spacing w:after="120" w:line="240" w:lineRule="auto"/>
        <w:ind w:left="0"/>
        <w:rPr>
          <w:rFonts w:ascii="Arial" w:hAnsi="Arial" w:cs="Arial"/>
          <w:color w:val="000000" w:themeColor="text1"/>
          <w:sz w:val="24"/>
          <w:szCs w:val="24"/>
        </w:rPr>
      </w:pPr>
      <w:r w:rsidRPr="00FD5275">
        <w:rPr>
          <w:rFonts w:ascii="Arial" w:hAnsi="Arial" w:cs="Arial"/>
          <w:color w:val="000000" w:themeColor="text1"/>
          <w:sz w:val="24"/>
          <w:szCs w:val="24"/>
        </w:rPr>
        <w:t>The margin of error surrounding the baseline proportion is calculated as:</w:t>
      </w:r>
    </w:p>
    <w:p w:rsidR="00FD5275" w:rsidRPr="00FD5275" w:rsidP="00FD5275" w14:paraId="51D3DCFA" w14:textId="3FFF4DDA">
      <w:pPr>
        <w:pStyle w:val="ListParagraph"/>
        <w:spacing w:after="120" w:line="240" w:lineRule="auto"/>
        <w:ind w:left="0"/>
        <w:rPr>
          <w:rFonts w:ascii="Arial" w:hAnsi="Arial" w:cs="Arial"/>
          <w:color w:val="000000" w:themeColor="text1"/>
          <w:sz w:val="24"/>
          <w:szCs w:val="24"/>
        </w:rPr>
      </w:pPr>
      <m:oMathPara>
        <m:oMath>
          <m:r>
            <w:rPr>
              <w:rFonts w:ascii="Cambria Math" w:hAnsi="Cambria Math" w:cs="Arial"/>
              <w:color w:val="000000" w:themeColor="text1"/>
              <w:sz w:val="24"/>
              <w:szCs w:val="24"/>
            </w:rPr>
            <m:t>Margin of error=</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z</m:t>
              </m:r>
            </m:e>
            <m:sub>
              <m:r>
                <w:rPr>
                  <w:rFonts w:ascii="Cambria Math" w:hAnsi="Cambria Math" w:cs="Arial"/>
                  <w:color w:val="000000" w:themeColor="text1"/>
                  <w:sz w:val="24"/>
                  <w:szCs w:val="24"/>
                </w:rPr>
                <m:t>α/2</m:t>
              </m:r>
            </m:sub>
          </m:sSub>
          <m:rad>
            <m:radPr>
              <m:degHide/>
              <m:ctrlPr>
                <w:rPr>
                  <w:rFonts w:ascii="Cambria Math" w:hAnsi="Cambria Math" w:cs="Arial"/>
                  <w:i/>
                  <w:color w:val="000000" w:themeColor="text1"/>
                  <w:sz w:val="24"/>
                  <w:szCs w:val="24"/>
                </w:rPr>
              </m:ctrlPr>
            </m:radPr>
            <m:deg/>
            <m:e>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N-n</m:t>
                  </m:r>
                </m:num>
                <m:den>
                  <m:r>
                    <w:rPr>
                      <w:rFonts w:ascii="Cambria Math" w:hAnsi="Cambria Math" w:cs="Arial"/>
                      <w:color w:val="000000" w:themeColor="text1"/>
                      <w:sz w:val="24"/>
                      <w:szCs w:val="24"/>
                    </w:rPr>
                    <m:t>N-1</m:t>
                  </m:r>
                </m:den>
              </m:f>
            </m:e>
          </m:rad>
          <m:rad>
            <m:radPr>
              <m:degHide/>
              <m:ctrlPr>
                <w:rPr>
                  <w:rFonts w:ascii="Cambria Math" w:hAnsi="Cambria Math" w:cs="Arial"/>
                  <w:i/>
                  <w:color w:val="000000" w:themeColor="text1"/>
                  <w:sz w:val="24"/>
                  <w:szCs w:val="24"/>
                </w:rPr>
              </m:ctrlPr>
            </m:radPr>
            <m:deg/>
            <m:e>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p(1-p)</m:t>
                  </m:r>
                </m:num>
                <m:den>
                  <m:r>
                    <w:rPr>
                      <w:rFonts w:ascii="Cambria Math" w:hAnsi="Cambria Math" w:cs="Arial"/>
                      <w:color w:val="000000" w:themeColor="text1"/>
                      <w:sz w:val="24"/>
                      <w:szCs w:val="24"/>
                    </w:rPr>
                    <m:t>n</m:t>
                  </m:r>
                </m:den>
              </m:f>
            </m:e>
          </m:rad>
        </m:oMath>
      </m:oMathPara>
    </w:p>
    <w:p w:rsidR="00FD5275" w:rsidRPr="00FD5275" w:rsidP="00FD5275" w14:paraId="47D13AA3" w14:textId="77777777">
      <w:pPr>
        <w:pStyle w:val="ListParagraph"/>
        <w:spacing w:after="120" w:line="240" w:lineRule="auto"/>
        <w:ind w:left="0"/>
        <w:rPr>
          <w:rFonts w:ascii="Arial" w:hAnsi="Arial" w:cs="Arial"/>
          <w:color w:val="000000" w:themeColor="text1"/>
          <w:sz w:val="24"/>
          <w:szCs w:val="24"/>
        </w:rPr>
      </w:pPr>
      <w:r w:rsidRPr="00FD5275">
        <w:rPr>
          <w:rFonts w:ascii="Arial" w:hAnsi="Arial" w:cs="Arial"/>
          <w:color w:val="000000" w:themeColor="text1"/>
          <w:sz w:val="24"/>
          <w:szCs w:val="24"/>
        </w:rPr>
        <w:t>Where</w:t>
      </w:r>
    </w:p>
    <w:p w:rsidR="00FD5275" w:rsidRPr="00FD5275" w:rsidP="00FD5275" w14:paraId="40C3548F" w14:textId="7E5B1D5A">
      <w:pPr>
        <w:pStyle w:val="ListParagraph"/>
        <w:numPr>
          <w:ilvl w:val="0"/>
          <w:numId w:val="26"/>
        </w:numPr>
        <w:spacing w:after="120" w:line="240" w:lineRule="auto"/>
        <w:ind w:left="0" w:firstLine="0"/>
        <w:rPr>
          <w:rFonts w:ascii="Arial" w:hAnsi="Arial"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Z</m:t>
            </m:r>
          </m:e>
          <m:sub>
            <m:r>
              <w:rPr>
                <w:rFonts w:ascii="Cambria Math" w:hAnsi="Cambria Math" w:cs="Arial"/>
                <w:color w:val="000000" w:themeColor="text1"/>
                <w:sz w:val="24"/>
                <w:szCs w:val="24"/>
              </w:rPr>
              <m:t xml:space="preserve">α/2 </m:t>
            </m:r>
          </m:sub>
        </m:sSub>
      </m:oMath>
      <w:r w:rsidRPr="00FD5275">
        <w:rPr>
          <w:rFonts w:ascii="Arial" w:hAnsi="Arial" w:cs="Arial"/>
          <w:color w:val="000000" w:themeColor="text1"/>
          <w:sz w:val="24"/>
          <w:szCs w:val="24"/>
        </w:rPr>
        <w:t>= 1.96, which is the critical Z score value under the normal distribution when using a 95% confidence level (α = 0.05).</w:t>
      </w:r>
    </w:p>
    <w:p w:rsidR="00FD5275" w:rsidRPr="00FD5275" w:rsidP="00FD5275" w14:paraId="208FC785" w14:textId="77777777">
      <w:pPr>
        <w:pStyle w:val="ListParagraph"/>
        <w:numPr>
          <w:ilvl w:val="0"/>
          <w:numId w:val="26"/>
        </w:numPr>
        <w:spacing w:after="120" w:line="240" w:lineRule="auto"/>
        <w:ind w:left="0" w:firstLine="0"/>
        <w:rPr>
          <w:rFonts w:ascii="Arial" w:hAnsi="Arial" w:cs="Arial"/>
          <w:color w:val="000000" w:themeColor="text1"/>
          <w:sz w:val="24"/>
          <w:szCs w:val="24"/>
        </w:rPr>
      </w:pPr>
      <w:r w:rsidRPr="00FD5275">
        <w:rPr>
          <w:rFonts w:ascii="Arial" w:hAnsi="Arial" w:cs="Arial"/>
          <w:color w:val="000000" w:themeColor="text1"/>
          <w:sz w:val="24"/>
          <w:szCs w:val="24"/>
        </w:rPr>
        <w:t>N = Population size.</w:t>
      </w:r>
    </w:p>
    <w:p w:rsidR="00FD5275" w:rsidRPr="00FD5275" w:rsidP="00FD5275" w14:paraId="46E5FD6D" w14:textId="77777777">
      <w:pPr>
        <w:pStyle w:val="ListParagraph"/>
        <w:numPr>
          <w:ilvl w:val="0"/>
          <w:numId w:val="26"/>
        </w:numPr>
        <w:spacing w:after="120" w:line="240" w:lineRule="auto"/>
        <w:ind w:left="0" w:firstLine="0"/>
        <w:rPr>
          <w:rFonts w:ascii="Arial" w:hAnsi="Arial" w:cs="Arial"/>
          <w:color w:val="000000" w:themeColor="text1"/>
          <w:sz w:val="24"/>
          <w:szCs w:val="24"/>
        </w:rPr>
      </w:pPr>
      <w:r w:rsidRPr="00FD5275">
        <w:rPr>
          <w:rFonts w:ascii="Arial" w:hAnsi="Arial" w:cs="Arial"/>
          <w:color w:val="000000" w:themeColor="text1"/>
          <w:sz w:val="24"/>
          <w:szCs w:val="24"/>
        </w:rPr>
        <w:t>n = Representative sample.</w:t>
      </w:r>
    </w:p>
    <w:p w:rsidR="00FD5275" w:rsidRPr="00FD5275" w:rsidP="00FD5275" w14:paraId="00381CB6" w14:textId="77777777">
      <w:pPr>
        <w:pStyle w:val="ListParagraph"/>
        <w:numPr>
          <w:ilvl w:val="0"/>
          <w:numId w:val="26"/>
        </w:numPr>
        <w:spacing w:after="120" w:line="240" w:lineRule="auto"/>
        <w:ind w:left="0" w:firstLine="0"/>
        <w:rPr>
          <w:rFonts w:ascii="Arial" w:hAnsi="Arial" w:cs="Arial"/>
          <w:color w:val="000000" w:themeColor="text1"/>
          <w:sz w:val="24"/>
          <w:szCs w:val="24"/>
        </w:rPr>
      </w:pPr>
      <w:r w:rsidRPr="00FD5275">
        <w:rPr>
          <w:rFonts w:ascii="Arial" w:hAnsi="Arial" w:cs="Arial"/>
          <w:color w:val="000000" w:themeColor="text1"/>
          <w:sz w:val="24"/>
          <w:szCs w:val="24"/>
        </w:rPr>
        <w:t xml:space="preserve">p = </w:t>
      </w:r>
      <w:r w:rsidRPr="00FD5275">
        <w:rPr>
          <w:rFonts w:ascii="Arial" w:eastAsia="Times New Roman" w:hAnsi="Arial" w:cs="Arial"/>
          <w:color w:val="000000" w:themeColor="text1"/>
          <w:sz w:val="24"/>
          <w:szCs w:val="24"/>
          <w:lang w:eastAsia="zh-CN"/>
        </w:rPr>
        <w:t>the</w:t>
      </w:r>
      <w:r w:rsidRPr="00FD5275">
        <w:rPr>
          <w:rFonts w:ascii="Arial" w:hAnsi="Arial" w:cs="Arial"/>
          <w:color w:val="000000" w:themeColor="text1"/>
          <w:sz w:val="24"/>
          <w:szCs w:val="24"/>
        </w:rPr>
        <w:t xml:space="preserve"> </w:t>
      </w:r>
      <w:r w:rsidRPr="00FD5275">
        <w:rPr>
          <w:rFonts w:ascii="Arial" w:eastAsia="Times New Roman" w:hAnsi="Arial" w:cs="Arial"/>
          <w:color w:val="000000" w:themeColor="text1"/>
          <w:sz w:val="24"/>
          <w:szCs w:val="24"/>
          <w:lang w:eastAsia="zh-CN"/>
        </w:rPr>
        <w:t>estimated proportion of an attribute that is present in</w:t>
      </w:r>
      <w:r w:rsidRPr="00FD5275">
        <w:rPr>
          <w:rFonts w:ascii="Arial" w:hAnsi="Arial" w:cs="Arial"/>
          <w:color w:val="000000" w:themeColor="text1"/>
          <w:sz w:val="24"/>
          <w:szCs w:val="24"/>
        </w:rPr>
        <w:t xml:space="preserve"> </w:t>
      </w:r>
      <w:r w:rsidRPr="00FD5275">
        <w:rPr>
          <w:rFonts w:ascii="Arial" w:eastAsia="Times New Roman" w:hAnsi="Arial" w:cs="Arial"/>
          <w:color w:val="000000" w:themeColor="text1"/>
          <w:sz w:val="24"/>
          <w:szCs w:val="24"/>
          <w:lang w:eastAsia="zh-CN"/>
        </w:rPr>
        <w:t>the population, with q=1-p.</w:t>
      </w:r>
    </w:p>
    <w:p w:rsidR="00FD5275" w:rsidRPr="00FD5275" w:rsidP="00FD5275" w14:paraId="03B22AFE" w14:textId="77777777">
      <w:pPr>
        <w:pStyle w:val="ListParagraph"/>
        <w:spacing w:after="120" w:line="240" w:lineRule="auto"/>
        <w:ind w:left="0"/>
        <w:rPr>
          <w:rFonts w:ascii="Arial" w:hAnsi="Arial" w:cs="Arial"/>
          <w:color w:val="000000" w:themeColor="text1"/>
          <w:sz w:val="24"/>
          <w:szCs w:val="24"/>
        </w:rPr>
      </w:pPr>
    </w:p>
    <w:p w:rsidR="00FD5275" w:rsidRPr="00FD5275" w:rsidP="00542D5F" w14:paraId="65280094" w14:textId="77777777">
      <w:pPr>
        <w:rPr>
          <w:rFonts w:ascii="Arial" w:hAnsi="Arial" w:cs="Arial"/>
          <w:color w:val="000000" w:themeColor="text1"/>
          <w:sz w:val="24"/>
          <w:szCs w:val="24"/>
        </w:rPr>
      </w:pPr>
      <w:bookmarkStart w:id="2" w:name="_Hlk114668734"/>
      <w:r w:rsidRPr="00FD5275">
        <w:rPr>
          <w:rFonts w:ascii="Arial" w:hAnsi="Arial" w:cs="Arial"/>
          <w:color w:val="000000" w:themeColor="text1"/>
          <w:sz w:val="24"/>
          <w:szCs w:val="24"/>
        </w:rPr>
        <w:t xml:space="preserve">Table 2 depicts the estimated number of unique VRRAP customers within a month. Preliminary analysis of this population indicates that approximately all VRRAP participants have provided an email address. Because VBA EDU is congressionally mandated to reach out to every VRRAP participant, we are proposing to conduct a census for each of these surveys. With current estimates, this would result in around 560 completed surveys from 3,096 invitations per year. Considering the VEO must </w:t>
      </w:r>
      <w:r w:rsidRPr="00FD5275">
        <w:rPr>
          <w:rFonts w:ascii="Arial" w:hAnsi="Arial" w:cs="Arial"/>
          <w:color w:val="000000" w:themeColor="text1"/>
          <w:sz w:val="24"/>
          <w:szCs w:val="24"/>
        </w:rPr>
        <w:t>reach out to participants that participated within the first year of VRRAP before this survey effort was underway (i.e. mid-March 2021 to mid/late May 2022), there is a potential for up to an additional 360 completes from approximately an additional 2,000 invitations during the first year of this survey effort. To account for reaching out to previous participants before the launch of the survey, potential estimation errors, improvement in email collection, or changes in business volume; we are requesting approval for a maximum of 1,400 completes annually across the five surveys.</w:t>
      </w:r>
    </w:p>
    <w:p w:rsidR="00FD5275" w:rsidRPr="00FD5275" w:rsidP="00FD5275" w14:paraId="4AAB1FB8" w14:textId="77777777">
      <w:pPr>
        <w:spacing w:after="0" w:line="240" w:lineRule="auto"/>
        <w:rPr>
          <w:rFonts w:ascii="Arial" w:hAnsi="Arial" w:cs="Arial"/>
          <w:color w:val="000000" w:themeColor="text1"/>
          <w:sz w:val="24"/>
          <w:szCs w:val="24"/>
        </w:rPr>
      </w:pPr>
      <w:r w:rsidRPr="00FD5275">
        <w:rPr>
          <w:rFonts w:ascii="Arial" w:hAnsi="Arial" w:cs="Arial"/>
          <w:color w:val="000000" w:themeColor="text1"/>
          <w:sz w:val="24"/>
          <w:szCs w:val="24"/>
        </w:rPr>
        <w:t>Table 2. Monthly Population and Survey Figures</w:t>
      </w:r>
    </w:p>
    <w:tbl>
      <w:tblPr>
        <w:tblStyle w:val="GridTable4-Accent11"/>
        <w:tblW w:w="9691" w:type="dxa"/>
        <w:tblLook w:val="04A0"/>
      </w:tblPr>
      <w:tblGrid>
        <w:gridCol w:w="3235"/>
        <w:gridCol w:w="1351"/>
        <w:gridCol w:w="1564"/>
        <w:gridCol w:w="1440"/>
        <w:gridCol w:w="1297"/>
        <w:gridCol w:w="1631"/>
      </w:tblGrid>
      <w:tr w14:paraId="2B4E4702" w14:textId="77777777" w:rsidTr="00A327CC">
        <w:tblPrEx>
          <w:tblW w:w="9691" w:type="dxa"/>
          <w:tblLook w:val="04A0"/>
        </w:tblPrEx>
        <w:trPr>
          <w:trHeight w:val="300"/>
        </w:trPr>
        <w:tc>
          <w:tcPr>
            <w:tcW w:w="3235" w:type="dxa"/>
            <w:noWrap/>
            <w:vAlign w:val="bottom"/>
            <w:hideMark/>
          </w:tcPr>
          <w:p w:rsidR="00FD5275" w:rsidRPr="00FD5275" w:rsidP="00A327CC" w14:paraId="21ECA366"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Surveys</w:t>
            </w:r>
          </w:p>
        </w:tc>
        <w:tc>
          <w:tcPr>
            <w:tcW w:w="1260" w:type="dxa"/>
            <w:noWrap/>
            <w:vAlign w:val="bottom"/>
            <w:hideMark/>
          </w:tcPr>
          <w:p w:rsidR="00FD5275" w:rsidRPr="00FD5275" w:rsidP="00A327CC" w14:paraId="0E453375"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Estimated Total Population</w:t>
            </w:r>
          </w:p>
        </w:tc>
        <w:tc>
          <w:tcPr>
            <w:tcW w:w="1412" w:type="dxa"/>
            <w:noWrap/>
            <w:vAlign w:val="bottom"/>
            <w:hideMark/>
          </w:tcPr>
          <w:p w:rsidR="00FD5275" w:rsidRPr="00FD5275" w:rsidP="00A327CC" w14:paraId="0FD3DA36"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Approximate Email Population</w:t>
            </w:r>
          </w:p>
        </w:tc>
        <w:tc>
          <w:tcPr>
            <w:tcW w:w="1288" w:type="dxa"/>
            <w:noWrap/>
            <w:vAlign w:val="bottom"/>
            <w:hideMark/>
          </w:tcPr>
          <w:p w:rsidR="00FD5275" w:rsidRPr="00FD5275" w:rsidP="00A327CC" w14:paraId="4D6700C4"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Available Population</w:t>
            </w:r>
            <w:r w:rsidRPr="00FD5275">
              <w:rPr>
                <w:rFonts w:ascii="Arial" w:eastAsia="Times New Roman" w:hAnsi="Arial"/>
                <w:b w:val="0"/>
                <w:bCs w:val="0"/>
                <w:color w:val="000000" w:themeColor="text1"/>
                <w:sz w:val="24"/>
                <w:szCs w:val="24"/>
                <w:vertAlign w:val="superscript"/>
              </w:rPr>
              <w:t>1</w:t>
            </w:r>
          </w:p>
        </w:tc>
        <w:tc>
          <w:tcPr>
            <w:tcW w:w="1092" w:type="dxa"/>
            <w:noWrap/>
            <w:vAlign w:val="bottom"/>
            <w:hideMark/>
          </w:tcPr>
          <w:p w:rsidR="00FD5275" w:rsidRPr="00FD5275" w:rsidP="00A327CC" w14:paraId="03952D0F"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Expected Response Rate</w:t>
            </w:r>
          </w:p>
        </w:tc>
        <w:tc>
          <w:tcPr>
            <w:tcW w:w="1404" w:type="dxa"/>
            <w:noWrap/>
            <w:vAlign w:val="bottom"/>
            <w:hideMark/>
          </w:tcPr>
          <w:p w:rsidR="00FD5275" w:rsidRPr="00FD5275" w:rsidP="00A327CC" w14:paraId="0CEE415D" w14:textId="77777777">
            <w:pPr>
              <w:jc w:val="cente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Estimated Number of Respondents</w:t>
            </w:r>
          </w:p>
        </w:tc>
      </w:tr>
      <w:tr w14:paraId="53D3C259" w14:textId="77777777" w:rsidTr="00A327CC">
        <w:tblPrEx>
          <w:tblW w:w="9691" w:type="dxa"/>
          <w:tblLook w:val="04A0"/>
        </w:tblPrEx>
        <w:trPr>
          <w:trHeight w:val="300"/>
        </w:trPr>
        <w:tc>
          <w:tcPr>
            <w:tcW w:w="3235" w:type="dxa"/>
            <w:noWrap/>
          </w:tcPr>
          <w:p w:rsidR="00FD5275" w:rsidRPr="00FD5275" w:rsidP="00A327CC" w14:paraId="7506D05F" w14:textId="77777777">
            <w:pP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30 Day Experience</w:t>
            </w:r>
          </w:p>
        </w:tc>
        <w:tc>
          <w:tcPr>
            <w:tcW w:w="1260" w:type="dxa"/>
            <w:tcBorders>
              <w:top w:val="nil"/>
              <w:left w:val="nil"/>
              <w:bottom w:val="single" w:sz="8" w:space="0" w:color="9CC2E5"/>
              <w:right w:val="single" w:sz="8" w:space="0" w:color="9CC2E5"/>
            </w:tcBorders>
            <w:shd w:val="clear" w:color="000000" w:fill="DEEAF6"/>
            <w:noWrap/>
            <w:vAlign w:val="center"/>
          </w:tcPr>
          <w:p w:rsidR="00FD5275" w:rsidRPr="00FD5275" w:rsidP="00A327CC" w14:paraId="2174B2A4"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94</w:t>
            </w:r>
          </w:p>
        </w:tc>
        <w:tc>
          <w:tcPr>
            <w:tcW w:w="1412" w:type="dxa"/>
            <w:tcBorders>
              <w:top w:val="nil"/>
              <w:left w:val="nil"/>
              <w:bottom w:val="single" w:sz="8" w:space="0" w:color="9CC2E5"/>
              <w:right w:val="single" w:sz="8" w:space="0" w:color="9CC2E5"/>
            </w:tcBorders>
            <w:shd w:val="clear" w:color="000000" w:fill="DEEAF6"/>
            <w:noWrap/>
            <w:vAlign w:val="center"/>
          </w:tcPr>
          <w:p w:rsidR="00FD5275" w:rsidRPr="00FD5275" w:rsidP="00A327CC" w14:paraId="14F6073C"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94</w:t>
            </w:r>
          </w:p>
        </w:tc>
        <w:tc>
          <w:tcPr>
            <w:tcW w:w="1288" w:type="dxa"/>
            <w:tcBorders>
              <w:top w:val="nil"/>
              <w:left w:val="nil"/>
              <w:bottom w:val="single" w:sz="8" w:space="0" w:color="9CC2E5"/>
              <w:right w:val="single" w:sz="8" w:space="0" w:color="9CC2E5"/>
            </w:tcBorders>
            <w:shd w:val="clear" w:color="000000" w:fill="DEEAF6"/>
            <w:noWrap/>
            <w:vAlign w:val="center"/>
          </w:tcPr>
          <w:p w:rsidR="00FD5275" w:rsidRPr="00FD5275" w:rsidP="00A327CC" w14:paraId="3D80517A"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85</w:t>
            </w:r>
          </w:p>
        </w:tc>
        <w:tc>
          <w:tcPr>
            <w:tcW w:w="1092" w:type="dxa"/>
            <w:tcBorders>
              <w:top w:val="nil"/>
              <w:left w:val="nil"/>
              <w:bottom w:val="single" w:sz="8" w:space="0" w:color="9CC2E5"/>
              <w:right w:val="single" w:sz="8" w:space="0" w:color="9CC2E5"/>
            </w:tcBorders>
            <w:shd w:val="clear" w:color="000000" w:fill="DEEAF6"/>
            <w:noWrap/>
            <w:vAlign w:val="center"/>
          </w:tcPr>
          <w:p w:rsidR="00FD5275" w:rsidRPr="00FD5275" w:rsidP="00A327CC" w14:paraId="7EC29680" w14:textId="77777777">
            <w:pPr>
              <w:jc w:val="center"/>
              <w:rPr>
                <w:rFonts w:ascii="Arial" w:eastAsia="Times New Roman" w:hAnsi="Arial"/>
                <w:color w:val="000000" w:themeColor="text1"/>
                <w:sz w:val="24"/>
                <w:szCs w:val="24"/>
              </w:rPr>
            </w:pPr>
            <w:r w:rsidRPr="00FD5275">
              <w:rPr>
                <w:rFonts w:ascii="Arial" w:hAnsi="Arial"/>
                <w:color w:val="000000" w:themeColor="text1"/>
                <w:sz w:val="24"/>
                <w:szCs w:val="24"/>
              </w:rPr>
              <w:t>18%</w:t>
            </w:r>
          </w:p>
        </w:tc>
        <w:tc>
          <w:tcPr>
            <w:tcW w:w="1404" w:type="dxa"/>
            <w:tcBorders>
              <w:top w:val="nil"/>
              <w:left w:val="nil"/>
              <w:bottom w:val="single" w:sz="8" w:space="0" w:color="9CC2E5"/>
              <w:right w:val="single" w:sz="8" w:space="0" w:color="9CC2E5"/>
            </w:tcBorders>
            <w:shd w:val="clear" w:color="000000" w:fill="DEEAF6"/>
            <w:noWrap/>
            <w:vAlign w:val="center"/>
          </w:tcPr>
          <w:p w:rsidR="00FD5275" w:rsidRPr="00FD5275" w:rsidP="00A327CC" w14:paraId="0A149CE5"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15</w:t>
            </w:r>
          </w:p>
        </w:tc>
      </w:tr>
      <w:tr w14:paraId="7F66B1A7" w14:textId="77777777" w:rsidTr="00A327CC">
        <w:tblPrEx>
          <w:tblW w:w="9691" w:type="dxa"/>
          <w:tblLook w:val="04A0"/>
        </w:tblPrEx>
        <w:trPr>
          <w:trHeight w:val="300"/>
        </w:trPr>
        <w:tc>
          <w:tcPr>
            <w:tcW w:w="3235" w:type="dxa"/>
            <w:noWrap/>
          </w:tcPr>
          <w:p w:rsidR="00FD5275" w:rsidRPr="00FD5275" w:rsidP="00A327CC" w14:paraId="7DD3C345" w14:textId="77777777">
            <w:pP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60 Day Experience</w:t>
            </w:r>
          </w:p>
        </w:tc>
        <w:tc>
          <w:tcPr>
            <w:tcW w:w="1260" w:type="dxa"/>
            <w:tcBorders>
              <w:top w:val="nil"/>
              <w:left w:val="nil"/>
              <w:bottom w:val="single" w:sz="4" w:space="0" w:color="4F81BD" w:themeColor="accent1"/>
              <w:right w:val="single" w:sz="8" w:space="0" w:color="9CC2E5"/>
            </w:tcBorders>
            <w:shd w:val="clear" w:color="auto" w:fill="auto"/>
            <w:noWrap/>
            <w:vAlign w:val="center"/>
          </w:tcPr>
          <w:p w:rsidR="00FD5275" w:rsidRPr="00FD5275" w:rsidP="00A327CC" w14:paraId="3FF72055"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80</w:t>
            </w:r>
          </w:p>
        </w:tc>
        <w:tc>
          <w:tcPr>
            <w:tcW w:w="1412" w:type="dxa"/>
            <w:tcBorders>
              <w:top w:val="nil"/>
              <w:left w:val="nil"/>
              <w:bottom w:val="single" w:sz="4" w:space="0" w:color="4F81BD" w:themeColor="accent1"/>
              <w:right w:val="single" w:sz="8" w:space="0" w:color="9CC2E5"/>
            </w:tcBorders>
            <w:shd w:val="clear" w:color="auto" w:fill="auto"/>
            <w:noWrap/>
            <w:vAlign w:val="center"/>
          </w:tcPr>
          <w:p w:rsidR="00FD5275" w:rsidRPr="00FD5275" w:rsidP="00A327CC" w14:paraId="06A036DF"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80</w:t>
            </w:r>
          </w:p>
        </w:tc>
        <w:tc>
          <w:tcPr>
            <w:tcW w:w="1288" w:type="dxa"/>
            <w:tcBorders>
              <w:top w:val="nil"/>
              <w:left w:val="nil"/>
              <w:bottom w:val="single" w:sz="4" w:space="0" w:color="4F81BD" w:themeColor="accent1"/>
              <w:right w:val="single" w:sz="8" w:space="0" w:color="9CC2E5"/>
            </w:tcBorders>
            <w:shd w:val="clear" w:color="auto" w:fill="auto"/>
            <w:noWrap/>
            <w:vAlign w:val="center"/>
          </w:tcPr>
          <w:p w:rsidR="00FD5275" w:rsidRPr="00FD5275" w:rsidP="00A327CC" w14:paraId="4B65C242"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72</w:t>
            </w:r>
          </w:p>
        </w:tc>
        <w:tc>
          <w:tcPr>
            <w:tcW w:w="1092" w:type="dxa"/>
            <w:tcBorders>
              <w:top w:val="nil"/>
              <w:left w:val="nil"/>
              <w:bottom w:val="single" w:sz="4" w:space="0" w:color="4F81BD" w:themeColor="accent1"/>
              <w:right w:val="single" w:sz="8" w:space="0" w:color="9CC2E5"/>
            </w:tcBorders>
            <w:shd w:val="clear" w:color="auto" w:fill="auto"/>
            <w:noWrap/>
            <w:vAlign w:val="center"/>
          </w:tcPr>
          <w:p w:rsidR="00FD5275" w:rsidRPr="00FD5275" w:rsidP="00A327CC" w14:paraId="19DA2F20" w14:textId="77777777">
            <w:pPr>
              <w:jc w:val="center"/>
              <w:rPr>
                <w:rFonts w:ascii="Arial" w:eastAsia="Times New Roman" w:hAnsi="Arial"/>
                <w:color w:val="000000" w:themeColor="text1"/>
                <w:sz w:val="24"/>
                <w:szCs w:val="24"/>
              </w:rPr>
            </w:pPr>
            <w:r w:rsidRPr="00FD5275">
              <w:rPr>
                <w:rFonts w:ascii="Arial" w:hAnsi="Arial"/>
                <w:color w:val="000000" w:themeColor="text1"/>
                <w:sz w:val="24"/>
                <w:szCs w:val="24"/>
              </w:rPr>
              <w:t>18%</w:t>
            </w:r>
          </w:p>
        </w:tc>
        <w:tc>
          <w:tcPr>
            <w:tcW w:w="1404" w:type="dxa"/>
            <w:tcBorders>
              <w:top w:val="nil"/>
              <w:left w:val="nil"/>
              <w:bottom w:val="single" w:sz="4" w:space="0" w:color="4F81BD" w:themeColor="accent1"/>
              <w:right w:val="single" w:sz="8" w:space="0" w:color="9CC2E5"/>
            </w:tcBorders>
            <w:shd w:val="clear" w:color="auto" w:fill="auto"/>
            <w:noWrap/>
            <w:vAlign w:val="center"/>
          </w:tcPr>
          <w:p w:rsidR="00FD5275" w:rsidRPr="00FD5275" w:rsidP="00A327CC" w14:paraId="624EAD99"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13</w:t>
            </w:r>
          </w:p>
        </w:tc>
      </w:tr>
      <w:tr w14:paraId="29630304" w14:textId="77777777" w:rsidTr="00A327CC">
        <w:tblPrEx>
          <w:tblW w:w="9691" w:type="dxa"/>
          <w:tblLook w:val="04A0"/>
        </w:tblPrEx>
        <w:trPr>
          <w:trHeight w:val="300"/>
        </w:trPr>
        <w:tc>
          <w:tcPr>
            <w:tcW w:w="3235" w:type="dxa"/>
            <w:tcBorders>
              <w:right w:val="single" w:sz="4" w:space="0" w:color="4F81BD" w:themeColor="accent1"/>
            </w:tcBorders>
            <w:noWrap/>
          </w:tcPr>
          <w:p w:rsidR="00FD5275" w:rsidRPr="00FD5275" w:rsidP="00A327CC" w14:paraId="21BA432A" w14:textId="77777777">
            <w:pP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90 Day Experience</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01AF6087"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60</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4016CC59"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60</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45AA39BE"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54</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2E75FC7A" w14:textId="77777777">
            <w:pPr>
              <w:jc w:val="center"/>
              <w:rPr>
                <w:rFonts w:ascii="Arial" w:eastAsia="Times New Roman" w:hAnsi="Arial"/>
                <w:color w:val="000000" w:themeColor="text1"/>
                <w:sz w:val="24"/>
                <w:szCs w:val="24"/>
              </w:rPr>
            </w:pPr>
            <w:r w:rsidRPr="00FD5275">
              <w:rPr>
                <w:rFonts w:ascii="Arial" w:hAnsi="Arial"/>
                <w:color w:val="000000" w:themeColor="text1"/>
                <w:sz w:val="24"/>
                <w:szCs w:val="24"/>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7F638E9C"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10</w:t>
            </w:r>
          </w:p>
        </w:tc>
      </w:tr>
      <w:tr w14:paraId="70CA8F42" w14:textId="77777777" w:rsidTr="00A327CC">
        <w:tblPrEx>
          <w:tblW w:w="9691" w:type="dxa"/>
          <w:tblLook w:val="04A0"/>
        </w:tblPrEx>
        <w:trPr>
          <w:trHeight w:val="300"/>
        </w:trPr>
        <w:tc>
          <w:tcPr>
            <w:tcW w:w="3235" w:type="dxa"/>
            <w:tcBorders>
              <w:right w:val="single" w:sz="4" w:space="0" w:color="4F81BD" w:themeColor="accent1"/>
            </w:tcBorders>
            <w:noWrap/>
          </w:tcPr>
          <w:p w:rsidR="00FD5275" w:rsidRPr="00FD5275" w:rsidP="00A327CC" w14:paraId="56776C2C" w14:textId="77777777">
            <w:pP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180 Day Experience</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FD5275" w:rsidRPr="00FD5275" w:rsidP="00A327CC" w14:paraId="3E7DA4E8"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12</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FD5275" w:rsidRPr="00FD5275" w:rsidP="00A327CC" w14:paraId="752C38B6"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12</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FD5275" w:rsidRPr="00FD5275" w:rsidP="00A327CC" w14:paraId="3C88958E"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11</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FD5275" w:rsidRPr="00FD5275" w:rsidP="00A327CC" w14:paraId="5EDE30BE" w14:textId="77777777">
            <w:pPr>
              <w:jc w:val="center"/>
              <w:rPr>
                <w:rFonts w:ascii="Arial" w:hAnsi="Arial"/>
                <w:color w:val="000000" w:themeColor="text1"/>
                <w:sz w:val="24"/>
                <w:szCs w:val="24"/>
              </w:rPr>
            </w:pPr>
            <w:r w:rsidRPr="00FD5275">
              <w:rPr>
                <w:rFonts w:ascii="Arial" w:hAnsi="Arial"/>
                <w:color w:val="000000" w:themeColor="text1"/>
                <w:sz w:val="24"/>
                <w:szCs w:val="24"/>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rsidR="00FD5275" w:rsidRPr="00FD5275" w:rsidP="00A327CC" w14:paraId="0D00BFCB"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2</w:t>
            </w:r>
          </w:p>
        </w:tc>
      </w:tr>
      <w:tr w14:paraId="492D4576" w14:textId="77777777" w:rsidTr="00A327CC">
        <w:tblPrEx>
          <w:tblW w:w="9691" w:type="dxa"/>
          <w:tblLook w:val="04A0"/>
        </w:tblPrEx>
        <w:trPr>
          <w:trHeight w:val="300"/>
        </w:trPr>
        <w:tc>
          <w:tcPr>
            <w:tcW w:w="3235" w:type="dxa"/>
            <w:tcBorders>
              <w:right w:val="single" w:sz="4" w:space="0" w:color="4F81BD" w:themeColor="accent1"/>
            </w:tcBorders>
            <w:noWrap/>
          </w:tcPr>
          <w:p w:rsidR="00FD5275" w:rsidRPr="00FD5275" w:rsidP="00A327CC" w14:paraId="25E6BFE1" w14:textId="77777777">
            <w:pPr>
              <w:rPr>
                <w:rFonts w:ascii="Arial" w:eastAsia="Times New Roman" w:hAnsi="Arial"/>
                <w:b w:val="0"/>
                <w:bCs w:val="0"/>
                <w:color w:val="000000" w:themeColor="text1"/>
                <w:sz w:val="24"/>
                <w:szCs w:val="24"/>
              </w:rPr>
            </w:pPr>
            <w:r w:rsidRPr="00FD5275">
              <w:rPr>
                <w:rFonts w:ascii="Arial" w:eastAsia="Times New Roman" w:hAnsi="Arial"/>
                <w:b w:val="0"/>
                <w:bCs w:val="0"/>
                <w:color w:val="000000" w:themeColor="text1"/>
                <w:sz w:val="24"/>
                <w:szCs w:val="24"/>
              </w:rPr>
              <w:t>Experience After Meaningful Employment</w:t>
            </w:r>
          </w:p>
        </w:tc>
        <w:tc>
          <w:tcPr>
            <w:tcW w:w="1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205BD99B"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12</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7EB7D1FE"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12</w:t>
            </w:r>
          </w:p>
        </w:tc>
        <w:tc>
          <w:tcPr>
            <w:tcW w:w="12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6CFFF070"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11</w:t>
            </w:r>
          </w:p>
        </w:tc>
        <w:tc>
          <w:tcPr>
            <w:tcW w:w="10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31B7D992" w14:textId="77777777">
            <w:pPr>
              <w:jc w:val="center"/>
              <w:rPr>
                <w:rFonts w:ascii="Arial" w:hAnsi="Arial"/>
                <w:color w:val="000000" w:themeColor="text1"/>
                <w:sz w:val="24"/>
                <w:szCs w:val="24"/>
              </w:rPr>
            </w:pPr>
            <w:r w:rsidRPr="00FD5275">
              <w:rPr>
                <w:rFonts w:ascii="Arial" w:hAnsi="Arial"/>
                <w:color w:val="000000" w:themeColor="text1"/>
                <w:sz w:val="24"/>
                <w:szCs w:val="24"/>
              </w:rPr>
              <w:t>18%</w:t>
            </w:r>
          </w:p>
        </w:tc>
        <w:tc>
          <w:tcPr>
            <w:tcW w:w="14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rsidR="00FD5275" w:rsidRPr="00FD5275" w:rsidP="00A327CC" w14:paraId="75228AA1" w14:textId="77777777">
            <w:pPr>
              <w:jc w:val="center"/>
              <w:rPr>
                <w:rFonts w:ascii="Arial" w:eastAsia="Times New Roman" w:hAnsi="Arial"/>
                <w:color w:val="000000" w:themeColor="text1"/>
                <w:sz w:val="24"/>
                <w:szCs w:val="24"/>
              </w:rPr>
            </w:pPr>
            <w:r w:rsidRPr="00FD5275">
              <w:rPr>
                <w:rFonts w:ascii="Arial" w:eastAsia="Times New Roman" w:hAnsi="Arial"/>
                <w:color w:val="000000" w:themeColor="text1"/>
                <w:sz w:val="24"/>
                <w:szCs w:val="24"/>
              </w:rPr>
              <w:t>2</w:t>
            </w:r>
          </w:p>
        </w:tc>
      </w:tr>
    </w:tbl>
    <w:p w:rsidR="00FD5275" w:rsidRPr="00FD5275" w:rsidP="00FD5275" w14:paraId="68CEAD2F" w14:textId="77777777">
      <w:pPr>
        <w:spacing w:after="240" w:line="240" w:lineRule="auto"/>
        <w:rPr>
          <w:rFonts w:ascii="Arial" w:hAnsi="Arial" w:cs="Arial"/>
          <w:color w:val="000000" w:themeColor="text1"/>
          <w:sz w:val="24"/>
          <w:szCs w:val="24"/>
        </w:rPr>
      </w:pPr>
      <w:r w:rsidRPr="00FD5275">
        <w:rPr>
          <w:rFonts w:ascii="Arial" w:hAnsi="Arial" w:cs="Arial"/>
          <w:color w:val="000000" w:themeColor="text1"/>
          <w:sz w:val="24"/>
          <w:szCs w:val="24"/>
          <w:vertAlign w:val="superscript"/>
        </w:rPr>
        <w:t>1</w:t>
      </w:r>
      <w:r w:rsidRPr="00FD5275">
        <w:rPr>
          <w:rFonts w:ascii="Arial" w:hAnsi="Arial" w:cs="Arial"/>
          <w:color w:val="000000" w:themeColor="text1"/>
          <w:sz w:val="24"/>
          <w:szCs w:val="24"/>
        </w:rPr>
        <w:t xml:space="preserve"> Excluding estimated duplicates and quarantined records (10% loss) </w:t>
      </w:r>
    </w:p>
    <w:bookmarkEnd w:id="2"/>
    <w:p w:rsidR="002F1C1F" w:rsidP="002F1C1F" w14:paraId="09065F4E" w14:textId="21D0D7A9">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Degree of accuracy needed</w:t>
      </w:r>
    </w:p>
    <w:p w:rsidR="00FD5275" w:rsidP="00FD5275" w14:paraId="63EE43E3" w14:textId="46AF3EF8">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FD5275" w:rsidRPr="00FD5275" w:rsidP="00FD5275" w14:paraId="4C0F9253" w14:textId="43BC106B">
      <w:pPr>
        <w:tabs>
          <w:tab w:val="left" w:pos="547"/>
          <w:tab w:val="left" w:pos="1080"/>
          <w:tab w:val="left" w:pos="1627"/>
          <w:tab w:val="left" w:pos="2160"/>
          <w:tab w:val="left" w:pos="2880"/>
        </w:tabs>
        <w:spacing w:after="0" w:line="240" w:lineRule="auto"/>
        <w:ind w:left="360"/>
        <w:rPr>
          <w:rFonts w:ascii="Arial" w:hAnsi="Arial" w:cs="Arial"/>
          <w:bCs/>
          <w:sz w:val="24"/>
          <w:szCs w:val="24"/>
        </w:rPr>
      </w:pPr>
      <w:r w:rsidRPr="00FD5275">
        <w:rPr>
          <w:rFonts w:ascii="Arial" w:hAnsi="Arial" w:cs="Arial"/>
          <w:bCs/>
          <w:sz w:val="24"/>
          <w:szCs w:val="24"/>
        </w:rPr>
        <w:t>Standard alpha and beta levels</w:t>
      </w:r>
    </w:p>
    <w:p w:rsidR="00F63C28" w:rsidRPr="000062E9" w:rsidP="00F63C28" w14:paraId="76889C9F" w14:textId="77777777">
      <w:pPr>
        <w:tabs>
          <w:tab w:val="left" w:pos="547"/>
          <w:tab w:val="left" w:pos="1080"/>
          <w:tab w:val="left" w:pos="1627"/>
          <w:tab w:val="left" w:pos="2160"/>
          <w:tab w:val="left" w:pos="2880"/>
        </w:tabs>
        <w:spacing w:after="0" w:line="240" w:lineRule="auto"/>
        <w:rPr>
          <w:rFonts w:ascii="Arial" w:hAnsi="Arial" w:cs="Arial"/>
          <w:b/>
          <w:sz w:val="24"/>
          <w:szCs w:val="24"/>
        </w:rPr>
      </w:pPr>
    </w:p>
    <w:p w:rsidR="002F1C1F" w:rsidP="002F1C1F" w14:paraId="5482F054" w14:textId="348C7C32">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Unusual problems requiring specialized sampling procedures</w:t>
      </w:r>
    </w:p>
    <w:p w:rsidR="00FD5275" w:rsidP="00FD5275" w14:paraId="0C856C53" w14:textId="1964F4AC">
      <w:pPr>
        <w:tabs>
          <w:tab w:val="left" w:pos="547"/>
          <w:tab w:val="left" w:pos="1080"/>
          <w:tab w:val="left" w:pos="1627"/>
          <w:tab w:val="left" w:pos="2160"/>
          <w:tab w:val="left" w:pos="2880"/>
        </w:tabs>
        <w:spacing w:after="0" w:line="240" w:lineRule="auto"/>
        <w:rPr>
          <w:rFonts w:ascii="Arial" w:hAnsi="Arial" w:cs="Arial"/>
          <w:b/>
          <w:sz w:val="24"/>
          <w:szCs w:val="24"/>
        </w:rPr>
      </w:pPr>
    </w:p>
    <w:p w:rsidR="000530F2" w:rsidRPr="000530F2" w:rsidP="000530F2" w14:paraId="615B584B" w14:textId="20D8827D">
      <w:pPr>
        <w:spacing w:after="240" w:line="240" w:lineRule="auto"/>
        <w:rPr>
          <w:rFonts w:ascii="Arial" w:hAnsi="Arial" w:cs="Arial"/>
          <w:sz w:val="24"/>
          <w:szCs w:val="24"/>
        </w:rPr>
      </w:pPr>
      <w:r w:rsidRPr="00FD5275">
        <w:rPr>
          <w:rFonts w:ascii="Arial" w:hAnsi="Arial" w:cs="Arial"/>
          <w:bCs/>
          <w:sz w:val="24"/>
          <w:szCs w:val="24"/>
        </w:rPr>
        <w:t>None Known</w:t>
      </w:r>
      <w:r>
        <w:rPr>
          <w:rFonts w:ascii="Arial" w:hAnsi="Arial" w:cs="Arial"/>
          <w:bCs/>
          <w:sz w:val="24"/>
          <w:szCs w:val="24"/>
        </w:rPr>
        <w:t xml:space="preserve">.  </w:t>
      </w:r>
      <w:r w:rsidRPr="000530F2">
        <w:rPr>
          <w:rFonts w:ascii="Arial" w:hAnsi="Arial" w:cs="Arial"/>
          <w:bCs/>
          <w:sz w:val="24"/>
          <w:szCs w:val="24"/>
        </w:rPr>
        <w:t xml:space="preserve">However, </w:t>
      </w:r>
      <w:r>
        <w:rPr>
          <w:rFonts w:ascii="Arial" w:hAnsi="Arial" w:cs="Arial"/>
          <w:sz w:val="24"/>
          <w:szCs w:val="24"/>
        </w:rPr>
        <w:t>t</w:t>
      </w:r>
      <w:r w:rsidRPr="000530F2">
        <w:rPr>
          <w:rFonts w:ascii="Arial" w:hAnsi="Arial" w:cs="Arial"/>
          <w:sz w:val="24"/>
          <w:szCs w:val="24"/>
        </w:rPr>
        <w:t xml:space="preserve">o ensure the prevention of errors and inconsistencies in the data and the analysis, quality control procedures will be instituted in several steps of the survey process. Records will undergo a cleaning </w:t>
      </w:r>
      <w:r w:rsidRPr="000530F2">
        <w:rPr>
          <w:rFonts w:ascii="Arial" w:hAnsi="Arial" w:cs="Arial"/>
          <w:sz w:val="24"/>
          <w:szCs w:val="24"/>
          <w:u w:val="single"/>
        </w:rPr>
        <w:t>during the population file creation</w:t>
      </w:r>
      <w:r w:rsidRPr="000530F2">
        <w:rPr>
          <w:rFonts w:ascii="Arial" w:hAnsi="Arial" w:cs="Arial"/>
          <w:sz w:val="24"/>
          <w:szCs w:val="24"/>
        </w:rPr>
        <w:t>.  The quality control steps are as follows.</w:t>
      </w:r>
    </w:p>
    <w:p w:rsidR="000530F2" w:rsidRPr="000530F2" w:rsidP="000530F2" w14:paraId="0857154F" w14:textId="77777777">
      <w:pPr>
        <w:pStyle w:val="ListParagraph"/>
        <w:numPr>
          <w:ilvl w:val="0"/>
          <w:numId w:val="28"/>
        </w:numPr>
        <w:spacing w:after="120" w:line="240" w:lineRule="auto"/>
        <w:rPr>
          <w:rFonts w:ascii="Arial" w:hAnsi="Arial" w:cs="Arial"/>
          <w:sz w:val="24"/>
          <w:szCs w:val="24"/>
        </w:rPr>
      </w:pPr>
      <w:r w:rsidRPr="000530F2">
        <w:rPr>
          <w:rFonts w:ascii="Arial" w:eastAsia="Calibri" w:hAnsi="Arial" w:cs="Arial"/>
          <w:sz w:val="24"/>
          <w:szCs w:val="24"/>
        </w:rPr>
        <w:t>Records will be reviewed for missing data.  When records with missing data are discovered, they will be either excluded from the population file when required or coded as missing.</w:t>
      </w:r>
    </w:p>
    <w:p w:rsidR="000530F2" w:rsidRPr="000530F2" w:rsidP="000530F2" w14:paraId="0FD925EF" w14:textId="77777777">
      <w:pPr>
        <w:pStyle w:val="ListParagraph"/>
        <w:numPr>
          <w:ilvl w:val="0"/>
          <w:numId w:val="28"/>
        </w:numPr>
        <w:spacing w:after="100" w:afterAutospacing="1" w:line="240" w:lineRule="auto"/>
        <w:rPr>
          <w:rFonts w:ascii="Arial" w:eastAsia="Calibri" w:hAnsi="Arial" w:cs="Arial"/>
          <w:sz w:val="24"/>
          <w:szCs w:val="24"/>
        </w:rPr>
      </w:pPr>
      <w:r w:rsidRPr="000530F2">
        <w:rPr>
          <w:rFonts w:ascii="Arial" w:eastAsia="Calibri" w:hAnsi="Arial" w:cs="Arial"/>
          <w:sz w:val="24"/>
          <w:szCs w:val="24"/>
        </w:rPr>
        <w:t>Any duplicate records will be removed from the population file to both maintain the probabilities of selection and prevent the double sampling of the same customer.</w:t>
      </w:r>
    </w:p>
    <w:p w:rsidR="000530F2" w:rsidRPr="000530F2" w:rsidP="000530F2" w14:paraId="1890F813" w14:textId="77777777">
      <w:pPr>
        <w:pStyle w:val="ListParagraph"/>
        <w:numPr>
          <w:ilvl w:val="0"/>
          <w:numId w:val="28"/>
        </w:numPr>
        <w:spacing w:after="100" w:afterAutospacing="1" w:line="240" w:lineRule="auto"/>
        <w:rPr>
          <w:rFonts w:ascii="Arial" w:eastAsia="Calibri" w:hAnsi="Arial" w:cs="Arial"/>
          <w:sz w:val="24"/>
          <w:szCs w:val="24"/>
        </w:rPr>
      </w:pPr>
      <w:r w:rsidRPr="000530F2">
        <w:rPr>
          <w:rFonts w:ascii="Arial" w:eastAsia="Calibri" w:hAnsi="Arial" w:cs="Arial"/>
          <w:sz w:val="24"/>
          <w:szCs w:val="24"/>
        </w:rPr>
        <w:t>Invalid emails will be removed.</w:t>
      </w:r>
    </w:p>
    <w:p w:rsidR="000530F2" w:rsidRPr="000530F2" w:rsidP="000530F2" w14:paraId="0C89B7DD" w14:textId="77777777">
      <w:pPr>
        <w:spacing w:after="120" w:line="240" w:lineRule="auto"/>
        <w:ind w:left="720"/>
        <w:rPr>
          <w:rFonts w:ascii="Arial" w:hAnsi="Arial" w:cs="Arial"/>
          <w:sz w:val="24"/>
          <w:szCs w:val="24"/>
        </w:rPr>
      </w:pPr>
      <w:r w:rsidRPr="000530F2">
        <w:rPr>
          <w:rFonts w:ascii="Arial" w:hAnsi="Arial" w:cs="Arial"/>
          <w:sz w:val="24"/>
          <w:szCs w:val="24"/>
        </w:rPr>
        <w:t xml:space="preserve">The survey sample </w:t>
      </w:r>
      <w:r w:rsidRPr="000530F2">
        <w:rPr>
          <w:rFonts w:ascii="Arial" w:hAnsi="Arial" w:cs="Arial"/>
          <w:sz w:val="24"/>
          <w:szCs w:val="24"/>
          <w:u w:val="single"/>
        </w:rPr>
        <w:t>loading and administration processes will</w:t>
      </w:r>
      <w:r w:rsidRPr="000530F2">
        <w:rPr>
          <w:rFonts w:ascii="Arial" w:hAnsi="Arial" w:cs="Arial"/>
          <w:sz w:val="24"/>
          <w:szCs w:val="24"/>
        </w:rPr>
        <w:t xml:space="preserve"> have quality control measures built into them.</w:t>
      </w:r>
    </w:p>
    <w:p w:rsidR="000530F2" w:rsidRPr="000530F2" w:rsidP="000530F2" w14:paraId="1A5F4D4A" w14:textId="77777777">
      <w:pPr>
        <w:pStyle w:val="ListParagraph"/>
        <w:numPr>
          <w:ilvl w:val="0"/>
          <w:numId w:val="29"/>
        </w:numPr>
        <w:spacing w:after="120" w:line="240" w:lineRule="auto"/>
        <w:rPr>
          <w:rFonts w:ascii="Arial" w:eastAsia="Calibri" w:hAnsi="Arial" w:cs="Arial"/>
          <w:sz w:val="24"/>
          <w:szCs w:val="24"/>
        </w:rPr>
      </w:pPr>
      <w:r w:rsidRPr="000530F2">
        <w:rPr>
          <w:rFonts w:ascii="Arial" w:eastAsia="Calibri" w:hAnsi="Arial" w:cs="Arial"/>
          <w:sz w:val="24"/>
          <w:szCs w:val="24"/>
        </w:rPr>
        <w:t>The extracted sample will be reviewed for representativeness. A secondary review will be applied to the final respondent sample.</w:t>
      </w:r>
    </w:p>
    <w:p w:rsidR="000530F2" w:rsidRPr="000530F2" w:rsidP="000530F2" w14:paraId="5524C59B" w14:textId="77777777">
      <w:pPr>
        <w:pStyle w:val="ListParagraph"/>
        <w:numPr>
          <w:ilvl w:val="0"/>
          <w:numId w:val="29"/>
        </w:numPr>
        <w:spacing w:after="120" w:line="240" w:lineRule="auto"/>
        <w:rPr>
          <w:rFonts w:ascii="Arial" w:eastAsia="Calibri" w:hAnsi="Arial" w:cs="Arial"/>
          <w:sz w:val="24"/>
          <w:szCs w:val="24"/>
        </w:rPr>
      </w:pPr>
      <w:r w:rsidRPr="000530F2">
        <w:rPr>
          <w:rFonts w:ascii="Arial" w:eastAsia="Calibri" w:hAnsi="Arial" w:cs="Arial"/>
          <w:sz w:val="24"/>
          <w:szCs w:val="24"/>
        </w:rPr>
        <w:t>The survey load process will be rigorously tested prior to the induction of the survey to ensure that sampled customers is not inadvertently dropped or sent multiple emails.</w:t>
      </w:r>
    </w:p>
    <w:p w:rsidR="000530F2" w:rsidRPr="000530F2" w:rsidP="000530F2" w14:paraId="7EBDAE36" w14:textId="77777777">
      <w:pPr>
        <w:pStyle w:val="ListParagraph"/>
        <w:numPr>
          <w:ilvl w:val="0"/>
          <w:numId w:val="29"/>
        </w:numPr>
        <w:spacing w:after="120" w:line="240" w:lineRule="auto"/>
        <w:rPr>
          <w:rFonts w:ascii="Arial" w:eastAsia="Calibri" w:hAnsi="Arial" w:cs="Arial"/>
          <w:sz w:val="24"/>
          <w:szCs w:val="24"/>
        </w:rPr>
      </w:pPr>
      <w:r w:rsidRPr="000530F2">
        <w:rPr>
          <w:rFonts w:ascii="Arial" w:eastAsia="Calibri" w:hAnsi="Arial" w:cs="Arial"/>
          <w:sz w:val="24"/>
          <w:szCs w:val="24"/>
        </w:rPr>
        <w:t xml:space="preserve">The email delivery process is monitored to ensure that bounce-back records will not hold up the email delivery process.  </w:t>
      </w:r>
    </w:p>
    <w:p w:rsidR="000530F2" w:rsidP="000530F2" w14:paraId="3FD1BF0B" w14:textId="77777777">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982095" w:rsidP="002F1C1F" w14:paraId="3E4A9ACF" w14:textId="2D12A85D">
      <w:pPr>
        <w:numPr>
          <w:ilvl w:val="0"/>
          <w:numId w:val="19"/>
        </w:numPr>
        <w:tabs>
          <w:tab w:val="clear" w:pos="360"/>
          <w:tab w:val="left" w:pos="547"/>
          <w:tab w:val="left" w:pos="1080"/>
          <w:tab w:val="left" w:pos="1627"/>
          <w:tab w:val="left" w:pos="2160"/>
          <w:tab w:val="left" w:pos="2880"/>
        </w:tabs>
        <w:spacing w:after="0" w:line="240" w:lineRule="auto"/>
        <w:rPr>
          <w:rFonts w:ascii="Arial" w:hAnsi="Arial" w:cs="Arial"/>
          <w:b/>
          <w:sz w:val="24"/>
          <w:szCs w:val="24"/>
        </w:rPr>
      </w:pPr>
      <w:r w:rsidRPr="000062E9">
        <w:rPr>
          <w:rFonts w:ascii="Arial" w:hAnsi="Arial" w:cs="Arial"/>
          <w:b/>
          <w:sz w:val="24"/>
          <w:szCs w:val="24"/>
        </w:rPr>
        <w:t>Any use of less frequent than annual data collection to reduce burden</w:t>
      </w:r>
    </w:p>
    <w:p w:rsidR="00542D5F" w:rsidP="00542D5F" w14:paraId="67DD2B4A" w14:textId="2AD2939F">
      <w:pPr>
        <w:tabs>
          <w:tab w:val="left" w:pos="547"/>
          <w:tab w:val="left" w:pos="1080"/>
          <w:tab w:val="left" w:pos="1627"/>
          <w:tab w:val="left" w:pos="2160"/>
          <w:tab w:val="left" w:pos="2880"/>
        </w:tabs>
        <w:spacing w:after="0" w:line="240" w:lineRule="auto"/>
        <w:ind w:left="360"/>
        <w:rPr>
          <w:rFonts w:ascii="Arial" w:hAnsi="Arial" w:cs="Arial"/>
          <w:b/>
          <w:sz w:val="24"/>
          <w:szCs w:val="24"/>
        </w:rPr>
      </w:pPr>
    </w:p>
    <w:p w:rsidR="00542D5F" w:rsidRPr="00542D5F" w:rsidP="00542D5F" w14:paraId="6B75F727" w14:textId="71F0AE37">
      <w:pPr>
        <w:tabs>
          <w:tab w:val="left" w:pos="547"/>
          <w:tab w:val="left" w:pos="1080"/>
          <w:tab w:val="left" w:pos="1627"/>
          <w:tab w:val="left" w:pos="2160"/>
          <w:tab w:val="left" w:pos="2880"/>
        </w:tabs>
        <w:spacing w:after="0" w:line="240" w:lineRule="auto"/>
        <w:ind w:left="360"/>
        <w:rPr>
          <w:rFonts w:ascii="Arial" w:hAnsi="Arial" w:cs="Arial"/>
          <w:bCs/>
          <w:sz w:val="24"/>
          <w:szCs w:val="24"/>
        </w:rPr>
      </w:pPr>
      <w:r>
        <w:rPr>
          <w:rFonts w:ascii="Arial" w:hAnsi="Arial" w:cs="Arial"/>
          <w:bCs/>
          <w:sz w:val="24"/>
          <w:szCs w:val="24"/>
        </w:rPr>
        <w:t>These surveys will be conducted four times per year, or once quarterly for each respondent.</w:t>
      </w:r>
    </w:p>
    <w:p w:rsidR="00982095" w:rsidRPr="000062E9" w14:paraId="55DB465F" w14:textId="77777777">
      <w:pPr>
        <w:pStyle w:val="ListParagraph"/>
        <w:spacing w:after="0" w:line="240" w:lineRule="auto"/>
        <w:ind w:left="360"/>
        <w:rPr>
          <w:rFonts w:ascii="Arial" w:hAnsi="Arial" w:cs="Arial"/>
          <w:b/>
          <w:sz w:val="24"/>
          <w:szCs w:val="24"/>
        </w:rPr>
      </w:pPr>
    </w:p>
    <w:p w:rsidR="00982095" w:rsidRPr="000062E9" w:rsidP="009F69D6" w14:paraId="582794AF"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982095" w:rsidRPr="000062E9" w14:paraId="017FE62E" w14:textId="77777777">
      <w:pPr>
        <w:pStyle w:val="ListParagraph"/>
        <w:spacing w:after="0" w:line="240" w:lineRule="auto"/>
        <w:ind w:left="360"/>
        <w:rPr>
          <w:rFonts w:ascii="Arial" w:hAnsi="Arial" w:cs="Arial"/>
          <w:sz w:val="24"/>
          <w:szCs w:val="24"/>
        </w:rPr>
      </w:pPr>
    </w:p>
    <w:p w:rsidR="00542D5F" w:rsidP="00542D5F" w14:paraId="605A26F8" w14:textId="185548B3">
      <w:pPr>
        <w:spacing w:after="120" w:line="240" w:lineRule="auto"/>
        <w:rPr>
          <w:rFonts w:ascii="Arial" w:eastAsia="Times New Roman" w:hAnsi="Arial" w:cs="Arial"/>
          <w:sz w:val="24"/>
          <w:szCs w:val="24"/>
        </w:rPr>
      </w:pPr>
      <w:r w:rsidRPr="00542D5F">
        <w:rPr>
          <w:rFonts w:ascii="Arial" w:eastAsia="Times New Roman" w:hAnsi="Arial" w:cs="Arial"/>
          <w:sz w:val="24"/>
          <w:szCs w:val="24"/>
        </w:rPr>
        <w:t xml:space="preserve">A final respondent sample should closely resemble the true population, in terms of the demographic distributions (e.g. age groups). One problem that arises in the survey collection process is </w:t>
      </w:r>
      <w:r w:rsidRPr="00542D5F">
        <w:rPr>
          <w:rFonts w:ascii="Arial" w:eastAsia="Times New Roman" w:hAnsi="Arial" w:cs="Arial"/>
          <w:b/>
          <w:i/>
          <w:sz w:val="24"/>
          <w:szCs w:val="24"/>
        </w:rPr>
        <w:t>nonresponse</w:t>
      </w:r>
      <w:r w:rsidRPr="00542D5F">
        <w:rPr>
          <w:rFonts w:ascii="Arial" w:eastAsia="Times New Roman" w:hAnsi="Arial" w:cs="Arial"/>
          <w:sz w:val="24"/>
          <w:szCs w:val="24"/>
        </w:rPr>
        <w:t xml:space="preserve">, which is defined as failure of selected persons in the sample to provide responses. This occurs in various degrees to </w:t>
      </w:r>
      <w:r w:rsidRPr="00542D5F">
        <w:rPr>
          <w:rFonts w:ascii="Arial" w:eastAsia="Times New Roman" w:hAnsi="Arial" w:cs="Arial"/>
          <w:i/>
          <w:sz w:val="24"/>
          <w:szCs w:val="24"/>
        </w:rPr>
        <w:t>all</w:t>
      </w:r>
      <w:r w:rsidRPr="00542D5F">
        <w:rPr>
          <w:rFonts w:ascii="Arial" w:eastAsia="Times New Roman" w:hAnsi="Arial" w:cs="Arial"/>
          <w:sz w:val="24"/>
          <w:szCs w:val="24"/>
        </w:rPr>
        <w:t xml:space="preserve"> surveys, but the resulting estimates can be distorted when some groups are actually more or less prone to complete the survey. In many applications, younger people are less likely to participate than older persons. Another problem is </w:t>
      </w:r>
      <w:r w:rsidRPr="00542D5F">
        <w:rPr>
          <w:rFonts w:ascii="Arial" w:eastAsia="Times New Roman" w:hAnsi="Arial" w:cs="Arial"/>
          <w:b/>
          <w:i/>
          <w:sz w:val="24"/>
          <w:szCs w:val="24"/>
        </w:rPr>
        <w:t>under-coverage</w:t>
      </w:r>
      <w:r w:rsidRPr="00542D5F">
        <w:rPr>
          <w:rFonts w:ascii="Arial" w:eastAsia="Times New Roman" w:hAnsi="Arial" w:cs="Arial"/>
          <w:sz w:val="24"/>
          <w:szCs w:val="24"/>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542D5F">
        <w:rPr>
          <w:rFonts w:ascii="Arial" w:eastAsia="Times New Roman" w:hAnsi="Arial" w:cs="Arial"/>
          <w:b/>
          <w:sz w:val="24"/>
          <w:szCs w:val="24"/>
        </w:rPr>
        <w:t>biased</w:t>
      </w:r>
      <w:r w:rsidRPr="00542D5F">
        <w:rPr>
          <w:rFonts w:ascii="Arial" w:eastAsia="Times New Roman" w:hAnsi="Arial" w:cs="Arial"/>
          <w:sz w:val="24"/>
          <w:szCs w:val="24"/>
        </w:rPr>
        <w:t>.</w:t>
      </w:r>
    </w:p>
    <w:p w:rsidR="00542D5F" w:rsidRPr="00542D5F" w:rsidP="00542D5F" w14:paraId="1AD2A8E3" w14:textId="77777777">
      <w:pPr>
        <w:spacing w:after="120" w:line="240" w:lineRule="auto"/>
        <w:rPr>
          <w:rFonts w:ascii="Arial" w:eastAsia="Times New Roman" w:hAnsi="Arial" w:cs="Arial"/>
          <w:sz w:val="24"/>
          <w:szCs w:val="24"/>
        </w:rPr>
      </w:pPr>
    </w:p>
    <w:p w:rsidR="00542D5F" w:rsidP="00542D5F" w14:paraId="7D95D7C6" w14:textId="1EA5C63D">
      <w:pPr>
        <w:spacing w:after="120" w:line="240" w:lineRule="auto"/>
        <w:rPr>
          <w:rFonts w:ascii="Arial" w:eastAsia="Times New Roman" w:hAnsi="Arial" w:cs="Arial"/>
          <w:sz w:val="24"/>
          <w:szCs w:val="24"/>
        </w:rPr>
      </w:pPr>
      <w:r w:rsidRPr="00542D5F">
        <w:rPr>
          <w:rFonts w:ascii="Arial" w:hAnsi="Arial" w:cs="Arial"/>
          <w:sz w:val="24"/>
          <w:szCs w:val="24"/>
        </w:rPr>
        <w:t xml:space="preserve">While we are not currently planning to weight the data, survey practitioners recommend the use of sampling weighting to improve inference on the population. This will be </w:t>
      </w:r>
      <w:r w:rsidRPr="00542D5F">
        <w:rPr>
          <w:rFonts w:ascii="Arial" w:eastAsia="Times New Roman" w:hAnsi="Arial" w:cs="Arial"/>
          <w:sz w:val="24"/>
          <w:szCs w:val="24"/>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this survey is expected to decrease.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542D5F">
        <w:rPr>
          <w:rFonts w:ascii="Arial" w:eastAsia="Times New Roman" w:hAnsi="Arial" w:cs="Arial"/>
          <w:i/>
          <w:sz w:val="24"/>
          <w:szCs w:val="24"/>
        </w:rPr>
        <w:t>non-response bias correction</w:t>
      </w:r>
      <w:r w:rsidRPr="00542D5F">
        <w:rPr>
          <w:rFonts w:ascii="Arial" w:eastAsia="Times New Roman" w:hAnsi="Arial" w:cs="Arial"/>
          <w:sz w:val="24"/>
          <w:szCs w:val="24"/>
        </w:rPr>
        <w:t xml:space="preserve"> for a single variable. Strictly speaking, we can never know how non-respondents would have really answered the question, but the aforementioned adjustment calibrates the sample to resemble the full population – from the perspective </w:t>
      </w:r>
      <w:r w:rsidRPr="00542D5F">
        <w:rPr>
          <w:rFonts w:ascii="Arial" w:eastAsia="Times New Roman" w:hAnsi="Arial" w:cs="Arial"/>
          <w:sz w:val="24"/>
          <w:szCs w:val="24"/>
        </w:rPr>
        <w:t>of demographics. This may result in a substantial correction in the resulting weighting survey estimates when compared to direct estimates in the presence of non-negligible sample error (non-response bias).</w:t>
      </w:r>
    </w:p>
    <w:p w:rsidR="00542D5F" w:rsidRPr="00542D5F" w:rsidP="00542D5F" w14:paraId="58B2C75C" w14:textId="77777777">
      <w:pPr>
        <w:spacing w:after="120" w:line="240" w:lineRule="auto"/>
        <w:rPr>
          <w:rFonts w:ascii="Arial" w:eastAsia="Times New Roman" w:hAnsi="Arial" w:cs="Arial"/>
          <w:sz w:val="24"/>
          <w:szCs w:val="24"/>
        </w:rPr>
      </w:pPr>
    </w:p>
    <w:p w:rsidR="00542D5F" w:rsidP="00542D5F" w14:paraId="7883C568" w14:textId="5D96ECE9">
      <w:pPr>
        <w:spacing w:after="120" w:line="240" w:lineRule="auto"/>
        <w:rPr>
          <w:rFonts w:ascii="Arial" w:hAnsi="Arial" w:cs="Arial"/>
          <w:sz w:val="24"/>
          <w:szCs w:val="24"/>
        </w:rPr>
      </w:pPr>
      <w:r w:rsidRPr="00542D5F">
        <w:rPr>
          <w:rFonts w:ascii="Arial" w:hAnsi="Arial" w:cs="Arial"/>
          <w:sz w:val="24"/>
          <w:szCs w:val="24"/>
        </w:rPr>
        <w:t>It was reported earlier that the email population comprises 100% of the VRRAP population. This is very respectable considering that 88% of US veterans utilize email (National Telecommunications and Information Administration, 2020). It is assumed that the level of customer satisfaction is not directly related to their email status (Missing at Random).</w:t>
      </w:r>
    </w:p>
    <w:p w:rsidR="00542D5F" w:rsidRPr="00542D5F" w:rsidP="00542D5F" w14:paraId="020B9458" w14:textId="77777777">
      <w:pPr>
        <w:spacing w:after="120" w:line="240" w:lineRule="auto"/>
        <w:rPr>
          <w:rFonts w:ascii="Arial" w:hAnsi="Arial" w:cs="Arial"/>
          <w:sz w:val="24"/>
          <w:szCs w:val="24"/>
        </w:rPr>
      </w:pPr>
    </w:p>
    <w:p w:rsidR="00542D5F" w:rsidRPr="00542D5F" w:rsidP="00542D5F" w14:paraId="723917FF" w14:textId="77777777">
      <w:pPr>
        <w:spacing w:after="120" w:line="240" w:lineRule="auto"/>
        <w:rPr>
          <w:rFonts w:ascii="Arial" w:hAnsi="Arial" w:cs="Arial"/>
          <w:sz w:val="24"/>
          <w:szCs w:val="24"/>
        </w:rPr>
      </w:pPr>
      <w:r w:rsidRPr="00542D5F">
        <w:rPr>
          <w:rFonts w:ascii="Arial" w:eastAsia="Times New Roman" w:hAnsi="Arial" w:cs="Arial"/>
          <w:sz w:val="24"/>
          <w:szCs w:val="24"/>
        </w:rPr>
        <w:t>When implemented, weighting will utilize cell weights in real time. With each query on the VSignals platform 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00D659B4" w:rsidP="00542D5F" w14:paraId="51C8CC36" w14:textId="77777777">
      <w:pPr>
        <w:spacing w:after="240" w:line="240" w:lineRule="auto"/>
        <w:rPr>
          <w:rFonts w:ascii="Arial" w:hAnsi="Arial" w:cs="Arial"/>
          <w:sz w:val="24"/>
          <w:szCs w:val="24"/>
        </w:rPr>
      </w:pPr>
    </w:p>
    <w:p w:rsidR="00542D5F" w:rsidRPr="00542D5F" w:rsidP="00542D5F" w14:paraId="135A7D29" w14:textId="097B145C">
      <w:pPr>
        <w:spacing w:after="240" w:line="240" w:lineRule="auto"/>
        <w:rPr>
          <w:rFonts w:ascii="Arial" w:hAnsi="Arial" w:cs="Arial"/>
          <w:sz w:val="24"/>
          <w:szCs w:val="24"/>
        </w:rPr>
      </w:pPr>
      <w:r w:rsidRPr="00542D5F">
        <w:rPr>
          <w:rFonts w:ascii="Arial" w:hAnsi="Arial" w:cs="Arial"/>
          <w:sz w:val="24"/>
          <w:szCs w:val="24"/>
        </w:rPr>
        <w:t xml:space="preserve">As part of the weighting validation process, the weights of persons in age and gender groups are summed and verified that they match the universe estimates (i.e., population totals). Additionally, we calculate the </w:t>
      </w:r>
      <w:r w:rsidRPr="00542D5F">
        <w:rPr>
          <w:rFonts w:ascii="Arial" w:hAnsi="Arial" w:cs="Arial"/>
          <w:i/>
          <w:sz w:val="24"/>
          <w:szCs w:val="24"/>
        </w:rPr>
        <w:t>unequal weighting effect</w:t>
      </w:r>
      <w:r w:rsidRPr="00542D5F">
        <w:rPr>
          <w:rFonts w:ascii="Arial" w:hAnsi="Arial" w:cs="Arial"/>
          <w:sz w:val="24"/>
          <w:szCs w:val="24"/>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542D5F" w:rsidRPr="00542D5F" w:rsidP="00542D5F" w14:paraId="11805A8D" w14:textId="77777777">
      <w:pPr>
        <w:spacing w:after="240" w:line="240" w:lineRule="auto"/>
        <w:rPr>
          <w:rFonts w:ascii="Arial" w:hAnsi="Arial" w:cs="Arial"/>
          <w:sz w:val="24"/>
          <w:szCs w:val="24"/>
        </w:rPr>
      </w:pPr>
      <m:oMathPara>
        <m:oMath>
          <m:r>
            <w:rPr>
              <w:rFonts w:ascii="Cambria Math" w:hAnsi="Cambria Math" w:cs="Arial"/>
              <w:sz w:val="24"/>
              <w:szCs w:val="24"/>
            </w:rPr>
            <m:t>UWE=1+</m:t>
          </m:r>
          <m:sSubSup>
            <m:sSubSupPr>
              <m:ctrlPr>
                <w:rPr>
                  <w:rFonts w:ascii="Cambria Math" w:hAnsi="Cambria Math" w:cs="Arial"/>
                  <w:i/>
                  <w:sz w:val="24"/>
                  <w:szCs w:val="24"/>
                </w:rPr>
              </m:ctrlPr>
            </m:sSubSupPr>
            <m:e>
              <m:r>
                <w:rPr>
                  <w:rFonts w:ascii="Cambria Math" w:hAnsi="Cambria Math" w:cs="Arial"/>
                  <w:sz w:val="24"/>
                  <w:szCs w:val="24"/>
                </w:rPr>
                <m:t>cv</m:t>
              </m:r>
            </m:e>
            <m:sub>
              <m:r>
                <w:rPr>
                  <w:rFonts w:ascii="Cambria Math" w:hAnsi="Cambria Math" w:cs="Arial"/>
                  <w:sz w:val="24"/>
                  <w:szCs w:val="24"/>
                </w:rPr>
                <m:t>weights</m:t>
              </m:r>
            </m:sub>
            <m:sup>
              <m:r>
                <w:rPr>
                  <w:rFonts w:ascii="Cambria Math" w:hAnsi="Cambria Math" w:cs="Arial"/>
                  <w:sz w:val="24"/>
                  <w:szCs w:val="24"/>
                </w:rPr>
                <m:t>2</m:t>
              </m:r>
            </m:sup>
          </m:sSub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s</m:t>
                  </m:r>
                </m:num>
                <m:den>
                  <m:acc>
                    <m:accPr>
                      <m:chr m:val="̅"/>
                      <m:ctrlPr>
                        <w:rPr>
                          <w:rFonts w:ascii="Cambria Math" w:hAnsi="Cambria Math" w:cs="Arial"/>
                          <w:i/>
                          <w:sz w:val="24"/>
                          <w:szCs w:val="24"/>
                        </w:rPr>
                      </m:ctrlPr>
                    </m:accPr>
                    <m:e>
                      <m:r>
                        <w:rPr>
                          <w:rFonts w:ascii="Cambria Math" w:hAnsi="Cambria Math" w:cs="Arial"/>
                          <w:sz w:val="24"/>
                          <w:szCs w:val="24"/>
                        </w:rPr>
                        <m:t>w</m:t>
                      </m:r>
                    </m:e>
                  </m:acc>
                </m:den>
              </m:f>
              <m:r>
                <w:rPr>
                  <w:rFonts w:ascii="Cambria Math" w:hAnsi="Cambria Math" w:cs="Arial"/>
                  <w:sz w:val="24"/>
                  <w:szCs w:val="24"/>
                </w:rPr>
                <m:t>)</m:t>
              </m:r>
            </m:e>
            <m:sup>
              <m:r>
                <w:rPr>
                  <w:rFonts w:ascii="Cambria Math" w:hAnsi="Cambria Math" w:cs="Arial"/>
                  <w:sz w:val="24"/>
                  <w:szCs w:val="24"/>
                </w:rPr>
                <m:t>2</m:t>
              </m:r>
            </m:sup>
          </m:sSup>
        </m:oMath>
      </m:oMathPara>
    </w:p>
    <w:p w:rsidR="00542D5F" w:rsidRPr="00542D5F" w:rsidP="00542D5F" w14:paraId="041E7FBC" w14:textId="77777777">
      <w:pPr>
        <w:spacing w:after="120" w:line="240" w:lineRule="auto"/>
        <w:rPr>
          <w:rFonts w:ascii="Arial" w:hAnsi="Arial" w:cs="Arial"/>
          <w:sz w:val="24"/>
          <w:szCs w:val="24"/>
        </w:rPr>
      </w:pPr>
      <w:r w:rsidRPr="00542D5F">
        <w:rPr>
          <w:rFonts w:ascii="Arial" w:hAnsi="Arial" w:cs="Arial"/>
          <w:sz w:val="24"/>
          <w:szCs w:val="24"/>
        </w:rPr>
        <w:t xml:space="preserve">where </w:t>
      </w:r>
    </w:p>
    <w:p w:rsidR="00542D5F" w:rsidRPr="00542D5F" w:rsidP="00542D5F" w14:paraId="2116FEBB" w14:textId="77777777">
      <w:pPr>
        <w:pStyle w:val="ListParagraph"/>
        <w:numPr>
          <w:ilvl w:val="0"/>
          <w:numId w:val="25"/>
        </w:numPr>
        <w:spacing w:after="120" w:line="240" w:lineRule="auto"/>
        <w:jc w:val="both"/>
        <w:rPr>
          <w:rFonts w:ascii="Arial" w:hAnsi="Arial" w:cs="Arial"/>
          <w:sz w:val="24"/>
          <w:szCs w:val="24"/>
        </w:rPr>
      </w:pPr>
      <w:r w:rsidRPr="00542D5F">
        <w:rPr>
          <w:rFonts w:ascii="Arial" w:hAnsi="Arial" w:cs="Arial"/>
          <w:b/>
          <w:sz w:val="24"/>
          <w:szCs w:val="24"/>
        </w:rPr>
        <w:t>cv</w:t>
      </w:r>
      <w:r w:rsidRPr="00542D5F">
        <w:rPr>
          <w:rFonts w:ascii="Arial" w:hAnsi="Arial" w:cs="Arial"/>
          <w:sz w:val="24"/>
          <w:szCs w:val="24"/>
        </w:rPr>
        <w:t xml:space="preserve"> = coefficient of variation for all weights </w:t>
      </w:r>
      <m:oMath>
        <m:sSub>
          <m:sSubPr>
            <m:ctrlPr>
              <w:rPr>
                <w:rFonts w:ascii="Cambria Math" w:hAnsi="Cambria Math" w:cs="Arial"/>
                <w:i/>
                <w:sz w:val="24"/>
                <w:szCs w:val="24"/>
              </w:rPr>
            </m:ctrlPr>
          </m:sSubPr>
          <m:e>
            <m:r>
              <w:rPr>
                <w:rFonts w:ascii="Cambria Math" w:hAnsi="Cambria Math" w:cs="Arial"/>
                <w:sz w:val="24"/>
                <w:szCs w:val="24"/>
              </w:rPr>
              <m:t>w</m:t>
            </m:r>
          </m:e>
          <m:sub>
            <m:r>
              <w:rPr>
                <w:rFonts w:ascii="Cambria Math" w:hAnsi="Cambria Math" w:cs="Arial"/>
                <w:sz w:val="24"/>
                <w:szCs w:val="24"/>
              </w:rPr>
              <m:t>ij</m:t>
            </m:r>
          </m:sub>
        </m:sSub>
      </m:oMath>
      <w:r w:rsidRPr="00542D5F">
        <w:rPr>
          <w:rFonts w:ascii="Arial" w:hAnsi="Arial" w:cs="Arial"/>
          <w:sz w:val="24"/>
          <w:szCs w:val="24"/>
        </w:rPr>
        <w:t>.</w:t>
      </w:r>
    </w:p>
    <w:p w:rsidR="00542D5F" w:rsidRPr="00542D5F" w:rsidP="00542D5F" w14:paraId="0A36FE97" w14:textId="77777777">
      <w:pPr>
        <w:pStyle w:val="ListParagraph"/>
        <w:numPr>
          <w:ilvl w:val="0"/>
          <w:numId w:val="25"/>
        </w:numPr>
        <w:spacing w:after="120" w:line="240" w:lineRule="auto"/>
        <w:jc w:val="both"/>
        <w:rPr>
          <w:rFonts w:ascii="Arial" w:hAnsi="Arial" w:cs="Arial"/>
          <w:sz w:val="24"/>
          <w:szCs w:val="24"/>
        </w:rPr>
      </w:pPr>
      <w:r w:rsidRPr="00542D5F">
        <w:rPr>
          <w:rFonts w:ascii="Arial" w:hAnsi="Arial" w:cs="Arial"/>
          <w:b/>
          <w:sz w:val="24"/>
          <w:szCs w:val="24"/>
        </w:rPr>
        <w:t xml:space="preserve">s = </w:t>
      </w:r>
      <w:r w:rsidRPr="00542D5F">
        <w:rPr>
          <w:rFonts w:ascii="Arial" w:hAnsi="Arial" w:cs="Arial"/>
          <w:sz w:val="24"/>
          <w:szCs w:val="24"/>
        </w:rPr>
        <w:t>sample standard deviation of weights.</w:t>
      </w:r>
    </w:p>
    <w:p w:rsidR="00542D5F" w:rsidRPr="00542D5F" w:rsidP="00542D5F" w14:paraId="7AD1923C" w14:textId="77777777">
      <w:pPr>
        <w:pStyle w:val="ListParagraph"/>
        <w:numPr>
          <w:ilvl w:val="0"/>
          <w:numId w:val="25"/>
        </w:numPr>
        <w:spacing w:after="240" w:line="240" w:lineRule="auto"/>
        <w:jc w:val="both"/>
        <w:rPr>
          <w:rFonts w:ascii="Arial" w:hAnsi="Arial" w:cs="Arial"/>
          <w:sz w:val="24"/>
          <w:szCs w:val="24"/>
        </w:rPr>
      </w:pPr>
      <m:oMath>
        <m:acc>
          <m:accPr>
            <m:chr m:val="̅"/>
            <m:ctrlPr>
              <w:rPr>
                <w:rFonts w:ascii="Cambria Math" w:hAnsi="Cambria Math" w:cs="Arial"/>
                <w:i/>
                <w:sz w:val="24"/>
                <w:szCs w:val="24"/>
              </w:rPr>
            </m:ctrlPr>
          </m:accPr>
          <m:e>
            <m:r>
              <m:rPr>
                <m:sty m:val="bi"/>
              </m:rPr>
              <w:rPr>
                <w:rFonts w:ascii="Cambria Math" w:hAnsi="Cambria Math" w:cs="Arial"/>
                <w:sz w:val="24"/>
                <w:szCs w:val="24"/>
              </w:rPr>
              <m:t>w</m:t>
            </m:r>
          </m:e>
        </m:acc>
      </m:oMath>
      <w:r w:rsidRPr="00542D5F">
        <w:rPr>
          <w:rFonts w:ascii="Arial" w:hAnsi="Arial" w:cs="Arial"/>
          <w:sz w:val="24"/>
          <w:szCs w:val="24"/>
        </w:rPr>
        <w:t xml:space="preserve"> = sample mean of weights,</w:t>
      </w:r>
      <m:oMath>
        <m:r>
          <w:rPr>
            <w:rFonts w:ascii="Cambria Math" w:hAnsi="Cambria Math" w:cs="Arial"/>
            <w:sz w:val="24"/>
            <w:szCs w:val="24"/>
          </w:rPr>
          <m:t xml:space="preserve"> </m:t>
        </m:r>
        <m:acc>
          <m:accPr>
            <m:chr m:val="̅"/>
            <m:ctrlPr>
              <w:rPr>
                <w:rFonts w:ascii="Cambria Math" w:hAnsi="Cambria Math" w:cs="Arial"/>
                <w:i/>
                <w:sz w:val="24"/>
                <w:szCs w:val="24"/>
              </w:rPr>
            </m:ctrlPr>
          </m:accPr>
          <m:e>
            <m:r>
              <w:rPr>
                <w:rFonts w:ascii="Cambria Math" w:hAnsi="Cambria Math" w:cs="Arial"/>
                <w:sz w:val="24"/>
                <w:szCs w:val="24"/>
              </w:rPr>
              <m:t>w</m:t>
            </m:r>
          </m:e>
        </m:acc>
        <m:r>
          <w:rPr>
            <w:rFonts w:ascii="Cambria Math" w:hAnsi="Cambria Math" w:cs="Arial"/>
            <w:sz w:val="24"/>
            <w:szCs w:val="24"/>
          </w:rPr>
          <m:t>=</m:t>
        </m:r>
      </m:oMath>
      <w:r w:rsidRPr="00542D5F">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nary>
          <m:naryPr>
            <m:chr m:val="∑"/>
            <m:limLoc m:val="undOvr"/>
            <m:supHide/>
            <m:ctrlPr>
              <w:rPr>
                <w:rFonts w:ascii="Cambria Math" w:hAnsi="Cambria Math" w:cs="Arial"/>
                <w:i/>
                <w:sz w:val="24"/>
                <w:szCs w:val="24"/>
              </w:rPr>
            </m:ctrlPr>
          </m:naryPr>
          <m:sub>
            <m:r>
              <w:rPr>
                <w:rFonts w:ascii="Cambria Math" w:hAnsi="Cambria Math" w:cs="Arial"/>
                <w:sz w:val="24"/>
                <w:szCs w:val="24"/>
              </w:rPr>
              <m:t>ij</m:t>
            </m:r>
          </m:sub>
          <m:sup/>
          <m:e>
            <m:r>
              <w:rPr>
                <w:rFonts w:ascii="Cambria Math" w:hAnsi="Cambria Math" w:cs="Arial"/>
                <w:sz w:val="24"/>
                <w:szCs w:val="24"/>
              </w:rPr>
              <m:t>w</m:t>
            </m:r>
          </m:e>
        </m:nary>
      </m:oMath>
      <w:r w:rsidRPr="00542D5F">
        <w:rPr>
          <w:rFonts w:ascii="Arial" w:hAnsi="Arial" w:cs="Arial"/>
          <w:sz w:val="24"/>
          <w:szCs w:val="24"/>
          <w:vertAlign w:val="subscript"/>
        </w:rPr>
        <w:t>ij</w:t>
      </w:r>
      <w:r w:rsidRPr="00542D5F">
        <w:rPr>
          <w:rFonts w:ascii="Arial" w:hAnsi="Arial" w:cs="Arial"/>
          <w:sz w:val="24"/>
          <w:szCs w:val="24"/>
        </w:rPr>
        <w:t>.</w:t>
      </w:r>
    </w:p>
    <w:p w:rsidR="00E40712" w:rsidRPr="00542D5F" w14:paraId="0B836D91" w14:textId="77777777">
      <w:pPr>
        <w:pStyle w:val="ListParagraph"/>
        <w:spacing w:after="0" w:line="240" w:lineRule="auto"/>
        <w:ind w:left="360"/>
        <w:rPr>
          <w:rFonts w:ascii="Arial" w:hAnsi="Arial" w:cs="Arial"/>
          <w:b/>
          <w:sz w:val="24"/>
          <w:szCs w:val="24"/>
        </w:rPr>
      </w:pPr>
    </w:p>
    <w:p w:rsidR="00982095" w:rsidRPr="000062E9" w:rsidP="009F69D6" w14:paraId="4C0F041E"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Describe any tests of procedures or methods to be undertaken.  Testing is encouraged as an effective means of refining collections to minimize burden and improve utility.  Tests must be approved if they call for answers to identical questions of 10 or more individuals. </w:t>
      </w:r>
    </w:p>
    <w:p w:rsidR="00982095" w:rsidRPr="000062E9" w14:paraId="771DCA13" w14:textId="77777777">
      <w:pPr>
        <w:pStyle w:val="ListParagraph"/>
        <w:spacing w:after="0" w:line="240" w:lineRule="auto"/>
        <w:ind w:left="360"/>
        <w:rPr>
          <w:rFonts w:ascii="Arial" w:hAnsi="Arial" w:cs="Arial"/>
          <w:b/>
          <w:sz w:val="24"/>
          <w:szCs w:val="24"/>
        </w:rPr>
      </w:pPr>
      <w:r w:rsidRPr="000062E9">
        <w:rPr>
          <w:rFonts w:ascii="Arial" w:hAnsi="Arial" w:cs="Arial"/>
          <w:b/>
          <w:sz w:val="24"/>
          <w:szCs w:val="24"/>
        </w:rPr>
        <w:t xml:space="preserve"> </w:t>
      </w:r>
    </w:p>
    <w:p w:rsidR="00982095" w:rsidRPr="000062E9" w14:paraId="4CDE34E3" w14:textId="489EA70A">
      <w:pPr>
        <w:pStyle w:val="ListParagraph"/>
        <w:spacing w:after="0" w:line="240" w:lineRule="auto"/>
        <w:ind w:left="360"/>
        <w:rPr>
          <w:rFonts w:ascii="Arial" w:hAnsi="Arial" w:cs="Arial"/>
          <w:b/>
          <w:sz w:val="24"/>
          <w:szCs w:val="24"/>
        </w:rPr>
      </w:pPr>
      <w:r>
        <w:rPr>
          <w:rFonts w:ascii="Arial" w:hAnsi="Arial" w:cs="Arial"/>
          <w:sz w:val="24"/>
          <w:szCs w:val="24"/>
        </w:rPr>
        <w:t>No tests have been completed for this item</w:t>
      </w:r>
      <w:r w:rsidR="00943192">
        <w:rPr>
          <w:rFonts w:ascii="Arial" w:hAnsi="Arial" w:cs="Arial"/>
          <w:sz w:val="24"/>
          <w:szCs w:val="24"/>
        </w:rPr>
        <w:t>.</w:t>
      </w:r>
    </w:p>
    <w:p w:rsidR="00982095" w:rsidRPr="000062E9" w14:paraId="039FB738" w14:textId="77777777">
      <w:pPr>
        <w:pStyle w:val="ListParagraph"/>
        <w:spacing w:after="0" w:line="240" w:lineRule="auto"/>
        <w:ind w:left="360"/>
        <w:rPr>
          <w:rFonts w:ascii="Arial" w:hAnsi="Arial" w:cs="Arial"/>
          <w:b/>
          <w:sz w:val="24"/>
          <w:szCs w:val="24"/>
        </w:rPr>
      </w:pPr>
    </w:p>
    <w:p w:rsidR="00982095" w:rsidRPr="000062E9" w:rsidP="009F69D6" w14:paraId="21448F26" w14:textId="77777777">
      <w:pPr>
        <w:pStyle w:val="ListParagraph"/>
        <w:numPr>
          <w:ilvl w:val="0"/>
          <w:numId w:val="18"/>
        </w:numPr>
        <w:spacing w:after="0" w:line="240" w:lineRule="auto"/>
        <w:rPr>
          <w:rFonts w:ascii="Arial" w:hAnsi="Arial" w:cs="Arial"/>
          <w:b/>
          <w:sz w:val="24"/>
          <w:szCs w:val="24"/>
        </w:rPr>
      </w:pPr>
      <w:r w:rsidRPr="000062E9">
        <w:rPr>
          <w:rFonts w:ascii="Arial" w:hAnsi="Arial" w:cs="Arial"/>
          <w:b/>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982095" w:rsidRPr="000062E9" w14:paraId="5E347A4C" w14:textId="77777777">
      <w:pPr>
        <w:pStyle w:val="ListParagraph"/>
        <w:spacing w:after="0" w:line="240" w:lineRule="auto"/>
        <w:ind w:left="360"/>
        <w:rPr>
          <w:rFonts w:ascii="Arial" w:hAnsi="Arial" w:cs="Arial"/>
          <w:b/>
          <w:sz w:val="24"/>
          <w:szCs w:val="24"/>
        </w:rPr>
      </w:pPr>
    </w:p>
    <w:p w:rsidR="00D659B4" w:rsidP="000530F2" w14:paraId="02C36E59" w14:textId="730EB3AB">
      <w:pPr>
        <w:pStyle w:val="ListParagraph"/>
        <w:spacing w:after="0" w:line="240" w:lineRule="auto"/>
        <w:ind w:left="360"/>
        <w:rPr>
          <w:rFonts w:ascii="Arial" w:hAnsi="Arial" w:cs="Arial"/>
          <w:sz w:val="24"/>
          <w:szCs w:val="24"/>
        </w:rPr>
      </w:pPr>
      <w:r>
        <w:rPr>
          <w:rFonts w:ascii="Arial" w:hAnsi="Arial" w:cs="Arial"/>
          <w:sz w:val="24"/>
          <w:szCs w:val="24"/>
        </w:rPr>
        <w:t>Melissa Mitchell, 202-437-6730, Statistician and Plan Creator, Veteran Experience Office (VEO)</w:t>
      </w:r>
    </w:p>
    <w:p w:rsidR="00D659B4" w:rsidP="000530F2" w14:paraId="160F9139" w14:textId="6E42F2F9">
      <w:pPr>
        <w:pStyle w:val="ListParagraph"/>
        <w:spacing w:after="0" w:line="240" w:lineRule="auto"/>
        <w:ind w:left="360"/>
        <w:rPr>
          <w:rFonts w:ascii="Arial" w:hAnsi="Arial" w:cs="Arial"/>
          <w:sz w:val="24"/>
          <w:szCs w:val="24"/>
        </w:rPr>
      </w:pPr>
    </w:p>
    <w:p w:rsidR="00D659B4" w:rsidP="000530F2" w14:paraId="19702E4D" w14:textId="490690CD">
      <w:pPr>
        <w:pStyle w:val="ListParagraph"/>
        <w:spacing w:after="0" w:line="240" w:lineRule="auto"/>
        <w:ind w:left="360"/>
        <w:rPr>
          <w:rFonts w:ascii="Arial" w:hAnsi="Arial" w:cs="Arial"/>
          <w:sz w:val="24"/>
          <w:szCs w:val="24"/>
        </w:rPr>
      </w:pPr>
      <w:r>
        <w:rPr>
          <w:rFonts w:ascii="Arial" w:hAnsi="Arial" w:cs="Arial"/>
          <w:sz w:val="24"/>
          <w:szCs w:val="24"/>
        </w:rPr>
        <w:t>Juan Jackson, 202-603-4374, Portfolio Management Directorate, Veteran Experience Office</w:t>
      </w:r>
    </w:p>
    <w:p w:rsidR="00D659B4" w:rsidP="000530F2" w14:paraId="1BEDECBB" w14:textId="77777777">
      <w:pPr>
        <w:pStyle w:val="ListParagraph"/>
        <w:spacing w:after="0" w:line="240" w:lineRule="auto"/>
        <w:ind w:left="360"/>
        <w:rPr>
          <w:rFonts w:ascii="Arial" w:hAnsi="Arial" w:cs="Arial"/>
          <w:sz w:val="24"/>
          <w:szCs w:val="24"/>
        </w:rPr>
      </w:pPr>
    </w:p>
    <w:p w:rsidR="00D659B4" w:rsidP="000530F2" w14:paraId="29804B65" w14:textId="1E6D0B33">
      <w:pPr>
        <w:pStyle w:val="ListParagraph"/>
        <w:spacing w:after="0" w:line="240" w:lineRule="auto"/>
        <w:ind w:left="360"/>
        <w:rPr>
          <w:rFonts w:ascii="Arial" w:hAnsi="Arial" w:cs="Arial"/>
          <w:sz w:val="24"/>
          <w:szCs w:val="24"/>
        </w:rPr>
      </w:pPr>
      <w:r>
        <w:rPr>
          <w:rFonts w:ascii="Arial" w:hAnsi="Arial" w:cs="Arial"/>
          <w:sz w:val="24"/>
          <w:szCs w:val="24"/>
        </w:rPr>
        <w:t>Michael Napper, 202-632-9104, is Education Service Product Owner, Executive Management Office</w:t>
      </w:r>
    </w:p>
    <w:p w:rsidR="00D659B4" w:rsidP="000530F2" w14:paraId="58536637" w14:textId="77777777">
      <w:pPr>
        <w:pStyle w:val="ListParagraph"/>
        <w:spacing w:after="0" w:line="240" w:lineRule="auto"/>
        <w:ind w:left="360"/>
        <w:rPr>
          <w:rFonts w:ascii="Arial" w:hAnsi="Arial" w:cs="Arial"/>
          <w:sz w:val="24"/>
          <w:szCs w:val="24"/>
        </w:rPr>
      </w:pPr>
    </w:p>
    <w:p w:rsidR="00D659B4" w:rsidP="000530F2" w14:paraId="4BA4514B" w14:textId="12852FCA">
      <w:pPr>
        <w:pStyle w:val="ListParagraph"/>
        <w:spacing w:after="0" w:line="240" w:lineRule="auto"/>
        <w:ind w:left="360"/>
        <w:rPr>
          <w:rFonts w:ascii="Arial" w:hAnsi="Arial" w:cs="Arial"/>
          <w:sz w:val="24"/>
          <w:szCs w:val="24"/>
        </w:rPr>
      </w:pPr>
      <w:r>
        <w:rPr>
          <w:rFonts w:ascii="Arial" w:hAnsi="Arial" w:cs="Arial"/>
          <w:sz w:val="24"/>
          <w:szCs w:val="24"/>
        </w:rPr>
        <w:t>Schnell Carraway, 202-461-9362, Education Service, Chief, Strategic Initiatives and VRRAP Point of Contact</w:t>
      </w:r>
    </w:p>
    <w:p w:rsidR="00D659B4" w:rsidP="000530F2" w14:paraId="1A8709C3" w14:textId="77777777">
      <w:pPr>
        <w:pStyle w:val="ListParagraph"/>
        <w:spacing w:after="0" w:line="240" w:lineRule="auto"/>
        <w:ind w:left="360"/>
        <w:rPr>
          <w:rFonts w:ascii="Arial" w:hAnsi="Arial" w:cs="Arial"/>
          <w:sz w:val="24"/>
          <w:szCs w:val="24"/>
        </w:rPr>
      </w:pPr>
    </w:p>
    <w:p w:rsidR="00D659B4" w:rsidP="000530F2" w14:paraId="2ABD1E23" w14:textId="642B9EBE">
      <w:pPr>
        <w:pStyle w:val="ListParagraph"/>
        <w:spacing w:after="0" w:line="240" w:lineRule="auto"/>
        <w:ind w:left="360"/>
        <w:rPr>
          <w:rFonts w:ascii="Arial" w:hAnsi="Arial" w:cs="Arial"/>
          <w:sz w:val="24"/>
          <w:szCs w:val="24"/>
        </w:rPr>
      </w:pPr>
      <w:r>
        <w:rPr>
          <w:rFonts w:ascii="Arial" w:hAnsi="Arial" w:cs="Arial"/>
          <w:sz w:val="24"/>
          <w:szCs w:val="24"/>
        </w:rPr>
        <w:t>Bill Spruce, 202-461-9839, Team Lead, VRRAP Program Coordinator, and EDU Operations</w:t>
      </w:r>
    </w:p>
    <w:p w:rsidR="000530F2" w:rsidP="000530F2" w14:paraId="77BB47F1" w14:textId="77777777">
      <w:pPr>
        <w:pStyle w:val="ListParagraph"/>
        <w:spacing w:after="0" w:line="240" w:lineRule="auto"/>
        <w:ind w:left="360"/>
        <w:rPr>
          <w:rFonts w:ascii="Arial" w:hAnsi="Arial" w:cs="Arial"/>
          <w:sz w:val="24"/>
          <w:szCs w:val="24"/>
        </w:rPr>
      </w:pPr>
    </w:p>
    <w:p w:rsidR="000530F2" w:rsidRPr="000062E9" w:rsidP="000530F2" w14:paraId="66C3E8D3" w14:textId="77777777">
      <w:pPr>
        <w:pStyle w:val="ListParagraph"/>
        <w:spacing w:after="0" w:line="240" w:lineRule="auto"/>
        <w:ind w:left="360"/>
        <w:rPr>
          <w:rFonts w:ascii="Arial" w:hAnsi="Arial" w:cs="Arial"/>
          <w:sz w:val="24"/>
          <w:szCs w:val="24"/>
        </w:rPr>
      </w:pPr>
      <w:r>
        <w:rPr>
          <w:rFonts w:ascii="Arial" w:hAnsi="Arial" w:cs="Arial"/>
          <w:sz w:val="24"/>
          <w:szCs w:val="24"/>
        </w:rPr>
        <w:t>The surveys will be received and reviewed by Education Service Staff at the GS-13/05 level, and VEO Contractors</w:t>
      </w:r>
    </w:p>
    <w:p w:rsidR="000530F2" w:rsidRPr="000062E9" w:rsidP="000530F2" w14:paraId="04C7E5A9" w14:textId="77777777">
      <w:pPr>
        <w:spacing w:after="0" w:line="240" w:lineRule="auto"/>
        <w:ind w:left="360"/>
        <w:rPr>
          <w:rFonts w:ascii="Arial" w:hAnsi="Arial" w:cs="Arial"/>
          <w:sz w:val="24"/>
          <w:szCs w:val="24"/>
        </w:rPr>
      </w:pPr>
    </w:p>
    <w:p w:rsidR="00982095" w:rsidRPr="000062E9" w:rsidP="000530F2" w14:paraId="48B2CFC4" w14:textId="77777777">
      <w:pPr>
        <w:pStyle w:val="ListParagraph"/>
        <w:spacing w:after="0" w:line="240" w:lineRule="auto"/>
        <w:ind w:left="360"/>
        <w:rPr>
          <w:rFonts w:ascii="Arial" w:hAnsi="Arial" w:cs="Arial"/>
          <w:sz w:val="24"/>
          <w:szCs w:val="24"/>
        </w:rPr>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50743"/>
    <w:multiLevelType w:val="hybridMultilevel"/>
    <w:tmpl w:val="F45E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066F76BE"/>
    <w:multiLevelType w:val="hybridMultilevel"/>
    <w:tmpl w:val="12AE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BD459F"/>
    <w:multiLevelType w:val="multilevel"/>
    <w:tmpl w:val="2C9CD5E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91103"/>
    <w:multiLevelType w:val="hybridMultilevel"/>
    <w:tmpl w:val="8AAEDFA6"/>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7B6BD9"/>
    <w:multiLevelType w:val="hybridMultilevel"/>
    <w:tmpl w:val="57B41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C80E3E"/>
    <w:multiLevelType w:val="hybridMultilevel"/>
    <w:tmpl w:val="1BF00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B6A72E3"/>
    <w:multiLevelType w:val="hybridMultilevel"/>
    <w:tmpl w:val="B3F2F430"/>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507F5EFA"/>
    <w:multiLevelType w:val="hybridMultilevel"/>
    <w:tmpl w:val="CCB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361428"/>
    <w:multiLevelType w:val="hybridMultilevel"/>
    <w:tmpl w:val="F3802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7694257"/>
    <w:multiLevelType w:val="hybridMultilevel"/>
    <w:tmpl w:val="ECB8F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24"/>
  </w:num>
  <w:num w:numId="3">
    <w:abstractNumId w:val="2"/>
  </w:num>
  <w:num w:numId="4">
    <w:abstractNumId w:val="5"/>
  </w:num>
  <w:num w:numId="5">
    <w:abstractNumId w:val="22"/>
  </w:num>
  <w:num w:numId="6">
    <w:abstractNumId w:val="16"/>
  </w:num>
  <w:num w:numId="7">
    <w:abstractNumId w:val="21"/>
  </w:num>
  <w:num w:numId="8">
    <w:abstractNumId w:val="12"/>
  </w:num>
  <w:num w:numId="9">
    <w:abstractNumId w:val="20"/>
  </w:num>
  <w:num w:numId="10">
    <w:abstractNumId w:val="8"/>
  </w:num>
  <w:num w:numId="11">
    <w:abstractNumId w:val="25"/>
  </w:num>
  <w:num w:numId="12">
    <w:abstractNumId w:val="9"/>
  </w:num>
  <w:num w:numId="13">
    <w:abstractNumId w:val="4"/>
  </w:num>
  <w:num w:numId="14">
    <w:abstractNumId w:val="26"/>
  </w:num>
  <w:num w:numId="15">
    <w:abstractNumId w:val="7"/>
  </w:num>
  <w:num w:numId="16">
    <w:abstractNumId w:val="11"/>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3"/>
  </w:num>
  <w:num w:numId="22">
    <w:abstractNumId w:val="13"/>
  </w:num>
  <w:num w:numId="23">
    <w:abstractNumId w:val="27"/>
  </w:num>
  <w:num w:numId="24">
    <w:abstractNumId w:val="18"/>
  </w:num>
  <w:num w:numId="25">
    <w:abstractNumId w:val="0"/>
  </w:num>
  <w:num w:numId="26">
    <w:abstractNumId w:val="3"/>
  </w:num>
  <w:num w:numId="27">
    <w:abstractNumId w:val="10"/>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62E9"/>
    <w:rsid w:val="000141E7"/>
    <w:rsid w:val="00043B2E"/>
    <w:rsid w:val="000530F2"/>
    <w:rsid w:val="0005500D"/>
    <w:rsid w:val="00066515"/>
    <w:rsid w:val="000809A0"/>
    <w:rsid w:val="000A410F"/>
    <w:rsid w:val="000B4026"/>
    <w:rsid w:val="000C0A7E"/>
    <w:rsid w:val="000C2EAB"/>
    <w:rsid w:val="000E0262"/>
    <w:rsid w:val="000E68D0"/>
    <w:rsid w:val="00120A60"/>
    <w:rsid w:val="001511FC"/>
    <w:rsid w:val="00153E20"/>
    <w:rsid w:val="001628A1"/>
    <w:rsid w:val="00172EEC"/>
    <w:rsid w:val="001A1E1C"/>
    <w:rsid w:val="001B43EE"/>
    <w:rsid w:val="001B5644"/>
    <w:rsid w:val="001E4107"/>
    <w:rsid w:val="001E44AB"/>
    <w:rsid w:val="001E7A97"/>
    <w:rsid w:val="001F7BC9"/>
    <w:rsid w:val="00206D52"/>
    <w:rsid w:val="00256D0E"/>
    <w:rsid w:val="00291DA1"/>
    <w:rsid w:val="0029408A"/>
    <w:rsid w:val="002A35E6"/>
    <w:rsid w:val="002B0B32"/>
    <w:rsid w:val="002F1C1F"/>
    <w:rsid w:val="00306B19"/>
    <w:rsid w:val="00324AF8"/>
    <w:rsid w:val="00336169"/>
    <w:rsid w:val="0036683A"/>
    <w:rsid w:val="00377B51"/>
    <w:rsid w:val="003A2F20"/>
    <w:rsid w:val="003A7A16"/>
    <w:rsid w:val="003D3AB0"/>
    <w:rsid w:val="003E339C"/>
    <w:rsid w:val="003F4A86"/>
    <w:rsid w:val="003F5F2D"/>
    <w:rsid w:val="00404071"/>
    <w:rsid w:val="0044553C"/>
    <w:rsid w:val="00460EB1"/>
    <w:rsid w:val="004611CA"/>
    <w:rsid w:val="004618DA"/>
    <w:rsid w:val="00474C83"/>
    <w:rsid w:val="00477FAA"/>
    <w:rsid w:val="00482F21"/>
    <w:rsid w:val="004970C8"/>
    <w:rsid w:val="004A1327"/>
    <w:rsid w:val="004A1CF9"/>
    <w:rsid w:val="004C76EB"/>
    <w:rsid w:val="004E37DB"/>
    <w:rsid w:val="004F40FA"/>
    <w:rsid w:val="005043F7"/>
    <w:rsid w:val="00511D5F"/>
    <w:rsid w:val="00513A34"/>
    <w:rsid w:val="00522886"/>
    <w:rsid w:val="00527CD0"/>
    <w:rsid w:val="005362FC"/>
    <w:rsid w:val="00542D5F"/>
    <w:rsid w:val="00554396"/>
    <w:rsid w:val="00562B18"/>
    <w:rsid w:val="00565F39"/>
    <w:rsid w:val="00571BDB"/>
    <w:rsid w:val="00572831"/>
    <w:rsid w:val="00581155"/>
    <w:rsid w:val="005A10E3"/>
    <w:rsid w:val="005D3A14"/>
    <w:rsid w:val="005E5A3B"/>
    <w:rsid w:val="005F30FD"/>
    <w:rsid w:val="005F3F53"/>
    <w:rsid w:val="00607287"/>
    <w:rsid w:val="0062271B"/>
    <w:rsid w:val="006656C5"/>
    <w:rsid w:val="0067270D"/>
    <w:rsid w:val="006B2FF7"/>
    <w:rsid w:val="006C068A"/>
    <w:rsid w:val="006C5B3A"/>
    <w:rsid w:val="00701CF7"/>
    <w:rsid w:val="00731D48"/>
    <w:rsid w:val="0074733F"/>
    <w:rsid w:val="00783842"/>
    <w:rsid w:val="007872B5"/>
    <w:rsid w:val="007903D0"/>
    <w:rsid w:val="007A268D"/>
    <w:rsid w:val="007E0C9A"/>
    <w:rsid w:val="007E102D"/>
    <w:rsid w:val="007E1CCF"/>
    <w:rsid w:val="0081200A"/>
    <w:rsid w:val="00812091"/>
    <w:rsid w:val="00894356"/>
    <w:rsid w:val="008A6FC5"/>
    <w:rsid w:val="008C65C5"/>
    <w:rsid w:val="008F0E73"/>
    <w:rsid w:val="008F21DF"/>
    <w:rsid w:val="00914716"/>
    <w:rsid w:val="00915BDA"/>
    <w:rsid w:val="00931ED2"/>
    <w:rsid w:val="00943192"/>
    <w:rsid w:val="00961CBA"/>
    <w:rsid w:val="00982095"/>
    <w:rsid w:val="009C6BAB"/>
    <w:rsid w:val="009D0486"/>
    <w:rsid w:val="009D3CE2"/>
    <w:rsid w:val="009E75C8"/>
    <w:rsid w:val="009F69D6"/>
    <w:rsid w:val="00A07AC1"/>
    <w:rsid w:val="00A12AC9"/>
    <w:rsid w:val="00A327CC"/>
    <w:rsid w:val="00A52F7E"/>
    <w:rsid w:val="00A666FD"/>
    <w:rsid w:val="00A96367"/>
    <w:rsid w:val="00AA3F96"/>
    <w:rsid w:val="00AC0768"/>
    <w:rsid w:val="00AC207F"/>
    <w:rsid w:val="00AC2497"/>
    <w:rsid w:val="00AD79CC"/>
    <w:rsid w:val="00AF55E9"/>
    <w:rsid w:val="00B04410"/>
    <w:rsid w:val="00B12257"/>
    <w:rsid w:val="00B2288B"/>
    <w:rsid w:val="00BA1806"/>
    <w:rsid w:val="00BB40D9"/>
    <w:rsid w:val="00BC63CD"/>
    <w:rsid w:val="00BD13BB"/>
    <w:rsid w:val="00BE0599"/>
    <w:rsid w:val="00BF2E89"/>
    <w:rsid w:val="00BF7558"/>
    <w:rsid w:val="00C200D1"/>
    <w:rsid w:val="00C31048"/>
    <w:rsid w:val="00C40010"/>
    <w:rsid w:val="00C40C60"/>
    <w:rsid w:val="00C61970"/>
    <w:rsid w:val="00C62FA2"/>
    <w:rsid w:val="00C644D5"/>
    <w:rsid w:val="00CA26EE"/>
    <w:rsid w:val="00CB7974"/>
    <w:rsid w:val="00CC258B"/>
    <w:rsid w:val="00CC2FDD"/>
    <w:rsid w:val="00CD0D56"/>
    <w:rsid w:val="00CE632C"/>
    <w:rsid w:val="00D230C3"/>
    <w:rsid w:val="00D30F06"/>
    <w:rsid w:val="00D64405"/>
    <w:rsid w:val="00D64AAF"/>
    <w:rsid w:val="00D659B4"/>
    <w:rsid w:val="00D93FE0"/>
    <w:rsid w:val="00DA10A0"/>
    <w:rsid w:val="00DA3AFF"/>
    <w:rsid w:val="00DD12A7"/>
    <w:rsid w:val="00DD4843"/>
    <w:rsid w:val="00DE07E7"/>
    <w:rsid w:val="00E401B4"/>
    <w:rsid w:val="00E40712"/>
    <w:rsid w:val="00E476D0"/>
    <w:rsid w:val="00E80514"/>
    <w:rsid w:val="00EA5354"/>
    <w:rsid w:val="00EB155C"/>
    <w:rsid w:val="00EB2D61"/>
    <w:rsid w:val="00ED555F"/>
    <w:rsid w:val="00F052B6"/>
    <w:rsid w:val="00F15BAA"/>
    <w:rsid w:val="00F30C59"/>
    <w:rsid w:val="00F31E34"/>
    <w:rsid w:val="00F431A1"/>
    <w:rsid w:val="00F554AF"/>
    <w:rsid w:val="00F63C28"/>
    <w:rsid w:val="00F91EE9"/>
    <w:rsid w:val="00FA1D10"/>
    <w:rsid w:val="00FA52B5"/>
    <w:rsid w:val="00FB1178"/>
    <w:rsid w:val="00FD5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C23DB8"/>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ListParagraphChar">
    <w:name w:val="List Paragraph Char"/>
    <w:basedOn w:val="DefaultParagraphFont"/>
    <w:link w:val="ListParagraph"/>
    <w:uiPriority w:val="34"/>
    <w:locked/>
    <w:rsid w:val="00EB155C"/>
  </w:style>
  <w:style w:type="table" w:customStyle="1" w:styleId="GridTable4-Accent11">
    <w:name w:val="Grid Table 4 - Accent 11"/>
    <w:basedOn w:val="TableNormal"/>
    <w:uiPriority w:val="49"/>
    <w:rsid w:val="00BB40D9"/>
    <w:pPr>
      <w:spacing w:after="0" w:line="240" w:lineRule="auto"/>
    </w:pPr>
    <w:rPr>
      <w:rFonts w:ascii="Calibri" w:eastAsia="SimSun" w:hAnsi="Calibri" w:cs="Arial"/>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8258-21F5-424D-BEA6-EB2B35E48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942718-F78A-4CCB-9FC6-6766CC834D8B}">
  <ds:schemaRefs>
    <ds:schemaRef ds:uri="http://schemas.microsoft.com/sharepoint/v3/contenttype/forms"/>
  </ds:schemaRefs>
</ds:datastoreItem>
</file>

<file path=customXml/itemProps3.xml><?xml version="1.0" encoding="utf-8"?>
<ds:datastoreItem xmlns:ds="http://schemas.openxmlformats.org/officeDocument/2006/customXml" ds:itemID="{773FB7C2-64F6-46A5-A373-489DFAA3F343}">
  <ds:schemaRefs>
    <ds:schemaRef ds:uri="http://schemas.openxmlformats.org/officeDocument/2006/bibliography"/>
  </ds:schemaRefs>
</ds:datastoreItem>
</file>

<file path=customXml/itemProps4.xml><?xml version="1.0" encoding="utf-8"?>
<ds:datastoreItem xmlns:ds="http://schemas.openxmlformats.org/officeDocument/2006/customXml" ds:itemID="{298E199D-6467-4943-9C5D-C16B820E0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Hopkins, Rodney T. (he/him/his)</cp:lastModifiedBy>
  <cp:revision>7</cp:revision>
  <cp:lastPrinted>2011-02-18T16:34:00Z</cp:lastPrinted>
  <dcterms:created xsi:type="dcterms:W3CDTF">2022-04-06T18:43:00Z</dcterms:created>
  <dcterms:modified xsi:type="dcterms:W3CDTF">2022-09-22T16:18:00Z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