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541" w:rsidRPr="00890503" w:rsidP="00892E7C" w14:paraId="38506B3D" w14:textId="77777777">
      <w:pPr>
        <w:widowControl/>
        <w:suppressAutoHyphens/>
        <w:jc w:val="center"/>
      </w:pPr>
    </w:p>
    <w:p w:rsidR="00175541" w:rsidP="009D0484" w14:paraId="002ECE78" w14:textId="77777777">
      <w:pPr>
        <w:widowControl/>
        <w:suppressAutoHyphens/>
        <w:jc w:val="center"/>
        <w:rPr>
          <w:rFonts w:ascii="Times New Roman" w:hAnsi="Times New Roman"/>
          <w:b/>
        </w:rPr>
      </w:pPr>
      <w:r w:rsidRPr="006D5FE6">
        <w:rPr>
          <w:rFonts w:ascii="Times New Roman" w:hAnsi="Times New Roman"/>
          <w:b/>
        </w:rPr>
        <w:t>SUPPORTING STATEMENT</w:t>
      </w:r>
    </w:p>
    <w:p w:rsidR="00B000A8" w:rsidP="00B11E56" w14:paraId="1EB373C3" w14:textId="77777777">
      <w:pPr>
        <w:widowControl/>
        <w:tabs>
          <w:tab w:val="left" w:pos="5733"/>
        </w:tabs>
        <w:suppressAutoHyphens/>
        <w:rPr>
          <w:rFonts w:ascii="Times New Roman" w:hAnsi="Times New Roman"/>
          <w:b/>
        </w:rPr>
      </w:pPr>
      <w:r>
        <w:rPr>
          <w:rFonts w:ascii="Times New Roman" w:hAnsi="Times New Roman"/>
          <w:b/>
        </w:rPr>
        <w:tab/>
      </w:r>
    </w:p>
    <w:p w:rsidR="00D7691F" w:rsidRPr="009C03F1" w:rsidP="00890503" w14:paraId="656CD316" w14:textId="77777777">
      <w:pPr>
        <w:widowControl/>
        <w:suppressAutoHyphens/>
        <w:rPr>
          <w:rFonts w:ascii="Times New Roman" w:hAnsi="Times New Roman"/>
          <w:b/>
        </w:rPr>
      </w:pPr>
      <w:r>
        <w:rPr>
          <w:rFonts w:ascii="Times New Roman" w:hAnsi="Times New Roman"/>
        </w:rPr>
        <w:t xml:space="preserve"> </w:t>
      </w:r>
      <w:r w:rsidRPr="009C03F1">
        <w:rPr>
          <w:rFonts w:ascii="Times New Roman" w:hAnsi="Times New Roman"/>
          <w:b/>
        </w:rPr>
        <w:t xml:space="preserve">A.  </w:t>
      </w:r>
      <w:r w:rsidRPr="009C03F1">
        <w:rPr>
          <w:rFonts w:ascii="Times New Roman" w:hAnsi="Times New Roman"/>
          <w:b/>
          <w:u w:val="single"/>
        </w:rPr>
        <w:t>Justification</w:t>
      </w:r>
      <w:r w:rsidRPr="006D5FE6">
        <w:rPr>
          <w:rFonts w:ascii="Times New Roman" w:hAnsi="Times New Roman"/>
          <w:b/>
        </w:rPr>
        <w:t>:</w:t>
      </w:r>
    </w:p>
    <w:p w:rsidR="00D7691F" w:rsidP="00F55DB6" w14:paraId="1AEAD3A7" w14:textId="77777777">
      <w:pPr>
        <w:widowControl/>
        <w:suppressAutoHyphens/>
        <w:spacing w:line="240" w:lineRule="atLeast"/>
        <w:jc w:val="both"/>
        <w:rPr>
          <w:rFonts w:ascii="Times New Roman" w:hAnsi="Times New Roman"/>
        </w:rPr>
      </w:pPr>
    </w:p>
    <w:p w:rsidR="004C0AFE" w:rsidRPr="004C0AFE" w:rsidP="004C0AFE" w14:paraId="3DC66D48" w14:textId="77777777">
      <w:pPr>
        <w:widowControl/>
        <w:overflowPunct/>
        <w:autoSpaceDE/>
        <w:autoSpaceDN/>
        <w:adjustRightInd/>
        <w:ind w:left="720"/>
        <w:textAlignment w:val="auto"/>
        <w:rPr>
          <w:rFonts w:ascii="Times New Roman" w:hAnsi="Times New Roman"/>
          <w:szCs w:val="24"/>
        </w:rPr>
      </w:pPr>
      <w:r w:rsidRPr="002F4034">
        <w:rPr>
          <w:rFonts w:ascii="Times New Roman" w:hAnsi="Times New Roman"/>
          <w:szCs w:val="24"/>
        </w:rPr>
        <w:t>This submission is being made pursuant to 44 U.S.C. § 3507 of the Paperwork Reduction Act of 1995 to obtain the Office of Management and Budget (OMB) approval and extend this existing collection.</w:t>
      </w:r>
      <w:r w:rsidRPr="004C0AFE">
        <w:rPr>
          <w:rFonts w:ascii="Times New Roman" w:hAnsi="Times New Roman"/>
          <w:szCs w:val="24"/>
        </w:rPr>
        <w:t xml:space="preserve">   </w:t>
      </w:r>
    </w:p>
    <w:p w:rsidR="004C0AFE" w:rsidRPr="004C0AFE" w:rsidP="0047510D" w14:paraId="005B452B" w14:textId="77777777">
      <w:pPr>
        <w:widowControl/>
        <w:suppressAutoHyphens/>
        <w:spacing w:line="240" w:lineRule="atLeast"/>
        <w:ind w:left="720" w:hanging="720"/>
        <w:rPr>
          <w:rFonts w:ascii="Times New Roman" w:hAnsi="Times New Roman"/>
          <w:szCs w:val="24"/>
        </w:rPr>
      </w:pPr>
    </w:p>
    <w:p w:rsidR="00D7691F" w:rsidRPr="009C03F1" w:rsidP="0047510D" w14:paraId="48792636"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  </w:t>
      </w:r>
      <w:r w:rsidR="0047510D">
        <w:rPr>
          <w:rFonts w:ascii="Times New Roman" w:hAnsi="Times New Roman"/>
        </w:rPr>
        <w:tab/>
      </w:r>
      <w:r w:rsidRPr="009C03F1">
        <w:rPr>
          <w:rFonts w:ascii="Times New Roman" w:hAnsi="Times New Roman"/>
        </w:rPr>
        <w:t xml:space="preserve">Pursuant to Section 203 of the Communications Act, </w:t>
      </w:r>
      <w:r w:rsidR="006D5FE6">
        <w:rPr>
          <w:rFonts w:ascii="Times New Roman" w:hAnsi="Times New Roman"/>
        </w:rPr>
        <w:t>l</w:t>
      </w:r>
      <w:r w:rsidR="007E5E06">
        <w:rPr>
          <w:rFonts w:ascii="Times New Roman" w:hAnsi="Times New Roman"/>
        </w:rPr>
        <w:t xml:space="preserve">ocal </w:t>
      </w:r>
      <w:r w:rsidR="006D5FE6">
        <w:rPr>
          <w:rFonts w:ascii="Times New Roman" w:hAnsi="Times New Roman"/>
        </w:rPr>
        <w:t>e</w:t>
      </w:r>
      <w:r w:rsidR="007E5E06">
        <w:rPr>
          <w:rFonts w:ascii="Times New Roman" w:hAnsi="Times New Roman"/>
        </w:rPr>
        <w:t xml:space="preserve">xchange </w:t>
      </w:r>
      <w:r w:rsidR="006D5FE6">
        <w:rPr>
          <w:rFonts w:ascii="Times New Roman" w:hAnsi="Times New Roman"/>
        </w:rPr>
        <w:t>c</w:t>
      </w:r>
      <w:r w:rsidR="007E5E06">
        <w:rPr>
          <w:rFonts w:ascii="Times New Roman" w:hAnsi="Times New Roman"/>
        </w:rPr>
        <w:t>arriers (</w:t>
      </w:r>
      <w:r w:rsidRPr="009C03F1">
        <w:rPr>
          <w:rFonts w:ascii="Times New Roman" w:hAnsi="Times New Roman"/>
        </w:rPr>
        <w:t>LECs</w:t>
      </w:r>
      <w:r w:rsidR="007E5E06">
        <w:rPr>
          <w:rFonts w:ascii="Times New Roman" w:hAnsi="Times New Roman"/>
        </w:rPr>
        <w:t>)</w:t>
      </w:r>
      <w:r w:rsidRPr="009C03F1">
        <w:rPr>
          <w:rFonts w:ascii="Times New Roman" w:hAnsi="Times New Roman"/>
        </w:rPr>
        <w:t xml:space="preserve"> are required to tariff communications service offerings with the Commission</w:t>
      </w:r>
      <w:r w:rsidR="00F05B98">
        <w:rPr>
          <w:rFonts w:ascii="Times New Roman" w:hAnsi="Times New Roman"/>
        </w:rPr>
        <w:t>, except for forborne services</w:t>
      </w:r>
      <w:r w:rsidRPr="009C03F1">
        <w:rPr>
          <w:rFonts w:ascii="Times New Roman" w:hAnsi="Times New Roman"/>
        </w:rPr>
        <w:t>.  Sections 201 and 202 of the Act require that all tariffed charges, practices, classifications, and regulations be just and reasonable and not unjustly or unreasonably discriminatory.</w:t>
      </w:r>
    </w:p>
    <w:p w:rsidR="00D7691F" w:rsidRPr="009C03F1" w:rsidP="00560D16" w14:paraId="6ABBCA2C" w14:textId="77777777">
      <w:pPr>
        <w:widowControl/>
        <w:suppressAutoHyphens/>
        <w:spacing w:line="240" w:lineRule="atLeast"/>
        <w:rPr>
          <w:rFonts w:ascii="Times New Roman" w:hAnsi="Times New Roman"/>
        </w:rPr>
      </w:pPr>
    </w:p>
    <w:p w:rsidR="00D7691F" w:rsidRPr="009C03F1" w:rsidP="00560D16" w14:paraId="4147D912" w14:textId="77777777">
      <w:pPr>
        <w:widowControl/>
        <w:suppressAutoHyphens/>
        <w:spacing w:line="240" w:lineRule="atLeast"/>
        <w:ind w:left="720"/>
        <w:rPr>
          <w:rFonts w:ascii="Times New Roman" w:hAnsi="Times New Roman"/>
        </w:rPr>
      </w:pPr>
      <w:r w:rsidRPr="009C03F1">
        <w:rPr>
          <w:rFonts w:ascii="Times New Roman" w:hAnsi="Times New Roman"/>
        </w:rPr>
        <w:t xml:space="preserve">The Commission concluded that it will allow </w:t>
      </w:r>
      <w:r w:rsidR="005607CC">
        <w:rPr>
          <w:rFonts w:ascii="Times New Roman" w:hAnsi="Times New Roman"/>
        </w:rPr>
        <w:t>local exchange carriers (</w:t>
      </w:r>
      <w:r w:rsidRPr="009C03F1">
        <w:rPr>
          <w:rFonts w:ascii="Times New Roman" w:hAnsi="Times New Roman"/>
        </w:rPr>
        <w:t>LECs</w:t>
      </w:r>
      <w:r w:rsidR="005607CC">
        <w:rPr>
          <w:rFonts w:ascii="Times New Roman" w:hAnsi="Times New Roman"/>
        </w:rPr>
        <w:t>)</w:t>
      </w:r>
      <w:r w:rsidRPr="009C03F1">
        <w:rPr>
          <w:rFonts w:ascii="Times New Roman" w:hAnsi="Times New Roman"/>
        </w:rPr>
        <w:t xml:space="preserve"> additional special access pricing flexibility for services subject to competition in any study area in which expanded interconnection offerings are operational.  If they choose, LECs may file density pricing plans establishing </w:t>
      </w:r>
      <w:r w:rsidRPr="009C03F1" w:rsidR="00C44B9A">
        <w:rPr>
          <w:rFonts w:ascii="Times New Roman" w:hAnsi="Times New Roman"/>
        </w:rPr>
        <w:t>systems</w:t>
      </w:r>
      <w:r w:rsidRPr="009C03F1">
        <w:rPr>
          <w:rFonts w:ascii="Times New Roman" w:hAnsi="Times New Roman"/>
        </w:rPr>
        <w:t xml:space="preserve"> of pricing zones.  Rates for special access services </w:t>
      </w:r>
      <w:r w:rsidRPr="009C03F1" w:rsidR="00C44B9A">
        <w:rPr>
          <w:rFonts w:ascii="Times New Roman" w:hAnsi="Times New Roman"/>
        </w:rPr>
        <w:t>subject to</w:t>
      </w:r>
      <w:r w:rsidRPr="009C03F1">
        <w:rPr>
          <w:rFonts w:ascii="Times New Roman" w:hAnsi="Times New Roman"/>
        </w:rPr>
        <w:t xml:space="preserve"> competition will be averaged within zones, but will be allowed to diverge between zones over time subject to a price cap mechanism</w:t>
      </w:r>
      <w:r w:rsidR="0093274F">
        <w:rPr>
          <w:rFonts w:ascii="Times New Roman" w:hAnsi="Times New Roman"/>
        </w:rPr>
        <w:t>.  Material supporting each LEC’</w:t>
      </w:r>
      <w:r w:rsidRPr="009C03F1">
        <w:rPr>
          <w:rFonts w:ascii="Times New Roman" w:hAnsi="Times New Roman"/>
        </w:rPr>
        <w:t xml:space="preserve">s density pricing plan is </w:t>
      </w:r>
      <w:r w:rsidRPr="009C03F1" w:rsidR="00C44B9A">
        <w:rPr>
          <w:rFonts w:ascii="Times New Roman" w:hAnsi="Times New Roman"/>
        </w:rPr>
        <w:t>necessary</w:t>
      </w:r>
      <w:r w:rsidRPr="009C03F1">
        <w:rPr>
          <w:rFonts w:ascii="Times New Roman" w:hAnsi="Times New Roman"/>
        </w:rPr>
        <w:t xml:space="preserve"> to ensure that these plans generally reflect cost differences and foster fair competition.  Absent the review of such information by the Commission, the LECs would have strong incentives to attempt to use this additional pricing flexibility in an anticompetitive manner.</w:t>
      </w:r>
    </w:p>
    <w:p w:rsidR="00175541" w:rsidRPr="009C03F1" w:rsidP="009D0484" w14:paraId="7C5F4E45" w14:textId="77777777">
      <w:pPr>
        <w:widowControl/>
        <w:suppressAutoHyphens/>
        <w:spacing w:line="240" w:lineRule="atLeast"/>
        <w:rPr>
          <w:rFonts w:ascii="Times New Roman" w:hAnsi="Times New Roman"/>
        </w:rPr>
      </w:pPr>
    </w:p>
    <w:p w:rsidR="007E5E06" w:rsidRPr="00294E96" w:rsidP="00294E96" w14:paraId="6F4A98E3" w14:textId="77777777">
      <w:pPr>
        <w:widowControl/>
        <w:suppressAutoHyphens/>
        <w:spacing w:line="240" w:lineRule="atLeast"/>
        <w:ind w:left="720"/>
        <w:rPr>
          <w:rFonts w:ascii="Times New Roman" w:hAnsi="Times New Roman"/>
          <w:b/>
        </w:rPr>
      </w:pPr>
      <w:r w:rsidRPr="009C03F1">
        <w:rPr>
          <w:rFonts w:ascii="Times New Roman" w:hAnsi="Times New Roman"/>
        </w:rPr>
        <w:t xml:space="preserve">In the </w:t>
      </w:r>
      <w:r w:rsidRPr="006D5FE6">
        <w:rPr>
          <w:rFonts w:ascii="Times New Roman" w:hAnsi="Times New Roman"/>
          <w:i/>
        </w:rPr>
        <w:t>Switched Transport Expanded Interconnection Order</w:t>
      </w:r>
      <w:r w:rsidR="005413CC">
        <w:rPr>
          <w:rFonts w:ascii="Times New Roman" w:hAnsi="Times New Roman"/>
        </w:rPr>
        <w:t xml:space="preserve"> (FCC 92-440)</w:t>
      </w:r>
      <w:r w:rsidRPr="009C03F1">
        <w:rPr>
          <w:rFonts w:ascii="Times New Roman" w:hAnsi="Times New Roman"/>
        </w:rPr>
        <w:t>, the Commission created a density zone pricing plan that allows some degree of deaveraging for switched transport services.  The Commission concluded that relaxing the pricing rules in this manner would enable price cap LECs to respond to increased competition in the interstate switched transport market.  For purposes of deaveraging services in the trunking basket, the Commission</w:t>
      </w:r>
      <w:r w:rsidR="0047510D">
        <w:rPr>
          <w:rFonts w:ascii="Times New Roman" w:hAnsi="Times New Roman"/>
        </w:rPr>
        <w:t>,</w:t>
      </w:r>
      <w:r w:rsidRPr="009C03F1">
        <w:rPr>
          <w:rFonts w:ascii="Times New Roman" w:hAnsi="Times New Roman"/>
        </w:rPr>
        <w:t xml:space="preserve"> in the </w:t>
      </w:r>
      <w:r w:rsidRPr="00294E96">
        <w:rPr>
          <w:rFonts w:ascii="Times New Roman" w:hAnsi="Times New Roman"/>
          <w:i/>
        </w:rPr>
        <w:t>Fifth Report and Order</w:t>
      </w:r>
      <w:r w:rsidRPr="006D5FE6" w:rsidR="00586D27">
        <w:rPr>
          <w:rFonts w:ascii="Times New Roman" w:hAnsi="Times New Roman"/>
        </w:rPr>
        <w:t xml:space="preserve"> </w:t>
      </w:r>
      <w:r>
        <w:rPr>
          <w:rFonts w:ascii="Times New Roman" w:hAnsi="Times New Roman"/>
        </w:rPr>
        <w:t>(FCC 99-206)</w:t>
      </w:r>
      <w:r w:rsidR="0047510D">
        <w:rPr>
          <w:rFonts w:ascii="Times New Roman" w:hAnsi="Times New Roman"/>
        </w:rPr>
        <w:t>,</w:t>
      </w:r>
      <w:r>
        <w:rPr>
          <w:rFonts w:ascii="Times New Roman" w:hAnsi="Times New Roman"/>
        </w:rPr>
        <w:t xml:space="preserve"> </w:t>
      </w:r>
      <w:r w:rsidR="00586D27">
        <w:rPr>
          <w:rFonts w:ascii="Times New Roman" w:hAnsi="Times New Roman"/>
        </w:rPr>
        <w:t xml:space="preserve">eliminated </w:t>
      </w:r>
      <w:r w:rsidRPr="009C03F1">
        <w:rPr>
          <w:rFonts w:ascii="Times New Roman" w:hAnsi="Times New Roman"/>
        </w:rPr>
        <w:t xml:space="preserve">the limitations inherent in its current density zone pricing plan and allows price cap LECs to define the scope and number of zones within a study area, provided that each zone, except the highest-cost zone, accounts for at least 15 percent of the incumbent LEC’s trunking basket revenues in the study area.  In addition, </w:t>
      </w:r>
      <w:r w:rsidR="0047510D">
        <w:rPr>
          <w:rFonts w:ascii="Times New Roman" w:hAnsi="Times New Roman"/>
        </w:rPr>
        <w:t>the Commission</w:t>
      </w:r>
      <w:r w:rsidRPr="009C03F1">
        <w:rPr>
          <w:rFonts w:ascii="Times New Roman" w:hAnsi="Times New Roman"/>
        </w:rPr>
        <w:t xml:space="preserve"> eliminate</w:t>
      </w:r>
      <w:r w:rsidR="00586D27">
        <w:rPr>
          <w:rFonts w:ascii="Times New Roman" w:hAnsi="Times New Roman"/>
        </w:rPr>
        <w:t>d</w:t>
      </w:r>
      <w:r w:rsidRPr="009C03F1">
        <w:rPr>
          <w:rFonts w:ascii="Times New Roman" w:hAnsi="Times New Roman"/>
        </w:rPr>
        <w:t xml:space="preserve"> the requirement that LECs file zone pricing plans prior to filing their tariffs.</w:t>
      </w:r>
      <w:r w:rsidR="006D5FE6">
        <w:rPr>
          <w:rFonts w:ascii="Times New Roman" w:hAnsi="Times New Roman"/>
        </w:rPr>
        <w:t xml:space="preserve">  </w:t>
      </w:r>
      <w:r w:rsidR="005413CC">
        <w:rPr>
          <w:rFonts w:ascii="Times New Roman" w:hAnsi="Times New Roman"/>
        </w:rPr>
        <w:t xml:space="preserve">In the </w:t>
      </w:r>
      <w:r w:rsidR="005413CC">
        <w:rPr>
          <w:rFonts w:ascii="Times New Roman" w:hAnsi="Times New Roman"/>
          <w:i/>
        </w:rPr>
        <w:t>MAG Plan Order</w:t>
      </w:r>
      <w:r w:rsidR="0093274F">
        <w:rPr>
          <w:rFonts w:ascii="Times New Roman" w:hAnsi="Times New Roman"/>
        </w:rPr>
        <w:t xml:space="preserve"> (FCC 04-31</w:t>
      </w:r>
      <w:r w:rsidR="005413CC">
        <w:rPr>
          <w:rFonts w:ascii="Times New Roman" w:hAnsi="Times New Roman"/>
        </w:rPr>
        <w:t>), the Commission</w:t>
      </w:r>
      <w:r w:rsidR="00294E96">
        <w:rPr>
          <w:rFonts w:ascii="Times New Roman" w:hAnsi="Times New Roman"/>
        </w:rPr>
        <w:t xml:space="preserve"> amended § 69.123 of the Commission’s rules to permit rate-of-return carriers immediately to deaverage geographically their rates for transport and special access services.  </w:t>
      </w:r>
    </w:p>
    <w:p w:rsidR="007A41DA" w:rsidP="009D0484" w14:paraId="1BD824FE" w14:textId="77777777">
      <w:pPr>
        <w:widowControl/>
        <w:suppressAutoHyphens/>
        <w:spacing w:line="240" w:lineRule="atLeast"/>
        <w:rPr>
          <w:rFonts w:ascii="Times New Roman" w:hAnsi="Times New Roman"/>
        </w:rPr>
      </w:pPr>
    </w:p>
    <w:p w:rsidR="007E5E06" w:rsidRPr="007E5E06" w:rsidP="0047510D" w14:paraId="4E0FE6BC" w14:textId="77777777">
      <w:pPr>
        <w:widowControl/>
        <w:suppressAutoHyphens/>
        <w:spacing w:line="240" w:lineRule="atLeast"/>
        <w:ind w:left="720"/>
        <w:rPr>
          <w:rFonts w:ascii="Times New Roman" w:hAnsi="Times New Roman"/>
          <w:bCs/>
        </w:rPr>
      </w:pPr>
      <w:r>
        <w:rPr>
          <w:rFonts w:ascii="Times New Roman" w:hAnsi="Times New Roman"/>
          <w:bCs/>
          <w:szCs w:val="24"/>
        </w:rPr>
        <w:t>T</w:t>
      </w:r>
      <w:r w:rsidRPr="006E5373">
        <w:rPr>
          <w:rFonts w:ascii="Times New Roman" w:hAnsi="Times New Roman"/>
          <w:bCs/>
          <w:szCs w:val="24"/>
        </w:rPr>
        <w:t>his information collection does not affect individuals or ho</w:t>
      </w:r>
      <w:r w:rsidRPr="007E5E06">
        <w:rPr>
          <w:rFonts w:ascii="Times New Roman" w:hAnsi="Times New Roman"/>
          <w:bCs/>
        </w:rPr>
        <w:t>useholds; thus, there are no impacts under the Privacy Act.</w:t>
      </w:r>
    </w:p>
    <w:p w:rsidR="007E5E06" w:rsidRPr="007E5E06" w:rsidP="007E5E06" w14:paraId="5313988E" w14:textId="77777777">
      <w:pPr>
        <w:widowControl/>
        <w:suppressAutoHyphens/>
        <w:spacing w:line="240" w:lineRule="atLeast"/>
        <w:rPr>
          <w:rFonts w:ascii="Times New Roman" w:hAnsi="Times New Roman"/>
          <w:bCs/>
        </w:rPr>
      </w:pPr>
    </w:p>
    <w:p w:rsidR="00615109" w:rsidP="0047510D" w14:paraId="31D06CC2" w14:textId="77777777">
      <w:pPr>
        <w:pStyle w:val="HTMLPreformatted"/>
        <w:tabs>
          <w:tab w:val="left" w:pos="720"/>
          <w:tab w:val="clear" w:pos="916"/>
        </w:tabs>
        <w:ind w:left="720"/>
        <w:rPr>
          <w:rFonts w:ascii="Times New Roman" w:hAnsi="Times New Roman"/>
          <w:sz w:val="24"/>
          <w:szCs w:val="24"/>
        </w:rPr>
      </w:pPr>
      <w:r w:rsidRPr="006D5FE6">
        <w:rPr>
          <w:rFonts w:ascii="Times New Roman" w:hAnsi="Times New Roman"/>
          <w:sz w:val="24"/>
          <w:szCs w:val="24"/>
        </w:rPr>
        <w:t>The statutory authority for this collection is contained in</w:t>
      </w:r>
      <w:r w:rsidR="00DA3265">
        <w:rPr>
          <w:rFonts w:ascii="Times New Roman" w:hAnsi="Times New Roman"/>
          <w:sz w:val="24"/>
          <w:szCs w:val="24"/>
        </w:rPr>
        <w:t xml:space="preserve"> </w:t>
      </w:r>
      <w:r w:rsidR="006D5FE6">
        <w:rPr>
          <w:rFonts w:ascii="Times New Roman" w:hAnsi="Times New Roman"/>
          <w:sz w:val="24"/>
          <w:szCs w:val="24"/>
        </w:rPr>
        <w:t xml:space="preserve">sections 1, </w:t>
      </w:r>
      <w:r w:rsidRPr="006D5FE6" w:rsidR="00A27FD9">
        <w:rPr>
          <w:rFonts w:ascii="Times New Roman" w:hAnsi="Times New Roman"/>
          <w:sz w:val="24"/>
          <w:szCs w:val="24"/>
        </w:rPr>
        <w:t>4(</w:t>
      </w:r>
      <w:r w:rsidR="006D5FE6">
        <w:rPr>
          <w:rFonts w:ascii="Times New Roman" w:hAnsi="Times New Roman"/>
          <w:sz w:val="24"/>
          <w:szCs w:val="24"/>
        </w:rPr>
        <w:t xml:space="preserve">i), 4(j), 201-205, </w:t>
      </w:r>
      <w:r w:rsidRPr="006D5FE6" w:rsidR="00A27FD9">
        <w:rPr>
          <w:rFonts w:ascii="Times New Roman" w:hAnsi="Times New Roman"/>
          <w:sz w:val="24"/>
          <w:szCs w:val="24"/>
        </w:rPr>
        <w:t xml:space="preserve">303(r), </w:t>
      </w:r>
      <w:r w:rsidR="006D5FE6">
        <w:rPr>
          <w:rFonts w:ascii="Times New Roman" w:hAnsi="Times New Roman"/>
          <w:sz w:val="24"/>
          <w:szCs w:val="24"/>
        </w:rPr>
        <w:t>and 403 of the Communications Act of 1934, as</w:t>
      </w:r>
      <w:r w:rsidRPr="006D5FE6" w:rsidR="00A27FD9">
        <w:rPr>
          <w:rFonts w:ascii="Times New Roman" w:hAnsi="Times New Roman"/>
          <w:sz w:val="24"/>
          <w:szCs w:val="24"/>
        </w:rPr>
        <w:t xml:space="preserve"> amende</w:t>
      </w:r>
      <w:r w:rsidR="006D5FE6">
        <w:rPr>
          <w:rFonts w:ascii="Times New Roman" w:hAnsi="Times New Roman"/>
          <w:sz w:val="24"/>
          <w:szCs w:val="24"/>
        </w:rPr>
        <w:t xml:space="preserve">d, 47 U.S.C. §§ 151, </w:t>
      </w:r>
    </w:p>
    <w:p w:rsidR="00615109" w:rsidP="0047510D" w14:paraId="23E91AE8" w14:textId="77777777">
      <w:pPr>
        <w:pStyle w:val="HTMLPreformatted"/>
        <w:tabs>
          <w:tab w:val="left" w:pos="720"/>
          <w:tab w:val="clear" w:pos="916"/>
        </w:tabs>
        <w:ind w:left="720"/>
        <w:rPr>
          <w:rFonts w:ascii="Times New Roman" w:hAnsi="Times New Roman"/>
          <w:sz w:val="24"/>
          <w:szCs w:val="24"/>
        </w:rPr>
      </w:pPr>
    </w:p>
    <w:p w:rsidR="00A27FD9" w:rsidRPr="006D5FE6" w:rsidP="0047510D" w14:paraId="40B9F43F" w14:textId="77777777">
      <w:pPr>
        <w:pStyle w:val="HTMLPreformatted"/>
        <w:tabs>
          <w:tab w:val="left" w:pos="720"/>
          <w:tab w:val="clear" w:pos="916"/>
        </w:tabs>
        <w:ind w:left="720"/>
        <w:rPr>
          <w:rFonts w:ascii="Times New Roman" w:hAnsi="Times New Roman"/>
          <w:sz w:val="24"/>
          <w:szCs w:val="24"/>
        </w:rPr>
      </w:pPr>
      <w:r>
        <w:rPr>
          <w:rFonts w:ascii="Times New Roman" w:hAnsi="Times New Roman"/>
          <w:sz w:val="24"/>
          <w:szCs w:val="24"/>
        </w:rPr>
        <w:t xml:space="preserve">154(i), 154(j), </w:t>
      </w:r>
      <w:r w:rsidRPr="006D5FE6">
        <w:rPr>
          <w:rFonts w:ascii="Times New Roman" w:hAnsi="Times New Roman"/>
          <w:sz w:val="24"/>
          <w:szCs w:val="24"/>
        </w:rPr>
        <w:t>201-</w:t>
      </w:r>
      <w:r w:rsidR="0093274F">
        <w:rPr>
          <w:rFonts w:ascii="Times New Roman" w:hAnsi="Times New Roman"/>
          <w:sz w:val="24"/>
          <w:szCs w:val="24"/>
        </w:rPr>
        <w:t xml:space="preserve"> 205, 303</w:t>
      </w:r>
      <w:r>
        <w:rPr>
          <w:rFonts w:ascii="Times New Roman" w:hAnsi="Times New Roman"/>
          <w:sz w:val="24"/>
          <w:szCs w:val="24"/>
        </w:rPr>
        <w:t xml:space="preserve">(r), </w:t>
      </w:r>
      <w:r w:rsidRPr="006D5FE6">
        <w:rPr>
          <w:rFonts w:ascii="Times New Roman" w:hAnsi="Times New Roman"/>
          <w:sz w:val="24"/>
          <w:szCs w:val="24"/>
        </w:rPr>
        <w:t xml:space="preserve">403, </w:t>
      </w:r>
      <w:r w:rsidR="0093274F">
        <w:rPr>
          <w:rFonts w:ascii="Times New Roman" w:hAnsi="Times New Roman"/>
          <w:sz w:val="24"/>
          <w:szCs w:val="24"/>
        </w:rPr>
        <w:t xml:space="preserve">47 </w:t>
      </w:r>
      <w:r>
        <w:rPr>
          <w:rFonts w:ascii="Times New Roman" w:hAnsi="Times New Roman"/>
          <w:sz w:val="24"/>
          <w:szCs w:val="24"/>
        </w:rPr>
        <w:t xml:space="preserve">C.F.R. Parts 1, 61, 69 and section 553 of Title 5, United </w:t>
      </w:r>
      <w:r w:rsidR="00EF50F6">
        <w:rPr>
          <w:rFonts w:ascii="Times New Roman" w:hAnsi="Times New Roman"/>
          <w:sz w:val="24"/>
          <w:szCs w:val="24"/>
        </w:rPr>
        <w:t>S</w:t>
      </w:r>
      <w:r>
        <w:rPr>
          <w:rFonts w:ascii="Times New Roman" w:hAnsi="Times New Roman"/>
          <w:sz w:val="24"/>
          <w:szCs w:val="24"/>
        </w:rPr>
        <w:t xml:space="preserve">tates </w:t>
      </w:r>
      <w:r w:rsidRPr="006D5FE6">
        <w:rPr>
          <w:rFonts w:ascii="Times New Roman" w:hAnsi="Times New Roman"/>
          <w:sz w:val="24"/>
          <w:szCs w:val="24"/>
        </w:rPr>
        <w:t>Code</w:t>
      </w:r>
      <w:r w:rsidR="0047510D">
        <w:rPr>
          <w:rFonts w:ascii="Times New Roman" w:hAnsi="Times New Roman"/>
          <w:sz w:val="24"/>
          <w:szCs w:val="24"/>
        </w:rPr>
        <w:t xml:space="preserve">, 5 U.S.C. </w:t>
      </w:r>
      <w:r w:rsidR="0047510D">
        <w:rPr>
          <w:rFonts w:ascii="Times New Roman" w:hAnsi="Times New Roman" w:cs="Times New Roman"/>
          <w:sz w:val="24"/>
          <w:szCs w:val="24"/>
        </w:rPr>
        <w:t>§</w:t>
      </w:r>
      <w:r w:rsidR="0047510D">
        <w:rPr>
          <w:rFonts w:ascii="Times New Roman" w:hAnsi="Times New Roman"/>
          <w:sz w:val="24"/>
          <w:szCs w:val="24"/>
        </w:rPr>
        <w:t xml:space="preserve"> 553</w:t>
      </w:r>
      <w:r w:rsidRPr="006D5FE6">
        <w:rPr>
          <w:rFonts w:ascii="Times New Roman" w:hAnsi="Times New Roman"/>
          <w:sz w:val="24"/>
          <w:szCs w:val="24"/>
        </w:rPr>
        <w:t>.</w:t>
      </w:r>
    </w:p>
    <w:p w:rsidR="00D7691F" w:rsidRPr="00A27FD9" w:rsidP="00A27FD9" w14:paraId="38DBF70B" w14:textId="77777777">
      <w:pPr>
        <w:pStyle w:val="HTMLPreformatted"/>
        <w:rPr>
          <w:rFonts w:ascii="Times New Roman" w:hAnsi="Times New Roman"/>
          <w:sz w:val="24"/>
          <w:szCs w:val="24"/>
        </w:rPr>
      </w:pPr>
      <w:r w:rsidRPr="006E5373">
        <w:t xml:space="preserve"> </w:t>
      </w:r>
    </w:p>
    <w:p w:rsidR="00D7691F" w:rsidRPr="009C03F1" w:rsidP="0047510D" w14:paraId="69A138E2"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2.  </w:t>
      </w:r>
      <w:r w:rsidR="0047510D">
        <w:rPr>
          <w:rFonts w:ascii="Times New Roman" w:hAnsi="Times New Roman"/>
        </w:rPr>
        <w:tab/>
      </w:r>
      <w:r w:rsidRPr="009C03F1">
        <w:rPr>
          <w:rFonts w:ascii="Times New Roman" w:hAnsi="Times New Roman"/>
        </w:rPr>
        <w:t>The density prici</w:t>
      </w:r>
      <w:r w:rsidR="00586D27">
        <w:rPr>
          <w:rFonts w:ascii="Times New Roman" w:hAnsi="Times New Roman"/>
        </w:rPr>
        <w:t xml:space="preserve">ng plan information is used </w:t>
      </w:r>
      <w:r w:rsidRPr="009C03F1">
        <w:rPr>
          <w:rFonts w:ascii="Times New Roman" w:hAnsi="Times New Roman"/>
        </w:rPr>
        <w:t xml:space="preserve">by FCC staff to ensure </w:t>
      </w:r>
      <w:r w:rsidRPr="009C03F1" w:rsidR="00C44B9A">
        <w:rPr>
          <w:rFonts w:ascii="Times New Roman" w:hAnsi="Times New Roman"/>
        </w:rPr>
        <w:t>that</w:t>
      </w:r>
      <w:r w:rsidRPr="009C03F1">
        <w:rPr>
          <w:rFonts w:ascii="Times New Roman" w:hAnsi="Times New Roman"/>
        </w:rPr>
        <w:t xml:space="preserve"> the tariff rates to be paid for special access services are just, reasonable, and nondiscriminatory, as </w:t>
      </w:r>
      <w:r w:rsidR="00F34733">
        <w:rPr>
          <w:rFonts w:ascii="Times New Roman" w:hAnsi="Times New Roman"/>
        </w:rPr>
        <w:t xml:space="preserve">required by </w:t>
      </w:r>
      <w:r w:rsidRPr="009C03F1">
        <w:rPr>
          <w:rFonts w:ascii="Times New Roman" w:hAnsi="Times New Roman"/>
        </w:rPr>
        <w:t>Sections 201 and 202 of the Communications Act.  The density pricing plans are to be filed whenever a LEC voluntarily elects to implement additional special access pricing flexibility.  The filing of density pricing plans is necessary to allow review of the number of zones and how offices were assigned to the different zones</w:t>
      </w:r>
      <w:r w:rsidRPr="009C03F1" w:rsidR="00175541">
        <w:rPr>
          <w:rFonts w:ascii="Times New Roman" w:hAnsi="Times New Roman"/>
        </w:rPr>
        <w:t>.</w:t>
      </w:r>
    </w:p>
    <w:p w:rsidR="00D7691F" w:rsidRPr="009C03F1" w:rsidP="009D0484" w14:paraId="691038C6" w14:textId="77777777">
      <w:pPr>
        <w:widowControl/>
        <w:suppressAutoHyphens/>
        <w:spacing w:line="240" w:lineRule="atLeast"/>
        <w:rPr>
          <w:rFonts w:ascii="Times New Roman" w:hAnsi="Times New Roman"/>
        </w:rPr>
      </w:pPr>
    </w:p>
    <w:p w:rsidR="00D7691F" w:rsidRPr="009C03F1" w:rsidP="0047510D" w14:paraId="2E5EFBBE"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3.  </w:t>
      </w:r>
      <w:r w:rsidR="0047510D">
        <w:rPr>
          <w:rFonts w:ascii="Times New Roman" w:hAnsi="Times New Roman"/>
        </w:rPr>
        <w:tab/>
      </w:r>
      <w:r w:rsidR="007A41DA">
        <w:rPr>
          <w:rFonts w:ascii="Times New Roman" w:hAnsi="Times New Roman"/>
        </w:rPr>
        <w:t>Generally, t</w:t>
      </w:r>
      <w:r w:rsidRPr="009C03F1">
        <w:rPr>
          <w:rFonts w:ascii="Times New Roman" w:hAnsi="Times New Roman"/>
        </w:rPr>
        <w:t xml:space="preserve">here is no improved information technology </w:t>
      </w:r>
      <w:r w:rsidR="007A41DA">
        <w:rPr>
          <w:rFonts w:ascii="Times New Roman" w:hAnsi="Times New Roman"/>
        </w:rPr>
        <w:t>identified by the Commission to reduce the burden of these collections.  However, the Commission does not prohibit the use of improved technology where appropriate</w:t>
      </w:r>
      <w:r w:rsidRPr="009C03F1">
        <w:rPr>
          <w:rFonts w:ascii="Times New Roman" w:hAnsi="Times New Roman"/>
        </w:rPr>
        <w:t>.</w:t>
      </w:r>
    </w:p>
    <w:p w:rsidR="00D7691F" w:rsidRPr="009C03F1" w:rsidP="009D0484" w14:paraId="0CEC6C83" w14:textId="77777777">
      <w:pPr>
        <w:widowControl/>
        <w:suppressAutoHyphens/>
        <w:spacing w:line="240" w:lineRule="atLeast"/>
        <w:rPr>
          <w:rFonts w:ascii="Times New Roman" w:hAnsi="Times New Roman"/>
        </w:rPr>
      </w:pPr>
    </w:p>
    <w:p w:rsidR="00D7691F" w:rsidRPr="009C03F1" w:rsidP="0047510D" w14:paraId="650B91D0"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4.  </w:t>
      </w:r>
      <w:r w:rsidR="0047510D">
        <w:rPr>
          <w:rFonts w:ascii="Times New Roman" w:hAnsi="Times New Roman"/>
        </w:rPr>
        <w:tab/>
      </w:r>
      <w:r w:rsidR="007A41DA">
        <w:rPr>
          <w:rFonts w:ascii="Times New Roman" w:hAnsi="Times New Roman"/>
        </w:rPr>
        <w:t>We know of no</w:t>
      </w:r>
      <w:r w:rsidRPr="009C03F1">
        <w:rPr>
          <w:rFonts w:ascii="Times New Roman" w:hAnsi="Times New Roman"/>
        </w:rPr>
        <w:t xml:space="preserve"> duplication</w:t>
      </w:r>
      <w:r w:rsidR="007A41DA">
        <w:rPr>
          <w:rFonts w:ascii="Times New Roman" w:hAnsi="Times New Roman"/>
        </w:rPr>
        <w:t>s</w:t>
      </w:r>
      <w:r w:rsidRPr="009C03F1">
        <w:rPr>
          <w:rFonts w:ascii="Times New Roman" w:hAnsi="Times New Roman"/>
        </w:rPr>
        <w:t xml:space="preserve"> of</w:t>
      </w:r>
      <w:r w:rsidR="007A41DA">
        <w:rPr>
          <w:rFonts w:ascii="Times New Roman" w:hAnsi="Times New Roman"/>
        </w:rPr>
        <w:t xml:space="preserve"> this information</w:t>
      </w:r>
      <w:r w:rsidRPr="009C03F1">
        <w:rPr>
          <w:rFonts w:ascii="Times New Roman" w:hAnsi="Times New Roman"/>
        </w:rPr>
        <w:t>.  There is no similar information available</w:t>
      </w:r>
      <w:r w:rsidR="007A41DA">
        <w:rPr>
          <w:rFonts w:ascii="Times New Roman" w:hAnsi="Times New Roman"/>
        </w:rPr>
        <w:t xml:space="preserve"> in this area</w:t>
      </w:r>
      <w:r w:rsidRPr="009C03F1">
        <w:rPr>
          <w:rFonts w:ascii="Times New Roman" w:hAnsi="Times New Roman"/>
        </w:rPr>
        <w:t>.</w:t>
      </w:r>
    </w:p>
    <w:p w:rsidR="00D7691F" w:rsidRPr="009C03F1" w:rsidP="009D0484" w14:paraId="07E5C98F" w14:textId="77777777">
      <w:pPr>
        <w:widowControl/>
        <w:suppressAutoHyphens/>
        <w:spacing w:line="240" w:lineRule="atLeast"/>
        <w:rPr>
          <w:rFonts w:ascii="Times New Roman" w:hAnsi="Times New Roman"/>
        </w:rPr>
      </w:pPr>
    </w:p>
    <w:p w:rsidR="00D7691F" w:rsidRPr="009C03F1" w:rsidP="0047510D" w14:paraId="15722322"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5.  </w:t>
      </w:r>
      <w:r w:rsidR="0047510D">
        <w:rPr>
          <w:rFonts w:ascii="Times New Roman" w:hAnsi="Times New Roman"/>
        </w:rPr>
        <w:tab/>
        <w:t>This</w:t>
      </w:r>
      <w:r w:rsidRPr="009C03F1">
        <w:rPr>
          <w:rFonts w:ascii="Times New Roman" w:hAnsi="Times New Roman"/>
        </w:rPr>
        <w:t xml:space="preserve"> collection does not require any small entities to submit information.  Only Tier 1 LECs are subject to the requirements in the Order.  </w:t>
      </w:r>
    </w:p>
    <w:p w:rsidR="00D7691F" w:rsidRPr="009C03F1" w:rsidP="009D0484" w14:paraId="56BA7AF5" w14:textId="77777777">
      <w:pPr>
        <w:widowControl/>
        <w:suppressAutoHyphens/>
        <w:spacing w:line="240" w:lineRule="atLeast"/>
        <w:rPr>
          <w:rFonts w:ascii="Times New Roman" w:hAnsi="Times New Roman"/>
        </w:rPr>
      </w:pPr>
    </w:p>
    <w:p w:rsidR="00D7691F" w:rsidRPr="009C03F1" w:rsidP="0047510D" w14:paraId="4B0BFE44"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6.  </w:t>
      </w:r>
      <w:r w:rsidR="0047510D">
        <w:rPr>
          <w:rFonts w:ascii="Times New Roman" w:hAnsi="Times New Roman"/>
        </w:rPr>
        <w:tab/>
      </w:r>
      <w:r w:rsidRPr="009C03F1">
        <w:rPr>
          <w:rFonts w:ascii="Times New Roman" w:hAnsi="Times New Roman"/>
        </w:rPr>
        <w:t>The filing of density pricing plans is required only when a LEC elects to establish rate zones for the purpose of special access pricing flexibility.  The LECs do not need to file the pricing plans again, although they would have to support any changes to the plan.</w:t>
      </w:r>
    </w:p>
    <w:p w:rsidR="00D7691F" w:rsidRPr="009C03F1" w:rsidP="009D0484" w14:paraId="26265ACF" w14:textId="77777777">
      <w:pPr>
        <w:widowControl/>
        <w:suppressAutoHyphens/>
        <w:spacing w:line="240" w:lineRule="atLeast"/>
        <w:rPr>
          <w:rFonts w:ascii="Times New Roman" w:hAnsi="Times New Roman"/>
        </w:rPr>
      </w:pPr>
    </w:p>
    <w:p w:rsidR="00D7691F" w:rsidRPr="009C03F1" w:rsidP="0047510D" w14:paraId="28768474"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7.  </w:t>
      </w:r>
      <w:r w:rsidR="0047510D">
        <w:rPr>
          <w:rFonts w:ascii="Times New Roman" w:hAnsi="Times New Roman"/>
        </w:rPr>
        <w:tab/>
        <w:t>We are not aware of any circumstances that require the collection to be conducted in any manner inconsistent with the guidelines in 5 C.F.R. § 1320.5.</w:t>
      </w:r>
    </w:p>
    <w:p w:rsidR="00D7691F" w:rsidRPr="009C03F1" w:rsidP="009D0484" w14:paraId="65C41408" w14:textId="77777777">
      <w:pPr>
        <w:widowControl/>
        <w:suppressAutoHyphens/>
        <w:spacing w:line="240" w:lineRule="atLeast"/>
        <w:rPr>
          <w:rFonts w:ascii="Times New Roman" w:hAnsi="Times New Roman"/>
        </w:rPr>
      </w:pPr>
    </w:p>
    <w:p w:rsidR="00D7691F" w:rsidRPr="00926338" w:rsidP="0047510D" w14:paraId="2E415218" w14:textId="6C323EAA">
      <w:pPr>
        <w:widowControl/>
        <w:suppressAutoHyphens/>
        <w:spacing w:line="240" w:lineRule="atLeast"/>
        <w:ind w:left="720" w:hanging="720"/>
        <w:rPr>
          <w:rFonts w:ascii="Times New Roman" w:hAnsi="Times New Roman"/>
        </w:rPr>
      </w:pPr>
      <w:r w:rsidRPr="009C03F1">
        <w:rPr>
          <w:rFonts w:ascii="Times New Roman" w:hAnsi="Times New Roman"/>
        </w:rPr>
        <w:t xml:space="preserve">8.  </w:t>
      </w:r>
      <w:r>
        <w:rPr>
          <w:rFonts w:ascii="Times New Roman" w:hAnsi="Times New Roman"/>
        </w:rPr>
        <w:t xml:space="preserve">  </w:t>
      </w:r>
      <w:r>
        <w:rPr>
          <w:rFonts w:ascii="Times New Roman" w:hAnsi="Times New Roman"/>
        </w:rPr>
        <w:tab/>
      </w:r>
      <w:r w:rsidRPr="00A27FD9">
        <w:rPr>
          <w:rFonts w:ascii="Times New Roman" w:hAnsi="Times New Roman"/>
        </w:rPr>
        <w:t xml:space="preserve">The Commission placed a notice in the </w:t>
      </w:r>
      <w:r w:rsidRPr="007A41DA">
        <w:rPr>
          <w:rFonts w:ascii="Times New Roman" w:hAnsi="Times New Roman"/>
          <w:i/>
        </w:rPr>
        <w:t>Federal Register</w:t>
      </w:r>
      <w:r w:rsidRPr="00A27FD9">
        <w:rPr>
          <w:rFonts w:ascii="Times New Roman" w:hAnsi="Times New Roman"/>
        </w:rPr>
        <w:t xml:space="preserve"> as required by 5 C</w:t>
      </w:r>
      <w:r>
        <w:rPr>
          <w:rFonts w:ascii="Times New Roman" w:hAnsi="Times New Roman"/>
        </w:rPr>
        <w:t>.</w:t>
      </w:r>
      <w:r w:rsidRPr="00A27FD9">
        <w:rPr>
          <w:rFonts w:ascii="Times New Roman" w:hAnsi="Times New Roman"/>
        </w:rPr>
        <w:t>F</w:t>
      </w:r>
      <w:r>
        <w:rPr>
          <w:rFonts w:ascii="Times New Roman" w:hAnsi="Times New Roman"/>
        </w:rPr>
        <w:t>.</w:t>
      </w:r>
      <w:r w:rsidRPr="00A27FD9">
        <w:rPr>
          <w:rFonts w:ascii="Times New Roman" w:hAnsi="Times New Roman"/>
        </w:rPr>
        <w:t>R</w:t>
      </w:r>
      <w:r>
        <w:rPr>
          <w:rFonts w:ascii="Times New Roman" w:hAnsi="Times New Roman"/>
        </w:rPr>
        <w:t>.</w:t>
      </w:r>
      <w:r w:rsidRPr="00A27FD9">
        <w:rPr>
          <w:rFonts w:ascii="Times New Roman" w:hAnsi="Times New Roman"/>
        </w:rPr>
        <w:t xml:space="preserve"> </w:t>
      </w:r>
      <w:r w:rsidRPr="00A27FD9">
        <w:rPr>
          <w:rFonts w:ascii="Times New Roman" w:hAnsi="Times New Roman"/>
          <w:bCs/>
        </w:rPr>
        <w:t xml:space="preserve">§ </w:t>
      </w:r>
      <w:r w:rsidRPr="00926338">
        <w:rPr>
          <w:rFonts w:ascii="Times New Roman" w:hAnsi="Times New Roman"/>
        </w:rPr>
        <w:t>1320.8</w:t>
      </w:r>
      <w:r>
        <w:rPr>
          <w:rFonts w:ascii="Times New Roman" w:hAnsi="Times New Roman"/>
        </w:rPr>
        <w:t xml:space="preserve"> on</w:t>
      </w:r>
      <w:r w:rsidR="004E387D">
        <w:rPr>
          <w:rFonts w:ascii="Times New Roman" w:hAnsi="Times New Roman"/>
        </w:rPr>
        <w:t xml:space="preserve"> </w:t>
      </w:r>
      <w:r w:rsidR="00910F96">
        <w:rPr>
          <w:rFonts w:ascii="Times New Roman" w:hAnsi="Times New Roman"/>
        </w:rPr>
        <w:t>July 28, 2022</w:t>
      </w:r>
      <w:r w:rsidR="0009132E">
        <w:rPr>
          <w:rFonts w:ascii="Times New Roman" w:hAnsi="Times New Roman"/>
        </w:rPr>
        <w:t>, See</w:t>
      </w:r>
      <w:r w:rsidR="00E4150F">
        <w:rPr>
          <w:rFonts w:ascii="Times New Roman" w:hAnsi="Times New Roman"/>
        </w:rPr>
        <w:t xml:space="preserve"> </w:t>
      </w:r>
      <w:r w:rsidR="00910F96">
        <w:rPr>
          <w:rFonts w:ascii="Times New Roman" w:hAnsi="Times New Roman"/>
        </w:rPr>
        <w:t xml:space="preserve">87 </w:t>
      </w:r>
      <w:r w:rsidR="0009132E">
        <w:rPr>
          <w:rFonts w:ascii="Times New Roman" w:hAnsi="Times New Roman"/>
        </w:rPr>
        <w:t>FR</w:t>
      </w:r>
      <w:r w:rsidR="00E4650D">
        <w:rPr>
          <w:rFonts w:ascii="Times New Roman" w:hAnsi="Times New Roman"/>
        </w:rPr>
        <w:t xml:space="preserve"> </w:t>
      </w:r>
      <w:r w:rsidR="00910F96">
        <w:rPr>
          <w:rFonts w:ascii="Times New Roman" w:hAnsi="Times New Roman"/>
        </w:rPr>
        <w:t>45319</w:t>
      </w:r>
      <w:r w:rsidR="006405E4">
        <w:rPr>
          <w:rFonts w:ascii="Times New Roman" w:hAnsi="Times New Roman"/>
        </w:rPr>
        <w:t xml:space="preserve">, </w:t>
      </w:r>
      <w:r w:rsidR="003443DC">
        <w:rPr>
          <w:rFonts w:ascii="Times New Roman" w:hAnsi="Times New Roman"/>
        </w:rPr>
        <w:t>seeking comments from the public on the information collection requirements contained in this supporting statement</w:t>
      </w:r>
      <w:r w:rsidRPr="00926338" w:rsidR="00A27FD9">
        <w:rPr>
          <w:rFonts w:ascii="Times New Roman" w:hAnsi="Times New Roman"/>
        </w:rPr>
        <w:t>.</w:t>
      </w:r>
      <w:r w:rsidR="007A41DA">
        <w:rPr>
          <w:rFonts w:ascii="Times New Roman" w:hAnsi="Times New Roman"/>
        </w:rPr>
        <w:t xml:space="preserve">  </w:t>
      </w:r>
      <w:r w:rsidR="008D7D47">
        <w:rPr>
          <w:rFonts w:ascii="Times New Roman" w:hAnsi="Times New Roman"/>
        </w:rPr>
        <w:t xml:space="preserve">No </w:t>
      </w:r>
      <w:r w:rsidR="007A41DA">
        <w:rPr>
          <w:rFonts w:ascii="Times New Roman" w:hAnsi="Times New Roman"/>
        </w:rPr>
        <w:t>comments were received</w:t>
      </w:r>
      <w:r w:rsidR="003443DC">
        <w:rPr>
          <w:rFonts w:ascii="Times New Roman" w:hAnsi="Times New Roman"/>
        </w:rPr>
        <w:t xml:space="preserve"> from the public</w:t>
      </w:r>
      <w:r w:rsidR="007A41DA">
        <w:rPr>
          <w:rFonts w:ascii="Times New Roman" w:hAnsi="Times New Roman"/>
        </w:rPr>
        <w:t>.</w:t>
      </w:r>
      <w:r w:rsidR="008D7D47">
        <w:rPr>
          <w:rFonts w:ascii="Times New Roman" w:hAnsi="Times New Roman"/>
        </w:rPr>
        <w:t xml:space="preserve">   </w:t>
      </w:r>
    </w:p>
    <w:p w:rsidR="006B0BB4" w:rsidRPr="009C03F1" w:rsidP="009D0484" w14:paraId="1AF73EBC" w14:textId="77777777">
      <w:pPr>
        <w:widowControl/>
        <w:suppressAutoHyphens/>
        <w:spacing w:line="240" w:lineRule="atLeast"/>
        <w:rPr>
          <w:rFonts w:ascii="Times New Roman" w:hAnsi="Times New Roman"/>
        </w:rPr>
      </w:pPr>
    </w:p>
    <w:p w:rsidR="006B0BB4" w:rsidRPr="009C03F1" w:rsidP="009D0484" w14:paraId="1A2E67E0" w14:textId="77777777">
      <w:pPr>
        <w:widowControl/>
        <w:suppressAutoHyphens/>
        <w:spacing w:line="240" w:lineRule="atLeast"/>
        <w:rPr>
          <w:rFonts w:ascii="Times New Roman" w:hAnsi="Times New Roman"/>
        </w:rPr>
      </w:pPr>
      <w:r w:rsidRPr="009C03F1">
        <w:rPr>
          <w:rFonts w:ascii="Times New Roman" w:hAnsi="Times New Roman"/>
        </w:rPr>
        <w:t xml:space="preserve">9.  </w:t>
      </w:r>
      <w:r w:rsidR="0047510D">
        <w:rPr>
          <w:rFonts w:ascii="Times New Roman" w:hAnsi="Times New Roman"/>
        </w:rPr>
        <w:tab/>
      </w:r>
      <w:r w:rsidRPr="009C03F1">
        <w:rPr>
          <w:rFonts w:ascii="Times New Roman" w:hAnsi="Times New Roman"/>
        </w:rPr>
        <w:t>The Commission does not anticipate providing any payment or gift to respondents.</w:t>
      </w:r>
    </w:p>
    <w:p w:rsidR="006B0BB4" w:rsidRPr="009C03F1" w:rsidP="009D0484" w14:paraId="0153AAFC" w14:textId="77777777">
      <w:pPr>
        <w:widowControl/>
        <w:suppressAutoHyphens/>
        <w:spacing w:line="240" w:lineRule="atLeast"/>
        <w:rPr>
          <w:rFonts w:ascii="Times New Roman" w:hAnsi="Times New Roman"/>
        </w:rPr>
      </w:pPr>
    </w:p>
    <w:p w:rsidR="006B0BB4" w:rsidRPr="009C03F1" w:rsidP="0047510D" w14:paraId="01D33847"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10.  </w:t>
      </w:r>
      <w:r w:rsidR="0047510D">
        <w:rPr>
          <w:rFonts w:ascii="Times New Roman" w:hAnsi="Times New Roman"/>
        </w:rPr>
        <w:tab/>
      </w:r>
      <w:r w:rsidR="001F7F4D">
        <w:rPr>
          <w:rFonts w:ascii="Times New Roman" w:hAnsi="Times New Roman"/>
        </w:rPr>
        <w:t>No information of a confidential nature is being sought;</w:t>
      </w:r>
      <w:r w:rsidR="00BE1225">
        <w:rPr>
          <w:rFonts w:ascii="Times New Roman" w:hAnsi="Times New Roman"/>
        </w:rPr>
        <w:t xml:space="preserve"> however, </w:t>
      </w:r>
      <w:r w:rsidR="001F7F4D">
        <w:rPr>
          <w:rFonts w:ascii="Times New Roman" w:hAnsi="Times New Roman"/>
        </w:rPr>
        <w:t xml:space="preserve">respondents may </w:t>
      </w:r>
      <w:r w:rsidR="00BE1225">
        <w:rPr>
          <w:rFonts w:ascii="Times New Roman" w:hAnsi="Times New Roman"/>
        </w:rPr>
        <w:t xml:space="preserve">request </w:t>
      </w:r>
      <w:r w:rsidR="001F7F4D">
        <w:rPr>
          <w:rFonts w:ascii="Times New Roman" w:hAnsi="Times New Roman"/>
        </w:rPr>
        <w:t>materials or informatio</w:t>
      </w:r>
      <w:r w:rsidR="00794A5A">
        <w:rPr>
          <w:rFonts w:ascii="Times New Roman" w:hAnsi="Times New Roman"/>
        </w:rPr>
        <w:t>n submitted to the Commission</w:t>
      </w:r>
      <w:r w:rsidR="001F7F4D">
        <w:rPr>
          <w:rFonts w:ascii="Times New Roman" w:hAnsi="Times New Roman"/>
        </w:rPr>
        <w:t xml:space="preserve"> be withheld from public inspection under section 0.459 of the Commission’s rules.</w:t>
      </w:r>
      <w:r w:rsidR="00794A5A">
        <w:rPr>
          <w:rFonts w:ascii="Times New Roman" w:hAnsi="Times New Roman"/>
        </w:rPr>
        <w:t xml:space="preserve"> </w:t>
      </w:r>
      <w:r w:rsidR="001F7F4D">
        <w:rPr>
          <w:rFonts w:ascii="Times New Roman" w:hAnsi="Times New Roman"/>
        </w:rPr>
        <w:t xml:space="preserve"> </w:t>
      </w:r>
      <w:r w:rsidR="001F7F4D">
        <w:rPr>
          <w:rFonts w:ascii="Times New Roman" w:hAnsi="Times New Roman"/>
          <w:i/>
        </w:rPr>
        <w:t>See</w:t>
      </w:r>
      <w:r w:rsidR="00BE1225">
        <w:rPr>
          <w:rFonts w:ascii="Times New Roman" w:hAnsi="Times New Roman"/>
        </w:rPr>
        <w:t xml:space="preserve"> 47 C.F.R. § 0.459.</w:t>
      </w:r>
    </w:p>
    <w:p w:rsidR="006B0BB4" w:rsidRPr="009C03F1" w:rsidP="009D0484" w14:paraId="1F22AE26" w14:textId="77777777">
      <w:pPr>
        <w:widowControl/>
        <w:suppressAutoHyphens/>
        <w:spacing w:line="240" w:lineRule="atLeast"/>
        <w:rPr>
          <w:rFonts w:ascii="Times New Roman" w:hAnsi="Times New Roman"/>
        </w:rPr>
      </w:pPr>
    </w:p>
    <w:p w:rsidR="006B0BB4" w:rsidRPr="009C03F1" w:rsidP="009D0484" w14:paraId="107FA92E" w14:textId="77777777">
      <w:pPr>
        <w:widowControl/>
        <w:suppressAutoHyphens/>
        <w:spacing w:line="240" w:lineRule="atLeast"/>
        <w:rPr>
          <w:rFonts w:ascii="Times New Roman" w:hAnsi="Times New Roman"/>
        </w:rPr>
      </w:pPr>
      <w:r w:rsidRPr="009C03F1">
        <w:rPr>
          <w:rFonts w:ascii="Times New Roman" w:hAnsi="Times New Roman"/>
        </w:rPr>
        <w:t xml:space="preserve">11.  </w:t>
      </w:r>
      <w:r w:rsidR="0047510D">
        <w:rPr>
          <w:rFonts w:ascii="Times New Roman" w:hAnsi="Times New Roman"/>
        </w:rPr>
        <w:tab/>
      </w:r>
      <w:r w:rsidR="001F7F4D">
        <w:rPr>
          <w:rFonts w:ascii="Times New Roman" w:hAnsi="Times New Roman"/>
        </w:rPr>
        <w:t>There are no questions of a sensitive nature with respect to the information collected.</w:t>
      </w:r>
    </w:p>
    <w:p w:rsidR="00615109" w:rsidP="003A2009" w14:paraId="0C8A0BD7" w14:textId="77777777">
      <w:pPr>
        <w:widowControl/>
        <w:suppressAutoHyphens/>
        <w:spacing w:line="240" w:lineRule="atLeast"/>
        <w:rPr>
          <w:rFonts w:ascii="Times New Roman" w:hAnsi="Times New Roman"/>
        </w:rPr>
      </w:pPr>
    </w:p>
    <w:p w:rsidR="008D7D47" w:rsidP="008D7D47" w14:paraId="26F4E2D4"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12.  </w:t>
      </w:r>
      <w:r w:rsidR="0047510D">
        <w:rPr>
          <w:rFonts w:ascii="Times New Roman" w:hAnsi="Times New Roman"/>
        </w:rPr>
        <w:tab/>
      </w:r>
      <w:r>
        <w:rPr>
          <w:rFonts w:ascii="Times New Roman" w:hAnsi="Times New Roman"/>
        </w:rPr>
        <w:t>The Commission estimates that this requirement will take 1</w:t>
      </w:r>
      <w:r w:rsidR="00D54F56">
        <w:rPr>
          <w:rFonts w:ascii="Times New Roman" w:hAnsi="Times New Roman"/>
        </w:rPr>
        <w:t>3</w:t>
      </w:r>
      <w:r>
        <w:rPr>
          <w:rFonts w:ascii="Times New Roman" w:hAnsi="Times New Roman"/>
        </w:rPr>
        <w:t xml:space="preserve"> respondents approximately 48 hours per year.</w:t>
      </w:r>
      <w:r>
        <w:rPr>
          <w:rFonts w:ascii="Times New Roman" w:hAnsi="Times New Roman"/>
        </w:rPr>
        <w:tab/>
      </w:r>
    </w:p>
    <w:p w:rsidR="00615109" w:rsidP="006F026D" w14:paraId="1BAEA530"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p>
    <w:p w:rsidR="008D7D47" w:rsidRPr="0008757E" w:rsidP="006F026D" w14:paraId="1603ED2E"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1</w:t>
      </w:r>
      <w:r w:rsidR="00D54F56">
        <w:rPr>
          <w:rFonts w:ascii="Times New Roman" w:hAnsi="Times New Roman"/>
        </w:rPr>
        <w:t>3</w:t>
      </w:r>
      <w:r>
        <w:rPr>
          <w:rFonts w:ascii="Times New Roman" w:hAnsi="Times New Roman"/>
        </w:rPr>
        <w:t xml:space="preserve"> respondents x 1 response/year x 48 hours =</w:t>
      </w:r>
      <w:r w:rsidRPr="008D7D47">
        <w:rPr>
          <w:rFonts w:ascii="Times New Roman" w:hAnsi="Times New Roman"/>
          <w:b/>
        </w:rPr>
        <w:t xml:space="preserve"> </w:t>
      </w:r>
      <w:r w:rsidR="00F64E64">
        <w:rPr>
          <w:rFonts w:ascii="Times New Roman" w:hAnsi="Times New Roman"/>
          <w:b/>
        </w:rPr>
        <w:t>624</w:t>
      </w:r>
      <w:r w:rsidRPr="008D7D47">
        <w:rPr>
          <w:rFonts w:ascii="Times New Roman" w:hAnsi="Times New Roman"/>
          <w:b/>
        </w:rPr>
        <w:t xml:space="preserve"> hours.</w:t>
      </w:r>
    </w:p>
    <w:p w:rsidR="0090136E" w:rsidRPr="009C03F1" w:rsidP="009D0484" w14:paraId="2FAECB86" w14:textId="77777777">
      <w:pPr>
        <w:widowControl/>
        <w:suppressAutoHyphens/>
        <w:spacing w:line="240" w:lineRule="atLeast"/>
        <w:rPr>
          <w:rFonts w:ascii="Times New Roman" w:hAnsi="Times New Roman"/>
        </w:rPr>
      </w:pPr>
    </w:p>
    <w:p w:rsidR="006B0BB4" w:rsidRPr="009C03F1" w:rsidP="009D0484" w14:paraId="5FC2B2A6" w14:textId="77777777">
      <w:pPr>
        <w:widowControl/>
        <w:tabs>
          <w:tab w:val="left" w:pos="-720"/>
        </w:tabs>
        <w:suppressAutoHyphens/>
        <w:jc w:val="both"/>
        <w:rPr>
          <w:rFonts w:ascii="Times New Roman" w:hAnsi="Times New Roman"/>
        </w:rPr>
      </w:pPr>
      <w:r>
        <w:rPr>
          <w:rFonts w:ascii="Times New Roman" w:hAnsi="Times New Roman"/>
        </w:rPr>
        <w:tab/>
      </w:r>
      <w:r w:rsidRPr="009C03F1">
        <w:rPr>
          <w:rFonts w:ascii="Times New Roman" w:hAnsi="Times New Roman"/>
        </w:rPr>
        <w:t>(1)</w:t>
      </w:r>
      <w:r w:rsidRPr="009C03F1">
        <w:rPr>
          <w:rFonts w:ascii="Times New Roman" w:hAnsi="Times New Roman"/>
        </w:rPr>
        <w:tab/>
      </w:r>
      <w:r w:rsidRPr="009C03F1">
        <w:rPr>
          <w:rFonts w:ascii="Times New Roman" w:hAnsi="Times New Roman"/>
          <w:u w:val="single"/>
        </w:rPr>
        <w:t>Number of respondents</w:t>
      </w:r>
      <w:r w:rsidRPr="009C03F1">
        <w:rPr>
          <w:rFonts w:ascii="Times New Roman" w:hAnsi="Times New Roman"/>
        </w:rPr>
        <w:t>:  Approximately 1</w:t>
      </w:r>
      <w:r w:rsidR="000F14BE">
        <w:rPr>
          <w:rFonts w:ascii="Times New Roman" w:hAnsi="Times New Roman"/>
        </w:rPr>
        <w:t>.</w:t>
      </w:r>
    </w:p>
    <w:p w:rsidR="00926338" w:rsidP="009D0484" w14:paraId="4B4C8021" w14:textId="77777777">
      <w:pPr>
        <w:widowControl/>
        <w:tabs>
          <w:tab w:val="left" w:pos="-720"/>
        </w:tabs>
        <w:suppressAutoHyphens/>
        <w:jc w:val="both"/>
        <w:rPr>
          <w:rFonts w:ascii="Times New Roman" w:hAnsi="Times New Roman"/>
        </w:rPr>
      </w:pPr>
    </w:p>
    <w:p w:rsidR="006B0BB4" w:rsidRPr="009C03F1" w:rsidP="009D0484" w14:paraId="50DC50D9" w14:textId="77777777">
      <w:pPr>
        <w:widowControl/>
        <w:tabs>
          <w:tab w:val="left" w:pos="-720"/>
        </w:tabs>
        <w:suppressAutoHyphens/>
        <w:jc w:val="both"/>
        <w:rPr>
          <w:rFonts w:ascii="Times New Roman" w:hAnsi="Times New Roman"/>
        </w:rPr>
      </w:pPr>
      <w:r>
        <w:rPr>
          <w:rFonts w:ascii="Times New Roman" w:hAnsi="Times New Roman"/>
        </w:rPr>
        <w:tab/>
      </w:r>
      <w:r w:rsidRPr="009C03F1">
        <w:rPr>
          <w:rFonts w:ascii="Times New Roman" w:hAnsi="Times New Roman"/>
        </w:rPr>
        <w:t>(2)</w:t>
      </w:r>
      <w:r w:rsidRPr="009C03F1">
        <w:rPr>
          <w:rFonts w:ascii="Times New Roman" w:hAnsi="Times New Roman"/>
        </w:rPr>
        <w:tab/>
      </w:r>
      <w:r w:rsidRPr="009C03F1">
        <w:rPr>
          <w:rFonts w:ascii="Times New Roman" w:hAnsi="Times New Roman"/>
          <w:u w:val="single"/>
        </w:rPr>
        <w:t>Frequency of response</w:t>
      </w:r>
      <w:r w:rsidRPr="009C03F1">
        <w:rPr>
          <w:rFonts w:ascii="Times New Roman" w:hAnsi="Times New Roman"/>
        </w:rPr>
        <w:t xml:space="preserve">:  </w:t>
      </w:r>
      <w:r w:rsidRPr="009C03F1" w:rsidR="0090136E">
        <w:rPr>
          <w:rFonts w:ascii="Times New Roman" w:hAnsi="Times New Roman"/>
        </w:rPr>
        <w:t>On occasion</w:t>
      </w:r>
      <w:r w:rsidR="00890503">
        <w:rPr>
          <w:rFonts w:ascii="Times New Roman" w:hAnsi="Times New Roman"/>
        </w:rPr>
        <w:t xml:space="preserve"> reporting requirement</w:t>
      </w:r>
      <w:r w:rsidRPr="009C03F1">
        <w:rPr>
          <w:rFonts w:ascii="Times New Roman" w:hAnsi="Times New Roman"/>
        </w:rPr>
        <w:t>.</w:t>
      </w:r>
    </w:p>
    <w:p w:rsidR="00926338" w:rsidP="009D0484" w14:paraId="2F166D06" w14:textId="77777777">
      <w:pPr>
        <w:widowControl/>
        <w:tabs>
          <w:tab w:val="left" w:pos="-720"/>
        </w:tabs>
        <w:suppressAutoHyphens/>
        <w:jc w:val="both"/>
        <w:rPr>
          <w:rFonts w:ascii="Times New Roman" w:hAnsi="Times New Roman"/>
        </w:rPr>
      </w:pPr>
    </w:p>
    <w:p w:rsidR="00926338" w:rsidP="009D0484" w14:paraId="0A615101"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(3)</w:t>
      </w:r>
      <w:r>
        <w:rPr>
          <w:rFonts w:ascii="Times New Roman" w:hAnsi="Times New Roman"/>
        </w:rPr>
        <w:tab/>
      </w:r>
      <w:r>
        <w:rPr>
          <w:rFonts w:ascii="Times New Roman" w:hAnsi="Times New Roman"/>
          <w:u w:val="single"/>
        </w:rPr>
        <w:t>Total annual responses</w:t>
      </w:r>
      <w:r>
        <w:rPr>
          <w:rFonts w:ascii="Times New Roman" w:hAnsi="Times New Roman"/>
        </w:rPr>
        <w:t xml:space="preserve">:  </w:t>
      </w:r>
      <w:r>
        <w:rPr>
          <w:rFonts w:ascii="Times New Roman" w:hAnsi="Times New Roman"/>
        </w:rPr>
        <w:t xml:space="preserve">Approximately </w:t>
      </w:r>
      <w:r>
        <w:rPr>
          <w:rFonts w:ascii="Times New Roman" w:hAnsi="Times New Roman"/>
        </w:rPr>
        <w:t>1</w:t>
      </w:r>
      <w:r w:rsidR="00092CE5">
        <w:rPr>
          <w:rFonts w:ascii="Times New Roman" w:hAnsi="Times New Roman"/>
        </w:rPr>
        <w:t>3</w:t>
      </w:r>
      <w:r>
        <w:rPr>
          <w:rFonts w:ascii="Times New Roman" w:hAnsi="Times New Roman"/>
        </w:rPr>
        <w:t>.</w:t>
      </w:r>
    </w:p>
    <w:p w:rsidR="00926338" w:rsidP="009D0484" w14:paraId="526D5453" w14:textId="77777777">
      <w:pPr>
        <w:widowControl/>
        <w:tabs>
          <w:tab w:val="left" w:pos="-720"/>
        </w:tabs>
        <w:suppressAutoHyphens/>
        <w:jc w:val="both"/>
        <w:rPr>
          <w:rFonts w:ascii="Times New Roman" w:hAnsi="Times New Roman"/>
        </w:rPr>
      </w:pPr>
    </w:p>
    <w:p w:rsidR="001F7F4D" w:rsidRPr="001F7F4D" w:rsidP="009D0484" w14:paraId="4748E080"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 xml:space="preserve">(4) </w:t>
      </w:r>
      <w:r>
        <w:rPr>
          <w:rFonts w:ascii="Times New Roman" w:hAnsi="Times New Roman"/>
        </w:rPr>
        <w:tab/>
      </w:r>
      <w:r>
        <w:rPr>
          <w:rFonts w:ascii="Times New Roman" w:hAnsi="Times New Roman"/>
          <w:u w:val="single"/>
        </w:rPr>
        <w:t>Annual hour</w:t>
      </w:r>
      <w:r w:rsidR="003443DC">
        <w:rPr>
          <w:rFonts w:ascii="Times New Roman" w:hAnsi="Times New Roman"/>
          <w:u w:val="single"/>
        </w:rPr>
        <w:t>ly</w:t>
      </w:r>
      <w:r>
        <w:rPr>
          <w:rFonts w:ascii="Times New Roman" w:hAnsi="Times New Roman"/>
          <w:u w:val="single"/>
        </w:rPr>
        <w:t xml:space="preserve"> burden per </w:t>
      </w:r>
      <w:r w:rsidR="00391F37">
        <w:rPr>
          <w:rFonts w:ascii="Times New Roman" w:hAnsi="Times New Roman"/>
          <w:u w:val="single"/>
        </w:rPr>
        <w:t>respondent</w:t>
      </w:r>
      <w:r>
        <w:rPr>
          <w:rFonts w:ascii="Times New Roman" w:hAnsi="Times New Roman"/>
        </w:rPr>
        <w:t xml:space="preserve">:  </w:t>
      </w:r>
      <w:r w:rsidRPr="001327BF">
        <w:rPr>
          <w:rFonts w:ascii="Times New Roman" w:hAnsi="Times New Roman"/>
          <w:b/>
        </w:rPr>
        <w:t>48 hours.</w:t>
      </w:r>
    </w:p>
    <w:p w:rsidR="001F7F4D" w:rsidP="009D0484" w14:paraId="51D95B00" w14:textId="77777777">
      <w:pPr>
        <w:widowControl/>
        <w:tabs>
          <w:tab w:val="left" w:pos="-720"/>
        </w:tabs>
        <w:suppressAutoHyphens/>
        <w:jc w:val="both"/>
        <w:rPr>
          <w:rFonts w:ascii="Times New Roman" w:hAnsi="Times New Roman"/>
        </w:rPr>
      </w:pPr>
    </w:p>
    <w:p w:rsidR="008D7D47" w:rsidP="009D0484" w14:paraId="1A84FA4D" w14:textId="77777777">
      <w:pPr>
        <w:widowControl/>
        <w:tabs>
          <w:tab w:val="left" w:pos="-720"/>
        </w:tabs>
        <w:suppressAutoHyphens/>
        <w:jc w:val="both"/>
        <w:rPr>
          <w:rFonts w:ascii="Times New Roman" w:hAnsi="Times New Roman"/>
          <w:b/>
        </w:rPr>
      </w:pPr>
      <w:r>
        <w:rPr>
          <w:rFonts w:ascii="Times New Roman" w:hAnsi="Times New Roman"/>
        </w:rPr>
        <w:tab/>
      </w:r>
      <w:r w:rsidRPr="009C03F1" w:rsidR="006B0BB4">
        <w:rPr>
          <w:rFonts w:ascii="Times New Roman" w:hAnsi="Times New Roman"/>
        </w:rPr>
        <w:t>(</w:t>
      </w:r>
      <w:r>
        <w:rPr>
          <w:rFonts w:ascii="Times New Roman" w:hAnsi="Times New Roman"/>
        </w:rPr>
        <w:t>5</w:t>
      </w:r>
      <w:r w:rsidRPr="009C03F1" w:rsidR="006B0BB4">
        <w:rPr>
          <w:rFonts w:ascii="Times New Roman" w:hAnsi="Times New Roman"/>
        </w:rPr>
        <w:t>)</w:t>
      </w:r>
      <w:r w:rsidRPr="009C03F1" w:rsidR="006B0BB4">
        <w:rPr>
          <w:rFonts w:ascii="Times New Roman" w:hAnsi="Times New Roman"/>
        </w:rPr>
        <w:tab/>
      </w:r>
      <w:r w:rsidRPr="008D7D47" w:rsidR="00926338">
        <w:rPr>
          <w:rFonts w:ascii="Times New Roman" w:hAnsi="Times New Roman"/>
          <w:b/>
          <w:u w:val="single"/>
        </w:rPr>
        <w:t>Total a</w:t>
      </w:r>
      <w:r w:rsidRPr="008D7D47" w:rsidR="006B0BB4">
        <w:rPr>
          <w:rFonts w:ascii="Times New Roman" w:hAnsi="Times New Roman"/>
          <w:b/>
          <w:u w:val="single"/>
        </w:rPr>
        <w:t>nnual burden</w:t>
      </w:r>
      <w:r w:rsidR="003443DC">
        <w:rPr>
          <w:rFonts w:ascii="Times New Roman" w:hAnsi="Times New Roman"/>
          <w:b/>
          <w:u w:val="single"/>
        </w:rPr>
        <w:t xml:space="preserve"> hours</w:t>
      </w:r>
      <w:r w:rsidRPr="008D7D47" w:rsidR="006B0BB4">
        <w:rPr>
          <w:rFonts w:ascii="Times New Roman" w:hAnsi="Times New Roman"/>
          <w:b/>
        </w:rPr>
        <w:t xml:space="preserve">:  </w:t>
      </w:r>
      <w:r w:rsidRPr="00DB0D39">
        <w:rPr>
          <w:rFonts w:ascii="Times New Roman" w:hAnsi="Times New Roman"/>
          <w:bCs/>
        </w:rPr>
        <w:t>1</w:t>
      </w:r>
      <w:r w:rsidRPr="00DB0D39" w:rsidR="000E6F2E">
        <w:rPr>
          <w:rFonts w:ascii="Times New Roman" w:hAnsi="Times New Roman"/>
          <w:bCs/>
        </w:rPr>
        <w:t>3</w:t>
      </w:r>
      <w:r w:rsidRPr="00DB0D39">
        <w:rPr>
          <w:rFonts w:ascii="Times New Roman" w:hAnsi="Times New Roman"/>
          <w:bCs/>
        </w:rPr>
        <w:t xml:space="preserve"> </w:t>
      </w:r>
      <w:r w:rsidRPr="00DB0D39" w:rsidR="00E0110B">
        <w:rPr>
          <w:rFonts w:ascii="Times New Roman" w:hAnsi="Times New Roman"/>
          <w:bCs/>
        </w:rPr>
        <w:t>respondents x</w:t>
      </w:r>
      <w:r w:rsidRPr="00DB0D39">
        <w:rPr>
          <w:rFonts w:ascii="Times New Roman" w:hAnsi="Times New Roman"/>
          <w:bCs/>
        </w:rPr>
        <w:t xml:space="preserve"> 48 hours per response </w:t>
      </w:r>
    </w:p>
    <w:p w:rsidR="00926338" w:rsidP="009D0484" w14:paraId="7A8313A4" w14:textId="77777777">
      <w:pPr>
        <w:widowControl/>
        <w:tabs>
          <w:tab w:val="left" w:pos="-720"/>
        </w:tabs>
        <w:suppressAutoHyphens/>
        <w:jc w:val="both"/>
        <w:rPr>
          <w:rFonts w:ascii="Times New Roman" w:hAnsi="Times New Roman"/>
        </w:rPr>
      </w:pPr>
      <w:r>
        <w:rPr>
          <w:rFonts w:ascii="Times New Roman" w:hAnsi="Times New Roman"/>
          <w:b/>
        </w:rPr>
        <w:tab/>
      </w:r>
      <w:r>
        <w:rPr>
          <w:rFonts w:ascii="Times New Roman" w:hAnsi="Times New Roman"/>
          <w:b/>
        </w:rPr>
        <w:tab/>
      </w:r>
      <w:r w:rsidRPr="00DB0D39">
        <w:rPr>
          <w:rFonts w:ascii="Times New Roman" w:hAnsi="Times New Roman"/>
          <w:bCs/>
        </w:rPr>
        <w:t>=</w:t>
      </w:r>
      <w:r w:rsidRPr="008D7D47">
        <w:rPr>
          <w:rFonts w:ascii="Times New Roman" w:hAnsi="Times New Roman"/>
          <w:b/>
        </w:rPr>
        <w:t xml:space="preserve"> </w:t>
      </w:r>
      <w:r w:rsidR="00F64E64">
        <w:rPr>
          <w:rFonts w:ascii="Times New Roman" w:hAnsi="Times New Roman"/>
          <w:b/>
        </w:rPr>
        <w:t xml:space="preserve">624 </w:t>
      </w:r>
      <w:r w:rsidRPr="008D7D47" w:rsidR="006B0BB4">
        <w:rPr>
          <w:rFonts w:ascii="Times New Roman" w:hAnsi="Times New Roman"/>
          <w:b/>
        </w:rPr>
        <w:t>hours</w:t>
      </w:r>
      <w:r w:rsidRPr="009C03F1" w:rsidR="006B0BB4">
        <w:rPr>
          <w:rFonts w:ascii="Times New Roman" w:hAnsi="Times New Roman"/>
        </w:rPr>
        <w:t xml:space="preserve">.  </w:t>
      </w:r>
    </w:p>
    <w:p w:rsidR="008D7D47" w:rsidP="008D7D47" w14:paraId="11957936"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p>
    <w:p w:rsidR="006B0BB4" w:rsidRPr="001327BF" w:rsidP="0047510D" w14:paraId="2E57BF32" w14:textId="77777777">
      <w:pPr>
        <w:widowControl/>
        <w:tabs>
          <w:tab w:val="left" w:pos="-720"/>
        </w:tabs>
        <w:suppressAutoHyphens/>
        <w:rPr>
          <w:rFonts w:ascii="Times New Roman" w:hAnsi="Times New Roman"/>
          <w:b/>
        </w:rPr>
      </w:pPr>
      <w:r>
        <w:rPr>
          <w:rFonts w:ascii="Times New Roman" w:hAnsi="Times New Roman"/>
        </w:rPr>
        <w:tab/>
      </w:r>
      <w:r w:rsidRPr="009C03F1">
        <w:rPr>
          <w:rFonts w:ascii="Times New Roman" w:hAnsi="Times New Roman"/>
        </w:rPr>
        <w:t>(</w:t>
      </w:r>
      <w:r>
        <w:rPr>
          <w:rFonts w:ascii="Times New Roman" w:hAnsi="Times New Roman"/>
        </w:rPr>
        <w:t>6</w:t>
      </w:r>
      <w:r w:rsidRPr="009C03F1">
        <w:rPr>
          <w:rFonts w:ascii="Times New Roman" w:hAnsi="Times New Roman"/>
        </w:rPr>
        <w:t>)</w:t>
      </w:r>
      <w:r w:rsidRPr="009C03F1">
        <w:rPr>
          <w:rFonts w:ascii="Times New Roman" w:hAnsi="Times New Roman"/>
        </w:rPr>
        <w:tab/>
      </w:r>
      <w:r w:rsidRPr="009C03F1">
        <w:rPr>
          <w:rFonts w:ascii="Times New Roman" w:hAnsi="Times New Roman"/>
          <w:u w:val="single"/>
        </w:rPr>
        <w:t xml:space="preserve">Total estimate of </w:t>
      </w:r>
      <w:r w:rsidR="001F7F4D">
        <w:rPr>
          <w:rFonts w:ascii="Times New Roman" w:hAnsi="Times New Roman"/>
          <w:u w:val="single"/>
        </w:rPr>
        <w:t>“in</w:t>
      </w:r>
      <w:r w:rsidR="00ED16AB">
        <w:rPr>
          <w:rFonts w:ascii="Times New Roman" w:hAnsi="Times New Roman"/>
          <w:u w:val="single"/>
        </w:rPr>
        <w:t>-</w:t>
      </w:r>
      <w:r w:rsidR="001F7F4D">
        <w:rPr>
          <w:rFonts w:ascii="Times New Roman" w:hAnsi="Times New Roman"/>
          <w:u w:val="single"/>
        </w:rPr>
        <w:t>house”</w:t>
      </w:r>
      <w:r w:rsidRPr="009C03F1">
        <w:rPr>
          <w:rFonts w:ascii="Times New Roman" w:hAnsi="Times New Roman"/>
          <w:u w:val="single"/>
        </w:rPr>
        <w:t xml:space="preserve"> c</w:t>
      </w:r>
      <w:r w:rsidR="001F7F4D">
        <w:rPr>
          <w:rFonts w:ascii="Times New Roman" w:hAnsi="Times New Roman"/>
          <w:u w:val="single"/>
        </w:rPr>
        <w:t>ost to respondents</w:t>
      </w:r>
      <w:r w:rsidRPr="009C03F1">
        <w:rPr>
          <w:rFonts w:ascii="Times New Roman" w:hAnsi="Times New Roman"/>
        </w:rPr>
        <w:t xml:space="preserve">: </w:t>
      </w:r>
      <w:r w:rsidR="001327BF">
        <w:rPr>
          <w:rFonts w:ascii="Times New Roman" w:hAnsi="Times New Roman"/>
          <w:b/>
        </w:rPr>
        <w:t xml:space="preserve"> </w:t>
      </w:r>
      <w:r w:rsidRPr="001327BF" w:rsidR="001327BF">
        <w:rPr>
          <w:rFonts w:ascii="Times New Roman" w:hAnsi="Times New Roman"/>
          <w:b/>
        </w:rPr>
        <w:t>$</w:t>
      </w:r>
      <w:r w:rsidRPr="008D28BC" w:rsidR="008D28BC">
        <w:rPr>
          <w:rFonts w:ascii="Times New Roman" w:hAnsi="Times New Roman"/>
          <w:b/>
        </w:rPr>
        <w:t>42,775.20.</w:t>
      </w:r>
    </w:p>
    <w:p w:rsidR="0047510D" w:rsidP="0047510D" w14:paraId="774EABF0" w14:textId="77777777">
      <w:pPr>
        <w:widowControl/>
        <w:tabs>
          <w:tab w:val="left" w:pos="-720"/>
        </w:tabs>
        <w:suppressAutoHyphens/>
        <w:rPr>
          <w:rFonts w:ascii="Times New Roman" w:hAnsi="Times New Roman"/>
        </w:rPr>
      </w:pPr>
    </w:p>
    <w:p w:rsidR="001F7F4D" w:rsidP="0047510D" w14:paraId="20272108" w14:textId="77777777">
      <w:pPr>
        <w:widowControl/>
        <w:tabs>
          <w:tab w:val="left" w:pos="-720"/>
        </w:tabs>
        <w:suppressAutoHyphens/>
        <w:rPr>
          <w:rFonts w:ascii="Times New Roman" w:hAnsi="Times New Roman"/>
        </w:rPr>
      </w:pPr>
      <w:r>
        <w:rPr>
          <w:rFonts w:ascii="Times New Roman" w:hAnsi="Times New Roman"/>
        </w:rPr>
        <w:tab/>
      </w:r>
      <w:r w:rsidRPr="009C03F1" w:rsidR="006B0BB4">
        <w:rPr>
          <w:rFonts w:ascii="Times New Roman" w:hAnsi="Times New Roman"/>
        </w:rPr>
        <w:t>(</w:t>
      </w:r>
      <w:r>
        <w:rPr>
          <w:rFonts w:ascii="Times New Roman" w:hAnsi="Times New Roman"/>
        </w:rPr>
        <w:t>7</w:t>
      </w:r>
      <w:r w:rsidRPr="009C03F1" w:rsidR="006B0BB4">
        <w:rPr>
          <w:rFonts w:ascii="Times New Roman" w:hAnsi="Times New Roman"/>
        </w:rPr>
        <w:t>)</w:t>
      </w:r>
      <w:r w:rsidRPr="009C03F1" w:rsidR="006B0BB4">
        <w:rPr>
          <w:rFonts w:ascii="Times New Roman" w:hAnsi="Times New Roman"/>
        </w:rPr>
        <w:tab/>
      </w:r>
      <w:r w:rsidRPr="009C03F1" w:rsidR="006B0BB4">
        <w:rPr>
          <w:rFonts w:ascii="Times New Roman" w:hAnsi="Times New Roman"/>
          <w:u w:val="single"/>
        </w:rPr>
        <w:t>Explanation of calculation</w:t>
      </w:r>
      <w:r w:rsidRPr="009C03F1" w:rsidR="006B0BB4">
        <w:rPr>
          <w:rFonts w:ascii="Times New Roman" w:hAnsi="Times New Roman"/>
        </w:rPr>
        <w:t xml:space="preserve">:  </w:t>
      </w:r>
    </w:p>
    <w:p w:rsidR="001F7F4D" w:rsidP="001F7F4D" w14:paraId="182AF9B7" w14:textId="77777777">
      <w:pPr>
        <w:widowControl/>
        <w:tabs>
          <w:tab w:val="left" w:pos="-720"/>
        </w:tabs>
        <w:suppressAutoHyphens/>
        <w:ind w:left="2160" w:hanging="720"/>
        <w:rPr>
          <w:rFonts w:ascii="Times New Roman" w:hAnsi="Times New Roman"/>
        </w:rPr>
      </w:pPr>
    </w:p>
    <w:p w:rsidR="001F7F4D" w:rsidP="00AA671B" w14:paraId="43BA91BC" w14:textId="77777777">
      <w:pPr>
        <w:widowControl/>
        <w:tabs>
          <w:tab w:val="left" w:pos="-720"/>
        </w:tabs>
        <w:suppressAutoHyphens/>
        <w:ind w:left="1440"/>
        <w:rPr>
          <w:rFonts w:ascii="Times New Roman" w:hAnsi="Times New Roman"/>
        </w:rPr>
      </w:pPr>
      <w:r>
        <w:rPr>
          <w:rFonts w:ascii="Times New Roman" w:hAnsi="Times New Roman"/>
        </w:rPr>
        <w:t xml:space="preserve">The Commission estimates that </w:t>
      </w:r>
      <w:r w:rsidR="004D0CEE">
        <w:rPr>
          <w:rFonts w:ascii="Times New Roman" w:hAnsi="Times New Roman"/>
        </w:rPr>
        <w:t>each respondent uses staff equi</w:t>
      </w:r>
      <w:r w:rsidR="00A032F5">
        <w:rPr>
          <w:rFonts w:ascii="Times New Roman" w:hAnsi="Times New Roman"/>
        </w:rPr>
        <w:t>valent to a GS-14/Step 5 ($</w:t>
      </w:r>
      <w:r w:rsidR="00834F3F">
        <w:rPr>
          <w:rFonts w:ascii="Times New Roman" w:hAnsi="Times New Roman"/>
        </w:rPr>
        <w:t>6</w:t>
      </w:r>
      <w:r w:rsidR="00C2239D">
        <w:rPr>
          <w:rFonts w:ascii="Times New Roman" w:hAnsi="Times New Roman"/>
        </w:rPr>
        <w:t>8.55</w:t>
      </w:r>
      <w:r w:rsidR="004D0CEE">
        <w:rPr>
          <w:rFonts w:ascii="Times New Roman" w:hAnsi="Times New Roman"/>
        </w:rPr>
        <w:t xml:space="preserve">/hour) </w:t>
      </w:r>
      <w:r w:rsidR="000D481B">
        <w:rPr>
          <w:rFonts w:ascii="Times New Roman" w:hAnsi="Times New Roman"/>
        </w:rPr>
        <w:t>f</w:t>
      </w:r>
      <w:r w:rsidR="004D0CEE">
        <w:rPr>
          <w:rFonts w:ascii="Times New Roman" w:hAnsi="Times New Roman"/>
        </w:rPr>
        <w:t>ederal employee to file the data.</w:t>
      </w:r>
    </w:p>
    <w:p w:rsidR="001F7F4D" w:rsidP="001F7F4D" w14:paraId="6775B23C" w14:textId="77777777">
      <w:pPr>
        <w:widowControl/>
        <w:tabs>
          <w:tab w:val="left" w:pos="-720"/>
        </w:tabs>
        <w:suppressAutoHyphens/>
        <w:ind w:left="2160" w:hanging="720"/>
        <w:rPr>
          <w:rFonts w:ascii="Times New Roman" w:hAnsi="Times New Roman"/>
        </w:rPr>
      </w:pPr>
      <w:r>
        <w:rPr>
          <w:rFonts w:ascii="Times New Roman" w:hAnsi="Times New Roman"/>
        </w:rPr>
        <w:tab/>
      </w:r>
    </w:p>
    <w:p w:rsidR="006B0BB4" w:rsidRPr="009C03F1" w:rsidP="001F7F4D" w14:paraId="294398F1" w14:textId="77777777">
      <w:pPr>
        <w:widowControl/>
        <w:tabs>
          <w:tab w:val="left" w:pos="-720"/>
        </w:tabs>
        <w:suppressAutoHyphens/>
        <w:ind w:left="2160" w:hanging="720"/>
        <w:rPr>
          <w:rFonts w:ascii="Times New Roman" w:hAnsi="Times New Roman"/>
        </w:rPr>
      </w:pPr>
      <w:r>
        <w:rPr>
          <w:rFonts w:ascii="Times New Roman" w:hAnsi="Times New Roman"/>
        </w:rPr>
        <w:t xml:space="preserve">    </w:t>
      </w:r>
      <w:r w:rsidRPr="009C03F1">
        <w:rPr>
          <w:rFonts w:ascii="Times New Roman" w:hAnsi="Times New Roman"/>
        </w:rPr>
        <w:t>1</w:t>
      </w:r>
      <w:r w:rsidR="000E6F2E">
        <w:rPr>
          <w:rFonts w:ascii="Times New Roman" w:hAnsi="Times New Roman"/>
        </w:rPr>
        <w:t>3</w:t>
      </w:r>
      <w:r w:rsidR="001F7F4D">
        <w:rPr>
          <w:rFonts w:ascii="Times New Roman" w:hAnsi="Times New Roman"/>
        </w:rPr>
        <w:t xml:space="preserve"> filings</w:t>
      </w:r>
      <w:r w:rsidRPr="009C03F1">
        <w:rPr>
          <w:rFonts w:ascii="Times New Roman" w:hAnsi="Times New Roman"/>
        </w:rPr>
        <w:t xml:space="preserve"> x </w:t>
      </w:r>
      <w:r w:rsidRPr="009C03F1" w:rsidR="0090136E">
        <w:rPr>
          <w:rFonts w:ascii="Times New Roman" w:hAnsi="Times New Roman"/>
        </w:rPr>
        <w:t>48</w:t>
      </w:r>
      <w:r w:rsidRPr="009C03F1">
        <w:rPr>
          <w:rFonts w:ascii="Times New Roman" w:hAnsi="Times New Roman"/>
        </w:rPr>
        <w:t xml:space="preserve"> hour</w:t>
      </w:r>
      <w:r w:rsidR="001F7F4D">
        <w:rPr>
          <w:rFonts w:ascii="Times New Roman" w:hAnsi="Times New Roman"/>
        </w:rPr>
        <w:t>s per filing</w:t>
      </w:r>
      <w:r w:rsidRPr="009C03F1">
        <w:rPr>
          <w:rFonts w:ascii="Times New Roman" w:hAnsi="Times New Roman"/>
        </w:rPr>
        <w:t xml:space="preserve"> x $</w:t>
      </w:r>
      <w:r w:rsidR="007D3EA2">
        <w:rPr>
          <w:rFonts w:ascii="Times New Roman" w:hAnsi="Times New Roman"/>
        </w:rPr>
        <w:t>6</w:t>
      </w:r>
      <w:r w:rsidR="00C2239D">
        <w:rPr>
          <w:rFonts w:ascii="Times New Roman" w:hAnsi="Times New Roman"/>
        </w:rPr>
        <w:t>8.55</w:t>
      </w:r>
      <w:r w:rsidRPr="009C03F1" w:rsidR="0090136E">
        <w:rPr>
          <w:rFonts w:ascii="Times New Roman" w:hAnsi="Times New Roman"/>
        </w:rPr>
        <w:t>/</w:t>
      </w:r>
      <w:r w:rsidRPr="009C03F1">
        <w:rPr>
          <w:rFonts w:ascii="Times New Roman" w:hAnsi="Times New Roman"/>
        </w:rPr>
        <w:t>hour</w:t>
      </w:r>
      <w:r>
        <w:rPr>
          <w:rFonts w:ascii="Times New Roman" w:hAnsi="Times New Roman"/>
        </w:rPr>
        <w:t xml:space="preserve"> =</w:t>
      </w:r>
      <w:r w:rsidRPr="009C03F1">
        <w:rPr>
          <w:rFonts w:ascii="Times New Roman" w:hAnsi="Times New Roman"/>
        </w:rPr>
        <w:t xml:space="preserve"> $</w:t>
      </w:r>
      <w:bookmarkStart w:id="0" w:name="_Hlk108191395"/>
      <w:r w:rsidR="008D28BC">
        <w:rPr>
          <w:rFonts w:ascii="Times New Roman" w:hAnsi="Times New Roman"/>
        </w:rPr>
        <w:t>42,775.20.</w:t>
      </w:r>
      <w:bookmarkEnd w:id="0"/>
    </w:p>
    <w:p w:rsidR="004D0CEE" w:rsidRPr="009C03F1" w:rsidP="009D0484" w14:paraId="214F13AB" w14:textId="77777777">
      <w:pPr>
        <w:widowControl/>
        <w:suppressAutoHyphens/>
        <w:spacing w:line="240" w:lineRule="atLeas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90136E" w:rsidRPr="009C03F1" w:rsidP="0047510D" w14:paraId="71B250D9"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13.  </w:t>
      </w:r>
      <w:r w:rsidR="0047510D">
        <w:rPr>
          <w:rFonts w:ascii="Times New Roman" w:hAnsi="Times New Roman"/>
        </w:rPr>
        <w:tab/>
      </w:r>
      <w:r w:rsidRPr="009C03F1">
        <w:rPr>
          <w:rFonts w:ascii="Times New Roman" w:hAnsi="Times New Roman"/>
        </w:rPr>
        <w:t xml:space="preserve">The following represents the Commission’s estimates of the annual cost burden to respondents resulting from the </w:t>
      </w:r>
      <w:r w:rsidRPr="009C03F1" w:rsidR="0047510D">
        <w:rPr>
          <w:rFonts w:ascii="Times New Roman" w:hAnsi="Times New Roman"/>
        </w:rPr>
        <w:t xml:space="preserve">information </w:t>
      </w:r>
      <w:r w:rsidRPr="009C03F1">
        <w:rPr>
          <w:rFonts w:ascii="Times New Roman" w:hAnsi="Times New Roman"/>
        </w:rPr>
        <w:t>collection:</w:t>
      </w:r>
    </w:p>
    <w:p w:rsidR="0090136E" w:rsidRPr="009C03F1" w:rsidP="009D0484" w14:paraId="60D48AD8" w14:textId="77777777">
      <w:pPr>
        <w:widowControl/>
        <w:suppressAutoHyphens/>
        <w:spacing w:line="240" w:lineRule="atLeast"/>
        <w:rPr>
          <w:rFonts w:ascii="Times New Roman" w:hAnsi="Times New Roman"/>
        </w:rPr>
      </w:pPr>
    </w:p>
    <w:p w:rsidR="0090136E" w:rsidRPr="009C03F1" w:rsidP="0024426D" w14:paraId="54DF5D9B" w14:textId="77777777">
      <w:pPr>
        <w:widowControl/>
        <w:suppressAutoHyphens/>
        <w:spacing w:line="240" w:lineRule="atLeast"/>
        <w:ind w:left="1440" w:hanging="720"/>
        <w:rPr>
          <w:rFonts w:ascii="Times New Roman" w:hAnsi="Times New Roman"/>
        </w:rPr>
      </w:pPr>
      <w:r>
        <w:rPr>
          <w:rFonts w:ascii="Times New Roman" w:hAnsi="Times New Roman"/>
        </w:rPr>
        <w:t>a.</w:t>
      </w:r>
      <w:r>
        <w:rPr>
          <w:rFonts w:ascii="Times New Roman" w:hAnsi="Times New Roman"/>
        </w:rPr>
        <w:tab/>
      </w:r>
      <w:r w:rsidR="0047510D">
        <w:rPr>
          <w:rFonts w:ascii="Times New Roman" w:hAnsi="Times New Roman"/>
        </w:rPr>
        <w:t>This information collection requirement imposes no</w:t>
      </w:r>
      <w:r w:rsidRPr="009C03F1">
        <w:rPr>
          <w:rFonts w:ascii="Times New Roman" w:hAnsi="Times New Roman"/>
        </w:rPr>
        <w:t xml:space="preserve"> start-up cost</w:t>
      </w:r>
      <w:r w:rsidR="0047510D">
        <w:rPr>
          <w:rFonts w:ascii="Times New Roman" w:hAnsi="Times New Roman"/>
        </w:rPr>
        <w:t>s on respondents</w:t>
      </w:r>
      <w:r w:rsidRPr="009C03F1">
        <w:rPr>
          <w:rFonts w:ascii="Times New Roman" w:hAnsi="Times New Roman"/>
        </w:rPr>
        <w:t>.</w:t>
      </w:r>
    </w:p>
    <w:p w:rsidR="0090136E" w:rsidP="008D7D47" w14:paraId="1816D4AF" w14:textId="77777777">
      <w:pPr>
        <w:widowControl/>
        <w:suppressAutoHyphens/>
        <w:spacing w:line="240" w:lineRule="atLeast"/>
        <w:rPr>
          <w:rFonts w:ascii="Times New Roman" w:hAnsi="Times New Roman"/>
        </w:rPr>
      </w:pPr>
      <w:r>
        <w:rPr>
          <w:rFonts w:ascii="Times New Roman" w:hAnsi="Times New Roman"/>
        </w:rPr>
        <w:tab/>
        <w:t>b.</w:t>
      </w:r>
      <w:r w:rsidRPr="009C03F1">
        <w:rPr>
          <w:rFonts w:ascii="Times New Roman" w:hAnsi="Times New Roman"/>
        </w:rPr>
        <w:tab/>
      </w:r>
      <w:r w:rsidR="0047510D">
        <w:rPr>
          <w:rFonts w:ascii="Times New Roman" w:hAnsi="Times New Roman"/>
        </w:rPr>
        <w:t>Estimated</w:t>
      </w:r>
      <w:r w:rsidRPr="009C03F1">
        <w:rPr>
          <w:rFonts w:ascii="Times New Roman" w:hAnsi="Times New Roman"/>
        </w:rPr>
        <w:t xml:space="preserve"> operation and maintenance and purc</w:t>
      </w:r>
      <w:r w:rsidR="0047510D">
        <w:rPr>
          <w:rFonts w:ascii="Times New Roman" w:hAnsi="Times New Roman"/>
        </w:rPr>
        <w:t xml:space="preserve">hase of services component: </w:t>
      </w:r>
    </w:p>
    <w:p w:rsidR="0047510D" w:rsidP="0047510D" w14:paraId="3EE9FB17" w14:textId="77777777">
      <w:pPr>
        <w:widowControl/>
        <w:suppressAutoHyphens/>
        <w:spacing w:line="240" w:lineRule="atLeast"/>
        <w:ind w:left="720" w:firstLine="720"/>
        <w:rPr>
          <w:rFonts w:ascii="Times New Roman" w:hAnsi="Times New Roman"/>
        </w:rPr>
      </w:pPr>
    </w:p>
    <w:p w:rsidR="00BE1225" w:rsidP="0047510D" w14:paraId="31528011" w14:textId="77777777">
      <w:pPr>
        <w:widowControl/>
        <w:suppressAutoHyphens/>
        <w:spacing w:line="240" w:lineRule="atLeast"/>
        <w:ind w:left="1440"/>
        <w:rPr>
          <w:rFonts w:ascii="Times New Roman" w:hAnsi="Times New Roman"/>
        </w:rPr>
      </w:pPr>
      <w:r>
        <w:rPr>
          <w:rFonts w:ascii="Times New Roman" w:hAnsi="Times New Roman"/>
        </w:rPr>
        <w:t>Respondents are subject to a filing fee of $</w:t>
      </w:r>
      <w:r w:rsidR="000F14BE">
        <w:rPr>
          <w:rFonts w:ascii="Times New Roman" w:hAnsi="Times New Roman"/>
        </w:rPr>
        <w:t>930</w:t>
      </w:r>
      <w:r>
        <w:rPr>
          <w:rFonts w:ascii="Times New Roman" w:hAnsi="Times New Roman"/>
        </w:rPr>
        <w:t xml:space="preserve">.  </w:t>
      </w:r>
      <w:r w:rsidR="0047510D">
        <w:rPr>
          <w:rFonts w:ascii="Times New Roman" w:hAnsi="Times New Roman"/>
        </w:rPr>
        <w:t>We anticipate that approximately 1</w:t>
      </w:r>
      <w:r w:rsidR="00290C2A">
        <w:rPr>
          <w:rFonts w:ascii="Times New Roman" w:hAnsi="Times New Roman"/>
        </w:rPr>
        <w:t>3</w:t>
      </w:r>
      <w:r w:rsidR="0047510D">
        <w:rPr>
          <w:rFonts w:ascii="Times New Roman" w:hAnsi="Times New Roman"/>
        </w:rPr>
        <w:t xml:space="preserve"> respondents will be </w:t>
      </w:r>
      <w:r w:rsidR="00391F37">
        <w:rPr>
          <w:rFonts w:ascii="Times New Roman" w:hAnsi="Times New Roman"/>
        </w:rPr>
        <w:t>subject to</w:t>
      </w:r>
      <w:r w:rsidR="0047510D">
        <w:rPr>
          <w:rFonts w:ascii="Times New Roman" w:hAnsi="Times New Roman"/>
        </w:rPr>
        <w:t xml:space="preserve"> the filing fee.  </w:t>
      </w:r>
      <w:r>
        <w:rPr>
          <w:rFonts w:ascii="Times New Roman" w:hAnsi="Times New Roman"/>
        </w:rPr>
        <w:t>Thus:</w:t>
      </w:r>
    </w:p>
    <w:p w:rsidR="0047510D" w:rsidP="0024426D" w14:paraId="4507D66E" w14:textId="77777777">
      <w:pPr>
        <w:widowControl/>
        <w:suppressAutoHyphens/>
        <w:spacing w:line="240" w:lineRule="atLeast"/>
        <w:ind w:firstLine="720"/>
        <w:rPr>
          <w:rFonts w:ascii="Times New Roman" w:hAnsi="Times New Roman"/>
        </w:rPr>
      </w:pPr>
      <w:r>
        <w:rPr>
          <w:rFonts w:ascii="Times New Roman" w:hAnsi="Times New Roman"/>
        </w:rPr>
        <w:tab/>
      </w:r>
    </w:p>
    <w:p w:rsidR="00BE1225" w:rsidRPr="00F63D25" w:rsidP="0047510D" w14:paraId="58BA1406" w14:textId="77777777">
      <w:pPr>
        <w:widowControl/>
        <w:suppressAutoHyphens/>
        <w:spacing w:line="240" w:lineRule="atLeast"/>
        <w:ind w:left="720" w:firstLine="720"/>
        <w:rPr>
          <w:rFonts w:ascii="Times New Roman" w:hAnsi="Times New Roman"/>
          <w:b/>
        </w:rPr>
      </w:pPr>
      <w:r>
        <w:rPr>
          <w:rFonts w:ascii="Times New Roman" w:hAnsi="Times New Roman"/>
        </w:rPr>
        <w:t>1</w:t>
      </w:r>
      <w:r w:rsidR="00290C2A">
        <w:rPr>
          <w:rFonts w:ascii="Times New Roman" w:hAnsi="Times New Roman"/>
        </w:rPr>
        <w:t>3</w:t>
      </w:r>
      <w:r>
        <w:rPr>
          <w:rFonts w:ascii="Times New Roman" w:hAnsi="Times New Roman"/>
        </w:rPr>
        <w:t xml:space="preserve"> respondents filing an average of one filing a year = 1</w:t>
      </w:r>
      <w:r w:rsidR="000D481B">
        <w:rPr>
          <w:rFonts w:ascii="Times New Roman" w:hAnsi="Times New Roman"/>
        </w:rPr>
        <w:t>3</w:t>
      </w:r>
      <w:r>
        <w:rPr>
          <w:rFonts w:ascii="Times New Roman" w:hAnsi="Times New Roman"/>
        </w:rPr>
        <w:t xml:space="preserve"> x </w:t>
      </w:r>
      <w:r w:rsidR="00290153">
        <w:rPr>
          <w:rFonts w:ascii="Times New Roman" w:hAnsi="Times New Roman"/>
        </w:rPr>
        <w:t>$</w:t>
      </w:r>
      <w:r w:rsidR="00D73F19">
        <w:rPr>
          <w:rFonts w:ascii="Times New Roman" w:hAnsi="Times New Roman"/>
        </w:rPr>
        <w:t>930</w:t>
      </w:r>
      <w:r>
        <w:rPr>
          <w:rFonts w:ascii="Times New Roman" w:hAnsi="Times New Roman"/>
        </w:rPr>
        <w:t xml:space="preserve"> = </w:t>
      </w:r>
      <w:r w:rsidRPr="00F63D25">
        <w:rPr>
          <w:rFonts w:ascii="Times New Roman" w:hAnsi="Times New Roman"/>
          <w:b/>
        </w:rPr>
        <w:t>$</w:t>
      </w:r>
      <w:r w:rsidR="00853159">
        <w:rPr>
          <w:rFonts w:ascii="Times New Roman" w:hAnsi="Times New Roman"/>
          <w:b/>
        </w:rPr>
        <w:t>12,090.</w:t>
      </w:r>
    </w:p>
    <w:p w:rsidR="0090136E" w:rsidRPr="009C03F1" w:rsidP="009D0484" w14:paraId="759F10C1" w14:textId="77777777">
      <w:pPr>
        <w:widowControl/>
        <w:suppressAutoHyphens/>
        <w:spacing w:line="240" w:lineRule="atLeast"/>
        <w:rPr>
          <w:rFonts w:ascii="Times New Roman" w:hAnsi="Times New Roman"/>
        </w:rPr>
      </w:pPr>
    </w:p>
    <w:p w:rsidR="0090136E" w:rsidRPr="009C03F1" w:rsidP="0047510D" w14:paraId="7252AF80"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14.  </w:t>
      </w:r>
      <w:r w:rsidR="0047510D">
        <w:rPr>
          <w:rFonts w:ascii="Times New Roman" w:hAnsi="Times New Roman"/>
        </w:rPr>
        <w:tab/>
      </w:r>
      <w:r w:rsidRPr="009C03F1">
        <w:rPr>
          <w:rFonts w:ascii="Times New Roman" w:hAnsi="Times New Roman"/>
        </w:rPr>
        <w:t xml:space="preserve">The annualized cost to the Federal Government is at a minimum the </w:t>
      </w:r>
      <w:r w:rsidRPr="009C03F1" w:rsidR="00F55DB6">
        <w:rPr>
          <w:rFonts w:ascii="Times New Roman" w:hAnsi="Times New Roman"/>
        </w:rPr>
        <w:t xml:space="preserve">proportion of the </w:t>
      </w:r>
      <w:r w:rsidRPr="009C03F1">
        <w:rPr>
          <w:rFonts w:ascii="Times New Roman" w:hAnsi="Times New Roman"/>
        </w:rPr>
        <w:t xml:space="preserve">annual budget of the </w:t>
      </w:r>
      <w:r w:rsidRPr="009C03F1" w:rsidR="00F55DB6">
        <w:rPr>
          <w:rFonts w:ascii="Times New Roman" w:hAnsi="Times New Roman"/>
        </w:rPr>
        <w:t>Pricing Policy Division that is dedicated to the analysis of tariffs</w:t>
      </w:r>
      <w:r w:rsidRPr="009C03F1">
        <w:rPr>
          <w:rFonts w:ascii="Times New Roman" w:hAnsi="Times New Roman"/>
        </w:rPr>
        <w:t xml:space="preserve">.  We are providing a minimum governmental cost estimate of </w:t>
      </w:r>
      <w:r w:rsidR="0011530E">
        <w:rPr>
          <w:rFonts w:ascii="Times New Roman" w:hAnsi="Times New Roman"/>
        </w:rPr>
        <w:t xml:space="preserve">approximately </w:t>
      </w:r>
      <w:r w:rsidRPr="009C03F1">
        <w:rPr>
          <w:rFonts w:ascii="Times New Roman" w:hAnsi="Times New Roman"/>
        </w:rPr>
        <w:t>$</w:t>
      </w:r>
      <w:r w:rsidR="00853159">
        <w:rPr>
          <w:rFonts w:ascii="Times New Roman" w:hAnsi="Times New Roman"/>
        </w:rPr>
        <w:t>820,000.</w:t>
      </w:r>
    </w:p>
    <w:p w:rsidR="0090136E" w:rsidRPr="009C03F1" w:rsidP="009D0484" w14:paraId="6923B736" w14:textId="77777777">
      <w:pPr>
        <w:widowControl/>
        <w:suppressAutoHyphens/>
        <w:spacing w:line="240" w:lineRule="atLeast"/>
        <w:rPr>
          <w:rFonts w:ascii="Times New Roman" w:hAnsi="Times New Roman"/>
        </w:rPr>
      </w:pPr>
    </w:p>
    <w:p w:rsidR="00DC3039" w:rsidRPr="00DC3039" w:rsidP="00DC3039" w14:paraId="1A387A3F" w14:textId="77777777">
      <w:pPr>
        <w:ind w:left="720" w:hanging="720"/>
        <w:rPr>
          <w:rFonts w:ascii="Times New Roman" w:hAnsi="Times New Roman"/>
          <w:szCs w:val="24"/>
        </w:rPr>
      </w:pPr>
      <w:r w:rsidRPr="009C03F1">
        <w:rPr>
          <w:rFonts w:ascii="Times New Roman" w:hAnsi="Times New Roman"/>
        </w:rPr>
        <w:t xml:space="preserve">15.  </w:t>
      </w:r>
      <w:r w:rsidR="0047510D">
        <w:rPr>
          <w:rFonts w:ascii="Times New Roman" w:hAnsi="Times New Roman"/>
        </w:rPr>
        <w:tab/>
      </w:r>
      <w:r w:rsidRPr="00DC3039" w:rsidR="00B07819">
        <w:rPr>
          <w:rFonts w:ascii="Times New Roman" w:hAnsi="Times New Roman"/>
          <w:szCs w:val="24"/>
        </w:rPr>
        <w:t xml:space="preserve">In this submission to OMB, the total annual costs </w:t>
      </w:r>
      <w:r w:rsidR="00853159">
        <w:rPr>
          <w:rFonts w:ascii="Times New Roman" w:hAnsi="Times New Roman"/>
          <w:szCs w:val="24"/>
        </w:rPr>
        <w:t xml:space="preserve">have </w:t>
      </w:r>
      <w:r w:rsidRPr="00853159" w:rsidR="00853159">
        <w:rPr>
          <w:rFonts w:ascii="Times New Roman" w:hAnsi="Times New Roman"/>
          <w:szCs w:val="24"/>
        </w:rPr>
        <w:t>decreased from $12,480 to</w:t>
      </w:r>
      <w:r w:rsidR="00853159">
        <w:rPr>
          <w:rFonts w:ascii="Times New Roman" w:hAnsi="Times New Roman"/>
          <w:szCs w:val="24"/>
        </w:rPr>
        <w:t xml:space="preserve"> $12,090</w:t>
      </w:r>
      <w:r w:rsidRPr="00853159" w:rsidR="00853159">
        <w:rPr>
          <w:rFonts w:ascii="Times New Roman" w:hAnsi="Times New Roman"/>
          <w:szCs w:val="24"/>
        </w:rPr>
        <w:t xml:space="preserve"> (-$</w:t>
      </w:r>
      <w:r w:rsidR="00853159">
        <w:rPr>
          <w:rFonts w:ascii="Times New Roman" w:hAnsi="Times New Roman"/>
          <w:szCs w:val="24"/>
        </w:rPr>
        <w:t>390</w:t>
      </w:r>
      <w:r w:rsidRPr="00853159" w:rsidR="00853159">
        <w:rPr>
          <w:rFonts w:ascii="Times New Roman" w:hAnsi="Times New Roman"/>
          <w:szCs w:val="24"/>
        </w:rPr>
        <w:t>)</w:t>
      </w:r>
      <w:r w:rsidR="00853159">
        <w:rPr>
          <w:rFonts w:ascii="Times New Roman" w:hAnsi="Times New Roman"/>
          <w:szCs w:val="24"/>
        </w:rPr>
        <w:t xml:space="preserve"> due to a decrease in the tariff filing fee, from $960 to $930</w:t>
      </w:r>
      <w:r w:rsidR="00DB0D39">
        <w:rPr>
          <w:rFonts w:ascii="Times New Roman" w:hAnsi="Times New Roman"/>
          <w:szCs w:val="24"/>
        </w:rPr>
        <w:t>.</w:t>
      </w:r>
    </w:p>
    <w:p w:rsidR="00E9739B" w:rsidRPr="00DC3039" w:rsidP="00DC3039" w14:paraId="03B67E62" w14:textId="77777777">
      <w:pPr>
        <w:ind w:left="720" w:hanging="720"/>
        <w:rPr>
          <w:rFonts w:ascii="Times New Roman" w:hAnsi="Times New Roman"/>
          <w:szCs w:val="24"/>
        </w:rPr>
      </w:pPr>
      <w:r w:rsidRPr="00DC3039">
        <w:rPr>
          <w:rFonts w:ascii="Times New Roman" w:hAnsi="Times New Roman"/>
          <w:szCs w:val="24"/>
        </w:rPr>
        <w:tab/>
      </w:r>
    </w:p>
    <w:p w:rsidR="00E9739B" w:rsidRPr="00DC3039" w:rsidP="00E60C5C" w14:paraId="0B1B319F" w14:textId="77777777">
      <w:pPr>
        <w:widowControl/>
        <w:suppressAutoHyphens/>
        <w:spacing w:line="240" w:lineRule="atLeast"/>
        <w:ind w:left="720" w:hanging="720"/>
        <w:rPr>
          <w:rFonts w:ascii="Times New Roman" w:hAnsi="Times New Roman"/>
          <w:szCs w:val="24"/>
        </w:rPr>
      </w:pPr>
      <w:r w:rsidRPr="00DC3039">
        <w:rPr>
          <w:rFonts w:ascii="Times New Roman" w:hAnsi="Times New Roman"/>
          <w:szCs w:val="24"/>
        </w:rPr>
        <w:tab/>
        <w:t>There are no program changes.</w:t>
      </w:r>
    </w:p>
    <w:p w:rsidR="0090136E" w:rsidRPr="009C03F1" w:rsidP="009D0484" w14:paraId="2D4B6732" w14:textId="77777777">
      <w:pPr>
        <w:widowControl/>
        <w:suppressAutoHyphens/>
        <w:spacing w:line="240" w:lineRule="atLeast"/>
        <w:rPr>
          <w:rFonts w:ascii="Times New Roman" w:hAnsi="Times New Roman"/>
        </w:rPr>
      </w:pPr>
      <w:r>
        <w:rPr>
          <w:rFonts w:ascii="Times New Roman" w:hAnsi="Times New Roman"/>
        </w:rPr>
        <w:t xml:space="preserve"> </w:t>
      </w:r>
    </w:p>
    <w:p w:rsidR="0090136E" w:rsidRPr="009C03F1" w:rsidP="009D0484" w14:paraId="40C2B91D" w14:textId="77777777">
      <w:pPr>
        <w:widowControl/>
        <w:suppressAutoHyphens/>
        <w:spacing w:line="240" w:lineRule="atLeast"/>
        <w:rPr>
          <w:rFonts w:ascii="Times New Roman" w:hAnsi="Times New Roman"/>
        </w:rPr>
      </w:pPr>
      <w:r w:rsidRPr="009C03F1">
        <w:rPr>
          <w:rFonts w:ascii="Times New Roman" w:hAnsi="Times New Roman"/>
        </w:rPr>
        <w:t xml:space="preserve">16.  </w:t>
      </w:r>
      <w:r w:rsidR="0047510D">
        <w:rPr>
          <w:rFonts w:ascii="Times New Roman" w:hAnsi="Times New Roman"/>
        </w:rPr>
        <w:tab/>
      </w:r>
      <w:r w:rsidR="0024426D">
        <w:rPr>
          <w:rFonts w:ascii="Times New Roman" w:hAnsi="Times New Roman"/>
        </w:rPr>
        <w:t>The Commission does not anticipate that it will publish any of the information</w:t>
      </w:r>
      <w:r w:rsidRPr="009C03F1">
        <w:rPr>
          <w:rFonts w:ascii="Times New Roman" w:hAnsi="Times New Roman"/>
        </w:rPr>
        <w:t>.</w:t>
      </w:r>
    </w:p>
    <w:p w:rsidR="00D23894" w:rsidP="0047510D" w14:paraId="0944601C" w14:textId="77777777">
      <w:pPr>
        <w:widowControl/>
        <w:suppressAutoHyphens/>
        <w:spacing w:line="240" w:lineRule="atLeast"/>
        <w:ind w:left="720" w:hanging="720"/>
        <w:rPr>
          <w:rFonts w:ascii="Times New Roman" w:hAnsi="Times New Roman"/>
        </w:rPr>
      </w:pPr>
    </w:p>
    <w:p w:rsidR="0090136E" w:rsidRPr="009C03F1" w:rsidP="0047510D" w14:paraId="1F27CC18"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17.  </w:t>
      </w:r>
      <w:r w:rsidR="0047510D">
        <w:rPr>
          <w:rFonts w:ascii="Times New Roman" w:hAnsi="Times New Roman"/>
        </w:rPr>
        <w:tab/>
      </w:r>
      <w:r w:rsidR="0024426D">
        <w:rPr>
          <w:rFonts w:ascii="Times New Roman" w:hAnsi="Times New Roman"/>
        </w:rPr>
        <w:t xml:space="preserve">The Commission does not seek approval to not display the expiration date for OMB approval of the </w:t>
      </w:r>
      <w:r w:rsidR="00DD5139">
        <w:rPr>
          <w:rFonts w:ascii="Times New Roman" w:hAnsi="Times New Roman"/>
        </w:rPr>
        <w:t>information</w:t>
      </w:r>
      <w:r w:rsidR="0024426D">
        <w:rPr>
          <w:rFonts w:ascii="Times New Roman" w:hAnsi="Times New Roman"/>
        </w:rPr>
        <w:t xml:space="preserve"> collection.</w:t>
      </w:r>
    </w:p>
    <w:p w:rsidR="0090136E" w:rsidRPr="009C03F1" w:rsidP="009D0484" w14:paraId="54CD77DB" w14:textId="77777777">
      <w:pPr>
        <w:widowControl/>
        <w:suppressAutoHyphens/>
        <w:spacing w:line="240" w:lineRule="atLeast"/>
        <w:rPr>
          <w:rFonts w:ascii="Times New Roman" w:hAnsi="Times New Roman"/>
        </w:rPr>
      </w:pPr>
    </w:p>
    <w:p w:rsidR="0090136E" w:rsidRPr="009C03F1" w:rsidP="00AA671B" w14:paraId="697BDCCE"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18.  </w:t>
      </w:r>
      <w:r w:rsidR="0047510D">
        <w:rPr>
          <w:rFonts w:ascii="Times New Roman" w:hAnsi="Times New Roman"/>
        </w:rPr>
        <w:tab/>
      </w:r>
      <w:r w:rsidR="00AA671B">
        <w:rPr>
          <w:rFonts w:ascii="Times New Roman" w:hAnsi="Times New Roman"/>
        </w:rPr>
        <w:t>The</w:t>
      </w:r>
      <w:r w:rsidRPr="009C03F1">
        <w:rPr>
          <w:rFonts w:ascii="Times New Roman" w:hAnsi="Times New Roman"/>
        </w:rPr>
        <w:t xml:space="preserve">re are no exceptions to the </w:t>
      </w:r>
      <w:r w:rsidR="00692FD3">
        <w:rPr>
          <w:rFonts w:ascii="Times New Roman" w:hAnsi="Times New Roman"/>
        </w:rPr>
        <w:t>C</w:t>
      </w:r>
      <w:r w:rsidRPr="009C03F1">
        <w:rPr>
          <w:rFonts w:ascii="Times New Roman" w:hAnsi="Times New Roman"/>
        </w:rPr>
        <w:t>er</w:t>
      </w:r>
      <w:r w:rsidR="0024426D">
        <w:rPr>
          <w:rFonts w:ascii="Times New Roman" w:hAnsi="Times New Roman"/>
        </w:rPr>
        <w:t xml:space="preserve">tification </w:t>
      </w:r>
      <w:r w:rsidR="00692FD3">
        <w:rPr>
          <w:rFonts w:ascii="Times New Roman" w:hAnsi="Times New Roman"/>
        </w:rPr>
        <w:t>S</w:t>
      </w:r>
      <w:r w:rsidR="0024426D">
        <w:rPr>
          <w:rFonts w:ascii="Times New Roman" w:hAnsi="Times New Roman"/>
        </w:rPr>
        <w:t>tatement.</w:t>
      </w:r>
    </w:p>
    <w:p w:rsidR="0090136E" w:rsidRPr="009C03F1" w:rsidP="009D0484" w14:paraId="4FD2B948" w14:textId="77777777">
      <w:pPr>
        <w:widowControl/>
        <w:suppressAutoHyphens/>
        <w:spacing w:line="240" w:lineRule="atLeast"/>
        <w:rPr>
          <w:rFonts w:ascii="Times New Roman" w:hAnsi="Times New Roman"/>
        </w:rPr>
      </w:pPr>
    </w:p>
    <w:p w:rsidR="0090136E" w:rsidRPr="009C03F1" w:rsidP="009D0484" w14:paraId="621ACEF4" w14:textId="77777777">
      <w:pPr>
        <w:widowControl/>
        <w:suppressAutoHyphens/>
        <w:spacing w:line="240" w:lineRule="atLeast"/>
        <w:rPr>
          <w:rFonts w:ascii="Times New Roman" w:hAnsi="Times New Roman"/>
        </w:rPr>
      </w:pPr>
      <w:r w:rsidRPr="009C03F1">
        <w:rPr>
          <w:rFonts w:ascii="Times New Roman" w:hAnsi="Times New Roman"/>
          <w:b/>
        </w:rPr>
        <w:t>B.</w:t>
      </w:r>
      <w:r w:rsidRPr="009C03F1" w:rsidR="009707E2">
        <w:rPr>
          <w:rFonts w:ascii="Times New Roman" w:hAnsi="Times New Roman"/>
          <w:b/>
        </w:rPr>
        <w:t xml:space="preserve">  </w:t>
      </w:r>
      <w:r w:rsidRPr="009C03F1">
        <w:rPr>
          <w:rFonts w:ascii="Times New Roman" w:hAnsi="Times New Roman"/>
          <w:b/>
          <w:u w:val="single"/>
        </w:rPr>
        <w:t>Collection of Information Employing Statistical Methods</w:t>
      </w:r>
      <w:r w:rsidRPr="0047510D" w:rsidR="00890503">
        <w:rPr>
          <w:rFonts w:ascii="Times New Roman" w:hAnsi="Times New Roman"/>
          <w:b/>
        </w:rPr>
        <w:t>:</w:t>
      </w:r>
    </w:p>
    <w:p w:rsidR="0090136E" w:rsidRPr="009C03F1" w:rsidP="009D0484" w14:paraId="398251A4" w14:textId="77777777">
      <w:pPr>
        <w:widowControl/>
        <w:suppressAutoHyphens/>
        <w:spacing w:line="240" w:lineRule="atLeast"/>
        <w:rPr>
          <w:rFonts w:ascii="Times New Roman" w:hAnsi="Times New Roman"/>
        </w:rPr>
      </w:pPr>
    </w:p>
    <w:p w:rsidR="0090136E" w:rsidRPr="009C03F1" w:rsidP="009D0484" w14:paraId="5782C2BD" w14:textId="77777777">
      <w:pPr>
        <w:widowControl/>
        <w:suppressAutoHyphens/>
        <w:spacing w:line="240" w:lineRule="atLeast"/>
        <w:rPr>
          <w:rFonts w:ascii="Times New Roman" w:hAnsi="Times New Roman"/>
        </w:rPr>
      </w:pPr>
      <w:r w:rsidRPr="009C03F1">
        <w:rPr>
          <w:rFonts w:ascii="Times New Roman" w:hAnsi="Times New Roman"/>
        </w:rPr>
        <w:t>The Commission does not anticipate that the collection of information will employ statistical methods.</w:t>
      </w:r>
    </w:p>
    <w:p w:rsidR="0090136E" w:rsidRPr="009C03F1" w:rsidP="009D0484" w14:paraId="4E75B569" w14:textId="77777777">
      <w:pPr>
        <w:widowControl/>
        <w:suppressAutoHyphens/>
        <w:spacing w:line="240" w:lineRule="atLeast"/>
        <w:rPr>
          <w:rFonts w:ascii="Times New Roman" w:hAnsi="Times New Roman"/>
        </w:rPr>
      </w:pPr>
    </w:p>
    <w:sectPr w:rsidSect="00376A44">
      <w:headerReference w:type="default" r:id="rId7"/>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6010C" w14:paraId="590B1BE3" w14:textId="77777777">
      <w:pPr>
        <w:spacing w:line="20" w:lineRule="exact"/>
      </w:pPr>
    </w:p>
  </w:endnote>
  <w:endnote w:type="continuationSeparator" w:id="1">
    <w:p w:rsidR="0096010C" w14:paraId="3127C19B" w14:textId="77777777">
      <w:r>
        <w:t xml:space="preserve"> </w:t>
      </w:r>
    </w:p>
  </w:endnote>
  <w:endnote w:type="continuationNotice" w:id="2">
    <w:p w:rsidR="0096010C" w14:paraId="3FC893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39" w:rsidRPr="00376A44" w:rsidP="00376A44" w14:paraId="6E26CACA" w14:textId="77777777">
    <w:pPr>
      <w:pStyle w:val="Footer"/>
      <w:jc w:val="center"/>
      <w:rPr>
        <w:rFonts w:ascii="Times New Roman" w:hAnsi="Times New Roman"/>
      </w:rPr>
    </w:pPr>
    <w:r w:rsidRPr="00376A44">
      <w:rPr>
        <w:rStyle w:val="PageNumber"/>
        <w:rFonts w:ascii="Times New Roman" w:hAnsi="Times New Roman"/>
      </w:rPr>
      <w:fldChar w:fldCharType="begin"/>
    </w:r>
    <w:r w:rsidRPr="00376A44">
      <w:rPr>
        <w:rStyle w:val="PageNumber"/>
        <w:rFonts w:ascii="Times New Roman" w:hAnsi="Times New Roman"/>
      </w:rPr>
      <w:instrText xml:space="preserve"> PAGE </w:instrText>
    </w:r>
    <w:r w:rsidRPr="00376A44">
      <w:rPr>
        <w:rStyle w:val="PageNumber"/>
        <w:rFonts w:ascii="Times New Roman" w:hAnsi="Times New Roman"/>
      </w:rPr>
      <w:fldChar w:fldCharType="separate"/>
    </w:r>
    <w:r w:rsidR="00B2097E">
      <w:rPr>
        <w:rStyle w:val="PageNumber"/>
        <w:rFonts w:ascii="Times New Roman" w:hAnsi="Times New Roman"/>
        <w:noProof/>
      </w:rPr>
      <w:t>1</w:t>
    </w:r>
    <w:r w:rsidRPr="00376A44">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010C" w14:paraId="14BD5470" w14:textId="77777777">
      <w:r>
        <w:separator/>
      </w:r>
    </w:p>
  </w:footnote>
  <w:footnote w:type="continuationSeparator" w:id="1">
    <w:p w:rsidR="0096010C" w14:paraId="145FD4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32E" w:rsidP="0009132E" w14:paraId="2CAB59FD" w14:textId="77777777">
    <w:pPr>
      <w:pStyle w:val="Header"/>
      <w:rPr>
        <w:rFonts w:ascii="Times New Roman" w:hAnsi="Times New Roman"/>
        <w:b/>
        <w:szCs w:val="22"/>
      </w:rPr>
    </w:pPr>
    <w:r w:rsidRPr="00B11E56">
      <w:rPr>
        <w:rFonts w:ascii="Times New Roman" w:hAnsi="Times New Roman"/>
        <w:b/>
        <w:szCs w:val="22"/>
      </w:rPr>
      <w:t xml:space="preserve">Section 69.123, </w:t>
    </w:r>
    <w:r w:rsidR="00C9600A">
      <w:rPr>
        <w:rFonts w:ascii="Times New Roman" w:hAnsi="Times New Roman"/>
        <w:b/>
        <w:szCs w:val="22"/>
      </w:rPr>
      <w:t xml:space="preserve">Density Zone Pricing </w:t>
    </w:r>
    <w:r w:rsidRPr="00B11E56">
      <w:rPr>
        <w:rFonts w:ascii="Times New Roman" w:hAnsi="Times New Roman"/>
        <w:b/>
        <w:szCs w:val="22"/>
      </w:rPr>
      <w:t xml:space="preserve">Plans, Expanded </w:t>
    </w:r>
    <w:r>
      <w:rPr>
        <w:rFonts w:ascii="Times New Roman" w:hAnsi="Times New Roman"/>
        <w:b/>
        <w:szCs w:val="22"/>
      </w:rPr>
      <w:tab/>
    </w:r>
    <w:r w:rsidRPr="00307C3F">
      <w:rPr>
        <w:rFonts w:ascii="Times New Roman" w:hAnsi="Times New Roman"/>
        <w:b/>
        <w:szCs w:val="22"/>
      </w:rPr>
      <w:t>3060-0526</w:t>
    </w:r>
  </w:p>
  <w:p w:rsidR="00092F39" w:rsidRPr="00307C3F" w:rsidP="00B11E56" w14:paraId="44A80CFC" w14:textId="70046396">
    <w:pPr>
      <w:pStyle w:val="Header"/>
      <w:rPr>
        <w:rFonts w:ascii="Times New Roman" w:hAnsi="Times New Roman"/>
        <w:b/>
        <w:szCs w:val="22"/>
      </w:rPr>
    </w:pPr>
    <w:r w:rsidRPr="00B11E56">
      <w:rPr>
        <w:rFonts w:ascii="Times New Roman" w:hAnsi="Times New Roman"/>
        <w:b/>
        <w:szCs w:val="22"/>
      </w:rPr>
      <w:t>Interconnection with Local Telephone Company Facilities</w:t>
    </w:r>
    <w:r w:rsidRPr="00B11E56">
      <w:rPr>
        <w:b/>
        <w:szCs w:val="22"/>
      </w:rPr>
      <w:t xml:space="preserve"> </w:t>
    </w:r>
    <w:r>
      <w:rPr>
        <w:b/>
        <w:szCs w:val="22"/>
      </w:rPr>
      <w:tab/>
    </w:r>
    <w:r w:rsidR="004D4BA2">
      <w:rPr>
        <w:rFonts w:ascii="Times New Roman" w:hAnsi="Times New Roman"/>
        <w:b/>
        <w:szCs w:val="22"/>
      </w:rPr>
      <w:t xml:space="preserve">September </w:t>
    </w:r>
    <w:r w:rsidR="0048738A">
      <w:rPr>
        <w:rFonts w:ascii="Times New Roman" w:hAnsi="Times New Roman"/>
        <w:b/>
        <w:szCs w:val="22"/>
      </w:rPr>
      <w:t>2022</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F544BF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4833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3C"/>
    <w:rsid w:val="0000332A"/>
    <w:rsid w:val="000136F8"/>
    <w:rsid w:val="00013DD1"/>
    <w:rsid w:val="000217A3"/>
    <w:rsid w:val="00032156"/>
    <w:rsid w:val="00042825"/>
    <w:rsid w:val="00056352"/>
    <w:rsid w:val="00080115"/>
    <w:rsid w:val="0008507E"/>
    <w:rsid w:val="0008757E"/>
    <w:rsid w:val="0009132E"/>
    <w:rsid w:val="00092CE5"/>
    <w:rsid w:val="00092F39"/>
    <w:rsid w:val="00095200"/>
    <w:rsid w:val="00096982"/>
    <w:rsid w:val="000B1486"/>
    <w:rsid w:val="000D1B48"/>
    <w:rsid w:val="000D2343"/>
    <w:rsid w:val="000D2E45"/>
    <w:rsid w:val="000D481B"/>
    <w:rsid w:val="000D4B63"/>
    <w:rsid w:val="000D58BC"/>
    <w:rsid w:val="000E6F2E"/>
    <w:rsid w:val="000F14BE"/>
    <w:rsid w:val="000F344D"/>
    <w:rsid w:val="0011530E"/>
    <w:rsid w:val="001200C6"/>
    <w:rsid w:val="001327BF"/>
    <w:rsid w:val="00134D19"/>
    <w:rsid w:val="001374B6"/>
    <w:rsid w:val="00143615"/>
    <w:rsid w:val="0017121F"/>
    <w:rsid w:val="00175541"/>
    <w:rsid w:val="001774E2"/>
    <w:rsid w:val="00193CC6"/>
    <w:rsid w:val="001947CD"/>
    <w:rsid w:val="001A12C1"/>
    <w:rsid w:val="001C2DB8"/>
    <w:rsid w:val="001D1F41"/>
    <w:rsid w:val="001F5FC6"/>
    <w:rsid w:val="001F7F4D"/>
    <w:rsid w:val="002038B9"/>
    <w:rsid w:val="00204CA6"/>
    <w:rsid w:val="00212622"/>
    <w:rsid w:val="00217AF0"/>
    <w:rsid w:val="00231956"/>
    <w:rsid w:val="0024143B"/>
    <w:rsid w:val="0024261E"/>
    <w:rsid w:val="0024268B"/>
    <w:rsid w:val="0024426D"/>
    <w:rsid w:val="0025555E"/>
    <w:rsid w:val="00260151"/>
    <w:rsid w:val="002628AC"/>
    <w:rsid w:val="00263467"/>
    <w:rsid w:val="00280A62"/>
    <w:rsid w:val="00285967"/>
    <w:rsid w:val="00290153"/>
    <w:rsid w:val="00290C2A"/>
    <w:rsid w:val="00291D8A"/>
    <w:rsid w:val="00294E96"/>
    <w:rsid w:val="0029682A"/>
    <w:rsid w:val="002B1FA7"/>
    <w:rsid w:val="002B2D9C"/>
    <w:rsid w:val="002B7DB0"/>
    <w:rsid w:val="002C585D"/>
    <w:rsid w:val="002D038B"/>
    <w:rsid w:val="002D084A"/>
    <w:rsid w:val="002F4034"/>
    <w:rsid w:val="00305503"/>
    <w:rsid w:val="00307C3F"/>
    <w:rsid w:val="00313CAA"/>
    <w:rsid w:val="00320E55"/>
    <w:rsid w:val="0032787A"/>
    <w:rsid w:val="003313A8"/>
    <w:rsid w:val="003425F1"/>
    <w:rsid w:val="003435C2"/>
    <w:rsid w:val="003443DC"/>
    <w:rsid w:val="0034527B"/>
    <w:rsid w:val="00365F87"/>
    <w:rsid w:val="00366078"/>
    <w:rsid w:val="00376A44"/>
    <w:rsid w:val="0037752D"/>
    <w:rsid w:val="00391F37"/>
    <w:rsid w:val="003A2009"/>
    <w:rsid w:val="003A477C"/>
    <w:rsid w:val="003B748E"/>
    <w:rsid w:val="003C064B"/>
    <w:rsid w:val="003D7A96"/>
    <w:rsid w:val="003F6418"/>
    <w:rsid w:val="00410C45"/>
    <w:rsid w:val="0041613A"/>
    <w:rsid w:val="0042651B"/>
    <w:rsid w:val="004316A1"/>
    <w:rsid w:val="0043320F"/>
    <w:rsid w:val="00451346"/>
    <w:rsid w:val="00471715"/>
    <w:rsid w:val="0047510D"/>
    <w:rsid w:val="0048738A"/>
    <w:rsid w:val="004A21F4"/>
    <w:rsid w:val="004A7D1F"/>
    <w:rsid w:val="004C0AFE"/>
    <w:rsid w:val="004C0C19"/>
    <w:rsid w:val="004D0A17"/>
    <w:rsid w:val="004D0CEE"/>
    <w:rsid w:val="004D4BA2"/>
    <w:rsid w:val="004E387D"/>
    <w:rsid w:val="004F2A43"/>
    <w:rsid w:val="00501310"/>
    <w:rsid w:val="00511F3C"/>
    <w:rsid w:val="00537ADE"/>
    <w:rsid w:val="005413CC"/>
    <w:rsid w:val="00547B12"/>
    <w:rsid w:val="005607CC"/>
    <w:rsid w:val="00560D16"/>
    <w:rsid w:val="00565202"/>
    <w:rsid w:val="00583718"/>
    <w:rsid w:val="00586D27"/>
    <w:rsid w:val="0059557A"/>
    <w:rsid w:val="005A6D05"/>
    <w:rsid w:val="005E4979"/>
    <w:rsid w:val="005E796B"/>
    <w:rsid w:val="005F6CBD"/>
    <w:rsid w:val="00603A2C"/>
    <w:rsid w:val="00615109"/>
    <w:rsid w:val="0062353C"/>
    <w:rsid w:val="00634A51"/>
    <w:rsid w:val="00634B2E"/>
    <w:rsid w:val="006405E4"/>
    <w:rsid w:val="006413BE"/>
    <w:rsid w:val="006469A9"/>
    <w:rsid w:val="00654407"/>
    <w:rsid w:val="006551C6"/>
    <w:rsid w:val="006613F6"/>
    <w:rsid w:val="00683D43"/>
    <w:rsid w:val="00685965"/>
    <w:rsid w:val="00692FD3"/>
    <w:rsid w:val="00696A86"/>
    <w:rsid w:val="006A083D"/>
    <w:rsid w:val="006A7DC7"/>
    <w:rsid w:val="006B0954"/>
    <w:rsid w:val="006B0BB4"/>
    <w:rsid w:val="006D5FE6"/>
    <w:rsid w:val="006D7C05"/>
    <w:rsid w:val="006E5373"/>
    <w:rsid w:val="006F026D"/>
    <w:rsid w:val="00714BF4"/>
    <w:rsid w:val="007171B0"/>
    <w:rsid w:val="0072764F"/>
    <w:rsid w:val="007405F8"/>
    <w:rsid w:val="00760E23"/>
    <w:rsid w:val="007741A5"/>
    <w:rsid w:val="00792FD5"/>
    <w:rsid w:val="00793FD7"/>
    <w:rsid w:val="00794A5A"/>
    <w:rsid w:val="007A2B76"/>
    <w:rsid w:val="007A41DA"/>
    <w:rsid w:val="007D3EA2"/>
    <w:rsid w:val="007E5E06"/>
    <w:rsid w:val="007E7271"/>
    <w:rsid w:val="007E7DE2"/>
    <w:rsid w:val="00800330"/>
    <w:rsid w:val="008007BA"/>
    <w:rsid w:val="0081488D"/>
    <w:rsid w:val="00834F3F"/>
    <w:rsid w:val="00837057"/>
    <w:rsid w:val="008419DA"/>
    <w:rsid w:val="00843DD5"/>
    <w:rsid w:val="00853159"/>
    <w:rsid w:val="00856B62"/>
    <w:rsid w:val="00857286"/>
    <w:rsid w:val="008577B8"/>
    <w:rsid w:val="00865CB1"/>
    <w:rsid w:val="00872658"/>
    <w:rsid w:val="00876F14"/>
    <w:rsid w:val="00890503"/>
    <w:rsid w:val="00892E7C"/>
    <w:rsid w:val="00894084"/>
    <w:rsid w:val="008A1D50"/>
    <w:rsid w:val="008C1CE3"/>
    <w:rsid w:val="008C4921"/>
    <w:rsid w:val="008C74DB"/>
    <w:rsid w:val="008D28BC"/>
    <w:rsid w:val="008D2F4E"/>
    <w:rsid w:val="008D7D47"/>
    <w:rsid w:val="008E0527"/>
    <w:rsid w:val="008E17C3"/>
    <w:rsid w:val="008E5CA5"/>
    <w:rsid w:val="008E7333"/>
    <w:rsid w:val="0090136E"/>
    <w:rsid w:val="00902E07"/>
    <w:rsid w:val="00907663"/>
    <w:rsid w:val="00910F96"/>
    <w:rsid w:val="00924E39"/>
    <w:rsid w:val="00926338"/>
    <w:rsid w:val="0093274F"/>
    <w:rsid w:val="0096010C"/>
    <w:rsid w:val="009707E2"/>
    <w:rsid w:val="0097484B"/>
    <w:rsid w:val="009A03AA"/>
    <w:rsid w:val="009C03F1"/>
    <w:rsid w:val="009C3F16"/>
    <w:rsid w:val="009D0484"/>
    <w:rsid w:val="009D7BA0"/>
    <w:rsid w:val="009E5281"/>
    <w:rsid w:val="009F1763"/>
    <w:rsid w:val="00A032F5"/>
    <w:rsid w:val="00A22729"/>
    <w:rsid w:val="00A27FD9"/>
    <w:rsid w:val="00A31B4D"/>
    <w:rsid w:val="00A5798E"/>
    <w:rsid w:val="00A76E05"/>
    <w:rsid w:val="00A80D88"/>
    <w:rsid w:val="00A87151"/>
    <w:rsid w:val="00A92FDC"/>
    <w:rsid w:val="00AA671B"/>
    <w:rsid w:val="00AA6BC6"/>
    <w:rsid w:val="00AB4099"/>
    <w:rsid w:val="00AC2E27"/>
    <w:rsid w:val="00AD70C1"/>
    <w:rsid w:val="00AF3816"/>
    <w:rsid w:val="00B000A8"/>
    <w:rsid w:val="00B07819"/>
    <w:rsid w:val="00B11E56"/>
    <w:rsid w:val="00B13677"/>
    <w:rsid w:val="00B16BB8"/>
    <w:rsid w:val="00B2097E"/>
    <w:rsid w:val="00B31B61"/>
    <w:rsid w:val="00B36F1F"/>
    <w:rsid w:val="00B40373"/>
    <w:rsid w:val="00B4058B"/>
    <w:rsid w:val="00B57784"/>
    <w:rsid w:val="00B66FA1"/>
    <w:rsid w:val="00B76F91"/>
    <w:rsid w:val="00B77172"/>
    <w:rsid w:val="00B83762"/>
    <w:rsid w:val="00B875A1"/>
    <w:rsid w:val="00BB15F4"/>
    <w:rsid w:val="00BE1225"/>
    <w:rsid w:val="00BE1EF0"/>
    <w:rsid w:val="00BE5DFB"/>
    <w:rsid w:val="00BF4987"/>
    <w:rsid w:val="00C03273"/>
    <w:rsid w:val="00C1077E"/>
    <w:rsid w:val="00C15E1F"/>
    <w:rsid w:val="00C21814"/>
    <w:rsid w:val="00C2239D"/>
    <w:rsid w:val="00C22E67"/>
    <w:rsid w:val="00C22F7B"/>
    <w:rsid w:val="00C3212C"/>
    <w:rsid w:val="00C32BCE"/>
    <w:rsid w:val="00C427A7"/>
    <w:rsid w:val="00C44B9A"/>
    <w:rsid w:val="00C473A0"/>
    <w:rsid w:val="00C82D99"/>
    <w:rsid w:val="00C845CD"/>
    <w:rsid w:val="00C9600A"/>
    <w:rsid w:val="00CA6192"/>
    <w:rsid w:val="00CB325C"/>
    <w:rsid w:val="00CB4416"/>
    <w:rsid w:val="00CC0D36"/>
    <w:rsid w:val="00CC6E1A"/>
    <w:rsid w:val="00CD1C2F"/>
    <w:rsid w:val="00CD2B66"/>
    <w:rsid w:val="00CD4F8A"/>
    <w:rsid w:val="00CF418B"/>
    <w:rsid w:val="00D118C0"/>
    <w:rsid w:val="00D17561"/>
    <w:rsid w:val="00D20229"/>
    <w:rsid w:val="00D23894"/>
    <w:rsid w:val="00D363DA"/>
    <w:rsid w:val="00D512C8"/>
    <w:rsid w:val="00D54F56"/>
    <w:rsid w:val="00D73F19"/>
    <w:rsid w:val="00D7691F"/>
    <w:rsid w:val="00D82BA0"/>
    <w:rsid w:val="00D833BC"/>
    <w:rsid w:val="00DA0524"/>
    <w:rsid w:val="00DA3265"/>
    <w:rsid w:val="00DA58A2"/>
    <w:rsid w:val="00DB0D39"/>
    <w:rsid w:val="00DC3039"/>
    <w:rsid w:val="00DC3E14"/>
    <w:rsid w:val="00DD5139"/>
    <w:rsid w:val="00E0110B"/>
    <w:rsid w:val="00E01365"/>
    <w:rsid w:val="00E061AF"/>
    <w:rsid w:val="00E06D23"/>
    <w:rsid w:val="00E240F0"/>
    <w:rsid w:val="00E31B6E"/>
    <w:rsid w:val="00E4150F"/>
    <w:rsid w:val="00E44AD8"/>
    <w:rsid w:val="00E4650D"/>
    <w:rsid w:val="00E57453"/>
    <w:rsid w:val="00E57946"/>
    <w:rsid w:val="00E60C5C"/>
    <w:rsid w:val="00E65A71"/>
    <w:rsid w:val="00E81407"/>
    <w:rsid w:val="00E9739B"/>
    <w:rsid w:val="00EA11BC"/>
    <w:rsid w:val="00EA5A35"/>
    <w:rsid w:val="00EC0C38"/>
    <w:rsid w:val="00EC35D6"/>
    <w:rsid w:val="00EC492C"/>
    <w:rsid w:val="00ED16AB"/>
    <w:rsid w:val="00ED360F"/>
    <w:rsid w:val="00ED5A2F"/>
    <w:rsid w:val="00EF50F6"/>
    <w:rsid w:val="00F01419"/>
    <w:rsid w:val="00F05B98"/>
    <w:rsid w:val="00F107B0"/>
    <w:rsid w:val="00F160AA"/>
    <w:rsid w:val="00F33C4B"/>
    <w:rsid w:val="00F34733"/>
    <w:rsid w:val="00F55DB6"/>
    <w:rsid w:val="00F63D25"/>
    <w:rsid w:val="00F64E64"/>
    <w:rsid w:val="00F65130"/>
    <w:rsid w:val="00F66037"/>
    <w:rsid w:val="00F819AB"/>
    <w:rsid w:val="00F95FC5"/>
    <w:rsid w:val="00FA5A45"/>
    <w:rsid w:val="00FC72C9"/>
    <w:rsid w:val="00FD32CA"/>
    <w:rsid w:val="00FD3D73"/>
    <w:rsid w:val="00FD4411"/>
    <w:rsid w:val="00FE7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A604A3"/>
  <w15:chartTrackingRefBased/>
  <w15:docId w15:val="{1E5C65BE-A601-4E65-A061-F03CBC88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376A44"/>
    <w:pPr>
      <w:tabs>
        <w:tab w:val="center" w:pos="4320"/>
        <w:tab w:val="right" w:pos="8640"/>
      </w:tabs>
    </w:pPr>
  </w:style>
  <w:style w:type="paragraph" w:styleId="Footer">
    <w:name w:val="footer"/>
    <w:basedOn w:val="Normal"/>
    <w:rsid w:val="00376A44"/>
    <w:pPr>
      <w:tabs>
        <w:tab w:val="center" w:pos="4320"/>
        <w:tab w:val="right" w:pos="8640"/>
      </w:tabs>
    </w:pPr>
  </w:style>
  <w:style w:type="character" w:styleId="PageNumber">
    <w:name w:val="page number"/>
    <w:basedOn w:val="DefaultParagraphFont"/>
    <w:rsid w:val="00376A44"/>
  </w:style>
  <w:style w:type="paragraph" w:styleId="HTMLPreformatted">
    <w:name w:val="HTML Preformatted"/>
    <w:basedOn w:val="Normal"/>
    <w:rsid w:val="006E5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alloonText">
    <w:name w:val="Balloon Text"/>
    <w:basedOn w:val="Normal"/>
    <w:link w:val="BalloonTextChar"/>
    <w:rsid w:val="00F33C4B"/>
    <w:rPr>
      <w:rFonts w:ascii="Tahoma" w:hAnsi="Tahoma"/>
      <w:sz w:val="16"/>
      <w:szCs w:val="16"/>
      <w:lang w:val="x-none" w:eastAsia="x-none"/>
    </w:rPr>
  </w:style>
  <w:style w:type="character" w:customStyle="1" w:styleId="BalloonTextChar">
    <w:name w:val="Balloon Text Char"/>
    <w:link w:val="BalloonText"/>
    <w:rsid w:val="00F33C4B"/>
    <w:rPr>
      <w:rFonts w:ascii="Tahoma" w:hAnsi="Tahoma" w:cs="Tahoma"/>
      <w:sz w:val="16"/>
      <w:szCs w:val="16"/>
    </w:rPr>
  </w:style>
  <w:style w:type="character" w:styleId="CommentReference">
    <w:name w:val="annotation reference"/>
    <w:rsid w:val="00634A51"/>
    <w:rPr>
      <w:sz w:val="16"/>
      <w:szCs w:val="16"/>
    </w:rPr>
  </w:style>
  <w:style w:type="paragraph" w:styleId="CommentText">
    <w:name w:val="annotation text"/>
    <w:basedOn w:val="Normal"/>
    <w:link w:val="CommentTextChar"/>
    <w:rsid w:val="00634A51"/>
    <w:rPr>
      <w:sz w:val="20"/>
    </w:rPr>
  </w:style>
  <w:style w:type="character" w:customStyle="1" w:styleId="CommentTextChar">
    <w:name w:val="Comment Text Char"/>
    <w:link w:val="CommentText"/>
    <w:rsid w:val="00634A51"/>
    <w:rPr>
      <w:rFonts w:ascii="Courier" w:hAnsi="Courier"/>
    </w:rPr>
  </w:style>
  <w:style w:type="paragraph" w:styleId="CommentSubject">
    <w:name w:val="annotation subject"/>
    <w:basedOn w:val="CommentText"/>
    <w:next w:val="CommentText"/>
    <w:link w:val="CommentSubjectChar"/>
    <w:rsid w:val="00634A51"/>
    <w:rPr>
      <w:b/>
      <w:bCs/>
    </w:rPr>
  </w:style>
  <w:style w:type="character" w:customStyle="1" w:styleId="CommentSubjectChar">
    <w:name w:val="Comment Subject Char"/>
    <w:link w:val="CommentSubject"/>
    <w:rsid w:val="00634A51"/>
    <w:rPr>
      <w:rFonts w:ascii="Courier" w:hAnsi="Courier"/>
      <w:b/>
      <w:bCs/>
    </w:rPr>
  </w:style>
  <w:style w:type="paragraph" w:styleId="MediumList2Accent2">
    <w:name w:val="Medium List 2 Accent 2"/>
    <w:hidden/>
    <w:uiPriority w:val="71"/>
    <w:rsid w:val="007741A5"/>
    <w:rPr>
      <w:rFonts w:ascii="Courier" w:hAnsi="Courier"/>
      <w:sz w:val="24"/>
    </w:rPr>
  </w:style>
  <w:style w:type="paragraph" w:styleId="Revision">
    <w:name w:val="Revision"/>
    <w:hidden/>
    <w:uiPriority w:val="99"/>
    <w:semiHidden/>
    <w:rsid w:val="0029015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46EE-4635-4ABD-999A-9B3D7751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3060-0526</vt:lpstr>
    </vt:vector>
  </TitlesOfParts>
  <Company>Federal Communications Commission</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3060-0526</dc:title>
  <dc:creator>Shoko Bennett Hair</dc:creator>
  <cp:lastModifiedBy>Nicole Ongele</cp:lastModifiedBy>
  <cp:revision>2</cp:revision>
  <cp:lastPrinted>2016-11-29T04:13:00Z</cp:lastPrinted>
  <dcterms:created xsi:type="dcterms:W3CDTF">2022-09-27T14:38:00Z</dcterms:created>
  <dcterms:modified xsi:type="dcterms:W3CDTF">2022-09-27T14:38:00Z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author">
    <vt:lpwstr>Shoko Bennett Hair</vt:lpwstr>
  </property>
  <property fmtid="{D5CDD505-2E9C-101B-9397-08002B2CF9AE}" pid="3" name="eBook-CoverPath">
    <vt:lpwstr/>
  </property>
  <property fmtid="{D5CDD505-2E9C-101B-9397-08002B2CF9AE}" pid="4" name="eBook-filename">
    <vt:lpwstr>3060-0526ss.lit</vt:lpwstr>
  </property>
  <property fmtid="{D5CDD505-2E9C-101B-9397-08002B2CF9AE}" pid="5" name="eBook-PPCCoverPath">
    <vt:lpwstr/>
  </property>
  <property fmtid="{D5CDD505-2E9C-101B-9397-08002B2CF9AE}" pid="6" name="eBook-PPCThumbPath">
    <vt:lpwstr/>
  </property>
  <property fmtid="{D5CDD505-2E9C-101B-9397-08002B2CF9AE}" pid="7" name="eBook-SpinePath">
    <vt:lpwstr/>
  </property>
  <property fmtid="{D5CDD505-2E9C-101B-9397-08002B2CF9AE}" pid="8" name="eBook-ThumbPath">
    <vt:lpwstr/>
  </property>
  <property fmtid="{D5CDD505-2E9C-101B-9397-08002B2CF9AE}" pid="9" name="eBook-title">
    <vt:lpwstr>                                                  3060-0526</vt:lpwstr>
  </property>
</Properties>
</file>