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0A98" w:rsidRPr="00781DF6" w:rsidP="00D3496A" w14:paraId="7C367C49" w14:textId="77777777">
      <w:pPr>
        <w:pStyle w:val="Heading1"/>
        <w:spacing w:line="480" w:lineRule="auto"/>
      </w:pPr>
      <w:r w:rsidRPr="00781DF6">
        <w:t>SUPPORTING STATEMENT FOR PAPERWORK REDUCTION SUBMISSION</w:t>
      </w:r>
    </w:p>
    <w:p w:rsidR="00E80A98" w:rsidRPr="00781DF6" w:rsidP="00D3496A" w14:paraId="514AE412" w14:textId="77777777">
      <w:pPr>
        <w:pStyle w:val="Heading1"/>
        <w:spacing w:line="480" w:lineRule="auto"/>
      </w:pPr>
      <w:r w:rsidRPr="00781DF6">
        <w:t xml:space="preserve">Biological Sciences Proposal </w:t>
      </w:r>
      <w:r w:rsidR="00F4708D">
        <w:t xml:space="preserve">Submission </w:t>
      </w:r>
      <w:r w:rsidRPr="00781DF6">
        <w:t>Form</w:t>
      </w:r>
      <w:r w:rsidR="00F4708D">
        <w:t>s</w:t>
      </w:r>
      <w:r w:rsidR="00867EA3">
        <w:t xml:space="preserve"> (OMB Clearance 3145-0203)</w:t>
      </w:r>
    </w:p>
    <w:p w:rsidR="00E80A98" w:rsidRPr="00781DF6" w:rsidP="00D3496A" w14:paraId="411C6194" w14:textId="77777777">
      <w:pPr>
        <w:pStyle w:val="Heading1"/>
        <w:spacing w:line="480" w:lineRule="auto"/>
      </w:pPr>
      <w:r w:rsidRPr="00781DF6">
        <w:t>A.  JUSTIFICATION</w:t>
      </w:r>
    </w:p>
    <w:p w:rsidR="00E80A98" w:rsidRPr="00781DF6" w:rsidP="00D3496A" w14:paraId="78D838D6" w14:textId="77777777">
      <w:pPr>
        <w:pStyle w:val="BodyText"/>
        <w:numPr>
          <w:ilvl w:val="0"/>
          <w:numId w:val="38"/>
        </w:numPr>
        <w:spacing w:line="480" w:lineRule="auto"/>
      </w:pPr>
      <w:r w:rsidRPr="00781DF6">
        <w:rPr>
          <w:b/>
        </w:rPr>
        <w:t>CIRCUMSTANCES MAKING COLLECTION OF INFORMATION NECESSARY</w:t>
      </w:r>
    </w:p>
    <w:p w:rsidR="00E80A98" w:rsidRPr="00781DF6" w:rsidP="00D3496A" w14:paraId="1A09744A" w14:textId="77777777">
      <w:pPr>
        <w:suppressAutoHyphens/>
        <w:spacing w:line="480" w:lineRule="auto"/>
        <w:rPr>
          <w:sz w:val="24"/>
        </w:rPr>
      </w:pPr>
      <w:r w:rsidRPr="00781DF6">
        <w:rPr>
          <w:b/>
          <w:sz w:val="24"/>
          <w:u w:val="single"/>
        </w:rPr>
        <w:t>Background.</w:t>
      </w:r>
      <w:r w:rsidRPr="00781DF6">
        <w:rPr>
          <w:b/>
          <w:sz w:val="24"/>
        </w:rPr>
        <w:t xml:space="preserve">  </w:t>
      </w:r>
      <w:r w:rsidRPr="00781DF6">
        <w:rPr>
          <w:sz w:val="24"/>
        </w:rPr>
        <w:t>The National Science Foundation Act of 1950 (Public Law 81-507) set forth NSF's mission and purpose:</w:t>
      </w:r>
    </w:p>
    <w:p w:rsidR="00E80A98" w:rsidRPr="00781DF6" w:rsidP="00D3496A" w14:paraId="77BEE8D0" w14:textId="77777777">
      <w:pPr>
        <w:pStyle w:val="BodyTextIndent"/>
        <w:suppressAutoHyphens/>
        <w:jc w:val="left"/>
        <w:rPr>
          <w:b w:val="0"/>
        </w:rPr>
      </w:pPr>
      <w:r w:rsidRPr="00781DF6">
        <w:rPr>
          <w:b w:val="0"/>
        </w:rPr>
        <w:t>“To promote the progress of science; to advance the national health, prosperity, and welfare; to secure the national defense....”</w:t>
      </w:r>
    </w:p>
    <w:p w:rsidR="00E80A98" w:rsidRPr="00781DF6" w:rsidP="00D3496A" w14:paraId="71F65AA9" w14:textId="77777777">
      <w:pPr>
        <w:suppressAutoHyphens/>
        <w:spacing w:line="480" w:lineRule="auto"/>
        <w:rPr>
          <w:sz w:val="24"/>
        </w:rPr>
      </w:pPr>
      <w:r w:rsidRPr="00781DF6">
        <w:rPr>
          <w:sz w:val="24"/>
        </w:rPr>
        <w:t>The Act authorized and directed NSF to initiate and support:</w:t>
      </w:r>
    </w:p>
    <w:p w:rsidR="00E80A98" w:rsidRPr="00781DF6" w:rsidP="00D3496A" w14:paraId="13010334" w14:textId="77777777">
      <w:pPr>
        <w:numPr>
          <w:ilvl w:val="0"/>
          <w:numId w:val="41"/>
        </w:numPr>
        <w:tabs>
          <w:tab w:val="left" w:pos="720"/>
        </w:tabs>
        <w:suppressAutoHyphens/>
        <w:spacing w:line="480" w:lineRule="auto"/>
        <w:ind w:left="720" w:hanging="720"/>
        <w:rPr>
          <w:sz w:val="24"/>
        </w:rPr>
      </w:pPr>
      <w:r w:rsidRPr="00781DF6">
        <w:rPr>
          <w:sz w:val="24"/>
        </w:rPr>
        <w:t>basic scientific research and research fundamental to the engineering process,</w:t>
      </w:r>
    </w:p>
    <w:p w:rsidR="00E80A98" w:rsidRPr="00781DF6" w:rsidP="00D3496A" w14:paraId="28E49478" w14:textId="77777777">
      <w:pPr>
        <w:numPr>
          <w:ilvl w:val="0"/>
          <w:numId w:val="41"/>
        </w:numPr>
        <w:tabs>
          <w:tab w:val="left" w:pos="720"/>
        </w:tabs>
        <w:suppressAutoHyphens/>
        <w:spacing w:line="480" w:lineRule="auto"/>
        <w:ind w:left="720" w:hanging="720"/>
        <w:rPr>
          <w:sz w:val="24"/>
        </w:rPr>
      </w:pPr>
      <w:r w:rsidRPr="00781DF6">
        <w:rPr>
          <w:sz w:val="24"/>
        </w:rPr>
        <w:t xml:space="preserve">programs to strengthen scientific and engineering research potential, </w:t>
      </w:r>
    </w:p>
    <w:p w:rsidR="00E80A98" w:rsidRPr="00781DF6" w:rsidP="00D3496A" w14:paraId="64208A5F" w14:textId="77777777">
      <w:pPr>
        <w:numPr>
          <w:ilvl w:val="0"/>
          <w:numId w:val="41"/>
        </w:numPr>
        <w:tabs>
          <w:tab w:val="left" w:pos="720"/>
        </w:tabs>
        <w:suppressAutoHyphens/>
        <w:spacing w:line="480" w:lineRule="auto"/>
        <w:ind w:left="720" w:hanging="720"/>
        <w:rPr>
          <w:sz w:val="24"/>
        </w:rPr>
      </w:pPr>
      <w:r w:rsidRPr="00781DF6">
        <w:rPr>
          <w:sz w:val="24"/>
        </w:rPr>
        <w:t xml:space="preserve">science and engineering education programs at all levels and in all the various fields of science and engineering, </w:t>
      </w:r>
    </w:p>
    <w:p w:rsidR="00E80A98" w:rsidRPr="00781DF6" w:rsidP="00D3496A" w14:paraId="4F6942FD" w14:textId="77777777">
      <w:pPr>
        <w:numPr>
          <w:ilvl w:val="0"/>
          <w:numId w:val="41"/>
        </w:numPr>
        <w:tabs>
          <w:tab w:val="left" w:pos="720"/>
        </w:tabs>
        <w:suppressAutoHyphens/>
        <w:spacing w:line="480" w:lineRule="auto"/>
        <w:ind w:left="720" w:hanging="720"/>
        <w:rPr>
          <w:sz w:val="24"/>
        </w:rPr>
      </w:pPr>
      <w:r w:rsidRPr="00781DF6">
        <w:rPr>
          <w:sz w:val="24"/>
        </w:rPr>
        <w:t xml:space="preserve">programs that provide a source of information for policy formulation, </w:t>
      </w:r>
    </w:p>
    <w:p w:rsidR="00E80A98" w:rsidRPr="00781DF6" w:rsidP="00D3496A" w14:paraId="143BD402" w14:textId="77777777">
      <w:pPr>
        <w:numPr>
          <w:ilvl w:val="0"/>
          <w:numId w:val="41"/>
        </w:numPr>
        <w:tabs>
          <w:tab w:val="left" w:pos="720"/>
        </w:tabs>
        <w:suppressAutoHyphens/>
        <w:spacing w:line="480" w:lineRule="auto"/>
        <w:ind w:left="720" w:hanging="720"/>
        <w:rPr>
          <w:sz w:val="24"/>
        </w:rPr>
      </w:pPr>
      <w:r w:rsidRPr="00781DF6">
        <w:rPr>
          <w:sz w:val="24"/>
        </w:rPr>
        <w:t>and other activities to promote these ends.</w:t>
      </w:r>
    </w:p>
    <w:p w:rsidR="0033305C" w:rsidP="00D3496A" w14:paraId="5640FA03" w14:textId="77777777">
      <w:pPr>
        <w:suppressAutoHyphens/>
        <w:spacing w:line="480" w:lineRule="auto"/>
        <w:ind w:firstLine="720"/>
        <w:rPr>
          <w:sz w:val="24"/>
        </w:rPr>
      </w:pPr>
      <w:r w:rsidRPr="00781DF6">
        <w:rPr>
          <w:sz w:val="24"/>
        </w:rPr>
        <w:t>Over the years, NSF's statutory authority has been modified in a number of significant ways.  In 1968, authority to support applied research was added to the Organic Act.  In 1980, The Science and Engineering Equal Opportunities Act gave NSF standing authority to support activities to improve the participation of women and minorities in science and engineering.</w:t>
      </w:r>
    </w:p>
    <w:p w:rsidR="00E80A98" w:rsidRPr="00781DF6" w:rsidP="00D3496A" w14:paraId="15C42227" w14:textId="77777777">
      <w:pPr>
        <w:suppressAutoHyphens/>
        <w:spacing w:line="480" w:lineRule="auto"/>
        <w:rPr>
          <w:sz w:val="24"/>
        </w:rPr>
      </w:pPr>
      <w:r w:rsidRPr="00781DF6">
        <w:rPr>
          <w:sz w:val="24"/>
        </w:rPr>
        <w:t>Another major change occurred in 1986, when engineering was accorded equal status with science in the Organic Act.</w:t>
      </w:r>
    </w:p>
    <w:p w:rsidR="00867EA3" w:rsidP="00D3496A" w14:paraId="205EFC93" w14:textId="77777777">
      <w:pPr>
        <w:pStyle w:val="BodyText3"/>
        <w:suppressAutoHyphens/>
        <w:jc w:val="left"/>
      </w:pPr>
    </w:p>
    <w:p w:rsidR="0033305C" w:rsidP="00D3496A" w14:paraId="770C5509" w14:textId="77777777">
      <w:pPr>
        <w:pStyle w:val="BodyText3"/>
        <w:suppressAutoHyphens/>
        <w:ind w:firstLine="360"/>
        <w:jc w:val="left"/>
        <w:rPr>
          <w:sz w:val="24"/>
        </w:rPr>
      </w:pPr>
      <w:r w:rsidRPr="00781DF6">
        <w:t xml:space="preserve">NSF has always dedicated itself to providing the leadership and vision needed to keep the words and ideas embedded in its mission statement fresh and up-to-date.  Even in today's rapidly changing </w:t>
      </w:r>
      <w:r w:rsidRPr="00781DF6">
        <w:t>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have evolved significantly over the last four decades, its ultimate mission remains the same.</w:t>
      </w:r>
    </w:p>
    <w:p w:rsidR="00E80A98" w:rsidRPr="00781DF6" w:rsidP="00D3496A" w14:paraId="2F273EF8" w14:textId="77777777">
      <w:pPr>
        <w:pStyle w:val="BodyText"/>
        <w:numPr>
          <w:ilvl w:val="0"/>
          <w:numId w:val="38"/>
        </w:numPr>
        <w:spacing w:line="480" w:lineRule="auto"/>
      </w:pPr>
      <w:r w:rsidRPr="00781DF6">
        <w:rPr>
          <w:b/>
        </w:rPr>
        <w:t>HOW, BY WHOM, AND PURPOSE FOR WHICH INFORMATION IS TO BE USED</w:t>
      </w:r>
    </w:p>
    <w:p w:rsidR="00205C9D" w:rsidP="00D3496A" w14:paraId="0FA77DF3" w14:textId="77777777">
      <w:pPr>
        <w:pStyle w:val="BodyText3"/>
        <w:ind w:firstLine="360"/>
        <w:jc w:val="left"/>
        <w:rPr>
          <w:sz w:val="24"/>
        </w:rPr>
      </w:pPr>
      <w:r w:rsidRPr="00781DF6">
        <w:rPr>
          <w:sz w:val="24"/>
        </w:rPr>
        <w:t xml:space="preserve">The information gathered with the Biological Sciences </w:t>
      </w:r>
      <w:r>
        <w:rPr>
          <w:sz w:val="24"/>
        </w:rPr>
        <w:t>p</w:t>
      </w:r>
      <w:r w:rsidRPr="00781DF6">
        <w:rPr>
          <w:sz w:val="24"/>
        </w:rPr>
        <w:t xml:space="preserve">roposal </w:t>
      </w:r>
      <w:r>
        <w:rPr>
          <w:sz w:val="24"/>
        </w:rPr>
        <w:t>submission</w:t>
      </w:r>
      <w:r w:rsidRPr="00781DF6">
        <w:rPr>
          <w:sz w:val="24"/>
        </w:rPr>
        <w:t xml:space="preserve"> </w:t>
      </w:r>
      <w:r>
        <w:rPr>
          <w:sz w:val="24"/>
        </w:rPr>
        <w:t>f</w:t>
      </w:r>
      <w:r w:rsidRPr="00781DF6">
        <w:rPr>
          <w:sz w:val="24"/>
        </w:rPr>
        <w:t>orm</w:t>
      </w:r>
      <w:r>
        <w:rPr>
          <w:sz w:val="24"/>
        </w:rPr>
        <w:t>s</w:t>
      </w:r>
      <w:r w:rsidRPr="00781DF6">
        <w:rPr>
          <w:sz w:val="24"/>
        </w:rPr>
        <w:t xml:space="preserve"> serve </w:t>
      </w:r>
      <w:r>
        <w:rPr>
          <w:sz w:val="24"/>
        </w:rPr>
        <w:t>three</w:t>
      </w:r>
      <w:r w:rsidRPr="00781DF6">
        <w:rPr>
          <w:sz w:val="24"/>
        </w:rPr>
        <w:t xml:space="preserve"> </w:t>
      </w:r>
      <w:r w:rsidRPr="00781DF6">
        <w:rPr>
          <w:sz w:val="24"/>
        </w:rPr>
        <w:t xml:space="preserve">main purposes.  </w:t>
      </w:r>
      <w:r>
        <w:rPr>
          <w:sz w:val="24"/>
        </w:rPr>
        <w:t xml:space="preserve">The first is to provide vehicles for applicants to submit applications and reference writers to submit recommendations. </w:t>
      </w:r>
    </w:p>
    <w:p w:rsidR="00BF6E32" w:rsidP="00D3496A" w14:paraId="27977C31" w14:textId="77777777">
      <w:pPr>
        <w:pStyle w:val="BodyText3"/>
        <w:ind w:firstLine="360"/>
        <w:jc w:val="left"/>
        <w:rPr>
          <w:sz w:val="24"/>
        </w:rPr>
      </w:pPr>
      <w:r w:rsidRPr="00781DF6">
        <w:rPr>
          <w:sz w:val="24"/>
        </w:rPr>
        <w:t xml:space="preserve">The </w:t>
      </w:r>
      <w:r w:rsidR="00205C9D">
        <w:rPr>
          <w:sz w:val="24"/>
        </w:rPr>
        <w:t>second</w:t>
      </w:r>
      <w:r w:rsidRPr="00781DF6">
        <w:rPr>
          <w:sz w:val="24"/>
        </w:rPr>
        <w:t xml:space="preserve"> is facilitation of the proposal review process.  Since peer review is a key component of NSF's grant-making process, it is imperative that proposals are reviewed by scientists with appropriate expertise.  The information collected with the </w:t>
      </w:r>
      <w:r w:rsidR="00205C9D">
        <w:rPr>
          <w:sz w:val="24"/>
        </w:rPr>
        <w:t>forms</w:t>
      </w:r>
      <w:r w:rsidRPr="00781DF6">
        <w:rPr>
          <w:sz w:val="24"/>
        </w:rPr>
        <w:t xml:space="preserve"> help ensure that the proposals are evaluated by specialists who are well versed in appropriate subject matter.  This helps maintain a fair and equitable review process.</w:t>
      </w:r>
    </w:p>
    <w:p w:rsidR="00E80A98" w:rsidRPr="00781DF6" w:rsidP="00D3496A" w14:paraId="79841E04" w14:textId="77777777">
      <w:pPr>
        <w:pStyle w:val="BodyText3"/>
        <w:ind w:firstLine="360"/>
        <w:jc w:val="left"/>
        <w:rPr>
          <w:sz w:val="24"/>
        </w:rPr>
      </w:pPr>
      <w:r w:rsidRPr="00781DF6">
        <w:rPr>
          <w:sz w:val="24"/>
        </w:rPr>
        <w:t xml:space="preserve">The </w:t>
      </w:r>
      <w:r w:rsidR="00205C9D">
        <w:rPr>
          <w:sz w:val="24"/>
        </w:rPr>
        <w:t>third</w:t>
      </w:r>
      <w:r w:rsidRPr="00781DF6" w:rsidR="00205C9D">
        <w:rPr>
          <w:sz w:val="24"/>
        </w:rPr>
        <w:t xml:space="preserve"> </w:t>
      </w:r>
      <w:r w:rsidRPr="00781DF6">
        <w:rPr>
          <w:sz w:val="24"/>
        </w:rPr>
        <w:t>use of the information is program evaluation.  The Directorate is committed to investing in a range of substantive areas.  With data from this collection, the Directorate can calculate submission rates and funding rates in specific areas of research.  Similarly, the information can be used to identify emerging areas of research, evaluate changing infrastructure needs in the research community, and track the amount of international research.  As the National Science Foundation is committed to funding cutting-edge science, these factors all have implications for program management.</w:t>
      </w:r>
    </w:p>
    <w:p w:rsidR="00E80A98" w:rsidRPr="00781DF6" w:rsidP="00D3496A" w14:paraId="5C8084D3" w14:textId="77777777">
      <w:pPr>
        <w:numPr>
          <w:ilvl w:val="0"/>
          <w:numId w:val="38"/>
        </w:numPr>
        <w:spacing w:line="480" w:lineRule="auto"/>
        <w:rPr>
          <w:sz w:val="24"/>
        </w:rPr>
      </w:pPr>
      <w:r w:rsidRPr="00781DF6">
        <w:rPr>
          <w:b/>
          <w:sz w:val="24"/>
        </w:rPr>
        <w:t>USE OF AUTOMATION</w:t>
      </w:r>
    </w:p>
    <w:p w:rsidR="005E2622" w:rsidP="00D3496A" w14:paraId="497478C8" w14:textId="73924D15">
      <w:pPr>
        <w:spacing w:line="480" w:lineRule="auto"/>
        <w:ind w:firstLine="360"/>
        <w:rPr>
          <w:sz w:val="24"/>
        </w:rPr>
      </w:pPr>
      <w:r w:rsidRPr="00781DF6">
        <w:rPr>
          <w:sz w:val="24"/>
        </w:rPr>
        <w:t xml:space="preserve">The collection of information </w:t>
      </w:r>
      <w:r w:rsidR="009E5A8D">
        <w:rPr>
          <w:sz w:val="24"/>
        </w:rPr>
        <w:t>is</w:t>
      </w:r>
      <w:r w:rsidRPr="00781DF6">
        <w:rPr>
          <w:sz w:val="24"/>
        </w:rPr>
        <w:t xml:space="preserve"> be fully electronic and occur</w:t>
      </w:r>
      <w:r w:rsidR="009E5A8D">
        <w:rPr>
          <w:sz w:val="24"/>
        </w:rPr>
        <w:t>s</w:t>
      </w:r>
      <w:r w:rsidRPr="00781DF6">
        <w:rPr>
          <w:sz w:val="24"/>
        </w:rPr>
        <w:t xml:space="preserve"> via NSF's already </w:t>
      </w:r>
      <w:r w:rsidRPr="00781DF6" w:rsidR="00C348A1">
        <w:rPr>
          <w:sz w:val="24"/>
        </w:rPr>
        <w:t>existent</w:t>
      </w:r>
      <w:r w:rsidR="00781DF6">
        <w:rPr>
          <w:sz w:val="24"/>
        </w:rPr>
        <w:t xml:space="preserve"> web-based</w:t>
      </w:r>
      <w:r w:rsidRPr="00781DF6">
        <w:rPr>
          <w:sz w:val="24"/>
        </w:rPr>
        <w:t xml:space="preserve"> program</w:t>
      </w:r>
      <w:r w:rsidR="0048493B">
        <w:rPr>
          <w:sz w:val="24"/>
        </w:rPr>
        <w:t>s</w:t>
      </w:r>
      <w:r w:rsidRPr="00781DF6">
        <w:rPr>
          <w:sz w:val="24"/>
        </w:rPr>
        <w:t>, FastLane</w:t>
      </w:r>
      <w:r w:rsidR="0048493B">
        <w:rPr>
          <w:sz w:val="24"/>
        </w:rPr>
        <w:t xml:space="preserve"> and Research.gov</w:t>
      </w:r>
      <w:r w:rsidR="009E5A8D">
        <w:rPr>
          <w:sz w:val="24"/>
        </w:rPr>
        <w:t>, as well as Grants.gov.</w:t>
      </w:r>
    </w:p>
    <w:p w:rsidR="00E80A98" w:rsidRPr="004B7481" w:rsidP="00D3496A" w14:paraId="144A5A3D" w14:textId="77777777">
      <w:pPr>
        <w:spacing w:line="480" w:lineRule="auto"/>
        <w:ind w:firstLine="360"/>
        <w:rPr>
          <w:sz w:val="24"/>
        </w:rPr>
      </w:pPr>
      <w:r>
        <w:rPr>
          <w:sz w:val="24"/>
        </w:rPr>
        <w:br w:type="page"/>
      </w:r>
    </w:p>
    <w:p w:rsidR="00E80A98" w:rsidRPr="00781DF6" w:rsidP="00D3496A" w14:paraId="037497E0" w14:textId="77777777">
      <w:pPr>
        <w:numPr>
          <w:ilvl w:val="0"/>
          <w:numId w:val="38"/>
        </w:numPr>
        <w:spacing w:line="480" w:lineRule="auto"/>
        <w:rPr>
          <w:snapToGrid w:val="0"/>
          <w:sz w:val="24"/>
        </w:rPr>
      </w:pPr>
      <w:r w:rsidRPr="00781DF6">
        <w:rPr>
          <w:b/>
          <w:snapToGrid w:val="0"/>
          <w:sz w:val="24"/>
        </w:rPr>
        <w:t>EFFORTS TO IDENTIFY DUPLICATION</w:t>
      </w:r>
      <w:r w:rsidRPr="00781DF6">
        <w:rPr>
          <w:snapToGrid w:val="0"/>
          <w:sz w:val="24"/>
        </w:rPr>
        <w:t xml:space="preserve"> </w:t>
      </w:r>
    </w:p>
    <w:p w:rsidR="00E80A98" w:rsidRPr="00781DF6" w:rsidP="00D3496A" w14:paraId="2AF32B51" w14:textId="77777777">
      <w:pPr>
        <w:pStyle w:val="BodyText3"/>
        <w:tabs>
          <w:tab w:val="left" w:pos="0"/>
        </w:tabs>
        <w:ind w:firstLine="360"/>
        <w:jc w:val="left"/>
        <w:rPr>
          <w:sz w:val="24"/>
        </w:rPr>
      </w:pPr>
      <w:r>
        <w:rPr>
          <w:sz w:val="24"/>
        </w:rPr>
        <w:t xml:space="preserve">As the information requested is specific to an individual proposal </w:t>
      </w:r>
      <w:r w:rsidR="00205C9D">
        <w:rPr>
          <w:sz w:val="24"/>
        </w:rPr>
        <w:t xml:space="preserve">or application </w:t>
      </w:r>
      <w:r>
        <w:rPr>
          <w:sz w:val="24"/>
        </w:rPr>
        <w:t xml:space="preserve">submission, duplication would only </w:t>
      </w:r>
      <w:r w:rsidR="00C348A1">
        <w:rPr>
          <w:sz w:val="24"/>
        </w:rPr>
        <w:t>occur</w:t>
      </w:r>
      <w:r>
        <w:rPr>
          <w:sz w:val="24"/>
        </w:rPr>
        <w:t xml:space="preserve"> if the same information were being requested by another area of the Foundation at the time of submission.  Currently, that is not the case, and the information the Directorate is requesting is unique.  </w:t>
      </w:r>
      <w:r w:rsidRPr="00781DF6" w:rsidR="009E5559">
        <w:rPr>
          <w:sz w:val="24"/>
        </w:rPr>
        <w:t>The Directorate of Biological Sciences has a continuing commitment to monitor its information collection in order to preserve its applicability and necessity.  Through periodic updates and revisions, the Directorate ensures that only useful, non-redundant information is collected.  These efforts will reduce excessive reporting burdens.</w:t>
      </w:r>
    </w:p>
    <w:p w:rsidR="00E80A98" w:rsidRPr="00781DF6" w:rsidP="00D3496A" w14:paraId="4DD18C14" w14:textId="77777777">
      <w:pPr>
        <w:pStyle w:val="BodyText"/>
        <w:numPr>
          <w:ilvl w:val="0"/>
          <w:numId w:val="38"/>
        </w:numPr>
        <w:spacing w:line="480" w:lineRule="auto"/>
      </w:pPr>
      <w:r w:rsidRPr="00781DF6">
        <w:rPr>
          <w:b/>
        </w:rPr>
        <w:t>SMALL BUSINESS CONSIDERATIONS</w:t>
      </w:r>
      <w:r w:rsidRPr="00781DF6">
        <w:t xml:space="preserve"> </w:t>
      </w:r>
    </w:p>
    <w:p w:rsidR="00E80A98" w:rsidRPr="00781DF6" w:rsidP="00D3496A" w14:paraId="7AF7CA4E" w14:textId="77777777">
      <w:pPr>
        <w:pStyle w:val="BodyText"/>
        <w:spacing w:line="480" w:lineRule="auto"/>
        <w:ind w:left="360"/>
      </w:pPr>
      <w:r w:rsidRPr="00781DF6">
        <w:t>There is no significant impact on small entities.</w:t>
      </w:r>
    </w:p>
    <w:p w:rsidR="00E80A98" w:rsidRPr="00781DF6" w:rsidP="00D3496A" w14:paraId="0F1919E2" w14:textId="77777777">
      <w:pPr>
        <w:pStyle w:val="BodyText"/>
        <w:numPr>
          <w:ilvl w:val="0"/>
          <w:numId w:val="38"/>
        </w:numPr>
        <w:spacing w:line="480" w:lineRule="auto"/>
      </w:pPr>
      <w:r w:rsidRPr="00781DF6">
        <w:rPr>
          <w:b/>
        </w:rPr>
        <w:t>CONSEQUENCES OF LESS FREQUENT COLLECTION</w:t>
      </w:r>
      <w:r w:rsidRPr="00781DF6">
        <w:t xml:space="preserve"> </w:t>
      </w:r>
    </w:p>
    <w:p w:rsidR="00781DF6" w:rsidRPr="00781DF6" w:rsidP="00D3496A" w14:paraId="5102BD34" w14:textId="77777777">
      <w:pPr>
        <w:pStyle w:val="BodyText"/>
        <w:tabs>
          <w:tab w:val="left" w:pos="180"/>
        </w:tabs>
        <w:spacing w:line="480" w:lineRule="auto"/>
        <w:ind w:firstLine="360"/>
      </w:pPr>
      <w:r w:rsidRPr="00781DF6">
        <w:t>The collecte</w:t>
      </w:r>
      <w:r w:rsidR="00E159B9">
        <w:t>d information is specific to each</w:t>
      </w:r>
      <w:r w:rsidRPr="00781DF6">
        <w:t xml:space="preserve"> proposal being submitted</w:t>
      </w:r>
      <w:r w:rsidR="00F07B8B">
        <w:t>,</w:t>
      </w:r>
      <w:r w:rsidRPr="00781DF6">
        <w:t xml:space="preserve"> so it </w:t>
      </w:r>
      <w:r w:rsidR="00613D14">
        <w:t>is most</w:t>
      </w:r>
      <w:r>
        <w:t xml:space="preserve"> reasonably collected at the time o</w:t>
      </w:r>
      <w:r w:rsidR="003E0674">
        <w:t>f proposal submission.</w:t>
      </w:r>
      <w:r w:rsidR="00613D14">
        <w:t xml:space="preserve">  </w:t>
      </w:r>
      <w:r w:rsidR="00662E5E">
        <w:t xml:space="preserve">Proposals are submitted in response to different solicitations that vary in terms of 1) the types of research being </w:t>
      </w:r>
      <w:r w:rsidR="00C348A1">
        <w:t>targeted</w:t>
      </w:r>
      <w:r w:rsidR="00662E5E">
        <w:t xml:space="preserve"> and 2) the submission deadlines.  The only way to capture the full breadth of research being proposed is to </w:t>
      </w:r>
      <w:r w:rsidR="00D2236E">
        <w:t xml:space="preserve">conduct the information </w:t>
      </w:r>
      <w:r w:rsidR="00662E5E">
        <w:t>collection</w:t>
      </w:r>
      <w:r w:rsidR="00D2236E">
        <w:t xml:space="preserve"> at all proposal deadlines.  To do otherwise would</w:t>
      </w:r>
      <w:r w:rsidR="00662E5E">
        <w:t xml:space="preserve"> </w:t>
      </w:r>
      <w:r w:rsidR="00D2236E">
        <w:t xml:space="preserve">ignore certain types of research, </w:t>
      </w:r>
      <w:r w:rsidR="00662E5E">
        <w:t>skew the data</w:t>
      </w:r>
      <w:r w:rsidR="00D2236E">
        <w:t>,</w:t>
      </w:r>
      <w:r w:rsidR="00662E5E">
        <w:t xml:space="preserve"> and paint an </w:t>
      </w:r>
      <w:r w:rsidR="00D2236E">
        <w:t>inaccurate</w:t>
      </w:r>
      <w:r w:rsidR="00662E5E">
        <w:t xml:space="preserve"> </w:t>
      </w:r>
      <w:r w:rsidR="00C348A1">
        <w:t>picture</w:t>
      </w:r>
      <w:r w:rsidR="00662E5E">
        <w:t xml:space="preserve"> of the types of proposals submitted over the course of the year.</w:t>
      </w:r>
    </w:p>
    <w:p w:rsidR="00E80A98" w:rsidRPr="00781DF6" w:rsidP="00D3496A" w14:paraId="71216661" w14:textId="77777777">
      <w:pPr>
        <w:pStyle w:val="BodyText"/>
        <w:numPr>
          <w:ilvl w:val="0"/>
          <w:numId w:val="38"/>
        </w:numPr>
        <w:spacing w:line="480" w:lineRule="auto"/>
        <w:rPr>
          <w:b/>
        </w:rPr>
      </w:pPr>
      <w:r w:rsidRPr="00781DF6">
        <w:rPr>
          <w:b/>
        </w:rPr>
        <w:t>SPECIAL CIRCUMSTANCES FOR COLLECTION</w:t>
      </w:r>
    </w:p>
    <w:p w:rsidR="005E2622" w:rsidP="00D3496A" w14:paraId="2961860F" w14:textId="77777777">
      <w:pPr>
        <w:pStyle w:val="BodyText"/>
        <w:spacing w:line="480" w:lineRule="auto"/>
        <w:ind w:left="360"/>
      </w:pPr>
      <w:r>
        <w:t>N/A</w:t>
      </w:r>
    </w:p>
    <w:p w:rsidR="00E80A98" w:rsidRPr="00781DF6" w:rsidP="00D3496A" w14:paraId="1D60B9CE" w14:textId="77777777">
      <w:pPr>
        <w:pStyle w:val="BodyText"/>
        <w:spacing w:line="480" w:lineRule="auto"/>
        <w:ind w:left="360"/>
      </w:pPr>
      <w:r>
        <w:br w:type="page"/>
      </w:r>
    </w:p>
    <w:p w:rsidR="00E80A98" w:rsidRPr="00A565A7" w:rsidP="00D3496A" w14:paraId="22C4CAD6" w14:textId="77777777">
      <w:pPr>
        <w:pStyle w:val="BodyText"/>
        <w:numPr>
          <w:ilvl w:val="0"/>
          <w:numId w:val="38"/>
        </w:numPr>
        <w:spacing w:line="480" w:lineRule="auto"/>
        <w:rPr>
          <w:b/>
        </w:rPr>
      </w:pPr>
      <w:r w:rsidRPr="00A565A7">
        <w:rPr>
          <w:b/>
        </w:rPr>
        <w:t>FEDERAL REGISTER NOTICE</w:t>
      </w:r>
      <w:r w:rsidRPr="00A565A7">
        <w:t xml:space="preserve">. </w:t>
      </w:r>
    </w:p>
    <w:p w:rsidR="00E80A98" w:rsidRPr="00A565A7" w:rsidP="00D3496A" w14:paraId="72A633A7" w14:textId="7CD30E29">
      <w:pPr>
        <w:pStyle w:val="BodyText"/>
        <w:spacing w:line="480" w:lineRule="auto"/>
        <w:ind w:firstLine="360"/>
      </w:pPr>
      <w:r>
        <w:t xml:space="preserve">The Biological Sciences Proposal Classification form was published for public comment in the Federal Register </w:t>
      </w:r>
      <w:r w:rsidR="00404E36">
        <w:t xml:space="preserve">at </w:t>
      </w:r>
      <w:r w:rsidR="00C767D8">
        <w:t>8</w:t>
      </w:r>
      <w:r w:rsidR="00747F92">
        <w:t>7</w:t>
      </w:r>
      <w:r w:rsidR="00404E36">
        <w:t xml:space="preserve"> FR </w:t>
      </w:r>
      <w:r w:rsidR="00B12F9A">
        <w:t>16769</w:t>
      </w:r>
      <w:r w:rsidR="00404E36">
        <w:t xml:space="preserve"> on </w:t>
      </w:r>
      <w:r w:rsidR="00B12F9A">
        <w:t>March 24, 2022</w:t>
      </w:r>
      <w:r>
        <w:t xml:space="preserve">.  </w:t>
      </w:r>
      <w:r w:rsidR="00D3496A">
        <w:t>No comments were received, and</w:t>
      </w:r>
      <w:r w:rsidR="00C767D8">
        <w:t xml:space="preserve"> NSF is moving forward with plans for clearance of these forms.</w:t>
      </w:r>
    </w:p>
    <w:p w:rsidR="00E80A98" w:rsidRPr="00781DF6" w:rsidP="00D3496A" w14:paraId="6D188B8C" w14:textId="77777777">
      <w:pPr>
        <w:pStyle w:val="BodyText"/>
        <w:spacing w:line="480" w:lineRule="auto"/>
        <w:ind w:left="360"/>
        <w:rPr>
          <w:b/>
          <w:u w:val="single"/>
        </w:rPr>
      </w:pPr>
      <w:r w:rsidRPr="008867D5">
        <w:rPr>
          <w:b/>
        </w:rPr>
        <w:t>OUTSIDE CONSULTATION</w:t>
      </w:r>
    </w:p>
    <w:p w:rsidR="00E80A98" w:rsidRPr="00781DF6" w:rsidP="00D3496A" w14:paraId="61AE59B1" w14:textId="7C0AAF14">
      <w:pPr>
        <w:pStyle w:val="BodyText"/>
        <w:spacing w:line="480" w:lineRule="auto"/>
        <w:ind w:firstLine="360"/>
      </w:pPr>
      <w:r>
        <w:t xml:space="preserve">Every </w:t>
      </w:r>
      <w:r w:rsidR="00AC5D08">
        <w:t>four</w:t>
      </w:r>
      <w:r>
        <w:t xml:space="preserve"> years, Divisions within the </w:t>
      </w:r>
      <w:r w:rsidR="00C348A1">
        <w:t>Directorate</w:t>
      </w:r>
      <w:r>
        <w:t xml:space="preserve"> are reviewed by a panel of outsiders referred to as a Committee of Visi</w:t>
      </w:r>
      <w:r w:rsidR="00D2236E">
        <w:t>tors.  The Committee reviews</w:t>
      </w:r>
      <w:r>
        <w:t xml:space="preserve"> all </w:t>
      </w:r>
      <w:r w:rsidR="00C348A1">
        <w:t>Divisional</w:t>
      </w:r>
      <w:r>
        <w:t xml:space="preserve"> activities, including use of </w:t>
      </w:r>
      <w:r w:rsidR="0048493B">
        <w:t>an application form</w:t>
      </w:r>
      <w:r>
        <w:t>, and will have the opportunity to comment on the form's use, appropriateness, and effectiveness.</w:t>
      </w:r>
    </w:p>
    <w:p w:rsidR="00E80A98" w:rsidRPr="00781DF6" w:rsidP="00D3496A" w14:paraId="78B3C16D" w14:textId="77777777">
      <w:pPr>
        <w:pStyle w:val="BodyText"/>
        <w:numPr>
          <w:ilvl w:val="0"/>
          <w:numId w:val="38"/>
        </w:numPr>
        <w:spacing w:line="480" w:lineRule="auto"/>
      </w:pPr>
      <w:r w:rsidRPr="00781DF6">
        <w:rPr>
          <w:b/>
        </w:rPr>
        <w:t>GIFTS OR REMUNERATION</w:t>
      </w:r>
      <w:r w:rsidRPr="00781DF6">
        <w:t xml:space="preserve">  </w:t>
      </w:r>
    </w:p>
    <w:p w:rsidR="00E80A98" w:rsidRPr="00781DF6" w:rsidP="00D3496A" w14:paraId="2310628B" w14:textId="77777777">
      <w:pPr>
        <w:pStyle w:val="BodyText"/>
        <w:spacing w:line="480" w:lineRule="auto"/>
        <w:ind w:left="360"/>
      </w:pPr>
      <w:r>
        <w:t>There are no payments or gifts associated with this information collection.</w:t>
      </w:r>
    </w:p>
    <w:p w:rsidR="00E80A98" w:rsidRPr="00007509" w:rsidP="00D3496A" w14:paraId="46A1305C" w14:textId="77777777">
      <w:pPr>
        <w:pStyle w:val="BodyText"/>
        <w:numPr>
          <w:ilvl w:val="0"/>
          <w:numId w:val="38"/>
        </w:numPr>
        <w:spacing w:line="480" w:lineRule="auto"/>
      </w:pPr>
      <w:r w:rsidRPr="00007509">
        <w:rPr>
          <w:b/>
        </w:rPr>
        <w:t>CONFIDENTIALITY PROVIDED TO RESPONDENTS</w:t>
      </w:r>
    </w:p>
    <w:p w:rsidR="00E80A98" w:rsidRPr="00781DF6" w:rsidP="00D3496A" w14:paraId="30C9064D" w14:textId="77777777">
      <w:pPr>
        <w:pStyle w:val="BodyText"/>
        <w:spacing w:line="480" w:lineRule="auto"/>
        <w:ind w:firstLine="360"/>
      </w:pPr>
      <w:r>
        <w:t xml:space="preserve">As participation is voluntary and no sensitive information is being collected, no assurance of confidentiality is given to respondents.  </w:t>
      </w:r>
    </w:p>
    <w:p w:rsidR="00E80A98" w:rsidRPr="00781DF6" w:rsidP="00D3496A" w14:paraId="2B037963" w14:textId="77777777">
      <w:pPr>
        <w:pStyle w:val="BodyText"/>
        <w:numPr>
          <w:ilvl w:val="0"/>
          <w:numId w:val="38"/>
        </w:numPr>
        <w:spacing w:line="480" w:lineRule="auto"/>
      </w:pPr>
      <w:r w:rsidRPr="00781DF6">
        <w:rPr>
          <w:b/>
        </w:rPr>
        <w:t>QUESTIONS OF A SENSITIVE NATURE</w:t>
      </w:r>
    </w:p>
    <w:p w:rsidR="00E80A98" w:rsidRPr="00246C5E" w:rsidP="00D3496A" w14:paraId="3F549465" w14:textId="77777777">
      <w:pPr>
        <w:pStyle w:val="BodyText"/>
        <w:spacing w:line="480" w:lineRule="auto"/>
        <w:ind w:left="360"/>
      </w:pPr>
      <w:r w:rsidRPr="00246C5E">
        <w:t>None of the information being collected is of a sensitive nature</w:t>
      </w:r>
    </w:p>
    <w:p w:rsidR="00E80A98" w:rsidRPr="00246C5E" w:rsidP="00D3496A" w14:paraId="2ACDC0D5" w14:textId="77777777">
      <w:pPr>
        <w:pStyle w:val="BodyText"/>
        <w:numPr>
          <w:ilvl w:val="0"/>
          <w:numId w:val="38"/>
        </w:numPr>
        <w:spacing w:line="480" w:lineRule="auto"/>
      </w:pPr>
      <w:r w:rsidRPr="00246C5E">
        <w:rPr>
          <w:b/>
        </w:rPr>
        <w:t>ESTIMATE OF BURDEN</w:t>
      </w:r>
    </w:p>
    <w:p w:rsidR="0048493B" w:rsidRPr="00B12F9A" w:rsidP="009E5A8D" w14:paraId="446F81AA" w14:textId="5D67CA11">
      <w:pPr>
        <w:pStyle w:val="BodyText"/>
        <w:spacing w:line="480" w:lineRule="auto"/>
        <w:ind w:firstLine="360"/>
        <w:rPr>
          <w:highlight w:val="yellow"/>
        </w:rPr>
      </w:pPr>
      <w:r w:rsidRPr="0048493B">
        <w:t xml:space="preserve">There is one version of the Postdoctoral Research Fellowships in Biology application form. The estimated, aggregated, annual hour burden for the form is </w:t>
      </w:r>
      <w:r w:rsidR="00E1462C">
        <w:t>1</w:t>
      </w:r>
      <w:r w:rsidR="009B2E61">
        <w:t>29</w:t>
      </w:r>
      <w:r w:rsidRPr="0048493B">
        <w:t xml:space="preserve"> hours. The Directorate anticipates a total of </w:t>
      </w:r>
      <w:r w:rsidR="00407CAF">
        <w:t>31</w:t>
      </w:r>
      <w:r w:rsidRPr="0048493B">
        <w:t xml:space="preserve">0 respondents to the Biology Directorate’s divisions’ program announcement, each giving one response.  The estimated time per response is </w:t>
      </w:r>
      <w:r w:rsidR="009B2E61">
        <w:t>25</w:t>
      </w:r>
      <w:r w:rsidRPr="0048493B">
        <w:t xml:space="preserve"> minutes.</w:t>
      </w:r>
    </w:p>
    <w:p w:rsidR="00395701" w:rsidP="00D3496A" w14:paraId="3C9F3126" w14:textId="080EA49C">
      <w:pPr>
        <w:pStyle w:val="BodyText"/>
        <w:spacing w:line="480" w:lineRule="auto"/>
        <w:ind w:firstLine="360"/>
      </w:pPr>
      <w:r w:rsidRPr="00246C5E">
        <w:t xml:space="preserve">There is one version of the Postdoctoral Research Fellowships in Biology recommendation form. The estimated, aggregated, annual hour burden for the form is </w:t>
      </w:r>
      <w:r w:rsidRPr="00246C5E" w:rsidR="00EB32F0">
        <w:t>1,757</w:t>
      </w:r>
      <w:r w:rsidRPr="00246C5E">
        <w:t xml:space="preserve"> hours. The Directorate anticipates a total of </w:t>
      </w:r>
      <w:r w:rsidRPr="00246C5E" w:rsidR="00407CAF">
        <w:t>620</w:t>
      </w:r>
      <w:r w:rsidRPr="00246C5E">
        <w:t xml:space="preserve"> respondents to the program announcement, each giving one response.  The estimated time per response is </w:t>
      </w:r>
      <w:r w:rsidRPr="00246C5E" w:rsidR="00407CAF">
        <w:t>170</w:t>
      </w:r>
      <w:r w:rsidRPr="00246C5E">
        <w:t xml:space="preserve"> minutes.</w:t>
      </w:r>
    </w:p>
    <w:p w:rsidR="00E80A98" w:rsidRPr="00781DF6" w:rsidP="00D3496A" w14:paraId="422D48FC" w14:textId="77777777">
      <w:pPr>
        <w:pStyle w:val="BodyText"/>
        <w:spacing w:line="480" w:lineRule="auto"/>
        <w:ind w:left="360"/>
        <w:rPr>
          <w:b/>
        </w:rPr>
      </w:pPr>
      <w:r w:rsidRPr="00A160E9">
        <w:rPr>
          <w:b/>
        </w:rPr>
        <w:t>ANNUALIZED COST TO RESPONDENTS</w:t>
      </w:r>
    </w:p>
    <w:p w:rsidR="00E80A98" w:rsidRPr="00781DF6" w:rsidP="00D3496A" w14:paraId="5E55BEA4" w14:textId="360E09D9">
      <w:pPr>
        <w:pStyle w:val="BodyText"/>
        <w:spacing w:line="480" w:lineRule="auto"/>
        <w:ind w:firstLine="360"/>
      </w:pPr>
      <w:r>
        <w:t xml:space="preserve">According to the Bureau of Labor Statistics, </w:t>
      </w:r>
      <w:r w:rsidR="00ED382B">
        <w:t xml:space="preserve">May </w:t>
      </w:r>
      <w:r w:rsidR="00535444">
        <w:t>20</w:t>
      </w:r>
      <w:r w:rsidR="0048493B">
        <w:t>21</w:t>
      </w:r>
      <w:r w:rsidR="007A3AFB">
        <w:t xml:space="preserve"> (</w:t>
      </w:r>
      <w:hyperlink r:id="rId4" w:history="1">
        <w:r w:rsidRPr="00337BBD" w:rsidR="007A3AFB">
          <w:rPr>
            <w:rStyle w:val="Hyperlink"/>
          </w:rPr>
          <w:t>http://www.bls.gov/oes/current/oes251042.htm</w:t>
        </w:r>
      </w:hyperlink>
      <w:r w:rsidR="007A3AFB">
        <w:t>)</w:t>
      </w:r>
      <w:r w:rsidR="00ED382B">
        <w:t xml:space="preserve">, </w:t>
      </w:r>
      <w:r>
        <w:t>t</w:t>
      </w:r>
      <w:r w:rsidR="001D3B13">
        <w:t xml:space="preserve">he mean annual salary for </w:t>
      </w:r>
      <w:r>
        <w:t>"</w:t>
      </w:r>
      <w:r w:rsidR="001D3B13">
        <w:t>Biological science teachers, postsecondary</w:t>
      </w:r>
      <w:r>
        <w:t>"</w:t>
      </w:r>
      <w:r w:rsidR="001D3B13">
        <w:t xml:space="preserve"> is </w:t>
      </w:r>
      <w:r w:rsidR="00E94944">
        <w:t>$</w:t>
      </w:r>
      <w:r w:rsidR="00395701">
        <w:t>9</w:t>
      </w:r>
      <w:r w:rsidR="00E1462C">
        <w:t>8</w:t>
      </w:r>
      <w:r w:rsidR="00E94944">
        <w:t>,</w:t>
      </w:r>
      <w:r w:rsidR="00E1462C">
        <w:t>71</w:t>
      </w:r>
      <w:r w:rsidR="00B3210D">
        <w:t>0</w:t>
      </w:r>
      <w:r w:rsidR="00E94944">
        <w:t xml:space="preserve"> </w:t>
      </w:r>
      <w:r w:rsidR="001D3B13">
        <w:t>which</w:t>
      </w:r>
      <w:r>
        <w:t xml:space="preserve"> translates to an hourly wage of </w:t>
      </w:r>
      <w:r w:rsidR="00ED382B">
        <w:t>$4</w:t>
      </w:r>
      <w:r w:rsidR="00EC2317">
        <w:t>7</w:t>
      </w:r>
      <w:r w:rsidR="00E94944">
        <w:t>.</w:t>
      </w:r>
      <w:r w:rsidR="00EC2317">
        <w:t>46</w:t>
      </w:r>
      <w:r>
        <w:t xml:space="preserve">.  The total estimated annualized cost to </w:t>
      </w:r>
      <w:r w:rsidR="00C348A1">
        <w:t>respondents</w:t>
      </w:r>
      <w:r>
        <w:t xml:space="preserve"> is </w:t>
      </w:r>
      <w:r w:rsidR="0025478D">
        <w:t>approximately</w:t>
      </w:r>
      <w:r>
        <w:t xml:space="preserve"> </w:t>
      </w:r>
      <w:r w:rsidR="00ED382B">
        <w:t>$</w:t>
      </w:r>
      <w:r w:rsidR="00EC2317">
        <w:t>8</w:t>
      </w:r>
      <w:r w:rsidR="009B2E61">
        <w:t>8</w:t>
      </w:r>
      <w:r w:rsidR="00395701">
        <w:t>,1</w:t>
      </w:r>
      <w:r w:rsidR="0025478D">
        <w:t>21</w:t>
      </w:r>
      <w:r>
        <w:t xml:space="preserve"> (</w:t>
      </w:r>
      <w:r w:rsidR="00ED382B">
        <w:t>$4</w:t>
      </w:r>
      <w:r w:rsidR="00EC2317">
        <w:t>7</w:t>
      </w:r>
      <w:r w:rsidR="00E94944">
        <w:t>.</w:t>
      </w:r>
      <w:r w:rsidR="00EC2317">
        <w:t>46</w:t>
      </w:r>
      <w:r w:rsidR="00E94944">
        <w:t xml:space="preserve"> </w:t>
      </w:r>
      <w:r w:rsidR="00ED382B">
        <w:t>x</w:t>
      </w:r>
      <w:r w:rsidR="00E94944">
        <w:t xml:space="preserve"> </w:t>
      </w:r>
      <w:r w:rsidR="00E1462C">
        <w:t>1</w:t>
      </w:r>
      <w:r w:rsidR="00EC2317">
        <w:t>8</w:t>
      </w:r>
      <w:r w:rsidR="009B2E61">
        <w:t>57</w:t>
      </w:r>
      <w:r>
        <w:t>).</w:t>
      </w:r>
    </w:p>
    <w:p w:rsidR="00E80A98" w:rsidRPr="00781DF6" w:rsidP="00D3496A" w14:paraId="1A7F8447" w14:textId="77777777">
      <w:pPr>
        <w:pStyle w:val="BodyText"/>
        <w:numPr>
          <w:ilvl w:val="0"/>
          <w:numId w:val="38"/>
        </w:numPr>
        <w:tabs>
          <w:tab w:val="left" w:pos="0"/>
        </w:tabs>
        <w:spacing w:line="480" w:lineRule="auto"/>
      </w:pPr>
      <w:r w:rsidRPr="00781DF6">
        <w:rPr>
          <w:b/>
        </w:rPr>
        <w:t>CAPITAL/STARTUP COSTS</w:t>
      </w:r>
      <w:r w:rsidRPr="00781DF6">
        <w:t xml:space="preserve">  </w:t>
      </w:r>
    </w:p>
    <w:p w:rsidR="00E80A98" w:rsidRPr="00781DF6" w:rsidP="00D3496A" w14:paraId="29026472" w14:textId="77777777">
      <w:pPr>
        <w:pStyle w:val="BodyText"/>
        <w:spacing w:line="480" w:lineRule="auto"/>
        <w:ind w:firstLine="360"/>
      </w:pPr>
      <w:r>
        <w:t>NSF does not require respondents to purchase or lease equipment to complete our information collection.</w:t>
      </w:r>
    </w:p>
    <w:p w:rsidR="00E80A98" w:rsidRPr="00781DF6" w:rsidP="00D3496A" w14:paraId="5BD43C49" w14:textId="77777777">
      <w:pPr>
        <w:pStyle w:val="BodyText"/>
        <w:numPr>
          <w:ilvl w:val="0"/>
          <w:numId w:val="38"/>
        </w:numPr>
        <w:tabs>
          <w:tab w:val="left" w:pos="0"/>
        </w:tabs>
        <w:spacing w:line="480" w:lineRule="auto"/>
      </w:pPr>
      <w:r w:rsidRPr="00781DF6">
        <w:rPr>
          <w:b/>
        </w:rPr>
        <w:t>ANNUALIZED COST TO THE FEDERAL GOVERNMENT</w:t>
      </w:r>
    </w:p>
    <w:p w:rsidR="00E80A98" w:rsidRPr="00781DF6" w:rsidP="00D3496A" w14:paraId="7819924F" w14:textId="77777777">
      <w:pPr>
        <w:pStyle w:val="BodyText"/>
        <w:tabs>
          <w:tab w:val="left" w:pos="0"/>
        </w:tabs>
        <w:spacing w:line="480" w:lineRule="auto"/>
        <w:ind w:firstLine="360"/>
      </w:pPr>
      <w:r>
        <w:t>Making use of preexisting infrastructure</w:t>
      </w:r>
      <w:r w:rsidR="004B7481">
        <w:t xml:space="preserve"> for both collection and maintenance</w:t>
      </w:r>
      <w:r>
        <w:t xml:space="preserve">, this information collection comes at </w:t>
      </w:r>
      <w:r w:rsidR="00A160E9">
        <w:t>no additional</w:t>
      </w:r>
      <w:r>
        <w:t xml:space="preserve"> c</w:t>
      </w:r>
      <w:r w:rsidR="00A160E9">
        <w:t>ost to the federal government.</w:t>
      </w:r>
    </w:p>
    <w:p w:rsidR="00E80A98" w:rsidRPr="00781DF6" w:rsidP="00D3496A" w14:paraId="080EE015" w14:textId="77777777">
      <w:pPr>
        <w:pStyle w:val="BodyText"/>
        <w:numPr>
          <w:ilvl w:val="0"/>
          <w:numId w:val="38"/>
        </w:numPr>
        <w:spacing w:line="480" w:lineRule="auto"/>
      </w:pPr>
      <w:r w:rsidRPr="00781DF6">
        <w:rPr>
          <w:b/>
        </w:rPr>
        <w:t>CHANGES IN BURDEN</w:t>
      </w:r>
      <w:r w:rsidRPr="00781DF6">
        <w:t xml:space="preserve">  </w:t>
      </w:r>
    </w:p>
    <w:p w:rsidR="00E80A98" w:rsidRPr="00781DF6" w:rsidP="00D3496A" w14:paraId="3DB73103" w14:textId="2293C63C">
      <w:pPr>
        <w:pStyle w:val="BodyText"/>
        <w:spacing w:line="480" w:lineRule="auto"/>
        <w:ind w:left="360"/>
      </w:pPr>
      <w:r>
        <w:t>The</w:t>
      </w:r>
      <w:r w:rsidR="0025478D">
        <w:t xml:space="preserve"> burden change is due to consolidating the five forms into one application form, </w:t>
      </w:r>
      <w:r w:rsidR="0073326C">
        <w:t>along with the addition of the reference writer</w:t>
      </w:r>
      <w:r w:rsidR="00246C5E">
        <w:t>.</w:t>
      </w:r>
    </w:p>
    <w:p w:rsidR="00E80A98" w:rsidRPr="00781DF6" w:rsidP="00D3496A" w14:paraId="37E02073" w14:textId="77777777">
      <w:pPr>
        <w:pStyle w:val="BodyText"/>
        <w:numPr>
          <w:ilvl w:val="0"/>
          <w:numId w:val="38"/>
        </w:numPr>
        <w:spacing w:line="480" w:lineRule="auto"/>
      </w:pPr>
      <w:r w:rsidRPr="00781DF6">
        <w:rPr>
          <w:b/>
        </w:rPr>
        <w:t>PUBLICATION OF COLLECTION</w:t>
      </w:r>
    </w:p>
    <w:p w:rsidR="00E80A98" w:rsidRPr="00781DF6" w:rsidP="00D3496A" w14:paraId="2C49A5E2" w14:textId="77777777">
      <w:pPr>
        <w:pStyle w:val="BodyText"/>
        <w:spacing w:line="480" w:lineRule="auto"/>
        <w:ind w:left="360"/>
      </w:pPr>
      <w:r>
        <w:t>N/A</w:t>
      </w:r>
    </w:p>
    <w:p w:rsidR="00E80A98" w:rsidRPr="00781DF6" w:rsidP="00D3496A" w14:paraId="206D9B3B" w14:textId="77777777">
      <w:pPr>
        <w:pStyle w:val="BodyText"/>
        <w:numPr>
          <w:ilvl w:val="0"/>
          <w:numId w:val="38"/>
        </w:numPr>
        <w:spacing w:line="480" w:lineRule="auto"/>
      </w:pPr>
      <w:r w:rsidRPr="00781DF6">
        <w:rPr>
          <w:b/>
        </w:rPr>
        <w:t>SEEKING APPROVAL TO NOT DISPLAY OMB EXPIRATION DATE</w:t>
      </w:r>
    </w:p>
    <w:p w:rsidR="00E80A98" w:rsidRPr="00781DF6" w:rsidP="00D3496A" w14:paraId="27E8EEE4" w14:textId="77777777">
      <w:pPr>
        <w:pStyle w:val="BodyText"/>
        <w:spacing w:line="480" w:lineRule="auto"/>
        <w:ind w:left="360"/>
      </w:pPr>
      <w:r>
        <w:t>N/A</w:t>
      </w:r>
    </w:p>
    <w:p w:rsidR="00E80A98" w:rsidRPr="00781DF6" w:rsidP="00D3496A" w14:paraId="2E216D1B" w14:textId="77777777">
      <w:pPr>
        <w:pStyle w:val="BodyText"/>
        <w:numPr>
          <w:ilvl w:val="0"/>
          <w:numId w:val="38"/>
        </w:numPr>
        <w:spacing w:line="480" w:lineRule="auto"/>
      </w:pPr>
      <w:r w:rsidRPr="00781DF6">
        <w:rPr>
          <w:b/>
        </w:rPr>
        <w:t>EXCEPTION(S) TO THE CERTIFICATION STATEMENT (19) ON OMB 83-I</w:t>
      </w:r>
    </w:p>
    <w:p w:rsidR="00E80A98" w:rsidRPr="00781DF6" w:rsidP="00D3496A" w14:paraId="53637B33" w14:textId="77777777">
      <w:pPr>
        <w:pStyle w:val="BodyText"/>
        <w:spacing w:line="480" w:lineRule="auto"/>
        <w:ind w:left="360"/>
      </w:pPr>
      <w:r>
        <w:t>N/A</w:t>
      </w:r>
    </w:p>
    <w:p w:rsidR="00E80A98" w:rsidP="00D3496A" w14:paraId="2A7A3DED" w14:textId="77777777">
      <w:pPr>
        <w:pStyle w:val="BodyText"/>
        <w:numPr>
          <w:ilvl w:val="0"/>
          <w:numId w:val="39"/>
        </w:numPr>
        <w:spacing w:line="480" w:lineRule="auto"/>
      </w:pPr>
      <w:r w:rsidRPr="00781DF6">
        <w:t xml:space="preserve"> STATISTICAL METHODS</w:t>
      </w:r>
    </w:p>
    <w:p w:rsidR="00C73807" w:rsidRPr="00781DF6" w:rsidP="00D3496A" w14:paraId="2EA6843E" w14:textId="70C019FB">
      <w:pPr>
        <w:pStyle w:val="BodyText"/>
        <w:spacing w:line="480" w:lineRule="auto"/>
      </w:pPr>
      <w:r>
        <w:t>N/A</w:t>
      </w:r>
    </w:p>
    <w:sectPr w:rsidSect="002C4B1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6C" w14:paraId="7F7B30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6C" w:rsidP="0073326C" w14:paraId="531A378F" w14:textId="17CD7226">
    <w:pPr>
      <w:pStyle w:val="Footer"/>
      <w:rPr>
        <w:rStyle w:val="PageNumber"/>
        <w:sz w:val="24"/>
      </w:rPr>
    </w:pPr>
    <w:bookmarkStart w:id="0" w:name="TITUS1FooterPrimary"/>
    <w:r w:rsidRPr="0073326C">
      <w:rPr>
        <w:rStyle w:val="PageNumber"/>
        <w:color w:val="000000"/>
        <w:sz w:val="17"/>
      </w:rPr>
      <w:t>  </w:t>
    </w:r>
    <w:bookmarkEnd w:id="0"/>
  </w:p>
  <w:p w:rsidR="008A095D" w14:paraId="71C67076" w14:textId="63B2880D">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8A2B0A">
      <w:rPr>
        <w:rStyle w:val="PageNumber"/>
        <w:noProof/>
        <w:sz w:val="24"/>
      </w:rPr>
      <w:t>6</w:t>
    </w:r>
    <w:r>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6C" w14:paraId="294098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6C" w14:paraId="24112A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6C" w:rsidP="0073326C" w14:paraId="597E431E" w14:textId="09FF7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26C" w14:paraId="01C9FE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F266CF"/>
    <w:multiLevelType w:val="singleLevel"/>
    <w:tmpl w:val="FFFFFFFF"/>
    <w:lvl w:ilvl="0">
      <w:start w:val="0"/>
      <w:numFmt w:val="bullet"/>
      <w:lvlText w:val=""/>
      <w:legacy w:legacy="1" w:legacySpace="0" w:legacyIndent="360"/>
      <w:lvlJc w:val="left"/>
      <w:rPr>
        <w:rFonts w:ascii="Symbol" w:hAnsi="Symbol" w:hint="default"/>
      </w:rPr>
    </w:lvl>
  </w:abstractNum>
  <w:abstractNum w:abstractNumId="2">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3">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nsid w:val="053D142A"/>
    <w:multiLevelType w:val="singleLevel"/>
    <w:tmpl w:val="A5BA7EF4"/>
    <w:lvl w:ilvl="0">
      <w:start w:val="0"/>
      <w:numFmt w:val="bullet"/>
      <w:lvlText w:val=""/>
      <w:lvlJc w:val="left"/>
      <w:pPr>
        <w:tabs>
          <w:tab w:val="num" w:pos="0"/>
        </w:tabs>
        <w:ind w:left="0" w:firstLine="0"/>
      </w:pPr>
      <w:rPr>
        <w:rFonts w:ascii="Symbol" w:hAnsi="Symbol" w:hint="default"/>
      </w:rPr>
    </w:lvl>
  </w:abstractNum>
  <w:abstractNum w:abstractNumId="5">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6">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7">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9">
    <w:nsid w:val="1A352520"/>
    <w:multiLevelType w:val="hybridMultilevel"/>
    <w:tmpl w:val="109EE22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2">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nsid w:val="26AC5377"/>
    <w:multiLevelType w:val="singleLevel"/>
    <w:tmpl w:val="0409000F"/>
    <w:lvl w:ilvl="0">
      <w:start w:val="1"/>
      <w:numFmt w:val="decimal"/>
      <w:lvlText w:val="%1."/>
      <w:lvlJc w:val="left"/>
      <w:pPr>
        <w:tabs>
          <w:tab w:val="num" w:pos="360"/>
        </w:tabs>
        <w:ind w:left="360" w:hanging="360"/>
      </w:pPr>
    </w:lvl>
  </w:abstractNum>
  <w:abstractNum w:abstractNumId="16">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8">
    <w:nsid w:val="2C2A7565"/>
    <w:multiLevelType w:val="singleLevel"/>
    <w:tmpl w:val="A5BA7EF4"/>
    <w:lvl w:ilvl="0">
      <w:start w:val="0"/>
      <w:numFmt w:val="bullet"/>
      <w:lvlText w:val=""/>
      <w:lvlJc w:val="left"/>
      <w:pPr>
        <w:tabs>
          <w:tab w:val="num" w:pos="0"/>
        </w:tabs>
        <w:ind w:left="0" w:firstLine="0"/>
      </w:pPr>
      <w:rPr>
        <w:rFonts w:ascii="Symbol" w:hAnsi="Symbol" w:hint="default"/>
      </w:rPr>
    </w:lvl>
  </w:abstractNum>
  <w:abstractNum w:abstractNumId="19">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2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1">
    <w:nsid w:val="3991264F"/>
    <w:multiLevelType w:val="singleLevel"/>
    <w:tmpl w:val="A5BA7EF4"/>
    <w:lvl w:ilvl="0">
      <w:start w:val="0"/>
      <w:numFmt w:val="bullet"/>
      <w:lvlText w:val=""/>
      <w:lvlJc w:val="left"/>
      <w:pPr>
        <w:tabs>
          <w:tab w:val="num" w:pos="0"/>
        </w:tabs>
        <w:ind w:left="0" w:firstLine="0"/>
      </w:pPr>
      <w:rPr>
        <w:rFonts w:ascii="Symbol" w:hAnsi="Symbol" w:hint="default"/>
      </w:rPr>
    </w:lvl>
  </w:abstractNum>
  <w:abstractNum w:abstractNumId="22">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3">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4">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6">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8">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0">
    <w:nsid w:val="5CDE7D8E"/>
    <w:multiLevelType w:val="singleLevel"/>
    <w:tmpl w:val="A5BA7EF4"/>
    <w:lvl w:ilvl="0">
      <w:start w:val="0"/>
      <w:numFmt w:val="bullet"/>
      <w:lvlText w:val=""/>
      <w:lvlJc w:val="left"/>
      <w:pPr>
        <w:tabs>
          <w:tab w:val="num" w:pos="0"/>
        </w:tabs>
        <w:ind w:left="0" w:firstLine="0"/>
      </w:pPr>
      <w:rPr>
        <w:rFonts w:ascii="Symbol" w:hAnsi="Symbol" w:hint="default"/>
      </w:rPr>
    </w:lvl>
  </w:abstractNum>
  <w:abstractNum w:abstractNumId="31">
    <w:nsid w:val="603948DE"/>
    <w:multiLevelType w:val="singleLevel"/>
    <w:tmpl w:val="A5BA7EF4"/>
    <w:lvl w:ilvl="0">
      <w:start w:val="0"/>
      <w:numFmt w:val="bullet"/>
      <w:lvlText w:val=""/>
      <w:lvlJc w:val="left"/>
      <w:pPr>
        <w:tabs>
          <w:tab w:val="num" w:pos="0"/>
        </w:tabs>
        <w:ind w:left="0" w:firstLine="0"/>
      </w:pPr>
      <w:rPr>
        <w:rFonts w:ascii="Symbol" w:hAnsi="Symbol" w:hint="default"/>
      </w:rPr>
    </w:lvl>
  </w:abstractNum>
  <w:abstractNum w:abstractNumId="32">
    <w:nsid w:val="64BF4ABF"/>
    <w:multiLevelType w:val="singleLevel"/>
    <w:tmpl w:val="A5BA7EF4"/>
    <w:lvl w:ilvl="0">
      <w:start w:val="0"/>
      <w:numFmt w:val="bullet"/>
      <w:lvlText w:val=""/>
      <w:lvlJc w:val="left"/>
      <w:pPr>
        <w:tabs>
          <w:tab w:val="num" w:pos="0"/>
        </w:tabs>
        <w:ind w:left="0" w:firstLine="0"/>
      </w:pPr>
      <w:rPr>
        <w:rFonts w:ascii="Symbol" w:hAnsi="Symbol" w:hint="default"/>
      </w:rPr>
    </w:lvl>
  </w:abstractNum>
  <w:abstractNum w:abstractNumId="33">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4">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5">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6">
    <w:nsid w:val="6D4E0BB2"/>
    <w:multiLevelType w:val="singleLevel"/>
    <w:tmpl w:val="A5BA7EF4"/>
    <w:lvl w:ilvl="0">
      <w:start w:val="0"/>
      <w:numFmt w:val="bullet"/>
      <w:lvlText w:val=""/>
      <w:lvlJc w:val="left"/>
      <w:pPr>
        <w:tabs>
          <w:tab w:val="num" w:pos="0"/>
        </w:tabs>
        <w:ind w:left="0" w:firstLine="0"/>
      </w:pPr>
      <w:rPr>
        <w:rFonts w:ascii="Symbol" w:hAnsi="Symbol" w:hint="default"/>
      </w:rPr>
    </w:lvl>
  </w:abstractNum>
  <w:abstractNum w:abstractNumId="37">
    <w:nsid w:val="723371C5"/>
    <w:multiLevelType w:val="singleLevel"/>
    <w:tmpl w:val="FFFFFFFF"/>
    <w:lvl w:ilvl="0">
      <w:start w:val="0"/>
      <w:numFmt w:val="bullet"/>
      <w:lvlText w:val=""/>
      <w:legacy w:legacy="1" w:legacySpace="0" w:legacyIndent="360"/>
      <w:lvlJc w:val="left"/>
      <w:rPr>
        <w:rFonts w:ascii="Symbol" w:hAnsi="Symbol" w:hint="default"/>
      </w:rPr>
    </w:lvl>
  </w:abstractNum>
  <w:abstractNum w:abstractNumId="38">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9">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0">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1">
    <w:nsid w:val="7F4F4CB5"/>
    <w:multiLevelType w:val="singleLevel"/>
    <w:tmpl w:val="0854B98A"/>
    <w:lvl w:ilvl="0">
      <w:start w:val="9"/>
      <w:numFmt w:val="decimal"/>
      <w:lvlText w:val="%1."/>
      <w:lvlJc w:val="left"/>
      <w:pPr>
        <w:tabs>
          <w:tab w:val="num" w:pos="720"/>
        </w:tabs>
        <w:ind w:left="720" w:hanging="720"/>
      </w:pPr>
      <w:rPr>
        <w:rFonts w:hint="default"/>
      </w:rPr>
    </w:lvl>
  </w:abstractNum>
  <w:num w:numId="1" w16cid:durableId="870917401">
    <w:abstractNumId w:val="23"/>
  </w:num>
  <w:num w:numId="2" w16cid:durableId="1872524408">
    <w:abstractNumId w:val="35"/>
  </w:num>
  <w:num w:numId="3" w16cid:durableId="1186359153">
    <w:abstractNumId w:val="29"/>
  </w:num>
  <w:num w:numId="4" w16cid:durableId="1530296939">
    <w:abstractNumId w:val="40"/>
  </w:num>
  <w:num w:numId="5" w16cid:durableId="71048145">
    <w:abstractNumId w:val="8"/>
  </w:num>
  <w:num w:numId="6" w16cid:durableId="1771848602">
    <w:abstractNumId w:val="16"/>
  </w:num>
  <w:num w:numId="7" w16cid:durableId="924805063">
    <w:abstractNumId w:val="14"/>
  </w:num>
  <w:num w:numId="8" w16cid:durableId="940064562">
    <w:abstractNumId w:val="3"/>
  </w:num>
  <w:num w:numId="9" w16cid:durableId="853230949">
    <w:abstractNumId w:val="13"/>
  </w:num>
  <w:num w:numId="10" w16cid:durableId="1703290120">
    <w:abstractNumId w:val="12"/>
  </w:num>
  <w:num w:numId="11" w16cid:durableId="1284189980">
    <w:abstractNumId w:val="33"/>
  </w:num>
  <w:num w:numId="12" w16cid:durableId="101193239">
    <w:abstractNumId w:val="34"/>
  </w:num>
  <w:num w:numId="13" w16cid:durableId="99885515">
    <w:abstractNumId w:val="28"/>
  </w:num>
  <w:num w:numId="14" w16cid:durableId="716781338">
    <w:abstractNumId w:val="10"/>
  </w:num>
  <w:num w:numId="15" w16cid:durableId="1088695829">
    <w:abstractNumId w:val="26"/>
  </w:num>
  <w:num w:numId="16" w16cid:durableId="952593579">
    <w:abstractNumId w:val="39"/>
  </w:num>
  <w:num w:numId="17" w16cid:durableId="1735738308">
    <w:abstractNumId w:val="17"/>
  </w:num>
  <w:num w:numId="18" w16cid:durableId="1388190120">
    <w:abstractNumId w:val="38"/>
  </w:num>
  <w:num w:numId="19" w16cid:durableId="1768427645">
    <w:abstractNumId w:val="20"/>
  </w:num>
  <w:num w:numId="20" w16cid:durableId="1130170294">
    <w:abstractNumId w:val="41"/>
  </w:num>
  <w:num w:numId="21" w16cid:durableId="516307600">
    <w:abstractNumId w:val="11"/>
  </w:num>
  <w:num w:numId="22" w16cid:durableId="1428885565">
    <w:abstractNumId w:val="27"/>
  </w:num>
  <w:num w:numId="23" w16cid:durableId="2014139104">
    <w:abstractNumId w:val="6"/>
  </w:num>
  <w:num w:numId="24" w16cid:durableId="863664626">
    <w:abstractNumId w:val="25"/>
  </w:num>
  <w:num w:numId="25" w16cid:durableId="2135561992">
    <w:abstractNumId w:val="24"/>
  </w:num>
  <w:num w:numId="26" w16cid:durableId="185023931">
    <w:abstractNumId w:val="7"/>
  </w:num>
  <w:num w:numId="27" w16cid:durableId="1706053707">
    <w:abstractNumId w:val="0"/>
    <w:lvlOverride w:ilvl="0">
      <w:lvl w:ilvl="0">
        <w:start w:val="0"/>
        <w:numFmt w:val="bullet"/>
        <w:lvlText w:val=""/>
        <w:legacy w:legacy="1" w:legacySpace="0" w:legacyIndent="360"/>
        <w:lvlJc w:val="left"/>
        <w:rPr>
          <w:rFonts w:ascii="Symbol" w:hAnsi="Symbol" w:hint="default"/>
        </w:rPr>
      </w:lvl>
    </w:lvlOverride>
  </w:num>
  <w:num w:numId="28" w16cid:durableId="981925997">
    <w:abstractNumId w:val="1"/>
  </w:num>
  <w:num w:numId="29" w16cid:durableId="1536504576">
    <w:abstractNumId w:val="37"/>
  </w:num>
  <w:num w:numId="30" w16cid:durableId="1763066262">
    <w:abstractNumId w:val="32"/>
  </w:num>
  <w:num w:numId="31" w16cid:durableId="1511065769">
    <w:abstractNumId w:val="31"/>
  </w:num>
  <w:num w:numId="32" w16cid:durableId="1512256226">
    <w:abstractNumId w:val="18"/>
  </w:num>
  <w:num w:numId="33" w16cid:durableId="1589733534">
    <w:abstractNumId w:val="4"/>
  </w:num>
  <w:num w:numId="34" w16cid:durableId="13463242">
    <w:abstractNumId w:val="21"/>
  </w:num>
  <w:num w:numId="35" w16cid:durableId="1483892205">
    <w:abstractNumId w:val="30"/>
  </w:num>
  <w:num w:numId="36" w16cid:durableId="738206858">
    <w:abstractNumId w:val="5"/>
  </w:num>
  <w:num w:numId="37" w16cid:durableId="1739739861">
    <w:abstractNumId w:val="36"/>
  </w:num>
  <w:num w:numId="38" w16cid:durableId="1447197947">
    <w:abstractNumId w:val="15"/>
  </w:num>
  <w:num w:numId="39" w16cid:durableId="604466263">
    <w:abstractNumId w:val="19"/>
  </w:num>
  <w:num w:numId="40" w16cid:durableId="716206043">
    <w:abstractNumId w:val="22"/>
  </w:num>
  <w:num w:numId="41" w16cid:durableId="1120958581">
    <w:abstractNumId w:val="2"/>
  </w:num>
  <w:num w:numId="42" w16cid:durableId="1759210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559"/>
    <w:rsid w:val="00007509"/>
    <w:rsid w:val="000207AB"/>
    <w:rsid w:val="000535AD"/>
    <w:rsid w:val="000760A2"/>
    <w:rsid w:val="000A70CA"/>
    <w:rsid w:val="00104D12"/>
    <w:rsid w:val="00193091"/>
    <w:rsid w:val="001C0609"/>
    <w:rsid w:val="001D3B13"/>
    <w:rsid w:val="00205C9D"/>
    <w:rsid w:val="00246C5E"/>
    <w:rsid w:val="0025478D"/>
    <w:rsid w:val="00287BB8"/>
    <w:rsid w:val="002C4B1D"/>
    <w:rsid w:val="002D1814"/>
    <w:rsid w:val="002D1DD9"/>
    <w:rsid w:val="0033305C"/>
    <w:rsid w:val="00337BBD"/>
    <w:rsid w:val="003565CC"/>
    <w:rsid w:val="00395701"/>
    <w:rsid w:val="003E0674"/>
    <w:rsid w:val="003E25EE"/>
    <w:rsid w:val="003E38B2"/>
    <w:rsid w:val="003E449A"/>
    <w:rsid w:val="003F224A"/>
    <w:rsid w:val="00404E36"/>
    <w:rsid w:val="00407CAF"/>
    <w:rsid w:val="0048493B"/>
    <w:rsid w:val="004B7481"/>
    <w:rsid w:val="00535444"/>
    <w:rsid w:val="005859AE"/>
    <w:rsid w:val="005C1A36"/>
    <w:rsid w:val="005E2622"/>
    <w:rsid w:val="006067CB"/>
    <w:rsid w:val="00613D14"/>
    <w:rsid w:val="00662E5E"/>
    <w:rsid w:val="006E0616"/>
    <w:rsid w:val="00706ADE"/>
    <w:rsid w:val="00717881"/>
    <w:rsid w:val="0072281B"/>
    <w:rsid w:val="0073326C"/>
    <w:rsid w:val="00747F92"/>
    <w:rsid w:val="00781DF6"/>
    <w:rsid w:val="00793F0F"/>
    <w:rsid w:val="007A3AFB"/>
    <w:rsid w:val="0084715F"/>
    <w:rsid w:val="00867EA3"/>
    <w:rsid w:val="00877D89"/>
    <w:rsid w:val="008867D5"/>
    <w:rsid w:val="008A095D"/>
    <w:rsid w:val="008A2B0A"/>
    <w:rsid w:val="0097000B"/>
    <w:rsid w:val="009761A7"/>
    <w:rsid w:val="009954E3"/>
    <w:rsid w:val="009B2E61"/>
    <w:rsid w:val="009C77C6"/>
    <w:rsid w:val="009E5559"/>
    <w:rsid w:val="009E5A8D"/>
    <w:rsid w:val="009F322E"/>
    <w:rsid w:val="00A160E9"/>
    <w:rsid w:val="00A565A7"/>
    <w:rsid w:val="00AC5D08"/>
    <w:rsid w:val="00AF3E1F"/>
    <w:rsid w:val="00AF6A10"/>
    <w:rsid w:val="00B12F9A"/>
    <w:rsid w:val="00B3210D"/>
    <w:rsid w:val="00BA187C"/>
    <w:rsid w:val="00BC08E7"/>
    <w:rsid w:val="00BF6E32"/>
    <w:rsid w:val="00C348A1"/>
    <w:rsid w:val="00C73807"/>
    <w:rsid w:val="00C767D8"/>
    <w:rsid w:val="00CA5964"/>
    <w:rsid w:val="00CD08A9"/>
    <w:rsid w:val="00CF51D5"/>
    <w:rsid w:val="00D2236E"/>
    <w:rsid w:val="00D3496A"/>
    <w:rsid w:val="00DC0C05"/>
    <w:rsid w:val="00E079F6"/>
    <w:rsid w:val="00E1462C"/>
    <w:rsid w:val="00E159B9"/>
    <w:rsid w:val="00E76B34"/>
    <w:rsid w:val="00E80A98"/>
    <w:rsid w:val="00E92A1C"/>
    <w:rsid w:val="00E94944"/>
    <w:rsid w:val="00EB32F0"/>
    <w:rsid w:val="00EC2317"/>
    <w:rsid w:val="00ED382B"/>
    <w:rsid w:val="00F07B8B"/>
    <w:rsid w:val="00F3277F"/>
    <w:rsid w:val="00F4708D"/>
    <w:rsid w:val="00F943AD"/>
    <w:rsid w:val="00FF6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1B0546"/>
  <w15:docId w15:val="{CD8F6012-4A24-48C4-A5E8-F984DA35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4B1D"/>
  </w:style>
  <w:style w:type="paragraph" w:styleId="Heading1">
    <w:name w:val="heading 1"/>
    <w:basedOn w:val="Normal"/>
    <w:next w:val="Normal"/>
    <w:qFormat/>
    <w:rsid w:val="002C4B1D"/>
    <w:pPr>
      <w:keepNext/>
      <w:outlineLvl w:val="0"/>
    </w:pPr>
    <w:rPr>
      <w:b/>
      <w:sz w:val="24"/>
      <w:u w:val="single"/>
    </w:rPr>
  </w:style>
  <w:style w:type="paragraph" w:styleId="Heading2">
    <w:name w:val="heading 2"/>
    <w:basedOn w:val="Normal"/>
    <w:next w:val="Normal"/>
    <w:qFormat/>
    <w:rsid w:val="002C4B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4B1D"/>
    <w:rPr>
      <w:sz w:val="24"/>
    </w:rPr>
  </w:style>
  <w:style w:type="paragraph" w:styleId="PlainText">
    <w:name w:val="Plain Text"/>
    <w:basedOn w:val="Normal"/>
    <w:rsid w:val="002C4B1D"/>
    <w:rPr>
      <w:rFonts w:ascii="Courier New" w:hAnsi="Courier New"/>
    </w:rPr>
  </w:style>
  <w:style w:type="paragraph" w:styleId="BodyText2">
    <w:name w:val="Body Text 2"/>
    <w:basedOn w:val="Normal"/>
    <w:rsid w:val="002C4B1D"/>
    <w:pPr>
      <w:spacing w:line="480" w:lineRule="auto"/>
      <w:jc w:val="both"/>
    </w:pPr>
    <w:rPr>
      <w:b/>
      <w:snapToGrid w:val="0"/>
      <w:sz w:val="24"/>
    </w:rPr>
  </w:style>
  <w:style w:type="paragraph" w:styleId="Header">
    <w:name w:val="header"/>
    <w:basedOn w:val="Normal"/>
    <w:rsid w:val="002C4B1D"/>
    <w:pPr>
      <w:tabs>
        <w:tab w:val="center" w:pos="4320"/>
        <w:tab w:val="right" w:pos="8640"/>
      </w:tabs>
    </w:pPr>
  </w:style>
  <w:style w:type="paragraph" w:styleId="Footer">
    <w:name w:val="footer"/>
    <w:basedOn w:val="Normal"/>
    <w:rsid w:val="002C4B1D"/>
    <w:pPr>
      <w:tabs>
        <w:tab w:val="center" w:pos="4320"/>
        <w:tab w:val="right" w:pos="8640"/>
      </w:tabs>
    </w:pPr>
  </w:style>
  <w:style w:type="character" w:styleId="PageNumber">
    <w:name w:val="page number"/>
    <w:basedOn w:val="DefaultParagraphFont"/>
    <w:rsid w:val="002C4B1D"/>
  </w:style>
  <w:style w:type="paragraph" w:styleId="BodyTextIndent">
    <w:name w:val="Body Text Indent"/>
    <w:basedOn w:val="Normal"/>
    <w:rsid w:val="002C4B1D"/>
    <w:pPr>
      <w:spacing w:line="480" w:lineRule="auto"/>
      <w:ind w:left="360"/>
      <w:jc w:val="both"/>
    </w:pPr>
    <w:rPr>
      <w:b/>
      <w:sz w:val="24"/>
    </w:rPr>
  </w:style>
  <w:style w:type="paragraph" w:styleId="BodyText3">
    <w:name w:val="Body Text 3"/>
    <w:basedOn w:val="Normal"/>
    <w:rsid w:val="002C4B1D"/>
    <w:pPr>
      <w:spacing w:line="480" w:lineRule="auto"/>
      <w:jc w:val="both"/>
    </w:pPr>
    <w:rPr>
      <w:sz w:val="22"/>
    </w:rPr>
  </w:style>
  <w:style w:type="paragraph" w:styleId="HTMLPreformatted">
    <w:name w:val="HTML Preformatted"/>
    <w:basedOn w:val="Normal"/>
    <w:rsid w:val="009E5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ED382B"/>
    <w:rPr>
      <w:rFonts w:ascii="Tahoma" w:hAnsi="Tahoma" w:cs="Tahoma"/>
      <w:sz w:val="16"/>
      <w:szCs w:val="16"/>
    </w:rPr>
  </w:style>
  <w:style w:type="character" w:styleId="Hyperlink">
    <w:name w:val="Hyperlink"/>
    <w:basedOn w:val="DefaultParagraphFont"/>
    <w:rsid w:val="007A3AFB"/>
    <w:rPr>
      <w:color w:val="0000FF" w:themeColor="hyperlink"/>
      <w:u w:val="single"/>
    </w:rPr>
  </w:style>
  <w:style w:type="character" w:styleId="FollowedHyperlink">
    <w:name w:val="FollowedHyperlink"/>
    <w:basedOn w:val="DefaultParagraphFont"/>
    <w:semiHidden/>
    <w:unhideWhenUsed/>
    <w:rsid w:val="00C767D8"/>
    <w:rPr>
      <w:color w:val="800080" w:themeColor="followedHyperlink"/>
      <w:u w:val="single"/>
    </w:rPr>
  </w:style>
  <w:style w:type="paragraph" w:styleId="Revision">
    <w:name w:val="Revision"/>
    <w:hidden/>
    <w:uiPriority w:val="99"/>
    <w:semiHidden/>
    <w:rsid w:val="0048493B"/>
  </w:style>
  <w:style w:type="character" w:styleId="CommentReference">
    <w:name w:val="annotation reference"/>
    <w:basedOn w:val="DefaultParagraphFont"/>
    <w:semiHidden/>
    <w:unhideWhenUsed/>
    <w:rsid w:val="00E76B34"/>
    <w:rPr>
      <w:sz w:val="16"/>
      <w:szCs w:val="16"/>
    </w:rPr>
  </w:style>
  <w:style w:type="paragraph" w:styleId="CommentText">
    <w:name w:val="annotation text"/>
    <w:basedOn w:val="Normal"/>
    <w:link w:val="CommentTextChar"/>
    <w:unhideWhenUsed/>
    <w:rsid w:val="00E76B34"/>
  </w:style>
  <w:style w:type="character" w:customStyle="1" w:styleId="CommentTextChar">
    <w:name w:val="Comment Text Char"/>
    <w:basedOn w:val="DefaultParagraphFont"/>
    <w:link w:val="CommentText"/>
    <w:rsid w:val="00E76B34"/>
  </w:style>
  <w:style w:type="paragraph" w:styleId="CommentSubject">
    <w:name w:val="annotation subject"/>
    <w:basedOn w:val="CommentText"/>
    <w:next w:val="CommentText"/>
    <w:link w:val="CommentSubjectChar"/>
    <w:semiHidden/>
    <w:unhideWhenUsed/>
    <w:rsid w:val="00E76B34"/>
    <w:rPr>
      <w:b/>
      <w:bCs/>
    </w:rPr>
  </w:style>
  <w:style w:type="character" w:customStyle="1" w:styleId="CommentSubjectChar">
    <w:name w:val="Comment Subject Char"/>
    <w:basedOn w:val="CommentTextChar"/>
    <w:link w:val="CommentSubject"/>
    <w:semiHidden/>
    <w:rsid w:val="00E76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251042.ht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2</cp:revision>
  <cp:lastPrinted>2019-06-21T18:50:00Z</cp:lastPrinted>
  <dcterms:created xsi:type="dcterms:W3CDTF">2022-09-30T20:32:00Z</dcterms:created>
  <dcterms:modified xsi:type="dcterms:W3CDTF">2022-09-30T20:32:00Z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62507873-f233-466a-8bb3-66a5f0f60bfc</vt:lpwstr>
  </property>
</Properties>
</file>