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04BBB" w:rsidP="009A79E1" w14:paraId="55FE1770" w14:textId="77777777">
      <w:bookmarkStart w:id="0" w:name="_Toc473880015"/>
    </w:p>
    <w:p w:rsidR="00304BBB" w:rsidP="009A79E1" w14:paraId="55FE1771" w14:textId="77777777"/>
    <w:p w:rsidR="004A13E8" w:rsidRPr="004A13E8" w:rsidP="004A13E8" w14:paraId="55FE1772" w14:textId="4CF5FA07">
      <w:pPr>
        <w:pStyle w:val="Heading2"/>
      </w:pPr>
      <w:bookmarkStart w:id="1" w:name="_Toc113360152"/>
      <w:r>
        <w:t>Assessment</w:t>
      </w:r>
      <w:r w:rsidR="00F01DA1">
        <w:t xml:space="preserve"> </w:t>
      </w:r>
      <w:r w:rsidR="0048036D">
        <w:t>f</w:t>
      </w:r>
      <w:r w:rsidR="00293308">
        <w:t>or</w:t>
      </w:r>
      <w:r w:rsidR="0048036D">
        <w:t xml:space="preserve"> the </w:t>
      </w:r>
      <w:r w:rsidRPr="5653C6A2" w:rsidR="0048036D">
        <w:rPr>
          <w:i/>
          <w:iCs/>
        </w:rPr>
        <w:t>Be Antibiotics Aware</w:t>
      </w:r>
      <w:r w:rsidR="00276F00">
        <w:t xml:space="preserve"> </w:t>
      </w:r>
      <w:r w:rsidR="00BD2380">
        <w:t xml:space="preserve">Consumer and </w:t>
      </w:r>
      <w:r w:rsidR="00772809">
        <w:t xml:space="preserve">Healthcare Professional </w:t>
      </w:r>
      <w:r w:rsidR="00276F00">
        <w:t>Campaign</w:t>
      </w:r>
      <w:bookmarkEnd w:id="0"/>
      <w:bookmarkEnd w:id="1"/>
    </w:p>
    <w:p w:rsidR="004A13E8" w:rsidP="004A13E8" w14:paraId="55FE1773" w14:textId="77777777">
      <w:pPr>
        <w:spacing w:after="0" w:line="240" w:lineRule="auto"/>
        <w:jc w:val="center"/>
        <w:rPr>
          <w:b/>
        </w:rPr>
      </w:pPr>
    </w:p>
    <w:p w:rsidR="00621548" w:rsidP="004A13E8" w14:paraId="73BFC4E2" w14:textId="77777777">
      <w:pPr>
        <w:pStyle w:val="Heading3"/>
      </w:pPr>
      <w:bookmarkStart w:id="2" w:name="_Toc473880016"/>
      <w:bookmarkStart w:id="3" w:name="_Toc113360153"/>
      <w:r>
        <w:t>Request for OMB approval of a</w:t>
      </w:r>
      <w:r w:rsidR="00DC74EE">
        <w:t xml:space="preserve"> New Information Collection</w:t>
      </w:r>
      <w:bookmarkEnd w:id="2"/>
      <w:r>
        <w:t>:</w:t>
      </w:r>
      <w:bookmarkEnd w:id="3"/>
      <w:r>
        <w:t xml:space="preserve"> </w:t>
      </w:r>
    </w:p>
    <w:p w:rsidR="004A13E8" w:rsidRPr="004A13E8" w:rsidP="004A13E8" w14:paraId="55FE1774" w14:textId="7E9D328E">
      <w:pPr>
        <w:pStyle w:val="Heading3"/>
      </w:pPr>
      <w:bookmarkStart w:id="4" w:name="_Toc113360154"/>
      <w:r>
        <w:t>OMB 0920-XXX</w:t>
      </w:r>
      <w:r w:rsidR="008B36E8">
        <w:t>X</w:t>
      </w:r>
      <w:bookmarkEnd w:id="4"/>
    </w:p>
    <w:p w:rsidR="004A13E8" w:rsidP="004A13E8" w14:paraId="55FE1775" w14:textId="77777777">
      <w:pPr>
        <w:spacing w:after="0" w:line="240" w:lineRule="auto"/>
        <w:jc w:val="center"/>
        <w:rPr>
          <w:b/>
        </w:rPr>
      </w:pPr>
    </w:p>
    <w:p w:rsidR="004A13E8" w:rsidRPr="004A13E8" w:rsidP="004A13E8" w14:paraId="55FE1776" w14:textId="4E25B889">
      <w:pPr>
        <w:pStyle w:val="Heading4"/>
      </w:pPr>
      <w:r>
        <w:t>9/</w:t>
      </w:r>
      <w:r w:rsidR="00773D0E">
        <w:t>28</w:t>
      </w:r>
      <w:r>
        <w:t>/2022</w:t>
      </w:r>
    </w:p>
    <w:p w:rsidR="004A13E8" w:rsidP="004A13E8" w14:paraId="55FE1777" w14:textId="77777777">
      <w:pPr>
        <w:spacing w:after="0" w:line="240" w:lineRule="auto"/>
        <w:jc w:val="center"/>
        <w:rPr>
          <w:b/>
        </w:rPr>
      </w:pPr>
    </w:p>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 xml:space="preserve">Supporting </w:t>
      </w:r>
      <w:r>
        <w:t>Statement</w:t>
      </w:r>
      <w:r>
        <w:t xml:space="preserve">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46A7C" w:rsidP="004A13E8" w14:paraId="55FE178B"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P="004A13E8" w14:paraId="55FE178F" w14:textId="77777777">
      <w:pPr>
        <w:spacing w:after="0" w:line="240" w:lineRule="auto"/>
        <w:rPr>
          <w:b/>
        </w:rPr>
      </w:pPr>
    </w:p>
    <w:p w:rsidR="004A13E8" w:rsidP="004A13E8" w14:paraId="55FE1790" w14:textId="77777777">
      <w:pPr>
        <w:spacing w:after="0" w:line="240" w:lineRule="auto"/>
        <w:rPr>
          <w:b/>
        </w:rPr>
      </w:pPr>
    </w:p>
    <w:p w:rsidR="004A13E8" w:rsidP="004A13E8" w14:paraId="55FE1791" w14:textId="77777777">
      <w:pPr>
        <w:spacing w:after="0" w:line="240" w:lineRule="auto"/>
        <w:rPr>
          <w:b/>
        </w:rPr>
      </w:pPr>
    </w:p>
    <w:p w:rsidR="004A13E8" w:rsidP="004A13E8" w14:paraId="55FE1792" w14:textId="77777777">
      <w:pPr>
        <w:spacing w:after="0" w:line="240" w:lineRule="auto"/>
        <w:rPr>
          <w:b/>
        </w:rPr>
      </w:pPr>
    </w:p>
    <w:p w:rsidR="004A13E8" w:rsidRPr="009A79E1" w:rsidP="009A79E1" w14:paraId="55FE1793" w14:textId="77777777">
      <w:pPr>
        <w:pStyle w:val="NoSpacing"/>
        <w:rPr>
          <w:b/>
        </w:rPr>
      </w:pPr>
      <w:r w:rsidRPr="00AC60BE">
        <w:rPr>
          <w:b/>
        </w:rPr>
        <w:t>Contact:</w:t>
      </w:r>
      <w:r w:rsidRPr="009A79E1">
        <w:rPr>
          <w:b/>
        </w:rPr>
        <w:t xml:space="preserve"> </w:t>
      </w:r>
    </w:p>
    <w:p w:rsidR="00AC60BE" w:rsidRPr="006F445E" w:rsidP="00AC60BE" w14:paraId="5A519662" w14:textId="77777777">
      <w:pPr>
        <w:spacing w:after="0" w:line="240" w:lineRule="auto"/>
      </w:pPr>
      <w:r w:rsidRPr="006F445E">
        <w:t>Thomas J. “Chip” Daymude</w:t>
      </w:r>
    </w:p>
    <w:p w:rsidR="00AC60BE" w:rsidRPr="006F445E" w:rsidP="00AC60BE" w14:paraId="0703129C" w14:textId="77777777">
      <w:pPr>
        <w:spacing w:after="0" w:line="240" w:lineRule="auto"/>
      </w:pPr>
      <w:r w:rsidRPr="006F445E">
        <w:t xml:space="preserve">National Center for Emerging and Zoonotic Infectious Diseases </w:t>
      </w:r>
    </w:p>
    <w:p w:rsidR="00AC60BE" w:rsidRPr="006F445E" w:rsidP="00AC60BE" w14:paraId="1BED9875" w14:textId="77777777">
      <w:pPr>
        <w:spacing w:after="0" w:line="240" w:lineRule="auto"/>
      </w:pPr>
      <w:r w:rsidRPr="006F445E">
        <w:t xml:space="preserve">Centers for Disease Control and Prevention </w:t>
      </w:r>
    </w:p>
    <w:p w:rsidR="00AC60BE" w:rsidRPr="006F445E" w:rsidP="00AC60BE" w14:paraId="04FE734F" w14:textId="77777777">
      <w:pPr>
        <w:spacing w:after="0" w:line="240" w:lineRule="auto"/>
      </w:pPr>
      <w:r w:rsidRPr="006F445E">
        <w:t xml:space="preserve">1600 Clifton Road, NE </w:t>
      </w:r>
    </w:p>
    <w:p w:rsidR="00AC60BE" w:rsidRPr="006F445E" w:rsidP="00AC60BE" w14:paraId="309A5705" w14:textId="77777777">
      <w:pPr>
        <w:spacing w:after="0" w:line="240" w:lineRule="auto"/>
      </w:pPr>
      <w:r w:rsidRPr="006F445E">
        <w:t xml:space="preserve">Atlanta, Georgia 30333 </w:t>
      </w:r>
    </w:p>
    <w:p w:rsidR="00F227E2" w:rsidP="00AC60BE" w14:paraId="44141397" w14:textId="77777777">
      <w:pPr>
        <w:pStyle w:val="NoSpacing"/>
        <w:rPr>
          <w:rFonts w:eastAsiaTheme="minorEastAsia"/>
          <w:color w:val="0000FF"/>
          <w:u w:val="single"/>
        </w:rPr>
      </w:pPr>
      <w:r w:rsidRPr="006F445E">
        <w:rPr>
          <w:rFonts w:eastAsiaTheme="minorEastAsia"/>
        </w:rPr>
        <w:t xml:space="preserve">Email: </w:t>
      </w:r>
      <w:hyperlink r:id="rId8">
        <w:r w:rsidRPr="006F445E">
          <w:rPr>
            <w:rFonts w:eastAsiaTheme="minorEastAsia"/>
            <w:color w:val="0000FF"/>
            <w:u w:val="single"/>
          </w:rPr>
          <w:t>qkh7@cdc.gov</w:t>
        </w:r>
      </w:hyperlink>
    </w:p>
    <w:p w:rsidR="004A13E8" w:rsidP="00AC60BE" w14:paraId="55FE179A" w14:textId="191E8D01">
      <w:pPr>
        <w:pStyle w:val="NoSpacing"/>
      </w:pPr>
      <w:r>
        <w:br w:type="page"/>
      </w:r>
    </w:p>
    <w:sdt>
      <w:sdtPr>
        <w:rPr>
          <w:b w:val="0"/>
        </w:rPr>
        <w:id w:val="617564506"/>
        <w:docPartObj>
          <w:docPartGallery w:val="Table of Contents"/>
          <w:docPartUnique/>
        </w:docPartObj>
      </w:sdtPr>
      <w:sdtContent>
        <w:p w:rsidR="004A13E8" w:rsidRPr="00D13EA1" w:rsidP="004A13E8" w14:paraId="55FE179B" w14:textId="77777777">
          <w:pPr>
            <w:pStyle w:val="Heading4"/>
            <w:rPr>
              <w:sz w:val="28"/>
              <w:szCs w:val="28"/>
            </w:rPr>
          </w:pPr>
          <w:r w:rsidRPr="5653C6A2">
            <w:rPr>
              <w:sz w:val="28"/>
              <w:szCs w:val="28"/>
            </w:rPr>
            <w:t xml:space="preserve">Table of </w:t>
          </w:r>
          <w:r w:rsidRPr="5653C6A2">
            <w:rPr>
              <w:sz w:val="28"/>
              <w:szCs w:val="28"/>
            </w:rPr>
            <w:t>Contents</w:t>
          </w:r>
        </w:p>
        <w:p w:rsidR="003E3A41" w14:paraId="67D3F9AB" w14:textId="1940DA88">
          <w:pPr>
            <w:pStyle w:val="TOC2"/>
            <w:tabs>
              <w:tab w:val="right" w:leader="dot" w:pos="10070"/>
            </w:tabs>
            <w:rPr>
              <w:rFonts w:asciiTheme="minorHAnsi" w:eastAsiaTheme="minorEastAsia" w:hAnsiTheme="minorHAnsi"/>
              <w:noProof/>
              <w:sz w:val="22"/>
            </w:rPr>
          </w:pPr>
          <w:r>
            <w:fldChar w:fldCharType="begin"/>
          </w:r>
          <w:r w:rsidR="004A13E8">
            <w:instrText>TOC \o "1-3" \h \z \u</w:instrText>
          </w:r>
          <w:r>
            <w:fldChar w:fldCharType="separate"/>
          </w:r>
          <w:hyperlink w:anchor="_Toc113360152" w:history="1">
            <w:r w:rsidRPr="002E5D05">
              <w:rPr>
                <w:rStyle w:val="Hyperlink"/>
                <w:noProof/>
              </w:rPr>
              <w:t xml:space="preserve">Assessment for the </w:t>
            </w:r>
            <w:r w:rsidRPr="002E5D05">
              <w:rPr>
                <w:rStyle w:val="Hyperlink"/>
                <w:i/>
                <w:iCs/>
                <w:noProof/>
              </w:rPr>
              <w:t>Be Antibiotics Aware</w:t>
            </w:r>
            <w:r w:rsidRPr="002E5D05">
              <w:rPr>
                <w:rStyle w:val="Hyperlink"/>
                <w:noProof/>
              </w:rPr>
              <w:t xml:space="preserve"> Consumer and Healthcare Professional Campaign</w:t>
            </w:r>
            <w:r>
              <w:rPr>
                <w:noProof/>
                <w:webHidden/>
              </w:rPr>
              <w:tab/>
            </w:r>
            <w:r>
              <w:rPr>
                <w:noProof/>
                <w:webHidden/>
              </w:rPr>
              <w:fldChar w:fldCharType="begin"/>
            </w:r>
            <w:r>
              <w:rPr>
                <w:noProof/>
                <w:webHidden/>
              </w:rPr>
              <w:instrText xml:space="preserve"> PAGEREF _Toc113360152 \h </w:instrText>
            </w:r>
            <w:r>
              <w:rPr>
                <w:noProof/>
                <w:webHidden/>
              </w:rPr>
              <w:fldChar w:fldCharType="separate"/>
            </w:r>
            <w:r>
              <w:rPr>
                <w:noProof/>
                <w:webHidden/>
              </w:rPr>
              <w:t>1</w:t>
            </w:r>
            <w:r>
              <w:rPr>
                <w:noProof/>
                <w:webHidden/>
              </w:rPr>
              <w:fldChar w:fldCharType="end"/>
            </w:r>
          </w:hyperlink>
        </w:p>
        <w:p w:rsidR="003E3A41" w14:paraId="4A1E08A9" w14:textId="4BAD20AD">
          <w:pPr>
            <w:pStyle w:val="TOC3"/>
            <w:tabs>
              <w:tab w:val="right" w:leader="dot" w:pos="10070"/>
            </w:tabs>
            <w:rPr>
              <w:rFonts w:asciiTheme="minorHAnsi" w:eastAsiaTheme="minorEastAsia" w:hAnsiTheme="minorHAnsi"/>
              <w:noProof/>
              <w:sz w:val="22"/>
            </w:rPr>
          </w:pPr>
          <w:hyperlink w:anchor="_Toc113360153" w:history="1">
            <w:r w:rsidRPr="002E5D05">
              <w:rPr>
                <w:rStyle w:val="Hyperlink"/>
                <w:noProof/>
              </w:rPr>
              <w:t>Request for OMB approval of a New Information Collection:</w:t>
            </w:r>
            <w:r>
              <w:rPr>
                <w:noProof/>
                <w:webHidden/>
              </w:rPr>
              <w:tab/>
            </w:r>
            <w:r>
              <w:rPr>
                <w:noProof/>
                <w:webHidden/>
              </w:rPr>
              <w:fldChar w:fldCharType="begin"/>
            </w:r>
            <w:r>
              <w:rPr>
                <w:noProof/>
                <w:webHidden/>
              </w:rPr>
              <w:instrText xml:space="preserve"> PAGEREF _Toc113360153 \h </w:instrText>
            </w:r>
            <w:r>
              <w:rPr>
                <w:noProof/>
                <w:webHidden/>
              </w:rPr>
              <w:fldChar w:fldCharType="separate"/>
            </w:r>
            <w:r>
              <w:rPr>
                <w:noProof/>
                <w:webHidden/>
              </w:rPr>
              <w:t>1</w:t>
            </w:r>
            <w:r>
              <w:rPr>
                <w:noProof/>
                <w:webHidden/>
              </w:rPr>
              <w:fldChar w:fldCharType="end"/>
            </w:r>
          </w:hyperlink>
        </w:p>
        <w:p w:rsidR="003E3A41" w14:paraId="7D3F18AD" w14:textId="16A4DFB4">
          <w:pPr>
            <w:pStyle w:val="TOC3"/>
            <w:tabs>
              <w:tab w:val="right" w:leader="dot" w:pos="10070"/>
            </w:tabs>
            <w:rPr>
              <w:rFonts w:asciiTheme="minorHAnsi" w:eastAsiaTheme="minorEastAsia" w:hAnsiTheme="minorHAnsi"/>
              <w:noProof/>
              <w:sz w:val="22"/>
            </w:rPr>
          </w:pPr>
          <w:hyperlink w:anchor="_Toc113360154" w:history="1">
            <w:r w:rsidRPr="002E5D05">
              <w:rPr>
                <w:rStyle w:val="Hyperlink"/>
                <w:noProof/>
              </w:rPr>
              <w:t>OMB 0920-XXXX</w:t>
            </w:r>
            <w:r>
              <w:rPr>
                <w:noProof/>
                <w:webHidden/>
              </w:rPr>
              <w:tab/>
            </w:r>
            <w:r>
              <w:rPr>
                <w:noProof/>
                <w:webHidden/>
              </w:rPr>
              <w:fldChar w:fldCharType="begin"/>
            </w:r>
            <w:r>
              <w:rPr>
                <w:noProof/>
                <w:webHidden/>
              </w:rPr>
              <w:instrText xml:space="preserve"> PAGEREF _Toc113360154 \h </w:instrText>
            </w:r>
            <w:r>
              <w:rPr>
                <w:noProof/>
                <w:webHidden/>
              </w:rPr>
              <w:fldChar w:fldCharType="separate"/>
            </w:r>
            <w:r>
              <w:rPr>
                <w:noProof/>
                <w:webHidden/>
              </w:rPr>
              <w:t>1</w:t>
            </w:r>
            <w:r>
              <w:rPr>
                <w:noProof/>
                <w:webHidden/>
              </w:rPr>
              <w:fldChar w:fldCharType="end"/>
            </w:r>
          </w:hyperlink>
        </w:p>
        <w:p w:rsidR="003E3A41" w14:paraId="78A2AA84" w14:textId="6842E3EC">
          <w:pPr>
            <w:pStyle w:val="TOC1"/>
            <w:tabs>
              <w:tab w:val="left" w:pos="480"/>
              <w:tab w:val="right" w:leader="dot" w:pos="10070"/>
            </w:tabs>
            <w:rPr>
              <w:rFonts w:asciiTheme="minorHAnsi" w:eastAsiaTheme="minorEastAsia" w:hAnsiTheme="minorHAnsi"/>
              <w:noProof/>
              <w:sz w:val="22"/>
            </w:rPr>
          </w:pPr>
          <w:hyperlink w:anchor="_Toc113360155" w:history="1">
            <w:r w:rsidRPr="002E5D05">
              <w:rPr>
                <w:rStyle w:val="Hyperlink"/>
                <w:noProof/>
              </w:rPr>
              <w:t>1.</w:t>
            </w:r>
            <w:r>
              <w:rPr>
                <w:rFonts w:asciiTheme="minorHAnsi" w:eastAsiaTheme="minorEastAsia" w:hAnsiTheme="minorHAnsi"/>
                <w:noProof/>
                <w:sz w:val="22"/>
              </w:rPr>
              <w:tab/>
            </w:r>
            <w:r w:rsidRPr="002E5D05">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_Toc113360155 \h </w:instrText>
            </w:r>
            <w:r>
              <w:rPr>
                <w:noProof/>
                <w:webHidden/>
              </w:rPr>
              <w:fldChar w:fldCharType="separate"/>
            </w:r>
            <w:r>
              <w:rPr>
                <w:noProof/>
                <w:webHidden/>
              </w:rPr>
              <w:t>4</w:t>
            </w:r>
            <w:r>
              <w:rPr>
                <w:noProof/>
                <w:webHidden/>
              </w:rPr>
              <w:fldChar w:fldCharType="end"/>
            </w:r>
          </w:hyperlink>
        </w:p>
        <w:p w:rsidR="003E3A41" w14:paraId="13748BF5" w14:textId="4D46EEFA">
          <w:pPr>
            <w:pStyle w:val="TOC1"/>
            <w:tabs>
              <w:tab w:val="left" w:pos="480"/>
              <w:tab w:val="right" w:leader="dot" w:pos="10070"/>
            </w:tabs>
            <w:rPr>
              <w:rFonts w:asciiTheme="minorHAnsi" w:eastAsiaTheme="minorEastAsia" w:hAnsiTheme="minorHAnsi"/>
              <w:noProof/>
              <w:sz w:val="22"/>
            </w:rPr>
          </w:pPr>
          <w:hyperlink w:anchor="_Toc113360156" w:history="1">
            <w:r w:rsidRPr="002E5D05">
              <w:rPr>
                <w:rStyle w:val="Hyperlink"/>
                <w:noProof/>
              </w:rPr>
              <w:t>2.</w:t>
            </w:r>
            <w:r>
              <w:rPr>
                <w:rFonts w:asciiTheme="minorHAnsi" w:eastAsiaTheme="minorEastAsia" w:hAnsiTheme="minorHAnsi"/>
                <w:noProof/>
                <w:sz w:val="22"/>
              </w:rPr>
              <w:tab/>
            </w:r>
            <w:r w:rsidRPr="002E5D05">
              <w:rPr>
                <w:rStyle w:val="Hyperlink"/>
                <w:noProof/>
              </w:rPr>
              <w:t>Purpose and Use of Information Collection</w:t>
            </w:r>
            <w:r>
              <w:rPr>
                <w:noProof/>
                <w:webHidden/>
              </w:rPr>
              <w:tab/>
            </w:r>
            <w:r>
              <w:rPr>
                <w:noProof/>
                <w:webHidden/>
              </w:rPr>
              <w:fldChar w:fldCharType="begin"/>
            </w:r>
            <w:r>
              <w:rPr>
                <w:noProof/>
                <w:webHidden/>
              </w:rPr>
              <w:instrText xml:space="preserve"> PAGEREF _Toc113360156 \h </w:instrText>
            </w:r>
            <w:r>
              <w:rPr>
                <w:noProof/>
                <w:webHidden/>
              </w:rPr>
              <w:fldChar w:fldCharType="separate"/>
            </w:r>
            <w:r>
              <w:rPr>
                <w:noProof/>
                <w:webHidden/>
              </w:rPr>
              <w:t>5</w:t>
            </w:r>
            <w:r>
              <w:rPr>
                <w:noProof/>
                <w:webHidden/>
              </w:rPr>
              <w:fldChar w:fldCharType="end"/>
            </w:r>
          </w:hyperlink>
        </w:p>
        <w:p w:rsidR="003E3A41" w14:paraId="7929EF2C" w14:textId="0D27D2AE">
          <w:pPr>
            <w:pStyle w:val="TOC1"/>
            <w:tabs>
              <w:tab w:val="left" w:pos="480"/>
              <w:tab w:val="right" w:leader="dot" w:pos="10070"/>
            </w:tabs>
            <w:rPr>
              <w:rFonts w:asciiTheme="minorHAnsi" w:eastAsiaTheme="minorEastAsia" w:hAnsiTheme="minorHAnsi"/>
              <w:noProof/>
              <w:sz w:val="22"/>
            </w:rPr>
          </w:pPr>
          <w:hyperlink w:anchor="_Toc113360157" w:history="1">
            <w:r w:rsidRPr="002E5D05">
              <w:rPr>
                <w:rStyle w:val="Hyperlink"/>
                <w:noProof/>
              </w:rPr>
              <w:t>3.</w:t>
            </w:r>
            <w:r>
              <w:rPr>
                <w:rFonts w:asciiTheme="minorHAnsi" w:eastAsiaTheme="minorEastAsia" w:hAnsiTheme="minorHAnsi"/>
                <w:noProof/>
                <w:sz w:val="22"/>
              </w:rPr>
              <w:tab/>
            </w:r>
            <w:r w:rsidRPr="002E5D05">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_Toc113360157 \h </w:instrText>
            </w:r>
            <w:r>
              <w:rPr>
                <w:noProof/>
                <w:webHidden/>
              </w:rPr>
              <w:fldChar w:fldCharType="separate"/>
            </w:r>
            <w:r>
              <w:rPr>
                <w:noProof/>
                <w:webHidden/>
              </w:rPr>
              <w:t>8</w:t>
            </w:r>
            <w:r>
              <w:rPr>
                <w:noProof/>
                <w:webHidden/>
              </w:rPr>
              <w:fldChar w:fldCharType="end"/>
            </w:r>
          </w:hyperlink>
        </w:p>
        <w:p w:rsidR="003E3A41" w14:paraId="58C95B87" w14:textId="7E799542">
          <w:pPr>
            <w:pStyle w:val="TOC1"/>
            <w:tabs>
              <w:tab w:val="left" w:pos="480"/>
              <w:tab w:val="right" w:leader="dot" w:pos="10070"/>
            </w:tabs>
            <w:rPr>
              <w:rFonts w:asciiTheme="minorHAnsi" w:eastAsiaTheme="minorEastAsia" w:hAnsiTheme="minorHAnsi"/>
              <w:noProof/>
              <w:sz w:val="22"/>
            </w:rPr>
          </w:pPr>
          <w:hyperlink w:anchor="_Toc113360158" w:history="1">
            <w:r w:rsidRPr="002E5D05">
              <w:rPr>
                <w:rStyle w:val="Hyperlink"/>
                <w:noProof/>
              </w:rPr>
              <w:t>4.</w:t>
            </w:r>
            <w:r>
              <w:rPr>
                <w:rFonts w:asciiTheme="minorHAnsi" w:eastAsiaTheme="minorEastAsia" w:hAnsiTheme="minorHAnsi"/>
                <w:noProof/>
                <w:sz w:val="22"/>
              </w:rPr>
              <w:tab/>
            </w:r>
            <w:r w:rsidRPr="002E5D05">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_Toc113360158 \h </w:instrText>
            </w:r>
            <w:r>
              <w:rPr>
                <w:noProof/>
                <w:webHidden/>
              </w:rPr>
              <w:fldChar w:fldCharType="separate"/>
            </w:r>
            <w:r>
              <w:rPr>
                <w:noProof/>
                <w:webHidden/>
              </w:rPr>
              <w:t>8</w:t>
            </w:r>
            <w:r>
              <w:rPr>
                <w:noProof/>
                <w:webHidden/>
              </w:rPr>
              <w:fldChar w:fldCharType="end"/>
            </w:r>
          </w:hyperlink>
        </w:p>
        <w:p w:rsidR="003E3A41" w14:paraId="3FC91D4A" w14:textId="163A7365">
          <w:pPr>
            <w:pStyle w:val="TOC1"/>
            <w:tabs>
              <w:tab w:val="left" w:pos="480"/>
              <w:tab w:val="right" w:leader="dot" w:pos="10070"/>
            </w:tabs>
            <w:rPr>
              <w:rFonts w:asciiTheme="minorHAnsi" w:eastAsiaTheme="minorEastAsia" w:hAnsiTheme="minorHAnsi"/>
              <w:noProof/>
              <w:sz w:val="22"/>
            </w:rPr>
          </w:pPr>
          <w:hyperlink w:anchor="_Toc113360159" w:history="1">
            <w:r w:rsidRPr="002E5D05">
              <w:rPr>
                <w:rStyle w:val="Hyperlink"/>
                <w:noProof/>
              </w:rPr>
              <w:t>5.</w:t>
            </w:r>
            <w:r>
              <w:rPr>
                <w:rFonts w:asciiTheme="minorHAnsi" w:eastAsiaTheme="minorEastAsia" w:hAnsiTheme="minorHAnsi"/>
                <w:noProof/>
                <w:sz w:val="22"/>
              </w:rPr>
              <w:tab/>
            </w:r>
            <w:r w:rsidRPr="002E5D05">
              <w:rPr>
                <w:rStyle w:val="Hyperlink"/>
                <w:noProof/>
              </w:rPr>
              <w:t>Impact on Small Businesses or Other Small Entities</w:t>
            </w:r>
            <w:r>
              <w:rPr>
                <w:noProof/>
                <w:webHidden/>
              </w:rPr>
              <w:tab/>
            </w:r>
            <w:r>
              <w:rPr>
                <w:noProof/>
                <w:webHidden/>
              </w:rPr>
              <w:fldChar w:fldCharType="begin"/>
            </w:r>
            <w:r>
              <w:rPr>
                <w:noProof/>
                <w:webHidden/>
              </w:rPr>
              <w:instrText xml:space="preserve"> PAGEREF _Toc113360159 \h </w:instrText>
            </w:r>
            <w:r>
              <w:rPr>
                <w:noProof/>
                <w:webHidden/>
              </w:rPr>
              <w:fldChar w:fldCharType="separate"/>
            </w:r>
            <w:r>
              <w:rPr>
                <w:noProof/>
                <w:webHidden/>
              </w:rPr>
              <w:t>9</w:t>
            </w:r>
            <w:r>
              <w:rPr>
                <w:noProof/>
                <w:webHidden/>
              </w:rPr>
              <w:fldChar w:fldCharType="end"/>
            </w:r>
          </w:hyperlink>
        </w:p>
        <w:p w:rsidR="003E3A41" w14:paraId="21757228" w14:textId="0F0CE39D">
          <w:pPr>
            <w:pStyle w:val="TOC1"/>
            <w:tabs>
              <w:tab w:val="left" w:pos="480"/>
              <w:tab w:val="right" w:leader="dot" w:pos="10070"/>
            </w:tabs>
            <w:rPr>
              <w:rFonts w:asciiTheme="minorHAnsi" w:eastAsiaTheme="minorEastAsia" w:hAnsiTheme="minorHAnsi"/>
              <w:noProof/>
              <w:sz w:val="22"/>
            </w:rPr>
          </w:pPr>
          <w:hyperlink w:anchor="_Toc113360160" w:history="1">
            <w:r w:rsidRPr="002E5D05">
              <w:rPr>
                <w:rStyle w:val="Hyperlink"/>
                <w:noProof/>
              </w:rPr>
              <w:t>6.</w:t>
            </w:r>
            <w:r>
              <w:rPr>
                <w:rFonts w:asciiTheme="minorHAnsi" w:eastAsiaTheme="minorEastAsia" w:hAnsiTheme="minorHAnsi"/>
                <w:noProof/>
                <w:sz w:val="22"/>
              </w:rPr>
              <w:tab/>
            </w:r>
            <w:r w:rsidRPr="002E5D05">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_Toc113360160 \h </w:instrText>
            </w:r>
            <w:r>
              <w:rPr>
                <w:noProof/>
                <w:webHidden/>
              </w:rPr>
              <w:fldChar w:fldCharType="separate"/>
            </w:r>
            <w:r>
              <w:rPr>
                <w:noProof/>
                <w:webHidden/>
              </w:rPr>
              <w:t>9</w:t>
            </w:r>
            <w:r>
              <w:rPr>
                <w:noProof/>
                <w:webHidden/>
              </w:rPr>
              <w:fldChar w:fldCharType="end"/>
            </w:r>
          </w:hyperlink>
        </w:p>
        <w:p w:rsidR="003E3A41" w14:paraId="31A92CF1" w14:textId="3D4E4CA2">
          <w:pPr>
            <w:pStyle w:val="TOC1"/>
            <w:tabs>
              <w:tab w:val="left" w:pos="480"/>
              <w:tab w:val="right" w:leader="dot" w:pos="10070"/>
            </w:tabs>
            <w:rPr>
              <w:rFonts w:asciiTheme="minorHAnsi" w:eastAsiaTheme="minorEastAsia" w:hAnsiTheme="minorHAnsi"/>
              <w:noProof/>
              <w:sz w:val="22"/>
            </w:rPr>
          </w:pPr>
          <w:hyperlink w:anchor="_Toc113360161" w:history="1">
            <w:r w:rsidRPr="002E5D05">
              <w:rPr>
                <w:rStyle w:val="Hyperlink"/>
                <w:noProof/>
              </w:rPr>
              <w:t>7.</w:t>
            </w:r>
            <w:r>
              <w:rPr>
                <w:rFonts w:asciiTheme="minorHAnsi" w:eastAsiaTheme="minorEastAsia" w:hAnsiTheme="minorHAnsi"/>
                <w:noProof/>
                <w:sz w:val="22"/>
              </w:rPr>
              <w:tab/>
            </w:r>
            <w:r w:rsidRPr="002E5D05">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_Toc113360161 \h </w:instrText>
            </w:r>
            <w:r>
              <w:rPr>
                <w:noProof/>
                <w:webHidden/>
              </w:rPr>
              <w:fldChar w:fldCharType="separate"/>
            </w:r>
            <w:r>
              <w:rPr>
                <w:noProof/>
                <w:webHidden/>
              </w:rPr>
              <w:t>9</w:t>
            </w:r>
            <w:r>
              <w:rPr>
                <w:noProof/>
                <w:webHidden/>
              </w:rPr>
              <w:fldChar w:fldCharType="end"/>
            </w:r>
          </w:hyperlink>
        </w:p>
        <w:p w:rsidR="003E3A41" w14:paraId="422DED2C" w14:textId="6ADF71B4">
          <w:pPr>
            <w:pStyle w:val="TOC1"/>
            <w:tabs>
              <w:tab w:val="left" w:pos="480"/>
              <w:tab w:val="right" w:leader="dot" w:pos="10070"/>
            </w:tabs>
            <w:rPr>
              <w:rFonts w:asciiTheme="minorHAnsi" w:eastAsiaTheme="minorEastAsia" w:hAnsiTheme="minorHAnsi"/>
              <w:noProof/>
              <w:sz w:val="22"/>
            </w:rPr>
          </w:pPr>
          <w:hyperlink w:anchor="_Toc113360162" w:history="1">
            <w:r w:rsidRPr="002E5D05">
              <w:rPr>
                <w:rStyle w:val="Hyperlink"/>
                <w:noProof/>
              </w:rPr>
              <w:t>8.</w:t>
            </w:r>
            <w:r>
              <w:rPr>
                <w:rFonts w:asciiTheme="minorHAnsi" w:eastAsiaTheme="minorEastAsia" w:hAnsiTheme="minorHAnsi"/>
                <w:noProof/>
                <w:sz w:val="22"/>
              </w:rPr>
              <w:tab/>
            </w:r>
            <w:r w:rsidRPr="002E5D05">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_Toc113360162 \h </w:instrText>
            </w:r>
            <w:r>
              <w:rPr>
                <w:noProof/>
                <w:webHidden/>
              </w:rPr>
              <w:fldChar w:fldCharType="separate"/>
            </w:r>
            <w:r>
              <w:rPr>
                <w:noProof/>
                <w:webHidden/>
              </w:rPr>
              <w:t>9</w:t>
            </w:r>
            <w:r>
              <w:rPr>
                <w:noProof/>
                <w:webHidden/>
              </w:rPr>
              <w:fldChar w:fldCharType="end"/>
            </w:r>
          </w:hyperlink>
        </w:p>
        <w:p w:rsidR="003E3A41" w14:paraId="76F07FBB" w14:textId="2E5C0FE6">
          <w:pPr>
            <w:pStyle w:val="TOC1"/>
            <w:tabs>
              <w:tab w:val="left" w:pos="480"/>
              <w:tab w:val="right" w:leader="dot" w:pos="10070"/>
            </w:tabs>
            <w:rPr>
              <w:rFonts w:asciiTheme="minorHAnsi" w:eastAsiaTheme="minorEastAsia" w:hAnsiTheme="minorHAnsi"/>
              <w:noProof/>
              <w:sz w:val="22"/>
            </w:rPr>
          </w:pPr>
          <w:hyperlink w:anchor="_Toc113360163" w:history="1">
            <w:r w:rsidRPr="002E5D05">
              <w:rPr>
                <w:rStyle w:val="Hyperlink"/>
                <w:noProof/>
              </w:rPr>
              <w:t>9.</w:t>
            </w:r>
            <w:r>
              <w:rPr>
                <w:rFonts w:asciiTheme="minorHAnsi" w:eastAsiaTheme="minorEastAsia" w:hAnsiTheme="minorHAnsi"/>
                <w:noProof/>
                <w:sz w:val="22"/>
              </w:rPr>
              <w:tab/>
            </w:r>
            <w:r w:rsidRPr="002E5D05">
              <w:rPr>
                <w:rStyle w:val="Hyperlink"/>
                <w:noProof/>
              </w:rPr>
              <w:t>Explanation of Any Payment or Gift to Respondents</w:t>
            </w:r>
            <w:r>
              <w:rPr>
                <w:noProof/>
                <w:webHidden/>
              </w:rPr>
              <w:tab/>
            </w:r>
            <w:r>
              <w:rPr>
                <w:noProof/>
                <w:webHidden/>
              </w:rPr>
              <w:fldChar w:fldCharType="begin"/>
            </w:r>
            <w:r>
              <w:rPr>
                <w:noProof/>
                <w:webHidden/>
              </w:rPr>
              <w:instrText xml:space="preserve"> PAGEREF _Toc113360163 \h </w:instrText>
            </w:r>
            <w:r>
              <w:rPr>
                <w:noProof/>
                <w:webHidden/>
              </w:rPr>
              <w:fldChar w:fldCharType="separate"/>
            </w:r>
            <w:r>
              <w:rPr>
                <w:noProof/>
                <w:webHidden/>
              </w:rPr>
              <w:t>9</w:t>
            </w:r>
            <w:r>
              <w:rPr>
                <w:noProof/>
                <w:webHidden/>
              </w:rPr>
              <w:fldChar w:fldCharType="end"/>
            </w:r>
          </w:hyperlink>
        </w:p>
        <w:p w:rsidR="003E3A41" w14:paraId="03612578" w14:textId="3A9D6095">
          <w:pPr>
            <w:pStyle w:val="TOC1"/>
            <w:tabs>
              <w:tab w:val="left" w:pos="660"/>
              <w:tab w:val="right" w:leader="dot" w:pos="10070"/>
            </w:tabs>
            <w:rPr>
              <w:rFonts w:asciiTheme="minorHAnsi" w:eastAsiaTheme="minorEastAsia" w:hAnsiTheme="minorHAnsi"/>
              <w:noProof/>
              <w:sz w:val="22"/>
            </w:rPr>
          </w:pPr>
          <w:hyperlink w:anchor="_Toc113360164" w:history="1">
            <w:r w:rsidRPr="002E5D05">
              <w:rPr>
                <w:rStyle w:val="Hyperlink"/>
                <w:noProof/>
              </w:rPr>
              <w:t>11.</w:t>
            </w:r>
            <w:r>
              <w:rPr>
                <w:rFonts w:asciiTheme="minorHAnsi" w:eastAsiaTheme="minorEastAsia" w:hAnsiTheme="minorHAnsi"/>
                <w:noProof/>
                <w:sz w:val="22"/>
              </w:rPr>
              <w:tab/>
            </w:r>
            <w:r w:rsidRPr="002E5D05">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_Toc113360164 \h </w:instrText>
            </w:r>
            <w:r>
              <w:rPr>
                <w:noProof/>
                <w:webHidden/>
              </w:rPr>
              <w:fldChar w:fldCharType="separate"/>
            </w:r>
            <w:r>
              <w:rPr>
                <w:noProof/>
                <w:webHidden/>
              </w:rPr>
              <w:t>11</w:t>
            </w:r>
            <w:r>
              <w:rPr>
                <w:noProof/>
                <w:webHidden/>
              </w:rPr>
              <w:fldChar w:fldCharType="end"/>
            </w:r>
          </w:hyperlink>
        </w:p>
        <w:p w:rsidR="003E3A41" w14:paraId="40E71BE0" w14:textId="10F0C7B3">
          <w:pPr>
            <w:pStyle w:val="TOC1"/>
            <w:tabs>
              <w:tab w:val="left" w:pos="660"/>
              <w:tab w:val="right" w:leader="dot" w:pos="10070"/>
            </w:tabs>
            <w:rPr>
              <w:rFonts w:asciiTheme="minorHAnsi" w:eastAsiaTheme="minorEastAsia" w:hAnsiTheme="minorHAnsi"/>
              <w:noProof/>
              <w:sz w:val="22"/>
            </w:rPr>
          </w:pPr>
          <w:hyperlink w:anchor="_Toc113360165" w:history="1">
            <w:r w:rsidRPr="002E5D05">
              <w:rPr>
                <w:rStyle w:val="Hyperlink"/>
                <w:noProof/>
              </w:rPr>
              <w:t>12.</w:t>
            </w:r>
            <w:r>
              <w:rPr>
                <w:rFonts w:asciiTheme="minorHAnsi" w:eastAsiaTheme="minorEastAsia" w:hAnsiTheme="minorHAnsi"/>
                <w:noProof/>
                <w:sz w:val="22"/>
              </w:rPr>
              <w:tab/>
            </w:r>
            <w:r w:rsidRPr="002E5D05">
              <w:rPr>
                <w:rStyle w:val="Hyperlink"/>
                <w:noProof/>
              </w:rPr>
              <w:t>Estimates of Annualized Burden Hours and Costs</w:t>
            </w:r>
            <w:r>
              <w:rPr>
                <w:noProof/>
                <w:webHidden/>
              </w:rPr>
              <w:tab/>
            </w:r>
            <w:r>
              <w:rPr>
                <w:noProof/>
                <w:webHidden/>
              </w:rPr>
              <w:fldChar w:fldCharType="begin"/>
            </w:r>
            <w:r>
              <w:rPr>
                <w:noProof/>
                <w:webHidden/>
              </w:rPr>
              <w:instrText xml:space="preserve"> PAGEREF _Toc113360165 \h </w:instrText>
            </w:r>
            <w:r>
              <w:rPr>
                <w:noProof/>
                <w:webHidden/>
              </w:rPr>
              <w:fldChar w:fldCharType="separate"/>
            </w:r>
            <w:r>
              <w:rPr>
                <w:noProof/>
                <w:webHidden/>
              </w:rPr>
              <w:t>11</w:t>
            </w:r>
            <w:r>
              <w:rPr>
                <w:noProof/>
                <w:webHidden/>
              </w:rPr>
              <w:fldChar w:fldCharType="end"/>
            </w:r>
          </w:hyperlink>
        </w:p>
        <w:p w:rsidR="003E3A41" w14:paraId="7D252B73" w14:textId="4A136101">
          <w:pPr>
            <w:pStyle w:val="TOC1"/>
            <w:tabs>
              <w:tab w:val="left" w:pos="660"/>
              <w:tab w:val="right" w:leader="dot" w:pos="10070"/>
            </w:tabs>
            <w:rPr>
              <w:rFonts w:asciiTheme="minorHAnsi" w:eastAsiaTheme="minorEastAsia" w:hAnsiTheme="minorHAnsi"/>
              <w:noProof/>
              <w:sz w:val="22"/>
            </w:rPr>
          </w:pPr>
          <w:hyperlink w:anchor="_Toc113360166" w:history="1">
            <w:r w:rsidRPr="002E5D05">
              <w:rPr>
                <w:rStyle w:val="Hyperlink"/>
                <w:noProof/>
              </w:rPr>
              <w:t>13.</w:t>
            </w:r>
            <w:r>
              <w:rPr>
                <w:rFonts w:asciiTheme="minorHAnsi" w:eastAsiaTheme="minorEastAsia" w:hAnsiTheme="minorHAnsi"/>
                <w:noProof/>
                <w:sz w:val="22"/>
              </w:rPr>
              <w:tab/>
            </w:r>
            <w:r w:rsidRPr="002E5D05">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_Toc113360166 \h </w:instrText>
            </w:r>
            <w:r>
              <w:rPr>
                <w:noProof/>
                <w:webHidden/>
              </w:rPr>
              <w:fldChar w:fldCharType="separate"/>
            </w:r>
            <w:r>
              <w:rPr>
                <w:noProof/>
                <w:webHidden/>
              </w:rPr>
              <w:t>12</w:t>
            </w:r>
            <w:r>
              <w:rPr>
                <w:noProof/>
                <w:webHidden/>
              </w:rPr>
              <w:fldChar w:fldCharType="end"/>
            </w:r>
          </w:hyperlink>
        </w:p>
        <w:p w:rsidR="003E3A41" w14:paraId="1600DB22" w14:textId="17216F8C">
          <w:pPr>
            <w:pStyle w:val="TOC1"/>
            <w:tabs>
              <w:tab w:val="left" w:pos="660"/>
              <w:tab w:val="right" w:leader="dot" w:pos="10070"/>
            </w:tabs>
            <w:rPr>
              <w:rFonts w:asciiTheme="minorHAnsi" w:eastAsiaTheme="minorEastAsia" w:hAnsiTheme="minorHAnsi"/>
              <w:noProof/>
              <w:sz w:val="22"/>
            </w:rPr>
          </w:pPr>
          <w:hyperlink w:anchor="_Toc113360167" w:history="1">
            <w:r w:rsidRPr="002E5D05">
              <w:rPr>
                <w:rStyle w:val="Hyperlink"/>
                <w:noProof/>
              </w:rPr>
              <w:t>14.</w:t>
            </w:r>
            <w:r>
              <w:rPr>
                <w:rFonts w:asciiTheme="minorHAnsi" w:eastAsiaTheme="minorEastAsia" w:hAnsiTheme="minorHAnsi"/>
                <w:noProof/>
                <w:sz w:val="22"/>
              </w:rPr>
              <w:tab/>
            </w:r>
            <w:r w:rsidRPr="002E5D05">
              <w:rPr>
                <w:rStyle w:val="Hyperlink"/>
                <w:noProof/>
              </w:rPr>
              <w:t>Annualized Cost to the Government</w:t>
            </w:r>
            <w:r>
              <w:rPr>
                <w:noProof/>
                <w:webHidden/>
              </w:rPr>
              <w:tab/>
            </w:r>
            <w:r>
              <w:rPr>
                <w:noProof/>
                <w:webHidden/>
              </w:rPr>
              <w:fldChar w:fldCharType="begin"/>
            </w:r>
            <w:r>
              <w:rPr>
                <w:noProof/>
                <w:webHidden/>
              </w:rPr>
              <w:instrText xml:space="preserve"> PAGEREF _Toc113360167 \h </w:instrText>
            </w:r>
            <w:r>
              <w:rPr>
                <w:noProof/>
                <w:webHidden/>
              </w:rPr>
              <w:fldChar w:fldCharType="separate"/>
            </w:r>
            <w:r>
              <w:rPr>
                <w:noProof/>
                <w:webHidden/>
              </w:rPr>
              <w:t>12</w:t>
            </w:r>
            <w:r>
              <w:rPr>
                <w:noProof/>
                <w:webHidden/>
              </w:rPr>
              <w:fldChar w:fldCharType="end"/>
            </w:r>
          </w:hyperlink>
        </w:p>
        <w:p w:rsidR="003E3A41" w14:paraId="39E360AC" w14:textId="755E0C39">
          <w:pPr>
            <w:pStyle w:val="TOC1"/>
            <w:tabs>
              <w:tab w:val="left" w:pos="660"/>
              <w:tab w:val="right" w:leader="dot" w:pos="10070"/>
            </w:tabs>
            <w:rPr>
              <w:rFonts w:asciiTheme="minorHAnsi" w:eastAsiaTheme="minorEastAsia" w:hAnsiTheme="minorHAnsi"/>
              <w:noProof/>
              <w:sz w:val="22"/>
            </w:rPr>
          </w:pPr>
          <w:hyperlink w:anchor="_Toc113360168" w:history="1">
            <w:r w:rsidRPr="002E5D05">
              <w:rPr>
                <w:rStyle w:val="Hyperlink"/>
                <w:noProof/>
              </w:rPr>
              <w:t>15.</w:t>
            </w:r>
            <w:r>
              <w:rPr>
                <w:rFonts w:asciiTheme="minorHAnsi" w:eastAsiaTheme="minorEastAsia" w:hAnsiTheme="minorHAnsi"/>
                <w:noProof/>
                <w:sz w:val="22"/>
              </w:rPr>
              <w:tab/>
            </w:r>
            <w:r w:rsidRPr="002E5D05">
              <w:rPr>
                <w:rStyle w:val="Hyperlink"/>
                <w:noProof/>
              </w:rPr>
              <w:t>Explanation for Program Changes or Adjustments</w:t>
            </w:r>
            <w:r>
              <w:rPr>
                <w:noProof/>
                <w:webHidden/>
              </w:rPr>
              <w:tab/>
            </w:r>
            <w:r>
              <w:rPr>
                <w:noProof/>
                <w:webHidden/>
              </w:rPr>
              <w:fldChar w:fldCharType="begin"/>
            </w:r>
            <w:r>
              <w:rPr>
                <w:noProof/>
                <w:webHidden/>
              </w:rPr>
              <w:instrText xml:space="preserve"> PAGEREF _Toc113360168 \h </w:instrText>
            </w:r>
            <w:r>
              <w:rPr>
                <w:noProof/>
                <w:webHidden/>
              </w:rPr>
              <w:fldChar w:fldCharType="separate"/>
            </w:r>
            <w:r>
              <w:rPr>
                <w:noProof/>
                <w:webHidden/>
              </w:rPr>
              <w:t>12</w:t>
            </w:r>
            <w:r>
              <w:rPr>
                <w:noProof/>
                <w:webHidden/>
              </w:rPr>
              <w:fldChar w:fldCharType="end"/>
            </w:r>
          </w:hyperlink>
        </w:p>
        <w:p w:rsidR="003E3A41" w14:paraId="63007E99" w14:textId="72475B07">
          <w:pPr>
            <w:pStyle w:val="TOC1"/>
            <w:tabs>
              <w:tab w:val="left" w:pos="660"/>
              <w:tab w:val="right" w:leader="dot" w:pos="10070"/>
            </w:tabs>
            <w:rPr>
              <w:rFonts w:asciiTheme="minorHAnsi" w:eastAsiaTheme="minorEastAsia" w:hAnsiTheme="minorHAnsi"/>
              <w:noProof/>
              <w:sz w:val="22"/>
            </w:rPr>
          </w:pPr>
          <w:hyperlink w:anchor="_Toc113360169" w:history="1">
            <w:r w:rsidRPr="002E5D05">
              <w:rPr>
                <w:rStyle w:val="Hyperlink"/>
                <w:noProof/>
              </w:rPr>
              <w:t>16.</w:t>
            </w:r>
            <w:r>
              <w:rPr>
                <w:rFonts w:asciiTheme="minorHAnsi" w:eastAsiaTheme="minorEastAsia" w:hAnsiTheme="minorHAnsi"/>
                <w:noProof/>
                <w:sz w:val="22"/>
              </w:rPr>
              <w:tab/>
            </w:r>
            <w:r w:rsidRPr="002E5D05">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_Toc113360169 \h </w:instrText>
            </w:r>
            <w:r>
              <w:rPr>
                <w:noProof/>
                <w:webHidden/>
              </w:rPr>
              <w:fldChar w:fldCharType="separate"/>
            </w:r>
            <w:r>
              <w:rPr>
                <w:noProof/>
                <w:webHidden/>
              </w:rPr>
              <w:t>12</w:t>
            </w:r>
            <w:r>
              <w:rPr>
                <w:noProof/>
                <w:webHidden/>
              </w:rPr>
              <w:fldChar w:fldCharType="end"/>
            </w:r>
          </w:hyperlink>
        </w:p>
        <w:p w:rsidR="003E3A41" w14:paraId="2505A4CD" w14:textId="181BAE7A">
          <w:pPr>
            <w:pStyle w:val="TOC1"/>
            <w:tabs>
              <w:tab w:val="left" w:pos="660"/>
              <w:tab w:val="right" w:leader="dot" w:pos="10070"/>
            </w:tabs>
            <w:rPr>
              <w:rFonts w:asciiTheme="minorHAnsi" w:eastAsiaTheme="minorEastAsia" w:hAnsiTheme="minorHAnsi"/>
              <w:noProof/>
              <w:sz w:val="22"/>
            </w:rPr>
          </w:pPr>
          <w:hyperlink w:anchor="_Toc113360170" w:history="1">
            <w:r w:rsidRPr="002E5D05">
              <w:rPr>
                <w:rStyle w:val="Hyperlink"/>
                <w:noProof/>
              </w:rPr>
              <w:t>17.</w:t>
            </w:r>
            <w:r>
              <w:rPr>
                <w:rFonts w:asciiTheme="minorHAnsi" w:eastAsiaTheme="minorEastAsia" w:hAnsiTheme="minorHAnsi"/>
                <w:noProof/>
                <w:sz w:val="22"/>
              </w:rPr>
              <w:tab/>
            </w:r>
            <w:r w:rsidRPr="002E5D05">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_Toc113360170 \h </w:instrText>
            </w:r>
            <w:r>
              <w:rPr>
                <w:noProof/>
                <w:webHidden/>
              </w:rPr>
              <w:fldChar w:fldCharType="separate"/>
            </w:r>
            <w:r>
              <w:rPr>
                <w:noProof/>
                <w:webHidden/>
              </w:rPr>
              <w:t>13</w:t>
            </w:r>
            <w:r>
              <w:rPr>
                <w:noProof/>
                <w:webHidden/>
              </w:rPr>
              <w:fldChar w:fldCharType="end"/>
            </w:r>
          </w:hyperlink>
        </w:p>
        <w:p w:rsidR="003E3A41" w14:paraId="6490118E" w14:textId="59390F6C">
          <w:pPr>
            <w:pStyle w:val="TOC1"/>
            <w:tabs>
              <w:tab w:val="left" w:pos="660"/>
              <w:tab w:val="right" w:leader="dot" w:pos="10070"/>
            </w:tabs>
            <w:rPr>
              <w:rFonts w:asciiTheme="minorHAnsi" w:eastAsiaTheme="minorEastAsia" w:hAnsiTheme="minorHAnsi"/>
              <w:noProof/>
              <w:sz w:val="22"/>
            </w:rPr>
          </w:pPr>
          <w:hyperlink w:anchor="_Toc113360171" w:history="1">
            <w:r w:rsidRPr="002E5D05">
              <w:rPr>
                <w:rStyle w:val="Hyperlink"/>
                <w:noProof/>
              </w:rPr>
              <w:t>18.</w:t>
            </w:r>
            <w:r>
              <w:rPr>
                <w:rFonts w:asciiTheme="minorHAnsi" w:eastAsiaTheme="minorEastAsia" w:hAnsiTheme="minorHAnsi"/>
                <w:noProof/>
                <w:sz w:val="22"/>
              </w:rPr>
              <w:tab/>
            </w:r>
            <w:r w:rsidRPr="002E5D05">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_Toc113360171 \h </w:instrText>
            </w:r>
            <w:r>
              <w:rPr>
                <w:noProof/>
                <w:webHidden/>
              </w:rPr>
              <w:fldChar w:fldCharType="separate"/>
            </w:r>
            <w:r>
              <w:rPr>
                <w:noProof/>
                <w:webHidden/>
              </w:rPr>
              <w:t>13</w:t>
            </w:r>
            <w:r>
              <w:rPr>
                <w:noProof/>
                <w:webHidden/>
              </w:rPr>
              <w:fldChar w:fldCharType="end"/>
            </w:r>
          </w:hyperlink>
        </w:p>
        <w:p w:rsidR="003E3A41" w14:paraId="05FE6090" w14:textId="57D5FA1D">
          <w:pPr>
            <w:pStyle w:val="TOC1"/>
            <w:tabs>
              <w:tab w:val="right" w:leader="dot" w:pos="10070"/>
            </w:tabs>
            <w:rPr>
              <w:rFonts w:asciiTheme="minorHAnsi" w:eastAsiaTheme="minorEastAsia" w:hAnsiTheme="minorHAnsi"/>
              <w:noProof/>
              <w:sz w:val="22"/>
            </w:rPr>
          </w:pPr>
          <w:hyperlink w:anchor="_Toc113360172" w:history="1">
            <w:r w:rsidRPr="002E5D05">
              <w:rPr>
                <w:rStyle w:val="Hyperlink"/>
                <w:noProof/>
              </w:rPr>
              <w:t>List of Attachments</w:t>
            </w:r>
            <w:r>
              <w:rPr>
                <w:noProof/>
                <w:webHidden/>
              </w:rPr>
              <w:tab/>
            </w:r>
            <w:r>
              <w:rPr>
                <w:noProof/>
                <w:webHidden/>
              </w:rPr>
              <w:fldChar w:fldCharType="begin"/>
            </w:r>
            <w:r>
              <w:rPr>
                <w:noProof/>
                <w:webHidden/>
              </w:rPr>
              <w:instrText xml:space="preserve"> PAGEREF _Toc113360172 \h </w:instrText>
            </w:r>
            <w:r>
              <w:rPr>
                <w:noProof/>
                <w:webHidden/>
              </w:rPr>
              <w:fldChar w:fldCharType="separate"/>
            </w:r>
            <w:r>
              <w:rPr>
                <w:noProof/>
                <w:webHidden/>
              </w:rPr>
              <w:t>13</w:t>
            </w:r>
            <w:r>
              <w:rPr>
                <w:noProof/>
                <w:webHidden/>
              </w:rPr>
              <w:fldChar w:fldCharType="end"/>
            </w:r>
          </w:hyperlink>
        </w:p>
        <w:p w:rsidR="00F119DA" w:rsidP="5653C6A2" w14:paraId="45C0152D" w14:textId="0ACB1DFA">
          <w:pPr>
            <w:pStyle w:val="TOC1"/>
            <w:tabs>
              <w:tab w:val="right" w:leader="dot" w:pos="10080"/>
            </w:tabs>
            <w:rPr>
              <w:rFonts w:eastAsia="Calibri"/>
              <w:noProof/>
              <w:szCs w:val="24"/>
            </w:rPr>
          </w:pPr>
          <w:r>
            <w:fldChar w:fldCharType="end"/>
          </w:r>
        </w:p>
      </w:sdtContent>
    </w:sdt>
    <w:p w:rsidR="004A13E8" w14:paraId="55FE17B0" w14:textId="74F93E81"/>
    <w:p w:rsidR="00C71E46" w14:paraId="22176219" w14:textId="77777777">
      <w:r>
        <w:br w:type="page"/>
      </w:r>
    </w:p>
    <w:p w:rsidR="004A13E8" w:rsidP="008B1DE6" w14:paraId="55FE17B2" w14:textId="1B2C9180">
      <w:r>
        <w:br w:type="page"/>
      </w:r>
      <w:r w:rsidRPr="006E7652" w:rsidR="00F548DB">
        <w:rPr>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6477000" cy="4617720"/>
                <wp:effectExtent l="0" t="0" r="19050" b="11430"/>
                <wp:wrapTight wrapText="bothSides">
                  <wp:wrapPolygon>
                    <wp:start x="0" y="0"/>
                    <wp:lineTo x="0" y="21564"/>
                    <wp:lineTo x="21600" y="21564"/>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4617720"/>
                        </a:xfrm>
                        <a:prstGeom prst="rect">
                          <a:avLst/>
                        </a:prstGeom>
                        <a:solidFill>
                          <a:srgbClr val="FFFFFF"/>
                        </a:solidFill>
                        <a:ln w="9525">
                          <a:solidFill>
                            <a:srgbClr val="000000"/>
                          </a:solidFill>
                          <a:miter lim="800000"/>
                          <a:headEnd/>
                          <a:tailEnd/>
                        </a:ln>
                      </wps:spPr>
                      <wps:txbx>
                        <w:txbxContent>
                          <w:p w:rsidR="00DC6A41" w:rsidP="00DC6A41" w14:textId="72EBD7D6">
                            <w:pPr>
                              <w:pStyle w:val="Bullets"/>
                              <w:rPr>
                                <w:color w:val="000000" w:themeColor="text1"/>
                              </w:rPr>
                            </w:pPr>
                            <w:r w:rsidRPr="001A58BE">
                              <w:rPr>
                                <w:b/>
                              </w:rPr>
                              <w:t>Goal of the study:</w:t>
                            </w:r>
                            <w:r w:rsidR="001A58BE">
                              <w:rPr>
                                <w:b/>
                              </w:rPr>
                              <w:t xml:space="preserve"> </w:t>
                            </w:r>
                            <w:r w:rsidRPr="00AB162E" w:rsidR="0085798C">
                              <w:t xml:space="preserve">To </w:t>
                            </w:r>
                            <w:r w:rsidR="00166BDB">
                              <w:t>assess</w:t>
                            </w:r>
                            <w:r w:rsidR="004172FE">
                              <w:t xml:space="preserve"> </w:t>
                            </w:r>
                            <w:r w:rsidRPr="00AB162E" w:rsidR="0085798C">
                              <w:t xml:space="preserve">if the </w:t>
                            </w:r>
                            <w:r w:rsidRPr="00AB162E" w:rsidR="0085798C">
                              <w:rPr>
                                <w:i/>
                                <w:iCs/>
                              </w:rPr>
                              <w:t>Be Antibiotics Aware</w:t>
                            </w:r>
                            <w:r w:rsidRPr="00AB162E" w:rsidR="0085798C">
                              <w:t xml:space="preserve"> </w:t>
                            </w:r>
                            <w:r w:rsidRPr="00ED334F" w:rsidR="0085798C">
                              <w:rPr>
                                <w:i/>
                                <w:iCs/>
                              </w:rPr>
                              <w:t>(BAA</w:t>
                            </w:r>
                            <w:r w:rsidR="0085798C">
                              <w:t xml:space="preserve">) </w:t>
                            </w:r>
                            <w:r w:rsidR="00DB0588">
                              <w:t xml:space="preserve">pilot </w:t>
                            </w:r>
                            <w:r w:rsidR="0060650F">
                              <w:t xml:space="preserve">media </w:t>
                            </w:r>
                            <w:r w:rsidRPr="00AB162E" w:rsidR="0085798C">
                              <w:t>campaign</w:t>
                            </w:r>
                            <w:r w:rsidR="00684A5A">
                              <w:t xml:space="preserve">, along </w:t>
                            </w:r>
                            <w:r w:rsidR="008E1BB2">
                              <w:t>with partner</w:t>
                            </w:r>
                            <w:r w:rsidR="00DB0588">
                              <w:t xml:space="preserve"> </w:t>
                            </w:r>
                            <w:r w:rsidR="008E1BB2">
                              <w:t>outreach</w:t>
                            </w:r>
                            <w:r w:rsidR="00EE4385">
                              <w:t xml:space="preserve"> </w:t>
                            </w:r>
                            <w:r w:rsidR="007B12FE">
                              <w:rPr>
                                <w:color w:val="000000" w:themeColor="text1"/>
                              </w:rPr>
                              <w:t xml:space="preserve">over a 2–3-month period </w:t>
                            </w:r>
                            <w:r w:rsidR="004D56E0">
                              <w:rPr>
                                <w:color w:val="000000" w:themeColor="text1"/>
                              </w:rPr>
                              <w:t>in select markets</w:t>
                            </w:r>
                            <w:r w:rsidR="00422AF0">
                              <w:rPr>
                                <w:color w:val="000000" w:themeColor="text1"/>
                              </w:rPr>
                              <w:t>,</w:t>
                            </w:r>
                            <w:r w:rsidR="004D56E0">
                              <w:rPr>
                                <w:color w:val="000000" w:themeColor="text1"/>
                              </w:rPr>
                              <w:t xml:space="preserve"> </w:t>
                            </w:r>
                            <w:r w:rsidRPr="00836055" w:rsidR="00E11B8A">
                              <w:rPr>
                                <w:color w:val="000000" w:themeColor="text1"/>
                              </w:rPr>
                              <w:t>successful</w:t>
                            </w:r>
                            <w:r w:rsidR="00E11B8A">
                              <w:rPr>
                                <w:color w:val="000000" w:themeColor="text1"/>
                              </w:rPr>
                              <w:t>ly reached intended</w:t>
                            </w:r>
                            <w:r w:rsidRPr="00E566DF" w:rsidR="00E11B8A">
                              <w:rPr>
                                <w:color w:val="000000" w:themeColor="text1"/>
                              </w:rPr>
                              <w:t xml:space="preserve"> </w:t>
                            </w:r>
                            <w:r w:rsidR="00E11B8A">
                              <w:rPr>
                                <w:color w:val="000000" w:themeColor="text1"/>
                              </w:rPr>
                              <w:t>consumer and healthcare professional (</w:t>
                            </w:r>
                            <w:r w:rsidRPr="00836055" w:rsidR="00E11B8A">
                              <w:rPr>
                                <w:color w:val="000000" w:themeColor="text1"/>
                              </w:rPr>
                              <w:t>HCP</w:t>
                            </w:r>
                            <w:r w:rsidR="00E11B8A">
                              <w:rPr>
                                <w:color w:val="000000" w:themeColor="text1"/>
                              </w:rPr>
                              <w:t>)</w:t>
                            </w:r>
                            <w:r w:rsidRPr="00836055" w:rsidR="00E11B8A">
                              <w:rPr>
                                <w:color w:val="000000" w:themeColor="text1"/>
                              </w:rPr>
                              <w:t xml:space="preserve"> </w:t>
                            </w:r>
                            <w:r w:rsidR="00E11B8A">
                              <w:rPr>
                                <w:color w:val="000000" w:themeColor="text1"/>
                              </w:rPr>
                              <w:t xml:space="preserve">audiences </w:t>
                            </w:r>
                            <w:r w:rsidR="00827891">
                              <w:rPr>
                                <w:color w:val="000000" w:themeColor="text1"/>
                              </w:rPr>
                              <w:t xml:space="preserve">and influenced </w:t>
                            </w:r>
                            <w:r w:rsidR="00430079">
                              <w:rPr>
                                <w:color w:val="000000" w:themeColor="text1"/>
                              </w:rPr>
                              <w:t xml:space="preserve">their </w:t>
                            </w:r>
                            <w:r w:rsidRPr="00D74B2C" w:rsidR="0085798C">
                              <w:t>knowledge</w:t>
                            </w:r>
                            <w:r w:rsidR="00C66DFF">
                              <w:t>,</w:t>
                            </w:r>
                            <w:r w:rsidRPr="00D74B2C" w:rsidR="0085798C">
                              <w:t xml:space="preserve"> </w:t>
                            </w:r>
                            <w:r w:rsidRPr="00AB162E" w:rsidR="0085798C">
                              <w:t>awareness, and behavior</w:t>
                            </w:r>
                            <w:r w:rsidRPr="00D74B2C" w:rsidR="0085798C">
                              <w:t xml:space="preserve"> </w:t>
                            </w:r>
                            <w:r w:rsidR="00C66DFF">
                              <w:t xml:space="preserve">related to appropriate </w:t>
                            </w:r>
                            <w:r>
                              <w:t>antibiotic use</w:t>
                            </w:r>
                            <w:r w:rsidR="00706CE4">
                              <w:t xml:space="preserve"> and prescribing. </w:t>
                            </w:r>
                          </w:p>
                          <w:p w:rsidR="004A13E8" w:rsidRPr="00DC6A41" w:rsidP="00D45905" w14:textId="6524432C">
                            <w:pPr>
                              <w:pStyle w:val="Bullets"/>
                              <w:rPr>
                                <w:b/>
                              </w:rPr>
                            </w:pPr>
                            <w:r w:rsidRPr="00DC6A41">
                              <w:rPr>
                                <w:b/>
                              </w:rPr>
                              <w:t>Intended use of the resulting data:</w:t>
                            </w:r>
                            <w:r w:rsidRPr="00DC6A41" w:rsidR="001A58BE">
                              <w:rPr>
                                <w:b/>
                              </w:rPr>
                              <w:t xml:space="preserve"> </w:t>
                            </w:r>
                            <w:r w:rsidRPr="00AB162E" w:rsidR="000E634E">
                              <w:t>The information will be used to inform future</w:t>
                            </w:r>
                            <w:r w:rsidR="000E634E">
                              <w:t xml:space="preserve"> refinement and implementation of the</w:t>
                            </w:r>
                            <w:r w:rsidRPr="00AB162E" w:rsidR="000E634E">
                              <w:t xml:space="preserve"> </w:t>
                            </w:r>
                            <w:r w:rsidRPr="00DC6A41" w:rsidR="00B4566D">
                              <w:rPr>
                                <w:i/>
                                <w:iCs/>
                              </w:rPr>
                              <w:t>BAA</w:t>
                            </w:r>
                            <w:r w:rsidR="00B4566D">
                              <w:t xml:space="preserve"> </w:t>
                            </w:r>
                            <w:r w:rsidR="00D4528B">
                              <w:t xml:space="preserve">pilot </w:t>
                            </w:r>
                            <w:r w:rsidRPr="00AB162E" w:rsidR="000E634E">
                              <w:t>campaign</w:t>
                            </w:r>
                            <w:r w:rsidR="000E634E">
                              <w:t xml:space="preserve"> materials and tactics</w:t>
                            </w:r>
                            <w:r w:rsidRPr="00AB162E" w:rsidR="000E634E">
                              <w:t>.</w:t>
                            </w:r>
                            <w:r w:rsidRPr="00DC6A41" w:rsidR="00DF5F26">
                              <w:rPr>
                                <w:rStyle w:val="normaltextrun"/>
                                <w:rFonts w:cs="Times New Roman"/>
                                <w:bdr w:val="none" w:sz="0" w:space="0" w:color="auto" w:frame="1"/>
                              </w:rPr>
                              <w:t xml:space="preserve"> </w:t>
                            </w:r>
                            <w:r w:rsidRPr="00DC6A41" w:rsidR="00DF5F26">
                              <w:rPr>
                                <w:rFonts w:cs="Times New Roman"/>
                              </w:rPr>
                              <w:t xml:space="preserve">The CDC may also use this information to inform </w:t>
                            </w:r>
                            <w:r w:rsidRPr="00DC6A41" w:rsidR="00DF5F26">
                              <w:rPr>
                                <w:rFonts w:cs="Times New Roman"/>
                                <w:color w:val="0D0D0D" w:themeColor="text1" w:themeTint="F2"/>
                              </w:rPr>
                              <w:t xml:space="preserve">resource needs for future </w:t>
                            </w:r>
                            <w:r w:rsidRPr="00DC6A41" w:rsidR="00DF5F26">
                              <w:rPr>
                                <w:rFonts w:cs="Times New Roman"/>
                                <w:i/>
                                <w:iCs/>
                                <w:color w:val="0D0D0D" w:themeColor="text1" w:themeTint="F2"/>
                              </w:rPr>
                              <w:t>BAA</w:t>
                            </w:r>
                            <w:r w:rsidRPr="00DC6A41" w:rsidR="00DF5F26">
                              <w:rPr>
                                <w:rFonts w:cs="Times New Roman"/>
                                <w:color w:val="0D0D0D" w:themeColor="text1" w:themeTint="F2"/>
                              </w:rPr>
                              <w:t xml:space="preserve"> campaign activities.</w:t>
                            </w:r>
                          </w:p>
                          <w:p w:rsidR="004A13E8" w:rsidRPr="001A58BE" w:rsidP="004A13E8" w14:textId="57834577">
                            <w:pPr>
                              <w:pStyle w:val="Bullets"/>
                              <w:rPr>
                                <w:b/>
                              </w:rPr>
                            </w:pPr>
                            <w:r w:rsidRPr="001A58BE">
                              <w:rPr>
                                <w:b/>
                              </w:rPr>
                              <w:t>Methods to be used to collect</w:t>
                            </w:r>
                            <w:r w:rsidR="00C40C85">
                              <w:rPr>
                                <w:b/>
                              </w:rPr>
                              <w:t xml:space="preserve"> data</w:t>
                            </w:r>
                            <w:r w:rsidRPr="001A58BE">
                              <w:rPr>
                                <w:b/>
                              </w:rPr>
                              <w:t>:</w:t>
                            </w:r>
                            <w:r w:rsidR="001A58BE">
                              <w:rPr>
                                <w:b/>
                              </w:rPr>
                              <w:t xml:space="preserve"> </w:t>
                            </w:r>
                            <w:r w:rsidRPr="00D74B2C" w:rsidR="00DC2A38">
                              <w:t xml:space="preserve">Individuals who have opted to be contacted for surveys </w:t>
                            </w:r>
                            <w:r w:rsidR="00DC2A38">
                              <w:t xml:space="preserve">(survey panels) </w:t>
                            </w:r>
                            <w:r w:rsidRPr="00D74B2C" w:rsidR="00DC2A38">
                              <w:t xml:space="preserve">will be screened for eligibility based on </w:t>
                            </w:r>
                            <w:r w:rsidR="008C7C75">
                              <w:t>the</w:t>
                            </w:r>
                            <w:r w:rsidRPr="00D74B2C" w:rsidR="00DC2A38">
                              <w:t xml:space="preserve"> inclusion/exclusion criteria for participation. Qualified participants who sign a consent form will be given access to an online survey and the data collected will be de-identified before proceeding with data sharing and analysis.</w:t>
                            </w:r>
                          </w:p>
                          <w:p w:rsidR="004A13E8" w:rsidRPr="001A58BE" w:rsidP="004A13E8" w14:textId="563962E8">
                            <w:pPr>
                              <w:pStyle w:val="Bullets"/>
                              <w:rPr>
                                <w:b/>
                              </w:rPr>
                            </w:pPr>
                            <w:r w:rsidRPr="001A58BE">
                              <w:rPr>
                                <w:b/>
                              </w:rPr>
                              <w:t>The subpopulation to be studied:</w:t>
                            </w:r>
                            <w:r w:rsidR="001A58BE">
                              <w:rPr>
                                <w:b/>
                              </w:rPr>
                              <w:t xml:space="preserve"> </w:t>
                            </w:r>
                            <w:r w:rsidRPr="004C4CC8" w:rsidR="004C4CC8">
                              <w:rPr>
                                <w:bCs/>
                              </w:rPr>
                              <w:t>Three</w:t>
                            </w:r>
                            <w:r w:rsidRPr="004C4CC8" w:rsidR="00A55397">
                              <w:rPr>
                                <w:rStyle w:val="normaltextrun"/>
                                <w:bCs/>
                              </w:rPr>
                              <w:t xml:space="preserve"> </w:t>
                            </w:r>
                            <w:r w:rsidRPr="00D74B2C" w:rsidR="00A55397">
                              <w:rPr>
                                <w:rStyle w:val="normaltextrun"/>
                              </w:rPr>
                              <w:t>c</w:t>
                            </w:r>
                            <w:r w:rsidRPr="00AB162E" w:rsidR="00A55397">
                              <w:rPr>
                                <w:rStyle w:val="normaltextrun"/>
                              </w:rPr>
                              <w:t xml:space="preserve">onsumer </w:t>
                            </w:r>
                            <w:r w:rsidRPr="00D74B2C" w:rsidR="00A55397">
                              <w:rPr>
                                <w:rStyle w:val="normaltextrun"/>
                              </w:rPr>
                              <w:t>group</w:t>
                            </w:r>
                            <w:r w:rsidRPr="00AB162E" w:rsidR="00A55397">
                              <w:rPr>
                                <w:rStyle w:val="normaltextrun"/>
                              </w:rPr>
                              <w:t>s include (1) healthy adults who visit urgent care, ages</w:t>
                            </w:r>
                            <w:r w:rsidRPr="00D74B2C" w:rsidR="00A55397">
                              <w:rPr>
                                <w:rStyle w:val="normaltextrun"/>
                              </w:rPr>
                              <w:t xml:space="preserve"> </w:t>
                            </w:r>
                            <w:r w:rsidRPr="00AB162E" w:rsidR="00A55397">
                              <w:rPr>
                                <w:rStyle w:val="normaltextrun"/>
                              </w:rPr>
                              <w:t>18-64, (</w:t>
                            </w:r>
                            <w:r w:rsidR="009655F6">
                              <w:rPr>
                                <w:rStyle w:val="normaltextrun"/>
                              </w:rPr>
                              <w:t>2</w:t>
                            </w:r>
                            <w:r w:rsidRPr="00AB162E" w:rsidR="00A55397">
                              <w:rPr>
                                <w:rStyle w:val="normaltextrun"/>
                              </w:rPr>
                              <w:t>) community-dwelling older adults, ages 65+, and (</w:t>
                            </w:r>
                            <w:r w:rsidR="00DB120C">
                              <w:rPr>
                                <w:rStyle w:val="normaltextrun"/>
                              </w:rPr>
                              <w:t>3</w:t>
                            </w:r>
                            <w:r w:rsidRPr="00AB162E" w:rsidR="00A55397">
                              <w:rPr>
                                <w:rStyle w:val="normaltextrun"/>
                              </w:rPr>
                              <w:t>) family caregivers of nursing home (long-term care) residents.</w:t>
                            </w:r>
                            <w:r w:rsidR="00A55397">
                              <w:rPr>
                                <w:rStyle w:val="normaltextrun"/>
                              </w:rPr>
                              <w:t xml:space="preserve"> </w:t>
                            </w:r>
                            <w:r w:rsidRPr="00746A37" w:rsidR="00A55397">
                              <w:t xml:space="preserve">Five </w:t>
                            </w:r>
                            <w:r w:rsidRPr="00746A37" w:rsidR="00A55397">
                              <w:rPr>
                                <w:rStyle w:val="normaltextrun"/>
                              </w:rPr>
                              <w:t>HCP groups include (1) hospitalists</w:t>
                            </w:r>
                            <w:r w:rsidRPr="00746A37" w:rsidR="00A55397">
                              <w:rPr>
                                <w:rStyle w:val="eop"/>
                              </w:rPr>
                              <w:t> (2) de</w:t>
                            </w:r>
                            <w:r w:rsidRPr="00746A37" w:rsidR="00A55397">
                              <w:rPr>
                                <w:rStyle w:val="normaltextrun"/>
                              </w:rPr>
                              <w:t xml:space="preserve">ntists, </w:t>
                            </w:r>
                            <w:r w:rsidRPr="00746A37" w:rsidR="00A55397">
                              <w:rPr>
                                <w:rStyle w:val="eop"/>
                              </w:rPr>
                              <w:t xml:space="preserve">3) community </w:t>
                            </w:r>
                            <w:r w:rsidRPr="00746A37" w:rsidR="00A55397">
                              <w:rPr>
                                <w:rStyle w:val="normaltextrun"/>
                              </w:rPr>
                              <w:t>pharmacists, (4) physicians and advanced practice providers in nursing homes, and (5) nurses in nursing homes.</w:t>
                            </w:r>
                          </w:p>
                          <w:p w:rsidR="004A13E8" w:rsidRPr="001A58BE" w:rsidP="004A13E8" w14:textId="0072C8CA">
                            <w:pPr>
                              <w:pStyle w:val="Bullets"/>
                              <w:rPr>
                                <w:b/>
                              </w:rPr>
                            </w:pPr>
                            <w:r w:rsidRPr="001A58BE">
                              <w:rPr>
                                <w:b/>
                              </w:rPr>
                              <w:t>How data will be analyzed:</w:t>
                            </w:r>
                            <w:r w:rsidR="001A58BE">
                              <w:rPr>
                                <w:b/>
                              </w:rPr>
                              <w:t xml:space="preserve"> </w:t>
                            </w:r>
                            <w:r w:rsidRPr="00AB162E" w:rsidR="00165A07">
                              <w:t xml:space="preserve">The data will be analyzed using </w:t>
                            </w:r>
                            <w:r w:rsidR="00DB7006">
                              <w:t xml:space="preserve">the </w:t>
                            </w:r>
                            <w:r w:rsidRPr="00D74B2C" w:rsidR="00165A07">
                              <w:t>Statistical Package for the Social Sciences</w:t>
                            </w:r>
                            <w:r w:rsidRPr="00D74B2C" w:rsidR="00165A07">
                              <w:rPr>
                                <w:b/>
                              </w:rPr>
                              <w:t xml:space="preserve"> (</w:t>
                            </w:r>
                            <w:r w:rsidRPr="00AB162E" w:rsidR="00165A07">
                              <w:t>SPSS</w:t>
                            </w:r>
                            <w:r w:rsidRPr="00D74B2C" w:rsidR="00165A07">
                              <w:t>)</w:t>
                            </w:r>
                            <w:r w:rsidRPr="00AB162E" w:rsidR="00165A07">
                              <w:t xml:space="preserve"> to determine changes in awareness, knowledge, and behavior </w:t>
                            </w:r>
                            <w:r w:rsidRPr="00D74B2C" w:rsidR="00165A07">
                              <w:t>between the two independent groups (</w:t>
                            </w:r>
                            <w:r w:rsidR="00350A70">
                              <w:t>p</w:t>
                            </w:r>
                            <w:r w:rsidRPr="00D74B2C" w:rsidR="00165A07">
                              <w:t xml:space="preserve">re versus </w:t>
                            </w:r>
                            <w:r w:rsidR="00350A70">
                              <w:t>p</w:t>
                            </w:r>
                            <w:r w:rsidRPr="00D74B2C" w:rsidR="00165A07">
                              <w:t>ost</w:t>
                            </w:r>
                            <w:r w:rsidR="001E14EB">
                              <w:t xml:space="preserve"> campaign</w:t>
                            </w:r>
                            <w:r w:rsidRPr="00D74B2C" w:rsidR="00165A07">
                              <w:t>) and between</w:t>
                            </w:r>
                            <w:r w:rsidRPr="00360175" w:rsidR="00360175">
                              <w:t xml:space="preserve"> </w:t>
                            </w:r>
                            <w:r w:rsidRPr="00AB162E" w:rsidR="00360175">
                              <w:t xml:space="preserve">exposed versus unexposed to the </w:t>
                            </w:r>
                            <w:r w:rsidRPr="00E55C10" w:rsidR="00E55C10">
                              <w:rPr>
                                <w:i/>
                                <w:iCs/>
                              </w:rPr>
                              <w:t>BAA</w:t>
                            </w:r>
                            <w:r w:rsidR="00E55C10">
                              <w:t xml:space="preserve"> </w:t>
                            </w:r>
                            <w:r w:rsidRPr="00AB162E" w:rsidR="00360175">
                              <w:t>media campaign</w:t>
                            </w:r>
                            <w:r w:rsidR="000262E7">
                              <w:t xml:space="preserve"> and partner outreach</w:t>
                            </w:r>
                            <w:r w:rsidRPr="00AB162E" w:rsidR="00360175">
                              <w:t>.</w:t>
                            </w:r>
                          </w:p>
                          <w:p w:rsidR="004A13E8" w:rsidP="004A13E8" w14:textId="77777777"/>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363.6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DC6A41" w:rsidP="00DC6A41" w14:paraId="254051B1" w14:textId="72EBD7D6">
                      <w:pPr>
                        <w:pStyle w:val="Bullets"/>
                        <w:rPr>
                          <w:color w:val="000000" w:themeColor="text1"/>
                        </w:rPr>
                      </w:pPr>
                      <w:r w:rsidRPr="001A58BE">
                        <w:rPr>
                          <w:b/>
                        </w:rPr>
                        <w:t>Goal of the study:</w:t>
                      </w:r>
                      <w:r w:rsidR="001A58BE">
                        <w:rPr>
                          <w:b/>
                        </w:rPr>
                        <w:t xml:space="preserve"> </w:t>
                      </w:r>
                      <w:r w:rsidRPr="00AB162E" w:rsidR="0085798C">
                        <w:t xml:space="preserve">To </w:t>
                      </w:r>
                      <w:r w:rsidR="00166BDB">
                        <w:t>assess</w:t>
                      </w:r>
                      <w:r w:rsidR="004172FE">
                        <w:t xml:space="preserve"> </w:t>
                      </w:r>
                      <w:r w:rsidRPr="00AB162E" w:rsidR="0085798C">
                        <w:t xml:space="preserve">if the </w:t>
                      </w:r>
                      <w:r w:rsidRPr="00AB162E" w:rsidR="0085798C">
                        <w:rPr>
                          <w:i/>
                          <w:iCs/>
                        </w:rPr>
                        <w:t>Be Antibiotics Aware</w:t>
                      </w:r>
                      <w:r w:rsidRPr="00AB162E" w:rsidR="0085798C">
                        <w:t xml:space="preserve"> </w:t>
                      </w:r>
                      <w:r w:rsidRPr="00ED334F" w:rsidR="0085798C">
                        <w:rPr>
                          <w:i/>
                          <w:iCs/>
                        </w:rPr>
                        <w:t>(BAA</w:t>
                      </w:r>
                      <w:r w:rsidR="0085798C">
                        <w:t xml:space="preserve">) </w:t>
                      </w:r>
                      <w:r w:rsidR="00DB0588">
                        <w:t xml:space="preserve">pilot </w:t>
                      </w:r>
                      <w:r w:rsidR="0060650F">
                        <w:t xml:space="preserve">media </w:t>
                      </w:r>
                      <w:r w:rsidRPr="00AB162E" w:rsidR="0085798C">
                        <w:t>campaign</w:t>
                      </w:r>
                      <w:r w:rsidR="00684A5A">
                        <w:t xml:space="preserve">, along </w:t>
                      </w:r>
                      <w:r w:rsidR="008E1BB2">
                        <w:t>with partner</w:t>
                      </w:r>
                      <w:r w:rsidR="00DB0588">
                        <w:t xml:space="preserve"> </w:t>
                      </w:r>
                      <w:r w:rsidR="008E1BB2">
                        <w:t>outreach</w:t>
                      </w:r>
                      <w:r w:rsidR="00EE4385">
                        <w:t xml:space="preserve"> </w:t>
                      </w:r>
                      <w:r w:rsidR="007B12FE">
                        <w:rPr>
                          <w:color w:val="000000" w:themeColor="text1"/>
                        </w:rPr>
                        <w:t xml:space="preserve">over a 2–3-month period </w:t>
                      </w:r>
                      <w:r w:rsidR="004D56E0">
                        <w:rPr>
                          <w:color w:val="000000" w:themeColor="text1"/>
                        </w:rPr>
                        <w:t>in select markets</w:t>
                      </w:r>
                      <w:r w:rsidR="00422AF0">
                        <w:rPr>
                          <w:color w:val="000000" w:themeColor="text1"/>
                        </w:rPr>
                        <w:t>,</w:t>
                      </w:r>
                      <w:r w:rsidR="004D56E0">
                        <w:rPr>
                          <w:color w:val="000000" w:themeColor="text1"/>
                        </w:rPr>
                        <w:t xml:space="preserve"> </w:t>
                      </w:r>
                      <w:r w:rsidRPr="00836055" w:rsidR="00E11B8A">
                        <w:rPr>
                          <w:color w:val="000000" w:themeColor="text1"/>
                        </w:rPr>
                        <w:t>successful</w:t>
                      </w:r>
                      <w:r w:rsidR="00E11B8A">
                        <w:rPr>
                          <w:color w:val="000000" w:themeColor="text1"/>
                        </w:rPr>
                        <w:t>ly reached intended</w:t>
                      </w:r>
                      <w:r w:rsidRPr="00E566DF" w:rsidR="00E11B8A">
                        <w:rPr>
                          <w:color w:val="000000" w:themeColor="text1"/>
                        </w:rPr>
                        <w:t xml:space="preserve"> </w:t>
                      </w:r>
                      <w:r w:rsidR="00E11B8A">
                        <w:rPr>
                          <w:color w:val="000000" w:themeColor="text1"/>
                        </w:rPr>
                        <w:t>consumer and healthcare professional (</w:t>
                      </w:r>
                      <w:r w:rsidRPr="00836055" w:rsidR="00E11B8A">
                        <w:rPr>
                          <w:color w:val="000000" w:themeColor="text1"/>
                        </w:rPr>
                        <w:t>HCP</w:t>
                      </w:r>
                      <w:r w:rsidR="00E11B8A">
                        <w:rPr>
                          <w:color w:val="000000" w:themeColor="text1"/>
                        </w:rPr>
                        <w:t>)</w:t>
                      </w:r>
                      <w:r w:rsidRPr="00836055" w:rsidR="00E11B8A">
                        <w:rPr>
                          <w:color w:val="000000" w:themeColor="text1"/>
                        </w:rPr>
                        <w:t xml:space="preserve"> </w:t>
                      </w:r>
                      <w:r w:rsidR="00E11B8A">
                        <w:rPr>
                          <w:color w:val="000000" w:themeColor="text1"/>
                        </w:rPr>
                        <w:t xml:space="preserve">audiences </w:t>
                      </w:r>
                      <w:r w:rsidR="00827891">
                        <w:rPr>
                          <w:color w:val="000000" w:themeColor="text1"/>
                        </w:rPr>
                        <w:t xml:space="preserve">and influenced </w:t>
                      </w:r>
                      <w:r w:rsidR="00430079">
                        <w:rPr>
                          <w:color w:val="000000" w:themeColor="text1"/>
                        </w:rPr>
                        <w:t xml:space="preserve">their </w:t>
                      </w:r>
                      <w:r w:rsidRPr="00D74B2C" w:rsidR="0085798C">
                        <w:t>knowledge</w:t>
                      </w:r>
                      <w:r w:rsidR="00C66DFF">
                        <w:t>,</w:t>
                      </w:r>
                      <w:r w:rsidRPr="00D74B2C" w:rsidR="0085798C">
                        <w:t xml:space="preserve"> </w:t>
                      </w:r>
                      <w:r w:rsidRPr="00AB162E" w:rsidR="0085798C">
                        <w:t>awareness, and behavior</w:t>
                      </w:r>
                      <w:r w:rsidRPr="00D74B2C" w:rsidR="0085798C">
                        <w:t xml:space="preserve"> </w:t>
                      </w:r>
                      <w:r w:rsidR="00C66DFF">
                        <w:t xml:space="preserve">related to appropriate </w:t>
                      </w:r>
                      <w:r>
                        <w:t>antibiotic use</w:t>
                      </w:r>
                      <w:r w:rsidR="00706CE4">
                        <w:t xml:space="preserve"> and prescribing. </w:t>
                      </w:r>
                    </w:p>
                    <w:p w:rsidR="004A13E8" w:rsidRPr="00DC6A41" w:rsidP="00D45905" w14:paraId="55FE1838" w14:textId="6524432C">
                      <w:pPr>
                        <w:pStyle w:val="Bullets"/>
                        <w:rPr>
                          <w:b/>
                        </w:rPr>
                      </w:pPr>
                      <w:r w:rsidRPr="00DC6A41">
                        <w:rPr>
                          <w:b/>
                        </w:rPr>
                        <w:t>Intended use of the resulting data:</w:t>
                      </w:r>
                      <w:r w:rsidRPr="00DC6A41" w:rsidR="001A58BE">
                        <w:rPr>
                          <w:b/>
                        </w:rPr>
                        <w:t xml:space="preserve"> </w:t>
                      </w:r>
                      <w:r w:rsidRPr="00AB162E" w:rsidR="000E634E">
                        <w:t>The information will be used to inform future</w:t>
                      </w:r>
                      <w:r w:rsidR="000E634E">
                        <w:t xml:space="preserve"> refinement and implementation of the</w:t>
                      </w:r>
                      <w:r w:rsidRPr="00AB162E" w:rsidR="000E634E">
                        <w:t xml:space="preserve"> </w:t>
                      </w:r>
                      <w:r w:rsidRPr="00DC6A41" w:rsidR="00B4566D">
                        <w:rPr>
                          <w:i/>
                          <w:iCs/>
                        </w:rPr>
                        <w:t>BAA</w:t>
                      </w:r>
                      <w:r w:rsidR="00B4566D">
                        <w:t xml:space="preserve"> </w:t>
                      </w:r>
                      <w:r w:rsidR="00D4528B">
                        <w:t xml:space="preserve">pilot </w:t>
                      </w:r>
                      <w:r w:rsidRPr="00AB162E" w:rsidR="000E634E">
                        <w:t>campaign</w:t>
                      </w:r>
                      <w:r w:rsidR="000E634E">
                        <w:t xml:space="preserve"> materials and tactics</w:t>
                      </w:r>
                      <w:r w:rsidRPr="00AB162E" w:rsidR="000E634E">
                        <w:t>.</w:t>
                      </w:r>
                      <w:r w:rsidRPr="00DC6A41" w:rsidR="00DF5F26">
                        <w:rPr>
                          <w:rStyle w:val="normaltextrun"/>
                          <w:rFonts w:cs="Times New Roman"/>
                          <w:bdr w:val="none" w:sz="0" w:space="0" w:color="auto" w:frame="1"/>
                        </w:rPr>
                        <w:t xml:space="preserve"> </w:t>
                      </w:r>
                      <w:r w:rsidRPr="00DC6A41" w:rsidR="00DF5F26">
                        <w:rPr>
                          <w:rFonts w:cs="Times New Roman"/>
                        </w:rPr>
                        <w:t xml:space="preserve">The CDC may also use this information to inform </w:t>
                      </w:r>
                      <w:r w:rsidRPr="00DC6A41" w:rsidR="00DF5F26">
                        <w:rPr>
                          <w:rFonts w:cs="Times New Roman"/>
                          <w:color w:val="0D0D0D" w:themeColor="text1" w:themeTint="F2"/>
                        </w:rPr>
                        <w:t xml:space="preserve">resource needs for future </w:t>
                      </w:r>
                      <w:r w:rsidRPr="00DC6A41" w:rsidR="00DF5F26">
                        <w:rPr>
                          <w:rFonts w:cs="Times New Roman"/>
                          <w:i/>
                          <w:iCs/>
                          <w:color w:val="0D0D0D" w:themeColor="text1" w:themeTint="F2"/>
                        </w:rPr>
                        <w:t>BAA</w:t>
                      </w:r>
                      <w:r w:rsidRPr="00DC6A41" w:rsidR="00DF5F26">
                        <w:rPr>
                          <w:rFonts w:cs="Times New Roman"/>
                          <w:color w:val="0D0D0D" w:themeColor="text1" w:themeTint="F2"/>
                        </w:rPr>
                        <w:t xml:space="preserve"> campaign activities.</w:t>
                      </w:r>
                    </w:p>
                    <w:p w:rsidR="004A13E8" w:rsidRPr="001A58BE" w:rsidP="004A13E8" w14:paraId="55FE1839" w14:textId="57834577">
                      <w:pPr>
                        <w:pStyle w:val="Bullets"/>
                        <w:rPr>
                          <w:b/>
                        </w:rPr>
                      </w:pPr>
                      <w:r w:rsidRPr="001A58BE">
                        <w:rPr>
                          <w:b/>
                        </w:rPr>
                        <w:t>Methods to be used to collect</w:t>
                      </w:r>
                      <w:r w:rsidR="00C40C85">
                        <w:rPr>
                          <w:b/>
                        </w:rPr>
                        <w:t xml:space="preserve"> data</w:t>
                      </w:r>
                      <w:r w:rsidRPr="001A58BE">
                        <w:rPr>
                          <w:b/>
                        </w:rPr>
                        <w:t>:</w:t>
                      </w:r>
                      <w:r w:rsidR="001A58BE">
                        <w:rPr>
                          <w:b/>
                        </w:rPr>
                        <w:t xml:space="preserve"> </w:t>
                      </w:r>
                      <w:r w:rsidRPr="00D74B2C" w:rsidR="00DC2A38">
                        <w:t xml:space="preserve">Individuals who have opted to be contacted for surveys </w:t>
                      </w:r>
                      <w:r w:rsidR="00DC2A38">
                        <w:t xml:space="preserve">(survey panels) </w:t>
                      </w:r>
                      <w:r w:rsidRPr="00D74B2C" w:rsidR="00DC2A38">
                        <w:t xml:space="preserve">will be screened for eligibility based on </w:t>
                      </w:r>
                      <w:r w:rsidR="008C7C75">
                        <w:t>the</w:t>
                      </w:r>
                      <w:r w:rsidRPr="00D74B2C" w:rsidR="00DC2A38">
                        <w:t xml:space="preserve"> inclusion/exclusion criteria for participation. Qualified participants who sign a consent form will be given access to an online survey and the data collected will be de-identified before proceeding with data sharing and analysis.</w:t>
                      </w:r>
                    </w:p>
                    <w:p w:rsidR="004A13E8" w:rsidRPr="001A58BE" w:rsidP="004A13E8" w14:paraId="55FE183A" w14:textId="563962E8">
                      <w:pPr>
                        <w:pStyle w:val="Bullets"/>
                        <w:rPr>
                          <w:b/>
                        </w:rPr>
                      </w:pPr>
                      <w:r w:rsidRPr="001A58BE">
                        <w:rPr>
                          <w:b/>
                        </w:rPr>
                        <w:t>The subpopulation to be studied:</w:t>
                      </w:r>
                      <w:r w:rsidR="001A58BE">
                        <w:rPr>
                          <w:b/>
                        </w:rPr>
                        <w:t xml:space="preserve"> </w:t>
                      </w:r>
                      <w:r w:rsidRPr="004C4CC8" w:rsidR="004C4CC8">
                        <w:rPr>
                          <w:bCs/>
                        </w:rPr>
                        <w:t>Three</w:t>
                      </w:r>
                      <w:r w:rsidRPr="004C4CC8" w:rsidR="00A55397">
                        <w:rPr>
                          <w:rStyle w:val="normaltextrun"/>
                          <w:bCs/>
                        </w:rPr>
                        <w:t xml:space="preserve"> </w:t>
                      </w:r>
                      <w:r w:rsidRPr="00D74B2C" w:rsidR="00A55397">
                        <w:rPr>
                          <w:rStyle w:val="normaltextrun"/>
                        </w:rPr>
                        <w:t>c</w:t>
                      </w:r>
                      <w:r w:rsidRPr="00AB162E" w:rsidR="00A55397">
                        <w:rPr>
                          <w:rStyle w:val="normaltextrun"/>
                        </w:rPr>
                        <w:t xml:space="preserve">onsumer </w:t>
                      </w:r>
                      <w:r w:rsidRPr="00D74B2C" w:rsidR="00A55397">
                        <w:rPr>
                          <w:rStyle w:val="normaltextrun"/>
                        </w:rPr>
                        <w:t>group</w:t>
                      </w:r>
                      <w:r w:rsidRPr="00AB162E" w:rsidR="00A55397">
                        <w:rPr>
                          <w:rStyle w:val="normaltextrun"/>
                        </w:rPr>
                        <w:t>s include (1) healthy adults who visit urgent care, ages</w:t>
                      </w:r>
                      <w:r w:rsidRPr="00D74B2C" w:rsidR="00A55397">
                        <w:rPr>
                          <w:rStyle w:val="normaltextrun"/>
                        </w:rPr>
                        <w:t xml:space="preserve"> </w:t>
                      </w:r>
                      <w:r w:rsidRPr="00AB162E" w:rsidR="00A55397">
                        <w:rPr>
                          <w:rStyle w:val="normaltextrun"/>
                        </w:rPr>
                        <w:t>18-64, (</w:t>
                      </w:r>
                      <w:r w:rsidR="009655F6">
                        <w:rPr>
                          <w:rStyle w:val="normaltextrun"/>
                        </w:rPr>
                        <w:t>2</w:t>
                      </w:r>
                      <w:r w:rsidRPr="00AB162E" w:rsidR="00A55397">
                        <w:rPr>
                          <w:rStyle w:val="normaltextrun"/>
                        </w:rPr>
                        <w:t>) community-dwelling older adults, ages 65+, and (</w:t>
                      </w:r>
                      <w:r w:rsidR="00DB120C">
                        <w:rPr>
                          <w:rStyle w:val="normaltextrun"/>
                        </w:rPr>
                        <w:t>3</w:t>
                      </w:r>
                      <w:r w:rsidRPr="00AB162E" w:rsidR="00A55397">
                        <w:rPr>
                          <w:rStyle w:val="normaltextrun"/>
                        </w:rPr>
                        <w:t>) family caregivers of nursing home (long-term care) residents.</w:t>
                      </w:r>
                      <w:r w:rsidR="00A55397">
                        <w:rPr>
                          <w:rStyle w:val="normaltextrun"/>
                        </w:rPr>
                        <w:t xml:space="preserve"> </w:t>
                      </w:r>
                      <w:r w:rsidRPr="00746A37" w:rsidR="00A55397">
                        <w:t xml:space="preserve">Five </w:t>
                      </w:r>
                      <w:r w:rsidRPr="00746A37" w:rsidR="00A55397">
                        <w:rPr>
                          <w:rStyle w:val="normaltextrun"/>
                        </w:rPr>
                        <w:t>HCP groups include (1) hospitalists</w:t>
                      </w:r>
                      <w:r w:rsidRPr="00746A37" w:rsidR="00A55397">
                        <w:rPr>
                          <w:rStyle w:val="eop"/>
                        </w:rPr>
                        <w:t> (2) de</w:t>
                      </w:r>
                      <w:r w:rsidRPr="00746A37" w:rsidR="00A55397">
                        <w:rPr>
                          <w:rStyle w:val="normaltextrun"/>
                        </w:rPr>
                        <w:t xml:space="preserve">ntists, </w:t>
                      </w:r>
                      <w:r w:rsidRPr="00746A37" w:rsidR="00A55397">
                        <w:rPr>
                          <w:rStyle w:val="eop"/>
                        </w:rPr>
                        <w:t xml:space="preserve">3) community </w:t>
                      </w:r>
                      <w:r w:rsidRPr="00746A37" w:rsidR="00A55397">
                        <w:rPr>
                          <w:rStyle w:val="normaltextrun"/>
                        </w:rPr>
                        <w:t>pharmacists, (4) physicians and advanced practice providers in nursing homes, and (5) nurses in nursing homes.</w:t>
                      </w:r>
                    </w:p>
                    <w:p w:rsidR="004A13E8" w:rsidRPr="001A58BE" w:rsidP="004A13E8" w14:paraId="55FE183C" w14:textId="0072C8CA">
                      <w:pPr>
                        <w:pStyle w:val="Bullets"/>
                        <w:rPr>
                          <w:b/>
                        </w:rPr>
                      </w:pPr>
                      <w:r w:rsidRPr="001A58BE">
                        <w:rPr>
                          <w:b/>
                        </w:rPr>
                        <w:t>How data will be analyzed:</w:t>
                      </w:r>
                      <w:r w:rsidR="001A58BE">
                        <w:rPr>
                          <w:b/>
                        </w:rPr>
                        <w:t xml:space="preserve"> </w:t>
                      </w:r>
                      <w:r w:rsidRPr="00AB162E" w:rsidR="00165A07">
                        <w:t xml:space="preserve">The data will be analyzed using </w:t>
                      </w:r>
                      <w:r w:rsidR="00DB7006">
                        <w:t xml:space="preserve">the </w:t>
                      </w:r>
                      <w:r w:rsidRPr="00D74B2C" w:rsidR="00165A07">
                        <w:t>Statistical Package for the Social Sciences</w:t>
                      </w:r>
                      <w:r w:rsidRPr="00D74B2C" w:rsidR="00165A07">
                        <w:rPr>
                          <w:b/>
                        </w:rPr>
                        <w:t xml:space="preserve"> (</w:t>
                      </w:r>
                      <w:r w:rsidRPr="00AB162E" w:rsidR="00165A07">
                        <w:t>SPSS</w:t>
                      </w:r>
                      <w:r w:rsidRPr="00D74B2C" w:rsidR="00165A07">
                        <w:t>)</w:t>
                      </w:r>
                      <w:r w:rsidRPr="00AB162E" w:rsidR="00165A07">
                        <w:t xml:space="preserve"> to determine changes in awareness, knowledge, and behavior </w:t>
                      </w:r>
                      <w:r w:rsidRPr="00D74B2C" w:rsidR="00165A07">
                        <w:t>between the two independent groups (</w:t>
                      </w:r>
                      <w:r w:rsidR="00350A70">
                        <w:t>p</w:t>
                      </w:r>
                      <w:r w:rsidRPr="00D74B2C" w:rsidR="00165A07">
                        <w:t xml:space="preserve">re versus </w:t>
                      </w:r>
                      <w:r w:rsidR="00350A70">
                        <w:t>p</w:t>
                      </w:r>
                      <w:r w:rsidRPr="00D74B2C" w:rsidR="00165A07">
                        <w:t>ost</w:t>
                      </w:r>
                      <w:r w:rsidR="001E14EB">
                        <w:t xml:space="preserve"> campaign</w:t>
                      </w:r>
                      <w:r w:rsidRPr="00D74B2C" w:rsidR="00165A07">
                        <w:t>) and between</w:t>
                      </w:r>
                      <w:r w:rsidRPr="00360175" w:rsidR="00360175">
                        <w:t xml:space="preserve"> </w:t>
                      </w:r>
                      <w:r w:rsidRPr="00AB162E" w:rsidR="00360175">
                        <w:t xml:space="preserve">exposed versus unexposed to the </w:t>
                      </w:r>
                      <w:r w:rsidRPr="00E55C10" w:rsidR="00E55C10">
                        <w:rPr>
                          <w:i/>
                          <w:iCs/>
                        </w:rPr>
                        <w:t>BAA</w:t>
                      </w:r>
                      <w:r w:rsidR="00E55C10">
                        <w:t xml:space="preserve"> </w:t>
                      </w:r>
                      <w:r w:rsidRPr="00AB162E" w:rsidR="00360175">
                        <w:t>media campaign</w:t>
                      </w:r>
                      <w:r w:rsidR="000262E7">
                        <w:t xml:space="preserve"> and partner outreach</w:t>
                      </w:r>
                      <w:r w:rsidRPr="00AB162E" w:rsidR="00360175">
                        <w:t>.</w:t>
                      </w:r>
                    </w:p>
                    <w:p w:rsidR="004A13E8" w:rsidP="004A13E8" w14:paraId="55FE183D" w14:textId="77777777"/>
                  </w:txbxContent>
                </v:textbox>
                <w10:wrap type="tight"/>
              </v:shape>
            </w:pict>
          </mc:Fallback>
        </mc:AlternateContent>
      </w:r>
    </w:p>
    <w:p w:rsidR="004A13E8" w:rsidP="004A13E8" w14:paraId="55FE17B3" w14:textId="77777777">
      <w:pPr>
        <w:pStyle w:val="Heading1"/>
      </w:pPr>
      <w:bookmarkStart w:id="5" w:name="_Toc113360155"/>
      <w:r>
        <w:t>Circumstances Making the Collection of Information Necessary</w:t>
      </w:r>
      <w:bookmarkEnd w:id="5"/>
    </w:p>
    <w:p w:rsidR="00EB1839" w:rsidRPr="00C45521" w:rsidP="00EB1839" w14:paraId="686EA6E8" w14:textId="32073EF4">
      <w:r w:rsidRPr="5653C6A2">
        <w:t xml:space="preserve">The </w:t>
      </w:r>
      <w:r w:rsidRPr="5653C6A2" w:rsidR="00C67823">
        <w:t>C</w:t>
      </w:r>
      <w:r w:rsidRPr="5653C6A2">
        <w:t xml:space="preserve">enters for </w:t>
      </w:r>
      <w:r w:rsidRPr="5653C6A2" w:rsidR="00C67823">
        <w:t>D</w:t>
      </w:r>
      <w:r w:rsidRPr="5653C6A2">
        <w:t>isease Control and Prevention</w:t>
      </w:r>
      <w:r w:rsidRPr="5653C6A2" w:rsidR="00C67823">
        <w:t>’s</w:t>
      </w:r>
      <w:r w:rsidRPr="001963A6">
        <w:rPr>
          <w:szCs w:val="24"/>
        </w:rPr>
        <w:t xml:space="preserve"> (</w:t>
      </w:r>
      <w:r w:rsidRPr="5653C6A2" w:rsidR="00CA114D">
        <w:t>CDC</w:t>
      </w:r>
      <w:r w:rsidRPr="001963A6" w:rsidR="00C67823">
        <w:rPr>
          <w:szCs w:val="24"/>
        </w:rPr>
        <w:t xml:space="preserve">), </w:t>
      </w:r>
      <w:hyperlink r:id="rId9" w:history="1">
        <w:r w:rsidRPr="5653C6A2" w:rsidR="0023138A">
          <w:rPr>
            <w:rFonts w:cs="Times New Roman"/>
            <w:color w:val="000000" w:themeColor="text1"/>
            <w:shd w:val="clear" w:color="auto" w:fill="FFFFFF"/>
          </w:rPr>
          <w:t>National Center for Emerging and Zoonotic Infectious Diseases (NCEZID)</w:t>
        </w:r>
      </w:hyperlink>
      <w:r w:rsidRPr="5653C6A2" w:rsidR="00D209FD">
        <w:rPr>
          <w:rFonts w:cs="Times New Roman"/>
          <w:color w:val="000000" w:themeColor="text1"/>
        </w:rPr>
        <w:t xml:space="preserve">, </w:t>
      </w:r>
      <w:r w:rsidRPr="5653C6A2" w:rsidR="00420049">
        <w:rPr>
          <w:rFonts w:cs="Times New Roman"/>
        </w:rPr>
        <w:t xml:space="preserve">Division of Healthcare Quality Promotion (DHQP) </w:t>
      </w:r>
      <w:r w:rsidRPr="5653C6A2" w:rsidR="000E598D">
        <w:t>request</w:t>
      </w:r>
      <w:r w:rsidRPr="5653C6A2" w:rsidR="00B924A1">
        <w:t xml:space="preserve">s </w:t>
      </w:r>
      <w:r w:rsidRPr="5653C6A2" w:rsidR="008F72A2">
        <w:t xml:space="preserve">a </w:t>
      </w:r>
      <w:r w:rsidRPr="5653C6A2" w:rsidR="00C568E1">
        <w:t>three</w:t>
      </w:r>
      <w:r w:rsidRPr="5653C6A2" w:rsidR="008F72A2">
        <w:t>-</w:t>
      </w:r>
      <w:r w:rsidRPr="5653C6A2" w:rsidR="2FC816A0">
        <w:t>year approval</w:t>
      </w:r>
      <w:r w:rsidRPr="5653C6A2" w:rsidR="008F72A2">
        <w:t xml:space="preserve"> for a </w:t>
      </w:r>
      <w:r w:rsidRPr="5653C6A2" w:rsidR="00F96509">
        <w:t xml:space="preserve">new </w:t>
      </w:r>
      <w:r w:rsidRPr="5653C6A2" w:rsidR="00420049">
        <w:t xml:space="preserve">information collection </w:t>
      </w:r>
      <w:r w:rsidRPr="5653C6A2" w:rsidR="00CF42FF">
        <w:t>titled</w:t>
      </w:r>
      <w:r w:rsidRPr="001963A6" w:rsidR="00CF42FF">
        <w:t xml:space="preserve"> </w:t>
      </w:r>
      <w:r w:rsidR="00D47552">
        <w:t>“</w:t>
      </w:r>
      <w:r w:rsidRPr="5653C6A2" w:rsidR="00621548">
        <w:t xml:space="preserve">Assessment of the </w:t>
      </w:r>
      <w:r w:rsidRPr="5653C6A2" w:rsidR="00621548">
        <w:rPr>
          <w:i/>
          <w:iCs/>
        </w:rPr>
        <w:t>Be Antibiotics Aware</w:t>
      </w:r>
      <w:r w:rsidRPr="5653C6A2" w:rsidR="00621548">
        <w:t xml:space="preserve"> Consumer and Healthcare Professional</w:t>
      </w:r>
      <w:r w:rsidR="00D957F8">
        <w:rPr>
          <w:szCs w:val="24"/>
        </w:rPr>
        <w:t xml:space="preserve"> </w:t>
      </w:r>
      <w:r w:rsidRPr="5653C6A2" w:rsidR="00621548">
        <w:t>Campaign</w:t>
      </w:r>
      <w:r w:rsidR="001400EC">
        <w:rPr>
          <w:szCs w:val="24"/>
        </w:rPr>
        <w:t>.</w:t>
      </w:r>
      <w:r w:rsidR="00D47552">
        <w:rPr>
          <w:szCs w:val="24"/>
        </w:rPr>
        <w:t>”</w:t>
      </w:r>
      <w:r w:rsidRPr="001963A6" w:rsidR="00E615A0">
        <w:rPr>
          <w:szCs w:val="24"/>
        </w:rPr>
        <w:t xml:space="preserve"> </w:t>
      </w:r>
      <w:r w:rsidR="00C51827">
        <w:t xml:space="preserve">This </w:t>
      </w:r>
      <w:r w:rsidR="002C559F">
        <w:t xml:space="preserve">one-time data </w:t>
      </w:r>
      <w:r w:rsidR="00C51827">
        <w:t xml:space="preserve">collection will assess </w:t>
      </w:r>
      <w:r w:rsidR="00945214">
        <w:t>the reach and appe</w:t>
      </w:r>
      <w:r w:rsidR="0047546B">
        <w:t>a</w:t>
      </w:r>
      <w:r w:rsidR="00945214">
        <w:t>l</w:t>
      </w:r>
      <w:r w:rsidR="0047546B">
        <w:t xml:space="preserve"> of </w:t>
      </w:r>
      <w:r w:rsidR="00C51827">
        <w:t xml:space="preserve">the </w:t>
      </w:r>
      <w:r w:rsidRPr="5653C6A2" w:rsidR="00C51827">
        <w:rPr>
          <w:rFonts w:eastAsia="Arial Nova"/>
          <w:i/>
          <w:iCs/>
        </w:rPr>
        <w:t>Be Antibiotics Aware</w:t>
      </w:r>
      <w:r w:rsidRPr="00AB162E" w:rsidR="00C51827">
        <w:t xml:space="preserve"> </w:t>
      </w:r>
      <w:r w:rsidR="00D43098">
        <w:t>(</w:t>
      </w:r>
      <w:r w:rsidRPr="5653C6A2" w:rsidR="00D43098">
        <w:rPr>
          <w:i/>
          <w:iCs/>
        </w:rPr>
        <w:t>BAA</w:t>
      </w:r>
      <w:r w:rsidR="00D43098">
        <w:t xml:space="preserve">) </w:t>
      </w:r>
      <w:r w:rsidR="00C51827">
        <w:t xml:space="preserve">campaign </w:t>
      </w:r>
      <w:r w:rsidR="0047546B">
        <w:t xml:space="preserve">messaging </w:t>
      </w:r>
      <w:r w:rsidR="00A66C9F">
        <w:t xml:space="preserve">and partner outreach </w:t>
      </w:r>
      <w:r w:rsidR="003F2B06">
        <w:t xml:space="preserve">in select markets </w:t>
      </w:r>
      <w:r w:rsidR="00A20790">
        <w:t xml:space="preserve">and </w:t>
      </w:r>
      <w:r w:rsidR="0003214F">
        <w:t xml:space="preserve">examine differences in antibiotic </w:t>
      </w:r>
      <w:r w:rsidRPr="00AB162E" w:rsidR="00C51827">
        <w:t>knowledge</w:t>
      </w:r>
      <w:r w:rsidR="006504C8">
        <w:t>, awareness, beliefs,</w:t>
      </w:r>
      <w:r w:rsidRPr="00AB162E" w:rsidR="00C51827">
        <w:t xml:space="preserve"> </w:t>
      </w:r>
      <w:r w:rsidRPr="5653C6A2" w:rsidR="001E5999">
        <w:rPr>
          <w:rFonts w:cs="Times New Roman"/>
        </w:rPr>
        <w:t>and behavior</w:t>
      </w:r>
      <w:r w:rsidRPr="5653C6A2" w:rsidR="0052046D">
        <w:rPr>
          <w:rFonts w:cs="Times New Roman"/>
        </w:rPr>
        <w:t>al</w:t>
      </w:r>
      <w:r w:rsidRPr="5653C6A2" w:rsidR="001E5999">
        <w:rPr>
          <w:rFonts w:cs="Times New Roman"/>
        </w:rPr>
        <w:t xml:space="preserve"> </w:t>
      </w:r>
      <w:r w:rsidRPr="5653C6A2" w:rsidR="006504C8">
        <w:rPr>
          <w:rFonts w:cs="Times New Roman"/>
        </w:rPr>
        <w:t xml:space="preserve">intentions </w:t>
      </w:r>
      <w:r w:rsidRPr="5653C6A2" w:rsidR="00361D38">
        <w:rPr>
          <w:rFonts w:cs="Times New Roman"/>
        </w:rPr>
        <w:t xml:space="preserve">among </w:t>
      </w:r>
      <w:r w:rsidRPr="5653C6A2" w:rsidR="003F2B06">
        <w:rPr>
          <w:rFonts w:cs="Times New Roman"/>
        </w:rPr>
        <w:t xml:space="preserve">consumer and </w:t>
      </w:r>
      <w:r w:rsidRPr="5653C6A2" w:rsidR="003B146D">
        <w:rPr>
          <w:rFonts w:cs="Times New Roman"/>
        </w:rPr>
        <w:t xml:space="preserve">healthcare professional (HCP) audiences </w:t>
      </w:r>
      <w:r w:rsidRPr="5653C6A2" w:rsidR="00361D38">
        <w:rPr>
          <w:rFonts w:cs="Times New Roman"/>
        </w:rPr>
        <w:t xml:space="preserve">who have and have not been exposed to </w:t>
      </w:r>
      <w:r w:rsidRPr="5653C6A2" w:rsidR="001746C9">
        <w:rPr>
          <w:rFonts w:cs="Times New Roman"/>
        </w:rPr>
        <w:t xml:space="preserve">the </w:t>
      </w:r>
      <w:r w:rsidRPr="5653C6A2" w:rsidR="00361D38">
        <w:rPr>
          <w:rFonts w:cs="Times New Roman"/>
          <w:i/>
          <w:iCs/>
        </w:rPr>
        <w:t>BAA</w:t>
      </w:r>
      <w:r w:rsidRPr="5653C6A2" w:rsidR="00FB4860">
        <w:rPr>
          <w:rFonts w:cs="Times New Roman"/>
        </w:rPr>
        <w:t xml:space="preserve"> </w:t>
      </w:r>
      <w:r w:rsidRPr="5653C6A2" w:rsidR="00361D38">
        <w:rPr>
          <w:rFonts w:cs="Times New Roman"/>
        </w:rPr>
        <w:t xml:space="preserve">messaging. </w:t>
      </w:r>
      <w:r w:rsidRPr="5653C6A2">
        <w:rPr>
          <w:rFonts w:cs="Times New Roman"/>
        </w:rPr>
        <w:t xml:space="preserve">The data collection activities proposed in this new </w:t>
      </w:r>
      <w:r w:rsidRPr="5653C6A2" w:rsidR="004F0681">
        <w:rPr>
          <w:rFonts w:cs="Times New Roman"/>
        </w:rPr>
        <w:t xml:space="preserve">information collection </w:t>
      </w:r>
      <w:r w:rsidRPr="5653C6A2" w:rsidR="004A2DDD">
        <w:rPr>
          <w:rFonts w:cs="Times New Roman"/>
        </w:rPr>
        <w:t>request</w:t>
      </w:r>
      <w:r w:rsidRPr="5653C6A2">
        <w:rPr>
          <w:rFonts w:cs="Times New Roman"/>
        </w:rPr>
        <w:t xml:space="preserve"> will allow CDC to capture critical information needed to inform refinement and implementation of the </w:t>
      </w:r>
      <w:r w:rsidRPr="5653C6A2">
        <w:rPr>
          <w:rFonts w:cs="Times New Roman"/>
          <w:i/>
          <w:iCs/>
        </w:rPr>
        <w:t>BAA</w:t>
      </w:r>
      <w:r w:rsidRPr="5653C6A2">
        <w:rPr>
          <w:rFonts w:cs="Times New Roman"/>
        </w:rPr>
        <w:t xml:space="preserve"> campaign</w:t>
      </w:r>
      <w:r w:rsidR="000C05AC">
        <w:rPr>
          <w:rFonts w:cs="Times New Roman"/>
        </w:rPr>
        <w:t xml:space="preserve"> (</w:t>
      </w:r>
      <w:r w:rsidRPr="5653C6A2">
        <w:rPr>
          <w:rFonts w:cs="Times New Roman"/>
        </w:rPr>
        <w:t>materials and tactics</w:t>
      </w:r>
      <w:r w:rsidR="000C05AC">
        <w:rPr>
          <w:rFonts w:cs="Times New Roman"/>
        </w:rPr>
        <w:t>)</w:t>
      </w:r>
      <w:r w:rsidRPr="5653C6A2">
        <w:rPr>
          <w:rFonts w:cs="Times New Roman"/>
        </w:rPr>
        <w:t xml:space="preserve">. </w:t>
      </w:r>
      <w:bookmarkStart w:id="6" w:name="_Hlk111651390"/>
    </w:p>
    <w:bookmarkEnd w:id="6"/>
    <w:p w:rsidR="00153B65" w:rsidRPr="00151A6C" w:rsidP="00E614A0" w14:paraId="0952B684" w14:textId="0E6CF470">
      <w:pPr>
        <w:rPr>
          <w:u w:val="single"/>
        </w:rPr>
      </w:pPr>
      <w:r w:rsidRPr="00151A6C">
        <w:rPr>
          <w:u w:val="single"/>
        </w:rPr>
        <w:t>Background</w:t>
      </w:r>
    </w:p>
    <w:p w:rsidR="00E614A0" w:rsidRPr="003764FF" w:rsidP="00FF5669" w14:paraId="5309150E" w14:textId="5D9B67FC">
      <w:r w:rsidRPr="003764FF">
        <w:t>Antibiotic resistance (AR) is one of the most urgent threats to public health in the U.S.</w:t>
      </w:r>
      <w:r w:rsidRPr="003C01D0" w:rsidR="003C01D0">
        <w:t xml:space="preserve"> </w:t>
      </w:r>
      <w:r w:rsidR="003C01D0">
        <w:fldChar w:fldCharType="begin"/>
      </w:r>
      <w:r w:rsidR="003C01D0">
        <w:instrText xml:space="preserve"> ADDIN ZOTERO_ITEM CSL_CITATION {"citationID":"jMe288wf","properties":{"formattedCitation":"({\\i{}Be Antibiotics Aware}, 2021)","plainCitation":"(Be Antibiotics Aware, 2021)","noteIndex":0},"citationItems":[{"id":6081,"uris":["http://zotero.org/users/1733058/items/S6TKWVT3"],"uri":["http://zotero.org/users/1733058/items/S6TKWVT3"],"itemData":{"id":6081,"type":"webpage","abstract":"Be Antibiotics Aware is CDC’s national educational effort to help improve antibiotic prescribing and use and combat antibiotic resistance. Learn when antibiotics are needed, when they are not, and what you can do to feel better.","language":"en-us","title":"Be Antibiotics Aware: Smart Use, Best Care | Patient Safety | CDC","title-short":"Be Antibiotics Aware","URL":"https://www.cdc.gov/patientsafety/features/be-antibiotics-aware.html","accessed":{"date-parts":[["2022",1,5]]},"issued":{"date-parts":[["2021",11,12]]}}}],"schema":"https://github.com/citation-style-language/schema/raw/master/csl-citation.json"} </w:instrText>
      </w:r>
      <w:r w:rsidR="003C01D0">
        <w:fldChar w:fldCharType="separate"/>
      </w:r>
      <w:r w:rsidRPr="0021185A" w:rsidR="003C01D0">
        <w:t>(</w:t>
      </w:r>
      <w:r w:rsidR="00C20254">
        <w:t>CDC</w:t>
      </w:r>
      <w:r w:rsidR="000C6560">
        <w:t>, 2021d)</w:t>
      </w:r>
      <w:r w:rsidR="003C01D0">
        <w:fldChar w:fldCharType="end"/>
      </w:r>
      <w:r w:rsidR="003C01D0">
        <w:t>.</w:t>
      </w:r>
      <w:r>
        <w:t xml:space="preserve"> </w:t>
      </w:r>
      <w:r w:rsidRPr="00D141CE">
        <w:t>Antibiotic resistant bacteria have grown more virulent, prevalent, and diverse and can spread between human and</w:t>
      </w:r>
      <w:r w:rsidR="00C71FF5">
        <w:t xml:space="preserve"> animals</w:t>
      </w:r>
      <w:r w:rsidR="00847EB7">
        <w:t xml:space="preserve"> </w:t>
      </w:r>
      <w:r w:rsidRPr="00D141CE" w:rsidR="00847EB7">
        <w:fldChar w:fldCharType="begin"/>
      </w:r>
      <w:r w:rsidRPr="00D141CE" w:rsidR="00847EB7">
        <w:instrText xml:space="preserve"> ADDIN ZOTERO_ITEM CSL_CITATION {"citationID":"LukcZnyf","properties":{"formattedCitation":"({\\i{}Antibiotic Use and Resistance in Food Animals: Current Policy and Recommendations}, 2016)","plainCitation":"(Antibiotic Use and Resistance in Food Animals: Current Policy and Recommendations, 2016)","noteIndex":0},"citationItems":[{"id":6079,"uris":["http://zotero.org/users/1733058/items/27DUC2NN"],"uri":["http://zotero.org/users/1733058/items/27DUC2NN"],"itemData":{"id":6079,"type":"report","publisher":"Center for Disease Dynamics, Economics &amp; Policy","title":"Antibiotic Use and Resistance in Food Animals: Current Policy and Recommendations","URL":"https://cddep.org/wp-content/uploads/2017/06/india_abx_report-2.pdf","issued":{"date-parts":[["2016"]]}}}],"schema":"https://github.com/citation-style-language/schema/raw/master/csl-citation.json"} </w:instrText>
      </w:r>
      <w:r w:rsidRPr="00D141CE" w:rsidR="00847EB7">
        <w:fldChar w:fldCharType="separate"/>
      </w:r>
      <w:r w:rsidRPr="0021185A" w:rsidR="00847EB7">
        <w:t>(</w:t>
      </w:r>
      <w:r w:rsidRPr="00E940B3" w:rsidR="001B014A">
        <w:t>Center for Disease Dynamics, Economics &amp; Policy</w:t>
      </w:r>
      <w:r w:rsidR="001B014A">
        <w:t>,</w:t>
      </w:r>
      <w:r w:rsidR="000C6560">
        <w:t xml:space="preserve"> 2016)</w:t>
      </w:r>
      <w:r w:rsidRPr="00D141CE" w:rsidR="00847EB7">
        <w:fldChar w:fldCharType="end"/>
      </w:r>
      <w:r w:rsidRPr="00D141CE">
        <w:t>.</w:t>
      </w:r>
      <w:r>
        <w:t xml:space="preserve"> </w:t>
      </w:r>
      <w:r w:rsidRPr="00AB162E">
        <w:t>Each year there are more than 2.8 million antibiotic-resistant infections in the U.S. and 35,000 individuals die as a result</w:t>
      </w:r>
      <w:r w:rsidR="001B1627">
        <w:t xml:space="preserve"> </w:t>
      </w:r>
      <w:r w:rsidRPr="003A707F" w:rsidR="001B1627">
        <w:fldChar w:fldCharType="begin"/>
      </w:r>
      <w:r w:rsidRPr="003A707F" w:rsidR="001B1627">
        <w:instrText xml:space="preserve"> ADDIN ZOTERO_ITEM CSL_CITATION {"citationID":"jBFQ2tig","properties":{"formattedCitation":"({\\i{}Be Antibiotics Aware}, 2021; CDC, 2018)","plainCitation":"(Be Antibiotics Aware, 2021; CDC, 2018)","dontUpdate":true,"noteIndex":0},"citationItems":[{"id":6081,"uris":["http://zotero.org/users/1733058/items/S6TKWVT3"],"uri":["http://zotero.org/users/1733058/items/S6TKWVT3"],"itemData":{"id":6081,"type":"webpage","abstract":"Be Antibiotics Aware is CDC’s national educational effort to help improve antibiotic prescribing and use and combat antibiotic resistance. Learn when antibiotics are needed, when they are not, and what you can do to feel better.","language":"en-us","title":"Be Antibiotics Aware: Smart Use, Best Care | Patient Safety | CDC","title-short":"Be Antibiotics Aware","URL":"https://www.cdc.gov/patientsafety/features/be-antibiotics-aware.html","accessed":{"date-parts":[["2022",1,5]]},"issued":{"date-parts":[["2021",11,12]]}},"label":"page"},{"id":6083,"uris":["http://zotero.org/users/1733058/items/IIEELJ24"],"uri":["http://zotero.org/users/1733058/items/IIEELJ24"],"itemData":{"id":6083,"type":"webpage","abstract":"Antibiotics save millions of lives. Unfortunately, 30 percent of antibiotic prescriptions are unnecessary and potentially dangerous.","container-title":"Centers for Disease Control and Prevention","language":"en-us","title":"Be Antibiotics Aware: Smart Use, Best Care","title-short":"Be Antibiotics Aware","URL":"https://www.cdc.gov/grand-rounds/pp/2018/20180515-antibiotics-aware.html","author":[{"family":"CDC","given":""}],"accessed":{"date-parts":[["2022",1,5]]},"issued":{"date-parts":[["2018",6,21]]}},"label":"page"}],"schema":"https://github.com/citation-style-language/schema/raw/master/csl-citation.json"} </w:instrText>
      </w:r>
      <w:r w:rsidRPr="003A707F" w:rsidR="001B1627">
        <w:fldChar w:fldCharType="separate"/>
      </w:r>
      <w:r w:rsidRPr="003A707F" w:rsidR="001B1627">
        <w:t>(</w:t>
      </w:r>
      <w:r w:rsidR="00907631">
        <w:t>CDC, 2021d)</w:t>
      </w:r>
      <w:r w:rsidRPr="003A707F" w:rsidR="001B1627">
        <w:fldChar w:fldCharType="end"/>
      </w:r>
      <w:r w:rsidRPr="003A707F" w:rsidR="001B1627">
        <w:t>.</w:t>
      </w:r>
      <w:r w:rsidRPr="003A707F">
        <w:t xml:space="preserve"> </w:t>
      </w:r>
      <w:r w:rsidRPr="003A707F">
        <w:rPr>
          <w:rFonts w:eastAsia="Calibri"/>
        </w:rPr>
        <w:t>At least 30</w:t>
      </w:r>
      <w:r w:rsidRPr="003A707F" w:rsidR="008545AF">
        <w:rPr>
          <w:rFonts w:eastAsia="Calibri"/>
        </w:rPr>
        <w:t xml:space="preserve"> percent </w:t>
      </w:r>
      <w:r w:rsidRPr="003A707F">
        <w:rPr>
          <w:rFonts w:eastAsia="Calibri"/>
        </w:rPr>
        <w:t>of antibiotics prescribed to outpatients and emergency departments are unnecessary which amounts to 47 million excess prescriptions per year</w:t>
      </w:r>
      <w:r w:rsidRPr="003A707F" w:rsidR="00BD4391">
        <w:rPr>
          <w:rFonts w:eastAsia="Calibri"/>
        </w:rPr>
        <w:t xml:space="preserve"> </w:t>
      </w:r>
      <w:r w:rsidRPr="003A707F" w:rsidR="00BD4391">
        <w:rPr>
          <w:rFonts w:eastAsia="Calibri"/>
        </w:rPr>
        <w:fldChar w:fldCharType="begin"/>
      </w:r>
      <w:r w:rsidRPr="003A707F" w:rsidR="00BD4391">
        <w:rPr>
          <w:rFonts w:eastAsia="Calibri"/>
        </w:rPr>
        <w:instrText xml:space="preserve"> ADDIN ZOTERO_ITEM CSL_CITATION {"citationID":"cOWhxkZl","properties":{"formattedCitation":"({\\i{}Be Antibiotics Aware}, 2021; {\\i{}CDC Newsroom}, 2016; {\\i{}Measuring Outpatient Antibiotic Prescribing}, 2021; Teixeira Rodrigues et al., 2013)","plainCitation":"(Be Antibiotics Aware, 2021; CDC Newsroom, 2016; Measuring Outpatient Antibiotic Prescribing, 2021; Teixeira Rodrigues et al., 2013)","noteIndex":0},"citationItems":[{"id":6081,"uris":["http://zotero.org/users/1733058/items/S6TKWVT3"],"uri":["http://zotero.org/users/1733058/items/S6TKWVT3"],"itemData":{"id":6081,"type":"webpage","abstract":"Be Antibiotics Aware is CDC’s national educational effort to help improve antibiotic prescribing and use and combat antibiotic resistance. Learn when antibiotics are needed, when they are not, and what you can do to feel better.","language":"en-us","title":"Be Antibiotics Aware: Smart Use, Best Care | Patient Safety | CDC","title-short":"Be Antibiotics Aware","URL":"https://www.cdc.gov/patientsafety/features/be-antibiotics-aware.html","accessed":{"date-parts":[["2022",1,5]]},"issued":{"date-parts":[["2021",11,12]]}},"label":"page"},{"id":6088,"uris":["http://zotero.org/users/1733058/items/T5ZGAAT2"],"uri":["http://zotero.org/users/1733058/items/T5ZGAAT2"],"itemData":{"id":6088,"type":"webpage","abstract":"Press releases, advisories, telebriefings, transcripts and archives.","container-title":"CDC","language":"en-us","title":"CDC Newsroom","URL":"https://www.cdc.gov/media/releases/2016/p0503-unnecessary-prescriptions.html","accessed":{"date-parts":[["2022",1,5]]},"issued":{"date-parts":[["2016",1,1]]}},"label":"page"},{"id":6146,"uris":["http://zotero.org/users/1733058/items/GMNNR7GQ"],"uri":["http://zotero.org/users/1733058/items/GMNNR7GQ"],"itemData":{"id":6146,"type":"webpage","abstract":"Research is conducted to analyze antibiotic prescribing in order to guide policy interventions.","language":"en-us","title":"Measuring Outpatient Antibiotic Prescribing","URL":"https://www.cdc.gov/antibiotic-use/data/outpatient-prescribing/index.html","accessed":{"date-parts":[["2022",1,5]]},"issued":{"date-parts":[["2021",10,12]]}},"label":"page"},{"id":6139,"uris":["http://zotero.org/users/1733058/items/NJDG6ETX"],"uri":["http://zotero.org/users/1733058/items/NJDG6ETX"],"itemData":{"id":6139,"type":"article-journal","abstract":"Inappropriate prescription has been associated with mounting rates of antibiotic resistance worldwide, demanding more detailed studies into physicians’ decision-making process. Accordingly, this study sought to explore physicians’ perceptions of factors influencing antibiotic prescribing. A systematic search was performed for qualitative studies focused on understanding physicians’ perceptions of the factors, attitudes and knowledge influencing antibiotic prescription. Of the total of 35 papers selected for review purposes, 18 solely included physicians and the remaining 17 also included patients and/or other healthcare providers. Data collection was based mainly on interviews, followed by questionnaires and focus groups, and the methodologies mainly used for data analysis were grounded theory and thematic analysis. Factors cited by physicians as having an impact on antibiotic prescribing were grouped into those that were intrinsic (group 1) and those that were extrinsic (group 2) to the healthcare professional. Among the former, physicians’ attitudes, such as complacency or fear, were rated as being most influential on antibiotic prescribing, whilst patient-related factors (e.g. signs and symptoms) or healthcare system-related factors (e.g. time pressure and policies/guidelines implemented) were the most commonly reported extrinsic factors. These findings revealed that: (i) antibiotic prescribing is a complex process influenced by factors affecting all the actors involved, including physicians, other healthcare providers, healthcare system, patients and the general public; and (ii) such factors are mutually dependent. Hence, by shedding new light on the process, these findings will hopefully contribute to generating new and more effective strategies for improving antibiotic prescribing and allaying global concern about antibiotic resistance.","container-title":"International Journal of Antimicrobial Agents","DOI":"10.1016/j.ijantimicag.2012.09.003","ISSN":"0924-8579","issue":"3","journalAbbreviation":"International Journal of Antimicrobial Agents","language":"en","page":"203-212","source":"ScienceDirect","title":"Understanding physician antibiotic prescribing behaviour: a systematic review of qualitative studies","title-short":"Understanding physician antibiotic prescribing behaviour","volume":"41","author":[{"family":"Teixeira Rodrigues","given":"António"},{"family":"Roque","given":"Fátima"},{"family":"Falcão","given":"Amílcar"},{"family":"Figueiras","given":"Adolfo"},{"family":"Herdeiro","given":"Maria Teresa"}],"issued":{"date-parts":[["2013",3,1]]}},"label":"page"}],"schema":"https://github.com/citation-style-language/schema/raw/master/csl-citation.json"} </w:instrText>
      </w:r>
      <w:r w:rsidRPr="003A707F" w:rsidR="00BD4391">
        <w:rPr>
          <w:rFonts w:eastAsia="Calibri"/>
        </w:rPr>
        <w:fldChar w:fldCharType="separate"/>
      </w:r>
      <w:r w:rsidRPr="003A707F" w:rsidR="00BD4391">
        <w:t>(</w:t>
      </w:r>
      <w:r w:rsidR="00E15BD4">
        <w:t>CDC, 2016</w:t>
      </w:r>
      <w:r w:rsidR="007B1444">
        <w:t>;</w:t>
      </w:r>
      <w:r w:rsidR="00E15BD4">
        <w:t xml:space="preserve"> </w:t>
      </w:r>
      <w:r w:rsidR="00D93960">
        <w:t xml:space="preserve">CDC, 2021c, </w:t>
      </w:r>
      <w:r w:rsidR="00E15BD4">
        <w:t>2021d</w:t>
      </w:r>
      <w:r w:rsidR="007B1444">
        <w:t>;</w:t>
      </w:r>
      <w:r w:rsidR="00766172">
        <w:t xml:space="preserve"> </w:t>
      </w:r>
      <w:r w:rsidRPr="003A707F" w:rsidR="00BD4391">
        <w:t>Teixeira Rodrigues et al., 2013)</w:t>
      </w:r>
      <w:r w:rsidRPr="003A707F" w:rsidR="00BD4391">
        <w:rPr>
          <w:rFonts w:eastAsia="Calibri"/>
        </w:rPr>
        <w:fldChar w:fldCharType="end"/>
      </w:r>
      <w:r w:rsidR="00BD4391">
        <w:rPr>
          <w:rFonts w:eastAsia="Calibri"/>
        </w:rPr>
        <w:t>.</w:t>
      </w:r>
      <w:r>
        <w:rPr>
          <w:rFonts w:eastAsia="Calibri"/>
        </w:rPr>
        <w:t xml:space="preserve"> </w:t>
      </w:r>
      <w:r w:rsidRPr="003764FF">
        <w:rPr>
          <w:rFonts w:eastAsia="Calibri"/>
        </w:rPr>
        <w:t xml:space="preserve">One of the main side effects of taking antibiotics </w:t>
      </w:r>
      <w:r>
        <w:rPr>
          <w:rFonts w:eastAsia="Calibri"/>
        </w:rPr>
        <w:t>is</w:t>
      </w:r>
      <w:r w:rsidRPr="003764FF">
        <w:rPr>
          <w:rFonts w:eastAsia="Calibri"/>
        </w:rPr>
        <w:t xml:space="preserve"> alter</w:t>
      </w:r>
      <w:r>
        <w:rPr>
          <w:rFonts w:eastAsia="Calibri"/>
        </w:rPr>
        <w:t>ation of</w:t>
      </w:r>
      <w:r w:rsidRPr="003764FF">
        <w:rPr>
          <w:rFonts w:eastAsia="Calibri"/>
        </w:rPr>
        <w:t xml:space="preserve"> the microbiome which could lead to infections such as </w:t>
      </w:r>
      <w:r w:rsidRPr="003675FD">
        <w:rPr>
          <w:rFonts w:eastAsia="Calibri"/>
          <w:i/>
          <w:iCs/>
        </w:rPr>
        <w:t>C</w:t>
      </w:r>
      <w:r w:rsidR="00BB197D">
        <w:rPr>
          <w:rFonts w:eastAsia="Calibri"/>
          <w:i/>
          <w:iCs/>
        </w:rPr>
        <w:t>lostridioides</w:t>
      </w:r>
      <w:r w:rsidRPr="003675FD">
        <w:rPr>
          <w:rFonts w:eastAsia="Calibri"/>
          <w:i/>
          <w:iCs/>
        </w:rPr>
        <w:t xml:space="preserve"> diff</w:t>
      </w:r>
      <w:r w:rsidRPr="003675FD" w:rsidR="003675FD">
        <w:rPr>
          <w:rFonts w:eastAsia="Calibri"/>
          <w:i/>
          <w:iCs/>
        </w:rPr>
        <w:t>icile</w:t>
      </w:r>
      <w:r w:rsidR="00BB197D">
        <w:rPr>
          <w:rFonts w:eastAsia="Calibri"/>
          <w:i/>
          <w:iCs/>
        </w:rPr>
        <w:t xml:space="preserve"> (</w:t>
      </w:r>
      <w:r w:rsidRPr="00BB197D" w:rsidR="00BB197D">
        <w:rPr>
          <w:rFonts w:eastAsia="Calibri"/>
        </w:rPr>
        <w:t>or</w:t>
      </w:r>
      <w:r w:rsidR="00BB197D">
        <w:rPr>
          <w:rFonts w:eastAsia="Calibri"/>
          <w:i/>
          <w:iCs/>
        </w:rPr>
        <w:t xml:space="preserve"> </w:t>
      </w:r>
      <w:r w:rsidR="00BB197D">
        <w:rPr>
          <w:rFonts w:eastAsia="Calibri"/>
          <w:i/>
          <w:iCs/>
        </w:rPr>
        <w:t>C.diff</w:t>
      </w:r>
      <w:r w:rsidR="00BB197D">
        <w:rPr>
          <w:rFonts w:eastAsia="Calibri"/>
          <w:i/>
          <w:iCs/>
        </w:rPr>
        <w:t>)</w:t>
      </w:r>
      <w:r w:rsidRPr="003764FF">
        <w:rPr>
          <w:rFonts w:eastAsia="Calibri"/>
        </w:rPr>
        <w:t xml:space="preserve">, </w:t>
      </w:r>
      <w:r w:rsidR="00AC02B0">
        <w:rPr>
          <w:rFonts w:eastAsia="Calibri"/>
        </w:rPr>
        <w:t xml:space="preserve">the </w:t>
      </w:r>
      <w:r w:rsidRPr="003764FF">
        <w:t xml:space="preserve">inability to treat infections, </w:t>
      </w:r>
      <w:r w:rsidR="00987F10">
        <w:t xml:space="preserve">prolonged illness, </w:t>
      </w:r>
      <w:r w:rsidRPr="003764FF">
        <w:t>or even death</w:t>
      </w:r>
      <w:r w:rsidR="00DB1F1C">
        <w:t xml:space="preserve"> (Langdon et al., 2016)</w:t>
      </w:r>
      <w:r w:rsidRPr="003764FF">
        <w:rPr>
          <w:rFonts w:eastAsia="Calibri"/>
        </w:rPr>
        <w:t xml:space="preserve">. </w:t>
      </w:r>
      <w:r w:rsidRPr="003764FF">
        <w:t>Risk factors for AR include lack of knowledge, sub-therapeutic doses, excessive use, antibiotic residues, and incorrect stora</w:t>
      </w:r>
      <w:r w:rsidR="00DC028E">
        <w:t>ge</w:t>
      </w:r>
      <w:r w:rsidR="005C63D7">
        <w:t xml:space="preserve"> (Regea</w:t>
      </w:r>
      <w:r w:rsidR="00F64E68">
        <w:t>,</w:t>
      </w:r>
      <w:r w:rsidR="00EB6F4E">
        <w:t>2018</w:t>
      </w:r>
      <w:r w:rsidR="00F64E68">
        <w:t>)</w:t>
      </w:r>
      <w:r>
        <w:t>.</w:t>
      </w:r>
      <w:r w:rsidRPr="003764FF">
        <w:t xml:space="preserve"> In addition, there can be impacts on productivity, healthcare costs, and it can serve as a drain on the economy</w:t>
      </w:r>
      <w:r w:rsidR="00F64E68">
        <w:t xml:space="preserve"> (</w:t>
      </w:r>
      <w:r w:rsidR="00F64E68">
        <w:t>Regea</w:t>
      </w:r>
      <w:r w:rsidR="00F64E68">
        <w:t>,</w:t>
      </w:r>
      <w:r w:rsidR="00AB19A9">
        <w:t xml:space="preserve"> 2018</w:t>
      </w:r>
      <w:r w:rsidR="00F64E68">
        <w:t>)</w:t>
      </w:r>
      <w:r>
        <w:t>.</w:t>
      </w:r>
      <w:r w:rsidRPr="003764FF">
        <w:t xml:space="preserve"> </w:t>
      </w:r>
    </w:p>
    <w:p w:rsidR="00213144" w:rsidRPr="003F6FBE" w:rsidP="00213144" w14:paraId="575C88BE" w14:textId="1861AFC5">
      <w:r>
        <w:t xml:space="preserve">The </w:t>
      </w:r>
      <w:r w:rsidRPr="00392EDC" w:rsidR="00392EDC">
        <w:rPr>
          <w:i/>
          <w:iCs/>
        </w:rPr>
        <w:t>U.S.</w:t>
      </w:r>
      <w:r w:rsidR="00392EDC">
        <w:t xml:space="preserve"> </w:t>
      </w:r>
      <w:r w:rsidRPr="00EC09F5">
        <w:rPr>
          <w:i/>
          <w:iCs/>
        </w:rPr>
        <w:t>National Action Plan for Combating Antibiotic-Resistant Bacteria</w:t>
      </w:r>
      <w:r w:rsidR="00B02A7C">
        <w:t xml:space="preserve"> calls for federal agencies to accelerate their response to AR</w:t>
      </w:r>
      <w:r w:rsidR="009A4AFF">
        <w:t xml:space="preserve"> and improve the health of all Americans</w:t>
      </w:r>
      <w:r w:rsidR="00A8305B">
        <w:t xml:space="preserve"> (CDC, 2021</w:t>
      </w:r>
      <w:r w:rsidR="007A3760">
        <w:t>e</w:t>
      </w:r>
      <w:r w:rsidR="00A8305B">
        <w:t>)</w:t>
      </w:r>
      <w:r w:rsidR="00B02A7C">
        <w:t xml:space="preserve">. </w:t>
      </w:r>
      <w:r w:rsidR="005D1258">
        <w:t>T</w:t>
      </w:r>
      <w:r w:rsidRPr="00530BE7" w:rsidR="00EC09F5">
        <w:t xml:space="preserve">he </w:t>
      </w:r>
      <w:r w:rsidR="00B35FD5">
        <w:t xml:space="preserve">first </w:t>
      </w:r>
      <w:r w:rsidRPr="00530BE7" w:rsidR="00EC09F5">
        <w:t xml:space="preserve">National Action Plan </w:t>
      </w:r>
      <w:r w:rsidR="005D1258">
        <w:t xml:space="preserve">released in 2015, </w:t>
      </w:r>
      <w:r w:rsidR="00530BE7">
        <w:t>set off with the goal to reduce inappropriate outpatient antibiotic use by 50 percent</w:t>
      </w:r>
      <w:r w:rsidR="002E0930">
        <w:t xml:space="preserve"> by 2020</w:t>
      </w:r>
      <w:r w:rsidR="0099483D">
        <w:t xml:space="preserve">. </w:t>
      </w:r>
      <w:r w:rsidRPr="00A32A1B">
        <w:rPr>
          <w:rFonts w:cs="Times New Roman"/>
          <w:color w:val="000000"/>
          <w:szCs w:val="24"/>
          <w:shd w:val="clear" w:color="auto" w:fill="FFFFFF"/>
        </w:rPr>
        <w:t xml:space="preserve">CDC’s </w:t>
      </w:r>
      <w:r w:rsidR="005F5F83">
        <w:rPr>
          <w:rFonts w:cs="Times New Roman"/>
          <w:color w:val="000000"/>
          <w:szCs w:val="24"/>
          <w:shd w:val="clear" w:color="auto" w:fill="FFFFFF"/>
        </w:rPr>
        <w:t xml:space="preserve">2019 </w:t>
      </w:r>
      <w:r w:rsidRPr="00A32A1B">
        <w:rPr>
          <w:rFonts w:cs="Times New Roman"/>
          <w:color w:val="000000"/>
          <w:szCs w:val="24"/>
          <w:shd w:val="clear" w:color="auto" w:fill="FFFFFF"/>
        </w:rPr>
        <w:t>A</w:t>
      </w:r>
      <w:r w:rsidR="00CA7857">
        <w:rPr>
          <w:rFonts w:cs="Times New Roman"/>
          <w:color w:val="000000"/>
          <w:szCs w:val="24"/>
          <w:shd w:val="clear" w:color="auto" w:fill="FFFFFF"/>
        </w:rPr>
        <w:t xml:space="preserve">ntibiotic </w:t>
      </w:r>
      <w:r w:rsidRPr="00A32A1B">
        <w:rPr>
          <w:rFonts w:cs="Times New Roman"/>
          <w:color w:val="000000"/>
          <w:szCs w:val="24"/>
          <w:shd w:val="clear" w:color="auto" w:fill="FFFFFF"/>
        </w:rPr>
        <w:t>R</w:t>
      </w:r>
      <w:r w:rsidR="00CA7857">
        <w:rPr>
          <w:rFonts w:cs="Times New Roman"/>
          <w:color w:val="000000"/>
          <w:szCs w:val="24"/>
          <w:shd w:val="clear" w:color="auto" w:fill="FFFFFF"/>
        </w:rPr>
        <w:t>esistance</w:t>
      </w:r>
      <w:r w:rsidRPr="00A32A1B">
        <w:rPr>
          <w:rFonts w:cs="Times New Roman"/>
          <w:color w:val="000000"/>
          <w:szCs w:val="24"/>
          <w:shd w:val="clear" w:color="auto" w:fill="FFFFFF"/>
        </w:rPr>
        <w:t xml:space="preserve"> Threats Report </w:t>
      </w:r>
      <w:r w:rsidRPr="003A707F" w:rsidR="00E90862">
        <w:rPr>
          <w:rFonts w:cs="Times New Roman"/>
          <w:color w:val="000000"/>
          <w:szCs w:val="24"/>
          <w:shd w:val="clear" w:color="auto" w:fill="FFFFFF"/>
        </w:rPr>
        <w:t>(</w:t>
      </w:r>
      <w:r w:rsidRPr="003A707F" w:rsidR="001D0FCC">
        <w:rPr>
          <w:rFonts w:cs="Times New Roman"/>
          <w:color w:val="000000"/>
          <w:szCs w:val="24"/>
          <w:shd w:val="clear" w:color="auto" w:fill="FFFFFF"/>
        </w:rPr>
        <w:t>CDC, 2019)</w:t>
      </w:r>
      <w:r w:rsidR="00E90862">
        <w:rPr>
          <w:rFonts w:cs="Times New Roman"/>
          <w:color w:val="000000"/>
          <w:szCs w:val="24"/>
          <w:shd w:val="clear" w:color="auto" w:fill="FFFFFF"/>
        </w:rPr>
        <w:t xml:space="preserve"> </w:t>
      </w:r>
      <w:r w:rsidRPr="00A32A1B">
        <w:rPr>
          <w:rFonts w:cs="Times New Roman"/>
          <w:color w:val="000000"/>
          <w:szCs w:val="24"/>
          <w:shd w:val="clear" w:color="auto" w:fill="FFFFFF"/>
        </w:rPr>
        <w:t xml:space="preserve">noted that dedicated prevention and infection control efforts in the U.S. reduced deaths from </w:t>
      </w:r>
      <w:r w:rsidR="00821D51">
        <w:rPr>
          <w:rFonts w:cs="Times New Roman"/>
          <w:color w:val="000000"/>
          <w:szCs w:val="24"/>
          <w:shd w:val="clear" w:color="auto" w:fill="FFFFFF"/>
        </w:rPr>
        <w:t>AR</w:t>
      </w:r>
      <w:r w:rsidRPr="00A32A1B">
        <w:rPr>
          <w:rFonts w:cs="Times New Roman"/>
          <w:color w:val="000000"/>
          <w:szCs w:val="24"/>
          <w:shd w:val="clear" w:color="auto" w:fill="FFFFFF"/>
        </w:rPr>
        <w:t xml:space="preserve"> infections by 18</w:t>
      </w:r>
      <w:r w:rsidR="00635B67">
        <w:rPr>
          <w:rFonts w:cs="Times New Roman"/>
          <w:color w:val="000000"/>
          <w:szCs w:val="24"/>
          <w:shd w:val="clear" w:color="auto" w:fill="FFFFFF"/>
        </w:rPr>
        <w:t xml:space="preserve"> percent</w:t>
      </w:r>
      <w:r w:rsidRPr="00A32A1B">
        <w:rPr>
          <w:rFonts w:cs="Times New Roman"/>
          <w:color w:val="000000"/>
          <w:szCs w:val="24"/>
          <w:shd w:val="clear" w:color="auto" w:fill="FFFFFF"/>
        </w:rPr>
        <w:t xml:space="preserve"> overall and by nearly 30</w:t>
      </w:r>
      <w:r w:rsidR="00635B67">
        <w:rPr>
          <w:rFonts w:cs="Times New Roman"/>
          <w:color w:val="000000"/>
          <w:szCs w:val="24"/>
          <w:shd w:val="clear" w:color="auto" w:fill="FFFFFF"/>
        </w:rPr>
        <w:t xml:space="preserve"> percent</w:t>
      </w:r>
      <w:r w:rsidRPr="00A32A1B">
        <w:rPr>
          <w:rFonts w:cs="Times New Roman"/>
          <w:color w:val="000000"/>
          <w:szCs w:val="24"/>
          <w:shd w:val="clear" w:color="auto" w:fill="FFFFFF"/>
        </w:rPr>
        <w:t xml:space="preserve"> in hospitals.</w:t>
      </w:r>
      <w:r w:rsidRPr="00F22FB0" w:rsidR="00F22FB0">
        <w:rPr>
          <w:rFonts w:ascii="Open Sans" w:hAnsi="Open Sans" w:cs="Open Sans"/>
          <w:color w:val="000000"/>
          <w:sz w:val="26"/>
          <w:szCs w:val="26"/>
          <w:shd w:val="clear" w:color="auto" w:fill="FFFFFF"/>
        </w:rPr>
        <w:t xml:space="preserve"> </w:t>
      </w:r>
      <w:r w:rsidRPr="007E42A1" w:rsidR="001A535E">
        <w:rPr>
          <w:rFonts w:cs="Times New Roman"/>
          <w:color w:val="000000"/>
          <w:szCs w:val="24"/>
          <w:shd w:val="clear" w:color="auto" w:fill="FFFFFF"/>
        </w:rPr>
        <w:t>Although substantial progress has been made</w:t>
      </w:r>
      <w:r w:rsidRPr="007E42A1" w:rsidR="007E42A1">
        <w:rPr>
          <w:rFonts w:cs="Times New Roman"/>
          <w:color w:val="000000"/>
          <w:szCs w:val="24"/>
          <w:shd w:val="clear" w:color="auto" w:fill="FFFFFF"/>
        </w:rPr>
        <w:t xml:space="preserve">, </w:t>
      </w:r>
      <w:r w:rsidRPr="007E42A1" w:rsidR="00F22FB0">
        <w:rPr>
          <w:rFonts w:cs="Times New Roman"/>
          <w:color w:val="000000"/>
          <w:szCs w:val="24"/>
          <w:shd w:val="clear" w:color="auto" w:fill="FFFFFF"/>
        </w:rPr>
        <w:t xml:space="preserve">CDC’s </w:t>
      </w:r>
      <w:r w:rsidRPr="00F22FB0" w:rsidR="00F22FB0">
        <w:rPr>
          <w:rFonts w:cs="Times New Roman"/>
          <w:color w:val="000000"/>
          <w:szCs w:val="24"/>
          <w:shd w:val="clear" w:color="auto" w:fill="FFFFFF"/>
        </w:rPr>
        <w:t>special report highlighting the </w:t>
      </w:r>
      <w:r w:rsidRPr="00F22FB0" w:rsidR="00F22FB0">
        <w:rPr>
          <w:rFonts w:cs="Times New Roman"/>
          <w:szCs w:val="24"/>
          <w:shd w:val="clear" w:color="auto" w:fill="FFFFFF"/>
        </w:rPr>
        <w:t xml:space="preserve">impact of COVID-19 on </w:t>
      </w:r>
      <w:r w:rsidR="00930D3B">
        <w:rPr>
          <w:rFonts w:cs="Times New Roman"/>
          <w:szCs w:val="24"/>
          <w:shd w:val="clear" w:color="auto" w:fill="FFFFFF"/>
        </w:rPr>
        <w:t>AR</w:t>
      </w:r>
      <w:r w:rsidR="00B13602">
        <w:rPr>
          <w:rFonts w:cs="Times New Roman"/>
          <w:color w:val="000000"/>
          <w:szCs w:val="24"/>
          <w:shd w:val="clear" w:color="auto" w:fill="FFFFFF"/>
        </w:rPr>
        <w:t xml:space="preserve"> </w:t>
      </w:r>
      <w:r w:rsidRPr="00F22FB0" w:rsidR="00F22FB0">
        <w:rPr>
          <w:rFonts w:cs="Times New Roman"/>
          <w:color w:val="000000"/>
          <w:szCs w:val="24"/>
          <w:shd w:val="clear" w:color="auto" w:fill="FFFFFF"/>
        </w:rPr>
        <w:t xml:space="preserve">in the U.S. found that much of that progress was lost, in large part, </w:t>
      </w:r>
      <w:r w:rsidRPr="00F22FB0" w:rsidR="00F22FB0">
        <w:rPr>
          <w:rFonts w:cs="Times New Roman"/>
          <w:color w:val="000000"/>
          <w:szCs w:val="24"/>
          <w:shd w:val="clear" w:color="auto" w:fill="FFFFFF"/>
        </w:rPr>
        <w:t>due to the effects</w:t>
      </w:r>
      <w:r w:rsidRPr="00F22FB0" w:rsidR="00F22FB0">
        <w:rPr>
          <w:rFonts w:cs="Times New Roman"/>
          <w:color w:val="000000"/>
          <w:szCs w:val="24"/>
          <w:shd w:val="clear" w:color="auto" w:fill="FFFFFF"/>
        </w:rPr>
        <w:t xml:space="preserve"> of the pandemic. </w:t>
      </w:r>
      <w:r w:rsidR="00F720BF">
        <w:t>Infection prevention and control practices were especially impacted</w:t>
      </w:r>
      <w:r w:rsidR="00881582">
        <w:t xml:space="preserve"> as well as s</w:t>
      </w:r>
      <w:r w:rsidR="00317A4E">
        <w:t>pecimen collection and testing to track resistant infections</w:t>
      </w:r>
      <w:r w:rsidR="005966A9">
        <w:t xml:space="preserve"> (CDC, 2022a, 2022b)</w:t>
      </w:r>
      <w:r w:rsidR="004E3EEC">
        <w:t>.</w:t>
      </w:r>
    </w:p>
    <w:p w:rsidR="004A59EA" w:rsidRPr="0014331D" w:rsidP="000671D5" w14:paraId="2B70BF88" w14:textId="66D7FCA0">
      <w:r>
        <w:rPr>
          <w:color w:val="000000" w:themeColor="text1"/>
        </w:rPr>
        <w:t xml:space="preserve">The updated </w:t>
      </w:r>
      <w:r w:rsidRPr="00180AE5">
        <w:rPr>
          <w:i/>
          <w:iCs/>
          <w:color w:val="000000" w:themeColor="text1"/>
        </w:rPr>
        <w:t>National Action Plan for</w:t>
      </w:r>
      <w:r w:rsidRPr="00EC09F5" w:rsidR="00CA71FF">
        <w:rPr>
          <w:i/>
          <w:iCs/>
        </w:rPr>
        <w:t xml:space="preserve"> Combating Antibiotic-Resistant Bacteria</w:t>
      </w:r>
      <w:r w:rsidR="00235668">
        <w:rPr>
          <w:i/>
          <w:iCs/>
        </w:rPr>
        <w:t>,</w:t>
      </w:r>
      <w:r w:rsidR="00CA71FF">
        <w:t xml:space="preserve"> </w:t>
      </w:r>
      <w:r w:rsidRPr="00180AE5">
        <w:rPr>
          <w:i/>
          <w:iCs/>
          <w:color w:val="000000" w:themeColor="text1"/>
        </w:rPr>
        <w:t>2020-2025</w:t>
      </w:r>
      <w:r>
        <w:rPr>
          <w:color w:val="000000" w:themeColor="text1"/>
        </w:rPr>
        <w:t xml:space="preserve">, calls for CDC to decrease </w:t>
      </w:r>
      <w:r>
        <w:t>healthcare-associated antibiotic-resistant infections by 20 percent by 2025 and community-acquired antibiotic-resistant infections by 10 percent by 2025</w:t>
      </w:r>
      <w:r w:rsidR="00B74BB0">
        <w:t xml:space="preserve"> (</w:t>
      </w:r>
      <w:r w:rsidRPr="009C2753" w:rsidR="00254FD3">
        <w:rPr>
          <w:rFonts w:eastAsia="Times New Roman" w:cs="Times New Roman"/>
          <w:color w:val="2E2E2E"/>
          <w:szCs w:val="24"/>
        </w:rPr>
        <w:t>Office of the Assistant Secretary for Planning and Evaluation</w:t>
      </w:r>
      <w:r w:rsidR="00876843">
        <w:rPr>
          <w:rFonts w:eastAsia="Times New Roman" w:cs="Times New Roman"/>
          <w:color w:val="2E2E2E"/>
          <w:szCs w:val="24"/>
        </w:rPr>
        <w:t>, 2020)</w:t>
      </w:r>
      <w:r>
        <w:t xml:space="preserve">.  </w:t>
      </w:r>
      <w:r w:rsidR="00456F7C">
        <w:t xml:space="preserve">One way to decrease the use of unnecessary antibiotic prescriptions is </w:t>
      </w:r>
      <w:r w:rsidR="001D19CA">
        <w:t>t</w:t>
      </w:r>
      <w:r w:rsidR="00456F7C">
        <w:t>hrough antibiotic steward</w:t>
      </w:r>
      <w:r w:rsidR="001D19CA">
        <w:t>ship</w:t>
      </w:r>
      <w:r w:rsidR="00E74B0A">
        <w:t xml:space="preserve"> programs </w:t>
      </w:r>
      <w:r w:rsidR="00AF66E0">
        <w:t>such</w:t>
      </w:r>
      <w:r w:rsidR="005A1639">
        <w:t xml:space="preserve"> </w:t>
      </w:r>
      <w:r w:rsidRPr="00084961" w:rsidR="00493676">
        <w:t xml:space="preserve">as </w:t>
      </w:r>
      <w:r w:rsidRPr="00084961" w:rsidR="00D02DD3">
        <w:t xml:space="preserve">CDC’s national </w:t>
      </w:r>
      <w:r w:rsidRPr="00084961" w:rsidR="00D02DD3">
        <w:rPr>
          <w:i/>
          <w:iCs/>
        </w:rPr>
        <w:t xml:space="preserve">Be Antibiotics Aware </w:t>
      </w:r>
      <w:r w:rsidRPr="00084961" w:rsidR="00D02DD3">
        <w:rPr>
          <w:i/>
          <w:iCs/>
        </w:rPr>
        <w:t>(BAA)</w:t>
      </w:r>
      <w:r w:rsidRPr="00084961" w:rsidR="00990F37">
        <w:t xml:space="preserve"> </w:t>
      </w:r>
      <w:r w:rsidR="00B35197">
        <w:t>educational</w:t>
      </w:r>
      <w:r w:rsidR="007F5847">
        <w:t xml:space="preserve"> </w:t>
      </w:r>
      <w:r w:rsidRPr="00084961" w:rsidR="00990F37">
        <w:t>campaign</w:t>
      </w:r>
      <w:r w:rsidR="00143989">
        <w:t xml:space="preserve">. </w:t>
      </w:r>
      <w:r w:rsidRPr="00AB162E" w:rsidR="003D0F1B">
        <w:rPr>
          <w:rStyle w:val="eop"/>
        </w:rPr>
        <w:t xml:space="preserve">The goals of </w:t>
      </w:r>
      <w:r w:rsidR="003D0F1B">
        <w:rPr>
          <w:rStyle w:val="eop"/>
        </w:rPr>
        <w:t>the</w:t>
      </w:r>
      <w:r w:rsidR="003D0F1B">
        <w:t xml:space="preserve"> </w:t>
      </w:r>
      <w:r w:rsidRPr="00262388" w:rsidR="003D0F1B">
        <w:rPr>
          <w:i/>
          <w:iCs/>
        </w:rPr>
        <w:t>BAA</w:t>
      </w:r>
      <w:r w:rsidR="003D0F1B">
        <w:t xml:space="preserve"> </w:t>
      </w:r>
      <w:r w:rsidRPr="00AB162E" w:rsidR="003D0F1B">
        <w:t xml:space="preserve">campaign are to seek optimization of antibiotic prescribing and use, </w:t>
      </w:r>
      <w:r w:rsidRPr="00AB162E" w:rsidR="003D0F1B">
        <w:t>in order to</w:t>
      </w:r>
      <w:r w:rsidRPr="00AB162E" w:rsidR="003D0F1B">
        <w:t xml:space="preserve"> improve patient safety and healthcare quality and </w:t>
      </w:r>
      <w:r w:rsidR="003D0F1B">
        <w:t xml:space="preserve">to </w:t>
      </w:r>
      <w:r w:rsidRPr="00AB162E" w:rsidR="003D0F1B">
        <w:t>combat AR by raising knowledge and</w:t>
      </w:r>
      <w:r w:rsidR="003D0F1B">
        <w:t xml:space="preserve"> </w:t>
      </w:r>
      <w:r w:rsidRPr="00AB162E" w:rsidR="003D0F1B">
        <w:t xml:space="preserve">awareness, and motivating behavior change among consumer </w:t>
      </w:r>
      <w:r w:rsidR="003D0F1B">
        <w:t xml:space="preserve">and HCP </w:t>
      </w:r>
      <w:r w:rsidRPr="00AB162E" w:rsidR="003D0F1B">
        <w:t>audiences.</w:t>
      </w:r>
      <w:r w:rsidR="00447431">
        <w:t xml:space="preserve"> </w:t>
      </w:r>
      <w:r w:rsidRPr="008758C6" w:rsidR="00047BEF">
        <w:rPr>
          <w:rFonts w:cs="Times New Roman"/>
          <w:color w:val="000000"/>
          <w:szCs w:val="24"/>
          <w:shd w:val="clear" w:color="auto" w:fill="FFFFFF"/>
        </w:rPr>
        <w:t xml:space="preserve">Helping </w:t>
      </w:r>
      <w:r w:rsidR="00047BEF">
        <w:rPr>
          <w:rFonts w:cs="Times New Roman"/>
          <w:color w:val="000000"/>
          <w:szCs w:val="24"/>
          <w:shd w:val="clear" w:color="auto" w:fill="FFFFFF"/>
        </w:rPr>
        <w:t>HCPs</w:t>
      </w:r>
      <w:r w:rsidRPr="008758C6" w:rsidR="00047BEF">
        <w:rPr>
          <w:rFonts w:cs="Times New Roman"/>
          <w:color w:val="000000"/>
          <w:szCs w:val="24"/>
          <w:shd w:val="clear" w:color="auto" w:fill="FFFFFF"/>
        </w:rPr>
        <w:t xml:space="preserve"> improve the way they prescribe antibiotics, and improving the way </w:t>
      </w:r>
      <w:r w:rsidR="00A770BF">
        <w:rPr>
          <w:rFonts w:cs="Times New Roman"/>
          <w:color w:val="000000"/>
          <w:szCs w:val="24"/>
          <w:shd w:val="clear" w:color="auto" w:fill="FFFFFF"/>
        </w:rPr>
        <w:t xml:space="preserve">consumers </w:t>
      </w:r>
      <w:r w:rsidRPr="008758C6" w:rsidR="00047BEF">
        <w:rPr>
          <w:rFonts w:cs="Times New Roman"/>
          <w:color w:val="000000"/>
          <w:szCs w:val="24"/>
          <w:shd w:val="clear" w:color="auto" w:fill="FFFFFF"/>
        </w:rPr>
        <w:t xml:space="preserve">take antibiotics, </w:t>
      </w:r>
      <w:r w:rsidR="0087470F">
        <w:rPr>
          <w:rFonts w:cs="Times New Roman"/>
          <w:color w:val="000000"/>
          <w:szCs w:val="24"/>
          <w:shd w:val="clear" w:color="auto" w:fill="FFFFFF"/>
        </w:rPr>
        <w:t>is critical to effectively treat i</w:t>
      </w:r>
      <w:r w:rsidR="00085D71">
        <w:rPr>
          <w:rFonts w:cs="Times New Roman"/>
          <w:color w:val="000000"/>
          <w:szCs w:val="24"/>
          <w:shd w:val="clear" w:color="auto" w:fill="FFFFFF"/>
        </w:rPr>
        <w:t xml:space="preserve">nfections, </w:t>
      </w:r>
      <w:r w:rsidR="009F68DA">
        <w:rPr>
          <w:rFonts w:cs="Times New Roman"/>
          <w:color w:val="000000"/>
          <w:szCs w:val="24"/>
          <w:shd w:val="clear" w:color="auto" w:fill="FFFFFF"/>
        </w:rPr>
        <w:t xml:space="preserve">and </w:t>
      </w:r>
      <w:r w:rsidR="00085D71">
        <w:rPr>
          <w:rFonts w:cs="Times New Roman"/>
          <w:color w:val="000000"/>
          <w:szCs w:val="24"/>
          <w:shd w:val="clear" w:color="auto" w:fill="FFFFFF"/>
        </w:rPr>
        <w:t xml:space="preserve">protect patients from harms caused by unnecessary antibiotic use, and combat </w:t>
      </w:r>
      <w:r w:rsidR="00DB4D3F">
        <w:rPr>
          <w:rFonts w:cs="Times New Roman"/>
          <w:color w:val="000000"/>
          <w:szCs w:val="24"/>
          <w:shd w:val="clear" w:color="auto" w:fill="FFFFFF"/>
        </w:rPr>
        <w:t>AR</w:t>
      </w:r>
      <w:r w:rsidR="00167B51">
        <w:rPr>
          <w:rFonts w:cs="Times New Roman"/>
          <w:color w:val="000000"/>
          <w:szCs w:val="24"/>
          <w:shd w:val="clear" w:color="auto" w:fill="FFFFFF"/>
        </w:rPr>
        <w:t xml:space="preserve"> (CDC</w:t>
      </w:r>
      <w:r w:rsidR="005B6501">
        <w:rPr>
          <w:rFonts w:cs="Times New Roman"/>
          <w:color w:val="000000"/>
          <w:szCs w:val="24"/>
          <w:shd w:val="clear" w:color="auto" w:fill="FFFFFF"/>
        </w:rPr>
        <w:t>,</w:t>
      </w:r>
      <w:r w:rsidR="00B05208">
        <w:rPr>
          <w:rFonts w:cs="Times New Roman"/>
          <w:color w:val="000000"/>
          <w:szCs w:val="24"/>
          <w:shd w:val="clear" w:color="auto" w:fill="FFFFFF"/>
        </w:rPr>
        <w:t xml:space="preserve"> 202</w:t>
      </w:r>
      <w:r w:rsidR="00E97C0F">
        <w:rPr>
          <w:rFonts w:cs="Times New Roman"/>
          <w:color w:val="000000"/>
          <w:szCs w:val="24"/>
          <w:shd w:val="clear" w:color="auto" w:fill="FFFFFF"/>
        </w:rPr>
        <w:t>1</w:t>
      </w:r>
      <w:r w:rsidR="005B6501">
        <w:rPr>
          <w:rFonts w:cs="Times New Roman"/>
          <w:color w:val="000000"/>
          <w:szCs w:val="24"/>
          <w:shd w:val="clear" w:color="auto" w:fill="FFFFFF"/>
        </w:rPr>
        <w:t>a</w:t>
      </w:r>
      <w:r w:rsidR="00B05208">
        <w:rPr>
          <w:rFonts w:cs="Times New Roman"/>
          <w:color w:val="000000"/>
          <w:szCs w:val="24"/>
          <w:shd w:val="clear" w:color="auto" w:fill="FFFFFF"/>
        </w:rPr>
        <w:t>)</w:t>
      </w:r>
      <w:r w:rsidR="00085D71">
        <w:rPr>
          <w:rFonts w:cs="Times New Roman"/>
          <w:color w:val="000000"/>
          <w:szCs w:val="24"/>
          <w:shd w:val="clear" w:color="auto" w:fill="FFFFFF"/>
        </w:rPr>
        <w:t xml:space="preserve">. </w:t>
      </w:r>
    </w:p>
    <w:p w:rsidR="00102743" w:rsidP="00A16A13" w14:paraId="26E193F3" w14:textId="39237CC8">
      <w:pPr>
        <w:rPr>
          <w:rFonts w:cs="Times New Roman"/>
          <w:bCs/>
        </w:rPr>
      </w:pPr>
      <w:r w:rsidRPr="000415E0">
        <w:rPr>
          <w:rFonts w:cs="Times New Roman"/>
        </w:rPr>
        <w:t>CDC is authorized to conduct these activities by the Public Health Service Act (42 U.S.C. 242)</w:t>
      </w:r>
      <w:r>
        <w:rPr>
          <w:rFonts w:cs="Times New Roman"/>
        </w:rPr>
        <w:t>,</w:t>
      </w:r>
      <w:r w:rsidRPr="000415E0">
        <w:rPr>
          <w:rFonts w:cs="Times New Roman"/>
        </w:rPr>
        <w:t xml:space="preserve"> Section 301(a) </w:t>
      </w:r>
      <w:r w:rsidRPr="00005DA5">
        <w:rPr>
          <w:rFonts w:cs="Times New Roman"/>
          <w:bCs/>
        </w:rPr>
        <w:t xml:space="preserve">(Attachment </w:t>
      </w:r>
      <w:r w:rsidR="004224C4">
        <w:rPr>
          <w:rFonts w:cs="Times New Roman"/>
          <w:bCs/>
        </w:rPr>
        <w:t>A</w:t>
      </w:r>
      <w:r w:rsidRPr="00005DA5">
        <w:rPr>
          <w:rFonts w:cs="Times New Roman"/>
          <w:bCs/>
        </w:rPr>
        <w:t>)</w:t>
      </w:r>
      <w:r w:rsidRPr="00005DA5" w:rsidR="0044789B">
        <w:rPr>
          <w:rFonts w:cs="Times New Roman"/>
          <w:bCs/>
        </w:rPr>
        <w:t>.</w:t>
      </w:r>
    </w:p>
    <w:p w:rsidR="004A13E8" w:rsidP="004A13E8" w14:paraId="55FE17B7" w14:textId="77777777">
      <w:pPr>
        <w:pStyle w:val="Heading1"/>
      </w:pPr>
      <w:bookmarkStart w:id="7" w:name="_Toc113360156"/>
      <w:r>
        <w:t>Purpose and Use of Information Collection</w:t>
      </w:r>
      <w:bookmarkEnd w:id="7"/>
    </w:p>
    <w:p w:rsidR="00DB0CF3" w:rsidP="00DB0CF3" w14:paraId="0250D07C" w14:textId="5AA67497">
      <w:pPr>
        <w:pStyle w:val="Bullets"/>
        <w:numPr>
          <w:ilvl w:val="0"/>
          <w:numId w:val="0"/>
        </w:numPr>
      </w:pPr>
      <w:r w:rsidRPr="00C31A94">
        <w:rPr>
          <w:rFonts w:cs="Times New Roman"/>
        </w:rPr>
        <w:t xml:space="preserve">The purpose of this information collection </w:t>
      </w:r>
      <w:r w:rsidR="00874F20">
        <w:rPr>
          <w:rFonts w:cs="Times New Roman"/>
        </w:rPr>
        <w:t xml:space="preserve">(study) </w:t>
      </w:r>
      <w:r w:rsidRPr="00C31A94">
        <w:rPr>
          <w:rFonts w:cs="Times New Roman"/>
        </w:rPr>
        <w:t xml:space="preserve">is to </w:t>
      </w:r>
      <w:r w:rsidR="003655C8">
        <w:t xml:space="preserve">assess </w:t>
      </w:r>
      <w:r w:rsidRPr="00AB162E" w:rsidR="003655C8">
        <w:t xml:space="preserve">if the </w:t>
      </w:r>
      <w:r w:rsidRPr="00ED334F" w:rsidR="003655C8">
        <w:rPr>
          <w:i/>
          <w:iCs/>
        </w:rPr>
        <w:t>BAA</w:t>
      </w:r>
      <w:r w:rsidR="003655C8">
        <w:t xml:space="preserve"> </w:t>
      </w:r>
      <w:r w:rsidRPr="00AB162E" w:rsidR="003655C8">
        <w:t xml:space="preserve">campaign </w:t>
      </w:r>
      <w:r w:rsidR="00383071">
        <w:t>pilot</w:t>
      </w:r>
      <w:r w:rsidR="00CD6E13">
        <w:t xml:space="preserve"> assessment</w:t>
      </w:r>
      <w:r w:rsidR="00383071">
        <w:t>, including a large</w:t>
      </w:r>
      <w:r w:rsidR="005D18F0">
        <w:t xml:space="preserve">-scale paid media buy and </w:t>
      </w:r>
      <w:r w:rsidR="003655C8">
        <w:t xml:space="preserve">partner promotion </w:t>
      </w:r>
      <w:r w:rsidR="003655C8">
        <w:rPr>
          <w:color w:val="000000" w:themeColor="text1"/>
        </w:rPr>
        <w:t>over a 2–3-month period</w:t>
      </w:r>
      <w:r w:rsidR="005643A1">
        <w:rPr>
          <w:color w:val="000000" w:themeColor="text1"/>
        </w:rPr>
        <w:t>,</w:t>
      </w:r>
      <w:r w:rsidR="003655C8">
        <w:rPr>
          <w:color w:val="000000" w:themeColor="text1"/>
        </w:rPr>
        <w:t xml:space="preserve"> in select markets</w:t>
      </w:r>
      <w:r w:rsidR="002361A0">
        <w:rPr>
          <w:color w:val="000000" w:themeColor="text1"/>
        </w:rPr>
        <w:t>,</w:t>
      </w:r>
      <w:r w:rsidR="003655C8">
        <w:rPr>
          <w:color w:val="000000" w:themeColor="text1"/>
        </w:rPr>
        <w:t xml:space="preserve"> </w:t>
      </w:r>
      <w:r w:rsidRPr="00836055" w:rsidR="003655C8">
        <w:rPr>
          <w:color w:val="000000" w:themeColor="text1"/>
        </w:rPr>
        <w:t>successful</w:t>
      </w:r>
      <w:r w:rsidR="003655C8">
        <w:rPr>
          <w:color w:val="000000" w:themeColor="text1"/>
        </w:rPr>
        <w:t>ly reached intended</w:t>
      </w:r>
      <w:r w:rsidRPr="00E566DF" w:rsidR="003655C8">
        <w:rPr>
          <w:color w:val="000000" w:themeColor="text1"/>
        </w:rPr>
        <w:t xml:space="preserve"> </w:t>
      </w:r>
      <w:r w:rsidR="003655C8">
        <w:rPr>
          <w:color w:val="000000" w:themeColor="text1"/>
        </w:rPr>
        <w:t xml:space="preserve">consumer and </w:t>
      </w:r>
      <w:r w:rsidRPr="00836055" w:rsidR="003655C8">
        <w:rPr>
          <w:color w:val="000000" w:themeColor="text1"/>
        </w:rPr>
        <w:t>HCP</w:t>
      </w:r>
      <w:r w:rsidR="00BF4F2F">
        <w:rPr>
          <w:color w:val="000000" w:themeColor="text1"/>
        </w:rPr>
        <w:t xml:space="preserve"> </w:t>
      </w:r>
      <w:r w:rsidR="003655C8">
        <w:rPr>
          <w:color w:val="000000" w:themeColor="text1"/>
        </w:rPr>
        <w:t xml:space="preserve">audiences and influenced their </w:t>
      </w:r>
      <w:r w:rsidRPr="00D74B2C" w:rsidR="003655C8">
        <w:t>knowledge</w:t>
      </w:r>
      <w:r w:rsidR="003655C8">
        <w:t>,</w:t>
      </w:r>
      <w:r w:rsidRPr="00D74B2C" w:rsidR="003655C8">
        <w:t xml:space="preserve"> </w:t>
      </w:r>
      <w:r w:rsidRPr="00AB162E" w:rsidR="003655C8">
        <w:t>awareness, and behavior</w:t>
      </w:r>
      <w:r w:rsidRPr="00D74B2C" w:rsidR="003655C8">
        <w:t xml:space="preserve"> </w:t>
      </w:r>
      <w:r w:rsidR="003655C8">
        <w:t>related to appropriate antibiotic use.</w:t>
      </w:r>
      <w:r w:rsidRPr="00AB162E" w:rsidR="00527617">
        <w:t xml:space="preserve"> </w:t>
      </w:r>
    </w:p>
    <w:p w:rsidR="002611CD" w:rsidP="003D7FAB" w14:paraId="546DD72A" w14:textId="77777777">
      <w:pPr>
        <w:pStyle w:val="Bullets"/>
        <w:numPr>
          <w:ilvl w:val="0"/>
          <w:numId w:val="0"/>
        </w:numPr>
        <w:rPr>
          <w:rStyle w:val="normaltextrun"/>
        </w:rPr>
      </w:pPr>
    </w:p>
    <w:p w:rsidR="003D7FAB" w:rsidRPr="001F3A03" w:rsidP="002611CD" w14:paraId="6E96F184" w14:textId="4AE5B0FF">
      <w:pPr>
        <w:pStyle w:val="Bullets"/>
        <w:numPr>
          <w:ilvl w:val="0"/>
          <w:numId w:val="0"/>
        </w:numPr>
        <w:rPr>
          <w:b/>
          <w:szCs w:val="24"/>
        </w:rPr>
      </w:pPr>
      <w:r w:rsidRPr="001F3A03">
        <w:rPr>
          <w:rStyle w:val="normaltextrun"/>
          <w:szCs w:val="24"/>
        </w:rPr>
        <w:t>Con</w:t>
      </w:r>
      <w:r w:rsidRPr="001F3A03">
        <w:rPr>
          <w:rStyle w:val="normaltextrun"/>
          <w:szCs w:val="24"/>
        </w:rPr>
        <w:t xml:space="preserve">sumer </w:t>
      </w:r>
      <w:r w:rsidRPr="001F3A03">
        <w:rPr>
          <w:rStyle w:val="normaltextrun"/>
          <w:szCs w:val="24"/>
        </w:rPr>
        <w:t xml:space="preserve">audiences </w:t>
      </w:r>
      <w:r w:rsidRPr="001F3A03" w:rsidR="00BD1DEB">
        <w:rPr>
          <w:rStyle w:val="normaltextrun"/>
          <w:szCs w:val="24"/>
        </w:rPr>
        <w:t xml:space="preserve">are defined as individuals </w:t>
      </w:r>
      <w:r w:rsidRPr="001F3A03" w:rsidR="00090584">
        <w:rPr>
          <w:rFonts w:cs="Times New Roman"/>
          <w:szCs w:val="24"/>
        </w:rPr>
        <w:t>who have a higher risk of developing antibiotic-resistant infections</w:t>
      </w:r>
      <w:r w:rsidRPr="001F3A03" w:rsidR="00C26380">
        <w:rPr>
          <w:rFonts w:cs="Times New Roman"/>
          <w:szCs w:val="24"/>
        </w:rPr>
        <w:t>,</w:t>
      </w:r>
      <w:r w:rsidRPr="001F3A03" w:rsidR="00090584">
        <w:rPr>
          <w:rStyle w:val="normaltextrun"/>
          <w:szCs w:val="24"/>
        </w:rPr>
        <w:t xml:space="preserve"> </w:t>
      </w:r>
      <w:r w:rsidRPr="001F3A03">
        <w:rPr>
          <w:rStyle w:val="normaltextrun"/>
          <w:szCs w:val="24"/>
        </w:rPr>
        <w:t>includ</w:t>
      </w:r>
      <w:r w:rsidRPr="001F3A03" w:rsidR="00BD1DEB">
        <w:rPr>
          <w:rStyle w:val="normaltextrun"/>
          <w:szCs w:val="24"/>
        </w:rPr>
        <w:t>ing</w:t>
      </w:r>
      <w:r w:rsidRPr="001F3A03">
        <w:rPr>
          <w:rStyle w:val="normaltextrun"/>
          <w:szCs w:val="24"/>
        </w:rPr>
        <w:t xml:space="preserve"> (1) healthy adults who visit urgent care, ages 18-64, (2) community-dwelling older adults, ages 65+, and (3) family caregivers of nursing home (long-term care) residents. </w:t>
      </w:r>
      <w:r w:rsidRPr="001F3A03">
        <w:rPr>
          <w:szCs w:val="24"/>
        </w:rPr>
        <w:t xml:space="preserve"> </w:t>
      </w:r>
      <w:r w:rsidRPr="001F3A03">
        <w:rPr>
          <w:rStyle w:val="normaltextrun"/>
          <w:szCs w:val="24"/>
        </w:rPr>
        <w:t xml:space="preserve">HCP </w:t>
      </w:r>
      <w:r w:rsidRPr="001F3A03" w:rsidR="002611CD">
        <w:rPr>
          <w:rStyle w:val="normaltextrun"/>
          <w:szCs w:val="24"/>
        </w:rPr>
        <w:t xml:space="preserve">audiences </w:t>
      </w:r>
      <w:r w:rsidRPr="001F3A03" w:rsidR="00CC730F">
        <w:rPr>
          <w:rStyle w:val="normaltextrun"/>
          <w:szCs w:val="24"/>
        </w:rPr>
        <w:t xml:space="preserve">are defined as </w:t>
      </w:r>
      <w:r w:rsidRPr="001F3A03" w:rsidR="00C26380">
        <w:rPr>
          <w:rStyle w:val="normaltextrun"/>
          <w:szCs w:val="24"/>
        </w:rPr>
        <w:t xml:space="preserve">healthcare professionals </w:t>
      </w:r>
      <w:r w:rsidRPr="001F3A03" w:rsidR="0077417B">
        <w:rPr>
          <w:rStyle w:val="normaltextrun"/>
          <w:szCs w:val="24"/>
        </w:rPr>
        <w:t>who prescribe antibiotics</w:t>
      </w:r>
      <w:r w:rsidRPr="001F3A03" w:rsidR="00FC0700">
        <w:rPr>
          <w:rStyle w:val="normaltextrun"/>
          <w:szCs w:val="24"/>
        </w:rPr>
        <w:t>,</w:t>
      </w:r>
      <w:r w:rsidRPr="001F3A03" w:rsidR="0077417B">
        <w:rPr>
          <w:rStyle w:val="normaltextrun"/>
          <w:szCs w:val="24"/>
        </w:rPr>
        <w:t xml:space="preserve"> </w:t>
      </w:r>
      <w:r w:rsidRPr="001F3A03">
        <w:rPr>
          <w:rStyle w:val="normaltextrun"/>
          <w:szCs w:val="24"/>
        </w:rPr>
        <w:t>includ</w:t>
      </w:r>
      <w:r w:rsidRPr="001F3A03" w:rsidR="0077417B">
        <w:rPr>
          <w:rStyle w:val="normaltextrun"/>
          <w:szCs w:val="24"/>
        </w:rPr>
        <w:t>ing</w:t>
      </w:r>
      <w:r w:rsidRPr="001F3A03">
        <w:rPr>
          <w:rStyle w:val="normaltextrun"/>
          <w:szCs w:val="24"/>
        </w:rPr>
        <w:t xml:space="preserve"> (1) hospitalists</w:t>
      </w:r>
      <w:r w:rsidRPr="001F3A03">
        <w:rPr>
          <w:rStyle w:val="eop"/>
          <w:szCs w:val="24"/>
        </w:rPr>
        <w:t> (2) de</w:t>
      </w:r>
      <w:r w:rsidRPr="001F3A03">
        <w:rPr>
          <w:rStyle w:val="normaltextrun"/>
          <w:szCs w:val="24"/>
        </w:rPr>
        <w:t xml:space="preserve">ntists, </w:t>
      </w:r>
      <w:r w:rsidRPr="001F3A03">
        <w:rPr>
          <w:rStyle w:val="eop"/>
          <w:szCs w:val="24"/>
        </w:rPr>
        <w:t xml:space="preserve">3) community </w:t>
      </w:r>
      <w:r w:rsidRPr="001F3A03">
        <w:rPr>
          <w:rStyle w:val="normaltextrun"/>
          <w:szCs w:val="24"/>
        </w:rPr>
        <w:t>pharmacists, (4) physicians and advanced practice providers in nursing homes, and (5) nurses in nursing homes.</w:t>
      </w:r>
    </w:p>
    <w:p w:rsidR="00436C71" w:rsidP="00436C71" w14:paraId="17C08821" w14:textId="2BCAC25B">
      <w:r>
        <w:rPr>
          <w:rStyle w:val="normaltextrun"/>
          <w:color w:val="000000" w:themeColor="text1"/>
          <w:shd w:val="clear" w:color="auto" w:fill="FFFFFF"/>
        </w:rPr>
        <w:t xml:space="preserve">Data from this new information collection </w:t>
      </w:r>
      <w:r w:rsidRPr="00636190">
        <w:rPr>
          <w:rStyle w:val="normaltextrun"/>
          <w:color w:val="000000" w:themeColor="text1"/>
          <w:shd w:val="clear" w:color="auto" w:fill="FFFFFF"/>
        </w:rPr>
        <w:t>will provide insights into the eff</w:t>
      </w:r>
      <w:r w:rsidR="00FD25AC">
        <w:rPr>
          <w:rStyle w:val="normaltextrun"/>
          <w:color w:val="000000" w:themeColor="text1"/>
          <w:shd w:val="clear" w:color="auto" w:fill="FFFFFF"/>
        </w:rPr>
        <w:t xml:space="preserve">ectiveness </w:t>
      </w:r>
      <w:r w:rsidRPr="00636190">
        <w:rPr>
          <w:rStyle w:val="normaltextrun"/>
          <w:color w:val="000000" w:themeColor="text1"/>
          <w:shd w:val="clear" w:color="auto" w:fill="FFFFFF"/>
        </w:rPr>
        <w:t xml:space="preserve">of the </w:t>
      </w:r>
      <w:r w:rsidRPr="00436C71">
        <w:rPr>
          <w:rStyle w:val="normaltextrun"/>
          <w:i/>
          <w:iCs/>
          <w:color w:val="000000" w:themeColor="text1"/>
          <w:shd w:val="clear" w:color="auto" w:fill="FFFFFF"/>
        </w:rPr>
        <w:t>BAA</w:t>
      </w:r>
      <w:r>
        <w:rPr>
          <w:rStyle w:val="normaltextrun"/>
          <w:color w:val="000000" w:themeColor="text1"/>
          <w:shd w:val="clear" w:color="auto" w:fill="FFFFFF"/>
        </w:rPr>
        <w:t xml:space="preserve"> </w:t>
      </w:r>
      <w:r w:rsidRPr="00636190">
        <w:rPr>
          <w:rStyle w:val="normaltextrun"/>
          <w:color w:val="000000" w:themeColor="text1"/>
          <w:shd w:val="clear" w:color="auto" w:fill="FFFFFF"/>
        </w:rPr>
        <w:t>campaign efforts</w:t>
      </w:r>
      <w:r>
        <w:rPr>
          <w:rStyle w:val="normaltextrun"/>
          <w:color w:val="000000" w:themeColor="text1"/>
          <w:shd w:val="clear" w:color="auto" w:fill="FFFFFF"/>
        </w:rPr>
        <w:t xml:space="preserve">. </w:t>
      </w:r>
      <w:r w:rsidRPr="001369BB">
        <w:rPr>
          <w:rFonts w:cs="Times New Roman"/>
        </w:rPr>
        <w:t xml:space="preserve">Without this </w:t>
      </w:r>
      <w:r>
        <w:rPr>
          <w:rFonts w:cs="Times New Roman"/>
        </w:rPr>
        <w:t>data collection</w:t>
      </w:r>
      <w:r w:rsidRPr="001369BB">
        <w:rPr>
          <w:rFonts w:cs="Times New Roman"/>
        </w:rPr>
        <w:t xml:space="preserve">, CDC </w:t>
      </w:r>
      <w:r>
        <w:rPr>
          <w:rFonts w:cs="Times New Roman"/>
        </w:rPr>
        <w:t xml:space="preserve">DHQP </w:t>
      </w:r>
      <w:r w:rsidRPr="001369BB">
        <w:rPr>
          <w:rFonts w:cs="Times New Roman"/>
        </w:rPr>
        <w:t xml:space="preserve">will not know </w:t>
      </w:r>
      <w:r>
        <w:rPr>
          <w:rFonts w:cs="Times New Roman"/>
        </w:rPr>
        <w:t>if</w:t>
      </w:r>
      <w:r w:rsidRPr="001369BB">
        <w:rPr>
          <w:rFonts w:cs="Times New Roman"/>
        </w:rPr>
        <w:t xml:space="preserve"> </w:t>
      </w:r>
      <w:r>
        <w:rPr>
          <w:rFonts w:cs="Times New Roman"/>
        </w:rPr>
        <w:t xml:space="preserve">the </w:t>
      </w:r>
      <w:r w:rsidRPr="00436C71">
        <w:rPr>
          <w:rFonts w:cs="Times New Roman"/>
          <w:i/>
          <w:iCs/>
        </w:rPr>
        <w:t>BAA</w:t>
      </w:r>
      <w:r w:rsidRPr="000000A4">
        <w:rPr>
          <w:rFonts w:cs="Times New Roman"/>
          <w:i/>
          <w:iCs/>
        </w:rPr>
        <w:t xml:space="preserve"> </w:t>
      </w:r>
      <w:r w:rsidRPr="00B01940">
        <w:rPr>
          <w:rFonts w:cs="Times New Roman"/>
        </w:rPr>
        <w:t xml:space="preserve">pilot </w:t>
      </w:r>
      <w:r>
        <w:rPr>
          <w:rFonts w:cs="Times New Roman"/>
        </w:rPr>
        <w:t>campaign</w:t>
      </w:r>
      <w:r w:rsidRPr="001369BB">
        <w:rPr>
          <w:rFonts w:cs="Times New Roman"/>
        </w:rPr>
        <w:t xml:space="preserve"> </w:t>
      </w:r>
      <w:r>
        <w:rPr>
          <w:rFonts w:cs="Times New Roman"/>
        </w:rPr>
        <w:t xml:space="preserve">is </w:t>
      </w:r>
      <w:r w:rsidRPr="001369BB">
        <w:rPr>
          <w:rFonts w:cs="Times New Roman"/>
        </w:rPr>
        <w:t xml:space="preserve">effectively reaching and educating the </w:t>
      </w:r>
      <w:r>
        <w:rPr>
          <w:rFonts w:cs="Times New Roman"/>
        </w:rPr>
        <w:t xml:space="preserve">intended </w:t>
      </w:r>
      <w:r w:rsidRPr="001369BB">
        <w:rPr>
          <w:rFonts w:cs="Times New Roman"/>
        </w:rPr>
        <w:t xml:space="preserve">audiences nor how to refine or refresh the </w:t>
      </w:r>
      <w:r>
        <w:rPr>
          <w:rFonts w:cs="Times New Roman"/>
        </w:rPr>
        <w:t xml:space="preserve">campaigns </w:t>
      </w:r>
      <w:r w:rsidRPr="001369BB">
        <w:rPr>
          <w:rFonts w:cs="Times New Roman"/>
        </w:rPr>
        <w:t>messaging to improve clarity, receptivity, relevance, and effectiveness.</w:t>
      </w:r>
      <w:r>
        <w:rPr>
          <w:rFonts w:cs="Times New Roman"/>
        </w:rPr>
        <w:t xml:space="preserve"> </w:t>
      </w:r>
    </w:p>
    <w:p w:rsidR="009A22F4" w:rsidP="009A22F4" w14:paraId="511C1196" w14:textId="2381CCA6">
      <w:pPr>
        <w:pStyle w:val="Default"/>
        <w:spacing w:after="200" w:line="276" w:lineRule="auto"/>
        <w:rPr>
          <w:rFonts w:ascii="Times New Roman" w:hAnsi="Times New Roman" w:cs="Times New Roman"/>
        </w:rPr>
      </w:pPr>
      <w:r>
        <w:rPr>
          <w:rFonts w:ascii="Times New Roman" w:hAnsi="Times New Roman" w:cs="Times New Roman"/>
        </w:rPr>
        <w:t xml:space="preserve">CDC will use the </w:t>
      </w:r>
      <w:r w:rsidRPr="00CF6BE8">
        <w:rPr>
          <w:rFonts w:ascii="Times New Roman" w:hAnsi="Times New Roman" w:cs="Times New Roman"/>
        </w:rPr>
        <w:t>information obtained from this data collection in three primary ways</w:t>
      </w:r>
      <w:r w:rsidRPr="00CF6BE8" w:rsidR="003E233A">
        <w:rPr>
          <w:rFonts w:ascii="Times New Roman" w:hAnsi="Times New Roman" w:cs="Times New Roman"/>
        </w:rPr>
        <w:t xml:space="preserve">: 1) </w:t>
      </w:r>
      <w:r w:rsidRPr="00CF6BE8" w:rsidR="00C4145C">
        <w:rPr>
          <w:rFonts w:ascii="Times New Roman" w:hAnsi="Times New Roman" w:cs="Times New Roman"/>
        </w:rPr>
        <w:t xml:space="preserve">to </w:t>
      </w:r>
      <w:r w:rsidR="00C4145C">
        <w:rPr>
          <w:rFonts w:ascii="Times New Roman" w:hAnsi="Times New Roman" w:cs="Times New Roman"/>
        </w:rPr>
        <w:t xml:space="preserve">inform future refinement and implementation of the </w:t>
      </w:r>
      <w:r w:rsidRPr="005348F3" w:rsidR="005348F3">
        <w:rPr>
          <w:rFonts w:ascii="Times New Roman" w:hAnsi="Times New Roman" w:cs="Times New Roman"/>
          <w:i/>
          <w:iCs/>
        </w:rPr>
        <w:t>BAA</w:t>
      </w:r>
      <w:r w:rsidR="005348F3">
        <w:rPr>
          <w:rFonts w:ascii="Times New Roman" w:hAnsi="Times New Roman" w:cs="Times New Roman"/>
        </w:rPr>
        <w:t xml:space="preserve"> </w:t>
      </w:r>
      <w:r w:rsidRPr="00CF6BE8" w:rsidR="00C4145C">
        <w:rPr>
          <w:rStyle w:val="normaltextrun"/>
          <w:rFonts w:ascii="Times New Roman" w:hAnsi="Times New Roman" w:cs="Times New Roman"/>
          <w:bdr w:val="none" w:sz="0" w:space="0" w:color="auto" w:frame="1"/>
        </w:rPr>
        <w:t>campaign</w:t>
      </w:r>
      <w:r w:rsidR="00C4145C">
        <w:rPr>
          <w:rStyle w:val="normaltextrun"/>
          <w:rFonts w:ascii="Times New Roman" w:hAnsi="Times New Roman" w:cs="Times New Roman"/>
          <w:bdr w:val="none" w:sz="0" w:space="0" w:color="auto" w:frame="1"/>
        </w:rPr>
        <w:t xml:space="preserve"> (materials and tactics)</w:t>
      </w:r>
      <w:r w:rsidR="005348F3">
        <w:rPr>
          <w:rStyle w:val="normaltextrun"/>
          <w:rFonts w:ascii="Times New Roman" w:hAnsi="Times New Roman" w:cs="Times New Roman"/>
          <w:bdr w:val="none" w:sz="0" w:space="0" w:color="auto" w:frame="1"/>
        </w:rPr>
        <w:t>; 2) t</w:t>
      </w:r>
      <w:r w:rsidRPr="00CF6BE8" w:rsidR="003E233A">
        <w:rPr>
          <w:rFonts w:ascii="Times New Roman" w:hAnsi="Times New Roman" w:cs="Times New Roman"/>
        </w:rPr>
        <w:t>o inform CDC</w:t>
      </w:r>
      <w:r w:rsidR="0026747D">
        <w:rPr>
          <w:rFonts w:ascii="Times New Roman" w:hAnsi="Times New Roman" w:cs="Times New Roman"/>
        </w:rPr>
        <w:t xml:space="preserve"> and its partners </w:t>
      </w:r>
      <w:r w:rsidRPr="00CF6BE8" w:rsidR="003E233A">
        <w:rPr>
          <w:rFonts w:ascii="Times New Roman" w:hAnsi="Times New Roman" w:cs="Times New Roman"/>
          <w:color w:val="000000" w:themeColor="text1"/>
          <w:shd w:val="clear" w:color="auto" w:fill="FFFFFF"/>
        </w:rPr>
        <w:t xml:space="preserve">who </w:t>
      </w:r>
      <w:r w:rsidR="00A81BCA">
        <w:rPr>
          <w:rFonts w:ascii="Times New Roman" w:hAnsi="Times New Roman" w:cs="Times New Roman"/>
          <w:color w:val="000000" w:themeColor="text1"/>
          <w:shd w:val="clear" w:color="auto" w:fill="FFFFFF"/>
        </w:rPr>
        <w:t xml:space="preserve">seek to </w:t>
      </w:r>
      <w:r w:rsidR="00FC46E9">
        <w:rPr>
          <w:rFonts w:ascii="Times New Roman" w:hAnsi="Times New Roman" w:cs="Times New Roman"/>
          <w:color w:val="000000" w:themeColor="text1"/>
          <w:shd w:val="clear" w:color="auto" w:fill="FFFFFF"/>
        </w:rPr>
        <w:t>combat AR</w:t>
      </w:r>
      <w:r w:rsidRPr="00CF6BE8" w:rsidR="004A1157">
        <w:rPr>
          <w:rFonts w:ascii="Times New Roman" w:hAnsi="Times New Roman" w:cs="Times New Roman"/>
          <w:color w:val="000000" w:themeColor="text1"/>
          <w:shd w:val="clear" w:color="auto" w:fill="FFFFFF"/>
        </w:rPr>
        <w:t xml:space="preserve"> </w:t>
      </w:r>
      <w:r w:rsidRPr="00CF6BE8" w:rsidR="002827A9">
        <w:rPr>
          <w:rFonts w:ascii="Times New Roman" w:hAnsi="Times New Roman" w:cs="Times New Roman"/>
        </w:rPr>
        <w:t xml:space="preserve">about the potential effects of campaign messages among the </w:t>
      </w:r>
      <w:r w:rsidR="0038379B">
        <w:rPr>
          <w:rFonts w:ascii="Times New Roman" w:hAnsi="Times New Roman" w:cs="Times New Roman"/>
        </w:rPr>
        <w:t xml:space="preserve">intended </w:t>
      </w:r>
      <w:r w:rsidRPr="00CF6BE8" w:rsidR="004A1157">
        <w:rPr>
          <w:rFonts w:ascii="Times New Roman" w:hAnsi="Times New Roman" w:cs="Times New Roman"/>
        </w:rPr>
        <w:t>audiences</w:t>
      </w:r>
      <w:r w:rsidRPr="00CF6BE8" w:rsidR="00E974B8">
        <w:rPr>
          <w:rFonts w:ascii="Times New Roman" w:hAnsi="Times New Roman" w:cs="Times New Roman"/>
        </w:rPr>
        <w:t>;</w:t>
      </w:r>
      <w:r w:rsidRPr="00CF6BE8" w:rsidR="007B3C63">
        <w:rPr>
          <w:rStyle w:val="normaltextrun"/>
          <w:rFonts w:ascii="Times New Roman" w:hAnsi="Times New Roman" w:cs="Times New Roman"/>
          <w:bdr w:val="none" w:sz="0" w:space="0" w:color="auto" w:frame="1"/>
        </w:rPr>
        <w:t xml:space="preserve"> and 3) </w:t>
      </w:r>
      <w:r w:rsidRPr="001617B6">
        <w:rPr>
          <w:rFonts w:ascii="Times New Roman" w:hAnsi="Times New Roman" w:cs="Times New Roman"/>
        </w:rPr>
        <w:t xml:space="preserve">to </w:t>
      </w:r>
      <w:r>
        <w:rPr>
          <w:rFonts w:ascii="Times New Roman" w:hAnsi="Times New Roman" w:cs="Times New Roman"/>
        </w:rPr>
        <w:t xml:space="preserve">inform resource needs for future </w:t>
      </w:r>
      <w:r w:rsidRPr="009A22F4">
        <w:rPr>
          <w:rFonts w:ascii="Times New Roman" w:hAnsi="Times New Roman" w:cs="Times New Roman"/>
          <w:i/>
          <w:iCs/>
        </w:rPr>
        <w:t>BAA</w:t>
      </w:r>
      <w:r w:rsidRPr="009A22F4">
        <w:rPr>
          <w:rFonts w:ascii="Times New Roman" w:hAnsi="Times New Roman" w:cs="Times New Roman"/>
        </w:rPr>
        <w:t xml:space="preserve"> </w:t>
      </w:r>
      <w:r w:rsidRPr="001617B6">
        <w:rPr>
          <w:rFonts w:ascii="Times New Roman" w:hAnsi="Times New Roman" w:cs="Times New Roman"/>
        </w:rPr>
        <w:t xml:space="preserve">campaign </w:t>
      </w:r>
      <w:r>
        <w:rPr>
          <w:rFonts w:ascii="Times New Roman" w:hAnsi="Times New Roman" w:cs="Times New Roman"/>
        </w:rPr>
        <w:t>act</w:t>
      </w:r>
      <w:r w:rsidRPr="00CF6BE8">
        <w:rPr>
          <w:rFonts w:ascii="Times New Roman" w:hAnsi="Times New Roman" w:cs="Times New Roman"/>
        </w:rPr>
        <w:t>ivities.</w:t>
      </w:r>
    </w:p>
    <w:p w:rsidR="00CC098C" w:rsidRPr="00BB4AB7" w:rsidP="00CC098C" w14:paraId="2BFB9E01" w14:textId="77777777">
      <w:pPr>
        <w:widowControl w:val="0"/>
        <w:spacing w:before="240" w:line="360" w:lineRule="auto"/>
        <w:rPr>
          <w:color w:val="000000"/>
          <w:szCs w:val="24"/>
          <w:u w:val="single"/>
        </w:rPr>
      </w:pPr>
      <w:r w:rsidRPr="00BB4AB7">
        <w:rPr>
          <w:color w:val="000000"/>
          <w:szCs w:val="24"/>
          <w:u w:val="single"/>
        </w:rPr>
        <w:t>Overview of the data collection procedures</w:t>
      </w:r>
    </w:p>
    <w:p w:rsidR="009B3C42" w:rsidP="00B2314B" w14:paraId="2150EFBD" w14:textId="01D82398">
      <w:pPr>
        <w:rPr>
          <w:rFonts w:cs="Times New Roman"/>
        </w:rPr>
      </w:pPr>
      <w:r w:rsidRPr="006F183B">
        <w:rPr>
          <w:rFonts w:cs="Times New Roman"/>
          <w:szCs w:val="24"/>
        </w:rPr>
        <w:t xml:space="preserve">CDC has </w:t>
      </w:r>
      <w:r w:rsidRPr="002A1E78">
        <w:rPr>
          <w:color w:val="000000"/>
          <w:szCs w:val="24"/>
        </w:rPr>
        <w:t>contract</w:t>
      </w:r>
      <w:r>
        <w:rPr>
          <w:color w:val="000000"/>
          <w:szCs w:val="24"/>
        </w:rPr>
        <w:t>ed</w:t>
      </w:r>
      <w:r w:rsidRPr="002A1E78">
        <w:rPr>
          <w:color w:val="000000"/>
          <w:szCs w:val="24"/>
        </w:rPr>
        <w:t xml:space="preserve"> with </w:t>
      </w:r>
      <w:r w:rsidRPr="00EE1CA8">
        <w:rPr>
          <w:rFonts w:cs="Times New Roman"/>
        </w:rPr>
        <w:t>CATMEDIA</w:t>
      </w:r>
      <w:r>
        <w:rPr>
          <w:rFonts w:cs="Times New Roman"/>
        </w:rPr>
        <w:t>,</w:t>
      </w:r>
      <w:r w:rsidRPr="00C768E2">
        <w:rPr>
          <w:rFonts w:eastAsia="Times New Roman" w:cs="Times New Roman"/>
        </w:rPr>
        <w:t xml:space="preserve"> </w:t>
      </w:r>
      <w:r w:rsidRPr="00D93A48">
        <w:rPr>
          <w:rFonts w:eastAsia="Times New Roman" w:cs="Times New Roman"/>
        </w:rPr>
        <w:t>a program management, training, and creative services company</w:t>
      </w:r>
      <w:r>
        <w:rPr>
          <w:rFonts w:cs="Times New Roman"/>
        </w:rPr>
        <w:t xml:space="preserve">, to design and implement the </w:t>
      </w:r>
      <w:r w:rsidR="003779AF">
        <w:rPr>
          <w:rFonts w:cs="Times New Roman"/>
        </w:rPr>
        <w:t>study</w:t>
      </w:r>
      <w:r>
        <w:rPr>
          <w:rFonts w:cs="Times New Roman"/>
        </w:rPr>
        <w:t xml:space="preserve">. </w:t>
      </w:r>
      <w:r w:rsidRPr="009B5DCF" w:rsidR="00E42892">
        <w:t xml:space="preserve">The study </w:t>
      </w:r>
      <w:r w:rsidR="00E42892">
        <w:t>design was</w:t>
      </w:r>
      <w:r w:rsidRPr="009B5DCF" w:rsidR="00E42892">
        <w:t xml:space="preserve"> informed by key foundational activities, including a review of the literature and existing </w:t>
      </w:r>
      <w:r w:rsidRPr="00E42892" w:rsidR="00E42892">
        <w:rPr>
          <w:i/>
          <w:iCs/>
        </w:rPr>
        <w:t>BAA</w:t>
      </w:r>
      <w:r w:rsidRPr="00106FDB" w:rsidR="00E42892">
        <w:rPr>
          <w:i/>
          <w:iCs/>
        </w:rPr>
        <w:t xml:space="preserve"> </w:t>
      </w:r>
      <w:r w:rsidR="00E42892">
        <w:t>materials and resources</w:t>
      </w:r>
      <w:r w:rsidRPr="009B5DCF" w:rsidR="00E42892">
        <w:t xml:space="preserve">, the development of </w:t>
      </w:r>
      <w:r w:rsidR="00E42892">
        <w:t xml:space="preserve">two </w:t>
      </w:r>
      <w:r w:rsidRPr="009B5DCF" w:rsidR="00E42892">
        <w:t>logic model</w:t>
      </w:r>
      <w:r w:rsidR="00E42892">
        <w:t>s</w:t>
      </w:r>
      <w:r w:rsidRPr="009B5DCF" w:rsidR="00E42892">
        <w:t xml:space="preserve"> </w:t>
      </w:r>
      <w:r w:rsidRPr="009D76CD" w:rsidR="00E42892">
        <w:t xml:space="preserve">(consumer and HCP) </w:t>
      </w:r>
      <w:r w:rsidR="00A8623E">
        <w:t xml:space="preserve">an </w:t>
      </w:r>
      <w:r w:rsidR="00E42892">
        <w:t xml:space="preserve">assessment </w:t>
      </w:r>
      <w:r w:rsidRPr="009B5DCF" w:rsidR="00E42892">
        <w:t>framework</w:t>
      </w:r>
      <w:r w:rsidR="0056532B">
        <w:t>,</w:t>
      </w:r>
      <w:r w:rsidR="00A8623E">
        <w:t xml:space="preserve"> and</w:t>
      </w:r>
      <w:r w:rsidRPr="009B5DCF" w:rsidR="00E42892">
        <w:t xml:space="preserve"> guidance from </w:t>
      </w:r>
      <w:r w:rsidR="00E42892">
        <w:t xml:space="preserve">CATMEDIA research experts and </w:t>
      </w:r>
      <w:r w:rsidR="0056532B">
        <w:t xml:space="preserve">CDC DHQP </w:t>
      </w:r>
      <w:r w:rsidR="00891069">
        <w:t xml:space="preserve">AR </w:t>
      </w:r>
      <w:r w:rsidR="00113E0F">
        <w:t>subject matter experts</w:t>
      </w:r>
      <w:r w:rsidR="00891069">
        <w:t xml:space="preserve">, </w:t>
      </w:r>
      <w:r w:rsidRPr="009B5DCF" w:rsidR="00E42892">
        <w:t>researchers, and program leaders.</w:t>
      </w:r>
    </w:p>
    <w:p w:rsidR="002F6A72" w:rsidP="002F6A72" w14:paraId="7E43B6EE" w14:textId="5AC9486D">
      <w:r w:rsidRPr="009D76CD">
        <w:t>A</w:t>
      </w:r>
      <w:r>
        <w:t xml:space="preserve"> monitoring and </w:t>
      </w:r>
      <w:r w:rsidRPr="009D76CD">
        <w:t>evaluation plan</w:t>
      </w:r>
      <w:r>
        <w:t xml:space="preserve">, which includes evaluation questions and sub-questions that map to the </w:t>
      </w:r>
      <w:r w:rsidR="00067FF2">
        <w:t xml:space="preserve">two </w:t>
      </w:r>
      <w:r>
        <w:t xml:space="preserve">logic models, </w:t>
      </w:r>
      <w:r w:rsidR="00F44301">
        <w:t xml:space="preserve">along with </w:t>
      </w:r>
      <w:r w:rsidR="00A1165C">
        <w:t>indicators</w:t>
      </w:r>
      <w:r w:rsidR="00F603AF">
        <w:t xml:space="preserve"> that will be used to measure results, </w:t>
      </w:r>
      <w:r w:rsidRPr="009D76CD">
        <w:t>was de</w:t>
      </w:r>
      <w:r w:rsidR="00067FF2">
        <w:t>veloped</w:t>
      </w:r>
      <w:r w:rsidRPr="009D76CD">
        <w:t xml:space="preserve"> to </w:t>
      </w:r>
      <w:r w:rsidR="008E6A8D">
        <w:t xml:space="preserve">inform </w:t>
      </w:r>
      <w:r w:rsidR="002123E7">
        <w:t>data collection</w:t>
      </w:r>
      <w:r w:rsidR="00826259">
        <w:t xml:space="preserve">, </w:t>
      </w:r>
      <w:r w:rsidR="00B70D0E">
        <w:t>analysis,</w:t>
      </w:r>
      <w:r w:rsidR="00826259">
        <w:t xml:space="preserve"> and reporting. </w:t>
      </w:r>
      <w:r w:rsidRPr="009D76CD">
        <w:t xml:space="preserve">Four survey instruments, namely the consumer surveys </w:t>
      </w:r>
      <w:r w:rsidRPr="009D76CD">
        <w:t>(pre</w:t>
      </w:r>
      <w:r w:rsidR="00561BB5">
        <w:t>-</w:t>
      </w:r>
      <w:r w:rsidRPr="009D76CD">
        <w:t>and</w:t>
      </w:r>
      <w:r w:rsidR="00561BB5">
        <w:t>-</w:t>
      </w:r>
      <w:r w:rsidRPr="009D76CD">
        <w:t>post</w:t>
      </w:r>
      <w:r w:rsidR="00561BB5">
        <w:t xml:space="preserve"> campaign</w:t>
      </w:r>
      <w:r w:rsidRPr="009D76CD">
        <w:t>) and the HCP surveys (pre</w:t>
      </w:r>
      <w:r w:rsidR="00561BB5">
        <w:t>-</w:t>
      </w:r>
      <w:r w:rsidRPr="009D76CD">
        <w:t>and</w:t>
      </w:r>
      <w:r w:rsidR="00561BB5">
        <w:t>-</w:t>
      </w:r>
      <w:r w:rsidRPr="009D76CD">
        <w:t>post</w:t>
      </w:r>
      <w:r w:rsidR="00561BB5">
        <w:t xml:space="preserve"> campaign</w:t>
      </w:r>
      <w:r w:rsidRPr="009D76CD">
        <w:t xml:space="preserve">), were developed to collect data from participants. </w:t>
      </w:r>
    </w:p>
    <w:p w:rsidR="009B3C42" w:rsidP="009B3C42" w14:paraId="621FB9E4" w14:textId="6F38A735">
      <w:pPr>
        <w:rPr>
          <w:szCs w:val="24"/>
        </w:rPr>
      </w:pPr>
      <w:r>
        <w:rPr>
          <w:szCs w:val="24"/>
        </w:rPr>
        <w:t xml:space="preserve">The overarching evaluation </w:t>
      </w:r>
      <w:r w:rsidRPr="00DA56AE">
        <w:rPr>
          <w:szCs w:val="24"/>
        </w:rPr>
        <w:t xml:space="preserve">questions that will </w:t>
      </w:r>
      <w:r w:rsidR="00764F8D">
        <w:rPr>
          <w:szCs w:val="24"/>
        </w:rPr>
        <w:t xml:space="preserve">guide the study </w:t>
      </w:r>
      <w:r w:rsidR="009142C7">
        <w:rPr>
          <w:szCs w:val="24"/>
        </w:rPr>
        <w:t>are</w:t>
      </w:r>
      <w:r w:rsidRPr="00DA56AE">
        <w:rPr>
          <w:szCs w:val="24"/>
        </w:rPr>
        <w:t>:</w:t>
      </w:r>
    </w:p>
    <w:p w:rsidR="009B3C42" w:rsidRPr="00B93099" w:rsidP="009B3C42" w14:paraId="762B4D85" w14:textId="39D7E819">
      <w:pPr>
        <w:pStyle w:val="paragraph"/>
        <w:numPr>
          <w:ilvl w:val="0"/>
          <w:numId w:val="7"/>
        </w:numPr>
        <w:spacing w:before="0" w:beforeAutospacing="0" w:after="200" w:afterAutospacing="0" w:line="276" w:lineRule="auto"/>
        <w:textAlignment w:val="baseline"/>
        <w:rPr>
          <w:rStyle w:val="normaltextrun"/>
          <w:b/>
          <w:bCs/>
          <w:color w:val="000000"/>
        </w:rPr>
      </w:pPr>
      <w:r w:rsidRPr="00B93099">
        <w:rPr>
          <w:rStyle w:val="normaltextrun"/>
          <w:color w:val="000000"/>
        </w:rPr>
        <w:t xml:space="preserve">What are the extent and magnitude of </w:t>
      </w:r>
      <w:r w:rsidRPr="00B93099">
        <w:rPr>
          <w:i/>
          <w:iCs/>
          <w:color w:val="000000" w:themeColor="text1"/>
        </w:rPr>
        <w:t xml:space="preserve">BAA </w:t>
      </w:r>
      <w:r w:rsidRPr="00B93099">
        <w:t xml:space="preserve">campaign </w:t>
      </w:r>
      <w:r>
        <w:t xml:space="preserve">pilot assessment </w:t>
      </w:r>
      <w:r w:rsidRPr="00B93099">
        <w:rPr>
          <w:rStyle w:val="normaltextrun"/>
          <w:color w:val="000000"/>
        </w:rPr>
        <w:t xml:space="preserve">reach among the </w:t>
      </w:r>
      <w:r w:rsidR="009038AC">
        <w:rPr>
          <w:rStyle w:val="normaltextrun"/>
          <w:color w:val="000000"/>
        </w:rPr>
        <w:t>intended</w:t>
      </w:r>
      <w:r w:rsidR="00F20617">
        <w:rPr>
          <w:rStyle w:val="normaltextrun"/>
          <w:color w:val="000000"/>
        </w:rPr>
        <w:t xml:space="preserve"> audiences</w:t>
      </w:r>
      <w:r w:rsidRPr="00B93099">
        <w:rPr>
          <w:rStyle w:val="normaltextrun"/>
          <w:color w:val="000000"/>
        </w:rPr>
        <w:t>?</w:t>
      </w:r>
    </w:p>
    <w:p w:rsidR="009B3C42" w:rsidRPr="00B93099" w:rsidP="009B3C42" w14:paraId="7649E485" w14:textId="7F4F4B9C">
      <w:pPr>
        <w:pStyle w:val="paragraph"/>
        <w:numPr>
          <w:ilvl w:val="0"/>
          <w:numId w:val="7"/>
        </w:numPr>
        <w:spacing w:before="0" w:beforeAutospacing="0" w:after="200" w:afterAutospacing="0" w:line="276" w:lineRule="auto"/>
        <w:textAlignment w:val="baseline"/>
        <w:rPr>
          <w:rStyle w:val="normaltextrun"/>
          <w:b/>
          <w:bCs/>
          <w:color w:val="000000"/>
        </w:rPr>
      </w:pPr>
      <w:r w:rsidRPr="00B93099">
        <w:rPr>
          <w:rStyle w:val="normaltextrun"/>
          <w:color w:val="000000"/>
        </w:rPr>
        <w:t xml:space="preserve">What are the effects of </w:t>
      </w:r>
      <w:r w:rsidRPr="00B93099">
        <w:rPr>
          <w:i/>
          <w:iCs/>
          <w:color w:val="000000" w:themeColor="text1"/>
        </w:rPr>
        <w:t>BA</w:t>
      </w:r>
      <w:r>
        <w:rPr>
          <w:i/>
          <w:iCs/>
          <w:color w:val="000000" w:themeColor="text1"/>
        </w:rPr>
        <w:t>A</w:t>
      </w:r>
      <w:r w:rsidRPr="00B93099">
        <w:rPr>
          <w:i/>
          <w:iCs/>
          <w:color w:val="000000" w:themeColor="text1"/>
        </w:rPr>
        <w:t xml:space="preserve"> </w:t>
      </w:r>
      <w:r w:rsidRPr="00B93099">
        <w:t xml:space="preserve">campaign </w:t>
      </w:r>
      <w:r>
        <w:t xml:space="preserve">pilot assessment </w:t>
      </w:r>
      <w:r w:rsidRPr="00B93099">
        <w:rPr>
          <w:rStyle w:val="normaltextrun"/>
          <w:color w:val="000000"/>
        </w:rPr>
        <w:t>on awareness of antibiotic use</w:t>
      </w:r>
      <w:r>
        <w:rPr>
          <w:rStyle w:val="normaltextrun"/>
          <w:color w:val="000000"/>
        </w:rPr>
        <w:t xml:space="preserve"> </w:t>
      </w:r>
      <w:r w:rsidRPr="00B93099">
        <w:rPr>
          <w:rStyle w:val="normaltextrun"/>
          <w:color w:val="000000"/>
        </w:rPr>
        <w:t xml:space="preserve">among the </w:t>
      </w:r>
      <w:r w:rsidR="00F20617">
        <w:rPr>
          <w:rStyle w:val="normaltextrun"/>
          <w:color w:val="000000"/>
        </w:rPr>
        <w:t>intended audiences</w:t>
      </w:r>
      <w:r w:rsidRPr="00B93099">
        <w:rPr>
          <w:rStyle w:val="normaltextrun"/>
          <w:color w:val="000000"/>
        </w:rPr>
        <w:t>?</w:t>
      </w:r>
    </w:p>
    <w:p w:rsidR="009B3C42" w:rsidRPr="00A37555" w:rsidP="009B3C42" w14:paraId="0BD0B03D" w14:textId="27F0D8F3">
      <w:pPr>
        <w:pStyle w:val="paragraph"/>
        <w:numPr>
          <w:ilvl w:val="0"/>
          <w:numId w:val="7"/>
        </w:numPr>
        <w:spacing w:before="0" w:beforeAutospacing="0" w:after="200" w:afterAutospacing="0" w:line="276" w:lineRule="auto"/>
        <w:textAlignment w:val="baseline"/>
        <w:rPr>
          <w:rStyle w:val="normaltextrun"/>
          <w:b/>
          <w:bCs/>
          <w:color w:val="000000"/>
        </w:rPr>
      </w:pPr>
      <w:r w:rsidRPr="00B93099">
        <w:rPr>
          <w:rStyle w:val="normaltextrun"/>
          <w:color w:val="000000"/>
        </w:rPr>
        <w:t xml:space="preserve">What impact did </w:t>
      </w:r>
      <w:r w:rsidRPr="00B93099">
        <w:rPr>
          <w:i/>
          <w:iCs/>
          <w:color w:val="000000" w:themeColor="text1"/>
        </w:rPr>
        <w:t>B</w:t>
      </w:r>
      <w:r>
        <w:rPr>
          <w:i/>
          <w:iCs/>
          <w:color w:val="000000" w:themeColor="text1"/>
        </w:rPr>
        <w:t>AA</w:t>
      </w:r>
      <w:r w:rsidRPr="00B93099">
        <w:rPr>
          <w:i/>
          <w:iCs/>
          <w:color w:val="000000" w:themeColor="text1"/>
        </w:rPr>
        <w:t xml:space="preserve"> </w:t>
      </w:r>
      <w:r w:rsidRPr="00B93099">
        <w:t>campaign</w:t>
      </w:r>
      <w:r>
        <w:t xml:space="preserve"> pilot assessment </w:t>
      </w:r>
      <w:r w:rsidRPr="00B93099">
        <w:rPr>
          <w:rStyle w:val="normaltextrun"/>
          <w:color w:val="000000"/>
        </w:rPr>
        <w:t xml:space="preserve">have on the </w:t>
      </w:r>
      <w:r w:rsidR="008641E0">
        <w:rPr>
          <w:rStyle w:val="normaltextrun"/>
          <w:color w:val="000000"/>
        </w:rPr>
        <w:t>intended</w:t>
      </w:r>
      <w:r w:rsidRPr="00B93099" w:rsidR="008641E0">
        <w:rPr>
          <w:rStyle w:val="normaltextrun"/>
          <w:color w:val="000000"/>
        </w:rPr>
        <w:t xml:space="preserve"> </w:t>
      </w:r>
      <w:r w:rsidRPr="00B93099">
        <w:rPr>
          <w:rStyle w:val="normaltextrun"/>
          <w:color w:val="000000"/>
        </w:rPr>
        <w:t xml:space="preserve">audiences’ knowledge, attitudes, beliefs, and behavior about </w:t>
      </w:r>
      <w:r w:rsidR="00D83B37">
        <w:rPr>
          <w:rStyle w:val="normaltextrun"/>
          <w:color w:val="000000"/>
        </w:rPr>
        <w:t xml:space="preserve">appropriate </w:t>
      </w:r>
      <w:r w:rsidRPr="00B93099">
        <w:rPr>
          <w:rStyle w:val="normaltextrun"/>
          <w:color w:val="000000"/>
        </w:rPr>
        <w:t>antibiotic use?</w:t>
      </w:r>
    </w:p>
    <w:p w:rsidR="00B2314B" w:rsidP="00B2314B" w14:paraId="4704C2FD" w14:textId="159FF9AA">
      <w:pPr>
        <w:rPr>
          <w:rStyle w:val="normaltextrun"/>
          <w:rFonts w:cs="Times New Roman"/>
        </w:rPr>
      </w:pPr>
      <w:r>
        <w:rPr>
          <w:rFonts w:cs="Times New Roman"/>
        </w:rPr>
        <w:t>CATMEDIA will subcontract with an online survey panel vendor</w:t>
      </w:r>
      <w:r>
        <w:rPr>
          <w:szCs w:val="24"/>
        </w:rPr>
        <w:t xml:space="preserve"> (hereafter called vendor) to collect data from a sample of </w:t>
      </w:r>
      <w:r w:rsidRPr="00EE1CA8">
        <w:rPr>
          <w:rFonts w:cs="Times New Roman"/>
        </w:rPr>
        <w:t>consumer</w:t>
      </w:r>
      <w:r w:rsidR="000040F3">
        <w:rPr>
          <w:rFonts w:cs="Times New Roman"/>
        </w:rPr>
        <w:t xml:space="preserve"> audiences</w:t>
      </w:r>
      <w:r w:rsidR="004F0D1F">
        <w:rPr>
          <w:rFonts w:cs="Times New Roman"/>
        </w:rPr>
        <w:t xml:space="preserve"> in </w:t>
      </w:r>
      <w:r w:rsidR="00B4509E">
        <w:rPr>
          <w:rFonts w:cs="Times New Roman"/>
        </w:rPr>
        <w:t xml:space="preserve">Tennessee, Nebraska, </w:t>
      </w:r>
      <w:r w:rsidR="00596496">
        <w:rPr>
          <w:rFonts w:cs="Times New Roman"/>
        </w:rPr>
        <w:t xml:space="preserve">and </w:t>
      </w:r>
      <w:r w:rsidR="00B4509E">
        <w:rPr>
          <w:rFonts w:cs="Times New Roman"/>
        </w:rPr>
        <w:t>Iowa</w:t>
      </w:r>
      <w:r w:rsidRPr="000D4AA4">
        <w:rPr>
          <w:rFonts w:cs="Times New Roman"/>
        </w:rPr>
        <w:t xml:space="preserve">, </w:t>
      </w:r>
      <w:r w:rsidR="00F676AA">
        <w:rPr>
          <w:rFonts w:cs="Times New Roman"/>
        </w:rPr>
        <w:t xml:space="preserve">(Table 1) </w:t>
      </w:r>
      <w:r w:rsidRPr="000D4AA4">
        <w:rPr>
          <w:rFonts w:cs="Times New Roman"/>
        </w:rPr>
        <w:t>and HCP audiences</w:t>
      </w:r>
      <w:r w:rsidRPr="00B4509E" w:rsidR="00B4509E">
        <w:rPr>
          <w:rFonts w:cs="Times New Roman"/>
        </w:rPr>
        <w:t xml:space="preserve"> </w:t>
      </w:r>
      <w:r w:rsidR="00B4509E">
        <w:rPr>
          <w:rFonts w:cs="Times New Roman"/>
        </w:rPr>
        <w:t>in Tennessee, Nebraska, Iowa, and Alabama</w:t>
      </w:r>
      <w:r w:rsidRPr="000D4AA4">
        <w:rPr>
          <w:rFonts w:cs="Times New Roman"/>
        </w:rPr>
        <w:t xml:space="preserve"> (Table 2)</w:t>
      </w:r>
      <w:r w:rsidR="00B4509E">
        <w:rPr>
          <w:rFonts w:cs="Times New Roman"/>
        </w:rPr>
        <w:t>.</w:t>
      </w:r>
      <w:r w:rsidR="00DC28D3">
        <w:rPr>
          <w:rFonts w:cs="Times New Roman"/>
        </w:rPr>
        <w:t xml:space="preserve"> </w:t>
      </w:r>
      <w:r w:rsidRPr="001F34CA" w:rsidR="001F34CA">
        <w:rPr>
          <w:rStyle w:val="normaltextrun"/>
          <w:color w:val="000000"/>
          <w:szCs w:val="24"/>
        </w:rPr>
        <w:t>Because HCPs are generally more difficult to recruit, one additional market (Alabama) is included for the HCP group.</w:t>
      </w:r>
      <w:r w:rsidRPr="000D4AA4" w:rsidR="001F34CA">
        <w:rPr>
          <w:rStyle w:val="normaltextrun"/>
          <w:rFonts w:cs="Times New Roman"/>
        </w:rPr>
        <w:t xml:space="preserve"> The</w:t>
      </w:r>
      <w:r w:rsidRPr="000D4AA4">
        <w:rPr>
          <w:rStyle w:val="normaltextrun"/>
          <w:rFonts w:cs="Times New Roman"/>
        </w:rPr>
        <w:t xml:space="preserve"> </w:t>
      </w:r>
      <w:r>
        <w:rPr>
          <w:rStyle w:val="normaltextrun"/>
          <w:rFonts w:cs="Times New Roman"/>
        </w:rPr>
        <w:t>priority</w:t>
      </w:r>
      <w:r w:rsidRPr="000D4AA4">
        <w:rPr>
          <w:rStyle w:val="normaltextrun"/>
          <w:rFonts w:cs="Times New Roman"/>
        </w:rPr>
        <w:t xml:space="preserve"> markets are based on media buy, budgeting, the presence of urban and rural populations across the recommended markets, and the feasibility of attaining the number of participants needed in this assessment.</w:t>
      </w:r>
      <w:r>
        <w:rPr>
          <w:rStyle w:val="normaltextrun"/>
          <w:rFonts w:cs="Times New Roman"/>
        </w:rPr>
        <w:t xml:space="preserve"> </w:t>
      </w:r>
    </w:p>
    <w:p w:rsidR="0073697C" w:rsidP="0073697C" w14:paraId="0961CEF7" w14:textId="25BBD059">
      <w:pPr>
        <w:rPr>
          <w:rFonts w:cstheme="minorHAnsi"/>
        </w:rPr>
      </w:pPr>
      <w:r>
        <w:rPr>
          <w:szCs w:val="24"/>
        </w:rPr>
        <w:t xml:space="preserve">The vendor will recruit </w:t>
      </w:r>
      <w:r w:rsidRPr="00433493">
        <w:rPr>
          <w:szCs w:val="24"/>
        </w:rPr>
        <w:t xml:space="preserve">individuals who </w:t>
      </w:r>
      <w:r w:rsidR="001A34AC">
        <w:rPr>
          <w:szCs w:val="24"/>
        </w:rPr>
        <w:t xml:space="preserve">match </w:t>
      </w:r>
      <w:r w:rsidRPr="00433493">
        <w:rPr>
          <w:szCs w:val="24"/>
        </w:rPr>
        <w:t xml:space="preserve">the </w:t>
      </w:r>
      <w:r w:rsidR="001A10A8">
        <w:rPr>
          <w:szCs w:val="24"/>
        </w:rPr>
        <w:t xml:space="preserve">intended </w:t>
      </w:r>
      <w:r w:rsidRPr="00433493">
        <w:rPr>
          <w:szCs w:val="24"/>
        </w:rPr>
        <w:t>audience</w:t>
      </w:r>
      <w:r>
        <w:rPr>
          <w:szCs w:val="24"/>
        </w:rPr>
        <w:t>s</w:t>
      </w:r>
      <w:r w:rsidRPr="00433493">
        <w:rPr>
          <w:szCs w:val="24"/>
        </w:rPr>
        <w:t xml:space="preserve"> using their proprietary research panels</w:t>
      </w:r>
      <w:r>
        <w:rPr>
          <w:szCs w:val="24"/>
        </w:rPr>
        <w:t>.</w:t>
      </w:r>
      <w:r>
        <w:rPr>
          <w:rFonts w:cs="Times New Roman"/>
        </w:rPr>
        <w:t xml:space="preserve"> </w:t>
      </w:r>
      <w:r>
        <w:rPr>
          <w:rFonts w:cstheme="minorHAnsi"/>
        </w:rPr>
        <w:t xml:space="preserve">Individuals who consent and are deemed eligible to participate will be invited to participate in an online survey. </w:t>
      </w:r>
      <w:r w:rsidR="00323D60">
        <w:rPr>
          <w:rFonts w:cstheme="minorHAnsi"/>
        </w:rPr>
        <w:t xml:space="preserve">The survey will be </w:t>
      </w:r>
      <w:r w:rsidR="000E2510">
        <w:rPr>
          <w:rFonts w:cstheme="minorHAnsi"/>
        </w:rPr>
        <w:t xml:space="preserve">available </w:t>
      </w:r>
      <w:r w:rsidR="00323D60">
        <w:rPr>
          <w:rFonts w:cstheme="minorHAnsi"/>
        </w:rPr>
        <w:t xml:space="preserve">in English only. </w:t>
      </w:r>
      <w:r>
        <w:t xml:space="preserve">Data will be collected from respondents in each subgroup at two different points in time– pre-campaign and post-campaign –using different participants in each time point (i.e., </w:t>
      </w:r>
      <w:r w:rsidRPr="00D74B2C">
        <w:rPr>
          <w:rFonts w:eastAsia="Arial Nova"/>
        </w:rPr>
        <w:t>these are two independent group</w:t>
      </w:r>
      <w:r>
        <w:rPr>
          <w:rFonts w:eastAsia="Arial Nova"/>
        </w:rPr>
        <w:t>s).</w:t>
      </w:r>
    </w:p>
    <w:p w:rsidR="00EA4D58" w:rsidRPr="009E26DE" w:rsidP="00EA4D58" w14:paraId="63340600" w14:textId="19C8CDC6">
      <w:pPr>
        <w:rPr>
          <w:rFonts w:cs="Times New Roman"/>
          <w:color w:val="000000" w:themeColor="text1"/>
        </w:rPr>
      </w:pPr>
      <w:r w:rsidRPr="009E26DE">
        <w:rPr>
          <w:rFonts w:cs="Times New Roman"/>
          <w:color w:val="000000" w:themeColor="text1"/>
        </w:rPr>
        <w:t xml:space="preserve">Table 1. BAA Consumer </w:t>
      </w:r>
      <w:r w:rsidR="00C710A8">
        <w:rPr>
          <w:rFonts w:cs="Times New Roman"/>
          <w:color w:val="000000" w:themeColor="text1"/>
        </w:rPr>
        <w:t xml:space="preserve">Audiences and </w:t>
      </w:r>
      <w:r w:rsidR="00394DFE">
        <w:rPr>
          <w:rFonts w:cs="Times New Roman"/>
          <w:color w:val="000000" w:themeColor="text1"/>
        </w:rPr>
        <w:t>Select</w:t>
      </w:r>
      <w:r w:rsidRPr="009E26DE">
        <w:rPr>
          <w:rFonts w:cs="Times New Roman"/>
          <w:color w:val="000000" w:themeColor="text1"/>
        </w:rPr>
        <w:t xml:space="preserve"> Markets</w:t>
      </w:r>
    </w:p>
    <w:tbl>
      <w:tblPr>
        <w:tblW w:w="97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317"/>
        <w:gridCol w:w="1980"/>
        <w:gridCol w:w="1800"/>
        <w:gridCol w:w="1639"/>
      </w:tblGrid>
      <w:tr w14:paraId="56B43525" w14:textId="77777777" w:rsidTr="00596496">
        <w:tblPrEx>
          <w:tblW w:w="97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trHeight w:val="232"/>
          <w:jc w:val="center"/>
        </w:trPr>
        <w:tc>
          <w:tcPr>
            <w:tcW w:w="4317" w:type="dxa"/>
            <w:shd w:val="clear" w:color="auto" w:fill="D9D9D9" w:themeFill="background1" w:themeFillShade="D9"/>
            <w:noWrap/>
            <w:vAlign w:val="bottom"/>
          </w:tcPr>
          <w:p w:rsidR="00596496" w:rsidRPr="00862FEB" w:rsidP="00AF2E04" w14:paraId="5DD70A29" w14:textId="6A13D0E6">
            <w:pPr>
              <w:jc w:val="center"/>
              <w:rPr>
                <w:b/>
                <w:bCs/>
                <w:color w:val="000000"/>
                <w:sz w:val="22"/>
              </w:rPr>
            </w:pPr>
            <w:r w:rsidRPr="00862FEB">
              <w:rPr>
                <w:b/>
                <w:bCs/>
                <w:color w:val="000000"/>
                <w:sz w:val="22"/>
              </w:rPr>
              <w:t>C</w:t>
            </w:r>
            <w:r w:rsidRPr="00862FEB">
              <w:rPr>
                <w:b/>
                <w:bCs/>
                <w:sz w:val="22"/>
              </w:rPr>
              <w:t xml:space="preserve">onsumer </w:t>
            </w:r>
            <w:r>
              <w:rPr>
                <w:b/>
                <w:bCs/>
                <w:sz w:val="22"/>
              </w:rPr>
              <w:t>a</w:t>
            </w:r>
            <w:r w:rsidRPr="00862FEB">
              <w:rPr>
                <w:b/>
                <w:bCs/>
                <w:color w:val="000000"/>
                <w:sz w:val="22"/>
              </w:rPr>
              <w:t>udiences</w:t>
            </w:r>
            <w:r>
              <w:rPr>
                <w:b/>
                <w:bCs/>
                <w:color w:val="000000"/>
                <w:sz w:val="22"/>
              </w:rPr>
              <w:t xml:space="preserve"> </w:t>
            </w:r>
            <w:r w:rsidRPr="00BC4179">
              <w:rPr>
                <w:rFonts w:cs="Times New Roman"/>
                <w:b/>
                <w:bCs/>
                <w:sz w:val="22"/>
              </w:rPr>
              <w:t>who have a higher risk of developing antibiotic-resistant infections</w:t>
            </w:r>
          </w:p>
        </w:tc>
        <w:tc>
          <w:tcPr>
            <w:tcW w:w="1980" w:type="dxa"/>
            <w:shd w:val="clear" w:color="auto" w:fill="D9D9D9" w:themeFill="background1" w:themeFillShade="D9"/>
            <w:noWrap/>
            <w:vAlign w:val="bottom"/>
          </w:tcPr>
          <w:p w:rsidR="00596496" w:rsidRPr="00862FEB" w:rsidP="00AF2E04" w14:paraId="1DADB0C5" w14:textId="77777777">
            <w:pPr>
              <w:jc w:val="center"/>
              <w:rPr>
                <w:b/>
                <w:bCs/>
                <w:color w:val="000000"/>
                <w:sz w:val="22"/>
              </w:rPr>
            </w:pPr>
            <w:r w:rsidRPr="00862FEB">
              <w:rPr>
                <w:b/>
                <w:bCs/>
                <w:color w:val="000000"/>
                <w:sz w:val="22"/>
              </w:rPr>
              <w:t>Tennessee (Southeast)</w:t>
            </w:r>
          </w:p>
        </w:tc>
        <w:tc>
          <w:tcPr>
            <w:tcW w:w="1800" w:type="dxa"/>
            <w:shd w:val="clear" w:color="auto" w:fill="D9D9D9" w:themeFill="background1" w:themeFillShade="D9"/>
            <w:noWrap/>
            <w:vAlign w:val="bottom"/>
          </w:tcPr>
          <w:p w:rsidR="00596496" w:rsidRPr="00862FEB" w:rsidP="00AF2E04" w14:paraId="2B63424B" w14:textId="77777777">
            <w:pPr>
              <w:jc w:val="center"/>
              <w:rPr>
                <w:b/>
                <w:bCs/>
                <w:color w:val="000000"/>
                <w:sz w:val="22"/>
              </w:rPr>
            </w:pPr>
            <w:r w:rsidRPr="00862FEB">
              <w:rPr>
                <w:b/>
                <w:bCs/>
                <w:color w:val="000000"/>
                <w:sz w:val="22"/>
              </w:rPr>
              <w:t>Nebraska (Midwest)</w:t>
            </w:r>
          </w:p>
        </w:tc>
        <w:tc>
          <w:tcPr>
            <w:tcW w:w="1639" w:type="dxa"/>
            <w:shd w:val="clear" w:color="auto" w:fill="D9D9D9" w:themeFill="background1" w:themeFillShade="D9"/>
            <w:noWrap/>
            <w:vAlign w:val="bottom"/>
          </w:tcPr>
          <w:p w:rsidR="00596496" w:rsidRPr="00862FEB" w:rsidP="00AF2E04" w14:paraId="19F31116" w14:textId="77777777">
            <w:pPr>
              <w:jc w:val="center"/>
              <w:rPr>
                <w:b/>
                <w:bCs/>
                <w:color w:val="000000"/>
                <w:sz w:val="22"/>
              </w:rPr>
            </w:pPr>
            <w:r w:rsidRPr="00862FEB">
              <w:rPr>
                <w:b/>
                <w:bCs/>
                <w:color w:val="000000"/>
                <w:sz w:val="22"/>
              </w:rPr>
              <w:t>Iowa (Midwest)</w:t>
            </w:r>
          </w:p>
        </w:tc>
      </w:tr>
      <w:tr w14:paraId="23B608C3" w14:textId="77777777" w:rsidTr="00596496">
        <w:tblPrEx>
          <w:tblW w:w="9736" w:type="dxa"/>
          <w:jc w:val="center"/>
          <w:tblLook w:val="04A0"/>
        </w:tblPrEx>
        <w:trPr>
          <w:trHeight w:val="1180"/>
          <w:jc w:val="center"/>
        </w:trPr>
        <w:tc>
          <w:tcPr>
            <w:tcW w:w="4317" w:type="dxa"/>
            <w:shd w:val="clear" w:color="auto" w:fill="auto"/>
            <w:vAlign w:val="center"/>
            <w:hideMark/>
          </w:tcPr>
          <w:p w:rsidR="00596496" w:rsidRPr="00862FEB" w:rsidP="00AF2E04" w14:paraId="1E64BC6C" w14:textId="11FB3852">
            <w:pPr>
              <w:rPr>
                <w:color w:val="000000"/>
                <w:sz w:val="22"/>
              </w:rPr>
            </w:pPr>
            <w:r w:rsidRPr="00862FEB">
              <w:rPr>
                <w:color w:val="000000" w:themeColor="text1"/>
                <w:sz w:val="22"/>
              </w:rPr>
              <w:t xml:space="preserve">Healthy adults who visit urgent care, ages18-64 (ages18-64 for participants who live in </w:t>
            </w:r>
            <w:r w:rsidR="007B071B">
              <w:rPr>
                <w:color w:val="000000" w:themeColor="text1"/>
                <w:sz w:val="22"/>
              </w:rPr>
              <w:t xml:space="preserve">IA &amp; </w:t>
            </w:r>
            <w:r w:rsidRPr="00862FEB">
              <w:rPr>
                <w:color w:val="000000" w:themeColor="text1"/>
                <w:sz w:val="22"/>
              </w:rPr>
              <w:t>TN</w:t>
            </w:r>
            <w:r w:rsidR="008779F7">
              <w:rPr>
                <w:color w:val="000000" w:themeColor="text1"/>
                <w:sz w:val="22"/>
              </w:rPr>
              <w:t>)</w:t>
            </w:r>
            <w:r w:rsidRPr="00862FEB">
              <w:rPr>
                <w:color w:val="000000" w:themeColor="text1"/>
                <w:sz w:val="22"/>
              </w:rPr>
              <w:t>, and (ages 19-64 (for participants who live in NE)</w:t>
            </w:r>
            <w:r w:rsidRPr="00862FEB">
              <w:rPr>
                <w:color w:val="000000" w:themeColor="text1"/>
                <w:sz w:val="22"/>
              </w:rPr>
              <w:t xml:space="preserve"> </w:t>
            </w:r>
          </w:p>
        </w:tc>
        <w:tc>
          <w:tcPr>
            <w:tcW w:w="1980" w:type="dxa"/>
            <w:shd w:val="clear" w:color="auto" w:fill="auto"/>
            <w:noWrap/>
            <w:vAlign w:val="bottom"/>
            <w:hideMark/>
          </w:tcPr>
          <w:p w:rsidR="00596496" w:rsidRPr="00862FEB" w:rsidP="00AF2E04" w14:paraId="199D2F03" w14:textId="77777777">
            <w:pPr>
              <w:jc w:val="center"/>
              <w:rPr>
                <w:color w:val="000000"/>
                <w:sz w:val="22"/>
              </w:rPr>
            </w:pPr>
            <w:r w:rsidRPr="00862FEB">
              <w:rPr>
                <w:color w:val="000000"/>
                <w:sz w:val="22"/>
              </w:rPr>
              <w:t>X</w:t>
            </w:r>
          </w:p>
        </w:tc>
        <w:tc>
          <w:tcPr>
            <w:tcW w:w="1800" w:type="dxa"/>
            <w:shd w:val="clear" w:color="auto" w:fill="auto"/>
            <w:noWrap/>
            <w:vAlign w:val="bottom"/>
            <w:hideMark/>
          </w:tcPr>
          <w:p w:rsidR="00596496" w:rsidRPr="00862FEB" w:rsidP="00AF2E04" w14:paraId="3E214D46" w14:textId="77777777">
            <w:pPr>
              <w:jc w:val="center"/>
              <w:rPr>
                <w:color w:val="000000"/>
                <w:sz w:val="22"/>
              </w:rPr>
            </w:pPr>
            <w:r w:rsidRPr="00862FEB">
              <w:rPr>
                <w:color w:val="000000"/>
                <w:sz w:val="22"/>
              </w:rPr>
              <w:t>X</w:t>
            </w:r>
          </w:p>
        </w:tc>
        <w:tc>
          <w:tcPr>
            <w:tcW w:w="1639" w:type="dxa"/>
            <w:shd w:val="clear" w:color="auto" w:fill="auto"/>
            <w:noWrap/>
            <w:vAlign w:val="bottom"/>
            <w:hideMark/>
          </w:tcPr>
          <w:p w:rsidR="00596496" w:rsidRPr="00862FEB" w:rsidP="00AF2E04" w14:paraId="1E9E3F56" w14:textId="77777777">
            <w:pPr>
              <w:jc w:val="center"/>
              <w:rPr>
                <w:color w:val="000000"/>
                <w:sz w:val="22"/>
              </w:rPr>
            </w:pPr>
            <w:r w:rsidRPr="00862FEB">
              <w:rPr>
                <w:color w:val="000000"/>
                <w:sz w:val="22"/>
              </w:rPr>
              <w:t>X</w:t>
            </w:r>
          </w:p>
        </w:tc>
      </w:tr>
      <w:tr w14:paraId="044F9983" w14:textId="77777777" w:rsidTr="00596496">
        <w:tblPrEx>
          <w:tblW w:w="9736" w:type="dxa"/>
          <w:jc w:val="center"/>
          <w:tblLook w:val="04A0"/>
        </w:tblPrEx>
        <w:trPr>
          <w:trHeight w:val="356"/>
          <w:jc w:val="center"/>
        </w:trPr>
        <w:tc>
          <w:tcPr>
            <w:tcW w:w="4317" w:type="dxa"/>
            <w:shd w:val="clear" w:color="auto" w:fill="auto"/>
            <w:noWrap/>
            <w:vAlign w:val="center"/>
            <w:hideMark/>
          </w:tcPr>
          <w:p w:rsidR="00596496" w:rsidRPr="00862FEB" w:rsidP="00AF2E04" w14:paraId="197AE720" w14:textId="4589EF7E">
            <w:pPr>
              <w:rPr>
                <w:color w:val="000000"/>
                <w:sz w:val="22"/>
              </w:rPr>
            </w:pPr>
            <w:r w:rsidRPr="00862FEB">
              <w:rPr>
                <w:color w:val="000000" w:themeColor="text1"/>
                <w:sz w:val="22"/>
              </w:rPr>
              <w:t>Community dwelling older adults, 65+ </w:t>
            </w:r>
          </w:p>
        </w:tc>
        <w:tc>
          <w:tcPr>
            <w:tcW w:w="1980" w:type="dxa"/>
            <w:shd w:val="clear" w:color="auto" w:fill="auto"/>
            <w:noWrap/>
            <w:vAlign w:val="bottom"/>
            <w:hideMark/>
          </w:tcPr>
          <w:p w:rsidR="00596496" w:rsidRPr="00862FEB" w:rsidP="00AF2E04" w14:paraId="1B0178A4" w14:textId="77777777">
            <w:pPr>
              <w:jc w:val="center"/>
              <w:rPr>
                <w:color w:val="000000"/>
                <w:sz w:val="22"/>
              </w:rPr>
            </w:pPr>
            <w:r w:rsidRPr="00862FEB">
              <w:rPr>
                <w:color w:val="000000"/>
                <w:sz w:val="22"/>
              </w:rPr>
              <w:t>X</w:t>
            </w:r>
          </w:p>
        </w:tc>
        <w:tc>
          <w:tcPr>
            <w:tcW w:w="1800" w:type="dxa"/>
            <w:shd w:val="clear" w:color="auto" w:fill="auto"/>
            <w:noWrap/>
            <w:vAlign w:val="bottom"/>
            <w:hideMark/>
          </w:tcPr>
          <w:p w:rsidR="00596496" w:rsidRPr="00862FEB" w:rsidP="00AF2E04" w14:paraId="227DE008" w14:textId="77777777">
            <w:pPr>
              <w:jc w:val="center"/>
              <w:rPr>
                <w:color w:val="000000"/>
                <w:sz w:val="22"/>
              </w:rPr>
            </w:pPr>
            <w:r w:rsidRPr="00862FEB">
              <w:rPr>
                <w:color w:val="000000"/>
                <w:sz w:val="22"/>
              </w:rPr>
              <w:t>X</w:t>
            </w:r>
          </w:p>
        </w:tc>
        <w:tc>
          <w:tcPr>
            <w:tcW w:w="1639" w:type="dxa"/>
            <w:shd w:val="clear" w:color="auto" w:fill="auto"/>
            <w:noWrap/>
            <w:vAlign w:val="bottom"/>
            <w:hideMark/>
          </w:tcPr>
          <w:p w:rsidR="00596496" w:rsidRPr="00862FEB" w:rsidP="00AF2E04" w14:paraId="52084C13" w14:textId="77777777">
            <w:pPr>
              <w:jc w:val="center"/>
              <w:rPr>
                <w:color w:val="000000"/>
                <w:sz w:val="22"/>
              </w:rPr>
            </w:pPr>
            <w:r w:rsidRPr="00862FEB">
              <w:rPr>
                <w:color w:val="000000"/>
                <w:sz w:val="22"/>
              </w:rPr>
              <w:t>X</w:t>
            </w:r>
          </w:p>
        </w:tc>
      </w:tr>
      <w:tr w14:paraId="159440E6" w14:textId="77777777" w:rsidTr="00596496">
        <w:tblPrEx>
          <w:tblW w:w="9736" w:type="dxa"/>
          <w:jc w:val="center"/>
          <w:tblLook w:val="04A0"/>
        </w:tblPrEx>
        <w:trPr>
          <w:trHeight w:val="479"/>
          <w:jc w:val="center"/>
        </w:trPr>
        <w:tc>
          <w:tcPr>
            <w:tcW w:w="4317" w:type="dxa"/>
            <w:shd w:val="clear" w:color="auto" w:fill="auto"/>
            <w:vAlign w:val="bottom"/>
            <w:hideMark/>
          </w:tcPr>
          <w:p w:rsidR="00596496" w:rsidRPr="00862FEB" w:rsidP="00AF2E04" w14:paraId="7CC0FAEC" w14:textId="774FEC33">
            <w:pPr>
              <w:rPr>
                <w:color w:val="000000"/>
                <w:sz w:val="22"/>
              </w:rPr>
            </w:pPr>
            <w:r w:rsidRPr="00862FEB">
              <w:rPr>
                <w:color w:val="000000"/>
                <w:sz w:val="22"/>
              </w:rPr>
              <w:t xml:space="preserve">Family caregivers (18+ </w:t>
            </w:r>
            <w:r w:rsidRPr="00862FEB">
              <w:rPr>
                <w:color w:val="000000" w:themeColor="text1"/>
                <w:sz w:val="22"/>
              </w:rPr>
              <w:t xml:space="preserve">for participants who live in </w:t>
            </w:r>
            <w:r w:rsidR="007B071B">
              <w:rPr>
                <w:color w:val="000000" w:themeColor="text1"/>
                <w:sz w:val="22"/>
              </w:rPr>
              <w:t xml:space="preserve">IA &amp; </w:t>
            </w:r>
            <w:r w:rsidRPr="00862FEB">
              <w:rPr>
                <w:color w:val="000000" w:themeColor="text1"/>
                <w:sz w:val="22"/>
              </w:rPr>
              <w:t>TN</w:t>
            </w:r>
            <w:r w:rsidR="007B071B">
              <w:rPr>
                <w:color w:val="000000" w:themeColor="text1"/>
                <w:sz w:val="22"/>
              </w:rPr>
              <w:t xml:space="preserve"> </w:t>
            </w:r>
            <w:r w:rsidRPr="00862FEB">
              <w:rPr>
                <w:color w:val="000000" w:themeColor="text1"/>
                <w:sz w:val="22"/>
              </w:rPr>
              <w:t xml:space="preserve">and 19+ for participants who live in NE) </w:t>
            </w:r>
            <w:r w:rsidRPr="00862FEB">
              <w:rPr>
                <w:color w:val="000000"/>
                <w:sz w:val="22"/>
              </w:rPr>
              <w:t>of nursing home (long-term care) residents</w:t>
            </w:r>
            <w:r>
              <w:rPr>
                <w:color w:val="000000"/>
                <w:sz w:val="22"/>
              </w:rPr>
              <w:t>.</w:t>
            </w:r>
            <w:r w:rsidRPr="00862FEB">
              <w:rPr>
                <w:color w:val="000000"/>
                <w:sz w:val="22"/>
              </w:rPr>
              <w:t xml:space="preserve"> </w:t>
            </w:r>
          </w:p>
        </w:tc>
        <w:tc>
          <w:tcPr>
            <w:tcW w:w="1980" w:type="dxa"/>
            <w:shd w:val="clear" w:color="auto" w:fill="auto"/>
            <w:noWrap/>
            <w:vAlign w:val="bottom"/>
            <w:hideMark/>
          </w:tcPr>
          <w:p w:rsidR="00596496" w:rsidRPr="00862FEB" w:rsidP="00AF2E04" w14:paraId="126722C1" w14:textId="77777777">
            <w:pPr>
              <w:jc w:val="center"/>
              <w:rPr>
                <w:color w:val="000000"/>
                <w:sz w:val="22"/>
              </w:rPr>
            </w:pPr>
            <w:r w:rsidRPr="00862FEB">
              <w:rPr>
                <w:color w:val="000000"/>
                <w:sz w:val="22"/>
              </w:rPr>
              <w:t>X</w:t>
            </w:r>
          </w:p>
        </w:tc>
        <w:tc>
          <w:tcPr>
            <w:tcW w:w="1800" w:type="dxa"/>
            <w:shd w:val="clear" w:color="auto" w:fill="auto"/>
            <w:noWrap/>
            <w:vAlign w:val="bottom"/>
            <w:hideMark/>
          </w:tcPr>
          <w:p w:rsidR="00596496" w:rsidRPr="00862FEB" w:rsidP="00AF2E04" w14:paraId="19ACF2B3" w14:textId="77777777">
            <w:pPr>
              <w:jc w:val="center"/>
              <w:rPr>
                <w:color w:val="000000"/>
                <w:sz w:val="22"/>
              </w:rPr>
            </w:pPr>
            <w:r w:rsidRPr="00862FEB">
              <w:rPr>
                <w:color w:val="000000"/>
                <w:sz w:val="22"/>
              </w:rPr>
              <w:t>X</w:t>
            </w:r>
          </w:p>
        </w:tc>
        <w:tc>
          <w:tcPr>
            <w:tcW w:w="1639" w:type="dxa"/>
            <w:shd w:val="clear" w:color="auto" w:fill="auto"/>
            <w:noWrap/>
            <w:vAlign w:val="bottom"/>
            <w:hideMark/>
          </w:tcPr>
          <w:p w:rsidR="00596496" w:rsidRPr="00862FEB" w:rsidP="00AF2E04" w14:paraId="1AE7736E" w14:textId="77777777">
            <w:pPr>
              <w:jc w:val="center"/>
              <w:rPr>
                <w:color w:val="000000"/>
                <w:sz w:val="22"/>
              </w:rPr>
            </w:pPr>
            <w:r w:rsidRPr="00862FEB">
              <w:rPr>
                <w:color w:val="000000"/>
                <w:sz w:val="22"/>
              </w:rPr>
              <w:t>X</w:t>
            </w:r>
          </w:p>
        </w:tc>
      </w:tr>
    </w:tbl>
    <w:p w:rsidR="00EA4D58" w:rsidP="00EA4D58" w14:paraId="7C8009EE" w14:textId="77777777">
      <w:pPr>
        <w:rPr>
          <w:rFonts w:cs="Times New Roman"/>
        </w:rPr>
      </w:pPr>
    </w:p>
    <w:p w:rsidR="00EA4D58" w:rsidRPr="009E26DE" w:rsidP="00EA4D58" w14:paraId="5709DA9B" w14:textId="424C9E77">
      <w:pPr>
        <w:rPr>
          <w:color w:val="000000" w:themeColor="text1"/>
          <w:szCs w:val="24"/>
        </w:rPr>
      </w:pPr>
      <w:r w:rsidRPr="009E26DE">
        <w:rPr>
          <w:rFonts w:cs="Times New Roman"/>
          <w:color w:val="000000" w:themeColor="text1"/>
        </w:rPr>
        <w:t xml:space="preserve">Table 2. </w:t>
      </w:r>
      <w:r w:rsidRPr="009E26DE">
        <w:rPr>
          <w:color w:val="000000" w:themeColor="text1"/>
          <w:szCs w:val="24"/>
        </w:rPr>
        <w:t>BAA HCP</w:t>
      </w:r>
      <w:r w:rsidR="00C710A8">
        <w:rPr>
          <w:color w:val="000000" w:themeColor="text1"/>
          <w:szCs w:val="24"/>
        </w:rPr>
        <w:t xml:space="preserve"> Audiences and</w:t>
      </w:r>
      <w:r w:rsidRPr="009E26DE">
        <w:rPr>
          <w:color w:val="000000" w:themeColor="text1"/>
          <w:szCs w:val="24"/>
        </w:rPr>
        <w:t xml:space="preserve"> </w:t>
      </w:r>
      <w:r w:rsidR="00394DFE">
        <w:rPr>
          <w:color w:val="000000" w:themeColor="text1"/>
          <w:szCs w:val="24"/>
        </w:rPr>
        <w:t>Select</w:t>
      </w:r>
      <w:r w:rsidRPr="009E26DE">
        <w:rPr>
          <w:color w:val="000000" w:themeColor="text1"/>
          <w:szCs w:val="24"/>
        </w:rPr>
        <w:t xml:space="preserve"> Markets</w:t>
      </w:r>
    </w:p>
    <w:tbl>
      <w:tblPr>
        <w:tblW w:w="9837" w:type="dxa"/>
        <w:tblInd w:w="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960"/>
        <w:gridCol w:w="1710"/>
        <w:gridCol w:w="1530"/>
        <w:gridCol w:w="1260"/>
        <w:gridCol w:w="1377"/>
      </w:tblGrid>
      <w:tr w14:paraId="30DD2A42" w14:textId="77777777" w:rsidTr="00A42496">
        <w:tblPrEx>
          <w:tblW w:w="9837" w:type="dxa"/>
          <w:tblInd w:w="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rPr>
          <w:trHeight w:val="362"/>
        </w:trPr>
        <w:tc>
          <w:tcPr>
            <w:tcW w:w="3960" w:type="dxa"/>
            <w:shd w:val="clear" w:color="auto" w:fill="D9D9D9" w:themeFill="background1" w:themeFillShade="D9"/>
            <w:noWrap/>
            <w:vAlign w:val="bottom"/>
            <w:hideMark/>
          </w:tcPr>
          <w:p w:rsidR="00EA4D58" w:rsidRPr="00200DC3" w:rsidP="00AF2E04" w14:paraId="301462EC" w14:textId="7E2D6048">
            <w:pPr>
              <w:jc w:val="center"/>
              <w:rPr>
                <w:b/>
                <w:bCs/>
                <w:color w:val="000000"/>
                <w:sz w:val="22"/>
              </w:rPr>
            </w:pPr>
            <w:r w:rsidRPr="00200DC3">
              <w:rPr>
                <w:b/>
                <w:bCs/>
                <w:color w:val="000000"/>
                <w:sz w:val="22"/>
              </w:rPr>
              <w:t xml:space="preserve">HCP </w:t>
            </w:r>
            <w:r w:rsidR="00753532">
              <w:rPr>
                <w:b/>
                <w:bCs/>
                <w:color w:val="000000"/>
                <w:sz w:val="22"/>
              </w:rPr>
              <w:t>a</w:t>
            </w:r>
            <w:r w:rsidRPr="00200DC3">
              <w:rPr>
                <w:b/>
                <w:bCs/>
                <w:color w:val="000000"/>
                <w:sz w:val="22"/>
              </w:rPr>
              <w:t>udiences</w:t>
            </w:r>
            <w:r w:rsidR="00753532">
              <w:rPr>
                <w:b/>
                <w:bCs/>
                <w:color w:val="000000"/>
                <w:sz w:val="22"/>
              </w:rPr>
              <w:t xml:space="preserve"> </w:t>
            </w:r>
            <w:r w:rsidRPr="003E1A5E" w:rsidR="00753532">
              <w:rPr>
                <w:rFonts w:cs="Times New Roman"/>
                <w:b/>
                <w:bCs/>
                <w:sz w:val="22"/>
              </w:rPr>
              <w:t>who prescribe antibiotics</w:t>
            </w:r>
          </w:p>
        </w:tc>
        <w:tc>
          <w:tcPr>
            <w:tcW w:w="1710" w:type="dxa"/>
            <w:shd w:val="clear" w:color="auto" w:fill="D9D9D9" w:themeFill="background1" w:themeFillShade="D9"/>
            <w:noWrap/>
            <w:vAlign w:val="bottom"/>
            <w:hideMark/>
          </w:tcPr>
          <w:p w:rsidR="00EA4D58" w:rsidRPr="00200DC3" w:rsidP="00AF2E04" w14:paraId="1923BFD1" w14:textId="77777777">
            <w:pPr>
              <w:jc w:val="center"/>
              <w:rPr>
                <w:b/>
                <w:bCs/>
                <w:color w:val="000000"/>
                <w:sz w:val="22"/>
              </w:rPr>
            </w:pPr>
            <w:r w:rsidRPr="00200DC3">
              <w:rPr>
                <w:b/>
                <w:bCs/>
                <w:color w:val="000000"/>
                <w:sz w:val="22"/>
              </w:rPr>
              <w:t>Tennessee (Southeast)</w:t>
            </w:r>
          </w:p>
        </w:tc>
        <w:tc>
          <w:tcPr>
            <w:tcW w:w="1530" w:type="dxa"/>
            <w:shd w:val="clear" w:color="auto" w:fill="D9D9D9" w:themeFill="background1" w:themeFillShade="D9"/>
            <w:noWrap/>
            <w:vAlign w:val="bottom"/>
            <w:hideMark/>
          </w:tcPr>
          <w:p w:rsidR="00EA4D58" w:rsidRPr="00200DC3" w:rsidP="00AF2E04" w14:paraId="0B8284BA" w14:textId="77777777">
            <w:pPr>
              <w:jc w:val="center"/>
              <w:rPr>
                <w:b/>
                <w:bCs/>
                <w:color w:val="000000"/>
                <w:sz w:val="22"/>
              </w:rPr>
            </w:pPr>
            <w:r w:rsidRPr="00200DC3">
              <w:rPr>
                <w:b/>
                <w:bCs/>
                <w:color w:val="000000"/>
                <w:sz w:val="22"/>
              </w:rPr>
              <w:t>Nebraska (Midwest)</w:t>
            </w:r>
          </w:p>
        </w:tc>
        <w:tc>
          <w:tcPr>
            <w:tcW w:w="1260" w:type="dxa"/>
            <w:shd w:val="clear" w:color="auto" w:fill="D9D9D9" w:themeFill="background1" w:themeFillShade="D9"/>
            <w:noWrap/>
            <w:vAlign w:val="bottom"/>
            <w:hideMark/>
          </w:tcPr>
          <w:p w:rsidR="00EA4D58" w:rsidRPr="00200DC3" w:rsidP="00AF2E04" w14:paraId="292A9835" w14:textId="77777777">
            <w:pPr>
              <w:jc w:val="center"/>
              <w:rPr>
                <w:b/>
                <w:bCs/>
                <w:color w:val="000000"/>
                <w:sz w:val="22"/>
              </w:rPr>
            </w:pPr>
            <w:r w:rsidRPr="00200DC3">
              <w:rPr>
                <w:b/>
                <w:bCs/>
                <w:color w:val="000000"/>
                <w:sz w:val="22"/>
              </w:rPr>
              <w:t>Iowa (Midwest)</w:t>
            </w:r>
          </w:p>
        </w:tc>
        <w:tc>
          <w:tcPr>
            <w:tcW w:w="1377" w:type="dxa"/>
            <w:shd w:val="clear" w:color="auto" w:fill="D9D9D9" w:themeFill="background1" w:themeFillShade="D9"/>
            <w:noWrap/>
            <w:vAlign w:val="bottom"/>
            <w:hideMark/>
          </w:tcPr>
          <w:p w:rsidR="00EA4D58" w:rsidRPr="00200DC3" w:rsidP="00AF2E04" w14:paraId="621DEB6A" w14:textId="07C6481B">
            <w:pPr>
              <w:jc w:val="center"/>
              <w:rPr>
                <w:b/>
                <w:bCs/>
                <w:color w:val="000000"/>
                <w:sz w:val="22"/>
              </w:rPr>
            </w:pPr>
            <w:r w:rsidRPr="00200DC3">
              <w:rPr>
                <w:b/>
                <w:bCs/>
                <w:color w:val="000000"/>
                <w:sz w:val="22"/>
              </w:rPr>
              <w:t>Alabama (Southeast)</w:t>
            </w:r>
          </w:p>
        </w:tc>
      </w:tr>
      <w:tr w14:paraId="660162AC" w14:textId="77777777" w:rsidTr="00AF2E04">
        <w:tblPrEx>
          <w:tblW w:w="9837" w:type="dxa"/>
          <w:tblInd w:w="80" w:type="dxa"/>
          <w:tblLook w:val="04A0"/>
        </w:tblPrEx>
        <w:trPr>
          <w:trHeight w:val="554"/>
        </w:trPr>
        <w:tc>
          <w:tcPr>
            <w:tcW w:w="3960" w:type="dxa"/>
            <w:shd w:val="clear" w:color="auto" w:fill="auto"/>
            <w:noWrap/>
            <w:vAlign w:val="center"/>
            <w:hideMark/>
          </w:tcPr>
          <w:p w:rsidR="00EA4D58" w:rsidRPr="00200DC3" w:rsidP="00AF2E04" w14:paraId="2FAAFD45" w14:textId="01A44BFB">
            <w:pPr>
              <w:rPr>
                <w:color w:val="000000"/>
                <w:sz w:val="22"/>
              </w:rPr>
            </w:pPr>
            <w:r w:rsidRPr="00200DC3">
              <w:rPr>
                <w:color w:val="000000" w:themeColor="text1"/>
                <w:sz w:val="22"/>
              </w:rPr>
              <w:t xml:space="preserve">Hospitalists </w:t>
            </w:r>
          </w:p>
        </w:tc>
        <w:tc>
          <w:tcPr>
            <w:tcW w:w="1710" w:type="dxa"/>
            <w:shd w:val="clear" w:color="auto" w:fill="auto"/>
            <w:noWrap/>
            <w:vAlign w:val="bottom"/>
            <w:hideMark/>
          </w:tcPr>
          <w:p w:rsidR="00EA4D58" w:rsidRPr="00200DC3" w:rsidP="00AF2E04" w14:paraId="4DC30AFF" w14:textId="77777777">
            <w:pPr>
              <w:jc w:val="center"/>
              <w:rPr>
                <w:color w:val="000000"/>
                <w:sz w:val="22"/>
              </w:rPr>
            </w:pPr>
            <w:r w:rsidRPr="00200DC3">
              <w:rPr>
                <w:color w:val="000000"/>
                <w:sz w:val="22"/>
              </w:rPr>
              <w:t>X</w:t>
            </w:r>
          </w:p>
        </w:tc>
        <w:tc>
          <w:tcPr>
            <w:tcW w:w="1530" w:type="dxa"/>
            <w:shd w:val="clear" w:color="auto" w:fill="auto"/>
            <w:noWrap/>
            <w:vAlign w:val="bottom"/>
            <w:hideMark/>
          </w:tcPr>
          <w:p w:rsidR="00EA4D58" w:rsidRPr="00200DC3" w:rsidP="00AF2E04" w14:paraId="4E89A4B0" w14:textId="77777777">
            <w:pPr>
              <w:jc w:val="center"/>
              <w:rPr>
                <w:color w:val="000000"/>
                <w:sz w:val="22"/>
              </w:rPr>
            </w:pPr>
            <w:r w:rsidRPr="00200DC3">
              <w:rPr>
                <w:color w:val="000000"/>
                <w:sz w:val="22"/>
              </w:rPr>
              <w:t>X</w:t>
            </w:r>
          </w:p>
        </w:tc>
        <w:tc>
          <w:tcPr>
            <w:tcW w:w="1260" w:type="dxa"/>
            <w:shd w:val="clear" w:color="auto" w:fill="auto"/>
            <w:noWrap/>
            <w:vAlign w:val="bottom"/>
            <w:hideMark/>
          </w:tcPr>
          <w:p w:rsidR="00EA4D58" w:rsidRPr="00200DC3" w:rsidP="00AF2E04" w14:paraId="117FDBCB" w14:textId="77777777">
            <w:pPr>
              <w:jc w:val="center"/>
              <w:rPr>
                <w:color w:val="000000"/>
                <w:sz w:val="22"/>
              </w:rPr>
            </w:pPr>
            <w:r w:rsidRPr="00200DC3">
              <w:rPr>
                <w:color w:val="000000"/>
                <w:sz w:val="22"/>
              </w:rPr>
              <w:t>X</w:t>
            </w:r>
          </w:p>
        </w:tc>
        <w:tc>
          <w:tcPr>
            <w:tcW w:w="1377" w:type="dxa"/>
            <w:shd w:val="clear" w:color="auto" w:fill="auto"/>
            <w:noWrap/>
            <w:vAlign w:val="bottom"/>
            <w:hideMark/>
          </w:tcPr>
          <w:p w:rsidR="00EA4D58" w:rsidRPr="00200DC3" w:rsidP="00AF2E04" w14:paraId="711FA4C7" w14:textId="77777777">
            <w:pPr>
              <w:jc w:val="center"/>
              <w:rPr>
                <w:color w:val="000000"/>
                <w:sz w:val="22"/>
              </w:rPr>
            </w:pPr>
            <w:r w:rsidRPr="00200DC3">
              <w:rPr>
                <w:color w:val="000000"/>
                <w:sz w:val="22"/>
              </w:rPr>
              <w:t>X</w:t>
            </w:r>
          </w:p>
        </w:tc>
      </w:tr>
      <w:tr w14:paraId="225C5CAA" w14:textId="77777777" w:rsidTr="00AF2E04">
        <w:tblPrEx>
          <w:tblW w:w="9837" w:type="dxa"/>
          <w:tblInd w:w="80" w:type="dxa"/>
          <w:tblLook w:val="04A0"/>
        </w:tblPrEx>
        <w:trPr>
          <w:trHeight w:val="533"/>
        </w:trPr>
        <w:tc>
          <w:tcPr>
            <w:tcW w:w="3960" w:type="dxa"/>
            <w:shd w:val="clear" w:color="auto" w:fill="auto"/>
            <w:noWrap/>
            <w:vAlign w:val="center"/>
            <w:hideMark/>
          </w:tcPr>
          <w:p w:rsidR="00EA4D58" w:rsidRPr="00200DC3" w:rsidP="00AF2E04" w14:paraId="5E334E67" w14:textId="17037F67">
            <w:pPr>
              <w:rPr>
                <w:color w:val="000000"/>
                <w:sz w:val="22"/>
              </w:rPr>
            </w:pPr>
            <w:r w:rsidRPr="00200DC3">
              <w:rPr>
                <w:color w:val="000000" w:themeColor="text1"/>
                <w:sz w:val="22"/>
              </w:rPr>
              <w:t xml:space="preserve">Dentists </w:t>
            </w:r>
          </w:p>
        </w:tc>
        <w:tc>
          <w:tcPr>
            <w:tcW w:w="1710" w:type="dxa"/>
            <w:shd w:val="clear" w:color="auto" w:fill="auto"/>
            <w:noWrap/>
            <w:vAlign w:val="bottom"/>
            <w:hideMark/>
          </w:tcPr>
          <w:p w:rsidR="00EA4D58" w:rsidRPr="00200DC3" w:rsidP="00AF2E04" w14:paraId="7153B12A" w14:textId="77777777">
            <w:pPr>
              <w:jc w:val="center"/>
              <w:rPr>
                <w:color w:val="000000"/>
                <w:sz w:val="22"/>
              </w:rPr>
            </w:pPr>
            <w:r w:rsidRPr="00200DC3">
              <w:rPr>
                <w:color w:val="000000"/>
                <w:sz w:val="22"/>
              </w:rPr>
              <w:t>X</w:t>
            </w:r>
          </w:p>
        </w:tc>
        <w:tc>
          <w:tcPr>
            <w:tcW w:w="1530" w:type="dxa"/>
            <w:shd w:val="clear" w:color="auto" w:fill="auto"/>
            <w:noWrap/>
            <w:vAlign w:val="bottom"/>
            <w:hideMark/>
          </w:tcPr>
          <w:p w:rsidR="00EA4D58" w:rsidRPr="00200DC3" w:rsidP="00AF2E04" w14:paraId="32C079BE" w14:textId="77777777">
            <w:pPr>
              <w:jc w:val="center"/>
              <w:rPr>
                <w:color w:val="000000"/>
                <w:sz w:val="22"/>
              </w:rPr>
            </w:pPr>
            <w:r w:rsidRPr="00200DC3">
              <w:rPr>
                <w:color w:val="000000"/>
                <w:sz w:val="22"/>
              </w:rPr>
              <w:t>X</w:t>
            </w:r>
          </w:p>
        </w:tc>
        <w:tc>
          <w:tcPr>
            <w:tcW w:w="1260" w:type="dxa"/>
            <w:shd w:val="clear" w:color="auto" w:fill="auto"/>
            <w:noWrap/>
            <w:vAlign w:val="bottom"/>
            <w:hideMark/>
          </w:tcPr>
          <w:p w:rsidR="00EA4D58" w:rsidRPr="00200DC3" w:rsidP="00AF2E04" w14:paraId="1D0B2DA4" w14:textId="77777777">
            <w:pPr>
              <w:jc w:val="center"/>
              <w:rPr>
                <w:color w:val="000000"/>
                <w:sz w:val="22"/>
              </w:rPr>
            </w:pPr>
            <w:r w:rsidRPr="00200DC3">
              <w:rPr>
                <w:color w:val="000000"/>
                <w:sz w:val="22"/>
              </w:rPr>
              <w:t>X</w:t>
            </w:r>
          </w:p>
        </w:tc>
        <w:tc>
          <w:tcPr>
            <w:tcW w:w="1377" w:type="dxa"/>
            <w:shd w:val="clear" w:color="auto" w:fill="auto"/>
            <w:noWrap/>
            <w:vAlign w:val="bottom"/>
            <w:hideMark/>
          </w:tcPr>
          <w:p w:rsidR="00EA4D58" w:rsidRPr="00200DC3" w:rsidP="00AF2E04" w14:paraId="50E2A838" w14:textId="77777777">
            <w:pPr>
              <w:jc w:val="center"/>
              <w:rPr>
                <w:color w:val="000000"/>
                <w:sz w:val="22"/>
              </w:rPr>
            </w:pPr>
            <w:r w:rsidRPr="00200DC3">
              <w:rPr>
                <w:color w:val="000000"/>
                <w:sz w:val="22"/>
              </w:rPr>
              <w:t>X</w:t>
            </w:r>
          </w:p>
        </w:tc>
      </w:tr>
      <w:tr w14:paraId="2698582D" w14:textId="77777777" w:rsidTr="00AF2E04">
        <w:tblPrEx>
          <w:tblW w:w="9837" w:type="dxa"/>
          <w:tblInd w:w="80" w:type="dxa"/>
          <w:tblLook w:val="04A0"/>
        </w:tblPrEx>
        <w:trPr>
          <w:trHeight w:val="763"/>
        </w:trPr>
        <w:tc>
          <w:tcPr>
            <w:tcW w:w="3960" w:type="dxa"/>
            <w:shd w:val="clear" w:color="auto" w:fill="auto"/>
            <w:vAlign w:val="center"/>
          </w:tcPr>
          <w:p w:rsidR="00EA4D58" w:rsidRPr="00200DC3" w:rsidP="00AF2E04" w14:paraId="4C5BA3F3" w14:textId="7C3B5421">
            <w:pPr>
              <w:rPr>
                <w:color w:val="000000" w:themeColor="text1"/>
                <w:sz w:val="22"/>
              </w:rPr>
            </w:pPr>
            <w:r w:rsidRPr="00200DC3">
              <w:rPr>
                <w:color w:val="000000" w:themeColor="text1"/>
                <w:sz w:val="22"/>
              </w:rPr>
              <w:t xml:space="preserve">Community Pharmacists </w:t>
            </w:r>
          </w:p>
        </w:tc>
        <w:tc>
          <w:tcPr>
            <w:tcW w:w="1710" w:type="dxa"/>
            <w:shd w:val="clear" w:color="auto" w:fill="auto"/>
            <w:noWrap/>
            <w:vAlign w:val="bottom"/>
          </w:tcPr>
          <w:p w:rsidR="00EA4D58" w:rsidRPr="00200DC3" w:rsidP="00AF2E04" w14:paraId="72AD71F9" w14:textId="77777777">
            <w:pPr>
              <w:jc w:val="center"/>
              <w:rPr>
                <w:color w:val="000000"/>
                <w:sz w:val="22"/>
              </w:rPr>
            </w:pPr>
            <w:r w:rsidRPr="00200DC3">
              <w:rPr>
                <w:color w:val="000000"/>
                <w:sz w:val="22"/>
              </w:rPr>
              <w:t>X</w:t>
            </w:r>
          </w:p>
        </w:tc>
        <w:tc>
          <w:tcPr>
            <w:tcW w:w="1530" w:type="dxa"/>
            <w:shd w:val="clear" w:color="auto" w:fill="auto"/>
            <w:noWrap/>
            <w:vAlign w:val="bottom"/>
          </w:tcPr>
          <w:p w:rsidR="00EA4D58" w:rsidRPr="00200DC3" w:rsidP="00AF2E04" w14:paraId="02FA4F5A" w14:textId="77777777">
            <w:pPr>
              <w:jc w:val="center"/>
              <w:rPr>
                <w:color w:val="000000"/>
                <w:sz w:val="22"/>
              </w:rPr>
            </w:pPr>
            <w:r w:rsidRPr="00200DC3">
              <w:rPr>
                <w:color w:val="000000"/>
                <w:sz w:val="22"/>
              </w:rPr>
              <w:t>X</w:t>
            </w:r>
          </w:p>
        </w:tc>
        <w:tc>
          <w:tcPr>
            <w:tcW w:w="1260" w:type="dxa"/>
            <w:shd w:val="clear" w:color="auto" w:fill="auto"/>
            <w:noWrap/>
            <w:vAlign w:val="bottom"/>
          </w:tcPr>
          <w:p w:rsidR="00EA4D58" w:rsidRPr="00200DC3" w:rsidP="00AF2E04" w14:paraId="57C2E6C4" w14:textId="77777777">
            <w:pPr>
              <w:jc w:val="center"/>
              <w:rPr>
                <w:color w:val="000000"/>
                <w:sz w:val="22"/>
              </w:rPr>
            </w:pPr>
            <w:r w:rsidRPr="00200DC3">
              <w:rPr>
                <w:color w:val="000000"/>
                <w:sz w:val="22"/>
              </w:rPr>
              <w:t>X</w:t>
            </w:r>
          </w:p>
        </w:tc>
        <w:tc>
          <w:tcPr>
            <w:tcW w:w="1377" w:type="dxa"/>
            <w:shd w:val="clear" w:color="auto" w:fill="auto"/>
            <w:noWrap/>
            <w:vAlign w:val="bottom"/>
          </w:tcPr>
          <w:p w:rsidR="00EA4D58" w:rsidRPr="00200DC3" w:rsidP="00AF2E04" w14:paraId="6B1BDA73" w14:textId="77777777">
            <w:pPr>
              <w:jc w:val="center"/>
              <w:rPr>
                <w:color w:val="000000"/>
                <w:sz w:val="22"/>
              </w:rPr>
            </w:pPr>
            <w:r w:rsidRPr="00200DC3">
              <w:rPr>
                <w:color w:val="000000"/>
                <w:sz w:val="22"/>
              </w:rPr>
              <w:t>X</w:t>
            </w:r>
          </w:p>
        </w:tc>
      </w:tr>
      <w:tr w14:paraId="08E248D0" w14:textId="77777777" w:rsidTr="00AF2E04">
        <w:tblPrEx>
          <w:tblW w:w="9837" w:type="dxa"/>
          <w:tblInd w:w="80" w:type="dxa"/>
          <w:tblLook w:val="04A0"/>
        </w:tblPrEx>
        <w:trPr>
          <w:trHeight w:val="673"/>
        </w:trPr>
        <w:tc>
          <w:tcPr>
            <w:tcW w:w="3960" w:type="dxa"/>
            <w:shd w:val="clear" w:color="auto" w:fill="auto"/>
            <w:vAlign w:val="center"/>
            <w:hideMark/>
          </w:tcPr>
          <w:p w:rsidR="00EA4D58" w:rsidRPr="00200DC3" w:rsidP="00AF2E04" w14:paraId="3D7B8D7D" w14:textId="0B1766CC">
            <w:pPr>
              <w:rPr>
                <w:color w:val="000000"/>
                <w:sz w:val="22"/>
              </w:rPr>
            </w:pPr>
            <w:r w:rsidRPr="00200DC3">
              <w:rPr>
                <w:color w:val="000000" w:themeColor="text1"/>
                <w:sz w:val="22"/>
              </w:rPr>
              <w:t xml:space="preserve">Physicians and Advanced Practice Professionals in Nursing Homes </w:t>
            </w:r>
          </w:p>
        </w:tc>
        <w:tc>
          <w:tcPr>
            <w:tcW w:w="1710" w:type="dxa"/>
            <w:shd w:val="clear" w:color="auto" w:fill="auto"/>
            <w:noWrap/>
            <w:vAlign w:val="bottom"/>
            <w:hideMark/>
          </w:tcPr>
          <w:p w:rsidR="00EA4D58" w:rsidRPr="00200DC3" w:rsidP="00AF2E04" w14:paraId="47EFD7C4" w14:textId="77777777">
            <w:pPr>
              <w:jc w:val="center"/>
              <w:rPr>
                <w:color w:val="000000"/>
                <w:sz w:val="22"/>
              </w:rPr>
            </w:pPr>
            <w:r w:rsidRPr="00200DC3">
              <w:rPr>
                <w:color w:val="000000"/>
                <w:sz w:val="22"/>
              </w:rPr>
              <w:t>X</w:t>
            </w:r>
          </w:p>
        </w:tc>
        <w:tc>
          <w:tcPr>
            <w:tcW w:w="1530" w:type="dxa"/>
            <w:shd w:val="clear" w:color="auto" w:fill="auto"/>
            <w:noWrap/>
            <w:vAlign w:val="bottom"/>
            <w:hideMark/>
          </w:tcPr>
          <w:p w:rsidR="00EA4D58" w:rsidRPr="00200DC3" w:rsidP="00AF2E04" w14:paraId="57354E7F" w14:textId="77777777">
            <w:pPr>
              <w:jc w:val="center"/>
              <w:rPr>
                <w:color w:val="000000"/>
                <w:sz w:val="22"/>
              </w:rPr>
            </w:pPr>
            <w:r w:rsidRPr="00200DC3">
              <w:rPr>
                <w:color w:val="000000"/>
                <w:sz w:val="22"/>
              </w:rPr>
              <w:t>X</w:t>
            </w:r>
          </w:p>
        </w:tc>
        <w:tc>
          <w:tcPr>
            <w:tcW w:w="1260" w:type="dxa"/>
            <w:shd w:val="clear" w:color="auto" w:fill="auto"/>
            <w:noWrap/>
            <w:vAlign w:val="bottom"/>
            <w:hideMark/>
          </w:tcPr>
          <w:p w:rsidR="00EA4D58" w:rsidRPr="00200DC3" w:rsidP="00AF2E04" w14:paraId="3311453D" w14:textId="77777777">
            <w:pPr>
              <w:jc w:val="center"/>
              <w:rPr>
                <w:color w:val="000000"/>
                <w:sz w:val="22"/>
              </w:rPr>
            </w:pPr>
            <w:r w:rsidRPr="00200DC3">
              <w:rPr>
                <w:color w:val="000000"/>
                <w:sz w:val="22"/>
              </w:rPr>
              <w:t>X</w:t>
            </w:r>
          </w:p>
        </w:tc>
        <w:tc>
          <w:tcPr>
            <w:tcW w:w="1377" w:type="dxa"/>
            <w:shd w:val="clear" w:color="auto" w:fill="auto"/>
            <w:noWrap/>
            <w:vAlign w:val="bottom"/>
            <w:hideMark/>
          </w:tcPr>
          <w:p w:rsidR="00EA4D58" w:rsidRPr="00200DC3" w:rsidP="00AF2E04" w14:paraId="389A0C9A" w14:textId="77777777">
            <w:pPr>
              <w:jc w:val="center"/>
              <w:rPr>
                <w:color w:val="000000"/>
                <w:sz w:val="22"/>
              </w:rPr>
            </w:pPr>
            <w:r w:rsidRPr="00200DC3">
              <w:rPr>
                <w:color w:val="000000"/>
                <w:sz w:val="22"/>
              </w:rPr>
              <w:t>X</w:t>
            </w:r>
          </w:p>
        </w:tc>
      </w:tr>
      <w:tr w14:paraId="2EF979E5" w14:textId="77777777" w:rsidTr="00AF2E04">
        <w:tblPrEx>
          <w:tblW w:w="9837" w:type="dxa"/>
          <w:tblInd w:w="80" w:type="dxa"/>
          <w:tblLook w:val="04A0"/>
        </w:tblPrEx>
        <w:trPr>
          <w:trHeight w:val="844"/>
        </w:trPr>
        <w:tc>
          <w:tcPr>
            <w:tcW w:w="3960" w:type="dxa"/>
            <w:shd w:val="clear" w:color="auto" w:fill="auto"/>
            <w:vAlign w:val="center"/>
          </w:tcPr>
          <w:p w:rsidR="00EA4D58" w:rsidRPr="00200DC3" w:rsidP="00AF2E04" w14:paraId="6C10175F" w14:textId="1BCF5217">
            <w:pPr>
              <w:rPr>
                <w:color w:val="000000" w:themeColor="text1"/>
                <w:sz w:val="22"/>
              </w:rPr>
            </w:pPr>
            <w:r w:rsidRPr="00200DC3">
              <w:rPr>
                <w:color w:val="000000" w:themeColor="text1"/>
                <w:sz w:val="22"/>
              </w:rPr>
              <w:t xml:space="preserve">Nurses in Nursing Homes </w:t>
            </w:r>
          </w:p>
        </w:tc>
        <w:tc>
          <w:tcPr>
            <w:tcW w:w="1710" w:type="dxa"/>
            <w:shd w:val="clear" w:color="auto" w:fill="auto"/>
            <w:noWrap/>
            <w:vAlign w:val="bottom"/>
          </w:tcPr>
          <w:p w:rsidR="00EA4D58" w:rsidRPr="00200DC3" w:rsidP="00AF2E04" w14:paraId="405D801D" w14:textId="77777777">
            <w:pPr>
              <w:jc w:val="center"/>
              <w:rPr>
                <w:color w:val="000000"/>
                <w:sz w:val="22"/>
              </w:rPr>
            </w:pPr>
            <w:r w:rsidRPr="00200DC3">
              <w:rPr>
                <w:color w:val="000000"/>
                <w:sz w:val="22"/>
              </w:rPr>
              <w:t>X</w:t>
            </w:r>
          </w:p>
        </w:tc>
        <w:tc>
          <w:tcPr>
            <w:tcW w:w="1530" w:type="dxa"/>
            <w:shd w:val="clear" w:color="auto" w:fill="auto"/>
            <w:noWrap/>
            <w:vAlign w:val="bottom"/>
          </w:tcPr>
          <w:p w:rsidR="00EA4D58" w:rsidRPr="00200DC3" w:rsidP="00AF2E04" w14:paraId="5E08A1E3" w14:textId="77777777">
            <w:pPr>
              <w:jc w:val="center"/>
              <w:rPr>
                <w:color w:val="000000"/>
                <w:sz w:val="22"/>
              </w:rPr>
            </w:pPr>
            <w:r w:rsidRPr="00200DC3">
              <w:rPr>
                <w:color w:val="000000"/>
                <w:sz w:val="22"/>
              </w:rPr>
              <w:t>X</w:t>
            </w:r>
          </w:p>
        </w:tc>
        <w:tc>
          <w:tcPr>
            <w:tcW w:w="1260" w:type="dxa"/>
            <w:shd w:val="clear" w:color="auto" w:fill="auto"/>
            <w:noWrap/>
            <w:vAlign w:val="bottom"/>
          </w:tcPr>
          <w:p w:rsidR="00EA4D58" w:rsidRPr="00200DC3" w:rsidP="00AF2E04" w14:paraId="0C377B01" w14:textId="77777777">
            <w:pPr>
              <w:jc w:val="center"/>
              <w:rPr>
                <w:color w:val="000000"/>
                <w:sz w:val="22"/>
              </w:rPr>
            </w:pPr>
            <w:r w:rsidRPr="00200DC3">
              <w:rPr>
                <w:color w:val="000000"/>
                <w:sz w:val="22"/>
              </w:rPr>
              <w:t>X</w:t>
            </w:r>
          </w:p>
        </w:tc>
        <w:tc>
          <w:tcPr>
            <w:tcW w:w="1377" w:type="dxa"/>
            <w:shd w:val="clear" w:color="auto" w:fill="auto"/>
            <w:noWrap/>
            <w:vAlign w:val="bottom"/>
          </w:tcPr>
          <w:p w:rsidR="00EA4D58" w:rsidRPr="00200DC3" w:rsidP="00AF2E04" w14:paraId="47767A4E" w14:textId="77777777">
            <w:pPr>
              <w:jc w:val="center"/>
              <w:rPr>
                <w:color w:val="000000"/>
                <w:sz w:val="22"/>
              </w:rPr>
            </w:pPr>
          </w:p>
          <w:p w:rsidR="00EA4D58" w:rsidRPr="00200DC3" w:rsidP="00AF2E04" w14:paraId="273ECADE" w14:textId="77777777">
            <w:pPr>
              <w:jc w:val="center"/>
              <w:rPr>
                <w:color w:val="000000"/>
                <w:sz w:val="22"/>
              </w:rPr>
            </w:pPr>
            <w:r w:rsidRPr="00200DC3">
              <w:rPr>
                <w:color w:val="000000"/>
                <w:sz w:val="22"/>
              </w:rPr>
              <w:t>X</w:t>
            </w:r>
          </w:p>
        </w:tc>
      </w:tr>
    </w:tbl>
    <w:p w:rsidR="00EA4D58" w:rsidP="00EA4D58" w14:paraId="4E39D433" w14:textId="77777777">
      <w:pPr>
        <w:rPr>
          <w:rFonts w:cs="Times New Roman"/>
          <w:szCs w:val="24"/>
        </w:rPr>
      </w:pPr>
    </w:p>
    <w:p w:rsidR="001E77CA" w:rsidP="001E77CA" w14:paraId="3446A03D" w14:textId="5DB3CFC7">
      <w:pPr>
        <w:rPr>
          <w:szCs w:val="24"/>
        </w:rPr>
      </w:pPr>
      <w:r>
        <w:t xml:space="preserve">Following the pre-campaign data </w:t>
      </w:r>
      <w:r w:rsidR="003A111F">
        <w:t>collection,</w:t>
      </w:r>
      <w:r w:rsidR="003F5C4F">
        <w:t xml:space="preserve"> </w:t>
      </w:r>
      <w:r w:rsidR="005A3A35">
        <w:t xml:space="preserve">CDC will launch </w:t>
      </w:r>
      <w:r w:rsidR="003F5C4F">
        <w:t>t</w:t>
      </w:r>
      <w:r w:rsidRPr="00931399">
        <w:t xml:space="preserve">he </w:t>
      </w:r>
      <w:r w:rsidRPr="009A65AB">
        <w:rPr>
          <w:i/>
          <w:iCs/>
        </w:rPr>
        <w:t xml:space="preserve">BAA </w:t>
      </w:r>
      <w:r w:rsidRPr="001D2D44" w:rsidR="001D2D44">
        <w:t xml:space="preserve">pilot </w:t>
      </w:r>
      <w:r w:rsidR="00B4671A">
        <w:t xml:space="preserve">media </w:t>
      </w:r>
      <w:r w:rsidRPr="00931399">
        <w:t>campaign</w:t>
      </w:r>
      <w:r w:rsidR="001E0D1A">
        <w:t xml:space="preserve"> </w:t>
      </w:r>
      <w:r w:rsidR="00114EEB">
        <w:t xml:space="preserve">and partner </w:t>
      </w:r>
      <w:r w:rsidR="00B4671A">
        <w:t>o</w:t>
      </w:r>
      <w:r w:rsidR="00114EEB">
        <w:t xml:space="preserve">utreach </w:t>
      </w:r>
      <w:r w:rsidR="005A3A35">
        <w:t>within</w:t>
      </w:r>
      <w:r w:rsidR="003A2574">
        <w:t xml:space="preserve"> </w:t>
      </w:r>
      <w:r w:rsidR="00BE417A">
        <w:t xml:space="preserve">the </w:t>
      </w:r>
      <w:r w:rsidR="005A14FD">
        <w:t>priority markets</w:t>
      </w:r>
      <w:r w:rsidR="00490FE7">
        <w:t xml:space="preserve"> for a period of 2-3 months</w:t>
      </w:r>
      <w:r w:rsidRPr="00931399">
        <w:t>. Campaign materials may include but are not limited to fact sheets, brochures, prescription pads, and public service announcements</w:t>
      </w:r>
      <w:r w:rsidRPr="005B4944">
        <w:t>.</w:t>
      </w:r>
      <w:r w:rsidRPr="00931399">
        <w:t xml:space="preserve"> The avenues for distribution of the campaign materials and messages to the intended audiences may include, but are not limited to earned media, paid media, social media, and direct partner dissemination</w:t>
      </w:r>
      <w:r>
        <w:t>.</w:t>
      </w:r>
      <w:r w:rsidRPr="00B46779" w:rsidR="00B46779">
        <w:rPr>
          <w:szCs w:val="24"/>
        </w:rPr>
        <w:t xml:space="preserve"> </w:t>
      </w:r>
      <w:r w:rsidR="001E13FC">
        <w:rPr>
          <w:szCs w:val="24"/>
        </w:rPr>
        <w:t xml:space="preserve">The post-campaign </w:t>
      </w:r>
      <w:r w:rsidR="00F365BB">
        <w:rPr>
          <w:szCs w:val="24"/>
        </w:rPr>
        <w:t xml:space="preserve">recruitment </w:t>
      </w:r>
      <w:r w:rsidR="0081326E">
        <w:rPr>
          <w:szCs w:val="24"/>
        </w:rPr>
        <w:t xml:space="preserve">and data collection </w:t>
      </w:r>
      <w:r w:rsidR="00D20B1E">
        <w:rPr>
          <w:szCs w:val="24"/>
        </w:rPr>
        <w:t>will follow the media campaign</w:t>
      </w:r>
      <w:r w:rsidR="00BB7B11">
        <w:rPr>
          <w:szCs w:val="24"/>
        </w:rPr>
        <w:t xml:space="preserve"> and partner outreach</w:t>
      </w:r>
      <w:r w:rsidR="00D20B1E">
        <w:rPr>
          <w:szCs w:val="24"/>
        </w:rPr>
        <w:t>.</w:t>
      </w:r>
      <w:r w:rsidR="00C2199E">
        <w:rPr>
          <w:szCs w:val="24"/>
        </w:rPr>
        <w:t xml:space="preserve"> </w:t>
      </w:r>
      <w:r w:rsidR="00743438">
        <w:rPr>
          <w:szCs w:val="24"/>
        </w:rPr>
        <w:t xml:space="preserve"> </w:t>
      </w:r>
    </w:p>
    <w:p w:rsidR="00BB4AB7" w:rsidP="00BB4AB7" w14:paraId="054AB944" w14:textId="66110AB7">
      <w:pPr>
        <w:widowControl w:val="0"/>
        <w:spacing w:before="240" w:line="360" w:lineRule="auto"/>
        <w:rPr>
          <w:color w:val="000000"/>
          <w:szCs w:val="24"/>
          <w:u w:val="single"/>
        </w:rPr>
      </w:pPr>
      <w:r>
        <w:rPr>
          <w:color w:val="000000"/>
          <w:szCs w:val="24"/>
          <w:u w:val="single"/>
        </w:rPr>
        <w:t>I</w:t>
      </w:r>
      <w:r w:rsidRPr="003E6647">
        <w:rPr>
          <w:color w:val="000000"/>
          <w:szCs w:val="24"/>
          <w:u w:val="single"/>
        </w:rPr>
        <w:t>nformation to be collected</w:t>
      </w:r>
    </w:p>
    <w:p w:rsidR="007A3FD9" w:rsidRPr="00EA54BE" w:rsidP="007A3FD9" w14:paraId="3A79392F" w14:textId="0EF3817B">
      <w:pPr>
        <w:rPr>
          <w:rStyle w:val="normaltextrun"/>
          <w:color w:val="000000" w:themeColor="text1"/>
          <w:shd w:val="clear" w:color="auto" w:fill="FFFFFF"/>
        </w:rPr>
      </w:pPr>
      <w:r>
        <w:t xml:space="preserve">The </w:t>
      </w:r>
      <w:r w:rsidR="005429AD">
        <w:t xml:space="preserve">online </w:t>
      </w:r>
      <w:r>
        <w:t>survey</w:t>
      </w:r>
      <w:r w:rsidR="00610F1F">
        <w:t>s</w:t>
      </w:r>
      <w:r>
        <w:t xml:space="preserve"> will consist of </w:t>
      </w:r>
      <w:r w:rsidRPr="5653C6A2">
        <w:rPr>
          <w:color w:val="000000" w:themeColor="text1"/>
        </w:rPr>
        <w:t xml:space="preserve">dichotomous (yes/no), multiple response, </w:t>
      </w:r>
      <w:r w:rsidRPr="5653C6A2" w:rsidR="00C65CFD">
        <w:rPr>
          <w:color w:val="000000" w:themeColor="text1"/>
        </w:rPr>
        <w:t>i</w:t>
      </w:r>
      <w:r w:rsidRPr="5653C6A2">
        <w:rPr>
          <w:color w:val="000000" w:themeColor="text1"/>
        </w:rPr>
        <w:t>nterval (rating scales)</w:t>
      </w:r>
      <w:r w:rsidRPr="5653C6A2" w:rsidR="00C65CFD">
        <w:rPr>
          <w:color w:val="000000" w:themeColor="text1"/>
        </w:rPr>
        <w:t>, and open-ended</w:t>
      </w:r>
      <w:r w:rsidRPr="5653C6A2">
        <w:rPr>
          <w:rFonts w:eastAsiaTheme="majorEastAsia" w:cstheme="majorBidi"/>
          <w:color w:val="000000" w:themeColor="text1"/>
        </w:rPr>
        <w:t xml:space="preserve"> questions</w:t>
      </w:r>
      <w:r>
        <w:t xml:space="preserve">. </w:t>
      </w:r>
      <w:r w:rsidRPr="5653C6A2" w:rsidR="003A602D">
        <w:rPr>
          <w:rFonts w:eastAsiaTheme="majorEastAsia" w:cstheme="majorBidi"/>
          <w:color w:val="000000" w:themeColor="text1"/>
        </w:rPr>
        <w:t xml:space="preserve">Efforts were made to limit the number of questions to only those questions that tie to the key components of the </w:t>
      </w:r>
      <w:r w:rsidR="00A50166">
        <w:rPr>
          <w:rFonts w:eastAsiaTheme="majorEastAsia" w:cstheme="majorBidi"/>
          <w:color w:val="000000" w:themeColor="text1"/>
        </w:rPr>
        <w:t xml:space="preserve">two </w:t>
      </w:r>
      <w:r w:rsidRPr="5653C6A2" w:rsidR="003A602D">
        <w:rPr>
          <w:rFonts w:eastAsiaTheme="majorEastAsia" w:cstheme="majorBidi"/>
          <w:color w:val="000000" w:themeColor="text1"/>
        </w:rPr>
        <w:t>logic models</w:t>
      </w:r>
      <w:r w:rsidR="006F28B3">
        <w:rPr>
          <w:rFonts w:eastAsiaTheme="majorEastAsia" w:cstheme="majorBidi"/>
          <w:color w:val="000000" w:themeColor="text1"/>
        </w:rPr>
        <w:t xml:space="preserve"> and </w:t>
      </w:r>
      <w:r w:rsidR="00AE5D2A">
        <w:rPr>
          <w:rFonts w:eastAsiaTheme="majorEastAsia" w:cstheme="majorBidi"/>
          <w:color w:val="000000" w:themeColor="text1"/>
        </w:rPr>
        <w:t xml:space="preserve">corresponding </w:t>
      </w:r>
      <w:r w:rsidR="00B668B7">
        <w:rPr>
          <w:rFonts w:eastAsiaTheme="majorEastAsia" w:cstheme="majorBidi"/>
          <w:color w:val="000000" w:themeColor="text1"/>
        </w:rPr>
        <w:t xml:space="preserve">outcome </w:t>
      </w:r>
      <w:r w:rsidR="00AE5D2A">
        <w:rPr>
          <w:rFonts w:eastAsiaTheme="majorEastAsia" w:cstheme="majorBidi"/>
          <w:color w:val="000000" w:themeColor="text1"/>
        </w:rPr>
        <w:t>indicators</w:t>
      </w:r>
      <w:r w:rsidRPr="5653C6A2" w:rsidR="003A602D">
        <w:rPr>
          <w:rFonts w:eastAsiaTheme="majorEastAsia" w:cstheme="majorBidi"/>
          <w:color w:val="000000" w:themeColor="text1"/>
        </w:rPr>
        <w:t>. T</w:t>
      </w:r>
      <w:r w:rsidR="00E05ECC">
        <w:t xml:space="preserve">he survey questions vary to some extent depending on the campaign phase and </w:t>
      </w:r>
      <w:r w:rsidR="001A10A8">
        <w:t xml:space="preserve">intended </w:t>
      </w:r>
      <w:r w:rsidR="00E05ECC">
        <w:t xml:space="preserve">audience. </w:t>
      </w:r>
      <w:r w:rsidR="006A5A1E">
        <w:t xml:space="preserve">Tables 3 and 4 describe the </w:t>
      </w:r>
      <w:r w:rsidR="00AB4C14">
        <w:t xml:space="preserve">various </w:t>
      </w:r>
      <w:r w:rsidR="006A5A1E">
        <w:t xml:space="preserve">sections in the survey and the differences and similarities between </w:t>
      </w:r>
      <w:r w:rsidR="009E2EFB">
        <w:t xml:space="preserve">the </w:t>
      </w:r>
      <w:r w:rsidR="00F74FFB">
        <w:t xml:space="preserve">surveys during </w:t>
      </w:r>
      <w:r w:rsidR="00CA5724">
        <w:t xml:space="preserve">the </w:t>
      </w:r>
      <w:r w:rsidR="006A5A1E">
        <w:t xml:space="preserve">pre-and post-campaign </w:t>
      </w:r>
      <w:r w:rsidR="00A945FF">
        <w:t>phases</w:t>
      </w:r>
      <w:r w:rsidR="006A5A1E">
        <w:t xml:space="preserve">. </w:t>
      </w:r>
      <w:r w:rsidR="008D3045">
        <w:t>A</w:t>
      </w:r>
      <w:r w:rsidRPr="5653C6A2">
        <w:rPr>
          <w:color w:val="000000" w:themeColor="text1"/>
        </w:rPr>
        <w:t xml:space="preserve"> series of questions on knowledge and behavior in both the pre</w:t>
      </w:r>
      <w:r w:rsidRPr="5653C6A2" w:rsidR="45680B08">
        <w:rPr>
          <w:color w:val="000000" w:themeColor="text1"/>
        </w:rPr>
        <w:t>- and</w:t>
      </w:r>
      <w:r w:rsidRPr="5653C6A2" w:rsidR="00C813AF">
        <w:rPr>
          <w:color w:val="000000" w:themeColor="text1"/>
        </w:rPr>
        <w:t xml:space="preserve"> post-campaign </w:t>
      </w:r>
      <w:r w:rsidRPr="5653C6A2">
        <w:rPr>
          <w:color w:val="000000" w:themeColor="text1"/>
        </w:rPr>
        <w:t xml:space="preserve">surveys will collect data that may show </w:t>
      </w:r>
      <w:r w:rsidRPr="5653C6A2" w:rsidR="416395A0">
        <w:rPr>
          <w:color w:val="000000" w:themeColor="text1"/>
        </w:rPr>
        <w:t>an association</w:t>
      </w:r>
      <w:r w:rsidRPr="5653C6A2">
        <w:rPr>
          <w:color w:val="000000" w:themeColor="text1"/>
        </w:rPr>
        <w:t xml:space="preserve"> between COVID-19 and the outcomes of the campaign. The findings will be useful in determining whether to incorporate messages about COVID-19 prevention practices, resources for educational purposes, and ways to reduce COVID-19 fatigue into future </w:t>
      </w:r>
      <w:r w:rsidRPr="5653C6A2">
        <w:rPr>
          <w:i/>
          <w:iCs/>
          <w:color w:val="000000" w:themeColor="text1"/>
        </w:rPr>
        <w:t xml:space="preserve">BAA </w:t>
      </w:r>
      <w:r w:rsidRPr="5653C6A2">
        <w:rPr>
          <w:color w:val="000000" w:themeColor="text1"/>
        </w:rPr>
        <w:t xml:space="preserve">materials. </w:t>
      </w:r>
      <w:r w:rsidR="00BB178F">
        <w:t xml:space="preserve">Copies of the formatted </w:t>
      </w:r>
      <w:r w:rsidR="007E3EC7">
        <w:t>surveys</w:t>
      </w:r>
      <w:r w:rsidR="00BB178F">
        <w:t xml:space="preserve"> can be found in </w:t>
      </w:r>
      <w:r w:rsidRPr="0095655D" w:rsidR="00BB178F">
        <w:t xml:space="preserve">Attachments </w:t>
      </w:r>
      <w:r w:rsidRPr="0095655D" w:rsidR="00332CC4">
        <w:t>C</w:t>
      </w:r>
      <w:r w:rsidRPr="0095655D" w:rsidR="001F6F79">
        <w:t xml:space="preserve"> - </w:t>
      </w:r>
      <w:r w:rsidRPr="0095655D" w:rsidR="0095655D">
        <w:t>F</w:t>
      </w:r>
      <w:r w:rsidRPr="0095655D" w:rsidR="00BB178F">
        <w:t>.</w:t>
      </w:r>
    </w:p>
    <w:p w:rsidR="00921629" w:rsidRPr="009E26DE" w:rsidP="00921629" w14:paraId="63B20BDF" w14:textId="2F2302F9">
      <w:pPr>
        <w:pStyle w:val="Caption"/>
        <w:spacing w:after="0"/>
        <w:rPr>
          <w:i w:val="0"/>
          <w:iCs w:val="0"/>
        </w:rPr>
      </w:pPr>
      <w:r w:rsidRPr="009E26DE">
        <w:rPr>
          <w:i w:val="0"/>
          <w:iCs w:val="0"/>
          <w:color w:val="000000" w:themeColor="text1"/>
          <w:sz w:val="24"/>
          <w:szCs w:val="24"/>
        </w:rPr>
        <w:t xml:space="preserve">Table 3: Sections in </w:t>
      </w:r>
      <w:r w:rsidRPr="009E26DE" w:rsidR="00403CBA">
        <w:rPr>
          <w:i w:val="0"/>
          <w:iCs w:val="0"/>
          <w:color w:val="000000" w:themeColor="text1"/>
          <w:sz w:val="24"/>
          <w:szCs w:val="24"/>
        </w:rPr>
        <w:t xml:space="preserve">the </w:t>
      </w:r>
      <w:r w:rsidRPr="009E26DE" w:rsidR="00711C20">
        <w:rPr>
          <w:i w:val="0"/>
          <w:iCs w:val="0"/>
          <w:color w:val="000000" w:themeColor="text1"/>
          <w:sz w:val="24"/>
          <w:szCs w:val="24"/>
        </w:rPr>
        <w:t xml:space="preserve">BAA </w:t>
      </w:r>
      <w:r w:rsidRPr="009E26DE">
        <w:rPr>
          <w:i w:val="0"/>
          <w:iCs w:val="0"/>
          <w:color w:val="000000" w:themeColor="text1"/>
          <w:sz w:val="24"/>
          <w:szCs w:val="24"/>
        </w:rPr>
        <w:t>Consumer Pre</w:t>
      </w:r>
      <w:r w:rsidRPr="009E26DE" w:rsidR="00907946">
        <w:rPr>
          <w:i w:val="0"/>
          <w:iCs w:val="0"/>
          <w:color w:val="000000" w:themeColor="text1"/>
          <w:sz w:val="24"/>
          <w:szCs w:val="24"/>
        </w:rPr>
        <w:t>-</w:t>
      </w:r>
      <w:r w:rsidRPr="009E26DE">
        <w:rPr>
          <w:i w:val="0"/>
          <w:iCs w:val="0"/>
          <w:color w:val="000000" w:themeColor="text1"/>
          <w:sz w:val="24"/>
          <w:szCs w:val="24"/>
        </w:rPr>
        <w:t xml:space="preserve"> and Pos</w:t>
      </w:r>
      <w:r w:rsidRPr="009E26DE" w:rsidR="00E1183A">
        <w:rPr>
          <w:i w:val="0"/>
          <w:iCs w:val="0"/>
          <w:color w:val="000000" w:themeColor="text1"/>
          <w:sz w:val="24"/>
          <w:szCs w:val="24"/>
        </w:rPr>
        <w:t>t</w:t>
      </w:r>
      <w:r w:rsidRPr="009E26DE" w:rsidR="00907946">
        <w:rPr>
          <w:i w:val="0"/>
          <w:iCs w:val="0"/>
          <w:color w:val="000000" w:themeColor="text1"/>
          <w:sz w:val="24"/>
          <w:szCs w:val="24"/>
        </w:rPr>
        <w:t>-</w:t>
      </w:r>
      <w:r w:rsidRPr="009E26DE" w:rsidR="005D1F8A">
        <w:rPr>
          <w:i w:val="0"/>
          <w:iCs w:val="0"/>
          <w:color w:val="000000" w:themeColor="text1"/>
          <w:sz w:val="24"/>
          <w:szCs w:val="24"/>
        </w:rPr>
        <w:t>Survey</w:t>
      </w:r>
      <w:r w:rsidRPr="009E26DE" w:rsidR="003E469A">
        <w:rPr>
          <w:i w:val="0"/>
          <w:iCs w:val="0"/>
          <w:color w:val="000000" w:themeColor="text1"/>
          <w:sz w:val="24"/>
          <w:szCs w:val="24"/>
        </w:rPr>
        <w:t>s</w:t>
      </w: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5"/>
        <w:gridCol w:w="1800"/>
        <w:gridCol w:w="1890"/>
        <w:gridCol w:w="1800"/>
        <w:gridCol w:w="1980"/>
      </w:tblGrid>
      <w:tr w14:paraId="48132898" w14:textId="77777777" w:rsidTr="00E51203">
        <w:tblPrEx>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0"/>
        </w:trPr>
        <w:tc>
          <w:tcPr>
            <w:tcW w:w="2695" w:type="dxa"/>
            <w:shd w:val="clear" w:color="auto" w:fill="D9D9D9" w:themeFill="background1" w:themeFillShade="D9"/>
          </w:tcPr>
          <w:p w:rsidR="004A3473" w:rsidRPr="00854CFF" w:rsidP="004A3473" w14:paraId="604A2B44" w14:textId="77777777">
            <w:pPr>
              <w:pStyle w:val="Tabletext"/>
              <w:jc w:val="center"/>
              <w:rPr>
                <w:rFonts w:ascii="Times New Roman" w:hAnsi="Times New Roman" w:cs="Times New Roman"/>
                <w:b/>
                <w:sz w:val="22"/>
                <w:szCs w:val="22"/>
              </w:rPr>
            </w:pPr>
          </w:p>
          <w:p w:rsidR="004A3473" w:rsidRPr="00854CFF" w:rsidP="004A3473" w14:paraId="27D446F9" w14:textId="186ABB27">
            <w:pPr>
              <w:pStyle w:val="Tabletext"/>
              <w:jc w:val="center"/>
              <w:rPr>
                <w:rFonts w:ascii="Times New Roman" w:hAnsi="Times New Roman" w:cs="Times New Roman"/>
                <w:b/>
                <w:bCs/>
                <w:sz w:val="22"/>
                <w:szCs w:val="22"/>
              </w:rPr>
            </w:pPr>
            <w:r w:rsidRPr="00854CFF">
              <w:rPr>
                <w:rFonts w:ascii="Times New Roman" w:hAnsi="Times New Roman" w:cs="Times New Roman"/>
                <w:b/>
                <w:sz w:val="22"/>
                <w:szCs w:val="22"/>
              </w:rPr>
              <w:t>Survey Section</w:t>
            </w:r>
          </w:p>
        </w:tc>
        <w:tc>
          <w:tcPr>
            <w:tcW w:w="1800" w:type="dxa"/>
            <w:shd w:val="clear" w:color="auto" w:fill="D9D9D9" w:themeFill="background1" w:themeFillShade="D9"/>
          </w:tcPr>
          <w:p w:rsidR="004A3473" w:rsidRPr="00190F2B" w:rsidP="004A3473" w14:paraId="519A8CC7" w14:textId="1C0579E9">
            <w:pPr>
              <w:pStyle w:val="Tabletext"/>
              <w:rPr>
                <w:rFonts w:ascii="Times New Roman" w:hAnsi="Times New Roman" w:cs="Times New Roman"/>
                <w:b/>
                <w:bCs/>
                <w:sz w:val="22"/>
                <w:szCs w:val="22"/>
              </w:rPr>
            </w:pPr>
            <w:r w:rsidRPr="00190F2B">
              <w:rPr>
                <w:rFonts w:ascii="Times New Roman" w:hAnsi="Times New Roman" w:cs="Times New Roman"/>
                <w:b/>
                <w:bCs/>
                <w:sz w:val="22"/>
                <w:szCs w:val="22"/>
              </w:rPr>
              <w:t>Pre</w:t>
            </w:r>
            <w:r w:rsidR="002027DA">
              <w:rPr>
                <w:rFonts w:ascii="Times New Roman" w:hAnsi="Times New Roman" w:cs="Times New Roman"/>
                <w:b/>
                <w:bCs/>
                <w:sz w:val="22"/>
                <w:szCs w:val="22"/>
              </w:rPr>
              <w:t>-</w:t>
            </w:r>
            <w:r w:rsidR="00683319">
              <w:rPr>
                <w:rFonts w:ascii="Times New Roman" w:hAnsi="Times New Roman" w:cs="Times New Roman"/>
                <w:b/>
                <w:bCs/>
                <w:sz w:val="22"/>
                <w:szCs w:val="22"/>
              </w:rPr>
              <w:t>Campaign</w:t>
            </w:r>
            <w:r w:rsidR="001E1541">
              <w:rPr>
                <w:rFonts w:ascii="Times New Roman" w:hAnsi="Times New Roman" w:cs="Times New Roman"/>
                <w:b/>
                <w:bCs/>
                <w:sz w:val="22"/>
                <w:szCs w:val="22"/>
              </w:rPr>
              <w:t xml:space="preserve"> </w:t>
            </w:r>
            <w:r w:rsidR="00E41B68">
              <w:rPr>
                <w:rFonts w:ascii="Times New Roman" w:hAnsi="Times New Roman" w:cs="Times New Roman"/>
                <w:b/>
                <w:bCs/>
                <w:sz w:val="22"/>
                <w:szCs w:val="22"/>
              </w:rPr>
              <w:t>(Exposed</w:t>
            </w:r>
            <w:r w:rsidR="008C0C0A">
              <w:rPr>
                <w:rFonts w:ascii="Times New Roman" w:hAnsi="Times New Roman" w:cs="Times New Roman"/>
                <w:b/>
                <w:bCs/>
                <w:sz w:val="22"/>
                <w:szCs w:val="22"/>
              </w:rPr>
              <w:t xml:space="preserve"> to </w:t>
            </w:r>
            <w:r w:rsidRPr="008C0C0A" w:rsidR="008C0C0A">
              <w:rPr>
                <w:rFonts w:ascii="Times New Roman" w:hAnsi="Times New Roman" w:cs="Times New Roman"/>
                <w:b/>
                <w:bCs/>
                <w:i/>
                <w:iCs/>
                <w:sz w:val="22"/>
                <w:szCs w:val="22"/>
              </w:rPr>
              <w:t>BAA</w:t>
            </w:r>
            <w:r w:rsidR="008C0C0A">
              <w:rPr>
                <w:rFonts w:ascii="Times New Roman" w:hAnsi="Times New Roman" w:cs="Times New Roman"/>
                <w:b/>
                <w:bCs/>
                <w:sz w:val="22"/>
                <w:szCs w:val="22"/>
              </w:rPr>
              <w:t xml:space="preserve"> messaging</w:t>
            </w:r>
            <w:r w:rsidR="00E41B68">
              <w:rPr>
                <w:rFonts w:ascii="Times New Roman" w:hAnsi="Times New Roman" w:cs="Times New Roman"/>
                <w:b/>
                <w:bCs/>
                <w:sz w:val="22"/>
                <w:szCs w:val="22"/>
              </w:rPr>
              <w:t>)</w:t>
            </w:r>
          </w:p>
          <w:p w:rsidR="004A3473" w:rsidRPr="005D1F8A" w:rsidP="004A3473" w14:paraId="25F7AC82" w14:textId="17B970F3">
            <w:pPr>
              <w:pStyle w:val="Tabletext"/>
              <w:rPr>
                <w:rFonts w:ascii="Times New Roman" w:hAnsi="Times New Roman" w:cs="Times New Roman"/>
                <w:b/>
                <w:bCs/>
                <w:sz w:val="22"/>
                <w:szCs w:val="22"/>
                <w:highlight w:val="yellow"/>
              </w:rPr>
            </w:pPr>
          </w:p>
        </w:tc>
        <w:tc>
          <w:tcPr>
            <w:tcW w:w="1890" w:type="dxa"/>
            <w:tcBorders>
              <w:top w:val="single" w:sz="4" w:space="0" w:color="auto"/>
            </w:tcBorders>
            <w:shd w:val="clear" w:color="auto" w:fill="D9D9D9" w:themeFill="background1" w:themeFillShade="D9"/>
          </w:tcPr>
          <w:p w:rsidR="002027DA" w:rsidP="00AA7110" w14:paraId="1D60409D" w14:textId="76DFF778">
            <w:pPr>
              <w:pStyle w:val="Tabletext"/>
              <w:rPr>
                <w:rFonts w:ascii="Times New Roman" w:hAnsi="Times New Roman" w:cs="Times New Roman"/>
                <w:b/>
                <w:bCs/>
                <w:sz w:val="22"/>
                <w:szCs w:val="22"/>
              </w:rPr>
            </w:pPr>
            <w:r w:rsidRPr="00854CFF">
              <w:rPr>
                <w:rFonts w:ascii="Times New Roman" w:hAnsi="Times New Roman" w:cs="Times New Roman"/>
                <w:b/>
                <w:bCs/>
                <w:sz w:val="22"/>
                <w:szCs w:val="22"/>
              </w:rPr>
              <w:t>Pre</w:t>
            </w:r>
            <w:r w:rsidR="001E1541">
              <w:rPr>
                <w:rFonts w:ascii="Times New Roman" w:hAnsi="Times New Roman" w:cs="Times New Roman"/>
                <w:b/>
                <w:bCs/>
                <w:sz w:val="22"/>
                <w:szCs w:val="22"/>
              </w:rPr>
              <w:t>-</w:t>
            </w:r>
            <w:r w:rsidR="00FE7DD9">
              <w:rPr>
                <w:rFonts w:ascii="Times New Roman" w:hAnsi="Times New Roman" w:cs="Times New Roman"/>
                <w:b/>
                <w:bCs/>
                <w:sz w:val="22"/>
                <w:szCs w:val="22"/>
              </w:rPr>
              <w:t>Campaign</w:t>
            </w:r>
          </w:p>
          <w:p w:rsidR="004A3473" w:rsidRPr="00854CFF" w:rsidP="00AA7110" w14:paraId="3C18764D" w14:textId="583BDEA2">
            <w:pPr>
              <w:pStyle w:val="Tabletext"/>
              <w:rPr>
                <w:rFonts w:ascii="Times New Roman" w:hAnsi="Times New Roman" w:cs="Times New Roman"/>
                <w:b/>
                <w:bCs/>
                <w:sz w:val="22"/>
                <w:szCs w:val="22"/>
              </w:rPr>
            </w:pPr>
            <w:r>
              <w:rPr>
                <w:rFonts w:ascii="Times New Roman" w:hAnsi="Times New Roman" w:cs="Times New Roman"/>
                <w:b/>
                <w:bCs/>
                <w:sz w:val="22"/>
                <w:szCs w:val="22"/>
              </w:rPr>
              <w:t>(</w:t>
            </w:r>
            <w:r w:rsidRPr="00854CFF">
              <w:rPr>
                <w:rFonts w:ascii="Times New Roman" w:hAnsi="Times New Roman" w:cs="Times New Roman"/>
                <w:b/>
                <w:bCs/>
                <w:sz w:val="22"/>
                <w:szCs w:val="22"/>
              </w:rPr>
              <w:t>Unexposed</w:t>
            </w:r>
            <w:r w:rsidR="008C0C0A">
              <w:rPr>
                <w:rFonts w:ascii="Times New Roman" w:hAnsi="Times New Roman" w:cs="Times New Roman"/>
                <w:b/>
                <w:bCs/>
                <w:sz w:val="22"/>
                <w:szCs w:val="22"/>
              </w:rPr>
              <w:t xml:space="preserve"> to </w:t>
            </w:r>
            <w:r w:rsidRPr="008C0C0A" w:rsidR="008C0C0A">
              <w:rPr>
                <w:rFonts w:ascii="Times New Roman" w:hAnsi="Times New Roman" w:cs="Times New Roman"/>
                <w:b/>
                <w:bCs/>
                <w:i/>
                <w:iCs/>
                <w:sz w:val="22"/>
                <w:szCs w:val="22"/>
              </w:rPr>
              <w:t>BAA</w:t>
            </w:r>
            <w:r w:rsidR="008C0C0A">
              <w:rPr>
                <w:rFonts w:ascii="Times New Roman" w:hAnsi="Times New Roman" w:cs="Times New Roman"/>
                <w:b/>
                <w:bCs/>
                <w:sz w:val="22"/>
                <w:szCs w:val="22"/>
              </w:rPr>
              <w:t xml:space="preserve"> messaging</w:t>
            </w:r>
            <w:r>
              <w:rPr>
                <w:rFonts w:ascii="Times New Roman" w:hAnsi="Times New Roman" w:cs="Times New Roman"/>
                <w:b/>
                <w:bCs/>
                <w:sz w:val="22"/>
                <w:szCs w:val="22"/>
              </w:rPr>
              <w:t>)</w:t>
            </w:r>
          </w:p>
        </w:tc>
        <w:tc>
          <w:tcPr>
            <w:tcW w:w="1800" w:type="dxa"/>
            <w:tcBorders>
              <w:top w:val="single" w:sz="4" w:space="0" w:color="auto"/>
            </w:tcBorders>
            <w:shd w:val="clear" w:color="auto" w:fill="D9D9D9" w:themeFill="background1" w:themeFillShade="D9"/>
          </w:tcPr>
          <w:p w:rsidR="004A3473" w:rsidP="004A3473" w14:paraId="4841C2A8" w14:textId="77777777">
            <w:pPr>
              <w:pStyle w:val="Tabletext"/>
              <w:rPr>
                <w:rFonts w:ascii="Times New Roman" w:hAnsi="Times New Roman" w:cs="Times New Roman"/>
                <w:b/>
                <w:bCs/>
                <w:sz w:val="22"/>
                <w:szCs w:val="22"/>
              </w:rPr>
            </w:pPr>
            <w:r w:rsidRPr="00854CFF">
              <w:rPr>
                <w:rFonts w:ascii="Times New Roman" w:hAnsi="Times New Roman" w:cs="Times New Roman"/>
                <w:b/>
                <w:bCs/>
                <w:sz w:val="22"/>
                <w:szCs w:val="22"/>
              </w:rPr>
              <w:t>Post</w:t>
            </w:r>
            <w:r w:rsidRPr="00854CFF">
              <w:rPr>
                <w:rFonts w:ascii="Times New Roman" w:hAnsi="Times New Roman" w:cs="Times New Roman"/>
                <w:b/>
                <w:bCs/>
                <w:sz w:val="22"/>
                <w:szCs w:val="22"/>
              </w:rPr>
              <w:t>-</w:t>
            </w:r>
            <w:r w:rsidR="002639C3">
              <w:rPr>
                <w:rFonts w:ascii="Times New Roman" w:hAnsi="Times New Roman" w:cs="Times New Roman"/>
                <w:b/>
                <w:bCs/>
                <w:sz w:val="22"/>
                <w:szCs w:val="22"/>
              </w:rPr>
              <w:t>Campaig</w:t>
            </w:r>
            <w:r w:rsidR="003532A1">
              <w:rPr>
                <w:rFonts w:ascii="Times New Roman" w:hAnsi="Times New Roman" w:cs="Times New Roman"/>
                <w:b/>
                <w:bCs/>
                <w:sz w:val="22"/>
                <w:szCs w:val="22"/>
              </w:rPr>
              <w:t>n</w:t>
            </w:r>
          </w:p>
          <w:p w:rsidR="00E41B68" w:rsidRPr="00854CFF" w:rsidP="004A3473" w14:paraId="117F44F6" w14:textId="2E741758">
            <w:pPr>
              <w:pStyle w:val="Tabletext"/>
              <w:rPr>
                <w:rFonts w:ascii="Times New Roman" w:hAnsi="Times New Roman" w:cs="Times New Roman"/>
                <w:b/>
                <w:bCs/>
                <w:sz w:val="22"/>
                <w:szCs w:val="22"/>
              </w:rPr>
            </w:pPr>
            <w:r>
              <w:rPr>
                <w:rFonts w:ascii="Times New Roman" w:hAnsi="Times New Roman" w:cs="Times New Roman"/>
                <w:b/>
                <w:bCs/>
                <w:sz w:val="22"/>
                <w:szCs w:val="22"/>
              </w:rPr>
              <w:t>(Exposed</w:t>
            </w:r>
            <w:r w:rsidR="008C0C0A">
              <w:rPr>
                <w:rFonts w:ascii="Times New Roman" w:hAnsi="Times New Roman" w:cs="Times New Roman"/>
                <w:b/>
                <w:bCs/>
                <w:sz w:val="22"/>
                <w:szCs w:val="22"/>
              </w:rPr>
              <w:t xml:space="preserve"> to </w:t>
            </w:r>
            <w:r w:rsidRPr="008C0C0A" w:rsidR="008C0C0A">
              <w:rPr>
                <w:rFonts w:ascii="Times New Roman" w:hAnsi="Times New Roman" w:cs="Times New Roman"/>
                <w:b/>
                <w:bCs/>
                <w:i/>
                <w:iCs/>
                <w:sz w:val="22"/>
                <w:szCs w:val="22"/>
              </w:rPr>
              <w:t>BAA</w:t>
            </w:r>
            <w:r w:rsidR="008C0C0A">
              <w:rPr>
                <w:rFonts w:ascii="Times New Roman" w:hAnsi="Times New Roman" w:cs="Times New Roman"/>
                <w:b/>
                <w:bCs/>
                <w:sz w:val="22"/>
                <w:szCs w:val="22"/>
              </w:rPr>
              <w:t xml:space="preserve"> messaging</w:t>
            </w:r>
            <w:r>
              <w:rPr>
                <w:rFonts w:ascii="Times New Roman" w:hAnsi="Times New Roman" w:cs="Times New Roman"/>
                <w:b/>
                <w:bCs/>
                <w:sz w:val="22"/>
                <w:szCs w:val="22"/>
              </w:rPr>
              <w:t>)</w:t>
            </w:r>
          </w:p>
        </w:tc>
        <w:tc>
          <w:tcPr>
            <w:tcW w:w="1980" w:type="dxa"/>
            <w:tcBorders>
              <w:top w:val="single" w:sz="4" w:space="0" w:color="auto"/>
            </w:tcBorders>
            <w:shd w:val="clear" w:color="auto" w:fill="D9D9D9" w:themeFill="background1" w:themeFillShade="D9"/>
          </w:tcPr>
          <w:p w:rsidR="002027DA" w:rsidP="004A3473" w14:paraId="06079FBA" w14:textId="716F11D7">
            <w:pPr>
              <w:pStyle w:val="Tabletext"/>
              <w:rPr>
                <w:rFonts w:ascii="Times New Roman" w:hAnsi="Times New Roman" w:cs="Times New Roman"/>
                <w:b/>
                <w:bCs/>
                <w:sz w:val="22"/>
                <w:szCs w:val="22"/>
              </w:rPr>
            </w:pPr>
            <w:r w:rsidRPr="00854CFF">
              <w:rPr>
                <w:rFonts w:ascii="Times New Roman" w:hAnsi="Times New Roman" w:cs="Times New Roman"/>
                <w:b/>
                <w:bCs/>
                <w:sz w:val="22"/>
                <w:szCs w:val="22"/>
              </w:rPr>
              <w:t>Post-</w:t>
            </w:r>
            <w:r w:rsidR="00FA5FC9">
              <w:rPr>
                <w:rFonts w:ascii="Times New Roman" w:hAnsi="Times New Roman" w:cs="Times New Roman"/>
                <w:b/>
                <w:bCs/>
                <w:sz w:val="22"/>
                <w:szCs w:val="22"/>
              </w:rPr>
              <w:t>Campaign</w:t>
            </w:r>
          </w:p>
          <w:p w:rsidR="00E41B68" w:rsidP="004A3473" w14:paraId="6CE298B0" w14:textId="2754B3AB">
            <w:pPr>
              <w:pStyle w:val="Tabletext"/>
              <w:rPr>
                <w:rFonts w:ascii="Times New Roman" w:hAnsi="Times New Roman" w:cs="Times New Roman"/>
                <w:b/>
                <w:bCs/>
                <w:sz w:val="22"/>
                <w:szCs w:val="22"/>
              </w:rPr>
            </w:pPr>
            <w:r>
              <w:rPr>
                <w:rFonts w:ascii="Times New Roman" w:hAnsi="Times New Roman" w:cs="Times New Roman"/>
                <w:b/>
                <w:bCs/>
                <w:sz w:val="22"/>
                <w:szCs w:val="22"/>
              </w:rPr>
              <w:t>(Un</w:t>
            </w:r>
            <w:r w:rsidRPr="00854CFF">
              <w:rPr>
                <w:rFonts w:ascii="Times New Roman" w:hAnsi="Times New Roman" w:cs="Times New Roman"/>
                <w:b/>
                <w:bCs/>
                <w:sz w:val="22"/>
                <w:szCs w:val="22"/>
              </w:rPr>
              <w:t>exposed</w:t>
            </w:r>
            <w:r w:rsidR="008C0C0A">
              <w:rPr>
                <w:rFonts w:ascii="Times New Roman" w:hAnsi="Times New Roman" w:cs="Times New Roman"/>
                <w:b/>
                <w:bCs/>
                <w:sz w:val="22"/>
                <w:szCs w:val="22"/>
              </w:rPr>
              <w:t xml:space="preserve"> to </w:t>
            </w:r>
            <w:r w:rsidRPr="008C0C0A" w:rsidR="008C0C0A">
              <w:rPr>
                <w:rFonts w:ascii="Times New Roman" w:hAnsi="Times New Roman" w:cs="Times New Roman"/>
                <w:b/>
                <w:bCs/>
                <w:i/>
                <w:iCs/>
                <w:sz w:val="22"/>
                <w:szCs w:val="22"/>
              </w:rPr>
              <w:t>BAA</w:t>
            </w:r>
            <w:r w:rsidR="008C0C0A">
              <w:rPr>
                <w:rFonts w:ascii="Times New Roman" w:hAnsi="Times New Roman" w:cs="Times New Roman"/>
                <w:b/>
                <w:bCs/>
                <w:sz w:val="22"/>
                <w:szCs w:val="22"/>
              </w:rPr>
              <w:t xml:space="preserve"> messaging</w:t>
            </w:r>
            <w:r>
              <w:rPr>
                <w:rFonts w:ascii="Times New Roman" w:hAnsi="Times New Roman" w:cs="Times New Roman"/>
                <w:b/>
                <w:bCs/>
                <w:sz w:val="22"/>
                <w:szCs w:val="22"/>
              </w:rPr>
              <w:t>)</w:t>
            </w:r>
          </w:p>
          <w:p w:rsidR="004A3473" w:rsidRPr="00854CFF" w:rsidP="004A3473" w14:paraId="5A8554CD" w14:textId="4625CCE0">
            <w:pPr>
              <w:pStyle w:val="Tabletext"/>
              <w:rPr>
                <w:rFonts w:ascii="Times New Roman" w:hAnsi="Times New Roman" w:cs="Times New Roman"/>
                <w:b/>
                <w:bCs/>
                <w:sz w:val="22"/>
                <w:szCs w:val="22"/>
              </w:rPr>
            </w:pPr>
          </w:p>
        </w:tc>
      </w:tr>
      <w:tr w14:paraId="5F2B3B9D" w14:textId="77777777" w:rsidTr="00E51203">
        <w:tblPrEx>
          <w:tblW w:w="5047" w:type="pct"/>
          <w:tblLayout w:type="fixed"/>
          <w:tblLook w:val="04A0"/>
        </w:tblPrEx>
        <w:trPr>
          <w:trHeight w:val="288"/>
        </w:trPr>
        <w:tc>
          <w:tcPr>
            <w:tcW w:w="2695" w:type="dxa"/>
            <w:vAlign w:val="center"/>
          </w:tcPr>
          <w:p w:rsidR="004A3473" w:rsidRPr="00854CFF" w:rsidP="004A3473" w14:paraId="22092D2E" w14:textId="11728B86">
            <w:pPr>
              <w:pStyle w:val="Tabletext"/>
              <w:ind w:left="249"/>
              <w:rPr>
                <w:rFonts w:ascii="Times New Roman" w:hAnsi="Times New Roman" w:cs="Times New Roman"/>
                <w:sz w:val="22"/>
                <w:szCs w:val="22"/>
              </w:rPr>
            </w:pPr>
            <w:r w:rsidRPr="00854CFF">
              <w:rPr>
                <w:rFonts w:ascii="Times New Roman" w:hAnsi="Times New Roman" w:cs="Times New Roman"/>
                <w:sz w:val="22"/>
                <w:szCs w:val="22"/>
              </w:rPr>
              <w:t>Screener</w:t>
            </w:r>
          </w:p>
        </w:tc>
        <w:tc>
          <w:tcPr>
            <w:tcW w:w="1800" w:type="dxa"/>
            <w:vAlign w:val="center"/>
          </w:tcPr>
          <w:p w:rsidR="004A3473" w:rsidRPr="00854CFF" w:rsidP="004A3473" w14:paraId="55170F02" w14:textId="725F3FBC">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90" w:type="dxa"/>
            <w:vAlign w:val="center"/>
          </w:tcPr>
          <w:p w:rsidR="004A3473" w:rsidRPr="00854CFF" w:rsidP="004A3473" w14:paraId="70A79CA3" w14:textId="4B1D0802">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00" w:type="dxa"/>
            <w:vAlign w:val="center"/>
          </w:tcPr>
          <w:p w:rsidR="004A3473" w:rsidRPr="00854CFF" w:rsidP="004A3473" w14:paraId="6930FC0B" w14:textId="33C9002E">
            <w:pPr>
              <w:pStyle w:val="Tabletext"/>
              <w:jc w:val="center"/>
              <w:rPr>
                <w:rFonts w:ascii="Times New Roman" w:hAnsi="Times New Roman" w:cs="Times New Roman"/>
                <w:color w:val="000000" w:themeColor="text1"/>
                <w:sz w:val="22"/>
                <w:szCs w:val="22"/>
              </w:rPr>
            </w:pPr>
            <w:r w:rsidRPr="00854CFF">
              <w:rPr>
                <w:rFonts w:ascii="Times New Roman" w:hAnsi="Times New Roman" w:cs="Times New Roman"/>
                <w:color w:val="000000" w:themeColor="text1"/>
                <w:sz w:val="22"/>
                <w:szCs w:val="22"/>
              </w:rPr>
              <w:t>X</w:t>
            </w:r>
          </w:p>
        </w:tc>
        <w:tc>
          <w:tcPr>
            <w:tcW w:w="1980" w:type="dxa"/>
            <w:vAlign w:val="center"/>
          </w:tcPr>
          <w:p w:rsidR="004A3473" w:rsidRPr="00854CFF" w:rsidP="004A3473" w14:paraId="17422251" w14:textId="4118BB2E">
            <w:pPr>
              <w:pStyle w:val="Tabletext"/>
              <w:jc w:val="center"/>
              <w:rPr>
                <w:rFonts w:ascii="Times New Roman" w:hAnsi="Times New Roman" w:cs="Times New Roman"/>
                <w:sz w:val="22"/>
                <w:szCs w:val="22"/>
              </w:rPr>
            </w:pPr>
            <w:r w:rsidRPr="00854CFF">
              <w:rPr>
                <w:rFonts w:ascii="Times New Roman" w:hAnsi="Times New Roman" w:cs="Times New Roman"/>
                <w:color w:val="000000" w:themeColor="text1"/>
                <w:sz w:val="22"/>
                <w:szCs w:val="22"/>
              </w:rPr>
              <w:t>X</w:t>
            </w:r>
          </w:p>
        </w:tc>
      </w:tr>
      <w:tr w14:paraId="4B60D4E4" w14:textId="77777777" w:rsidTr="00E51203">
        <w:tblPrEx>
          <w:tblW w:w="5047" w:type="pct"/>
          <w:tblLayout w:type="fixed"/>
          <w:tblLook w:val="04A0"/>
        </w:tblPrEx>
        <w:trPr>
          <w:trHeight w:val="288"/>
        </w:trPr>
        <w:tc>
          <w:tcPr>
            <w:tcW w:w="2695" w:type="dxa"/>
            <w:vAlign w:val="center"/>
          </w:tcPr>
          <w:p w:rsidR="004A3473" w:rsidRPr="00854CFF" w:rsidP="004A3473" w14:paraId="189AED19" w14:textId="6CD19EB6">
            <w:pPr>
              <w:pStyle w:val="Tabletext"/>
              <w:ind w:left="249"/>
              <w:rPr>
                <w:rFonts w:ascii="Times New Roman" w:hAnsi="Times New Roman" w:cs="Times New Roman"/>
                <w:sz w:val="22"/>
                <w:szCs w:val="22"/>
              </w:rPr>
            </w:pPr>
            <w:r w:rsidRPr="00854CFF">
              <w:rPr>
                <w:rFonts w:ascii="Times New Roman" w:hAnsi="Times New Roman" w:cs="Times New Roman"/>
                <w:sz w:val="22"/>
                <w:szCs w:val="22"/>
              </w:rPr>
              <w:t>Exposure to Campaign</w:t>
            </w:r>
          </w:p>
        </w:tc>
        <w:tc>
          <w:tcPr>
            <w:tcW w:w="1800" w:type="dxa"/>
            <w:vAlign w:val="center"/>
          </w:tcPr>
          <w:p w:rsidR="004A3473" w:rsidRPr="00854CFF" w:rsidP="004A3473" w14:paraId="0A86A39D" w14:textId="40C2A580">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90" w:type="dxa"/>
            <w:vAlign w:val="center"/>
          </w:tcPr>
          <w:p w:rsidR="004A3473" w:rsidRPr="00854CFF" w:rsidP="004A3473" w14:paraId="6A3F751B" w14:textId="0654033C">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00" w:type="dxa"/>
            <w:vAlign w:val="center"/>
          </w:tcPr>
          <w:p w:rsidR="004A3473" w:rsidRPr="00854CFF" w:rsidP="004A3473" w14:paraId="1F7C7A0E" w14:textId="600CBF34">
            <w:pPr>
              <w:pStyle w:val="Tabletext"/>
              <w:jc w:val="center"/>
              <w:rPr>
                <w:rFonts w:ascii="Times New Roman" w:hAnsi="Times New Roman" w:cs="Times New Roman"/>
                <w:color w:val="000000" w:themeColor="text1"/>
                <w:sz w:val="22"/>
                <w:szCs w:val="22"/>
              </w:rPr>
            </w:pPr>
            <w:r w:rsidRPr="00854CFF">
              <w:rPr>
                <w:rFonts w:ascii="Times New Roman" w:hAnsi="Times New Roman" w:cs="Times New Roman"/>
                <w:color w:val="000000" w:themeColor="text1"/>
                <w:sz w:val="22"/>
                <w:szCs w:val="22"/>
              </w:rPr>
              <w:t>X</w:t>
            </w:r>
          </w:p>
        </w:tc>
        <w:tc>
          <w:tcPr>
            <w:tcW w:w="1980" w:type="dxa"/>
            <w:vAlign w:val="center"/>
          </w:tcPr>
          <w:p w:rsidR="004A3473" w:rsidRPr="00854CFF" w:rsidP="004A3473" w14:paraId="05633E7C" w14:textId="641026C0">
            <w:pPr>
              <w:pStyle w:val="Tabletext"/>
              <w:jc w:val="center"/>
              <w:rPr>
                <w:rFonts w:ascii="Times New Roman" w:hAnsi="Times New Roman" w:cs="Times New Roman"/>
                <w:sz w:val="22"/>
                <w:szCs w:val="22"/>
              </w:rPr>
            </w:pPr>
            <w:r w:rsidRPr="00854CFF">
              <w:rPr>
                <w:rFonts w:ascii="Times New Roman" w:hAnsi="Times New Roman" w:cs="Times New Roman"/>
                <w:color w:val="000000" w:themeColor="text1"/>
                <w:sz w:val="22"/>
                <w:szCs w:val="22"/>
              </w:rPr>
              <w:t>X</w:t>
            </w:r>
          </w:p>
        </w:tc>
      </w:tr>
      <w:tr w14:paraId="2195E08A" w14:textId="77777777" w:rsidTr="00E51203">
        <w:tblPrEx>
          <w:tblW w:w="5047" w:type="pct"/>
          <w:tblLayout w:type="fixed"/>
          <w:tblLook w:val="04A0"/>
        </w:tblPrEx>
        <w:trPr>
          <w:trHeight w:val="288"/>
        </w:trPr>
        <w:tc>
          <w:tcPr>
            <w:tcW w:w="2695" w:type="dxa"/>
            <w:vAlign w:val="center"/>
          </w:tcPr>
          <w:p w:rsidR="004A3473" w:rsidRPr="00854CFF" w:rsidP="004A3473" w14:paraId="5CD4115B" w14:textId="5AAB6D10">
            <w:pPr>
              <w:pStyle w:val="Tabletext"/>
              <w:ind w:left="249"/>
              <w:rPr>
                <w:rFonts w:ascii="Times New Roman" w:hAnsi="Times New Roman" w:cs="Times New Roman"/>
                <w:sz w:val="22"/>
                <w:szCs w:val="22"/>
              </w:rPr>
            </w:pPr>
            <w:r w:rsidRPr="00854CFF">
              <w:rPr>
                <w:rFonts w:ascii="Times New Roman" w:hAnsi="Times New Roman" w:cs="Times New Roman"/>
                <w:sz w:val="22"/>
                <w:szCs w:val="22"/>
              </w:rPr>
              <w:t>Frequency and Channel of Exposure</w:t>
            </w:r>
          </w:p>
        </w:tc>
        <w:tc>
          <w:tcPr>
            <w:tcW w:w="1800" w:type="dxa"/>
            <w:vAlign w:val="center"/>
          </w:tcPr>
          <w:p w:rsidR="004A3473" w:rsidRPr="00854CFF" w:rsidP="004A3473" w14:paraId="4EAACACA" w14:textId="7D83EC6E">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90" w:type="dxa"/>
            <w:vAlign w:val="center"/>
          </w:tcPr>
          <w:p w:rsidR="004A3473" w:rsidRPr="00854CFF" w:rsidP="004A3473" w14:paraId="09329575" w14:textId="77777777">
            <w:pPr>
              <w:pStyle w:val="Tabletext"/>
              <w:jc w:val="center"/>
              <w:rPr>
                <w:rFonts w:ascii="Times New Roman" w:hAnsi="Times New Roman" w:cs="Times New Roman"/>
                <w:sz w:val="22"/>
                <w:szCs w:val="22"/>
              </w:rPr>
            </w:pPr>
          </w:p>
        </w:tc>
        <w:tc>
          <w:tcPr>
            <w:tcW w:w="1800" w:type="dxa"/>
            <w:vAlign w:val="center"/>
          </w:tcPr>
          <w:p w:rsidR="004A3473" w:rsidRPr="00854CFF" w:rsidP="004A3473" w14:paraId="749C5675" w14:textId="49122E33">
            <w:pPr>
              <w:pStyle w:val="Tabletext"/>
              <w:jc w:val="center"/>
              <w:rPr>
                <w:rFonts w:ascii="Times New Roman" w:hAnsi="Times New Roman" w:cs="Times New Roman"/>
                <w:color w:val="000000" w:themeColor="text1"/>
                <w:sz w:val="22"/>
                <w:szCs w:val="22"/>
              </w:rPr>
            </w:pPr>
            <w:r w:rsidRPr="00854CFF">
              <w:rPr>
                <w:rFonts w:ascii="Times New Roman" w:hAnsi="Times New Roman" w:cs="Times New Roman"/>
                <w:color w:val="000000" w:themeColor="text1"/>
                <w:sz w:val="22"/>
                <w:szCs w:val="22"/>
              </w:rPr>
              <w:t>X</w:t>
            </w:r>
          </w:p>
        </w:tc>
        <w:tc>
          <w:tcPr>
            <w:tcW w:w="1980" w:type="dxa"/>
            <w:vAlign w:val="center"/>
          </w:tcPr>
          <w:p w:rsidR="004A3473" w:rsidRPr="00854CFF" w:rsidP="004A3473" w14:paraId="2CADC61C" w14:textId="77777777">
            <w:pPr>
              <w:pStyle w:val="Tabletext"/>
              <w:jc w:val="center"/>
              <w:rPr>
                <w:rFonts w:ascii="Times New Roman" w:hAnsi="Times New Roman" w:cs="Times New Roman"/>
                <w:sz w:val="22"/>
                <w:szCs w:val="22"/>
              </w:rPr>
            </w:pPr>
          </w:p>
        </w:tc>
      </w:tr>
      <w:tr w14:paraId="1E9D8DE5" w14:textId="77777777" w:rsidTr="00E51203">
        <w:tblPrEx>
          <w:tblW w:w="5047" w:type="pct"/>
          <w:tblLayout w:type="fixed"/>
          <w:tblLook w:val="04A0"/>
        </w:tblPrEx>
        <w:trPr>
          <w:trHeight w:val="288"/>
        </w:trPr>
        <w:tc>
          <w:tcPr>
            <w:tcW w:w="2695" w:type="dxa"/>
            <w:vAlign w:val="center"/>
          </w:tcPr>
          <w:p w:rsidR="004A3473" w:rsidRPr="00854CFF" w:rsidP="004A3473" w14:paraId="0DD3C2BC" w14:textId="443FAD72">
            <w:pPr>
              <w:pStyle w:val="Tabletext"/>
              <w:ind w:left="249"/>
              <w:rPr>
                <w:rFonts w:ascii="Times New Roman" w:hAnsi="Times New Roman" w:cs="Times New Roman"/>
                <w:sz w:val="22"/>
                <w:szCs w:val="22"/>
              </w:rPr>
            </w:pPr>
            <w:r w:rsidRPr="00854CFF">
              <w:rPr>
                <w:rFonts w:ascii="Times New Roman" w:hAnsi="Times New Roman" w:cs="Times New Roman"/>
                <w:sz w:val="22"/>
                <w:szCs w:val="22"/>
              </w:rPr>
              <w:t>Knowledge of Antibiotics</w:t>
            </w:r>
          </w:p>
        </w:tc>
        <w:tc>
          <w:tcPr>
            <w:tcW w:w="1800" w:type="dxa"/>
            <w:vAlign w:val="center"/>
          </w:tcPr>
          <w:p w:rsidR="004A3473" w:rsidRPr="00854CFF" w:rsidP="004A3473" w14:paraId="0FE26D68" w14:textId="17606423">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90" w:type="dxa"/>
            <w:vAlign w:val="center"/>
          </w:tcPr>
          <w:p w:rsidR="004A3473" w:rsidRPr="00854CFF" w:rsidP="004A3473" w14:paraId="7C8BF0B7" w14:textId="67EE4D3B">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00" w:type="dxa"/>
            <w:vAlign w:val="center"/>
          </w:tcPr>
          <w:p w:rsidR="004A3473" w:rsidRPr="00854CFF" w:rsidP="004A3473" w14:paraId="1F9E96B1" w14:textId="3C15CB51">
            <w:pPr>
              <w:pStyle w:val="Tabletext"/>
              <w:jc w:val="center"/>
              <w:rPr>
                <w:rFonts w:ascii="Times New Roman" w:hAnsi="Times New Roman" w:cs="Times New Roman"/>
                <w:color w:val="000000" w:themeColor="text1"/>
                <w:sz w:val="22"/>
                <w:szCs w:val="22"/>
              </w:rPr>
            </w:pPr>
            <w:r w:rsidRPr="00854CFF">
              <w:rPr>
                <w:rFonts w:ascii="Times New Roman" w:hAnsi="Times New Roman" w:cs="Times New Roman"/>
                <w:color w:val="000000" w:themeColor="text1"/>
                <w:sz w:val="22"/>
                <w:szCs w:val="22"/>
              </w:rPr>
              <w:t>X</w:t>
            </w:r>
          </w:p>
        </w:tc>
        <w:tc>
          <w:tcPr>
            <w:tcW w:w="1980" w:type="dxa"/>
            <w:vAlign w:val="center"/>
          </w:tcPr>
          <w:p w:rsidR="004A3473" w:rsidRPr="00854CFF" w:rsidP="004A3473" w14:paraId="2207C1AB" w14:textId="2B25B812">
            <w:pPr>
              <w:pStyle w:val="Tabletext"/>
              <w:jc w:val="center"/>
              <w:rPr>
                <w:rFonts w:ascii="Times New Roman" w:hAnsi="Times New Roman" w:cs="Times New Roman"/>
                <w:sz w:val="22"/>
                <w:szCs w:val="22"/>
              </w:rPr>
            </w:pPr>
            <w:r w:rsidRPr="00854CFF">
              <w:rPr>
                <w:rFonts w:ascii="Times New Roman" w:hAnsi="Times New Roman" w:cs="Times New Roman"/>
                <w:color w:val="000000" w:themeColor="text1"/>
                <w:sz w:val="22"/>
                <w:szCs w:val="22"/>
              </w:rPr>
              <w:t>X</w:t>
            </w:r>
          </w:p>
        </w:tc>
      </w:tr>
      <w:tr w14:paraId="7CE39351" w14:textId="77777777" w:rsidTr="00E51203">
        <w:tblPrEx>
          <w:tblW w:w="5047" w:type="pct"/>
          <w:tblLayout w:type="fixed"/>
          <w:tblLook w:val="04A0"/>
        </w:tblPrEx>
        <w:trPr>
          <w:trHeight w:val="288"/>
        </w:trPr>
        <w:tc>
          <w:tcPr>
            <w:tcW w:w="2695" w:type="dxa"/>
            <w:vAlign w:val="center"/>
          </w:tcPr>
          <w:p w:rsidR="004A3473" w:rsidRPr="00854CFF" w:rsidP="004A3473" w14:paraId="1D595CB1" w14:textId="47F3A088">
            <w:pPr>
              <w:pStyle w:val="Tabletext"/>
              <w:ind w:left="249"/>
              <w:rPr>
                <w:rFonts w:ascii="Times New Roman" w:hAnsi="Times New Roman" w:cs="Times New Roman"/>
                <w:sz w:val="22"/>
                <w:szCs w:val="22"/>
              </w:rPr>
            </w:pPr>
            <w:r w:rsidRPr="00854CFF">
              <w:rPr>
                <w:rFonts w:ascii="Times New Roman" w:hAnsi="Times New Roman" w:cs="Times New Roman"/>
                <w:sz w:val="22"/>
                <w:szCs w:val="22"/>
              </w:rPr>
              <w:t xml:space="preserve">Attitudes and Beliefs </w:t>
            </w:r>
            <w:r w:rsidR="00BB6FDA">
              <w:rPr>
                <w:rFonts w:ascii="Times New Roman" w:hAnsi="Times New Roman" w:cs="Times New Roman"/>
                <w:sz w:val="22"/>
                <w:szCs w:val="22"/>
              </w:rPr>
              <w:t>about Antibiotics</w:t>
            </w:r>
          </w:p>
        </w:tc>
        <w:tc>
          <w:tcPr>
            <w:tcW w:w="1800" w:type="dxa"/>
            <w:vAlign w:val="center"/>
          </w:tcPr>
          <w:p w:rsidR="004A3473" w:rsidRPr="00854CFF" w:rsidP="004A3473" w14:paraId="0845A541" w14:textId="3DC86863">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90" w:type="dxa"/>
            <w:vAlign w:val="center"/>
          </w:tcPr>
          <w:p w:rsidR="004A3473" w:rsidRPr="00854CFF" w:rsidP="004A3473" w14:paraId="72E175DE" w14:textId="4C597D93">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00" w:type="dxa"/>
            <w:vAlign w:val="center"/>
          </w:tcPr>
          <w:p w:rsidR="004A3473" w:rsidRPr="00854CFF" w:rsidP="004A3473" w14:paraId="4E73BBE2" w14:textId="2033418D">
            <w:pPr>
              <w:pStyle w:val="Tabletext"/>
              <w:jc w:val="center"/>
              <w:rPr>
                <w:rFonts w:ascii="Times New Roman" w:hAnsi="Times New Roman" w:cs="Times New Roman"/>
                <w:color w:val="000000" w:themeColor="text1"/>
                <w:sz w:val="22"/>
                <w:szCs w:val="22"/>
              </w:rPr>
            </w:pPr>
            <w:r w:rsidRPr="00854CFF">
              <w:rPr>
                <w:rFonts w:ascii="Times New Roman" w:hAnsi="Times New Roman" w:cs="Times New Roman"/>
                <w:color w:val="000000" w:themeColor="text1"/>
                <w:sz w:val="22"/>
                <w:szCs w:val="22"/>
              </w:rPr>
              <w:t>X</w:t>
            </w:r>
          </w:p>
        </w:tc>
        <w:tc>
          <w:tcPr>
            <w:tcW w:w="1980" w:type="dxa"/>
            <w:vAlign w:val="center"/>
          </w:tcPr>
          <w:p w:rsidR="004A3473" w:rsidRPr="00854CFF" w:rsidP="004A3473" w14:paraId="48FBBF38" w14:textId="69668D32">
            <w:pPr>
              <w:pStyle w:val="Tabletext"/>
              <w:jc w:val="center"/>
              <w:rPr>
                <w:rFonts w:ascii="Times New Roman" w:hAnsi="Times New Roman" w:cs="Times New Roman"/>
                <w:sz w:val="22"/>
                <w:szCs w:val="22"/>
              </w:rPr>
            </w:pPr>
            <w:r w:rsidRPr="00854CFF">
              <w:rPr>
                <w:rFonts w:ascii="Times New Roman" w:hAnsi="Times New Roman" w:cs="Times New Roman"/>
                <w:color w:val="000000" w:themeColor="text1"/>
                <w:sz w:val="22"/>
                <w:szCs w:val="22"/>
              </w:rPr>
              <w:t>X</w:t>
            </w:r>
          </w:p>
        </w:tc>
      </w:tr>
      <w:tr w14:paraId="1710F0C8" w14:textId="77777777" w:rsidTr="00E51203">
        <w:tblPrEx>
          <w:tblW w:w="5047" w:type="pct"/>
          <w:tblLayout w:type="fixed"/>
          <w:tblLook w:val="04A0"/>
        </w:tblPrEx>
        <w:trPr>
          <w:trHeight w:val="288"/>
        </w:trPr>
        <w:tc>
          <w:tcPr>
            <w:tcW w:w="2695" w:type="dxa"/>
            <w:vAlign w:val="center"/>
          </w:tcPr>
          <w:p w:rsidR="004A3473" w:rsidRPr="00854CFF" w:rsidP="004A3473" w14:paraId="419791AC" w14:textId="73D7DA80">
            <w:pPr>
              <w:pStyle w:val="Tabletext"/>
              <w:ind w:left="249"/>
              <w:rPr>
                <w:rFonts w:ascii="Times New Roman" w:hAnsi="Times New Roman" w:cs="Times New Roman"/>
                <w:sz w:val="22"/>
                <w:szCs w:val="22"/>
              </w:rPr>
            </w:pPr>
            <w:r w:rsidRPr="00854CFF">
              <w:rPr>
                <w:rFonts w:ascii="Times New Roman" w:hAnsi="Times New Roman" w:cs="Times New Roman"/>
                <w:sz w:val="22"/>
                <w:szCs w:val="22"/>
              </w:rPr>
              <w:t xml:space="preserve">Behavior </w:t>
            </w:r>
            <w:r w:rsidR="004E6E5C">
              <w:rPr>
                <w:rFonts w:ascii="Times New Roman" w:hAnsi="Times New Roman" w:cs="Times New Roman"/>
                <w:sz w:val="22"/>
                <w:szCs w:val="22"/>
              </w:rPr>
              <w:t>(</w:t>
            </w:r>
            <w:r w:rsidR="00493B63">
              <w:rPr>
                <w:rFonts w:ascii="Times New Roman" w:hAnsi="Times New Roman" w:cs="Times New Roman"/>
                <w:sz w:val="22"/>
                <w:szCs w:val="22"/>
              </w:rPr>
              <w:t>including COVID-19</w:t>
            </w:r>
            <w:r w:rsidR="00E51203">
              <w:rPr>
                <w:rFonts w:ascii="Times New Roman" w:hAnsi="Times New Roman" w:cs="Times New Roman"/>
                <w:sz w:val="22"/>
                <w:szCs w:val="22"/>
              </w:rPr>
              <w:t xml:space="preserve"> behavior</w:t>
            </w:r>
            <w:r w:rsidR="00493B63">
              <w:rPr>
                <w:rFonts w:ascii="Times New Roman" w:hAnsi="Times New Roman" w:cs="Times New Roman"/>
                <w:sz w:val="22"/>
                <w:szCs w:val="22"/>
              </w:rPr>
              <w:t>)</w:t>
            </w:r>
          </w:p>
        </w:tc>
        <w:tc>
          <w:tcPr>
            <w:tcW w:w="1800" w:type="dxa"/>
            <w:vAlign w:val="center"/>
          </w:tcPr>
          <w:p w:rsidR="004A3473" w:rsidRPr="00854CFF" w:rsidP="004A3473" w14:paraId="6EBC4813" w14:textId="23B3C74B">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90" w:type="dxa"/>
            <w:vAlign w:val="center"/>
          </w:tcPr>
          <w:p w:rsidR="004A3473" w:rsidRPr="00854CFF" w:rsidP="004A3473" w14:paraId="482603E0" w14:textId="42F14683">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00" w:type="dxa"/>
            <w:vAlign w:val="center"/>
          </w:tcPr>
          <w:p w:rsidR="004A3473" w:rsidRPr="00854CFF" w:rsidP="004A3473" w14:paraId="756F95B1" w14:textId="3D2AE742">
            <w:pPr>
              <w:pStyle w:val="Tabletext"/>
              <w:jc w:val="center"/>
              <w:rPr>
                <w:rFonts w:ascii="Times New Roman" w:hAnsi="Times New Roman" w:cs="Times New Roman"/>
                <w:color w:val="000000" w:themeColor="text1"/>
                <w:sz w:val="22"/>
                <w:szCs w:val="22"/>
              </w:rPr>
            </w:pPr>
            <w:r w:rsidRPr="00854CFF">
              <w:rPr>
                <w:rFonts w:ascii="Times New Roman" w:hAnsi="Times New Roman" w:cs="Times New Roman"/>
                <w:color w:val="000000" w:themeColor="text1"/>
                <w:sz w:val="22"/>
                <w:szCs w:val="22"/>
              </w:rPr>
              <w:t>X</w:t>
            </w:r>
          </w:p>
        </w:tc>
        <w:tc>
          <w:tcPr>
            <w:tcW w:w="1980" w:type="dxa"/>
            <w:vAlign w:val="center"/>
          </w:tcPr>
          <w:p w:rsidR="004A3473" w:rsidRPr="00854CFF" w:rsidP="004A3473" w14:paraId="54CEA807" w14:textId="31F69662">
            <w:pPr>
              <w:pStyle w:val="Tabletext"/>
              <w:jc w:val="center"/>
              <w:rPr>
                <w:rFonts w:ascii="Times New Roman" w:hAnsi="Times New Roman" w:cs="Times New Roman"/>
                <w:sz w:val="22"/>
                <w:szCs w:val="22"/>
              </w:rPr>
            </w:pPr>
            <w:r w:rsidRPr="00854CFF">
              <w:rPr>
                <w:rFonts w:ascii="Times New Roman" w:hAnsi="Times New Roman" w:cs="Times New Roman"/>
                <w:color w:val="000000" w:themeColor="text1"/>
                <w:sz w:val="22"/>
                <w:szCs w:val="22"/>
              </w:rPr>
              <w:t>X</w:t>
            </w:r>
          </w:p>
        </w:tc>
      </w:tr>
      <w:tr w14:paraId="0704211B" w14:textId="77777777" w:rsidTr="00E51203">
        <w:tblPrEx>
          <w:tblW w:w="5047" w:type="pct"/>
          <w:tblLayout w:type="fixed"/>
          <w:tblLook w:val="04A0"/>
        </w:tblPrEx>
        <w:trPr>
          <w:trHeight w:val="288"/>
        </w:trPr>
        <w:tc>
          <w:tcPr>
            <w:tcW w:w="2695" w:type="dxa"/>
            <w:vAlign w:val="center"/>
          </w:tcPr>
          <w:p w:rsidR="004A3473" w:rsidRPr="00854CFF" w:rsidP="004A3473" w14:paraId="7FF1F322" w14:textId="5BF40B69">
            <w:pPr>
              <w:pStyle w:val="Tabletext"/>
              <w:ind w:left="249"/>
              <w:rPr>
                <w:rFonts w:ascii="Times New Roman" w:hAnsi="Times New Roman" w:cs="Times New Roman"/>
                <w:sz w:val="22"/>
                <w:szCs w:val="22"/>
              </w:rPr>
            </w:pPr>
            <w:r w:rsidRPr="00854CFF">
              <w:rPr>
                <w:rFonts w:ascii="Times New Roman" w:hAnsi="Times New Roman" w:cs="Times New Roman"/>
                <w:sz w:val="22"/>
                <w:szCs w:val="22"/>
              </w:rPr>
              <w:t xml:space="preserve">Sources of Information </w:t>
            </w:r>
          </w:p>
        </w:tc>
        <w:tc>
          <w:tcPr>
            <w:tcW w:w="1800" w:type="dxa"/>
            <w:vAlign w:val="center"/>
          </w:tcPr>
          <w:p w:rsidR="004A3473" w:rsidRPr="00854CFF" w:rsidP="004A3473" w14:paraId="00094E53" w14:textId="3C66A4DE">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90" w:type="dxa"/>
            <w:vAlign w:val="center"/>
          </w:tcPr>
          <w:p w:rsidR="004A3473" w:rsidRPr="00854CFF" w:rsidP="004A3473" w14:paraId="000E7A15" w14:textId="48CFBDCD">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00" w:type="dxa"/>
            <w:vAlign w:val="center"/>
          </w:tcPr>
          <w:p w:rsidR="004A3473" w:rsidRPr="00854CFF" w:rsidP="004A3473" w14:paraId="466E2663" w14:textId="64B1438D">
            <w:pPr>
              <w:pStyle w:val="Tabletext"/>
              <w:jc w:val="center"/>
              <w:rPr>
                <w:rFonts w:ascii="Times New Roman" w:hAnsi="Times New Roman" w:cs="Times New Roman"/>
                <w:color w:val="000000" w:themeColor="text1"/>
                <w:sz w:val="22"/>
                <w:szCs w:val="22"/>
              </w:rPr>
            </w:pPr>
            <w:r w:rsidRPr="00854CFF">
              <w:rPr>
                <w:rFonts w:ascii="Times New Roman" w:hAnsi="Times New Roman" w:cs="Times New Roman"/>
                <w:color w:val="000000" w:themeColor="text1"/>
                <w:sz w:val="22"/>
                <w:szCs w:val="22"/>
              </w:rPr>
              <w:t>X</w:t>
            </w:r>
          </w:p>
        </w:tc>
        <w:tc>
          <w:tcPr>
            <w:tcW w:w="1980" w:type="dxa"/>
            <w:vAlign w:val="center"/>
          </w:tcPr>
          <w:p w:rsidR="004A3473" w:rsidRPr="00854CFF" w:rsidP="004A3473" w14:paraId="0AC37249" w14:textId="7F796F81">
            <w:pPr>
              <w:pStyle w:val="Tabletext"/>
              <w:jc w:val="center"/>
              <w:rPr>
                <w:rFonts w:ascii="Times New Roman" w:hAnsi="Times New Roman" w:cs="Times New Roman"/>
                <w:sz w:val="22"/>
                <w:szCs w:val="22"/>
              </w:rPr>
            </w:pPr>
            <w:r w:rsidRPr="00854CFF">
              <w:rPr>
                <w:rFonts w:ascii="Times New Roman" w:hAnsi="Times New Roman" w:cs="Times New Roman"/>
                <w:color w:val="000000" w:themeColor="text1"/>
                <w:sz w:val="22"/>
                <w:szCs w:val="22"/>
              </w:rPr>
              <w:t>X</w:t>
            </w:r>
          </w:p>
        </w:tc>
      </w:tr>
      <w:tr w14:paraId="39BDFD89" w14:textId="77777777" w:rsidTr="00E51203">
        <w:tblPrEx>
          <w:tblW w:w="5047" w:type="pct"/>
          <w:tblLayout w:type="fixed"/>
          <w:tblLook w:val="04A0"/>
        </w:tblPrEx>
        <w:trPr>
          <w:trHeight w:val="288"/>
        </w:trPr>
        <w:tc>
          <w:tcPr>
            <w:tcW w:w="2695" w:type="dxa"/>
            <w:vAlign w:val="center"/>
          </w:tcPr>
          <w:p w:rsidR="004A3473" w:rsidRPr="00854CFF" w:rsidP="004A3473" w14:paraId="4476C055" w14:textId="70B7AEA8">
            <w:pPr>
              <w:pStyle w:val="Tabletext"/>
              <w:ind w:left="249"/>
              <w:rPr>
                <w:rFonts w:ascii="Times New Roman" w:hAnsi="Times New Roman" w:cs="Times New Roman"/>
                <w:sz w:val="22"/>
                <w:szCs w:val="22"/>
              </w:rPr>
            </w:pPr>
            <w:r w:rsidRPr="00854CFF">
              <w:rPr>
                <w:rFonts w:ascii="Times New Roman" w:hAnsi="Times New Roman" w:cs="Times New Roman"/>
                <w:sz w:val="22"/>
                <w:szCs w:val="22"/>
              </w:rPr>
              <w:t xml:space="preserve">Use of Campaign Materials </w:t>
            </w:r>
          </w:p>
        </w:tc>
        <w:tc>
          <w:tcPr>
            <w:tcW w:w="1800" w:type="dxa"/>
            <w:vAlign w:val="center"/>
          </w:tcPr>
          <w:p w:rsidR="004A3473" w:rsidRPr="00854CFF" w:rsidP="004A3473" w14:paraId="1ABD4736" w14:textId="27FBE664">
            <w:pPr>
              <w:pStyle w:val="Tabletext"/>
              <w:jc w:val="center"/>
              <w:rPr>
                <w:rFonts w:ascii="Times New Roman" w:hAnsi="Times New Roman" w:cs="Times New Roman"/>
                <w:sz w:val="22"/>
                <w:szCs w:val="22"/>
              </w:rPr>
            </w:pPr>
          </w:p>
        </w:tc>
        <w:tc>
          <w:tcPr>
            <w:tcW w:w="1890" w:type="dxa"/>
            <w:vAlign w:val="center"/>
          </w:tcPr>
          <w:p w:rsidR="004A3473" w:rsidRPr="00854CFF" w:rsidP="004A3473" w14:paraId="6A619D49" w14:textId="79616210">
            <w:pPr>
              <w:pStyle w:val="Tabletext"/>
              <w:jc w:val="center"/>
              <w:rPr>
                <w:rFonts w:ascii="Times New Roman" w:hAnsi="Times New Roman" w:cs="Times New Roman"/>
                <w:sz w:val="22"/>
                <w:szCs w:val="22"/>
              </w:rPr>
            </w:pPr>
          </w:p>
        </w:tc>
        <w:tc>
          <w:tcPr>
            <w:tcW w:w="1800" w:type="dxa"/>
            <w:vAlign w:val="center"/>
          </w:tcPr>
          <w:p w:rsidR="004A3473" w:rsidRPr="00854CFF" w:rsidP="004A3473" w14:paraId="3DDBDBFA" w14:textId="51B45A8B">
            <w:pPr>
              <w:pStyle w:val="Tabletext"/>
              <w:jc w:val="center"/>
              <w:rPr>
                <w:rFonts w:ascii="Times New Roman" w:hAnsi="Times New Roman" w:cs="Times New Roman"/>
                <w:color w:val="000000" w:themeColor="text1"/>
                <w:sz w:val="22"/>
                <w:szCs w:val="22"/>
              </w:rPr>
            </w:pPr>
            <w:r w:rsidRPr="00854CFF">
              <w:rPr>
                <w:rFonts w:ascii="Times New Roman" w:hAnsi="Times New Roman" w:cs="Times New Roman"/>
                <w:color w:val="000000" w:themeColor="text1"/>
                <w:sz w:val="22"/>
                <w:szCs w:val="22"/>
              </w:rPr>
              <w:t>X</w:t>
            </w:r>
          </w:p>
        </w:tc>
        <w:tc>
          <w:tcPr>
            <w:tcW w:w="1980" w:type="dxa"/>
            <w:vAlign w:val="center"/>
          </w:tcPr>
          <w:p w:rsidR="004A3473" w:rsidRPr="00854CFF" w:rsidP="004A3473" w14:paraId="3692D339" w14:textId="0F5B9ACB">
            <w:pPr>
              <w:pStyle w:val="Tabletext"/>
              <w:jc w:val="center"/>
              <w:rPr>
                <w:rFonts w:ascii="Times New Roman" w:hAnsi="Times New Roman" w:cs="Times New Roman"/>
                <w:sz w:val="22"/>
                <w:szCs w:val="22"/>
              </w:rPr>
            </w:pPr>
          </w:p>
        </w:tc>
      </w:tr>
      <w:tr w14:paraId="01B54EF3" w14:textId="77777777" w:rsidTr="00E51203">
        <w:tblPrEx>
          <w:tblW w:w="5047" w:type="pct"/>
          <w:tblLayout w:type="fixed"/>
          <w:tblLook w:val="04A0"/>
        </w:tblPrEx>
        <w:trPr>
          <w:trHeight w:val="288"/>
        </w:trPr>
        <w:tc>
          <w:tcPr>
            <w:tcW w:w="2695" w:type="dxa"/>
            <w:vAlign w:val="center"/>
          </w:tcPr>
          <w:p w:rsidR="004A3473" w:rsidRPr="00854CFF" w:rsidP="004A3473" w14:paraId="6C1271D6" w14:textId="0F02558C">
            <w:pPr>
              <w:pStyle w:val="Tabletext"/>
              <w:ind w:left="249"/>
              <w:rPr>
                <w:rFonts w:ascii="Times New Roman" w:hAnsi="Times New Roman" w:cs="Times New Roman"/>
                <w:sz w:val="22"/>
                <w:szCs w:val="22"/>
              </w:rPr>
            </w:pPr>
            <w:r w:rsidRPr="00854CFF">
              <w:rPr>
                <w:rFonts w:ascii="Times New Roman" w:hAnsi="Times New Roman" w:cs="Times New Roman"/>
                <w:sz w:val="22"/>
                <w:szCs w:val="22"/>
              </w:rPr>
              <w:t xml:space="preserve">Media Use and Habits </w:t>
            </w:r>
          </w:p>
        </w:tc>
        <w:tc>
          <w:tcPr>
            <w:tcW w:w="1800" w:type="dxa"/>
            <w:vAlign w:val="center"/>
          </w:tcPr>
          <w:p w:rsidR="004A3473" w:rsidRPr="00854CFF" w:rsidP="004A3473" w14:paraId="1AA5FCEE" w14:textId="77777777">
            <w:pPr>
              <w:pStyle w:val="Tabletext"/>
              <w:jc w:val="center"/>
              <w:rPr>
                <w:rFonts w:ascii="Times New Roman" w:hAnsi="Times New Roman" w:cs="Times New Roman"/>
                <w:sz w:val="22"/>
                <w:szCs w:val="22"/>
              </w:rPr>
            </w:pPr>
          </w:p>
        </w:tc>
        <w:tc>
          <w:tcPr>
            <w:tcW w:w="1890" w:type="dxa"/>
            <w:vAlign w:val="center"/>
          </w:tcPr>
          <w:p w:rsidR="004A3473" w:rsidRPr="00854CFF" w:rsidP="004A3473" w14:paraId="6CE4F65F" w14:textId="77777777">
            <w:pPr>
              <w:pStyle w:val="Tabletext"/>
              <w:jc w:val="center"/>
              <w:rPr>
                <w:rFonts w:ascii="Times New Roman" w:hAnsi="Times New Roman" w:cs="Times New Roman"/>
                <w:sz w:val="22"/>
                <w:szCs w:val="22"/>
              </w:rPr>
            </w:pPr>
          </w:p>
        </w:tc>
        <w:tc>
          <w:tcPr>
            <w:tcW w:w="1800" w:type="dxa"/>
            <w:vAlign w:val="center"/>
          </w:tcPr>
          <w:p w:rsidR="004A3473" w:rsidRPr="00854CFF" w:rsidP="004A3473" w14:paraId="26CC9865" w14:textId="77777777">
            <w:pPr>
              <w:pStyle w:val="Tabletext"/>
              <w:jc w:val="center"/>
              <w:rPr>
                <w:rFonts w:ascii="Times New Roman" w:hAnsi="Times New Roman" w:cs="Times New Roman"/>
                <w:color w:val="000000" w:themeColor="text1"/>
                <w:sz w:val="22"/>
                <w:szCs w:val="22"/>
              </w:rPr>
            </w:pPr>
          </w:p>
        </w:tc>
        <w:tc>
          <w:tcPr>
            <w:tcW w:w="1980" w:type="dxa"/>
            <w:vAlign w:val="center"/>
          </w:tcPr>
          <w:p w:rsidR="004A3473" w:rsidRPr="00854CFF" w:rsidP="004A3473" w14:paraId="11FF142A" w14:textId="6798A789">
            <w:pPr>
              <w:pStyle w:val="Tabletext"/>
              <w:jc w:val="center"/>
              <w:rPr>
                <w:rFonts w:ascii="Times New Roman" w:hAnsi="Times New Roman" w:cs="Times New Roman"/>
                <w:sz w:val="22"/>
                <w:szCs w:val="22"/>
              </w:rPr>
            </w:pPr>
            <w:r w:rsidRPr="00854CFF">
              <w:rPr>
                <w:rFonts w:ascii="Times New Roman" w:hAnsi="Times New Roman" w:cs="Times New Roman"/>
                <w:color w:val="000000" w:themeColor="text1"/>
                <w:sz w:val="22"/>
                <w:szCs w:val="22"/>
              </w:rPr>
              <w:t>X</w:t>
            </w:r>
          </w:p>
        </w:tc>
      </w:tr>
      <w:tr w14:paraId="0F95EEBF" w14:textId="77777777" w:rsidTr="00E51203">
        <w:tblPrEx>
          <w:tblW w:w="5047" w:type="pct"/>
          <w:tblLayout w:type="fixed"/>
          <w:tblLook w:val="04A0"/>
        </w:tblPrEx>
        <w:trPr>
          <w:trHeight w:val="288"/>
        </w:trPr>
        <w:tc>
          <w:tcPr>
            <w:tcW w:w="2695" w:type="dxa"/>
            <w:vAlign w:val="center"/>
          </w:tcPr>
          <w:p w:rsidR="004A3473" w:rsidRPr="00854CFF" w:rsidP="004A3473" w14:paraId="6B25D407" w14:textId="66601E24">
            <w:pPr>
              <w:pStyle w:val="Tabletext"/>
              <w:ind w:left="249"/>
              <w:rPr>
                <w:rFonts w:ascii="Times New Roman" w:hAnsi="Times New Roman" w:cs="Times New Roman"/>
                <w:sz w:val="22"/>
                <w:szCs w:val="22"/>
              </w:rPr>
            </w:pPr>
            <w:r w:rsidRPr="00854CFF">
              <w:rPr>
                <w:rFonts w:ascii="Times New Roman" w:hAnsi="Times New Roman" w:cs="Times New Roman"/>
                <w:sz w:val="22"/>
                <w:szCs w:val="22"/>
              </w:rPr>
              <w:t>Demographic Characteristics</w:t>
            </w:r>
          </w:p>
        </w:tc>
        <w:tc>
          <w:tcPr>
            <w:tcW w:w="1800" w:type="dxa"/>
            <w:vAlign w:val="center"/>
          </w:tcPr>
          <w:p w:rsidR="004A3473" w:rsidRPr="00854CFF" w:rsidP="004A3473" w14:paraId="25440BA7" w14:textId="10713016">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90" w:type="dxa"/>
            <w:vAlign w:val="center"/>
          </w:tcPr>
          <w:p w:rsidR="004A3473" w:rsidRPr="00854CFF" w:rsidP="004A3473" w14:paraId="3E7FC9EE" w14:textId="614E69C6">
            <w:pPr>
              <w:pStyle w:val="Tabletext"/>
              <w:jc w:val="center"/>
              <w:rPr>
                <w:rFonts w:ascii="Times New Roman" w:hAnsi="Times New Roman" w:cs="Times New Roman"/>
                <w:sz w:val="22"/>
                <w:szCs w:val="22"/>
              </w:rPr>
            </w:pPr>
            <w:r w:rsidRPr="00854CFF">
              <w:rPr>
                <w:rFonts w:ascii="Times New Roman" w:hAnsi="Times New Roman" w:cs="Times New Roman"/>
                <w:sz w:val="22"/>
                <w:szCs w:val="22"/>
              </w:rPr>
              <w:t>X</w:t>
            </w:r>
          </w:p>
        </w:tc>
        <w:tc>
          <w:tcPr>
            <w:tcW w:w="1800" w:type="dxa"/>
            <w:vAlign w:val="center"/>
          </w:tcPr>
          <w:p w:rsidR="004A3473" w:rsidRPr="00854CFF" w:rsidP="004A3473" w14:paraId="47727525" w14:textId="183CAA19">
            <w:pPr>
              <w:pStyle w:val="Tabletext"/>
              <w:jc w:val="center"/>
              <w:rPr>
                <w:rFonts w:ascii="Times New Roman" w:hAnsi="Times New Roman" w:cs="Times New Roman"/>
                <w:color w:val="000000" w:themeColor="text1"/>
                <w:sz w:val="22"/>
                <w:szCs w:val="22"/>
              </w:rPr>
            </w:pPr>
            <w:r w:rsidRPr="00854CFF">
              <w:rPr>
                <w:rFonts w:ascii="Times New Roman" w:hAnsi="Times New Roman" w:cs="Times New Roman"/>
                <w:color w:val="000000" w:themeColor="text1"/>
                <w:sz w:val="22"/>
                <w:szCs w:val="22"/>
              </w:rPr>
              <w:t>X</w:t>
            </w:r>
          </w:p>
        </w:tc>
        <w:tc>
          <w:tcPr>
            <w:tcW w:w="1980" w:type="dxa"/>
            <w:vAlign w:val="center"/>
          </w:tcPr>
          <w:p w:rsidR="004A3473" w:rsidRPr="00854CFF" w:rsidP="004A3473" w14:paraId="0D04E370" w14:textId="6A563A66">
            <w:pPr>
              <w:pStyle w:val="Tabletext"/>
              <w:jc w:val="center"/>
              <w:rPr>
                <w:rFonts w:ascii="Times New Roman" w:hAnsi="Times New Roman" w:cs="Times New Roman"/>
                <w:sz w:val="22"/>
                <w:szCs w:val="22"/>
              </w:rPr>
            </w:pPr>
            <w:r w:rsidRPr="00854CFF">
              <w:rPr>
                <w:rFonts w:ascii="Times New Roman" w:hAnsi="Times New Roman" w:cs="Times New Roman"/>
                <w:color w:val="000000" w:themeColor="text1"/>
                <w:sz w:val="22"/>
                <w:szCs w:val="22"/>
              </w:rPr>
              <w:t>X</w:t>
            </w:r>
          </w:p>
        </w:tc>
      </w:tr>
    </w:tbl>
    <w:p w:rsidR="005F6061" w:rsidP="00CB25A0" w14:paraId="02DF8B9B" w14:textId="77777777">
      <w:pPr>
        <w:rPr>
          <w:color w:val="000000"/>
          <w:szCs w:val="24"/>
        </w:rPr>
      </w:pPr>
    </w:p>
    <w:p w:rsidR="00632C87" w:rsidRPr="009E26DE" w:rsidP="00632C87" w14:paraId="7A0C5AEA" w14:textId="72218DD2">
      <w:pPr>
        <w:pStyle w:val="Caption"/>
        <w:spacing w:after="0"/>
        <w:rPr>
          <w:i w:val="0"/>
          <w:iCs w:val="0"/>
          <w:color w:val="000000" w:themeColor="text1"/>
        </w:rPr>
      </w:pPr>
      <w:r w:rsidRPr="009E26DE">
        <w:rPr>
          <w:i w:val="0"/>
          <w:iCs w:val="0"/>
          <w:color w:val="000000" w:themeColor="text1"/>
          <w:sz w:val="24"/>
          <w:szCs w:val="24"/>
        </w:rPr>
        <w:t xml:space="preserve">Table 4: Sections in </w:t>
      </w:r>
      <w:r w:rsidRPr="009E26DE" w:rsidR="00B75D78">
        <w:rPr>
          <w:i w:val="0"/>
          <w:iCs w:val="0"/>
          <w:color w:val="000000" w:themeColor="text1"/>
          <w:sz w:val="24"/>
          <w:szCs w:val="24"/>
        </w:rPr>
        <w:t>the</w:t>
      </w:r>
      <w:r w:rsidRPr="009E26DE" w:rsidR="00B105BE">
        <w:rPr>
          <w:i w:val="0"/>
          <w:iCs w:val="0"/>
          <w:color w:val="000000" w:themeColor="text1"/>
          <w:sz w:val="24"/>
          <w:szCs w:val="24"/>
        </w:rPr>
        <w:t xml:space="preserve"> BAA</w:t>
      </w:r>
      <w:r w:rsidRPr="009E26DE" w:rsidR="00B75D78">
        <w:rPr>
          <w:i w:val="0"/>
          <w:iCs w:val="0"/>
          <w:color w:val="000000" w:themeColor="text1"/>
          <w:sz w:val="24"/>
          <w:szCs w:val="24"/>
        </w:rPr>
        <w:t xml:space="preserve"> </w:t>
      </w:r>
      <w:r w:rsidRPr="009E26DE">
        <w:rPr>
          <w:i w:val="0"/>
          <w:iCs w:val="0"/>
          <w:color w:val="000000" w:themeColor="text1"/>
          <w:sz w:val="24"/>
          <w:szCs w:val="24"/>
        </w:rPr>
        <w:t>HCP Pre-</w:t>
      </w:r>
      <w:r w:rsidRPr="009E26DE" w:rsidR="00263FC6">
        <w:rPr>
          <w:i w:val="0"/>
          <w:iCs w:val="0"/>
          <w:color w:val="000000" w:themeColor="text1"/>
          <w:sz w:val="24"/>
          <w:szCs w:val="24"/>
        </w:rPr>
        <w:t xml:space="preserve"> and Post</w:t>
      </w:r>
      <w:r w:rsidRPr="009E26DE">
        <w:rPr>
          <w:i w:val="0"/>
          <w:iCs w:val="0"/>
          <w:color w:val="000000" w:themeColor="text1"/>
          <w:sz w:val="24"/>
          <w:szCs w:val="24"/>
        </w:rPr>
        <w:t xml:space="preserve">-Campaign </w:t>
      </w:r>
      <w:r w:rsidRPr="009E26DE" w:rsidR="005D1F8A">
        <w:rPr>
          <w:i w:val="0"/>
          <w:iCs w:val="0"/>
          <w:color w:val="000000" w:themeColor="text1"/>
          <w:sz w:val="24"/>
          <w:szCs w:val="24"/>
        </w:rPr>
        <w:t>Survey</w:t>
      </w:r>
      <w:r w:rsidR="007727D9">
        <w:rPr>
          <w:i w:val="0"/>
          <w:iCs w:val="0"/>
          <w:color w:val="000000" w:themeColor="text1"/>
          <w:sz w:val="24"/>
          <w:szCs w:val="24"/>
        </w:rPr>
        <w:t>s</w:t>
      </w: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5"/>
        <w:gridCol w:w="1800"/>
        <w:gridCol w:w="1890"/>
        <w:gridCol w:w="1800"/>
        <w:gridCol w:w="1980"/>
      </w:tblGrid>
      <w:tr w14:paraId="39727A18" w14:textId="77777777" w:rsidTr="00E51203">
        <w:tblPrEx>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trPr>
        <w:tc>
          <w:tcPr>
            <w:tcW w:w="2695" w:type="dxa"/>
            <w:shd w:val="clear" w:color="auto" w:fill="D9D9D9" w:themeFill="background1" w:themeFillShade="D9"/>
          </w:tcPr>
          <w:p w:rsidR="0034189F" w:rsidRPr="00200DC3" w:rsidP="0034189F" w14:paraId="0C3B7DBB" w14:textId="77777777">
            <w:pPr>
              <w:pStyle w:val="Tabletext"/>
              <w:jc w:val="center"/>
              <w:rPr>
                <w:rFonts w:ascii="Times New Roman" w:hAnsi="Times New Roman" w:cs="Times New Roman"/>
                <w:b/>
                <w:sz w:val="22"/>
                <w:szCs w:val="22"/>
              </w:rPr>
            </w:pPr>
          </w:p>
          <w:p w:rsidR="0034189F" w:rsidRPr="00200DC3" w:rsidP="0034189F" w14:paraId="61531A8A" w14:textId="77777777">
            <w:pPr>
              <w:pStyle w:val="Tabletext"/>
              <w:jc w:val="center"/>
              <w:rPr>
                <w:rFonts w:ascii="Times New Roman" w:hAnsi="Times New Roman" w:cs="Times New Roman"/>
                <w:b/>
                <w:bCs/>
                <w:sz w:val="22"/>
                <w:szCs w:val="22"/>
              </w:rPr>
            </w:pPr>
            <w:r w:rsidRPr="00200DC3">
              <w:rPr>
                <w:rFonts w:ascii="Times New Roman" w:hAnsi="Times New Roman" w:cs="Times New Roman"/>
                <w:b/>
                <w:sz w:val="22"/>
                <w:szCs w:val="22"/>
              </w:rPr>
              <w:t>Survey Section</w:t>
            </w:r>
          </w:p>
        </w:tc>
        <w:tc>
          <w:tcPr>
            <w:tcW w:w="1800" w:type="dxa"/>
            <w:shd w:val="clear" w:color="auto" w:fill="D9D9D9" w:themeFill="background1" w:themeFillShade="D9"/>
          </w:tcPr>
          <w:p w:rsidR="0034189F" w:rsidRPr="00190F2B" w:rsidP="0034189F" w14:paraId="46F99891" w14:textId="67F69B46">
            <w:pPr>
              <w:pStyle w:val="Tabletext"/>
              <w:rPr>
                <w:rFonts w:ascii="Times New Roman" w:hAnsi="Times New Roman" w:cs="Times New Roman"/>
                <w:b/>
                <w:bCs/>
                <w:sz w:val="22"/>
                <w:szCs w:val="22"/>
              </w:rPr>
            </w:pPr>
            <w:r w:rsidRPr="00190F2B">
              <w:rPr>
                <w:rFonts w:ascii="Times New Roman" w:hAnsi="Times New Roman" w:cs="Times New Roman"/>
                <w:b/>
                <w:bCs/>
                <w:sz w:val="22"/>
                <w:szCs w:val="22"/>
              </w:rPr>
              <w:t>Pre</w:t>
            </w:r>
            <w:r>
              <w:rPr>
                <w:rFonts w:ascii="Times New Roman" w:hAnsi="Times New Roman" w:cs="Times New Roman"/>
                <w:b/>
                <w:bCs/>
                <w:sz w:val="22"/>
                <w:szCs w:val="22"/>
              </w:rPr>
              <w:t xml:space="preserve">-Campaign </w:t>
            </w:r>
          </w:p>
          <w:p w:rsidR="0034189F" w:rsidRPr="00200DC3" w:rsidP="0034189F" w14:paraId="1EF7A7CC" w14:textId="722DE398">
            <w:pPr>
              <w:pStyle w:val="Tabletext"/>
              <w:rPr>
                <w:rFonts w:ascii="Times New Roman" w:hAnsi="Times New Roman" w:cs="Times New Roman"/>
                <w:b/>
                <w:bCs/>
                <w:sz w:val="22"/>
                <w:szCs w:val="22"/>
              </w:rPr>
            </w:pPr>
            <w:r>
              <w:rPr>
                <w:rFonts w:ascii="Times New Roman" w:hAnsi="Times New Roman" w:cs="Times New Roman"/>
                <w:b/>
                <w:bCs/>
                <w:sz w:val="22"/>
                <w:szCs w:val="22"/>
              </w:rPr>
              <w:t xml:space="preserve">(Exposed to </w:t>
            </w:r>
            <w:r w:rsidRPr="008C0C0A">
              <w:rPr>
                <w:rFonts w:ascii="Times New Roman" w:hAnsi="Times New Roman" w:cs="Times New Roman"/>
                <w:b/>
                <w:bCs/>
                <w:i/>
                <w:iCs/>
                <w:sz w:val="22"/>
                <w:szCs w:val="22"/>
              </w:rPr>
              <w:t>BAA</w:t>
            </w:r>
            <w:r>
              <w:rPr>
                <w:rFonts w:ascii="Times New Roman" w:hAnsi="Times New Roman" w:cs="Times New Roman"/>
                <w:b/>
                <w:bCs/>
                <w:sz w:val="22"/>
                <w:szCs w:val="22"/>
              </w:rPr>
              <w:t xml:space="preserve"> messaging)</w:t>
            </w:r>
          </w:p>
        </w:tc>
        <w:tc>
          <w:tcPr>
            <w:tcW w:w="1890" w:type="dxa"/>
            <w:tcBorders>
              <w:top w:val="single" w:sz="4" w:space="0" w:color="auto"/>
            </w:tcBorders>
            <w:shd w:val="clear" w:color="auto" w:fill="D9D9D9" w:themeFill="background1" w:themeFillShade="D9"/>
          </w:tcPr>
          <w:p w:rsidR="0034189F" w:rsidP="0034189F" w14:paraId="024E394F" w14:textId="21E9C250">
            <w:pPr>
              <w:pStyle w:val="Tabletext"/>
              <w:rPr>
                <w:rFonts w:ascii="Times New Roman" w:hAnsi="Times New Roman" w:cs="Times New Roman"/>
                <w:b/>
                <w:bCs/>
                <w:sz w:val="22"/>
                <w:szCs w:val="22"/>
              </w:rPr>
            </w:pPr>
            <w:r w:rsidRPr="00854CFF">
              <w:rPr>
                <w:rFonts w:ascii="Times New Roman" w:hAnsi="Times New Roman" w:cs="Times New Roman"/>
                <w:b/>
                <w:bCs/>
                <w:sz w:val="22"/>
                <w:szCs w:val="22"/>
              </w:rPr>
              <w:t>Pre</w:t>
            </w:r>
            <w:r w:rsidR="003532A1">
              <w:rPr>
                <w:rFonts w:ascii="Times New Roman" w:hAnsi="Times New Roman" w:cs="Times New Roman"/>
                <w:b/>
                <w:bCs/>
                <w:sz w:val="22"/>
                <w:szCs w:val="22"/>
              </w:rPr>
              <w:t>-</w:t>
            </w:r>
            <w:r>
              <w:rPr>
                <w:rFonts w:ascii="Times New Roman" w:hAnsi="Times New Roman" w:cs="Times New Roman"/>
                <w:b/>
                <w:bCs/>
                <w:sz w:val="22"/>
                <w:szCs w:val="22"/>
              </w:rPr>
              <w:t>Campaign</w:t>
            </w:r>
          </w:p>
          <w:p w:rsidR="0034189F" w:rsidRPr="00200DC3" w:rsidP="0034189F" w14:paraId="29B34FAD" w14:textId="7DCB0C04">
            <w:pPr>
              <w:pStyle w:val="Tabletext"/>
              <w:rPr>
                <w:rFonts w:ascii="Times New Roman" w:hAnsi="Times New Roman" w:cs="Times New Roman"/>
                <w:b/>
                <w:bCs/>
                <w:sz w:val="22"/>
                <w:szCs w:val="22"/>
              </w:rPr>
            </w:pPr>
            <w:r>
              <w:rPr>
                <w:rFonts w:ascii="Times New Roman" w:hAnsi="Times New Roman" w:cs="Times New Roman"/>
                <w:b/>
                <w:bCs/>
                <w:sz w:val="22"/>
                <w:szCs w:val="22"/>
              </w:rPr>
              <w:t>(Un</w:t>
            </w:r>
            <w:r w:rsidR="00281D75">
              <w:rPr>
                <w:rFonts w:ascii="Times New Roman" w:hAnsi="Times New Roman" w:cs="Times New Roman"/>
                <w:b/>
                <w:bCs/>
                <w:sz w:val="22"/>
                <w:szCs w:val="22"/>
              </w:rPr>
              <w:t>e</w:t>
            </w:r>
            <w:r>
              <w:rPr>
                <w:rFonts w:ascii="Times New Roman" w:hAnsi="Times New Roman" w:cs="Times New Roman"/>
                <w:b/>
                <w:bCs/>
                <w:sz w:val="22"/>
                <w:szCs w:val="22"/>
              </w:rPr>
              <w:t xml:space="preserve">xposed to </w:t>
            </w:r>
            <w:r w:rsidRPr="008C0C0A">
              <w:rPr>
                <w:rFonts w:ascii="Times New Roman" w:hAnsi="Times New Roman" w:cs="Times New Roman"/>
                <w:b/>
                <w:bCs/>
                <w:i/>
                <w:iCs/>
                <w:sz w:val="22"/>
                <w:szCs w:val="22"/>
              </w:rPr>
              <w:t>BAA</w:t>
            </w:r>
            <w:r>
              <w:rPr>
                <w:rFonts w:ascii="Times New Roman" w:hAnsi="Times New Roman" w:cs="Times New Roman"/>
                <w:b/>
                <w:bCs/>
                <w:sz w:val="22"/>
                <w:szCs w:val="22"/>
              </w:rPr>
              <w:t xml:space="preserve"> messaging)</w:t>
            </w:r>
          </w:p>
        </w:tc>
        <w:tc>
          <w:tcPr>
            <w:tcW w:w="1800" w:type="dxa"/>
            <w:tcBorders>
              <w:top w:val="single" w:sz="4" w:space="0" w:color="auto"/>
            </w:tcBorders>
            <w:shd w:val="clear" w:color="auto" w:fill="D9D9D9" w:themeFill="background1" w:themeFillShade="D9"/>
          </w:tcPr>
          <w:p w:rsidR="0034189F" w:rsidRPr="00200DC3" w:rsidP="0034189F" w14:paraId="5F047B09" w14:textId="65813BA6">
            <w:pPr>
              <w:pStyle w:val="Tabletext"/>
              <w:rPr>
                <w:rFonts w:ascii="Times New Roman" w:hAnsi="Times New Roman" w:cs="Times New Roman"/>
                <w:b/>
                <w:bCs/>
                <w:sz w:val="22"/>
                <w:szCs w:val="22"/>
              </w:rPr>
            </w:pPr>
            <w:r w:rsidRPr="00854CFF">
              <w:rPr>
                <w:rFonts w:ascii="Times New Roman" w:hAnsi="Times New Roman" w:cs="Times New Roman"/>
                <w:b/>
                <w:bCs/>
                <w:sz w:val="22"/>
                <w:szCs w:val="22"/>
              </w:rPr>
              <w:t>Post-</w:t>
            </w:r>
            <w:r>
              <w:rPr>
                <w:rFonts w:ascii="Times New Roman" w:hAnsi="Times New Roman" w:cs="Times New Roman"/>
                <w:b/>
                <w:bCs/>
                <w:sz w:val="22"/>
                <w:szCs w:val="22"/>
              </w:rPr>
              <w:t xml:space="preserve">Campaign </w:t>
            </w:r>
            <w:r w:rsidRPr="00854CFF">
              <w:rPr>
                <w:rFonts w:ascii="Times New Roman" w:hAnsi="Times New Roman" w:cs="Times New Roman"/>
                <w:b/>
                <w:bCs/>
                <w:sz w:val="22"/>
                <w:szCs w:val="22"/>
              </w:rPr>
              <w:br/>
            </w:r>
            <w:r w:rsidR="00AA6AC8">
              <w:rPr>
                <w:rFonts w:ascii="Times New Roman" w:hAnsi="Times New Roman" w:cs="Times New Roman"/>
                <w:b/>
                <w:bCs/>
                <w:sz w:val="22"/>
                <w:szCs w:val="22"/>
              </w:rPr>
              <w:t xml:space="preserve">(Exposed to </w:t>
            </w:r>
            <w:r w:rsidRPr="008C0C0A" w:rsidR="00AA6AC8">
              <w:rPr>
                <w:rFonts w:ascii="Times New Roman" w:hAnsi="Times New Roman" w:cs="Times New Roman"/>
                <w:b/>
                <w:bCs/>
                <w:i/>
                <w:iCs/>
                <w:sz w:val="22"/>
                <w:szCs w:val="22"/>
              </w:rPr>
              <w:t>BAA</w:t>
            </w:r>
            <w:r w:rsidR="00AA6AC8">
              <w:rPr>
                <w:rFonts w:ascii="Times New Roman" w:hAnsi="Times New Roman" w:cs="Times New Roman"/>
                <w:b/>
                <w:bCs/>
                <w:sz w:val="22"/>
                <w:szCs w:val="22"/>
              </w:rPr>
              <w:t xml:space="preserve"> messaging)</w:t>
            </w:r>
          </w:p>
        </w:tc>
        <w:tc>
          <w:tcPr>
            <w:tcW w:w="1980" w:type="dxa"/>
            <w:tcBorders>
              <w:top w:val="single" w:sz="4" w:space="0" w:color="auto"/>
            </w:tcBorders>
            <w:shd w:val="clear" w:color="auto" w:fill="D9D9D9" w:themeFill="background1" w:themeFillShade="D9"/>
          </w:tcPr>
          <w:p w:rsidR="0034189F" w:rsidP="0034189F" w14:paraId="4E61212B" w14:textId="63D11A9B">
            <w:pPr>
              <w:pStyle w:val="Tabletext"/>
              <w:rPr>
                <w:rFonts w:ascii="Times New Roman" w:hAnsi="Times New Roman" w:cs="Times New Roman"/>
                <w:b/>
                <w:bCs/>
                <w:sz w:val="22"/>
                <w:szCs w:val="22"/>
              </w:rPr>
            </w:pPr>
            <w:r w:rsidRPr="00854CFF">
              <w:rPr>
                <w:rFonts w:ascii="Times New Roman" w:hAnsi="Times New Roman" w:cs="Times New Roman"/>
                <w:b/>
                <w:bCs/>
                <w:sz w:val="22"/>
                <w:szCs w:val="22"/>
              </w:rPr>
              <w:t>Post-</w:t>
            </w:r>
            <w:r>
              <w:rPr>
                <w:rFonts w:ascii="Times New Roman" w:hAnsi="Times New Roman" w:cs="Times New Roman"/>
                <w:b/>
                <w:bCs/>
                <w:sz w:val="22"/>
                <w:szCs w:val="22"/>
              </w:rPr>
              <w:t>Campaign</w:t>
            </w:r>
          </w:p>
          <w:p w:rsidR="0034189F" w:rsidRPr="00200DC3" w:rsidP="0034189F" w14:paraId="49F0E448" w14:textId="671F933A">
            <w:pPr>
              <w:pStyle w:val="Tabletext"/>
              <w:rPr>
                <w:rFonts w:ascii="Times New Roman" w:hAnsi="Times New Roman" w:cs="Times New Roman"/>
                <w:b/>
                <w:bCs/>
                <w:sz w:val="22"/>
                <w:szCs w:val="22"/>
              </w:rPr>
            </w:pPr>
            <w:r>
              <w:rPr>
                <w:rFonts w:ascii="Times New Roman" w:hAnsi="Times New Roman" w:cs="Times New Roman"/>
                <w:b/>
                <w:bCs/>
                <w:sz w:val="22"/>
                <w:szCs w:val="22"/>
              </w:rPr>
              <w:t>(</w:t>
            </w:r>
            <w:r w:rsidR="00281D75">
              <w:rPr>
                <w:rFonts w:ascii="Times New Roman" w:hAnsi="Times New Roman" w:cs="Times New Roman"/>
                <w:b/>
                <w:bCs/>
                <w:sz w:val="22"/>
                <w:szCs w:val="22"/>
              </w:rPr>
              <w:t>Une</w:t>
            </w:r>
            <w:r>
              <w:rPr>
                <w:rFonts w:ascii="Times New Roman" w:hAnsi="Times New Roman" w:cs="Times New Roman"/>
                <w:b/>
                <w:bCs/>
                <w:sz w:val="22"/>
                <w:szCs w:val="22"/>
              </w:rPr>
              <w:t xml:space="preserve">xposed to </w:t>
            </w:r>
            <w:r w:rsidRPr="008C0C0A">
              <w:rPr>
                <w:rFonts w:ascii="Times New Roman" w:hAnsi="Times New Roman" w:cs="Times New Roman"/>
                <w:b/>
                <w:bCs/>
                <w:i/>
                <w:iCs/>
                <w:sz w:val="22"/>
                <w:szCs w:val="22"/>
              </w:rPr>
              <w:t>BAA</w:t>
            </w:r>
            <w:r>
              <w:rPr>
                <w:rFonts w:ascii="Times New Roman" w:hAnsi="Times New Roman" w:cs="Times New Roman"/>
                <w:b/>
                <w:bCs/>
                <w:sz w:val="22"/>
                <w:szCs w:val="22"/>
              </w:rPr>
              <w:t xml:space="preserve"> messaging)</w:t>
            </w:r>
          </w:p>
        </w:tc>
      </w:tr>
      <w:tr w14:paraId="4E8C44AD" w14:textId="77777777" w:rsidTr="00E51203">
        <w:tblPrEx>
          <w:tblW w:w="5047" w:type="pct"/>
          <w:tblLayout w:type="fixed"/>
          <w:tblLook w:val="04A0"/>
        </w:tblPrEx>
        <w:trPr>
          <w:trHeight w:val="288"/>
        </w:trPr>
        <w:tc>
          <w:tcPr>
            <w:tcW w:w="2695" w:type="dxa"/>
            <w:vAlign w:val="center"/>
          </w:tcPr>
          <w:p w:rsidR="001647E1" w:rsidRPr="00200DC3" w:rsidP="00AF2E04" w14:paraId="77C2BFAF" w14:textId="77777777">
            <w:pPr>
              <w:pStyle w:val="Tabletext"/>
              <w:ind w:left="249"/>
              <w:rPr>
                <w:rFonts w:ascii="Times New Roman" w:hAnsi="Times New Roman" w:cs="Times New Roman"/>
                <w:sz w:val="22"/>
                <w:szCs w:val="22"/>
              </w:rPr>
            </w:pPr>
            <w:r w:rsidRPr="00200DC3">
              <w:rPr>
                <w:rFonts w:ascii="Times New Roman" w:hAnsi="Times New Roman" w:cs="Times New Roman"/>
                <w:sz w:val="22"/>
                <w:szCs w:val="22"/>
              </w:rPr>
              <w:t>Screener</w:t>
            </w:r>
          </w:p>
        </w:tc>
        <w:tc>
          <w:tcPr>
            <w:tcW w:w="1800" w:type="dxa"/>
            <w:vAlign w:val="center"/>
          </w:tcPr>
          <w:p w:rsidR="001647E1" w:rsidRPr="00200DC3" w:rsidP="00AF2E04" w14:paraId="05409C08" w14:textId="7734F0C0">
            <w:pPr>
              <w:pStyle w:val="Tabletext"/>
              <w:jc w:val="center"/>
              <w:rPr>
                <w:rFonts w:ascii="Times New Roman" w:hAnsi="Times New Roman" w:cs="Times New Roman"/>
                <w:sz w:val="22"/>
                <w:szCs w:val="22"/>
              </w:rPr>
            </w:pPr>
            <w:r w:rsidRPr="00200DC3">
              <w:rPr>
                <w:rFonts w:ascii="Times New Roman" w:hAnsi="Times New Roman" w:cs="Times New Roman"/>
                <w:sz w:val="22"/>
                <w:szCs w:val="22"/>
              </w:rPr>
              <w:t>X</w:t>
            </w:r>
          </w:p>
        </w:tc>
        <w:tc>
          <w:tcPr>
            <w:tcW w:w="1890" w:type="dxa"/>
            <w:vAlign w:val="center"/>
          </w:tcPr>
          <w:p w:rsidR="001647E1" w:rsidRPr="00200DC3" w:rsidP="00AF2E04" w14:paraId="1AAE9156" w14:textId="77777777">
            <w:pPr>
              <w:pStyle w:val="Tabletext"/>
              <w:jc w:val="center"/>
              <w:rPr>
                <w:rFonts w:ascii="Times New Roman" w:hAnsi="Times New Roman" w:cs="Times New Roman"/>
                <w:sz w:val="22"/>
                <w:szCs w:val="22"/>
              </w:rPr>
            </w:pPr>
            <w:r w:rsidRPr="00200DC3">
              <w:rPr>
                <w:rFonts w:ascii="Times New Roman" w:hAnsi="Times New Roman" w:cs="Times New Roman"/>
                <w:color w:val="000000" w:themeColor="text1"/>
                <w:sz w:val="22"/>
                <w:szCs w:val="22"/>
              </w:rPr>
              <w:t>X</w:t>
            </w:r>
          </w:p>
        </w:tc>
        <w:tc>
          <w:tcPr>
            <w:tcW w:w="1800" w:type="dxa"/>
            <w:vAlign w:val="center"/>
          </w:tcPr>
          <w:p w:rsidR="001647E1" w:rsidRPr="00200DC3" w:rsidP="00AF2E04" w14:paraId="360A4D16" w14:textId="77777777">
            <w:pPr>
              <w:pStyle w:val="Tabletext"/>
              <w:jc w:val="center"/>
              <w:rPr>
                <w:rFonts w:ascii="Times New Roman" w:hAnsi="Times New Roman" w:cs="Times New Roman"/>
                <w:color w:val="000000" w:themeColor="text1"/>
                <w:sz w:val="22"/>
                <w:szCs w:val="22"/>
              </w:rPr>
            </w:pPr>
            <w:r w:rsidRPr="00200DC3">
              <w:rPr>
                <w:rFonts w:ascii="Times New Roman" w:hAnsi="Times New Roman" w:cs="Times New Roman"/>
                <w:sz w:val="22"/>
                <w:szCs w:val="22"/>
              </w:rPr>
              <w:t>X</w:t>
            </w:r>
          </w:p>
        </w:tc>
        <w:tc>
          <w:tcPr>
            <w:tcW w:w="1980" w:type="dxa"/>
            <w:vAlign w:val="center"/>
          </w:tcPr>
          <w:p w:rsidR="001647E1" w:rsidRPr="00200DC3" w:rsidP="00AF2E04" w14:paraId="443C0B5A" w14:textId="77777777">
            <w:pPr>
              <w:pStyle w:val="Tabletext"/>
              <w:jc w:val="center"/>
              <w:rPr>
                <w:rFonts w:ascii="Times New Roman" w:hAnsi="Times New Roman" w:cs="Times New Roman"/>
                <w:sz w:val="22"/>
                <w:szCs w:val="22"/>
              </w:rPr>
            </w:pPr>
            <w:r w:rsidRPr="00200DC3">
              <w:rPr>
                <w:rFonts w:ascii="Times New Roman" w:hAnsi="Times New Roman" w:cs="Times New Roman"/>
                <w:color w:val="000000" w:themeColor="text1"/>
                <w:sz w:val="22"/>
                <w:szCs w:val="22"/>
              </w:rPr>
              <w:t>X</w:t>
            </w:r>
          </w:p>
        </w:tc>
      </w:tr>
      <w:tr w14:paraId="4BF6CFDF" w14:textId="77777777" w:rsidTr="00E51203">
        <w:tblPrEx>
          <w:tblW w:w="5047" w:type="pct"/>
          <w:tblLayout w:type="fixed"/>
          <w:tblLook w:val="04A0"/>
        </w:tblPrEx>
        <w:trPr>
          <w:trHeight w:val="288"/>
        </w:trPr>
        <w:tc>
          <w:tcPr>
            <w:tcW w:w="2695" w:type="dxa"/>
            <w:vAlign w:val="center"/>
          </w:tcPr>
          <w:p w:rsidR="001647E1" w:rsidRPr="00200DC3" w:rsidP="00AF2E04" w14:paraId="76337789" w14:textId="77777777">
            <w:pPr>
              <w:pStyle w:val="Tabletext"/>
              <w:ind w:left="249"/>
              <w:rPr>
                <w:rFonts w:ascii="Times New Roman" w:hAnsi="Times New Roman" w:cs="Times New Roman"/>
                <w:sz w:val="22"/>
                <w:szCs w:val="22"/>
              </w:rPr>
            </w:pPr>
            <w:r w:rsidRPr="00200DC3">
              <w:rPr>
                <w:rFonts w:ascii="Times New Roman" w:hAnsi="Times New Roman" w:cs="Times New Roman"/>
                <w:sz w:val="22"/>
                <w:szCs w:val="22"/>
              </w:rPr>
              <w:t>Exposure to Campaign</w:t>
            </w:r>
          </w:p>
        </w:tc>
        <w:tc>
          <w:tcPr>
            <w:tcW w:w="1800" w:type="dxa"/>
            <w:vAlign w:val="center"/>
          </w:tcPr>
          <w:p w:rsidR="001647E1" w:rsidRPr="00200DC3" w:rsidP="00AF2E04" w14:paraId="2F7DC90B" w14:textId="1345A202">
            <w:pPr>
              <w:pStyle w:val="Tabletext"/>
              <w:jc w:val="center"/>
              <w:rPr>
                <w:rFonts w:ascii="Times New Roman" w:hAnsi="Times New Roman" w:cs="Times New Roman"/>
                <w:sz w:val="22"/>
                <w:szCs w:val="22"/>
              </w:rPr>
            </w:pPr>
            <w:r w:rsidRPr="00200DC3">
              <w:rPr>
                <w:rFonts w:ascii="Times New Roman" w:hAnsi="Times New Roman" w:cs="Times New Roman"/>
                <w:sz w:val="22"/>
                <w:szCs w:val="22"/>
              </w:rPr>
              <w:t>X</w:t>
            </w:r>
          </w:p>
        </w:tc>
        <w:tc>
          <w:tcPr>
            <w:tcW w:w="1890" w:type="dxa"/>
            <w:vAlign w:val="center"/>
          </w:tcPr>
          <w:p w:rsidR="001647E1" w:rsidRPr="00200DC3" w:rsidP="00AF2E04" w14:paraId="079671A8" w14:textId="77777777">
            <w:pPr>
              <w:pStyle w:val="Tabletext"/>
              <w:jc w:val="center"/>
              <w:rPr>
                <w:rFonts w:ascii="Times New Roman" w:hAnsi="Times New Roman" w:cs="Times New Roman"/>
                <w:sz w:val="22"/>
                <w:szCs w:val="22"/>
              </w:rPr>
            </w:pPr>
            <w:r w:rsidRPr="00200DC3">
              <w:rPr>
                <w:rFonts w:ascii="Times New Roman" w:hAnsi="Times New Roman" w:cs="Times New Roman"/>
                <w:color w:val="000000" w:themeColor="text1"/>
                <w:sz w:val="22"/>
                <w:szCs w:val="22"/>
              </w:rPr>
              <w:t>X</w:t>
            </w:r>
          </w:p>
        </w:tc>
        <w:tc>
          <w:tcPr>
            <w:tcW w:w="1800" w:type="dxa"/>
            <w:vAlign w:val="center"/>
          </w:tcPr>
          <w:p w:rsidR="001647E1" w:rsidRPr="00200DC3" w:rsidP="00AF2E04" w14:paraId="3192F886" w14:textId="77777777">
            <w:pPr>
              <w:pStyle w:val="Tabletext"/>
              <w:jc w:val="center"/>
              <w:rPr>
                <w:rFonts w:ascii="Times New Roman" w:hAnsi="Times New Roman" w:cs="Times New Roman"/>
                <w:color w:val="000000" w:themeColor="text1"/>
                <w:sz w:val="22"/>
                <w:szCs w:val="22"/>
              </w:rPr>
            </w:pPr>
            <w:r w:rsidRPr="00200DC3">
              <w:rPr>
                <w:rFonts w:ascii="Times New Roman" w:hAnsi="Times New Roman" w:cs="Times New Roman"/>
                <w:sz w:val="22"/>
                <w:szCs w:val="22"/>
              </w:rPr>
              <w:t>X</w:t>
            </w:r>
          </w:p>
        </w:tc>
        <w:tc>
          <w:tcPr>
            <w:tcW w:w="1980" w:type="dxa"/>
            <w:vAlign w:val="center"/>
          </w:tcPr>
          <w:p w:rsidR="001647E1" w:rsidRPr="00200DC3" w:rsidP="00AF2E04" w14:paraId="6E54F2E3" w14:textId="77777777">
            <w:pPr>
              <w:pStyle w:val="Tabletext"/>
              <w:jc w:val="center"/>
              <w:rPr>
                <w:rFonts w:ascii="Times New Roman" w:hAnsi="Times New Roman" w:cs="Times New Roman"/>
                <w:sz w:val="22"/>
                <w:szCs w:val="22"/>
              </w:rPr>
            </w:pPr>
            <w:r w:rsidRPr="00200DC3">
              <w:rPr>
                <w:rFonts w:ascii="Times New Roman" w:hAnsi="Times New Roman" w:cs="Times New Roman"/>
                <w:color w:val="000000" w:themeColor="text1"/>
                <w:sz w:val="22"/>
                <w:szCs w:val="22"/>
              </w:rPr>
              <w:t>X</w:t>
            </w:r>
          </w:p>
        </w:tc>
      </w:tr>
      <w:tr w14:paraId="6161C776" w14:textId="77777777" w:rsidTr="00E51203">
        <w:tblPrEx>
          <w:tblW w:w="5047" w:type="pct"/>
          <w:tblLayout w:type="fixed"/>
          <w:tblLook w:val="04A0"/>
        </w:tblPrEx>
        <w:trPr>
          <w:trHeight w:val="288"/>
        </w:trPr>
        <w:tc>
          <w:tcPr>
            <w:tcW w:w="2695" w:type="dxa"/>
            <w:vAlign w:val="center"/>
          </w:tcPr>
          <w:p w:rsidR="001647E1" w:rsidRPr="00200DC3" w:rsidP="00AF2E04" w14:paraId="56917CF2" w14:textId="77777777">
            <w:pPr>
              <w:pStyle w:val="Tabletext"/>
              <w:ind w:left="249"/>
              <w:rPr>
                <w:rFonts w:ascii="Times New Roman" w:hAnsi="Times New Roman" w:cs="Times New Roman"/>
                <w:sz w:val="22"/>
                <w:szCs w:val="22"/>
              </w:rPr>
            </w:pPr>
            <w:r w:rsidRPr="00200DC3">
              <w:rPr>
                <w:rFonts w:ascii="Times New Roman" w:hAnsi="Times New Roman" w:cs="Times New Roman"/>
                <w:sz w:val="22"/>
                <w:szCs w:val="22"/>
              </w:rPr>
              <w:t>Frequency and Channel of Exposure</w:t>
            </w:r>
          </w:p>
        </w:tc>
        <w:tc>
          <w:tcPr>
            <w:tcW w:w="1800" w:type="dxa"/>
            <w:vAlign w:val="center"/>
          </w:tcPr>
          <w:p w:rsidR="001647E1" w:rsidRPr="00200DC3" w:rsidP="00AF2E04" w14:paraId="26732F13" w14:textId="414FC7B9">
            <w:pPr>
              <w:pStyle w:val="Tabletext"/>
              <w:jc w:val="center"/>
              <w:rPr>
                <w:rFonts w:ascii="Times New Roman" w:hAnsi="Times New Roman" w:cs="Times New Roman"/>
                <w:sz w:val="22"/>
                <w:szCs w:val="22"/>
              </w:rPr>
            </w:pPr>
            <w:r w:rsidRPr="00200DC3">
              <w:rPr>
                <w:rFonts w:ascii="Times New Roman" w:hAnsi="Times New Roman" w:cs="Times New Roman"/>
                <w:sz w:val="22"/>
                <w:szCs w:val="22"/>
              </w:rPr>
              <w:t>X</w:t>
            </w:r>
          </w:p>
        </w:tc>
        <w:tc>
          <w:tcPr>
            <w:tcW w:w="1890" w:type="dxa"/>
            <w:vAlign w:val="center"/>
          </w:tcPr>
          <w:p w:rsidR="001647E1" w:rsidRPr="00200DC3" w:rsidP="00AF2E04" w14:paraId="2BE1B99B" w14:textId="77777777">
            <w:pPr>
              <w:pStyle w:val="Tabletext"/>
              <w:jc w:val="center"/>
              <w:rPr>
                <w:rFonts w:ascii="Times New Roman" w:hAnsi="Times New Roman" w:cs="Times New Roman"/>
                <w:sz w:val="22"/>
                <w:szCs w:val="22"/>
              </w:rPr>
            </w:pPr>
          </w:p>
        </w:tc>
        <w:tc>
          <w:tcPr>
            <w:tcW w:w="1800" w:type="dxa"/>
            <w:vAlign w:val="center"/>
          </w:tcPr>
          <w:p w:rsidR="001647E1" w:rsidRPr="00200DC3" w:rsidP="00AF2E04" w14:paraId="0D9A30A6" w14:textId="77777777">
            <w:pPr>
              <w:pStyle w:val="Tabletext"/>
              <w:jc w:val="center"/>
              <w:rPr>
                <w:rFonts w:ascii="Times New Roman" w:hAnsi="Times New Roman" w:cs="Times New Roman"/>
                <w:color w:val="000000" w:themeColor="text1"/>
                <w:sz w:val="22"/>
                <w:szCs w:val="22"/>
              </w:rPr>
            </w:pPr>
            <w:r w:rsidRPr="00200DC3">
              <w:rPr>
                <w:rFonts w:ascii="Times New Roman" w:hAnsi="Times New Roman" w:cs="Times New Roman"/>
                <w:sz w:val="22"/>
                <w:szCs w:val="22"/>
              </w:rPr>
              <w:t>X</w:t>
            </w:r>
          </w:p>
        </w:tc>
        <w:tc>
          <w:tcPr>
            <w:tcW w:w="1980" w:type="dxa"/>
            <w:vAlign w:val="center"/>
          </w:tcPr>
          <w:p w:rsidR="001647E1" w:rsidRPr="00200DC3" w:rsidP="00AF2E04" w14:paraId="6F4912C3" w14:textId="77777777">
            <w:pPr>
              <w:pStyle w:val="Tabletext"/>
              <w:jc w:val="center"/>
              <w:rPr>
                <w:rFonts w:ascii="Times New Roman" w:hAnsi="Times New Roman" w:cs="Times New Roman"/>
                <w:sz w:val="22"/>
                <w:szCs w:val="22"/>
              </w:rPr>
            </w:pPr>
          </w:p>
        </w:tc>
      </w:tr>
      <w:tr w14:paraId="2ABC8AA8" w14:textId="77777777" w:rsidTr="00E51203">
        <w:tblPrEx>
          <w:tblW w:w="5047" w:type="pct"/>
          <w:tblLayout w:type="fixed"/>
          <w:tblLook w:val="04A0"/>
        </w:tblPrEx>
        <w:trPr>
          <w:trHeight w:val="288"/>
        </w:trPr>
        <w:tc>
          <w:tcPr>
            <w:tcW w:w="2695" w:type="dxa"/>
            <w:vAlign w:val="center"/>
          </w:tcPr>
          <w:p w:rsidR="001647E1" w:rsidRPr="00200DC3" w:rsidP="00AF2E04" w14:paraId="7F2DE72F" w14:textId="77777777">
            <w:pPr>
              <w:pStyle w:val="Tabletext"/>
              <w:ind w:left="249"/>
              <w:rPr>
                <w:rFonts w:ascii="Times New Roman" w:hAnsi="Times New Roman" w:cs="Times New Roman"/>
                <w:sz w:val="22"/>
                <w:szCs w:val="22"/>
              </w:rPr>
            </w:pPr>
            <w:r w:rsidRPr="00200DC3">
              <w:rPr>
                <w:rFonts w:ascii="Times New Roman" w:hAnsi="Times New Roman" w:cs="Times New Roman"/>
                <w:sz w:val="22"/>
                <w:szCs w:val="22"/>
              </w:rPr>
              <w:t xml:space="preserve">Risks and Benefits of Antibiotics: Attitudes and Beliefs </w:t>
            </w:r>
          </w:p>
        </w:tc>
        <w:tc>
          <w:tcPr>
            <w:tcW w:w="1800" w:type="dxa"/>
            <w:vAlign w:val="center"/>
          </w:tcPr>
          <w:p w:rsidR="001647E1" w:rsidRPr="00200DC3" w:rsidP="00AF2E04" w14:paraId="1F0AF6CE" w14:textId="15D671CD">
            <w:pPr>
              <w:pStyle w:val="Tabletext"/>
              <w:jc w:val="center"/>
              <w:rPr>
                <w:rFonts w:ascii="Times New Roman" w:hAnsi="Times New Roman" w:cs="Times New Roman"/>
                <w:sz w:val="22"/>
                <w:szCs w:val="22"/>
              </w:rPr>
            </w:pPr>
            <w:r w:rsidRPr="00200DC3">
              <w:rPr>
                <w:rFonts w:ascii="Times New Roman" w:hAnsi="Times New Roman" w:cs="Times New Roman"/>
                <w:sz w:val="22"/>
                <w:szCs w:val="22"/>
              </w:rPr>
              <w:t>X</w:t>
            </w:r>
          </w:p>
        </w:tc>
        <w:tc>
          <w:tcPr>
            <w:tcW w:w="1890" w:type="dxa"/>
            <w:vAlign w:val="center"/>
          </w:tcPr>
          <w:p w:rsidR="001647E1" w:rsidRPr="00200DC3" w:rsidP="00AF2E04" w14:paraId="02AAF2B7" w14:textId="77777777">
            <w:pPr>
              <w:pStyle w:val="Tabletext"/>
              <w:jc w:val="center"/>
              <w:rPr>
                <w:rFonts w:ascii="Times New Roman" w:hAnsi="Times New Roman" w:cs="Times New Roman"/>
                <w:sz w:val="22"/>
                <w:szCs w:val="22"/>
              </w:rPr>
            </w:pPr>
            <w:r w:rsidRPr="00200DC3">
              <w:rPr>
                <w:rFonts w:ascii="Times New Roman" w:hAnsi="Times New Roman" w:cs="Times New Roman"/>
                <w:color w:val="000000" w:themeColor="text1"/>
                <w:sz w:val="22"/>
                <w:szCs w:val="22"/>
              </w:rPr>
              <w:t>X</w:t>
            </w:r>
          </w:p>
        </w:tc>
        <w:tc>
          <w:tcPr>
            <w:tcW w:w="1800" w:type="dxa"/>
            <w:vAlign w:val="center"/>
          </w:tcPr>
          <w:p w:rsidR="001647E1" w:rsidRPr="00200DC3" w:rsidP="00AF2E04" w14:paraId="732DFA98" w14:textId="77777777">
            <w:pPr>
              <w:pStyle w:val="Tabletext"/>
              <w:jc w:val="center"/>
              <w:rPr>
                <w:rFonts w:ascii="Times New Roman" w:hAnsi="Times New Roman" w:cs="Times New Roman"/>
                <w:color w:val="000000" w:themeColor="text1"/>
                <w:sz w:val="22"/>
                <w:szCs w:val="22"/>
              </w:rPr>
            </w:pPr>
            <w:r w:rsidRPr="00200DC3">
              <w:rPr>
                <w:rFonts w:ascii="Times New Roman" w:hAnsi="Times New Roman" w:cs="Times New Roman"/>
                <w:color w:val="000000" w:themeColor="text1"/>
                <w:sz w:val="22"/>
                <w:szCs w:val="22"/>
              </w:rPr>
              <w:t>X</w:t>
            </w:r>
          </w:p>
        </w:tc>
        <w:tc>
          <w:tcPr>
            <w:tcW w:w="1980" w:type="dxa"/>
            <w:vAlign w:val="center"/>
          </w:tcPr>
          <w:p w:rsidR="001647E1" w:rsidRPr="00200DC3" w:rsidP="00AF2E04" w14:paraId="45F38831" w14:textId="77777777">
            <w:pPr>
              <w:pStyle w:val="Tabletext"/>
              <w:jc w:val="center"/>
              <w:rPr>
                <w:rFonts w:ascii="Times New Roman" w:hAnsi="Times New Roman" w:cs="Times New Roman"/>
                <w:sz w:val="22"/>
                <w:szCs w:val="22"/>
              </w:rPr>
            </w:pPr>
            <w:r w:rsidRPr="00200DC3">
              <w:rPr>
                <w:rFonts w:ascii="Times New Roman" w:hAnsi="Times New Roman" w:cs="Times New Roman"/>
                <w:color w:val="000000" w:themeColor="text1"/>
                <w:sz w:val="22"/>
                <w:szCs w:val="22"/>
              </w:rPr>
              <w:t>X</w:t>
            </w:r>
          </w:p>
        </w:tc>
      </w:tr>
      <w:tr w14:paraId="6F112A5E" w14:textId="77777777" w:rsidTr="00E51203">
        <w:tblPrEx>
          <w:tblW w:w="5047" w:type="pct"/>
          <w:tblLayout w:type="fixed"/>
          <w:tblLook w:val="04A0"/>
        </w:tblPrEx>
        <w:trPr>
          <w:trHeight w:val="288"/>
        </w:trPr>
        <w:tc>
          <w:tcPr>
            <w:tcW w:w="2695" w:type="dxa"/>
            <w:vAlign w:val="center"/>
          </w:tcPr>
          <w:p w:rsidR="001647E1" w:rsidRPr="00200DC3" w:rsidP="00AF2E04" w14:paraId="1E20141E" w14:textId="77777777">
            <w:pPr>
              <w:pStyle w:val="Tabletext"/>
              <w:ind w:left="249"/>
              <w:rPr>
                <w:rFonts w:ascii="Times New Roman" w:hAnsi="Times New Roman" w:cs="Times New Roman"/>
                <w:sz w:val="22"/>
                <w:szCs w:val="22"/>
              </w:rPr>
            </w:pPr>
            <w:r w:rsidRPr="00200DC3">
              <w:rPr>
                <w:rFonts w:ascii="Times New Roman" w:hAnsi="Times New Roman" w:cs="Times New Roman"/>
                <w:sz w:val="22"/>
                <w:szCs w:val="22"/>
              </w:rPr>
              <w:t xml:space="preserve">Discussing Antibiotics with Patients: Attitudes, Beliefs, and Behaviors </w:t>
            </w:r>
          </w:p>
        </w:tc>
        <w:tc>
          <w:tcPr>
            <w:tcW w:w="1800" w:type="dxa"/>
            <w:vAlign w:val="center"/>
          </w:tcPr>
          <w:p w:rsidR="001647E1" w:rsidRPr="00200DC3" w:rsidP="00AF2E04" w14:paraId="4FB08882" w14:textId="4A0C5E8A">
            <w:pPr>
              <w:pStyle w:val="Tabletext"/>
              <w:jc w:val="center"/>
              <w:rPr>
                <w:rFonts w:ascii="Times New Roman" w:hAnsi="Times New Roman" w:cs="Times New Roman"/>
                <w:sz w:val="22"/>
                <w:szCs w:val="22"/>
              </w:rPr>
            </w:pPr>
            <w:r w:rsidRPr="00200DC3">
              <w:rPr>
                <w:rFonts w:ascii="Times New Roman" w:hAnsi="Times New Roman" w:cs="Times New Roman"/>
                <w:sz w:val="22"/>
                <w:szCs w:val="22"/>
              </w:rPr>
              <w:t>X</w:t>
            </w:r>
          </w:p>
        </w:tc>
        <w:tc>
          <w:tcPr>
            <w:tcW w:w="1890" w:type="dxa"/>
            <w:vAlign w:val="center"/>
          </w:tcPr>
          <w:p w:rsidR="001647E1" w:rsidRPr="00200DC3" w:rsidP="00AF2E04" w14:paraId="4271B340" w14:textId="77777777">
            <w:pPr>
              <w:pStyle w:val="Tabletext"/>
              <w:jc w:val="center"/>
              <w:rPr>
                <w:rFonts w:ascii="Times New Roman" w:hAnsi="Times New Roman" w:cs="Times New Roman"/>
                <w:sz w:val="22"/>
                <w:szCs w:val="22"/>
              </w:rPr>
            </w:pPr>
            <w:r w:rsidRPr="00200DC3">
              <w:rPr>
                <w:rFonts w:ascii="Times New Roman" w:hAnsi="Times New Roman" w:cs="Times New Roman"/>
                <w:color w:val="000000" w:themeColor="text1"/>
                <w:sz w:val="22"/>
                <w:szCs w:val="22"/>
              </w:rPr>
              <w:t>X</w:t>
            </w:r>
          </w:p>
        </w:tc>
        <w:tc>
          <w:tcPr>
            <w:tcW w:w="1800" w:type="dxa"/>
            <w:vAlign w:val="center"/>
          </w:tcPr>
          <w:p w:rsidR="001647E1" w:rsidRPr="00200DC3" w:rsidP="00AF2E04" w14:paraId="1EF677CB" w14:textId="77777777">
            <w:pPr>
              <w:pStyle w:val="Tabletext"/>
              <w:jc w:val="center"/>
              <w:rPr>
                <w:rFonts w:ascii="Times New Roman" w:hAnsi="Times New Roman" w:cs="Times New Roman"/>
                <w:color w:val="000000" w:themeColor="text1"/>
                <w:sz w:val="22"/>
                <w:szCs w:val="22"/>
              </w:rPr>
            </w:pPr>
            <w:r w:rsidRPr="00200DC3">
              <w:rPr>
                <w:rFonts w:ascii="Times New Roman" w:hAnsi="Times New Roman" w:cs="Times New Roman"/>
                <w:color w:val="000000" w:themeColor="text1"/>
                <w:sz w:val="22"/>
                <w:szCs w:val="22"/>
              </w:rPr>
              <w:t>X</w:t>
            </w:r>
          </w:p>
        </w:tc>
        <w:tc>
          <w:tcPr>
            <w:tcW w:w="1980" w:type="dxa"/>
            <w:vAlign w:val="center"/>
          </w:tcPr>
          <w:p w:rsidR="001647E1" w:rsidRPr="00200DC3" w:rsidP="00AF2E04" w14:paraId="705E5C8B" w14:textId="77777777">
            <w:pPr>
              <w:pStyle w:val="Tabletext"/>
              <w:jc w:val="center"/>
              <w:rPr>
                <w:rFonts w:ascii="Times New Roman" w:hAnsi="Times New Roman" w:cs="Times New Roman"/>
                <w:color w:val="000000" w:themeColor="text1"/>
                <w:sz w:val="22"/>
                <w:szCs w:val="22"/>
              </w:rPr>
            </w:pPr>
            <w:r w:rsidRPr="00200DC3">
              <w:rPr>
                <w:rFonts w:ascii="Times New Roman" w:hAnsi="Times New Roman" w:cs="Times New Roman"/>
                <w:color w:val="000000" w:themeColor="text1"/>
                <w:sz w:val="22"/>
                <w:szCs w:val="22"/>
              </w:rPr>
              <w:t>X</w:t>
            </w:r>
          </w:p>
        </w:tc>
      </w:tr>
      <w:tr w14:paraId="722C241F" w14:textId="77777777" w:rsidTr="00E51203">
        <w:tblPrEx>
          <w:tblW w:w="5047" w:type="pct"/>
          <w:tblLayout w:type="fixed"/>
          <w:tblLook w:val="04A0"/>
        </w:tblPrEx>
        <w:trPr>
          <w:trHeight w:val="288"/>
        </w:trPr>
        <w:tc>
          <w:tcPr>
            <w:tcW w:w="2695" w:type="dxa"/>
            <w:vAlign w:val="center"/>
          </w:tcPr>
          <w:p w:rsidR="001647E1" w:rsidRPr="00200DC3" w:rsidP="00AF2E04" w14:paraId="00934B51" w14:textId="77777777">
            <w:pPr>
              <w:pStyle w:val="Tabletext"/>
              <w:ind w:left="249"/>
              <w:rPr>
                <w:rFonts w:ascii="Times New Roman" w:hAnsi="Times New Roman" w:cs="Times New Roman"/>
                <w:sz w:val="22"/>
                <w:szCs w:val="22"/>
              </w:rPr>
            </w:pPr>
            <w:r w:rsidRPr="00200DC3">
              <w:rPr>
                <w:rFonts w:ascii="Times New Roman" w:hAnsi="Times New Roman" w:cs="Times New Roman"/>
                <w:sz w:val="22"/>
                <w:szCs w:val="22"/>
              </w:rPr>
              <w:t xml:space="preserve">Covid-19 Behavior </w:t>
            </w:r>
          </w:p>
        </w:tc>
        <w:tc>
          <w:tcPr>
            <w:tcW w:w="1800" w:type="dxa"/>
            <w:vAlign w:val="center"/>
          </w:tcPr>
          <w:p w:rsidR="001647E1" w:rsidRPr="00200DC3" w:rsidP="00AF2E04" w14:paraId="2DBD1CF2" w14:textId="59CE5EF5">
            <w:pPr>
              <w:pStyle w:val="Tabletext"/>
              <w:jc w:val="center"/>
              <w:rPr>
                <w:rFonts w:ascii="Times New Roman" w:hAnsi="Times New Roman" w:cs="Times New Roman"/>
                <w:sz w:val="22"/>
                <w:szCs w:val="22"/>
              </w:rPr>
            </w:pPr>
            <w:r w:rsidRPr="00200DC3">
              <w:rPr>
                <w:rFonts w:ascii="Times New Roman" w:hAnsi="Times New Roman" w:cs="Times New Roman"/>
                <w:sz w:val="22"/>
                <w:szCs w:val="22"/>
              </w:rPr>
              <w:t>X</w:t>
            </w:r>
          </w:p>
        </w:tc>
        <w:tc>
          <w:tcPr>
            <w:tcW w:w="1890" w:type="dxa"/>
            <w:vAlign w:val="center"/>
          </w:tcPr>
          <w:p w:rsidR="001647E1" w:rsidRPr="00200DC3" w:rsidP="00AF2E04" w14:paraId="4B0C446F" w14:textId="77777777">
            <w:pPr>
              <w:pStyle w:val="Tabletext"/>
              <w:jc w:val="center"/>
              <w:rPr>
                <w:rFonts w:ascii="Times New Roman" w:hAnsi="Times New Roman" w:cs="Times New Roman"/>
                <w:sz w:val="22"/>
                <w:szCs w:val="22"/>
              </w:rPr>
            </w:pPr>
            <w:r w:rsidRPr="00200DC3">
              <w:rPr>
                <w:rFonts w:ascii="Times New Roman" w:hAnsi="Times New Roman" w:cs="Times New Roman"/>
                <w:color w:val="000000" w:themeColor="text1"/>
                <w:sz w:val="22"/>
                <w:szCs w:val="22"/>
              </w:rPr>
              <w:t>X</w:t>
            </w:r>
          </w:p>
        </w:tc>
        <w:tc>
          <w:tcPr>
            <w:tcW w:w="1800" w:type="dxa"/>
            <w:vAlign w:val="center"/>
          </w:tcPr>
          <w:p w:rsidR="001647E1" w:rsidRPr="00200DC3" w:rsidP="00AF2E04" w14:paraId="30AA3778" w14:textId="77777777">
            <w:pPr>
              <w:pStyle w:val="Tabletext"/>
              <w:jc w:val="center"/>
              <w:rPr>
                <w:rFonts w:ascii="Times New Roman" w:hAnsi="Times New Roman" w:cs="Times New Roman"/>
                <w:color w:val="000000" w:themeColor="text1"/>
                <w:sz w:val="22"/>
                <w:szCs w:val="22"/>
              </w:rPr>
            </w:pPr>
            <w:r w:rsidRPr="00200DC3">
              <w:rPr>
                <w:rFonts w:ascii="Times New Roman" w:hAnsi="Times New Roman" w:cs="Times New Roman"/>
                <w:color w:val="000000" w:themeColor="text1"/>
                <w:sz w:val="22"/>
                <w:szCs w:val="22"/>
              </w:rPr>
              <w:t>X</w:t>
            </w:r>
          </w:p>
        </w:tc>
        <w:tc>
          <w:tcPr>
            <w:tcW w:w="1980" w:type="dxa"/>
            <w:vAlign w:val="center"/>
          </w:tcPr>
          <w:p w:rsidR="001647E1" w:rsidRPr="00200DC3" w:rsidP="00AF2E04" w14:paraId="0D1ED05C" w14:textId="77777777">
            <w:pPr>
              <w:pStyle w:val="Tabletext"/>
              <w:jc w:val="center"/>
              <w:rPr>
                <w:rFonts w:ascii="Times New Roman" w:hAnsi="Times New Roman" w:cs="Times New Roman"/>
                <w:color w:val="000000" w:themeColor="text1"/>
                <w:sz w:val="22"/>
                <w:szCs w:val="22"/>
              </w:rPr>
            </w:pPr>
            <w:r w:rsidRPr="00200DC3">
              <w:rPr>
                <w:rFonts w:ascii="Times New Roman" w:hAnsi="Times New Roman" w:cs="Times New Roman"/>
                <w:color w:val="000000" w:themeColor="text1"/>
                <w:sz w:val="22"/>
                <w:szCs w:val="22"/>
              </w:rPr>
              <w:t>X</w:t>
            </w:r>
          </w:p>
        </w:tc>
      </w:tr>
      <w:tr w14:paraId="2339DA97" w14:textId="77777777" w:rsidTr="00E51203">
        <w:tblPrEx>
          <w:tblW w:w="5047" w:type="pct"/>
          <w:tblLayout w:type="fixed"/>
          <w:tblLook w:val="04A0"/>
        </w:tblPrEx>
        <w:trPr>
          <w:trHeight w:val="288"/>
        </w:trPr>
        <w:tc>
          <w:tcPr>
            <w:tcW w:w="2695" w:type="dxa"/>
            <w:vAlign w:val="center"/>
          </w:tcPr>
          <w:p w:rsidR="001647E1" w:rsidRPr="00200DC3" w:rsidP="00AF2E04" w14:paraId="2272BD23" w14:textId="77777777">
            <w:pPr>
              <w:pStyle w:val="Tabletext"/>
              <w:ind w:left="249"/>
              <w:rPr>
                <w:rFonts w:ascii="Times New Roman" w:hAnsi="Times New Roman" w:cs="Times New Roman"/>
                <w:sz w:val="22"/>
                <w:szCs w:val="22"/>
              </w:rPr>
            </w:pPr>
            <w:r w:rsidRPr="00200DC3">
              <w:rPr>
                <w:rFonts w:ascii="Times New Roman" w:hAnsi="Times New Roman" w:cs="Times New Roman"/>
                <w:sz w:val="22"/>
                <w:szCs w:val="22"/>
              </w:rPr>
              <w:t>Use of Campaign Materials</w:t>
            </w:r>
          </w:p>
        </w:tc>
        <w:tc>
          <w:tcPr>
            <w:tcW w:w="1800" w:type="dxa"/>
            <w:vAlign w:val="center"/>
          </w:tcPr>
          <w:p w:rsidR="001647E1" w:rsidRPr="00200DC3" w:rsidP="00AF2E04" w14:paraId="26CEB591" w14:textId="14538417">
            <w:pPr>
              <w:pStyle w:val="Tabletext"/>
              <w:jc w:val="center"/>
              <w:rPr>
                <w:rFonts w:ascii="Times New Roman" w:hAnsi="Times New Roman" w:cs="Times New Roman"/>
                <w:sz w:val="22"/>
                <w:szCs w:val="22"/>
              </w:rPr>
            </w:pPr>
          </w:p>
        </w:tc>
        <w:tc>
          <w:tcPr>
            <w:tcW w:w="1890" w:type="dxa"/>
            <w:vAlign w:val="center"/>
          </w:tcPr>
          <w:p w:rsidR="001647E1" w:rsidRPr="00200DC3" w:rsidP="00AF2E04" w14:paraId="63184AF3" w14:textId="77777777">
            <w:pPr>
              <w:pStyle w:val="Tabletext"/>
              <w:jc w:val="center"/>
              <w:rPr>
                <w:rFonts w:ascii="Times New Roman" w:hAnsi="Times New Roman" w:cs="Times New Roman"/>
                <w:sz w:val="22"/>
                <w:szCs w:val="22"/>
              </w:rPr>
            </w:pPr>
          </w:p>
        </w:tc>
        <w:tc>
          <w:tcPr>
            <w:tcW w:w="1800" w:type="dxa"/>
            <w:vAlign w:val="center"/>
          </w:tcPr>
          <w:p w:rsidR="001647E1" w:rsidRPr="00200DC3" w:rsidP="00AF2E04" w14:paraId="36002CDC" w14:textId="77777777">
            <w:pPr>
              <w:pStyle w:val="Tabletext"/>
              <w:jc w:val="center"/>
              <w:rPr>
                <w:rFonts w:ascii="Times New Roman" w:hAnsi="Times New Roman" w:cs="Times New Roman"/>
                <w:color w:val="000000" w:themeColor="text1"/>
                <w:sz w:val="22"/>
                <w:szCs w:val="22"/>
              </w:rPr>
            </w:pPr>
            <w:r w:rsidRPr="00200DC3">
              <w:rPr>
                <w:rFonts w:ascii="Times New Roman" w:hAnsi="Times New Roman" w:cs="Times New Roman"/>
                <w:color w:val="000000" w:themeColor="text1"/>
                <w:sz w:val="22"/>
                <w:szCs w:val="22"/>
              </w:rPr>
              <w:t>X</w:t>
            </w:r>
          </w:p>
        </w:tc>
        <w:tc>
          <w:tcPr>
            <w:tcW w:w="1980" w:type="dxa"/>
            <w:vAlign w:val="center"/>
          </w:tcPr>
          <w:p w:rsidR="001647E1" w:rsidRPr="00200DC3" w:rsidP="00AF2E04" w14:paraId="3FC5D2EE" w14:textId="77777777">
            <w:pPr>
              <w:pStyle w:val="Tabletext"/>
              <w:jc w:val="center"/>
              <w:rPr>
                <w:rFonts w:ascii="Times New Roman" w:hAnsi="Times New Roman" w:cs="Times New Roman"/>
                <w:color w:val="000000" w:themeColor="text1"/>
                <w:sz w:val="22"/>
                <w:szCs w:val="22"/>
              </w:rPr>
            </w:pPr>
          </w:p>
        </w:tc>
      </w:tr>
      <w:tr w14:paraId="7AAF274C" w14:textId="77777777" w:rsidTr="00E51203">
        <w:tblPrEx>
          <w:tblW w:w="5047" w:type="pct"/>
          <w:tblLayout w:type="fixed"/>
          <w:tblLook w:val="04A0"/>
        </w:tblPrEx>
        <w:trPr>
          <w:trHeight w:val="288"/>
        </w:trPr>
        <w:tc>
          <w:tcPr>
            <w:tcW w:w="2695" w:type="dxa"/>
            <w:vAlign w:val="center"/>
          </w:tcPr>
          <w:p w:rsidR="001647E1" w:rsidRPr="00200DC3" w:rsidP="00AF2E04" w14:paraId="7D839C6E" w14:textId="77777777">
            <w:pPr>
              <w:pStyle w:val="Tabletext"/>
              <w:ind w:left="249"/>
              <w:rPr>
                <w:rFonts w:ascii="Times New Roman" w:hAnsi="Times New Roman" w:cs="Times New Roman"/>
                <w:sz w:val="22"/>
                <w:szCs w:val="22"/>
              </w:rPr>
            </w:pPr>
            <w:r w:rsidRPr="00200DC3">
              <w:rPr>
                <w:rFonts w:ascii="Times New Roman" w:hAnsi="Times New Roman" w:cs="Times New Roman"/>
                <w:sz w:val="22"/>
                <w:szCs w:val="22"/>
              </w:rPr>
              <w:t>Media Use and Habits</w:t>
            </w:r>
          </w:p>
        </w:tc>
        <w:tc>
          <w:tcPr>
            <w:tcW w:w="1800" w:type="dxa"/>
            <w:vAlign w:val="center"/>
          </w:tcPr>
          <w:p w:rsidR="001647E1" w:rsidRPr="00200DC3" w:rsidP="00AF2E04" w14:paraId="3D153666" w14:textId="19DC68E5">
            <w:pPr>
              <w:pStyle w:val="Tabletext"/>
              <w:jc w:val="center"/>
              <w:rPr>
                <w:rFonts w:ascii="Times New Roman" w:hAnsi="Times New Roman" w:cs="Times New Roman"/>
                <w:sz w:val="22"/>
                <w:szCs w:val="22"/>
              </w:rPr>
            </w:pPr>
          </w:p>
        </w:tc>
        <w:tc>
          <w:tcPr>
            <w:tcW w:w="1890" w:type="dxa"/>
            <w:vAlign w:val="center"/>
          </w:tcPr>
          <w:p w:rsidR="001647E1" w:rsidRPr="00200DC3" w:rsidP="00AF2E04" w14:paraId="71D4CC6E" w14:textId="77777777">
            <w:pPr>
              <w:pStyle w:val="Tabletext"/>
              <w:jc w:val="center"/>
              <w:rPr>
                <w:rFonts w:ascii="Times New Roman" w:hAnsi="Times New Roman" w:cs="Times New Roman"/>
                <w:color w:val="000000" w:themeColor="text1"/>
                <w:sz w:val="22"/>
                <w:szCs w:val="22"/>
              </w:rPr>
            </w:pPr>
          </w:p>
        </w:tc>
        <w:tc>
          <w:tcPr>
            <w:tcW w:w="1800" w:type="dxa"/>
            <w:vAlign w:val="center"/>
          </w:tcPr>
          <w:p w:rsidR="001647E1" w:rsidRPr="00200DC3" w:rsidP="00AF2E04" w14:paraId="0BB38EF3" w14:textId="77777777">
            <w:pPr>
              <w:pStyle w:val="Tabletext"/>
              <w:jc w:val="center"/>
              <w:rPr>
                <w:rFonts w:ascii="Times New Roman" w:hAnsi="Times New Roman" w:cs="Times New Roman"/>
                <w:sz w:val="22"/>
                <w:szCs w:val="22"/>
              </w:rPr>
            </w:pPr>
          </w:p>
        </w:tc>
        <w:tc>
          <w:tcPr>
            <w:tcW w:w="1980" w:type="dxa"/>
            <w:vAlign w:val="center"/>
          </w:tcPr>
          <w:p w:rsidR="001647E1" w:rsidRPr="00200DC3" w:rsidP="00AF2E04" w14:paraId="027FC4D7" w14:textId="77777777">
            <w:pPr>
              <w:pStyle w:val="Tabletext"/>
              <w:jc w:val="center"/>
              <w:rPr>
                <w:rFonts w:ascii="Times New Roman" w:hAnsi="Times New Roman" w:cs="Times New Roman"/>
                <w:color w:val="000000" w:themeColor="text1"/>
                <w:sz w:val="22"/>
                <w:szCs w:val="22"/>
              </w:rPr>
            </w:pPr>
            <w:r w:rsidRPr="00200DC3">
              <w:rPr>
                <w:rFonts w:ascii="Times New Roman" w:hAnsi="Times New Roman" w:cs="Times New Roman"/>
                <w:color w:val="000000" w:themeColor="text1"/>
                <w:sz w:val="22"/>
                <w:szCs w:val="22"/>
              </w:rPr>
              <w:t>X</w:t>
            </w:r>
          </w:p>
        </w:tc>
      </w:tr>
      <w:tr w14:paraId="0D3AC3FE" w14:textId="77777777" w:rsidTr="00E51203">
        <w:tblPrEx>
          <w:tblW w:w="5047" w:type="pct"/>
          <w:tblLayout w:type="fixed"/>
          <w:tblLook w:val="04A0"/>
        </w:tblPrEx>
        <w:trPr>
          <w:trHeight w:val="288"/>
        </w:trPr>
        <w:tc>
          <w:tcPr>
            <w:tcW w:w="2695" w:type="dxa"/>
            <w:vAlign w:val="center"/>
          </w:tcPr>
          <w:p w:rsidR="001647E1" w:rsidRPr="00200DC3" w:rsidP="00AF2E04" w14:paraId="2C837B7C" w14:textId="77777777">
            <w:pPr>
              <w:pStyle w:val="Tabletext"/>
              <w:ind w:left="249"/>
              <w:rPr>
                <w:rFonts w:ascii="Times New Roman" w:hAnsi="Times New Roman" w:cs="Times New Roman"/>
                <w:sz w:val="22"/>
                <w:szCs w:val="22"/>
              </w:rPr>
            </w:pPr>
            <w:r w:rsidRPr="00200DC3">
              <w:rPr>
                <w:rFonts w:ascii="Times New Roman" w:hAnsi="Times New Roman" w:cs="Times New Roman"/>
                <w:sz w:val="22"/>
                <w:szCs w:val="22"/>
              </w:rPr>
              <w:t>Demographic Characteristics</w:t>
            </w:r>
          </w:p>
        </w:tc>
        <w:tc>
          <w:tcPr>
            <w:tcW w:w="1800" w:type="dxa"/>
            <w:vAlign w:val="center"/>
          </w:tcPr>
          <w:p w:rsidR="001647E1" w:rsidRPr="00200DC3" w:rsidP="00AF2E04" w14:paraId="4B250B9A" w14:textId="207CB0EA">
            <w:pPr>
              <w:pStyle w:val="Tabletext"/>
              <w:jc w:val="center"/>
              <w:rPr>
                <w:rFonts w:ascii="Times New Roman" w:hAnsi="Times New Roman" w:cs="Times New Roman"/>
                <w:sz w:val="22"/>
                <w:szCs w:val="22"/>
              </w:rPr>
            </w:pPr>
            <w:r w:rsidRPr="00200DC3">
              <w:rPr>
                <w:rFonts w:ascii="Times New Roman" w:hAnsi="Times New Roman" w:cs="Times New Roman"/>
                <w:sz w:val="22"/>
                <w:szCs w:val="22"/>
              </w:rPr>
              <w:t>X</w:t>
            </w:r>
          </w:p>
        </w:tc>
        <w:tc>
          <w:tcPr>
            <w:tcW w:w="1890" w:type="dxa"/>
            <w:vAlign w:val="center"/>
          </w:tcPr>
          <w:p w:rsidR="001647E1" w:rsidRPr="00200DC3" w:rsidP="00AF2E04" w14:paraId="673AFEB1" w14:textId="77777777">
            <w:pPr>
              <w:pStyle w:val="Tabletext"/>
              <w:jc w:val="center"/>
              <w:rPr>
                <w:rFonts w:ascii="Times New Roman" w:hAnsi="Times New Roman" w:cs="Times New Roman"/>
                <w:color w:val="000000" w:themeColor="text1"/>
                <w:sz w:val="22"/>
                <w:szCs w:val="22"/>
              </w:rPr>
            </w:pPr>
            <w:r w:rsidRPr="00200DC3">
              <w:rPr>
                <w:rFonts w:ascii="Times New Roman" w:hAnsi="Times New Roman" w:cs="Times New Roman"/>
                <w:color w:val="000000" w:themeColor="text1"/>
                <w:sz w:val="22"/>
                <w:szCs w:val="22"/>
              </w:rPr>
              <w:t>X</w:t>
            </w:r>
          </w:p>
        </w:tc>
        <w:tc>
          <w:tcPr>
            <w:tcW w:w="1800" w:type="dxa"/>
            <w:vAlign w:val="center"/>
          </w:tcPr>
          <w:p w:rsidR="001647E1" w:rsidRPr="00200DC3" w:rsidP="00AF2E04" w14:paraId="5D49ADC8" w14:textId="77777777">
            <w:pPr>
              <w:pStyle w:val="Tabletext"/>
              <w:jc w:val="center"/>
              <w:rPr>
                <w:rFonts w:ascii="Times New Roman" w:hAnsi="Times New Roman" w:cs="Times New Roman"/>
                <w:sz w:val="22"/>
                <w:szCs w:val="22"/>
              </w:rPr>
            </w:pPr>
            <w:r w:rsidRPr="00200DC3">
              <w:rPr>
                <w:rFonts w:ascii="Times New Roman" w:hAnsi="Times New Roman" w:cs="Times New Roman"/>
                <w:sz w:val="22"/>
                <w:szCs w:val="22"/>
              </w:rPr>
              <w:t>X</w:t>
            </w:r>
          </w:p>
        </w:tc>
        <w:tc>
          <w:tcPr>
            <w:tcW w:w="1980" w:type="dxa"/>
            <w:vAlign w:val="center"/>
          </w:tcPr>
          <w:p w:rsidR="001647E1" w:rsidRPr="00200DC3" w:rsidP="00AF2E04" w14:paraId="6E9CB78E" w14:textId="77777777">
            <w:pPr>
              <w:pStyle w:val="Tabletext"/>
              <w:jc w:val="center"/>
              <w:rPr>
                <w:rFonts w:ascii="Times New Roman" w:hAnsi="Times New Roman" w:cs="Times New Roman"/>
                <w:color w:val="000000" w:themeColor="text1"/>
                <w:sz w:val="22"/>
                <w:szCs w:val="22"/>
              </w:rPr>
            </w:pPr>
            <w:r w:rsidRPr="00200DC3">
              <w:rPr>
                <w:rFonts w:ascii="Times New Roman" w:hAnsi="Times New Roman" w:cs="Times New Roman"/>
                <w:color w:val="000000" w:themeColor="text1"/>
                <w:sz w:val="22"/>
                <w:szCs w:val="22"/>
              </w:rPr>
              <w:t>X</w:t>
            </w:r>
          </w:p>
        </w:tc>
      </w:tr>
    </w:tbl>
    <w:p w:rsidR="005F6061" w:rsidP="00CB25A0" w14:paraId="4D9D2047" w14:textId="77777777">
      <w:pPr>
        <w:rPr>
          <w:color w:val="000000"/>
          <w:szCs w:val="24"/>
        </w:rPr>
      </w:pPr>
    </w:p>
    <w:p w:rsidR="004A13E8" w:rsidP="004A13E8" w14:paraId="55FE17B9" w14:textId="77777777">
      <w:pPr>
        <w:pStyle w:val="Heading1"/>
      </w:pPr>
      <w:bookmarkStart w:id="8" w:name="_Toc113360157"/>
      <w:r>
        <w:t>Use of Improved Information Technology and Burden Reduction</w:t>
      </w:r>
      <w:bookmarkEnd w:id="8"/>
    </w:p>
    <w:p w:rsidR="00C857B2" w:rsidRPr="00711BFA" w:rsidP="00C857B2" w14:paraId="482D46FE" w14:textId="71B37D9C">
      <w:r w:rsidRPr="003167DA">
        <w:rPr>
          <w:szCs w:val="24"/>
        </w:rPr>
        <w:t xml:space="preserve">Data will be collected via </w:t>
      </w:r>
      <w:r w:rsidRPr="003167DA">
        <w:rPr>
          <w:color w:val="000000" w:themeColor="text1"/>
          <w:szCs w:val="24"/>
        </w:rPr>
        <w:t xml:space="preserve">a web-based </w:t>
      </w:r>
      <w:r w:rsidRPr="003167DA" w:rsidR="00EA36B0">
        <w:rPr>
          <w:color w:val="000000" w:themeColor="text1"/>
          <w:szCs w:val="24"/>
        </w:rPr>
        <w:t>survey</w:t>
      </w:r>
      <w:r w:rsidRPr="003167DA">
        <w:rPr>
          <w:color w:val="000000" w:themeColor="text1"/>
          <w:szCs w:val="24"/>
        </w:rPr>
        <w:t xml:space="preserve">. </w:t>
      </w:r>
      <w:r w:rsidR="00A72674">
        <w:rPr>
          <w:color w:val="000000" w:themeColor="text1"/>
          <w:szCs w:val="24"/>
        </w:rPr>
        <w:t>The</w:t>
      </w:r>
      <w:r w:rsidR="00C019D8">
        <w:rPr>
          <w:rFonts w:eastAsia="Times New Roman" w:cs="Times New Roman"/>
        </w:rPr>
        <w:t xml:space="preserve"> vendor</w:t>
      </w:r>
      <w:r w:rsidRPr="00F95415" w:rsidR="00083AE1">
        <w:rPr>
          <w:rFonts w:eastAsia="Times New Roman" w:cs="Times New Roman"/>
          <w:color w:val="000000"/>
        </w:rPr>
        <w:t xml:space="preserve"> will use responsive design to facilitate completion of the survey on different types of devices (e.g., desktop/laptop computer, tablet, mobile phone). </w:t>
      </w:r>
      <w:r w:rsidRPr="00C50FBC">
        <w:rPr>
          <w:szCs w:val="24"/>
        </w:rPr>
        <w:t xml:space="preserve">Use of </w:t>
      </w:r>
      <w:r>
        <w:rPr>
          <w:szCs w:val="24"/>
        </w:rPr>
        <w:t>web-based surveys</w:t>
      </w:r>
      <w:r w:rsidRPr="00C50FBC">
        <w:rPr>
          <w:szCs w:val="24"/>
        </w:rPr>
        <w:t xml:space="preserve"> reduces respondent burden by automating</w:t>
      </w:r>
      <w:r w:rsidRPr="00C50FBC">
        <w:rPr>
          <w:color w:val="252525"/>
          <w:szCs w:val="24"/>
          <w:shd w:val="clear" w:color="auto" w:fill="FFFFFF"/>
        </w:rPr>
        <w:t xml:space="preserve"> “skip” instructions rather than asking participants to interpret and implement the instructions themselves. This approach is less cognitively demanding and reduces the amount of time it will take participants to complete the survey.</w:t>
      </w:r>
      <w:r>
        <w:rPr>
          <w:color w:val="252525"/>
          <w:szCs w:val="24"/>
          <w:shd w:val="clear" w:color="auto" w:fill="FFFFFF"/>
        </w:rPr>
        <w:t xml:space="preserve"> </w:t>
      </w:r>
      <w:r w:rsidRPr="00C50FBC">
        <w:rPr>
          <w:color w:val="252525"/>
          <w:szCs w:val="24"/>
          <w:shd w:val="clear" w:color="auto" w:fill="FFFFFF"/>
        </w:rPr>
        <w:t xml:space="preserve">In addition, the </w:t>
      </w:r>
      <w:r>
        <w:rPr>
          <w:color w:val="252525"/>
          <w:szCs w:val="24"/>
          <w:shd w:val="clear" w:color="auto" w:fill="FFFFFF"/>
        </w:rPr>
        <w:t>survey</w:t>
      </w:r>
      <w:r w:rsidRPr="00C50FBC">
        <w:rPr>
          <w:color w:val="252525"/>
          <w:szCs w:val="24"/>
          <w:shd w:val="clear" w:color="auto" w:fill="FFFFFF"/>
        </w:rPr>
        <w:t xml:space="preserve"> will automatically place results in a format that can be read by statistical analysis software</w:t>
      </w:r>
      <w:r w:rsidR="00FB44D7">
        <w:rPr>
          <w:color w:val="252525"/>
          <w:szCs w:val="24"/>
          <w:shd w:val="clear" w:color="auto" w:fill="FFFFFF"/>
        </w:rPr>
        <w:t xml:space="preserve"> such as SPSS</w:t>
      </w:r>
      <w:r w:rsidRPr="00C50FBC">
        <w:rPr>
          <w:color w:val="252525"/>
          <w:szCs w:val="24"/>
          <w:shd w:val="clear" w:color="auto" w:fill="FFFFFF"/>
        </w:rPr>
        <w:t>.</w:t>
      </w:r>
    </w:p>
    <w:p w:rsidR="004A13E8" w:rsidP="004A13E8" w14:paraId="55FE17BC" w14:textId="77777777">
      <w:pPr>
        <w:pStyle w:val="Heading1"/>
      </w:pPr>
      <w:bookmarkStart w:id="9" w:name="_Toc113360158"/>
      <w:r>
        <w:t>Efforts to Identify Duplication and Use of Similar Information</w:t>
      </w:r>
      <w:bookmarkEnd w:id="9"/>
    </w:p>
    <w:p w:rsidR="00A35D7A" w:rsidRPr="007A1C02" w:rsidP="007A1C02" w14:paraId="488B32B9" w14:textId="53365096">
      <w:pPr>
        <w:rPr>
          <w:color w:val="000000" w:themeColor="text1"/>
        </w:rPr>
      </w:pPr>
      <w:r w:rsidRPr="5653C6A2">
        <w:rPr>
          <w:color w:val="333333"/>
          <w:shd w:val="clear" w:color="auto" w:fill="FFFFFF"/>
        </w:rPr>
        <w:t>S</w:t>
      </w:r>
      <w:r w:rsidRPr="5653C6A2">
        <w:t xml:space="preserve">ince </w:t>
      </w:r>
      <w:r w:rsidRPr="5653C6A2" w:rsidR="00D075BF">
        <w:t>its inception in 2017</w:t>
      </w:r>
      <w:r w:rsidR="00DF1416">
        <w:rPr>
          <w:szCs w:val="24"/>
        </w:rPr>
        <w:t xml:space="preserve">, </w:t>
      </w:r>
      <w:r w:rsidRPr="5653C6A2">
        <w:t xml:space="preserve">the </w:t>
      </w:r>
      <w:r w:rsidRPr="5653C6A2">
        <w:rPr>
          <w:i/>
          <w:iCs/>
        </w:rPr>
        <w:t xml:space="preserve">BAA </w:t>
      </w:r>
      <w:r w:rsidRPr="5653C6A2">
        <w:t xml:space="preserve">campaign </w:t>
      </w:r>
      <w:r w:rsidRPr="5653C6A2" w:rsidR="00DF1416">
        <w:t>has successfully built strong relationships with</w:t>
      </w:r>
      <w:r w:rsidR="00DF1416">
        <w:t xml:space="preserve"> </w:t>
      </w:r>
      <w:r w:rsidR="00D307BA">
        <w:t xml:space="preserve">other </w:t>
      </w:r>
      <w:r w:rsidRPr="00D74B2C" w:rsidR="0082308B">
        <w:t>federal agencies</w:t>
      </w:r>
      <w:r w:rsidR="0082308B">
        <w:t>,</w:t>
      </w:r>
      <w:r w:rsidRPr="00D74B2C" w:rsidR="0082308B">
        <w:t xml:space="preserve"> academic </w:t>
      </w:r>
      <w:r w:rsidRPr="00D74B2C" w:rsidR="009D4048">
        <w:t>institutions</w:t>
      </w:r>
      <w:r w:rsidR="005A6244">
        <w:t>/</w:t>
      </w:r>
      <w:r w:rsidR="005B0294">
        <w:t xml:space="preserve">non-government organizations </w:t>
      </w:r>
      <w:r w:rsidRPr="00D74B2C" w:rsidR="0082308B">
        <w:t>to strategically identify messaging and materials for the</w:t>
      </w:r>
      <w:r w:rsidRPr="5653C6A2" w:rsidR="0082308B">
        <w:rPr>
          <w:i/>
          <w:iCs/>
        </w:rPr>
        <w:t xml:space="preserve"> BAA</w:t>
      </w:r>
      <w:r w:rsidRPr="00D74B2C" w:rsidR="0082308B">
        <w:t xml:space="preserve"> campaign, with one collective goal</w:t>
      </w:r>
      <w:r w:rsidR="00CB43D3">
        <w:t xml:space="preserve">: to </w:t>
      </w:r>
      <w:r w:rsidRPr="00D74B2C" w:rsidR="0082308B">
        <w:t>improv</w:t>
      </w:r>
      <w:r w:rsidR="00CB43D3">
        <w:t>e</w:t>
      </w:r>
      <w:r w:rsidRPr="00D74B2C" w:rsidR="0082308B">
        <w:t xml:space="preserve"> appropriate antibiotic use and combat </w:t>
      </w:r>
      <w:r w:rsidR="0082308B">
        <w:t>AR</w:t>
      </w:r>
      <w:r w:rsidRPr="00D74B2C" w:rsidR="0082308B">
        <w:t xml:space="preserve">. </w:t>
      </w:r>
      <w:r w:rsidR="005A6244">
        <w:t>These groups include the</w:t>
      </w:r>
      <w:r w:rsidRPr="001E5FFD" w:rsidR="001E5FFD">
        <w:rPr>
          <w:rStyle w:val="normaltextrun"/>
          <w:color w:val="000000" w:themeColor="text1"/>
        </w:rPr>
        <w:t xml:space="preserve"> Health Resources and Services Administration (HRSA), American Dental Association (ADA), Society of Infectious Diseases Pharmacists (SIDP), American Society of Health System Pharmacists (ASHP), The Pew Charitable Trusts, Tennessee Department of Health, Children’s Hospital of Philadelphia, and University of Michigan Healthcare System, among others.</w:t>
      </w:r>
      <w:r w:rsidRPr="001E5FFD" w:rsidR="001E5FFD">
        <w:rPr>
          <w:rStyle w:val="eop"/>
          <w:color w:val="000000" w:themeColor="text1"/>
        </w:rPr>
        <w:t> </w:t>
      </w:r>
      <w:r w:rsidRPr="00475E06" w:rsidR="00BF55D1">
        <w:rPr>
          <w:color w:val="333333"/>
          <w:shd w:val="clear" w:color="auto" w:fill="FFFFFF"/>
        </w:rPr>
        <w:t xml:space="preserve"> </w:t>
      </w:r>
      <w:r w:rsidR="00797C83">
        <w:t xml:space="preserve">These </w:t>
      </w:r>
      <w:r w:rsidR="00FC5AD1">
        <w:t>groups</w:t>
      </w:r>
      <w:r w:rsidRPr="00F91385" w:rsidR="00DF1416">
        <w:t xml:space="preserve"> have expressed a great deal of interest</w:t>
      </w:r>
      <w:r w:rsidRPr="00D74B2C" w:rsidR="00DF1416">
        <w:t xml:space="preserve"> in </w:t>
      </w:r>
      <w:r w:rsidRPr="00131B49" w:rsidR="0085350A">
        <w:rPr>
          <w:i/>
          <w:iCs/>
        </w:rPr>
        <w:t>BAA</w:t>
      </w:r>
      <w:r w:rsidRPr="00131B49" w:rsidR="00131B49">
        <w:rPr>
          <w:i/>
          <w:iCs/>
        </w:rPr>
        <w:t>’s</w:t>
      </w:r>
      <w:r w:rsidR="00797C83">
        <w:t xml:space="preserve"> </w:t>
      </w:r>
      <w:r w:rsidRPr="00D74B2C" w:rsidR="00DF1416">
        <w:t xml:space="preserve">performance, including ensuring the campaign work is effective in reaching our </w:t>
      </w:r>
      <w:r w:rsidR="001A10A8">
        <w:t>intended</w:t>
      </w:r>
      <w:r w:rsidRPr="00D74B2C" w:rsidR="001A10A8">
        <w:t xml:space="preserve"> </w:t>
      </w:r>
      <w:r w:rsidRPr="00D74B2C" w:rsidR="00DF1416">
        <w:t>consumer and HCP audiences, and making an impact in the community</w:t>
      </w:r>
      <w:r w:rsidR="00F45DD9">
        <w:t xml:space="preserve">. </w:t>
      </w:r>
      <w:r>
        <w:t>Furthermore, t</w:t>
      </w:r>
      <w:r w:rsidRPr="5653C6A2">
        <w:rPr>
          <w:color w:val="000000" w:themeColor="text1"/>
          <w:shd w:val="clear" w:color="auto" w:fill="FFFFFF"/>
        </w:rPr>
        <w:t>hese collaborations serve as information channels, help prevent redundancy, and promote the use of consistent messaging and measures of campaign effectiveness.</w:t>
      </w:r>
    </w:p>
    <w:p w:rsidR="00211A5A" w:rsidRPr="00D74B2C" w:rsidP="000B730C" w14:paraId="62E251F7" w14:textId="188FBF70">
      <w:pPr>
        <w:pStyle w:val="ListParagraph"/>
        <w:numPr>
          <w:ilvl w:val="0"/>
          <w:numId w:val="5"/>
        </w:numPr>
        <w:rPr>
          <w:i/>
          <w:color w:val="000000" w:themeColor="text1"/>
        </w:rPr>
      </w:pPr>
      <w:r w:rsidRPr="00D74B2C">
        <w:t xml:space="preserve">No other governmental or institutional agencies are attempting to collect this data as this work is specific to evaluating the </w:t>
      </w:r>
      <w:r w:rsidRPr="00D74B2C">
        <w:rPr>
          <w:i/>
          <w:iCs/>
        </w:rPr>
        <w:t>BAA</w:t>
      </w:r>
      <w:r w:rsidRPr="00D74B2C">
        <w:t xml:space="preserve"> campaign.</w:t>
      </w:r>
    </w:p>
    <w:p w:rsidR="00211A5A" w:rsidRPr="00B626FF" w:rsidP="000B730C" w14:paraId="1F6F4C98" w14:textId="5B12DFD2">
      <w:pPr>
        <w:pStyle w:val="ListParagraph"/>
        <w:numPr>
          <w:ilvl w:val="0"/>
          <w:numId w:val="5"/>
        </w:numPr>
        <w:rPr>
          <w:color w:val="000000" w:themeColor="text1"/>
          <w:sz w:val="22"/>
        </w:rPr>
      </w:pPr>
      <w:r w:rsidRPr="00D74B2C">
        <w:t>Because this evaluation work is specific to assessing the reach and impact of CDC’s</w:t>
      </w:r>
      <w:r w:rsidRPr="00D74B2C">
        <w:rPr>
          <w:i/>
          <w:iCs/>
        </w:rPr>
        <w:t xml:space="preserve"> B</w:t>
      </w:r>
      <w:r w:rsidR="00164B2A">
        <w:rPr>
          <w:i/>
          <w:iCs/>
        </w:rPr>
        <w:t>A</w:t>
      </w:r>
      <w:r w:rsidRPr="00D74B2C">
        <w:rPr>
          <w:i/>
          <w:iCs/>
        </w:rPr>
        <w:t xml:space="preserve">A </w:t>
      </w:r>
      <w:r w:rsidRPr="00D74B2C">
        <w:t xml:space="preserve">campaign, there are no other data sources applicable as no other agency has conducted this work. </w:t>
      </w:r>
    </w:p>
    <w:p w:rsidR="00884715" w:rsidRPr="00B626FF" w:rsidP="00884715" w14:paraId="563DCC2A" w14:textId="54CA7B01">
      <w:pPr>
        <w:rPr>
          <w:color w:val="000000" w:themeColor="text1"/>
          <w:sz w:val="22"/>
        </w:rPr>
      </w:pPr>
      <w:r>
        <w:rPr>
          <w:rStyle w:val="normaltextrun"/>
          <w:color w:val="000000" w:themeColor="text1"/>
          <w:shd w:val="clear" w:color="auto" w:fill="FFFFFF"/>
        </w:rPr>
        <w:t xml:space="preserve">CDC DHQP </w:t>
      </w:r>
      <w:r w:rsidRPr="00B626FF">
        <w:rPr>
          <w:rStyle w:val="normaltextrun"/>
          <w:color w:val="000000" w:themeColor="text1"/>
          <w:shd w:val="clear" w:color="auto" w:fill="FFFFFF"/>
        </w:rPr>
        <w:t>will plan to regularly share findings from our work with those partners whom we work closely with. </w:t>
      </w:r>
      <w:r w:rsidRPr="00B626FF">
        <w:rPr>
          <w:rStyle w:val="eop"/>
          <w:color w:val="000000" w:themeColor="text1"/>
          <w:shd w:val="clear" w:color="auto" w:fill="FFFFFF"/>
        </w:rPr>
        <w:t> </w:t>
      </w:r>
    </w:p>
    <w:p w:rsidR="00DC57CC" w:rsidP="004A13E8" w14:paraId="55FE17BF" w14:textId="77777777">
      <w:pPr>
        <w:pStyle w:val="Heading1"/>
      </w:pPr>
      <w:bookmarkStart w:id="10" w:name="_Toc113360159"/>
      <w:r>
        <w:t>Impact on Small Businesses or Other Small Entities</w:t>
      </w:r>
      <w:bookmarkEnd w:id="10"/>
    </w:p>
    <w:p w:rsidR="004A13E8" w:rsidP="004A13E8" w14:paraId="55FE17C0" w14:textId="77777777">
      <w:r>
        <w:t>This data collection wi</w:t>
      </w:r>
      <w:r w:rsidR="001523DF">
        <w:t>ll not involve small businesses.</w:t>
      </w:r>
    </w:p>
    <w:p w:rsidR="004A13E8" w:rsidP="004A13E8" w14:paraId="55FE17C3" w14:textId="77777777">
      <w:pPr>
        <w:pStyle w:val="Heading1"/>
      </w:pPr>
      <w:bookmarkStart w:id="11" w:name="_Toc113360160"/>
      <w:r>
        <w:t>Consequences of Collecting the Information Less Frequently</w:t>
      </w:r>
      <w:bookmarkEnd w:id="11"/>
    </w:p>
    <w:p w:rsidR="001523DF" w:rsidRPr="001523DF" w:rsidP="001523DF" w14:paraId="55FE17C5" w14:textId="64C31E42">
      <w:r>
        <w:t xml:space="preserve">This </w:t>
      </w:r>
      <w:r w:rsidR="004148B1">
        <w:t xml:space="preserve">request </w:t>
      </w:r>
      <w:r>
        <w:t xml:space="preserve">is </w:t>
      </w:r>
      <w:r w:rsidR="004148B1">
        <w:t xml:space="preserve">for </w:t>
      </w:r>
      <w:r>
        <w:t>a one-time information collection.</w:t>
      </w:r>
    </w:p>
    <w:p w:rsidR="004A13E8" w:rsidP="004A13E8" w14:paraId="55FE17C6" w14:textId="77777777">
      <w:pPr>
        <w:pStyle w:val="Heading1"/>
      </w:pPr>
      <w:bookmarkStart w:id="12" w:name="_Toc113360161"/>
      <w:r>
        <w:t>Special Circumstances Relating to the Guidelines of 5 CFR 1320.5</w:t>
      </w:r>
      <w:bookmarkEnd w:id="12"/>
    </w:p>
    <w:p w:rsidR="004A13E8" w:rsidRPr="004A13E8" w:rsidP="004A13E8" w14:paraId="55FE17C7" w14:textId="1000E5C1">
      <w:r>
        <w:t xml:space="preserve">There are no special circumstances with this data collection package. </w:t>
      </w:r>
      <w:r>
        <w:t>This request fully complies with the regulation 5 CFR 1320.5.</w:t>
      </w:r>
    </w:p>
    <w:p w:rsidR="004A13E8" w:rsidP="004A13E8" w14:paraId="55FE17C8" w14:textId="77777777">
      <w:pPr>
        <w:pStyle w:val="Heading1"/>
      </w:pPr>
      <w:bookmarkStart w:id="13" w:name="_Toc113360162"/>
      <w:r>
        <w:t>Comments in Response to the Federal Register Notice and Efforts to Consult Outside the Agency</w:t>
      </w:r>
      <w:bookmarkEnd w:id="13"/>
    </w:p>
    <w:p w:rsidR="004A13E8" w:rsidP="004A13E8" w14:paraId="55FE17C9" w14:textId="22ABCFA6">
      <w:r>
        <w:t xml:space="preserve">A. A 60-day Federal Register Notice was published in the </w:t>
      </w:r>
      <w:r w:rsidRPr="004A13E8">
        <w:rPr>
          <w:i/>
        </w:rPr>
        <w:t>Federal Register</w:t>
      </w:r>
      <w:r>
        <w:rPr>
          <w:i/>
        </w:rPr>
        <w:t xml:space="preserve"> </w:t>
      </w:r>
      <w:r>
        <w:t xml:space="preserve">on </w:t>
      </w:r>
      <w:r w:rsidR="005F0108">
        <w:t>January 31, 2022</w:t>
      </w:r>
      <w:r>
        <w:t xml:space="preserve">, </w:t>
      </w:r>
      <w:r w:rsidR="005F0108">
        <w:t>V</w:t>
      </w:r>
      <w:r>
        <w:t xml:space="preserve">ol. </w:t>
      </w:r>
      <w:r w:rsidR="00CA3EF1">
        <w:t>87</w:t>
      </w:r>
      <w:r>
        <w:t xml:space="preserve">, No. </w:t>
      </w:r>
      <w:r w:rsidR="00CA3EF1">
        <w:t>20</w:t>
      </w:r>
      <w:r>
        <w:t xml:space="preserve">, pp. </w:t>
      </w:r>
      <w:r w:rsidR="00CA3EF1">
        <w:t>488</w:t>
      </w:r>
      <w:r w:rsidR="00DE38F0">
        <w:t>7</w:t>
      </w:r>
      <w:r>
        <w:t xml:space="preserve"> </w:t>
      </w:r>
      <w:r w:rsidRPr="0034086A">
        <w:rPr>
          <w:b/>
          <w:bCs/>
        </w:rPr>
        <w:t xml:space="preserve">(Attachment </w:t>
      </w:r>
      <w:r w:rsidR="004224C4">
        <w:rPr>
          <w:b/>
          <w:bCs/>
        </w:rPr>
        <w:t>B</w:t>
      </w:r>
      <w:r w:rsidRPr="0034086A">
        <w:rPr>
          <w:b/>
          <w:bCs/>
        </w:rPr>
        <w:t>).</w:t>
      </w:r>
      <w:r>
        <w:t xml:space="preserve"> </w:t>
      </w:r>
      <w:r w:rsidRPr="0072224B">
        <w:t>CDC receive</w:t>
      </w:r>
      <w:r w:rsidRPr="0072224B" w:rsidR="00E106F9">
        <w:t>d</w:t>
      </w:r>
      <w:r w:rsidR="0072224B">
        <w:t xml:space="preserve"> one</w:t>
      </w:r>
      <w:r w:rsidRPr="0072224B">
        <w:t xml:space="preserve"> </w:t>
      </w:r>
      <w:r w:rsidRPr="0072224B" w:rsidR="004F0F9D">
        <w:t>non-substant</w:t>
      </w:r>
      <w:r w:rsidR="00B21CB8">
        <w:t>ive</w:t>
      </w:r>
      <w:r w:rsidRPr="0072224B" w:rsidR="004F0F9D">
        <w:t xml:space="preserve"> </w:t>
      </w:r>
      <w:r w:rsidRPr="0072224B">
        <w:t>public comment related to this notice</w:t>
      </w:r>
      <w:r w:rsidRPr="0072224B" w:rsidR="00E106F9">
        <w:t xml:space="preserve"> and responded accordingl</w:t>
      </w:r>
      <w:r w:rsidRPr="0072224B" w:rsidR="00FD3B4E">
        <w:t>y</w:t>
      </w:r>
      <w:r w:rsidR="000A5AD8">
        <w:t xml:space="preserve"> </w:t>
      </w:r>
      <w:r w:rsidRPr="00FD62AB" w:rsidR="000A5AD8">
        <w:rPr>
          <w:b/>
          <w:bCs/>
        </w:rPr>
        <w:t xml:space="preserve">(Attachment </w:t>
      </w:r>
      <w:r w:rsidR="0019703B">
        <w:rPr>
          <w:b/>
          <w:bCs/>
        </w:rPr>
        <w:t>B1</w:t>
      </w:r>
      <w:r w:rsidRPr="00FD62AB" w:rsidR="003E720B">
        <w:rPr>
          <w:b/>
          <w:bCs/>
        </w:rPr>
        <w:t>)</w:t>
      </w:r>
      <w:r w:rsidRPr="00FD62AB">
        <w:rPr>
          <w:b/>
          <w:bCs/>
        </w:rPr>
        <w:t>.</w:t>
      </w:r>
      <w:r w:rsidR="00C32380">
        <w:t xml:space="preserve"> </w:t>
      </w:r>
    </w:p>
    <w:p w:rsidR="00DA5E72" w:rsidRPr="00DA5E72" w:rsidP="004A13E8" w14:paraId="420254CE" w14:textId="11C9D2BC">
      <w:pPr>
        <w:rPr>
          <w:color w:val="000000" w:themeColor="text1"/>
        </w:rPr>
      </w:pPr>
      <w:r>
        <w:t xml:space="preserve">B. </w:t>
      </w:r>
      <w:r w:rsidR="00B9325C">
        <w:rPr>
          <w:color w:val="000000" w:themeColor="text1"/>
        </w:rPr>
        <w:t xml:space="preserve">The data collection instruments </w:t>
      </w:r>
      <w:r w:rsidR="00B47609">
        <w:rPr>
          <w:color w:val="000000" w:themeColor="text1"/>
        </w:rPr>
        <w:t xml:space="preserve">were designed by CDC </w:t>
      </w:r>
      <w:r w:rsidR="00F70FCB">
        <w:rPr>
          <w:color w:val="000000" w:themeColor="text1"/>
        </w:rPr>
        <w:t xml:space="preserve">DHQP </w:t>
      </w:r>
      <w:r w:rsidR="00B47609">
        <w:rPr>
          <w:color w:val="000000" w:themeColor="text1"/>
        </w:rPr>
        <w:t xml:space="preserve">and CATMEDIA. </w:t>
      </w:r>
      <w:r w:rsidR="00E04C6A">
        <w:rPr>
          <w:color w:val="000000" w:themeColor="text1"/>
        </w:rPr>
        <w:t>No consultations</w:t>
      </w:r>
      <w:r w:rsidR="00364BF7">
        <w:rPr>
          <w:color w:val="000000" w:themeColor="text1"/>
        </w:rPr>
        <w:t xml:space="preserve"> </w:t>
      </w:r>
      <w:r w:rsidR="00E04C6A">
        <w:rPr>
          <w:color w:val="000000" w:themeColor="text1"/>
        </w:rPr>
        <w:t xml:space="preserve">outside of CDC </w:t>
      </w:r>
      <w:r w:rsidRPr="00423202" w:rsidR="00B95B26">
        <w:rPr>
          <w:rFonts w:cstheme="minorHAnsi"/>
          <w:color w:val="333333"/>
          <w:shd w:val="clear" w:color="auto" w:fill="FFFFFF"/>
        </w:rPr>
        <w:t xml:space="preserve">other than </w:t>
      </w:r>
      <w:r w:rsidR="00AF3C4C">
        <w:rPr>
          <w:rFonts w:cstheme="minorHAnsi"/>
          <w:color w:val="333333"/>
          <w:shd w:val="clear" w:color="auto" w:fill="FFFFFF"/>
        </w:rPr>
        <w:t xml:space="preserve">with </w:t>
      </w:r>
      <w:r w:rsidRPr="00423202" w:rsidR="00B95B26">
        <w:rPr>
          <w:rFonts w:cstheme="minorHAnsi"/>
          <w:color w:val="333333"/>
          <w:shd w:val="clear" w:color="auto" w:fill="FFFFFF"/>
        </w:rPr>
        <w:t>the contractor</w:t>
      </w:r>
      <w:r w:rsidR="00B95B26">
        <w:rPr>
          <w:color w:val="000000" w:themeColor="text1"/>
        </w:rPr>
        <w:t xml:space="preserve"> </w:t>
      </w:r>
      <w:r w:rsidR="00E04C6A">
        <w:rPr>
          <w:color w:val="000000" w:themeColor="text1"/>
        </w:rPr>
        <w:t xml:space="preserve">occurred. </w:t>
      </w:r>
    </w:p>
    <w:p w:rsidR="004A13E8" w:rsidP="004A13E8" w14:paraId="55FE17CB" w14:textId="77777777">
      <w:pPr>
        <w:pStyle w:val="Heading1"/>
      </w:pPr>
      <w:bookmarkStart w:id="14" w:name="_Toc113360163"/>
      <w:r>
        <w:t>Explanation of Any Payment or Gift to Respondents</w:t>
      </w:r>
      <w:bookmarkEnd w:id="14"/>
    </w:p>
    <w:p w:rsidR="00C6600F" w:rsidP="00C75C56" w14:paraId="39E6EB52" w14:textId="3C9E73BE">
      <w:pPr>
        <w:pStyle w:val="BodyText2"/>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left"/>
        <w:rPr>
          <w:szCs w:val="24"/>
        </w:rPr>
      </w:pPr>
      <w:r w:rsidRPr="008C015B">
        <w:rPr>
          <w:color w:val="000000"/>
          <w:szCs w:val="24"/>
        </w:rPr>
        <w:t>Participants who complete either the pre-or post-</w:t>
      </w:r>
      <w:r>
        <w:rPr>
          <w:color w:val="000000"/>
          <w:szCs w:val="24"/>
        </w:rPr>
        <w:t xml:space="preserve">campaign </w:t>
      </w:r>
      <w:r w:rsidRPr="008C015B">
        <w:rPr>
          <w:color w:val="000000"/>
          <w:szCs w:val="24"/>
        </w:rPr>
        <w:t xml:space="preserve">surveys will </w:t>
      </w:r>
      <w:r w:rsidR="005E5DC3">
        <w:rPr>
          <w:color w:val="000000"/>
          <w:szCs w:val="24"/>
        </w:rPr>
        <w:t xml:space="preserve">receive </w:t>
      </w:r>
      <w:r w:rsidRPr="008C015B">
        <w:rPr>
          <w:color w:val="000000"/>
          <w:szCs w:val="24"/>
        </w:rPr>
        <w:t>a</w:t>
      </w:r>
      <w:r>
        <w:rPr>
          <w:color w:val="000000"/>
          <w:szCs w:val="24"/>
        </w:rPr>
        <w:t xml:space="preserve"> t</w:t>
      </w:r>
      <w:r w:rsidRPr="008C015B">
        <w:rPr>
          <w:color w:val="000000"/>
          <w:szCs w:val="24"/>
        </w:rPr>
        <w:t>oken of appreciation for their participation</w:t>
      </w:r>
      <w:r w:rsidR="005E5DC3">
        <w:rPr>
          <w:color w:val="000000"/>
          <w:szCs w:val="24"/>
        </w:rPr>
        <w:t xml:space="preserve"> </w:t>
      </w:r>
      <w:r w:rsidR="005E5DC3">
        <w:rPr>
          <w:rFonts w:eastAsia="Arial"/>
          <w:color w:val="000000" w:themeColor="text1"/>
        </w:rPr>
        <w:t>within seven days of taking the survey</w:t>
      </w:r>
      <w:r w:rsidR="00E04FA7">
        <w:rPr>
          <w:rFonts w:eastAsia="Arial"/>
          <w:color w:val="000000" w:themeColor="text1"/>
        </w:rPr>
        <w:t xml:space="preserve">. </w:t>
      </w:r>
      <w:r w:rsidRPr="00903753" w:rsidR="005E5DC3">
        <w:rPr>
          <w:szCs w:val="24"/>
        </w:rPr>
        <w:t xml:space="preserve"> </w:t>
      </w:r>
      <w:r w:rsidRPr="00903753" w:rsidR="00903753">
        <w:rPr>
          <w:szCs w:val="24"/>
        </w:rPr>
        <w:t xml:space="preserve">Based on OMB’s guidance </w:t>
      </w:r>
      <w:r w:rsidR="00DB7929">
        <w:rPr>
          <w:szCs w:val="24"/>
        </w:rPr>
        <w:t xml:space="preserve">(OMB, 2016) </w:t>
      </w:r>
      <w:r w:rsidRPr="00903753" w:rsidR="00903753">
        <w:rPr>
          <w:szCs w:val="24"/>
        </w:rPr>
        <w:t>on factors that may justify provision of a token of appreciation, we have determined that the following reasons apply</w:t>
      </w:r>
      <w:r w:rsidR="00056DC0">
        <w:rPr>
          <w:szCs w:val="24"/>
        </w:rPr>
        <w:t xml:space="preserve">. </w:t>
      </w:r>
    </w:p>
    <w:p w:rsidR="0027200D" w:rsidP="297F2375" w14:paraId="2540C54F" w14:textId="493E6CC0">
      <w:pPr>
        <w:pStyle w:val="BodyText2"/>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left"/>
        <w:rPr>
          <w:rFonts w:eastAsia="Arial"/>
          <w:color w:val="000000" w:themeColor="text1"/>
        </w:rPr>
      </w:pPr>
      <w:r w:rsidRPr="297F2375">
        <w:rPr>
          <w:i/>
          <w:iCs/>
        </w:rPr>
        <w:t>Past Experience</w:t>
      </w:r>
      <w:r w:rsidRPr="297F2375">
        <w:rPr>
          <w:i/>
          <w:iCs/>
        </w:rPr>
        <w:t>.</w:t>
      </w:r>
      <w:r>
        <w:t xml:space="preserve"> </w:t>
      </w:r>
      <w:r w:rsidR="002875F6">
        <w:t>Multiple studies using a variety of data collection methodologies have shown that offering incentives increases participation rates.</w:t>
      </w:r>
      <w:r w:rsidRPr="297F2375" w:rsidR="002875F6">
        <w:rPr>
          <w:rFonts w:eastAsia="Arial"/>
        </w:rPr>
        <w:t xml:space="preserve"> </w:t>
      </w:r>
      <w:r w:rsidRPr="297F2375">
        <w:rPr>
          <w:rFonts w:eastAsia="Arial"/>
        </w:rPr>
        <w:t xml:space="preserve">When applied reasonably, incentives are not an unjust inducement, but rather an approach that acknowledges participants for their participation </w:t>
      </w:r>
      <w:r w:rsidRPr="297F2375">
        <w:rPr>
          <w:rFonts w:eastAsia="Arial"/>
        </w:rPr>
        <w:fldChar w:fldCharType="begin"/>
      </w:r>
      <w:r w:rsidRPr="297F2375">
        <w:rPr>
          <w:rFonts w:eastAsia="Arial"/>
        </w:rPr>
        <w:instrText xml:space="preserve"> ADDIN ZOTERO_ITEM CSL_CITATION {"citationID":"wmuYicC4","properties":{"formattedCitation":"(Halpern et al., 2004; Vellinga et al., 2020)","plainCitation":"(Halpern et al., 2004; Vellinga et al., 2020)","noteIndex":0},"citationItems":[{"id":642,"uris":["http://zotero.org/groups/4520086/items/YUJNVZCM"],"itemData":{"id":642,"type":"article-journal","abstract":"Paying patients to participate in clinical trials is ethically controversial. However, there has been no empirical documentation regarding whether payment represents an undue or unjust inducement.To evaluate these questions, we described hypothetical placebo-controlled trials of a new antihypertensive drug to 126 patients with mild-to-moderate hypertension recruited from hypertension and general medicine clinics at a university hospital. Using a 3 × 3, within-subjects design, we altered a risk to participation (either adverse effect rate or rate of randomization to placebo) and the payment participants would receive ($100, $1000, and $2000) and asked patients to indicate their willingness to participate (WTP) in each trial using a 6-point scale.Clustered ordinal logistic regression models revealed that patients' WTP decreased with higher risk of adverse effects (P&amp;lt;.001), higher risk of being assigned to placebo (P = .02), and lower payment level (P&amp;lt;.001). There were no significant interactions between payment level and either risk variable, suggesting that increasing payments do not alter peoples' perceptions of risk. There was a trend toward a positive interaction between income and the influence of payment on WTP (P = .09), suggesting that payment more strongly influences WTP among wealthier people. Wealthier patients were more likely to state that payment was important in their participation decision (37% vs 20%, P = .05).Although higher payment motivates research participation, we found no evidence that commonly used payment levels represent undue or unjust inducements.Arch Intern Med. 2004;164:801-803--&gt;","container-title":"Archives of Internal Medicine","DOI":"10.1001/archinte.164.7.801","ISSN":"0003-9926","issue":"7","journalAbbreviation":"Archives of Internal Medicine","page":"801-803","source":"Silverchair","title":"Empirical Assessment of Whether Moderate Payments Are Undue or Unjust Inducements for Participation in Clinical Trials","volume":"164","author":[{"family":"Halpern","given":"Scott D."},{"family":"Karlawish","given":"Jason H. T."},{"family":"Casarett","given":"David"},{"family":"Berlin","given":"Jesse A."},{"family":"Asch","given":"David A."}],"issued":{"date-parts":[["2004",4,12]]}},"label":"page"},{"id":649,"uris":["http://zotero.org/groups/4520086/items/TUU645BE"],"itemData":{"id":649,"type":"article-journal","abstract":"Incentivising has shown to improve participation in clinical trials. However, ethical concerns suggest that incentives may be coercive, obscure trial risks and encourage individuals to enrol in clinical trials for the wrong reasons. The aim of our study was to develop and pilot a discrete choice experiment (DCE) to explore and identify preferences for incentives. A DCE was designed by including following attributes (and levels) of incentives: value, method, and time involvement. To account for trial benefit and risk, each was included as an attribute with levels low, medium and high. For testing purposes, the DCE was administrated using SurveyMonkey in a population of third level students. A total of 245 students, representative of the general student population, participated in the online DCE. The results provide a template to assess and explore the use of different incentive methods in clinical trials. The template can be used in its current format or adapted to particular scenarios. This pilot study provides a feasible methodology to explore the use of incentives for participation in clinical trials and can be adapted to specific trial requirements to provide information for ethical applications or identify the most favourable incentive for participation in clinical trials.","container-title":"Research Ethics","DOI":"10.1177/1747016119898669","ISSN":"1747-0161","issue":"1-2","journalAbbreviation":"Research Ethics","note":"publisher: SAGE Publications Ltd","page":"1-12","source":"SAGE Journals","title":"What do patients value as incentives for participation in clinical trials? A pilot discrete choice experiment","title-short":"What do patients value as incentives for participation in clinical trials?","volume":"16","author":[{"family":"Vellinga","given":"Akke"},{"family":"Devine","given":"Colum"},{"family":"Ho","given":"Min Yun"},{"family":"Clarke","given":"Colin"},{"family":"Leahy","given":"Patrick"},{"family":"Bourke","given":"Jane"},{"family":"Devane","given":"Declan"},{"family":"Duane","given":"Sinead"},{"family":"Kearney","given":"Patricia"}],"issued":{"date-parts":[["2020",1,1]]}},"label":"page"}],"schema":"https://github.com/citation-style-language/schema/raw/master/csl-citation.json"} </w:instrText>
      </w:r>
      <w:r w:rsidRPr="297F2375">
        <w:rPr>
          <w:rFonts w:eastAsia="Arial"/>
        </w:rPr>
        <w:fldChar w:fldCharType="separate"/>
      </w:r>
      <w:r>
        <w:t>(Halpern et al., 2004; Vellinga et al., 2020)</w:t>
      </w:r>
      <w:r w:rsidRPr="297F2375">
        <w:rPr>
          <w:rFonts w:eastAsia="Arial"/>
        </w:rPr>
        <w:fldChar w:fldCharType="end"/>
      </w:r>
      <w:r w:rsidRPr="297F2375">
        <w:rPr>
          <w:rFonts w:eastAsia="Arial"/>
        </w:rPr>
        <w:t xml:space="preserve">. </w:t>
      </w:r>
      <w:r w:rsidRPr="297F2375">
        <w:rPr>
          <w:rFonts w:eastAsia="Arial"/>
          <w:color w:val="000000" w:themeColor="text1"/>
        </w:rPr>
        <w:t xml:space="preserve">Respondents will receive $25 (consumers) or $75 (HCPs) </w:t>
      </w:r>
      <w:r w:rsidRPr="297F2375" w:rsidR="00736663">
        <w:rPr>
          <w:rFonts w:eastAsia="Arial"/>
          <w:color w:val="000000" w:themeColor="text1"/>
        </w:rPr>
        <w:t xml:space="preserve">in the form </w:t>
      </w:r>
      <w:r w:rsidRPr="297F2375" w:rsidR="3A174892">
        <w:rPr>
          <w:rFonts w:eastAsia="Arial"/>
          <w:color w:val="000000" w:themeColor="text1"/>
        </w:rPr>
        <w:t>of Venmo</w:t>
      </w:r>
      <w:r w:rsidRPr="297F2375" w:rsidR="00736663">
        <w:rPr>
          <w:rFonts w:eastAsia="Arial"/>
          <w:color w:val="000000" w:themeColor="text1"/>
        </w:rPr>
        <w:t xml:space="preserve"> or PayPal (electronic delivery) or a pre-paid gift card </w:t>
      </w:r>
      <w:r w:rsidRPr="297F2375">
        <w:rPr>
          <w:rFonts w:eastAsia="Arial"/>
          <w:color w:val="000000" w:themeColor="text1"/>
        </w:rPr>
        <w:t xml:space="preserve">as a token of appreciation for their time and efforts, an amount commensurate with other market surveys </w:t>
      </w:r>
      <w:r w:rsidRPr="297F2375">
        <w:rPr>
          <w:rFonts w:eastAsia="Arial"/>
          <w:color w:val="000000" w:themeColor="text1"/>
        </w:rPr>
        <w:fldChar w:fldCharType="begin"/>
      </w:r>
      <w:r w:rsidRPr="297F2375">
        <w:rPr>
          <w:rFonts w:eastAsia="Arial"/>
          <w:color w:val="000000" w:themeColor="text1"/>
        </w:rPr>
        <w:instrText xml:space="preserve"> ADDIN ZOTERO_ITEM CSL_CITATION {"citationID":"zLgOMGW8","properties":{"formattedCitation":"(\\uc0\\u8220{}7 Survey Incentives That Get Respondents Every Time,\\uc0\\u8221{} 2016; {\\i{}How Much Should You Pay Participants in Market Research?}, n.d.; \\uc0\\u8220{}The Best Survey Incentives to Increase Survey Participation,\\uc0\\u8221{} 2021)","plainCitation":"(“7 Survey Incentives That Get Respondents Every Time,” 2016; How Much Should You Pay Participants in Market Research?, n.d.; “The Best Survey Incentives to Increase Survey Participation,” 2021)","dontUpdate":true,"noteIndex":0},"citationItems":[{"id":1115,"uris":["http://zotero.org/groups/4529941/items/4CIWJAT9"],"itemData":{"id":1115,"type":"post-weblog","abstract":"Wondering how to get people to complete your survey? Here are seven survey incentives that get respondents every time. Let's get the best results.","container-title":"SurveyTown","language":"en-US","note":"section: Survey Tips","title":"7 Survey Incentives That Get Respondents Every Time","URL":"https://surveytown.com/7-survey-incentives-that-get-respondents-every-time/","author":[{"family":"Surveytown","given":""}],"accessed":{"date-parts":[["2022",6,6]]},"issued":{"date-parts":[["2016",8,23]]}},"label":"page"},{"id":1117,"uris":["http://zotero.org/groups/4529941/items/KQAY9ARL"],"itemData":{"id":1117,"type":"webpage","abstract":"The appropriate amount to pay market research participants depends on several factors. We’ll walk you through these factors below to help you understand if you should pay more to participants or less.","language":"en-us","title":"How Much Should You Pay Participants in Market Research?","URL":"https://www.driveresearch.com/market-research-company-blog/how-much-should-you-pay-participants-in-market-research/","author":[{"family":"Kuhn","given":"George"}],"accessed":{"date-parts":[["2022",6,6]]},"issued":{"date-parts":[["2020",3,9]]}},"label":"page"},{"id":1116,"uris":["http://zotero.org/groups/4529941/items/92BGG385"],"itemData":{"id":1116,"type":"post-weblog","abstract":"Discover the most effective survey incentives to boost participation and the survey response rate from Pollfish.","container-title":"Pollfish Resources","language":"en-US","title":"The Best Survey Incentives to Increase Survey Participation","URL":"https://resources.pollfish.com/market-research/the-best-survey-incentives-to-increase-survey-participation/","author":[{"family":"Pollfish","given":""}],"accessed":{"date-parts":[["2022",6,6]]},"issued":{"date-parts":[["2021",2,11]]}},"label":"page"}],"schema":"https://github.com/citation-style-language/schema/raw/master/csl-citation.json"} </w:instrText>
      </w:r>
      <w:r w:rsidRPr="297F2375">
        <w:rPr>
          <w:rFonts w:eastAsia="Arial"/>
          <w:color w:val="000000" w:themeColor="text1"/>
        </w:rPr>
        <w:fldChar w:fldCharType="separate"/>
      </w:r>
      <w:r w:rsidRPr="297F2375">
        <w:rPr>
          <w:color w:val="000000" w:themeColor="text1"/>
        </w:rPr>
        <w:t>(Kuhn, 2020; Pollfish, 2021; Surveytown, 2016)</w:t>
      </w:r>
      <w:r w:rsidRPr="297F2375">
        <w:rPr>
          <w:rFonts w:eastAsia="Arial"/>
          <w:color w:val="000000" w:themeColor="text1"/>
        </w:rPr>
        <w:fldChar w:fldCharType="end"/>
      </w:r>
      <w:r w:rsidRPr="297F2375">
        <w:rPr>
          <w:rFonts w:eastAsia="Arial"/>
          <w:color w:val="000000" w:themeColor="text1"/>
        </w:rPr>
        <w:t xml:space="preserve">. </w:t>
      </w:r>
      <w:r w:rsidR="00D93F3C">
        <w:t xml:space="preserve">Furthermore, </w:t>
      </w:r>
      <w:r w:rsidR="0020412C">
        <w:t xml:space="preserve">based on </w:t>
      </w:r>
      <w:r w:rsidR="00C377FE">
        <w:t>CATMEDIA’s experience</w:t>
      </w:r>
      <w:r w:rsidR="0020412C">
        <w:t xml:space="preserve"> and expertise </w:t>
      </w:r>
      <w:r w:rsidR="00B85A86">
        <w:t>with recruiting</w:t>
      </w:r>
      <w:r w:rsidR="00FC46C2">
        <w:t xml:space="preserve"> participants for this type of assessment, </w:t>
      </w:r>
      <w:r w:rsidR="005C7750">
        <w:t xml:space="preserve">they believe </w:t>
      </w:r>
      <w:r w:rsidR="00D93F3C">
        <w:t xml:space="preserve">that the incentives noted above will be adequate to recruit the maximum response from each </w:t>
      </w:r>
      <w:r w:rsidR="00C870B2">
        <w:t>intended</w:t>
      </w:r>
      <w:r w:rsidR="00D93F3C">
        <w:t xml:space="preserve"> audience.</w:t>
      </w:r>
    </w:p>
    <w:p w:rsidR="00061F77" w:rsidRPr="00903753" w:rsidP="00061F77" w14:paraId="7B889128" w14:textId="2625770B">
      <w:pPr>
        <w:pStyle w:val="Default"/>
        <w:spacing w:line="276" w:lineRule="auto"/>
        <w:rPr>
          <w:rFonts w:ascii="Times New Roman" w:hAnsi="Times New Roman" w:cs="Times New Roman"/>
        </w:rPr>
      </w:pPr>
      <w:r w:rsidRPr="00903753">
        <w:rPr>
          <w:rFonts w:ascii="Times New Roman" w:hAnsi="Times New Roman" w:cs="Times New Roman"/>
          <w:i/>
          <w:iCs/>
        </w:rPr>
        <w:t>Improved coverage of specialized respondents, rare groups, or minority populations</w:t>
      </w:r>
      <w:r w:rsidRPr="00903753">
        <w:rPr>
          <w:rFonts w:ascii="Times New Roman" w:hAnsi="Times New Roman" w:cs="Times New Roman"/>
        </w:rPr>
        <w:t xml:space="preserve">: </w:t>
      </w:r>
      <w:r w:rsidR="00E66AA4">
        <w:rPr>
          <w:rFonts w:ascii="Times New Roman" w:hAnsi="Times New Roman" w:cs="Times New Roman"/>
        </w:rPr>
        <w:t>K</w:t>
      </w:r>
      <w:r w:rsidRPr="00E66AA4" w:rsidR="00E66AA4">
        <w:rPr>
          <w:rFonts w:ascii="Times New Roman" w:hAnsi="Times New Roman" w:cs="Times New Roman"/>
        </w:rPr>
        <w:t xml:space="preserve">ey audiences in this data collection include </w:t>
      </w:r>
      <w:r w:rsidR="00E66AA4">
        <w:rPr>
          <w:rFonts w:ascii="Times New Roman" w:hAnsi="Times New Roman" w:cs="Times New Roman"/>
        </w:rPr>
        <w:t>HCPs</w:t>
      </w:r>
      <w:r w:rsidR="00C42910">
        <w:rPr>
          <w:rFonts w:ascii="Times New Roman" w:hAnsi="Times New Roman" w:cs="Times New Roman"/>
        </w:rPr>
        <w:t xml:space="preserve"> who prescribe anti</w:t>
      </w:r>
      <w:r w:rsidR="003E625D">
        <w:rPr>
          <w:rFonts w:ascii="Times New Roman" w:hAnsi="Times New Roman" w:cs="Times New Roman"/>
        </w:rPr>
        <w:t>biotics</w:t>
      </w:r>
      <w:r w:rsidR="0044210A">
        <w:rPr>
          <w:rFonts w:ascii="Times New Roman" w:hAnsi="Times New Roman" w:cs="Times New Roman"/>
        </w:rPr>
        <w:t xml:space="preserve">. </w:t>
      </w:r>
      <w:r w:rsidRPr="00903753">
        <w:rPr>
          <w:rFonts w:ascii="Times New Roman" w:hAnsi="Times New Roman" w:cs="Times New Roman"/>
        </w:rPr>
        <w:t>H</w:t>
      </w:r>
      <w:r w:rsidR="006B0050">
        <w:rPr>
          <w:rFonts w:ascii="Times New Roman" w:hAnsi="Times New Roman" w:cs="Times New Roman"/>
        </w:rPr>
        <w:t>CPs</w:t>
      </w:r>
      <w:r w:rsidRPr="00903753">
        <w:rPr>
          <w:rFonts w:ascii="Times New Roman" w:hAnsi="Times New Roman" w:cs="Times New Roman"/>
        </w:rPr>
        <w:t xml:space="preserve"> have been challenging to recruit for studies as they are a specialized, unique group of people whose time is limited and, thus, quite valuable</w:t>
      </w:r>
      <w:r w:rsidR="00972F8C">
        <w:rPr>
          <w:rFonts w:ascii="Times New Roman" w:hAnsi="Times New Roman" w:cs="Times New Roman"/>
        </w:rPr>
        <w:t xml:space="preserve"> (</w:t>
      </w:r>
      <w:r w:rsidR="00F16B24">
        <w:rPr>
          <w:rFonts w:ascii="Times New Roman" w:hAnsi="Times New Roman" w:cs="Times New Roman"/>
        </w:rPr>
        <w:t>Pit et al., 2014)</w:t>
      </w:r>
      <w:r w:rsidRPr="00903753">
        <w:rPr>
          <w:rFonts w:ascii="Times New Roman" w:hAnsi="Times New Roman" w:cs="Times New Roman"/>
        </w:rPr>
        <w:t>. A token of appreciation will ensure</w:t>
      </w:r>
      <w:r w:rsidR="00611ECF">
        <w:rPr>
          <w:rFonts w:ascii="Times New Roman" w:hAnsi="Times New Roman" w:cs="Times New Roman"/>
        </w:rPr>
        <w:t xml:space="preserve"> </w:t>
      </w:r>
      <w:r w:rsidRPr="00903753">
        <w:rPr>
          <w:rFonts w:ascii="Times New Roman" w:hAnsi="Times New Roman" w:cs="Times New Roman"/>
        </w:rPr>
        <w:t xml:space="preserve">participation from </w:t>
      </w:r>
      <w:r w:rsidR="003E625D">
        <w:rPr>
          <w:rFonts w:ascii="Times New Roman" w:hAnsi="Times New Roman" w:cs="Times New Roman"/>
        </w:rPr>
        <w:t>HCPs</w:t>
      </w:r>
      <w:r w:rsidRPr="00903753">
        <w:rPr>
          <w:rFonts w:ascii="Times New Roman" w:hAnsi="Times New Roman" w:cs="Times New Roman"/>
        </w:rPr>
        <w:t xml:space="preserve">, which will improve data quality by improving validity and reliability. </w:t>
      </w:r>
    </w:p>
    <w:p w:rsidR="00D85D96" w:rsidP="00D9158E" w14:paraId="763D9456" w14:textId="77777777">
      <w:pPr>
        <w:pStyle w:val="BodyText20"/>
        <w:spacing w:after="0" w:line="276" w:lineRule="auto"/>
        <w:ind w:firstLine="0"/>
        <w:rPr>
          <w:i/>
          <w:sz w:val="24"/>
          <w:szCs w:val="24"/>
        </w:rPr>
      </w:pPr>
    </w:p>
    <w:p w:rsidR="00034BA0" w:rsidP="00D9158E" w14:paraId="7273838E" w14:textId="644C2A27">
      <w:pPr>
        <w:pStyle w:val="BodyText20"/>
        <w:spacing w:after="0" w:line="276" w:lineRule="auto"/>
        <w:ind w:firstLine="0"/>
        <w:rPr>
          <w:i/>
          <w:sz w:val="24"/>
          <w:szCs w:val="24"/>
        </w:rPr>
      </w:pPr>
      <w:r w:rsidRPr="00903753">
        <w:rPr>
          <w:i/>
          <w:sz w:val="24"/>
          <w:szCs w:val="24"/>
        </w:rPr>
        <w:t xml:space="preserve">Data quality: </w:t>
      </w:r>
      <w:r w:rsidRPr="00903753">
        <w:rPr>
          <w:sz w:val="24"/>
          <w:szCs w:val="24"/>
        </w:rPr>
        <w:t xml:space="preserve">If we are unable to recruit </w:t>
      </w:r>
      <w:r w:rsidRPr="00903753">
        <w:rPr>
          <w:sz w:val="24"/>
          <w:szCs w:val="24"/>
        </w:rPr>
        <w:t>sufficient numbers of</w:t>
      </w:r>
      <w:r w:rsidRPr="00903753">
        <w:rPr>
          <w:sz w:val="24"/>
          <w:szCs w:val="24"/>
        </w:rPr>
        <w:t xml:space="preserve"> </w:t>
      </w:r>
      <w:r w:rsidR="00603780">
        <w:rPr>
          <w:sz w:val="24"/>
          <w:szCs w:val="24"/>
        </w:rPr>
        <w:t xml:space="preserve">respondents </w:t>
      </w:r>
      <w:r w:rsidRPr="00903753">
        <w:rPr>
          <w:sz w:val="24"/>
          <w:szCs w:val="24"/>
        </w:rPr>
        <w:t xml:space="preserve">to participate in the data collection, we will be unable to collect information to inform the development of new or revisions to existing </w:t>
      </w:r>
      <w:r w:rsidRPr="009A35F7" w:rsidR="009A35F7">
        <w:rPr>
          <w:i/>
          <w:iCs/>
          <w:sz w:val="24"/>
          <w:szCs w:val="24"/>
        </w:rPr>
        <w:t>BAA</w:t>
      </w:r>
      <w:r w:rsidR="009A35F7">
        <w:rPr>
          <w:sz w:val="24"/>
          <w:szCs w:val="24"/>
        </w:rPr>
        <w:t xml:space="preserve"> </w:t>
      </w:r>
      <w:r w:rsidRPr="00903753">
        <w:rPr>
          <w:sz w:val="24"/>
          <w:szCs w:val="24"/>
        </w:rPr>
        <w:t>messages, concepts, and materials which will limit our ability to determine if they are acceptable, understandable, motivating, etc. to the priority audiences, and avoid unintended negative consequences of messages/materials.</w:t>
      </w:r>
      <w:r w:rsidRPr="00903753">
        <w:rPr>
          <w:i/>
          <w:sz w:val="24"/>
          <w:szCs w:val="24"/>
        </w:rPr>
        <w:t xml:space="preserve"> </w:t>
      </w:r>
    </w:p>
    <w:p w:rsidR="00B213BF" w:rsidP="00B213BF" w14:paraId="48F81A5B" w14:textId="77777777">
      <w:pPr>
        <w:pStyle w:val="BodyText1"/>
        <w:spacing w:after="0" w:line="276" w:lineRule="auto"/>
        <w:ind w:firstLine="0"/>
        <w:rPr>
          <w:i/>
          <w:iCs/>
          <w:szCs w:val="24"/>
        </w:rPr>
      </w:pPr>
    </w:p>
    <w:p w:rsidR="00034BA0" w:rsidRPr="00903753" w:rsidP="00B213BF" w14:paraId="548AD0C7" w14:textId="4DB9327B">
      <w:pPr>
        <w:pStyle w:val="BodyText1"/>
        <w:spacing w:after="0" w:line="276" w:lineRule="auto"/>
        <w:ind w:firstLine="0"/>
        <w:rPr>
          <w:szCs w:val="24"/>
        </w:rPr>
      </w:pPr>
      <w:r w:rsidRPr="00903753">
        <w:rPr>
          <w:i/>
          <w:iCs/>
          <w:szCs w:val="24"/>
        </w:rPr>
        <w:t>Reduced data collection costs</w:t>
      </w:r>
      <w:r w:rsidRPr="00903753">
        <w:rPr>
          <w:szCs w:val="24"/>
        </w:rPr>
        <w:t>: We anticipate that without the token of appreciation, recruitment and data collection costs will be much higher because we will need to screen more people to achieve the desired cooperation rate and recruit additional participants to make up for a higher rate of no</w:t>
      </w:r>
      <w:r w:rsidR="00E53B21">
        <w:rPr>
          <w:szCs w:val="24"/>
        </w:rPr>
        <w:t>nresponses</w:t>
      </w:r>
      <w:r w:rsidRPr="00903753">
        <w:rPr>
          <w:szCs w:val="24"/>
        </w:rPr>
        <w:t xml:space="preserve">. </w:t>
      </w:r>
    </w:p>
    <w:p w:rsidR="00D26AAE" w:rsidP="00C75C56" w14:paraId="64610061" w14:textId="77777777">
      <w:pPr>
        <w:pStyle w:val="BodyText2"/>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left"/>
        <w:rPr>
          <w:b/>
          <w:bCs/>
        </w:rPr>
      </w:pPr>
    </w:p>
    <w:p w:rsidR="004A13E8" w:rsidRPr="000A3D7A" w:rsidP="00C75C56" w14:paraId="55FE17CD" w14:textId="3A36D39D">
      <w:pPr>
        <w:pStyle w:val="BodyText2"/>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left"/>
        <w:rPr>
          <w:b/>
          <w:bCs/>
        </w:rPr>
      </w:pPr>
      <w:r w:rsidRPr="000A3D7A">
        <w:rPr>
          <w:b/>
          <w:bCs/>
        </w:rPr>
        <w:t xml:space="preserve">10. </w:t>
      </w:r>
      <w:r w:rsidRPr="000A3D7A">
        <w:rPr>
          <w:b/>
          <w:bCs/>
        </w:rPr>
        <w:t>Protection of the Privacy and Confidentiality of Information Provided by Respondents</w:t>
      </w:r>
    </w:p>
    <w:p w:rsidR="00DA789A" w:rsidRPr="00F04BB0" w:rsidP="00DA789A" w14:paraId="5E93E1D1" w14:textId="744AA870">
      <w:pPr>
        <w:pStyle w:val="paragraph"/>
        <w:spacing w:before="0" w:beforeAutospacing="0" w:after="200" w:afterAutospacing="0" w:line="276" w:lineRule="auto"/>
        <w:textAlignment w:val="baseline"/>
        <w:rPr>
          <w:rFonts w:ascii="Segoe UI" w:hAnsi="Segoe UI" w:cs="Segoe UI"/>
        </w:rPr>
      </w:pPr>
      <w:r w:rsidRPr="00F66735">
        <w:t>This information collection request has been reviewed by NCEZID’s Information Systems Security Officer who has determined that the Privacy Act does not apply</w:t>
      </w:r>
      <w:r>
        <w:t xml:space="preserve">. </w:t>
      </w:r>
      <w:r w:rsidRPr="00F04BB0">
        <w:t xml:space="preserve">No personal identifying information (PII), such as names, addresses, or phone numbers, will be collected during the data collection or maintained in any data files held by CDC or CATMEDIA. The </w:t>
      </w:r>
      <w:r>
        <w:t xml:space="preserve">online survey panel </w:t>
      </w:r>
      <w:r w:rsidRPr="00F04BB0">
        <w:t xml:space="preserve">vendor maintains PII, such as name, address, phone, and email addresses in their </w:t>
      </w:r>
      <w:r>
        <w:t xml:space="preserve">database of registered panelist </w:t>
      </w:r>
      <w:r w:rsidRPr="00F04BB0">
        <w:t xml:space="preserve">to contact individuals for participation and </w:t>
      </w:r>
      <w:r>
        <w:t>for following up with incentive</w:t>
      </w:r>
      <w:r w:rsidR="008C6242">
        <w:t xml:space="preserve"> payments</w:t>
      </w:r>
      <w:r>
        <w:t xml:space="preserve">. The vendor’s database </w:t>
      </w:r>
      <w:r w:rsidRPr="00F04BB0">
        <w:t xml:space="preserve">is maintained according to privacy regulations. </w:t>
      </w:r>
      <w:r w:rsidRPr="00F04BB0">
        <w:rPr>
          <w:color w:val="333333"/>
          <w:shd w:val="clear" w:color="auto" w:fill="FFFFFF"/>
        </w:rPr>
        <w:t xml:space="preserve">The PII is stored with the vendor and </w:t>
      </w:r>
      <w:r>
        <w:rPr>
          <w:color w:val="333333"/>
          <w:shd w:val="clear" w:color="auto" w:fill="FFFFFF"/>
        </w:rPr>
        <w:t>will</w:t>
      </w:r>
      <w:r w:rsidRPr="00F04BB0">
        <w:rPr>
          <w:color w:val="333333"/>
          <w:shd w:val="clear" w:color="auto" w:fill="FFFFFF"/>
        </w:rPr>
        <w:t xml:space="preserve"> never </w:t>
      </w:r>
      <w:r>
        <w:rPr>
          <w:color w:val="333333"/>
          <w:shd w:val="clear" w:color="auto" w:fill="FFFFFF"/>
        </w:rPr>
        <w:t xml:space="preserve">be </w:t>
      </w:r>
      <w:r w:rsidRPr="00F04BB0">
        <w:rPr>
          <w:color w:val="333333"/>
          <w:shd w:val="clear" w:color="auto" w:fill="FFFFFF"/>
        </w:rPr>
        <w:t>share</w:t>
      </w:r>
      <w:r>
        <w:rPr>
          <w:color w:val="333333"/>
          <w:shd w:val="clear" w:color="auto" w:fill="FFFFFF"/>
        </w:rPr>
        <w:t>d</w:t>
      </w:r>
      <w:r w:rsidRPr="00F04BB0">
        <w:rPr>
          <w:color w:val="333333"/>
          <w:shd w:val="clear" w:color="auto" w:fill="FFFFFF"/>
        </w:rPr>
        <w:t xml:space="preserve"> with CDC or CATMEDIA.</w:t>
      </w:r>
      <w:r w:rsidRPr="00F04BB0">
        <w:t xml:space="preserve"> </w:t>
      </w:r>
    </w:p>
    <w:p w:rsidR="00E36DC9" w:rsidRPr="003472FA" w:rsidP="00DA789A" w14:paraId="25EE8711" w14:textId="6E957791">
      <w:pPr>
        <w:rPr>
          <w:szCs w:val="24"/>
        </w:rPr>
      </w:pPr>
      <w:r>
        <w:rPr>
          <w:color w:val="333333"/>
          <w:shd w:val="clear" w:color="auto" w:fill="FFFFFF"/>
        </w:rPr>
        <w:t>D</w:t>
      </w:r>
      <w:r w:rsidRPr="003472FA">
        <w:rPr>
          <w:color w:val="333333"/>
          <w:shd w:val="clear" w:color="auto" w:fill="FFFFFF"/>
        </w:rPr>
        <w:t xml:space="preserve">emographic information (e.g., age, gender, race/ethnicity, </w:t>
      </w:r>
      <w:r>
        <w:rPr>
          <w:color w:val="333333"/>
          <w:shd w:val="clear" w:color="auto" w:fill="FFFFFF"/>
        </w:rPr>
        <w:t>e</w:t>
      </w:r>
      <w:r w:rsidRPr="003472FA">
        <w:rPr>
          <w:color w:val="333333"/>
          <w:shd w:val="clear" w:color="auto" w:fill="FFFFFF"/>
        </w:rPr>
        <w:t xml:space="preserve">tc.) </w:t>
      </w:r>
      <w:r>
        <w:rPr>
          <w:color w:val="333333"/>
          <w:shd w:val="clear" w:color="auto" w:fill="FFFFFF"/>
        </w:rPr>
        <w:t>will</w:t>
      </w:r>
      <w:r w:rsidRPr="003472FA">
        <w:rPr>
          <w:color w:val="333333"/>
          <w:shd w:val="clear" w:color="auto" w:fill="FFFFFF"/>
        </w:rPr>
        <w:t xml:space="preserve"> be collected</w:t>
      </w:r>
      <w:r>
        <w:rPr>
          <w:color w:val="333333"/>
          <w:shd w:val="clear" w:color="auto" w:fill="FFFFFF"/>
        </w:rPr>
        <w:t xml:space="preserve"> as part of the screening to determine participant eligibility, however</w:t>
      </w:r>
      <w:r w:rsidRPr="003472FA">
        <w:rPr>
          <w:color w:val="333333"/>
          <w:shd w:val="clear" w:color="auto" w:fill="FFFFFF"/>
        </w:rPr>
        <w:t xml:space="preserve"> no direct personal identifiers (e.g., date of birth, </w:t>
      </w:r>
      <w:r w:rsidRPr="003472FA">
        <w:rPr>
          <w:color w:val="333333"/>
          <w:shd w:val="clear" w:color="auto" w:fill="FFFFFF"/>
        </w:rPr>
        <w:t xml:space="preserve">full name, phone number, social security number, etc.) will be </w:t>
      </w:r>
      <w:r>
        <w:rPr>
          <w:color w:val="333333"/>
          <w:shd w:val="clear" w:color="auto" w:fill="FFFFFF"/>
        </w:rPr>
        <w:t>collected or maintained</w:t>
      </w:r>
      <w:r w:rsidRPr="003472FA">
        <w:rPr>
          <w:color w:val="333333"/>
          <w:shd w:val="clear" w:color="auto" w:fill="FFFFFF"/>
        </w:rPr>
        <w:t xml:space="preserve">. </w:t>
      </w:r>
      <w:r w:rsidRPr="00F04BB0">
        <w:t>All PII will be kept separate from participant</w:t>
      </w:r>
      <w:r>
        <w:t>s</w:t>
      </w:r>
      <w:r w:rsidRPr="00F04BB0">
        <w:t xml:space="preserve"> responses</w:t>
      </w:r>
      <w:r>
        <w:t xml:space="preserve"> to the surveys</w:t>
      </w:r>
      <w:r w:rsidRPr="00F04BB0">
        <w:t>.</w:t>
      </w:r>
      <w:r>
        <w:t xml:space="preserve"> </w:t>
      </w:r>
      <w:r w:rsidR="000F7D1F">
        <w:rPr>
          <w:color w:val="333333"/>
          <w:szCs w:val="24"/>
          <w:shd w:val="clear" w:color="auto" w:fill="FFFFFF"/>
        </w:rPr>
        <w:t xml:space="preserve">The </w:t>
      </w:r>
      <w:r w:rsidRPr="00E315DE" w:rsidR="000F7D1F">
        <w:rPr>
          <w:i/>
          <w:iCs/>
          <w:color w:val="333333"/>
          <w:szCs w:val="24"/>
          <w:shd w:val="clear" w:color="auto" w:fill="FFFFFF"/>
        </w:rPr>
        <w:t>BAA</w:t>
      </w:r>
      <w:r w:rsidR="00E315DE">
        <w:rPr>
          <w:color w:val="333333"/>
          <w:szCs w:val="24"/>
          <w:shd w:val="clear" w:color="auto" w:fill="FFFFFF"/>
        </w:rPr>
        <w:t xml:space="preserve"> </w:t>
      </w:r>
      <w:r w:rsidR="00867598">
        <w:rPr>
          <w:color w:val="333333"/>
          <w:szCs w:val="24"/>
          <w:shd w:val="clear" w:color="auto" w:fill="FFFFFF"/>
        </w:rPr>
        <w:t>surveys</w:t>
      </w:r>
      <w:r w:rsidR="00E315DE">
        <w:rPr>
          <w:color w:val="333333"/>
          <w:szCs w:val="24"/>
          <w:shd w:val="clear" w:color="auto" w:fill="FFFFFF"/>
        </w:rPr>
        <w:t xml:space="preserve"> do not collect additional PII. </w:t>
      </w:r>
    </w:p>
    <w:p w:rsidR="004A13E8" w:rsidP="00A329BF" w14:paraId="55FE17D0" w14:textId="0556386A">
      <w:pPr>
        <w:pStyle w:val="Heading1"/>
        <w:numPr>
          <w:ilvl w:val="0"/>
          <w:numId w:val="11"/>
        </w:numPr>
      </w:pPr>
      <w:bookmarkStart w:id="15" w:name="_Toc113360164"/>
      <w:r>
        <w:t>Institutional Review Board (IRB) and Justification for Sensitive Questions</w:t>
      </w:r>
      <w:bookmarkEnd w:id="15"/>
    </w:p>
    <w:p w:rsidR="004A13E8" w:rsidP="004A13E8" w14:paraId="55FE17D1" w14:textId="77777777">
      <w:pPr>
        <w:rPr>
          <w:u w:val="single"/>
        </w:rPr>
      </w:pPr>
      <w:r>
        <w:rPr>
          <w:u w:val="single"/>
        </w:rPr>
        <w:t>Institutional Review Board (IRB)</w:t>
      </w:r>
    </w:p>
    <w:p w:rsidR="004A13E8" w:rsidRPr="00940E87" w:rsidP="004A13E8" w14:paraId="55FE17D2" w14:textId="647E08BD">
      <w:pPr>
        <w:rPr>
          <w:b/>
          <w:bCs/>
        </w:rPr>
      </w:pPr>
      <w:r>
        <w:t xml:space="preserve">NCEZID’s Human Subjects Advisor has determined that </w:t>
      </w:r>
      <w:r w:rsidR="007E1757">
        <w:t xml:space="preserve">this </w:t>
      </w:r>
      <w:r>
        <w:t xml:space="preserve">information collection is not research involving human subjects.  IRB approval </w:t>
      </w:r>
      <w:r w:rsidR="001E08A8">
        <w:t>is</w:t>
      </w:r>
      <w:r>
        <w:t xml:space="preserve"> not required.</w:t>
      </w:r>
      <w:r w:rsidRPr="002A02C2" w:rsidR="002A02C2">
        <w:rPr>
          <w:rFonts w:eastAsia="Times New Roman" w:cstheme="minorHAnsi"/>
          <w:color w:val="000000"/>
        </w:rPr>
        <w:t xml:space="preserve"> </w:t>
      </w:r>
      <w:r w:rsidR="002A02C2">
        <w:rPr>
          <w:rFonts w:eastAsia="Times New Roman" w:cstheme="minorHAnsi"/>
          <w:color w:val="000000"/>
        </w:rPr>
        <w:t xml:space="preserve">The IRB exemption determination for this study is </w:t>
      </w:r>
      <w:r w:rsidRPr="004E5E79" w:rsidR="002A02C2">
        <w:rPr>
          <w:rFonts w:eastAsia="Times New Roman" w:cstheme="minorHAnsi"/>
          <w:color w:val="000000"/>
        </w:rPr>
        <w:t>included in</w:t>
      </w:r>
      <w:r w:rsidRPr="004E5E79" w:rsidR="00A65A46">
        <w:rPr>
          <w:rFonts w:eastAsia="Times New Roman" w:cstheme="minorHAnsi"/>
          <w:color w:val="000000"/>
        </w:rPr>
        <w:t xml:space="preserve"> </w:t>
      </w:r>
      <w:r w:rsidRPr="004E5E79" w:rsidR="002A02C2">
        <w:rPr>
          <w:rFonts w:eastAsia="Times New Roman" w:cstheme="minorHAnsi"/>
          <w:color w:val="000000"/>
        </w:rPr>
        <w:t xml:space="preserve">Attachment </w:t>
      </w:r>
      <w:r w:rsidRPr="004E5E79" w:rsidR="0086429F">
        <w:rPr>
          <w:rFonts w:eastAsia="Times New Roman" w:cstheme="minorHAnsi"/>
          <w:color w:val="000000"/>
        </w:rPr>
        <w:t>G</w:t>
      </w:r>
      <w:r w:rsidRPr="004E5E79" w:rsidR="004E5E79">
        <w:rPr>
          <w:rFonts w:eastAsia="Times New Roman" w:cstheme="minorHAnsi"/>
          <w:color w:val="000000"/>
        </w:rPr>
        <w:t>1 and G2</w:t>
      </w:r>
      <w:r w:rsidRPr="004E5E79" w:rsidR="000819B7">
        <w:rPr>
          <w:rFonts w:eastAsia="Times New Roman" w:cstheme="minorHAnsi"/>
          <w:color w:val="000000"/>
        </w:rPr>
        <w:t>.</w:t>
      </w:r>
    </w:p>
    <w:p w:rsidR="00670335" w:rsidRPr="0005699B" w:rsidP="004A13E8" w14:paraId="06406DF5" w14:textId="70C70E31">
      <w:r w:rsidRPr="00BE0EB2">
        <w:rPr>
          <w:rFonts w:cs="Times New Roman"/>
          <w:szCs w:val="24"/>
        </w:rPr>
        <w:t>Data to be collected is not sensitive in nature</w:t>
      </w:r>
    </w:p>
    <w:p w:rsidR="004A13E8" w:rsidP="00AF3C4C" w14:paraId="55FE17D7" w14:textId="77777777">
      <w:pPr>
        <w:pStyle w:val="Heading1"/>
      </w:pPr>
      <w:bookmarkStart w:id="16" w:name="_Toc113360165"/>
      <w:r>
        <w:t>Estimates of Annualized Burden Hours and Costs</w:t>
      </w:r>
      <w:bookmarkEnd w:id="16"/>
    </w:p>
    <w:p w:rsidR="00665B2B" w:rsidRPr="0063763D" w:rsidP="00665B2B" w14:paraId="413A8D42" w14:textId="77777777">
      <w:pPr>
        <w:pStyle w:val="ListParagraph"/>
        <w:numPr>
          <w:ilvl w:val="0"/>
          <w:numId w:val="13"/>
        </w:numPr>
        <w:rPr>
          <w:rFonts w:eastAsia="Arial Nova"/>
        </w:rPr>
      </w:pPr>
      <w:r w:rsidRPr="0063763D">
        <w:rPr>
          <w:b/>
          <w:bCs/>
        </w:rPr>
        <w:t>Estimated Annualized Burden (Hours)</w:t>
      </w:r>
    </w:p>
    <w:p w:rsidR="00422D64" w:rsidRPr="008F035F" w:rsidP="00422D64" w14:paraId="38170C13" w14:textId="74CAB43F">
      <w:r w:rsidRPr="5653C6A2">
        <w:rPr>
          <w:rFonts w:eastAsiaTheme="minorEastAsia"/>
        </w:rPr>
        <w:t>The annual burden hours requested (</w:t>
      </w:r>
      <w:r w:rsidR="00DB1433">
        <w:rPr>
          <w:rFonts w:eastAsiaTheme="minorEastAsia"/>
        </w:rPr>
        <w:t>842</w:t>
      </w:r>
      <w:r w:rsidRPr="5653C6A2">
        <w:rPr>
          <w:rFonts w:eastAsiaTheme="minorEastAsia"/>
        </w:rPr>
        <w:t xml:space="preserve">) are based on the number of completed responses we expect to collect over the requested period for this information collection. </w:t>
      </w:r>
      <w:r w:rsidR="00E96F46">
        <w:t xml:space="preserve">The survey </w:t>
      </w:r>
      <w:r>
        <w:t xml:space="preserve">is estimated at no longer than 20 minutes per respondent. </w:t>
      </w:r>
      <w:r w:rsidR="00AC3FDF">
        <w:t xml:space="preserve">Respondents can complete the survey only once. </w:t>
      </w:r>
      <w:r w:rsidRPr="5653C6A2">
        <w:rPr>
          <w:rFonts w:eastAsia="Arial Nova"/>
        </w:rPr>
        <w:t xml:space="preserve">While participants will be screened, there will be a minimal time burden due to prior consent to participate in this study. </w:t>
      </w:r>
      <w:r>
        <w:t>The screener questions are included in the survey instruments</w:t>
      </w:r>
      <w:r w:rsidR="0070654A">
        <w:t xml:space="preserve"> </w:t>
      </w:r>
      <w:r w:rsidRPr="008F035F" w:rsidR="0070654A">
        <w:t xml:space="preserve">(Attachments </w:t>
      </w:r>
      <w:r w:rsidRPr="008F035F" w:rsidR="00D028C8">
        <w:t>C-F)</w:t>
      </w:r>
      <w:r w:rsidRPr="008F035F" w:rsidR="008F035F">
        <w:t>.</w:t>
      </w:r>
    </w:p>
    <w:tbl>
      <w:tblPr>
        <w:tblStyle w:val="TableGrid"/>
        <w:tblCaption w:val="Example Table, Table A12: Estimated Annualized Burden Costs"/>
        <w:tblDescription w:val="Example Table, Table A12: Estimated Annualized Burden Costs"/>
        <w:tblW w:w="9630" w:type="dxa"/>
        <w:tblInd w:w="-95" w:type="dxa"/>
        <w:tblLook w:val="04A0"/>
      </w:tblPr>
      <w:tblGrid>
        <w:gridCol w:w="1527"/>
        <w:gridCol w:w="1983"/>
        <w:gridCol w:w="1651"/>
        <w:gridCol w:w="1525"/>
        <w:gridCol w:w="1606"/>
        <w:gridCol w:w="1338"/>
      </w:tblGrid>
      <w:tr w14:paraId="271A1ACB" w14:textId="77777777" w:rsidTr="5653C6A2">
        <w:tblPrEx>
          <w:tblW w:w="9630" w:type="dxa"/>
          <w:tblInd w:w="-95" w:type="dxa"/>
          <w:tblLook w:val="04A0"/>
        </w:tblPrEx>
        <w:trPr>
          <w:trHeight w:val="1160"/>
          <w:tblHeader/>
        </w:trPr>
        <w:tc>
          <w:tcPr>
            <w:tcW w:w="1527" w:type="dxa"/>
            <w:shd w:val="clear" w:color="auto" w:fill="F2F2F2" w:themeFill="background1" w:themeFillShade="F2"/>
          </w:tcPr>
          <w:p w:rsidR="0090758B" w:rsidRPr="005A6EE7" w:rsidP="0091157D" w14:paraId="0DE41F4B" w14:textId="77777777">
            <w:pPr>
              <w:spacing w:line="276" w:lineRule="auto"/>
              <w:rPr>
                <w:b/>
                <w:bCs/>
                <w:sz w:val="22"/>
              </w:rPr>
            </w:pPr>
            <w:r w:rsidRPr="005A6EE7">
              <w:rPr>
                <w:b/>
                <w:bCs/>
                <w:sz w:val="22"/>
              </w:rPr>
              <w:t>Type of Respondents</w:t>
            </w:r>
          </w:p>
        </w:tc>
        <w:tc>
          <w:tcPr>
            <w:tcW w:w="1983" w:type="dxa"/>
            <w:shd w:val="clear" w:color="auto" w:fill="F2F2F2" w:themeFill="background1" w:themeFillShade="F2"/>
          </w:tcPr>
          <w:p w:rsidR="0090758B" w:rsidRPr="005A6EE7" w:rsidP="0091157D" w14:paraId="039149AE" w14:textId="77777777">
            <w:pPr>
              <w:spacing w:line="276" w:lineRule="auto"/>
              <w:rPr>
                <w:b/>
                <w:bCs/>
                <w:sz w:val="22"/>
              </w:rPr>
            </w:pPr>
            <w:r w:rsidRPr="005A6EE7">
              <w:rPr>
                <w:b/>
                <w:bCs/>
                <w:sz w:val="22"/>
              </w:rPr>
              <w:t>Form Name</w:t>
            </w:r>
          </w:p>
        </w:tc>
        <w:tc>
          <w:tcPr>
            <w:tcW w:w="1651" w:type="dxa"/>
            <w:shd w:val="clear" w:color="auto" w:fill="F2F2F2" w:themeFill="background1" w:themeFillShade="F2"/>
          </w:tcPr>
          <w:p w:rsidR="0090758B" w:rsidRPr="005A6EE7" w:rsidP="0091157D" w14:paraId="77C44BFC" w14:textId="77777777">
            <w:pPr>
              <w:spacing w:line="276" w:lineRule="auto"/>
              <w:rPr>
                <w:b/>
                <w:bCs/>
                <w:sz w:val="22"/>
              </w:rPr>
            </w:pPr>
            <w:r w:rsidRPr="005A6EE7">
              <w:rPr>
                <w:b/>
                <w:bCs/>
                <w:sz w:val="22"/>
              </w:rPr>
              <w:t>No. of Respondents</w:t>
            </w:r>
          </w:p>
        </w:tc>
        <w:tc>
          <w:tcPr>
            <w:tcW w:w="1525" w:type="dxa"/>
            <w:shd w:val="clear" w:color="auto" w:fill="F2F2F2" w:themeFill="background1" w:themeFillShade="F2"/>
          </w:tcPr>
          <w:p w:rsidR="0090758B" w:rsidRPr="005A6EE7" w:rsidP="0091157D" w14:paraId="40A3F018" w14:textId="77777777">
            <w:pPr>
              <w:spacing w:line="276" w:lineRule="auto"/>
              <w:rPr>
                <w:b/>
                <w:bCs/>
                <w:sz w:val="22"/>
              </w:rPr>
            </w:pPr>
            <w:r w:rsidRPr="005A6EE7">
              <w:rPr>
                <w:b/>
                <w:bCs/>
                <w:sz w:val="22"/>
              </w:rPr>
              <w:t>No. of Responses per Respondent</w:t>
            </w:r>
          </w:p>
        </w:tc>
        <w:tc>
          <w:tcPr>
            <w:tcW w:w="1606" w:type="dxa"/>
            <w:shd w:val="clear" w:color="auto" w:fill="F2F2F2" w:themeFill="background1" w:themeFillShade="F2"/>
          </w:tcPr>
          <w:p w:rsidR="0090758B" w:rsidRPr="005A6EE7" w:rsidP="0091157D" w14:paraId="6C3E91C5" w14:textId="77777777">
            <w:pPr>
              <w:spacing w:line="276" w:lineRule="auto"/>
              <w:rPr>
                <w:b/>
                <w:bCs/>
                <w:sz w:val="22"/>
              </w:rPr>
            </w:pPr>
            <w:r w:rsidRPr="005A6EE7">
              <w:rPr>
                <w:b/>
                <w:bCs/>
                <w:sz w:val="22"/>
              </w:rPr>
              <w:t>Average Burden per Response (in hours)</w:t>
            </w:r>
          </w:p>
        </w:tc>
        <w:tc>
          <w:tcPr>
            <w:tcW w:w="1338" w:type="dxa"/>
            <w:shd w:val="clear" w:color="auto" w:fill="F2F2F2" w:themeFill="background1" w:themeFillShade="F2"/>
          </w:tcPr>
          <w:p w:rsidR="0090758B" w:rsidRPr="005A6EE7" w:rsidP="0091157D" w14:paraId="376B3697" w14:textId="77777777">
            <w:pPr>
              <w:spacing w:line="276" w:lineRule="auto"/>
              <w:rPr>
                <w:b/>
                <w:bCs/>
                <w:sz w:val="22"/>
              </w:rPr>
            </w:pPr>
            <w:r w:rsidRPr="005A6EE7">
              <w:rPr>
                <w:b/>
                <w:bCs/>
                <w:sz w:val="22"/>
              </w:rPr>
              <w:t>Total Burden Hours</w:t>
            </w:r>
          </w:p>
        </w:tc>
      </w:tr>
      <w:tr w14:paraId="6FF24A8F" w14:textId="77777777" w:rsidTr="5653C6A2">
        <w:tblPrEx>
          <w:tblW w:w="9630" w:type="dxa"/>
          <w:tblInd w:w="-95" w:type="dxa"/>
          <w:tblLook w:val="04A0"/>
        </w:tblPrEx>
        <w:trPr>
          <w:tblHeader/>
        </w:trPr>
        <w:tc>
          <w:tcPr>
            <w:tcW w:w="1527" w:type="dxa"/>
          </w:tcPr>
          <w:p w:rsidR="2F2F1577" w:rsidP="5653C6A2" w14:paraId="66000769" w14:textId="2564322C">
            <w:pPr>
              <w:spacing w:line="276" w:lineRule="auto"/>
              <w:rPr>
                <w:sz w:val="22"/>
              </w:rPr>
            </w:pPr>
            <w:r w:rsidRPr="5653C6A2">
              <w:rPr>
                <w:sz w:val="22"/>
              </w:rPr>
              <w:t>Consumer</w:t>
            </w:r>
            <w:r w:rsidR="007E58D9">
              <w:rPr>
                <w:sz w:val="22"/>
              </w:rPr>
              <w:t xml:space="preserve"> Audiences</w:t>
            </w:r>
          </w:p>
          <w:p w:rsidR="5653C6A2" w:rsidP="5653C6A2" w14:paraId="7C14FD72" w14:textId="38551A4C">
            <w:pPr>
              <w:spacing w:line="276" w:lineRule="auto"/>
              <w:rPr>
                <w:rFonts w:eastAsia="Calibri"/>
                <w:szCs w:val="24"/>
              </w:rPr>
            </w:pPr>
          </w:p>
        </w:tc>
        <w:tc>
          <w:tcPr>
            <w:tcW w:w="1983" w:type="dxa"/>
          </w:tcPr>
          <w:p w:rsidR="2F2F1577" w:rsidP="5653C6A2" w14:paraId="03250E2C" w14:textId="77777777">
            <w:pPr>
              <w:spacing w:line="276" w:lineRule="auto"/>
              <w:rPr>
                <w:sz w:val="22"/>
              </w:rPr>
            </w:pPr>
            <w:r w:rsidRPr="5653C6A2">
              <w:rPr>
                <w:i/>
                <w:iCs/>
                <w:sz w:val="22"/>
              </w:rPr>
              <w:t xml:space="preserve">BAA </w:t>
            </w:r>
            <w:r w:rsidRPr="5653C6A2">
              <w:rPr>
                <w:sz w:val="22"/>
              </w:rPr>
              <w:t>Consumer</w:t>
            </w:r>
          </w:p>
          <w:p w:rsidR="2F2F1577" w:rsidP="5653C6A2" w14:paraId="55509272" w14:textId="49E60A47">
            <w:pPr>
              <w:spacing w:line="276" w:lineRule="auto"/>
              <w:rPr>
                <w:sz w:val="22"/>
              </w:rPr>
            </w:pPr>
            <w:r w:rsidRPr="5653C6A2">
              <w:rPr>
                <w:sz w:val="22"/>
              </w:rPr>
              <w:t>Pre-Campaign web survey</w:t>
            </w:r>
          </w:p>
        </w:tc>
        <w:tc>
          <w:tcPr>
            <w:tcW w:w="1651" w:type="dxa"/>
          </w:tcPr>
          <w:p w:rsidR="2F2F1577" w:rsidP="5653C6A2" w14:paraId="3D381268" w14:textId="7AFD5468">
            <w:pPr>
              <w:spacing w:line="276" w:lineRule="auto"/>
              <w:rPr>
                <w:rFonts w:eastAsia="Calibri"/>
                <w:szCs w:val="24"/>
              </w:rPr>
            </w:pPr>
            <w:r>
              <w:rPr>
                <w:rFonts w:eastAsia="Calibri"/>
                <w:szCs w:val="24"/>
              </w:rPr>
              <w:t>473</w:t>
            </w:r>
          </w:p>
        </w:tc>
        <w:tc>
          <w:tcPr>
            <w:tcW w:w="1525" w:type="dxa"/>
          </w:tcPr>
          <w:p w:rsidR="2F2F1577" w:rsidP="5653C6A2" w14:paraId="6E726C8D" w14:textId="7B5D3FDF">
            <w:pPr>
              <w:spacing w:line="276" w:lineRule="auto"/>
              <w:rPr>
                <w:rFonts w:eastAsia="Calibri"/>
                <w:szCs w:val="24"/>
              </w:rPr>
            </w:pPr>
            <w:r w:rsidRPr="5653C6A2">
              <w:rPr>
                <w:rFonts w:eastAsia="Calibri"/>
                <w:szCs w:val="24"/>
              </w:rPr>
              <w:t>1</w:t>
            </w:r>
          </w:p>
        </w:tc>
        <w:tc>
          <w:tcPr>
            <w:tcW w:w="1606" w:type="dxa"/>
          </w:tcPr>
          <w:p w:rsidR="2F2F1577" w:rsidP="5653C6A2" w14:paraId="77AECCE2" w14:textId="33DEED35">
            <w:pPr>
              <w:spacing w:line="276" w:lineRule="auto"/>
              <w:rPr>
                <w:rFonts w:eastAsia="Calibri"/>
                <w:szCs w:val="24"/>
              </w:rPr>
            </w:pPr>
            <w:r w:rsidRPr="5653C6A2">
              <w:rPr>
                <w:rFonts w:eastAsia="Calibri"/>
                <w:szCs w:val="24"/>
              </w:rPr>
              <w:t>20/60</w:t>
            </w:r>
          </w:p>
        </w:tc>
        <w:tc>
          <w:tcPr>
            <w:tcW w:w="1338" w:type="dxa"/>
          </w:tcPr>
          <w:p w:rsidR="2F2F1577" w:rsidP="5653C6A2" w14:paraId="03EE80B6" w14:textId="309192C6">
            <w:pPr>
              <w:spacing w:line="276" w:lineRule="auto"/>
              <w:rPr>
                <w:rFonts w:eastAsia="Calibri"/>
                <w:szCs w:val="24"/>
              </w:rPr>
            </w:pPr>
            <w:r>
              <w:rPr>
                <w:rFonts w:eastAsia="Calibri"/>
                <w:szCs w:val="24"/>
              </w:rPr>
              <w:t>158</w:t>
            </w:r>
          </w:p>
        </w:tc>
      </w:tr>
      <w:tr w14:paraId="028AF61E" w14:textId="77777777" w:rsidTr="5653C6A2">
        <w:tblPrEx>
          <w:tblW w:w="9630" w:type="dxa"/>
          <w:tblInd w:w="-95" w:type="dxa"/>
          <w:tblLook w:val="04A0"/>
        </w:tblPrEx>
        <w:tc>
          <w:tcPr>
            <w:tcW w:w="1527" w:type="dxa"/>
          </w:tcPr>
          <w:p w:rsidR="007E58D9" w:rsidP="007E58D9" w14:paraId="7A47CE62" w14:textId="46691011">
            <w:pPr>
              <w:spacing w:line="276" w:lineRule="auto"/>
              <w:rPr>
                <w:sz w:val="22"/>
              </w:rPr>
            </w:pPr>
            <w:r w:rsidRPr="00277A60">
              <w:rPr>
                <w:sz w:val="22"/>
              </w:rPr>
              <w:t>Consumer</w:t>
            </w:r>
            <w:r>
              <w:rPr>
                <w:sz w:val="22"/>
              </w:rPr>
              <w:t xml:space="preserve"> Audiences</w:t>
            </w:r>
          </w:p>
          <w:p w:rsidR="0090758B" w:rsidRPr="00277A60" w:rsidP="0091157D" w14:paraId="67B670E6" w14:textId="2FC57D6A">
            <w:pPr>
              <w:spacing w:line="276" w:lineRule="auto"/>
              <w:rPr>
                <w:sz w:val="22"/>
              </w:rPr>
            </w:pPr>
          </w:p>
        </w:tc>
        <w:tc>
          <w:tcPr>
            <w:tcW w:w="1983" w:type="dxa"/>
          </w:tcPr>
          <w:p w:rsidR="0090758B" w:rsidRPr="00277A60" w:rsidP="0091157D" w14:paraId="5D161E04" w14:textId="77777777">
            <w:pPr>
              <w:spacing w:line="276" w:lineRule="auto"/>
              <w:rPr>
                <w:sz w:val="22"/>
              </w:rPr>
            </w:pPr>
            <w:r w:rsidRPr="00277A60">
              <w:rPr>
                <w:i/>
                <w:iCs/>
                <w:sz w:val="22"/>
              </w:rPr>
              <w:t xml:space="preserve">BAA </w:t>
            </w:r>
            <w:r w:rsidRPr="00277A60">
              <w:rPr>
                <w:sz w:val="22"/>
              </w:rPr>
              <w:t>Consumer</w:t>
            </w:r>
          </w:p>
          <w:p w:rsidR="0090758B" w:rsidRPr="00277A60" w:rsidP="0091157D" w14:paraId="348A5FF6" w14:textId="77777777">
            <w:pPr>
              <w:spacing w:line="276" w:lineRule="auto"/>
              <w:rPr>
                <w:sz w:val="22"/>
              </w:rPr>
            </w:pPr>
            <w:r w:rsidRPr="00277A60">
              <w:rPr>
                <w:sz w:val="22"/>
              </w:rPr>
              <w:t xml:space="preserve">Post-Campaign web survey </w:t>
            </w:r>
          </w:p>
        </w:tc>
        <w:tc>
          <w:tcPr>
            <w:tcW w:w="1651" w:type="dxa"/>
          </w:tcPr>
          <w:p w:rsidR="0090758B" w:rsidRPr="00277A60" w:rsidP="0091157D" w14:paraId="3B903869" w14:textId="0935B287">
            <w:pPr>
              <w:spacing w:line="276" w:lineRule="auto"/>
              <w:rPr>
                <w:sz w:val="22"/>
              </w:rPr>
            </w:pPr>
            <w:r>
              <w:rPr>
                <w:sz w:val="22"/>
              </w:rPr>
              <w:t>473</w:t>
            </w:r>
          </w:p>
        </w:tc>
        <w:tc>
          <w:tcPr>
            <w:tcW w:w="1525" w:type="dxa"/>
          </w:tcPr>
          <w:p w:rsidR="0090758B" w:rsidRPr="00277A60" w:rsidP="0091157D" w14:paraId="26D0D808" w14:textId="77777777">
            <w:pPr>
              <w:spacing w:line="276" w:lineRule="auto"/>
              <w:rPr>
                <w:sz w:val="22"/>
              </w:rPr>
            </w:pPr>
            <w:r w:rsidRPr="00277A60">
              <w:rPr>
                <w:sz w:val="22"/>
              </w:rPr>
              <w:t>1</w:t>
            </w:r>
          </w:p>
        </w:tc>
        <w:tc>
          <w:tcPr>
            <w:tcW w:w="1606" w:type="dxa"/>
          </w:tcPr>
          <w:p w:rsidR="0090758B" w:rsidRPr="00277A60" w:rsidP="0091157D" w14:paraId="34FC741D" w14:textId="77777777">
            <w:pPr>
              <w:spacing w:line="276" w:lineRule="auto"/>
              <w:rPr>
                <w:sz w:val="22"/>
              </w:rPr>
            </w:pPr>
            <w:r w:rsidRPr="00277A60">
              <w:rPr>
                <w:sz w:val="22"/>
              </w:rPr>
              <w:t>20/60</w:t>
            </w:r>
          </w:p>
        </w:tc>
        <w:tc>
          <w:tcPr>
            <w:tcW w:w="1338" w:type="dxa"/>
          </w:tcPr>
          <w:p w:rsidR="0090758B" w:rsidRPr="00277A60" w:rsidP="0091157D" w14:paraId="53FF41C5" w14:textId="03CE3A68">
            <w:pPr>
              <w:spacing w:line="276" w:lineRule="auto"/>
              <w:rPr>
                <w:sz w:val="22"/>
              </w:rPr>
            </w:pPr>
            <w:r>
              <w:rPr>
                <w:sz w:val="22"/>
              </w:rPr>
              <w:t>158</w:t>
            </w:r>
          </w:p>
        </w:tc>
      </w:tr>
      <w:tr w14:paraId="670080FB" w14:textId="77777777" w:rsidTr="5653C6A2">
        <w:tblPrEx>
          <w:tblW w:w="9630" w:type="dxa"/>
          <w:tblInd w:w="-95" w:type="dxa"/>
          <w:tblLook w:val="04A0"/>
        </w:tblPrEx>
        <w:tc>
          <w:tcPr>
            <w:tcW w:w="1527" w:type="dxa"/>
          </w:tcPr>
          <w:p w:rsidR="007E58D9" w:rsidRPr="007E58D9" w:rsidP="007E58D9" w14:paraId="3F63AE91" w14:textId="331A9FF2">
            <w:pPr>
              <w:spacing w:line="276" w:lineRule="auto"/>
              <w:rPr>
                <w:sz w:val="22"/>
              </w:rPr>
            </w:pPr>
            <w:r w:rsidRPr="00277A60">
              <w:rPr>
                <w:sz w:val="22"/>
              </w:rPr>
              <w:t>HCP</w:t>
            </w:r>
            <w:r>
              <w:rPr>
                <w:sz w:val="22"/>
              </w:rPr>
              <w:t xml:space="preserve"> </w:t>
            </w:r>
            <w:r w:rsidRPr="007E58D9">
              <w:rPr>
                <w:sz w:val="22"/>
              </w:rPr>
              <w:t>Audiences</w:t>
            </w:r>
          </w:p>
          <w:p w:rsidR="0090758B" w:rsidRPr="00277A60" w:rsidP="0091157D" w14:paraId="28107E51" w14:textId="6E2CC1F8">
            <w:pPr>
              <w:spacing w:line="276" w:lineRule="auto"/>
              <w:rPr>
                <w:sz w:val="22"/>
              </w:rPr>
            </w:pPr>
          </w:p>
        </w:tc>
        <w:tc>
          <w:tcPr>
            <w:tcW w:w="1983" w:type="dxa"/>
          </w:tcPr>
          <w:p w:rsidR="0090758B" w:rsidRPr="00277A60" w:rsidP="0091157D" w14:paraId="1BCAC3B8" w14:textId="77777777">
            <w:pPr>
              <w:spacing w:line="276" w:lineRule="auto"/>
              <w:rPr>
                <w:rFonts w:eastAsia="Arial Nova"/>
                <w:sz w:val="22"/>
              </w:rPr>
            </w:pPr>
            <w:r w:rsidRPr="00277A60">
              <w:rPr>
                <w:rFonts w:eastAsia="Arial Nova"/>
                <w:i/>
                <w:iCs/>
                <w:sz w:val="22"/>
              </w:rPr>
              <w:t>BAA</w:t>
            </w:r>
            <w:r w:rsidRPr="00277A60">
              <w:rPr>
                <w:rFonts w:eastAsia="Arial Nova"/>
                <w:sz w:val="22"/>
              </w:rPr>
              <w:t xml:space="preserve"> HCP</w:t>
            </w:r>
          </w:p>
          <w:p w:rsidR="0090758B" w:rsidRPr="00277A60" w:rsidP="0091157D" w14:paraId="4CC32F9A" w14:textId="77777777">
            <w:pPr>
              <w:spacing w:line="276" w:lineRule="auto"/>
              <w:rPr>
                <w:i/>
                <w:iCs/>
                <w:sz w:val="22"/>
              </w:rPr>
            </w:pPr>
            <w:r w:rsidRPr="00277A60">
              <w:rPr>
                <w:rFonts w:eastAsia="Arial Nova"/>
                <w:sz w:val="22"/>
              </w:rPr>
              <w:t xml:space="preserve">Pre-Campaign </w:t>
            </w:r>
            <w:r w:rsidRPr="00277A60">
              <w:rPr>
                <w:sz w:val="22"/>
              </w:rPr>
              <w:t>web survey</w:t>
            </w:r>
            <w:r w:rsidRPr="00277A60">
              <w:rPr>
                <w:rFonts w:eastAsia="Arial Nova"/>
                <w:sz w:val="22"/>
              </w:rPr>
              <w:t xml:space="preserve"> </w:t>
            </w:r>
          </w:p>
        </w:tc>
        <w:tc>
          <w:tcPr>
            <w:tcW w:w="1651" w:type="dxa"/>
          </w:tcPr>
          <w:p w:rsidR="0090758B" w:rsidRPr="00277A60" w:rsidP="0091157D" w14:paraId="770604E7" w14:textId="77777777">
            <w:pPr>
              <w:spacing w:line="276" w:lineRule="auto"/>
              <w:rPr>
                <w:sz w:val="22"/>
              </w:rPr>
            </w:pPr>
            <w:r>
              <w:rPr>
                <w:sz w:val="22"/>
              </w:rPr>
              <w:t>788</w:t>
            </w:r>
          </w:p>
        </w:tc>
        <w:tc>
          <w:tcPr>
            <w:tcW w:w="1525" w:type="dxa"/>
          </w:tcPr>
          <w:p w:rsidR="0090758B" w:rsidRPr="00277A60" w:rsidP="0091157D" w14:paraId="3CF70994" w14:textId="77777777">
            <w:pPr>
              <w:spacing w:line="276" w:lineRule="auto"/>
              <w:rPr>
                <w:sz w:val="22"/>
              </w:rPr>
            </w:pPr>
            <w:r w:rsidRPr="00277A60">
              <w:rPr>
                <w:sz w:val="22"/>
              </w:rPr>
              <w:t>1</w:t>
            </w:r>
          </w:p>
        </w:tc>
        <w:tc>
          <w:tcPr>
            <w:tcW w:w="1606" w:type="dxa"/>
          </w:tcPr>
          <w:p w:rsidR="0090758B" w:rsidRPr="00277A60" w:rsidP="0091157D" w14:paraId="6C374FC0" w14:textId="77777777">
            <w:pPr>
              <w:spacing w:line="276" w:lineRule="auto"/>
              <w:rPr>
                <w:sz w:val="22"/>
              </w:rPr>
            </w:pPr>
            <w:r w:rsidRPr="00277A60">
              <w:rPr>
                <w:sz w:val="22"/>
              </w:rPr>
              <w:t>20/60</w:t>
            </w:r>
          </w:p>
        </w:tc>
        <w:tc>
          <w:tcPr>
            <w:tcW w:w="1338" w:type="dxa"/>
          </w:tcPr>
          <w:p w:rsidR="0090758B" w:rsidRPr="00277A60" w:rsidP="0091157D" w14:paraId="20FB628D" w14:textId="77777777">
            <w:pPr>
              <w:spacing w:line="276" w:lineRule="auto"/>
              <w:rPr>
                <w:sz w:val="22"/>
              </w:rPr>
            </w:pPr>
            <w:r>
              <w:rPr>
                <w:sz w:val="22"/>
              </w:rPr>
              <w:t>263</w:t>
            </w:r>
          </w:p>
        </w:tc>
      </w:tr>
      <w:tr w14:paraId="77C9C1DE" w14:textId="77777777" w:rsidTr="5653C6A2">
        <w:tblPrEx>
          <w:tblW w:w="9630" w:type="dxa"/>
          <w:tblInd w:w="-95" w:type="dxa"/>
          <w:tblLook w:val="04A0"/>
        </w:tblPrEx>
        <w:tc>
          <w:tcPr>
            <w:tcW w:w="1527" w:type="dxa"/>
          </w:tcPr>
          <w:p w:rsidR="007E58D9" w:rsidP="007E58D9" w14:paraId="346EB6E6" w14:textId="77777777">
            <w:pPr>
              <w:spacing w:line="276" w:lineRule="auto"/>
              <w:rPr>
                <w:sz w:val="22"/>
              </w:rPr>
            </w:pPr>
            <w:r w:rsidRPr="00277A60">
              <w:rPr>
                <w:sz w:val="22"/>
              </w:rPr>
              <w:t>HCP</w:t>
            </w:r>
            <w:r>
              <w:rPr>
                <w:sz w:val="22"/>
              </w:rPr>
              <w:t xml:space="preserve"> Audiences</w:t>
            </w:r>
          </w:p>
          <w:p w:rsidR="0090758B" w:rsidRPr="00277A60" w:rsidP="0091157D" w14:paraId="1960FB25" w14:textId="166B6941">
            <w:pPr>
              <w:spacing w:line="276" w:lineRule="auto"/>
              <w:rPr>
                <w:sz w:val="22"/>
              </w:rPr>
            </w:pPr>
          </w:p>
        </w:tc>
        <w:tc>
          <w:tcPr>
            <w:tcW w:w="1983" w:type="dxa"/>
          </w:tcPr>
          <w:p w:rsidR="0090758B" w:rsidRPr="00277A60" w:rsidP="0091157D" w14:paraId="388F8BBD" w14:textId="77777777">
            <w:pPr>
              <w:spacing w:line="276" w:lineRule="auto"/>
              <w:rPr>
                <w:rFonts w:eastAsia="Arial Nova"/>
                <w:sz w:val="22"/>
              </w:rPr>
            </w:pPr>
            <w:r w:rsidRPr="00277A60">
              <w:rPr>
                <w:rFonts w:eastAsia="Arial Nova"/>
                <w:i/>
                <w:iCs/>
                <w:sz w:val="22"/>
              </w:rPr>
              <w:t>BAA</w:t>
            </w:r>
            <w:r w:rsidRPr="00277A60">
              <w:rPr>
                <w:rFonts w:eastAsia="Arial Nova"/>
                <w:sz w:val="22"/>
              </w:rPr>
              <w:t xml:space="preserve"> HCP</w:t>
            </w:r>
          </w:p>
          <w:p w:rsidR="0090758B" w:rsidRPr="00277A60" w:rsidP="0091157D" w14:paraId="75F0AE91" w14:textId="77777777">
            <w:pPr>
              <w:spacing w:line="276" w:lineRule="auto"/>
              <w:rPr>
                <w:rFonts w:eastAsia="Arial Nova"/>
                <w:i/>
                <w:iCs/>
                <w:sz w:val="22"/>
              </w:rPr>
            </w:pPr>
            <w:r w:rsidRPr="00277A60">
              <w:rPr>
                <w:rFonts w:eastAsia="Arial Nova"/>
                <w:sz w:val="22"/>
              </w:rPr>
              <w:t xml:space="preserve">Post-Campaign </w:t>
            </w:r>
            <w:r w:rsidRPr="00277A60">
              <w:rPr>
                <w:sz w:val="22"/>
              </w:rPr>
              <w:t>web survey</w:t>
            </w:r>
          </w:p>
        </w:tc>
        <w:tc>
          <w:tcPr>
            <w:tcW w:w="1651" w:type="dxa"/>
          </w:tcPr>
          <w:p w:rsidR="0090758B" w:rsidRPr="00277A60" w:rsidP="0091157D" w14:paraId="2D65F9DF" w14:textId="77777777">
            <w:pPr>
              <w:spacing w:line="276" w:lineRule="auto"/>
              <w:rPr>
                <w:sz w:val="22"/>
              </w:rPr>
            </w:pPr>
            <w:r>
              <w:rPr>
                <w:sz w:val="22"/>
              </w:rPr>
              <w:t>788</w:t>
            </w:r>
          </w:p>
        </w:tc>
        <w:tc>
          <w:tcPr>
            <w:tcW w:w="1525" w:type="dxa"/>
          </w:tcPr>
          <w:p w:rsidR="0090758B" w:rsidRPr="00277A60" w:rsidP="0091157D" w14:paraId="3C2FA9F7" w14:textId="77777777">
            <w:pPr>
              <w:spacing w:line="276" w:lineRule="auto"/>
              <w:rPr>
                <w:sz w:val="22"/>
              </w:rPr>
            </w:pPr>
            <w:r w:rsidRPr="00277A60">
              <w:rPr>
                <w:sz w:val="22"/>
              </w:rPr>
              <w:t>1</w:t>
            </w:r>
          </w:p>
        </w:tc>
        <w:tc>
          <w:tcPr>
            <w:tcW w:w="1606" w:type="dxa"/>
          </w:tcPr>
          <w:p w:rsidR="0090758B" w:rsidRPr="00277A60" w:rsidP="0091157D" w14:paraId="0B984D4A" w14:textId="77777777">
            <w:pPr>
              <w:spacing w:line="276" w:lineRule="auto"/>
              <w:rPr>
                <w:sz w:val="22"/>
              </w:rPr>
            </w:pPr>
            <w:r w:rsidRPr="00277A60">
              <w:rPr>
                <w:sz w:val="22"/>
              </w:rPr>
              <w:t>20/60</w:t>
            </w:r>
          </w:p>
        </w:tc>
        <w:tc>
          <w:tcPr>
            <w:tcW w:w="1338" w:type="dxa"/>
          </w:tcPr>
          <w:p w:rsidR="0090758B" w:rsidRPr="00277A60" w:rsidP="0091157D" w14:paraId="6CD9BA37" w14:textId="77777777">
            <w:pPr>
              <w:spacing w:line="276" w:lineRule="auto"/>
              <w:rPr>
                <w:sz w:val="22"/>
              </w:rPr>
            </w:pPr>
            <w:r>
              <w:rPr>
                <w:sz w:val="22"/>
              </w:rPr>
              <w:t>263</w:t>
            </w:r>
          </w:p>
        </w:tc>
      </w:tr>
      <w:tr w14:paraId="207FE87C" w14:textId="77777777" w:rsidTr="5653C6A2">
        <w:tblPrEx>
          <w:tblW w:w="9630" w:type="dxa"/>
          <w:tblInd w:w="-95" w:type="dxa"/>
          <w:tblLook w:val="04A0"/>
        </w:tblPrEx>
        <w:tc>
          <w:tcPr>
            <w:tcW w:w="1527" w:type="dxa"/>
          </w:tcPr>
          <w:p w:rsidR="0090758B" w:rsidRPr="00277A60" w:rsidP="0091157D" w14:paraId="121F6573" w14:textId="77777777">
            <w:pPr>
              <w:rPr>
                <w:b/>
                <w:bCs/>
                <w:sz w:val="22"/>
              </w:rPr>
            </w:pPr>
            <w:r w:rsidRPr="00277A60">
              <w:rPr>
                <w:b/>
                <w:bCs/>
                <w:sz w:val="22"/>
              </w:rPr>
              <w:t>Total</w:t>
            </w:r>
          </w:p>
        </w:tc>
        <w:tc>
          <w:tcPr>
            <w:tcW w:w="6765" w:type="dxa"/>
            <w:gridSpan w:val="4"/>
          </w:tcPr>
          <w:p w:rsidR="0090758B" w:rsidRPr="00277A60" w:rsidP="0091157D" w14:paraId="5983B3BC" w14:textId="77777777">
            <w:pPr>
              <w:rPr>
                <w:sz w:val="22"/>
              </w:rPr>
            </w:pPr>
          </w:p>
        </w:tc>
        <w:tc>
          <w:tcPr>
            <w:tcW w:w="1338" w:type="dxa"/>
          </w:tcPr>
          <w:p w:rsidR="0090758B" w:rsidRPr="00277A60" w:rsidP="0091157D" w14:paraId="2C930DA9" w14:textId="08F004E2">
            <w:pPr>
              <w:rPr>
                <w:b/>
                <w:bCs/>
                <w:sz w:val="22"/>
              </w:rPr>
            </w:pPr>
            <w:r w:rsidRPr="00277A60">
              <w:rPr>
                <w:b/>
                <w:bCs/>
                <w:sz w:val="22"/>
              </w:rPr>
              <w:t xml:space="preserve"> </w:t>
            </w:r>
            <w:r w:rsidR="007555FB">
              <w:rPr>
                <w:b/>
                <w:bCs/>
                <w:sz w:val="22"/>
              </w:rPr>
              <w:t xml:space="preserve">842 </w:t>
            </w:r>
            <w:r w:rsidRPr="00277A60">
              <w:rPr>
                <w:b/>
                <w:bCs/>
                <w:sz w:val="22"/>
              </w:rPr>
              <w:t>hours</w:t>
            </w:r>
          </w:p>
        </w:tc>
      </w:tr>
    </w:tbl>
    <w:p w:rsidR="001F1F82" w:rsidP="009B0947" w14:paraId="704DCEBD" w14:textId="77777777"/>
    <w:p w:rsidR="00C553B7" w:rsidRPr="00665B2B" w:rsidP="004A13E8" w14:paraId="505C920E" w14:textId="54AD5D73">
      <w:pPr>
        <w:spacing w:before="240"/>
        <w:rPr>
          <w:b/>
          <w:bCs/>
        </w:rPr>
      </w:pPr>
      <w:r w:rsidRPr="00665B2B">
        <w:rPr>
          <w:b/>
          <w:bCs/>
        </w:rPr>
        <w:t>B.</w:t>
      </w:r>
      <w:r w:rsidRPr="00665B2B">
        <w:rPr>
          <w:b/>
          <w:bCs/>
        </w:rPr>
        <w:t xml:space="preserve"> Estimated Annualized Burden Costs</w:t>
      </w:r>
      <w:r w:rsidRPr="00665B2B" w:rsidR="009B0947">
        <w:rPr>
          <w:b/>
          <w:bCs/>
        </w:rPr>
        <w:t xml:space="preserve"> </w:t>
      </w:r>
    </w:p>
    <w:p w:rsidR="00785633" w:rsidRPr="000401BF" w:rsidP="00905CD5" w14:paraId="1418D6E6" w14:textId="29639B1C">
      <w:pPr>
        <w:rPr>
          <w:rFonts w:eastAsiaTheme="minorEastAsia"/>
          <w:szCs w:val="24"/>
        </w:rPr>
      </w:pPr>
      <w:r w:rsidRPr="00F04F42">
        <w:rPr>
          <w:rFonts w:eastAsiaTheme="minorEastAsia"/>
          <w:szCs w:val="24"/>
        </w:rPr>
        <w:t>The annualized costs for respondents are based on data from the U.S. Department of Labor</w:t>
      </w:r>
      <w:r>
        <w:rPr>
          <w:rFonts w:eastAsiaTheme="minorEastAsia"/>
          <w:szCs w:val="24"/>
        </w:rPr>
        <w:t xml:space="preserve"> (DOL)</w:t>
      </w:r>
      <w:r w:rsidRPr="00F04F42">
        <w:rPr>
          <w:rFonts w:eastAsiaTheme="minorEastAsia"/>
          <w:szCs w:val="24"/>
        </w:rPr>
        <w:t>, Bureau of Labor Statis</w:t>
      </w:r>
      <w:r w:rsidR="00150A1A">
        <w:rPr>
          <w:rFonts w:eastAsiaTheme="minorEastAsia"/>
          <w:szCs w:val="24"/>
        </w:rPr>
        <w:t>43.80</w:t>
      </w:r>
      <w:r w:rsidRPr="00F04F42">
        <w:rPr>
          <w:rFonts w:eastAsiaTheme="minorEastAsia"/>
          <w:szCs w:val="24"/>
        </w:rPr>
        <w:t xml:space="preserve">tics (2022). To calculate annualized costs to consumers, we used the mean hourly wage rate of $28.01 </w:t>
      </w:r>
      <w:r>
        <w:rPr>
          <w:rFonts w:eastAsiaTheme="minorEastAsia"/>
          <w:szCs w:val="24"/>
        </w:rPr>
        <w:t xml:space="preserve">which represents the DOL estimated mean for state, local, and private </w:t>
      </w:r>
      <w:r>
        <w:rPr>
          <w:rFonts w:eastAsiaTheme="minorEastAsia"/>
          <w:szCs w:val="24"/>
        </w:rPr>
        <w:t xml:space="preserve">industry </w:t>
      </w:r>
      <w:r w:rsidRPr="00E61FEB">
        <w:rPr>
          <w:rFonts w:eastAsiaTheme="minorEastAsia"/>
          <w:szCs w:val="24"/>
        </w:rPr>
        <w:t>earnings and assumes an average hourly wage rate for respondents who work an estimated 40-hour work week.</w:t>
      </w:r>
      <w:r>
        <w:rPr>
          <w:rFonts w:eastAsiaTheme="minorEastAsia"/>
          <w:sz w:val="22"/>
        </w:rPr>
        <w:t xml:space="preserve"> </w:t>
      </w:r>
      <w:r>
        <w:rPr>
          <w:rFonts w:eastAsiaTheme="minorEastAsia"/>
          <w:szCs w:val="24"/>
        </w:rPr>
        <w:t xml:space="preserve"> </w:t>
      </w:r>
      <w:r w:rsidRPr="00F04F42">
        <w:rPr>
          <w:szCs w:val="24"/>
        </w:rPr>
        <w:t>In calculating annualized costs to healthcare pro</w:t>
      </w:r>
      <w:r>
        <w:rPr>
          <w:szCs w:val="24"/>
        </w:rPr>
        <w:t>fessionals</w:t>
      </w:r>
      <w:r w:rsidRPr="00F04F42">
        <w:rPr>
          <w:szCs w:val="24"/>
        </w:rPr>
        <w:t xml:space="preserve">, </w:t>
      </w:r>
      <w:r w:rsidRPr="00D33C85">
        <w:rPr>
          <w:szCs w:val="24"/>
        </w:rPr>
        <w:t>we used</w:t>
      </w:r>
      <w:r w:rsidRPr="00F04F42">
        <w:rPr>
          <w:szCs w:val="24"/>
        </w:rPr>
        <w:t xml:space="preserve"> $</w:t>
      </w:r>
      <w:r>
        <w:rPr>
          <w:szCs w:val="24"/>
        </w:rPr>
        <w:t>43.80</w:t>
      </w:r>
      <w:r w:rsidRPr="00F04F42">
        <w:rPr>
          <w:szCs w:val="24"/>
        </w:rPr>
        <w:t xml:space="preserve"> per hour </w:t>
      </w:r>
      <w:r>
        <w:rPr>
          <w:szCs w:val="24"/>
        </w:rPr>
        <w:t xml:space="preserve">which represents DOLs estimated mean </w:t>
      </w:r>
      <w:r w:rsidRPr="00F04F42">
        <w:rPr>
          <w:szCs w:val="24"/>
        </w:rPr>
        <w:t xml:space="preserve">hourly wage for </w:t>
      </w:r>
      <w:r>
        <w:rPr>
          <w:szCs w:val="24"/>
        </w:rPr>
        <w:t>healthcare practitioners and technical occupations (e.g., physicians, registered and licensed nurses, advanced practice professionals, EMS, medical technicians, etc.)</w:t>
      </w:r>
      <w:r w:rsidRPr="00F04F42">
        <w:rPr>
          <w:szCs w:val="24"/>
        </w:rPr>
        <w:t>. The estimated annual cost to all participants will be</w:t>
      </w:r>
      <w:r w:rsidR="00B057A3">
        <w:rPr>
          <w:szCs w:val="24"/>
        </w:rPr>
        <w:t xml:space="preserve"> $3</w:t>
      </w:r>
      <w:r w:rsidR="00574B0C">
        <w:rPr>
          <w:szCs w:val="24"/>
        </w:rPr>
        <w:t>1</w:t>
      </w:r>
      <w:r w:rsidR="00B057A3">
        <w:rPr>
          <w:szCs w:val="24"/>
        </w:rPr>
        <w:t>,</w:t>
      </w:r>
      <w:r w:rsidR="00574B0C">
        <w:rPr>
          <w:szCs w:val="24"/>
        </w:rPr>
        <w:t>889</w:t>
      </w:r>
      <w:r w:rsidR="00B057A3">
        <w:rPr>
          <w:szCs w:val="24"/>
        </w:rPr>
        <w:t xml:space="preserve">. </w:t>
      </w:r>
    </w:p>
    <w:tbl>
      <w:tblPr>
        <w:tblStyle w:val="TableGrid"/>
        <w:tblW w:w="10075" w:type="dxa"/>
        <w:tblLook w:val="04A0"/>
      </w:tblPr>
      <w:tblGrid>
        <w:gridCol w:w="2015"/>
        <w:gridCol w:w="2015"/>
        <w:gridCol w:w="2015"/>
        <w:gridCol w:w="2015"/>
        <w:gridCol w:w="2015"/>
      </w:tblGrid>
      <w:tr w14:paraId="55FE17F2" w14:textId="77777777" w:rsidTr="003D0864">
        <w:tblPrEx>
          <w:tblW w:w="10075" w:type="dxa"/>
          <w:tblLook w:val="04A0"/>
        </w:tblPrEx>
        <w:tc>
          <w:tcPr>
            <w:tcW w:w="2015" w:type="dxa"/>
            <w:shd w:val="clear" w:color="auto" w:fill="F2F2F2" w:themeFill="background1" w:themeFillShade="F2"/>
          </w:tcPr>
          <w:p w:rsidR="004A13E8" w:rsidRPr="00277A60" w:rsidP="00612C0A" w14:paraId="55FE17ED" w14:textId="77777777">
            <w:pPr>
              <w:rPr>
                <w:sz w:val="22"/>
              </w:rPr>
            </w:pPr>
            <w:r w:rsidRPr="00277A60">
              <w:rPr>
                <w:sz w:val="22"/>
              </w:rPr>
              <w:t>Type of Respondent</w:t>
            </w:r>
          </w:p>
        </w:tc>
        <w:tc>
          <w:tcPr>
            <w:tcW w:w="2015" w:type="dxa"/>
            <w:shd w:val="clear" w:color="auto" w:fill="F2F2F2" w:themeFill="background1" w:themeFillShade="F2"/>
          </w:tcPr>
          <w:p w:rsidR="004A13E8" w:rsidRPr="00277A60" w:rsidP="00612C0A" w14:paraId="55FE17EE" w14:textId="77777777">
            <w:pPr>
              <w:rPr>
                <w:sz w:val="22"/>
              </w:rPr>
            </w:pPr>
            <w:r w:rsidRPr="00277A60">
              <w:rPr>
                <w:sz w:val="22"/>
              </w:rPr>
              <w:t>Form Name</w:t>
            </w:r>
          </w:p>
        </w:tc>
        <w:tc>
          <w:tcPr>
            <w:tcW w:w="2015" w:type="dxa"/>
            <w:shd w:val="clear" w:color="auto" w:fill="F2F2F2" w:themeFill="background1" w:themeFillShade="F2"/>
          </w:tcPr>
          <w:p w:rsidR="004A13E8" w:rsidRPr="00277A60" w:rsidP="00612C0A" w14:paraId="55FE17EF" w14:textId="77777777">
            <w:pPr>
              <w:rPr>
                <w:sz w:val="22"/>
              </w:rPr>
            </w:pPr>
            <w:r w:rsidRPr="00277A60">
              <w:rPr>
                <w:sz w:val="22"/>
              </w:rPr>
              <w:t>Total Burden Hours</w:t>
            </w:r>
          </w:p>
        </w:tc>
        <w:tc>
          <w:tcPr>
            <w:tcW w:w="2015" w:type="dxa"/>
            <w:shd w:val="clear" w:color="auto" w:fill="F2F2F2" w:themeFill="background1" w:themeFillShade="F2"/>
          </w:tcPr>
          <w:p w:rsidR="004A13E8" w:rsidRPr="00277A60" w:rsidP="00612C0A" w14:paraId="55FE17F0" w14:textId="77777777">
            <w:pPr>
              <w:rPr>
                <w:sz w:val="22"/>
              </w:rPr>
            </w:pPr>
            <w:r w:rsidRPr="00277A60">
              <w:rPr>
                <w:sz w:val="22"/>
              </w:rPr>
              <w:t>Hourly Wage Rate</w:t>
            </w:r>
          </w:p>
        </w:tc>
        <w:tc>
          <w:tcPr>
            <w:tcW w:w="2015" w:type="dxa"/>
            <w:shd w:val="clear" w:color="auto" w:fill="F2F2F2" w:themeFill="background1" w:themeFillShade="F2"/>
          </w:tcPr>
          <w:p w:rsidR="004A13E8" w:rsidRPr="00277A60" w:rsidP="00612C0A" w14:paraId="55FE17F1" w14:textId="77777777">
            <w:pPr>
              <w:rPr>
                <w:sz w:val="22"/>
              </w:rPr>
            </w:pPr>
            <w:r w:rsidRPr="00277A60">
              <w:rPr>
                <w:sz w:val="22"/>
              </w:rPr>
              <w:t>Total Respondent Costs</w:t>
            </w:r>
          </w:p>
        </w:tc>
      </w:tr>
      <w:tr w14:paraId="59F02D9F" w14:textId="77777777" w:rsidTr="00612C0A">
        <w:tblPrEx>
          <w:tblW w:w="10075" w:type="dxa"/>
          <w:tblLook w:val="04A0"/>
        </w:tblPrEx>
        <w:tc>
          <w:tcPr>
            <w:tcW w:w="2015" w:type="dxa"/>
          </w:tcPr>
          <w:p w:rsidR="002967D2" w:rsidRPr="00277A60" w:rsidP="002967D2" w14:paraId="665C8974" w14:textId="3D4DEF57">
            <w:pPr>
              <w:rPr>
                <w:sz w:val="22"/>
              </w:rPr>
            </w:pPr>
            <w:r w:rsidRPr="00277A60">
              <w:rPr>
                <w:sz w:val="22"/>
              </w:rPr>
              <w:t>Consumers</w:t>
            </w:r>
          </w:p>
        </w:tc>
        <w:tc>
          <w:tcPr>
            <w:tcW w:w="2015" w:type="dxa"/>
          </w:tcPr>
          <w:p w:rsidR="002967D2" w:rsidRPr="00277A60" w:rsidP="002967D2" w14:paraId="2A89A5DD" w14:textId="77777777">
            <w:pPr>
              <w:spacing w:line="276" w:lineRule="auto"/>
              <w:rPr>
                <w:sz w:val="22"/>
              </w:rPr>
            </w:pPr>
            <w:r w:rsidRPr="00277A60">
              <w:rPr>
                <w:i/>
                <w:iCs/>
                <w:sz w:val="22"/>
              </w:rPr>
              <w:t xml:space="preserve">BAA </w:t>
            </w:r>
            <w:r w:rsidRPr="00277A60">
              <w:rPr>
                <w:sz w:val="22"/>
              </w:rPr>
              <w:t xml:space="preserve">Consumer </w:t>
            </w:r>
          </w:p>
          <w:p w:rsidR="002967D2" w:rsidRPr="00277A60" w:rsidP="002967D2" w14:paraId="07120CBF" w14:textId="2C3B0193">
            <w:pPr>
              <w:rPr>
                <w:sz w:val="22"/>
              </w:rPr>
            </w:pPr>
            <w:r w:rsidRPr="00277A60">
              <w:rPr>
                <w:sz w:val="22"/>
              </w:rPr>
              <w:t>Pre-</w:t>
            </w:r>
            <w:r w:rsidRPr="00277A60" w:rsidR="00663C77">
              <w:rPr>
                <w:sz w:val="22"/>
              </w:rPr>
              <w:t>Campaign</w:t>
            </w:r>
            <w:r w:rsidRPr="00277A60">
              <w:rPr>
                <w:sz w:val="22"/>
              </w:rPr>
              <w:t xml:space="preserve"> web survey </w:t>
            </w:r>
          </w:p>
        </w:tc>
        <w:tc>
          <w:tcPr>
            <w:tcW w:w="2015" w:type="dxa"/>
          </w:tcPr>
          <w:p w:rsidR="002967D2" w:rsidRPr="00277A60" w:rsidP="002967D2" w14:paraId="5A7FBA8D" w14:textId="171FDD6F">
            <w:pPr>
              <w:rPr>
                <w:sz w:val="22"/>
              </w:rPr>
            </w:pPr>
            <w:r>
              <w:rPr>
                <w:sz w:val="22"/>
              </w:rPr>
              <w:t>158</w:t>
            </w:r>
          </w:p>
        </w:tc>
        <w:tc>
          <w:tcPr>
            <w:tcW w:w="2015" w:type="dxa"/>
          </w:tcPr>
          <w:p w:rsidR="002967D2" w:rsidRPr="00277A60" w:rsidP="002967D2" w14:paraId="712491C8" w14:textId="2C62B479">
            <w:pPr>
              <w:rPr>
                <w:sz w:val="22"/>
              </w:rPr>
            </w:pPr>
            <w:r w:rsidRPr="00277A60">
              <w:rPr>
                <w:sz w:val="22"/>
              </w:rPr>
              <w:t>$28.01</w:t>
            </w:r>
          </w:p>
        </w:tc>
        <w:tc>
          <w:tcPr>
            <w:tcW w:w="2015" w:type="dxa"/>
          </w:tcPr>
          <w:p w:rsidR="002967D2" w:rsidRPr="00277A60" w:rsidP="002967D2" w14:paraId="22F98857" w14:textId="4D8DBD98">
            <w:pPr>
              <w:rPr>
                <w:sz w:val="22"/>
              </w:rPr>
            </w:pPr>
            <w:r>
              <w:rPr>
                <w:sz w:val="22"/>
              </w:rPr>
              <w:t>$</w:t>
            </w:r>
            <w:r w:rsidR="0026119D">
              <w:rPr>
                <w:sz w:val="22"/>
              </w:rPr>
              <w:t>4</w:t>
            </w:r>
            <w:r>
              <w:rPr>
                <w:sz w:val="22"/>
              </w:rPr>
              <w:t>,</w:t>
            </w:r>
            <w:r w:rsidR="0026119D">
              <w:rPr>
                <w:sz w:val="22"/>
              </w:rPr>
              <w:t>425</w:t>
            </w:r>
          </w:p>
        </w:tc>
      </w:tr>
      <w:tr w14:paraId="1DC48201" w14:textId="77777777" w:rsidTr="00612C0A">
        <w:tblPrEx>
          <w:tblW w:w="10075" w:type="dxa"/>
          <w:tblLook w:val="04A0"/>
        </w:tblPrEx>
        <w:tc>
          <w:tcPr>
            <w:tcW w:w="2015" w:type="dxa"/>
          </w:tcPr>
          <w:p w:rsidR="002B4B81" w:rsidRPr="00277A60" w:rsidP="002967D2" w14:paraId="2D603EB0" w14:textId="29868583">
            <w:pPr>
              <w:rPr>
                <w:sz w:val="22"/>
              </w:rPr>
            </w:pPr>
            <w:r>
              <w:rPr>
                <w:sz w:val="22"/>
              </w:rPr>
              <w:t>Consumers</w:t>
            </w:r>
          </w:p>
        </w:tc>
        <w:tc>
          <w:tcPr>
            <w:tcW w:w="2015" w:type="dxa"/>
          </w:tcPr>
          <w:p w:rsidR="002B4B81" w:rsidRPr="00277A60" w:rsidP="002B4B81" w14:paraId="0CB6218D" w14:textId="77777777">
            <w:pPr>
              <w:spacing w:line="276" w:lineRule="auto"/>
              <w:rPr>
                <w:sz w:val="22"/>
              </w:rPr>
            </w:pPr>
            <w:r w:rsidRPr="00277A60">
              <w:rPr>
                <w:i/>
                <w:iCs/>
                <w:sz w:val="22"/>
              </w:rPr>
              <w:t xml:space="preserve">BAA </w:t>
            </w:r>
            <w:r w:rsidRPr="00277A60">
              <w:rPr>
                <w:sz w:val="22"/>
              </w:rPr>
              <w:t xml:space="preserve">Consumer </w:t>
            </w:r>
          </w:p>
          <w:p w:rsidR="002B4B81" w:rsidRPr="00277A60" w:rsidP="002B4B81" w14:paraId="6051A420" w14:textId="2A3FCB6B">
            <w:pPr>
              <w:rPr>
                <w:i/>
                <w:iCs/>
                <w:sz w:val="22"/>
              </w:rPr>
            </w:pPr>
            <w:r>
              <w:rPr>
                <w:sz w:val="22"/>
              </w:rPr>
              <w:t>Post-</w:t>
            </w:r>
            <w:r w:rsidRPr="00277A60">
              <w:rPr>
                <w:sz w:val="22"/>
              </w:rPr>
              <w:t>Campaign web survey</w:t>
            </w:r>
          </w:p>
        </w:tc>
        <w:tc>
          <w:tcPr>
            <w:tcW w:w="2015" w:type="dxa"/>
          </w:tcPr>
          <w:p w:rsidR="002B4B81" w:rsidP="002967D2" w14:paraId="371256B0" w14:textId="2D2C44F7">
            <w:pPr>
              <w:rPr>
                <w:sz w:val="22"/>
              </w:rPr>
            </w:pPr>
            <w:r>
              <w:rPr>
                <w:sz w:val="22"/>
              </w:rPr>
              <w:t>158</w:t>
            </w:r>
          </w:p>
        </w:tc>
        <w:tc>
          <w:tcPr>
            <w:tcW w:w="2015" w:type="dxa"/>
          </w:tcPr>
          <w:p w:rsidR="002B4B81" w:rsidRPr="00277A60" w:rsidP="002967D2" w14:paraId="55946977" w14:textId="1FB1968B">
            <w:pPr>
              <w:rPr>
                <w:sz w:val="22"/>
              </w:rPr>
            </w:pPr>
            <w:r w:rsidRPr="00277A60">
              <w:rPr>
                <w:sz w:val="22"/>
              </w:rPr>
              <w:t>$28.01</w:t>
            </w:r>
          </w:p>
        </w:tc>
        <w:tc>
          <w:tcPr>
            <w:tcW w:w="2015" w:type="dxa"/>
          </w:tcPr>
          <w:p w:rsidR="002B4B81" w:rsidRPr="00277A60" w:rsidP="002967D2" w14:paraId="399ED7AB" w14:textId="64D9AA37">
            <w:pPr>
              <w:rPr>
                <w:sz w:val="22"/>
              </w:rPr>
            </w:pPr>
            <w:r>
              <w:rPr>
                <w:sz w:val="22"/>
              </w:rPr>
              <w:t>$</w:t>
            </w:r>
            <w:r w:rsidR="0026119D">
              <w:rPr>
                <w:sz w:val="22"/>
              </w:rPr>
              <w:t>4,425</w:t>
            </w:r>
          </w:p>
        </w:tc>
      </w:tr>
      <w:tr w14:paraId="6AB69FA2" w14:textId="77777777" w:rsidTr="00612C0A">
        <w:tblPrEx>
          <w:tblW w:w="10075" w:type="dxa"/>
          <w:tblLook w:val="04A0"/>
        </w:tblPrEx>
        <w:tc>
          <w:tcPr>
            <w:tcW w:w="2015" w:type="dxa"/>
          </w:tcPr>
          <w:p w:rsidR="002B4B81" w:rsidRPr="00277A60" w:rsidP="002967D2" w14:paraId="15598D32" w14:textId="7F647EB4">
            <w:pPr>
              <w:rPr>
                <w:sz w:val="22"/>
              </w:rPr>
            </w:pPr>
            <w:r>
              <w:rPr>
                <w:sz w:val="22"/>
              </w:rPr>
              <w:t>HCPs</w:t>
            </w:r>
          </w:p>
        </w:tc>
        <w:tc>
          <w:tcPr>
            <w:tcW w:w="2015" w:type="dxa"/>
          </w:tcPr>
          <w:p w:rsidR="002B4B81" w:rsidRPr="00277A60" w:rsidP="002B4B81" w14:paraId="392ADED2" w14:textId="77777777">
            <w:pPr>
              <w:spacing w:line="276" w:lineRule="auto"/>
              <w:rPr>
                <w:rFonts w:eastAsia="Arial Nova"/>
                <w:sz w:val="22"/>
              </w:rPr>
            </w:pPr>
            <w:r w:rsidRPr="00277A60">
              <w:rPr>
                <w:rFonts w:eastAsia="Arial Nova"/>
                <w:i/>
                <w:iCs/>
                <w:sz w:val="22"/>
              </w:rPr>
              <w:t>BAA</w:t>
            </w:r>
            <w:r w:rsidRPr="00277A60">
              <w:rPr>
                <w:rFonts w:eastAsia="Arial Nova"/>
                <w:sz w:val="22"/>
              </w:rPr>
              <w:t xml:space="preserve"> HCP</w:t>
            </w:r>
          </w:p>
          <w:p w:rsidR="002B4B81" w:rsidRPr="00277A60" w:rsidP="002B4B81" w14:paraId="278A6A0B" w14:textId="00D03F86">
            <w:pPr>
              <w:rPr>
                <w:i/>
                <w:iCs/>
                <w:sz w:val="22"/>
              </w:rPr>
            </w:pPr>
            <w:r>
              <w:rPr>
                <w:rFonts w:eastAsia="Arial Nova"/>
                <w:sz w:val="22"/>
              </w:rPr>
              <w:t>Pre</w:t>
            </w:r>
            <w:r>
              <w:rPr>
                <w:rFonts w:eastAsia="Arial Nova"/>
                <w:sz w:val="22"/>
              </w:rPr>
              <w:t>-</w:t>
            </w:r>
            <w:r w:rsidRPr="00277A60">
              <w:rPr>
                <w:rFonts w:eastAsia="Arial Nova"/>
                <w:sz w:val="22"/>
              </w:rPr>
              <w:t xml:space="preserve">Campaign </w:t>
            </w:r>
            <w:r w:rsidRPr="00277A60">
              <w:rPr>
                <w:sz w:val="22"/>
              </w:rPr>
              <w:t>web survey</w:t>
            </w:r>
          </w:p>
        </w:tc>
        <w:tc>
          <w:tcPr>
            <w:tcW w:w="2015" w:type="dxa"/>
          </w:tcPr>
          <w:p w:rsidR="002B4B81" w:rsidP="002967D2" w14:paraId="0412E84A" w14:textId="610EB70A">
            <w:pPr>
              <w:rPr>
                <w:sz w:val="22"/>
              </w:rPr>
            </w:pPr>
            <w:r>
              <w:rPr>
                <w:sz w:val="22"/>
              </w:rPr>
              <w:t>263</w:t>
            </w:r>
          </w:p>
        </w:tc>
        <w:tc>
          <w:tcPr>
            <w:tcW w:w="2015" w:type="dxa"/>
          </w:tcPr>
          <w:p w:rsidR="002B4B81" w:rsidRPr="00277A60" w:rsidP="002967D2" w14:paraId="64660C83" w14:textId="4405F788">
            <w:pPr>
              <w:rPr>
                <w:sz w:val="22"/>
              </w:rPr>
            </w:pPr>
            <w:r w:rsidRPr="00277A60">
              <w:rPr>
                <w:sz w:val="22"/>
              </w:rPr>
              <w:t>$</w:t>
            </w:r>
            <w:r w:rsidR="00E3689C">
              <w:rPr>
                <w:sz w:val="22"/>
              </w:rPr>
              <w:t>43.80</w:t>
            </w:r>
          </w:p>
        </w:tc>
        <w:tc>
          <w:tcPr>
            <w:tcW w:w="2015" w:type="dxa"/>
          </w:tcPr>
          <w:p w:rsidR="002B4B81" w:rsidRPr="00277A60" w:rsidP="002967D2" w14:paraId="39FAEF2F" w14:textId="161C54D0">
            <w:pPr>
              <w:rPr>
                <w:sz w:val="22"/>
              </w:rPr>
            </w:pPr>
            <w:r>
              <w:rPr>
                <w:sz w:val="22"/>
              </w:rPr>
              <w:t>$</w:t>
            </w:r>
            <w:r w:rsidR="005F2D47">
              <w:rPr>
                <w:sz w:val="22"/>
              </w:rPr>
              <w:t>11,</w:t>
            </w:r>
            <w:r w:rsidR="00374493">
              <w:rPr>
                <w:sz w:val="22"/>
              </w:rPr>
              <w:t>519</w:t>
            </w:r>
          </w:p>
        </w:tc>
      </w:tr>
      <w:tr w14:paraId="138906CC" w14:textId="77777777" w:rsidTr="00612C0A">
        <w:tblPrEx>
          <w:tblW w:w="10075" w:type="dxa"/>
          <w:tblLook w:val="04A0"/>
        </w:tblPrEx>
        <w:tc>
          <w:tcPr>
            <w:tcW w:w="2015" w:type="dxa"/>
          </w:tcPr>
          <w:p w:rsidR="002967D2" w:rsidRPr="00277A60" w:rsidP="002967D2" w14:paraId="46F5DADA" w14:textId="4567CE2A">
            <w:pPr>
              <w:rPr>
                <w:sz w:val="22"/>
              </w:rPr>
            </w:pPr>
            <w:r w:rsidRPr="00277A60">
              <w:rPr>
                <w:sz w:val="22"/>
              </w:rPr>
              <w:t>HCPs</w:t>
            </w:r>
          </w:p>
        </w:tc>
        <w:tc>
          <w:tcPr>
            <w:tcW w:w="2015" w:type="dxa"/>
          </w:tcPr>
          <w:p w:rsidR="002967D2" w:rsidRPr="00277A60" w:rsidP="002967D2" w14:paraId="24FC58EF" w14:textId="77777777">
            <w:pPr>
              <w:spacing w:line="276" w:lineRule="auto"/>
              <w:rPr>
                <w:rFonts w:eastAsia="Arial Nova"/>
                <w:sz w:val="22"/>
              </w:rPr>
            </w:pPr>
            <w:r w:rsidRPr="00277A60">
              <w:rPr>
                <w:rFonts w:eastAsia="Arial Nova"/>
                <w:i/>
                <w:iCs/>
                <w:sz w:val="22"/>
              </w:rPr>
              <w:t>BAA</w:t>
            </w:r>
            <w:r w:rsidRPr="00277A60">
              <w:rPr>
                <w:rFonts w:eastAsia="Arial Nova"/>
                <w:sz w:val="22"/>
              </w:rPr>
              <w:t xml:space="preserve"> HCP</w:t>
            </w:r>
          </w:p>
          <w:p w:rsidR="002967D2" w:rsidRPr="00277A60" w:rsidP="002967D2" w14:paraId="60D9B89B" w14:textId="7259A8EA">
            <w:pPr>
              <w:rPr>
                <w:sz w:val="22"/>
              </w:rPr>
            </w:pPr>
            <w:r w:rsidRPr="00277A60">
              <w:rPr>
                <w:rFonts w:eastAsia="Arial Nova"/>
                <w:sz w:val="22"/>
              </w:rPr>
              <w:t>Post</w:t>
            </w:r>
            <w:r w:rsidR="00A24951">
              <w:rPr>
                <w:rFonts w:eastAsia="Arial Nova"/>
                <w:sz w:val="22"/>
              </w:rPr>
              <w:t>-</w:t>
            </w:r>
            <w:r w:rsidRPr="00277A60">
              <w:rPr>
                <w:rFonts w:eastAsia="Arial Nova"/>
                <w:sz w:val="22"/>
              </w:rPr>
              <w:t xml:space="preserve">Campaign </w:t>
            </w:r>
            <w:r w:rsidRPr="00277A60">
              <w:rPr>
                <w:sz w:val="22"/>
              </w:rPr>
              <w:t>web survey</w:t>
            </w:r>
          </w:p>
        </w:tc>
        <w:tc>
          <w:tcPr>
            <w:tcW w:w="2015" w:type="dxa"/>
          </w:tcPr>
          <w:p w:rsidR="002967D2" w:rsidRPr="00277A60" w:rsidP="002967D2" w14:paraId="1B8C033A" w14:textId="27586D89">
            <w:pPr>
              <w:rPr>
                <w:sz w:val="22"/>
              </w:rPr>
            </w:pPr>
            <w:r>
              <w:rPr>
                <w:sz w:val="22"/>
              </w:rPr>
              <w:t>263</w:t>
            </w:r>
          </w:p>
        </w:tc>
        <w:tc>
          <w:tcPr>
            <w:tcW w:w="2015" w:type="dxa"/>
          </w:tcPr>
          <w:p w:rsidR="002967D2" w:rsidRPr="00277A60" w:rsidP="002967D2" w14:paraId="656497A4" w14:textId="0466B42F">
            <w:pPr>
              <w:rPr>
                <w:sz w:val="22"/>
              </w:rPr>
            </w:pPr>
            <w:r>
              <w:rPr>
                <w:sz w:val="22"/>
              </w:rPr>
              <w:t>$43.80</w:t>
            </w:r>
          </w:p>
        </w:tc>
        <w:tc>
          <w:tcPr>
            <w:tcW w:w="2015" w:type="dxa"/>
          </w:tcPr>
          <w:p w:rsidR="002967D2" w:rsidRPr="00277A60" w:rsidP="002967D2" w14:paraId="5F1A6B08" w14:textId="65E54945">
            <w:pPr>
              <w:rPr>
                <w:sz w:val="22"/>
              </w:rPr>
            </w:pPr>
            <w:r w:rsidRPr="00277A60">
              <w:rPr>
                <w:sz w:val="22"/>
              </w:rPr>
              <w:t>$</w:t>
            </w:r>
            <w:r w:rsidR="005F2D47">
              <w:rPr>
                <w:sz w:val="22"/>
              </w:rPr>
              <w:t xml:space="preserve">11, </w:t>
            </w:r>
            <w:r w:rsidR="00374493">
              <w:rPr>
                <w:sz w:val="22"/>
              </w:rPr>
              <w:t>519</w:t>
            </w:r>
          </w:p>
        </w:tc>
      </w:tr>
      <w:tr w14:paraId="55FE17FC" w14:textId="77777777" w:rsidTr="00612C0A">
        <w:tblPrEx>
          <w:tblW w:w="10075" w:type="dxa"/>
          <w:tblLook w:val="04A0"/>
        </w:tblPrEx>
        <w:tc>
          <w:tcPr>
            <w:tcW w:w="2015" w:type="dxa"/>
          </w:tcPr>
          <w:p w:rsidR="002967D2" w:rsidRPr="00277A60" w:rsidP="002967D2" w14:paraId="55FE17F9" w14:textId="77777777">
            <w:pPr>
              <w:rPr>
                <w:b/>
                <w:sz w:val="22"/>
              </w:rPr>
            </w:pPr>
            <w:r w:rsidRPr="00277A60">
              <w:rPr>
                <w:b/>
                <w:sz w:val="22"/>
              </w:rPr>
              <w:t>Total</w:t>
            </w:r>
          </w:p>
        </w:tc>
        <w:tc>
          <w:tcPr>
            <w:tcW w:w="6045" w:type="dxa"/>
            <w:gridSpan w:val="3"/>
          </w:tcPr>
          <w:p w:rsidR="002967D2" w:rsidRPr="00277A60" w:rsidP="002967D2" w14:paraId="55FE17FA" w14:textId="77777777">
            <w:pPr>
              <w:rPr>
                <w:sz w:val="22"/>
              </w:rPr>
            </w:pPr>
          </w:p>
        </w:tc>
        <w:tc>
          <w:tcPr>
            <w:tcW w:w="2015" w:type="dxa"/>
          </w:tcPr>
          <w:p w:rsidR="002967D2" w:rsidRPr="00277A60" w:rsidP="002967D2" w14:paraId="55FE17FB" w14:textId="46F17E55">
            <w:pPr>
              <w:rPr>
                <w:b/>
                <w:bCs/>
                <w:sz w:val="22"/>
              </w:rPr>
            </w:pPr>
            <w:r>
              <w:rPr>
                <w:b/>
                <w:bCs/>
                <w:sz w:val="22"/>
              </w:rPr>
              <w:t>$</w:t>
            </w:r>
            <w:r w:rsidR="00B057A3">
              <w:rPr>
                <w:b/>
                <w:bCs/>
                <w:sz w:val="22"/>
              </w:rPr>
              <w:t>3</w:t>
            </w:r>
            <w:r w:rsidR="0076228C">
              <w:rPr>
                <w:b/>
                <w:bCs/>
                <w:sz w:val="22"/>
              </w:rPr>
              <w:t>1</w:t>
            </w:r>
            <w:r w:rsidR="00B057A3">
              <w:rPr>
                <w:b/>
                <w:bCs/>
                <w:sz w:val="22"/>
              </w:rPr>
              <w:t>,</w:t>
            </w:r>
            <w:r w:rsidR="00574B0C">
              <w:rPr>
                <w:b/>
                <w:bCs/>
                <w:sz w:val="22"/>
              </w:rPr>
              <w:t>889</w:t>
            </w:r>
          </w:p>
        </w:tc>
      </w:tr>
    </w:tbl>
    <w:p w:rsidR="004A13E8" w:rsidP="00AF3C4C" w14:paraId="55FE17FE" w14:textId="77777777">
      <w:pPr>
        <w:pStyle w:val="Heading1"/>
        <w:spacing w:before="240"/>
      </w:pPr>
      <w:bookmarkStart w:id="17" w:name="_Toc113360166"/>
      <w:r>
        <w:t>Estimates of Other Total Annual Cost Burden to Respondents or Record Keepers</w:t>
      </w:r>
      <w:bookmarkEnd w:id="17"/>
    </w:p>
    <w:p w:rsidR="004A13E8" w:rsidRPr="004A13E8" w:rsidP="004A13E8" w14:paraId="55FE1800" w14:textId="23C27505">
      <w:r>
        <w:t>There are no costs to respondents other than their time to participate.</w:t>
      </w:r>
      <w:r w:rsidRPr="00523F3C" w:rsidR="00523F3C">
        <w:rPr>
          <w:color w:val="000000"/>
          <w:shd w:val="clear" w:color="auto" w:fill="FFFFFF"/>
        </w:rPr>
        <w:t xml:space="preserve"> </w:t>
      </w:r>
    </w:p>
    <w:p w:rsidR="004A13E8" w:rsidP="00AF3C4C" w14:paraId="55FE1801" w14:textId="77777777">
      <w:pPr>
        <w:pStyle w:val="Heading1"/>
      </w:pPr>
      <w:bookmarkStart w:id="18" w:name="_Toc113360167"/>
      <w:r>
        <w:t>Annualized Cost to the Government</w:t>
      </w:r>
      <w:bookmarkEnd w:id="18"/>
    </w:p>
    <w:p w:rsidR="0036507D" w:rsidRPr="006012ED" w:rsidP="001268F6" w14:paraId="5EFD5D62" w14:textId="16FD0185">
      <w:pPr>
        <w:rPr>
          <w:color w:val="000000"/>
          <w:szCs w:val="24"/>
        </w:rPr>
      </w:pPr>
      <w:r w:rsidRPr="006012ED">
        <w:rPr>
          <w:szCs w:val="24"/>
        </w:rPr>
        <w:t>Total estimated annualized cost to the government is</w:t>
      </w:r>
      <w:r w:rsidR="002D2BF7">
        <w:rPr>
          <w:szCs w:val="24"/>
        </w:rPr>
        <w:t xml:space="preserve"> $8</w:t>
      </w:r>
      <w:r w:rsidR="00006383">
        <w:rPr>
          <w:szCs w:val="24"/>
        </w:rPr>
        <w:t>85,765.65</w:t>
      </w:r>
      <w:r w:rsidR="002D2BF7">
        <w:rPr>
          <w:szCs w:val="24"/>
        </w:rPr>
        <w:t>,</w:t>
      </w:r>
      <w:r w:rsidRPr="006012ED">
        <w:rPr>
          <w:szCs w:val="24"/>
        </w:rPr>
        <w:t xml:space="preserve"> based </w:t>
      </w:r>
      <w:r>
        <w:rPr>
          <w:szCs w:val="24"/>
        </w:rPr>
        <w:t>on expenses incurred in the following categories: salary o</w:t>
      </w:r>
      <w:r w:rsidRPr="006012ED">
        <w:rPr>
          <w:szCs w:val="24"/>
        </w:rPr>
        <w:t xml:space="preserve">f CDC staff who are </w:t>
      </w:r>
      <w:r w:rsidRPr="006012ED">
        <w:rPr>
          <w:color w:val="000000"/>
          <w:szCs w:val="24"/>
        </w:rPr>
        <w:t>responsible for the overall project design</w:t>
      </w:r>
      <w:r>
        <w:rPr>
          <w:color w:val="000000"/>
          <w:szCs w:val="24"/>
        </w:rPr>
        <w:t xml:space="preserve"> and </w:t>
      </w:r>
      <w:r w:rsidRPr="006012ED">
        <w:rPr>
          <w:color w:val="000000"/>
          <w:szCs w:val="24"/>
        </w:rPr>
        <w:t xml:space="preserve">project oversight, </w:t>
      </w:r>
      <w:r>
        <w:rPr>
          <w:color w:val="000000"/>
          <w:szCs w:val="24"/>
        </w:rPr>
        <w:t>and c</w:t>
      </w:r>
      <w:r w:rsidRPr="006012ED">
        <w:rPr>
          <w:color w:val="000000"/>
          <w:szCs w:val="24"/>
        </w:rPr>
        <w:t xml:space="preserve">ontractor costs </w:t>
      </w:r>
      <w:r>
        <w:rPr>
          <w:color w:val="000000"/>
          <w:szCs w:val="24"/>
        </w:rPr>
        <w:t xml:space="preserve">associated with data collection and analysis activities. </w:t>
      </w:r>
      <w:r w:rsidRPr="006012ED">
        <w:rPr>
          <w:color w:val="000000"/>
          <w:szCs w:val="24"/>
        </w:rPr>
        <w:t xml:space="preserve"> </w:t>
      </w:r>
    </w:p>
    <w:p w:rsidR="004A13E8" w:rsidP="00AF3C4C" w14:paraId="55FE1810" w14:textId="77777777">
      <w:pPr>
        <w:pStyle w:val="Heading1"/>
        <w:spacing w:before="240"/>
      </w:pPr>
      <w:bookmarkStart w:id="19" w:name="_Toc113360168"/>
      <w:r>
        <w:t>Explanation for Program Changes or Adjustments</w:t>
      </w:r>
      <w:bookmarkEnd w:id="19"/>
    </w:p>
    <w:p w:rsidR="004A13E8" w:rsidRPr="004A13E8" w:rsidP="004A13E8" w14:paraId="55FE1811" w14:textId="3BD1C96D">
      <w:r>
        <w:t>This is a new information collection.</w:t>
      </w:r>
    </w:p>
    <w:p w:rsidR="004A13E8" w:rsidP="00AF3C4C" w14:paraId="55FE1812" w14:textId="77777777">
      <w:pPr>
        <w:pStyle w:val="Heading1"/>
      </w:pPr>
      <w:bookmarkStart w:id="20" w:name="_Toc113360169"/>
      <w:r>
        <w:t>Plans for Tabulation and Publication and Project Time Schedule</w:t>
      </w:r>
      <w:bookmarkEnd w:id="20"/>
    </w:p>
    <w:p w:rsidR="00CC40C4" w:rsidP="00CC40C4" w14:paraId="2E69C6C3" w14:textId="5E4AC58A">
      <w:pPr>
        <w:spacing w:line="240" w:lineRule="auto"/>
        <w:rPr>
          <w:rFonts w:cs="ITCFranklinGothicStd-Book"/>
          <w:szCs w:val="24"/>
        </w:rPr>
      </w:pPr>
      <w:r>
        <w:rPr>
          <w:rFonts w:cs="ITCFranklinGothicStd-Book"/>
          <w:szCs w:val="24"/>
        </w:rPr>
        <w:t xml:space="preserve">The following is the </w:t>
      </w:r>
      <w:r w:rsidR="0036507D">
        <w:rPr>
          <w:rFonts w:cs="ITCFranklinGothicStd-Book"/>
          <w:szCs w:val="24"/>
        </w:rPr>
        <w:t xml:space="preserve">estimated </w:t>
      </w:r>
      <w:r w:rsidR="000E505B">
        <w:rPr>
          <w:rFonts w:cs="ITCFranklinGothicStd-Book"/>
          <w:szCs w:val="24"/>
        </w:rPr>
        <w:t>project schedule</w:t>
      </w:r>
      <w:r>
        <w:rPr>
          <w:rFonts w:cs="ITCFranklinGothicStd-Book"/>
          <w:szCs w:val="24"/>
        </w:rPr>
        <w:t xml:space="preserve"> anticipated for this study. </w:t>
      </w:r>
    </w:p>
    <w:tbl>
      <w:tblPr>
        <w:tblStyle w:val="TableGrid"/>
        <w:tblW w:w="0" w:type="auto"/>
        <w:tblLook w:val="04A0"/>
      </w:tblPr>
      <w:tblGrid>
        <w:gridCol w:w="4675"/>
        <w:gridCol w:w="4675"/>
      </w:tblGrid>
      <w:tr w14:paraId="1A4BC0B7" w14:textId="77777777" w:rsidTr="009F27A5">
        <w:tblPrEx>
          <w:tblW w:w="0" w:type="auto"/>
          <w:tblLook w:val="04A0"/>
        </w:tblPrEx>
        <w:tc>
          <w:tcPr>
            <w:tcW w:w="9350" w:type="dxa"/>
            <w:gridSpan w:val="2"/>
            <w:shd w:val="clear" w:color="auto" w:fill="F2F2F2" w:themeFill="background1" w:themeFillShade="F2"/>
          </w:tcPr>
          <w:p w:rsidR="002D12F5" w:rsidRPr="003365D1" w:rsidP="009F27A5" w14:paraId="1CAC5529" w14:textId="77777777">
            <w:pPr>
              <w:jc w:val="center"/>
              <w:rPr>
                <w:b/>
                <w:bCs/>
                <w:szCs w:val="24"/>
              </w:rPr>
            </w:pPr>
            <w:r w:rsidRPr="003365D1">
              <w:rPr>
                <w:b/>
                <w:bCs/>
                <w:szCs w:val="24"/>
              </w:rPr>
              <w:t>Estimated Project Schedule</w:t>
            </w:r>
          </w:p>
        </w:tc>
      </w:tr>
      <w:tr w14:paraId="02FDC655" w14:textId="77777777" w:rsidTr="009F27A5">
        <w:tblPrEx>
          <w:tblW w:w="0" w:type="auto"/>
          <w:tblLook w:val="04A0"/>
        </w:tblPrEx>
        <w:tc>
          <w:tcPr>
            <w:tcW w:w="4675" w:type="dxa"/>
          </w:tcPr>
          <w:p w:rsidR="002D12F5" w:rsidRPr="003365D1" w:rsidP="009F27A5" w14:paraId="672CF682" w14:textId="77777777">
            <w:pPr>
              <w:jc w:val="center"/>
              <w:rPr>
                <w:b/>
                <w:bCs/>
                <w:szCs w:val="24"/>
              </w:rPr>
            </w:pPr>
            <w:r w:rsidRPr="003365D1">
              <w:rPr>
                <w:b/>
                <w:bCs/>
                <w:szCs w:val="24"/>
              </w:rPr>
              <w:t>Activity</w:t>
            </w:r>
          </w:p>
        </w:tc>
        <w:tc>
          <w:tcPr>
            <w:tcW w:w="4675" w:type="dxa"/>
          </w:tcPr>
          <w:p w:rsidR="002D12F5" w:rsidRPr="003365D1" w:rsidP="009F27A5" w14:paraId="42F9C4C0" w14:textId="77777777">
            <w:pPr>
              <w:jc w:val="center"/>
              <w:rPr>
                <w:b/>
                <w:bCs/>
                <w:szCs w:val="24"/>
              </w:rPr>
            </w:pPr>
            <w:r w:rsidRPr="003365D1">
              <w:rPr>
                <w:b/>
                <w:bCs/>
                <w:szCs w:val="24"/>
              </w:rPr>
              <w:t>Estimated Time Schedule</w:t>
            </w:r>
          </w:p>
        </w:tc>
      </w:tr>
      <w:tr w14:paraId="6421F8A9" w14:textId="77777777" w:rsidTr="009F27A5">
        <w:tblPrEx>
          <w:tblW w:w="0" w:type="auto"/>
          <w:tblLook w:val="04A0"/>
        </w:tblPrEx>
        <w:tc>
          <w:tcPr>
            <w:tcW w:w="4675" w:type="dxa"/>
          </w:tcPr>
          <w:p w:rsidR="002D12F5" w:rsidRPr="00975B8D" w:rsidP="009F27A5" w14:paraId="5CAE506B" w14:textId="77777777">
            <w:pPr>
              <w:rPr>
                <w:szCs w:val="24"/>
              </w:rPr>
            </w:pPr>
            <w:r>
              <w:rPr>
                <w:szCs w:val="24"/>
              </w:rPr>
              <w:t>Formal p</w:t>
            </w:r>
            <w:r w:rsidRPr="00975B8D">
              <w:rPr>
                <w:szCs w:val="24"/>
              </w:rPr>
              <w:t xml:space="preserve">ilot test with </w:t>
            </w:r>
            <w:r>
              <w:rPr>
                <w:szCs w:val="24"/>
              </w:rPr>
              <w:t>intended</w:t>
            </w:r>
            <w:r w:rsidRPr="00975B8D">
              <w:rPr>
                <w:szCs w:val="24"/>
              </w:rPr>
              <w:t xml:space="preserve"> audiences</w:t>
            </w:r>
          </w:p>
        </w:tc>
        <w:tc>
          <w:tcPr>
            <w:tcW w:w="4675" w:type="dxa"/>
          </w:tcPr>
          <w:p w:rsidR="002D12F5" w:rsidRPr="009B7588" w:rsidP="009F27A5" w14:paraId="264FF2CA" w14:textId="77777777">
            <w:pPr>
              <w:rPr>
                <w:szCs w:val="24"/>
                <w:highlight w:val="yellow"/>
              </w:rPr>
            </w:pPr>
            <w:r>
              <w:rPr>
                <w:rFonts w:cs="ITCFranklinGothicStd-BkCd"/>
                <w:szCs w:val="24"/>
              </w:rPr>
              <w:t>2</w:t>
            </w:r>
            <w:r w:rsidRPr="006065B9">
              <w:rPr>
                <w:rFonts w:cs="ITCFranklinGothicStd-BkCd"/>
                <w:szCs w:val="24"/>
              </w:rPr>
              <w:t>—</w:t>
            </w:r>
            <w:r>
              <w:rPr>
                <w:rFonts w:cs="ITCFranklinGothicStd-BkCd"/>
                <w:szCs w:val="24"/>
              </w:rPr>
              <w:t>3</w:t>
            </w:r>
            <w:r w:rsidRPr="006065B9">
              <w:rPr>
                <w:rFonts w:cs="ITCFranklinGothicStd-BkCd"/>
                <w:szCs w:val="24"/>
              </w:rPr>
              <w:t xml:space="preserve"> months after OMB approval</w:t>
            </w:r>
          </w:p>
        </w:tc>
      </w:tr>
      <w:tr w14:paraId="4F25B4E7" w14:textId="77777777" w:rsidTr="009F27A5">
        <w:tblPrEx>
          <w:tblW w:w="0" w:type="auto"/>
          <w:tblLook w:val="04A0"/>
        </w:tblPrEx>
        <w:tc>
          <w:tcPr>
            <w:tcW w:w="4675" w:type="dxa"/>
          </w:tcPr>
          <w:p w:rsidR="002D12F5" w:rsidRPr="006065B9" w:rsidP="009F27A5" w14:paraId="064D5DF7" w14:textId="77777777">
            <w:pPr>
              <w:rPr>
                <w:szCs w:val="24"/>
              </w:rPr>
            </w:pPr>
            <w:r>
              <w:rPr>
                <w:rFonts w:cs="ITCFranklinGothicStd-BkCd"/>
                <w:szCs w:val="24"/>
              </w:rPr>
              <w:t xml:space="preserve">Pre-campaign survey recruitment </w:t>
            </w:r>
          </w:p>
        </w:tc>
        <w:tc>
          <w:tcPr>
            <w:tcW w:w="4675" w:type="dxa"/>
          </w:tcPr>
          <w:p w:rsidR="002D12F5" w:rsidRPr="006065B9" w:rsidP="009F27A5" w14:paraId="611A75CA" w14:textId="77777777">
            <w:pPr>
              <w:rPr>
                <w:szCs w:val="24"/>
              </w:rPr>
            </w:pPr>
            <w:r>
              <w:rPr>
                <w:rFonts w:cs="ITCFranklinGothicStd-BkCd"/>
                <w:szCs w:val="24"/>
              </w:rPr>
              <w:t>3</w:t>
            </w:r>
            <w:r w:rsidRPr="006065B9">
              <w:rPr>
                <w:rFonts w:cs="ITCFranklinGothicStd-BkCd"/>
                <w:szCs w:val="24"/>
              </w:rPr>
              <w:t>—</w:t>
            </w:r>
            <w:r>
              <w:rPr>
                <w:rFonts w:cs="ITCFranklinGothicStd-BkCd"/>
                <w:szCs w:val="24"/>
              </w:rPr>
              <w:t>4</w:t>
            </w:r>
            <w:r w:rsidRPr="006065B9">
              <w:rPr>
                <w:rFonts w:cs="ITCFranklinGothicStd-BkCd"/>
                <w:szCs w:val="24"/>
              </w:rPr>
              <w:t xml:space="preserve"> months after OMB approval</w:t>
            </w:r>
          </w:p>
        </w:tc>
      </w:tr>
      <w:tr w14:paraId="10575CC1" w14:textId="77777777" w:rsidTr="009F27A5">
        <w:tblPrEx>
          <w:tblW w:w="0" w:type="auto"/>
          <w:tblLook w:val="04A0"/>
        </w:tblPrEx>
        <w:tc>
          <w:tcPr>
            <w:tcW w:w="4675" w:type="dxa"/>
          </w:tcPr>
          <w:p w:rsidR="002D12F5" w:rsidRPr="006065B9" w:rsidP="009F27A5" w14:paraId="7499D8AF" w14:textId="77777777">
            <w:pPr>
              <w:rPr>
                <w:szCs w:val="24"/>
              </w:rPr>
            </w:pPr>
            <w:r>
              <w:rPr>
                <w:rFonts w:cs="ITCFranklinGothicStd-BkCd"/>
                <w:szCs w:val="24"/>
              </w:rPr>
              <w:t>Pre-campaign i</w:t>
            </w:r>
            <w:r w:rsidRPr="006065B9">
              <w:rPr>
                <w:rFonts w:cs="ITCFranklinGothicStd-BkCd"/>
                <w:szCs w:val="24"/>
              </w:rPr>
              <w:t>nformation/</w:t>
            </w:r>
            <w:r>
              <w:rPr>
                <w:rFonts w:cs="ITCFranklinGothicStd-BkCd"/>
                <w:szCs w:val="24"/>
              </w:rPr>
              <w:t>d</w:t>
            </w:r>
            <w:r w:rsidRPr="006065B9">
              <w:rPr>
                <w:rFonts w:cs="ITCFranklinGothicStd-BkCd"/>
                <w:szCs w:val="24"/>
              </w:rPr>
              <w:t>ata collection</w:t>
            </w:r>
          </w:p>
        </w:tc>
        <w:tc>
          <w:tcPr>
            <w:tcW w:w="4675" w:type="dxa"/>
          </w:tcPr>
          <w:p w:rsidR="002D12F5" w:rsidRPr="006065B9" w:rsidP="009F27A5" w14:paraId="4D1A9873" w14:textId="77777777">
            <w:pPr>
              <w:rPr>
                <w:szCs w:val="24"/>
              </w:rPr>
            </w:pPr>
            <w:r>
              <w:rPr>
                <w:rFonts w:cs="ITCFranklinGothicStd-BkCd"/>
                <w:szCs w:val="24"/>
              </w:rPr>
              <w:t>3</w:t>
            </w:r>
            <w:r w:rsidRPr="006065B9">
              <w:rPr>
                <w:rFonts w:cs="ITCFranklinGothicStd-BkCd"/>
                <w:szCs w:val="24"/>
              </w:rPr>
              <w:t>—</w:t>
            </w:r>
            <w:r>
              <w:rPr>
                <w:rFonts w:cs="ITCFranklinGothicStd-BkCd"/>
                <w:szCs w:val="24"/>
              </w:rPr>
              <w:t>4</w:t>
            </w:r>
            <w:r w:rsidRPr="006065B9">
              <w:rPr>
                <w:rFonts w:cs="ITCFranklinGothicStd-BkCd"/>
                <w:szCs w:val="24"/>
              </w:rPr>
              <w:t xml:space="preserve"> months after OMB approval</w:t>
            </w:r>
          </w:p>
        </w:tc>
      </w:tr>
      <w:tr w14:paraId="57F678A5" w14:textId="77777777" w:rsidTr="009F27A5">
        <w:tblPrEx>
          <w:tblW w:w="0" w:type="auto"/>
          <w:tblLook w:val="04A0"/>
        </w:tblPrEx>
        <w:tc>
          <w:tcPr>
            <w:tcW w:w="4675" w:type="dxa"/>
          </w:tcPr>
          <w:p w:rsidR="002D12F5" w:rsidRPr="006065B9" w:rsidP="009F27A5" w14:paraId="028E1DF3" w14:textId="77777777">
            <w:pPr>
              <w:rPr>
                <w:szCs w:val="24"/>
              </w:rPr>
            </w:pPr>
            <w:r>
              <w:rPr>
                <w:szCs w:val="24"/>
              </w:rPr>
              <w:t>Media campaign and partner outreach</w:t>
            </w:r>
          </w:p>
        </w:tc>
        <w:tc>
          <w:tcPr>
            <w:tcW w:w="4675" w:type="dxa"/>
          </w:tcPr>
          <w:p w:rsidR="002D12F5" w:rsidRPr="006065B9" w:rsidP="009F27A5" w14:paraId="211FB1D8" w14:textId="77777777">
            <w:pPr>
              <w:rPr>
                <w:szCs w:val="24"/>
              </w:rPr>
            </w:pPr>
            <w:r>
              <w:rPr>
                <w:rFonts w:cs="ITCFranklinGothicStd-BkCd"/>
                <w:szCs w:val="24"/>
              </w:rPr>
              <w:t>4</w:t>
            </w:r>
            <w:r w:rsidRPr="006065B9">
              <w:rPr>
                <w:rFonts w:cs="ITCFranklinGothicStd-BkCd"/>
                <w:szCs w:val="24"/>
              </w:rPr>
              <w:t>—</w:t>
            </w:r>
            <w:r>
              <w:rPr>
                <w:rFonts w:cs="ITCFranklinGothicStd-BkCd"/>
                <w:szCs w:val="24"/>
              </w:rPr>
              <w:t>7</w:t>
            </w:r>
            <w:r w:rsidRPr="006065B9">
              <w:rPr>
                <w:rFonts w:cs="ITCFranklinGothicStd-BkCd"/>
                <w:szCs w:val="24"/>
              </w:rPr>
              <w:t xml:space="preserve"> months after OMB approval</w:t>
            </w:r>
          </w:p>
        </w:tc>
      </w:tr>
      <w:tr w14:paraId="4B50984F" w14:textId="77777777" w:rsidTr="009F27A5">
        <w:tblPrEx>
          <w:tblW w:w="0" w:type="auto"/>
          <w:tblLook w:val="04A0"/>
        </w:tblPrEx>
        <w:tc>
          <w:tcPr>
            <w:tcW w:w="4675" w:type="dxa"/>
          </w:tcPr>
          <w:p w:rsidR="002D12F5" w:rsidRPr="006065B9" w:rsidP="009F27A5" w14:paraId="257F463B" w14:textId="77777777">
            <w:pPr>
              <w:rPr>
                <w:szCs w:val="24"/>
              </w:rPr>
            </w:pPr>
            <w:r>
              <w:rPr>
                <w:rFonts w:cs="ITCFranklinGothicStd-BkCd"/>
                <w:szCs w:val="24"/>
              </w:rPr>
              <w:t xml:space="preserve">Post-campaign survey recruitment </w:t>
            </w:r>
          </w:p>
        </w:tc>
        <w:tc>
          <w:tcPr>
            <w:tcW w:w="4675" w:type="dxa"/>
          </w:tcPr>
          <w:p w:rsidR="002D12F5" w:rsidRPr="006065B9" w:rsidP="009F27A5" w14:paraId="1EB61BAE" w14:textId="77777777">
            <w:pPr>
              <w:rPr>
                <w:szCs w:val="24"/>
              </w:rPr>
            </w:pPr>
            <w:r>
              <w:rPr>
                <w:rFonts w:cs="ITCFranklinGothicStd-BkCd"/>
                <w:szCs w:val="24"/>
              </w:rPr>
              <w:t>7</w:t>
            </w:r>
            <w:r w:rsidRPr="006065B9">
              <w:rPr>
                <w:rFonts w:cs="ITCFranklinGothicStd-BkCd"/>
                <w:szCs w:val="24"/>
              </w:rPr>
              <w:t>—</w:t>
            </w:r>
            <w:r>
              <w:rPr>
                <w:rFonts w:cs="ITCFranklinGothicStd-BkCd"/>
                <w:szCs w:val="24"/>
              </w:rPr>
              <w:t>8</w:t>
            </w:r>
            <w:r w:rsidRPr="006065B9">
              <w:rPr>
                <w:rFonts w:cs="ITCFranklinGothicStd-BkCd"/>
                <w:szCs w:val="24"/>
              </w:rPr>
              <w:t xml:space="preserve"> months after OMB approval</w:t>
            </w:r>
          </w:p>
        </w:tc>
      </w:tr>
      <w:tr w14:paraId="57309F22" w14:textId="77777777" w:rsidTr="009F27A5">
        <w:tblPrEx>
          <w:tblW w:w="0" w:type="auto"/>
          <w:tblLook w:val="04A0"/>
        </w:tblPrEx>
        <w:tc>
          <w:tcPr>
            <w:tcW w:w="4675" w:type="dxa"/>
          </w:tcPr>
          <w:p w:rsidR="002D12F5" w:rsidP="009F27A5" w14:paraId="6DEFEE15" w14:textId="77777777">
            <w:pPr>
              <w:rPr>
                <w:rFonts w:cs="ITCFranklinGothicStd-BkCd"/>
                <w:szCs w:val="24"/>
              </w:rPr>
            </w:pPr>
            <w:r>
              <w:rPr>
                <w:rFonts w:cs="ITCFranklinGothicStd-BkCd"/>
                <w:szCs w:val="24"/>
              </w:rPr>
              <w:t>Post-campaign i</w:t>
            </w:r>
            <w:r w:rsidRPr="006065B9">
              <w:rPr>
                <w:rFonts w:cs="ITCFranklinGothicStd-BkCd"/>
                <w:szCs w:val="24"/>
              </w:rPr>
              <w:t>nformation/</w:t>
            </w:r>
            <w:r>
              <w:rPr>
                <w:rFonts w:cs="ITCFranklinGothicStd-BkCd"/>
                <w:szCs w:val="24"/>
              </w:rPr>
              <w:t>d</w:t>
            </w:r>
            <w:r w:rsidRPr="006065B9">
              <w:rPr>
                <w:rFonts w:cs="ITCFranklinGothicStd-BkCd"/>
                <w:szCs w:val="24"/>
              </w:rPr>
              <w:t>ata collection</w:t>
            </w:r>
          </w:p>
        </w:tc>
        <w:tc>
          <w:tcPr>
            <w:tcW w:w="4675" w:type="dxa"/>
          </w:tcPr>
          <w:p w:rsidR="002D12F5" w:rsidP="009F27A5" w14:paraId="288D7E3C" w14:textId="77777777">
            <w:pPr>
              <w:rPr>
                <w:rFonts w:cs="ITCFranklinGothicStd-BkCd"/>
                <w:szCs w:val="24"/>
              </w:rPr>
            </w:pPr>
            <w:r>
              <w:rPr>
                <w:rFonts w:cs="ITCFranklinGothicStd-BkCd"/>
                <w:szCs w:val="24"/>
              </w:rPr>
              <w:t>7</w:t>
            </w:r>
            <w:r w:rsidRPr="006065B9">
              <w:rPr>
                <w:rFonts w:cs="ITCFranklinGothicStd-BkCd"/>
                <w:szCs w:val="24"/>
              </w:rPr>
              <w:t>—</w:t>
            </w:r>
            <w:r>
              <w:rPr>
                <w:rFonts w:cs="ITCFranklinGothicStd-BkCd"/>
                <w:szCs w:val="24"/>
              </w:rPr>
              <w:t>8</w:t>
            </w:r>
            <w:r w:rsidRPr="006065B9">
              <w:rPr>
                <w:rFonts w:cs="ITCFranklinGothicStd-BkCd"/>
                <w:szCs w:val="24"/>
              </w:rPr>
              <w:t xml:space="preserve"> months after OMB approval</w:t>
            </w:r>
          </w:p>
        </w:tc>
      </w:tr>
      <w:tr w14:paraId="5896EBEA" w14:textId="77777777" w:rsidTr="009F27A5">
        <w:tblPrEx>
          <w:tblW w:w="0" w:type="auto"/>
          <w:tblLook w:val="04A0"/>
        </w:tblPrEx>
        <w:tc>
          <w:tcPr>
            <w:tcW w:w="4675" w:type="dxa"/>
          </w:tcPr>
          <w:p w:rsidR="002D12F5" w:rsidRPr="006065B9" w:rsidP="009F27A5" w14:paraId="7F55C54C" w14:textId="77777777">
            <w:pPr>
              <w:rPr>
                <w:szCs w:val="24"/>
              </w:rPr>
            </w:pPr>
            <w:r>
              <w:rPr>
                <w:rFonts w:cs="ITCFranklinGothicStd-BkCd"/>
                <w:szCs w:val="24"/>
              </w:rPr>
              <w:t>Data cleaning and a</w:t>
            </w:r>
            <w:r w:rsidRPr="006065B9">
              <w:rPr>
                <w:rFonts w:cs="ITCFranklinGothicStd-BkCd"/>
                <w:szCs w:val="24"/>
              </w:rPr>
              <w:t>nalyses</w:t>
            </w:r>
          </w:p>
        </w:tc>
        <w:tc>
          <w:tcPr>
            <w:tcW w:w="4675" w:type="dxa"/>
          </w:tcPr>
          <w:p w:rsidR="002D12F5" w:rsidRPr="006065B9" w:rsidP="009F27A5" w14:paraId="187EEEAC" w14:textId="77777777">
            <w:pPr>
              <w:rPr>
                <w:szCs w:val="24"/>
              </w:rPr>
            </w:pPr>
            <w:r>
              <w:rPr>
                <w:rFonts w:cs="ITCFranklinGothicStd-BkCd"/>
                <w:szCs w:val="24"/>
              </w:rPr>
              <w:t>8</w:t>
            </w:r>
            <w:r w:rsidRPr="00376748">
              <w:rPr>
                <w:rFonts w:cs="ITCFranklinGothicStd-BkCd"/>
                <w:szCs w:val="24"/>
              </w:rPr>
              <w:t>—</w:t>
            </w:r>
            <w:r>
              <w:rPr>
                <w:rFonts w:cs="ITCFranklinGothicStd-BkCd"/>
                <w:szCs w:val="24"/>
              </w:rPr>
              <w:t>9</w:t>
            </w:r>
            <w:r w:rsidRPr="00376748">
              <w:rPr>
                <w:rFonts w:cs="ITCFranklinGothicStd-BkCd"/>
                <w:szCs w:val="24"/>
              </w:rPr>
              <w:t xml:space="preserve"> months after OMB approval</w:t>
            </w:r>
          </w:p>
        </w:tc>
      </w:tr>
      <w:tr w14:paraId="1A413075" w14:textId="77777777" w:rsidTr="009F27A5">
        <w:tblPrEx>
          <w:tblW w:w="0" w:type="auto"/>
          <w:tblLook w:val="04A0"/>
        </w:tblPrEx>
        <w:tc>
          <w:tcPr>
            <w:tcW w:w="4675" w:type="dxa"/>
          </w:tcPr>
          <w:p w:rsidR="002D12F5" w:rsidP="009F27A5" w14:paraId="30E54906" w14:textId="77777777">
            <w:pPr>
              <w:rPr>
                <w:rFonts w:cs="ITCFranklinGothicStd-BkCd"/>
                <w:szCs w:val="24"/>
              </w:rPr>
            </w:pPr>
            <w:r>
              <w:rPr>
                <w:rFonts w:cs="ITCFranklinGothicStd-BkCd"/>
                <w:szCs w:val="24"/>
              </w:rPr>
              <w:t>Final report</w:t>
            </w:r>
          </w:p>
        </w:tc>
        <w:tc>
          <w:tcPr>
            <w:tcW w:w="4675" w:type="dxa"/>
          </w:tcPr>
          <w:p w:rsidR="002D12F5" w:rsidP="009F27A5" w14:paraId="672F3CED" w14:textId="77777777">
            <w:pPr>
              <w:rPr>
                <w:rFonts w:cs="ITCFranklinGothicStd-BkCd"/>
                <w:szCs w:val="24"/>
              </w:rPr>
            </w:pPr>
            <w:r>
              <w:rPr>
                <w:rFonts w:cs="ITCFranklinGothicStd-BkCd"/>
                <w:szCs w:val="24"/>
              </w:rPr>
              <w:t>9</w:t>
            </w:r>
            <w:r w:rsidRPr="00376748">
              <w:rPr>
                <w:rFonts w:cs="ITCFranklinGothicStd-BkCd"/>
                <w:szCs w:val="24"/>
              </w:rPr>
              <w:t>—</w:t>
            </w:r>
            <w:r>
              <w:rPr>
                <w:rFonts w:cs="ITCFranklinGothicStd-BkCd"/>
                <w:szCs w:val="24"/>
              </w:rPr>
              <w:t>11</w:t>
            </w:r>
            <w:r w:rsidRPr="00376748">
              <w:rPr>
                <w:rFonts w:cs="ITCFranklinGothicStd-BkCd"/>
                <w:szCs w:val="24"/>
              </w:rPr>
              <w:t xml:space="preserve"> months after OMB approval</w:t>
            </w:r>
          </w:p>
        </w:tc>
      </w:tr>
      <w:tr w14:paraId="31F5CEEE" w14:textId="77777777" w:rsidTr="009F27A5">
        <w:tblPrEx>
          <w:tblW w:w="0" w:type="auto"/>
          <w:tblLook w:val="04A0"/>
        </w:tblPrEx>
        <w:tc>
          <w:tcPr>
            <w:tcW w:w="4675" w:type="dxa"/>
          </w:tcPr>
          <w:p w:rsidR="002D12F5" w:rsidRPr="006065B9" w:rsidP="009F27A5" w14:paraId="51ECC29B" w14:textId="77777777">
            <w:pPr>
              <w:rPr>
                <w:szCs w:val="24"/>
              </w:rPr>
            </w:pPr>
            <w:r>
              <w:rPr>
                <w:rFonts w:cs="ITCFranklinGothicStd-BkCd"/>
                <w:szCs w:val="24"/>
              </w:rPr>
              <w:t>Dissemination of findings</w:t>
            </w:r>
          </w:p>
        </w:tc>
        <w:tc>
          <w:tcPr>
            <w:tcW w:w="4675" w:type="dxa"/>
          </w:tcPr>
          <w:p w:rsidR="002D12F5" w:rsidRPr="006065B9" w:rsidP="009F27A5" w14:paraId="02F2A6CE" w14:textId="77777777">
            <w:pPr>
              <w:rPr>
                <w:szCs w:val="24"/>
              </w:rPr>
            </w:pPr>
            <w:r>
              <w:rPr>
                <w:rFonts w:cs="ITCFranklinGothicStd-BkCd"/>
                <w:szCs w:val="24"/>
              </w:rPr>
              <w:t>12</w:t>
            </w:r>
            <w:r w:rsidRPr="00376748">
              <w:rPr>
                <w:rFonts w:cs="ITCFranklinGothicStd-BkCd"/>
                <w:szCs w:val="24"/>
              </w:rPr>
              <w:t xml:space="preserve"> months </w:t>
            </w:r>
            <w:r>
              <w:rPr>
                <w:rFonts w:cs="ITCFranklinGothicStd-BkCd"/>
                <w:szCs w:val="24"/>
              </w:rPr>
              <w:t xml:space="preserve">onward </w:t>
            </w:r>
            <w:r w:rsidRPr="00376748">
              <w:rPr>
                <w:rFonts w:cs="ITCFranklinGothicStd-BkCd"/>
                <w:szCs w:val="24"/>
              </w:rPr>
              <w:t>after OMB approval</w:t>
            </w:r>
          </w:p>
        </w:tc>
      </w:tr>
    </w:tbl>
    <w:p w:rsidR="00CC40C4" w:rsidRPr="008F1415" w:rsidP="008F1415" w14:paraId="5E2AE395" w14:textId="77777777"/>
    <w:p w:rsidR="004A13E8" w:rsidP="00AF3C4C" w14:paraId="55FE1826" w14:textId="77777777">
      <w:pPr>
        <w:pStyle w:val="Heading1"/>
        <w:spacing w:before="240"/>
      </w:pPr>
      <w:bookmarkStart w:id="21" w:name="_Toc113360170"/>
      <w:r>
        <w:t>Reason(s) Display of OMB Expiration Date is Inappropriate</w:t>
      </w:r>
      <w:bookmarkEnd w:id="21"/>
    </w:p>
    <w:p w:rsidR="004A13E8" w:rsidRPr="004A13E8" w:rsidP="004A13E8" w14:paraId="55FE1827" w14:textId="77777777">
      <w:r>
        <w:t>The display of the OMB Expiration date is not inappropriate.</w:t>
      </w:r>
    </w:p>
    <w:p w:rsidR="004A13E8" w:rsidP="00AF3C4C" w14:paraId="55FE1828" w14:textId="77777777">
      <w:pPr>
        <w:pStyle w:val="Heading1"/>
      </w:pPr>
      <w:bookmarkStart w:id="22" w:name="_Toc113360171"/>
      <w:r>
        <w:t>Exceptions to Certification for Paperwork Reduction Act Submissions</w:t>
      </w:r>
      <w:bookmarkEnd w:id="22"/>
    </w:p>
    <w:p w:rsidR="004A13E8" w:rsidRPr="004A13E8" w:rsidP="004A13E8" w14:paraId="55FE1829" w14:textId="77777777">
      <w:r>
        <w:t>There are no exceptions to the certification.</w:t>
      </w:r>
    </w:p>
    <w:p w:rsidR="004A13E8" w:rsidRPr="004A13E8" w:rsidP="004A13E8" w14:paraId="55FE182A" w14:textId="2581A577">
      <w:pPr>
        <w:pStyle w:val="Heading1"/>
        <w:numPr>
          <w:ilvl w:val="0"/>
          <w:numId w:val="0"/>
        </w:numPr>
      </w:pPr>
      <w:bookmarkStart w:id="23" w:name="_Toc113360172"/>
      <w:r>
        <w:t xml:space="preserve">List of </w:t>
      </w:r>
      <w:r>
        <w:t>Attachments</w:t>
      </w:r>
      <w:bookmarkEnd w:id="23"/>
      <w:r w:rsidR="003D2BC6">
        <w:t xml:space="preserve"> </w:t>
      </w:r>
    </w:p>
    <w:p w:rsidR="00BB1ED7" w:rsidP="00BB1ED7" w14:paraId="629D3C85" w14:textId="5CB597D8">
      <w:r>
        <w:t>A. Authorizing Legislation</w:t>
      </w:r>
      <w:r w:rsidRPr="004E03A7" w:rsidR="004E03A7">
        <w:t xml:space="preserve"> </w:t>
      </w:r>
    </w:p>
    <w:p w:rsidR="00BB1ED7" w:rsidP="00BB1ED7" w14:paraId="452796DA" w14:textId="62C4772D">
      <w:r>
        <w:t>B. BAA 60-Day FRN Published</w:t>
      </w:r>
    </w:p>
    <w:p w:rsidR="00BB1ED7" w:rsidP="00BB1ED7" w14:paraId="1AD30F8D" w14:textId="4E3D38F6">
      <w:pPr>
        <w:ind w:left="720"/>
      </w:pPr>
      <w:r>
        <w:t>B1. Comment</w:t>
      </w:r>
      <w:r w:rsidR="001159E7">
        <w:t>s</w:t>
      </w:r>
      <w:r>
        <w:t xml:space="preserve"> Received to 60-Day FRN</w:t>
      </w:r>
    </w:p>
    <w:p w:rsidR="00BB1ED7" w:rsidP="00BB1ED7" w14:paraId="2E084C58" w14:textId="400EAE5C">
      <w:r>
        <w:t>C. BAA Consumer Pre-Campaign Screener and Survey</w:t>
      </w:r>
    </w:p>
    <w:p w:rsidR="00326ACF" w:rsidP="00326ACF" w14:paraId="163B6BB1" w14:textId="77777777">
      <w:r>
        <w:t xml:space="preserve">D. </w:t>
      </w:r>
      <w:r>
        <w:t>BAA Consumer Post-Campaign Screener and Survey</w:t>
      </w:r>
    </w:p>
    <w:p w:rsidR="00BB1ED7" w:rsidP="00BB1ED7" w14:paraId="0F65A7AF" w14:textId="0290CF02">
      <w:r>
        <w:t xml:space="preserve">E. </w:t>
      </w:r>
      <w:r>
        <w:t>BAA HCP Pre-Campaign Screener and Survey</w:t>
      </w:r>
    </w:p>
    <w:p w:rsidR="00BB1ED7" w:rsidP="00BB1ED7" w14:paraId="7D5EE6AA" w14:textId="1DC362D2">
      <w:r>
        <w:t>F. BAA HCP Post-Campaign Screener and Survey</w:t>
      </w:r>
    </w:p>
    <w:p w:rsidR="00BB1ED7" w:rsidP="00BB1ED7" w14:paraId="3CC405B6" w14:textId="3A82BAC1">
      <w:r>
        <w:t>G</w:t>
      </w:r>
      <w:r w:rsidR="004E5E79">
        <w:t>1, G2</w:t>
      </w:r>
      <w:r>
        <w:t xml:space="preserve">. </w:t>
      </w:r>
      <w:r w:rsidR="004E5E79">
        <w:t>NRD</w:t>
      </w:r>
      <w:r>
        <w:t xml:space="preserve"> </w:t>
      </w:r>
    </w:p>
    <w:p w:rsidR="00BB1ED7" w:rsidP="00BB1ED7" w14:paraId="471BFDFE" w14:textId="77777777">
      <w:r>
        <w:t xml:space="preserve">H. Recruitment Invitation </w:t>
      </w:r>
    </w:p>
    <w:p w:rsidR="00BB1ED7" w:rsidP="00BB1ED7" w14:paraId="17EBE22D" w14:textId="77777777">
      <w:r>
        <w:t>I. Informed Consent Form</w:t>
      </w:r>
    </w:p>
    <w:p w:rsidR="00BB1ED7" w:rsidP="00BB1ED7" w14:paraId="4F509736" w14:textId="77777777">
      <w:r>
        <w:t>J. Reminder email</w:t>
      </w:r>
    </w:p>
    <w:p w:rsidR="00443871" w:rsidP="00443871" w14:paraId="67802766" w14:textId="77777777"/>
    <w:p w:rsidR="00804C6C" w14:paraId="749C9D69" w14:textId="2850506D">
      <w:r>
        <w:br w:type="page"/>
      </w:r>
    </w:p>
    <w:p w:rsidR="00AB04C5" w14:paraId="246C9CB3" w14:textId="77777777"/>
    <w:p w:rsidR="00AB04C5" w:rsidP="00AB04C5" w14:paraId="592DBD1F" w14:textId="77777777">
      <w:pPr>
        <w:spacing w:line="360" w:lineRule="auto"/>
        <w:jc w:val="center"/>
        <w:rPr>
          <w:b/>
        </w:rPr>
      </w:pPr>
      <w:r>
        <w:rPr>
          <w:b/>
        </w:rPr>
        <w:t>References</w:t>
      </w:r>
    </w:p>
    <w:p w:rsidR="00650799" w:rsidP="00650799" w14:paraId="7090B137" w14:textId="77777777">
      <w:pPr>
        <w:pStyle w:val="Bibliography"/>
        <w:spacing w:after="0" w:line="240" w:lineRule="auto"/>
        <w:ind w:left="720" w:hanging="720"/>
      </w:pPr>
      <w:r>
        <w:t xml:space="preserve">Centers for Disease Control and Prevention. (2016, May 3). </w:t>
      </w:r>
      <w:r>
        <w:rPr>
          <w:i/>
          <w:iCs/>
        </w:rPr>
        <w:t>1 in 3 antibiotic prescriptions unnecessary.</w:t>
      </w:r>
      <w:r>
        <w:t xml:space="preserve"> CDC Newsroom. </w:t>
      </w:r>
      <w:hyperlink r:id="rId10" w:history="1">
        <w:r>
          <w:rPr>
            <w:rStyle w:val="Hyperlink"/>
          </w:rPr>
          <w:t>https://www.cdc.gov/media/releases/2016/p0503-unnecessary-prescriptions.html</w:t>
        </w:r>
      </w:hyperlink>
    </w:p>
    <w:p w:rsidR="00650799" w:rsidP="00650799" w14:paraId="79EB8E67" w14:textId="77777777">
      <w:pPr>
        <w:spacing w:after="0"/>
      </w:pPr>
    </w:p>
    <w:p w:rsidR="00650799" w:rsidP="00650799" w14:paraId="5CC2F655" w14:textId="77777777">
      <w:pPr>
        <w:pStyle w:val="Bibliography"/>
        <w:spacing w:after="0" w:line="240" w:lineRule="auto"/>
        <w:ind w:left="720" w:hanging="720"/>
      </w:pPr>
      <w:r>
        <w:t xml:space="preserve">Centers for Disease Control and Prevention. (2018, June 21). </w:t>
      </w:r>
      <w:r>
        <w:rPr>
          <w:i/>
          <w:iCs/>
        </w:rPr>
        <w:t>Be antibiotics aware: Smart use, best care</w:t>
      </w:r>
      <w:r>
        <w:t xml:space="preserve">. CDC Public Health Grand Rounds. Retrieved August 24, 2022, from </w:t>
      </w:r>
      <w:hyperlink r:id="rId11" w:history="1">
        <w:r>
          <w:rPr>
            <w:rStyle w:val="Hyperlink"/>
          </w:rPr>
          <w:t>https://www.cdc.gov/grand-rounds/pp/2018/20180515-antibiotics-aware.html</w:t>
        </w:r>
      </w:hyperlink>
    </w:p>
    <w:p w:rsidR="00650799" w:rsidP="00650799" w14:paraId="3E7110E4" w14:textId="77777777">
      <w:pPr>
        <w:spacing w:after="0"/>
      </w:pPr>
    </w:p>
    <w:p w:rsidR="00650799" w:rsidP="00650799" w14:paraId="12A1D7E4" w14:textId="77777777">
      <w:pPr>
        <w:pStyle w:val="Bibliography"/>
        <w:spacing w:after="0" w:line="240" w:lineRule="auto"/>
        <w:ind w:left="720" w:hanging="720"/>
        <w:rPr>
          <w:rStyle w:val="sr-only"/>
          <w:rFonts w:cs="Times New Roman"/>
          <w:color w:val="075290"/>
          <w:szCs w:val="24"/>
          <w:bdr w:val="none" w:sz="0" w:space="0" w:color="auto" w:frame="1"/>
        </w:rPr>
      </w:pPr>
      <w:r>
        <w:t xml:space="preserve">Centers for Disease Control and Prevention. (2019). </w:t>
      </w:r>
      <w:r>
        <w:rPr>
          <w:rFonts w:cs="Times New Roman"/>
          <w:i/>
          <w:iCs/>
          <w:color w:val="000000"/>
          <w:szCs w:val="24"/>
        </w:rPr>
        <w:t>Antibiotic resistance threats in the United States, 2019</w:t>
      </w:r>
      <w:r>
        <w:rPr>
          <w:rFonts w:cs="Times New Roman"/>
          <w:color w:val="000000"/>
          <w:szCs w:val="24"/>
        </w:rPr>
        <w:t>. Atlanta, GA: US Department of Health and Human Services, CDC. </w:t>
      </w:r>
      <w:hyperlink r:id="rId12" w:tgtFrame="new" w:history="1">
        <w:r>
          <w:rPr>
            <w:rStyle w:val="Hyperlink"/>
            <w:rFonts w:cs="Times New Roman"/>
            <w:color w:val="075290"/>
            <w:szCs w:val="24"/>
          </w:rPr>
          <w:t>https://www.cdc.gov/drugresistance/pdf/threats-report/2019-ar-threats-report-508.pdf</w:t>
        </w:r>
        <w:r>
          <w:rPr>
            <w:rStyle w:val="sr-only"/>
            <w:rFonts w:cs="Times New Roman"/>
            <w:color w:val="075290"/>
            <w:szCs w:val="24"/>
            <w:bdr w:val="none" w:sz="0" w:space="0" w:color="auto" w:frame="1"/>
          </w:rPr>
          <w:t>pdf icon</w:t>
        </w:r>
      </w:hyperlink>
    </w:p>
    <w:p w:rsidR="00650799" w:rsidP="00650799" w14:paraId="65E4103B" w14:textId="77777777">
      <w:pPr>
        <w:spacing w:after="0"/>
      </w:pPr>
    </w:p>
    <w:p w:rsidR="00650799" w:rsidP="00650799" w14:paraId="794F8F6E" w14:textId="77777777">
      <w:pPr>
        <w:spacing w:after="0" w:line="240" w:lineRule="auto"/>
        <w:ind w:left="720" w:hanging="720"/>
        <w:rPr>
          <w:rFonts w:cs="Times New Roman"/>
          <w:color w:val="000000"/>
          <w:szCs w:val="24"/>
          <w:shd w:val="clear" w:color="auto" w:fill="FFFFFF"/>
        </w:rPr>
      </w:pPr>
      <w:r>
        <w:t xml:space="preserve">Centers for Disease Control and Prevention. </w:t>
      </w:r>
      <w:r>
        <w:rPr>
          <w:rFonts w:cs="Times New Roman"/>
          <w:color w:val="000000"/>
          <w:szCs w:val="24"/>
          <w:shd w:val="clear" w:color="auto" w:fill="FFFFFF"/>
        </w:rPr>
        <w:t xml:space="preserve">(2021a, April 7).  </w:t>
      </w:r>
      <w:r>
        <w:rPr>
          <w:rFonts w:cs="Times New Roman"/>
          <w:i/>
          <w:iCs/>
          <w:color w:val="000000"/>
          <w:szCs w:val="24"/>
          <w:shd w:val="clear" w:color="auto" w:fill="FFFFFF"/>
        </w:rPr>
        <w:t>Core elements of antibiotic stewardship.</w:t>
      </w:r>
      <w:r>
        <w:rPr>
          <w:rFonts w:cs="Times New Roman"/>
          <w:color w:val="000000"/>
          <w:szCs w:val="24"/>
          <w:shd w:val="clear" w:color="auto" w:fill="FFFFFF"/>
        </w:rPr>
        <w:t xml:space="preserve"> Retrieved August 24, 2022, from </w:t>
      </w:r>
      <w:hyperlink r:id="rId13" w:history="1">
        <w:r>
          <w:rPr>
            <w:rStyle w:val="Hyperlink"/>
            <w:rFonts w:cs="Times New Roman"/>
            <w:szCs w:val="24"/>
            <w:shd w:val="clear" w:color="auto" w:fill="FFFFFF"/>
          </w:rPr>
          <w:t>https://www.cdc.gov/antibiotic-use/core-elements/index.html</w:t>
        </w:r>
      </w:hyperlink>
    </w:p>
    <w:p w:rsidR="00650799" w:rsidP="00650799" w14:paraId="7C3E73A8" w14:textId="77777777">
      <w:pPr>
        <w:spacing w:after="0" w:line="240" w:lineRule="auto"/>
        <w:ind w:left="720" w:hanging="720"/>
        <w:rPr>
          <w:rFonts w:cs="Times New Roman"/>
          <w:color w:val="000000"/>
          <w:szCs w:val="24"/>
          <w:shd w:val="clear" w:color="auto" w:fill="FFFFFF"/>
        </w:rPr>
      </w:pPr>
    </w:p>
    <w:p w:rsidR="00650799" w:rsidP="00650799" w14:paraId="02E7E840" w14:textId="77777777">
      <w:pPr>
        <w:pStyle w:val="Bibliography"/>
        <w:spacing w:after="0" w:line="240" w:lineRule="auto"/>
        <w:ind w:left="720" w:hanging="720"/>
      </w:pPr>
      <w:r>
        <w:t xml:space="preserve">Centers for Disease Control and Prevention. (2021b, October 7). </w:t>
      </w:r>
      <w:r>
        <w:rPr>
          <w:i/>
          <w:iCs/>
        </w:rPr>
        <w:t xml:space="preserve">Improving antibiotic use. </w:t>
      </w:r>
      <w:r>
        <w:t>Retrieved August 24, 2022,</w:t>
      </w:r>
      <w:r>
        <w:rPr>
          <w:i/>
          <w:iCs/>
        </w:rPr>
        <w:t xml:space="preserve"> </w:t>
      </w:r>
      <w:r>
        <w:t xml:space="preserve">from </w:t>
      </w:r>
      <w:hyperlink r:id="rId14" w:history="1">
        <w:r>
          <w:rPr>
            <w:rStyle w:val="Hyperlink"/>
          </w:rPr>
          <w:t>https://www.cdc.gov/antibiotic-use/stewardship-report/index.html</w:t>
        </w:r>
      </w:hyperlink>
    </w:p>
    <w:p w:rsidR="00650799" w:rsidP="00650799" w14:paraId="15C5883D" w14:textId="77777777">
      <w:pPr>
        <w:spacing w:after="0"/>
      </w:pPr>
    </w:p>
    <w:p w:rsidR="00650799" w:rsidP="00650799" w14:paraId="56084D59" w14:textId="77777777">
      <w:pPr>
        <w:pStyle w:val="Bibliography"/>
        <w:spacing w:after="0" w:line="240" w:lineRule="auto"/>
        <w:ind w:left="720" w:hanging="720"/>
      </w:pPr>
      <w:r>
        <w:t xml:space="preserve">Centers for Disease Control and Prevention. (2021c, October 12). </w:t>
      </w:r>
      <w:r>
        <w:rPr>
          <w:i/>
          <w:iCs/>
        </w:rPr>
        <w:t xml:space="preserve">Measuring outpatient antibiotic prescribing. </w:t>
      </w:r>
      <w:r>
        <w:t xml:space="preserve"> Retrieved August 24, 2022, from </w:t>
      </w:r>
      <w:hyperlink r:id="rId15" w:history="1">
        <w:r>
          <w:rPr>
            <w:rStyle w:val="Hyperlink"/>
          </w:rPr>
          <w:t>https://www.cdc.gov/antibiotic-use/data/outpatient-prescribing/index.html</w:t>
        </w:r>
      </w:hyperlink>
      <w:r>
        <w:t xml:space="preserve"> </w:t>
      </w:r>
    </w:p>
    <w:p w:rsidR="00650799" w:rsidP="00650799" w14:paraId="178C413A" w14:textId="77777777">
      <w:pPr>
        <w:spacing w:after="0"/>
      </w:pPr>
    </w:p>
    <w:p w:rsidR="00650799" w:rsidP="00650799" w14:paraId="7AAF0524" w14:textId="77777777">
      <w:pPr>
        <w:pStyle w:val="Bibliography"/>
        <w:spacing w:after="0" w:line="240" w:lineRule="auto"/>
        <w:ind w:left="720" w:hanging="720"/>
      </w:pPr>
      <w:r>
        <w:rPr>
          <w:b/>
        </w:rPr>
        <w:fldChar w:fldCharType="begin"/>
      </w:r>
      <w:r>
        <w:rPr>
          <w:b/>
        </w:rPr>
        <w:instrText xml:space="preserve"> ADDIN ZOTERO_BIBL {"uncited":[],"omitted":[],"custom":[]} CSL_BIBLIOGRAPHY </w:instrText>
      </w:r>
      <w:r>
        <w:rPr>
          <w:b/>
        </w:rPr>
        <w:fldChar w:fldCharType="separate"/>
      </w:r>
      <w:r>
        <w:t xml:space="preserve">Centers for Disease Control and Prevention. (2021d, November 12). </w:t>
      </w:r>
      <w:r>
        <w:rPr>
          <w:i/>
          <w:iCs/>
        </w:rPr>
        <w:t>Be antibiotics aware: Smart use, best care</w:t>
      </w:r>
      <w:r>
        <w:t>. Retrieved August 24, 2022, from https://www.cdc.gov/patientsafety/features/be-antibiotics-aware.html</w:t>
      </w:r>
    </w:p>
    <w:p w:rsidR="00650799" w:rsidP="00650799" w14:paraId="27652353" w14:textId="77777777">
      <w:pPr>
        <w:spacing w:after="0"/>
      </w:pPr>
    </w:p>
    <w:p w:rsidR="00650799" w:rsidP="00650799" w14:paraId="6E08FAB2" w14:textId="77777777">
      <w:pPr>
        <w:spacing w:after="0" w:line="240" w:lineRule="auto"/>
        <w:ind w:left="810" w:hanging="810"/>
      </w:pPr>
      <w:r>
        <w:t xml:space="preserve">Centers for Disease Control and Prevention. (2021e, November 23). </w:t>
      </w:r>
      <w:r>
        <w:rPr>
          <w:i/>
          <w:iCs/>
        </w:rPr>
        <w:t>U.S. National Action Plan.</w:t>
      </w:r>
      <w:r>
        <w:t xml:space="preserve"> Retrieved August 25, 2022, from https://www.cdc.gov/drugresistance/us-activities/national-action-plan.html</w:t>
      </w:r>
    </w:p>
    <w:p w:rsidR="00650799" w:rsidP="00650799" w14:paraId="69866CCE" w14:textId="77777777">
      <w:pPr>
        <w:spacing w:after="0" w:line="240" w:lineRule="auto"/>
        <w:ind w:left="810" w:hanging="810"/>
      </w:pPr>
    </w:p>
    <w:p w:rsidR="00650799" w:rsidP="00650799" w14:paraId="65091BA3" w14:textId="719AD02B">
      <w:pPr>
        <w:pStyle w:val="Bibliography"/>
        <w:spacing w:after="0" w:line="240" w:lineRule="auto"/>
        <w:ind w:left="720" w:hanging="720"/>
      </w:pPr>
      <w:r>
        <w:t>C</w:t>
      </w:r>
      <w:r w:rsidR="00734679">
        <w:t>enters for Disease Control and Prevention</w:t>
      </w:r>
      <w:r>
        <w:t xml:space="preserve">. (2022a, February 25). </w:t>
      </w:r>
      <w:r>
        <w:rPr>
          <w:i/>
          <w:iCs/>
        </w:rPr>
        <w:t>COVID-19 &amp; Antibiotic Resistance</w:t>
      </w:r>
      <w:r>
        <w:t>. Retrieved August 22, 2022 from . https://www.cdc.gov/drugresistance/covid19.html</w:t>
      </w:r>
    </w:p>
    <w:p w:rsidR="00650799" w:rsidP="00650799" w14:paraId="29761F46" w14:textId="77777777">
      <w:pPr>
        <w:spacing w:after="0"/>
      </w:pPr>
    </w:p>
    <w:p w:rsidR="00650799" w:rsidP="00650799" w14:paraId="339A78DA" w14:textId="77777777">
      <w:pPr>
        <w:spacing w:after="0" w:line="240" w:lineRule="auto"/>
        <w:ind w:left="720" w:hanging="720"/>
        <w:rPr>
          <w:rFonts w:cs="Times New Roman"/>
          <w:color w:val="000000"/>
          <w:szCs w:val="24"/>
          <w:shd w:val="clear" w:color="auto" w:fill="FFFFFF"/>
        </w:rPr>
      </w:pPr>
      <w:r>
        <w:t xml:space="preserve">Centers for Disease Control and Prevention. </w:t>
      </w:r>
      <w:r>
        <w:rPr>
          <w:rFonts w:cs="Times New Roman"/>
          <w:color w:val="000000"/>
          <w:szCs w:val="24"/>
          <w:shd w:val="clear" w:color="auto" w:fill="FFFFFF"/>
        </w:rPr>
        <w:t xml:space="preserve">(2022b, July 12). </w:t>
      </w:r>
      <w:r>
        <w:rPr>
          <w:rFonts w:cs="Times New Roman"/>
          <w:i/>
          <w:iCs/>
          <w:color w:val="000000"/>
          <w:szCs w:val="24"/>
          <w:shd w:val="clear" w:color="auto" w:fill="FFFFFF"/>
        </w:rPr>
        <w:t>COVID-19 reverses progress in fight against antimicrobial resistance in U.S.</w:t>
      </w:r>
      <w:r>
        <w:rPr>
          <w:rFonts w:cs="Times New Roman"/>
          <w:color w:val="000000"/>
          <w:szCs w:val="24"/>
          <w:shd w:val="clear" w:color="auto" w:fill="FFFFFF"/>
        </w:rPr>
        <w:t xml:space="preserve"> </w:t>
      </w:r>
      <w:r>
        <w:t xml:space="preserve">CDC Newsroom. </w:t>
      </w:r>
      <w:r>
        <w:rPr>
          <w:rFonts w:cs="Times New Roman"/>
          <w:color w:val="000000"/>
          <w:szCs w:val="24"/>
          <w:shd w:val="clear" w:color="auto" w:fill="FFFFFF"/>
        </w:rPr>
        <w:t>https://www.cdc.gov/media/releases/2022/s0712-Antimicrobial-Resistance.html</w:t>
      </w:r>
    </w:p>
    <w:p w:rsidR="00650799" w:rsidP="00650799" w14:paraId="481B146B" w14:textId="77777777">
      <w:pPr>
        <w:spacing w:after="0" w:line="240" w:lineRule="auto"/>
        <w:ind w:left="720" w:hanging="720"/>
        <w:rPr>
          <w:rFonts w:cs="Times New Roman"/>
          <w:color w:val="000000"/>
          <w:szCs w:val="24"/>
          <w:shd w:val="clear" w:color="auto" w:fill="FFFFFF"/>
        </w:rPr>
      </w:pPr>
    </w:p>
    <w:p w:rsidR="00650799" w:rsidP="00650799" w14:paraId="51EB22D0" w14:textId="77777777">
      <w:pPr>
        <w:pStyle w:val="Bibliography"/>
        <w:spacing w:after="0" w:line="240" w:lineRule="auto"/>
        <w:ind w:left="720" w:hanging="720"/>
      </w:pPr>
      <w:r>
        <w:t xml:space="preserve">Center for Disease Dynamics, Economics &amp; Policy. (2016). </w:t>
      </w:r>
      <w:r>
        <w:rPr>
          <w:b/>
        </w:rPr>
        <w:fldChar w:fldCharType="begin"/>
      </w:r>
      <w:r>
        <w:rPr>
          <w:b/>
        </w:rPr>
        <w:instrText xml:space="preserve"> ADDIN ZOTERO_BIBL {"uncited":[],"omitted":[],"custom":[]} CSL_BIBLIOGRAPHY </w:instrText>
      </w:r>
      <w:r>
        <w:rPr>
          <w:b/>
        </w:rPr>
        <w:fldChar w:fldCharType="separate"/>
      </w:r>
      <w:r>
        <w:rPr>
          <w:i/>
          <w:iCs/>
        </w:rPr>
        <w:t>Antibiotic use and resistance in food animals: Current policy and recommendations</w:t>
      </w:r>
      <w:r>
        <w:t>. https://cddep.org/wp-content/uploads/2017/06/india_abx_report-2.pdf</w:t>
      </w:r>
    </w:p>
    <w:p w:rsidR="00650799" w:rsidP="00650799" w14:paraId="44A36C84" w14:textId="77777777">
      <w:pPr>
        <w:spacing w:after="0"/>
      </w:pPr>
    </w:p>
    <w:p w:rsidR="00650799" w:rsidP="00650799" w14:paraId="4C86CD75" w14:textId="77777777">
      <w:pPr>
        <w:spacing w:after="0" w:line="240" w:lineRule="auto"/>
        <w:ind w:left="720" w:hanging="720"/>
      </w:pPr>
      <w:r>
        <w:rPr>
          <w:b/>
        </w:rPr>
        <w:fldChar w:fldCharType="end"/>
      </w:r>
      <w:r>
        <w:t xml:space="preserve">Halpern, S.D., Karlawish, J.H.T., Casarett, D., Berlin, J.A., &amp; Asch, D.A. (2004). Empirical assessment of whether payments are undue or unjust inducements for participation in clinical trials. </w:t>
      </w:r>
      <w:r>
        <w:rPr>
          <w:i/>
          <w:iCs/>
        </w:rPr>
        <w:t>Archives of Internal Medicine,</w:t>
      </w:r>
      <w:r>
        <w:t xml:space="preserve"> </w:t>
      </w:r>
      <w:r>
        <w:rPr>
          <w:i/>
          <w:iCs/>
        </w:rPr>
        <w:t>164</w:t>
      </w:r>
      <w:r>
        <w:t>(7), 801-803. https://doi.org/10.1001/archinte.164.7.801</w:t>
      </w:r>
    </w:p>
    <w:p w:rsidR="00650799" w:rsidP="00650799" w14:paraId="6A84E29C" w14:textId="77777777">
      <w:pPr>
        <w:spacing w:after="0" w:line="240" w:lineRule="auto"/>
        <w:ind w:left="720" w:hanging="720"/>
      </w:pPr>
    </w:p>
    <w:p w:rsidR="00650799" w:rsidP="00650799" w14:paraId="06F6641A" w14:textId="77777777">
      <w:pPr>
        <w:pStyle w:val="Bibliography"/>
        <w:spacing w:after="0" w:line="240" w:lineRule="auto"/>
        <w:ind w:left="720" w:hanging="720"/>
      </w:pPr>
      <w:r>
        <w:t xml:space="preserve">Kuhn, G. (2020, March 9). </w:t>
      </w:r>
      <w:r>
        <w:rPr>
          <w:i/>
          <w:iCs/>
        </w:rPr>
        <w:t xml:space="preserve">How much should you pay participants in market research? </w:t>
      </w:r>
      <w:r>
        <w:t>Market Research, N.Y. https://www.driveresearch.com/market-research-company-blog/how-much-should-you-pay-participants-in-market-research/</w:t>
      </w:r>
    </w:p>
    <w:p w:rsidR="00650799" w:rsidP="00650799" w14:paraId="356ADC5D" w14:textId="77777777">
      <w:pPr>
        <w:spacing w:after="0"/>
      </w:pPr>
    </w:p>
    <w:p w:rsidR="00650799" w:rsidP="00650799" w14:paraId="5F94A7FC" w14:textId="77777777">
      <w:pPr>
        <w:pStyle w:val="Bibliography"/>
        <w:spacing w:after="0" w:line="240" w:lineRule="auto"/>
        <w:ind w:left="720" w:hanging="720"/>
      </w:pPr>
      <w:r>
        <w:t xml:space="preserve">Langdon, A., Crook, N., &amp; Dantas, G. (2016). The effects of antibiotics on the microbiome throughout development and alternative approaches for therapeutic modulation. </w:t>
      </w:r>
      <w:r>
        <w:rPr>
          <w:i/>
          <w:iCs/>
        </w:rPr>
        <w:t>Genome Medicine</w:t>
      </w:r>
      <w:r>
        <w:t xml:space="preserve">, </w:t>
      </w:r>
      <w:r>
        <w:rPr>
          <w:i/>
          <w:iCs/>
        </w:rPr>
        <w:t>8</w:t>
      </w:r>
      <w:r>
        <w:t>, 39. https://doi.org/10.1186/s13073-016-0294-z</w:t>
      </w:r>
    </w:p>
    <w:p w:rsidR="00650799" w:rsidP="00650799" w14:paraId="64FD6455" w14:textId="77777777">
      <w:pPr>
        <w:spacing w:after="0"/>
      </w:pPr>
    </w:p>
    <w:p w:rsidR="00650799" w:rsidP="00650799" w14:paraId="67FEFF65" w14:textId="77777777">
      <w:pPr>
        <w:spacing w:after="0" w:line="240" w:lineRule="auto"/>
        <w:ind w:left="720" w:hanging="720"/>
        <w:rPr>
          <w:rFonts w:eastAsia="Times New Roman" w:cs="Times New Roman"/>
          <w:color w:val="0C7DBB"/>
          <w:szCs w:val="24"/>
          <w:u w:val="single"/>
        </w:rPr>
      </w:pPr>
      <w:r>
        <w:rPr>
          <w:rFonts w:eastAsia="Times New Roman" w:cs="Times New Roman"/>
          <w:color w:val="2E2E2E"/>
          <w:szCs w:val="24"/>
        </w:rPr>
        <w:t xml:space="preserve">Office of the Assistant Secretary for Planning and Evaluation. (2020). </w:t>
      </w:r>
      <w:r>
        <w:rPr>
          <w:rFonts w:eastAsia="Times New Roman" w:cs="Times New Roman"/>
          <w:i/>
          <w:iCs/>
          <w:color w:val="2E2E2E"/>
          <w:szCs w:val="24"/>
        </w:rPr>
        <w:t>National Action Plan for Combatting Antibiotic</w:t>
      </w:r>
      <w:r>
        <w:rPr>
          <w:rFonts w:eastAsia="Times New Roman" w:cs="Times New Roman"/>
          <w:b/>
          <w:bCs/>
          <w:i/>
          <w:iCs/>
          <w:color w:val="2E2E2E"/>
          <w:szCs w:val="24"/>
        </w:rPr>
        <w:t>-</w:t>
      </w:r>
      <w:r>
        <w:rPr>
          <w:rFonts w:eastAsia="Times New Roman" w:cs="Times New Roman"/>
          <w:i/>
          <w:iCs/>
          <w:color w:val="2E2E2E"/>
          <w:szCs w:val="24"/>
        </w:rPr>
        <w:t>Resistant Bacteria (CARB), 2020-2025</w:t>
      </w:r>
      <w:r>
        <w:rPr>
          <w:rFonts w:eastAsia="Times New Roman" w:cs="Times New Roman"/>
          <w:color w:val="2E2E2E"/>
          <w:szCs w:val="24"/>
        </w:rPr>
        <w:t>.</w:t>
      </w:r>
      <w:r>
        <w:rPr>
          <w:rFonts w:cs="Times New Roman"/>
          <w:color w:val="000000"/>
          <w:szCs w:val="24"/>
        </w:rPr>
        <w:t xml:space="preserve"> US Department of Health and Human Services,</w:t>
      </w:r>
      <w:r>
        <w:rPr>
          <w:rFonts w:eastAsia="Times New Roman" w:cs="Times New Roman"/>
          <w:color w:val="2E2E2E"/>
          <w:szCs w:val="24"/>
        </w:rPr>
        <w:t xml:space="preserve"> ASPE. </w:t>
      </w:r>
      <w:r>
        <w:rPr>
          <w:rFonts w:eastAsia="Times New Roman" w:cs="Times New Roman"/>
          <w:color w:val="0C7DBB"/>
          <w:szCs w:val="24"/>
          <w:u w:val="single"/>
        </w:rPr>
        <w:t>https://aspe.hhs.gov/pdf-report/carb-plan-2020-2025</w:t>
      </w:r>
    </w:p>
    <w:p w:rsidR="00650799" w:rsidP="00650799" w14:paraId="3C98C2D2" w14:textId="77777777">
      <w:pPr>
        <w:spacing w:after="0" w:line="240" w:lineRule="auto"/>
        <w:ind w:left="720" w:hanging="720"/>
        <w:rPr>
          <w:rFonts w:ascii="Georgia" w:eastAsia="Times New Roman" w:hAnsi="Georgia" w:cs="Times New Roman"/>
          <w:color w:val="2E2E2E"/>
          <w:szCs w:val="24"/>
        </w:rPr>
      </w:pPr>
    </w:p>
    <w:p w:rsidR="00650799" w:rsidP="00650799" w14:paraId="4B76D92A" w14:textId="77777777">
      <w:pPr>
        <w:pStyle w:val="BodyText2"/>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szCs w:val="24"/>
        </w:rPr>
      </w:pPr>
      <w:r>
        <w:t xml:space="preserve">Office of Management and Budget. (2016). </w:t>
      </w:r>
      <w:r>
        <w:rPr>
          <w:i/>
          <w:iCs/>
        </w:rPr>
        <w:t>Question and answers when designing surveys for information collections.</w:t>
      </w:r>
      <w:r>
        <w:t xml:space="preserve"> </w:t>
      </w:r>
      <w:r>
        <w:rPr>
          <w:szCs w:val="24"/>
        </w:rPr>
        <w:t>https://obamawhitehouse.archives.gov/sites/default/files/omb/inforeg/pmc_survey_guidance_2006.pdf</w:t>
      </w:r>
    </w:p>
    <w:p w:rsidR="00650799" w:rsidP="00650799" w14:paraId="29760929" w14:textId="77777777">
      <w:pPr>
        <w:pStyle w:val="BodyText2"/>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color w:val="000000"/>
          <w:szCs w:val="24"/>
        </w:rPr>
      </w:pPr>
    </w:p>
    <w:p w:rsidR="001B2540" w:rsidRPr="001B2540" w:rsidP="00650799" w14:paraId="1A7A93D9" w14:textId="11957405">
      <w:pPr>
        <w:pStyle w:val="BodyText2"/>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color w:val="212121"/>
          <w:szCs w:val="24"/>
          <w:shd w:val="clear" w:color="auto" w:fill="FFFFFF"/>
        </w:rPr>
      </w:pPr>
      <w:r w:rsidRPr="001B2540">
        <w:rPr>
          <w:color w:val="000000"/>
          <w:szCs w:val="24"/>
        </w:rPr>
        <w:t>Pitt</w:t>
      </w:r>
      <w:r w:rsidRPr="001B2540" w:rsidR="000A6615">
        <w:rPr>
          <w:color w:val="000000"/>
          <w:szCs w:val="24"/>
        </w:rPr>
        <w:t>, S.W., Vo</w:t>
      </w:r>
      <w:r w:rsidRPr="001B2540" w:rsidR="00C13326">
        <w:rPr>
          <w:color w:val="000000"/>
          <w:szCs w:val="24"/>
        </w:rPr>
        <w:t>,</w:t>
      </w:r>
      <w:r w:rsidRPr="001B2540" w:rsidR="000A6615">
        <w:rPr>
          <w:color w:val="000000"/>
          <w:szCs w:val="24"/>
        </w:rPr>
        <w:t xml:space="preserve"> T., Pyakurel, S.</w:t>
      </w:r>
      <w:r w:rsidRPr="001B2540" w:rsidR="00C13326">
        <w:rPr>
          <w:color w:val="000000"/>
          <w:szCs w:val="24"/>
        </w:rPr>
        <w:t xml:space="preserve"> </w:t>
      </w:r>
      <w:r w:rsidRPr="001B2540" w:rsidR="000A6615">
        <w:rPr>
          <w:color w:val="000000"/>
          <w:szCs w:val="24"/>
        </w:rPr>
        <w:t xml:space="preserve">(2014). </w:t>
      </w:r>
      <w:r w:rsidR="009B2934">
        <w:rPr>
          <w:color w:val="000000"/>
          <w:szCs w:val="24"/>
        </w:rPr>
        <w:t>T</w:t>
      </w:r>
      <w:r w:rsidRPr="001B2540" w:rsidR="00C13326">
        <w:rPr>
          <w:color w:val="000000"/>
          <w:szCs w:val="24"/>
        </w:rPr>
        <w:t>he effectiveness of recruitment strategies on general practitioner's survey response rates -- a systemat</w:t>
      </w:r>
      <w:r w:rsidRPr="001B2540" w:rsidR="00410764">
        <w:rPr>
          <w:color w:val="000000"/>
          <w:szCs w:val="24"/>
        </w:rPr>
        <w:t>ic</w:t>
      </w:r>
      <w:r w:rsidRPr="001B2540" w:rsidR="00C13326">
        <w:rPr>
          <w:color w:val="000000"/>
          <w:szCs w:val="24"/>
        </w:rPr>
        <w:t xml:space="preserve"> review</w:t>
      </w:r>
      <w:r w:rsidRPr="001B2540" w:rsidR="004647CA">
        <w:rPr>
          <w:color w:val="000000"/>
          <w:szCs w:val="24"/>
        </w:rPr>
        <w:t xml:space="preserve">. </w:t>
      </w:r>
      <w:r w:rsidRPr="001B2540" w:rsidR="00410764">
        <w:rPr>
          <w:i/>
          <w:iCs/>
          <w:color w:val="000000"/>
          <w:szCs w:val="24"/>
        </w:rPr>
        <w:t>BMC Med Res Methodol</w:t>
      </w:r>
      <w:r w:rsidRPr="001B2540" w:rsidR="004647CA">
        <w:rPr>
          <w:color w:val="000000"/>
          <w:szCs w:val="24"/>
        </w:rPr>
        <w:t>, 14</w:t>
      </w:r>
      <w:r w:rsidRPr="001B2540" w:rsidR="00ED2E4B">
        <w:rPr>
          <w:color w:val="000000"/>
          <w:szCs w:val="24"/>
        </w:rPr>
        <w:t>, 76.</w:t>
      </w:r>
      <w:r w:rsidRPr="001B2540">
        <w:rPr>
          <w:color w:val="212121"/>
          <w:szCs w:val="24"/>
          <w:shd w:val="clear" w:color="auto" w:fill="FFFFFF"/>
        </w:rPr>
        <w:t xml:space="preserve"> https://doi.org/10.1186/1471-2288-14-76</w:t>
      </w:r>
    </w:p>
    <w:p w:rsidR="00F16B24" w:rsidP="00650799" w14:paraId="7B907569" w14:textId="390546D1">
      <w:pPr>
        <w:pStyle w:val="BodyText2"/>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color w:val="000000"/>
          <w:szCs w:val="24"/>
        </w:rPr>
      </w:pPr>
      <w:r>
        <w:rPr>
          <w:color w:val="000000"/>
          <w:szCs w:val="24"/>
        </w:rPr>
        <w:t xml:space="preserve"> </w:t>
      </w:r>
      <w:r w:rsidR="00C13326">
        <w:rPr>
          <w:color w:val="000000"/>
          <w:szCs w:val="24"/>
        </w:rPr>
        <w:t xml:space="preserve"> </w:t>
      </w:r>
    </w:p>
    <w:p w:rsidR="00650799" w:rsidP="00650799" w14:paraId="304A28C3" w14:textId="77777777">
      <w:pPr>
        <w:pStyle w:val="Bibliography"/>
        <w:spacing w:after="0" w:line="240" w:lineRule="auto"/>
        <w:ind w:left="720" w:hanging="720"/>
      </w:pPr>
      <w:r>
        <w:t xml:space="preserve">Pollfish. (2021, February 11). </w:t>
      </w:r>
      <w:r>
        <w:rPr>
          <w:i/>
          <w:iCs/>
        </w:rPr>
        <w:t xml:space="preserve">The best survey incentives to increase survey participation. </w:t>
      </w:r>
      <w:r>
        <w:t>Pollfish Market Research, N.Y. https://resources.pollfish.com/market-research/the-best-survey-incentives-to-increase-survey-participation/</w:t>
      </w:r>
    </w:p>
    <w:p w:rsidR="00650799" w:rsidP="00650799" w14:paraId="280A8387" w14:textId="77777777">
      <w:pPr>
        <w:spacing w:after="0"/>
      </w:pPr>
    </w:p>
    <w:p w:rsidR="00650799" w:rsidP="00650799" w14:paraId="36649ED8" w14:textId="77777777">
      <w:pPr>
        <w:pStyle w:val="Bibliography"/>
        <w:spacing w:after="0" w:line="240" w:lineRule="auto"/>
        <w:ind w:left="720" w:hanging="720"/>
      </w:pPr>
      <w:r>
        <w:t xml:space="preserve">Regea, G. (2018). Review on antibiotics resistance and its economic impacts. </w:t>
      </w:r>
      <w:r>
        <w:rPr>
          <w:i/>
          <w:iCs/>
        </w:rPr>
        <w:t>Clinical Research</w:t>
      </w:r>
      <w:r>
        <w:t xml:space="preserve">, </w:t>
      </w:r>
      <w:r>
        <w:rPr>
          <w:i/>
          <w:iCs/>
        </w:rPr>
        <w:t>5</w:t>
      </w:r>
      <w:r>
        <w:t>(5), 555675. DOI: 10.19080/JPCR.2018.05.555675</w:t>
      </w:r>
    </w:p>
    <w:p w:rsidR="00650799" w:rsidP="00650799" w14:paraId="4D2EA547" w14:textId="77777777">
      <w:pPr>
        <w:spacing w:after="0"/>
      </w:pPr>
    </w:p>
    <w:p w:rsidR="00650799" w:rsidP="00650799" w14:paraId="11876259" w14:textId="77777777">
      <w:pPr>
        <w:pStyle w:val="Bibliography"/>
        <w:spacing w:after="0" w:line="240" w:lineRule="auto"/>
        <w:ind w:left="720" w:hanging="720"/>
      </w:pPr>
      <w:r>
        <w:t xml:space="preserve">Surveytown. (2016, August 23). </w:t>
      </w:r>
      <w:r>
        <w:rPr>
          <w:i/>
          <w:iCs/>
        </w:rPr>
        <w:t>7 Survey Incentives That Get Respondents Every Time</w:t>
      </w:r>
      <w:r>
        <w:t>. SurveyTown. https://surveytown.com/7-survey-incentives-that-get-respondents-every-time/</w:t>
      </w:r>
    </w:p>
    <w:p w:rsidR="00650799" w:rsidP="00650799" w14:paraId="11D4A3BC" w14:textId="77777777">
      <w:pPr>
        <w:spacing w:after="0"/>
      </w:pPr>
    </w:p>
    <w:p w:rsidR="00650799" w:rsidP="00650799" w14:paraId="259A2E01" w14:textId="77777777">
      <w:pPr>
        <w:pStyle w:val="Bibliography"/>
        <w:spacing w:after="0" w:line="240" w:lineRule="auto"/>
        <w:ind w:left="720" w:hanging="720"/>
      </w:pPr>
      <w:r>
        <w:t xml:space="preserve">Teixeira Rodrigues, A., Roque, F., Falcão, A., Figueiras, A., &amp; Herdeiro, M. T. (2013). Understanding physician antibiotic prescribing behaviour: A systematic review of qualitative studies. </w:t>
      </w:r>
      <w:r>
        <w:rPr>
          <w:i/>
          <w:iCs/>
        </w:rPr>
        <w:t>International Journal of Antimicrobial Agents</w:t>
      </w:r>
      <w:r>
        <w:t xml:space="preserve">, </w:t>
      </w:r>
      <w:r>
        <w:rPr>
          <w:i/>
          <w:iCs/>
        </w:rPr>
        <w:t>41</w:t>
      </w:r>
      <w:r>
        <w:t>(3), 203–212. https://doi.org/10.1016/j.ijantimicag.2012.09.003</w:t>
      </w:r>
    </w:p>
    <w:p w:rsidR="00650799" w:rsidP="00650799" w14:paraId="26E39383" w14:textId="77777777">
      <w:pPr>
        <w:spacing w:after="0"/>
      </w:pPr>
    </w:p>
    <w:p w:rsidR="00650799" w:rsidP="00650799" w14:paraId="039ED672" w14:textId="77777777">
      <w:pPr>
        <w:spacing w:after="0" w:line="240" w:lineRule="auto"/>
        <w:ind w:left="720" w:hanging="720"/>
        <w:rPr>
          <w:rStyle w:val="Hyperlink"/>
          <w:bCs/>
          <w:szCs w:val="24"/>
        </w:rPr>
      </w:pPr>
      <w:r>
        <w:rPr>
          <w:b/>
        </w:rPr>
        <w:fldChar w:fldCharType="end"/>
      </w:r>
      <w:r>
        <w:rPr>
          <w:bCs/>
          <w:szCs w:val="24"/>
        </w:rPr>
        <w:t xml:space="preserve">U.S. </w:t>
      </w:r>
      <w:r>
        <w:rPr>
          <w:rFonts w:eastAsiaTheme="minorEastAsia"/>
          <w:szCs w:val="24"/>
        </w:rPr>
        <w:t>Department of Labor</w:t>
      </w:r>
      <w:r>
        <w:rPr>
          <w:bCs/>
          <w:szCs w:val="24"/>
        </w:rPr>
        <w:t xml:space="preserve">, Bureau of Labor Statistics. (2022, March 31).  May 2021 national occupational employment and wage estimates: United States. Retrieved August 22, 2022, from </w:t>
      </w:r>
      <w:hyperlink r:id="rId16" w:anchor="00-0000" w:history="1">
        <w:r>
          <w:rPr>
            <w:rStyle w:val="Hyperlink"/>
            <w:bCs/>
            <w:szCs w:val="24"/>
          </w:rPr>
          <w:t>https://www.bls.gov/oes/current/oes_nat.htm#00-0000</w:t>
        </w:r>
      </w:hyperlink>
    </w:p>
    <w:p w:rsidR="00650799" w:rsidP="00650799" w14:paraId="7F957C52" w14:textId="77777777">
      <w:pPr>
        <w:spacing w:after="0" w:line="240" w:lineRule="auto"/>
        <w:ind w:left="720" w:hanging="720"/>
      </w:pPr>
    </w:p>
    <w:p w:rsidR="00650799" w:rsidP="00650799" w14:paraId="24CF5CBD" w14:textId="77777777">
      <w:pPr>
        <w:pStyle w:val="Bibliography"/>
        <w:spacing w:after="0" w:line="240" w:lineRule="auto"/>
        <w:ind w:left="720" w:hanging="720"/>
      </w:pPr>
      <w:r>
        <w:t xml:space="preserve">Vellinga, A., Devine, C., Ho, M. Y., Clarke, C., Leahy, P., Bourke, J., </w:t>
      </w:r>
      <w:r>
        <w:t>Devane</w:t>
      </w:r>
      <w:r>
        <w:t xml:space="preserve">, D., Duane, S., &amp; Kearney, P. (2020). What do patients value as incentives for participation in clinical trials? A </w:t>
      </w:r>
      <w:r>
        <w:t xml:space="preserve">pilot discrete choice experiment. </w:t>
      </w:r>
      <w:r>
        <w:rPr>
          <w:i/>
          <w:iCs/>
        </w:rPr>
        <w:t>Research Ethics</w:t>
      </w:r>
      <w:r>
        <w:t xml:space="preserve">, </w:t>
      </w:r>
      <w:r>
        <w:rPr>
          <w:i/>
          <w:iCs/>
        </w:rPr>
        <w:t>16</w:t>
      </w:r>
      <w:r>
        <w:t xml:space="preserve">(1–2), 1–12. </w:t>
      </w:r>
      <w:hyperlink r:id="rId17" w:history="1">
        <w:r>
          <w:rPr>
            <w:rStyle w:val="Hyperlink"/>
          </w:rPr>
          <w:t>https://doi.org/10.1177/1747016119898669</w:t>
        </w:r>
      </w:hyperlink>
    </w:p>
    <w:p w:rsidR="00650799" w:rsidP="00650799" w14:paraId="1FD1CBB2" w14:textId="77777777">
      <w:pPr>
        <w:spacing w:line="360" w:lineRule="auto"/>
        <w:rPr>
          <w:b/>
        </w:rPr>
      </w:pPr>
    </w:p>
    <w:sectPr w:rsidSect="006C6578">
      <w:headerReference w:type="even" r:id="rId18"/>
      <w:headerReference w:type="default" r:id="rId19"/>
      <w:footerReference w:type="even" r:id="rId20"/>
      <w:footerReference w:type="default" r:id="rId21"/>
      <w:headerReference w:type="first" r:id="rId22"/>
      <w:footerReference w:type="first" r:id="rId23"/>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 w:name="Melior-Italic">
    <w:altName w:val="Cambria"/>
    <w:panose1 w:val="00000000000000000000"/>
    <w:charset w:val="00"/>
    <w:family w:val="roman"/>
    <w:notTrueType/>
    <w:pitch w:val="default"/>
  </w:font>
  <w:font w:name="Arial Nova">
    <w:charset w:val="00"/>
    <w:family w:val="swiss"/>
    <w:pitch w:val="variable"/>
    <w:sig w:usb0="0000028F" w:usb1="00000002" w:usb2="00000000" w:usb3="00000000" w:csb0="0000019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ITCFranklinGothicStd-BkC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BF7" w14:paraId="433BDB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BF7" w14:paraId="43A6150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BF7" w14:paraId="7DC1A69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BF7" w14:paraId="35986E7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BF7" w14:paraId="5A0D58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0B0159"/>
    <w:multiLevelType w:val="hybridMultilevel"/>
    <w:tmpl w:val="31D62F46"/>
    <w:lvl w:ilvl="0">
      <w:start w:val="1"/>
      <w:numFmt w:val="upperLetter"/>
      <w:lvlText w:val="%1."/>
      <w:lvlJc w:val="left"/>
      <w:pPr>
        <w:ind w:left="360" w:hanging="360"/>
      </w:pPr>
      <w:rPr>
        <w:rFonts w:eastAsiaTheme="minorHAnsi"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588179A"/>
    <w:multiLevelType w:val="hybridMultilevel"/>
    <w:tmpl w:val="C408F0F0"/>
    <w:lvl w:ilvl="0">
      <w:start w:val="1"/>
      <w:numFmt w:val="bullet"/>
      <w:lvlText w:val=""/>
      <w:lvlJc w:val="left"/>
      <w:pPr>
        <w:tabs>
          <w:tab w:val="num" w:pos="1350"/>
        </w:tabs>
        <w:ind w:left="1350" w:hanging="360"/>
      </w:pPr>
      <w:rPr>
        <w:rFonts w:ascii="Symbol" w:hAnsi="Symbol" w:hint="default"/>
        <w:b w:val="0"/>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
    <w:nsid w:val="2F4763E3"/>
    <w:multiLevelType w:val="hybridMultilevel"/>
    <w:tmpl w:val="B52026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31F82414"/>
    <w:multiLevelType w:val="hybridMultilevel"/>
    <w:tmpl w:val="E32A61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6586A31"/>
    <w:multiLevelType w:val="hybridMultilevel"/>
    <w:tmpl w:val="E9DEA038"/>
    <w:lvl w:ilvl="0">
      <w:start w:val="1"/>
      <w:numFmt w:val="decimal"/>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B9B4F09"/>
    <w:multiLevelType w:val="hybridMultilevel"/>
    <w:tmpl w:val="3E4E8A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E863113"/>
    <w:multiLevelType w:val="hybridMultilevel"/>
    <w:tmpl w:val="41F4BEF8"/>
    <w:lvl w:ilvl="0">
      <w:start w:val="1"/>
      <w:numFmt w:val="bullet"/>
      <w:lvlText w:val=""/>
      <w:lvlJc w:val="left"/>
      <w:pPr>
        <w:ind w:left="720" w:hanging="360"/>
      </w:pPr>
      <w:rPr>
        <w:rFonts w:ascii="Symbol" w:hAnsi="Symbol"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8E72CC"/>
    <w:multiLevelType w:val="hybridMultilevel"/>
    <w:tmpl w:val="89448B98"/>
    <w:lvl w:ilvl="0">
      <w:start w:val="1"/>
      <w:numFmt w:val="decimal"/>
      <w:lvlText w:val="%1."/>
      <w:lvlJc w:val="left"/>
      <w:pPr>
        <w:ind w:left="360" w:hanging="360"/>
      </w:pPr>
      <w:rPr>
        <w:rFonts w:ascii="Times New Roman" w:hAnsi="Times New Roman" w:eastAsia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FA00C88"/>
    <w:multiLevelType w:val="hybridMultilevel"/>
    <w:tmpl w:val="4E6008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FC7686D"/>
    <w:multiLevelType w:val="hybridMultilevel"/>
    <w:tmpl w:val="0E66A7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07B670C"/>
    <w:multiLevelType w:val="hybridMultilevel"/>
    <w:tmpl w:val="8A4E4DC6"/>
    <w:lvl w:ilvl="0">
      <w:start w:val="1"/>
      <w:numFmt w:val="decimal"/>
      <w:lvlText w:val="%1."/>
      <w:lvlJc w:val="left"/>
      <w:pPr>
        <w:ind w:left="360" w:hanging="360"/>
      </w:pPr>
      <w:rPr>
        <w:rFonts w:ascii="Times New Roman" w:hAnsi="Times New Roman"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6B376E7"/>
    <w:multiLevelType w:val="hybridMultilevel"/>
    <w:tmpl w:val="ED8CBA26"/>
    <w:lvl w:ilvl="0">
      <w:start w:val="1"/>
      <w:numFmt w:val="bullet"/>
      <w:pStyle w:val="bullets0"/>
      <w:lvlText w:val=""/>
      <w:lvlJc w:val="left"/>
      <w:pPr>
        <w:ind w:left="360" w:hanging="360"/>
      </w:pPr>
      <w:rPr>
        <w:rFonts w:ascii="Symbol" w:hAnsi="Symbol" w:cs="Times New Roman" w:hint="default"/>
        <w:b w:val="0"/>
        <w:i w:val="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83B4732"/>
    <w:multiLevelType w:val="hybridMultilevel"/>
    <w:tmpl w:val="B5F05C2A"/>
    <w:lvl w:ilvl="0">
      <w:start w:val="1"/>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9BD2B23"/>
    <w:multiLevelType w:val="hybridMultilevel"/>
    <w:tmpl w:val="4BFA26A2"/>
    <w:lvl w:ilvl="0">
      <w:start w:val="1"/>
      <w:numFmt w:val="decimal"/>
      <w:lvlText w:val="%1."/>
      <w:lvlJc w:val="left"/>
      <w:pPr>
        <w:ind w:left="360" w:hanging="360"/>
      </w:pPr>
      <w:rPr>
        <w:rFonts w:ascii="Times New Roman" w:hAnsi="Times New Roman"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0"/>
  </w:num>
  <w:num w:numId="4">
    <w:abstractNumId w:val="9"/>
  </w:num>
  <w:num w:numId="5">
    <w:abstractNumId w:val="12"/>
  </w:num>
  <w:num w:numId="6">
    <w:abstractNumId w:val="11"/>
  </w:num>
  <w:num w:numId="7">
    <w:abstractNumId w:val="8"/>
  </w:num>
  <w:num w:numId="8">
    <w:abstractNumId w:val="6"/>
  </w:num>
  <w:num w:numId="9">
    <w:abstractNumId w:val="2"/>
  </w:num>
  <w:num w:numId="10">
    <w:abstractNumId w:val="1"/>
  </w:num>
  <w:num w:numId="11">
    <w:abstractNumId w:val="4"/>
    <w:lvlOverride w:ilvl="0">
      <w:startOverride w:val="11"/>
    </w:lvlOverride>
  </w:num>
  <w:num w:numId="12">
    <w:abstractNumId w:val="3"/>
  </w:num>
  <w:num w:numId="13">
    <w:abstractNumId w:val="0"/>
  </w:num>
  <w:num w:numId="14">
    <w:abstractNumId w:val="5"/>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087"/>
    <w:rsid w:val="000000A4"/>
    <w:rsid w:val="000000C8"/>
    <w:rsid w:val="000010F7"/>
    <w:rsid w:val="00001BEE"/>
    <w:rsid w:val="00001EB0"/>
    <w:rsid w:val="00001F53"/>
    <w:rsid w:val="00002977"/>
    <w:rsid w:val="00002C36"/>
    <w:rsid w:val="000040F3"/>
    <w:rsid w:val="00004109"/>
    <w:rsid w:val="000042EA"/>
    <w:rsid w:val="0000438C"/>
    <w:rsid w:val="00005818"/>
    <w:rsid w:val="00005DA5"/>
    <w:rsid w:val="00006383"/>
    <w:rsid w:val="00007593"/>
    <w:rsid w:val="000077C4"/>
    <w:rsid w:val="00010A25"/>
    <w:rsid w:val="00011486"/>
    <w:rsid w:val="0001151A"/>
    <w:rsid w:val="000115AD"/>
    <w:rsid w:val="00011701"/>
    <w:rsid w:val="00012003"/>
    <w:rsid w:val="000120B6"/>
    <w:rsid w:val="000121AD"/>
    <w:rsid w:val="00012BDB"/>
    <w:rsid w:val="00012CC1"/>
    <w:rsid w:val="00013DC8"/>
    <w:rsid w:val="00014D3E"/>
    <w:rsid w:val="0001541D"/>
    <w:rsid w:val="00015C1E"/>
    <w:rsid w:val="00020A18"/>
    <w:rsid w:val="00021600"/>
    <w:rsid w:val="000262E7"/>
    <w:rsid w:val="00027210"/>
    <w:rsid w:val="000272AB"/>
    <w:rsid w:val="00027FB3"/>
    <w:rsid w:val="000300F1"/>
    <w:rsid w:val="00030D8B"/>
    <w:rsid w:val="0003214F"/>
    <w:rsid w:val="00032D05"/>
    <w:rsid w:val="00033B40"/>
    <w:rsid w:val="00034383"/>
    <w:rsid w:val="00034B3D"/>
    <w:rsid w:val="00034BA0"/>
    <w:rsid w:val="00035D69"/>
    <w:rsid w:val="000360D7"/>
    <w:rsid w:val="000401BF"/>
    <w:rsid w:val="000415E0"/>
    <w:rsid w:val="00043A50"/>
    <w:rsid w:val="00045034"/>
    <w:rsid w:val="000450D6"/>
    <w:rsid w:val="000467DF"/>
    <w:rsid w:val="00047BEF"/>
    <w:rsid w:val="0005195A"/>
    <w:rsid w:val="00052356"/>
    <w:rsid w:val="000526AA"/>
    <w:rsid w:val="00052E52"/>
    <w:rsid w:val="000533F5"/>
    <w:rsid w:val="00054325"/>
    <w:rsid w:val="00054A70"/>
    <w:rsid w:val="00055A2B"/>
    <w:rsid w:val="0005699B"/>
    <w:rsid w:val="00056DC0"/>
    <w:rsid w:val="0005755C"/>
    <w:rsid w:val="00061DC9"/>
    <w:rsid w:val="00061F77"/>
    <w:rsid w:val="00062EBF"/>
    <w:rsid w:val="0006317B"/>
    <w:rsid w:val="000637B5"/>
    <w:rsid w:val="00063C20"/>
    <w:rsid w:val="00064D2D"/>
    <w:rsid w:val="00064F6D"/>
    <w:rsid w:val="000671D5"/>
    <w:rsid w:val="00067FF2"/>
    <w:rsid w:val="000722B1"/>
    <w:rsid w:val="00072DAD"/>
    <w:rsid w:val="000734A2"/>
    <w:rsid w:val="00073AD1"/>
    <w:rsid w:val="00073DFB"/>
    <w:rsid w:val="00075576"/>
    <w:rsid w:val="00075C77"/>
    <w:rsid w:val="00076A68"/>
    <w:rsid w:val="00077456"/>
    <w:rsid w:val="00077A77"/>
    <w:rsid w:val="00080268"/>
    <w:rsid w:val="000810FF"/>
    <w:rsid w:val="00081951"/>
    <w:rsid w:val="000819B7"/>
    <w:rsid w:val="0008250A"/>
    <w:rsid w:val="000827CF"/>
    <w:rsid w:val="00083AE1"/>
    <w:rsid w:val="0008447E"/>
    <w:rsid w:val="00084961"/>
    <w:rsid w:val="00085B64"/>
    <w:rsid w:val="00085D71"/>
    <w:rsid w:val="00085EA3"/>
    <w:rsid w:val="00087175"/>
    <w:rsid w:val="000878B5"/>
    <w:rsid w:val="00090584"/>
    <w:rsid w:val="000909CE"/>
    <w:rsid w:val="00093713"/>
    <w:rsid w:val="000944E7"/>
    <w:rsid w:val="0009593E"/>
    <w:rsid w:val="00096785"/>
    <w:rsid w:val="000972D6"/>
    <w:rsid w:val="000A06FF"/>
    <w:rsid w:val="000A3D7A"/>
    <w:rsid w:val="000A3EA9"/>
    <w:rsid w:val="000A4B22"/>
    <w:rsid w:val="000A5AD8"/>
    <w:rsid w:val="000A5BCD"/>
    <w:rsid w:val="000A6615"/>
    <w:rsid w:val="000A7ADA"/>
    <w:rsid w:val="000B0499"/>
    <w:rsid w:val="000B0519"/>
    <w:rsid w:val="000B121D"/>
    <w:rsid w:val="000B135A"/>
    <w:rsid w:val="000B21C0"/>
    <w:rsid w:val="000B5E58"/>
    <w:rsid w:val="000B67B1"/>
    <w:rsid w:val="000B6CA3"/>
    <w:rsid w:val="000B70F7"/>
    <w:rsid w:val="000B730C"/>
    <w:rsid w:val="000B78A4"/>
    <w:rsid w:val="000B7E43"/>
    <w:rsid w:val="000B7FEF"/>
    <w:rsid w:val="000C05AC"/>
    <w:rsid w:val="000C06AC"/>
    <w:rsid w:val="000C1277"/>
    <w:rsid w:val="000C1760"/>
    <w:rsid w:val="000C2149"/>
    <w:rsid w:val="000C3EDF"/>
    <w:rsid w:val="000C4935"/>
    <w:rsid w:val="000C6004"/>
    <w:rsid w:val="000C6560"/>
    <w:rsid w:val="000C7B3D"/>
    <w:rsid w:val="000D0BF7"/>
    <w:rsid w:val="000D11E6"/>
    <w:rsid w:val="000D1243"/>
    <w:rsid w:val="000D1B4E"/>
    <w:rsid w:val="000D32D4"/>
    <w:rsid w:val="000D4AA4"/>
    <w:rsid w:val="000D55D2"/>
    <w:rsid w:val="000D56FF"/>
    <w:rsid w:val="000D5D3D"/>
    <w:rsid w:val="000D7A6C"/>
    <w:rsid w:val="000E0487"/>
    <w:rsid w:val="000E134D"/>
    <w:rsid w:val="000E2510"/>
    <w:rsid w:val="000E3F82"/>
    <w:rsid w:val="000E47CA"/>
    <w:rsid w:val="000E4DDB"/>
    <w:rsid w:val="000E505B"/>
    <w:rsid w:val="000E570B"/>
    <w:rsid w:val="000E598D"/>
    <w:rsid w:val="000E5FF4"/>
    <w:rsid w:val="000E634E"/>
    <w:rsid w:val="000E7195"/>
    <w:rsid w:val="000F0302"/>
    <w:rsid w:val="000F1216"/>
    <w:rsid w:val="000F133F"/>
    <w:rsid w:val="000F3E10"/>
    <w:rsid w:val="000F4A04"/>
    <w:rsid w:val="000F7329"/>
    <w:rsid w:val="000F7501"/>
    <w:rsid w:val="000F79AF"/>
    <w:rsid w:val="000F7D1F"/>
    <w:rsid w:val="00100396"/>
    <w:rsid w:val="00100AA0"/>
    <w:rsid w:val="00100BA2"/>
    <w:rsid w:val="00100C8B"/>
    <w:rsid w:val="001011A6"/>
    <w:rsid w:val="00102743"/>
    <w:rsid w:val="00105190"/>
    <w:rsid w:val="00106EED"/>
    <w:rsid w:val="00106FDB"/>
    <w:rsid w:val="001074C1"/>
    <w:rsid w:val="00107FFD"/>
    <w:rsid w:val="00110C0F"/>
    <w:rsid w:val="0011102F"/>
    <w:rsid w:val="00111260"/>
    <w:rsid w:val="00113E0F"/>
    <w:rsid w:val="00114EEB"/>
    <w:rsid w:val="00114FA5"/>
    <w:rsid w:val="00115210"/>
    <w:rsid w:val="00115898"/>
    <w:rsid w:val="001159E7"/>
    <w:rsid w:val="00115C07"/>
    <w:rsid w:val="00115D56"/>
    <w:rsid w:val="00117D54"/>
    <w:rsid w:val="00121218"/>
    <w:rsid w:val="0012221C"/>
    <w:rsid w:val="00124128"/>
    <w:rsid w:val="001257B1"/>
    <w:rsid w:val="0012591F"/>
    <w:rsid w:val="00125F72"/>
    <w:rsid w:val="0012646D"/>
    <w:rsid w:val="001268F6"/>
    <w:rsid w:val="00127785"/>
    <w:rsid w:val="00130D96"/>
    <w:rsid w:val="001314C2"/>
    <w:rsid w:val="00131B49"/>
    <w:rsid w:val="0013230B"/>
    <w:rsid w:val="00133609"/>
    <w:rsid w:val="00133C67"/>
    <w:rsid w:val="00133E18"/>
    <w:rsid w:val="001345B2"/>
    <w:rsid w:val="001369BB"/>
    <w:rsid w:val="00137148"/>
    <w:rsid w:val="0013748F"/>
    <w:rsid w:val="001400EC"/>
    <w:rsid w:val="001414BA"/>
    <w:rsid w:val="0014331D"/>
    <w:rsid w:val="001434A1"/>
    <w:rsid w:val="00143989"/>
    <w:rsid w:val="00144364"/>
    <w:rsid w:val="00144CA9"/>
    <w:rsid w:val="00145219"/>
    <w:rsid w:val="0014608A"/>
    <w:rsid w:val="00147315"/>
    <w:rsid w:val="00150A1A"/>
    <w:rsid w:val="00151A6C"/>
    <w:rsid w:val="001523DF"/>
    <w:rsid w:val="00152A99"/>
    <w:rsid w:val="00153669"/>
    <w:rsid w:val="00153B65"/>
    <w:rsid w:val="00154E77"/>
    <w:rsid w:val="001550B3"/>
    <w:rsid w:val="001604A8"/>
    <w:rsid w:val="0016071D"/>
    <w:rsid w:val="001617B6"/>
    <w:rsid w:val="00162A17"/>
    <w:rsid w:val="00163722"/>
    <w:rsid w:val="00163F17"/>
    <w:rsid w:val="00164476"/>
    <w:rsid w:val="0016468F"/>
    <w:rsid w:val="001647E1"/>
    <w:rsid w:val="00164B2A"/>
    <w:rsid w:val="00165A07"/>
    <w:rsid w:val="00166370"/>
    <w:rsid w:val="001665E2"/>
    <w:rsid w:val="00166BDB"/>
    <w:rsid w:val="00167B51"/>
    <w:rsid w:val="001701DE"/>
    <w:rsid w:val="001705A9"/>
    <w:rsid w:val="001710F4"/>
    <w:rsid w:val="0017121A"/>
    <w:rsid w:val="001717BF"/>
    <w:rsid w:val="00173170"/>
    <w:rsid w:val="001746C9"/>
    <w:rsid w:val="001748BB"/>
    <w:rsid w:val="001749CC"/>
    <w:rsid w:val="001758B6"/>
    <w:rsid w:val="0017765C"/>
    <w:rsid w:val="00177AC5"/>
    <w:rsid w:val="00180AE5"/>
    <w:rsid w:val="00181657"/>
    <w:rsid w:val="00181C79"/>
    <w:rsid w:val="00181DB5"/>
    <w:rsid w:val="00182280"/>
    <w:rsid w:val="00182A66"/>
    <w:rsid w:val="00184378"/>
    <w:rsid w:val="00184C77"/>
    <w:rsid w:val="00187817"/>
    <w:rsid w:val="00190F2B"/>
    <w:rsid w:val="00191215"/>
    <w:rsid w:val="0019196B"/>
    <w:rsid w:val="00193A58"/>
    <w:rsid w:val="00194693"/>
    <w:rsid w:val="00194795"/>
    <w:rsid w:val="00194DC2"/>
    <w:rsid w:val="001963A6"/>
    <w:rsid w:val="001969AA"/>
    <w:rsid w:val="001969DD"/>
    <w:rsid w:val="0019703B"/>
    <w:rsid w:val="001A08A4"/>
    <w:rsid w:val="001A10A8"/>
    <w:rsid w:val="001A23E5"/>
    <w:rsid w:val="001A2AFE"/>
    <w:rsid w:val="001A3411"/>
    <w:rsid w:val="001A34AC"/>
    <w:rsid w:val="001A535E"/>
    <w:rsid w:val="001A58BE"/>
    <w:rsid w:val="001A5B0A"/>
    <w:rsid w:val="001A62A6"/>
    <w:rsid w:val="001A679E"/>
    <w:rsid w:val="001A6A79"/>
    <w:rsid w:val="001A6F04"/>
    <w:rsid w:val="001B014A"/>
    <w:rsid w:val="001B0886"/>
    <w:rsid w:val="001B1627"/>
    <w:rsid w:val="001B21F0"/>
    <w:rsid w:val="001B2540"/>
    <w:rsid w:val="001B3386"/>
    <w:rsid w:val="001B3C6F"/>
    <w:rsid w:val="001B6D9B"/>
    <w:rsid w:val="001B759D"/>
    <w:rsid w:val="001B779C"/>
    <w:rsid w:val="001B7843"/>
    <w:rsid w:val="001C0382"/>
    <w:rsid w:val="001C075B"/>
    <w:rsid w:val="001C0B84"/>
    <w:rsid w:val="001C42B4"/>
    <w:rsid w:val="001C6377"/>
    <w:rsid w:val="001C6B86"/>
    <w:rsid w:val="001C77D3"/>
    <w:rsid w:val="001D0FCC"/>
    <w:rsid w:val="001D19CA"/>
    <w:rsid w:val="001D2D44"/>
    <w:rsid w:val="001D402F"/>
    <w:rsid w:val="001D51D3"/>
    <w:rsid w:val="001D5385"/>
    <w:rsid w:val="001D6658"/>
    <w:rsid w:val="001D6EF0"/>
    <w:rsid w:val="001E08A8"/>
    <w:rsid w:val="001E0D1A"/>
    <w:rsid w:val="001E13FC"/>
    <w:rsid w:val="001E14EB"/>
    <w:rsid w:val="001E1541"/>
    <w:rsid w:val="001E2613"/>
    <w:rsid w:val="001E2C5D"/>
    <w:rsid w:val="001E4941"/>
    <w:rsid w:val="001E5231"/>
    <w:rsid w:val="001E5999"/>
    <w:rsid w:val="001E5FFD"/>
    <w:rsid w:val="001E6307"/>
    <w:rsid w:val="001E6F74"/>
    <w:rsid w:val="001E704E"/>
    <w:rsid w:val="001E72F9"/>
    <w:rsid w:val="001E7501"/>
    <w:rsid w:val="001E77CA"/>
    <w:rsid w:val="001E791C"/>
    <w:rsid w:val="001F0136"/>
    <w:rsid w:val="001F094B"/>
    <w:rsid w:val="001F0D32"/>
    <w:rsid w:val="001F1DCF"/>
    <w:rsid w:val="001F1F82"/>
    <w:rsid w:val="001F2B6A"/>
    <w:rsid w:val="001F2C88"/>
    <w:rsid w:val="001F34CA"/>
    <w:rsid w:val="001F3A03"/>
    <w:rsid w:val="001F4015"/>
    <w:rsid w:val="001F429C"/>
    <w:rsid w:val="001F490B"/>
    <w:rsid w:val="001F6C77"/>
    <w:rsid w:val="001F6F79"/>
    <w:rsid w:val="00200DC3"/>
    <w:rsid w:val="00201448"/>
    <w:rsid w:val="002027DA"/>
    <w:rsid w:val="0020412C"/>
    <w:rsid w:val="00204670"/>
    <w:rsid w:val="00204BEA"/>
    <w:rsid w:val="0020547A"/>
    <w:rsid w:val="00205955"/>
    <w:rsid w:val="00206EB8"/>
    <w:rsid w:val="002102B2"/>
    <w:rsid w:val="002110F4"/>
    <w:rsid w:val="0021185A"/>
    <w:rsid w:val="00211A5A"/>
    <w:rsid w:val="002123E7"/>
    <w:rsid w:val="00212935"/>
    <w:rsid w:val="00213144"/>
    <w:rsid w:val="0021371F"/>
    <w:rsid w:val="00213B4C"/>
    <w:rsid w:val="00213FAE"/>
    <w:rsid w:val="00215AF4"/>
    <w:rsid w:val="00216195"/>
    <w:rsid w:val="00216310"/>
    <w:rsid w:val="00216C48"/>
    <w:rsid w:val="00220180"/>
    <w:rsid w:val="002218B5"/>
    <w:rsid w:val="00221907"/>
    <w:rsid w:val="002242DD"/>
    <w:rsid w:val="00225599"/>
    <w:rsid w:val="002255A3"/>
    <w:rsid w:val="00230024"/>
    <w:rsid w:val="00230F2C"/>
    <w:rsid w:val="0023138A"/>
    <w:rsid w:val="00232152"/>
    <w:rsid w:val="00232F00"/>
    <w:rsid w:val="0023371D"/>
    <w:rsid w:val="00234536"/>
    <w:rsid w:val="00235668"/>
    <w:rsid w:val="002361A0"/>
    <w:rsid w:val="00237AC1"/>
    <w:rsid w:val="00237BB7"/>
    <w:rsid w:val="0024035B"/>
    <w:rsid w:val="00243469"/>
    <w:rsid w:val="002439F9"/>
    <w:rsid w:val="002441B9"/>
    <w:rsid w:val="00244F25"/>
    <w:rsid w:val="002451EA"/>
    <w:rsid w:val="0024572C"/>
    <w:rsid w:val="00245800"/>
    <w:rsid w:val="0024615A"/>
    <w:rsid w:val="00246771"/>
    <w:rsid w:val="0024700F"/>
    <w:rsid w:val="00250041"/>
    <w:rsid w:val="0025156B"/>
    <w:rsid w:val="00251E0E"/>
    <w:rsid w:val="002529C6"/>
    <w:rsid w:val="00252E6F"/>
    <w:rsid w:val="00254602"/>
    <w:rsid w:val="00254FD3"/>
    <w:rsid w:val="002555D1"/>
    <w:rsid w:val="00256DEC"/>
    <w:rsid w:val="0025718C"/>
    <w:rsid w:val="00257395"/>
    <w:rsid w:val="0026119D"/>
    <w:rsid w:val="002611CD"/>
    <w:rsid w:val="00261C81"/>
    <w:rsid w:val="00261CD9"/>
    <w:rsid w:val="0026236A"/>
    <w:rsid w:val="00262388"/>
    <w:rsid w:val="00262A00"/>
    <w:rsid w:val="002639C3"/>
    <w:rsid w:val="00263EC0"/>
    <w:rsid w:val="00263FC6"/>
    <w:rsid w:val="00265E7B"/>
    <w:rsid w:val="00266022"/>
    <w:rsid w:val="00266CF7"/>
    <w:rsid w:val="0026747D"/>
    <w:rsid w:val="00270979"/>
    <w:rsid w:val="00271E0D"/>
    <w:rsid w:val="0027200D"/>
    <w:rsid w:val="00272087"/>
    <w:rsid w:val="0027232B"/>
    <w:rsid w:val="00276C50"/>
    <w:rsid w:val="00276F00"/>
    <w:rsid w:val="002775B9"/>
    <w:rsid w:val="00277A60"/>
    <w:rsid w:val="00277CB0"/>
    <w:rsid w:val="00277F2D"/>
    <w:rsid w:val="002805E6"/>
    <w:rsid w:val="00281579"/>
    <w:rsid w:val="00281D75"/>
    <w:rsid w:val="002827A9"/>
    <w:rsid w:val="002828F8"/>
    <w:rsid w:val="0028568B"/>
    <w:rsid w:val="002860EB"/>
    <w:rsid w:val="002875F6"/>
    <w:rsid w:val="002878E2"/>
    <w:rsid w:val="00291F50"/>
    <w:rsid w:val="00293308"/>
    <w:rsid w:val="00293B97"/>
    <w:rsid w:val="00293FB7"/>
    <w:rsid w:val="00294ABC"/>
    <w:rsid w:val="00294DDD"/>
    <w:rsid w:val="002952D2"/>
    <w:rsid w:val="00295CC1"/>
    <w:rsid w:val="002967D2"/>
    <w:rsid w:val="002970B4"/>
    <w:rsid w:val="002979F3"/>
    <w:rsid w:val="002A02C2"/>
    <w:rsid w:val="002A11B0"/>
    <w:rsid w:val="002A1471"/>
    <w:rsid w:val="002A15BE"/>
    <w:rsid w:val="002A1E78"/>
    <w:rsid w:val="002A24E9"/>
    <w:rsid w:val="002A288F"/>
    <w:rsid w:val="002A39D0"/>
    <w:rsid w:val="002A52E0"/>
    <w:rsid w:val="002A53C3"/>
    <w:rsid w:val="002A61BD"/>
    <w:rsid w:val="002A75D6"/>
    <w:rsid w:val="002B06BE"/>
    <w:rsid w:val="002B2E40"/>
    <w:rsid w:val="002B3157"/>
    <w:rsid w:val="002B3A2C"/>
    <w:rsid w:val="002B3B65"/>
    <w:rsid w:val="002B3E82"/>
    <w:rsid w:val="002B4B81"/>
    <w:rsid w:val="002B5A8B"/>
    <w:rsid w:val="002B6693"/>
    <w:rsid w:val="002C0602"/>
    <w:rsid w:val="002C0D14"/>
    <w:rsid w:val="002C0F88"/>
    <w:rsid w:val="002C12E1"/>
    <w:rsid w:val="002C2016"/>
    <w:rsid w:val="002C28A8"/>
    <w:rsid w:val="002C2FB5"/>
    <w:rsid w:val="002C369A"/>
    <w:rsid w:val="002C44F5"/>
    <w:rsid w:val="002C559F"/>
    <w:rsid w:val="002C58FB"/>
    <w:rsid w:val="002C5E1B"/>
    <w:rsid w:val="002C605C"/>
    <w:rsid w:val="002C74E3"/>
    <w:rsid w:val="002C76A4"/>
    <w:rsid w:val="002C7D85"/>
    <w:rsid w:val="002D12F5"/>
    <w:rsid w:val="002D1A34"/>
    <w:rsid w:val="002D2897"/>
    <w:rsid w:val="002D2BF7"/>
    <w:rsid w:val="002D4A08"/>
    <w:rsid w:val="002D6379"/>
    <w:rsid w:val="002D6549"/>
    <w:rsid w:val="002D6E61"/>
    <w:rsid w:val="002D6F09"/>
    <w:rsid w:val="002D6F80"/>
    <w:rsid w:val="002E0930"/>
    <w:rsid w:val="002E1304"/>
    <w:rsid w:val="002E24A0"/>
    <w:rsid w:val="002E3CC5"/>
    <w:rsid w:val="002E5D05"/>
    <w:rsid w:val="002F02AE"/>
    <w:rsid w:val="002F1560"/>
    <w:rsid w:val="002F1B39"/>
    <w:rsid w:val="002F28C2"/>
    <w:rsid w:val="002F35B5"/>
    <w:rsid w:val="002F3C19"/>
    <w:rsid w:val="002F3E91"/>
    <w:rsid w:val="002F6A72"/>
    <w:rsid w:val="00300659"/>
    <w:rsid w:val="00300CCB"/>
    <w:rsid w:val="0030190B"/>
    <w:rsid w:val="00303FC0"/>
    <w:rsid w:val="0030408C"/>
    <w:rsid w:val="00304BBB"/>
    <w:rsid w:val="0030604B"/>
    <w:rsid w:val="00307165"/>
    <w:rsid w:val="003075FE"/>
    <w:rsid w:val="0031179A"/>
    <w:rsid w:val="00311BED"/>
    <w:rsid w:val="00312897"/>
    <w:rsid w:val="00312B34"/>
    <w:rsid w:val="00315044"/>
    <w:rsid w:val="00315CF7"/>
    <w:rsid w:val="00315EE4"/>
    <w:rsid w:val="003164EB"/>
    <w:rsid w:val="003167DA"/>
    <w:rsid w:val="00316874"/>
    <w:rsid w:val="00317A4E"/>
    <w:rsid w:val="00317B90"/>
    <w:rsid w:val="00317C0C"/>
    <w:rsid w:val="003219F9"/>
    <w:rsid w:val="003228DB"/>
    <w:rsid w:val="00323572"/>
    <w:rsid w:val="00323D60"/>
    <w:rsid w:val="00324EB3"/>
    <w:rsid w:val="00326ACF"/>
    <w:rsid w:val="0032769D"/>
    <w:rsid w:val="0032770B"/>
    <w:rsid w:val="00327B80"/>
    <w:rsid w:val="00330046"/>
    <w:rsid w:val="00330BD2"/>
    <w:rsid w:val="00331CD5"/>
    <w:rsid w:val="003321A7"/>
    <w:rsid w:val="00332CC4"/>
    <w:rsid w:val="003336C4"/>
    <w:rsid w:val="003343DA"/>
    <w:rsid w:val="003357CF"/>
    <w:rsid w:val="003357EC"/>
    <w:rsid w:val="00336072"/>
    <w:rsid w:val="00336081"/>
    <w:rsid w:val="003365D1"/>
    <w:rsid w:val="00336B48"/>
    <w:rsid w:val="003370E6"/>
    <w:rsid w:val="0033757C"/>
    <w:rsid w:val="00337593"/>
    <w:rsid w:val="00337D7A"/>
    <w:rsid w:val="0034086A"/>
    <w:rsid w:val="003410EB"/>
    <w:rsid w:val="0034189F"/>
    <w:rsid w:val="003419B3"/>
    <w:rsid w:val="00342A2E"/>
    <w:rsid w:val="00343BF4"/>
    <w:rsid w:val="00343EF3"/>
    <w:rsid w:val="00344143"/>
    <w:rsid w:val="00344354"/>
    <w:rsid w:val="003453DB"/>
    <w:rsid w:val="003454F8"/>
    <w:rsid w:val="00345E22"/>
    <w:rsid w:val="003472FA"/>
    <w:rsid w:val="00347852"/>
    <w:rsid w:val="0035089A"/>
    <w:rsid w:val="00350A38"/>
    <w:rsid w:val="00350A70"/>
    <w:rsid w:val="00351117"/>
    <w:rsid w:val="003516F1"/>
    <w:rsid w:val="003525F9"/>
    <w:rsid w:val="00352C69"/>
    <w:rsid w:val="003532A1"/>
    <w:rsid w:val="00353E25"/>
    <w:rsid w:val="003547A1"/>
    <w:rsid w:val="00360175"/>
    <w:rsid w:val="00361489"/>
    <w:rsid w:val="00361D38"/>
    <w:rsid w:val="003621A8"/>
    <w:rsid w:val="003633D2"/>
    <w:rsid w:val="003642BC"/>
    <w:rsid w:val="003642FD"/>
    <w:rsid w:val="0036489B"/>
    <w:rsid w:val="00364BF7"/>
    <w:rsid w:val="0036507D"/>
    <w:rsid w:val="003655C8"/>
    <w:rsid w:val="003675FD"/>
    <w:rsid w:val="00367B0E"/>
    <w:rsid w:val="0037380B"/>
    <w:rsid w:val="00373D40"/>
    <w:rsid w:val="00374493"/>
    <w:rsid w:val="00374973"/>
    <w:rsid w:val="00374B69"/>
    <w:rsid w:val="00375522"/>
    <w:rsid w:val="003763D6"/>
    <w:rsid w:val="003764FF"/>
    <w:rsid w:val="00376748"/>
    <w:rsid w:val="0037684A"/>
    <w:rsid w:val="00376A56"/>
    <w:rsid w:val="003779AF"/>
    <w:rsid w:val="00380805"/>
    <w:rsid w:val="00381500"/>
    <w:rsid w:val="0038222A"/>
    <w:rsid w:val="00383071"/>
    <w:rsid w:val="003836F3"/>
    <w:rsid w:val="0038379B"/>
    <w:rsid w:val="00383BE8"/>
    <w:rsid w:val="003870B1"/>
    <w:rsid w:val="00387D14"/>
    <w:rsid w:val="00390DCF"/>
    <w:rsid w:val="00391794"/>
    <w:rsid w:val="00391D05"/>
    <w:rsid w:val="00392859"/>
    <w:rsid w:val="00392C46"/>
    <w:rsid w:val="00392EDC"/>
    <w:rsid w:val="00392FB9"/>
    <w:rsid w:val="00393669"/>
    <w:rsid w:val="00394850"/>
    <w:rsid w:val="00394DFE"/>
    <w:rsid w:val="00395064"/>
    <w:rsid w:val="00395E9B"/>
    <w:rsid w:val="0039685E"/>
    <w:rsid w:val="00397278"/>
    <w:rsid w:val="003A0087"/>
    <w:rsid w:val="003A0FBE"/>
    <w:rsid w:val="003A111F"/>
    <w:rsid w:val="003A12BB"/>
    <w:rsid w:val="003A2355"/>
    <w:rsid w:val="003A2574"/>
    <w:rsid w:val="003A5BB7"/>
    <w:rsid w:val="003A5EB4"/>
    <w:rsid w:val="003A602D"/>
    <w:rsid w:val="003A66D2"/>
    <w:rsid w:val="003A707F"/>
    <w:rsid w:val="003A7BBD"/>
    <w:rsid w:val="003B146D"/>
    <w:rsid w:val="003B1A12"/>
    <w:rsid w:val="003B1CC4"/>
    <w:rsid w:val="003B264B"/>
    <w:rsid w:val="003B2E2C"/>
    <w:rsid w:val="003B2FB4"/>
    <w:rsid w:val="003B3636"/>
    <w:rsid w:val="003B62BF"/>
    <w:rsid w:val="003B7F36"/>
    <w:rsid w:val="003C01D0"/>
    <w:rsid w:val="003C055A"/>
    <w:rsid w:val="003C0BC4"/>
    <w:rsid w:val="003C1841"/>
    <w:rsid w:val="003C1AC1"/>
    <w:rsid w:val="003C1E74"/>
    <w:rsid w:val="003C2918"/>
    <w:rsid w:val="003C2DE4"/>
    <w:rsid w:val="003C40E5"/>
    <w:rsid w:val="003C46C9"/>
    <w:rsid w:val="003C4A91"/>
    <w:rsid w:val="003C5176"/>
    <w:rsid w:val="003C5515"/>
    <w:rsid w:val="003C66E0"/>
    <w:rsid w:val="003C6C7D"/>
    <w:rsid w:val="003C73F2"/>
    <w:rsid w:val="003D0682"/>
    <w:rsid w:val="003D0864"/>
    <w:rsid w:val="003D0F1B"/>
    <w:rsid w:val="003D18E9"/>
    <w:rsid w:val="003D19F4"/>
    <w:rsid w:val="003D2BC6"/>
    <w:rsid w:val="003D5FA2"/>
    <w:rsid w:val="003D7849"/>
    <w:rsid w:val="003D7B36"/>
    <w:rsid w:val="003D7DB7"/>
    <w:rsid w:val="003D7FAB"/>
    <w:rsid w:val="003E069D"/>
    <w:rsid w:val="003E06A2"/>
    <w:rsid w:val="003E1A5E"/>
    <w:rsid w:val="003E233A"/>
    <w:rsid w:val="003E2736"/>
    <w:rsid w:val="003E37D9"/>
    <w:rsid w:val="003E3A41"/>
    <w:rsid w:val="003E4176"/>
    <w:rsid w:val="003E4465"/>
    <w:rsid w:val="003E469A"/>
    <w:rsid w:val="003E5102"/>
    <w:rsid w:val="003E625D"/>
    <w:rsid w:val="003E6647"/>
    <w:rsid w:val="003E6A26"/>
    <w:rsid w:val="003E6C1F"/>
    <w:rsid w:val="003E720B"/>
    <w:rsid w:val="003E7961"/>
    <w:rsid w:val="003F02D0"/>
    <w:rsid w:val="003F0E59"/>
    <w:rsid w:val="003F1949"/>
    <w:rsid w:val="003F1E41"/>
    <w:rsid w:val="003F2B06"/>
    <w:rsid w:val="003F3668"/>
    <w:rsid w:val="003F38E6"/>
    <w:rsid w:val="003F4625"/>
    <w:rsid w:val="003F5A1E"/>
    <w:rsid w:val="003F5C4F"/>
    <w:rsid w:val="003F60CF"/>
    <w:rsid w:val="003F6ED9"/>
    <w:rsid w:val="003F6FBE"/>
    <w:rsid w:val="003F70E1"/>
    <w:rsid w:val="004026BB"/>
    <w:rsid w:val="00403CBA"/>
    <w:rsid w:val="00406186"/>
    <w:rsid w:val="0040769C"/>
    <w:rsid w:val="00407C0F"/>
    <w:rsid w:val="00407DFD"/>
    <w:rsid w:val="00410311"/>
    <w:rsid w:val="00410764"/>
    <w:rsid w:val="004112F3"/>
    <w:rsid w:val="004114D9"/>
    <w:rsid w:val="00411AFB"/>
    <w:rsid w:val="004120F6"/>
    <w:rsid w:val="0041376F"/>
    <w:rsid w:val="0041439D"/>
    <w:rsid w:val="004148B1"/>
    <w:rsid w:val="0041611E"/>
    <w:rsid w:val="0041680F"/>
    <w:rsid w:val="004172FE"/>
    <w:rsid w:val="00420049"/>
    <w:rsid w:val="0042051C"/>
    <w:rsid w:val="004211A6"/>
    <w:rsid w:val="004221EA"/>
    <w:rsid w:val="004224C4"/>
    <w:rsid w:val="00422AF0"/>
    <w:rsid w:val="00422D64"/>
    <w:rsid w:val="00423202"/>
    <w:rsid w:val="0042360A"/>
    <w:rsid w:val="00423C53"/>
    <w:rsid w:val="00423FFD"/>
    <w:rsid w:val="004240BA"/>
    <w:rsid w:val="0042460E"/>
    <w:rsid w:val="00425EDD"/>
    <w:rsid w:val="004264E7"/>
    <w:rsid w:val="004273B6"/>
    <w:rsid w:val="0043000B"/>
    <w:rsid w:val="00430079"/>
    <w:rsid w:val="00430370"/>
    <w:rsid w:val="00430A53"/>
    <w:rsid w:val="00431466"/>
    <w:rsid w:val="00432694"/>
    <w:rsid w:val="00432B9A"/>
    <w:rsid w:val="004331F3"/>
    <w:rsid w:val="00433493"/>
    <w:rsid w:val="00433735"/>
    <w:rsid w:val="00433B74"/>
    <w:rsid w:val="0043440D"/>
    <w:rsid w:val="00434548"/>
    <w:rsid w:val="00435CD0"/>
    <w:rsid w:val="00435DD6"/>
    <w:rsid w:val="00436BFD"/>
    <w:rsid w:val="00436C71"/>
    <w:rsid w:val="00436EF2"/>
    <w:rsid w:val="00441706"/>
    <w:rsid w:val="0044210A"/>
    <w:rsid w:val="00442A88"/>
    <w:rsid w:val="00442ADD"/>
    <w:rsid w:val="004432AE"/>
    <w:rsid w:val="00443871"/>
    <w:rsid w:val="00443AB3"/>
    <w:rsid w:val="0044467F"/>
    <w:rsid w:val="00445E1C"/>
    <w:rsid w:val="00446A7C"/>
    <w:rsid w:val="00446B9A"/>
    <w:rsid w:val="00447431"/>
    <w:rsid w:val="0044789B"/>
    <w:rsid w:val="004526F8"/>
    <w:rsid w:val="00452C16"/>
    <w:rsid w:val="004532D5"/>
    <w:rsid w:val="0045650C"/>
    <w:rsid w:val="00456F7C"/>
    <w:rsid w:val="00457614"/>
    <w:rsid w:val="00457C04"/>
    <w:rsid w:val="00457DFA"/>
    <w:rsid w:val="00457E0D"/>
    <w:rsid w:val="00460ABC"/>
    <w:rsid w:val="0046184C"/>
    <w:rsid w:val="0046305B"/>
    <w:rsid w:val="00463E57"/>
    <w:rsid w:val="004647CA"/>
    <w:rsid w:val="004649DE"/>
    <w:rsid w:val="00467B33"/>
    <w:rsid w:val="00470CCE"/>
    <w:rsid w:val="004723C1"/>
    <w:rsid w:val="004726EF"/>
    <w:rsid w:val="00472BEE"/>
    <w:rsid w:val="00472E04"/>
    <w:rsid w:val="00473241"/>
    <w:rsid w:val="00474B56"/>
    <w:rsid w:val="0047546B"/>
    <w:rsid w:val="004758C9"/>
    <w:rsid w:val="00475D23"/>
    <w:rsid w:val="00475E06"/>
    <w:rsid w:val="004779B7"/>
    <w:rsid w:val="0048036D"/>
    <w:rsid w:val="00480874"/>
    <w:rsid w:val="004808BC"/>
    <w:rsid w:val="00480B29"/>
    <w:rsid w:val="00480C8F"/>
    <w:rsid w:val="004812D5"/>
    <w:rsid w:val="00481E47"/>
    <w:rsid w:val="004841D1"/>
    <w:rsid w:val="00484DF7"/>
    <w:rsid w:val="00485AD1"/>
    <w:rsid w:val="00490FE7"/>
    <w:rsid w:val="00491BE5"/>
    <w:rsid w:val="00493676"/>
    <w:rsid w:val="00493B63"/>
    <w:rsid w:val="00494EED"/>
    <w:rsid w:val="0049705C"/>
    <w:rsid w:val="004977F7"/>
    <w:rsid w:val="00497E3C"/>
    <w:rsid w:val="004A0034"/>
    <w:rsid w:val="004A0F29"/>
    <w:rsid w:val="004A1157"/>
    <w:rsid w:val="004A13E8"/>
    <w:rsid w:val="004A25CD"/>
    <w:rsid w:val="004A2A07"/>
    <w:rsid w:val="004A2CEC"/>
    <w:rsid w:val="004A2D6F"/>
    <w:rsid w:val="004A2DDD"/>
    <w:rsid w:val="004A3473"/>
    <w:rsid w:val="004A59EA"/>
    <w:rsid w:val="004A5FA0"/>
    <w:rsid w:val="004A603F"/>
    <w:rsid w:val="004A67EA"/>
    <w:rsid w:val="004A6D86"/>
    <w:rsid w:val="004B0F75"/>
    <w:rsid w:val="004B1066"/>
    <w:rsid w:val="004B2EB3"/>
    <w:rsid w:val="004B3481"/>
    <w:rsid w:val="004B35DA"/>
    <w:rsid w:val="004B3D48"/>
    <w:rsid w:val="004B4909"/>
    <w:rsid w:val="004B50BA"/>
    <w:rsid w:val="004B5539"/>
    <w:rsid w:val="004B5931"/>
    <w:rsid w:val="004C24FD"/>
    <w:rsid w:val="004C4201"/>
    <w:rsid w:val="004C43E9"/>
    <w:rsid w:val="004C4C2C"/>
    <w:rsid w:val="004C4CC8"/>
    <w:rsid w:val="004C4E3B"/>
    <w:rsid w:val="004C4F93"/>
    <w:rsid w:val="004D0CD2"/>
    <w:rsid w:val="004D1681"/>
    <w:rsid w:val="004D16F2"/>
    <w:rsid w:val="004D1BC3"/>
    <w:rsid w:val="004D2128"/>
    <w:rsid w:val="004D3586"/>
    <w:rsid w:val="004D3FD1"/>
    <w:rsid w:val="004D4594"/>
    <w:rsid w:val="004D4F55"/>
    <w:rsid w:val="004D56E0"/>
    <w:rsid w:val="004E03A7"/>
    <w:rsid w:val="004E14BC"/>
    <w:rsid w:val="004E15FC"/>
    <w:rsid w:val="004E1740"/>
    <w:rsid w:val="004E3EEC"/>
    <w:rsid w:val="004E4B2F"/>
    <w:rsid w:val="004E53F3"/>
    <w:rsid w:val="004E5D8F"/>
    <w:rsid w:val="004E5E79"/>
    <w:rsid w:val="004E5E82"/>
    <w:rsid w:val="004E6E5C"/>
    <w:rsid w:val="004E6F35"/>
    <w:rsid w:val="004E6F41"/>
    <w:rsid w:val="004E78CA"/>
    <w:rsid w:val="004E7BDC"/>
    <w:rsid w:val="004F0681"/>
    <w:rsid w:val="004F0D1F"/>
    <w:rsid w:val="004F0F9D"/>
    <w:rsid w:val="004F2CEF"/>
    <w:rsid w:val="004F4AB7"/>
    <w:rsid w:val="004F5F31"/>
    <w:rsid w:val="004F762C"/>
    <w:rsid w:val="00500CA6"/>
    <w:rsid w:val="00502152"/>
    <w:rsid w:val="0050353C"/>
    <w:rsid w:val="00504714"/>
    <w:rsid w:val="00504832"/>
    <w:rsid w:val="00506609"/>
    <w:rsid w:val="00507E2E"/>
    <w:rsid w:val="00511079"/>
    <w:rsid w:val="00512CCC"/>
    <w:rsid w:val="005142A9"/>
    <w:rsid w:val="00514E47"/>
    <w:rsid w:val="005153FF"/>
    <w:rsid w:val="00515DC6"/>
    <w:rsid w:val="00517376"/>
    <w:rsid w:val="00517AF2"/>
    <w:rsid w:val="005203E3"/>
    <w:rsid w:val="0052046D"/>
    <w:rsid w:val="005207C4"/>
    <w:rsid w:val="00522A63"/>
    <w:rsid w:val="0052329C"/>
    <w:rsid w:val="00523686"/>
    <w:rsid w:val="00523F3C"/>
    <w:rsid w:val="00524F5B"/>
    <w:rsid w:val="005268D9"/>
    <w:rsid w:val="005269C6"/>
    <w:rsid w:val="00527617"/>
    <w:rsid w:val="00530A85"/>
    <w:rsid w:val="00530BE7"/>
    <w:rsid w:val="00530EB5"/>
    <w:rsid w:val="00531CF6"/>
    <w:rsid w:val="00533DB0"/>
    <w:rsid w:val="00534554"/>
    <w:rsid w:val="005348F3"/>
    <w:rsid w:val="00535D29"/>
    <w:rsid w:val="00536CC7"/>
    <w:rsid w:val="005371FB"/>
    <w:rsid w:val="005416B5"/>
    <w:rsid w:val="005429AD"/>
    <w:rsid w:val="00544025"/>
    <w:rsid w:val="005445C8"/>
    <w:rsid w:val="00547F20"/>
    <w:rsid w:val="00550714"/>
    <w:rsid w:val="0055089A"/>
    <w:rsid w:val="005508A4"/>
    <w:rsid w:val="0055112D"/>
    <w:rsid w:val="00551562"/>
    <w:rsid w:val="00553CDC"/>
    <w:rsid w:val="005552DE"/>
    <w:rsid w:val="005576DC"/>
    <w:rsid w:val="0055783D"/>
    <w:rsid w:val="00561114"/>
    <w:rsid w:val="00561BB5"/>
    <w:rsid w:val="005630B9"/>
    <w:rsid w:val="00563971"/>
    <w:rsid w:val="00563A6F"/>
    <w:rsid w:val="00564380"/>
    <w:rsid w:val="005643A1"/>
    <w:rsid w:val="0056532B"/>
    <w:rsid w:val="0056545E"/>
    <w:rsid w:val="00565584"/>
    <w:rsid w:val="00566DB5"/>
    <w:rsid w:val="00570D01"/>
    <w:rsid w:val="005714F2"/>
    <w:rsid w:val="005736D7"/>
    <w:rsid w:val="00574369"/>
    <w:rsid w:val="00574A40"/>
    <w:rsid w:val="00574B0C"/>
    <w:rsid w:val="00576879"/>
    <w:rsid w:val="00577928"/>
    <w:rsid w:val="00577DA4"/>
    <w:rsid w:val="005837A1"/>
    <w:rsid w:val="00585DC0"/>
    <w:rsid w:val="00587AA5"/>
    <w:rsid w:val="0059134A"/>
    <w:rsid w:val="00591668"/>
    <w:rsid w:val="00592636"/>
    <w:rsid w:val="00592FDF"/>
    <w:rsid w:val="0059306B"/>
    <w:rsid w:val="005937EB"/>
    <w:rsid w:val="00593CD7"/>
    <w:rsid w:val="00595D09"/>
    <w:rsid w:val="00595D73"/>
    <w:rsid w:val="00596496"/>
    <w:rsid w:val="005966A9"/>
    <w:rsid w:val="005974C3"/>
    <w:rsid w:val="005976C2"/>
    <w:rsid w:val="005A0D0B"/>
    <w:rsid w:val="005A14FD"/>
    <w:rsid w:val="005A1639"/>
    <w:rsid w:val="005A25C6"/>
    <w:rsid w:val="005A3A35"/>
    <w:rsid w:val="005A3DA7"/>
    <w:rsid w:val="005A55A0"/>
    <w:rsid w:val="005A5E45"/>
    <w:rsid w:val="005A6244"/>
    <w:rsid w:val="005A68A0"/>
    <w:rsid w:val="005A6EE7"/>
    <w:rsid w:val="005A75C1"/>
    <w:rsid w:val="005A7754"/>
    <w:rsid w:val="005B0095"/>
    <w:rsid w:val="005B0294"/>
    <w:rsid w:val="005B1975"/>
    <w:rsid w:val="005B220F"/>
    <w:rsid w:val="005B22AB"/>
    <w:rsid w:val="005B36D7"/>
    <w:rsid w:val="005B4944"/>
    <w:rsid w:val="005B6074"/>
    <w:rsid w:val="005B6501"/>
    <w:rsid w:val="005B7B03"/>
    <w:rsid w:val="005B7E3D"/>
    <w:rsid w:val="005C0B99"/>
    <w:rsid w:val="005C0E53"/>
    <w:rsid w:val="005C1235"/>
    <w:rsid w:val="005C1AFC"/>
    <w:rsid w:val="005C2DB2"/>
    <w:rsid w:val="005C59D4"/>
    <w:rsid w:val="005C627A"/>
    <w:rsid w:val="005C63D7"/>
    <w:rsid w:val="005C6648"/>
    <w:rsid w:val="005C6B4B"/>
    <w:rsid w:val="005C7181"/>
    <w:rsid w:val="005C7750"/>
    <w:rsid w:val="005D05E0"/>
    <w:rsid w:val="005D0A20"/>
    <w:rsid w:val="005D1258"/>
    <w:rsid w:val="005D12A0"/>
    <w:rsid w:val="005D16BE"/>
    <w:rsid w:val="005D18F0"/>
    <w:rsid w:val="005D1B58"/>
    <w:rsid w:val="005D1BD1"/>
    <w:rsid w:val="005D1E7A"/>
    <w:rsid w:val="005D1F8A"/>
    <w:rsid w:val="005D386C"/>
    <w:rsid w:val="005D3AC3"/>
    <w:rsid w:val="005D4C25"/>
    <w:rsid w:val="005D5057"/>
    <w:rsid w:val="005D75D8"/>
    <w:rsid w:val="005D7E9D"/>
    <w:rsid w:val="005E023F"/>
    <w:rsid w:val="005E0AC9"/>
    <w:rsid w:val="005E199D"/>
    <w:rsid w:val="005E2B26"/>
    <w:rsid w:val="005E3E56"/>
    <w:rsid w:val="005E5955"/>
    <w:rsid w:val="005E5DC3"/>
    <w:rsid w:val="005E7365"/>
    <w:rsid w:val="005E7D7E"/>
    <w:rsid w:val="005F0108"/>
    <w:rsid w:val="005F17ED"/>
    <w:rsid w:val="005F1E81"/>
    <w:rsid w:val="005F1EDD"/>
    <w:rsid w:val="005F2D47"/>
    <w:rsid w:val="005F3342"/>
    <w:rsid w:val="005F3F30"/>
    <w:rsid w:val="005F4AB6"/>
    <w:rsid w:val="005F5059"/>
    <w:rsid w:val="005F51A3"/>
    <w:rsid w:val="005F5299"/>
    <w:rsid w:val="005F5E37"/>
    <w:rsid w:val="005F5F83"/>
    <w:rsid w:val="005F6061"/>
    <w:rsid w:val="006012ED"/>
    <w:rsid w:val="006032A2"/>
    <w:rsid w:val="0060359E"/>
    <w:rsid w:val="00603780"/>
    <w:rsid w:val="00605A93"/>
    <w:rsid w:val="006060FD"/>
    <w:rsid w:val="00606434"/>
    <w:rsid w:val="0060650F"/>
    <w:rsid w:val="006065B9"/>
    <w:rsid w:val="00607E0B"/>
    <w:rsid w:val="00610813"/>
    <w:rsid w:val="00610F1F"/>
    <w:rsid w:val="00611ECF"/>
    <w:rsid w:val="00612C0A"/>
    <w:rsid w:val="00614458"/>
    <w:rsid w:val="006165C4"/>
    <w:rsid w:val="0061783E"/>
    <w:rsid w:val="00621548"/>
    <w:rsid w:val="00622193"/>
    <w:rsid w:val="00622437"/>
    <w:rsid w:val="00622465"/>
    <w:rsid w:val="00622BF1"/>
    <w:rsid w:val="006233FC"/>
    <w:rsid w:val="006270C3"/>
    <w:rsid w:val="00630B2B"/>
    <w:rsid w:val="006310B4"/>
    <w:rsid w:val="00631E56"/>
    <w:rsid w:val="006328EE"/>
    <w:rsid w:val="00632C87"/>
    <w:rsid w:val="0063341B"/>
    <w:rsid w:val="0063410D"/>
    <w:rsid w:val="00635B67"/>
    <w:rsid w:val="00636190"/>
    <w:rsid w:val="006365E5"/>
    <w:rsid w:val="00636A58"/>
    <w:rsid w:val="00636F0F"/>
    <w:rsid w:val="0063763D"/>
    <w:rsid w:val="0064063E"/>
    <w:rsid w:val="00640728"/>
    <w:rsid w:val="006415C2"/>
    <w:rsid w:val="00641A4D"/>
    <w:rsid w:val="006442E3"/>
    <w:rsid w:val="00644746"/>
    <w:rsid w:val="00645A55"/>
    <w:rsid w:val="00645DEC"/>
    <w:rsid w:val="006474DA"/>
    <w:rsid w:val="006504C8"/>
    <w:rsid w:val="00650715"/>
    <w:rsid w:val="00650799"/>
    <w:rsid w:val="00651F33"/>
    <w:rsid w:val="00652D55"/>
    <w:rsid w:val="00653FB3"/>
    <w:rsid w:val="00654FE6"/>
    <w:rsid w:val="00655349"/>
    <w:rsid w:val="00657A1E"/>
    <w:rsid w:val="0066057E"/>
    <w:rsid w:val="00660E60"/>
    <w:rsid w:val="00661013"/>
    <w:rsid w:val="0066101B"/>
    <w:rsid w:val="0066113F"/>
    <w:rsid w:val="0066143A"/>
    <w:rsid w:val="00661F2F"/>
    <w:rsid w:val="006621B8"/>
    <w:rsid w:val="00662553"/>
    <w:rsid w:val="006637EC"/>
    <w:rsid w:val="00663C77"/>
    <w:rsid w:val="00663E58"/>
    <w:rsid w:val="0066417C"/>
    <w:rsid w:val="00665B2B"/>
    <w:rsid w:val="0066618D"/>
    <w:rsid w:val="006661BE"/>
    <w:rsid w:val="00666EA8"/>
    <w:rsid w:val="0066751B"/>
    <w:rsid w:val="00670335"/>
    <w:rsid w:val="00671201"/>
    <w:rsid w:val="00672466"/>
    <w:rsid w:val="0067312A"/>
    <w:rsid w:val="0067336C"/>
    <w:rsid w:val="00673EE1"/>
    <w:rsid w:val="00674026"/>
    <w:rsid w:val="006761D4"/>
    <w:rsid w:val="006765DB"/>
    <w:rsid w:val="006814E1"/>
    <w:rsid w:val="00681A97"/>
    <w:rsid w:val="00683319"/>
    <w:rsid w:val="00684A5A"/>
    <w:rsid w:val="00684BAE"/>
    <w:rsid w:val="00686396"/>
    <w:rsid w:val="00686A10"/>
    <w:rsid w:val="00690EDB"/>
    <w:rsid w:val="00691309"/>
    <w:rsid w:val="0069261A"/>
    <w:rsid w:val="00693645"/>
    <w:rsid w:val="006968A0"/>
    <w:rsid w:val="0069781A"/>
    <w:rsid w:val="006A2CEF"/>
    <w:rsid w:val="006A313D"/>
    <w:rsid w:val="006A314D"/>
    <w:rsid w:val="006A3221"/>
    <w:rsid w:val="006A388B"/>
    <w:rsid w:val="006A4D43"/>
    <w:rsid w:val="006A4EF6"/>
    <w:rsid w:val="006A5169"/>
    <w:rsid w:val="006A5A1E"/>
    <w:rsid w:val="006A6C98"/>
    <w:rsid w:val="006A747A"/>
    <w:rsid w:val="006A7C76"/>
    <w:rsid w:val="006B0050"/>
    <w:rsid w:val="006B0090"/>
    <w:rsid w:val="006B00B0"/>
    <w:rsid w:val="006B267E"/>
    <w:rsid w:val="006B2886"/>
    <w:rsid w:val="006B2AC2"/>
    <w:rsid w:val="006B3CC8"/>
    <w:rsid w:val="006B7774"/>
    <w:rsid w:val="006B7E50"/>
    <w:rsid w:val="006C20F4"/>
    <w:rsid w:val="006C24B9"/>
    <w:rsid w:val="006C2BC9"/>
    <w:rsid w:val="006C2EDD"/>
    <w:rsid w:val="006C6578"/>
    <w:rsid w:val="006D0282"/>
    <w:rsid w:val="006D0661"/>
    <w:rsid w:val="006D19CC"/>
    <w:rsid w:val="006D46FB"/>
    <w:rsid w:val="006D4D1D"/>
    <w:rsid w:val="006D6157"/>
    <w:rsid w:val="006D68B4"/>
    <w:rsid w:val="006D7E8F"/>
    <w:rsid w:val="006E034D"/>
    <w:rsid w:val="006E3D4E"/>
    <w:rsid w:val="006E4EAF"/>
    <w:rsid w:val="006E6FA9"/>
    <w:rsid w:val="006F062E"/>
    <w:rsid w:val="006F183B"/>
    <w:rsid w:val="006F28B3"/>
    <w:rsid w:val="006F36D9"/>
    <w:rsid w:val="006F3D24"/>
    <w:rsid w:val="006F43F4"/>
    <w:rsid w:val="006F445E"/>
    <w:rsid w:val="006F4A72"/>
    <w:rsid w:val="006F4F0C"/>
    <w:rsid w:val="006F5532"/>
    <w:rsid w:val="006F6017"/>
    <w:rsid w:val="006F6488"/>
    <w:rsid w:val="006F72C7"/>
    <w:rsid w:val="0070219E"/>
    <w:rsid w:val="00703D9F"/>
    <w:rsid w:val="0070464B"/>
    <w:rsid w:val="007047D2"/>
    <w:rsid w:val="00705202"/>
    <w:rsid w:val="00705B10"/>
    <w:rsid w:val="00705CF8"/>
    <w:rsid w:val="0070654A"/>
    <w:rsid w:val="00706758"/>
    <w:rsid w:val="00706CE4"/>
    <w:rsid w:val="0070746E"/>
    <w:rsid w:val="00711BFA"/>
    <w:rsid w:val="00711C20"/>
    <w:rsid w:val="00711ED5"/>
    <w:rsid w:val="00713C81"/>
    <w:rsid w:val="007145FE"/>
    <w:rsid w:val="007152FE"/>
    <w:rsid w:val="0071662B"/>
    <w:rsid w:val="00717706"/>
    <w:rsid w:val="00717AA0"/>
    <w:rsid w:val="00720074"/>
    <w:rsid w:val="0072023C"/>
    <w:rsid w:val="0072224B"/>
    <w:rsid w:val="00722A3F"/>
    <w:rsid w:val="00722D19"/>
    <w:rsid w:val="00723B64"/>
    <w:rsid w:val="007245B9"/>
    <w:rsid w:val="00724CDB"/>
    <w:rsid w:val="00724EFB"/>
    <w:rsid w:val="0072768C"/>
    <w:rsid w:val="00727831"/>
    <w:rsid w:val="00731578"/>
    <w:rsid w:val="00731908"/>
    <w:rsid w:val="007322EB"/>
    <w:rsid w:val="00732CFB"/>
    <w:rsid w:val="00733056"/>
    <w:rsid w:val="007335B2"/>
    <w:rsid w:val="00734679"/>
    <w:rsid w:val="007353EB"/>
    <w:rsid w:val="00735925"/>
    <w:rsid w:val="0073593C"/>
    <w:rsid w:val="00736262"/>
    <w:rsid w:val="00736663"/>
    <w:rsid w:val="0073697C"/>
    <w:rsid w:val="00741359"/>
    <w:rsid w:val="00741552"/>
    <w:rsid w:val="00741E99"/>
    <w:rsid w:val="00743438"/>
    <w:rsid w:val="007434B5"/>
    <w:rsid w:val="0074432D"/>
    <w:rsid w:val="00746A37"/>
    <w:rsid w:val="00752153"/>
    <w:rsid w:val="007526BD"/>
    <w:rsid w:val="00753532"/>
    <w:rsid w:val="00753887"/>
    <w:rsid w:val="00753F43"/>
    <w:rsid w:val="007555FB"/>
    <w:rsid w:val="00755B2E"/>
    <w:rsid w:val="007579DF"/>
    <w:rsid w:val="00757C1C"/>
    <w:rsid w:val="00757F04"/>
    <w:rsid w:val="00761A5A"/>
    <w:rsid w:val="00762224"/>
    <w:rsid w:val="0076228C"/>
    <w:rsid w:val="00764F8D"/>
    <w:rsid w:val="00765A62"/>
    <w:rsid w:val="00765D9E"/>
    <w:rsid w:val="007660C8"/>
    <w:rsid w:val="00766172"/>
    <w:rsid w:val="00766B83"/>
    <w:rsid w:val="00770546"/>
    <w:rsid w:val="00771B5A"/>
    <w:rsid w:val="007727D9"/>
    <w:rsid w:val="00772809"/>
    <w:rsid w:val="00773D0E"/>
    <w:rsid w:val="00773DF7"/>
    <w:rsid w:val="00773FF8"/>
    <w:rsid w:val="0077417B"/>
    <w:rsid w:val="00774D6C"/>
    <w:rsid w:val="00774DF7"/>
    <w:rsid w:val="00776745"/>
    <w:rsid w:val="00776846"/>
    <w:rsid w:val="00777C78"/>
    <w:rsid w:val="0078032C"/>
    <w:rsid w:val="00780DC1"/>
    <w:rsid w:val="0078105C"/>
    <w:rsid w:val="007811DA"/>
    <w:rsid w:val="00782DC4"/>
    <w:rsid w:val="00784728"/>
    <w:rsid w:val="007850F7"/>
    <w:rsid w:val="00785633"/>
    <w:rsid w:val="007902BC"/>
    <w:rsid w:val="00792742"/>
    <w:rsid w:val="0079373A"/>
    <w:rsid w:val="00794181"/>
    <w:rsid w:val="00794424"/>
    <w:rsid w:val="00796279"/>
    <w:rsid w:val="00797C83"/>
    <w:rsid w:val="007A03D6"/>
    <w:rsid w:val="007A114B"/>
    <w:rsid w:val="007A1C02"/>
    <w:rsid w:val="007A324F"/>
    <w:rsid w:val="007A3760"/>
    <w:rsid w:val="007A3FD9"/>
    <w:rsid w:val="007A5232"/>
    <w:rsid w:val="007A55AF"/>
    <w:rsid w:val="007A5835"/>
    <w:rsid w:val="007A5DEB"/>
    <w:rsid w:val="007A78C4"/>
    <w:rsid w:val="007B071B"/>
    <w:rsid w:val="007B10A4"/>
    <w:rsid w:val="007B12FE"/>
    <w:rsid w:val="007B1374"/>
    <w:rsid w:val="007B138C"/>
    <w:rsid w:val="007B1444"/>
    <w:rsid w:val="007B1E4B"/>
    <w:rsid w:val="007B3C63"/>
    <w:rsid w:val="007B3D58"/>
    <w:rsid w:val="007C035C"/>
    <w:rsid w:val="007C04A8"/>
    <w:rsid w:val="007C0BD7"/>
    <w:rsid w:val="007C1080"/>
    <w:rsid w:val="007C2ADF"/>
    <w:rsid w:val="007C4B9F"/>
    <w:rsid w:val="007C639A"/>
    <w:rsid w:val="007C7560"/>
    <w:rsid w:val="007D2723"/>
    <w:rsid w:val="007D28B0"/>
    <w:rsid w:val="007D33CA"/>
    <w:rsid w:val="007D3500"/>
    <w:rsid w:val="007D3A58"/>
    <w:rsid w:val="007D4CA0"/>
    <w:rsid w:val="007D545B"/>
    <w:rsid w:val="007D5914"/>
    <w:rsid w:val="007D688C"/>
    <w:rsid w:val="007D7C42"/>
    <w:rsid w:val="007D7D11"/>
    <w:rsid w:val="007D7E04"/>
    <w:rsid w:val="007E0286"/>
    <w:rsid w:val="007E1681"/>
    <w:rsid w:val="007E1757"/>
    <w:rsid w:val="007E1F6B"/>
    <w:rsid w:val="007E3EC7"/>
    <w:rsid w:val="007E42A1"/>
    <w:rsid w:val="007E42AF"/>
    <w:rsid w:val="007E43A3"/>
    <w:rsid w:val="007E58D9"/>
    <w:rsid w:val="007E5D03"/>
    <w:rsid w:val="007E661B"/>
    <w:rsid w:val="007E78DB"/>
    <w:rsid w:val="007F0588"/>
    <w:rsid w:val="007F1105"/>
    <w:rsid w:val="007F21E0"/>
    <w:rsid w:val="007F2299"/>
    <w:rsid w:val="007F378F"/>
    <w:rsid w:val="007F46E9"/>
    <w:rsid w:val="007F5847"/>
    <w:rsid w:val="007F5B6E"/>
    <w:rsid w:val="007F62B4"/>
    <w:rsid w:val="007F656E"/>
    <w:rsid w:val="007F7D5D"/>
    <w:rsid w:val="0080088D"/>
    <w:rsid w:val="008036BB"/>
    <w:rsid w:val="00804C6C"/>
    <w:rsid w:val="00804F39"/>
    <w:rsid w:val="00805081"/>
    <w:rsid w:val="00807AC8"/>
    <w:rsid w:val="008118B1"/>
    <w:rsid w:val="0081326E"/>
    <w:rsid w:val="00814029"/>
    <w:rsid w:val="008143B9"/>
    <w:rsid w:val="00814899"/>
    <w:rsid w:val="008158C5"/>
    <w:rsid w:val="00815E32"/>
    <w:rsid w:val="008169D8"/>
    <w:rsid w:val="0082009F"/>
    <w:rsid w:val="00821D51"/>
    <w:rsid w:val="0082239D"/>
    <w:rsid w:val="0082308B"/>
    <w:rsid w:val="00823C47"/>
    <w:rsid w:val="008245B6"/>
    <w:rsid w:val="008247F9"/>
    <w:rsid w:val="008258FF"/>
    <w:rsid w:val="00826259"/>
    <w:rsid w:val="0082625E"/>
    <w:rsid w:val="00826B85"/>
    <w:rsid w:val="00826C4F"/>
    <w:rsid w:val="008273D2"/>
    <w:rsid w:val="00827891"/>
    <w:rsid w:val="00827F0C"/>
    <w:rsid w:val="0083038E"/>
    <w:rsid w:val="008307E7"/>
    <w:rsid w:val="00833B91"/>
    <w:rsid w:val="0083435F"/>
    <w:rsid w:val="00834BBC"/>
    <w:rsid w:val="00835B34"/>
    <w:rsid w:val="00835EB0"/>
    <w:rsid w:val="00836055"/>
    <w:rsid w:val="008363CC"/>
    <w:rsid w:val="00836A67"/>
    <w:rsid w:val="008371AB"/>
    <w:rsid w:val="00837E89"/>
    <w:rsid w:val="00841962"/>
    <w:rsid w:val="00841E8A"/>
    <w:rsid w:val="00845BA2"/>
    <w:rsid w:val="0084798C"/>
    <w:rsid w:val="00847EB7"/>
    <w:rsid w:val="0085350A"/>
    <w:rsid w:val="008535CE"/>
    <w:rsid w:val="00853660"/>
    <w:rsid w:val="008545AF"/>
    <w:rsid w:val="00854CFF"/>
    <w:rsid w:val="008560CB"/>
    <w:rsid w:val="0085798C"/>
    <w:rsid w:val="00860892"/>
    <w:rsid w:val="0086140C"/>
    <w:rsid w:val="00861DE8"/>
    <w:rsid w:val="00862FEB"/>
    <w:rsid w:val="00863384"/>
    <w:rsid w:val="008635D7"/>
    <w:rsid w:val="00863728"/>
    <w:rsid w:val="008641E0"/>
    <w:rsid w:val="0086429F"/>
    <w:rsid w:val="00864F12"/>
    <w:rsid w:val="008653D5"/>
    <w:rsid w:val="008673FC"/>
    <w:rsid w:val="00867598"/>
    <w:rsid w:val="00870667"/>
    <w:rsid w:val="008718DA"/>
    <w:rsid w:val="00872E43"/>
    <w:rsid w:val="00872E5A"/>
    <w:rsid w:val="008735A6"/>
    <w:rsid w:val="0087385D"/>
    <w:rsid w:val="00873EDA"/>
    <w:rsid w:val="00873FA6"/>
    <w:rsid w:val="00874056"/>
    <w:rsid w:val="0087455E"/>
    <w:rsid w:val="0087470F"/>
    <w:rsid w:val="0087471A"/>
    <w:rsid w:val="00874F20"/>
    <w:rsid w:val="008758C6"/>
    <w:rsid w:val="00875C64"/>
    <w:rsid w:val="00876843"/>
    <w:rsid w:val="008779F7"/>
    <w:rsid w:val="00877A4C"/>
    <w:rsid w:val="00877D1D"/>
    <w:rsid w:val="008813DA"/>
    <w:rsid w:val="00881582"/>
    <w:rsid w:val="00882BF4"/>
    <w:rsid w:val="00882F27"/>
    <w:rsid w:val="00884715"/>
    <w:rsid w:val="00887CA0"/>
    <w:rsid w:val="00887F61"/>
    <w:rsid w:val="00890001"/>
    <w:rsid w:val="00890DA0"/>
    <w:rsid w:val="00890FFD"/>
    <w:rsid w:val="00891069"/>
    <w:rsid w:val="00891086"/>
    <w:rsid w:val="008911B6"/>
    <w:rsid w:val="008932CF"/>
    <w:rsid w:val="008938AB"/>
    <w:rsid w:val="00893A95"/>
    <w:rsid w:val="00893FD8"/>
    <w:rsid w:val="00895F38"/>
    <w:rsid w:val="00896253"/>
    <w:rsid w:val="008962B5"/>
    <w:rsid w:val="008973A8"/>
    <w:rsid w:val="008A22B4"/>
    <w:rsid w:val="008A233B"/>
    <w:rsid w:val="008A39E0"/>
    <w:rsid w:val="008A6B9B"/>
    <w:rsid w:val="008A7B0F"/>
    <w:rsid w:val="008A7CCD"/>
    <w:rsid w:val="008B122D"/>
    <w:rsid w:val="008B19A3"/>
    <w:rsid w:val="008B1DE6"/>
    <w:rsid w:val="008B2B41"/>
    <w:rsid w:val="008B36E8"/>
    <w:rsid w:val="008B5D54"/>
    <w:rsid w:val="008B710A"/>
    <w:rsid w:val="008C015B"/>
    <w:rsid w:val="008C0BCA"/>
    <w:rsid w:val="008C0C0A"/>
    <w:rsid w:val="008C1354"/>
    <w:rsid w:val="008C1F7B"/>
    <w:rsid w:val="008C28A6"/>
    <w:rsid w:val="008C2A1E"/>
    <w:rsid w:val="008C401E"/>
    <w:rsid w:val="008C511B"/>
    <w:rsid w:val="008C6242"/>
    <w:rsid w:val="008C7C75"/>
    <w:rsid w:val="008D1259"/>
    <w:rsid w:val="008D3045"/>
    <w:rsid w:val="008D38F5"/>
    <w:rsid w:val="008D465D"/>
    <w:rsid w:val="008D4DB9"/>
    <w:rsid w:val="008D55C2"/>
    <w:rsid w:val="008D5AEA"/>
    <w:rsid w:val="008D5CAB"/>
    <w:rsid w:val="008D7411"/>
    <w:rsid w:val="008D753F"/>
    <w:rsid w:val="008D7592"/>
    <w:rsid w:val="008D7962"/>
    <w:rsid w:val="008D7DF8"/>
    <w:rsid w:val="008E029D"/>
    <w:rsid w:val="008E07D6"/>
    <w:rsid w:val="008E1BB2"/>
    <w:rsid w:val="008E26C7"/>
    <w:rsid w:val="008E2724"/>
    <w:rsid w:val="008E286B"/>
    <w:rsid w:val="008E36EB"/>
    <w:rsid w:val="008E3B67"/>
    <w:rsid w:val="008E3C11"/>
    <w:rsid w:val="008E488E"/>
    <w:rsid w:val="008E4CD2"/>
    <w:rsid w:val="008E5413"/>
    <w:rsid w:val="008E64CC"/>
    <w:rsid w:val="008E6A8D"/>
    <w:rsid w:val="008E6D2D"/>
    <w:rsid w:val="008E7A68"/>
    <w:rsid w:val="008E7CF1"/>
    <w:rsid w:val="008F035F"/>
    <w:rsid w:val="008F1181"/>
    <w:rsid w:val="008F1415"/>
    <w:rsid w:val="008F1472"/>
    <w:rsid w:val="008F4917"/>
    <w:rsid w:val="008F56AD"/>
    <w:rsid w:val="008F6F71"/>
    <w:rsid w:val="008F72A2"/>
    <w:rsid w:val="00903753"/>
    <w:rsid w:val="009038AC"/>
    <w:rsid w:val="00904F3A"/>
    <w:rsid w:val="00905164"/>
    <w:rsid w:val="00905CD5"/>
    <w:rsid w:val="00905D14"/>
    <w:rsid w:val="0090758B"/>
    <w:rsid w:val="00907631"/>
    <w:rsid w:val="00907946"/>
    <w:rsid w:val="00907DC5"/>
    <w:rsid w:val="0091157D"/>
    <w:rsid w:val="00912FEA"/>
    <w:rsid w:val="00913007"/>
    <w:rsid w:val="0091350F"/>
    <w:rsid w:val="009142C7"/>
    <w:rsid w:val="00916703"/>
    <w:rsid w:val="00920084"/>
    <w:rsid w:val="00921399"/>
    <w:rsid w:val="00921629"/>
    <w:rsid w:val="00923607"/>
    <w:rsid w:val="00924858"/>
    <w:rsid w:val="00925BE3"/>
    <w:rsid w:val="009263A5"/>
    <w:rsid w:val="00927C8B"/>
    <w:rsid w:val="00930878"/>
    <w:rsid w:val="00930D3B"/>
    <w:rsid w:val="009311F6"/>
    <w:rsid w:val="00931399"/>
    <w:rsid w:val="00931DD4"/>
    <w:rsid w:val="00931F0E"/>
    <w:rsid w:val="0093252E"/>
    <w:rsid w:val="00935367"/>
    <w:rsid w:val="00935434"/>
    <w:rsid w:val="00936AD8"/>
    <w:rsid w:val="00937802"/>
    <w:rsid w:val="00937D6B"/>
    <w:rsid w:val="009403EF"/>
    <w:rsid w:val="00940E87"/>
    <w:rsid w:val="009434EC"/>
    <w:rsid w:val="009443C9"/>
    <w:rsid w:val="0094454C"/>
    <w:rsid w:val="00944B38"/>
    <w:rsid w:val="00944C60"/>
    <w:rsid w:val="00945214"/>
    <w:rsid w:val="0094655C"/>
    <w:rsid w:val="0094694D"/>
    <w:rsid w:val="00947081"/>
    <w:rsid w:val="009472A1"/>
    <w:rsid w:val="009511BE"/>
    <w:rsid w:val="0095139E"/>
    <w:rsid w:val="00952108"/>
    <w:rsid w:val="0095277A"/>
    <w:rsid w:val="00953327"/>
    <w:rsid w:val="00953458"/>
    <w:rsid w:val="0095353F"/>
    <w:rsid w:val="0095360D"/>
    <w:rsid w:val="00953C97"/>
    <w:rsid w:val="00954671"/>
    <w:rsid w:val="00954AFB"/>
    <w:rsid w:val="009550AB"/>
    <w:rsid w:val="00955638"/>
    <w:rsid w:val="0095655D"/>
    <w:rsid w:val="009606D2"/>
    <w:rsid w:val="00960B2A"/>
    <w:rsid w:val="00963407"/>
    <w:rsid w:val="009638C6"/>
    <w:rsid w:val="00963E7C"/>
    <w:rsid w:val="00964852"/>
    <w:rsid w:val="00964F6A"/>
    <w:rsid w:val="009655F6"/>
    <w:rsid w:val="00965C34"/>
    <w:rsid w:val="00967601"/>
    <w:rsid w:val="00971861"/>
    <w:rsid w:val="00972F8C"/>
    <w:rsid w:val="00973B7C"/>
    <w:rsid w:val="009746D8"/>
    <w:rsid w:val="00974C12"/>
    <w:rsid w:val="009750BD"/>
    <w:rsid w:val="00975154"/>
    <w:rsid w:val="00975B8D"/>
    <w:rsid w:val="009769F7"/>
    <w:rsid w:val="0097733E"/>
    <w:rsid w:val="0098083D"/>
    <w:rsid w:val="00980A96"/>
    <w:rsid w:val="009817F9"/>
    <w:rsid w:val="00982826"/>
    <w:rsid w:val="00983E04"/>
    <w:rsid w:val="009845D8"/>
    <w:rsid w:val="00984FE5"/>
    <w:rsid w:val="009854E7"/>
    <w:rsid w:val="00985B16"/>
    <w:rsid w:val="009867CA"/>
    <w:rsid w:val="00987991"/>
    <w:rsid w:val="00987C45"/>
    <w:rsid w:val="00987F10"/>
    <w:rsid w:val="00990F37"/>
    <w:rsid w:val="0099483D"/>
    <w:rsid w:val="00997D0E"/>
    <w:rsid w:val="009A0B0F"/>
    <w:rsid w:val="009A1894"/>
    <w:rsid w:val="009A22F4"/>
    <w:rsid w:val="009A3204"/>
    <w:rsid w:val="009A328E"/>
    <w:rsid w:val="009A35F7"/>
    <w:rsid w:val="009A46D7"/>
    <w:rsid w:val="009A4AFF"/>
    <w:rsid w:val="009A5A99"/>
    <w:rsid w:val="009A600D"/>
    <w:rsid w:val="009A65AB"/>
    <w:rsid w:val="009A6E6D"/>
    <w:rsid w:val="009A79E1"/>
    <w:rsid w:val="009A7BD5"/>
    <w:rsid w:val="009A7E60"/>
    <w:rsid w:val="009B0947"/>
    <w:rsid w:val="009B1222"/>
    <w:rsid w:val="009B2843"/>
    <w:rsid w:val="009B2921"/>
    <w:rsid w:val="009B2934"/>
    <w:rsid w:val="009B3199"/>
    <w:rsid w:val="009B34B2"/>
    <w:rsid w:val="009B3851"/>
    <w:rsid w:val="009B3BA0"/>
    <w:rsid w:val="009B3C42"/>
    <w:rsid w:val="009B4773"/>
    <w:rsid w:val="009B4997"/>
    <w:rsid w:val="009B5DCF"/>
    <w:rsid w:val="009B6746"/>
    <w:rsid w:val="009B687B"/>
    <w:rsid w:val="009B7588"/>
    <w:rsid w:val="009C01F1"/>
    <w:rsid w:val="009C09E7"/>
    <w:rsid w:val="009C13FB"/>
    <w:rsid w:val="009C161C"/>
    <w:rsid w:val="009C2050"/>
    <w:rsid w:val="009C2753"/>
    <w:rsid w:val="009C2BE6"/>
    <w:rsid w:val="009C4633"/>
    <w:rsid w:val="009C55EE"/>
    <w:rsid w:val="009C5921"/>
    <w:rsid w:val="009C5FE9"/>
    <w:rsid w:val="009C6111"/>
    <w:rsid w:val="009D0692"/>
    <w:rsid w:val="009D0C52"/>
    <w:rsid w:val="009D0CD1"/>
    <w:rsid w:val="009D1AAB"/>
    <w:rsid w:val="009D22BF"/>
    <w:rsid w:val="009D23FD"/>
    <w:rsid w:val="009D4048"/>
    <w:rsid w:val="009D42F2"/>
    <w:rsid w:val="009D483D"/>
    <w:rsid w:val="009D53A3"/>
    <w:rsid w:val="009D6586"/>
    <w:rsid w:val="009D73BF"/>
    <w:rsid w:val="009D76CD"/>
    <w:rsid w:val="009E0040"/>
    <w:rsid w:val="009E1103"/>
    <w:rsid w:val="009E2194"/>
    <w:rsid w:val="009E26DE"/>
    <w:rsid w:val="009E2EFB"/>
    <w:rsid w:val="009E2FEA"/>
    <w:rsid w:val="009E3CFE"/>
    <w:rsid w:val="009E3D74"/>
    <w:rsid w:val="009E3F7F"/>
    <w:rsid w:val="009E5770"/>
    <w:rsid w:val="009E5924"/>
    <w:rsid w:val="009E783D"/>
    <w:rsid w:val="009F0C12"/>
    <w:rsid w:val="009F0EF9"/>
    <w:rsid w:val="009F1108"/>
    <w:rsid w:val="009F27A5"/>
    <w:rsid w:val="009F28B2"/>
    <w:rsid w:val="009F3786"/>
    <w:rsid w:val="009F3CED"/>
    <w:rsid w:val="009F4222"/>
    <w:rsid w:val="009F4A20"/>
    <w:rsid w:val="009F4F71"/>
    <w:rsid w:val="009F68DA"/>
    <w:rsid w:val="009F71FD"/>
    <w:rsid w:val="00A0134E"/>
    <w:rsid w:val="00A035C2"/>
    <w:rsid w:val="00A037BB"/>
    <w:rsid w:val="00A03B4A"/>
    <w:rsid w:val="00A03C03"/>
    <w:rsid w:val="00A044BF"/>
    <w:rsid w:val="00A076C1"/>
    <w:rsid w:val="00A10571"/>
    <w:rsid w:val="00A10604"/>
    <w:rsid w:val="00A1165C"/>
    <w:rsid w:val="00A11EF6"/>
    <w:rsid w:val="00A143B4"/>
    <w:rsid w:val="00A147E5"/>
    <w:rsid w:val="00A14829"/>
    <w:rsid w:val="00A15906"/>
    <w:rsid w:val="00A16A13"/>
    <w:rsid w:val="00A20790"/>
    <w:rsid w:val="00A20A06"/>
    <w:rsid w:val="00A214D3"/>
    <w:rsid w:val="00A21A05"/>
    <w:rsid w:val="00A227DB"/>
    <w:rsid w:val="00A246C2"/>
    <w:rsid w:val="00A24847"/>
    <w:rsid w:val="00A24951"/>
    <w:rsid w:val="00A2505F"/>
    <w:rsid w:val="00A256E1"/>
    <w:rsid w:val="00A27382"/>
    <w:rsid w:val="00A274A5"/>
    <w:rsid w:val="00A2781F"/>
    <w:rsid w:val="00A309C3"/>
    <w:rsid w:val="00A3145A"/>
    <w:rsid w:val="00A32578"/>
    <w:rsid w:val="00A329BF"/>
    <w:rsid w:val="00A32A1B"/>
    <w:rsid w:val="00A34F36"/>
    <w:rsid w:val="00A35D7A"/>
    <w:rsid w:val="00A37555"/>
    <w:rsid w:val="00A379D5"/>
    <w:rsid w:val="00A402DD"/>
    <w:rsid w:val="00A405D6"/>
    <w:rsid w:val="00A40746"/>
    <w:rsid w:val="00A42496"/>
    <w:rsid w:val="00A42548"/>
    <w:rsid w:val="00A42687"/>
    <w:rsid w:val="00A42DF6"/>
    <w:rsid w:val="00A43277"/>
    <w:rsid w:val="00A443C8"/>
    <w:rsid w:val="00A448E7"/>
    <w:rsid w:val="00A450D7"/>
    <w:rsid w:val="00A450F9"/>
    <w:rsid w:val="00A46581"/>
    <w:rsid w:val="00A46BCC"/>
    <w:rsid w:val="00A478FA"/>
    <w:rsid w:val="00A47E8B"/>
    <w:rsid w:val="00A50166"/>
    <w:rsid w:val="00A505B5"/>
    <w:rsid w:val="00A51D11"/>
    <w:rsid w:val="00A53A0F"/>
    <w:rsid w:val="00A54D89"/>
    <w:rsid w:val="00A552A4"/>
    <w:rsid w:val="00A55397"/>
    <w:rsid w:val="00A55E0E"/>
    <w:rsid w:val="00A56CBF"/>
    <w:rsid w:val="00A56D19"/>
    <w:rsid w:val="00A603E6"/>
    <w:rsid w:val="00A6141A"/>
    <w:rsid w:val="00A616BC"/>
    <w:rsid w:val="00A6181E"/>
    <w:rsid w:val="00A63242"/>
    <w:rsid w:val="00A632A2"/>
    <w:rsid w:val="00A65A46"/>
    <w:rsid w:val="00A66376"/>
    <w:rsid w:val="00A668F9"/>
    <w:rsid w:val="00A66C9F"/>
    <w:rsid w:val="00A67086"/>
    <w:rsid w:val="00A703C8"/>
    <w:rsid w:val="00A70890"/>
    <w:rsid w:val="00A71C79"/>
    <w:rsid w:val="00A725E1"/>
    <w:rsid w:val="00A72674"/>
    <w:rsid w:val="00A72730"/>
    <w:rsid w:val="00A7311A"/>
    <w:rsid w:val="00A73749"/>
    <w:rsid w:val="00A75575"/>
    <w:rsid w:val="00A75A61"/>
    <w:rsid w:val="00A765C5"/>
    <w:rsid w:val="00A770BF"/>
    <w:rsid w:val="00A77C3A"/>
    <w:rsid w:val="00A810C3"/>
    <w:rsid w:val="00A811D4"/>
    <w:rsid w:val="00A8170B"/>
    <w:rsid w:val="00A81BCA"/>
    <w:rsid w:val="00A8305B"/>
    <w:rsid w:val="00A856D3"/>
    <w:rsid w:val="00A85BA1"/>
    <w:rsid w:val="00A85CBD"/>
    <w:rsid w:val="00A8623E"/>
    <w:rsid w:val="00A8661C"/>
    <w:rsid w:val="00A86BEA"/>
    <w:rsid w:val="00A86F4A"/>
    <w:rsid w:val="00A8793D"/>
    <w:rsid w:val="00A87C1B"/>
    <w:rsid w:val="00A87D3C"/>
    <w:rsid w:val="00A903DB"/>
    <w:rsid w:val="00A9174B"/>
    <w:rsid w:val="00A923EA"/>
    <w:rsid w:val="00A92709"/>
    <w:rsid w:val="00A943CE"/>
    <w:rsid w:val="00A945FF"/>
    <w:rsid w:val="00AA02CE"/>
    <w:rsid w:val="00AA0BA3"/>
    <w:rsid w:val="00AA116D"/>
    <w:rsid w:val="00AA47D2"/>
    <w:rsid w:val="00AA4FEB"/>
    <w:rsid w:val="00AA5C35"/>
    <w:rsid w:val="00AA6AC8"/>
    <w:rsid w:val="00AA6CED"/>
    <w:rsid w:val="00AA6F60"/>
    <w:rsid w:val="00AA7110"/>
    <w:rsid w:val="00AA796E"/>
    <w:rsid w:val="00AB03F1"/>
    <w:rsid w:val="00AB04C5"/>
    <w:rsid w:val="00AB162E"/>
    <w:rsid w:val="00AB19A9"/>
    <w:rsid w:val="00AB2378"/>
    <w:rsid w:val="00AB27DC"/>
    <w:rsid w:val="00AB3ACF"/>
    <w:rsid w:val="00AB4734"/>
    <w:rsid w:val="00AB4C14"/>
    <w:rsid w:val="00AB4F51"/>
    <w:rsid w:val="00AB5CE5"/>
    <w:rsid w:val="00AB71E1"/>
    <w:rsid w:val="00AB754E"/>
    <w:rsid w:val="00AB76F3"/>
    <w:rsid w:val="00AB7CD6"/>
    <w:rsid w:val="00AC02B0"/>
    <w:rsid w:val="00AC2359"/>
    <w:rsid w:val="00AC3E82"/>
    <w:rsid w:val="00AC3FDF"/>
    <w:rsid w:val="00AC4481"/>
    <w:rsid w:val="00AC60BE"/>
    <w:rsid w:val="00AC6392"/>
    <w:rsid w:val="00AD178E"/>
    <w:rsid w:val="00AD2F36"/>
    <w:rsid w:val="00AD3C00"/>
    <w:rsid w:val="00AD4236"/>
    <w:rsid w:val="00AD47A8"/>
    <w:rsid w:val="00AD4FD9"/>
    <w:rsid w:val="00AD6AE8"/>
    <w:rsid w:val="00AD73A6"/>
    <w:rsid w:val="00AE0046"/>
    <w:rsid w:val="00AE1076"/>
    <w:rsid w:val="00AE16FD"/>
    <w:rsid w:val="00AE2223"/>
    <w:rsid w:val="00AE2E40"/>
    <w:rsid w:val="00AE37F3"/>
    <w:rsid w:val="00AE3AC5"/>
    <w:rsid w:val="00AE4E73"/>
    <w:rsid w:val="00AE4FBC"/>
    <w:rsid w:val="00AE5734"/>
    <w:rsid w:val="00AE5C67"/>
    <w:rsid w:val="00AE5D2A"/>
    <w:rsid w:val="00AE624F"/>
    <w:rsid w:val="00AE7932"/>
    <w:rsid w:val="00AF0764"/>
    <w:rsid w:val="00AF0FA0"/>
    <w:rsid w:val="00AF1945"/>
    <w:rsid w:val="00AF28FA"/>
    <w:rsid w:val="00AF2E04"/>
    <w:rsid w:val="00AF33BC"/>
    <w:rsid w:val="00AF3C4C"/>
    <w:rsid w:val="00AF48A8"/>
    <w:rsid w:val="00AF593F"/>
    <w:rsid w:val="00AF5B6C"/>
    <w:rsid w:val="00AF5F2E"/>
    <w:rsid w:val="00AF6199"/>
    <w:rsid w:val="00AF622D"/>
    <w:rsid w:val="00AF66E0"/>
    <w:rsid w:val="00AF6BA3"/>
    <w:rsid w:val="00AF7325"/>
    <w:rsid w:val="00B0029B"/>
    <w:rsid w:val="00B0113D"/>
    <w:rsid w:val="00B01940"/>
    <w:rsid w:val="00B02A7C"/>
    <w:rsid w:val="00B04145"/>
    <w:rsid w:val="00B046F6"/>
    <w:rsid w:val="00B04BB9"/>
    <w:rsid w:val="00B0505D"/>
    <w:rsid w:val="00B05208"/>
    <w:rsid w:val="00B057A3"/>
    <w:rsid w:val="00B05DC7"/>
    <w:rsid w:val="00B0713E"/>
    <w:rsid w:val="00B07904"/>
    <w:rsid w:val="00B07A5A"/>
    <w:rsid w:val="00B07D8F"/>
    <w:rsid w:val="00B105BE"/>
    <w:rsid w:val="00B11B46"/>
    <w:rsid w:val="00B12821"/>
    <w:rsid w:val="00B12D3B"/>
    <w:rsid w:val="00B13602"/>
    <w:rsid w:val="00B14AB4"/>
    <w:rsid w:val="00B1510F"/>
    <w:rsid w:val="00B152B7"/>
    <w:rsid w:val="00B162F2"/>
    <w:rsid w:val="00B16531"/>
    <w:rsid w:val="00B16CBA"/>
    <w:rsid w:val="00B17A10"/>
    <w:rsid w:val="00B20AC2"/>
    <w:rsid w:val="00B213BF"/>
    <w:rsid w:val="00B21CB8"/>
    <w:rsid w:val="00B22168"/>
    <w:rsid w:val="00B2314B"/>
    <w:rsid w:val="00B25A98"/>
    <w:rsid w:val="00B2611C"/>
    <w:rsid w:val="00B261D0"/>
    <w:rsid w:val="00B26D7B"/>
    <w:rsid w:val="00B27EEE"/>
    <w:rsid w:val="00B30C8E"/>
    <w:rsid w:val="00B30EE4"/>
    <w:rsid w:val="00B31756"/>
    <w:rsid w:val="00B318C7"/>
    <w:rsid w:val="00B320BB"/>
    <w:rsid w:val="00B33B2F"/>
    <w:rsid w:val="00B33E1D"/>
    <w:rsid w:val="00B34BFE"/>
    <w:rsid w:val="00B35197"/>
    <w:rsid w:val="00B35853"/>
    <w:rsid w:val="00B358C7"/>
    <w:rsid w:val="00B35FD5"/>
    <w:rsid w:val="00B36F08"/>
    <w:rsid w:val="00B373B2"/>
    <w:rsid w:val="00B40A9A"/>
    <w:rsid w:val="00B40BA8"/>
    <w:rsid w:val="00B41109"/>
    <w:rsid w:val="00B4223E"/>
    <w:rsid w:val="00B42E30"/>
    <w:rsid w:val="00B436E9"/>
    <w:rsid w:val="00B441B7"/>
    <w:rsid w:val="00B44E6C"/>
    <w:rsid w:val="00B4509E"/>
    <w:rsid w:val="00B4566D"/>
    <w:rsid w:val="00B4569F"/>
    <w:rsid w:val="00B4671A"/>
    <w:rsid w:val="00B46779"/>
    <w:rsid w:val="00B46825"/>
    <w:rsid w:val="00B470D9"/>
    <w:rsid w:val="00B47609"/>
    <w:rsid w:val="00B5008C"/>
    <w:rsid w:val="00B50199"/>
    <w:rsid w:val="00B51097"/>
    <w:rsid w:val="00B517DB"/>
    <w:rsid w:val="00B51946"/>
    <w:rsid w:val="00B52228"/>
    <w:rsid w:val="00B52529"/>
    <w:rsid w:val="00B53897"/>
    <w:rsid w:val="00B53D17"/>
    <w:rsid w:val="00B55735"/>
    <w:rsid w:val="00B561C8"/>
    <w:rsid w:val="00B56A9D"/>
    <w:rsid w:val="00B56C41"/>
    <w:rsid w:val="00B600AF"/>
    <w:rsid w:val="00B608AC"/>
    <w:rsid w:val="00B60CBE"/>
    <w:rsid w:val="00B626FF"/>
    <w:rsid w:val="00B629B5"/>
    <w:rsid w:val="00B63C78"/>
    <w:rsid w:val="00B64180"/>
    <w:rsid w:val="00B64558"/>
    <w:rsid w:val="00B64B9E"/>
    <w:rsid w:val="00B651D4"/>
    <w:rsid w:val="00B65F95"/>
    <w:rsid w:val="00B668B7"/>
    <w:rsid w:val="00B6714A"/>
    <w:rsid w:val="00B70D0E"/>
    <w:rsid w:val="00B72BF3"/>
    <w:rsid w:val="00B73C37"/>
    <w:rsid w:val="00B746CB"/>
    <w:rsid w:val="00B74BB0"/>
    <w:rsid w:val="00B74F8E"/>
    <w:rsid w:val="00B75D78"/>
    <w:rsid w:val="00B75FB7"/>
    <w:rsid w:val="00B762B2"/>
    <w:rsid w:val="00B7673B"/>
    <w:rsid w:val="00B772B1"/>
    <w:rsid w:val="00B803DA"/>
    <w:rsid w:val="00B81EC5"/>
    <w:rsid w:val="00B82F05"/>
    <w:rsid w:val="00B842CB"/>
    <w:rsid w:val="00B85A86"/>
    <w:rsid w:val="00B85CA1"/>
    <w:rsid w:val="00B85F5D"/>
    <w:rsid w:val="00B86FDB"/>
    <w:rsid w:val="00B872A5"/>
    <w:rsid w:val="00B91400"/>
    <w:rsid w:val="00B91498"/>
    <w:rsid w:val="00B91CCE"/>
    <w:rsid w:val="00B91DD0"/>
    <w:rsid w:val="00B924A1"/>
    <w:rsid w:val="00B92BE2"/>
    <w:rsid w:val="00B93099"/>
    <w:rsid w:val="00B9325C"/>
    <w:rsid w:val="00B946E7"/>
    <w:rsid w:val="00B95B26"/>
    <w:rsid w:val="00B95BFE"/>
    <w:rsid w:val="00B95C89"/>
    <w:rsid w:val="00B95E70"/>
    <w:rsid w:val="00B97B8D"/>
    <w:rsid w:val="00B97BF5"/>
    <w:rsid w:val="00BA025D"/>
    <w:rsid w:val="00BA184F"/>
    <w:rsid w:val="00BA2C7B"/>
    <w:rsid w:val="00BA2C91"/>
    <w:rsid w:val="00BA2F08"/>
    <w:rsid w:val="00BA36FD"/>
    <w:rsid w:val="00BA4FDC"/>
    <w:rsid w:val="00BA6154"/>
    <w:rsid w:val="00BA6B1A"/>
    <w:rsid w:val="00BA6D60"/>
    <w:rsid w:val="00BB178F"/>
    <w:rsid w:val="00BB197D"/>
    <w:rsid w:val="00BB1A47"/>
    <w:rsid w:val="00BB1ED7"/>
    <w:rsid w:val="00BB270B"/>
    <w:rsid w:val="00BB2FC5"/>
    <w:rsid w:val="00BB4AB7"/>
    <w:rsid w:val="00BB63DC"/>
    <w:rsid w:val="00BB6644"/>
    <w:rsid w:val="00BB6B21"/>
    <w:rsid w:val="00BB6FDA"/>
    <w:rsid w:val="00BB745D"/>
    <w:rsid w:val="00BB7B11"/>
    <w:rsid w:val="00BC011B"/>
    <w:rsid w:val="00BC02D6"/>
    <w:rsid w:val="00BC2C92"/>
    <w:rsid w:val="00BC30D3"/>
    <w:rsid w:val="00BC31BD"/>
    <w:rsid w:val="00BC4179"/>
    <w:rsid w:val="00BC5300"/>
    <w:rsid w:val="00BC7BBC"/>
    <w:rsid w:val="00BD0413"/>
    <w:rsid w:val="00BD1DEB"/>
    <w:rsid w:val="00BD2372"/>
    <w:rsid w:val="00BD2380"/>
    <w:rsid w:val="00BD3378"/>
    <w:rsid w:val="00BD3E9E"/>
    <w:rsid w:val="00BD3FC6"/>
    <w:rsid w:val="00BD4391"/>
    <w:rsid w:val="00BD4AD4"/>
    <w:rsid w:val="00BD4CE4"/>
    <w:rsid w:val="00BD5AE0"/>
    <w:rsid w:val="00BD75AB"/>
    <w:rsid w:val="00BD7BE0"/>
    <w:rsid w:val="00BE00DC"/>
    <w:rsid w:val="00BE0459"/>
    <w:rsid w:val="00BE0C95"/>
    <w:rsid w:val="00BE0EB2"/>
    <w:rsid w:val="00BE1807"/>
    <w:rsid w:val="00BE1AA9"/>
    <w:rsid w:val="00BE2F9B"/>
    <w:rsid w:val="00BE417A"/>
    <w:rsid w:val="00BE4714"/>
    <w:rsid w:val="00BE7F72"/>
    <w:rsid w:val="00BF0420"/>
    <w:rsid w:val="00BF0DC5"/>
    <w:rsid w:val="00BF2790"/>
    <w:rsid w:val="00BF2B80"/>
    <w:rsid w:val="00BF3A6B"/>
    <w:rsid w:val="00BF3B76"/>
    <w:rsid w:val="00BF46A4"/>
    <w:rsid w:val="00BF4707"/>
    <w:rsid w:val="00BF4F2F"/>
    <w:rsid w:val="00BF55D1"/>
    <w:rsid w:val="00BF6933"/>
    <w:rsid w:val="00BF798F"/>
    <w:rsid w:val="00C005E7"/>
    <w:rsid w:val="00C00812"/>
    <w:rsid w:val="00C00CA4"/>
    <w:rsid w:val="00C00F81"/>
    <w:rsid w:val="00C019D8"/>
    <w:rsid w:val="00C02EDB"/>
    <w:rsid w:val="00C03E3C"/>
    <w:rsid w:val="00C03EE4"/>
    <w:rsid w:val="00C05AEB"/>
    <w:rsid w:val="00C05E03"/>
    <w:rsid w:val="00C06856"/>
    <w:rsid w:val="00C06ED7"/>
    <w:rsid w:val="00C076F5"/>
    <w:rsid w:val="00C1033F"/>
    <w:rsid w:val="00C10D07"/>
    <w:rsid w:val="00C11358"/>
    <w:rsid w:val="00C122C9"/>
    <w:rsid w:val="00C124E2"/>
    <w:rsid w:val="00C13326"/>
    <w:rsid w:val="00C15264"/>
    <w:rsid w:val="00C20254"/>
    <w:rsid w:val="00C211B0"/>
    <w:rsid w:val="00C21208"/>
    <w:rsid w:val="00C2121E"/>
    <w:rsid w:val="00C21541"/>
    <w:rsid w:val="00C2199E"/>
    <w:rsid w:val="00C24049"/>
    <w:rsid w:val="00C247E7"/>
    <w:rsid w:val="00C25EA2"/>
    <w:rsid w:val="00C26380"/>
    <w:rsid w:val="00C26530"/>
    <w:rsid w:val="00C300E5"/>
    <w:rsid w:val="00C304F2"/>
    <w:rsid w:val="00C30553"/>
    <w:rsid w:val="00C31A94"/>
    <w:rsid w:val="00C31B4B"/>
    <w:rsid w:val="00C320C5"/>
    <w:rsid w:val="00C32380"/>
    <w:rsid w:val="00C32BD4"/>
    <w:rsid w:val="00C3358B"/>
    <w:rsid w:val="00C36753"/>
    <w:rsid w:val="00C36EA5"/>
    <w:rsid w:val="00C377FE"/>
    <w:rsid w:val="00C40C85"/>
    <w:rsid w:val="00C4105E"/>
    <w:rsid w:val="00C4145C"/>
    <w:rsid w:val="00C42910"/>
    <w:rsid w:val="00C4529C"/>
    <w:rsid w:val="00C45521"/>
    <w:rsid w:val="00C459AB"/>
    <w:rsid w:val="00C471FB"/>
    <w:rsid w:val="00C47777"/>
    <w:rsid w:val="00C47DDE"/>
    <w:rsid w:val="00C503BD"/>
    <w:rsid w:val="00C50708"/>
    <w:rsid w:val="00C50FBC"/>
    <w:rsid w:val="00C51827"/>
    <w:rsid w:val="00C52ABE"/>
    <w:rsid w:val="00C52ADB"/>
    <w:rsid w:val="00C52FCC"/>
    <w:rsid w:val="00C53FB5"/>
    <w:rsid w:val="00C553B7"/>
    <w:rsid w:val="00C55B77"/>
    <w:rsid w:val="00C566E1"/>
    <w:rsid w:val="00C568E1"/>
    <w:rsid w:val="00C56EC6"/>
    <w:rsid w:val="00C57180"/>
    <w:rsid w:val="00C57552"/>
    <w:rsid w:val="00C610EE"/>
    <w:rsid w:val="00C643DC"/>
    <w:rsid w:val="00C65C47"/>
    <w:rsid w:val="00C65CFD"/>
    <w:rsid w:val="00C6600F"/>
    <w:rsid w:val="00C6679E"/>
    <w:rsid w:val="00C66DFF"/>
    <w:rsid w:val="00C67823"/>
    <w:rsid w:val="00C7026A"/>
    <w:rsid w:val="00C710A8"/>
    <w:rsid w:val="00C71280"/>
    <w:rsid w:val="00C71E46"/>
    <w:rsid w:val="00C71FF5"/>
    <w:rsid w:val="00C74E1C"/>
    <w:rsid w:val="00C75BCE"/>
    <w:rsid w:val="00C75C56"/>
    <w:rsid w:val="00C768E2"/>
    <w:rsid w:val="00C76C29"/>
    <w:rsid w:val="00C77500"/>
    <w:rsid w:val="00C77E08"/>
    <w:rsid w:val="00C813AF"/>
    <w:rsid w:val="00C816CF"/>
    <w:rsid w:val="00C82440"/>
    <w:rsid w:val="00C8346A"/>
    <w:rsid w:val="00C839E5"/>
    <w:rsid w:val="00C83C3C"/>
    <w:rsid w:val="00C8458C"/>
    <w:rsid w:val="00C84F5F"/>
    <w:rsid w:val="00C85686"/>
    <w:rsid w:val="00C857B2"/>
    <w:rsid w:val="00C85C22"/>
    <w:rsid w:val="00C85C78"/>
    <w:rsid w:val="00C85D5C"/>
    <w:rsid w:val="00C8613C"/>
    <w:rsid w:val="00C861AB"/>
    <w:rsid w:val="00C870B2"/>
    <w:rsid w:val="00C90B13"/>
    <w:rsid w:val="00C913E5"/>
    <w:rsid w:val="00C91462"/>
    <w:rsid w:val="00C922C7"/>
    <w:rsid w:val="00C9241F"/>
    <w:rsid w:val="00C9287E"/>
    <w:rsid w:val="00C9288B"/>
    <w:rsid w:val="00CA114D"/>
    <w:rsid w:val="00CA12F5"/>
    <w:rsid w:val="00CA2990"/>
    <w:rsid w:val="00CA316F"/>
    <w:rsid w:val="00CA37B7"/>
    <w:rsid w:val="00CA3EF1"/>
    <w:rsid w:val="00CA5724"/>
    <w:rsid w:val="00CA5821"/>
    <w:rsid w:val="00CA58A6"/>
    <w:rsid w:val="00CA668C"/>
    <w:rsid w:val="00CA71B0"/>
    <w:rsid w:val="00CA71FF"/>
    <w:rsid w:val="00CA76DB"/>
    <w:rsid w:val="00CA7857"/>
    <w:rsid w:val="00CB1214"/>
    <w:rsid w:val="00CB1405"/>
    <w:rsid w:val="00CB25A0"/>
    <w:rsid w:val="00CB43D3"/>
    <w:rsid w:val="00CB4413"/>
    <w:rsid w:val="00CB5A78"/>
    <w:rsid w:val="00CB6963"/>
    <w:rsid w:val="00CB6E76"/>
    <w:rsid w:val="00CB6EB9"/>
    <w:rsid w:val="00CB75D0"/>
    <w:rsid w:val="00CC098C"/>
    <w:rsid w:val="00CC0BB2"/>
    <w:rsid w:val="00CC0F3E"/>
    <w:rsid w:val="00CC10E6"/>
    <w:rsid w:val="00CC21E6"/>
    <w:rsid w:val="00CC3C49"/>
    <w:rsid w:val="00CC40C4"/>
    <w:rsid w:val="00CC4CC4"/>
    <w:rsid w:val="00CC5150"/>
    <w:rsid w:val="00CC6F9E"/>
    <w:rsid w:val="00CC7144"/>
    <w:rsid w:val="00CC730F"/>
    <w:rsid w:val="00CD1F74"/>
    <w:rsid w:val="00CD1FC9"/>
    <w:rsid w:val="00CD2AA4"/>
    <w:rsid w:val="00CD2E48"/>
    <w:rsid w:val="00CD2F19"/>
    <w:rsid w:val="00CD2F70"/>
    <w:rsid w:val="00CD3914"/>
    <w:rsid w:val="00CD48A7"/>
    <w:rsid w:val="00CD6E13"/>
    <w:rsid w:val="00CE048C"/>
    <w:rsid w:val="00CE0F2F"/>
    <w:rsid w:val="00CE14C8"/>
    <w:rsid w:val="00CE189D"/>
    <w:rsid w:val="00CE1935"/>
    <w:rsid w:val="00CE324C"/>
    <w:rsid w:val="00CE3562"/>
    <w:rsid w:val="00CE4697"/>
    <w:rsid w:val="00CE7467"/>
    <w:rsid w:val="00CF0CA6"/>
    <w:rsid w:val="00CF1534"/>
    <w:rsid w:val="00CF17DD"/>
    <w:rsid w:val="00CF359E"/>
    <w:rsid w:val="00CF3FB4"/>
    <w:rsid w:val="00CF42FF"/>
    <w:rsid w:val="00CF4D06"/>
    <w:rsid w:val="00CF4DFF"/>
    <w:rsid w:val="00CF5642"/>
    <w:rsid w:val="00CF590B"/>
    <w:rsid w:val="00CF6BE8"/>
    <w:rsid w:val="00CF7698"/>
    <w:rsid w:val="00CF7E96"/>
    <w:rsid w:val="00D00020"/>
    <w:rsid w:val="00D00583"/>
    <w:rsid w:val="00D018C5"/>
    <w:rsid w:val="00D028C8"/>
    <w:rsid w:val="00D02DD3"/>
    <w:rsid w:val="00D02E2F"/>
    <w:rsid w:val="00D03F9F"/>
    <w:rsid w:val="00D05804"/>
    <w:rsid w:val="00D06C9D"/>
    <w:rsid w:val="00D075BF"/>
    <w:rsid w:val="00D07CCC"/>
    <w:rsid w:val="00D1206F"/>
    <w:rsid w:val="00D12188"/>
    <w:rsid w:val="00D122F3"/>
    <w:rsid w:val="00D12779"/>
    <w:rsid w:val="00D130A0"/>
    <w:rsid w:val="00D130A3"/>
    <w:rsid w:val="00D13269"/>
    <w:rsid w:val="00D13BF8"/>
    <w:rsid w:val="00D13EA1"/>
    <w:rsid w:val="00D141CE"/>
    <w:rsid w:val="00D1702D"/>
    <w:rsid w:val="00D209FD"/>
    <w:rsid w:val="00D20B1E"/>
    <w:rsid w:val="00D222B8"/>
    <w:rsid w:val="00D22656"/>
    <w:rsid w:val="00D23184"/>
    <w:rsid w:val="00D24D59"/>
    <w:rsid w:val="00D2568E"/>
    <w:rsid w:val="00D25B92"/>
    <w:rsid w:val="00D26AAE"/>
    <w:rsid w:val="00D305B7"/>
    <w:rsid w:val="00D307BA"/>
    <w:rsid w:val="00D3099C"/>
    <w:rsid w:val="00D314B7"/>
    <w:rsid w:val="00D31AD4"/>
    <w:rsid w:val="00D31B69"/>
    <w:rsid w:val="00D3207F"/>
    <w:rsid w:val="00D32D49"/>
    <w:rsid w:val="00D333D8"/>
    <w:rsid w:val="00D33C85"/>
    <w:rsid w:val="00D34751"/>
    <w:rsid w:val="00D356C1"/>
    <w:rsid w:val="00D35948"/>
    <w:rsid w:val="00D365B3"/>
    <w:rsid w:val="00D3756F"/>
    <w:rsid w:val="00D42969"/>
    <w:rsid w:val="00D42B23"/>
    <w:rsid w:val="00D43098"/>
    <w:rsid w:val="00D43744"/>
    <w:rsid w:val="00D43AB6"/>
    <w:rsid w:val="00D43F0C"/>
    <w:rsid w:val="00D4528B"/>
    <w:rsid w:val="00D45905"/>
    <w:rsid w:val="00D45E96"/>
    <w:rsid w:val="00D4656B"/>
    <w:rsid w:val="00D46C12"/>
    <w:rsid w:val="00D472A8"/>
    <w:rsid w:val="00D47552"/>
    <w:rsid w:val="00D475D7"/>
    <w:rsid w:val="00D475E8"/>
    <w:rsid w:val="00D50A23"/>
    <w:rsid w:val="00D50C70"/>
    <w:rsid w:val="00D517B3"/>
    <w:rsid w:val="00D52387"/>
    <w:rsid w:val="00D52BE4"/>
    <w:rsid w:val="00D52CF1"/>
    <w:rsid w:val="00D53A6D"/>
    <w:rsid w:val="00D5547A"/>
    <w:rsid w:val="00D5593D"/>
    <w:rsid w:val="00D56F2D"/>
    <w:rsid w:val="00D57791"/>
    <w:rsid w:val="00D57EE1"/>
    <w:rsid w:val="00D61A1D"/>
    <w:rsid w:val="00D63E12"/>
    <w:rsid w:val="00D6403B"/>
    <w:rsid w:val="00D65435"/>
    <w:rsid w:val="00D662FE"/>
    <w:rsid w:val="00D67AFF"/>
    <w:rsid w:val="00D70CC2"/>
    <w:rsid w:val="00D71487"/>
    <w:rsid w:val="00D73FF2"/>
    <w:rsid w:val="00D74438"/>
    <w:rsid w:val="00D747F6"/>
    <w:rsid w:val="00D74B2C"/>
    <w:rsid w:val="00D767F1"/>
    <w:rsid w:val="00D76953"/>
    <w:rsid w:val="00D80E91"/>
    <w:rsid w:val="00D81AE9"/>
    <w:rsid w:val="00D81F61"/>
    <w:rsid w:val="00D8237C"/>
    <w:rsid w:val="00D83B37"/>
    <w:rsid w:val="00D83E28"/>
    <w:rsid w:val="00D83E6B"/>
    <w:rsid w:val="00D85D96"/>
    <w:rsid w:val="00D86DC5"/>
    <w:rsid w:val="00D90C5B"/>
    <w:rsid w:val="00D9158E"/>
    <w:rsid w:val="00D929F7"/>
    <w:rsid w:val="00D93211"/>
    <w:rsid w:val="00D935D2"/>
    <w:rsid w:val="00D93960"/>
    <w:rsid w:val="00D93A48"/>
    <w:rsid w:val="00D93F3C"/>
    <w:rsid w:val="00D94FD3"/>
    <w:rsid w:val="00D952DF"/>
    <w:rsid w:val="00D957F8"/>
    <w:rsid w:val="00D95A57"/>
    <w:rsid w:val="00D95C0D"/>
    <w:rsid w:val="00D972A2"/>
    <w:rsid w:val="00DA0D9A"/>
    <w:rsid w:val="00DA1CF9"/>
    <w:rsid w:val="00DA2542"/>
    <w:rsid w:val="00DA4EE9"/>
    <w:rsid w:val="00DA56AE"/>
    <w:rsid w:val="00DA5E72"/>
    <w:rsid w:val="00DA6948"/>
    <w:rsid w:val="00DA6D74"/>
    <w:rsid w:val="00DA7012"/>
    <w:rsid w:val="00DA711A"/>
    <w:rsid w:val="00DA7305"/>
    <w:rsid w:val="00DA789A"/>
    <w:rsid w:val="00DA7A00"/>
    <w:rsid w:val="00DB0445"/>
    <w:rsid w:val="00DB0588"/>
    <w:rsid w:val="00DB0605"/>
    <w:rsid w:val="00DB0CF3"/>
    <w:rsid w:val="00DB120C"/>
    <w:rsid w:val="00DB1433"/>
    <w:rsid w:val="00DB184F"/>
    <w:rsid w:val="00DB1F1C"/>
    <w:rsid w:val="00DB3605"/>
    <w:rsid w:val="00DB4056"/>
    <w:rsid w:val="00DB4D3F"/>
    <w:rsid w:val="00DB7006"/>
    <w:rsid w:val="00DB747D"/>
    <w:rsid w:val="00DB7929"/>
    <w:rsid w:val="00DC028E"/>
    <w:rsid w:val="00DC0E8F"/>
    <w:rsid w:val="00DC0EEA"/>
    <w:rsid w:val="00DC24A3"/>
    <w:rsid w:val="00DC2847"/>
    <w:rsid w:val="00DC28D3"/>
    <w:rsid w:val="00DC2A38"/>
    <w:rsid w:val="00DC360A"/>
    <w:rsid w:val="00DC3E13"/>
    <w:rsid w:val="00DC4EF3"/>
    <w:rsid w:val="00DC57CC"/>
    <w:rsid w:val="00DC6162"/>
    <w:rsid w:val="00DC6A41"/>
    <w:rsid w:val="00DC6D33"/>
    <w:rsid w:val="00DC72FE"/>
    <w:rsid w:val="00DC72FF"/>
    <w:rsid w:val="00DC74EE"/>
    <w:rsid w:val="00DC7848"/>
    <w:rsid w:val="00DC7DDB"/>
    <w:rsid w:val="00DD0168"/>
    <w:rsid w:val="00DD1A92"/>
    <w:rsid w:val="00DD20CC"/>
    <w:rsid w:val="00DD5B5E"/>
    <w:rsid w:val="00DD660B"/>
    <w:rsid w:val="00DD7524"/>
    <w:rsid w:val="00DD762F"/>
    <w:rsid w:val="00DE05C5"/>
    <w:rsid w:val="00DE0CD4"/>
    <w:rsid w:val="00DE38F0"/>
    <w:rsid w:val="00DE3AE6"/>
    <w:rsid w:val="00DF0603"/>
    <w:rsid w:val="00DF0684"/>
    <w:rsid w:val="00DF0AF3"/>
    <w:rsid w:val="00DF1416"/>
    <w:rsid w:val="00DF1C6B"/>
    <w:rsid w:val="00DF3574"/>
    <w:rsid w:val="00DF3923"/>
    <w:rsid w:val="00DF4489"/>
    <w:rsid w:val="00DF5F26"/>
    <w:rsid w:val="00DF637E"/>
    <w:rsid w:val="00DF7206"/>
    <w:rsid w:val="00E008A0"/>
    <w:rsid w:val="00E0107B"/>
    <w:rsid w:val="00E01619"/>
    <w:rsid w:val="00E01D64"/>
    <w:rsid w:val="00E02F3A"/>
    <w:rsid w:val="00E03105"/>
    <w:rsid w:val="00E03235"/>
    <w:rsid w:val="00E04521"/>
    <w:rsid w:val="00E04834"/>
    <w:rsid w:val="00E04C6A"/>
    <w:rsid w:val="00E04FA7"/>
    <w:rsid w:val="00E050A2"/>
    <w:rsid w:val="00E054EE"/>
    <w:rsid w:val="00E05ECC"/>
    <w:rsid w:val="00E065A7"/>
    <w:rsid w:val="00E07783"/>
    <w:rsid w:val="00E07D7F"/>
    <w:rsid w:val="00E102AD"/>
    <w:rsid w:val="00E106F9"/>
    <w:rsid w:val="00E1183A"/>
    <w:rsid w:val="00E11B8A"/>
    <w:rsid w:val="00E12528"/>
    <w:rsid w:val="00E12F26"/>
    <w:rsid w:val="00E15BD4"/>
    <w:rsid w:val="00E1603B"/>
    <w:rsid w:val="00E16B5C"/>
    <w:rsid w:val="00E16F5A"/>
    <w:rsid w:val="00E16F92"/>
    <w:rsid w:val="00E204DF"/>
    <w:rsid w:val="00E20CFE"/>
    <w:rsid w:val="00E20EAF"/>
    <w:rsid w:val="00E25F1E"/>
    <w:rsid w:val="00E26C24"/>
    <w:rsid w:val="00E315DE"/>
    <w:rsid w:val="00E32E15"/>
    <w:rsid w:val="00E32F62"/>
    <w:rsid w:val="00E33B2E"/>
    <w:rsid w:val="00E35D56"/>
    <w:rsid w:val="00E362C7"/>
    <w:rsid w:val="00E3689C"/>
    <w:rsid w:val="00E36AA4"/>
    <w:rsid w:val="00E36DC9"/>
    <w:rsid w:val="00E41946"/>
    <w:rsid w:val="00E41B68"/>
    <w:rsid w:val="00E42463"/>
    <w:rsid w:val="00E42892"/>
    <w:rsid w:val="00E42BDF"/>
    <w:rsid w:val="00E42FE1"/>
    <w:rsid w:val="00E44089"/>
    <w:rsid w:val="00E51021"/>
    <w:rsid w:val="00E51203"/>
    <w:rsid w:val="00E516A6"/>
    <w:rsid w:val="00E52254"/>
    <w:rsid w:val="00E53B21"/>
    <w:rsid w:val="00E5584B"/>
    <w:rsid w:val="00E55C10"/>
    <w:rsid w:val="00E5620C"/>
    <w:rsid w:val="00E566DF"/>
    <w:rsid w:val="00E56F92"/>
    <w:rsid w:val="00E57AA9"/>
    <w:rsid w:val="00E60A1D"/>
    <w:rsid w:val="00E614A0"/>
    <w:rsid w:val="00E615A0"/>
    <w:rsid w:val="00E61EDC"/>
    <w:rsid w:val="00E61FEB"/>
    <w:rsid w:val="00E626F4"/>
    <w:rsid w:val="00E64050"/>
    <w:rsid w:val="00E642EB"/>
    <w:rsid w:val="00E64A77"/>
    <w:rsid w:val="00E64C9F"/>
    <w:rsid w:val="00E652D3"/>
    <w:rsid w:val="00E66AA4"/>
    <w:rsid w:val="00E66D1A"/>
    <w:rsid w:val="00E72565"/>
    <w:rsid w:val="00E743A1"/>
    <w:rsid w:val="00E74B0A"/>
    <w:rsid w:val="00E74D75"/>
    <w:rsid w:val="00E75106"/>
    <w:rsid w:val="00E760F4"/>
    <w:rsid w:val="00E7756B"/>
    <w:rsid w:val="00E80D2C"/>
    <w:rsid w:val="00E81151"/>
    <w:rsid w:val="00E81B28"/>
    <w:rsid w:val="00E82C59"/>
    <w:rsid w:val="00E82CEE"/>
    <w:rsid w:val="00E85ED4"/>
    <w:rsid w:val="00E86111"/>
    <w:rsid w:val="00E861D0"/>
    <w:rsid w:val="00E87F13"/>
    <w:rsid w:val="00E90709"/>
    <w:rsid w:val="00E90862"/>
    <w:rsid w:val="00E91A19"/>
    <w:rsid w:val="00E91D03"/>
    <w:rsid w:val="00E938D8"/>
    <w:rsid w:val="00E93FBB"/>
    <w:rsid w:val="00E940B3"/>
    <w:rsid w:val="00E946F0"/>
    <w:rsid w:val="00E96F46"/>
    <w:rsid w:val="00E97018"/>
    <w:rsid w:val="00E974B8"/>
    <w:rsid w:val="00E97C0F"/>
    <w:rsid w:val="00EA0FCA"/>
    <w:rsid w:val="00EA36B0"/>
    <w:rsid w:val="00EA45EB"/>
    <w:rsid w:val="00EA4C80"/>
    <w:rsid w:val="00EA4D58"/>
    <w:rsid w:val="00EA54BE"/>
    <w:rsid w:val="00EA5E06"/>
    <w:rsid w:val="00EA5E90"/>
    <w:rsid w:val="00EA6A5F"/>
    <w:rsid w:val="00EA7144"/>
    <w:rsid w:val="00EA762D"/>
    <w:rsid w:val="00EA781E"/>
    <w:rsid w:val="00EB12F5"/>
    <w:rsid w:val="00EB1839"/>
    <w:rsid w:val="00EB1B85"/>
    <w:rsid w:val="00EB253D"/>
    <w:rsid w:val="00EB2A98"/>
    <w:rsid w:val="00EB2AA7"/>
    <w:rsid w:val="00EB4D66"/>
    <w:rsid w:val="00EB4FA6"/>
    <w:rsid w:val="00EB6D97"/>
    <w:rsid w:val="00EB6F4E"/>
    <w:rsid w:val="00EC09F5"/>
    <w:rsid w:val="00EC1402"/>
    <w:rsid w:val="00EC2973"/>
    <w:rsid w:val="00EC309D"/>
    <w:rsid w:val="00EC4AA3"/>
    <w:rsid w:val="00EC4C90"/>
    <w:rsid w:val="00EC65DE"/>
    <w:rsid w:val="00EC6C60"/>
    <w:rsid w:val="00EC6FC3"/>
    <w:rsid w:val="00EC76DE"/>
    <w:rsid w:val="00EC7780"/>
    <w:rsid w:val="00EC7BCE"/>
    <w:rsid w:val="00EC7CDC"/>
    <w:rsid w:val="00ED0DE9"/>
    <w:rsid w:val="00ED1AD4"/>
    <w:rsid w:val="00ED2DA7"/>
    <w:rsid w:val="00ED2E4B"/>
    <w:rsid w:val="00ED334F"/>
    <w:rsid w:val="00ED486B"/>
    <w:rsid w:val="00ED4970"/>
    <w:rsid w:val="00ED5942"/>
    <w:rsid w:val="00ED65F8"/>
    <w:rsid w:val="00ED7E44"/>
    <w:rsid w:val="00EE1CA8"/>
    <w:rsid w:val="00EE1CAD"/>
    <w:rsid w:val="00EE3DDF"/>
    <w:rsid w:val="00EE4385"/>
    <w:rsid w:val="00EE5B9C"/>
    <w:rsid w:val="00EE65EF"/>
    <w:rsid w:val="00EF0BDF"/>
    <w:rsid w:val="00EF1B12"/>
    <w:rsid w:val="00EF1FB9"/>
    <w:rsid w:val="00EF37F1"/>
    <w:rsid w:val="00EF4038"/>
    <w:rsid w:val="00EF4EE7"/>
    <w:rsid w:val="00EF6E91"/>
    <w:rsid w:val="00EF72BC"/>
    <w:rsid w:val="00EF7735"/>
    <w:rsid w:val="00F00200"/>
    <w:rsid w:val="00F00226"/>
    <w:rsid w:val="00F01DA1"/>
    <w:rsid w:val="00F02B07"/>
    <w:rsid w:val="00F04380"/>
    <w:rsid w:val="00F04BB0"/>
    <w:rsid w:val="00F04F42"/>
    <w:rsid w:val="00F052DF"/>
    <w:rsid w:val="00F06053"/>
    <w:rsid w:val="00F1033A"/>
    <w:rsid w:val="00F1134B"/>
    <w:rsid w:val="00F119DA"/>
    <w:rsid w:val="00F11B1B"/>
    <w:rsid w:val="00F122ED"/>
    <w:rsid w:val="00F141D0"/>
    <w:rsid w:val="00F14882"/>
    <w:rsid w:val="00F15397"/>
    <w:rsid w:val="00F15F4F"/>
    <w:rsid w:val="00F15FC6"/>
    <w:rsid w:val="00F16366"/>
    <w:rsid w:val="00F164E9"/>
    <w:rsid w:val="00F1684E"/>
    <w:rsid w:val="00F16B24"/>
    <w:rsid w:val="00F176FA"/>
    <w:rsid w:val="00F17E82"/>
    <w:rsid w:val="00F20617"/>
    <w:rsid w:val="00F21817"/>
    <w:rsid w:val="00F22666"/>
    <w:rsid w:val="00F227E2"/>
    <w:rsid w:val="00F22FB0"/>
    <w:rsid w:val="00F23B50"/>
    <w:rsid w:val="00F25938"/>
    <w:rsid w:val="00F26A1B"/>
    <w:rsid w:val="00F301DE"/>
    <w:rsid w:val="00F306E5"/>
    <w:rsid w:val="00F3079A"/>
    <w:rsid w:val="00F313F7"/>
    <w:rsid w:val="00F31DA1"/>
    <w:rsid w:val="00F32762"/>
    <w:rsid w:val="00F330B0"/>
    <w:rsid w:val="00F33201"/>
    <w:rsid w:val="00F3357E"/>
    <w:rsid w:val="00F34146"/>
    <w:rsid w:val="00F34D1E"/>
    <w:rsid w:val="00F35D32"/>
    <w:rsid w:val="00F365BB"/>
    <w:rsid w:val="00F367AC"/>
    <w:rsid w:val="00F379F4"/>
    <w:rsid w:val="00F40AD4"/>
    <w:rsid w:val="00F40DA4"/>
    <w:rsid w:val="00F415BE"/>
    <w:rsid w:val="00F41992"/>
    <w:rsid w:val="00F41B9F"/>
    <w:rsid w:val="00F423CD"/>
    <w:rsid w:val="00F42963"/>
    <w:rsid w:val="00F42C77"/>
    <w:rsid w:val="00F42E51"/>
    <w:rsid w:val="00F4308E"/>
    <w:rsid w:val="00F44301"/>
    <w:rsid w:val="00F44B31"/>
    <w:rsid w:val="00F44DBE"/>
    <w:rsid w:val="00F452CF"/>
    <w:rsid w:val="00F453D6"/>
    <w:rsid w:val="00F457E5"/>
    <w:rsid w:val="00F45DD9"/>
    <w:rsid w:val="00F45DFE"/>
    <w:rsid w:val="00F45FB1"/>
    <w:rsid w:val="00F462C9"/>
    <w:rsid w:val="00F5095F"/>
    <w:rsid w:val="00F50A2C"/>
    <w:rsid w:val="00F513D4"/>
    <w:rsid w:val="00F51A8B"/>
    <w:rsid w:val="00F53F46"/>
    <w:rsid w:val="00F548DB"/>
    <w:rsid w:val="00F55420"/>
    <w:rsid w:val="00F55792"/>
    <w:rsid w:val="00F56C86"/>
    <w:rsid w:val="00F603AF"/>
    <w:rsid w:val="00F61823"/>
    <w:rsid w:val="00F62AC6"/>
    <w:rsid w:val="00F62AF5"/>
    <w:rsid w:val="00F6318C"/>
    <w:rsid w:val="00F634BB"/>
    <w:rsid w:val="00F63566"/>
    <w:rsid w:val="00F63915"/>
    <w:rsid w:val="00F63EA1"/>
    <w:rsid w:val="00F64E68"/>
    <w:rsid w:val="00F6649C"/>
    <w:rsid w:val="00F66735"/>
    <w:rsid w:val="00F66923"/>
    <w:rsid w:val="00F67171"/>
    <w:rsid w:val="00F675E1"/>
    <w:rsid w:val="00F676AA"/>
    <w:rsid w:val="00F706CE"/>
    <w:rsid w:val="00F70FCB"/>
    <w:rsid w:val="00F720BF"/>
    <w:rsid w:val="00F7249A"/>
    <w:rsid w:val="00F73B5D"/>
    <w:rsid w:val="00F743DA"/>
    <w:rsid w:val="00F74FFB"/>
    <w:rsid w:val="00F75181"/>
    <w:rsid w:val="00F761C4"/>
    <w:rsid w:val="00F77AD6"/>
    <w:rsid w:val="00F800AB"/>
    <w:rsid w:val="00F809C0"/>
    <w:rsid w:val="00F82967"/>
    <w:rsid w:val="00F82B86"/>
    <w:rsid w:val="00F90B7E"/>
    <w:rsid w:val="00F91385"/>
    <w:rsid w:val="00F9174E"/>
    <w:rsid w:val="00F93FF7"/>
    <w:rsid w:val="00F9450F"/>
    <w:rsid w:val="00F95392"/>
    <w:rsid w:val="00F95415"/>
    <w:rsid w:val="00F96003"/>
    <w:rsid w:val="00F96509"/>
    <w:rsid w:val="00F96C83"/>
    <w:rsid w:val="00FA1CC4"/>
    <w:rsid w:val="00FA3488"/>
    <w:rsid w:val="00FA3807"/>
    <w:rsid w:val="00FA3B4A"/>
    <w:rsid w:val="00FA3E26"/>
    <w:rsid w:val="00FA5FC9"/>
    <w:rsid w:val="00FA7F8D"/>
    <w:rsid w:val="00FB0655"/>
    <w:rsid w:val="00FB13C7"/>
    <w:rsid w:val="00FB33EE"/>
    <w:rsid w:val="00FB3B3A"/>
    <w:rsid w:val="00FB3E10"/>
    <w:rsid w:val="00FB42EB"/>
    <w:rsid w:val="00FB44CF"/>
    <w:rsid w:val="00FB44D7"/>
    <w:rsid w:val="00FB4860"/>
    <w:rsid w:val="00FB492A"/>
    <w:rsid w:val="00FB5026"/>
    <w:rsid w:val="00FB7594"/>
    <w:rsid w:val="00FB762E"/>
    <w:rsid w:val="00FC0700"/>
    <w:rsid w:val="00FC1504"/>
    <w:rsid w:val="00FC2BCF"/>
    <w:rsid w:val="00FC2CA6"/>
    <w:rsid w:val="00FC2EB1"/>
    <w:rsid w:val="00FC37C4"/>
    <w:rsid w:val="00FC3AB5"/>
    <w:rsid w:val="00FC3D70"/>
    <w:rsid w:val="00FC44F0"/>
    <w:rsid w:val="00FC46C2"/>
    <w:rsid w:val="00FC46E9"/>
    <w:rsid w:val="00FC5AD1"/>
    <w:rsid w:val="00FC5B6D"/>
    <w:rsid w:val="00FC5CED"/>
    <w:rsid w:val="00FC5D30"/>
    <w:rsid w:val="00FC6FDC"/>
    <w:rsid w:val="00FC760B"/>
    <w:rsid w:val="00FC7ABD"/>
    <w:rsid w:val="00FD0036"/>
    <w:rsid w:val="00FD0BE5"/>
    <w:rsid w:val="00FD13A5"/>
    <w:rsid w:val="00FD1631"/>
    <w:rsid w:val="00FD190A"/>
    <w:rsid w:val="00FD25AC"/>
    <w:rsid w:val="00FD3158"/>
    <w:rsid w:val="00FD361D"/>
    <w:rsid w:val="00FD3B4E"/>
    <w:rsid w:val="00FD4997"/>
    <w:rsid w:val="00FD4F39"/>
    <w:rsid w:val="00FD62AB"/>
    <w:rsid w:val="00FD791A"/>
    <w:rsid w:val="00FE0398"/>
    <w:rsid w:val="00FE0799"/>
    <w:rsid w:val="00FE0CCA"/>
    <w:rsid w:val="00FE0DF5"/>
    <w:rsid w:val="00FE1CD8"/>
    <w:rsid w:val="00FE2CC0"/>
    <w:rsid w:val="00FE41FE"/>
    <w:rsid w:val="00FE42E6"/>
    <w:rsid w:val="00FE47B8"/>
    <w:rsid w:val="00FE51D9"/>
    <w:rsid w:val="00FE6403"/>
    <w:rsid w:val="00FE7CBE"/>
    <w:rsid w:val="00FE7DD9"/>
    <w:rsid w:val="00FF1941"/>
    <w:rsid w:val="00FF40BC"/>
    <w:rsid w:val="00FF5669"/>
    <w:rsid w:val="00FF64BF"/>
    <w:rsid w:val="00FF7304"/>
    <w:rsid w:val="00FF73BC"/>
    <w:rsid w:val="01068DD9"/>
    <w:rsid w:val="04A99C0D"/>
    <w:rsid w:val="06CDC1EF"/>
    <w:rsid w:val="0A1138E3"/>
    <w:rsid w:val="0C4E9A87"/>
    <w:rsid w:val="0EC13476"/>
    <w:rsid w:val="11F8D538"/>
    <w:rsid w:val="18144D19"/>
    <w:rsid w:val="1B39989B"/>
    <w:rsid w:val="1C6751D0"/>
    <w:rsid w:val="22FB7A12"/>
    <w:rsid w:val="23A94064"/>
    <w:rsid w:val="262339FA"/>
    <w:rsid w:val="297F2375"/>
    <w:rsid w:val="2A206F6E"/>
    <w:rsid w:val="2BBC3FCF"/>
    <w:rsid w:val="2D581030"/>
    <w:rsid w:val="2E2C463F"/>
    <w:rsid w:val="2F2F1577"/>
    <w:rsid w:val="2FC816A0"/>
    <w:rsid w:val="308FB0F2"/>
    <w:rsid w:val="322B8153"/>
    <w:rsid w:val="33C751B4"/>
    <w:rsid w:val="36FEF276"/>
    <w:rsid w:val="3A174892"/>
    <w:rsid w:val="3A369338"/>
    <w:rsid w:val="416395A0"/>
    <w:rsid w:val="45680B08"/>
    <w:rsid w:val="4B6C53B1"/>
    <w:rsid w:val="53753EED"/>
    <w:rsid w:val="5653C6A2"/>
    <w:rsid w:val="5E1BE4BB"/>
    <w:rsid w:val="6145D704"/>
    <w:rsid w:val="6D0A5757"/>
    <w:rsid w:val="6DD3FAA8"/>
    <w:rsid w:val="6E662A47"/>
    <w:rsid w:val="77613491"/>
    <w:rsid w:val="7A974C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customStyle="1" w:styleId="normaltextrun">
    <w:name w:val="normaltextrun"/>
    <w:basedOn w:val="DefaultParagraphFont"/>
    <w:rsid w:val="00A55397"/>
  </w:style>
  <w:style w:type="character" w:customStyle="1" w:styleId="eop">
    <w:name w:val="eop"/>
    <w:basedOn w:val="DefaultParagraphFont"/>
    <w:rsid w:val="00A55397"/>
  </w:style>
  <w:style w:type="paragraph" w:customStyle="1" w:styleId="Default">
    <w:name w:val="Default"/>
    <w:link w:val="DefaultChar"/>
    <w:rsid w:val="00BB270B"/>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customStyle="1" w:styleId="m-4824437483153403386msocommenttext">
    <w:name w:val="m_-4824437483153403386msocommenttext"/>
    <w:basedOn w:val="Normal"/>
    <w:rsid w:val="00463E57"/>
    <w:pPr>
      <w:spacing w:before="100" w:beforeAutospacing="1" w:after="100" w:afterAutospacing="1" w:line="240" w:lineRule="auto"/>
    </w:pPr>
    <w:rPr>
      <w:rFonts w:eastAsia="Times New Roman" w:cs="Times New Roman"/>
      <w:szCs w:val="24"/>
    </w:rPr>
  </w:style>
  <w:style w:type="character" w:customStyle="1" w:styleId="fontstyle01">
    <w:name w:val="fontstyle01"/>
    <w:basedOn w:val="DefaultParagraphFont"/>
    <w:rsid w:val="00115210"/>
    <w:rPr>
      <w:rFonts w:ascii="Melior" w:hAnsi="Melior" w:hint="default"/>
      <w:b w:val="0"/>
      <w:bCs w:val="0"/>
      <w:i w:val="0"/>
      <w:iCs w:val="0"/>
      <w:color w:val="000000"/>
      <w:sz w:val="18"/>
      <w:szCs w:val="18"/>
    </w:rPr>
  </w:style>
  <w:style w:type="character" w:customStyle="1" w:styleId="fontstyle21">
    <w:name w:val="fontstyle21"/>
    <w:basedOn w:val="DefaultParagraphFont"/>
    <w:rsid w:val="00115210"/>
    <w:rPr>
      <w:rFonts w:ascii="Melior-Italic" w:hAnsi="Melior-Italic" w:hint="default"/>
      <w:b w:val="0"/>
      <w:bCs w:val="0"/>
      <w:i/>
      <w:iCs/>
      <w:color w:val="000000"/>
      <w:sz w:val="18"/>
      <w:szCs w:val="18"/>
    </w:rPr>
  </w:style>
  <w:style w:type="paragraph" w:customStyle="1" w:styleId="bullets0">
    <w:name w:val="bullets"/>
    <w:basedOn w:val="Normal"/>
    <w:rsid w:val="005B220F"/>
    <w:pPr>
      <w:numPr>
        <w:numId w:val="6"/>
      </w:numPr>
      <w:spacing w:after="120" w:line="240" w:lineRule="exact"/>
    </w:pPr>
    <w:rPr>
      <w:rFonts w:eastAsia="Times New Roman" w:cs="Times New Roman"/>
      <w:color w:val="000000"/>
      <w:szCs w:val="24"/>
    </w:rPr>
  </w:style>
  <w:style w:type="paragraph" w:styleId="Bibliography">
    <w:name w:val="Bibliography"/>
    <w:basedOn w:val="Normal"/>
    <w:next w:val="Normal"/>
    <w:uiPriority w:val="37"/>
    <w:unhideWhenUsed/>
    <w:rsid w:val="00AB04C5"/>
  </w:style>
  <w:style w:type="paragraph" w:customStyle="1" w:styleId="paragraph">
    <w:name w:val="paragraph"/>
    <w:basedOn w:val="Normal"/>
    <w:rsid w:val="001C075B"/>
    <w:pPr>
      <w:spacing w:before="100" w:beforeAutospacing="1" w:after="100" w:afterAutospacing="1" w:line="240" w:lineRule="auto"/>
    </w:pPr>
    <w:rPr>
      <w:rFonts w:eastAsia="Times New Roman" w:cs="Times New Roman"/>
      <w:szCs w:val="24"/>
    </w:rPr>
  </w:style>
  <w:style w:type="character" w:styleId="CommentReference">
    <w:name w:val="annotation reference"/>
    <w:basedOn w:val="DefaultParagraphFont"/>
    <w:uiPriority w:val="99"/>
    <w:semiHidden/>
    <w:unhideWhenUsed/>
    <w:rsid w:val="001C075B"/>
    <w:rPr>
      <w:sz w:val="16"/>
      <w:szCs w:val="16"/>
    </w:rPr>
  </w:style>
  <w:style w:type="paragraph" w:styleId="CommentText">
    <w:name w:val="annotation text"/>
    <w:basedOn w:val="Normal"/>
    <w:link w:val="CommentTextChar"/>
    <w:uiPriority w:val="99"/>
    <w:unhideWhenUsed/>
    <w:rsid w:val="001C075B"/>
    <w:pPr>
      <w:spacing w:after="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1C075B"/>
    <w:rPr>
      <w:sz w:val="20"/>
      <w:szCs w:val="20"/>
    </w:rPr>
  </w:style>
  <w:style w:type="character" w:styleId="Emphasis">
    <w:name w:val="Emphasis"/>
    <w:basedOn w:val="DefaultParagraphFont"/>
    <w:uiPriority w:val="20"/>
    <w:qFormat/>
    <w:rsid w:val="00C7026A"/>
    <w:rPr>
      <w:i/>
      <w:iCs/>
    </w:rPr>
  </w:style>
  <w:style w:type="paragraph" w:styleId="FootnoteText">
    <w:name w:val="footnote text"/>
    <w:basedOn w:val="Normal"/>
    <w:link w:val="FootnoteTextChar"/>
    <w:uiPriority w:val="99"/>
    <w:unhideWhenUsed/>
    <w:rsid w:val="00154E77"/>
    <w:pPr>
      <w:spacing w:after="0" w:line="240" w:lineRule="auto"/>
    </w:pPr>
    <w:rPr>
      <w:sz w:val="20"/>
      <w:szCs w:val="20"/>
    </w:rPr>
  </w:style>
  <w:style w:type="character" w:customStyle="1" w:styleId="FootnoteTextChar">
    <w:name w:val="Footnote Text Char"/>
    <w:basedOn w:val="DefaultParagraphFont"/>
    <w:link w:val="FootnoteText"/>
    <w:uiPriority w:val="99"/>
    <w:rsid w:val="00154E77"/>
    <w:rPr>
      <w:rFonts w:ascii="Times New Roman" w:hAnsi="Times New Roman"/>
      <w:sz w:val="20"/>
      <w:szCs w:val="20"/>
    </w:rPr>
  </w:style>
  <w:style w:type="character" w:styleId="FootnoteReference">
    <w:name w:val="footnote reference"/>
    <w:basedOn w:val="DefaultParagraphFont"/>
    <w:uiPriority w:val="99"/>
    <w:semiHidden/>
    <w:unhideWhenUsed/>
    <w:rsid w:val="00154E77"/>
    <w:rPr>
      <w:vertAlign w:val="superscript"/>
    </w:rPr>
  </w:style>
  <w:style w:type="paragraph" w:customStyle="1" w:styleId="Tabletext">
    <w:name w:val="Table text"/>
    <w:basedOn w:val="Normal"/>
    <w:link w:val="TabletextChar"/>
    <w:qFormat/>
    <w:rsid w:val="006233FC"/>
    <w:pPr>
      <w:autoSpaceDE w:val="0"/>
      <w:autoSpaceDN w:val="0"/>
      <w:adjustRightInd w:val="0"/>
      <w:spacing w:after="0" w:line="240" w:lineRule="auto"/>
    </w:pPr>
    <w:rPr>
      <w:rFonts w:asciiTheme="minorHAnsi" w:hAnsiTheme="minorHAnsi" w:cs="Calibri"/>
      <w:color w:val="000000"/>
      <w:kern w:val="24"/>
      <w:sz w:val="20"/>
      <w:szCs w:val="20"/>
    </w:rPr>
  </w:style>
  <w:style w:type="character" w:customStyle="1" w:styleId="TabletextChar">
    <w:name w:val="Table text Char"/>
    <w:basedOn w:val="DefaultParagraphFont"/>
    <w:link w:val="Tabletext"/>
    <w:rsid w:val="006233FC"/>
    <w:rPr>
      <w:rFonts w:cs="Calibri"/>
      <w:color w:val="000000"/>
      <w:kern w:val="24"/>
      <w:sz w:val="20"/>
      <w:szCs w:val="20"/>
    </w:rPr>
  </w:style>
  <w:style w:type="paragraph" w:customStyle="1" w:styleId="BodyText1">
    <w:name w:val="Body Text1"/>
    <w:aliases w:val="body 4,body text Char1,body tx,body tx Char1,bt,bt Char1,flush,flush Char Char Char Char Char Char Char Char Char Char Char Char Char,indent,indent Char,indent Char1 Char,memo body text,memo body text Char"/>
    <w:basedOn w:val="Normal"/>
    <w:link w:val="bodytextChar"/>
    <w:uiPriority w:val="99"/>
    <w:rsid w:val="00AE7932"/>
    <w:pPr>
      <w:spacing w:after="120" w:line="360" w:lineRule="auto"/>
      <w:ind w:firstLine="720"/>
    </w:pPr>
    <w:rPr>
      <w:rFonts w:eastAsia="Times New Roman" w:cs="Times New Roman"/>
      <w:szCs w:val="20"/>
    </w:rPr>
  </w:style>
  <w:style w:type="paragraph" w:styleId="BodyText2">
    <w:name w:val="Body Text 2"/>
    <w:basedOn w:val="Normal"/>
    <w:link w:val="BodyText2Char"/>
    <w:semiHidden/>
    <w:rsid w:val="00D63E12"/>
    <w:pPr>
      <w:spacing w:after="0" w:line="240" w:lineRule="auto"/>
      <w:jc w:val="both"/>
    </w:pPr>
    <w:rPr>
      <w:rFonts w:eastAsia="Times New Roman" w:cs="Times New Roman"/>
      <w:szCs w:val="20"/>
    </w:rPr>
  </w:style>
  <w:style w:type="character" w:customStyle="1" w:styleId="BodyText2Char">
    <w:name w:val="Body Text 2 Char"/>
    <w:basedOn w:val="DefaultParagraphFont"/>
    <w:link w:val="BodyText2"/>
    <w:semiHidden/>
    <w:rsid w:val="00D63E12"/>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921629"/>
    <w:pPr>
      <w:spacing w:line="240" w:lineRule="auto"/>
    </w:pPr>
    <w:rPr>
      <w:rFonts w:eastAsia="Times New Roman" w:cs="Times New Roman"/>
      <w:i/>
      <w:iCs/>
      <w:color w:val="1F497D" w:themeColor="text2"/>
      <w:sz w:val="18"/>
      <w:szCs w:val="18"/>
    </w:rPr>
  </w:style>
  <w:style w:type="paragraph" w:styleId="TableofFigures">
    <w:name w:val="table of figures"/>
    <w:basedOn w:val="Normal"/>
    <w:next w:val="Normal"/>
    <w:uiPriority w:val="99"/>
    <w:unhideWhenUsed/>
    <w:rsid w:val="004A3473"/>
    <w:pPr>
      <w:spacing w:after="0" w:line="240" w:lineRule="auto"/>
    </w:pPr>
    <w:rPr>
      <w:rFonts w:eastAsia="Times New Roman" w:cs="Times New Roman"/>
      <w:szCs w:val="24"/>
    </w:rPr>
  </w:style>
  <w:style w:type="table" w:styleId="GridTable4Accent1">
    <w:name w:val="Grid Table 4 Accent 1"/>
    <w:basedOn w:val="TableNormal"/>
    <w:uiPriority w:val="49"/>
    <w:rsid w:val="00DC784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Strong">
    <w:name w:val="Strong"/>
    <w:basedOn w:val="DefaultParagraphFont"/>
    <w:uiPriority w:val="22"/>
    <w:qFormat/>
    <w:rsid w:val="00FB762E"/>
    <w:rPr>
      <w:b/>
      <w:bCs/>
    </w:rPr>
  </w:style>
  <w:style w:type="character" w:customStyle="1" w:styleId="bodytextChar">
    <w:name w:val="body text Char"/>
    <w:aliases w:val="body text Char1 Char,body tx Char,body tx Char Char,body tx Char2,bt Char,bt Char Char,bt Char2,flush Char,flush Char Char,indent Char Char,indent Char1,memo body text Char Char,memo body text Char1"/>
    <w:link w:val="BodyText1"/>
    <w:uiPriority w:val="99"/>
    <w:rsid w:val="00034BA0"/>
    <w:rPr>
      <w:rFonts w:ascii="Times New Roman" w:eastAsia="Times New Roman" w:hAnsi="Times New Roman" w:cs="Times New Roman"/>
      <w:sz w:val="24"/>
      <w:szCs w:val="20"/>
    </w:rPr>
  </w:style>
  <w:style w:type="paragraph" w:customStyle="1" w:styleId="BodyText20">
    <w:name w:val="Body Text2"/>
    <w:basedOn w:val="Normal"/>
    <w:rsid w:val="00034BA0"/>
    <w:pPr>
      <w:spacing w:after="240" w:line="300" w:lineRule="exact"/>
      <w:ind w:firstLine="720"/>
    </w:pPr>
    <w:rPr>
      <w:rFonts w:eastAsia="Times New Roman" w:cs="Times New Roman"/>
      <w:sz w:val="22"/>
      <w:szCs w:val="20"/>
    </w:rPr>
  </w:style>
  <w:style w:type="character" w:customStyle="1" w:styleId="DefaultChar">
    <w:name w:val="Default Char"/>
    <w:link w:val="Default"/>
    <w:rsid w:val="00770546"/>
    <w:rPr>
      <w:rFonts w:ascii="ITC Franklin Gothic Std Book" w:hAnsi="ITC Franklin Gothic Std Book" w:cs="ITC Franklin Gothic Std Book"/>
      <w:color w:val="000000"/>
      <w:sz w:val="24"/>
      <w:szCs w:val="24"/>
    </w:rPr>
  </w:style>
  <w:style w:type="character" w:customStyle="1" w:styleId="biblioChar">
    <w:name w:val="biblio Char"/>
    <w:link w:val="biblio"/>
    <w:locked/>
    <w:rsid w:val="00622465"/>
    <w:rPr>
      <w:rFonts w:cs="Times New Roman"/>
      <w:sz w:val="24"/>
    </w:rPr>
  </w:style>
  <w:style w:type="paragraph" w:customStyle="1" w:styleId="biblio">
    <w:name w:val="biblio"/>
    <w:basedOn w:val="Normal"/>
    <w:link w:val="biblioChar"/>
    <w:rsid w:val="00622465"/>
    <w:pPr>
      <w:keepLines/>
      <w:spacing w:after="240" w:line="240" w:lineRule="auto"/>
      <w:ind w:left="720" w:hanging="720"/>
    </w:pPr>
    <w:rPr>
      <w:rFonts w:asciiTheme="minorHAnsi" w:hAnsiTheme="minorHAnsi" w:cs="Times New Roman"/>
    </w:rPr>
  </w:style>
  <w:style w:type="character" w:styleId="UnresolvedMention">
    <w:name w:val="Unresolved Mention"/>
    <w:basedOn w:val="DefaultParagraphFont"/>
    <w:uiPriority w:val="99"/>
    <w:semiHidden/>
    <w:unhideWhenUsed/>
    <w:rsid w:val="00345E2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27B80"/>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327B80"/>
    <w:rPr>
      <w:rFonts w:ascii="Times New Roman" w:hAnsi="Times New Roman"/>
      <w:b/>
      <w:bCs/>
      <w:sz w:val="20"/>
      <w:szCs w:val="20"/>
    </w:rPr>
  </w:style>
  <w:style w:type="character" w:customStyle="1" w:styleId="mixed-citation">
    <w:name w:val="mixed-citation"/>
    <w:basedOn w:val="DefaultParagraphFont"/>
    <w:rsid w:val="00C3358B"/>
  </w:style>
  <w:style w:type="character" w:customStyle="1" w:styleId="nowrap">
    <w:name w:val="nowrap"/>
    <w:basedOn w:val="DefaultParagraphFont"/>
    <w:rsid w:val="00C3358B"/>
  </w:style>
  <w:style w:type="character" w:customStyle="1" w:styleId="sr-only">
    <w:name w:val="sr-only"/>
    <w:basedOn w:val="DefaultParagraphFont"/>
    <w:rsid w:val="00F31DA1"/>
  </w:style>
  <w:style w:type="paragraph" w:styleId="Revision">
    <w:name w:val="Revision"/>
    <w:hidden/>
    <w:uiPriority w:val="99"/>
    <w:semiHidden/>
    <w:rsid w:val="001257B1"/>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media/releases/2016/p0503-unnecessary-prescriptions.html" TargetMode="External" /><Relationship Id="rId11" Type="http://schemas.openxmlformats.org/officeDocument/2006/relationships/hyperlink" Target="https://www.cdc.gov/grand-rounds/pp/2018/20180515-antibiotics-aware.html" TargetMode="External" /><Relationship Id="rId12" Type="http://schemas.openxmlformats.org/officeDocument/2006/relationships/hyperlink" Target="https://www.cdc.gov/drugresistance/pdf/threats-report/2019-ar-threats-report-508.pdf" TargetMode="External" /><Relationship Id="rId13" Type="http://schemas.openxmlformats.org/officeDocument/2006/relationships/hyperlink" Target="https://www.cdc.gov/antibiotic-use/core-elements/index.html" TargetMode="External" /><Relationship Id="rId14" Type="http://schemas.openxmlformats.org/officeDocument/2006/relationships/hyperlink" Target="https://www.cdc.gov/antibiotic-use/stewardship-report/index.html" TargetMode="External" /><Relationship Id="rId15" Type="http://schemas.openxmlformats.org/officeDocument/2006/relationships/hyperlink" Target="https://www.cdc.gov/antibiotic-use/data/outpatient-prescribing/index.html" TargetMode="External" /><Relationship Id="rId16" Type="http://schemas.openxmlformats.org/officeDocument/2006/relationships/hyperlink" Target="https://www.bls.gov/oes/current/oes_nat.htm" TargetMode="External" /><Relationship Id="rId17" Type="http://schemas.openxmlformats.org/officeDocument/2006/relationships/hyperlink" Target="https://doi.org/10.1177/1747016119898669"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lj3@cdc.gov" TargetMode="External" /><Relationship Id="rId9" Type="http://schemas.openxmlformats.org/officeDocument/2006/relationships/hyperlink" Target="https://www.cdc.gov/ncezid/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C2E317EA4E82468B5ED8A08D902151" ma:contentTypeVersion="4" ma:contentTypeDescription="Create a new document." ma:contentTypeScope="" ma:versionID="5488f5dae5060154658a1b48b5480f01">
  <xsd:schema xmlns:xsd="http://www.w3.org/2001/XMLSchema" xmlns:xs="http://www.w3.org/2001/XMLSchema" xmlns:p="http://schemas.microsoft.com/office/2006/metadata/properties" xmlns:ns2="106ec198-1801-485e-96dd-d1b0477afc34" targetNamespace="http://schemas.microsoft.com/office/2006/metadata/properties" ma:root="true" ma:fieldsID="b0373a3acf17e5cb976190a270420d6d" ns2:_="">
    <xsd:import namespace="106ec198-1801-485e-96dd-d1b0477afc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ec198-1801-485e-96dd-d1b0477afc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F25CD0-60D0-4479-9B0B-CA42A52B1D63}">
  <ds:schemaRefs>
    <ds:schemaRef ds:uri="http://schemas.openxmlformats.org/officeDocument/2006/bibliography"/>
  </ds:schemaRefs>
</ds:datastoreItem>
</file>

<file path=customXml/itemProps2.xml><?xml version="1.0" encoding="utf-8"?>
<ds:datastoreItem xmlns:ds="http://schemas.openxmlformats.org/officeDocument/2006/customXml" ds:itemID="{C3486154-0923-4AE4-B7E1-AF90260D4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ec198-1801-485e-96dd-d1b0477af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4.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7337</Words>
  <Characters>41822</Characters>
  <Application>Microsoft Office Word</Application>
  <DocSecurity>0</DocSecurity>
  <Lines>348</Lines>
  <Paragraphs>98</Paragraphs>
  <ScaleCrop>false</ScaleCrop>
  <Company>Centers for Disease Control and Prevention</Company>
  <LinksUpToDate>false</LinksUpToDate>
  <CharactersWithSpaces>49061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Daymude, Thomas (Chip) (CDC/DDID/NCEZID/OD)</cp:lastModifiedBy>
  <cp:revision>5</cp:revision>
  <cp:lastPrinted>2022-08-17T15:33:00Z</cp:lastPrinted>
  <dcterms:created xsi:type="dcterms:W3CDTF">2022-09-13T17:34:00Z</dcterms:created>
  <dcterms:modified xsi:type="dcterms:W3CDTF">2022-09-28T17:21:00Z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0x01010064C2E317EA4E82468B5ED8A08D902151</vt:lpwstr>
  </property>
  <property fmtid="{D5CDD505-2E9C-101B-9397-08002B2CF9AE}" pid="4" name="MSIP_Label_7b94a7b8-f06c-4dfe-bdcc-9b548fd58c31_ActionId">
    <vt:lpwstr>b9cc95c6-27d7-481b-b1b2-5384c15284cb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2022-09-13T17:34:16Z</vt:lpwstr>
  </property>
  <property fmtid="{D5CDD505-2E9C-101B-9397-08002B2CF9AE}" pid="10" name="MSIP_Label_7b94a7b8-f06c-4dfe-bdcc-9b548fd58c31_SiteId">
    <vt:lpwstr>9ce70869-60db-44fd-abe8-d2767077fc8f</vt:lpwstr>
  </property>
  <property fmtid="{D5CDD505-2E9C-101B-9397-08002B2CF9AE}" pid="11" name="Order">
    <vt:r8>304100</vt:r8>
  </property>
  <property fmtid="{D5CDD505-2E9C-101B-9397-08002B2CF9AE}" pid="12" name="TemplateUrl">
    <vt:lpwstr/>
  </property>
  <property fmtid="{D5CDD505-2E9C-101B-9397-08002B2CF9AE}" pid="13" name="TriggerFlowInfo">
    <vt:lpwstr/>
  </property>
  <property fmtid="{D5CDD505-2E9C-101B-9397-08002B2CF9AE}" pid="14" name="xd_ProgID">
    <vt:lpwstr/>
  </property>
  <property fmtid="{D5CDD505-2E9C-101B-9397-08002B2CF9AE}" pid="15" name="xd_Signature">
    <vt:bool>false</vt:bool>
  </property>
  <property fmtid="{D5CDD505-2E9C-101B-9397-08002B2CF9AE}" pid="16" name="_dlc_DocIdItemGuid">
    <vt:lpwstr>56ba26d7-ed93-4a08-9b28-f3085665eb2b</vt:lpwstr>
  </property>
  <property fmtid="{D5CDD505-2E9C-101B-9397-08002B2CF9AE}" pid="17" name="_ExtendedDescription">
    <vt:lpwstr/>
  </property>
  <property fmtid="{D5CDD505-2E9C-101B-9397-08002B2CF9AE}" pid="18" name="_SharedFileIndex">
    <vt:lpwstr/>
  </property>
  <property fmtid="{D5CDD505-2E9C-101B-9397-08002B2CF9AE}" pid="19" name="_SourceUrl">
    <vt:lpwstr/>
  </property>
</Properties>
</file>