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13E51" w:rsidRPr="00BC1A98" w:rsidP="00BC1A98" w14:paraId="4809AD48" w14:textId="3B69D210">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rPr>
      </w:pPr>
      <w:bookmarkStart w:id="0" w:name="_Toc385842030"/>
      <w:bookmarkStart w:id="1" w:name="_Toc430947791"/>
    </w:p>
    <w:p w:rsidR="00413E51" w:rsidRPr="00BC1A98" w:rsidP="00BC1A98" w14:paraId="65AC8FF2"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rPr>
      </w:pPr>
    </w:p>
    <w:p w:rsidR="00CF050F" w:rsidRPr="00371475" w:rsidP="00BC1A98" w14:paraId="1AF27970" w14:textId="1E3BEBA9">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sz w:val="28"/>
          <w:szCs w:val="28"/>
        </w:rPr>
      </w:pPr>
      <w:r w:rsidRPr="00371475">
        <w:rPr>
          <w:rFonts w:ascii="Times New Roman" w:hAnsi="Times New Roman"/>
          <w:sz w:val="28"/>
          <w:szCs w:val="28"/>
        </w:rPr>
        <w:t>Supporting Statement A</w:t>
      </w:r>
      <w:r w:rsidRPr="00371475" w:rsidR="00A12106">
        <w:rPr>
          <w:rFonts w:ascii="Times New Roman" w:hAnsi="Times New Roman"/>
          <w:sz w:val="28"/>
          <w:szCs w:val="28"/>
        </w:rPr>
        <w:t>:</w:t>
      </w:r>
      <w:r w:rsidRPr="00371475">
        <w:rPr>
          <w:rFonts w:ascii="Times New Roman" w:hAnsi="Times New Roman"/>
          <w:sz w:val="28"/>
          <w:szCs w:val="28"/>
        </w:rPr>
        <w:t xml:space="preserve"> </w:t>
      </w:r>
      <w:bookmarkEnd w:id="0"/>
      <w:bookmarkEnd w:id="1"/>
      <w:r w:rsidRPr="00371475">
        <w:rPr>
          <w:rFonts w:ascii="Times New Roman" w:hAnsi="Times New Roman"/>
          <w:sz w:val="28"/>
          <w:szCs w:val="28"/>
        </w:rPr>
        <w:t>Revision Request for Clearance</w:t>
      </w:r>
    </w:p>
    <w:p w:rsidR="006C1EC5" w:rsidRPr="00371475" w:rsidP="00BC1A98" w14:paraId="1967D2EB"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sz w:val="28"/>
          <w:szCs w:val="28"/>
        </w:rPr>
      </w:pPr>
      <w:bookmarkStart w:id="2" w:name="_Toc385842031"/>
      <w:bookmarkStart w:id="3" w:name="_Toc430947792"/>
      <w:r w:rsidRPr="00371475">
        <w:rPr>
          <w:rFonts w:ascii="Times New Roman" w:hAnsi="Times New Roman"/>
          <w:sz w:val="28"/>
          <w:szCs w:val="28"/>
        </w:rPr>
        <w:t>NATIONAL AMBULATORY MEDICAL CARE SURVEY</w:t>
      </w:r>
      <w:bookmarkEnd w:id="2"/>
      <w:bookmarkEnd w:id="3"/>
    </w:p>
    <w:p w:rsidR="00FC5D67" w:rsidRPr="00371475" w:rsidP="00BC1A98" w14:paraId="3F133586"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sz w:val="28"/>
          <w:szCs w:val="28"/>
        </w:rPr>
      </w:pPr>
    </w:p>
    <w:p w:rsidR="006C1EC5" w:rsidRPr="00371475" w:rsidP="00BC1A98" w14:paraId="5EF91957"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sz w:val="28"/>
          <w:szCs w:val="28"/>
        </w:rPr>
      </w:pPr>
      <w:bookmarkStart w:id="4" w:name="_Toc385842032"/>
      <w:bookmarkStart w:id="5" w:name="_Toc430947793"/>
      <w:r w:rsidRPr="00371475">
        <w:rPr>
          <w:rFonts w:ascii="Times New Roman" w:hAnsi="Times New Roman"/>
          <w:sz w:val="28"/>
          <w:szCs w:val="28"/>
        </w:rPr>
        <w:t>OMB No. 0920-0234</w:t>
      </w:r>
      <w:bookmarkEnd w:id="4"/>
      <w:bookmarkEnd w:id="5"/>
    </w:p>
    <w:p w:rsidR="006C1EC5" w:rsidRPr="00371475" w:rsidP="00BC1A98" w14:paraId="154DF946" w14:textId="028B9282">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sz w:val="28"/>
          <w:szCs w:val="28"/>
        </w:rPr>
      </w:pPr>
      <w:r w:rsidRPr="00371475">
        <w:rPr>
          <w:rFonts w:ascii="Times New Roman" w:hAnsi="Times New Roman"/>
          <w:sz w:val="28"/>
          <w:szCs w:val="28"/>
        </w:rPr>
        <w:t xml:space="preserve">(Expires </w:t>
      </w:r>
      <w:r w:rsidRPr="00371475" w:rsidR="008E7BB7">
        <w:rPr>
          <w:rFonts w:ascii="Times New Roman" w:hAnsi="Times New Roman"/>
          <w:sz w:val="28"/>
          <w:szCs w:val="28"/>
        </w:rPr>
        <w:t>0</w:t>
      </w:r>
      <w:r w:rsidRPr="00371475" w:rsidR="00DA6895">
        <w:rPr>
          <w:rFonts w:ascii="Times New Roman" w:hAnsi="Times New Roman"/>
          <w:sz w:val="28"/>
          <w:szCs w:val="28"/>
        </w:rPr>
        <w:t>7</w:t>
      </w:r>
      <w:r w:rsidRPr="00371475" w:rsidR="008E7BB7">
        <w:rPr>
          <w:rFonts w:ascii="Times New Roman" w:hAnsi="Times New Roman"/>
          <w:sz w:val="28"/>
          <w:szCs w:val="28"/>
        </w:rPr>
        <w:t>/31/202</w:t>
      </w:r>
      <w:r w:rsidRPr="00371475" w:rsidR="00DA6895">
        <w:rPr>
          <w:rFonts w:ascii="Times New Roman" w:hAnsi="Times New Roman"/>
          <w:sz w:val="28"/>
          <w:szCs w:val="28"/>
        </w:rPr>
        <w:t>4</w:t>
      </w:r>
      <w:r w:rsidRPr="00371475">
        <w:rPr>
          <w:rFonts w:ascii="Times New Roman" w:hAnsi="Times New Roman"/>
          <w:sz w:val="28"/>
          <w:szCs w:val="28"/>
        </w:rPr>
        <w:t>)</w:t>
      </w:r>
    </w:p>
    <w:p w:rsidR="0055766F" w:rsidRPr="00371475" w:rsidP="00BC1A98" w14:paraId="6B609DA9"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sz w:val="28"/>
          <w:szCs w:val="28"/>
        </w:rPr>
      </w:pPr>
    </w:p>
    <w:p w:rsidR="0055766F" w:rsidRPr="00371475" w:rsidP="00BC1A98" w14:paraId="748D552D"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sz w:val="28"/>
          <w:szCs w:val="28"/>
        </w:rPr>
      </w:pPr>
    </w:p>
    <w:p w:rsidR="006C1EC5" w:rsidRPr="00371475" w:rsidP="00BC1A98" w14:paraId="6D09980E"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sz w:val="28"/>
          <w:szCs w:val="28"/>
        </w:rPr>
      </w:pPr>
      <w:bookmarkStart w:id="6" w:name="_Toc385842033"/>
      <w:bookmarkStart w:id="7" w:name="_Toc430947794"/>
      <w:r w:rsidRPr="00371475">
        <w:rPr>
          <w:rFonts w:ascii="Times New Roman" w:hAnsi="Times New Roman"/>
          <w:sz w:val="28"/>
          <w:szCs w:val="28"/>
        </w:rPr>
        <w:t>Contact Information:</w:t>
      </w:r>
      <w:bookmarkEnd w:id="6"/>
      <w:bookmarkEnd w:id="7"/>
    </w:p>
    <w:p w:rsidR="006C1EC5" w:rsidRPr="00371475" w:rsidP="00BC1A98" w14:paraId="241B42E7"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sz w:val="28"/>
          <w:szCs w:val="28"/>
        </w:rPr>
      </w:pPr>
    </w:p>
    <w:p w:rsidR="006C1EC5" w:rsidRPr="00371475" w:rsidP="00BC1A98" w14:paraId="44E26E76" w14:textId="2962514C">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sz w:val="28"/>
          <w:szCs w:val="28"/>
        </w:rPr>
      </w:pPr>
      <w:r w:rsidRPr="00371475">
        <w:rPr>
          <w:rFonts w:ascii="Times New Roman" w:hAnsi="Times New Roman"/>
          <w:sz w:val="28"/>
          <w:szCs w:val="28"/>
        </w:rPr>
        <w:t>Sonja Williams</w:t>
      </w:r>
    </w:p>
    <w:p w:rsidR="006C1EC5" w:rsidRPr="00371475" w:rsidP="00BC1A98" w14:paraId="3DB476D7" w14:textId="7D54BF4C">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sz w:val="28"/>
          <w:szCs w:val="28"/>
        </w:rPr>
      </w:pPr>
      <w:r w:rsidRPr="00371475">
        <w:rPr>
          <w:rFonts w:ascii="Times New Roman" w:hAnsi="Times New Roman"/>
          <w:sz w:val="28"/>
          <w:szCs w:val="28"/>
        </w:rPr>
        <w:t>Team Lead</w:t>
      </w:r>
      <w:r w:rsidRPr="00371475" w:rsidR="00781434">
        <w:rPr>
          <w:rFonts w:ascii="Times New Roman" w:hAnsi="Times New Roman"/>
          <w:sz w:val="28"/>
          <w:szCs w:val="28"/>
        </w:rPr>
        <w:t xml:space="preserve">, Ambulatory Care </w:t>
      </w:r>
      <w:r w:rsidRPr="00371475">
        <w:rPr>
          <w:rFonts w:ascii="Times New Roman" w:hAnsi="Times New Roman"/>
          <w:sz w:val="28"/>
          <w:szCs w:val="28"/>
        </w:rPr>
        <w:t>Team</w:t>
      </w:r>
    </w:p>
    <w:p w:rsidR="007B4E36" w:rsidRPr="00371475" w:rsidP="00BC1A98" w14:paraId="179CF089" w14:textId="0781BB8A">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sz w:val="28"/>
          <w:szCs w:val="28"/>
        </w:rPr>
      </w:pPr>
      <w:r w:rsidRPr="00371475">
        <w:rPr>
          <w:rFonts w:ascii="Times New Roman" w:hAnsi="Times New Roman"/>
          <w:sz w:val="28"/>
          <w:szCs w:val="28"/>
        </w:rPr>
        <w:t>Ambulatory and Hospital Care Statistics Branch</w:t>
      </w:r>
    </w:p>
    <w:p w:rsidR="006C1EC5" w:rsidRPr="00371475" w:rsidP="00BC1A98" w14:paraId="4F3FE501"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sz w:val="28"/>
          <w:szCs w:val="28"/>
        </w:rPr>
      </w:pPr>
      <w:r w:rsidRPr="00371475">
        <w:rPr>
          <w:rFonts w:ascii="Times New Roman" w:hAnsi="Times New Roman"/>
          <w:sz w:val="28"/>
          <w:szCs w:val="28"/>
        </w:rPr>
        <w:t>Division of Health Care Statistics</w:t>
      </w:r>
    </w:p>
    <w:p w:rsidR="006C1EC5" w:rsidRPr="00371475" w:rsidP="00BC1A98" w14:paraId="61413B77"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sz w:val="28"/>
          <w:szCs w:val="28"/>
        </w:rPr>
      </w:pPr>
      <w:r w:rsidRPr="00371475">
        <w:rPr>
          <w:rFonts w:ascii="Times New Roman" w:hAnsi="Times New Roman"/>
          <w:sz w:val="28"/>
          <w:szCs w:val="28"/>
        </w:rPr>
        <w:t>National Center for Health Statistics/CDC</w:t>
      </w:r>
    </w:p>
    <w:p w:rsidR="006C1EC5" w:rsidRPr="00371475" w:rsidP="00BC1A98" w14:paraId="1E9337D9"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sz w:val="28"/>
          <w:szCs w:val="28"/>
        </w:rPr>
      </w:pPr>
      <w:r w:rsidRPr="00371475">
        <w:rPr>
          <w:rFonts w:ascii="Times New Roman" w:hAnsi="Times New Roman"/>
          <w:sz w:val="28"/>
          <w:szCs w:val="28"/>
        </w:rPr>
        <w:t>3311 Toledo Road</w:t>
      </w:r>
    </w:p>
    <w:p w:rsidR="006C1EC5" w:rsidRPr="00371475" w:rsidP="00BC1A98" w14:paraId="10D23DBA" w14:textId="082B614D">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sz w:val="28"/>
          <w:szCs w:val="28"/>
        </w:rPr>
      </w:pPr>
      <w:r w:rsidRPr="00371475">
        <w:rPr>
          <w:rFonts w:ascii="Times New Roman" w:hAnsi="Times New Roman"/>
          <w:sz w:val="28"/>
          <w:szCs w:val="28"/>
        </w:rPr>
        <w:t>Hyattsville, MD</w:t>
      </w:r>
      <w:r w:rsidRPr="00371475" w:rsidR="00263D51">
        <w:rPr>
          <w:rFonts w:ascii="Times New Roman" w:hAnsi="Times New Roman"/>
          <w:sz w:val="28"/>
          <w:szCs w:val="28"/>
        </w:rPr>
        <w:t xml:space="preserve"> </w:t>
      </w:r>
      <w:r w:rsidRPr="00371475">
        <w:rPr>
          <w:rFonts w:ascii="Times New Roman" w:hAnsi="Times New Roman"/>
          <w:sz w:val="28"/>
          <w:szCs w:val="28"/>
        </w:rPr>
        <w:t>20782</w:t>
      </w:r>
    </w:p>
    <w:p w:rsidR="006C1EC5" w:rsidRPr="00371475" w:rsidP="00BC1A98" w14:paraId="6C96BD64" w14:textId="3BD5A401">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sz w:val="28"/>
          <w:szCs w:val="28"/>
        </w:rPr>
      </w:pPr>
      <w:r w:rsidRPr="00371475">
        <w:rPr>
          <w:rFonts w:ascii="Times New Roman" w:hAnsi="Times New Roman"/>
          <w:sz w:val="28"/>
          <w:szCs w:val="28"/>
        </w:rPr>
        <w:t>301-458-</w:t>
      </w:r>
      <w:r w:rsidRPr="00371475" w:rsidR="00274211">
        <w:rPr>
          <w:rFonts w:ascii="Times New Roman" w:hAnsi="Times New Roman"/>
          <w:sz w:val="28"/>
          <w:szCs w:val="28"/>
        </w:rPr>
        <w:t>4</w:t>
      </w:r>
      <w:r w:rsidRPr="00371475" w:rsidR="008E7BB7">
        <w:rPr>
          <w:rFonts w:ascii="Times New Roman" w:hAnsi="Times New Roman"/>
          <w:sz w:val="28"/>
          <w:szCs w:val="28"/>
        </w:rPr>
        <w:t>774</w:t>
      </w:r>
    </w:p>
    <w:p w:rsidR="006C1EC5" w:rsidRPr="00371475" w:rsidP="00BC1A98" w14:paraId="6DECA7B3"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sz w:val="28"/>
          <w:szCs w:val="28"/>
        </w:rPr>
      </w:pPr>
      <w:r w:rsidRPr="00371475">
        <w:rPr>
          <w:rFonts w:ascii="Times New Roman" w:hAnsi="Times New Roman"/>
          <w:sz w:val="28"/>
          <w:szCs w:val="28"/>
        </w:rPr>
        <w:t>301-458-4032 (fax)</w:t>
      </w:r>
    </w:p>
    <w:p w:rsidR="006C1EC5" w:rsidRPr="00371475" w:rsidP="00BC1A98" w14:paraId="2AEA8054" w14:textId="127BFF69">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sz w:val="28"/>
          <w:szCs w:val="28"/>
          <w:u w:val="single"/>
        </w:rPr>
      </w:pPr>
      <w:hyperlink r:id="rId9" w:history="1">
        <w:r w:rsidRPr="00371475" w:rsidR="00017960">
          <w:rPr>
            <w:rStyle w:val="Hyperlink"/>
            <w:rFonts w:ascii="Times New Roman" w:hAnsi="Times New Roman"/>
            <w:sz w:val="28"/>
            <w:szCs w:val="28"/>
          </w:rPr>
          <w:t>swilliams14@cdc.gov</w:t>
        </w:r>
      </w:hyperlink>
    </w:p>
    <w:p w:rsidR="005356B0" w:rsidRPr="00371475" w:rsidP="00BC1A98" w14:paraId="201FF234" w14:textId="2A1A9906">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sz w:val="28"/>
          <w:szCs w:val="28"/>
          <w:u w:val="single"/>
        </w:rPr>
      </w:pPr>
    </w:p>
    <w:p w:rsidR="006C1EC5" w:rsidRPr="00371475" w:rsidP="00BC1A98" w14:paraId="789FFA52" w14:textId="4DCC8C55">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sz w:val="28"/>
          <w:szCs w:val="28"/>
          <w:u w:val="single"/>
        </w:rPr>
      </w:pPr>
      <w:r>
        <w:rPr>
          <w:rFonts w:ascii="Times New Roman" w:hAnsi="Times New Roman"/>
          <w:sz w:val="28"/>
          <w:szCs w:val="28"/>
        </w:rPr>
        <w:t>September</w:t>
      </w:r>
      <w:r>
        <w:rPr>
          <w:rFonts w:ascii="Times New Roman" w:hAnsi="Times New Roman"/>
          <w:sz w:val="28"/>
          <w:szCs w:val="28"/>
        </w:rPr>
        <w:t xml:space="preserve"> </w:t>
      </w:r>
      <w:r>
        <w:rPr>
          <w:rFonts w:ascii="Times New Roman" w:hAnsi="Times New Roman"/>
          <w:sz w:val="28"/>
          <w:szCs w:val="28"/>
        </w:rPr>
        <w:t>8</w:t>
      </w:r>
      <w:r w:rsidRPr="00371475" w:rsidR="001B702E">
        <w:rPr>
          <w:rFonts w:ascii="Times New Roman" w:hAnsi="Times New Roman"/>
          <w:sz w:val="28"/>
          <w:szCs w:val="28"/>
        </w:rPr>
        <w:t>, 202</w:t>
      </w:r>
      <w:r w:rsidRPr="00371475" w:rsidR="00FB48C7">
        <w:rPr>
          <w:rFonts w:ascii="Times New Roman" w:hAnsi="Times New Roman"/>
          <w:sz w:val="28"/>
          <w:szCs w:val="28"/>
        </w:rPr>
        <w:t>2</w:t>
      </w:r>
    </w:p>
    <w:p w:rsidR="006C1EC5" w:rsidRPr="00371475" w:rsidP="00BC1A98" w14:paraId="2C5303E7"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u w:val="single"/>
        </w:rPr>
      </w:pPr>
    </w:p>
    <w:p w:rsidR="006C1EC5" w:rsidRPr="00371475" w:rsidP="00BC1A98" w14:paraId="07C98A91"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u w:val="single"/>
        </w:rPr>
      </w:pPr>
    </w:p>
    <w:p w:rsidR="006C1EC5" w:rsidRPr="00371475" w:rsidP="00BC1A98" w14:paraId="59D58164"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u w:val="single"/>
        </w:rPr>
      </w:pPr>
    </w:p>
    <w:p w:rsidR="006C1EC5" w:rsidRPr="00371475" w:rsidP="00BC1A98" w14:paraId="6ED1B351"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u w:val="single"/>
        </w:rPr>
      </w:pPr>
    </w:p>
    <w:p w:rsidR="006C1EC5" w:rsidRPr="00371475" w:rsidP="00BC1A98" w14:paraId="7DD90A08"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u w:val="single"/>
        </w:rPr>
      </w:pPr>
    </w:p>
    <w:p w:rsidR="006C1EC5" w:rsidRPr="00371475" w:rsidP="00BC1A98" w14:paraId="0A62CC6C"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u w:val="single"/>
        </w:rPr>
      </w:pPr>
    </w:p>
    <w:p w:rsidR="006C1EC5" w:rsidRPr="00371475" w:rsidP="00BC1A98" w14:paraId="0B48F3ED"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u w:val="single"/>
        </w:rPr>
      </w:pPr>
    </w:p>
    <w:p w:rsidR="006C1EC5" w:rsidRPr="00371475" w:rsidP="00BC1A98" w14:paraId="08C2706A"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u w:val="single"/>
        </w:rPr>
      </w:pPr>
    </w:p>
    <w:p w:rsidR="006C1EC5" w:rsidRPr="00371475" w:rsidP="00BC1A98" w14:paraId="265F5785"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u w:val="single"/>
        </w:rPr>
      </w:pPr>
    </w:p>
    <w:p w:rsidR="006C1EC5" w:rsidRPr="00371475" w:rsidP="00BC1A98" w14:paraId="32AD47F5"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u w:val="single"/>
        </w:rPr>
      </w:pPr>
    </w:p>
    <w:p w:rsidR="006C1EC5" w:rsidRPr="00371475" w:rsidP="00BC1A98" w14:paraId="3CAE5626"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u w:val="single"/>
        </w:rPr>
      </w:pPr>
    </w:p>
    <w:p w:rsidR="0055766F" w:rsidRPr="00371475" w:rsidP="00BC1A98" w14:paraId="072BC8F9"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u w:val="single"/>
        </w:rPr>
      </w:pPr>
    </w:p>
    <w:p w:rsidR="0055766F" w:rsidRPr="00371475" w:rsidP="00BC1A98" w14:paraId="35C9B1C7" w14:textId="77777777">
      <w:pPr>
        <w:widowControl w:val="0"/>
        <w:spacing w:before="240" w:after="240"/>
        <w:contextualSpacing/>
        <w:rPr>
          <w:u w:val="single"/>
        </w:rPr>
      </w:pPr>
      <w:r w:rsidRPr="00371475">
        <w:rPr>
          <w:u w:val="single"/>
        </w:rPr>
        <w:br w:type="page"/>
      </w:r>
    </w:p>
    <w:sdt>
      <w:sdtPr>
        <w:rPr>
          <w:rFonts w:ascii="Times New Roman" w:eastAsia="Times New Roman" w:hAnsi="Times New Roman" w:cs="Times New Roman"/>
          <w:b w:val="0"/>
          <w:bCs w:val="0"/>
          <w:color w:val="auto"/>
          <w:sz w:val="24"/>
          <w:szCs w:val="24"/>
          <w:lang w:eastAsia="en-US"/>
        </w:rPr>
        <w:id w:val="365334911"/>
        <w:docPartObj>
          <w:docPartGallery w:val="Table of Contents"/>
          <w:docPartUnique/>
        </w:docPartObj>
      </w:sdtPr>
      <w:sdtEndPr>
        <w:rPr>
          <w:noProof/>
        </w:rPr>
      </w:sdtEndPr>
      <w:sdtContent>
        <w:p w:rsidR="009D3445" w:rsidRPr="00371475" w:rsidP="00BC1A98" w14:paraId="742ADFD1" w14:textId="5DEF7835">
          <w:pPr>
            <w:pStyle w:val="TOCHeading"/>
            <w:spacing w:before="240" w:after="240" w:line="240" w:lineRule="auto"/>
            <w:rPr>
              <w:rFonts w:ascii="Times New Roman" w:hAnsi="Times New Roman" w:cs="Times New Roman"/>
              <w:b w:val="0"/>
              <w:bCs w:val="0"/>
              <w:color w:val="auto"/>
              <w:sz w:val="24"/>
              <w:szCs w:val="24"/>
              <w:u w:val="single"/>
            </w:rPr>
          </w:pPr>
          <w:r w:rsidRPr="00371475">
            <w:rPr>
              <w:rFonts w:ascii="Times New Roman" w:hAnsi="Times New Roman" w:cs="Times New Roman"/>
              <w:b w:val="0"/>
              <w:bCs w:val="0"/>
              <w:color w:val="auto"/>
              <w:sz w:val="24"/>
              <w:szCs w:val="24"/>
              <w:u w:val="single"/>
            </w:rPr>
            <w:t>Table of Contents</w:t>
          </w:r>
        </w:p>
        <w:p w:rsidR="004719DE" w:rsidRPr="00371475" w:rsidP="00BC1A98" w14:paraId="46E3712E" w14:textId="77777777">
          <w:pPr>
            <w:spacing w:before="240" w:after="240"/>
            <w:rPr>
              <w:lang w:eastAsia="ja-JP"/>
            </w:rPr>
          </w:pPr>
        </w:p>
        <w:p w:rsidR="00D65638" w:rsidRPr="00371475" w:rsidP="00BC1A98" w14:paraId="1AF1C6DA" w14:textId="3E0B856C">
          <w:pPr>
            <w:pStyle w:val="TOC1"/>
            <w:rPr>
              <w:rFonts w:eastAsiaTheme="minorEastAsia"/>
              <w:sz w:val="22"/>
              <w:szCs w:val="22"/>
            </w:rPr>
          </w:pPr>
          <w:r w:rsidRPr="00371475">
            <w:fldChar w:fldCharType="begin"/>
          </w:r>
          <w:r w:rsidRPr="00371475">
            <w:instrText xml:space="preserve"> TOC \o "1-3" \h \z \u </w:instrText>
          </w:r>
          <w:r w:rsidRPr="00371475">
            <w:fldChar w:fldCharType="separate"/>
          </w:r>
          <w:hyperlink w:anchor="_Toc86237793" w:history="1">
            <w:r w:rsidRPr="00371475">
              <w:rPr>
                <w:rStyle w:val="Hyperlink"/>
              </w:rPr>
              <w:t>A. Justification</w:t>
            </w:r>
            <w:r w:rsidRPr="00371475">
              <w:rPr>
                <w:webHidden/>
              </w:rPr>
              <w:tab/>
            </w:r>
            <w:r w:rsidRPr="00371475">
              <w:rPr>
                <w:webHidden/>
              </w:rPr>
              <w:fldChar w:fldCharType="begin"/>
            </w:r>
            <w:r w:rsidRPr="00371475">
              <w:rPr>
                <w:webHidden/>
              </w:rPr>
              <w:instrText xml:space="preserve"> PAGEREF _Toc86237793 \h </w:instrText>
            </w:r>
            <w:r w:rsidRPr="00371475">
              <w:rPr>
                <w:webHidden/>
              </w:rPr>
              <w:fldChar w:fldCharType="separate"/>
            </w:r>
            <w:r w:rsidR="007E27DD">
              <w:rPr>
                <w:webHidden/>
              </w:rPr>
              <w:t>6</w:t>
            </w:r>
            <w:r w:rsidRPr="00371475">
              <w:rPr>
                <w:webHidden/>
              </w:rPr>
              <w:fldChar w:fldCharType="end"/>
            </w:r>
          </w:hyperlink>
        </w:p>
        <w:p w:rsidR="00D65638" w:rsidRPr="00371475" w:rsidP="00BC1A98" w14:paraId="48666C11" w14:textId="2EE08A0A">
          <w:pPr>
            <w:pStyle w:val="TOC1"/>
            <w:rPr>
              <w:rFonts w:eastAsiaTheme="minorEastAsia"/>
              <w:sz w:val="22"/>
              <w:szCs w:val="22"/>
            </w:rPr>
          </w:pPr>
          <w:hyperlink w:anchor="_Toc86237794" w:history="1">
            <w:r w:rsidRPr="00371475">
              <w:rPr>
                <w:rStyle w:val="Hyperlink"/>
              </w:rPr>
              <w:t>1. Circumstances Making the Collection of Information Necessary</w:t>
            </w:r>
            <w:r w:rsidRPr="00371475">
              <w:rPr>
                <w:webHidden/>
              </w:rPr>
              <w:tab/>
            </w:r>
            <w:r w:rsidRPr="00371475">
              <w:rPr>
                <w:webHidden/>
              </w:rPr>
              <w:fldChar w:fldCharType="begin"/>
            </w:r>
            <w:r w:rsidRPr="00371475">
              <w:rPr>
                <w:webHidden/>
              </w:rPr>
              <w:instrText xml:space="preserve"> PAGEREF _Toc86237794 \h </w:instrText>
            </w:r>
            <w:r w:rsidRPr="00371475">
              <w:rPr>
                <w:webHidden/>
              </w:rPr>
              <w:fldChar w:fldCharType="separate"/>
            </w:r>
            <w:r w:rsidR="007E27DD">
              <w:rPr>
                <w:webHidden/>
              </w:rPr>
              <w:t>6</w:t>
            </w:r>
            <w:r w:rsidRPr="00371475">
              <w:rPr>
                <w:webHidden/>
              </w:rPr>
              <w:fldChar w:fldCharType="end"/>
            </w:r>
          </w:hyperlink>
        </w:p>
        <w:p w:rsidR="00D65638" w:rsidRPr="00371475" w:rsidP="00BC1A98" w14:paraId="1C4CB4F9" w14:textId="3B3083A7">
          <w:pPr>
            <w:pStyle w:val="TOC1"/>
            <w:rPr>
              <w:rFonts w:eastAsiaTheme="minorEastAsia"/>
              <w:sz w:val="22"/>
              <w:szCs w:val="22"/>
            </w:rPr>
          </w:pPr>
          <w:hyperlink w:anchor="_Toc86237795" w:history="1">
            <w:r w:rsidRPr="00371475">
              <w:rPr>
                <w:rStyle w:val="Hyperlink"/>
              </w:rPr>
              <w:t>2. Purpose and Use of the Information Collection</w:t>
            </w:r>
            <w:r w:rsidRPr="00371475">
              <w:rPr>
                <w:webHidden/>
              </w:rPr>
              <w:tab/>
            </w:r>
            <w:r w:rsidRPr="00371475">
              <w:rPr>
                <w:webHidden/>
              </w:rPr>
              <w:fldChar w:fldCharType="begin"/>
            </w:r>
            <w:r w:rsidRPr="00371475">
              <w:rPr>
                <w:webHidden/>
              </w:rPr>
              <w:instrText xml:space="preserve"> PAGEREF _Toc86237795 \h </w:instrText>
            </w:r>
            <w:r w:rsidRPr="00371475">
              <w:rPr>
                <w:webHidden/>
              </w:rPr>
              <w:fldChar w:fldCharType="separate"/>
            </w:r>
            <w:r w:rsidR="007E27DD">
              <w:rPr>
                <w:webHidden/>
              </w:rPr>
              <w:t>11</w:t>
            </w:r>
            <w:r w:rsidRPr="00371475">
              <w:rPr>
                <w:webHidden/>
              </w:rPr>
              <w:fldChar w:fldCharType="end"/>
            </w:r>
          </w:hyperlink>
        </w:p>
        <w:p w:rsidR="00D65638" w:rsidRPr="00371475" w:rsidP="00BC1A98" w14:paraId="45C78468" w14:textId="60E50F56">
          <w:pPr>
            <w:pStyle w:val="TOC1"/>
            <w:rPr>
              <w:rFonts w:eastAsiaTheme="minorEastAsia"/>
              <w:sz w:val="22"/>
              <w:szCs w:val="22"/>
            </w:rPr>
          </w:pPr>
          <w:hyperlink w:anchor="_Toc86237796" w:history="1">
            <w:r w:rsidRPr="00371475">
              <w:rPr>
                <w:rStyle w:val="Hyperlink"/>
              </w:rPr>
              <w:t>3. Use of Improved Information Technology and Burden Reduction</w:t>
            </w:r>
            <w:r w:rsidRPr="00371475">
              <w:rPr>
                <w:webHidden/>
              </w:rPr>
              <w:tab/>
            </w:r>
            <w:r w:rsidRPr="00371475">
              <w:rPr>
                <w:webHidden/>
              </w:rPr>
              <w:fldChar w:fldCharType="begin"/>
            </w:r>
            <w:r w:rsidRPr="00371475">
              <w:rPr>
                <w:webHidden/>
              </w:rPr>
              <w:instrText xml:space="preserve"> PAGEREF _Toc86237796 \h </w:instrText>
            </w:r>
            <w:r w:rsidRPr="00371475">
              <w:rPr>
                <w:webHidden/>
              </w:rPr>
              <w:fldChar w:fldCharType="separate"/>
            </w:r>
            <w:r w:rsidR="007E27DD">
              <w:rPr>
                <w:webHidden/>
              </w:rPr>
              <w:t>11</w:t>
            </w:r>
            <w:r w:rsidRPr="00371475">
              <w:rPr>
                <w:webHidden/>
              </w:rPr>
              <w:fldChar w:fldCharType="end"/>
            </w:r>
          </w:hyperlink>
        </w:p>
        <w:p w:rsidR="00D65638" w:rsidRPr="00371475" w:rsidP="00BC1A98" w14:paraId="122F5C5B" w14:textId="284371B5">
          <w:pPr>
            <w:pStyle w:val="TOC1"/>
            <w:rPr>
              <w:rFonts w:eastAsiaTheme="minorEastAsia"/>
              <w:sz w:val="22"/>
              <w:szCs w:val="22"/>
            </w:rPr>
          </w:pPr>
          <w:hyperlink w:anchor="_Toc86237797" w:history="1">
            <w:r w:rsidRPr="00371475">
              <w:rPr>
                <w:rStyle w:val="Hyperlink"/>
              </w:rPr>
              <w:t>4. Efforts to Identify Duplication and Use of Similar Information</w:t>
            </w:r>
            <w:r w:rsidRPr="00371475">
              <w:rPr>
                <w:webHidden/>
              </w:rPr>
              <w:tab/>
            </w:r>
            <w:r w:rsidRPr="00371475">
              <w:rPr>
                <w:webHidden/>
              </w:rPr>
              <w:fldChar w:fldCharType="begin"/>
            </w:r>
            <w:r w:rsidRPr="00371475">
              <w:rPr>
                <w:webHidden/>
              </w:rPr>
              <w:instrText xml:space="preserve"> PAGEREF _Toc86237797 \h </w:instrText>
            </w:r>
            <w:r w:rsidRPr="00371475">
              <w:rPr>
                <w:webHidden/>
              </w:rPr>
              <w:fldChar w:fldCharType="separate"/>
            </w:r>
            <w:r w:rsidR="007E27DD">
              <w:rPr>
                <w:webHidden/>
              </w:rPr>
              <w:t>13</w:t>
            </w:r>
            <w:r w:rsidRPr="00371475">
              <w:rPr>
                <w:webHidden/>
              </w:rPr>
              <w:fldChar w:fldCharType="end"/>
            </w:r>
          </w:hyperlink>
        </w:p>
        <w:p w:rsidR="00D65638" w:rsidRPr="00371475" w:rsidP="00BC1A98" w14:paraId="3DF6C8FB" w14:textId="1887E5E0">
          <w:pPr>
            <w:pStyle w:val="TOC1"/>
            <w:rPr>
              <w:rFonts w:eastAsiaTheme="minorEastAsia"/>
              <w:sz w:val="22"/>
              <w:szCs w:val="22"/>
            </w:rPr>
          </w:pPr>
          <w:hyperlink w:anchor="_Toc86237798" w:history="1">
            <w:r w:rsidRPr="00371475">
              <w:rPr>
                <w:rStyle w:val="Hyperlink"/>
              </w:rPr>
              <w:t>5. Impact on Small Businesses or Other Small Entities</w:t>
            </w:r>
            <w:r w:rsidRPr="00371475">
              <w:rPr>
                <w:webHidden/>
              </w:rPr>
              <w:tab/>
            </w:r>
            <w:r w:rsidRPr="00371475">
              <w:rPr>
                <w:webHidden/>
              </w:rPr>
              <w:fldChar w:fldCharType="begin"/>
            </w:r>
            <w:r w:rsidRPr="00371475">
              <w:rPr>
                <w:webHidden/>
              </w:rPr>
              <w:instrText xml:space="preserve"> PAGEREF _Toc86237798 \h </w:instrText>
            </w:r>
            <w:r w:rsidRPr="00371475">
              <w:rPr>
                <w:webHidden/>
              </w:rPr>
              <w:fldChar w:fldCharType="separate"/>
            </w:r>
            <w:r w:rsidR="007E27DD">
              <w:rPr>
                <w:webHidden/>
              </w:rPr>
              <w:t>14</w:t>
            </w:r>
            <w:r w:rsidRPr="00371475">
              <w:rPr>
                <w:webHidden/>
              </w:rPr>
              <w:fldChar w:fldCharType="end"/>
            </w:r>
          </w:hyperlink>
        </w:p>
        <w:p w:rsidR="00D65638" w:rsidRPr="00371475" w:rsidP="00BC1A98" w14:paraId="3F890852" w14:textId="4C9589D2">
          <w:pPr>
            <w:pStyle w:val="TOC1"/>
            <w:rPr>
              <w:rFonts w:eastAsiaTheme="minorEastAsia"/>
              <w:sz w:val="22"/>
              <w:szCs w:val="22"/>
            </w:rPr>
          </w:pPr>
          <w:hyperlink w:anchor="_Toc86237799" w:history="1">
            <w:r w:rsidRPr="00371475">
              <w:rPr>
                <w:rStyle w:val="Hyperlink"/>
              </w:rPr>
              <w:t>6. Consequences of Collecting the Information Less Frequently</w:t>
            </w:r>
            <w:r w:rsidRPr="00371475">
              <w:rPr>
                <w:webHidden/>
              </w:rPr>
              <w:tab/>
            </w:r>
            <w:r w:rsidRPr="00371475">
              <w:rPr>
                <w:webHidden/>
              </w:rPr>
              <w:fldChar w:fldCharType="begin"/>
            </w:r>
            <w:r w:rsidRPr="00371475">
              <w:rPr>
                <w:webHidden/>
              </w:rPr>
              <w:instrText xml:space="preserve"> PAGEREF _Toc86237799 \h </w:instrText>
            </w:r>
            <w:r w:rsidRPr="00371475">
              <w:rPr>
                <w:webHidden/>
              </w:rPr>
              <w:fldChar w:fldCharType="separate"/>
            </w:r>
            <w:r w:rsidR="007E27DD">
              <w:rPr>
                <w:webHidden/>
              </w:rPr>
              <w:t>14</w:t>
            </w:r>
            <w:r w:rsidRPr="00371475">
              <w:rPr>
                <w:webHidden/>
              </w:rPr>
              <w:fldChar w:fldCharType="end"/>
            </w:r>
          </w:hyperlink>
        </w:p>
        <w:p w:rsidR="00D65638" w:rsidRPr="00371475" w:rsidP="00BC1A98" w14:paraId="0711020B" w14:textId="4ED66849">
          <w:pPr>
            <w:pStyle w:val="TOC1"/>
            <w:rPr>
              <w:rFonts w:eastAsiaTheme="minorEastAsia"/>
              <w:sz w:val="22"/>
              <w:szCs w:val="22"/>
            </w:rPr>
          </w:pPr>
          <w:hyperlink w:anchor="_Toc86237800" w:history="1">
            <w:r w:rsidRPr="00371475">
              <w:rPr>
                <w:rStyle w:val="Hyperlink"/>
              </w:rPr>
              <w:t>7. Special Circumstances Relating to the Guidelines of 5 CFR 1320.5</w:t>
            </w:r>
            <w:r w:rsidRPr="00371475">
              <w:rPr>
                <w:webHidden/>
              </w:rPr>
              <w:tab/>
            </w:r>
            <w:r w:rsidRPr="00371475">
              <w:rPr>
                <w:webHidden/>
              </w:rPr>
              <w:fldChar w:fldCharType="begin"/>
            </w:r>
            <w:r w:rsidRPr="00371475">
              <w:rPr>
                <w:webHidden/>
              </w:rPr>
              <w:instrText xml:space="preserve"> PAGEREF _Toc86237800 \h </w:instrText>
            </w:r>
            <w:r w:rsidRPr="00371475">
              <w:rPr>
                <w:webHidden/>
              </w:rPr>
              <w:fldChar w:fldCharType="separate"/>
            </w:r>
            <w:r w:rsidR="007E27DD">
              <w:rPr>
                <w:webHidden/>
              </w:rPr>
              <w:t>14</w:t>
            </w:r>
            <w:r w:rsidRPr="00371475">
              <w:rPr>
                <w:webHidden/>
              </w:rPr>
              <w:fldChar w:fldCharType="end"/>
            </w:r>
          </w:hyperlink>
        </w:p>
        <w:p w:rsidR="00D65638" w:rsidRPr="00371475" w:rsidP="00BC1A98" w14:paraId="328801B7" w14:textId="4F37714A">
          <w:pPr>
            <w:pStyle w:val="TOC1"/>
            <w:rPr>
              <w:rFonts w:eastAsiaTheme="minorEastAsia"/>
              <w:sz w:val="22"/>
              <w:szCs w:val="22"/>
            </w:rPr>
          </w:pPr>
          <w:hyperlink w:anchor="_Toc86237801" w:history="1">
            <w:r w:rsidRPr="00371475">
              <w:rPr>
                <w:rStyle w:val="Hyperlink"/>
              </w:rPr>
              <w:t>8. Comments in Response to the Federal Register Notice and Efforts to Consult Outside the Agency</w:t>
            </w:r>
            <w:r w:rsidRPr="00371475">
              <w:rPr>
                <w:webHidden/>
              </w:rPr>
              <w:tab/>
            </w:r>
            <w:r w:rsidRPr="00371475">
              <w:rPr>
                <w:webHidden/>
              </w:rPr>
              <w:fldChar w:fldCharType="begin"/>
            </w:r>
            <w:r w:rsidRPr="00371475">
              <w:rPr>
                <w:webHidden/>
              </w:rPr>
              <w:instrText xml:space="preserve"> PAGEREF _Toc86237801 \h </w:instrText>
            </w:r>
            <w:r w:rsidRPr="00371475">
              <w:rPr>
                <w:webHidden/>
              </w:rPr>
              <w:fldChar w:fldCharType="separate"/>
            </w:r>
            <w:r w:rsidR="007E27DD">
              <w:rPr>
                <w:webHidden/>
              </w:rPr>
              <w:t>15</w:t>
            </w:r>
            <w:r w:rsidRPr="00371475">
              <w:rPr>
                <w:webHidden/>
              </w:rPr>
              <w:fldChar w:fldCharType="end"/>
            </w:r>
          </w:hyperlink>
        </w:p>
        <w:p w:rsidR="00D65638" w:rsidRPr="00371475" w:rsidP="00BC1A98" w14:paraId="26B69948" w14:textId="60EC0279">
          <w:pPr>
            <w:pStyle w:val="TOC1"/>
            <w:rPr>
              <w:rFonts w:eastAsiaTheme="minorEastAsia"/>
              <w:sz w:val="22"/>
              <w:szCs w:val="22"/>
            </w:rPr>
          </w:pPr>
          <w:hyperlink w:anchor="_Toc86237802" w:history="1">
            <w:r w:rsidRPr="00371475">
              <w:rPr>
                <w:rStyle w:val="Hyperlink"/>
              </w:rPr>
              <w:t>9. Explanation of Any Payment or Gift to Respondents</w:t>
            </w:r>
            <w:r w:rsidRPr="00371475">
              <w:rPr>
                <w:webHidden/>
              </w:rPr>
              <w:tab/>
            </w:r>
            <w:r w:rsidRPr="00371475">
              <w:rPr>
                <w:webHidden/>
              </w:rPr>
              <w:fldChar w:fldCharType="begin"/>
            </w:r>
            <w:r w:rsidRPr="00371475">
              <w:rPr>
                <w:webHidden/>
              </w:rPr>
              <w:instrText xml:space="preserve"> PAGEREF _Toc86237802 \h </w:instrText>
            </w:r>
            <w:r w:rsidRPr="00371475">
              <w:rPr>
                <w:webHidden/>
              </w:rPr>
              <w:fldChar w:fldCharType="separate"/>
            </w:r>
            <w:r w:rsidR="007E27DD">
              <w:rPr>
                <w:webHidden/>
              </w:rPr>
              <w:t>15</w:t>
            </w:r>
            <w:r w:rsidRPr="00371475">
              <w:rPr>
                <w:webHidden/>
              </w:rPr>
              <w:fldChar w:fldCharType="end"/>
            </w:r>
          </w:hyperlink>
        </w:p>
        <w:p w:rsidR="00D65638" w:rsidRPr="00371475" w:rsidP="00BC1A98" w14:paraId="462323CA" w14:textId="6797F530">
          <w:pPr>
            <w:pStyle w:val="TOC1"/>
            <w:rPr>
              <w:rFonts w:eastAsiaTheme="minorEastAsia"/>
              <w:sz w:val="22"/>
              <w:szCs w:val="22"/>
            </w:rPr>
          </w:pPr>
          <w:hyperlink w:anchor="_Toc86237803" w:history="1">
            <w:r w:rsidRPr="00371475">
              <w:rPr>
                <w:rStyle w:val="Hyperlink"/>
              </w:rPr>
              <w:t>10. Protection of the Privacy and Confidentiality of Information Provided by Respondents</w:t>
            </w:r>
            <w:r w:rsidRPr="00371475">
              <w:rPr>
                <w:webHidden/>
              </w:rPr>
              <w:tab/>
            </w:r>
            <w:r w:rsidRPr="00371475">
              <w:rPr>
                <w:webHidden/>
              </w:rPr>
              <w:fldChar w:fldCharType="begin"/>
            </w:r>
            <w:r w:rsidRPr="00371475">
              <w:rPr>
                <w:webHidden/>
              </w:rPr>
              <w:instrText xml:space="preserve"> PAGEREF _Toc86237803 \h </w:instrText>
            </w:r>
            <w:r w:rsidRPr="00371475">
              <w:rPr>
                <w:webHidden/>
              </w:rPr>
              <w:fldChar w:fldCharType="separate"/>
            </w:r>
            <w:r w:rsidR="007E27DD">
              <w:rPr>
                <w:webHidden/>
              </w:rPr>
              <w:t>16</w:t>
            </w:r>
            <w:r w:rsidRPr="00371475">
              <w:rPr>
                <w:webHidden/>
              </w:rPr>
              <w:fldChar w:fldCharType="end"/>
            </w:r>
          </w:hyperlink>
        </w:p>
        <w:p w:rsidR="00D65638" w:rsidRPr="00371475" w:rsidP="00BC1A98" w14:paraId="4D20E4E8" w14:textId="1D01F2A3">
          <w:pPr>
            <w:pStyle w:val="TOC1"/>
            <w:rPr>
              <w:rFonts w:eastAsiaTheme="minorEastAsia"/>
              <w:sz w:val="22"/>
              <w:szCs w:val="22"/>
            </w:rPr>
          </w:pPr>
          <w:hyperlink w:anchor="_Toc86237804" w:history="1">
            <w:r w:rsidRPr="00371475">
              <w:rPr>
                <w:rStyle w:val="Hyperlink"/>
              </w:rPr>
              <w:t>11. Ethics Review Board (ERB) and Justification for Sensitive Questions</w:t>
            </w:r>
            <w:r w:rsidRPr="00371475">
              <w:rPr>
                <w:webHidden/>
              </w:rPr>
              <w:tab/>
            </w:r>
            <w:r w:rsidRPr="00371475">
              <w:rPr>
                <w:webHidden/>
              </w:rPr>
              <w:fldChar w:fldCharType="begin"/>
            </w:r>
            <w:r w:rsidRPr="00371475">
              <w:rPr>
                <w:webHidden/>
              </w:rPr>
              <w:instrText xml:space="preserve"> PAGEREF _Toc86237804 \h </w:instrText>
            </w:r>
            <w:r w:rsidRPr="00371475">
              <w:rPr>
                <w:webHidden/>
              </w:rPr>
              <w:fldChar w:fldCharType="separate"/>
            </w:r>
            <w:r w:rsidR="007E27DD">
              <w:rPr>
                <w:webHidden/>
              </w:rPr>
              <w:t>19</w:t>
            </w:r>
            <w:r w:rsidRPr="00371475">
              <w:rPr>
                <w:webHidden/>
              </w:rPr>
              <w:fldChar w:fldCharType="end"/>
            </w:r>
          </w:hyperlink>
        </w:p>
        <w:p w:rsidR="00D65638" w:rsidRPr="00371475" w:rsidP="00BC1A98" w14:paraId="01FA8109" w14:textId="2A9A6609">
          <w:pPr>
            <w:pStyle w:val="TOC1"/>
            <w:rPr>
              <w:rFonts w:eastAsiaTheme="minorEastAsia"/>
              <w:sz w:val="22"/>
              <w:szCs w:val="22"/>
            </w:rPr>
          </w:pPr>
          <w:hyperlink w:anchor="_Toc86237805" w:history="1">
            <w:r w:rsidRPr="00371475">
              <w:rPr>
                <w:rStyle w:val="Hyperlink"/>
              </w:rPr>
              <w:t>12. Estimates of Annualized Burden Hours and Cost</w:t>
            </w:r>
            <w:r w:rsidRPr="00371475">
              <w:rPr>
                <w:webHidden/>
              </w:rPr>
              <w:tab/>
            </w:r>
            <w:r w:rsidRPr="00371475">
              <w:rPr>
                <w:webHidden/>
              </w:rPr>
              <w:fldChar w:fldCharType="begin"/>
            </w:r>
            <w:r w:rsidRPr="00371475">
              <w:rPr>
                <w:webHidden/>
              </w:rPr>
              <w:instrText xml:space="preserve"> PAGEREF _Toc86237805 \h </w:instrText>
            </w:r>
            <w:r w:rsidRPr="00371475">
              <w:rPr>
                <w:webHidden/>
              </w:rPr>
              <w:fldChar w:fldCharType="separate"/>
            </w:r>
            <w:r w:rsidR="007E27DD">
              <w:rPr>
                <w:webHidden/>
              </w:rPr>
              <w:t>20</w:t>
            </w:r>
            <w:r w:rsidRPr="00371475">
              <w:rPr>
                <w:webHidden/>
              </w:rPr>
              <w:fldChar w:fldCharType="end"/>
            </w:r>
          </w:hyperlink>
        </w:p>
        <w:p w:rsidR="00D65638" w:rsidRPr="00371475" w:rsidP="00BC1A98" w14:paraId="0234E734" w14:textId="1539C203">
          <w:pPr>
            <w:pStyle w:val="TOC1"/>
            <w:rPr>
              <w:rFonts w:eastAsiaTheme="minorEastAsia"/>
              <w:sz w:val="22"/>
              <w:szCs w:val="22"/>
            </w:rPr>
          </w:pPr>
          <w:hyperlink w:anchor="_Toc86237806" w:history="1">
            <w:r w:rsidRPr="00371475">
              <w:rPr>
                <w:rStyle w:val="Hyperlink"/>
              </w:rPr>
              <w:t>13. Estimates of Other Total Annual Cost Burden to Respondents and Record Keepers</w:t>
            </w:r>
            <w:r w:rsidRPr="00371475">
              <w:rPr>
                <w:webHidden/>
              </w:rPr>
              <w:tab/>
            </w:r>
            <w:r w:rsidRPr="00371475">
              <w:rPr>
                <w:webHidden/>
              </w:rPr>
              <w:fldChar w:fldCharType="begin"/>
            </w:r>
            <w:r w:rsidRPr="00371475">
              <w:rPr>
                <w:webHidden/>
              </w:rPr>
              <w:instrText xml:space="preserve"> PAGEREF _Toc86237806 \h </w:instrText>
            </w:r>
            <w:r w:rsidRPr="00371475">
              <w:rPr>
                <w:webHidden/>
              </w:rPr>
              <w:fldChar w:fldCharType="separate"/>
            </w:r>
            <w:r w:rsidR="007E27DD">
              <w:rPr>
                <w:webHidden/>
              </w:rPr>
              <w:t>25</w:t>
            </w:r>
            <w:r w:rsidRPr="00371475">
              <w:rPr>
                <w:webHidden/>
              </w:rPr>
              <w:fldChar w:fldCharType="end"/>
            </w:r>
          </w:hyperlink>
        </w:p>
        <w:p w:rsidR="00D65638" w:rsidRPr="00371475" w:rsidP="00BC1A98" w14:paraId="42965A75" w14:textId="6EDE9DB0">
          <w:pPr>
            <w:pStyle w:val="TOC1"/>
            <w:rPr>
              <w:rFonts w:eastAsiaTheme="minorEastAsia"/>
              <w:sz w:val="22"/>
              <w:szCs w:val="22"/>
            </w:rPr>
          </w:pPr>
          <w:hyperlink w:anchor="_Toc86237807" w:history="1">
            <w:r w:rsidRPr="00371475">
              <w:rPr>
                <w:rStyle w:val="Hyperlink"/>
              </w:rPr>
              <w:t>14. Annualized Cost to the Federal Government</w:t>
            </w:r>
            <w:r w:rsidRPr="00371475">
              <w:rPr>
                <w:webHidden/>
              </w:rPr>
              <w:tab/>
            </w:r>
            <w:r w:rsidRPr="00371475">
              <w:rPr>
                <w:webHidden/>
              </w:rPr>
              <w:fldChar w:fldCharType="begin"/>
            </w:r>
            <w:r w:rsidRPr="00371475">
              <w:rPr>
                <w:webHidden/>
              </w:rPr>
              <w:instrText xml:space="preserve"> PAGEREF _Toc86237807 \h </w:instrText>
            </w:r>
            <w:r w:rsidRPr="00371475">
              <w:rPr>
                <w:webHidden/>
              </w:rPr>
              <w:fldChar w:fldCharType="separate"/>
            </w:r>
            <w:r w:rsidR="007E27DD">
              <w:rPr>
                <w:webHidden/>
              </w:rPr>
              <w:t>25</w:t>
            </w:r>
            <w:r w:rsidRPr="00371475">
              <w:rPr>
                <w:webHidden/>
              </w:rPr>
              <w:fldChar w:fldCharType="end"/>
            </w:r>
          </w:hyperlink>
        </w:p>
        <w:p w:rsidR="00D65638" w:rsidRPr="00371475" w:rsidP="00BC1A98" w14:paraId="1D191D8F" w14:textId="57ABFA58">
          <w:pPr>
            <w:pStyle w:val="TOC1"/>
            <w:rPr>
              <w:rFonts w:eastAsiaTheme="minorEastAsia"/>
              <w:sz w:val="22"/>
              <w:szCs w:val="22"/>
            </w:rPr>
          </w:pPr>
          <w:hyperlink w:anchor="_Toc86237808" w:history="1">
            <w:r w:rsidRPr="00371475">
              <w:rPr>
                <w:rStyle w:val="Hyperlink"/>
              </w:rPr>
              <w:t>15. Explanation for Program Changes or Adjustments</w:t>
            </w:r>
            <w:r w:rsidRPr="00371475">
              <w:rPr>
                <w:webHidden/>
              </w:rPr>
              <w:tab/>
            </w:r>
            <w:r w:rsidRPr="00371475">
              <w:rPr>
                <w:webHidden/>
              </w:rPr>
              <w:fldChar w:fldCharType="begin"/>
            </w:r>
            <w:r w:rsidRPr="00371475">
              <w:rPr>
                <w:webHidden/>
              </w:rPr>
              <w:instrText xml:space="preserve"> PAGEREF _Toc86237808 \h </w:instrText>
            </w:r>
            <w:r w:rsidRPr="00371475">
              <w:rPr>
                <w:webHidden/>
              </w:rPr>
              <w:fldChar w:fldCharType="separate"/>
            </w:r>
            <w:r w:rsidR="007E27DD">
              <w:rPr>
                <w:webHidden/>
              </w:rPr>
              <w:t>25</w:t>
            </w:r>
            <w:r w:rsidRPr="00371475">
              <w:rPr>
                <w:webHidden/>
              </w:rPr>
              <w:fldChar w:fldCharType="end"/>
            </w:r>
          </w:hyperlink>
        </w:p>
        <w:p w:rsidR="00D65638" w:rsidRPr="00371475" w:rsidP="00BC1A98" w14:paraId="678FA7BA" w14:textId="6EC60704">
          <w:pPr>
            <w:pStyle w:val="TOC1"/>
            <w:rPr>
              <w:rFonts w:eastAsiaTheme="minorEastAsia"/>
              <w:sz w:val="22"/>
              <w:szCs w:val="22"/>
            </w:rPr>
          </w:pPr>
          <w:hyperlink w:anchor="_Toc86237809" w:history="1">
            <w:r w:rsidRPr="00371475">
              <w:rPr>
                <w:rStyle w:val="Hyperlink"/>
              </w:rPr>
              <w:t>16. Plans for Tabulation and Publication and Project Time Schedule</w:t>
            </w:r>
            <w:r w:rsidRPr="00371475">
              <w:rPr>
                <w:webHidden/>
              </w:rPr>
              <w:tab/>
            </w:r>
            <w:r w:rsidRPr="00371475">
              <w:rPr>
                <w:webHidden/>
              </w:rPr>
              <w:fldChar w:fldCharType="begin"/>
            </w:r>
            <w:r w:rsidRPr="00371475">
              <w:rPr>
                <w:webHidden/>
              </w:rPr>
              <w:instrText xml:space="preserve"> PAGEREF _Toc86237809 \h </w:instrText>
            </w:r>
            <w:r w:rsidRPr="00371475">
              <w:rPr>
                <w:webHidden/>
              </w:rPr>
              <w:fldChar w:fldCharType="separate"/>
            </w:r>
            <w:r w:rsidR="007E27DD">
              <w:rPr>
                <w:webHidden/>
              </w:rPr>
              <w:t>26</w:t>
            </w:r>
            <w:r w:rsidRPr="00371475">
              <w:rPr>
                <w:webHidden/>
              </w:rPr>
              <w:fldChar w:fldCharType="end"/>
            </w:r>
          </w:hyperlink>
        </w:p>
        <w:p w:rsidR="00D65638" w:rsidRPr="00371475" w:rsidP="00BC1A98" w14:paraId="0D226DEE" w14:textId="4457D040">
          <w:pPr>
            <w:pStyle w:val="TOC1"/>
            <w:rPr>
              <w:rFonts w:eastAsiaTheme="minorEastAsia"/>
              <w:sz w:val="22"/>
              <w:szCs w:val="22"/>
            </w:rPr>
          </w:pPr>
          <w:hyperlink w:anchor="_Toc86237810" w:history="1">
            <w:r w:rsidRPr="00371475">
              <w:rPr>
                <w:rStyle w:val="Hyperlink"/>
              </w:rPr>
              <w:t>17. Reason(s) Display of OMB Expiration Date is Inappropriate</w:t>
            </w:r>
            <w:r w:rsidRPr="00371475">
              <w:rPr>
                <w:webHidden/>
              </w:rPr>
              <w:tab/>
            </w:r>
            <w:r w:rsidRPr="00371475">
              <w:rPr>
                <w:webHidden/>
              </w:rPr>
              <w:fldChar w:fldCharType="begin"/>
            </w:r>
            <w:r w:rsidRPr="00371475">
              <w:rPr>
                <w:webHidden/>
              </w:rPr>
              <w:instrText xml:space="preserve"> PAGEREF _Toc86237810 \h </w:instrText>
            </w:r>
            <w:r w:rsidRPr="00371475">
              <w:rPr>
                <w:webHidden/>
              </w:rPr>
              <w:fldChar w:fldCharType="separate"/>
            </w:r>
            <w:r w:rsidR="007E27DD">
              <w:rPr>
                <w:webHidden/>
              </w:rPr>
              <w:t>26</w:t>
            </w:r>
            <w:r w:rsidRPr="00371475">
              <w:rPr>
                <w:webHidden/>
              </w:rPr>
              <w:fldChar w:fldCharType="end"/>
            </w:r>
          </w:hyperlink>
        </w:p>
        <w:p w:rsidR="00D65638" w:rsidRPr="00371475" w:rsidP="00BC1A98" w14:paraId="7CDFF163" w14:textId="3E08204F">
          <w:pPr>
            <w:pStyle w:val="TOC1"/>
            <w:rPr>
              <w:rFonts w:eastAsiaTheme="minorEastAsia"/>
              <w:sz w:val="22"/>
              <w:szCs w:val="22"/>
            </w:rPr>
          </w:pPr>
          <w:hyperlink w:anchor="_Toc86237811" w:history="1">
            <w:r w:rsidRPr="00371475">
              <w:rPr>
                <w:rStyle w:val="Hyperlink"/>
              </w:rPr>
              <w:t>18. Exceptions to Certification for Paperwork Reduction Act Submissions</w:t>
            </w:r>
            <w:r w:rsidRPr="00371475">
              <w:rPr>
                <w:webHidden/>
              </w:rPr>
              <w:tab/>
            </w:r>
            <w:r w:rsidRPr="00371475">
              <w:rPr>
                <w:webHidden/>
              </w:rPr>
              <w:fldChar w:fldCharType="begin"/>
            </w:r>
            <w:r w:rsidRPr="00371475">
              <w:rPr>
                <w:webHidden/>
              </w:rPr>
              <w:instrText xml:space="preserve"> PAGEREF _Toc86237811 \h </w:instrText>
            </w:r>
            <w:r w:rsidRPr="00371475">
              <w:rPr>
                <w:webHidden/>
              </w:rPr>
              <w:fldChar w:fldCharType="separate"/>
            </w:r>
            <w:r w:rsidR="007E27DD">
              <w:rPr>
                <w:webHidden/>
              </w:rPr>
              <w:t>27</w:t>
            </w:r>
            <w:r w:rsidRPr="00371475">
              <w:rPr>
                <w:webHidden/>
              </w:rPr>
              <w:fldChar w:fldCharType="end"/>
            </w:r>
          </w:hyperlink>
        </w:p>
        <w:p w:rsidR="009D3445" w:rsidRPr="00371475" w:rsidP="00BC1A98" w14:paraId="2BD945FE" w14:textId="53F0B1B0">
          <w:pPr>
            <w:spacing w:before="240" w:after="240"/>
          </w:pPr>
          <w:r w:rsidRPr="00371475">
            <w:rPr>
              <w:b/>
              <w:bCs/>
              <w:noProof/>
            </w:rPr>
            <w:fldChar w:fldCharType="end"/>
          </w:r>
        </w:p>
      </w:sdtContent>
    </w:sdt>
    <w:p w:rsidR="00B66ACB" w:rsidRPr="00371475" w:rsidP="00BC1A98" w14:paraId="47C4AF6B" w14:textId="77777777">
      <w:pPr>
        <w:spacing w:before="240" w:after="240"/>
        <w:rPr>
          <w:bCs/>
        </w:rPr>
      </w:pPr>
      <w:bookmarkStart w:id="8" w:name="_Hlk52375161"/>
      <w:r w:rsidRPr="00371475">
        <w:rPr>
          <w:bCs/>
        </w:rPr>
        <w:br w:type="page"/>
      </w:r>
    </w:p>
    <w:p w:rsidR="007B4E36" w:rsidRPr="00371475" w:rsidP="00BC1A98" w14:paraId="293A212E" w14:textId="5F8A7748">
      <w:pPr>
        <w:rPr>
          <w:u w:val="single"/>
        </w:rPr>
      </w:pPr>
      <w:r w:rsidRPr="00371475">
        <w:rPr>
          <w:u w:val="single"/>
        </w:rPr>
        <w:t>List of Attachments</w:t>
      </w:r>
    </w:p>
    <w:p w:rsidR="00B66ACB" w:rsidRPr="00371475" w:rsidP="00BC1A98" w14:paraId="5E0EF612" w14:textId="77777777">
      <w:pPr>
        <w:rPr>
          <w:bCs/>
        </w:rPr>
      </w:pPr>
    </w:p>
    <w:p w:rsidR="00C547F9" w:rsidRPr="00371475" w:rsidP="00BC1A98" w14:paraId="2709A820" w14:textId="1341F1F2">
      <w:pPr>
        <w:rPr>
          <w:bCs/>
        </w:rPr>
      </w:pPr>
      <w:bookmarkStart w:id="9" w:name="_Hlk53654821"/>
      <w:r w:rsidRPr="00371475">
        <w:rPr>
          <w:bCs/>
        </w:rPr>
        <w:t>Attachment</w:t>
      </w:r>
      <w:r w:rsidRPr="00371475">
        <w:rPr>
          <w:bCs/>
        </w:rPr>
        <w:t xml:space="preserve"> A – </w:t>
      </w:r>
      <w:r w:rsidRPr="00371475" w:rsidR="00505D6E">
        <w:rPr>
          <w:bCs/>
        </w:rPr>
        <w:t>Authorizing Legislative</w:t>
      </w:r>
    </w:p>
    <w:p w:rsidR="00B404D7" w:rsidRPr="00371475" w:rsidP="00BC1A98" w14:paraId="693D93FE" w14:textId="249DB5C5">
      <w:pPr>
        <w:pStyle w:val="PlainText"/>
        <w:rPr>
          <w:rFonts w:ascii="Times New Roman" w:eastAsia="Times New Roman" w:hAnsi="Times New Roman" w:cs="Times New Roman"/>
          <w:bCs/>
          <w:sz w:val="24"/>
          <w:szCs w:val="24"/>
        </w:rPr>
      </w:pPr>
      <w:r w:rsidRPr="00371475">
        <w:rPr>
          <w:rFonts w:ascii="Times New Roman" w:eastAsia="Times New Roman" w:hAnsi="Times New Roman" w:cs="Times New Roman"/>
          <w:bCs/>
          <w:sz w:val="24"/>
          <w:szCs w:val="24"/>
        </w:rPr>
        <w:t>Attachment B1 - 60-day Federal Registry Notice (FRN)</w:t>
      </w:r>
    </w:p>
    <w:p w:rsidR="00B404D7" w:rsidRPr="00371475" w:rsidP="00BC1A98" w14:paraId="7A6365CA" w14:textId="7CF5289D">
      <w:pPr>
        <w:pStyle w:val="PlainText"/>
        <w:rPr>
          <w:rFonts w:ascii="Times New Roman" w:eastAsia="Times New Roman" w:hAnsi="Times New Roman" w:cs="Times New Roman"/>
          <w:bCs/>
          <w:sz w:val="24"/>
          <w:szCs w:val="24"/>
        </w:rPr>
      </w:pPr>
      <w:r w:rsidRPr="00371475">
        <w:rPr>
          <w:rFonts w:ascii="Times New Roman" w:eastAsia="Times New Roman" w:hAnsi="Times New Roman" w:cs="Times New Roman"/>
          <w:bCs/>
          <w:sz w:val="24"/>
          <w:szCs w:val="24"/>
        </w:rPr>
        <w:t>Attachment B2 - 60-day FRN Public Comment</w:t>
      </w:r>
    </w:p>
    <w:p w:rsidR="00C547F9" w:rsidRPr="00371475" w:rsidP="00BC1A98" w14:paraId="38838CF2" w14:textId="636327AE">
      <w:pPr>
        <w:rPr>
          <w:bCs/>
        </w:rPr>
      </w:pPr>
      <w:bookmarkStart w:id="10" w:name="_Hlk107233638"/>
      <w:r w:rsidRPr="00371475">
        <w:rPr>
          <w:bCs/>
        </w:rPr>
        <w:t>Attachment</w:t>
      </w:r>
      <w:r w:rsidRPr="00371475">
        <w:rPr>
          <w:bCs/>
        </w:rPr>
        <w:t xml:space="preserve"> </w:t>
      </w:r>
      <w:r w:rsidRPr="00371475" w:rsidR="00716BF8">
        <w:rPr>
          <w:bCs/>
        </w:rPr>
        <w:t>C</w:t>
      </w:r>
      <w:r w:rsidRPr="00371475">
        <w:rPr>
          <w:bCs/>
        </w:rPr>
        <w:t>1 –</w:t>
      </w:r>
      <w:r w:rsidRPr="00371475" w:rsidR="00015B8C">
        <w:rPr>
          <w:bCs/>
        </w:rPr>
        <w:t xml:space="preserve"> </w:t>
      </w:r>
      <w:r w:rsidRPr="00371475">
        <w:rPr>
          <w:bCs/>
        </w:rPr>
        <w:t>Traditional Office-based Physician Induction Interview</w:t>
      </w:r>
    </w:p>
    <w:p w:rsidR="00C547F9" w:rsidRPr="00371475" w:rsidP="00BC1A98" w14:paraId="29C2F808" w14:textId="4D4072E1">
      <w:pPr>
        <w:rPr>
          <w:bCs/>
        </w:rPr>
      </w:pPr>
      <w:r w:rsidRPr="00371475">
        <w:rPr>
          <w:bCs/>
        </w:rPr>
        <w:t>Attachment</w:t>
      </w:r>
      <w:r w:rsidRPr="00371475">
        <w:rPr>
          <w:bCs/>
        </w:rPr>
        <w:t xml:space="preserve"> </w:t>
      </w:r>
      <w:r w:rsidRPr="00371475" w:rsidR="00716BF8">
        <w:rPr>
          <w:bCs/>
        </w:rPr>
        <w:t>C</w:t>
      </w:r>
      <w:r w:rsidRPr="00371475">
        <w:rPr>
          <w:bCs/>
        </w:rPr>
        <w:t xml:space="preserve">2 – </w:t>
      </w:r>
      <w:r w:rsidRPr="00371475" w:rsidR="00A71E63">
        <w:rPr>
          <w:bCs/>
        </w:rPr>
        <w:t xml:space="preserve">Draft </w:t>
      </w:r>
      <w:r w:rsidRPr="00371475" w:rsidR="007E053D">
        <w:rPr>
          <w:bCs/>
        </w:rPr>
        <w:t xml:space="preserve">Ambulatory Care </w:t>
      </w:r>
      <w:r w:rsidRPr="00371475" w:rsidR="00C42B12">
        <w:rPr>
          <w:bCs/>
        </w:rPr>
        <w:t>Provider</w:t>
      </w:r>
      <w:r w:rsidRPr="00371475">
        <w:rPr>
          <w:bCs/>
        </w:rPr>
        <w:t xml:space="preserve"> Interview</w:t>
      </w:r>
      <w:r w:rsidRPr="00371475" w:rsidR="00A71E63">
        <w:rPr>
          <w:bCs/>
        </w:rPr>
        <w:t xml:space="preserve"> (ACPI)</w:t>
      </w:r>
    </w:p>
    <w:p w:rsidR="00B50197" w:rsidRPr="00371475" w:rsidP="00BC1A98" w14:paraId="3C840731" w14:textId="5A924B61">
      <w:pPr>
        <w:rPr>
          <w:bCs/>
        </w:rPr>
      </w:pPr>
      <w:r w:rsidRPr="00371475">
        <w:rPr>
          <w:bCs/>
        </w:rPr>
        <w:t xml:space="preserve">Attachment </w:t>
      </w:r>
      <w:r w:rsidRPr="00371475" w:rsidR="002B4E04">
        <w:rPr>
          <w:bCs/>
        </w:rPr>
        <w:t>D</w:t>
      </w:r>
      <w:r w:rsidRPr="00371475">
        <w:rPr>
          <w:bCs/>
        </w:rPr>
        <w:t xml:space="preserve"> – Tracing Questionnaire</w:t>
      </w:r>
    </w:p>
    <w:p w:rsidR="00C75395" w:rsidRPr="00371475" w:rsidP="00BC1A98" w14:paraId="322C5193" w14:textId="60697064">
      <w:pPr>
        <w:rPr>
          <w:bCs/>
        </w:rPr>
      </w:pPr>
      <w:r w:rsidRPr="00371475">
        <w:rPr>
          <w:bCs/>
        </w:rPr>
        <w:t>Attachment E1</w:t>
      </w:r>
      <w:r w:rsidRPr="00371475">
        <w:rPr>
          <w:bCs/>
        </w:rPr>
        <w:t xml:space="preserve"> – Approved NAMCS </w:t>
      </w:r>
      <w:r w:rsidRPr="00371475" w:rsidR="00440932">
        <w:rPr>
          <w:bCs/>
        </w:rPr>
        <w:t>Provider Facility Interview</w:t>
      </w:r>
    </w:p>
    <w:p w:rsidR="00C75395" w:rsidRPr="00371475" w:rsidP="00BC1A98" w14:paraId="0A0E1258" w14:textId="48099CF2">
      <w:pPr>
        <w:rPr>
          <w:bCs/>
        </w:rPr>
      </w:pPr>
      <w:r w:rsidRPr="00371475">
        <w:rPr>
          <w:bCs/>
        </w:rPr>
        <w:t>Attachment E2</w:t>
      </w:r>
      <w:r w:rsidRPr="00371475">
        <w:rPr>
          <w:bCs/>
        </w:rPr>
        <w:t xml:space="preserve"> – Draft NAMCS </w:t>
      </w:r>
      <w:bookmarkStart w:id="11" w:name="_Hlk109646152"/>
      <w:r w:rsidRPr="00371475" w:rsidR="00440932">
        <w:rPr>
          <w:bCs/>
        </w:rPr>
        <w:t>Provider Facility Interview</w:t>
      </w:r>
      <w:bookmarkEnd w:id="11"/>
    </w:p>
    <w:p w:rsidR="000317AB" w:rsidRPr="00371475" w:rsidP="00BC1A98" w14:paraId="7EF9BB23" w14:textId="33D6C9FB">
      <w:pPr>
        <w:rPr>
          <w:bCs/>
        </w:rPr>
      </w:pPr>
      <w:r w:rsidRPr="00371475">
        <w:rPr>
          <w:bCs/>
        </w:rPr>
        <w:t>Attachment F</w:t>
      </w:r>
      <w:r w:rsidRPr="00371475" w:rsidR="00095431">
        <w:rPr>
          <w:bCs/>
        </w:rPr>
        <w:t xml:space="preserve"> – </w:t>
      </w:r>
      <w:r w:rsidRPr="00371475">
        <w:rPr>
          <w:bCs/>
        </w:rPr>
        <w:t>Electronic Health Record (EHR) Variable List</w:t>
      </w:r>
    </w:p>
    <w:p w:rsidR="000317AB" w:rsidRPr="00371475" w:rsidP="00BC1A98" w14:paraId="4D8D2BD2" w14:textId="520F6265">
      <w:pPr>
        <w:rPr>
          <w:bCs/>
        </w:rPr>
      </w:pPr>
      <w:r w:rsidRPr="00371475">
        <w:rPr>
          <w:bCs/>
        </w:rPr>
        <w:t>Attachment G</w:t>
      </w:r>
      <w:r w:rsidRPr="00371475" w:rsidR="00095431">
        <w:rPr>
          <w:bCs/>
        </w:rPr>
        <w:t xml:space="preserve"> – </w:t>
      </w:r>
      <w:r w:rsidRPr="00371475">
        <w:rPr>
          <w:bCs/>
        </w:rPr>
        <w:t>EHR Implementation guide</w:t>
      </w:r>
    </w:p>
    <w:p w:rsidR="000317AB" w:rsidRPr="00371475" w:rsidP="00BC1A98" w14:paraId="34D4A718" w14:textId="333EB015">
      <w:pPr>
        <w:rPr>
          <w:bCs/>
        </w:rPr>
      </w:pPr>
      <w:r w:rsidRPr="00371475">
        <w:rPr>
          <w:bCs/>
        </w:rPr>
        <w:t>Attachment H</w:t>
      </w:r>
      <w:r w:rsidRPr="00371475" w:rsidR="00095431">
        <w:rPr>
          <w:bCs/>
        </w:rPr>
        <w:t xml:space="preserve"> – </w:t>
      </w:r>
      <w:r w:rsidRPr="00371475">
        <w:rPr>
          <w:bCs/>
        </w:rPr>
        <w:t>EHR Implementation guide templates</w:t>
      </w:r>
    </w:p>
    <w:p w:rsidR="00DD3B77" w:rsidRPr="00371475" w:rsidP="00BC1A98" w14:paraId="738A9447" w14:textId="225E3260">
      <w:pPr>
        <w:rPr>
          <w:bCs/>
        </w:rPr>
      </w:pPr>
      <w:r w:rsidRPr="00371475">
        <w:rPr>
          <w:bCs/>
        </w:rPr>
        <w:t>Attachment I1</w:t>
      </w:r>
      <w:r w:rsidRPr="00371475">
        <w:rPr>
          <w:bCs/>
        </w:rPr>
        <w:t xml:space="preserve"> –</w:t>
      </w:r>
      <w:r w:rsidRPr="00371475" w:rsidR="00095431">
        <w:rPr>
          <w:bCs/>
        </w:rPr>
        <w:t xml:space="preserve"> </w:t>
      </w:r>
      <w:r w:rsidRPr="00371475" w:rsidR="008F0F71">
        <w:rPr>
          <w:bCs/>
        </w:rPr>
        <w:t xml:space="preserve">Approved </w:t>
      </w:r>
      <w:r w:rsidRPr="00371475">
        <w:rPr>
          <w:bCs/>
        </w:rPr>
        <w:t>Health Center (HC) Facility Interview</w:t>
      </w:r>
      <w:r w:rsidRPr="00371475" w:rsidR="00E1110A">
        <w:t xml:space="preserve"> </w:t>
      </w:r>
      <w:r w:rsidRPr="00371475" w:rsidR="00E1110A">
        <w:rPr>
          <w:bCs/>
        </w:rPr>
        <w:t>questionnaire</w:t>
      </w:r>
    </w:p>
    <w:p w:rsidR="008F0F71" w:rsidRPr="00371475" w:rsidP="00BC1A98" w14:paraId="1FD9B903" w14:textId="12BF4167">
      <w:pPr>
        <w:rPr>
          <w:bCs/>
        </w:rPr>
      </w:pPr>
      <w:r w:rsidRPr="00371475">
        <w:rPr>
          <w:bCs/>
        </w:rPr>
        <w:t>Attachment I2</w:t>
      </w:r>
      <w:r w:rsidRPr="00371475">
        <w:rPr>
          <w:bCs/>
        </w:rPr>
        <w:t xml:space="preserve"> –</w:t>
      </w:r>
      <w:r w:rsidRPr="00371475" w:rsidR="008C385C">
        <w:rPr>
          <w:bCs/>
        </w:rPr>
        <w:t xml:space="preserve"> Marked </w:t>
      </w:r>
      <w:r w:rsidRPr="00371475" w:rsidR="00FB0F06">
        <w:rPr>
          <w:bCs/>
        </w:rPr>
        <w:t>Proposed</w:t>
      </w:r>
      <w:r w:rsidRPr="00371475" w:rsidR="008C385C">
        <w:rPr>
          <w:bCs/>
        </w:rPr>
        <w:t xml:space="preserve"> Health Center (HC) Facility Intervie</w:t>
      </w:r>
      <w:r w:rsidRPr="00371475">
        <w:rPr>
          <w:bCs/>
        </w:rPr>
        <w:t>w</w:t>
      </w:r>
      <w:r w:rsidRPr="00371475" w:rsidR="00E1110A">
        <w:t xml:space="preserve"> </w:t>
      </w:r>
      <w:r w:rsidRPr="00371475" w:rsidR="00E1110A">
        <w:rPr>
          <w:bCs/>
        </w:rPr>
        <w:t>questionnaire</w:t>
      </w:r>
    </w:p>
    <w:p w:rsidR="008C385C" w:rsidRPr="00371475" w:rsidP="00BC1A98" w14:paraId="6DBA42E7" w14:textId="4E3CCC8E">
      <w:pPr>
        <w:rPr>
          <w:bCs/>
        </w:rPr>
      </w:pPr>
      <w:r w:rsidRPr="00371475">
        <w:rPr>
          <w:bCs/>
        </w:rPr>
        <w:t>Attachment I3</w:t>
      </w:r>
      <w:r w:rsidRPr="00371475">
        <w:rPr>
          <w:bCs/>
        </w:rPr>
        <w:t xml:space="preserve"> – Draft Health Center (HC) Facility Interview</w:t>
      </w:r>
      <w:r w:rsidRPr="00371475" w:rsidR="00E1110A">
        <w:t xml:space="preserve"> </w:t>
      </w:r>
      <w:r w:rsidRPr="00371475" w:rsidR="00E1110A">
        <w:rPr>
          <w:bCs/>
        </w:rPr>
        <w:t>questionnaire</w:t>
      </w:r>
    </w:p>
    <w:p w:rsidR="00DD3B77" w:rsidRPr="00371475" w:rsidP="00BC1A98" w14:paraId="37A00494" w14:textId="0D805003">
      <w:pPr>
        <w:rPr>
          <w:bCs/>
        </w:rPr>
      </w:pPr>
      <w:r w:rsidRPr="00371475">
        <w:rPr>
          <w:bCs/>
        </w:rPr>
        <w:t>Attachment J</w:t>
      </w:r>
      <w:r w:rsidRPr="00371475">
        <w:rPr>
          <w:bCs/>
        </w:rPr>
        <w:t xml:space="preserve"> – Set-up Fee Questionnaire</w:t>
      </w:r>
    </w:p>
    <w:p w:rsidR="00C547F9" w:rsidRPr="00371475" w:rsidP="00BC1A98" w14:paraId="45F99EEC" w14:textId="38704904">
      <w:pPr>
        <w:rPr>
          <w:bCs/>
        </w:rPr>
      </w:pPr>
      <w:r w:rsidRPr="00371475">
        <w:rPr>
          <w:bCs/>
        </w:rPr>
        <w:t>Attachment K</w:t>
      </w:r>
      <w:r w:rsidRPr="00371475">
        <w:rPr>
          <w:bCs/>
        </w:rPr>
        <w:t xml:space="preserve"> – 2020 </w:t>
      </w:r>
      <w:r w:rsidRPr="00371475" w:rsidR="00182EEE">
        <w:t>Board of Scientific Counselors (</w:t>
      </w:r>
      <w:r w:rsidRPr="00371475">
        <w:rPr>
          <w:bCs/>
        </w:rPr>
        <w:t>BSC</w:t>
      </w:r>
      <w:r w:rsidRPr="00371475" w:rsidR="00182EEE">
        <w:rPr>
          <w:bCs/>
        </w:rPr>
        <w:t>)</w:t>
      </w:r>
      <w:r w:rsidRPr="00371475">
        <w:rPr>
          <w:bCs/>
        </w:rPr>
        <w:t xml:space="preserve"> NAMCS Workgroup Summary</w:t>
      </w:r>
    </w:p>
    <w:p w:rsidR="00C547F9" w:rsidRPr="00371475" w:rsidP="00BC1A98" w14:paraId="71AEA39D" w14:textId="1A57AFB7">
      <w:pPr>
        <w:rPr>
          <w:bCs/>
        </w:rPr>
      </w:pPr>
      <w:r w:rsidRPr="00371475">
        <w:rPr>
          <w:bCs/>
        </w:rPr>
        <w:t>Attachment L</w:t>
      </w:r>
      <w:r w:rsidRPr="00371475">
        <w:rPr>
          <w:bCs/>
        </w:rPr>
        <w:t xml:space="preserve"> – Consultants for NAMCS</w:t>
      </w:r>
    </w:p>
    <w:p w:rsidR="00C547F9" w:rsidRPr="00371475" w:rsidP="00BC1A98" w14:paraId="53C7BE76" w14:textId="6B195F46">
      <w:pPr>
        <w:rPr>
          <w:bCs/>
        </w:rPr>
      </w:pPr>
      <w:r w:rsidRPr="00371475">
        <w:rPr>
          <w:bCs/>
        </w:rPr>
        <w:t>Attachment M</w:t>
      </w:r>
      <w:r w:rsidRPr="00371475">
        <w:rPr>
          <w:bCs/>
        </w:rPr>
        <w:t xml:space="preserve"> – </w:t>
      </w:r>
      <w:r w:rsidRPr="00371475" w:rsidR="003F58DF">
        <w:rPr>
          <w:bCs/>
        </w:rPr>
        <w:t>NAMCS</w:t>
      </w:r>
      <w:r w:rsidRPr="00371475">
        <w:rPr>
          <w:bCs/>
        </w:rPr>
        <w:t xml:space="preserve"> ERB Protocol Approval Letter</w:t>
      </w:r>
    </w:p>
    <w:p w:rsidR="002B4E04" w:rsidRPr="00371475" w:rsidP="00BC1A98" w14:paraId="43CB8028" w14:textId="77777777">
      <w:r w:rsidRPr="00371475">
        <w:t>Attachment N1 – NAMCS Health Center Introductory Letter</w:t>
      </w:r>
    </w:p>
    <w:p w:rsidR="006E5B32" w:rsidRPr="00371475" w:rsidP="00BC1A98" w14:paraId="7CF28629" w14:textId="45A2AB42">
      <w:r w:rsidRPr="00371475">
        <w:t>Attachment N2</w:t>
      </w:r>
      <w:r w:rsidRPr="00371475" w:rsidR="258B4D27">
        <w:t xml:space="preserve"> – 202</w:t>
      </w:r>
      <w:r w:rsidRPr="00371475" w:rsidR="00B50197">
        <w:t>3</w:t>
      </w:r>
      <w:r w:rsidRPr="00371475" w:rsidR="258B4D27">
        <w:t>-202</w:t>
      </w:r>
      <w:r w:rsidRPr="00371475" w:rsidR="00B50197">
        <w:t>5</w:t>
      </w:r>
      <w:r w:rsidRPr="00371475" w:rsidR="258B4D27">
        <w:t xml:space="preserve"> NAMCS </w:t>
      </w:r>
      <w:r w:rsidRPr="00371475" w:rsidR="3D51801C">
        <w:t xml:space="preserve">Provider </w:t>
      </w:r>
      <w:r w:rsidRPr="00371475" w:rsidR="32743189">
        <w:t xml:space="preserve">Introductory </w:t>
      </w:r>
      <w:r w:rsidRPr="00371475" w:rsidR="258B4D27">
        <w:t>Letters</w:t>
      </w:r>
    </w:p>
    <w:p w:rsidR="00C547F9" w:rsidRPr="00371475" w:rsidP="00BC1A98" w14:paraId="3718A0AB" w14:textId="6CCCB3DD">
      <w:pPr>
        <w:rPr>
          <w:bCs/>
        </w:rPr>
      </w:pPr>
      <w:r w:rsidRPr="00371475">
        <w:rPr>
          <w:bCs/>
        </w:rPr>
        <w:t>Attachment O1</w:t>
      </w:r>
      <w:r w:rsidRPr="00371475">
        <w:rPr>
          <w:bCs/>
        </w:rPr>
        <w:t xml:space="preserve"> – </w:t>
      </w:r>
      <w:r w:rsidRPr="00371475" w:rsidR="006170EC">
        <w:rPr>
          <w:bCs/>
        </w:rPr>
        <w:t xml:space="preserve">2021-2022 </w:t>
      </w:r>
      <w:r w:rsidRPr="00371475">
        <w:rPr>
          <w:bCs/>
        </w:rPr>
        <w:t xml:space="preserve">NAMCS </w:t>
      </w:r>
      <w:r w:rsidRPr="00371475" w:rsidR="00AB494A">
        <w:rPr>
          <w:bCs/>
        </w:rPr>
        <w:t>EHR Record Pulling</w:t>
      </w:r>
      <w:r w:rsidRPr="00371475">
        <w:rPr>
          <w:bCs/>
        </w:rPr>
        <w:t xml:space="preserve"> Burden </w:t>
      </w:r>
    </w:p>
    <w:p w:rsidR="006170EC" w:rsidRPr="00371475" w:rsidP="00BC1A98" w14:paraId="0F79221D" w14:textId="041D0DF7">
      <w:pPr>
        <w:rPr>
          <w:bCs/>
        </w:rPr>
      </w:pPr>
      <w:r w:rsidRPr="00371475">
        <w:rPr>
          <w:bCs/>
        </w:rPr>
        <w:t>Attachment O2</w:t>
      </w:r>
      <w:r w:rsidRPr="00371475">
        <w:rPr>
          <w:bCs/>
        </w:rPr>
        <w:t xml:space="preserve"> – 2023-2024 NAMCS EHR Record Pulling Burden </w:t>
      </w:r>
    </w:p>
    <w:p w:rsidR="002B4E04" w:rsidRPr="00371475" w:rsidP="00BC1A98" w14:paraId="19B7E99F" w14:textId="77777777">
      <w:pPr>
        <w:rPr>
          <w:bCs/>
        </w:rPr>
      </w:pPr>
      <w:r w:rsidRPr="00371475">
        <w:rPr>
          <w:bCs/>
        </w:rPr>
        <w:t>Attachment P – 2021 NAMCS Endorsing Organizations</w:t>
      </w:r>
    </w:p>
    <w:bookmarkEnd w:id="10"/>
    <w:p w:rsidR="004748BC" w:rsidRPr="00371475" w:rsidP="00BC1A98" w14:paraId="2C2448DC" w14:textId="6C73C932">
      <w:pPr>
        <w:rPr>
          <w:bCs/>
        </w:rPr>
      </w:pPr>
    </w:p>
    <w:p w:rsidR="00A71E63" w:rsidRPr="00371475" w:rsidP="00BC1A98" w14:paraId="3D500D06" w14:textId="766D0D89">
      <w:r w:rsidRPr="00371475">
        <w:br w:type="page"/>
      </w:r>
    </w:p>
    <w:p w:rsidR="001E659A" w:rsidRPr="00371475" w:rsidP="00BC1A98" w14:paraId="3F69B1A3" w14:textId="77777777">
      <w:pPr>
        <w:tabs>
          <w:tab w:val="left" w:pos="180"/>
        </w:tabs>
        <w:ind w:left="180" w:hanging="180"/>
      </w:pPr>
      <w:bookmarkStart w:id="12" w:name="_Toc385842035"/>
      <w:bookmarkStart w:id="13" w:name="_Toc430947796"/>
      <w:bookmarkStart w:id="14" w:name="_Hlk53129783"/>
      <w:bookmarkEnd w:id="8"/>
      <w:bookmarkEnd w:id="9"/>
    </w:p>
    <w:p w:rsidR="006C1EC5" w:rsidRPr="00371475" w:rsidP="00BC1A98" w14:paraId="29A1691D" w14:textId="249E8BB7">
      <w:pPr>
        <w:spacing w:before="240" w:after="240"/>
        <w:jc w:val="center"/>
        <w:rPr>
          <w:u w:val="single"/>
        </w:rPr>
      </w:pPr>
      <w:r w:rsidRPr="00371475">
        <w:rPr>
          <w:u w:val="single"/>
        </w:rPr>
        <w:t>Supporting Statement</w:t>
      </w:r>
      <w:bookmarkEnd w:id="12"/>
      <w:bookmarkEnd w:id="13"/>
      <w:r w:rsidRPr="00371475" w:rsidR="00CD1E04">
        <w:rPr>
          <w:u w:val="single"/>
        </w:rPr>
        <w:t xml:space="preserve"> A</w:t>
      </w:r>
    </w:p>
    <w:p w:rsidR="006C1EC5" w:rsidRPr="00371475" w:rsidP="00BC1A98" w14:paraId="304A5534"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rPr>
      </w:pPr>
    </w:p>
    <w:p w:rsidR="00636280" w:rsidRPr="00371475" w:rsidP="00BC1A98" w14:paraId="2EB3734C"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rPr>
      </w:pPr>
      <w:r w:rsidRPr="00371475">
        <w:rPr>
          <w:rFonts w:ascii="Times New Roman" w:hAnsi="Times New Roman"/>
        </w:rPr>
        <w:t xml:space="preserve"> </w:t>
      </w:r>
      <w:bookmarkStart w:id="15" w:name="_Toc385842036"/>
      <w:bookmarkStart w:id="16" w:name="_Toc430947797"/>
      <w:r w:rsidRPr="00371475">
        <w:rPr>
          <w:rFonts w:ascii="Times New Roman" w:hAnsi="Times New Roman"/>
        </w:rPr>
        <w:t>N</w:t>
      </w:r>
      <w:r w:rsidRPr="00371475">
        <w:rPr>
          <w:rFonts w:ascii="Times New Roman" w:hAnsi="Times New Roman"/>
        </w:rPr>
        <w:t>ational Center for Health Statistics</w:t>
      </w:r>
      <w:bookmarkEnd w:id="15"/>
      <w:bookmarkEnd w:id="16"/>
    </w:p>
    <w:p w:rsidR="006272F4" w:rsidRPr="00371475" w:rsidP="00BC1A98" w14:paraId="027F7B55" w14:textId="0590C8B3">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rPr>
      </w:pPr>
      <w:bookmarkStart w:id="17" w:name="_Toc385842037"/>
      <w:bookmarkStart w:id="18" w:name="_Toc430947798"/>
      <w:r w:rsidRPr="00371475">
        <w:rPr>
          <w:rFonts w:ascii="Times New Roman" w:eastAsia="Calibri" w:hAnsi="Times New Roman"/>
          <w:noProof/>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272415</wp:posOffset>
                </wp:positionV>
                <wp:extent cx="6029325" cy="5283200"/>
                <wp:effectExtent l="0" t="0" r="28575" b="1270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29325" cy="5283200"/>
                        </a:xfrm>
                        <a:prstGeom prst="rect">
                          <a:avLst/>
                        </a:prstGeom>
                        <a:solidFill>
                          <a:srgbClr val="FFFFFF"/>
                        </a:solidFill>
                        <a:ln w="9525">
                          <a:solidFill>
                            <a:srgbClr val="000000"/>
                          </a:solidFill>
                          <a:miter lim="800000"/>
                          <a:headEnd/>
                          <a:tailEnd/>
                        </a:ln>
                      </wps:spPr>
                      <wps:txbx>
                        <w:txbxContent>
                          <w:p w:rsidR="008C385C" w:rsidRPr="00A60CD5" w:rsidP="00BE62E5" w14:textId="7CFBB876">
                            <w:pPr>
                              <w:tabs>
                                <w:tab w:val="left" w:pos="180"/>
                              </w:tabs>
                              <w:ind w:left="180" w:hanging="90"/>
                            </w:pPr>
                            <w:r>
                              <w:t>•</w:t>
                            </w:r>
                            <w:r>
                              <w:tab/>
                              <w:t xml:space="preserve">Goal of the study: </w:t>
                            </w:r>
                            <w:r w:rsidRPr="00A60CD5">
                              <w:t xml:space="preserve">To assess the health of the population through </w:t>
                            </w:r>
                            <w:r w:rsidRPr="00AC5E6C">
                              <w:t>1) data on physician</w:t>
                            </w:r>
                            <w:r w:rsidR="00017960">
                              <w:t>s</w:t>
                            </w:r>
                            <w:r w:rsidRPr="00AC5E6C">
                              <w:t xml:space="preserve"> and advance practice providers</w:t>
                            </w:r>
                            <w:r w:rsidR="00017960">
                              <w:t>,</w:t>
                            </w:r>
                            <w:r w:rsidRPr="00AC5E6C">
                              <w:t xml:space="preserve"> and </w:t>
                            </w:r>
                            <w:r w:rsidR="00E02F2F">
                              <w:t>H</w:t>
                            </w:r>
                            <w:r w:rsidRPr="00AC5E6C">
                              <w:t xml:space="preserve">ealth </w:t>
                            </w:r>
                            <w:r w:rsidR="00E02F2F">
                              <w:t>C</w:t>
                            </w:r>
                            <w:r w:rsidRPr="00AC5E6C">
                              <w:t xml:space="preserve">enters </w:t>
                            </w:r>
                            <w:r>
                              <w:t xml:space="preserve">(HCs), </w:t>
                            </w:r>
                            <w:r w:rsidRPr="00B933F4">
                              <w:t>and 2) data on ambulatory patient visits collected through electronic health records.</w:t>
                            </w:r>
                          </w:p>
                          <w:p w:rsidR="008C385C" w:rsidRPr="00A60CD5" w:rsidP="00B757AD" w14:textId="77777777">
                            <w:pPr>
                              <w:tabs>
                                <w:tab w:val="left" w:pos="180"/>
                              </w:tabs>
                            </w:pPr>
                          </w:p>
                          <w:p w:rsidR="008C385C" w:rsidRPr="00A60CD5" w:rsidP="00801E98" w14:textId="5FE06FD7">
                            <w:pPr>
                              <w:tabs>
                                <w:tab w:val="left" w:pos="180"/>
                              </w:tabs>
                              <w:ind w:left="180" w:hanging="180"/>
                            </w:pPr>
                            <w:r w:rsidRPr="00A60CD5">
                              <w:t>•</w:t>
                            </w:r>
                            <w:r w:rsidRPr="00A60CD5">
                              <w:tab/>
                              <w:t>Intended use of the resulting data: These data are used to monitor public health, used by</w:t>
                            </w:r>
                            <w:r w:rsidR="00B83DAF">
                              <w:t xml:space="preserve"> the U.S. Department of Health and Human Services</w:t>
                            </w:r>
                            <w:r w:rsidRPr="00A60CD5">
                              <w:t xml:space="preserve"> for program planning and to inform national policies, and used by health care researchers, medical schools, policy analysts, congressional staff, the news media, and many others to improve our knowledge of medical practice patterns and patients.</w:t>
                            </w:r>
                          </w:p>
                          <w:p w:rsidR="008C385C" w:rsidRPr="00A60CD5" w:rsidP="007B4E36" w14:textId="77777777">
                            <w:pPr>
                              <w:tabs>
                                <w:tab w:val="left" w:pos="180"/>
                              </w:tabs>
                              <w:ind w:left="180" w:hanging="180"/>
                            </w:pPr>
                          </w:p>
                          <w:p w:rsidR="008C385C" w:rsidRPr="00B2124E" w:rsidP="00801E98" w14:textId="3CEF285A">
                            <w:pPr>
                              <w:tabs>
                                <w:tab w:val="left" w:pos="180"/>
                              </w:tabs>
                              <w:ind w:left="180" w:hanging="180"/>
                              <w:rPr>
                                <w:color w:val="FF0000"/>
                              </w:rPr>
                            </w:pPr>
                            <w:r w:rsidRPr="00A60CD5">
                              <w:t>•</w:t>
                            </w:r>
                            <w:r w:rsidRPr="00A60CD5">
                              <w:tab/>
                              <w:t>Methods to be used to collect</w:t>
                            </w:r>
                            <w:r>
                              <w:t xml:space="preserve"> data</w:t>
                            </w:r>
                            <w:r w:rsidRPr="00A60CD5">
                              <w:t xml:space="preserve">: </w:t>
                            </w:r>
                            <w:r w:rsidRPr="005D1484">
                              <w:t xml:space="preserve">A stratified, </w:t>
                            </w:r>
                            <w:r>
                              <w:t>random sample of</w:t>
                            </w:r>
                            <w:r w:rsidRPr="005D1484">
                              <w:t xml:space="preserve"> providers is </w:t>
                            </w:r>
                            <w:r>
                              <w:t>selected</w:t>
                            </w:r>
                            <w:r w:rsidRPr="005D1484">
                              <w:t xml:space="preserve"> from a universe of physicians and </w:t>
                            </w:r>
                            <w:r>
                              <w:t>advanced practice</w:t>
                            </w:r>
                            <w:r w:rsidRPr="005D1484">
                              <w:t xml:space="preserve"> providers</w:t>
                            </w:r>
                            <w:r>
                              <w:t xml:space="preserve"> of ambulatory care</w:t>
                            </w:r>
                            <w:r w:rsidRPr="005D1484">
                              <w:t xml:space="preserve">. Basic provider characteristics are collected. A separate sample will be used to collect </w:t>
                            </w:r>
                            <w:r>
                              <w:t xml:space="preserve">electronic </w:t>
                            </w:r>
                            <w:r w:rsidRPr="005D1484">
                              <w:t>patient visit data. For H</w:t>
                            </w:r>
                            <w:r w:rsidR="00B83DAF">
                              <w:t xml:space="preserve">ealth </w:t>
                            </w:r>
                            <w:r w:rsidRPr="005D1484">
                              <w:t>C</w:t>
                            </w:r>
                            <w:r w:rsidR="00B83DAF">
                              <w:t>enters (HC</w:t>
                            </w:r>
                            <w:r w:rsidRPr="005D1484">
                              <w:t>s</w:t>
                            </w:r>
                            <w:r w:rsidR="00B83DAF">
                              <w:t>)</w:t>
                            </w:r>
                            <w:r w:rsidRPr="005D1484">
                              <w:t xml:space="preserve">, a </w:t>
                            </w:r>
                            <w:r>
                              <w:t>stratified random sample</w:t>
                            </w:r>
                            <w:r w:rsidRPr="005D1484">
                              <w:t xml:space="preserve"> of </w:t>
                            </w:r>
                            <w:r>
                              <w:t>HC</w:t>
                            </w:r>
                            <w:r w:rsidRPr="005D1484">
                              <w:t xml:space="preserve">s is </w:t>
                            </w:r>
                            <w:r>
                              <w:t xml:space="preserve">selected </w:t>
                            </w:r>
                            <w:r w:rsidRPr="005D1484">
                              <w:t>from a universe of HCs</w:t>
                            </w:r>
                            <w:r>
                              <w:t xml:space="preserve"> which have electronic health record systems</w:t>
                            </w:r>
                            <w:r w:rsidRPr="005D1484">
                              <w:t xml:space="preserve">. Data from all </w:t>
                            </w:r>
                            <w:r>
                              <w:t xml:space="preserve">electronic </w:t>
                            </w:r>
                            <w:r w:rsidRPr="005D1484">
                              <w:t>patient medical records are collected for the full calendar year from the sample of HCs.</w:t>
                            </w:r>
                          </w:p>
                          <w:p w:rsidR="008C385C" w:rsidRPr="00A60CD5" w:rsidP="00801E98" w14:textId="6F011FD0">
                            <w:pPr>
                              <w:tabs>
                                <w:tab w:val="left" w:pos="180"/>
                              </w:tabs>
                              <w:ind w:left="180" w:hanging="180"/>
                            </w:pPr>
                          </w:p>
                          <w:p w:rsidR="008C385C" w:rsidRPr="00A60CD5" w:rsidP="00CE4DF2" w14:textId="53E8C3A3">
                            <w:pPr>
                              <w:tabs>
                                <w:tab w:val="left" w:pos="180"/>
                              </w:tabs>
                              <w:ind w:left="180" w:hanging="180"/>
                              <w:rPr>
                                <w:sz w:val="22"/>
                                <w:szCs w:val="22"/>
                              </w:rPr>
                            </w:pPr>
                            <w:r w:rsidRPr="00A60CD5">
                              <w:t>•</w:t>
                            </w:r>
                            <w:r w:rsidRPr="00A60CD5">
                              <w:tab/>
                              <w:t xml:space="preserve">The subpopulation to be </w:t>
                            </w:r>
                            <w:r w:rsidRPr="00F11D01">
                              <w:t xml:space="preserve">studied: The subpopulation </w:t>
                            </w:r>
                            <w:r>
                              <w:t>is created from</w:t>
                            </w:r>
                            <w:r w:rsidRPr="00F11D01">
                              <w:t xml:space="preserve"> </w:t>
                            </w:r>
                            <w:r w:rsidR="00E84D9B">
                              <w:t>three</w:t>
                            </w:r>
                            <w:r w:rsidRPr="00F11D01">
                              <w:t xml:space="preserve"> separate populations. </w:t>
                            </w:r>
                            <w:bookmarkStart w:id="19" w:name="_Hlk112676081"/>
                            <w:r w:rsidRPr="00F11D01">
                              <w:t xml:space="preserve">The </w:t>
                            </w:r>
                            <w:r>
                              <w:t>Provider Interview Component</w:t>
                            </w:r>
                            <w:r w:rsidRPr="00F11D01">
                              <w:t xml:space="preserve"> sampl</w:t>
                            </w:r>
                            <w:r>
                              <w:t>es</w:t>
                            </w:r>
                            <w:r w:rsidRPr="00F11D01">
                              <w:t xml:space="preserve"> </w:t>
                            </w:r>
                            <w:r>
                              <w:t>ambulatory care</w:t>
                            </w:r>
                            <w:r w:rsidRPr="00F11D01">
                              <w:t xml:space="preserve"> providers</w:t>
                            </w:r>
                            <w:r>
                              <w:t xml:space="preserve"> </w:t>
                            </w:r>
                            <w:r w:rsidRPr="00683624">
                              <w:t xml:space="preserve">to </w:t>
                            </w:r>
                            <w:r w:rsidR="00017960">
                              <w:t>collect</w:t>
                            </w:r>
                            <w:r w:rsidRPr="00683624">
                              <w:t xml:space="preserve"> information on their characteristics and the characteristics of their practice. </w:t>
                            </w:r>
                            <w:r>
                              <w:t xml:space="preserve">The Provider Electronic Component </w:t>
                            </w:r>
                            <w:r w:rsidRPr="00F11D01">
                              <w:t>gathe</w:t>
                            </w:r>
                            <w:r w:rsidRPr="001A0566">
                              <w:t xml:space="preserve">rs </w:t>
                            </w:r>
                            <w:r w:rsidRPr="009A5574">
                              <w:t>information on a sample of electronic data providers including characteristics of the provider, as well as a full year of electronic patient visit data</w:t>
                            </w:r>
                            <w:r w:rsidRPr="00F11D01">
                              <w:t xml:space="preserve">. </w:t>
                            </w:r>
                            <w:r>
                              <w:t xml:space="preserve">Lastly, the HC Component samples HCs and collects </w:t>
                            </w:r>
                            <w:r w:rsidRPr="001733B5">
                              <w:t>characteristics of the center as well as a full year of electronic patient visit data</w:t>
                            </w:r>
                            <w:r>
                              <w:t>.</w:t>
                            </w:r>
                          </w:p>
                          <w:bookmarkEnd w:id="19"/>
                          <w:p w:rsidR="008C385C" w:rsidRPr="00A60CD5" w:rsidP="00801E98" w14:textId="712F416A">
                            <w:pPr>
                              <w:tabs>
                                <w:tab w:val="left" w:pos="180"/>
                              </w:tabs>
                              <w:ind w:left="180" w:hanging="180"/>
                            </w:pPr>
                          </w:p>
                          <w:p w:rsidR="008C385C" w:rsidP="00801E98" w14:textId="5AACDD2A">
                            <w:pPr>
                              <w:tabs>
                                <w:tab w:val="left" w:pos="180"/>
                              </w:tabs>
                              <w:ind w:left="180" w:hanging="180"/>
                              <w:rPr>
                                <w:color w:val="000000"/>
                              </w:rPr>
                            </w:pPr>
                            <w:r w:rsidRPr="00A60CD5">
                              <w:t>•</w:t>
                            </w:r>
                            <w:r w:rsidRPr="00A60CD5">
                              <w:tab/>
                              <w:t>How data will be analyzed: NAMCS data are weighted and analyzed using appropriate statistical approaches.</w:t>
                            </w:r>
                            <w:r>
                              <w:t xml:space="preserve"> </w:t>
                            </w:r>
                            <w:r w:rsidRPr="00A60CD5">
                              <w:t>Public-use files will be made available where possible.</w:t>
                            </w:r>
                            <w:r>
                              <w:t xml:space="preserve"> </w:t>
                            </w:r>
                            <w:r w:rsidRPr="00A60CD5">
                              <w:t>Findings will be released in NCHS reports, journal articles, and research papers, as well as released to researchers for analysis.</w:t>
                            </w:r>
                          </w:p>
                          <w:p w:rsidR="008C385C" w:rsidP="00C369D5" w14:textId="77777777">
                            <w:pPr>
                              <w:tabs>
                                <w:tab w:val="left" w:pos="180"/>
                              </w:tabs>
                              <w:ind w:left="180" w:hanging="180"/>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74.75pt;height:416pt;margin-top:21.4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8C385C" w:rsidRPr="00A60CD5" w:rsidP="00BE62E5" w14:paraId="3D6F01D5" w14:textId="7CFBB876">
                      <w:pPr>
                        <w:tabs>
                          <w:tab w:val="left" w:pos="180"/>
                        </w:tabs>
                        <w:ind w:left="180" w:hanging="90"/>
                      </w:pPr>
                      <w:r>
                        <w:t>•</w:t>
                      </w:r>
                      <w:r>
                        <w:tab/>
                        <w:t xml:space="preserve">Goal of the study: </w:t>
                      </w:r>
                      <w:r w:rsidRPr="00A60CD5">
                        <w:t xml:space="preserve">To assess the health of the population through </w:t>
                      </w:r>
                      <w:r w:rsidRPr="00AC5E6C">
                        <w:t>1) data on physician</w:t>
                      </w:r>
                      <w:r w:rsidR="00017960">
                        <w:t>s</w:t>
                      </w:r>
                      <w:r w:rsidRPr="00AC5E6C">
                        <w:t xml:space="preserve"> and advance practice providers</w:t>
                      </w:r>
                      <w:r w:rsidR="00017960">
                        <w:t>,</w:t>
                      </w:r>
                      <w:r w:rsidRPr="00AC5E6C">
                        <w:t xml:space="preserve"> and </w:t>
                      </w:r>
                      <w:r w:rsidR="00E02F2F">
                        <w:t>H</w:t>
                      </w:r>
                      <w:r w:rsidRPr="00AC5E6C">
                        <w:t xml:space="preserve">ealth </w:t>
                      </w:r>
                      <w:r w:rsidR="00E02F2F">
                        <w:t>C</w:t>
                      </w:r>
                      <w:r w:rsidRPr="00AC5E6C">
                        <w:t xml:space="preserve">enters </w:t>
                      </w:r>
                      <w:r>
                        <w:t xml:space="preserve">(HCs), </w:t>
                      </w:r>
                      <w:r w:rsidRPr="00B933F4">
                        <w:t>and 2) data on ambulatory patient visits collected through electronic health records.</w:t>
                      </w:r>
                    </w:p>
                    <w:p w:rsidR="008C385C" w:rsidRPr="00A60CD5" w:rsidP="00B757AD" w14:paraId="4AEE9CB9" w14:textId="77777777">
                      <w:pPr>
                        <w:tabs>
                          <w:tab w:val="left" w:pos="180"/>
                        </w:tabs>
                      </w:pPr>
                    </w:p>
                    <w:p w:rsidR="008C385C" w:rsidRPr="00A60CD5" w:rsidP="00801E98" w14:paraId="3EFF4677" w14:textId="5FE06FD7">
                      <w:pPr>
                        <w:tabs>
                          <w:tab w:val="left" w:pos="180"/>
                        </w:tabs>
                        <w:ind w:left="180" w:hanging="180"/>
                      </w:pPr>
                      <w:r w:rsidRPr="00A60CD5">
                        <w:t>•</w:t>
                      </w:r>
                      <w:r w:rsidRPr="00A60CD5">
                        <w:tab/>
                        <w:t>Intended use of the resulting data: These data are used to monitor public health, used by</w:t>
                      </w:r>
                      <w:r w:rsidR="00B83DAF">
                        <w:t xml:space="preserve"> the U.S. Department of Health and Human Services</w:t>
                      </w:r>
                      <w:r w:rsidRPr="00A60CD5">
                        <w:t xml:space="preserve"> for program planning and to inform national policies, and used by health care researchers, medical schools, policy analysts, congressional staff, the news media, and many others to improve our knowledge of medical practice patterns and patients.</w:t>
                      </w:r>
                    </w:p>
                    <w:p w:rsidR="008C385C" w:rsidRPr="00A60CD5" w:rsidP="007B4E36" w14:paraId="623F143A" w14:textId="77777777">
                      <w:pPr>
                        <w:tabs>
                          <w:tab w:val="left" w:pos="180"/>
                        </w:tabs>
                        <w:ind w:left="180" w:hanging="180"/>
                      </w:pPr>
                    </w:p>
                    <w:p w:rsidR="008C385C" w:rsidRPr="00B2124E" w:rsidP="00801E98" w14:paraId="28F7DC79" w14:textId="3CEF285A">
                      <w:pPr>
                        <w:tabs>
                          <w:tab w:val="left" w:pos="180"/>
                        </w:tabs>
                        <w:ind w:left="180" w:hanging="180"/>
                        <w:rPr>
                          <w:color w:val="FF0000"/>
                        </w:rPr>
                      </w:pPr>
                      <w:r w:rsidRPr="00A60CD5">
                        <w:t>•</w:t>
                      </w:r>
                      <w:r w:rsidRPr="00A60CD5">
                        <w:tab/>
                        <w:t>Methods to be used to collect</w:t>
                      </w:r>
                      <w:r>
                        <w:t xml:space="preserve"> data</w:t>
                      </w:r>
                      <w:r w:rsidRPr="00A60CD5">
                        <w:t xml:space="preserve">: </w:t>
                      </w:r>
                      <w:r w:rsidRPr="005D1484">
                        <w:t xml:space="preserve">A stratified, </w:t>
                      </w:r>
                      <w:r>
                        <w:t>random sample of</w:t>
                      </w:r>
                      <w:r w:rsidRPr="005D1484">
                        <w:t xml:space="preserve"> providers is </w:t>
                      </w:r>
                      <w:r>
                        <w:t>selected</w:t>
                      </w:r>
                      <w:r w:rsidRPr="005D1484">
                        <w:t xml:space="preserve"> from a universe of physicians and </w:t>
                      </w:r>
                      <w:r>
                        <w:t>advanced practice</w:t>
                      </w:r>
                      <w:r w:rsidRPr="005D1484">
                        <w:t xml:space="preserve"> providers</w:t>
                      </w:r>
                      <w:r>
                        <w:t xml:space="preserve"> of ambulatory care</w:t>
                      </w:r>
                      <w:r w:rsidRPr="005D1484">
                        <w:t xml:space="preserve">. Basic provider characteristics are collected. A separate sample will be used to collect </w:t>
                      </w:r>
                      <w:r>
                        <w:t xml:space="preserve">electronic </w:t>
                      </w:r>
                      <w:r w:rsidRPr="005D1484">
                        <w:t>patient visit data. For H</w:t>
                      </w:r>
                      <w:r w:rsidR="00B83DAF">
                        <w:t xml:space="preserve">ealth </w:t>
                      </w:r>
                      <w:r w:rsidRPr="005D1484">
                        <w:t>C</w:t>
                      </w:r>
                      <w:r w:rsidR="00B83DAF">
                        <w:t>enters (HC</w:t>
                      </w:r>
                      <w:r w:rsidRPr="005D1484">
                        <w:t>s</w:t>
                      </w:r>
                      <w:r w:rsidR="00B83DAF">
                        <w:t>)</w:t>
                      </w:r>
                      <w:r w:rsidRPr="005D1484">
                        <w:t xml:space="preserve">, a </w:t>
                      </w:r>
                      <w:r>
                        <w:t>stratified random sample</w:t>
                      </w:r>
                      <w:r w:rsidRPr="005D1484">
                        <w:t xml:space="preserve"> of </w:t>
                      </w:r>
                      <w:r>
                        <w:t>HC</w:t>
                      </w:r>
                      <w:r w:rsidRPr="005D1484">
                        <w:t xml:space="preserve">s is </w:t>
                      </w:r>
                      <w:r>
                        <w:t xml:space="preserve">selected </w:t>
                      </w:r>
                      <w:r w:rsidRPr="005D1484">
                        <w:t>from a universe of HCs</w:t>
                      </w:r>
                      <w:r>
                        <w:t xml:space="preserve"> which have electronic health record systems</w:t>
                      </w:r>
                      <w:r w:rsidRPr="005D1484">
                        <w:t xml:space="preserve">. Data from all </w:t>
                      </w:r>
                      <w:r>
                        <w:t xml:space="preserve">electronic </w:t>
                      </w:r>
                      <w:r w:rsidRPr="005D1484">
                        <w:t>patient medical records are collected for the full calendar year from the sample of HCs.</w:t>
                      </w:r>
                    </w:p>
                    <w:p w:rsidR="008C385C" w:rsidRPr="00A60CD5" w:rsidP="00801E98" w14:paraId="47D1DAE9" w14:textId="6F011FD0">
                      <w:pPr>
                        <w:tabs>
                          <w:tab w:val="left" w:pos="180"/>
                        </w:tabs>
                        <w:ind w:left="180" w:hanging="180"/>
                      </w:pPr>
                    </w:p>
                    <w:p w:rsidR="008C385C" w:rsidRPr="00A60CD5" w:rsidP="00CE4DF2" w14:paraId="58C7E506" w14:textId="53E8C3A3">
                      <w:pPr>
                        <w:tabs>
                          <w:tab w:val="left" w:pos="180"/>
                        </w:tabs>
                        <w:ind w:left="180" w:hanging="180"/>
                        <w:rPr>
                          <w:sz w:val="22"/>
                          <w:szCs w:val="22"/>
                        </w:rPr>
                      </w:pPr>
                      <w:r w:rsidRPr="00A60CD5">
                        <w:t>•</w:t>
                      </w:r>
                      <w:r w:rsidRPr="00A60CD5">
                        <w:tab/>
                        <w:t xml:space="preserve">The subpopulation to be </w:t>
                      </w:r>
                      <w:r w:rsidRPr="00F11D01">
                        <w:t xml:space="preserve">studied: The subpopulation </w:t>
                      </w:r>
                      <w:r>
                        <w:t>is created from</w:t>
                      </w:r>
                      <w:r w:rsidRPr="00F11D01">
                        <w:t xml:space="preserve"> </w:t>
                      </w:r>
                      <w:r w:rsidR="00E84D9B">
                        <w:t>three</w:t>
                      </w:r>
                      <w:r w:rsidRPr="00F11D01">
                        <w:t xml:space="preserve"> separate populations. </w:t>
                      </w:r>
                      <w:bookmarkStart w:id="19" w:name="_Hlk112676081"/>
                      <w:r w:rsidRPr="00F11D01">
                        <w:t xml:space="preserve">The </w:t>
                      </w:r>
                      <w:r>
                        <w:t>Provider Interview Component</w:t>
                      </w:r>
                      <w:r w:rsidRPr="00F11D01">
                        <w:t xml:space="preserve"> sampl</w:t>
                      </w:r>
                      <w:r>
                        <w:t>es</w:t>
                      </w:r>
                      <w:r w:rsidRPr="00F11D01">
                        <w:t xml:space="preserve"> </w:t>
                      </w:r>
                      <w:r>
                        <w:t>ambulatory care</w:t>
                      </w:r>
                      <w:r w:rsidRPr="00F11D01">
                        <w:t xml:space="preserve"> providers</w:t>
                      </w:r>
                      <w:r>
                        <w:t xml:space="preserve"> </w:t>
                      </w:r>
                      <w:r w:rsidRPr="00683624">
                        <w:t xml:space="preserve">to </w:t>
                      </w:r>
                      <w:r w:rsidR="00017960">
                        <w:t>collect</w:t>
                      </w:r>
                      <w:r w:rsidRPr="00683624">
                        <w:t xml:space="preserve"> information on their characteristics and the characteristics of their practice. </w:t>
                      </w:r>
                      <w:r>
                        <w:t xml:space="preserve">The Provider Electronic Component </w:t>
                      </w:r>
                      <w:r w:rsidRPr="00F11D01">
                        <w:t>gathe</w:t>
                      </w:r>
                      <w:r w:rsidRPr="001A0566">
                        <w:t xml:space="preserve">rs </w:t>
                      </w:r>
                      <w:r w:rsidRPr="009A5574">
                        <w:t>information on a sample of electronic data providers including characteristics of the provider, as well as a full year of electronic patient visit data</w:t>
                      </w:r>
                      <w:r w:rsidRPr="00F11D01">
                        <w:t xml:space="preserve">. </w:t>
                      </w:r>
                      <w:r>
                        <w:t xml:space="preserve">Lastly, the HC Component samples HCs and collects </w:t>
                      </w:r>
                      <w:r w:rsidRPr="001733B5">
                        <w:t>characteristics of the center as well as a full year of electronic patient visit data</w:t>
                      </w:r>
                      <w:r>
                        <w:t>.</w:t>
                      </w:r>
                    </w:p>
                    <w:bookmarkEnd w:id="19"/>
                    <w:p w:rsidR="008C385C" w:rsidRPr="00A60CD5" w:rsidP="00801E98" w14:paraId="07AA02DB" w14:textId="712F416A">
                      <w:pPr>
                        <w:tabs>
                          <w:tab w:val="left" w:pos="180"/>
                        </w:tabs>
                        <w:ind w:left="180" w:hanging="180"/>
                      </w:pPr>
                    </w:p>
                    <w:p w:rsidR="008C385C" w:rsidP="00801E98" w14:paraId="203C3FB6" w14:textId="5AACDD2A">
                      <w:pPr>
                        <w:tabs>
                          <w:tab w:val="left" w:pos="180"/>
                        </w:tabs>
                        <w:ind w:left="180" w:hanging="180"/>
                        <w:rPr>
                          <w:color w:val="000000"/>
                        </w:rPr>
                      </w:pPr>
                      <w:r w:rsidRPr="00A60CD5">
                        <w:t>•</w:t>
                      </w:r>
                      <w:r w:rsidRPr="00A60CD5">
                        <w:tab/>
                        <w:t>How data will be analyzed: NAMCS data are weighted and analyzed using appropriate statistical approaches.</w:t>
                      </w:r>
                      <w:r>
                        <w:t xml:space="preserve"> </w:t>
                      </w:r>
                      <w:r w:rsidRPr="00A60CD5">
                        <w:t>Public-use files will be made available where possible.</w:t>
                      </w:r>
                      <w:r>
                        <w:t xml:space="preserve"> </w:t>
                      </w:r>
                      <w:r w:rsidRPr="00A60CD5">
                        <w:t>Findings will be released in NCHS reports, journal articles, and research papers, as well as released to researchers for analysis.</w:t>
                      </w:r>
                    </w:p>
                    <w:p w:rsidR="008C385C" w:rsidP="00C369D5" w14:paraId="4264ECC7" w14:textId="77777777">
                      <w:pPr>
                        <w:tabs>
                          <w:tab w:val="left" w:pos="180"/>
                        </w:tabs>
                        <w:ind w:left="180" w:hanging="180"/>
                      </w:pPr>
                    </w:p>
                  </w:txbxContent>
                </v:textbox>
                <w10:wrap type="square"/>
              </v:shape>
            </w:pict>
          </mc:Fallback>
        </mc:AlternateContent>
      </w:r>
      <w:r w:rsidRPr="00371475" w:rsidR="006C1EC5">
        <w:rPr>
          <w:rFonts w:ascii="Times New Roman" w:hAnsi="Times New Roman"/>
        </w:rPr>
        <w:t>National Ambulatory Medical Care Survey</w:t>
      </w:r>
      <w:bookmarkEnd w:id="17"/>
      <w:bookmarkEnd w:id="18"/>
      <w:r w:rsidRPr="00371475" w:rsidR="007337A0">
        <w:rPr>
          <w:rFonts w:ascii="Times New Roman" w:hAnsi="Times New Roman"/>
        </w:rPr>
        <w:t xml:space="preserve"> (NAMCS)</w:t>
      </w:r>
    </w:p>
    <w:p w:rsidR="007B4E36" w:rsidRPr="00371475" w:rsidP="00BC1A98" w14:paraId="5BC8299D" w14:textId="77777777">
      <w:pPr>
        <w:widowControl w:val="0"/>
        <w:spacing w:before="240" w:after="240"/>
        <w:contextualSpacing/>
      </w:pPr>
      <w:r w:rsidRPr="00371475">
        <w:br w:type="page"/>
      </w:r>
    </w:p>
    <w:p w:rsidR="009221A8" w:rsidRPr="00371475" w:rsidP="00BC1A98" w14:paraId="3B1FED93" w14:textId="53662456">
      <w:pPr>
        <w:spacing w:before="240" w:after="240"/>
      </w:pPr>
      <w:bookmarkStart w:id="20" w:name="_Hlk54018680"/>
      <w:r w:rsidRPr="00371475">
        <w:t>The National Center for Health Statistics (NCHS), Centers for Disease Control and Prevention (CDC), requests a three-year approval for a revision to the ongoing National Ambulatory Medical Care Survey (NAMCS) (OMB No. 0920-0234: Exp. Date 07/31/2024).</w:t>
      </w:r>
    </w:p>
    <w:p w:rsidR="00956124" w:rsidRPr="00371475" w:rsidP="00BC1A98" w14:paraId="5C82B820" w14:textId="6345F2A7">
      <w:r w:rsidRPr="00371475">
        <w:t xml:space="preserve">There were Terms of Clearance attached to the current approval. </w:t>
      </w:r>
      <w:r w:rsidRPr="00371475">
        <w:t>It states:</w:t>
      </w:r>
      <w:r w:rsidRPr="00371475" w:rsidR="00F2052C">
        <w:t xml:space="preserve"> </w:t>
      </w:r>
      <w:r w:rsidRPr="00371475" w:rsidR="00E669AF">
        <w:t>“</w:t>
      </w:r>
      <w:r w:rsidRPr="00371475" w:rsidR="00E71CD4">
        <w:t>Approved consistent with NCHS commitment to developmental work consistent with the</w:t>
      </w:r>
      <w:r w:rsidRPr="00371475" w:rsidR="00F2052C">
        <w:t xml:space="preserve"> </w:t>
      </w:r>
      <w:r w:rsidRPr="00371475" w:rsidR="00E71CD4">
        <w:t>recommendations of the Board of Scientific Advisors and public commenters with respect to</w:t>
      </w:r>
      <w:r w:rsidRPr="00371475" w:rsidR="00F2052C">
        <w:t xml:space="preserve"> </w:t>
      </w:r>
      <w:r w:rsidRPr="00371475" w:rsidR="00E71CD4">
        <w:t>increasing response, increasing the scope of care providers covered, and evaluation of the</w:t>
      </w:r>
      <w:r w:rsidRPr="00371475" w:rsidR="00F2052C">
        <w:t xml:space="preserve"> </w:t>
      </w:r>
      <w:r w:rsidRPr="00371475" w:rsidR="00E71CD4">
        <w:t>quality, including the utility of, EHRs for the goals of the NAMCS. Nonsubstantive change</w:t>
      </w:r>
      <w:r w:rsidRPr="00371475" w:rsidR="00F2052C">
        <w:t xml:space="preserve"> </w:t>
      </w:r>
      <w:r w:rsidRPr="00371475" w:rsidR="00E71CD4">
        <w:t>requests may be used to incorporate experimental and developmental work, as well as for the</w:t>
      </w:r>
      <w:r w:rsidRPr="00371475" w:rsidR="00F2052C">
        <w:t xml:space="preserve"> </w:t>
      </w:r>
      <w:r w:rsidRPr="00371475" w:rsidR="00E71CD4">
        <w:t>implementation of planned changes for which the methodology has been explained in the</w:t>
      </w:r>
      <w:r w:rsidRPr="00371475" w:rsidR="00F2052C">
        <w:t xml:space="preserve"> </w:t>
      </w:r>
      <w:r w:rsidRPr="00371475" w:rsidR="00E71CD4">
        <w:t>currently approved supporting statements.</w:t>
      </w:r>
      <w:r w:rsidRPr="00371475" w:rsidR="00E669AF">
        <w:t>”</w:t>
      </w:r>
    </w:p>
    <w:p w:rsidR="00E669AF" w:rsidRPr="00371475" w:rsidP="00BC1A98" w14:paraId="08D72667" w14:textId="77777777"/>
    <w:p w:rsidR="00BE62E5" w:rsidRPr="00371475" w:rsidP="00BC1A98" w14:paraId="587A44D9" w14:textId="62E51157">
      <w:r w:rsidRPr="00371475">
        <w:t xml:space="preserve">NCHS agreed to undertake developmental work “consistent with the recommendations of the Board of Scientific Advisors and public commenters with respect to increasing response, increasing the scope of care providers covered, and evaluation of the quality, including the utility of, EHRs for the goals of the NAMCS. </w:t>
      </w:r>
      <w:bookmarkStart w:id="21" w:name="_Hlk85536483"/>
      <w:r w:rsidRPr="00371475">
        <w:t>Nonsubstantive change requests may be used to incorporate experimental and developmental work, as well as for the implementation of planned changes for which the methodology has been explained in the currently approved supporting statements</w:t>
      </w:r>
      <w:bookmarkEnd w:id="21"/>
      <w:r w:rsidRPr="00371475">
        <w:t>.” Some of these activities are summarized below and others with be documented throughout the submission.</w:t>
      </w:r>
    </w:p>
    <w:p w:rsidR="00BE62E5" w:rsidRPr="00371475" w:rsidP="00BC1A98" w14:paraId="65B02CAB" w14:textId="77777777">
      <w:pPr>
        <w:spacing w:before="240" w:after="240"/>
      </w:pPr>
      <w:r w:rsidRPr="00371475">
        <w:t>Also, a non-substantive change was approved on 07/01/2020, which included the addition of coronavirus disease (COVID-19) questions to the Physician Induction Interview and the Community Health Center Facility Interview questionnaires. This activity began in Q3 of 2020 and is ongoing in the current Provider Interview and Health Center (HC) Components.</w:t>
      </w:r>
    </w:p>
    <w:p w:rsidR="00BE62E5" w:rsidP="00BC1A98" w14:paraId="32AE9548" w14:textId="0352BB2F">
      <w:pPr>
        <w:spacing w:before="240" w:after="240"/>
        <w:rPr>
          <w:i/>
          <w:iCs/>
        </w:rPr>
      </w:pPr>
      <w:r w:rsidRPr="00371475">
        <w:rPr>
          <w:i/>
          <w:iCs/>
        </w:rPr>
        <w:t>New Clearance Request</w:t>
      </w:r>
    </w:p>
    <w:p w:rsidR="000652D7" w:rsidRPr="00612510" w:rsidP="000652D7" w14:paraId="1651B735" w14:textId="53EC10E5">
      <w:pPr>
        <w:spacing w:before="240" w:after="240"/>
      </w:pPr>
      <w:r w:rsidRPr="00612510">
        <w:t>The new target universe represents three major components:</w:t>
      </w:r>
    </w:p>
    <w:p w:rsidR="000652D7" w:rsidRPr="00612510" w:rsidP="000652D7" w14:paraId="57EE2F17" w14:textId="561533CB">
      <w:pPr>
        <w:pStyle w:val="ListParagraph"/>
        <w:numPr>
          <w:ilvl w:val="0"/>
          <w:numId w:val="23"/>
        </w:numPr>
        <w:spacing w:before="240" w:after="240"/>
      </w:pPr>
      <w:r w:rsidRPr="00612510">
        <w:t xml:space="preserve">Provider Interview Component </w:t>
      </w:r>
      <w:bookmarkStart w:id="22" w:name="_Hlk110862524"/>
      <w:r w:rsidRPr="00612510">
        <w:t>(formerly known as</w:t>
      </w:r>
      <w:r w:rsidRPr="00612510" w:rsidR="00AA7187">
        <w:t xml:space="preserve"> the Office-based Physicians </w:t>
      </w:r>
      <w:r w:rsidR="00DF6A5D">
        <w:t>Survey</w:t>
      </w:r>
      <w:r w:rsidR="0044102F">
        <w:t xml:space="preserve"> (</w:t>
      </w:r>
      <w:r w:rsidRPr="00612510" w:rsidR="00AA7187">
        <w:t>Abstraction)</w:t>
      </w:r>
      <w:r w:rsidR="0044102F">
        <w:t>)</w:t>
      </w:r>
      <w:r w:rsidRPr="00612510" w:rsidR="00AA7187">
        <w:t xml:space="preserve"> </w:t>
      </w:r>
    </w:p>
    <w:bookmarkEnd w:id="22"/>
    <w:p w:rsidR="00AA7187" w:rsidRPr="00612510" w:rsidP="00AA7187" w14:paraId="1B4911EA" w14:textId="398BB754">
      <w:pPr>
        <w:pStyle w:val="ListParagraph"/>
        <w:numPr>
          <w:ilvl w:val="1"/>
          <w:numId w:val="23"/>
        </w:numPr>
        <w:spacing w:before="240" w:after="240"/>
      </w:pPr>
      <w:r>
        <w:t>A</w:t>
      </w:r>
      <w:r w:rsidRPr="00612510">
        <w:t>mbulatory care providers submitting provider-specific interview data</w:t>
      </w:r>
    </w:p>
    <w:p w:rsidR="000652D7" w:rsidRPr="00612510" w:rsidP="000652D7" w14:paraId="67916017" w14:textId="4004D1CE">
      <w:pPr>
        <w:pStyle w:val="ListParagraph"/>
        <w:numPr>
          <w:ilvl w:val="0"/>
          <w:numId w:val="23"/>
        </w:numPr>
        <w:spacing w:before="240" w:after="240"/>
      </w:pPr>
      <w:r w:rsidRPr="00612510">
        <w:t>Provider Electronic Component</w:t>
      </w:r>
      <w:r w:rsidR="00030915">
        <w:t xml:space="preserve"> </w:t>
      </w:r>
      <w:r w:rsidRPr="00612510">
        <w:t>(formerly known as</w:t>
      </w:r>
      <w:r w:rsidRPr="00612510" w:rsidR="00AA7187">
        <w:t xml:space="preserve"> the EHR </w:t>
      </w:r>
      <w:r w:rsidR="00957C68">
        <w:t>S</w:t>
      </w:r>
      <w:r w:rsidRPr="00612510" w:rsidR="00AA7187">
        <w:t>upplement</w:t>
      </w:r>
      <w:r w:rsidRPr="00612510">
        <w:t>)</w:t>
      </w:r>
    </w:p>
    <w:p w:rsidR="00AA7187" w:rsidRPr="00612510" w:rsidP="00AA7187" w14:paraId="77D55009" w14:textId="7B2A7D79">
      <w:pPr>
        <w:pStyle w:val="ListParagraph"/>
        <w:numPr>
          <w:ilvl w:val="1"/>
          <w:numId w:val="23"/>
        </w:numPr>
        <w:spacing w:before="240" w:after="240"/>
      </w:pPr>
      <w:r>
        <w:t>A</w:t>
      </w:r>
      <w:r w:rsidRPr="00612510">
        <w:t>mbulatory care providers submitting</w:t>
      </w:r>
      <w:r w:rsidR="00EC3360">
        <w:t xml:space="preserve"> provider</w:t>
      </w:r>
      <w:r w:rsidRPr="00612510">
        <w:t xml:space="preserve"> </w:t>
      </w:r>
      <w:r w:rsidR="0083420B">
        <w:t xml:space="preserve">facility </w:t>
      </w:r>
      <w:r w:rsidRPr="00612510">
        <w:t xml:space="preserve">interview </w:t>
      </w:r>
      <w:r w:rsidR="00EC3360">
        <w:t xml:space="preserve">data </w:t>
      </w:r>
      <w:r w:rsidRPr="00612510">
        <w:t>and electronic visit data</w:t>
      </w:r>
    </w:p>
    <w:p w:rsidR="00AA7187" w:rsidRPr="00612510" w:rsidP="00AA7187" w14:paraId="5A267063" w14:textId="15AF2906">
      <w:pPr>
        <w:pStyle w:val="ListParagraph"/>
        <w:numPr>
          <w:ilvl w:val="0"/>
          <w:numId w:val="23"/>
        </w:numPr>
        <w:spacing w:before="240" w:after="240"/>
      </w:pPr>
      <w:r w:rsidRPr="00612510">
        <w:t>Health Center Component</w:t>
      </w:r>
    </w:p>
    <w:p w:rsidR="00AA7187" w:rsidRPr="00612510" w:rsidP="00AA7187" w14:paraId="04214FA6" w14:textId="378D799C">
      <w:pPr>
        <w:pStyle w:val="ListParagraph"/>
        <w:numPr>
          <w:ilvl w:val="1"/>
          <w:numId w:val="23"/>
        </w:numPr>
        <w:spacing w:before="240" w:after="240"/>
      </w:pPr>
      <w:r w:rsidRPr="00612510">
        <w:t>HCs which have EHR systems and will submit visit data in this format and interview data</w:t>
      </w:r>
    </w:p>
    <w:p w:rsidR="00BE62E5" w:rsidRPr="00371475" w:rsidP="00BC1A98" w14:paraId="6EA1B9FA" w14:textId="40C84DC1">
      <w:pPr>
        <w:spacing w:before="240" w:after="240"/>
      </w:pPr>
      <w:bookmarkStart w:id="23" w:name="_Hlk102483556"/>
      <w:r w:rsidRPr="00612510">
        <w:t>This new request is to collect data in the 202</w:t>
      </w:r>
      <w:r w:rsidRPr="00612510" w:rsidR="00B57666">
        <w:t>3</w:t>
      </w:r>
      <w:r w:rsidRPr="00612510">
        <w:t>, 202</w:t>
      </w:r>
      <w:r w:rsidRPr="00612510" w:rsidR="00B57666">
        <w:t>4</w:t>
      </w:r>
      <w:r w:rsidRPr="00612510">
        <w:t>, and 202</w:t>
      </w:r>
      <w:r w:rsidRPr="00612510" w:rsidR="00B57666">
        <w:t>5</w:t>
      </w:r>
      <w:r w:rsidRPr="00612510">
        <w:t xml:space="preserve"> NAMCS cohorts using updated instruments and methods, and to continue current plans for the remaining NAMCS </w:t>
      </w:r>
      <w:r w:rsidRPr="00612510" w:rsidR="003504AD">
        <w:t>HC Component</w:t>
      </w:r>
      <w:r w:rsidRPr="00612510" w:rsidR="00612510">
        <w:t>’</w:t>
      </w:r>
      <w:r w:rsidRPr="00612510" w:rsidR="003504AD">
        <w:t xml:space="preserve">s </w:t>
      </w:r>
      <w:r w:rsidRPr="00612510" w:rsidR="00612510">
        <w:t xml:space="preserve">2022 </w:t>
      </w:r>
      <w:r w:rsidRPr="00612510">
        <w:t>data collection</w:t>
      </w:r>
      <w:r w:rsidR="00612510">
        <w:t xml:space="preserve"> year</w:t>
      </w:r>
      <w:r w:rsidRPr="00612510">
        <w:t>.</w:t>
      </w:r>
      <w:r w:rsidRPr="00612510" w:rsidR="000C6608">
        <w:t xml:space="preserve"> Data collection for </w:t>
      </w:r>
      <w:r w:rsidR="00612510">
        <w:t xml:space="preserve">the </w:t>
      </w:r>
      <w:r w:rsidRPr="00612510" w:rsidR="00612510">
        <w:t>HC Component</w:t>
      </w:r>
      <w:r w:rsidR="00612510">
        <w:t>’s</w:t>
      </w:r>
      <w:r w:rsidRPr="00612510" w:rsidR="00612510">
        <w:t xml:space="preserve"> </w:t>
      </w:r>
      <w:r w:rsidRPr="00612510" w:rsidR="000C6608">
        <w:t xml:space="preserve">2021 </w:t>
      </w:r>
      <w:r w:rsidRPr="00612510" w:rsidR="00612510">
        <w:t>data collection</w:t>
      </w:r>
      <w:r w:rsidR="00612510">
        <w:t xml:space="preserve"> year</w:t>
      </w:r>
      <w:r w:rsidRPr="00612510" w:rsidR="00612510">
        <w:t xml:space="preserve"> </w:t>
      </w:r>
      <w:r w:rsidRPr="00612510" w:rsidR="000C6608">
        <w:t xml:space="preserve">was approved in the previous OMB package and </w:t>
      </w:r>
      <w:r w:rsidRPr="00612510" w:rsidR="00C24D85">
        <w:t>is expected to</w:t>
      </w:r>
      <w:r w:rsidRPr="00612510" w:rsidR="000C6608">
        <w:t xml:space="preserve"> be concluded in September 2022.</w:t>
      </w:r>
      <w:r w:rsidRPr="00371475" w:rsidR="000C6608">
        <w:t xml:space="preserve"> </w:t>
      </w:r>
    </w:p>
    <w:bookmarkEnd w:id="23"/>
    <w:p w:rsidR="00BE62E5" w:rsidP="00BC1A98" w14:paraId="4D68AF52" w14:textId="3FA48CEE">
      <w:r>
        <w:t>T</w:t>
      </w:r>
      <w:r w:rsidRPr="00371475">
        <w:t xml:space="preserve">he </w:t>
      </w:r>
      <w:r w:rsidRPr="00444538">
        <w:rPr>
          <w:b/>
          <w:bCs/>
        </w:rPr>
        <w:t>Provider Interview Component</w:t>
      </w:r>
      <w:r w:rsidRPr="00371475">
        <w:t xml:space="preserve"> </w:t>
      </w:r>
      <w:r w:rsidRPr="00444538">
        <w:t xml:space="preserve">(formerly known as the </w:t>
      </w:r>
      <w:bookmarkStart w:id="24" w:name="_Hlk110862582"/>
      <w:r w:rsidRPr="00444538">
        <w:t xml:space="preserve">Office-based Physicians </w:t>
      </w:r>
      <w:r w:rsidR="00A03CAA">
        <w:t>Sur</w:t>
      </w:r>
      <w:r w:rsidR="005621B1">
        <w:t>vey</w:t>
      </w:r>
      <w:r w:rsidR="0044102F">
        <w:t xml:space="preserve"> (</w:t>
      </w:r>
      <w:r w:rsidRPr="00444538">
        <w:t>Abstraction)</w:t>
      </w:r>
      <w:bookmarkEnd w:id="24"/>
      <w:r w:rsidR="0044102F">
        <w:t>)</w:t>
      </w:r>
      <w:r w:rsidRPr="00371475">
        <w:t xml:space="preserve"> is being redesigned starting with the 202</w:t>
      </w:r>
      <w:r w:rsidRPr="00371475" w:rsidR="00381908">
        <w:t>3</w:t>
      </w:r>
      <w:r w:rsidRPr="00371475">
        <w:t xml:space="preserve"> data collection year. </w:t>
      </w:r>
      <w:r w:rsidRPr="00371475" w:rsidR="00381908">
        <w:t>The</w:t>
      </w:r>
      <w:r w:rsidRPr="00371475" w:rsidR="00234CC2">
        <w:t xml:space="preserve"> 2021 data collection of the former </w:t>
      </w:r>
      <w:r w:rsidRPr="00444538">
        <w:t xml:space="preserve">Office-based Physicians </w:t>
      </w:r>
      <w:r w:rsidR="005F4AFA">
        <w:t>S</w:t>
      </w:r>
      <w:r w:rsidRPr="00444538" w:rsidR="005F4AFA">
        <w:t>urvey</w:t>
      </w:r>
      <w:r w:rsidRPr="00444538" w:rsidR="005F4AFA">
        <w:t xml:space="preserve"> </w:t>
      </w:r>
      <w:r w:rsidRPr="00444538">
        <w:t xml:space="preserve">(Abstraction) </w:t>
      </w:r>
      <w:r w:rsidRPr="00371475" w:rsidR="00234CC2">
        <w:t>will close out during the 2022 calendar year, and there will not be a 2022 data collection year prior to launch of the redesign</w:t>
      </w:r>
      <w:r w:rsidRPr="00371475" w:rsidR="00381908">
        <w:t xml:space="preserve">. </w:t>
      </w:r>
      <w:r w:rsidR="001E3686">
        <w:t>T</w:t>
      </w:r>
      <w:r w:rsidRPr="00371475">
        <w:t>he universe was expanded in 2021 to broaden eligibility for participation among physicians, and in 202</w:t>
      </w:r>
      <w:r w:rsidRPr="00371475" w:rsidR="00381908">
        <w:t>3</w:t>
      </w:r>
      <w:r w:rsidRPr="00371475">
        <w:t xml:space="preserve"> will begin to also include selected advanced practice providers</w:t>
      </w:r>
      <w:r w:rsidR="00AC2C23">
        <w:t xml:space="preserve"> </w:t>
      </w:r>
      <w:r w:rsidR="005B14FA">
        <w:t>(historically been defined in NAMCS as nurse practitioners (NPs), physician assistants/physician associates (PAs), and certified nurse midwives (CNMs))</w:t>
      </w:r>
      <w:r w:rsidR="00CE0898">
        <w:t xml:space="preserve">, as recommended by </w:t>
      </w:r>
      <w:r w:rsidR="00416117">
        <w:t>NCHS’ Board of Scientific Counselors</w:t>
      </w:r>
      <w:r w:rsidRPr="00371475">
        <w:t xml:space="preserve">. Further, the historic NAMCS sampling methodology that linked physician and visit data collection has now been modified. Details are provided below. </w:t>
      </w:r>
    </w:p>
    <w:p w:rsidR="0065584B" w:rsidRPr="00371475" w:rsidP="00BC1A98" w14:paraId="1F25B2B3" w14:textId="77777777"/>
    <w:p w:rsidR="00BE62E5" w:rsidRPr="00371475" w:rsidP="00BC1A98" w14:paraId="4FDFF5D0" w14:textId="7988C68B">
      <w:pPr>
        <w:widowControl w:val="0"/>
        <w:spacing w:before="240" w:after="240"/>
        <w:contextualSpacing/>
      </w:pPr>
      <w:r>
        <w:t>T</w:t>
      </w:r>
      <w:r w:rsidRPr="00371475">
        <w:t xml:space="preserve">he </w:t>
      </w:r>
      <w:r w:rsidRPr="00444538">
        <w:rPr>
          <w:b/>
          <w:bCs/>
        </w:rPr>
        <w:t>Provider Interview Component</w:t>
      </w:r>
      <w:r w:rsidRPr="00371475">
        <w:t xml:space="preserve"> </w:t>
      </w:r>
      <w:r w:rsidRPr="00444538">
        <w:t xml:space="preserve">(formerly known as the Office-based Physicians </w:t>
      </w:r>
      <w:r w:rsidR="005621B1">
        <w:t xml:space="preserve">Survey </w:t>
      </w:r>
      <w:r w:rsidRPr="00444538">
        <w:t>(Abstraction)</w:t>
      </w:r>
      <w:r w:rsidR="0044102F">
        <w:t>)</w:t>
      </w:r>
      <w:r w:rsidRPr="00444538">
        <w:t xml:space="preserve"> </w:t>
      </w:r>
      <w:r w:rsidRPr="00371475">
        <w:t>has historically surveyed a sample of office-based physicians (and a sample of their patients)</w:t>
      </w:r>
      <w:r w:rsidRPr="00371475" w:rsidR="00F2052C">
        <w:t>, as well as</w:t>
      </w:r>
      <w:r w:rsidRPr="00371475">
        <w:t xml:space="preserve"> a sample of </w:t>
      </w:r>
      <w:r w:rsidRPr="00371475" w:rsidR="004140DA">
        <w:t>HC</w:t>
      </w:r>
      <w:r w:rsidRPr="00371475">
        <w:t xml:space="preserve">s (and all of their patients). </w:t>
      </w:r>
      <w:r w:rsidRPr="00371475" w:rsidR="00676143">
        <w:t>In order to capture changes in current</w:t>
      </w:r>
      <w:r w:rsidRPr="00371475">
        <w:t xml:space="preserve"> ambulatory health care </w:t>
      </w:r>
      <w:r w:rsidRPr="00371475" w:rsidR="00676143">
        <w:t>NAMCS is conducting</w:t>
      </w:r>
      <w:r w:rsidRPr="00371475">
        <w:t xml:space="preserve"> </w:t>
      </w:r>
      <w:r w:rsidRPr="00371475" w:rsidR="00676143">
        <w:t xml:space="preserve">a </w:t>
      </w:r>
      <w:r w:rsidRPr="00371475">
        <w:t xml:space="preserve">redesign </w:t>
      </w:r>
      <w:r w:rsidRPr="00371475" w:rsidR="00676143">
        <w:t>to expand eligible providers and</w:t>
      </w:r>
      <w:r w:rsidRPr="00371475">
        <w:t xml:space="preserve"> settings.</w:t>
      </w:r>
      <w:r w:rsidRPr="00371475" w:rsidR="00137778">
        <w:t xml:space="preserve"> There will be some other changes made with the </w:t>
      </w:r>
      <w:r w:rsidRPr="00371475" w:rsidR="00200DD2">
        <w:t>launch of the redesign</w:t>
      </w:r>
      <w:r w:rsidRPr="00371475" w:rsidR="00F2052C">
        <w:t>;</w:t>
      </w:r>
      <w:r w:rsidRPr="00371475" w:rsidR="00200DD2">
        <w:t xml:space="preserve"> </w:t>
      </w:r>
      <w:r w:rsidRPr="00371475" w:rsidR="00137778">
        <w:t>for example</w:t>
      </w:r>
      <w:r w:rsidRPr="00371475" w:rsidR="00F2052C">
        <w:t>,</w:t>
      </w:r>
      <w:r w:rsidRPr="00371475" w:rsidR="00137778">
        <w:t xml:space="preserve"> </w:t>
      </w:r>
      <w:r w:rsidRPr="00371475" w:rsidR="00200DD2">
        <w:t xml:space="preserve">tracing efforts will be introduced for sampled ambulatory care providers. </w:t>
      </w:r>
      <w:r w:rsidRPr="00371475">
        <w:t xml:space="preserve">In addition, we plan to decouple visit data from the </w:t>
      </w:r>
      <w:r w:rsidRPr="00371475" w:rsidR="00FB6339">
        <w:t xml:space="preserve">providers </w:t>
      </w:r>
      <w:r w:rsidRPr="00371475">
        <w:t xml:space="preserve">sampled for the Provider Interview Component. Abstraction will remain paused as we launch the new </w:t>
      </w:r>
      <w:r w:rsidRPr="00371475" w:rsidR="005B67A0">
        <w:rPr>
          <w:bCs/>
        </w:rPr>
        <w:t>Ambulatory Care Provider Interview (</w:t>
      </w:r>
      <w:r w:rsidRPr="00371475">
        <w:t>ACPI</w:t>
      </w:r>
      <w:r w:rsidRPr="00371475" w:rsidR="005B67A0">
        <w:t>)</w:t>
      </w:r>
      <w:r w:rsidRPr="00371475" w:rsidR="008F601E">
        <w:t xml:space="preserve"> (</w:t>
      </w:r>
      <w:r w:rsidRPr="00371475" w:rsidR="006A4254">
        <w:t xml:space="preserve">formerly </w:t>
      </w:r>
      <w:r w:rsidRPr="00371475" w:rsidR="00DE0300">
        <w:t>known as the</w:t>
      </w:r>
      <w:r w:rsidR="00A504EC">
        <w:t xml:space="preserve"> Office-based</w:t>
      </w:r>
      <w:r w:rsidRPr="00371475" w:rsidR="00F47B4C">
        <w:t xml:space="preserve"> </w:t>
      </w:r>
      <w:r w:rsidRPr="00371475" w:rsidR="00DE0300">
        <w:t>Physician Induction Interview in prior NAMCS)</w:t>
      </w:r>
      <w:r w:rsidRPr="00371475">
        <w:t xml:space="preserve">. </w:t>
      </w:r>
    </w:p>
    <w:p w:rsidR="00BE62E5" w:rsidRPr="00371475" w:rsidP="00BC1A98" w14:paraId="5DE5FE88" w14:textId="77777777">
      <w:pPr>
        <w:widowControl w:val="0"/>
        <w:spacing w:before="240" w:after="240"/>
        <w:contextualSpacing/>
      </w:pPr>
    </w:p>
    <w:p w:rsidR="00BE62E5" w:rsidRPr="00371475" w:rsidP="00BC1A98" w14:paraId="5B629CAB" w14:textId="251894D8">
      <w:pPr>
        <w:widowControl w:val="0"/>
        <w:spacing w:before="240" w:after="240"/>
        <w:contextualSpacing/>
      </w:pPr>
      <w:r w:rsidRPr="00371475">
        <w:t xml:space="preserve">The </w:t>
      </w:r>
      <w:r w:rsidRPr="002E06AF" w:rsidR="002E06AF">
        <w:rPr>
          <w:b/>
          <w:bCs/>
        </w:rPr>
        <w:t>Provider E</w:t>
      </w:r>
      <w:r w:rsidRPr="00921D28" w:rsidR="002E06AF">
        <w:rPr>
          <w:b/>
          <w:bCs/>
        </w:rPr>
        <w:t>lectronic Component</w:t>
      </w:r>
      <w:r w:rsidRPr="00921D28" w:rsidR="002E06AF">
        <w:t xml:space="preserve"> (</w:t>
      </w:r>
      <w:r w:rsidRPr="00921D28" w:rsidR="00444538">
        <w:t>formerly known as the</w:t>
      </w:r>
      <w:r w:rsidRPr="00921D28" w:rsidR="00444538">
        <w:t xml:space="preserve"> </w:t>
      </w:r>
      <w:r w:rsidRPr="00921D28">
        <w:t xml:space="preserve">EHR </w:t>
      </w:r>
      <w:r w:rsidR="004401C6">
        <w:t>S</w:t>
      </w:r>
      <w:r w:rsidRPr="00921D28">
        <w:t>upplement</w:t>
      </w:r>
      <w:r w:rsidRPr="00921D28" w:rsidR="002E06AF">
        <w:t>) will be a stand</w:t>
      </w:r>
      <w:r w:rsidRPr="00921D28" w:rsidR="00921D28">
        <w:t>-</w:t>
      </w:r>
      <w:r w:rsidRPr="00921D28" w:rsidR="002E06AF">
        <w:t>alone component</w:t>
      </w:r>
      <w:r w:rsidRPr="00921D28" w:rsidR="006A4254">
        <w:t>. The</w:t>
      </w:r>
      <w:r w:rsidRPr="00921D28">
        <w:t xml:space="preserve"> Provider Facility Interview (PFI)</w:t>
      </w:r>
      <w:r w:rsidRPr="00921D28" w:rsidR="004140DA">
        <w:t>,</w:t>
      </w:r>
      <w:r w:rsidRPr="00921D28">
        <w:t xml:space="preserve"> </w:t>
      </w:r>
      <w:r w:rsidRPr="00921D28" w:rsidR="006A4254">
        <w:t>from the former EHR supplement</w:t>
      </w:r>
      <w:r w:rsidRPr="00921D28" w:rsidR="004140DA">
        <w:t>,</w:t>
      </w:r>
      <w:r w:rsidRPr="00921D28" w:rsidR="006A4254">
        <w:t xml:space="preserve"> </w:t>
      </w:r>
      <w:r w:rsidRPr="00921D28">
        <w:t>will be redesigned</w:t>
      </w:r>
      <w:r w:rsidRPr="00921D28" w:rsidR="006A4254">
        <w:t xml:space="preserve"> fo</w:t>
      </w:r>
      <w:r w:rsidRPr="00371475" w:rsidR="006A4254">
        <w:t>r the new component</w:t>
      </w:r>
      <w:r w:rsidRPr="00371475">
        <w:t xml:space="preserve">. This </w:t>
      </w:r>
      <w:r w:rsidRPr="00371475" w:rsidR="00CB64DE">
        <w:t xml:space="preserve">redesign </w:t>
      </w:r>
      <w:r w:rsidRPr="00371475">
        <w:t xml:space="preserve">is due to the </w:t>
      </w:r>
      <w:r w:rsidRPr="00371475" w:rsidR="00F47B4C">
        <w:t>hold on</w:t>
      </w:r>
      <w:r w:rsidRPr="00371475" w:rsidR="00681716">
        <w:t xml:space="preserve"> medical record abstraction as the </w:t>
      </w:r>
      <w:r w:rsidRPr="00371475" w:rsidR="00CB64DE">
        <w:t xml:space="preserve">primary </w:t>
      </w:r>
      <w:r w:rsidRPr="00371475" w:rsidR="00681716">
        <w:t>source of visit data</w:t>
      </w:r>
      <w:r w:rsidRPr="00371475" w:rsidR="00CB64DE">
        <w:t>;</w:t>
      </w:r>
      <w:r w:rsidRPr="00371475">
        <w:t xml:space="preserve"> </w:t>
      </w:r>
      <w:r w:rsidRPr="00371475" w:rsidR="00CB64DE">
        <w:t>b</w:t>
      </w:r>
      <w:r w:rsidRPr="00371475" w:rsidR="006A4254">
        <w:t xml:space="preserve">ecause </w:t>
      </w:r>
      <w:r w:rsidRPr="00371475" w:rsidR="00F2052C">
        <w:t>NAMCS is</w:t>
      </w:r>
      <w:r w:rsidRPr="00371475" w:rsidR="006A4254">
        <w:t xml:space="preserve"> no</w:t>
      </w:r>
      <w:r w:rsidRPr="00371475" w:rsidR="00F47B4C">
        <w:t xml:space="preserve">t </w:t>
      </w:r>
      <w:r w:rsidRPr="00371475" w:rsidR="006A4254">
        <w:t xml:space="preserve">merging EHR </w:t>
      </w:r>
      <w:r w:rsidRPr="00371475" w:rsidR="00CB64DE">
        <w:t xml:space="preserve">visit </w:t>
      </w:r>
      <w:r w:rsidRPr="00371475" w:rsidR="006A4254">
        <w:t xml:space="preserve">data with abstracted data the PFI no longer needs </w:t>
      </w:r>
      <w:r w:rsidRPr="00371475" w:rsidR="00F47B4C">
        <w:t>certain</w:t>
      </w:r>
      <w:r w:rsidRPr="00371475" w:rsidR="006A4254">
        <w:t xml:space="preserve"> questions </w:t>
      </w:r>
      <w:r w:rsidRPr="00371475" w:rsidR="00CB64DE">
        <w:t>that were used to connect the data</w:t>
      </w:r>
      <w:r w:rsidRPr="00371475" w:rsidR="006A4254">
        <w:t xml:space="preserve">. </w:t>
      </w:r>
      <w:r w:rsidR="001E3686">
        <w:t xml:space="preserve">As recommended by NCHS’ Board of Scientific Counselors, </w:t>
      </w:r>
      <w:r w:rsidR="002E7802">
        <w:t>w</w:t>
      </w:r>
      <w:r w:rsidRPr="00371475">
        <w:t xml:space="preserve">e also hope to </w:t>
      </w:r>
      <w:r w:rsidRPr="00371475" w:rsidR="00CB64DE">
        <w:t>leave the potential for change to samples/sampled populations and explore incorporation of d</w:t>
      </w:r>
      <w:r w:rsidRPr="00371475">
        <w:t>ata collected from third party entities.</w:t>
      </w:r>
    </w:p>
    <w:p w:rsidR="00BE62E5" w:rsidRPr="00371475" w:rsidP="00BC1A98" w14:paraId="71213039" w14:textId="77777777">
      <w:pPr>
        <w:widowControl w:val="0"/>
        <w:spacing w:before="240" w:after="240"/>
        <w:contextualSpacing/>
      </w:pPr>
    </w:p>
    <w:p w:rsidR="00941A34" w:rsidP="00BC1A98" w14:paraId="32B65B4D" w14:textId="0F35B0A5">
      <w:pPr>
        <w:widowControl w:val="0"/>
        <w:spacing w:before="240" w:after="240"/>
        <w:contextualSpacing/>
      </w:pPr>
      <w:r>
        <w:t>T</w:t>
      </w:r>
      <w:r w:rsidRPr="00371475" w:rsidR="00BE62E5">
        <w:t xml:space="preserve">he </w:t>
      </w:r>
      <w:r w:rsidRPr="002E06AF" w:rsidR="00601C52">
        <w:rPr>
          <w:b/>
          <w:bCs/>
        </w:rPr>
        <w:t>HC</w:t>
      </w:r>
      <w:r w:rsidRPr="002E06AF" w:rsidR="00BE62E5">
        <w:rPr>
          <w:b/>
          <w:bCs/>
        </w:rPr>
        <w:t xml:space="preserve"> </w:t>
      </w:r>
      <w:r w:rsidRPr="002E06AF" w:rsidR="00852A16">
        <w:rPr>
          <w:b/>
          <w:bCs/>
        </w:rPr>
        <w:t>Component</w:t>
      </w:r>
      <w:r w:rsidRPr="00371475" w:rsidR="00BE62E5">
        <w:t xml:space="preserve"> will be adding a </w:t>
      </w:r>
      <w:r w:rsidRPr="00371475" w:rsidR="004140DA">
        <w:t>S</w:t>
      </w:r>
      <w:r w:rsidRPr="00371475" w:rsidR="00BE62E5">
        <w:t xml:space="preserve">et-up </w:t>
      </w:r>
      <w:r w:rsidRPr="00371475" w:rsidR="004140DA">
        <w:t>F</w:t>
      </w:r>
      <w:r w:rsidRPr="00371475" w:rsidR="00BE62E5">
        <w:t xml:space="preserve">ee </w:t>
      </w:r>
      <w:r w:rsidRPr="00371475" w:rsidR="003903D7">
        <w:t>Q</w:t>
      </w:r>
      <w:r w:rsidRPr="00371475" w:rsidR="00BE62E5">
        <w:t xml:space="preserve">uestionnaire to help gauge costs incurred by participating. </w:t>
      </w:r>
    </w:p>
    <w:p w:rsidR="00941A34" w:rsidP="00BC1A98" w14:paraId="69DF9E2E" w14:textId="77777777">
      <w:pPr>
        <w:widowControl w:val="0"/>
        <w:spacing w:before="240" w:after="240"/>
        <w:contextualSpacing/>
      </w:pPr>
    </w:p>
    <w:p w:rsidR="00BE62E5" w:rsidRPr="00371475" w:rsidP="00BC1A98" w14:paraId="0716F50F" w14:textId="5DB1A511">
      <w:pPr>
        <w:widowControl w:val="0"/>
        <w:spacing w:before="240" w:after="240"/>
        <w:contextualSpacing/>
      </w:pPr>
      <w:r>
        <w:t>F</w:t>
      </w:r>
      <w:r w:rsidRPr="00371475">
        <w:t xml:space="preserve">or </w:t>
      </w:r>
      <w:r w:rsidRPr="00371475" w:rsidR="00F2052C">
        <w:t xml:space="preserve">both </w:t>
      </w:r>
      <w:r w:rsidRPr="00371475">
        <w:t xml:space="preserve">the </w:t>
      </w:r>
      <w:r w:rsidRPr="00371475" w:rsidR="00601C52">
        <w:t>HC</w:t>
      </w:r>
      <w:r w:rsidRPr="00371475">
        <w:t xml:space="preserve"> Component and the Provider Interview Component </w:t>
      </w:r>
      <w:r>
        <w:t xml:space="preserve">the </w:t>
      </w:r>
      <w:r w:rsidRPr="00371475">
        <w:t>sample size will be increased.</w:t>
      </w:r>
    </w:p>
    <w:p w:rsidR="00BE62E5" w:rsidRPr="00371475" w:rsidP="00BC1A98" w14:paraId="16C3F1FB" w14:textId="77777777">
      <w:pPr>
        <w:widowControl w:val="0"/>
        <w:spacing w:before="240" w:after="240"/>
        <w:contextualSpacing/>
      </w:pPr>
    </w:p>
    <w:p w:rsidR="00BE62E5" w:rsidRPr="00371475" w:rsidP="00BC1A98" w14:paraId="7626E021" w14:textId="31940291">
      <w:pPr>
        <w:spacing w:before="240" w:after="240"/>
      </w:pPr>
      <w:r w:rsidRPr="00371475">
        <w:t xml:space="preserve">In </w:t>
      </w:r>
      <w:r w:rsidR="00921D28">
        <w:t xml:space="preserve">summary of </w:t>
      </w:r>
      <w:r w:rsidRPr="00371475">
        <w:t>this revision request, overall OMB approval is being sought to:</w:t>
      </w:r>
    </w:p>
    <w:p w:rsidR="00BE62E5" w:rsidRPr="00371475" w:rsidP="00BC1A98" w14:paraId="4C7149CC" w14:textId="5A316B33">
      <w:pPr>
        <w:pStyle w:val="ListParagraph"/>
        <w:numPr>
          <w:ilvl w:val="0"/>
          <w:numId w:val="16"/>
        </w:numPr>
        <w:spacing w:before="240" w:after="240"/>
        <w:ind w:left="360"/>
      </w:pPr>
      <w:r w:rsidRPr="00371475">
        <w:t>Continue previously approved survey activities for the next 3 years, i.e., completion of</w:t>
      </w:r>
      <w:r w:rsidRPr="00371475" w:rsidR="000C6608">
        <w:t xml:space="preserve"> the</w:t>
      </w:r>
      <w:r w:rsidRPr="00371475" w:rsidR="00381908">
        <w:t xml:space="preserve"> </w:t>
      </w:r>
      <w:r w:rsidRPr="00371475">
        <w:t>2022</w:t>
      </w:r>
      <w:r w:rsidRPr="00371475" w:rsidR="009947A4">
        <w:t xml:space="preserve"> data year</w:t>
      </w:r>
      <w:r w:rsidRPr="00371475" w:rsidR="00F154F9">
        <w:t xml:space="preserve"> for HCs</w:t>
      </w:r>
      <w:r w:rsidRPr="00371475" w:rsidR="009947A4">
        <w:t>, conducting the</w:t>
      </w:r>
      <w:r w:rsidRPr="00371475">
        <w:t xml:space="preserve"> </w:t>
      </w:r>
      <w:r w:rsidRPr="00371475" w:rsidR="00381908">
        <w:t xml:space="preserve">full </w:t>
      </w:r>
      <w:r w:rsidRPr="00371475">
        <w:t>2023</w:t>
      </w:r>
      <w:r w:rsidRPr="00371475" w:rsidR="00381908">
        <w:t>,</w:t>
      </w:r>
      <w:r w:rsidRPr="00371475">
        <w:t xml:space="preserve"> 2024</w:t>
      </w:r>
      <w:r w:rsidRPr="00371475" w:rsidR="00FC6392">
        <w:t xml:space="preserve">, </w:t>
      </w:r>
      <w:r w:rsidRPr="00371475" w:rsidR="00381908">
        <w:t xml:space="preserve">and </w:t>
      </w:r>
      <w:r w:rsidRPr="00371475" w:rsidR="00FC6392">
        <w:t>2025</w:t>
      </w:r>
      <w:r w:rsidRPr="00371475">
        <w:t xml:space="preserve"> data years. </w:t>
      </w:r>
    </w:p>
    <w:p w:rsidR="00BE62E5" w:rsidRPr="00371475" w:rsidP="00BC1A98" w14:paraId="31290209" w14:textId="733F470B">
      <w:pPr>
        <w:pStyle w:val="ListParagraph"/>
        <w:numPr>
          <w:ilvl w:val="0"/>
          <w:numId w:val="16"/>
        </w:numPr>
        <w:spacing w:before="240" w:after="240"/>
        <w:ind w:left="360"/>
      </w:pPr>
      <w:r w:rsidRPr="00371475">
        <w:t>Use Non</w:t>
      </w:r>
      <w:r w:rsidRPr="00371475" w:rsidR="004140DA">
        <w:t>-</w:t>
      </w:r>
      <w:r w:rsidRPr="00371475">
        <w:t>substantive change requests to incorporate experimental and developmental work, as well as for the implementation of planned changes for which the methodology has been explained in the currently approved supporting statements.</w:t>
      </w:r>
    </w:p>
    <w:p w:rsidR="00BE62E5" w:rsidRPr="00371475" w:rsidP="00BC1A98" w14:paraId="63E071BC" w14:textId="4D84CB75">
      <w:pPr>
        <w:rPr>
          <w:u w:val="single"/>
        </w:rPr>
      </w:pPr>
      <w:r w:rsidRPr="00371475">
        <w:rPr>
          <w:u w:val="single"/>
        </w:rPr>
        <w:t>Provider Interview Component:</w:t>
      </w:r>
    </w:p>
    <w:p w:rsidR="00BE62E5" w:rsidRPr="00371475" w:rsidP="00BC1A98" w14:paraId="34783694" w14:textId="0E0363F0">
      <w:pPr>
        <w:pStyle w:val="ListParagraph"/>
        <w:numPr>
          <w:ilvl w:val="0"/>
          <w:numId w:val="17"/>
        </w:numPr>
      </w:pPr>
      <w:r w:rsidRPr="00371475">
        <w:t xml:space="preserve">Expand </w:t>
      </w:r>
      <w:r w:rsidRPr="00371475">
        <w:t xml:space="preserve">sample of </w:t>
      </w:r>
      <w:r w:rsidRPr="00371475" w:rsidR="004C2B7E">
        <w:t>p</w:t>
      </w:r>
      <w:r w:rsidRPr="00371475">
        <w:t xml:space="preserve">roviders to include </w:t>
      </w:r>
      <w:r w:rsidRPr="00371475" w:rsidR="004140DA">
        <w:t>PAs (physician associates/physician assistants)</w:t>
      </w:r>
      <w:r w:rsidRPr="00371475">
        <w:t xml:space="preserve"> in 202</w:t>
      </w:r>
      <w:r w:rsidRPr="00371475" w:rsidR="009947A4">
        <w:t>3</w:t>
      </w:r>
      <w:r w:rsidRPr="00371475" w:rsidR="00F47B4C">
        <w:t>,</w:t>
      </w:r>
      <w:r w:rsidRPr="00371475" w:rsidR="004C2B7E">
        <w:t xml:space="preserve"> and in successive survey years </w:t>
      </w:r>
      <w:r w:rsidRPr="00371475" w:rsidR="00F47B4C">
        <w:t xml:space="preserve">possibly </w:t>
      </w:r>
      <w:r w:rsidRPr="00371475" w:rsidR="004C2B7E">
        <w:t>expand to other types of advanced practice providers as methodological research and funds permit.</w:t>
      </w:r>
    </w:p>
    <w:p w:rsidR="00BE62E5" w:rsidRPr="00371475" w:rsidP="00BC1A98" w14:paraId="02D29A38" w14:textId="19269A87">
      <w:pPr>
        <w:pStyle w:val="ListParagraph"/>
        <w:numPr>
          <w:ilvl w:val="0"/>
          <w:numId w:val="17"/>
        </w:numPr>
      </w:pPr>
      <w:r w:rsidRPr="00371475">
        <w:t>Field</w:t>
      </w:r>
      <w:r w:rsidRPr="00371475" w:rsidR="00F2052C">
        <w:t xml:space="preserve"> a</w:t>
      </w:r>
      <w:r w:rsidRPr="00371475">
        <w:t xml:space="preserve"> redesigned </w:t>
      </w:r>
      <w:r w:rsidRPr="00371475" w:rsidR="004140DA">
        <w:t>A</w:t>
      </w:r>
      <w:r w:rsidRPr="00371475" w:rsidR="00EA6DBD">
        <w:t xml:space="preserve">mbulatory </w:t>
      </w:r>
      <w:r w:rsidRPr="00371475" w:rsidR="004140DA">
        <w:t>C</w:t>
      </w:r>
      <w:r w:rsidRPr="00371475" w:rsidR="00EA6DBD">
        <w:t xml:space="preserve">are </w:t>
      </w:r>
      <w:r w:rsidRPr="00371475" w:rsidR="004140DA">
        <w:t>P</w:t>
      </w:r>
      <w:r w:rsidRPr="00371475" w:rsidR="00EA6DBD">
        <w:t>rovider</w:t>
      </w:r>
      <w:r w:rsidRPr="00371475" w:rsidR="000B2C52">
        <w:t xml:space="preserve"> </w:t>
      </w:r>
      <w:r w:rsidRPr="00371475" w:rsidR="004140DA">
        <w:t>I</w:t>
      </w:r>
      <w:r w:rsidRPr="00371475" w:rsidR="000B2C52">
        <w:t xml:space="preserve">nterview </w:t>
      </w:r>
      <w:r w:rsidRPr="00371475">
        <w:t>questionnaire in 202</w:t>
      </w:r>
      <w:r w:rsidRPr="00371475" w:rsidR="009947A4">
        <w:t>3</w:t>
      </w:r>
      <w:r w:rsidRPr="00371475">
        <w:t>, 202</w:t>
      </w:r>
      <w:r w:rsidRPr="00371475" w:rsidR="009947A4">
        <w:t>4</w:t>
      </w:r>
      <w:r w:rsidRPr="00371475">
        <w:t>, and 202</w:t>
      </w:r>
      <w:r w:rsidRPr="00371475" w:rsidR="009947A4">
        <w:t>5</w:t>
      </w:r>
      <w:r w:rsidRPr="00371475">
        <w:t>.</w:t>
      </w:r>
    </w:p>
    <w:p w:rsidR="00200DD2" w:rsidRPr="00371475" w:rsidP="00BC1A98" w14:paraId="30CB04B0" w14:textId="3EAFA80C">
      <w:pPr>
        <w:pStyle w:val="ListParagraph"/>
        <w:numPr>
          <w:ilvl w:val="0"/>
          <w:numId w:val="17"/>
        </w:numPr>
      </w:pPr>
      <w:r w:rsidRPr="00371475">
        <w:t>Conduct tracing on ambulatory care provider contact information beginning in 2023.</w:t>
      </w:r>
    </w:p>
    <w:p w:rsidR="00BE62E5" w:rsidRPr="00371475" w:rsidP="00BC1A98" w14:paraId="647310A3" w14:textId="5DC1D3EC">
      <w:pPr>
        <w:pStyle w:val="ListParagraph"/>
        <w:numPr>
          <w:ilvl w:val="0"/>
          <w:numId w:val="17"/>
        </w:numPr>
      </w:pPr>
      <w:r w:rsidRPr="00371475">
        <w:t>Continue the pause on abstraction of patient visit data to all</w:t>
      </w:r>
      <w:r w:rsidRPr="00371475" w:rsidR="004140DA">
        <w:t>ow</w:t>
      </w:r>
      <w:r w:rsidRPr="00371475">
        <w:t xml:space="preserve"> for research in best methods to obtain these visit data.</w:t>
      </w:r>
    </w:p>
    <w:p w:rsidR="00BE62E5" w:rsidRPr="00371475" w:rsidP="00BC1A98" w14:paraId="2D522332" w14:textId="77777777">
      <w:pPr>
        <w:pStyle w:val="ListParagraph"/>
        <w:numPr>
          <w:ilvl w:val="0"/>
          <w:numId w:val="17"/>
        </w:numPr>
      </w:pPr>
      <w:r w:rsidRPr="00371475">
        <w:t>Increase sample sizes as budget allows.</w:t>
      </w:r>
    </w:p>
    <w:p w:rsidR="00BE62E5" w:rsidRPr="00371475" w:rsidP="00BC1A98" w14:paraId="431D07CF" w14:textId="500F4763">
      <w:pPr>
        <w:pStyle w:val="ListParagraph"/>
        <w:numPr>
          <w:ilvl w:val="0"/>
          <w:numId w:val="17"/>
        </w:numPr>
        <w:rPr>
          <w:rStyle w:val="normaltextrun"/>
        </w:rPr>
      </w:pPr>
      <w:r w:rsidRPr="00371475">
        <w:rPr>
          <w:rStyle w:val="normaltextrun"/>
        </w:rPr>
        <w:t>Discontinue the Office-based Physician Induction Interview after the 2021 survey year.</w:t>
      </w:r>
    </w:p>
    <w:p w:rsidR="00BE62E5" w:rsidRPr="00371475" w:rsidP="00BC1A98" w14:paraId="4BC17773" w14:textId="21C31CE6">
      <w:pPr>
        <w:pStyle w:val="ListParagraph"/>
        <w:numPr>
          <w:ilvl w:val="0"/>
          <w:numId w:val="17"/>
        </w:numPr>
        <w:rPr>
          <w:rStyle w:val="normaltextrun"/>
        </w:rPr>
      </w:pPr>
      <w:r w:rsidRPr="00371475">
        <w:rPr>
          <w:rStyle w:val="normaltextrun"/>
        </w:rPr>
        <w:t>Cancel the provider incentive experiment.</w:t>
      </w:r>
    </w:p>
    <w:p w:rsidR="008B65D2" w:rsidRPr="00371475" w:rsidP="00BC1A98" w14:paraId="506CA57E" w14:textId="0A28C120">
      <w:pPr>
        <w:pStyle w:val="paragraph"/>
        <w:numPr>
          <w:ilvl w:val="0"/>
          <w:numId w:val="17"/>
        </w:numPr>
        <w:spacing w:before="0" w:beforeAutospacing="0" w:after="240" w:afterAutospacing="0"/>
        <w:textAlignment w:val="baseline"/>
      </w:pPr>
      <w:r w:rsidRPr="00371475">
        <w:rPr>
          <w:rStyle w:val="normaltextrun"/>
        </w:rPr>
        <w:t>Discontinue the reinterview study after the 2021 survey year</w:t>
      </w:r>
      <w:r w:rsidRPr="00371475">
        <w:rPr>
          <w:rStyle w:val="normaltextrun"/>
          <w:strike/>
        </w:rPr>
        <w:t>.</w:t>
      </w:r>
    </w:p>
    <w:p w:rsidR="00BE62E5" w:rsidRPr="00371475" w:rsidP="00BC1A98" w14:paraId="239C7DEA" w14:textId="79B27A94">
      <w:pPr>
        <w:tabs>
          <w:tab w:val="left" w:pos="6350"/>
        </w:tabs>
        <w:rPr>
          <w:u w:val="single"/>
        </w:rPr>
      </w:pPr>
      <w:r w:rsidRPr="00371475">
        <w:rPr>
          <w:u w:val="single"/>
        </w:rPr>
        <w:t>Provider Electronic Component:</w:t>
      </w:r>
    </w:p>
    <w:p w:rsidR="00BE62E5" w:rsidRPr="00371475" w:rsidP="00BC1A98" w14:paraId="45974084" w14:textId="61A5806B">
      <w:pPr>
        <w:pStyle w:val="ListParagraph"/>
        <w:numPr>
          <w:ilvl w:val="0"/>
          <w:numId w:val="18"/>
        </w:numPr>
        <w:tabs>
          <w:tab w:val="left" w:pos="6350"/>
        </w:tabs>
      </w:pPr>
      <w:r w:rsidRPr="00371475">
        <w:t xml:space="preserve">Modify the </w:t>
      </w:r>
      <w:r w:rsidRPr="00371475" w:rsidR="0017378D">
        <w:t>PFI.</w:t>
      </w:r>
    </w:p>
    <w:p w:rsidR="00BE62E5" w:rsidRPr="00371475" w:rsidP="00BC1A98" w14:paraId="5692DEDE" w14:textId="3F27FB37">
      <w:pPr>
        <w:pStyle w:val="ListParagraph"/>
        <w:numPr>
          <w:ilvl w:val="0"/>
          <w:numId w:val="18"/>
        </w:numPr>
        <w:tabs>
          <w:tab w:val="left" w:pos="6350"/>
        </w:tabs>
      </w:pPr>
      <w:r w:rsidRPr="00371475">
        <w:t>Explore</w:t>
      </w:r>
      <w:r w:rsidR="00D2240B">
        <w:t xml:space="preserve"> </w:t>
      </w:r>
      <w:r w:rsidRPr="00B05B8E" w:rsidR="00D2240B">
        <w:t>and potentially implement</w:t>
      </w:r>
      <w:r w:rsidRPr="00371475">
        <w:t xml:space="preserve"> the provision of a set-up fee </w:t>
      </w:r>
      <w:r w:rsidRPr="00B05B8E" w:rsidR="00D2240B">
        <w:t xml:space="preserve">of up to $10,000 </w:t>
      </w:r>
      <w:r w:rsidRPr="00371475">
        <w:t>for the Provider Electronic Component.</w:t>
      </w:r>
    </w:p>
    <w:p w:rsidR="00BE62E5" w:rsidRPr="00371475" w:rsidP="00BC1A98" w14:paraId="60959286" w14:textId="101FD32A">
      <w:pPr>
        <w:pStyle w:val="ListParagraph"/>
        <w:numPr>
          <w:ilvl w:val="0"/>
          <w:numId w:val="18"/>
        </w:numPr>
        <w:tabs>
          <w:tab w:val="left" w:pos="6350"/>
        </w:tabs>
        <w:spacing w:after="240"/>
      </w:pPr>
      <w:r w:rsidRPr="00371475">
        <w:t xml:space="preserve">Conduct research on supplementing electronic visit data with electronic data </w:t>
      </w:r>
      <w:r w:rsidRPr="00371475" w:rsidR="00465C5B">
        <w:t xml:space="preserve">obtained </w:t>
      </w:r>
      <w:r w:rsidRPr="00371475">
        <w:t xml:space="preserve">from third-party sources. </w:t>
      </w:r>
    </w:p>
    <w:p w:rsidR="00BE62E5" w:rsidRPr="00371475" w:rsidP="00BC1A98" w14:paraId="652304A8" w14:textId="77777777">
      <w:pPr>
        <w:tabs>
          <w:tab w:val="left" w:pos="6350"/>
        </w:tabs>
        <w:rPr>
          <w:u w:val="single"/>
        </w:rPr>
      </w:pPr>
      <w:r w:rsidRPr="00371475">
        <w:rPr>
          <w:u w:val="single"/>
        </w:rPr>
        <w:t>Health Center Component:</w:t>
      </w:r>
    </w:p>
    <w:p w:rsidR="00BE62E5" w:rsidRPr="00371475" w:rsidP="00BC1A98" w14:paraId="0B76830A" w14:textId="33627CA9">
      <w:pPr>
        <w:pStyle w:val="ListParagraph"/>
        <w:numPr>
          <w:ilvl w:val="0"/>
          <w:numId w:val="17"/>
        </w:numPr>
      </w:pPr>
      <w:r w:rsidRPr="00371475">
        <w:t>Increase sample sizes as budget allows.</w:t>
      </w:r>
    </w:p>
    <w:p w:rsidR="00896F8E" w:rsidRPr="00371475" w:rsidP="00BC1A98" w14:paraId="64552620" w14:textId="00F874D6">
      <w:pPr>
        <w:pStyle w:val="ListParagraph"/>
        <w:widowControl w:val="0"/>
        <w:numPr>
          <w:ilvl w:val="0"/>
          <w:numId w:val="17"/>
        </w:numPr>
      </w:pPr>
      <w:r w:rsidRPr="00371475">
        <w:t xml:space="preserve">Modify </w:t>
      </w:r>
      <w:r w:rsidRPr="00371475" w:rsidR="00BC79DA">
        <w:t xml:space="preserve">HC </w:t>
      </w:r>
      <w:r w:rsidRPr="00371475">
        <w:t xml:space="preserve">Facility Interview questionnaire </w:t>
      </w:r>
      <w:r w:rsidRPr="00371475" w:rsidR="001B2AF2">
        <w:t>due to implementation of self-administered web instrument.</w:t>
      </w:r>
    </w:p>
    <w:p w:rsidR="00BE62E5" w:rsidRPr="00371475" w:rsidP="00BC1A98" w14:paraId="5C8DE096" w14:textId="7902E6F6">
      <w:pPr>
        <w:pStyle w:val="ListParagraph"/>
        <w:numPr>
          <w:ilvl w:val="0"/>
          <w:numId w:val="19"/>
        </w:numPr>
        <w:tabs>
          <w:tab w:val="left" w:pos="6350"/>
        </w:tabs>
      </w:pPr>
      <w:r w:rsidRPr="00371475">
        <w:t xml:space="preserve">Conduct research on providing a set-up fee for the </w:t>
      </w:r>
      <w:r w:rsidRPr="00371475" w:rsidR="004140DA">
        <w:t>HC</w:t>
      </w:r>
      <w:r w:rsidRPr="00371475">
        <w:t>s.</w:t>
      </w:r>
    </w:p>
    <w:p w:rsidR="00B0300B" w:rsidRPr="00371475" w:rsidP="00BC1A98" w14:paraId="7256148D" w14:textId="3C16B1C7">
      <w:pPr>
        <w:pStyle w:val="Heading1"/>
        <w:spacing w:before="240" w:after="240"/>
        <w:rPr>
          <w:rFonts w:ascii="Times New Roman" w:hAnsi="Times New Roman" w:cs="Times New Roman"/>
          <w:color w:val="auto"/>
          <w:sz w:val="24"/>
          <w:szCs w:val="24"/>
        </w:rPr>
      </w:pPr>
      <w:bookmarkStart w:id="25" w:name="_Toc86237793"/>
      <w:bookmarkStart w:id="26" w:name="_Hlk53135949"/>
      <w:bookmarkEnd w:id="14"/>
      <w:bookmarkEnd w:id="20"/>
      <w:r w:rsidRPr="00371475">
        <w:rPr>
          <w:rFonts w:ascii="Times New Roman" w:hAnsi="Times New Roman" w:cs="Times New Roman"/>
          <w:color w:val="auto"/>
          <w:sz w:val="24"/>
          <w:szCs w:val="24"/>
        </w:rPr>
        <w:t xml:space="preserve">A. </w:t>
      </w:r>
      <w:r w:rsidRPr="00371475" w:rsidR="004719DE">
        <w:rPr>
          <w:rFonts w:ascii="Times New Roman" w:hAnsi="Times New Roman" w:cs="Times New Roman"/>
          <w:color w:val="auto"/>
          <w:sz w:val="24"/>
          <w:szCs w:val="24"/>
        </w:rPr>
        <w:t>Justification</w:t>
      </w:r>
      <w:bookmarkStart w:id="27" w:name="_Toc430947800"/>
      <w:bookmarkEnd w:id="25"/>
    </w:p>
    <w:p w:rsidR="00207D6E" w:rsidRPr="00371475" w:rsidP="00BC1A98" w14:paraId="00119AEE" w14:textId="62EB2EF1">
      <w:pPr>
        <w:pStyle w:val="Heading1"/>
        <w:spacing w:before="240" w:after="240"/>
        <w:rPr>
          <w:rFonts w:ascii="Times New Roman" w:hAnsi="Times New Roman" w:cs="Times New Roman"/>
          <w:color w:val="auto"/>
          <w:sz w:val="24"/>
          <w:szCs w:val="24"/>
        </w:rPr>
      </w:pPr>
      <w:bookmarkStart w:id="28" w:name="_Toc86237794"/>
      <w:r w:rsidRPr="00371475">
        <w:rPr>
          <w:rFonts w:ascii="Times New Roman" w:hAnsi="Times New Roman" w:cs="Times New Roman"/>
          <w:color w:val="auto"/>
          <w:sz w:val="24"/>
          <w:szCs w:val="24"/>
        </w:rPr>
        <w:t>1. Circumstances Making the Collection of Information Necessary</w:t>
      </w:r>
      <w:bookmarkEnd w:id="27"/>
      <w:bookmarkEnd w:id="28"/>
    </w:p>
    <w:p w:rsidR="00523464" w:rsidRPr="00371475" w:rsidP="00BC1A98" w14:paraId="4B5D99AC" w14:textId="16EB7FC0">
      <w:pPr>
        <w:spacing w:before="240" w:after="240"/>
      </w:pPr>
      <w:r w:rsidRPr="00371475">
        <w:t xml:space="preserve">NAMCS is a national survey of </w:t>
      </w:r>
      <w:r w:rsidRPr="00371475" w:rsidR="009E2CA7">
        <w:t>ambulatory care providers (physicians and advanced practice providers)</w:t>
      </w:r>
      <w:r w:rsidRPr="00371475">
        <w:t xml:space="preserve"> and HC</w:t>
      </w:r>
      <w:r w:rsidRPr="00371475" w:rsidR="0033046B">
        <w:t xml:space="preserve">s </w:t>
      </w:r>
      <w:r w:rsidRPr="00371475">
        <w:t xml:space="preserve">conducted by the NCHS, Centers for Disease Control and Prevention (CDC). </w:t>
      </w:r>
      <w:r w:rsidRPr="00371475" w:rsidR="000D22F5">
        <w:t>The survey is conducted under authority of Section 306 of the Public Health Service Act (42 USC 242k) (</w:t>
      </w:r>
      <w:r w:rsidRPr="00371475" w:rsidR="00781434">
        <w:rPr>
          <w:b/>
        </w:rPr>
        <w:t>Attachment A</w:t>
      </w:r>
      <w:r w:rsidRPr="00371475" w:rsidR="000D22F5">
        <w:t>).</w:t>
      </w:r>
      <w:r w:rsidRPr="00371475" w:rsidR="001A4DA0">
        <w:t xml:space="preserve"> </w:t>
      </w:r>
    </w:p>
    <w:p w:rsidR="0012716E" w:rsidRPr="00371475" w:rsidP="00BC1A98" w14:paraId="042F496B" w14:textId="7F6354DD">
      <w:pPr>
        <w:spacing w:before="240" w:after="240"/>
      </w:pPr>
      <w:bookmarkStart w:id="29" w:name="_Toc385842041"/>
      <w:r w:rsidRPr="00371475">
        <w:t xml:space="preserve">An overarching purpose of NAMCS is to meet the needs and demands for statistical information about the provision of ambulatory medical care services in the United States; </w:t>
      </w:r>
      <w:r w:rsidRPr="00371475" w:rsidR="001F76CE">
        <w:t>and</w:t>
      </w:r>
      <w:r w:rsidRPr="00371475">
        <w:t xml:space="preserve"> fulfill NCHS</w:t>
      </w:r>
      <w:r w:rsidRPr="00371475" w:rsidR="001F76CE">
        <w:t>’</w:t>
      </w:r>
      <w:r w:rsidRPr="00371475">
        <w:t xml:space="preserve"> mission to </w:t>
      </w:r>
      <w:r w:rsidRPr="00371475" w:rsidR="00090962">
        <w:t>collect, analyze, and disseminate timely, relevant, and accurate health data and statistics</w:t>
      </w:r>
      <w:r w:rsidRPr="00371475">
        <w:t xml:space="preserve">. </w:t>
      </w:r>
      <w:bookmarkEnd w:id="29"/>
      <w:r w:rsidRPr="00371475" w:rsidR="00F312BB">
        <w:t xml:space="preserve">Additional justifications for conducting NAMCS include the need for more complete data to study: (1) the performance of the U.S. health care system, (2) care for the rapidly aging population, (3) changes in services such as health insurance coverage, (4) the introduction of new medical technologies, (5) the use of HCs in the health care community, and (6) the use of EHRs. </w:t>
      </w:r>
    </w:p>
    <w:p w:rsidR="00993EDE" w:rsidRPr="00371475" w:rsidP="00BC1A98" w14:paraId="6A72025F" w14:textId="734616AF">
      <w:pPr>
        <w:widowControl w:val="0"/>
        <w:spacing w:before="240" w:after="240"/>
        <w:contextualSpacing/>
      </w:pPr>
      <w:r w:rsidRPr="00371475">
        <w:t>Due to OMB expiration dates and the annual survey year timetable, this package includes the ability to complete the</w:t>
      </w:r>
      <w:r w:rsidRPr="00371475" w:rsidR="003D28B5">
        <w:t xml:space="preserve"> remaining</w:t>
      </w:r>
      <w:r w:rsidRPr="00371475" w:rsidR="0084228D">
        <w:t xml:space="preserve"> </w:t>
      </w:r>
      <w:r w:rsidRPr="00371475" w:rsidR="009947A4">
        <w:t xml:space="preserve">2022 </w:t>
      </w:r>
      <w:r w:rsidRPr="00371475">
        <w:t>NAMCS activities</w:t>
      </w:r>
      <w:r w:rsidRPr="00371475" w:rsidR="00CB3A65">
        <w:t xml:space="preserve"> for HCs</w:t>
      </w:r>
      <w:r w:rsidRPr="00371475" w:rsidR="00090962">
        <w:t>,</w:t>
      </w:r>
      <w:r w:rsidRPr="00371475">
        <w:t xml:space="preserve"> along with the requested </w:t>
      </w:r>
      <w:r w:rsidRPr="00371475" w:rsidR="004140DA">
        <w:t>2023-2025 survey</w:t>
      </w:r>
      <w:r w:rsidRPr="00371475" w:rsidR="004140DA">
        <w:rPr>
          <w:i/>
          <w:iCs/>
        </w:rPr>
        <w:t xml:space="preserve"> </w:t>
      </w:r>
      <w:r w:rsidRPr="00371475">
        <w:t>changes</w:t>
      </w:r>
      <w:r w:rsidRPr="00371475" w:rsidR="004140DA">
        <w:t xml:space="preserve"> below</w:t>
      </w:r>
      <w:r w:rsidRPr="00371475">
        <w:t>.</w:t>
      </w:r>
    </w:p>
    <w:p w:rsidR="00993EDE" w:rsidRPr="00371475" w:rsidP="00BC1A98" w14:paraId="32F05053" w14:textId="77777777">
      <w:pPr>
        <w:widowControl w:val="0"/>
        <w:spacing w:before="240" w:after="240"/>
        <w:contextualSpacing/>
      </w:pPr>
    </w:p>
    <w:p w:rsidR="0012716E" w:rsidRPr="00371475" w:rsidP="00BC1A98" w14:paraId="61DC607A" w14:textId="21EE5FFB">
      <w:pPr>
        <w:spacing w:before="240" w:after="240"/>
        <w:rPr>
          <w:i/>
          <w:iCs/>
        </w:rPr>
      </w:pPr>
      <w:r w:rsidRPr="00371475">
        <w:rPr>
          <w:i/>
          <w:iCs/>
        </w:rPr>
        <w:t>New/modified activities planned for the 202</w:t>
      </w:r>
      <w:r w:rsidRPr="00371475" w:rsidR="009947A4">
        <w:rPr>
          <w:i/>
          <w:iCs/>
        </w:rPr>
        <w:t>3</w:t>
      </w:r>
      <w:r w:rsidRPr="00371475">
        <w:rPr>
          <w:i/>
          <w:iCs/>
        </w:rPr>
        <w:t>-202</w:t>
      </w:r>
      <w:r w:rsidRPr="00371475" w:rsidR="009947A4">
        <w:rPr>
          <w:i/>
          <w:iCs/>
        </w:rPr>
        <w:t>5</w:t>
      </w:r>
      <w:r w:rsidRPr="00371475">
        <w:rPr>
          <w:i/>
          <w:iCs/>
        </w:rPr>
        <w:t xml:space="preserve"> survey period:</w:t>
      </w:r>
    </w:p>
    <w:p w:rsidR="00AF3745" w:rsidRPr="00371475" w:rsidP="00BC1A98" w14:paraId="686733C8" w14:textId="6537185D">
      <w:pPr>
        <w:pStyle w:val="NoSpacing"/>
        <w:rPr>
          <w:rFonts w:ascii="Times New Roman" w:hAnsi="Times New Roman" w:cs="Times New Roman"/>
          <w:sz w:val="24"/>
          <w:szCs w:val="24"/>
        </w:rPr>
      </w:pPr>
      <w:r w:rsidRPr="00371475">
        <w:rPr>
          <w:rFonts w:ascii="Times New Roman" w:hAnsi="Times New Roman" w:cs="Times New Roman"/>
          <w:sz w:val="24"/>
          <w:szCs w:val="24"/>
        </w:rPr>
        <w:t xml:space="preserve">As previously stated, </w:t>
      </w:r>
      <w:r w:rsidRPr="00371475" w:rsidR="0099304C">
        <w:rPr>
          <w:rFonts w:ascii="Times New Roman" w:hAnsi="Times New Roman" w:cs="Times New Roman"/>
          <w:sz w:val="24"/>
          <w:szCs w:val="24"/>
        </w:rPr>
        <w:t>NAMCS is in transition and has been redesigning its components in phases.</w:t>
      </w:r>
      <w:r w:rsidRPr="00371475">
        <w:rPr>
          <w:rFonts w:ascii="Times New Roman" w:hAnsi="Times New Roman" w:cs="Times New Roman"/>
          <w:sz w:val="24"/>
          <w:szCs w:val="24"/>
        </w:rPr>
        <w:t xml:space="preserve"> The </w:t>
      </w:r>
      <w:r w:rsidR="00A504EC">
        <w:rPr>
          <w:rFonts w:ascii="Times New Roman" w:hAnsi="Times New Roman" w:cs="Times New Roman"/>
          <w:sz w:val="24"/>
          <w:szCs w:val="24"/>
        </w:rPr>
        <w:t xml:space="preserve">three </w:t>
      </w:r>
      <w:r w:rsidRPr="00371475" w:rsidR="00111E74">
        <w:rPr>
          <w:rFonts w:ascii="Times New Roman" w:hAnsi="Times New Roman" w:cs="Times New Roman"/>
          <w:sz w:val="24"/>
          <w:szCs w:val="24"/>
        </w:rPr>
        <w:t>proposed</w:t>
      </w:r>
      <w:r w:rsidRPr="00371475">
        <w:rPr>
          <w:rFonts w:ascii="Times New Roman" w:hAnsi="Times New Roman" w:cs="Times New Roman"/>
          <w:sz w:val="24"/>
          <w:szCs w:val="24"/>
        </w:rPr>
        <w:t xml:space="preserve"> components of NAMCS are the Provider Interview Component, the Provider Electronic Component, and the </w:t>
      </w:r>
      <w:r w:rsidRPr="00371475" w:rsidR="00601C52">
        <w:rPr>
          <w:rFonts w:ascii="Times New Roman" w:hAnsi="Times New Roman" w:cs="Times New Roman"/>
          <w:sz w:val="24"/>
          <w:szCs w:val="24"/>
        </w:rPr>
        <w:t>HC</w:t>
      </w:r>
      <w:r w:rsidRPr="00371475">
        <w:rPr>
          <w:rFonts w:ascii="Times New Roman" w:hAnsi="Times New Roman" w:cs="Times New Roman"/>
          <w:sz w:val="24"/>
          <w:szCs w:val="24"/>
        </w:rPr>
        <w:t xml:space="preserve"> Component.</w:t>
      </w:r>
    </w:p>
    <w:p w:rsidR="00111E74" w:rsidRPr="00371475" w:rsidP="00BC1A98" w14:paraId="6321F973" w14:textId="6B91F9CD">
      <w:pPr>
        <w:widowControl w:val="0"/>
        <w:spacing w:before="240" w:after="240"/>
        <w:contextualSpacing/>
      </w:pPr>
      <w:r w:rsidRPr="00371475">
        <w:t>The landscape of a</w:t>
      </w:r>
      <w:r w:rsidRPr="00371475" w:rsidR="0012716E">
        <w:t xml:space="preserve">mbulatory health care is </w:t>
      </w:r>
      <w:r w:rsidRPr="00371475" w:rsidR="00CD092F">
        <w:t>increasingly</w:t>
      </w:r>
      <w:r w:rsidRPr="00371475" w:rsidR="0012716E">
        <w:t xml:space="preserve"> provided by a variety of providers and across diverse care settings. </w:t>
      </w:r>
      <w:r w:rsidRPr="00371475" w:rsidR="003972C5">
        <w:t>With this knowledge</w:t>
      </w:r>
      <w:r w:rsidRPr="00371475" w:rsidR="0012716E">
        <w:t>,</w:t>
      </w:r>
      <w:r w:rsidRPr="00371475" w:rsidR="003972C5">
        <w:t xml:space="preserve"> </w:t>
      </w:r>
      <w:r w:rsidRPr="00371475">
        <w:t xml:space="preserve">NAMCS plans to </w:t>
      </w:r>
      <w:r w:rsidRPr="00371475" w:rsidR="00947544">
        <w:t xml:space="preserve">expand </w:t>
      </w:r>
      <w:r w:rsidRPr="00371475">
        <w:t xml:space="preserve">its Provider Interview Component sample </w:t>
      </w:r>
      <w:r w:rsidRPr="00371475" w:rsidR="00154802">
        <w:t xml:space="preserve">to </w:t>
      </w:r>
      <w:r w:rsidRPr="00371475" w:rsidR="00CD092F">
        <w:t>these non-physician</w:t>
      </w:r>
      <w:r w:rsidRPr="00371475" w:rsidR="00154802">
        <w:t xml:space="preserve"> </w:t>
      </w:r>
      <w:r w:rsidRPr="00371475" w:rsidR="00AA422F">
        <w:t>ambulatory</w:t>
      </w:r>
      <w:r w:rsidRPr="00371475" w:rsidR="00154802">
        <w:t xml:space="preserve"> care providers, </w:t>
      </w:r>
      <w:r w:rsidRPr="00371475" w:rsidR="00CD092F">
        <w:t>such as</w:t>
      </w:r>
      <w:r w:rsidRPr="00371475" w:rsidR="00154802">
        <w:t xml:space="preserve"> </w:t>
      </w:r>
      <w:r w:rsidRPr="00371475" w:rsidR="004140DA">
        <w:t>PAs</w:t>
      </w:r>
      <w:r w:rsidRPr="00371475" w:rsidR="00154802">
        <w:t xml:space="preserve"> and nurse practitioners</w:t>
      </w:r>
      <w:r w:rsidRPr="00371475" w:rsidR="00F2169F">
        <w:t xml:space="preserve">, </w:t>
      </w:r>
      <w:r w:rsidRPr="00371475" w:rsidR="00CD092F">
        <w:t>as well as</w:t>
      </w:r>
      <w:r w:rsidRPr="00371475" w:rsidR="00154802">
        <w:t xml:space="preserve"> </w:t>
      </w:r>
      <w:r w:rsidRPr="00371475" w:rsidR="007702C4">
        <w:t xml:space="preserve">other </w:t>
      </w:r>
      <w:r w:rsidRPr="00371475" w:rsidR="00154802">
        <w:t xml:space="preserve">eligible ambulatory care </w:t>
      </w:r>
      <w:r w:rsidRPr="00371475" w:rsidR="00050094">
        <w:t>settings</w:t>
      </w:r>
      <w:r w:rsidRPr="00371475" w:rsidR="00947544">
        <w:t>.</w:t>
      </w:r>
      <w:bookmarkStart w:id="30" w:name="_Hlk95907073"/>
      <w:r w:rsidRPr="00371475" w:rsidR="00070A41">
        <w:t xml:space="preserve"> </w:t>
      </w:r>
      <w:r w:rsidRPr="00371475" w:rsidR="003903D7">
        <w:t xml:space="preserve">Currently, </w:t>
      </w:r>
      <w:r w:rsidR="00B20B7A">
        <w:t xml:space="preserve">physician assistants, or physician associates, increasingly referred to as </w:t>
      </w:r>
      <w:r w:rsidRPr="00371475" w:rsidR="003903D7">
        <w:t>P</w:t>
      </w:r>
      <w:r w:rsidR="00B20B7A">
        <w:t>A</w:t>
      </w:r>
      <w:r w:rsidRPr="00371475" w:rsidR="003903D7">
        <w:t>s</w:t>
      </w:r>
      <w:r w:rsidR="00B20B7A">
        <w:t>, are referred to as “PAs” or “PAs (physician associates/physician assistants”</w:t>
      </w:r>
      <w:r w:rsidRPr="00371475" w:rsidR="003903D7">
        <w:t xml:space="preserve"> in the </w:t>
      </w:r>
      <w:r w:rsidRPr="00371475" w:rsidR="00090962">
        <w:t xml:space="preserve">survey </w:t>
      </w:r>
      <w:r w:rsidRPr="00371475" w:rsidR="003903D7">
        <w:t>instrument</w:t>
      </w:r>
      <w:r w:rsidRPr="00371475" w:rsidR="00090962">
        <w:t xml:space="preserve"> and its related</w:t>
      </w:r>
      <w:r w:rsidRPr="00371475" w:rsidR="003903D7">
        <w:t xml:space="preserve"> materials. </w:t>
      </w:r>
      <w:r w:rsidRPr="00371475" w:rsidR="0002008E">
        <w:t xml:space="preserve">If NAMCS receives </w:t>
      </w:r>
      <w:r w:rsidRPr="00371475" w:rsidR="003903D7">
        <w:t xml:space="preserve">future </w:t>
      </w:r>
      <w:r w:rsidRPr="00371475" w:rsidR="0002008E">
        <w:t>guidance from the American Academy of Physician Ass</w:t>
      </w:r>
      <w:r w:rsidRPr="00371475" w:rsidR="00A364EB">
        <w:t>ociates</w:t>
      </w:r>
      <w:r w:rsidRPr="00371475" w:rsidR="003903D7">
        <w:t xml:space="preserve"> the name will be updated accordingly.</w:t>
      </w:r>
      <w:r w:rsidRPr="00371475" w:rsidR="0002008E">
        <w:t xml:space="preserve"> </w:t>
      </w:r>
      <w:bookmarkEnd w:id="30"/>
      <w:r w:rsidRPr="00371475" w:rsidR="00947544">
        <w:t>We also hope to g</w:t>
      </w:r>
      <w:r w:rsidRPr="00371475" w:rsidR="00154802">
        <w:t xml:space="preserve">ain insight on major areas of health care such as </w:t>
      </w:r>
      <w:r w:rsidRPr="00371475" w:rsidR="00470E14">
        <w:t>advanced</w:t>
      </w:r>
      <w:r w:rsidRPr="00371475" w:rsidR="007E1D5C">
        <w:t xml:space="preserve"> practice provider</w:t>
      </w:r>
      <w:r w:rsidRPr="00371475" w:rsidR="00154802">
        <w:t xml:space="preserve"> autonomy, EHR </w:t>
      </w:r>
      <w:r w:rsidRPr="00371475" w:rsidR="00470E14">
        <w:t>usage</w:t>
      </w:r>
      <w:r w:rsidRPr="00371475" w:rsidR="00154802">
        <w:t xml:space="preserve">, </w:t>
      </w:r>
      <w:r w:rsidRPr="00371475" w:rsidR="00CD092F">
        <w:t>cultural/</w:t>
      </w:r>
      <w:r w:rsidRPr="00371475" w:rsidR="00154802">
        <w:t>language barriers, pain treatment and opioid prescription management, and COVID</w:t>
      </w:r>
      <w:r w:rsidRPr="00371475" w:rsidR="00D44E39">
        <w:t>-19</w:t>
      </w:r>
      <w:r w:rsidRPr="00371475" w:rsidR="00154802">
        <w:t xml:space="preserve"> vaccination.</w:t>
      </w:r>
      <w:r w:rsidRPr="00371475" w:rsidR="000F085D">
        <w:t xml:space="preserve"> </w:t>
      </w:r>
    </w:p>
    <w:p w:rsidR="00111E74" w:rsidRPr="00371475" w:rsidP="00BC1A98" w14:paraId="220A6F9F" w14:textId="77777777">
      <w:pPr>
        <w:widowControl w:val="0"/>
        <w:spacing w:before="240" w:after="240"/>
        <w:contextualSpacing/>
      </w:pPr>
    </w:p>
    <w:p w:rsidR="00DD5353" w:rsidRPr="00371475" w:rsidP="00BC1A98" w14:paraId="667DC484" w14:textId="1F086CE3">
      <w:pPr>
        <w:widowControl w:val="0"/>
        <w:spacing w:before="240" w:after="240"/>
        <w:contextualSpacing/>
      </w:pPr>
      <w:r w:rsidRPr="00371475">
        <w:t>In addition, w</w:t>
      </w:r>
      <w:r w:rsidRPr="00371475" w:rsidR="00FC49A9">
        <w:t xml:space="preserve">e </w:t>
      </w:r>
      <w:r w:rsidRPr="00371475" w:rsidR="007A5F37">
        <w:t>plan</w:t>
      </w:r>
      <w:r w:rsidRPr="00371475" w:rsidR="007A563E">
        <w:t xml:space="preserve"> </w:t>
      </w:r>
      <w:r w:rsidRPr="00371475" w:rsidR="00111E74">
        <w:t>to separate</w:t>
      </w:r>
      <w:r w:rsidRPr="00371475" w:rsidR="006E1045">
        <w:t xml:space="preserve"> visit data from the</w:t>
      </w:r>
      <w:r w:rsidRPr="00371475" w:rsidR="009304D5">
        <w:t xml:space="preserve"> </w:t>
      </w:r>
      <w:r w:rsidRPr="00371475" w:rsidR="003903D7">
        <w:t xml:space="preserve">providers </w:t>
      </w:r>
      <w:r w:rsidRPr="00371475" w:rsidR="009304D5">
        <w:t xml:space="preserve">sampled </w:t>
      </w:r>
      <w:r w:rsidRPr="00371475" w:rsidR="00183C2C">
        <w:t>for the</w:t>
      </w:r>
      <w:r w:rsidRPr="00371475" w:rsidR="006E1045">
        <w:t xml:space="preserve"> Provider Interview</w:t>
      </w:r>
      <w:r w:rsidRPr="00371475">
        <w:t xml:space="preserve"> Component</w:t>
      </w:r>
      <w:r w:rsidRPr="00371475" w:rsidR="00111E74">
        <w:t>.</w:t>
      </w:r>
      <w:r w:rsidRPr="00371475">
        <w:t xml:space="preserve"> </w:t>
      </w:r>
      <w:r w:rsidRPr="00371475" w:rsidR="00111E74">
        <w:t>In</w:t>
      </w:r>
      <w:r w:rsidRPr="00371475">
        <w:t xml:space="preserve"> the past the </w:t>
      </w:r>
      <w:r w:rsidRPr="00371475" w:rsidR="00183C2C">
        <w:t xml:space="preserve">Office-based Physician </w:t>
      </w:r>
      <w:r w:rsidRPr="00371475">
        <w:t xml:space="preserve">Induction Interview and </w:t>
      </w:r>
      <w:r w:rsidRPr="00371475" w:rsidR="00440932">
        <w:t>a</w:t>
      </w:r>
      <w:r w:rsidRPr="00371475">
        <w:t xml:space="preserve">bstraction </w:t>
      </w:r>
      <w:r w:rsidRPr="00371475" w:rsidR="00111E74">
        <w:t xml:space="preserve">of </w:t>
      </w:r>
      <w:r w:rsidRPr="00371475" w:rsidR="00440932">
        <w:t>v</w:t>
      </w:r>
      <w:r w:rsidRPr="00371475">
        <w:t>isit data</w:t>
      </w:r>
      <w:r w:rsidRPr="00371475" w:rsidR="00183C2C">
        <w:t xml:space="preserve"> </w:t>
      </w:r>
      <w:r w:rsidRPr="00371475" w:rsidR="00F55AC9">
        <w:t>were for corresponding</w:t>
      </w:r>
      <w:r w:rsidRPr="00371475">
        <w:t xml:space="preserve"> sampled physicians and their visits</w:t>
      </w:r>
      <w:r w:rsidRPr="00371475" w:rsidR="00AE09C6">
        <w:t>.</w:t>
      </w:r>
      <w:r w:rsidRPr="00371475" w:rsidR="00625019">
        <w:t xml:space="preserve"> </w:t>
      </w:r>
      <w:r w:rsidRPr="00371475" w:rsidR="00111E74">
        <w:t xml:space="preserve">However, </w:t>
      </w:r>
      <w:r w:rsidRPr="00371475" w:rsidR="00413E51">
        <w:t xml:space="preserve">patient visit </w:t>
      </w:r>
      <w:r w:rsidRPr="00371475" w:rsidR="00111E74">
        <w:t>a</w:t>
      </w:r>
      <w:r w:rsidRPr="00371475" w:rsidR="009404BD">
        <w:t xml:space="preserve">bstraction was </w:t>
      </w:r>
      <w:r w:rsidRPr="00371475" w:rsidR="00FC6C76">
        <w:t>paused</w:t>
      </w:r>
      <w:r w:rsidRPr="00371475" w:rsidR="009404BD">
        <w:t xml:space="preserve"> during the first quarter of the 2020 data collection and will remain paused as we launch the new ACPI. Also</w:t>
      </w:r>
      <w:r w:rsidRPr="00371475" w:rsidR="00024876">
        <w:t>,</w:t>
      </w:r>
      <w:r w:rsidRPr="00371475" w:rsidR="008F1731">
        <w:t xml:space="preserve"> du</w:t>
      </w:r>
      <w:r w:rsidRPr="00371475" w:rsidR="00FA75DD">
        <w:t>e to t</w:t>
      </w:r>
      <w:r w:rsidRPr="00371475" w:rsidR="00E47383">
        <w:t xml:space="preserve">he </w:t>
      </w:r>
      <w:r w:rsidRPr="00371475" w:rsidR="000A0F4F">
        <w:t>expanded</w:t>
      </w:r>
      <w:r w:rsidRPr="00371475" w:rsidR="00D566CF">
        <w:t xml:space="preserve"> scope of the</w:t>
      </w:r>
      <w:r w:rsidRPr="00371475" w:rsidR="004F06E9">
        <w:t xml:space="preserve"> new </w:t>
      </w:r>
      <w:r w:rsidRPr="00371475" w:rsidR="00A855F4">
        <w:t>Provider Interview</w:t>
      </w:r>
      <w:r w:rsidRPr="00371475">
        <w:t xml:space="preserve"> Component</w:t>
      </w:r>
      <w:r w:rsidRPr="00371475" w:rsidR="004C2B7E">
        <w:t>, we want to allow for the potential to change samples and sampled populations, from previous package submissions.</w:t>
      </w:r>
    </w:p>
    <w:p w:rsidR="00DD5353" w:rsidRPr="00371475" w:rsidP="00BC1A98" w14:paraId="3A288007" w14:textId="77777777">
      <w:pPr>
        <w:widowControl w:val="0"/>
        <w:spacing w:before="240" w:after="240"/>
        <w:contextualSpacing/>
      </w:pPr>
    </w:p>
    <w:p w:rsidR="00491F97" w:rsidRPr="00371475" w:rsidP="00BC1A98" w14:paraId="3E203800" w14:textId="4F15667B">
      <w:pPr>
        <w:widowControl w:val="0"/>
        <w:spacing w:before="240" w:after="240"/>
        <w:contextualSpacing/>
      </w:pPr>
      <w:r w:rsidRPr="00371475">
        <w:t xml:space="preserve">The </w:t>
      </w:r>
      <w:r w:rsidRPr="00371475" w:rsidR="002E06AF">
        <w:t xml:space="preserve">Provider Electronic Component </w:t>
      </w:r>
      <w:r w:rsidR="002E06AF">
        <w:t>(</w:t>
      </w:r>
      <w:r w:rsidRPr="00371475">
        <w:t xml:space="preserve">former EHR </w:t>
      </w:r>
      <w:r w:rsidR="00513679">
        <w:t>S</w:t>
      </w:r>
      <w:r w:rsidRPr="00371475">
        <w:t>upplement</w:t>
      </w:r>
      <w:r w:rsidR="002E06AF">
        <w:t>)</w:t>
      </w:r>
      <w:r w:rsidRPr="00371475">
        <w:t xml:space="preserve"> </w:t>
      </w:r>
      <w:r w:rsidRPr="00371475" w:rsidR="00413E51">
        <w:t>will be a stand-alone component.</w:t>
      </w:r>
      <w:r w:rsidRPr="00371475" w:rsidR="00081859">
        <w:t xml:space="preserve"> </w:t>
      </w:r>
      <w:r w:rsidRPr="00371475" w:rsidR="00DC2719">
        <w:t xml:space="preserve">The </w:t>
      </w:r>
      <w:r w:rsidRPr="00371475" w:rsidR="00440932">
        <w:t xml:space="preserve">PFI </w:t>
      </w:r>
      <w:r w:rsidRPr="00371475">
        <w:t xml:space="preserve">will be redesigned. </w:t>
      </w:r>
      <w:r w:rsidRPr="00371475" w:rsidR="00430381">
        <w:t xml:space="preserve">This change is due to the </w:t>
      </w:r>
      <w:r w:rsidRPr="00371475" w:rsidR="00F47B4C">
        <w:t>hold on</w:t>
      </w:r>
      <w:r w:rsidRPr="00371475" w:rsidR="00430381">
        <w:t xml:space="preserve"> medical record abstraction as the source of visit data and the sole use of EHR data to provide visit </w:t>
      </w:r>
      <w:r w:rsidRPr="00371475" w:rsidR="005529FA">
        <w:t>information</w:t>
      </w:r>
      <w:r w:rsidRPr="00371475">
        <w:t xml:space="preserve">. </w:t>
      </w:r>
      <w:r w:rsidRPr="00371475" w:rsidR="00FC6C76">
        <w:t>Like the</w:t>
      </w:r>
      <w:r w:rsidRPr="00371475" w:rsidR="00941B2A">
        <w:t xml:space="preserve"> </w:t>
      </w:r>
      <w:r w:rsidRPr="00371475" w:rsidR="00FC6C76">
        <w:t>new Provider Interview Component, we want to allow for the potential to change samples and sampled populations.</w:t>
      </w:r>
      <w:r w:rsidRPr="00371475" w:rsidR="00DC5525">
        <w:t xml:space="preserve"> </w:t>
      </w:r>
      <w:r w:rsidRPr="00371475" w:rsidR="00E509A3">
        <w:t>We would also hope to explore data collected from third party entities such as IQVIA</w:t>
      </w:r>
      <w:r w:rsidRPr="00371475" w:rsidR="00B47999">
        <w:t xml:space="preserve">, </w:t>
      </w:r>
      <w:r w:rsidRPr="00371475" w:rsidR="00413D2B">
        <w:t xml:space="preserve">the </w:t>
      </w:r>
      <w:r w:rsidRPr="00371475" w:rsidR="00B47999">
        <w:t>American Board of Family Medicine,</w:t>
      </w:r>
      <w:r w:rsidRPr="00371475" w:rsidR="00E509A3">
        <w:t xml:space="preserve"> </w:t>
      </w:r>
      <w:r w:rsidRPr="00371475" w:rsidR="0002781D">
        <w:t>and others,</w:t>
      </w:r>
      <w:r w:rsidRPr="00371475" w:rsidR="00E509A3">
        <w:t xml:space="preserve"> to supplement </w:t>
      </w:r>
      <w:r w:rsidRPr="00371475" w:rsidR="00A855F4">
        <w:t xml:space="preserve">the </w:t>
      </w:r>
      <w:r w:rsidRPr="00371475" w:rsidR="00692A1B">
        <w:t>Provider Electronic Component.</w:t>
      </w:r>
    </w:p>
    <w:p w:rsidR="0099304C" w:rsidRPr="00371475" w:rsidP="00BC1A98" w14:paraId="7F2017A2" w14:textId="39C74995">
      <w:pPr>
        <w:widowControl w:val="0"/>
        <w:spacing w:before="240" w:after="240"/>
        <w:contextualSpacing/>
      </w:pPr>
    </w:p>
    <w:p w:rsidR="00BD35AD" w:rsidRPr="00371475" w:rsidP="00BC1A98" w14:paraId="60C6F43F" w14:textId="57C81DEC">
      <w:pPr>
        <w:widowControl w:val="0"/>
        <w:spacing w:before="240" w:after="240"/>
        <w:contextualSpacing/>
      </w:pPr>
      <w:r w:rsidRPr="00371475">
        <w:t>Additionally</w:t>
      </w:r>
      <w:r w:rsidRPr="00371475" w:rsidR="00DD5353">
        <w:t xml:space="preserve">, for the </w:t>
      </w:r>
      <w:r w:rsidRPr="00371475" w:rsidR="00601C52">
        <w:t>HC</w:t>
      </w:r>
      <w:r w:rsidRPr="00371475" w:rsidR="00DD5353">
        <w:t xml:space="preserve"> Component we will be adding a </w:t>
      </w:r>
      <w:r w:rsidRPr="00371475" w:rsidR="003903D7">
        <w:t>S</w:t>
      </w:r>
      <w:r w:rsidRPr="00371475" w:rsidR="00DD5353">
        <w:t xml:space="preserve">et-up </w:t>
      </w:r>
      <w:r w:rsidRPr="00371475" w:rsidR="003903D7">
        <w:t>F</w:t>
      </w:r>
      <w:r w:rsidRPr="00371475" w:rsidR="00DD5353">
        <w:t xml:space="preserve">ee </w:t>
      </w:r>
      <w:r w:rsidRPr="00371475" w:rsidR="003903D7">
        <w:t>Q</w:t>
      </w:r>
      <w:r w:rsidRPr="00371475" w:rsidR="00DD5353">
        <w:t xml:space="preserve">uestionnaire to help gauge costs incurred by participating. </w:t>
      </w:r>
      <w:r w:rsidRPr="00371475" w:rsidR="00EB2734">
        <w:t xml:space="preserve">The HC Component will also be implementing a self-administered web instrument </w:t>
      </w:r>
      <w:r w:rsidRPr="00371475" w:rsidR="00DA55F8">
        <w:t xml:space="preserve">and modifications have been made to the Facility </w:t>
      </w:r>
      <w:r w:rsidRPr="00371475" w:rsidR="00E06E94">
        <w:t>I</w:t>
      </w:r>
      <w:r w:rsidRPr="00371475" w:rsidR="00DA55F8">
        <w:t xml:space="preserve">nterview </w:t>
      </w:r>
      <w:r w:rsidRPr="00371475" w:rsidR="00E06E94">
        <w:t>questionnaire due to that transition.</w:t>
      </w:r>
    </w:p>
    <w:p w:rsidR="00BD35AD" w:rsidRPr="00371475" w:rsidP="00BC1A98" w14:paraId="10FA8986" w14:textId="77777777">
      <w:pPr>
        <w:widowControl w:val="0"/>
        <w:spacing w:before="240" w:after="240"/>
        <w:contextualSpacing/>
      </w:pPr>
    </w:p>
    <w:p w:rsidR="00DD5353" w:rsidRPr="00371475" w:rsidP="00BC1A98" w14:paraId="0EF79685" w14:textId="14826991">
      <w:pPr>
        <w:widowControl w:val="0"/>
        <w:spacing w:before="240" w:after="240"/>
        <w:contextualSpacing/>
      </w:pPr>
      <w:r w:rsidRPr="00371475">
        <w:t>Finally</w:t>
      </w:r>
      <w:r w:rsidRPr="00371475" w:rsidR="00081859">
        <w:t>,</w:t>
      </w:r>
      <w:r w:rsidRPr="00371475">
        <w:t xml:space="preserve"> and very importantly, </w:t>
      </w:r>
      <w:r w:rsidRPr="00371475" w:rsidR="009D0B10">
        <w:t xml:space="preserve">we seek approval to significantly increase the sample sizes for both the Provider Interview Component </w:t>
      </w:r>
      <w:r w:rsidRPr="00371475" w:rsidR="00361631">
        <w:t xml:space="preserve">and the </w:t>
      </w:r>
      <w:r w:rsidRPr="00371475" w:rsidR="00EB1541">
        <w:t>HC</w:t>
      </w:r>
      <w:r w:rsidRPr="00371475" w:rsidR="002059E4">
        <w:t xml:space="preserve"> Component.</w:t>
      </w:r>
    </w:p>
    <w:p w:rsidR="001C3967" w:rsidRPr="00371475" w:rsidP="00BC1A98" w14:paraId="1C8AE7C1" w14:textId="591EAA7D">
      <w:pPr>
        <w:widowControl w:val="0"/>
        <w:spacing w:before="240" w:after="240"/>
        <w:contextualSpacing/>
      </w:pPr>
    </w:p>
    <w:p w:rsidR="001C3967" w:rsidRPr="00371475" w:rsidP="00BC1A98" w14:paraId="087F632B" w14:textId="653BAEFF">
      <w:pPr>
        <w:widowControl w:val="0"/>
        <w:spacing w:before="240" w:after="240"/>
        <w:contextualSpacing/>
      </w:pPr>
      <w:r w:rsidRPr="00371475">
        <w:t>Details for these changes are shown below</w:t>
      </w:r>
      <w:r w:rsidRPr="00371475" w:rsidR="004D7E2C">
        <w:t>.</w:t>
      </w:r>
    </w:p>
    <w:p w:rsidR="00F81562" w:rsidRPr="00371475" w:rsidP="00BC1A98" w14:paraId="2A06A79B" w14:textId="77777777">
      <w:pPr>
        <w:widowControl w:val="0"/>
        <w:spacing w:before="240" w:after="240"/>
        <w:contextualSpacing/>
      </w:pPr>
    </w:p>
    <w:p w:rsidR="00F11865" w:rsidRPr="00371475" w:rsidP="00BC1A98" w14:paraId="674C6EB5" w14:textId="03096ECE">
      <w:pPr>
        <w:spacing w:before="240" w:after="240"/>
        <w:rPr>
          <w:iCs/>
          <w:u w:val="single"/>
        </w:rPr>
      </w:pPr>
      <w:bookmarkStart w:id="31" w:name="_Toc430947803"/>
      <w:r w:rsidRPr="00371475">
        <w:rPr>
          <w:u w:val="single"/>
        </w:rPr>
        <w:t>Provider Interview Component</w:t>
      </w:r>
      <w:r w:rsidRPr="00371475">
        <w:rPr>
          <w:iCs/>
          <w:u w:val="single"/>
        </w:rPr>
        <w:t xml:space="preserve"> </w:t>
      </w:r>
    </w:p>
    <w:p w:rsidR="000912C3" w:rsidRPr="00371475" w:rsidP="00BC1A98" w14:paraId="2A10C814" w14:textId="4C96F076">
      <w:r w:rsidRPr="00371475">
        <w:t>In 202</w:t>
      </w:r>
      <w:r w:rsidRPr="00371475" w:rsidR="006120F3">
        <w:t>3</w:t>
      </w:r>
      <w:r w:rsidRPr="00371475" w:rsidR="00024876">
        <w:t>,</w:t>
      </w:r>
      <w:r w:rsidRPr="00371475">
        <w:t xml:space="preserve"> we propose </w:t>
      </w:r>
      <w:r w:rsidRPr="00371475" w:rsidR="00CC5178">
        <w:t>discontinuing the usage of</w:t>
      </w:r>
      <w:r w:rsidRPr="00371475">
        <w:t xml:space="preserve"> </w:t>
      </w:r>
      <w:r w:rsidRPr="00371475" w:rsidR="003903D7">
        <w:t>the Office-based Physician Induction Interview</w:t>
      </w:r>
      <w:r w:rsidRPr="00371475" w:rsidR="003903D7">
        <w:rPr>
          <w:b/>
        </w:rPr>
        <w:t xml:space="preserve"> (</w:t>
      </w:r>
      <w:r w:rsidRPr="00371475" w:rsidR="00F70D62">
        <w:rPr>
          <w:b/>
        </w:rPr>
        <w:t xml:space="preserve">Attachment </w:t>
      </w:r>
      <w:r w:rsidRPr="00371475" w:rsidR="004D362D">
        <w:rPr>
          <w:b/>
        </w:rPr>
        <w:t>C</w:t>
      </w:r>
      <w:r w:rsidRPr="00371475" w:rsidR="00F70D62">
        <w:rPr>
          <w:b/>
        </w:rPr>
        <w:t>1</w:t>
      </w:r>
      <w:r w:rsidRPr="00371475" w:rsidR="003903D7">
        <w:rPr>
          <w:b/>
        </w:rPr>
        <w:t>)</w:t>
      </w:r>
      <w:r w:rsidRPr="00371475" w:rsidR="00F70D62">
        <w:t xml:space="preserve"> </w:t>
      </w:r>
      <w:r w:rsidRPr="00371475">
        <w:t xml:space="preserve">and </w:t>
      </w:r>
      <w:r w:rsidRPr="00371475" w:rsidR="00F70D62">
        <w:t>launch</w:t>
      </w:r>
      <w:r w:rsidRPr="00371475" w:rsidR="00576596">
        <w:t>ing</w:t>
      </w:r>
      <w:r w:rsidRPr="00371475">
        <w:t xml:space="preserve"> a new</w:t>
      </w:r>
      <w:r w:rsidRPr="00371475" w:rsidR="00777FDA">
        <w:t xml:space="preserve"> questionnaire, labeled the </w:t>
      </w:r>
      <w:r w:rsidRPr="00371475" w:rsidR="00BA144B">
        <w:t xml:space="preserve">ACPI </w:t>
      </w:r>
      <w:r w:rsidRPr="00371475" w:rsidR="004E1A12">
        <w:t>(</w:t>
      </w:r>
      <w:r w:rsidRPr="00371475" w:rsidR="004E1A12">
        <w:rPr>
          <w:b/>
          <w:bCs/>
        </w:rPr>
        <w:t>Attachment C2</w:t>
      </w:r>
      <w:r w:rsidRPr="00371475" w:rsidR="004E1A12">
        <w:t>) to collect more relevant and timely i</w:t>
      </w:r>
      <w:r w:rsidRPr="00371475" w:rsidR="008B673C">
        <w:t>nformation from ambul</w:t>
      </w:r>
      <w:r w:rsidRPr="00371475" w:rsidR="004140E5">
        <w:t>atory care providers</w:t>
      </w:r>
      <w:r w:rsidRPr="00371475" w:rsidR="00777FDA">
        <w:t xml:space="preserve"> beyond only physicians</w:t>
      </w:r>
      <w:r w:rsidRPr="00371475" w:rsidR="00CD5794">
        <w:t xml:space="preserve">. </w:t>
      </w:r>
      <w:r w:rsidRPr="00371475" w:rsidR="000561CD">
        <w:t xml:space="preserve">The contents were </w:t>
      </w:r>
      <w:r w:rsidRPr="00371475" w:rsidR="001156D2">
        <w:t xml:space="preserve">created </w:t>
      </w:r>
      <w:r w:rsidRPr="00371475" w:rsidR="00293A63">
        <w:t>via</w:t>
      </w:r>
      <w:r w:rsidRPr="00371475" w:rsidR="001156D2">
        <w:t xml:space="preserve"> discussions with subject matter experts and compiling questions included </w:t>
      </w:r>
      <w:r w:rsidRPr="00371475" w:rsidR="00123DE2">
        <w:t>on other</w:t>
      </w:r>
      <w:r w:rsidRPr="00371475" w:rsidR="00293A63">
        <w:t xml:space="preserve"> NCHS</w:t>
      </w:r>
      <w:r w:rsidRPr="00371475" w:rsidR="0057509D">
        <w:t xml:space="preserve"> surveys,</w:t>
      </w:r>
      <w:r w:rsidRPr="00371475" w:rsidR="001156D2">
        <w:t xml:space="preserve"> such </w:t>
      </w:r>
      <w:r w:rsidRPr="00371475" w:rsidR="001D51CE">
        <w:t xml:space="preserve">as </w:t>
      </w:r>
      <w:r w:rsidRPr="00371475" w:rsidR="001156D2">
        <w:t xml:space="preserve">the </w:t>
      </w:r>
      <w:r w:rsidRPr="00371475" w:rsidR="00123DE2">
        <w:t xml:space="preserve">current </w:t>
      </w:r>
      <w:r w:rsidRPr="00371475" w:rsidR="004140E5">
        <w:t xml:space="preserve">NAMCS </w:t>
      </w:r>
      <w:r w:rsidRPr="00371475" w:rsidR="00123DE2">
        <w:t>Office-based Physician Induction Interview</w:t>
      </w:r>
      <w:r w:rsidRPr="00371475" w:rsidR="0057509D">
        <w:t xml:space="preserve"> (</w:t>
      </w:r>
      <w:r w:rsidRPr="00371475" w:rsidR="0057509D">
        <w:rPr>
          <w:b/>
        </w:rPr>
        <w:t xml:space="preserve">Attachment </w:t>
      </w:r>
      <w:r w:rsidRPr="00371475" w:rsidR="004B4813">
        <w:rPr>
          <w:b/>
        </w:rPr>
        <w:t>C</w:t>
      </w:r>
      <w:r w:rsidRPr="00371475" w:rsidR="0057509D">
        <w:rPr>
          <w:b/>
        </w:rPr>
        <w:t>1</w:t>
      </w:r>
      <w:r w:rsidRPr="00371475" w:rsidR="0057509D">
        <w:t>)</w:t>
      </w:r>
      <w:r w:rsidRPr="00371475" w:rsidR="001156D2">
        <w:t>, the National Electronic Health Records Survey (NEHRS)</w:t>
      </w:r>
      <w:r w:rsidRPr="00371475" w:rsidR="003904A4">
        <w:t xml:space="preserve"> (OMB No. 0920-1015: Exp. Date 12/31/2022)</w:t>
      </w:r>
      <w:r w:rsidRPr="00371475" w:rsidR="001156D2">
        <w:t xml:space="preserve">, </w:t>
      </w:r>
      <w:r w:rsidRPr="00371475" w:rsidR="004140E5">
        <w:t xml:space="preserve">the NAMCS </w:t>
      </w:r>
      <w:r w:rsidRPr="00371475" w:rsidR="001156D2">
        <w:t>Culturally and Linguistically Appropriate Services (CLAS) supplement</w:t>
      </w:r>
      <w:r w:rsidRPr="00371475" w:rsidR="003904A4">
        <w:t xml:space="preserve"> (OMB No. 0920-1119: Exp. Date 03/31/2017)</w:t>
      </w:r>
      <w:r w:rsidRPr="00371475" w:rsidR="001156D2">
        <w:t>, and the Physician Pain Management Questionnaire (PPMQ)</w:t>
      </w:r>
      <w:r w:rsidRPr="00371475" w:rsidR="003904A4">
        <w:t xml:space="preserve"> (OMB No. 0920-1030: Exp. Date 06/30/2023)</w:t>
      </w:r>
      <w:r w:rsidRPr="00371475" w:rsidR="001156D2">
        <w:t xml:space="preserve">. </w:t>
      </w:r>
      <w:r w:rsidRPr="00371475" w:rsidR="00DD5353">
        <w:t xml:space="preserve">The Provider Interview Component of NAMCS is unique to NCHS. </w:t>
      </w:r>
      <w:r w:rsidRPr="00371475" w:rsidR="004140E5">
        <w:t xml:space="preserve">This current iteration </w:t>
      </w:r>
      <w:r w:rsidRPr="00371475" w:rsidR="00B50197">
        <w:t>has been</w:t>
      </w:r>
      <w:r w:rsidRPr="00371475" w:rsidR="004140E5">
        <w:t xml:space="preserve"> cognitively tested</w:t>
      </w:r>
      <w:r w:rsidRPr="00371475" w:rsidR="00B50197">
        <w:t xml:space="preserve"> and the updates are being sent to the NCHS ERB,</w:t>
      </w:r>
      <w:r w:rsidRPr="00371475" w:rsidR="004140E5">
        <w:t xml:space="preserve"> minor changes to incorporate</w:t>
      </w:r>
      <w:r w:rsidRPr="00371475" w:rsidR="00B50197">
        <w:t xml:space="preserve"> ERB</w:t>
      </w:r>
      <w:r w:rsidRPr="00371475" w:rsidR="004140E5">
        <w:t xml:space="preserve"> feedback </w:t>
      </w:r>
      <w:r w:rsidRPr="00371475" w:rsidR="00B50197">
        <w:t>could occur</w:t>
      </w:r>
      <w:r w:rsidRPr="00371475" w:rsidR="004140E5">
        <w:t xml:space="preserve">. </w:t>
      </w:r>
    </w:p>
    <w:p w:rsidR="000912C3" w:rsidRPr="00371475" w:rsidP="00BC1A98" w14:paraId="7ECD61C5" w14:textId="77777777"/>
    <w:p w:rsidR="008210AF" w:rsidRPr="00371475" w:rsidP="00BC1A98" w14:paraId="638B62DD" w14:textId="3D22873C">
      <w:r w:rsidRPr="00371475">
        <w:t xml:space="preserve">The </w:t>
      </w:r>
      <w:r w:rsidRPr="00371475" w:rsidR="00A71E63">
        <w:t>ACPI</w:t>
      </w:r>
      <w:r w:rsidRPr="00371475" w:rsidR="00AB6B0B">
        <w:t xml:space="preserve"> </w:t>
      </w:r>
      <w:r w:rsidRPr="00371475" w:rsidR="00F93DE5">
        <w:t>features a schedule consisting of annual, rotating</w:t>
      </w:r>
      <w:r w:rsidRPr="00371475" w:rsidR="00232162">
        <w:t>,</w:t>
      </w:r>
      <w:r w:rsidRPr="00371475" w:rsidR="00F93DE5">
        <w:t xml:space="preserve"> and </w:t>
      </w:r>
      <w:r w:rsidRPr="00371475" w:rsidR="004140E5">
        <w:t xml:space="preserve">(when available) </w:t>
      </w:r>
      <w:r w:rsidRPr="00371475" w:rsidR="00F93DE5">
        <w:t>sponsored content.</w:t>
      </w:r>
      <w:r w:rsidRPr="00371475" w:rsidR="004C4802">
        <w:t xml:space="preserve"> The annual core content is scheduled to be fielded every year,</w:t>
      </w:r>
      <w:r w:rsidRPr="00371475" w:rsidR="00AB6B0B">
        <w:t xml:space="preserve"> while the</w:t>
      </w:r>
      <w:r w:rsidRPr="00371475" w:rsidR="004C4802">
        <w:t xml:space="preserve"> rotating content </w:t>
      </w:r>
      <w:r w:rsidRPr="00371475" w:rsidR="00AB6B0B">
        <w:t xml:space="preserve">will be </w:t>
      </w:r>
      <w:r w:rsidRPr="00371475" w:rsidR="004C4802">
        <w:t xml:space="preserve">fielded </w:t>
      </w:r>
      <w:r w:rsidRPr="00371475" w:rsidR="004140E5">
        <w:t>during certain years</w:t>
      </w:r>
      <w:r w:rsidRPr="00371475" w:rsidR="00AB6B0B">
        <w:t xml:space="preserve">. </w:t>
      </w:r>
      <w:r w:rsidRPr="00371475" w:rsidR="00143F52">
        <w:t>The rotatin</w:t>
      </w:r>
      <w:r w:rsidRPr="00371475" w:rsidR="00470B30">
        <w:t xml:space="preserve">g content </w:t>
      </w:r>
      <w:r w:rsidRPr="00371475" w:rsidR="004C4802">
        <w:t>address</w:t>
      </w:r>
      <w:r w:rsidRPr="00371475" w:rsidR="00470B30">
        <w:t>es</w:t>
      </w:r>
      <w:r w:rsidRPr="00371475" w:rsidR="004C4802">
        <w:t xml:space="preserve"> new topics of growing interest to </w:t>
      </w:r>
      <w:r w:rsidRPr="00371475" w:rsidR="7CD75E01">
        <w:t>NAMCS</w:t>
      </w:r>
      <w:r w:rsidRPr="00371475" w:rsidR="004C4802">
        <w:t>, CDC, DHHS, and</w:t>
      </w:r>
      <w:r w:rsidRPr="00371475" w:rsidR="00470B30">
        <w:t>/or</w:t>
      </w:r>
      <w:r w:rsidRPr="00371475" w:rsidR="004C4802">
        <w:t xml:space="preserve"> </w:t>
      </w:r>
      <w:r w:rsidRPr="00371475" w:rsidR="004140E5">
        <w:t xml:space="preserve">other stakeholders and </w:t>
      </w:r>
      <w:r w:rsidRPr="00371475" w:rsidR="004C4802">
        <w:t>sponsor</w:t>
      </w:r>
      <w:r w:rsidRPr="00371475" w:rsidR="00470B30">
        <w:t>s</w:t>
      </w:r>
      <w:r w:rsidRPr="00371475" w:rsidR="004C4802">
        <w:t>.</w:t>
      </w:r>
      <w:r w:rsidRPr="00371475" w:rsidR="00313C82">
        <w:t xml:space="preserve"> </w:t>
      </w:r>
      <w:r w:rsidRPr="00371475" w:rsidR="000D6990">
        <w:t>Externally</w:t>
      </w:r>
      <w:r w:rsidRPr="00371475" w:rsidR="004140E5">
        <w:t>-</w:t>
      </w:r>
      <w:r w:rsidRPr="00371475" w:rsidR="000D6990">
        <w:t>s</w:t>
      </w:r>
      <w:r w:rsidRPr="00371475" w:rsidR="004C49EF">
        <w:t>ponsored conten</w:t>
      </w:r>
      <w:r w:rsidRPr="00371475" w:rsidR="00CF6E59">
        <w:t>t</w:t>
      </w:r>
      <w:r w:rsidRPr="00371475" w:rsidR="000D6990">
        <w:t xml:space="preserve"> </w:t>
      </w:r>
      <w:r w:rsidRPr="00371475" w:rsidR="004140E5">
        <w:t xml:space="preserve">will vary, and could </w:t>
      </w:r>
      <w:r w:rsidRPr="00371475" w:rsidR="0082140F">
        <w:t>be annual, periodical, or one-time</w:t>
      </w:r>
      <w:r w:rsidRPr="00371475" w:rsidR="004140E5">
        <w:t>, and could</w:t>
      </w:r>
      <w:r w:rsidRPr="00371475" w:rsidR="00470B30">
        <w:t xml:space="preserve"> rotate at </w:t>
      </w:r>
      <w:r w:rsidRPr="00371475" w:rsidR="00917316">
        <w:t xml:space="preserve">fixed intervals, or when funds are available. </w:t>
      </w:r>
    </w:p>
    <w:p w:rsidR="00085270" w:rsidRPr="00371475" w:rsidP="00BC1A98" w14:paraId="58192387" w14:textId="330FF007">
      <w:pPr>
        <w:widowControl w:val="0"/>
        <w:autoSpaceDE w:val="0"/>
        <w:autoSpaceDN w:val="0"/>
        <w:adjustRightInd w:val="0"/>
        <w:spacing w:before="240" w:after="240"/>
      </w:pPr>
      <w:r w:rsidRPr="00371475">
        <w:t>W</w:t>
      </w:r>
      <w:r w:rsidRPr="00371475" w:rsidR="0067573E">
        <w:t xml:space="preserve">ith the introduction of the </w:t>
      </w:r>
      <w:r w:rsidRPr="00371475">
        <w:t xml:space="preserve">new </w:t>
      </w:r>
      <w:r w:rsidRPr="00371475" w:rsidR="00A71E63">
        <w:t>ACPI</w:t>
      </w:r>
      <w:r w:rsidRPr="00371475" w:rsidR="00CA10E2">
        <w:t xml:space="preserve"> (</w:t>
      </w:r>
      <w:r w:rsidRPr="00371475" w:rsidR="00CA10E2">
        <w:rPr>
          <w:b/>
        </w:rPr>
        <w:t xml:space="preserve">Attachment </w:t>
      </w:r>
      <w:r w:rsidRPr="00371475" w:rsidR="004B4813">
        <w:rPr>
          <w:b/>
        </w:rPr>
        <w:t>C</w:t>
      </w:r>
      <w:r w:rsidRPr="00371475" w:rsidR="00CA10E2">
        <w:rPr>
          <w:b/>
        </w:rPr>
        <w:t>2</w:t>
      </w:r>
      <w:r w:rsidRPr="00371475" w:rsidR="00CA10E2">
        <w:t>)</w:t>
      </w:r>
      <w:r w:rsidRPr="00371475" w:rsidR="0067573E">
        <w:t>,</w:t>
      </w:r>
      <w:r w:rsidRPr="00371475" w:rsidR="006F2EBA">
        <w:t xml:space="preserve"> we will </w:t>
      </w:r>
      <w:r w:rsidRPr="00371475" w:rsidR="00CA10E2">
        <w:t>also discontinue</w:t>
      </w:r>
      <w:r w:rsidRPr="00371475" w:rsidR="005D28B5">
        <w:t xml:space="preserve"> the </w:t>
      </w:r>
      <w:r w:rsidRPr="00371475">
        <w:t xml:space="preserve">monetary </w:t>
      </w:r>
      <w:r w:rsidRPr="00371475" w:rsidR="005D28B5">
        <w:t xml:space="preserve">incentive </w:t>
      </w:r>
      <w:r w:rsidRPr="00371475" w:rsidR="008210AF">
        <w:t>experiment, previously approved for use after the completion of the</w:t>
      </w:r>
      <w:r w:rsidRPr="00371475" w:rsidR="005D28B5">
        <w:t xml:space="preserve"> Office-based Physician Induction Interview</w:t>
      </w:r>
      <w:r w:rsidRPr="00371475" w:rsidR="00CA10E2">
        <w:t xml:space="preserve"> (</w:t>
      </w:r>
      <w:r w:rsidRPr="00371475" w:rsidR="00CA10E2">
        <w:rPr>
          <w:b/>
        </w:rPr>
        <w:t xml:space="preserve">Attachment </w:t>
      </w:r>
      <w:r w:rsidRPr="00371475" w:rsidR="004C4185">
        <w:rPr>
          <w:b/>
        </w:rPr>
        <w:t>C</w:t>
      </w:r>
      <w:r w:rsidRPr="00371475" w:rsidR="00CA10E2">
        <w:rPr>
          <w:b/>
        </w:rPr>
        <w:t>1</w:t>
      </w:r>
      <w:r w:rsidRPr="00371475" w:rsidR="00CA10E2">
        <w:t>)</w:t>
      </w:r>
      <w:r w:rsidRPr="00371475" w:rsidR="005D28B5">
        <w:t>.</w:t>
      </w:r>
      <w:r w:rsidRPr="00371475" w:rsidR="003C5B0A">
        <w:t xml:space="preserve"> </w:t>
      </w:r>
      <w:r w:rsidRPr="00371475" w:rsidR="00E54D20">
        <w:t>Lastly</w:t>
      </w:r>
      <w:r w:rsidRPr="00371475" w:rsidR="005F0018">
        <w:t xml:space="preserve">, </w:t>
      </w:r>
      <w:r w:rsidRPr="00371475" w:rsidR="00B66515">
        <w:t xml:space="preserve">the ACPI </w:t>
      </w:r>
      <w:r w:rsidRPr="00371475" w:rsidR="004140E5">
        <w:t>data will be collected using a mixed-mode design, with a</w:t>
      </w:r>
      <w:r w:rsidRPr="00371475" w:rsidR="007040FE">
        <w:t xml:space="preserve"> self-administered web instrument </w:t>
      </w:r>
      <w:r w:rsidRPr="00371475" w:rsidR="004E513D">
        <w:t xml:space="preserve">and </w:t>
      </w:r>
      <w:r w:rsidRPr="00371475" w:rsidR="003E2AB8">
        <w:t xml:space="preserve">self-administered paper instrument </w:t>
      </w:r>
      <w:r w:rsidRPr="00371475" w:rsidR="004E513D">
        <w:t xml:space="preserve">format, </w:t>
      </w:r>
      <w:r w:rsidRPr="00371475" w:rsidR="004140E5">
        <w:t xml:space="preserve">and </w:t>
      </w:r>
      <w:r w:rsidRPr="00371475" w:rsidR="004E513D">
        <w:t>no longer using in</w:t>
      </w:r>
      <w:r w:rsidRPr="00371475" w:rsidR="0009370C">
        <w:t>-</w:t>
      </w:r>
      <w:r w:rsidRPr="00371475" w:rsidR="004E513D">
        <w:t>person</w:t>
      </w:r>
      <w:r w:rsidRPr="00371475" w:rsidR="00024876">
        <w:t xml:space="preserve"> </w:t>
      </w:r>
      <w:r w:rsidRPr="00371475" w:rsidR="0013640B">
        <w:t>field representatives (FRs)</w:t>
      </w:r>
      <w:r w:rsidRPr="00371475" w:rsidR="00ED7B0A">
        <w:t xml:space="preserve"> </w:t>
      </w:r>
      <w:r w:rsidRPr="00371475" w:rsidR="002B1B12">
        <w:t xml:space="preserve">that the Office-based Physician Induction Interview </w:t>
      </w:r>
      <w:r w:rsidRPr="00371475" w:rsidR="004140E5">
        <w:t>has used in the past</w:t>
      </w:r>
      <w:r w:rsidRPr="00371475" w:rsidR="00E54D20">
        <w:t>.</w:t>
      </w:r>
    </w:p>
    <w:p w:rsidR="00AA38FF" w:rsidRPr="00371475" w:rsidP="00BC1A98" w14:paraId="32C6E96C" w14:textId="1B77515A">
      <w:pPr>
        <w:spacing w:before="240" w:after="240"/>
      </w:pPr>
      <w:r w:rsidRPr="00371475">
        <w:t xml:space="preserve">Along with the introduction of these new data collection modes, beginning in 2023, a </w:t>
      </w:r>
      <w:r w:rsidRPr="00371475" w:rsidR="007D747A">
        <w:t>T</w:t>
      </w:r>
      <w:r w:rsidRPr="00371475">
        <w:t xml:space="preserve">racing </w:t>
      </w:r>
      <w:r w:rsidRPr="00371475" w:rsidR="007D747A">
        <w:t>Q</w:t>
      </w:r>
      <w:r w:rsidRPr="00371475">
        <w:t>uestionnaire (</w:t>
      </w:r>
      <w:r w:rsidRPr="00371475">
        <w:rPr>
          <w:b/>
        </w:rPr>
        <w:t xml:space="preserve">Attachment </w:t>
      </w:r>
      <w:r w:rsidRPr="00371475" w:rsidR="002B4E04">
        <w:rPr>
          <w:b/>
        </w:rPr>
        <w:t>D</w:t>
      </w:r>
      <w:r w:rsidRPr="00371475">
        <w:t>) will be introduced for the Provider Interview Component to conduct additional locating of the sampled ambulatory care providers’ contact information (potential phone numbers, addresses, emails, etc.). The goal of tracing is to increase the potential ambulatory care provider response rate and reduce the number of necessary follow-up contact attempts.</w:t>
      </w:r>
    </w:p>
    <w:bookmarkEnd w:id="31"/>
    <w:p w:rsidR="00B66515" w:rsidRPr="00371475" w:rsidP="00BC1A98" w14:paraId="567B8BAA" w14:textId="76A89886">
      <w:pPr>
        <w:widowControl w:val="0"/>
        <w:autoSpaceDE w:val="0"/>
        <w:autoSpaceDN w:val="0"/>
        <w:adjustRightInd w:val="0"/>
        <w:spacing w:before="240" w:after="240"/>
      </w:pPr>
      <w:r w:rsidRPr="00371475">
        <w:t>With the introduction of the ACPI (</w:t>
      </w:r>
      <w:r w:rsidRPr="00371475">
        <w:rPr>
          <w:b/>
        </w:rPr>
        <w:t>Attachment C2</w:t>
      </w:r>
      <w:r w:rsidRPr="00371475">
        <w:t xml:space="preserve">) </w:t>
      </w:r>
      <w:r w:rsidRPr="00371475" w:rsidR="00A75602">
        <w:t xml:space="preserve">there will be </w:t>
      </w:r>
      <w:r w:rsidRPr="00371475" w:rsidR="00B061F2">
        <w:t xml:space="preserve">no abstraction of patient visit information. </w:t>
      </w:r>
    </w:p>
    <w:p w:rsidR="00F11865" w:rsidRPr="00371475" w:rsidP="00BC1A98" w14:paraId="473C0CC0" w14:textId="1BEC7A74">
      <w:pPr>
        <w:spacing w:before="240" w:after="240"/>
        <w:rPr>
          <w:iCs/>
          <w:u w:val="single"/>
        </w:rPr>
      </w:pPr>
      <w:r w:rsidRPr="00371475">
        <w:rPr>
          <w:u w:val="single"/>
        </w:rPr>
        <w:t>Provider Electronic Component</w:t>
      </w:r>
      <w:r w:rsidRPr="00371475">
        <w:rPr>
          <w:iCs/>
          <w:u w:val="single"/>
        </w:rPr>
        <w:t xml:space="preserve"> </w:t>
      </w:r>
    </w:p>
    <w:p w:rsidR="00AB4ACA" w:rsidRPr="00371475" w:rsidP="00BC1A98" w14:paraId="4483351C" w14:textId="6E12D36D">
      <w:pPr>
        <w:widowControl w:val="0"/>
        <w:tabs>
          <w:tab w:val="left" w:pos="0"/>
        </w:tabs>
        <w:spacing w:before="240" w:after="240"/>
      </w:pPr>
      <w:r w:rsidRPr="00371475">
        <w:t>The</w:t>
      </w:r>
      <w:r w:rsidRPr="00371475" w:rsidR="00F76F76">
        <w:t xml:space="preserve"> </w:t>
      </w:r>
      <w:r w:rsidRPr="00371475" w:rsidR="00692A1B">
        <w:t>Provider Electronic Component</w:t>
      </w:r>
      <w:r w:rsidRPr="00371475">
        <w:t xml:space="preserve"> was </w:t>
      </w:r>
      <w:r w:rsidRPr="00371475" w:rsidR="00BD673E">
        <w:t xml:space="preserve">previously </w:t>
      </w:r>
      <w:r w:rsidRPr="00371475">
        <w:t xml:space="preserve">referred to as the EHR supplement in </w:t>
      </w:r>
      <w:r w:rsidRPr="00371475" w:rsidR="00BD673E">
        <w:t>prior NAMCS</w:t>
      </w:r>
      <w:r w:rsidRPr="00371475">
        <w:t xml:space="preserve"> packages.</w:t>
      </w:r>
      <w:r w:rsidRPr="00371475" w:rsidR="003904A4">
        <w:t xml:space="preserve"> </w:t>
      </w:r>
      <w:r w:rsidRPr="00371475" w:rsidR="003904A4">
        <w:t>I</w:t>
      </w:r>
      <w:r w:rsidRPr="00371475" w:rsidR="00071D3C">
        <w:t xml:space="preserve">t includes the </w:t>
      </w:r>
      <w:r w:rsidRPr="00371475" w:rsidR="00B7748D">
        <w:t xml:space="preserve">PFI </w:t>
      </w:r>
      <w:r w:rsidRPr="00371475" w:rsidR="00071D3C">
        <w:t xml:space="preserve">and electronic visit data submission. The PFI </w:t>
      </w:r>
      <w:r w:rsidRPr="00371475" w:rsidR="00581ED1">
        <w:t xml:space="preserve">collects a variety of information, including </w:t>
      </w:r>
      <w:r w:rsidRPr="00371475" w:rsidR="00A0061D">
        <w:t xml:space="preserve">provider </w:t>
      </w:r>
      <w:r w:rsidRPr="00371475" w:rsidR="00581ED1">
        <w:t>and practice information</w:t>
      </w:r>
      <w:r w:rsidRPr="00371475" w:rsidR="00071D3C">
        <w:t>,</w:t>
      </w:r>
      <w:r w:rsidRPr="00371475" w:rsidR="001D51CE">
        <w:t xml:space="preserve"> </w:t>
      </w:r>
      <w:r w:rsidRPr="00371475" w:rsidR="00071D3C">
        <w:t>needed to weight the visit data</w:t>
      </w:r>
      <w:bookmarkStart w:id="32" w:name="_Hlk109896666"/>
      <w:r w:rsidRPr="00371475" w:rsidR="00C072CE">
        <w:t xml:space="preserve"> and for analysis</w:t>
      </w:r>
      <w:bookmarkEnd w:id="32"/>
      <w:r w:rsidRPr="00371475" w:rsidR="00581ED1">
        <w:t>.</w:t>
      </w:r>
      <w:r w:rsidRPr="00371475" w:rsidR="00581ED1">
        <w:rPr>
          <w:b/>
        </w:rPr>
        <w:t xml:space="preserve"> </w:t>
      </w:r>
      <w:r w:rsidRPr="00371475" w:rsidR="002B4E04">
        <w:rPr>
          <w:b/>
        </w:rPr>
        <w:t>Attachment E1</w:t>
      </w:r>
      <w:r w:rsidRPr="00371475" w:rsidR="00581ED1">
        <w:t xml:space="preserve"> shows the currently approved PFI</w:t>
      </w:r>
      <w:r w:rsidRPr="00371475" w:rsidR="00921279">
        <w:t xml:space="preserve"> and </w:t>
      </w:r>
      <w:r w:rsidRPr="00371475" w:rsidR="004C0745">
        <w:t xml:space="preserve">emphasizes </w:t>
      </w:r>
      <w:r w:rsidRPr="00371475" w:rsidR="004B23C2">
        <w:t>changes via marked track changes</w:t>
      </w:r>
      <w:r w:rsidRPr="00371475" w:rsidR="00581ED1">
        <w:t xml:space="preserve">. </w:t>
      </w:r>
      <w:r w:rsidRPr="00371475" w:rsidR="002B4E04">
        <w:rPr>
          <w:b/>
        </w:rPr>
        <w:t>Attachment E2</w:t>
      </w:r>
      <w:r w:rsidRPr="00371475" w:rsidR="00581ED1">
        <w:rPr>
          <w:b/>
        </w:rPr>
        <w:t xml:space="preserve"> </w:t>
      </w:r>
      <w:r w:rsidRPr="00371475" w:rsidR="00581ED1">
        <w:t xml:space="preserve">provides the updated version. These changes include variable updates due to changes in the </w:t>
      </w:r>
      <w:r w:rsidRPr="00371475" w:rsidR="00692A1B">
        <w:t>Provider Electronic Component</w:t>
      </w:r>
      <w:r w:rsidRPr="00371475" w:rsidR="00581ED1">
        <w:t>’s sampling methodology.</w:t>
      </w:r>
      <w:r w:rsidRPr="00371475" w:rsidR="00A71E63">
        <w:t xml:space="preserve"> </w:t>
      </w:r>
      <w:r w:rsidRPr="00371475" w:rsidR="00220A37">
        <w:t xml:space="preserve">A list of the data elements collected can be found in </w:t>
      </w:r>
      <w:r w:rsidRPr="00371475" w:rsidR="002B4E04">
        <w:rPr>
          <w:b/>
        </w:rPr>
        <w:t>Attachment F</w:t>
      </w:r>
      <w:r w:rsidRPr="00371475" w:rsidR="00220A37">
        <w:t xml:space="preserve">. The </w:t>
      </w:r>
      <w:r w:rsidRPr="00371475" w:rsidR="00391FD1">
        <w:t>Health Level Seven International (HL7) Clinical Document Architecture (CDA®) R2 Implementation Guide (IG): National Health Care Surveys, DTSU Release 1, Release 1.2, or Release 3 -US Realm</w:t>
      </w:r>
      <w:r w:rsidRPr="00371475" w:rsidR="00391FD1">
        <w:t xml:space="preserve"> </w:t>
      </w:r>
      <w:r w:rsidRPr="00371475" w:rsidR="00220A37">
        <w:t xml:space="preserve">and its templates can be found in </w:t>
      </w:r>
      <w:r w:rsidRPr="00371475" w:rsidR="00220A37">
        <w:rPr>
          <w:b/>
        </w:rPr>
        <w:t xml:space="preserve">Attachments </w:t>
      </w:r>
      <w:r w:rsidRPr="00371475" w:rsidR="00FD032D">
        <w:rPr>
          <w:b/>
        </w:rPr>
        <w:t>G</w:t>
      </w:r>
      <w:r w:rsidRPr="00371475" w:rsidR="00220A37">
        <w:rPr>
          <w:b/>
        </w:rPr>
        <w:t xml:space="preserve"> </w:t>
      </w:r>
      <w:r w:rsidRPr="00371475" w:rsidR="00220A37">
        <w:t>and</w:t>
      </w:r>
      <w:r w:rsidRPr="00371475" w:rsidR="00220A37">
        <w:rPr>
          <w:b/>
        </w:rPr>
        <w:t xml:space="preserve"> </w:t>
      </w:r>
      <w:r w:rsidRPr="00371475" w:rsidR="00FD032D">
        <w:rPr>
          <w:b/>
        </w:rPr>
        <w:t>H</w:t>
      </w:r>
      <w:r w:rsidRPr="00371475" w:rsidR="00220A37">
        <w:t xml:space="preserve">. </w:t>
      </w:r>
      <w:r w:rsidRPr="00371475">
        <w:t>They provide the specificatio</w:t>
      </w:r>
      <w:r w:rsidRPr="00371475" w:rsidR="00301753">
        <w:t>ns for how to provide the data.</w:t>
      </w:r>
    </w:p>
    <w:p w:rsidR="00A205D8" w:rsidRPr="00371475" w:rsidP="00BC1A98" w14:paraId="1970F565" w14:textId="0E3F7ED0">
      <w:pPr>
        <w:widowControl w:val="0"/>
        <w:tabs>
          <w:tab w:val="left" w:pos="0"/>
        </w:tabs>
        <w:spacing w:before="240" w:after="240"/>
      </w:pPr>
      <w:r w:rsidRPr="00371475">
        <w:t>Th</w:t>
      </w:r>
      <w:r w:rsidRPr="00371475" w:rsidR="00A71E63">
        <w:t xml:space="preserve">e </w:t>
      </w:r>
      <w:r w:rsidRPr="00371475" w:rsidR="00692A1B">
        <w:t>Provider Electronic Component</w:t>
      </w:r>
      <w:r w:rsidRPr="00371475" w:rsidR="00BD673E">
        <w:t xml:space="preserve"> </w:t>
      </w:r>
      <w:r w:rsidRPr="00371475">
        <w:t>will</w:t>
      </w:r>
      <w:r w:rsidRPr="00371475" w:rsidR="0069257F">
        <w:t xml:space="preserve"> </w:t>
      </w:r>
      <w:r w:rsidRPr="00371475" w:rsidR="00A71E63">
        <w:t>have a</w:t>
      </w:r>
      <w:r w:rsidRPr="00371475" w:rsidR="0069257F">
        <w:t xml:space="preserve"> separate sample of providers than t</w:t>
      </w:r>
      <w:r w:rsidRPr="00371475" w:rsidR="008F5D5B">
        <w:t>hose who complete the ACPI</w:t>
      </w:r>
      <w:r w:rsidRPr="00371475" w:rsidR="00D27F3C">
        <w:t xml:space="preserve">. </w:t>
      </w:r>
      <w:r w:rsidRPr="00371475" w:rsidR="007643CF">
        <w:t>Previously, th</w:t>
      </w:r>
      <w:r w:rsidRPr="00371475" w:rsidR="00B54102">
        <w:t>e</w:t>
      </w:r>
      <w:r w:rsidRPr="00371475" w:rsidR="00B90A92">
        <w:t xml:space="preserve"> </w:t>
      </w:r>
      <w:r w:rsidRPr="00371475" w:rsidR="00B54102">
        <w:t xml:space="preserve">Provider Electronic Component </w:t>
      </w:r>
      <w:r w:rsidRPr="00371475" w:rsidR="00B90A92">
        <w:t xml:space="preserve">providers were sampled from the </w:t>
      </w:r>
      <w:r w:rsidRPr="00371475" w:rsidR="000715DC">
        <w:t>National Health Care Surveys Registry</w:t>
      </w:r>
      <w:r w:rsidRPr="00371475" w:rsidR="00B54102">
        <w:t>.</w:t>
      </w:r>
      <w:r w:rsidRPr="00371475" w:rsidR="00B93DCF">
        <w:t xml:space="preserve"> In</w:t>
      </w:r>
      <w:r w:rsidRPr="00371475" w:rsidR="005475BD">
        <w:t xml:space="preserve"> the future we may continue to</w:t>
      </w:r>
      <w:r w:rsidRPr="00371475" w:rsidR="004973DF">
        <w:t xml:space="preserve"> </w:t>
      </w:r>
      <w:r w:rsidRPr="00371475" w:rsidR="00E024FC">
        <w:t>sample the</w:t>
      </w:r>
      <w:r w:rsidRPr="00371475" w:rsidR="00B54102">
        <w:t>se providers</w:t>
      </w:r>
      <w:r w:rsidRPr="00371475" w:rsidR="00E024FC">
        <w:t xml:space="preserve"> from the </w:t>
      </w:r>
      <w:r w:rsidRPr="00371475" w:rsidR="000715DC">
        <w:t>Registry,</w:t>
      </w:r>
      <w:r w:rsidRPr="00371475" w:rsidR="00545ADF">
        <w:t xml:space="preserve"> sample them</w:t>
      </w:r>
      <w:r w:rsidRPr="00371475" w:rsidR="004973DF">
        <w:t xml:space="preserve"> from </w:t>
      </w:r>
      <w:r w:rsidRPr="00371475" w:rsidR="003904A4">
        <w:t>American Medical Association (</w:t>
      </w:r>
      <w:r w:rsidRPr="00371475" w:rsidR="004973DF">
        <w:t>AMA</w:t>
      </w:r>
      <w:r w:rsidRPr="00371475" w:rsidR="003904A4">
        <w:t>)</w:t>
      </w:r>
      <w:r w:rsidRPr="00371475" w:rsidR="004973DF">
        <w:t xml:space="preserve"> or</w:t>
      </w:r>
      <w:r w:rsidRPr="00371475" w:rsidR="003904A4">
        <w:t xml:space="preserve"> American Osteopathic Association</w:t>
      </w:r>
      <w:r w:rsidRPr="00371475" w:rsidR="004973DF">
        <w:t xml:space="preserve"> </w:t>
      </w:r>
      <w:r w:rsidRPr="00371475" w:rsidR="003904A4">
        <w:t>(</w:t>
      </w:r>
      <w:r w:rsidRPr="00371475" w:rsidR="004973DF">
        <w:t>AOA</w:t>
      </w:r>
      <w:r w:rsidRPr="00371475" w:rsidR="003904A4">
        <w:t>)</w:t>
      </w:r>
      <w:r w:rsidRPr="00371475" w:rsidR="00545ADF">
        <w:t xml:space="preserve">, or </w:t>
      </w:r>
      <w:r w:rsidRPr="00371475" w:rsidR="004140E5">
        <w:t>a combination</w:t>
      </w:r>
      <w:r w:rsidRPr="00371475" w:rsidR="00282A0B">
        <w:t>.</w:t>
      </w:r>
      <w:r w:rsidRPr="00371475" w:rsidR="00404A9A">
        <w:t xml:space="preserve"> The</w:t>
      </w:r>
      <w:r w:rsidRPr="00371475" w:rsidR="00DB6F01">
        <w:t>se</w:t>
      </w:r>
      <w:r w:rsidRPr="00371475" w:rsidR="00404A9A">
        <w:t xml:space="preserve"> </w:t>
      </w:r>
      <w:r w:rsidRPr="00371475" w:rsidR="00F155BD">
        <w:t>p</w:t>
      </w:r>
      <w:r w:rsidRPr="00371475" w:rsidR="00404A9A">
        <w:t xml:space="preserve">roviders </w:t>
      </w:r>
      <w:r w:rsidRPr="00371475" w:rsidR="008A559E">
        <w:t xml:space="preserve">will submit </w:t>
      </w:r>
      <w:r w:rsidRPr="00371475" w:rsidR="007D747A">
        <w:t xml:space="preserve">EHR visit </w:t>
      </w:r>
      <w:r w:rsidRPr="00371475" w:rsidR="0081451B">
        <w:t xml:space="preserve">data </w:t>
      </w:r>
      <w:r w:rsidRPr="00371475" w:rsidR="00391FD1">
        <w:t>to NCHS</w:t>
      </w:r>
      <w:r w:rsidRPr="00371475" w:rsidR="0081451B">
        <w:t xml:space="preserve">. </w:t>
      </w:r>
    </w:p>
    <w:p w:rsidR="00523464" w:rsidRPr="00371475" w:rsidP="00BC1A98" w14:paraId="77C95A2D" w14:textId="18600810">
      <w:pPr>
        <w:spacing w:before="240" w:after="240"/>
      </w:pPr>
      <w:bookmarkStart w:id="33" w:name="_Hlk109645797"/>
      <w:r w:rsidRPr="00371475">
        <w:t xml:space="preserve">Along with physicians, </w:t>
      </w:r>
      <w:r w:rsidRPr="00371475" w:rsidR="008F31D0">
        <w:t xml:space="preserve">NAMCS will also be exploring the possibility of collecting </w:t>
      </w:r>
      <w:r w:rsidRPr="00371475" w:rsidR="00A976E6">
        <w:t xml:space="preserve">electronic </w:t>
      </w:r>
      <w:r w:rsidRPr="00371475" w:rsidR="008F31D0">
        <w:t xml:space="preserve">data from advanced practice providers, large medical conglomerates, </w:t>
      </w:r>
      <w:r w:rsidRPr="00371475" w:rsidR="005E5B54">
        <w:t xml:space="preserve">medical groups, </w:t>
      </w:r>
      <w:r w:rsidRPr="00371475" w:rsidR="008F31D0">
        <w:t>and practices</w:t>
      </w:r>
      <w:r w:rsidRPr="00371475">
        <w:t xml:space="preserve">. </w:t>
      </w:r>
      <w:bookmarkEnd w:id="33"/>
      <w:r w:rsidRPr="00371475" w:rsidR="000158E5">
        <w:t>T</w:t>
      </w:r>
      <w:r w:rsidRPr="00371475" w:rsidR="004C4A44">
        <w:t xml:space="preserve">o garner </w:t>
      </w:r>
      <w:r w:rsidRPr="00371475" w:rsidR="0061192E">
        <w:t xml:space="preserve">participation from physicians that are not in the </w:t>
      </w:r>
      <w:r w:rsidRPr="00371475" w:rsidR="00C65B32">
        <w:t xml:space="preserve">National Health Care Surveys Registry, a </w:t>
      </w:r>
      <w:r w:rsidRPr="00371475" w:rsidR="008C1D6E">
        <w:t xml:space="preserve">one-time set-up fee, up to $10,000, </w:t>
      </w:r>
      <w:r w:rsidRPr="00371475" w:rsidR="004B23C2">
        <w:t>may</w:t>
      </w:r>
      <w:r w:rsidRPr="00371475" w:rsidR="008C1D6E">
        <w:t xml:space="preserve"> be offered to physician groups</w:t>
      </w:r>
      <w:r w:rsidRPr="00371475" w:rsidR="005E5B54">
        <w:t>/large conglomerates</w:t>
      </w:r>
      <w:r w:rsidRPr="00371475" w:rsidR="008C1D6E">
        <w:t xml:space="preserve"> </w:t>
      </w:r>
      <w:r w:rsidRPr="00371475" w:rsidR="00925787">
        <w:t xml:space="preserve">not </w:t>
      </w:r>
      <w:r w:rsidRPr="00371475" w:rsidR="00B02CE1">
        <w:t xml:space="preserve">currently </w:t>
      </w:r>
      <w:r w:rsidRPr="00371475" w:rsidR="00925787">
        <w:t xml:space="preserve">enrolled </w:t>
      </w:r>
      <w:r w:rsidRPr="00371475" w:rsidR="008C1D6E">
        <w:t>to help offset the cost</w:t>
      </w:r>
      <w:r w:rsidRPr="00371475" w:rsidR="00925787">
        <w:t>s</w:t>
      </w:r>
      <w:r w:rsidRPr="00371475" w:rsidR="004B23C2">
        <w:t xml:space="preserve"> (pending funding availability)</w:t>
      </w:r>
      <w:r w:rsidRPr="00371475" w:rsidR="008C1D6E">
        <w:t>.</w:t>
      </w:r>
      <w:r w:rsidRPr="00371475" w:rsidR="00FF1B2A">
        <w:t xml:space="preserve"> </w:t>
      </w:r>
      <w:r w:rsidRPr="00371475" w:rsidR="00726B0A">
        <w:t xml:space="preserve">NAMCS </w:t>
      </w:r>
      <w:r w:rsidRPr="00371475" w:rsidR="00C84AB5">
        <w:t xml:space="preserve">will also be exploring </w:t>
      </w:r>
      <w:r w:rsidRPr="00371475" w:rsidR="008661F1">
        <w:t>the utilization of</w:t>
      </w:r>
      <w:r w:rsidRPr="00371475" w:rsidR="00C84AB5">
        <w:t xml:space="preserve"> data collected from third party entities such as IQVIA, the American Board of Family Medicine, </w:t>
      </w:r>
      <w:r w:rsidRPr="00371475" w:rsidR="004140E5">
        <w:t>or others</w:t>
      </w:r>
      <w:r w:rsidRPr="00371475" w:rsidR="00C84AB5">
        <w:t xml:space="preserve"> to supplement NAMCS</w:t>
      </w:r>
      <w:r w:rsidRPr="00371475" w:rsidR="00842784">
        <w:t xml:space="preserve"> visit data.</w:t>
      </w:r>
    </w:p>
    <w:p w:rsidR="00511F92" w:rsidRPr="00371475" w:rsidP="00BC1A98" w14:paraId="5E5E3DB1" w14:textId="5A226EA9">
      <w:pPr>
        <w:widowControl w:val="0"/>
        <w:autoSpaceDE w:val="0"/>
        <w:autoSpaceDN w:val="0"/>
        <w:adjustRightInd w:val="0"/>
        <w:spacing w:before="240" w:after="240"/>
        <w:rPr>
          <w:u w:val="single"/>
        </w:rPr>
      </w:pPr>
      <w:r w:rsidRPr="00371475">
        <w:rPr>
          <w:u w:val="single"/>
        </w:rPr>
        <w:t>Health Center</w:t>
      </w:r>
      <w:r w:rsidRPr="00371475">
        <w:rPr>
          <w:u w:val="single"/>
        </w:rPr>
        <w:t xml:space="preserve"> </w:t>
      </w:r>
      <w:r w:rsidRPr="00371475" w:rsidR="00FF6ADE">
        <w:rPr>
          <w:u w:val="single"/>
        </w:rPr>
        <w:t>Component</w:t>
      </w:r>
      <w:r w:rsidRPr="00371475">
        <w:rPr>
          <w:u w:val="single"/>
        </w:rPr>
        <w:t xml:space="preserve"> </w:t>
      </w:r>
    </w:p>
    <w:p w:rsidR="00561E3D" w:rsidRPr="00371475" w:rsidP="00BC1A98" w14:paraId="5103C561" w14:textId="01F5E74F">
      <w:pPr>
        <w:spacing w:before="240" w:after="240"/>
      </w:pPr>
      <w:r w:rsidRPr="00371475">
        <w:t xml:space="preserve">The main change to the </w:t>
      </w:r>
      <w:r w:rsidRPr="00371475" w:rsidR="005E5B54">
        <w:t>HC</w:t>
      </w:r>
      <w:r w:rsidRPr="00371475">
        <w:t xml:space="preserve"> Component is </w:t>
      </w:r>
      <w:r w:rsidRPr="00371475" w:rsidR="007D747A">
        <w:t xml:space="preserve">the addition of </w:t>
      </w:r>
      <w:r w:rsidRPr="00371475" w:rsidR="00FF6ADE">
        <w:t xml:space="preserve">a </w:t>
      </w:r>
      <w:r w:rsidRPr="00371475" w:rsidR="004166FB">
        <w:t xml:space="preserve">brief </w:t>
      </w:r>
      <w:r w:rsidRPr="00371475" w:rsidR="00FF6ADE">
        <w:t xml:space="preserve">Set-Up Fee </w:t>
      </w:r>
      <w:r w:rsidRPr="00371475">
        <w:t>Q</w:t>
      </w:r>
      <w:r w:rsidRPr="00371475" w:rsidR="00FF6ADE">
        <w:t>uestionnaire. Based on feedback from the previous OMB approval, we believe th</w:t>
      </w:r>
      <w:r w:rsidRPr="00371475" w:rsidR="004166FB">
        <w:t xml:space="preserve">is questionnaire would be an </w:t>
      </w:r>
      <w:r w:rsidRPr="00371475" w:rsidR="00FF6ADE">
        <w:t xml:space="preserve">opportunity to learn more </w:t>
      </w:r>
      <w:r w:rsidRPr="00371475" w:rsidR="007D747A">
        <w:t xml:space="preserve">about </w:t>
      </w:r>
      <w:r w:rsidRPr="00371475" w:rsidR="00FF6ADE">
        <w:t>how</w:t>
      </w:r>
      <w:r w:rsidRPr="00371475" w:rsidR="004166FB">
        <w:t xml:space="preserve"> set-up fees provided to </w:t>
      </w:r>
      <w:r w:rsidRPr="00371475" w:rsidR="005E5B54">
        <w:t>HC</w:t>
      </w:r>
      <w:r w:rsidRPr="00371475" w:rsidR="004166FB">
        <w:t>s can be utilized and help</w:t>
      </w:r>
      <w:r w:rsidRPr="00371475" w:rsidR="00FF6ADE">
        <w:t xml:space="preserve"> NAMCS </w:t>
      </w:r>
      <w:r w:rsidRPr="00371475" w:rsidR="004166FB">
        <w:t xml:space="preserve">plan and </w:t>
      </w:r>
      <w:r w:rsidRPr="00371475" w:rsidR="00FF6ADE">
        <w:t xml:space="preserve">expand future EHR opportunities. </w:t>
      </w:r>
    </w:p>
    <w:p w:rsidR="000E0A1E" w:rsidRPr="00371475" w:rsidP="00BC1A98" w14:paraId="15AAC0F3" w14:textId="2E16EB60">
      <w:pPr>
        <w:spacing w:before="240" w:after="240"/>
      </w:pPr>
      <w:r w:rsidRPr="00371475">
        <w:t>I</w:t>
      </w:r>
      <w:r w:rsidRPr="00371475" w:rsidR="00E96B75">
        <w:t xml:space="preserve">n 2021, the </w:t>
      </w:r>
      <w:r w:rsidRPr="00371475" w:rsidR="00A71E63">
        <w:t>HC</w:t>
      </w:r>
      <w:r w:rsidRPr="00371475" w:rsidR="00E96B75">
        <w:t xml:space="preserve"> </w:t>
      </w:r>
      <w:r w:rsidRPr="00371475" w:rsidR="00AC2FAB">
        <w:t>C</w:t>
      </w:r>
      <w:r w:rsidRPr="00371475" w:rsidR="000830E0">
        <w:t xml:space="preserve">omponent of NAMCS </w:t>
      </w:r>
      <w:r w:rsidRPr="00371475">
        <w:t xml:space="preserve">introduced </w:t>
      </w:r>
      <w:r w:rsidRPr="00371475" w:rsidR="000830E0">
        <w:t>a</w:t>
      </w:r>
      <w:r w:rsidRPr="00371475">
        <w:t xml:space="preserve"> F</w:t>
      </w:r>
      <w:r w:rsidRPr="00371475" w:rsidR="000830E0">
        <w:t xml:space="preserve">acility </w:t>
      </w:r>
      <w:r w:rsidRPr="00371475">
        <w:t>I</w:t>
      </w:r>
      <w:r w:rsidRPr="00371475" w:rsidR="000830E0">
        <w:t>nterview</w:t>
      </w:r>
      <w:r w:rsidRPr="00371475" w:rsidR="00E1110A">
        <w:t xml:space="preserve"> questionnaire</w:t>
      </w:r>
      <w:r w:rsidRPr="00371475">
        <w:t xml:space="preserve"> (</w:t>
      </w:r>
      <w:r w:rsidRPr="00371475" w:rsidR="002B4E04">
        <w:rPr>
          <w:b/>
        </w:rPr>
        <w:t>Attachment I1</w:t>
      </w:r>
      <w:r w:rsidRPr="00371475">
        <w:t>)</w:t>
      </w:r>
      <w:r w:rsidRPr="00371475" w:rsidR="000830E0">
        <w:t xml:space="preserve"> and EHR </w:t>
      </w:r>
      <w:r w:rsidRPr="00371475">
        <w:t xml:space="preserve">visit </w:t>
      </w:r>
      <w:r w:rsidRPr="00371475" w:rsidR="000830E0">
        <w:t>data submission.</w:t>
      </w:r>
      <w:r w:rsidRPr="00371475" w:rsidR="002C53E9">
        <w:t xml:space="preserve"> A set-up fee of up to $10,000 was also </w:t>
      </w:r>
      <w:r w:rsidRPr="00371475" w:rsidR="00B7748D">
        <w:t>offered</w:t>
      </w:r>
      <w:r w:rsidRPr="00371475" w:rsidR="002C53E9">
        <w:t xml:space="preserve"> </w:t>
      </w:r>
      <w:r w:rsidRPr="00371475" w:rsidR="00B7748D">
        <w:t xml:space="preserve">to </w:t>
      </w:r>
      <w:r w:rsidRPr="00371475" w:rsidR="002C53E9">
        <w:t xml:space="preserve">every new </w:t>
      </w:r>
      <w:r w:rsidRPr="00371475" w:rsidR="00C476EA">
        <w:t xml:space="preserve">participating </w:t>
      </w:r>
      <w:r w:rsidRPr="00371475">
        <w:t>HC</w:t>
      </w:r>
      <w:r w:rsidRPr="00371475" w:rsidR="00C476EA">
        <w:t xml:space="preserve"> in order to</w:t>
      </w:r>
      <w:r w:rsidRPr="00371475" w:rsidR="00B7748D">
        <w:t xml:space="preserve"> defray the cost of installing </w:t>
      </w:r>
      <w:r w:rsidRPr="00371475" w:rsidR="006D08DF">
        <w:t xml:space="preserve">certified National Health Care Surveys </w:t>
      </w:r>
      <w:r w:rsidRPr="00371475" w:rsidR="00B7748D">
        <w:t>IG module de</w:t>
      </w:r>
      <w:r w:rsidRPr="00371475" w:rsidR="006D08DF">
        <w:t xml:space="preserve">veloped by their EHR vendor </w:t>
      </w:r>
      <w:r w:rsidRPr="00371475" w:rsidR="000610B3">
        <w:t xml:space="preserve">(or the cost of creating a custom extract) </w:t>
      </w:r>
      <w:r w:rsidRPr="00371475" w:rsidR="006D08DF">
        <w:t>and preparing the EHR data for transmission to NCHS.</w:t>
      </w:r>
      <w:r w:rsidRPr="00371475" w:rsidR="008A38F1">
        <w:t xml:space="preserve"> </w:t>
      </w:r>
      <w:r w:rsidRPr="00371475" w:rsidR="00C476EA">
        <w:t>(</w:t>
      </w:r>
      <w:r w:rsidRPr="00371475" w:rsidR="008A38F1">
        <w:rPr>
          <w:b/>
        </w:rPr>
        <w:t xml:space="preserve">Attachments </w:t>
      </w:r>
      <w:r w:rsidRPr="00371475" w:rsidR="00FD032D">
        <w:rPr>
          <w:b/>
        </w:rPr>
        <w:t>G</w:t>
      </w:r>
      <w:r w:rsidRPr="00371475" w:rsidR="008A38F1">
        <w:rPr>
          <w:b/>
        </w:rPr>
        <w:t xml:space="preserve"> </w:t>
      </w:r>
      <w:r w:rsidRPr="00371475" w:rsidR="008A38F1">
        <w:t xml:space="preserve">and </w:t>
      </w:r>
      <w:r w:rsidRPr="00371475" w:rsidR="00FD032D">
        <w:rPr>
          <w:b/>
        </w:rPr>
        <w:t>H</w:t>
      </w:r>
      <w:r w:rsidRPr="00371475" w:rsidR="00C476EA">
        <w:rPr>
          <w:bCs/>
        </w:rPr>
        <w:t>)</w:t>
      </w:r>
      <w:r w:rsidRPr="00371475" w:rsidR="008A38F1">
        <w:t xml:space="preserve">. </w:t>
      </w:r>
      <w:r w:rsidRPr="00371475">
        <w:t>We are proposing the addition of a</w:t>
      </w:r>
      <w:r w:rsidRPr="00371475" w:rsidR="00F41F0F">
        <w:t xml:space="preserve"> </w:t>
      </w:r>
      <w:r w:rsidRPr="00371475" w:rsidR="00F00C88">
        <w:t>Set-Up Fee Q</w:t>
      </w:r>
      <w:r w:rsidRPr="00371475" w:rsidR="00054790">
        <w:t>uestionnaire</w:t>
      </w:r>
      <w:r w:rsidRPr="00371475" w:rsidR="002B7B6E">
        <w:t xml:space="preserve"> (</w:t>
      </w:r>
      <w:r w:rsidRPr="00371475" w:rsidR="002B4E04">
        <w:rPr>
          <w:b/>
        </w:rPr>
        <w:t>Attachment J</w:t>
      </w:r>
      <w:r w:rsidRPr="00371475" w:rsidR="002B7B6E">
        <w:t>)</w:t>
      </w:r>
      <w:r w:rsidRPr="00371475" w:rsidR="00054790">
        <w:t xml:space="preserve"> </w:t>
      </w:r>
      <w:r w:rsidRPr="00371475" w:rsidR="003A40B7">
        <w:t xml:space="preserve">starting survey year 2022 </w:t>
      </w:r>
      <w:r w:rsidRPr="00371475" w:rsidR="00F15CCF">
        <w:t xml:space="preserve">and </w:t>
      </w:r>
      <w:r w:rsidRPr="00371475" w:rsidR="003A40B7">
        <w:t>forward</w:t>
      </w:r>
      <w:r w:rsidRPr="00371475" w:rsidR="00DC7FEE">
        <w:t xml:space="preserve">, </w:t>
      </w:r>
      <w:r w:rsidRPr="00371475" w:rsidR="004A7434">
        <w:t>to</w:t>
      </w:r>
      <w:r w:rsidRPr="00371475" w:rsidR="000E4E4F">
        <w:t xml:space="preserve"> better</w:t>
      </w:r>
      <w:r w:rsidRPr="00371475" w:rsidR="004A7434">
        <w:t xml:space="preserve"> gauge the costs </w:t>
      </w:r>
      <w:r w:rsidRPr="00371475" w:rsidR="000E4E4F">
        <w:t>associa</w:t>
      </w:r>
      <w:r w:rsidRPr="00371475" w:rsidR="001D51CE">
        <w:t>t</w:t>
      </w:r>
      <w:r w:rsidRPr="00371475" w:rsidR="000E4E4F">
        <w:t xml:space="preserve">ed with </w:t>
      </w:r>
      <w:r w:rsidRPr="00371475" w:rsidR="004A7434">
        <w:t xml:space="preserve">installing the National Health Care Survey </w:t>
      </w:r>
      <w:r w:rsidRPr="00371475" w:rsidR="00C476EA">
        <w:t>IG</w:t>
      </w:r>
      <w:r w:rsidRPr="00371475" w:rsidR="000610B3">
        <w:t xml:space="preserve"> (or the cost of creating a custom extract)</w:t>
      </w:r>
      <w:r w:rsidRPr="00371475" w:rsidR="00D83281">
        <w:t xml:space="preserve"> and submitting </w:t>
      </w:r>
      <w:r w:rsidRPr="00371475" w:rsidR="00084D37">
        <w:t>EHR data to NCHS</w:t>
      </w:r>
      <w:r w:rsidRPr="00371475" w:rsidR="00D201E0">
        <w:t xml:space="preserve">. </w:t>
      </w:r>
      <w:r w:rsidRPr="00371475" w:rsidR="000E554D">
        <w:t>Th</w:t>
      </w:r>
      <w:r w:rsidRPr="00371475" w:rsidR="00F62C1E">
        <w:t>rough this</w:t>
      </w:r>
      <w:r w:rsidRPr="00371475" w:rsidR="00C476EA">
        <w:t xml:space="preserve"> brief</w:t>
      </w:r>
      <w:r w:rsidRPr="00371475" w:rsidR="00E02D1F">
        <w:t xml:space="preserve"> questionnaire</w:t>
      </w:r>
      <w:r w:rsidRPr="00371475" w:rsidR="005B67A0">
        <w:t>,</w:t>
      </w:r>
      <w:r w:rsidRPr="00371475" w:rsidR="00E02D1F">
        <w:t xml:space="preserve"> </w:t>
      </w:r>
      <w:r w:rsidRPr="00371475" w:rsidR="00F62C1E">
        <w:t>HC</w:t>
      </w:r>
      <w:r w:rsidRPr="00371475" w:rsidR="004015F1">
        <w:t>s</w:t>
      </w:r>
      <w:r w:rsidRPr="00371475" w:rsidR="00F62C1E">
        <w:t xml:space="preserve"> will be asked to report on the specific types of costs incurred</w:t>
      </w:r>
      <w:r w:rsidRPr="00371475" w:rsidR="000E554D">
        <w:t xml:space="preserve"> </w:t>
      </w:r>
      <w:r w:rsidRPr="00371475" w:rsidR="00FB79C9">
        <w:t xml:space="preserve">in </w:t>
      </w:r>
      <w:r w:rsidRPr="00371475" w:rsidR="00CE7FDB">
        <w:t xml:space="preserve">submitting </w:t>
      </w:r>
      <w:r w:rsidRPr="00371475" w:rsidR="004015F1">
        <w:t>their visit</w:t>
      </w:r>
      <w:r w:rsidRPr="00371475" w:rsidR="00CE7FDB">
        <w:t xml:space="preserve"> data. </w:t>
      </w:r>
      <w:r w:rsidRPr="00371475" w:rsidR="006D08DF">
        <w:t>At present,</w:t>
      </w:r>
      <w:r w:rsidRPr="00371475">
        <w:t xml:space="preserve"> NCHS only has </w:t>
      </w:r>
      <w:r w:rsidRPr="00371475" w:rsidR="006D08DF">
        <w:t xml:space="preserve">received </w:t>
      </w:r>
      <w:r w:rsidRPr="00371475" w:rsidR="00C476EA">
        <w:t xml:space="preserve">expert advice as </w:t>
      </w:r>
      <w:r w:rsidRPr="00371475">
        <w:t>information on the cost to HCs</w:t>
      </w:r>
      <w:r w:rsidRPr="00371475" w:rsidR="00B96CDF">
        <w:t xml:space="preserve"> for</w:t>
      </w:r>
      <w:r w:rsidRPr="00371475">
        <w:t xml:space="preserve"> the </w:t>
      </w:r>
      <w:r w:rsidRPr="00371475" w:rsidR="00E57826">
        <w:t xml:space="preserve">activation of a </w:t>
      </w:r>
      <w:r w:rsidRPr="00371475">
        <w:t>certified EHR module that their EHR vendor has developed.</w:t>
      </w:r>
      <w:r w:rsidRPr="00371475" w:rsidR="00B96CDF">
        <w:t xml:space="preserve"> This </w:t>
      </w:r>
      <w:r w:rsidRPr="00371475" w:rsidR="000052A3">
        <w:t xml:space="preserve">is </w:t>
      </w:r>
      <w:r w:rsidRPr="00371475">
        <w:t xml:space="preserve">an opportunity to </w:t>
      </w:r>
      <w:r w:rsidRPr="00371475" w:rsidR="00C476EA">
        <w:t xml:space="preserve">more </w:t>
      </w:r>
      <w:r w:rsidRPr="00371475" w:rsidR="006D08DF">
        <w:t>thoroughly document</w:t>
      </w:r>
      <w:r w:rsidRPr="00371475" w:rsidR="00C476EA">
        <w:t xml:space="preserve"> the</w:t>
      </w:r>
      <w:r w:rsidRPr="00371475">
        <w:t xml:space="preserve"> cost</w:t>
      </w:r>
      <w:r w:rsidRPr="00371475" w:rsidR="00B96CDF">
        <w:t xml:space="preserve"> incurred by the HCs and</w:t>
      </w:r>
      <w:r w:rsidRPr="00371475">
        <w:t xml:space="preserve"> will help NCHS plan for </w:t>
      </w:r>
      <w:r w:rsidRPr="00371475" w:rsidR="00C476EA">
        <w:t xml:space="preserve">its </w:t>
      </w:r>
      <w:r w:rsidRPr="00371475">
        <w:t xml:space="preserve">further expansion of the </w:t>
      </w:r>
      <w:r w:rsidRPr="00371475" w:rsidR="00A71E63">
        <w:t>HC</w:t>
      </w:r>
      <w:r w:rsidRPr="00371475" w:rsidR="003B37F2">
        <w:t xml:space="preserve"> Component</w:t>
      </w:r>
      <w:r w:rsidRPr="00371475">
        <w:t>.</w:t>
      </w:r>
      <w:r w:rsidRPr="00371475" w:rsidR="003B37F2">
        <w:t xml:space="preserve"> </w:t>
      </w:r>
    </w:p>
    <w:p w:rsidR="00E06E94" w:rsidRPr="00371475" w:rsidP="00BC1A98" w14:paraId="3549BC97" w14:textId="0A3BF105">
      <w:pPr>
        <w:spacing w:before="240" w:after="240"/>
      </w:pPr>
      <w:r w:rsidRPr="00371475">
        <w:t xml:space="preserve">Additionally, modifications have been made to the </w:t>
      </w:r>
      <w:r w:rsidRPr="00371475" w:rsidR="008C385C">
        <w:t xml:space="preserve">HC </w:t>
      </w:r>
      <w:r w:rsidRPr="00371475">
        <w:t>Facility Interview questionnaire.</w:t>
      </w:r>
      <w:r w:rsidRPr="00371475" w:rsidR="007A387B">
        <w:t xml:space="preserve"> </w:t>
      </w:r>
      <w:r w:rsidRPr="00371475" w:rsidR="00AF53AD">
        <w:t>The Facility Interview questionnaire</w:t>
      </w:r>
      <w:r w:rsidRPr="00371475" w:rsidR="00E57DB9">
        <w:t xml:space="preserve"> collects facility-level information necessary for eligibility screening of sampled HCs and weighing the transmitted visit data. </w:t>
      </w:r>
      <w:r w:rsidRPr="00371475" w:rsidR="002B4E04">
        <w:rPr>
          <w:b/>
        </w:rPr>
        <w:t>Attachment I2</w:t>
      </w:r>
      <w:r w:rsidRPr="00371475" w:rsidR="004748BC">
        <w:t xml:space="preserve"> shows the currently approved </w:t>
      </w:r>
      <w:r w:rsidRPr="00371475" w:rsidR="008C385C">
        <w:t xml:space="preserve">questionnaire </w:t>
      </w:r>
      <w:r w:rsidRPr="00371475" w:rsidR="004748BC">
        <w:t>and highlights changes</w:t>
      </w:r>
      <w:r w:rsidRPr="00371475" w:rsidR="004B23C2">
        <w:t xml:space="preserve"> via marked track changes</w:t>
      </w:r>
      <w:r w:rsidRPr="00371475" w:rsidR="004748BC">
        <w:t xml:space="preserve">. </w:t>
      </w:r>
      <w:r w:rsidRPr="00371475" w:rsidR="002B4E04">
        <w:rPr>
          <w:b/>
        </w:rPr>
        <w:t>Attachment I3</w:t>
      </w:r>
      <w:r w:rsidRPr="00371475" w:rsidR="004748BC">
        <w:rPr>
          <w:b/>
        </w:rPr>
        <w:t xml:space="preserve"> </w:t>
      </w:r>
      <w:r w:rsidRPr="00371475" w:rsidR="004748BC">
        <w:t xml:space="preserve">provides the updated </w:t>
      </w:r>
      <w:r w:rsidRPr="00371475" w:rsidR="00582A74">
        <w:t xml:space="preserve">draft </w:t>
      </w:r>
      <w:r w:rsidRPr="00371475" w:rsidR="004748BC">
        <w:t>version</w:t>
      </w:r>
      <w:r w:rsidRPr="00371475" w:rsidR="008C385C">
        <w:t>, which will be implemented in the 2023 survey year</w:t>
      </w:r>
      <w:r w:rsidRPr="00371475" w:rsidR="004748BC">
        <w:t>.</w:t>
      </w:r>
      <w:r w:rsidRPr="00371475" w:rsidR="00582A74">
        <w:t xml:space="preserve"> </w:t>
      </w:r>
      <w:r w:rsidRPr="00371475" w:rsidR="007D747A">
        <w:t xml:space="preserve">In the future, NAMCS plans to implement a self-administered web instrument as a method to complete the questionnaire; this </w:t>
      </w:r>
      <w:r w:rsidRPr="00371475" w:rsidR="0084228D">
        <w:t>web instrument</w:t>
      </w:r>
      <w:r w:rsidRPr="00371475" w:rsidR="007D747A">
        <w:t xml:space="preserve"> mode of data collection will allow for the questionnaire to be streamlined</w:t>
      </w:r>
      <w:r w:rsidRPr="00371475" w:rsidR="0084228D">
        <w:t xml:space="preserve"> and require less burden from participating HCs</w:t>
      </w:r>
      <w:r w:rsidRPr="00371475" w:rsidR="007D747A">
        <w:t>.</w:t>
      </w:r>
    </w:p>
    <w:bookmarkEnd w:id="26"/>
    <w:p w:rsidR="00491F97" w:rsidRPr="00371475" w:rsidP="00BC1A98" w14:paraId="2855982F" w14:textId="354EF1E1">
      <w:pPr>
        <w:spacing w:before="240" w:after="240"/>
        <w:rPr>
          <w:u w:val="single"/>
        </w:rPr>
      </w:pPr>
      <w:r w:rsidRPr="00371475">
        <w:rPr>
          <w:u w:val="single"/>
        </w:rPr>
        <w:t>Sample Size</w:t>
      </w:r>
    </w:p>
    <w:p w:rsidR="00491F97" w:rsidRPr="00371475" w:rsidP="00BC1A98" w14:paraId="5D82C488" w14:textId="2A854768">
      <w:pPr>
        <w:spacing w:before="240" w:after="240"/>
      </w:pPr>
      <w:r w:rsidRPr="00371475">
        <w:t>The final change we propose is t</w:t>
      </w:r>
      <w:r w:rsidRPr="00371475" w:rsidR="00C317AB">
        <w:t xml:space="preserve">o </w:t>
      </w:r>
      <w:r w:rsidRPr="00371475" w:rsidR="00293510">
        <w:t xml:space="preserve">increase </w:t>
      </w:r>
      <w:r w:rsidRPr="00371475" w:rsidR="00C317AB">
        <w:t xml:space="preserve">the sample sizes for </w:t>
      </w:r>
      <w:r w:rsidRPr="00371475" w:rsidR="00064AE4">
        <w:t xml:space="preserve">both </w:t>
      </w:r>
      <w:r w:rsidRPr="00371475" w:rsidR="00C317AB">
        <w:t xml:space="preserve">the Provider </w:t>
      </w:r>
      <w:r w:rsidRPr="00371475" w:rsidR="00F8209A">
        <w:t xml:space="preserve">Interview </w:t>
      </w:r>
      <w:r w:rsidRPr="00371475" w:rsidR="00C317AB">
        <w:t xml:space="preserve">and the </w:t>
      </w:r>
      <w:r w:rsidRPr="00371475" w:rsidR="00A71E63">
        <w:t>HC</w:t>
      </w:r>
      <w:r w:rsidRPr="00371475" w:rsidR="00C317AB">
        <w:t xml:space="preserve"> Component</w:t>
      </w:r>
      <w:r w:rsidRPr="00371475" w:rsidR="000D11AE">
        <w:t>s</w:t>
      </w:r>
      <w:r w:rsidRPr="00371475" w:rsidR="00C317AB">
        <w:t>.</w:t>
      </w:r>
      <w:r w:rsidRPr="00371475">
        <w:t xml:space="preserve"> The currently approved and fielded sample size for 2021 is 3</w:t>
      </w:r>
      <w:r w:rsidRPr="00371475" w:rsidR="000D11AE">
        <w:t>,</w:t>
      </w:r>
      <w:r w:rsidRPr="00371475">
        <w:t>000 physician</w:t>
      </w:r>
      <w:r w:rsidRPr="00371475" w:rsidR="006343C0">
        <w:t>s and</w:t>
      </w:r>
      <w:r w:rsidRPr="00371475" w:rsidR="00A415F1">
        <w:t xml:space="preserve"> a target of</w:t>
      </w:r>
      <w:r w:rsidRPr="00371475" w:rsidR="006343C0">
        <w:t xml:space="preserve"> 50 HCs.</w:t>
      </w:r>
      <w:r w:rsidRPr="00371475" w:rsidR="00075333">
        <w:t xml:space="preserve"> </w:t>
      </w:r>
    </w:p>
    <w:p w:rsidR="00491F97" w:rsidRPr="00371475" w:rsidP="00BC1A98" w14:paraId="19B499C2" w14:textId="06EB45BF">
      <w:pPr>
        <w:widowControl w:val="0"/>
        <w:autoSpaceDE w:val="0"/>
        <w:autoSpaceDN w:val="0"/>
        <w:adjustRightInd w:val="0"/>
        <w:spacing w:before="240" w:after="240"/>
      </w:pPr>
      <w:r w:rsidRPr="00371475">
        <w:t xml:space="preserve">The 2022 </w:t>
      </w:r>
      <w:r w:rsidRPr="00371475" w:rsidR="00B05ABE">
        <w:t xml:space="preserve">Provider Interview Component </w:t>
      </w:r>
      <w:r w:rsidRPr="00371475">
        <w:t xml:space="preserve">data collection will be pushed to 2023, due to redesigning the survey. </w:t>
      </w:r>
      <w:r w:rsidRPr="00371475">
        <w:t xml:space="preserve">For the </w:t>
      </w:r>
      <w:r w:rsidRPr="00371475" w:rsidR="000D11AE">
        <w:t xml:space="preserve">NAMCS </w:t>
      </w:r>
      <w:r w:rsidRPr="00371475" w:rsidR="005E5B54">
        <w:t>Provider Interview Component</w:t>
      </w:r>
      <w:r w:rsidRPr="00371475">
        <w:t xml:space="preserve">, we are proposing to increase </w:t>
      </w:r>
      <w:r w:rsidRPr="00371475" w:rsidR="003E0E05">
        <w:t xml:space="preserve">from 3,000 </w:t>
      </w:r>
      <w:r w:rsidRPr="00371475">
        <w:t>to 5</w:t>
      </w:r>
      <w:r w:rsidRPr="00371475" w:rsidR="002169A6">
        <w:t>,</w:t>
      </w:r>
      <w:r w:rsidRPr="00371475">
        <w:t xml:space="preserve">000 physicians and </w:t>
      </w:r>
      <w:r w:rsidRPr="00371475" w:rsidR="00B05ABE">
        <w:t>an additional</w:t>
      </w:r>
      <w:r w:rsidRPr="00371475">
        <w:t xml:space="preserve"> 5</w:t>
      </w:r>
      <w:r w:rsidRPr="00371475" w:rsidR="002169A6">
        <w:t>,</w:t>
      </w:r>
      <w:r w:rsidRPr="00371475">
        <w:t>000 advanced practice providers in 202</w:t>
      </w:r>
      <w:r w:rsidRPr="00371475" w:rsidR="00FC4B47">
        <w:t>3</w:t>
      </w:r>
      <w:r w:rsidRPr="00371475">
        <w:t>. If fund</w:t>
      </w:r>
      <w:r w:rsidRPr="00371475" w:rsidR="000D11AE">
        <w:t>ing</w:t>
      </w:r>
      <w:r w:rsidRPr="00371475">
        <w:t xml:space="preserve"> allow</w:t>
      </w:r>
      <w:r w:rsidRPr="00371475" w:rsidR="000D11AE">
        <w:t>s</w:t>
      </w:r>
      <w:r w:rsidRPr="00371475">
        <w:t>, in 202</w:t>
      </w:r>
      <w:r w:rsidRPr="00371475" w:rsidR="00FC4B47">
        <w:t>4</w:t>
      </w:r>
      <w:r w:rsidRPr="00371475">
        <w:t xml:space="preserve"> the sample size will increase to</w:t>
      </w:r>
      <w:r w:rsidRPr="00371475" w:rsidR="00147430">
        <w:t xml:space="preserve"> a total of</w:t>
      </w:r>
      <w:r w:rsidRPr="00371475">
        <w:t xml:space="preserve"> 10,000 physicians and </w:t>
      </w:r>
      <w:r w:rsidRPr="00371475" w:rsidR="00A750BB">
        <w:t>2</w:t>
      </w:r>
      <w:r w:rsidRPr="00371475">
        <w:t>0,000 advanced practice providers</w:t>
      </w:r>
      <w:r w:rsidRPr="00371475" w:rsidR="00147430">
        <w:t>. Lastly, we are proposing to</w:t>
      </w:r>
      <w:r w:rsidRPr="00371475">
        <w:t xml:space="preserve"> </w:t>
      </w:r>
      <w:r w:rsidRPr="00371475" w:rsidR="00147430">
        <w:t xml:space="preserve">increase up to a total of </w:t>
      </w:r>
      <w:r w:rsidRPr="00371475" w:rsidR="00A750BB">
        <w:t>2</w:t>
      </w:r>
      <w:r w:rsidRPr="00371475" w:rsidR="00147430">
        <w:t xml:space="preserve">0,000 physicians and </w:t>
      </w:r>
      <w:r w:rsidRPr="00371475" w:rsidR="00A750BB">
        <w:t>4</w:t>
      </w:r>
      <w:r w:rsidRPr="00371475" w:rsidR="00147430">
        <w:t xml:space="preserve">0,000 advanced practice providers </w:t>
      </w:r>
      <w:r w:rsidRPr="00371475">
        <w:t>in 202</w:t>
      </w:r>
      <w:r w:rsidRPr="00371475" w:rsidR="00FC4B47">
        <w:t>5</w:t>
      </w:r>
      <w:r w:rsidRPr="00371475" w:rsidR="000D11AE">
        <w:t xml:space="preserve"> (pending funding availability)</w:t>
      </w:r>
      <w:r w:rsidRPr="00371475">
        <w:t xml:space="preserve">. Advanced practice providers </w:t>
      </w:r>
      <w:r w:rsidRPr="00371475" w:rsidR="000D11AE">
        <w:t>may include</w:t>
      </w:r>
      <w:r w:rsidRPr="00371475">
        <w:t xml:space="preserve"> nurse practitioners, </w:t>
      </w:r>
      <w:r w:rsidRPr="00371475" w:rsidR="004140DA">
        <w:t>PAs</w:t>
      </w:r>
      <w:r w:rsidRPr="00371475">
        <w:t>, and certified nurse midwives</w:t>
      </w:r>
      <w:r w:rsidRPr="00371475" w:rsidR="00D33ACD">
        <w:t>.</w:t>
      </w:r>
      <w:r w:rsidRPr="00371475">
        <w:t xml:space="preserve"> </w:t>
      </w:r>
      <w:r w:rsidRPr="00371475" w:rsidR="00A84681">
        <w:t xml:space="preserve">The goal is to start with the inclusion of </w:t>
      </w:r>
      <w:r w:rsidRPr="00371475" w:rsidR="004140DA">
        <w:t xml:space="preserve">PAs </w:t>
      </w:r>
      <w:r w:rsidRPr="00371475" w:rsidR="00A84681">
        <w:t>in 202</w:t>
      </w:r>
      <w:r w:rsidRPr="00371475" w:rsidR="00726B0A">
        <w:t>3</w:t>
      </w:r>
      <w:r w:rsidRPr="00371475" w:rsidR="00A84681">
        <w:t>, and in successive years expand to nurse practitioners and possibly other types of advance practice providers (e.g., certified nurse midwives) as methodological research and funds permit</w:t>
      </w:r>
      <w:r w:rsidRPr="00371475">
        <w:t>.</w:t>
      </w:r>
      <w:r w:rsidRPr="00371475" w:rsidR="0084735A">
        <w:t xml:space="preserve"> </w:t>
      </w:r>
      <w:r w:rsidRPr="00371475" w:rsidR="00771BD7">
        <w:t>Visit data will no longer be collected.</w:t>
      </w:r>
    </w:p>
    <w:p w:rsidR="00491F97" w:rsidRPr="00371475" w:rsidP="00BC1A98" w14:paraId="56C1DB4C" w14:textId="0138E324">
      <w:pPr>
        <w:widowControl w:val="0"/>
        <w:autoSpaceDE w:val="0"/>
        <w:autoSpaceDN w:val="0"/>
        <w:adjustRightInd w:val="0"/>
        <w:spacing w:before="240" w:after="240"/>
      </w:pPr>
      <w:r w:rsidRPr="00371475">
        <w:t xml:space="preserve">For the </w:t>
      </w:r>
      <w:r w:rsidRPr="00371475" w:rsidR="00692A1B">
        <w:t>Provider Electronic Component</w:t>
      </w:r>
      <w:r w:rsidRPr="00371475" w:rsidR="000158E5">
        <w:t>,</w:t>
      </w:r>
      <w:r w:rsidRPr="00371475" w:rsidR="00BD673E">
        <w:t xml:space="preserve"> </w:t>
      </w:r>
      <w:r w:rsidRPr="00371475">
        <w:t xml:space="preserve">we are proposing to continue with </w:t>
      </w:r>
      <w:r w:rsidRPr="00371475" w:rsidR="00591216">
        <w:t>the previously approved 3,000 providers a year</w:t>
      </w:r>
      <w:r w:rsidRPr="00371475" w:rsidR="0065768C">
        <w:t>.</w:t>
      </w:r>
      <w:r w:rsidRPr="00371475" w:rsidR="00C21605">
        <w:t xml:space="preserve"> </w:t>
      </w:r>
    </w:p>
    <w:p w:rsidR="00A415F1" w:rsidRPr="00371475" w:rsidP="00BC1A98" w14:paraId="3F73D1E6" w14:textId="09C9A328">
      <w:pPr>
        <w:widowControl w:val="0"/>
        <w:autoSpaceDE w:val="0"/>
        <w:autoSpaceDN w:val="0"/>
        <w:adjustRightInd w:val="0"/>
        <w:spacing w:before="240" w:after="240"/>
        <w:rPr>
          <w:u w:val="single"/>
        </w:rPr>
      </w:pPr>
      <w:bookmarkStart w:id="34" w:name="_Hlk109718346"/>
      <w:bookmarkStart w:id="35" w:name="_Hlk109718394"/>
      <w:r w:rsidRPr="00371475">
        <w:t xml:space="preserve">For the HC Component, </w:t>
      </w:r>
      <w:r w:rsidRPr="00371475" w:rsidR="00600BF5">
        <w:t>46 health centers</w:t>
      </w:r>
      <w:r w:rsidRPr="00371475" w:rsidR="002B1170">
        <w:t xml:space="preserve"> initially</w:t>
      </w:r>
      <w:r w:rsidRPr="00371475" w:rsidR="00600BF5">
        <w:t xml:space="preserve"> </w:t>
      </w:r>
      <w:r w:rsidRPr="00371475" w:rsidR="00676DF3">
        <w:t xml:space="preserve">agreed to </w:t>
      </w:r>
      <w:r w:rsidRPr="00371475" w:rsidR="00600BF5">
        <w:t>participate in the 2021 data year</w:t>
      </w:r>
      <w:r w:rsidRPr="00371475" w:rsidR="002B1170">
        <w:t>, although at the time of submitting this package we have testing and validation data for 2</w:t>
      </w:r>
      <w:r w:rsidRPr="00371475" w:rsidR="00EC49D9">
        <w:t>8</w:t>
      </w:r>
      <w:r w:rsidRPr="00371475" w:rsidR="002B1170">
        <w:t xml:space="preserve"> HCs.</w:t>
      </w:r>
      <w:r w:rsidRPr="00371475" w:rsidR="00600BF5">
        <w:t xml:space="preserve"> </w:t>
      </w:r>
      <w:r w:rsidRPr="00371475" w:rsidR="002B1170">
        <w:t>W</w:t>
      </w:r>
      <w:r w:rsidRPr="00371475">
        <w:t>e plan to target 54 new HCs for 2022, totaling 10</w:t>
      </w:r>
      <w:r w:rsidRPr="00371475" w:rsidR="003D28B5">
        <w:t>0</w:t>
      </w:r>
      <w:r w:rsidRPr="00371475">
        <w:t xml:space="preserve"> HCs</w:t>
      </w:r>
      <w:r w:rsidRPr="00371475" w:rsidR="009E5EB6">
        <w:t xml:space="preserve"> overall</w:t>
      </w:r>
      <w:r w:rsidRPr="00371475">
        <w:t xml:space="preserve">. </w:t>
      </w:r>
      <w:bookmarkEnd w:id="34"/>
      <w:r w:rsidRPr="00371475">
        <w:t>The previous package approved a target of 110 HCs. In the time since previous package’s approval, the 2022 NAMCS HC Component target sample was lowered from 60 to 54 because of budget restraints, resulting in patient visit data being collected for 10</w:t>
      </w:r>
      <w:r w:rsidRPr="00371475" w:rsidR="00600BF5">
        <w:t>0</w:t>
      </w:r>
      <w:r w:rsidRPr="00371475">
        <w:t xml:space="preserve"> FQHCs and FQHC look-alikes</w:t>
      </w:r>
      <w:r w:rsidRPr="00371475" w:rsidR="00B05ABE">
        <w:t xml:space="preserve"> total</w:t>
      </w:r>
      <w:r w:rsidRPr="00371475">
        <w:t xml:space="preserve">. We plan to increase the target sample up to </w:t>
      </w:r>
      <w:r w:rsidRPr="00371475" w:rsidR="00600BF5">
        <w:t>150</w:t>
      </w:r>
      <w:r w:rsidRPr="00371475" w:rsidR="00B05ABE">
        <w:t xml:space="preserve"> HCs</w:t>
      </w:r>
      <w:r w:rsidRPr="00371475">
        <w:t xml:space="preserve"> for the 2023 survey year, up to </w:t>
      </w:r>
      <w:r w:rsidRPr="00371475" w:rsidR="00600BF5">
        <w:t>200</w:t>
      </w:r>
      <w:r w:rsidRPr="00371475">
        <w:t xml:space="preserve"> HCs for the 2024</w:t>
      </w:r>
      <w:r w:rsidRPr="00371475" w:rsidR="00B05ABE">
        <w:t xml:space="preserve">, and up to </w:t>
      </w:r>
      <w:r w:rsidRPr="00371475" w:rsidR="00600BF5">
        <w:t>250</w:t>
      </w:r>
      <w:r w:rsidRPr="00371475" w:rsidR="00B05ABE">
        <w:t xml:space="preserve"> HCs for survey year 2025</w:t>
      </w:r>
      <w:r w:rsidRPr="00371475">
        <w:t xml:space="preserve">. </w:t>
      </w:r>
      <w:r w:rsidRPr="00371475" w:rsidR="000E4D3F">
        <w:t xml:space="preserve">To ensure we </w:t>
      </w:r>
      <w:r w:rsidRPr="00371475" w:rsidR="00D80E26">
        <w:t>have the maximum chance to reach</w:t>
      </w:r>
      <w:r w:rsidRPr="00371475" w:rsidR="000E4D3F">
        <w:t xml:space="preserve"> our targeted number of HCs in each survey year we developed a primary and reserve sample. As we receive declines from the primary sample, we activate a corresponding HC in the reserve sample. </w:t>
      </w:r>
      <w:r w:rsidRPr="00371475" w:rsidR="00F775C9">
        <w:t xml:space="preserve">Since we cannot predict how many HCs will be contacted for participation burden </w:t>
      </w:r>
      <w:r w:rsidRPr="00371475" w:rsidR="0050429F">
        <w:t>for the HC Facility Interview Questionnaire</w:t>
      </w:r>
      <w:r w:rsidRPr="00371475" w:rsidR="0084228D">
        <w:t xml:space="preserve">, we have included </w:t>
      </w:r>
      <w:r w:rsidRPr="00371475" w:rsidR="00F775C9">
        <w:t>all of the primary and the reserve sample</w:t>
      </w:r>
      <w:r w:rsidRPr="00371475" w:rsidR="0084228D">
        <w:t xml:space="preserve"> in the burden and cost calculations</w:t>
      </w:r>
      <w:r w:rsidRPr="00371475" w:rsidR="00F775C9">
        <w:t xml:space="preserve">. </w:t>
      </w:r>
      <w:r w:rsidRPr="00371475" w:rsidR="0050429F">
        <w:t xml:space="preserve">Also, </w:t>
      </w:r>
      <w:r w:rsidRPr="00371475" w:rsidR="00A75042">
        <w:t>all</w:t>
      </w:r>
      <w:r w:rsidRPr="00371475" w:rsidR="00A709D4">
        <w:t xml:space="preserve"> who were contacted will not submit visit data</w:t>
      </w:r>
      <w:r w:rsidRPr="00371475" w:rsidR="0050429F">
        <w:t xml:space="preserve"> so </w:t>
      </w:r>
      <w:r w:rsidRPr="00371475" w:rsidR="00EA3534">
        <w:t>burden for data submission and completion of the Set-up Fee Questionnaire will be based solely on the target sample for each data year (</w:t>
      </w:r>
      <w:r w:rsidRPr="00371475" w:rsidR="0084228D">
        <w:t xml:space="preserve">i.e., </w:t>
      </w:r>
      <w:r w:rsidRPr="00371475" w:rsidR="00EA3534">
        <w:t>up to 10</w:t>
      </w:r>
      <w:r w:rsidRPr="00371475" w:rsidR="00600BF5">
        <w:t>0</w:t>
      </w:r>
      <w:r w:rsidRPr="00371475" w:rsidR="00EA3534">
        <w:t xml:space="preserve"> HCs in 2022, up to </w:t>
      </w:r>
      <w:r w:rsidRPr="00371475" w:rsidR="00600BF5">
        <w:t>150</w:t>
      </w:r>
      <w:r w:rsidRPr="00371475" w:rsidR="00EA3534">
        <w:t xml:space="preserve"> HCs in 2023, up to </w:t>
      </w:r>
      <w:r w:rsidRPr="00371475" w:rsidR="00600BF5">
        <w:t>200</w:t>
      </w:r>
      <w:r w:rsidRPr="00371475" w:rsidR="00EA3534">
        <w:t xml:space="preserve"> HCs for 2024, and up to </w:t>
      </w:r>
      <w:r w:rsidRPr="00371475" w:rsidR="00600BF5">
        <w:t>250</w:t>
      </w:r>
      <w:r w:rsidRPr="00371475" w:rsidR="00EA3534">
        <w:t xml:space="preserve"> HCs in 2025).</w:t>
      </w:r>
    </w:p>
    <w:bookmarkEnd w:id="35"/>
    <w:p w:rsidR="00CB64DE" w:rsidRPr="00371475" w:rsidP="00BC1A98" w14:paraId="7A1DB583" w14:textId="7A5F250F">
      <w:pPr>
        <w:widowControl w:val="0"/>
        <w:spacing w:before="240" w:after="240"/>
      </w:pPr>
      <w:r w:rsidRPr="00371475">
        <w:t xml:space="preserve">The proposed NAMCS sampling methodology has been extensively expanded in both scope </w:t>
      </w:r>
      <w:r w:rsidRPr="00371475" w:rsidR="00726B0A">
        <w:t>and</w:t>
      </w:r>
      <w:r w:rsidRPr="00371475">
        <w:t xml:space="preserve"> number for 202</w:t>
      </w:r>
      <w:r w:rsidRPr="00371475" w:rsidR="00726B0A">
        <w:t>3</w:t>
      </w:r>
      <w:r w:rsidRPr="00371475" w:rsidR="009E5EB6">
        <w:t xml:space="preserve"> and beyond</w:t>
      </w:r>
      <w:r w:rsidRPr="00371475">
        <w:t>.</w:t>
      </w:r>
      <w:r w:rsidRPr="00371475" w:rsidR="00CB14FF">
        <w:t xml:space="preserve"> </w:t>
      </w:r>
      <w:r w:rsidRPr="00371475" w:rsidR="004D0EAC">
        <w:t xml:space="preserve">These </w:t>
      </w:r>
      <w:r w:rsidRPr="00371475" w:rsidR="008D0D51">
        <w:t xml:space="preserve">changes were made to consider how the nature of health care service delivery has changed in recent years (and continues to change), as well as to </w:t>
      </w:r>
      <w:r w:rsidRPr="00371475" w:rsidR="004D0EAC">
        <w:t xml:space="preserve">expand the capacity of NCHS/CDC and partners for monitoring the effects of expanded health </w:t>
      </w:r>
      <w:r w:rsidRPr="00371475" w:rsidR="00E56F07">
        <w:t xml:space="preserve">insurance </w:t>
      </w:r>
      <w:r w:rsidRPr="00371475" w:rsidR="004D0EAC">
        <w:t>coverage on use of appropriate preventive services.</w:t>
      </w:r>
      <w:r w:rsidRPr="00371475" w:rsidR="003F6A03">
        <w:t xml:space="preserve"> With the expansion in NAMCS scope/eligibility, the sample size increase will help ensure </w:t>
      </w:r>
      <w:r w:rsidRPr="00371475" w:rsidR="00726B0A">
        <w:t xml:space="preserve">the survey was fielded to </w:t>
      </w:r>
      <w:r w:rsidRPr="00371475" w:rsidR="003F6A03">
        <w:t xml:space="preserve">enough providers, to see any positive variations in response rates in large enough numbers for eventual evaluation. </w:t>
      </w:r>
      <w:r w:rsidRPr="00371475" w:rsidR="00DB72E1">
        <w:t>In addition,</w:t>
      </w:r>
      <w:r w:rsidRPr="00371475">
        <w:t xml:space="preserve"> increasing the sample size would</w:t>
      </w:r>
      <w:r w:rsidRPr="00371475" w:rsidR="00DB72E1">
        <w:t xml:space="preserve"> also</w:t>
      </w:r>
      <w:r w:rsidRPr="00371475">
        <w:t xml:space="preserve"> help offset declining response rates, as well as the high out-of-scope rate. Finally, </w:t>
      </w:r>
      <w:r w:rsidRPr="00371475" w:rsidR="003F6A03">
        <w:t xml:space="preserve">funding allowances/available budget play a </w:t>
      </w:r>
      <w:r w:rsidRPr="00371475">
        <w:t>part</w:t>
      </w:r>
      <w:r w:rsidRPr="00371475" w:rsidR="003F6A03">
        <w:t xml:space="preserve"> in sample size selection</w:t>
      </w:r>
      <w:r w:rsidRPr="00371475">
        <w:t xml:space="preserve">. </w:t>
      </w:r>
    </w:p>
    <w:p w:rsidR="006C1EC5" w:rsidRPr="00371475" w:rsidP="00BC1A98" w14:paraId="573CBDF8" w14:textId="7C308D5B">
      <w:pPr>
        <w:pStyle w:val="Heading1"/>
        <w:spacing w:before="240" w:after="240"/>
        <w:rPr>
          <w:rFonts w:ascii="Times New Roman" w:hAnsi="Times New Roman" w:cs="Times New Roman"/>
          <w:color w:val="auto"/>
          <w:sz w:val="24"/>
          <w:szCs w:val="24"/>
        </w:rPr>
      </w:pPr>
      <w:bookmarkStart w:id="36" w:name="_Toc86237795"/>
      <w:r w:rsidRPr="00371475">
        <w:rPr>
          <w:rFonts w:ascii="Times New Roman" w:hAnsi="Times New Roman" w:cs="Times New Roman"/>
          <w:color w:val="auto"/>
          <w:sz w:val="24"/>
          <w:szCs w:val="24"/>
        </w:rPr>
        <w:t>2. Purpose and Use of</w:t>
      </w:r>
      <w:r w:rsidRPr="00371475" w:rsidR="00AB229B">
        <w:rPr>
          <w:rFonts w:ascii="Times New Roman" w:hAnsi="Times New Roman" w:cs="Times New Roman"/>
          <w:color w:val="auto"/>
          <w:sz w:val="24"/>
          <w:szCs w:val="24"/>
        </w:rPr>
        <w:t xml:space="preserve"> the</w:t>
      </w:r>
      <w:r w:rsidRPr="00371475">
        <w:rPr>
          <w:rFonts w:ascii="Times New Roman" w:hAnsi="Times New Roman" w:cs="Times New Roman"/>
          <w:color w:val="auto"/>
          <w:sz w:val="24"/>
          <w:szCs w:val="24"/>
        </w:rPr>
        <w:t xml:space="preserve"> Information Collect</w:t>
      </w:r>
      <w:r w:rsidRPr="00371475" w:rsidR="00AB229B">
        <w:rPr>
          <w:rFonts w:ascii="Times New Roman" w:hAnsi="Times New Roman" w:cs="Times New Roman"/>
          <w:color w:val="auto"/>
          <w:sz w:val="24"/>
          <w:szCs w:val="24"/>
        </w:rPr>
        <w:t>ion</w:t>
      </w:r>
      <w:bookmarkEnd w:id="36"/>
    </w:p>
    <w:p w:rsidR="00F363F1" w:rsidRPr="00371475" w:rsidP="00BC1A98" w14:paraId="4C0D6D92" w14:textId="1A28345A">
      <w:pPr>
        <w:widowControl w:val="0"/>
        <w:autoSpaceDE w:val="0"/>
        <w:autoSpaceDN w:val="0"/>
        <w:adjustRightInd w:val="0"/>
        <w:spacing w:before="240" w:after="240"/>
        <w:contextualSpacing/>
      </w:pPr>
      <w:r w:rsidRPr="00371475">
        <w:t xml:space="preserve">The purpose of this study is to collect information about </w:t>
      </w:r>
      <w:r w:rsidRPr="00371475" w:rsidR="0066029E">
        <w:t xml:space="preserve">ambulatory care providers and </w:t>
      </w:r>
      <w:r w:rsidRPr="00371475">
        <w:t>patient</w:t>
      </w:r>
      <w:r w:rsidRPr="00371475" w:rsidR="0066029E">
        <w:t xml:space="preserve"> characteristics and clinical data</w:t>
      </w:r>
      <w:r w:rsidRPr="00371475" w:rsidR="00713440">
        <w:t xml:space="preserve"> (e.g., diagnoses, se</w:t>
      </w:r>
      <w:r w:rsidRPr="00371475" w:rsidR="003C284C">
        <w:t>rvices/tests, medications, and visit disposition)</w:t>
      </w:r>
      <w:r w:rsidRPr="00371475">
        <w:t xml:space="preserve">. The resulting published statistics and data sets help </w:t>
      </w:r>
      <w:r w:rsidRPr="00371475" w:rsidR="003C284C">
        <w:t>health care providers and professionals</w:t>
      </w:r>
      <w:r w:rsidRPr="00371475">
        <w:t xml:space="preserve"> plan for more effective health services, improve medical </w:t>
      </w:r>
      <w:r w:rsidRPr="00371475" w:rsidR="003C284C">
        <w:t xml:space="preserve">and health </w:t>
      </w:r>
      <w:r w:rsidRPr="00371475">
        <w:t>education, and assist the public health community in understanding the patterns of diseases and health conditions. In addition, policy makers use NAMCS data to identify</w:t>
      </w:r>
      <w:r w:rsidRPr="00371475" w:rsidR="00E27AF1">
        <w:t>:</w:t>
      </w:r>
      <w:r w:rsidRPr="00371475">
        <w:t xml:space="preserve"> (1) quality of care issues, (2) medical resource utilization, and (3) changes in health care over time. </w:t>
      </w:r>
    </w:p>
    <w:p w:rsidR="00875FA8" w:rsidRPr="00371475" w:rsidP="00BC1A98" w14:paraId="1EF28970" w14:textId="77777777">
      <w:pPr>
        <w:widowControl w:val="0"/>
        <w:autoSpaceDE w:val="0"/>
        <w:autoSpaceDN w:val="0"/>
        <w:adjustRightInd w:val="0"/>
        <w:spacing w:before="240" w:after="240"/>
        <w:contextualSpacing/>
      </w:pPr>
    </w:p>
    <w:p w:rsidR="0015098A" w:rsidRPr="00371475" w:rsidP="00BC1A98" w14:paraId="15372219" w14:textId="69873871">
      <w:pPr>
        <w:widowControl w:val="0"/>
        <w:autoSpaceDE w:val="0"/>
        <w:autoSpaceDN w:val="0"/>
        <w:adjustRightInd w:val="0"/>
        <w:spacing w:before="240" w:after="240"/>
        <w:contextualSpacing/>
      </w:pPr>
      <w:r w:rsidRPr="00371475">
        <w:t xml:space="preserve">If NAMCS data were not collected, there would be no national estimates </w:t>
      </w:r>
      <w:r w:rsidRPr="00371475" w:rsidR="007A6C84">
        <w:t>of</w:t>
      </w:r>
      <w:r w:rsidRPr="00371475">
        <w:t xml:space="preserve"> health care issues faced by</w:t>
      </w:r>
      <w:r w:rsidRPr="00371475" w:rsidR="00CD5472">
        <w:t xml:space="preserve"> ambulatory care providers</w:t>
      </w:r>
      <w:r w:rsidRPr="00371475" w:rsidR="003560AB">
        <w:t xml:space="preserve">, </w:t>
      </w:r>
      <w:r w:rsidRPr="00371475" w:rsidR="660AF678">
        <w:t>HC</w:t>
      </w:r>
      <w:r w:rsidRPr="00371475" w:rsidR="003C284C">
        <w:t>s</w:t>
      </w:r>
      <w:r w:rsidRPr="00371475" w:rsidR="003560AB">
        <w:t>, or their patients</w:t>
      </w:r>
      <w:r w:rsidRPr="00371475" w:rsidR="009A3E45">
        <w:t xml:space="preserve">. </w:t>
      </w:r>
      <w:r w:rsidRPr="00371475" w:rsidR="008F3EB5">
        <w:t>I</w:t>
      </w:r>
      <w:r w:rsidRPr="00371475" w:rsidR="00FE24B5">
        <w:t xml:space="preserve">tems on the </w:t>
      </w:r>
      <w:r w:rsidRPr="00371475" w:rsidR="006E0E5B">
        <w:t xml:space="preserve">ACPI </w:t>
      </w:r>
      <w:r w:rsidRPr="00371475" w:rsidR="008037C9">
        <w:t>(</w:t>
      </w:r>
      <w:r w:rsidRPr="00371475" w:rsidR="008037C9">
        <w:rPr>
          <w:b/>
        </w:rPr>
        <w:t xml:space="preserve">Attachment </w:t>
      </w:r>
      <w:r w:rsidRPr="00371475" w:rsidR="004B4813">
        <w:rPr>
          <w:b/>
        </w:rPr>
        <w:t>C</w:t>
      </w:r>
      <w:r w:rsidRPr="00371475" w:rsidR="008037C9">
        <w:rPr>
          <w:b/>
        </w:rPr>
        <w:t>2</w:t>
      </w:r>
      <w:r w:rsidRPr="00371475" w:rsidR="008037C9">
        <w:t>)</w:t>
      </w:r>
      <w:r w:rsidRPr="00371475" w:rsidR="003C284C">
        <w:t xml:space="preserve"> </w:t>
      </w:r>
      <w:r w:rsidRPr="00371475" w:rsidR="00A66DDD">
        <w:t xml:space="preserve">will </w:t>
      </w:r>
      <w:r w:rsidRPr="00371475" w:rsidR="005606CD">
        <w:t xml:space="preserve">result </w:t>
      </w:r>
      <w:r w:rsidRPr="00371475" w:rsidR="003C284C">
        <w:t xml:space="preserve">in data that </w:t>
      </w:r>
      <w:r w:rsidRPr="00371475" w:rsidR="009817ED">
        <w:t xml:space="preserve">will </w:t>
      </w:r>
      <w:r w:rsidRPr="00371475" w:rsidR="00FE24B5">
        <w:t xml:space="preserve">allow </w:t>
      </w:r>
      <w:r w:rsidRPr="00371475" w:rsidR="005606CD">
        <w:t xml:space="preserve">researchers </w:t>
      </w:r>
      <w:r w:rsidRPr="00371475" w:rsidR="00FE24B5">
        <w:t xml:space="preserve">to </w:t>
      </w:r>
      <w:r w:rsidRPr="00371475" w:rsidR="003C284C">
        <w:t xml:space="preserve">examine a variety of health topics, </w:t>
      </w:r>
      <w:r w:rsidRPr="00371475" w:rsidR="009817ED">
        <w:t>including</w:t>
      </w:r>
      <w:r w:rsidRPr="00371475" w:rsidR="003C284C">
        <w:t xml:space="preserve"> COVID-19 </w:t>
      </w:r>
      <w:r w:rsidRPr="00371475" w:rsidR="009817ED">
        <w:t>vaccin</w:t>
      </w:r>
      <w:r w:rsidRPr="00371475" w:rsidR="00792FE0">
        <w:t>ations</w:t>
      </w:r>
      <w:r w:rsidRPr="00371475" w:rsidR="003C284C">
        <w:t xml:space="preserve">, </w:t>
      </w:r>
      <w:r w:rsidRPr="00371475" w:rsidR="0088374F">
        <w:t>telemedicine/telehealth</w:t>
      </w:r>
      <w:r w:rsidRPr="00371475" w:rsidR="00BD14E0">
        <w:t xml:space="preserve">, </w:t>
      </w:r>
      <w:r w:rsidRPr="00371475" w:rsidR="0088374F">
        <w:t>health equity, and</w:t>
      </w:r>
      <w:r w:rsidRPr="00371475" w:rsidR="006E5F26">
        <w:t xml:space="preserve"> </w:t>
      </w:r>
      <w:r w:rsidRPr="00371475" w:rsidR="001B17D0">
        <w:t xml:space="preserve">the </w:t>
      </w:r>
      <w:r w:rsidRPr="00371475" w:rsidR="006E5F26">
        <w:t xml:space="preserve">autonomy of </w:t>
      </w:r>
      <w:r w:rsidRPr="00371475" w:rsidR="00CD6DA7">
        <w:t>advanced practice</w:t>
      </w:r>
      <w:r w:rsidRPr="00371475" w:rsidR="006E5F26">
        <w:t xml:space="preserve"> provider</w:t>
      </w:r>
      <w:r w:rsidRPr="00371475" w:rsidR="0088374F">
        <w:t>s.</w:t>
      </w:r>
      <w:r w:rsidRPr="00371475" w:rsidR="00BD14E0">
        <w:t xml:space="preserve"> </w:t>
      </w:r>
      <w:bookmarkStart w:id="37" w:name="_Toc385842049"/>
    </w:p>
    <w:bookmarkEnd w:id="37"/>
    <w:p w:rsidR="00F6668E" w:rsidRPr="00371475" w:rsidP="00BC1A98" w14:paraId="71842F01" w14:textId="5A97D3CB">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rPr>
          <w:rFonts w:ascii="Times New Roman" w:hAnsi="Times New Roman"/>
        </w:rPr>
      </w:pPr>
      <w:r w:rsidRPr="00371475">
        <w:rPr>
          <w:rFonts w:ascii="Times New Roman" w:hAnsi="Times New Roman"/>
        </w:rPr>
        <w:t>NAMCS provide</w:t>
      </w:r>
      <w:r w:rsidRPr="00371475" w:rsidR="003C284C">
        <w:rPr>
          <w:rFonts w:ascii="Times New Roman" w:hAnsi="Times New Roman"/>
        </w:rPr>
        <w:t>s</w:t>
      </w:r>
      <w:r w:rsidRPr="00371475">
        <w:rPr>
          <w:rFonts w:ascii="Times New Roman" w:hAnsi="Times New Roman"/>
        </w:rPr>
        <w:t xml:space="preserve"> a range of data on the characteristics of </w:t>
      </w:r>
      <w:r w:rsidRPr="00371475" w:rsidR="00ED3ED2">
        <w:rPr>
          <w:rFonts w:ascii="Times New Roman" w:hAnsi="Times New Roman"/>
        </w:rPr>
        <w:t>ambulatory care providers</w:t>
      </w:r>
      <w:r w:rsidRPr="00371475" w:rsidR="003C284C">
        <w:rPr>
          <w:rFonts w:ascii="Times New Roman" w:hAnsi="Times New Roman"/>
        </w:rPr>
        <w:t xml:space="preserve"> </w:t>
      </w:r>
      <w:r w:rsidRPr="00371475">
        <w:rPr>
          <w:rFonts w:ascii="Times New Roman" w:hAnsi="Times New Roman"/>
        </w:rPr>
        <w:t xml:space="preserve">and </w:t>
      </w:r>
      <w:r w:rsidRPr="00371475" w:rsidR="05E960BC">
        <w:rPr>
          <w:rFonts w:ascii="Times New Roman" w:hAnsi="Times New Roman"/>
        </w:rPr>
        <w:t>HC</w:t>
      </w:r>
      <w:r w:rsidRPr="00371475">
        <w:rPr>
          <w:rFonts w:ascii="Times New Roman" w:hAnsi="Times New Roman"/>
        </w:rPr>
        <w:t xml:space="preserve"> </w:t>
      </w:r>
      <w:r w:rsidRPr="00371475" w:rsidR="003C284C">
        <w:rPr>
          <w:rFonts w:ascii="Times New Roman" w:hAnsi="Times New Roman"/>
        </w:rPr>
        <w:t xml:space="preserve">facilities providing ambulatory medical </w:t>
      </w:r>
      <w:r w:rsidRPr="00371475">
        <w:rPr>
          <w:rFonts w:ascii="Times New Roman" w:hAnsi="Times New Roman"/>
        </w:rPr>
        <w:t xml:space="preserve">care. </w:t>
      </w:r>
      <w:r w:rsidRPr="00371475" w:rsidR="00090473">
        <w:rPr>
          <w:rFonts w:ascii="Times New Roman" w:hAnsi="Times New Roman"/>
        </w:rPr>
        <w:t>Visit d</w:t>
      </w:r>
      <w:r w:rsidRPr="00371475">
        <w:rPr>
          <w:rFonts w:ascii="Times New Roman" w:hAnsi="Times New Roman"/>
        </w:rPr>
        <w:t>ata</w:t>
      </w:r>
      <w:r w:rsidRPr="00371475" w:rsidR="00342BAC">
        <w:rPr>
          <w:rFonts w:ascii="Times New Roman" w:hAnsi="Times New Roman"/>
        </w:rPr>
        <w:t>,</w:t>
      </w:r>
      <w:r w:rsidRPr="00371475">
        <w:rPr>
          <w:rFonts w:ascii="Times New Roman" w:hAnsi="Times New Roman"/>
        </w:rPr>
        <w:t xml:space="preserve"> collected </w:t>
      </w:r>
      <w:r w:rsidRPr="00371475" w:rsidR="000A231F">
        <w:rPr>
          <w:rFonts w:ascii="Times New Roman" w:hAnsi="Times New Roman"/>
        </w:rPr>
        <w:t xml:space="preserve">through the </w:t>
      </w:r>
      <w:r w:rsidRPr="00371475" w:rsidR="00342BAC">
        <w:rPr>
          <w:rFonts w:ascii="Times New Roman" w:hAnsi="Times New Roman"/>
        </w:rPr>
        <w:t xml:space="preserve">Provider Electronic Component and the </w:t>
      </w:r>
      <w:r w:rsidRPr="00371475" w:rsidR="005E5B54">
        <w:rPr>
          <w:rFonts w:ascii="Times New Roman" w:hAnsi="Times New Roman"/>
        </w:rPr>
        <w:t>HC</w:t>
      </w:r>
      <w:r w:rsidRPr="00371475" w:rsidR="00342BAC">
        <w:rPr>
          <w:rFonts w:ascii="Times New Roman" w:hAnsi="Times New Roman"/>
        </w:rPr>
        <w:t xml:space="preserve"> Component</w:t>
      </w:r>
      <w:r w:rsidRPr="00371475" w:rsidR="00DB72E1">
        <w:rPr>
          <w:rFonts w:ascii="Times New Roman" w:hAnsi="Times New Roman"/>
        </w:rPr>
        <w:t>,</w:t>
      </w:r>
      <w:r w:rsidRPr="00371475" w:rsidR="00630F47">
        <w:rPr>
          <w:rFonts w:ascii="Times New Roman" w:hAnsi="Times New Roman"/>
        </w:rPr>
        <w:t xml:space="preserve"> </w:t>
      </w:r>
      <w:r w:rsidRPr="00371475">
        <w:rPr>
          <w:rFonts w:ascii="Times New Roman" w:hAnsi="Times New Roman"/>
        </w:rPr>
        <w:t xml:space="preserve">include the demographic characteristics of patients, </w:t>
      </w:r>
      <w:r w:rsidRPr="00371475" w:rsidR="003C284C">
        <w:rPr>
          <w:rFonts w:ascii="Times New Roman" w:hAnsi="Times New Roman"/>
        </w:rPr>
        <w:t xml:space="preserve">medical </w:t>
      </w:r>
      <w:r w:rsidRPr="00371475">
        <w:rPr>
          <w:rFonts w:ascii="Times New Roman" w:hAnsi="Times New Roman"/>
        </w:rPr>
        <w:t xml:space="preserve">diagnoses, medications, and </w:t>
      </w:r>
      <w:r w:rsidRPr="00371475" w:rsidR="004B242F">
        <w:rPr>
          <w:rFonts w:ascii="Times New Roman" w:hAnsi="Times New Roman"/>
        </w:rPr>
        <w:t xml:space="preserve">visit </w:t>
      </w:r>
      <w:r w:rsidRPr="00371475">
        <w:rPr>
          <w:rFonts w:ascii="Times New Roman" w:hAnsi="Times New Roman"/>
        </w:rPr>
        <w:t>disposition</w:t>
      </w:r>
      <w:r w:rsidRPr="00371475" w:rsidR="003C284C">
        <w:rPr>
          <w:rFonts w:ascii="Times New Roman" w:hAnsi="Times New Roman"/>
        </w:rPr>
        <w:t xml:space="preserve"> that are used to make annual estimates as well as estimate trends that</w:t>
      </w:r>
      <w:r w:rsidRPr="00371475" w:rsidR="0091562A">
        <w:rPr>
          <w:rFonts w:ascii="Times New Roman" w:hAnsi="Times New Roman"/>
        </w:rPr>
        <w:t xml:space="preserve"> are</w:t>
      </w:r>
      <w:r w:rsidRPr="00371475">
        <w:rPr>
          <w:rFonts w:ascii="Times New Roman" w:hAnsi="Times New Roman"/>
        </w:rPr>
        <w:t xml:space="preserve"> used to monitor the effects of change in the health care system</w:t>
      </w:r>
      <w:r w:rsidRPr="00371475" w:rsidR="00F3519C">
        <w:rPr>
          <w:rFonts w:ascii="Times New Roman" w:hAnsi="Times New Roman"/>
        </w:rPr>
        <w:t xml:space="preserve"> and</w:t>
      </w:r>
      <w:r w:rsidRPr="00371475">
        <w:rPr>
          <w:rFonts w:ascii="Times New Roman" w:hAnsi="Times New Roman"/>
        </w:rPr>
        <w:t xml:space="preserve"> provide new insights into ambulatory medical care. </w:t>
      </w:r>
    </w:p>
    <w:p w:rsidR="00890841" w:rsidRPr="00371475" w:rsidP="00BC1A98" w14:paraId="5B2E33FB" w14:textId="5EB78422">
      <w:pPr>
        <w:spacing w:before="240" w:after="240"/>
        <w:contextualSpacing/>
      </w:pPr>
      <w:r w:rsidRPr="00371475">
        <w:t xml:space="preserve">NAMCS </w:t>
      </w:r>
      <w:r w:rsidRPr="00371475" w:rsidR="00947BEB">
        <w:t xml:space="preserve">is shifting to the collection of </w:t>
      </w:r>
      <w:r w:rsidRPr="00371475" w:rsidR="006214BB">
        <w:t xml:space="preserve">electronic </w:t>
      </w:r>
      <w:r w:rsidRPr="00371475" w:rsidR="006C3E04">
        <w:t xml:space="preserve">visit </w:t>
      </w:r>
      <w:r w:rsidRPr="00371475">
        <w:t xml:space="preserve">data in a continued effort to modernize data collection and further enhance the use of the data. More specifically, through the </w:t>
      </w:r>
      <w:r w:rsidRPr="00371475" w:rsidR="006D08DF">
        <w:t xml:space="preserve">Office of the </w:t>
      </w:r>
      <w:r w:rsidRPr="00371475">
        <w:t>HHS</w:t>
      </w:r>
      <w:r w:rsidRPr="00371475" w:rsidR="006D08DF">
        <w:t xml:space="preserve"> Secretary</w:t>
      </w:r>
      <w:r w:rsidRPr="00371475">
        <w:t xml:space="preserve"> Patient Center Outcomes Research Trust Fund (PCORTF)</w:t>
      </w:r>
      <w:r w:rsidRPr="00371475" w:rsidR="005B67A0">
        <w:t>,</w:t>
      </w:r>
      <w:r w:rsidRPr="00371475">
        <w:t xml:space="preserve"> NCHS </w:t>
      </w:r>
      <w:r w:rsidRPr="00371475" w:rsidR="00F9028C">
        <w:t>was awarde</w:t>
      </w:r>
      <w:r w:rsidRPr="00371475" w:rsidR="00BD3F5F">
        <w:t xml:space="preserve">d monies </w:t>
      </w:r>
      <w:r w:rsidRPr="00371475">
        <w:t xml:space="preserve">to perform a project expanding the utility of </w:t>
      </w:r>
      <w:r w:rsidRPr="00371475" w:rsidR="00792FE0">
        <w:t xml:space="preserve">EHR </w:t>
      </w:r>
      <w:r w:rsidRPr="00371475">
        <w:t>data collected from HCs. The specific goals of this PCORTF project are to: (1) leverage existing infrastructure and optimize advances in health information technology (health IT) in order to expand the collection and processing of EHRs for maternal health visits to HRSA supported HCs; (2) link these clinical visit data to mortality data available in the National Death Index</w:t>
      </w:r>
      <w:r w:rsidRPr="00371475" w:rsidR="00410057">
        <w:t xml:space="preserve"> (NDI)</w:t>
      </w:r>
      <w:r w:rsidRPr="00371475">
        <w:t xml:space="preserve"> and to social determinants of health measures available in administrative data from the U.S. Department of Housing and Urban Development (HUD); and (3) make available a nationally representative dataset on maternal health care, including its relation to COVID-19, </w:t>
      </w:r>
      <w:r w:rsidRPr="00371475" w:rsidR="00905BDD">
        <w:t>from</w:t>
      </w:r>
      <w:r w:rsidRPr="00371475">
        <w:t xml:space="preserve"> HC</w:t>
      </w:r>
      <w:r w:rsidRPr="00371475" w:rsidR="00905BDD">
        <w:t xml:space="preserve"> visits</w:t>
      </w:r>
      <w:r w:rsidRPr="00371475">
        <w:t xml:space="preserve"> in the United States.</w:t>
      </w:r>
    </w:p>
    <w:p w:rsidR="00154F57" w:rsidRPr="00371475" w:rsidP="00BC1A98" w14:paraId="3033D272" w14:textId="4F1D3428">
      <w:pPr>
        <w:spacing w:before="240" w:after="240"/>
        <w:contextualSpacing/>
      </w:pPr>
    </w:p>
    <w:p w:rsidR="00154F57" w:rsidRPr="00371475" w:rsidP="00BC1A98" w14:paraId="171FFEAD" w14:textId="40978148">
      <w:pPr>
        <w:widowControl w:val="0"/>
        <w:spacing w:before="240" w:after="240"/>
        <w:contextualSpacing/>
      </w:pPr>
      <w:r w:rsidRPr="00371475">
        <w:t>Users of NAMCS include numerous governmental agencies, state and local governments, medical schools, schools of public health, colleges and universities, private businesses, non-profit foundations, corporations, and professional associations, as well as individual practitioners, researchers, administrators, and health policymakers. Uses vary from the inclusion of a few selected statistics in a large research effort, to in-depth analyses of the entire NAMCS data set covering multiple years.</w:t>
      </w:r>
      <w:r w:rsidRPr="00371475" w:rsidR="00263D51">
        <w:t xml:space="preserve"> </w:t>
      </w:r>
    </w:p>
    <w:p w:rsidR="0028038B" w:rsidRPr="00371475" w:rsidP="00BC1A98" w14:paraId="243EFD10" w14:textId="45718534">
      <w:pPr>
        <w:pStyle w:val="Heading1"/>
        <w:spacing w:before="240" w:after="240"/>
        <w:rPr>
          <w:rFonts w:ascii="Times New Roman" w:hAnsi="Times New Roman" w:cs="Times New Roman"/>
          <w:color w:val="auto"/>
          <w:sz w:val="24"/>
          <w:szCs w:val="24"/>
        </w:rPr>
      </w:pPr>
      <w:bookmarkStart w:id="38" w:name="_Toc86237796"/>
      <w:r w:rsidRPr="00371475">
        <w:rPr>
          <w:rFonts w:ascii="Times New Roman" w:hAnsi="Times New Roman" w:cs="Times New Roman"/>
          <w:color w:val="auto"/>
          <w:sz w:val="24"/>
          <w:szCs w:val="24"/>
        </w:rPr>
        <w:t>3. Use of Improved Information Technology and Burden Reduction</w:t>
      </w:r>
      <w:bookmarkEnd w:id="38"/>
    </w:p>
    <w:p w:rsidR="00742339" w:rsidRPr="00371475" w:rsidP="00BC1A98" w14:paraId="24F655F3" w14:textId="77BBEF42">
      <w:pPr>
        <w:spacing w:before="240" w:after="240"/>
        <w:rPr>
          <w:u w:val="single"/>
        </w:rPr>
      </w:pPr>
      <w:r w:rsidRPr="00371475">
        <w:rPr>
          <w:u w:val="single"/>
        </w:rPr>
        <w:t>Ambulatory Care Provider Interview</w:t>
      </w:r>
      <w:r w:rsidRPr="00371475" w:rsidR="005012DF">
        <w:rPr>
          <w:u w:val="single"/>
        </w:rPr>
        <w:t xml:space="preserve"> </w:t>
      </w:r>
    </w:p>
    <w:p w:rsidR="00670D94" w:rsidRPr="00371475" w:rsidP="00BC1A98" w14:paraId="754914A3" w14:textId="6BBF8B90">
      <w:pPr>
        <w:pStyle w:val="ListParagraph"/>
        <w:tabs>
          <w:tab w:val="left" w:pos="900"/>
        </w:tabs>
        <w:spacing w:before="240" w:after="240"/>
        <w:ind w:left="0"/>
      </w:pPr>
      <w:r w:rsidRPr="00371475">
        <w:t xml:space="preserve">Beginning with the 2023 redesign, </w:t>
      </w:r>
      <w:r w:rsidRPr="00371475" w:rsidR="006E5A9C">
        <w:t>the</w:t>
      </w:r>
      <w:r w:rsidRPr="00371475" w:rsidR="00A81AA1">
        <w:t xml:space="preserve"> </w:t>
      </w:r>
      <w:r w:rsidRPr="00371475" w:rsidR="00742339">
        <w:t xml:space="preserve">NAMCS </w:t>
      </w:r>
      <w:r w:rsidRPr="00371475" w:rsidR="006E5A9C">
        <w:t xml:space="preserve">Provider Interview Component </w:t>
      </w:r>
      <w:r w:rsidRPr="00371475" w:rsidR="00742339">
        <w:t>will utilize a new mode of data collection</w:t>
      </w:r>
      <w:r w:rsidRPr="00371475" w:rsidR="004F3F7C">
        <w:t>,</w:t>
      </w:r>
      <w:r w:rsidRPr="00371475" w:rsidR="00742339">
        <w:t xml:space="preserve"> </w:t>
      </w:r>
      <w:r w:rsidRPr="00371475" w:rsidR="004F3F7C">
        <w:t>without additional</w:t>
      </w:r>
      <w:r w:rsidRPr="00371475" w:rsidR="00742339">
        <w:t xml:space="preserve"> respondent burden</w:t>
      </w:r>
      <w:r w:rsidRPr="00371475" w:rsidR="004F3F7C">
        <w:t>,</w:t>
      </w:r>
      <w:r w:rsidRPr="00371475" w:rsidR="00742339">
        <w:t xml:space="preserve"> with the introduction of the </w:t>
      </w:r>
      <w:r w:rsidRPr="00371475" w:rsidR="00B2274F">
        <w:t xml:space="preserve">ACPI </w:t>
      </w:r>
      <w:r w:rsidRPr="00371475" w:rsidR="00742339">
        <w:t>(</w:t>
      </w:r>
      <w:r w:rsidRPr="00371475" w:rsidR="00742339">
        <w:rPr>
          <w:b/>
        </w:rPr>
        <w:t xml:space="preserve">Attachment </w:t>
      </w:r>
      <w:r w:rsidRPr="00371475" w:rsidR="004B4813">
        <w:rPr>
          <w:b/>
        </w:rPr>
        <w:t>C</w:t>
      </w:r>
      <w:r w:rsidRPr="00371475" w:rsidR="00C10FDD">
        <w:rPr>
          <w:b/>
        </w:rPr>
        <w:t>2</w:t>
      </w:r>
      <w:r w:rsidRPr="00371475" w:rsidR="00742339">
        <w:t>)</w:t>
      </w:r>
      <w:r w:rsidRPr="00371475" w:rsidR="004B3C7F">
        <w:t>,</w:t>
      </w:r>
      <w:r w:rsidRPr="00371475" w:rsidR="00742339">
        <w:t xml:space="preserve"> a self-administered web instrument. </w:t>
      </w:r>
      <w:r w:rsidRPr="00371475" w:rsidR="00AE574E">
        <w:t>Along with t</w:t>
      </w:r>
      <w:r w:rsidRPr="00371475" w:rsidR="00742339">
        <w:t xml:space="preserve">he </w:t>
      </w:r>
      <w:r w:rsidRPr="00371475" w:rsidR="00166E15">
        <w:t>web instrument</w:t>
      </w:r>
      <w:r w:rsidRPr="00371475" w:rsidR="00984B09">
        <w:t>,</w:t>
      </w:r>
      <w:r w:rsidRPr="00371475" w:rsidR="00166E15">
        <w:t xml:space="preserve"> a </w:t>
      </w:r>
      <w:r w:rsidRPr="00371475" w:rsidR="00FF43A6">
        <w:t xml:space="preserve">self-administered paper </w:t>
      </w:r>
      <w:r w:rsidRPr="00371475" w:rsidR="00AE574E">
        <w:t>version of the ACPI will also be uti</w:t>
      </w:r>
      <w:r w:rsidRPr="00371475" w:rsidR="00E91D88">
        <w:t>lized</w:t>
      </w:r>
      <w:r w:rsidRPr="00371475" w:rsidR="00FF43A6">
        <w:t xml:space="preserve">. </w:t>
      </w:r>
      <w:r w:rsidRPr="00371475" w:rsidR="00742339">
        <w:t xml:space="preserve">The web instrument </w:t>
      </w:r>
      <w:r w:rsidRPr="00371475" w:rsidR="00FF43A6">
        <w:t>will be</w:t>
      </w:r>
      <w:r w:rsidRPr="00371475" w:rsidR="00742339">
        <w:t xml:space="preserve"> offered via email</w:t>
      </w:r>
      <w:r w:rsidRPr="00371475" w:rsidR="00FF43A6">
        <w:t>,</w:t>
      </w:r>
      <w:r w:rsidRPr="00371475" w:rsidR="00742339">
        <w:t xml:space="preserve"> for </w:t>
      </w:r>
      <w:r w:rsidRPr="00371475" w:rsidR="00FF43A6">
        <w:t>provider</w:t>
      </w:r>
      <w:r w:rsidRPr="00371475" w:rsidR="00505D0B">
        <w:t>s</w:t>
      </w:r>
      <w:r w:rsidRPr="00371475" w:rsidR="00742339">
        <w:t xml:space="preserve"> for whom we have an email address</w:t>
      </w:r>
      <w:r w:rsidRPr="00371475" w:rsidR="00FF29D0">
        <w:t>,</w:t>
      </w:r>
      <w:r w:rsidRPr="00371475" w:rsidR="00742339">
        <w:t xml:space="preserve"> and </w:t>
      </w:r>
      <w:r w:rsidRPr="00371475" w:rsidR="00037FA0">
        <w:t xml:space="preserve">via mail </w:t>
      </w:r>
      <w:r w:rsidRPr="00371475" w:rsidR="00742339">
        <w:t xml:space="preserve">to all sampled </w:t>
      </w:r>
      <w:r w:rsidRPr="00371475" w:rsidR="00FF43A6">
        <w:t>providers</w:t>
      </w:r>
      <w:r w:rsidRPr="00371475" w:rsidR="00742339">
        <w:t>. The</w:t>
      </w:r>
      <w:r w:rsidRPr="00371475" w:rsidR="00324D52">
        <w:t xml:space="preserve"> </w:t>
      </w:r>
      <w:r w:rsidRPr="00371475" w:rsidR="00742339">
        <w:t xml:space="preserve">web </w:t>
      </w:r>
      <w:r w:rsidRPr="00371475" w:rsidR="00C53741">
        <w:t xml:space="preserve">and paper </w:t>
      </w:r>
      <w:r w:rsidRPr="00371475" w:rsidR="00742339">
        <w:t>instrument</w:t>
      </w:r>
      <w:r w:rsidRPr="00371475" w:rsidR="00C53741">
        <w:t>s</w:t>
      </w:r>
      <w:r w:rsidRPr="00371475" w:rsidR="00FF29D0">
        <w:t xml:space="preserve"> will</w:t>
      </w:r>
      <w:r w:rsidRPr="00371475" w:rsidR="00742339">
        <w:t xml:space="preserve"> incorporate</w:t>
      </w:r>
      <w:r w:rsidRPr="00371475" w:rsidR="00FF29D0">
        <w:t xml:space="preserve"> </w:t>
      </w:r>
      <w:r w:rsidRPr="00371475" w:rsidR="00742339">
        <w:t>skip patterns and logic checks</w:t>
      </w:r>
      <w:r w:rsidRPr="00371475" w:rsidR="00FF29D0">
        <w:t xml:space="preserve"> to reduce respondent burden</w:t>
      </w:r>
      <w:r w:rsidRPr="00371475" w:rsidR="00742339">
        <w:t xml:space="preserve"> and improve data quality. </w:t>
      </w:r>
    </w:p>
    <w:p w:rsidR="00AA38FF" w:rsidRPr="00371475" w:rsidP="00BC1A98" w14:paraId="1D58BA72" w14:textId="1A7581BE">
      <w:pPr>
        <w:spacing w:before="240" w:after="240"/>
      </w:pPr>
      <w:r w:rsidRPr="00371475">
        <w:t>B</w:t>
      </w:r>
      <w:r w:rsidRPr="00371475">
        <w:t>eginning in 2023, the Provider Interview Component will conduct additional tracing (</w:t>
      </w:r>
      <w:r w:rsidRPr="00371475">
        <w:rPr>
          <w:b/>
        </w:rPr>
        <w:t>Attachment</w:t>
      </w:r>
      <w:r w:rsidRPr="00371475" w:rsidR="000F3E48">
        <w:rPr>
          <w:b/>
        </w:rPr>
        <w:t xml:space="preserve"> </w:t>
      </w:r>
      <w:r w:rsidRPr="00371475" w:rsidR="002B4E04">
        <w:rPr>
          <w:b/>
        </w:rPr>
        <w:t>D</w:t>
      </w:r>
      <w:r w:rsidRPr="00371475">
        <w:t>) of the sampled ambulatory care providers’ contact information (potential phone numbers, addresses, emails, etc.)</w:t>
      </w:r>
      <w:r w:rsidRPr="00371475">
        <w:t>, due to these new data collection modes</w:t>
      </w:r>
      <w:r w:rsidRPr="00371475">
        <w:t xml:space="preserve">. The goal of tracing is to increase response rate and </w:t>
      </w:r>
      <w:r w:rsidRPr="00371475">
        <w:t>decrease</w:t>
      </w:r>
      <w:r w:rsidRPr="00371475">
        <w:t xml:space="preserve"> </w:t>
      </w:r>
      <w:r w:rsidRPr="00371475">
        <w:t>needed</w:t>
      </w:r>
      <w:r w:rsidRPr="00371475">
        <w:t xml:space="preserve"> follow-up contact attempts.</w:t>
      </w:r>
    </w:p>
    <w:p w:rsidR="00742339" w:rsidRPr="00371475" w:rsidP="00BC1A98" w14:paraId="4570CEC4" w14:textId="355B0F87">
      <w:pPr>
        <w:spacing w:before="240" w:after="240"/>
        <w:rPr>
          <w:u w:val="single"/>
        </w:rPr>
      </w:pPr>
      <w:r w:rsidRPr="00371475">
        <w:rPr>
          <w:u w:val="single"/>
        </w:rPr>
        <w:t>H</w:t>
      </w:r>
      <w:r w:rsidRPr="00371475" w:rsidR="00E3256E">
        <w:rPr>
          <w:u w:val="single"/>
        </w:rPr>
        <w:t>ealth Center Facility Interview</w:t>
      </w:r>
    </w:p>
    <w:p w:rsidR="00742339" w:rsidRPr="00371475" w:rsidP="00BC1A98" w14:paraId="13B90DEC" w14:textId="47A2829E">
      <w:pPr>
        <w:pStyle w:val="ListParagraph"/>
        <w:tabs>
          <w:tab w:val="left" w:pos="900"/>
        </w:tabs>
        <w:spacing w:before="240" w:after="240"/>
        <w:ind w:left="0"/>
      </w:pPr>
      <w:r w:rsidRPr="00371475">
        <w:t xml:space="preserve">Currently, the </w:t>
      </w:r>
      <w:r w:rsidRPr="00371475" w:rsidR="00A71E63">
        <w:t>HC</w:t>
      </w:r>
      <w:r w:rsidRPr="00371475">
        <w:t xml:space="preserve"> Facility Interview</w:t>
      </w:r>
      <w:r w:rsidRPr="00371475" w:rsidR="00E1110A">
        <w:t xml:space="preserve"> questionnaire</w:t>
      </w:r>
      <w:r w:rsidRPr="00371475" w:rsidR="00FE068E">
        <w:t xml:space="preserve"> (</w:t>
      </w:r>
      <w:r w:rsidRPr="00371475" w:rsidR="002B4E04">
        <w:rPr>
          <w:b/>
        </w:rPr>
        <w:t>Attachment I1</w:t>
      </w:r>
      <w:r w:rsidRPr="00371475" w:rsidR="00FE068E">
        <w:t xml:space="preserve">) </w:t>
      </w:r>
      <w:r w:rsidRPr="00371475">
        <w:t>uti</w:t>
      </w:r>
      <w:r w:rsidRPr="00371475" w:rsidR="00ED46C2">
        <w:t>lizes</w:t>
      </w:r>
      <w:r w:rsidRPr="00371475">
        <w:t xml:space="preserve"> a computer-assisted telephone interview (CATI)</w:t>
      </w:r>
      <w:r w:rsidRPr="00371475" w:rsidR="00ED46C2">
        <w:t xml:space="preserve"> but also plans on implementing a</w:t>
      </w:r>
      <w:r w:rsidRPr="00371475" w:rsidR="00A53ED3">
        <w:t xml:space="preserve"> self-administered web instrument</w:t>
      </w:r>
      <w:r w:rsidRPr="00371475" w:rsidR="00ED46C2">
        <w:t xml:space="preserve"> in the near future</w:t>
      </w:r>
      <w:r w:rsidRPr="00371475">
        <w:t xml:space="preserve">. </w:t>
      </w:r>
      <w:r w:rsidRPr="00371475" w:rsidR="00AA5660">
        <w:t>Both t</w:t>
      </w:r>
      <w:r w:rsidRPr="00371475">
        <w:t>he CATI</w:t>
      </w:r>
      <w:r w:rsidRPr="00371475" w:rsidR="00AA5660">
        <w:t xml:space="preserve"> and web instrument</w:t>
      </w:r>
      <w:r w:rsidRPr="00371475">
        <w:t xml:space="preserve"> incorporate skip patterns and logic checks</w:t>
      </w:r>
      <w:r w:rsidRPr="00371475" w:rsidR="00F5222D">
        <w:t xml:space="preserve"> with the goal of</w:t>
      </w:r>
      <w:r w:rsidRPr="00371475">
        <w:t xml:space="preserve"> reduc</w:t>
      </w:r>
      <w:r w:rsidRPr="00371475" w:rsidR="00F5222D">
        <w:t>ing</w:t>
      </w:r>
      <w:r w:rsidRPr="00371475">
        <w:t xml:space="preserve"> burden and improv</w:t>
      </w:r>
      <w:r w:rsidRPr="00371475" w:rsidR="00F5222D">
        <w:t>ing</w:t>
      </w:r>
      <w:r w:rsidRPr="00371475">
        <w:t xml:space="preserve"> data quality. </w:t>
      </w:r>
    </w:p>
    <w:p w:rsidR="00E0595B" w:rsidRPr="00371475" w:rsidP="00BC1A98" w14:paraId="259D24D4" w14:textId="50C09BEE">
      <w:pPr>
        <w:spacing w:before="240" w:after="240"/>
        <w:rPr>
          <w:u w:val="single"/>
        </w:rPr>
      </w:pPr>
      <w:r w:rsidRPr="00371475">
        <w:rPr>
          <w:u w:val="single"/>
        </w:rPr>
        <w:t xml:space="preserve">Visit </w:t>
      </w:r>
      <w:r w:rsidRPr="00371475" w:rsidR="00AF47E0">
        <w:rPr>
          <w:u w:val="single"/>
        </w:rPr>
        <w:t>D</w:t>
      </w:r>
      <w:r w:rsidRPr="00371475">
        <w:rPr>
          <w:u w:val="single"/>
        </w:rPr>
        <w:t>ata</w:t>
      </w:r>
    </w:p>
    <w:p w:rsidR="00A01129" w:rsidRPr="00371475" w:rsidP="00BC1A98" w14:paraId="3BF4716E" w14:textId="5C3E5C18">
      <w:pPr>
        <w:spacing w:before="240" w:after="240"/>
      </w:pPr>
      <w:r w:rsidRPr="00371475">
        <w:t>For</w:t>
      </w:r>
      <w:r w:rsidRPr="00371475" w:rsidR="000D6AEB">
        <w:t xml:space="preserve"> NAMCS </w:t>
      </w:r>
      <w:r w:rsidRPr="00371475" w:rsidR="001A6B45">
        <w:t xml:space="preserve">all </w:t>
      </w:r>
      <w:r w:rsidRPr="00371475" w:rsidR="000D6AEB">
        <w:t>visit data</w:t>
      </w:r>
      <w:r w:rsidRPr="00371475">
        <w:t xml:space="preserve"> </w:t>
      </w:r>
      <w:r w:rsidRPr="00371475" w:rsidR="00E00C98">
        <w:t>will be</w:t>
      </w:r>
      <w:r w:rsidRPr="00371475">
        <w:t xml:space="preserve"> </w:t>
      </w:r>
      <w:r w:rsidRPr="00371475" w:rsidR="00AA7F99">
        <w:t xml:space="preserve">now </w:t>
      </w:r>
      <w:r w:rsidRPr="00371475">
        <w:t xml:space="preserve">acquired </w:t>
      </w:r>
      <w:r w:rsidRPr="00371475" w:rsidR="00A63E6F">
        <w:t>electronically</w:t>
      </w:r>
      <w:r w:rsidRPr="00371475" w:rsidR="004800A7">
        <w:t xml:space="preserve">. </w:t>
      </w:r>
      <w:r w:rsidRPr="00371475">
        <w:t>NAMCS e</w:t>
      </w:r>
      <w:r w:rsidRPr="00371475" w:rsidR="00EA2859">
        <w:t>lectronic visit</w:t>
      </w:r>
      <w:r w:rsidRPr="00371475" w:rsidR="000E145F">
        <w:t xml:space="preserve"> data are submitted to the </w:t>
      </w:r>
      <w:r w:rsidRPr="00371475" w:rsidR="00EA2859">
        <w:t xml:space="preserve">NCHS </w:t>
      </w:r>
      <w:r w:rsidRPr="00371475" w:rsidR="000E145F">
        <w:t xml:space="preserve">Healthcare Electronic Health Record (HEHR) System </w:t>
      </w:r>
      <w:r w:rsidRPr="00371475" w:rsidR="00A63E6F">
        <w:t xml:space="preserve">as </w:t>
      </w:r>
      <w:r w:rsidRPr="00371475" w:rsidR="000E145F">
        <w:t xml:space="preserve">described in </w:t>
      </w:r>
      <w:r w:rsidRPr="00371475" w:rsidR="00DB72E1">
        <w:t>S</w:t>
      </w:r>
      <w:r w:rsidRPr="00371475" w:rsidR="000E145F">
        <w:t xml:space="preserve">ection A10. The HEHR system </w:t>
      </w:r>
      <w:r w:rsidRPr="00371475" w:rsidR="00470E60">
        <w:t xml:space="preserve">and the adoption of a standardized </w:t>
      </w:r>
      <w:r w:rsidRPr="00371475">
        <w:t xml:space="preserve">transmission </w:t>
      </w:r>
      <w:r w:rsidRPr="00371475" w:rsidR="00470E60">
        <w:t xml:space="preserve">format </w:t>
      </w:r>
      <w:r w:rsidRPr="00371475" w:rsidR="00A63E6F">
        <w:t>for the electronic data</w:t>
      </w:r>
      <w:r w:rsidRPr="00371475" w:rsidR="009F5E18">
        <w:t xml:space="preserve"> also </w:t>
      </w:r>
      <w:r w:rsidRPr="00371475" w:rsidR="000E145F">
        <w:t>reduc</w:t>
      </w:r>
      <w:r w:rsidRPr="00371475" w:rsidR="005A208D">
        <w:t xml:space="preserve">ing respondent </w:t>
      </w:r>
      <w:r w:rsidRPr="00371475" w:rsidR="000E145F">
        <w:t>burden</w:t>
      </w:r>
      <w:r w:rsidRPr="00371475" w:rsidR="009F5E18">
        <w:t xml:space="preserve"> by simplifying data transmission</w:t>
      </w:r>
      <w:r w:rsidRPr="00371475" w:rsidR="000E145F">
        <w:t>.</w:t>
      </w:r>
      <w:r w:rsidRPr="00371475">
        <w:t xml:space="preserve"> </w:t>
      </w:r>
    </w:p>
    <w:p w:rsidR="00EA0FAC" w:rsidRPr="00371475" w:rsidP="00BC1A98" w14:paraId="7968B0D7" w14:textId="6B0F2222">
      <w:pPr>
        <w:spacing w:before="240" w:after="240"/>
      </w:pPr>
      <w:r w:rsidRPr="00371475">
        <w:t xml:space="preserve">NAMCS is included in the </w:t>
      </w:r>
      <w:r w:rsidRPr="00371475" w:rsidR="007A33DC">
        <w:t>Centers for Medicare and Medicaid Services Electronic Health Record Incentive Program</w:t>
      </w:r>
      <w:r w:rsidRPr="00371475">
        <w:t xml:space="preserve"> (Promoting Interoperability [PI]). </w:t>
      </w:r>
      <w:r w:rsidRPr="00371475" w:rsidR="00881B7C">
        <w:t>Registered providers who are selected to participate in NAMCS</w:t>
      </w:r>
      <w:r w:rsidRPr="00371475">
        <w:t xml:space="preserve"> can use their </w:t>
      </w:r>
      <w:r w:rsidRPr="00371475" w:rsidR="00A01129">
        <w:t xml:space="preserve">electronic </w:t>
      </w:r>
      <w:r w:rsidRPr="00371475">
        <w:t>visit data submission to fulfill the program’s requirements. Multiple CMS and Office of the National Coordinator for Health Information Technology (ONC) rules require those in the PI Incentive Program to use the 2015 Edition Certified Electronic Health Record Technology (CEHRT) from 2019 and later. The standard</w:t>
      </w:r>
      <w:r w:rsidRPr="00371475" w:rsidR="001E0F17">
        <w:t>,</w:t>
      </w:r>
      <w:r w:rsidRPr="00371475">
        <w:t xml:space="preserve"> and format requested </w:t>
      </w:r>
      <w:r w:rsidRPr="00371475" w:rsidR="00ED5B29">
        <w:t>for NAMCS</w:t>
      </w:r>
      <w:r w:rsidRPr="00371475" w:rsidR="001E0F17">
        <w:t>,</w:t>
      </w:r>
      <w:r w:rsidRPr="00371475" w:rsidR="00ED5B29">
        <w:t xml:space="preserve"> is </w:t>
      </w:r>
      <w:r w:rsidRPr="00371475">
        <w:t xml:space="preserve">the </w:t>
      </w:r>
      <w:r w:rsidRPr="00371475" w:rsidR="00625673">
        <w:t>Health Level Seven International (HL7) Clinical Document Architecture (CDA®) R2 Implementation Guide (IG): National Health Care Surveys, DTSU Release 1, Release 1.2, or Release 3 -US Realm</w:t>
      </w:r>
      <w:r w:rsidRPr="00371475">
        <w:t xml:space="preserve">; created by NCHS for the National Health Care Surveys. </w:t>
      </w:r>
    </w:p>
    <w:p w:rsidR="00BA1182" w:rsidRPr="00371475" w:rsidP="00BC1A98" w14:paraId="77D9FDD4" w14:textId="0EDCE5FF">
      <w:pPr>
        <w:spacing w:before="240" w:after="240"/>
      </w:pPr>
      <w:r w:rsidRPr="00371475">
        <w:t xml:space="preserve">To </w:t>
      </w:r>
      <w:r w:rsidRPr="00371475" w:rsidR="00D43996">
        <w:t>meet the requirements of</w:t>
      </w:r>
      <w:r w:rsidRPr="00371475" w:rsidR="00B3027F">
        <w:t xml:space="preserve"> the</w:t>
      </w:r>
      <w:r w:rsidRPr="00371475" w:rsidR="00D43996">
        <w:t xml:space="preserve"> </w:t>
      </w:r>
      <w:r w:rsidRPr="00371475" w:rsidR="004F660C">
        <w:t>P</w:t>
      </w:r>
      <w:r w:rsidRPr="00371475" w:rsidR="00D43996">
        <w:t>rovider</w:t>
      </w:r>
      <w:r w:rsidRPr="00371475" w:rsidR="004F660C">
        <w:t xml:space="preserve"> Electronic </w:t>
      </w:r>
      <w:r w:rsidRPr="00371475" w:rsidR="00D43996">
        <w:t>and HC</w:t>
      </w:r>
      <w:r w:rsidRPr="00371475" w:rsidR="00B3027F">
        <w:t xml:space="preserve"> Components, </w:t>
      </w:r>
      <w:r w:rsidRPr="00371475" w:rsidR="000610B3">
        <w:t xml:space="preserve">the goal is for </w:t>
      </w:r>
      <w:r w:rsidRPr="00371475" w:rsidR="00B3027F">
        <w:t>respondents</w:t>
      </w:r>
      <w:r w:rsidRPr="00371475" w:rsidR="00D43996">
        <w:t xml:space="preserve"> </w:t>
      </w:r>
      <w:r w:rsidRPr="00371475" w:rsidR="000610B3">
        <w:t xml:space="preserve">to </w:t>
      </w:r>
      <w:r w:rsidRPr="00371475" w:rsidR="00D43996">
        <w:t>transmit</w:t>
      </w:r>
      <w:r w:rsidRPr="00371475" w:rsidR="007203B0">
        <w:t xml:space="preserve"> </w:t>
      </w:r>
      <w:r w:rsidRPr="00371475" w:rsidR="00A01129">
        <w:t xml:space="preserve">electronic </w:t>
      </w:r>
      <w:r w:rsidRPr="00371475" w:rsidR="004A2F04">
        <w:t>data</w:t>
      </w:r>
      <w:r w:rsidRPr="00371475" w:rsidR="00D43996">
        <w:t xml:space="preserve"> in the format of the National Health Care Surveys IG</w:t>
      </w:r>
      <w:r w:rsidRPr="00371475" w:rsidR="000610B3">
        <w:t xml:space="preserve"> (or a custom extract</w:t>
      </w:r>
      <w:r w:rsidRPr="00371475" w:rsidR="00CB14FF">
        <w:t>, Fast Health Interoperability Resources [FHIR] messaging</w:t>
      </w:r>
      <w:r w:rsidRPr="00371475" w:rsidR="004B23C2">
        <w:t xml:space="preserve">, or </w:t>
      </w:r>
      <w:r w:rsidRPr="00371475" w:rsidR="0084228D">
        <w:t xml:space="preserve">potentially </w:t>
      </w:r>
      <w:r w:rsidRPr="00371475" w:rsidR="004B23C2">
        <w:t>other future updated IGs with similar data elements</w:t>
      </w:r>
      <w:r w:rsidRPr="00371475" w:rsidR="000610B3">
        <w:t>)</w:t>
      </w:r>
      <w:r w:rsidRPr="00371475" w:rsidR="00D43996">
        <w:t xml:space="preserve"> and go through testing and validation before final production can be submitted.</w:t>
      </w:r>
      <w:r w:rsidRPr="00371475" w:rsidR="009A66FA">
        <w:t xml:space="preserve"> </w:t>
      </w:r>
      <w:r w:rsidRPr="00371475" w:rsidR="00F608C1">
        <w:t xml:space="preserve">NCHS staff and/or contractors will work with HCs during the testing and validation stage to ensure all the critical HCs data elements of interest are included. </w:t>
      </w:r>
      <w:r w:rsidRPr="00371475" w:rsidR="00E055DC">
        <w:t xml:space="preserve">To further reduce burden, </w:t>
      </w:r>
      <w:r w:rsidRPr="00371475">
        <w:t xml:space="preserve">HCs </w:t>
      </w:r>
      <w:r w:rsidRPr="00371475" w:rsidR="0004006A">
        <w:t xml:space="preserve">in the HC Component </w:t>
      </w:r>
      <w:r w:rsidRPr="00371475" w:rsidR="00157836">
        <w:t xml:space="preserve">are </w:t>
      </w:r>
      <w:r w:rsidRPr="00371475">
        <w:t xml:space="preserve">offered a one-time set-up fee </w:t>
      </w:r>
      <w:r w:rsidRPr="00371475" w:rsidR="00157836">
        <w:t xml:space="preserve">of up to $10,000 </w:t>
      </w:r>
      <w:r w:rsidRPr="00371475">
        <w:t xml:space="preserve">to help offset the cost of </w:t>
      </w:r>
      <w:r w:rsidRPr="00371475" w:rsidR="00D43996">
        <w:t xml:space="preserve">installing and activating a module already developed by their EHR vendor based on the </w:t>
      </w:r>
      <w:r w:rsidRPr="00371475" w:rsidR="00037FC9">
        <w:t xml:space="preserve">National Health Care Surveys </w:t>
      </w:r>
      <w:r w:rsidRPr="00371475">
        <w:t xml:space="preserve">IG. </w:t>
      </w:r>
      <w:r w:rsidRPr="00371475" w:rsidR="00322278">
        <w:t>For the Provider Electronic Component</w:t>
      </w:r>
      <w:r w:rsidRPr="00371475" w:rsidR="0004006A">
        <w:t>, a</w:t>
      </w:r>
      <w:r w:rsidRPr="00371475" w:rsidR="00C03F10">
        <w:t xml:space="preserve"> one-time set-up fee, up to $10,000, </w:t>
      </w:r>
      <w:r w:rsidRPr="00371475" w:rsidR="00EF66F1">
        <w:t>may</w:t>
      </w:r>
      <w:r w:rsidRPr="00371475" w:rsidR="00C03F10">
        <w:t xml:space="preserve"> be offered to physician groups/conglomerate</w:t>
      </w:r>
      <w:r w:rsidRPr="00371475" w:rsidR="00B3027F">
        <w:t>s</w:t>
      </w:r>
      <w:r w:rsidRPr="00371475" w:rsidR="00C03F10">
        <w:t xml:space="preserve"> not enrolled in the </w:t>
      </w:r>
      <w:r w:rsidRPr="00371475" w:rsidR="00322278">
        <w:t xml:space="preserve">National Health Care Surveys Registry </w:t>
      </w:r>
      <w:r w:rsidRPr="00371475" w:rsidR="00C03F10">
        <w:t>to help offset costs</w:t>
      </w:r>
      <w:r w:rsidRPr="00371475" w:rsidR="00EF66F1">
        <w:t xml:space="preserve"> pending available funding</w:t>
      </w:r>
      <w:r w:rsidRPr="00371475" w:rsidR="00C03F10">
        <w:t xml:space="preserve">. </w:t>
      </w:r>
      <w:r w:rsidRPr="00371475" w:rsidR="009F4E10">
        <w:t>EHR</w:t>
      </w:r>
      <w:r w:rsidRPr="00371475">
        <w:t xml:space="preserve"> sampled </w:t>
      </w:r>
      <w:r w:rsidRPr="00371475" w:rsidR="009F4E10">
        <w:t>providers</w:t>
      </w:r>
      <w:r w:rsidRPr="00371475">
        <w:t xml:space="preserve"> and the HCs will be asked to provide all patient visits for a designated reporting period (a full </w:t>
      </w:r>
      <w:r w:rsidRPr="00371475" w:rsidR="00ED5B29">
        <w:t xml:space="preserve">calendar </w:t>
      </w:r>
      <w:r w:rsidRPr="00371475">
        <w:t>year).</w:t>
      </w:r>
      <w:r w:rsidRPr="00371475" w:rsidR="00263D51">
        <w:t xml:space="preserve"> </w:t>
      </w:r>
    </w:p>
    <w:p w:rsidR="001A6B45" w:rsidRPr="00371475" w:rsidP="00BC1A98" w14:paraId="5252385A" w14:textId="29FA749C">
      <w:pPr>
        <w:spacing w:before="240" w:after="240"/>
      </w:pPr>
      <w:r w:rsidRPr="00371475">
        <w:t>To gauge the exact costs associated with the electronic visit data process, we have added the Set-Up Fee Questionnaire (</w:t>
      </w:r>
      <w:r w:rsidRPr="00371475" w:rsidR="002B4E04">
        <w:rPr>
          <w:b/>
        </w:rPr>
        <w:t>Attachment J</w:t>
      </w:r>
      <w:r w:rsidRPr="00371475">
        <w:t xml:space="preserve">). Through completing this questionnaire, we hope to learn the specific sources and amounts of costs incurred by the HCs when submitting their </w:t>
      </w:r>
      <w:r w:rsidRPr="00371475" w:rsidR="006205FC">
        <w:t>EH</w:t>
      </w:r>
      <w:r w:rsidRPr="00371475">
        <w:t>R visit data.</w:t>
      </w:r>
    </w:p>
    <w:p w:rsidR="00446AD3" w:rsidRPr="00371475" w:rsidP="00BC1A98" w14:paraId="487BDB31" w14:textId="154FA7DD">
      <w:pPr>
        <w:spacing w:before="240" w:after="240"/>
      </w:pPr>
      <w:r w:rsidRPr="00371475">
        <w:t xml:space="preserve">Lastly, </w:t>
      </w:r>
      <w:r w:rsidRPr="00371475" w:rsidR="00DB151D">
        <w:t>t</w:t>
      </w:r>
      <w:r w:rsidRPr="00371475" w:rsidR="002118D9">
        <w:t xml:space="preserve">o further reduce </w:t>
      </w:r>
      <w:r w:rsidRPr="00371475" w:rsidR="00DB151D">
        <w:t>respondent</w:t>
      </w:r>
      <w:r w:rsidRPr="00371475" w:rsidR="002118D9">
        <w:t xml:space="preserve"> burden</w:t>
      </w:r>
      <w:r w:rsidRPr="00371475" w:rsidR="00DB151D">
        <w:t>,</w:t>
      </w:r>
      <w:r w:rsidRPr="00371475" w:rsidR="002118D9">
        <w:t xml:space="preserve"> N</w:t>
      </w:r>
      <w:r w:rsidRPr="00371475" w:rsidR="00DB151D">
        <w:t>AMC</w:t>
      </w:r>
      <w:r w:rsidRPr="00371475" w:rsidR="002118D9">
        <w:t>S</w:t>
      </w:r>
      <w:r w:rsidRPr="00371475" w:rsidR="002966F7">
        <w:t xml:space="preserve"> will</w:t>
      </w:r>
      <w:r w:rsidRPr="00371475" w:rsidR="002118D9">
        <w:t xml:space="preserve"> explor</w:t>
      </w:r>
      <w:r w:rsidRPr="00371475" w:rsidR="002966F7">
        <w:t>e</w:t>
      </w:r>
      <w:r w:rsidRPr="00371475" w:rsidR="002118D9">
        <w:t xml:space="preserve"> the use of </w:t>
      </w:r>
      <w:r w:rsidRPr="00371475" w:rsidR="00D43996">
        <w:t xml:space="preserve">electronic </w:t>
      </w:r>
      <w:r w:rsidRPr="00371475" w:rsidR="002966F7">
        <w:t>visit</w:t>
      </w:r>
      <w:r w:rsidRPr="00371475" w:rsidR="002118D9">
        <w:t xml:space="preserve"> data collected from third party entities such as</w:t>
      </w:r>
      <w:r w:rsidRPr="00371475" w:rsidR="00FC6B4A">
        <w:t xml:space="preserve"> IQVIA, the American Board of Family Medicine, </w:t>
      </w:r>
      <w:r w:rsidRPr="00371475" w:rsidR="00ED5B29">
        <w:t>and others</w:t>
      </w:r>
      <w:r w:rsidRPr="00371475" w:rsidR="002118D9">
        <w:t xml:space="preserve"> to supplement </w:t>
      </w:r>
      <w:r w:rsidRPr="00371475" w:rsidR="00AB627E">
        <w:t>electronic</w:t>
      </w:r>
      <w:r w:rsidRPr="00371475" w:rsidR="00D43996">
        <w:t xml:space="preserve"> data collected for </w:t>
      </w:r>
      <w:r w:rsidRPr="00371475" w:rsidR="00EF4266">
        <w:t>the Provider Electronic Component</w:t>
      </w:r>
      <w:r w:rsidRPr="00371475" w:rsidR="002118D9">
        <w:t xml:space="preserve">. </w:t>
      </w:r>
      <w:r w:rsidRPr="00371475" w:rsidR="009142F6">
        <w:t>IQVIA</w:t>
      </w:r>
      <w:r w:rsidRPr="00371475" w:rsidR="002118D9">
        <w:t xml:space="preserve"> collect</w:t>
      </w:r>
      <w:r w:rsidRPr="00371475" w:rsidR="00C76C83">
        <w:t>s</w:t>
      </w:r>
      <w:r w:rsidRPr="00371475" w:rsidR="002118D9">
        <w:t xml:space="preserve"> </w:t>
      </w:r>
      <w:r w:rsidRPr="00371475" w:rsidR="00ED5B29">
        <w:t>uniform billing (</w:t>
      </w:r>
      <w:r w:rsidRPr="00371475" w:rsidR="002118D9">
        <w:t>UB</w:t>
      </w:r>
      <w:r w:rsidRPr="00371475" w:rsidR="00ED5B29">
        <w:t>)</w:t>
      </w:r>
      <w:r w:rsidRPr="00371475" w:rsidR="002118D9">
        <w:t xml:space="preserve">-04 administrative claims and </w:t>
      </w:r>
      <w:r w:rsidRPr="00371475" w:rsidR="007F7A57">
        <w:t xml:space="preserve">electronic </w:t>
      </w:r>
      <w:r w:rsidRPr="00371475" w:rsidR="002118D9">
        <w:t xml:space="preserve">data with similar data elements required by the </w:t>
      </w:r>
      <w:r w:rsidRPr="00371475" w:rsidR="009142F6">
        <w:t>NAMCS</w:t>
      </w:r>
      <w:r w:rsidRPr="00371475" w:rsidR="002118D9">
        <w:t xml:space="preserve">. These third-party data </w:t>
      </w:r>
      <w:r w:rsidRPr="00371475" w:rsidR="00422A8D">
        <w:t>sources</w:t>
      </w:r>
      <w:r w:rsidRPr="00371475" w:rsidR="002118D9">
        <w:t xml:space="preserve"> would </w:t>
      </w:r>
      <w:r w:rsidRPr="00371475" w:rsidR="001D1278">
        <w:t>be used to</w:t>
      </w:r>
      <w:r w:rsidRPr="00371475" w:rsidR="002118D9">
        <w:t xml:space="preserve"> research </w:t>
      </w:r>
      <w:r w:rsidRPr="00371475" w:rsidR="001D1278">
        <w:t>if/</w:t>
      </w:r>
      <w:r w:rsidRPr="00371475" w:rsidR="002118D9">
        <w:t xml:space="preserve">how </w:t>
      </w:r>
      <w:r w:rsidRPr="00371475" w:rsidR="00422A8D">
        <w:t>third-party</w:t>
      </w:r>
      <w:r w:rsidRPr="00371475" w:rsidR="002118D9">
        <w:t xml:space="preserve"> data </w:t>
      </w:r>
      <w:r w:rsidRPr="00371475" w:rsidR="001D1278">
        <w:t xml:space="preserve">can </w:t>
      </w:r>
      <w:r w:rsidRPr="00371475" w:rsidR="002118D9">
        <w:t xml:space="preserve">increase the reliability of national </w:t>
      </w:r>
      <w:r w:rsidRPr="00371475" w:rsidR="00422A8D">
        <w:t xml:space="preserve">visit data </w:t>
      </w:r>
      <w:r w:rsidRPr="00371475" w:rsidR="002118D9">
        <w:t xml:space="preserve">estimates </w:t>
      </w:r>
      <w:r w:rsidRPr="00371475" w:rsidR="00ED5B29">
        <w:t xml:space="preserve">made by NAMCS </w:t>
      </w:r>
      <w:r w:rsidRPr="00371475" w:rsidR="002118D9">
        <w:t xml:space="preserve">while reducing </w:t>
      </w:r>
      <w:r w:rsidRPr="00371475" w:rsidR="00422A8D">
        <w:t>respondent</w:t>
      </w:r>
      <w:r w:rsidRPr="00371475" w:rsidR="002118D9">
        <w:t xml:space="preserve"> burden. </w:t>
      </w:r>
    </w:p>
    <w:p w:rsidR="006C1EC5" w:rsidRPr="00371475" w:rsidP="00BC1A98" w14:paraId="32499D7B" w14:textId="6224F69F">
      <w:pPr>
        <w:pStyle w:val="Heading1"/>
        <w:spacing w:before="240" w:after="240"/>
        <w:rPr>
          <w:rFonts w:ascii="Times New Roman" w:hAnsi="Times New Roman" w:cs="Times New Roman"/>
          <w:color w:val="auto"/>
          <w:sz w:val="24"/>
          <w:szCs w:val="24"/>
        </w:rPr>
      </w:pPr>
      <w:bookmarkStart w:id="39" w:name="_Toc86237797"/>
      <w:r w:rsidRPr="00371475">
        <w:rPr>
          <w:rFonts w:ascii="Times New Roman" w:hAnsi="Times New Roman" w:cs="Times New Roman"/>
          <w:color w:val="auto"/>
          <w:sz w:val="24"/>
          <w:szCs w:val="24"/>
        </w:rPr>
        <w:t>4. Efforts to Identify Duplication and Use of Similar Information</w:t>
      </w:r>
      <w:bookmarkEnd w:id="39"/>
    </w:p>
    <w:p w:rsidR="00B46247" w:rsidRPr="00371475" w:rsidP="00BC1A98" w14:paraId="33017E8E" w14:textId="082AE1B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rPr>
          <w:rFonts w:ascii="Times New Roman" w:hAnsi="Times New Roman"/>
        </w:rPr>
      </w:pPr>
      <w:r w:rsidRPr="00371475">
        <w:rPr>
          <w:rFonts w:ascii="Times New Roman" w:hAnsi="Times New Roman"/>
        </w:rPr>
        <w:t xml:space="preserve">NCHS staff have had extensive contacts regarding survey items with organizations and individuals in both the private and public sectors who are familiar with </w:t>
      </w:r>
      <w:r w:rsidRPr="00371475" w:rsidR="001D1278">
        <w:rPr>
          <w:rFonts w:ascii="Times New Roman" w:hAnsi="Times New Roman"/>
        </w:rPr>
        <w:t>ambulatory care provider</w:t>
      </w:r>
      <w:r w:rsidRPr="00371475">
        <w:rPr>
          <w:rFonts w:ascii="Times New Roman" w:hAnsi="Times New Roman"/>
        </w:rPr>
        <w:t xml:space="preserve"> </w:t>
      </w:r>
      <w:r w:rsidRPr="00371475" w:rsidR="0099660A">
        <w:rPr>
          <w:rFonts w:ascii="Times New Roman" w:hAnsi="Times New Roman"/>
        </w:rPr>
        <w:t xml:space="preserve">and </w:t>
      </w:r>
      <w:r w:rsidRPr="00371475" w:rsidR="70BE09B4">
        <w:rPr>
          <w:rFonts w:ascii="Times New Roman" w:hAnsi="Times New Roman"/>
        </w:rPr>
        <w:t>HC</w:t>
      </w:r>
      <w:r w:rsidRPr="00371475" w:rsidR="0099660A">
        <w:rPr>
          <w:rFonts w:ascii="Times New Roman" w:hAnsi="Times New Roman"/>
        </w:rPr>
        <w:t xml:space="preserve"> </w:t>
      </w:r>
      <w:r w:rsidRPr="00371475">
        <w:rPr>
          <w:rFonts w:ascii="Times New Roman" w:hAnsi="Times New Roman"/>
        </w:rPr>
        <w:t xml:space="preserve">utilization data. </w:t>
      </w:r>
      <w:r w:rsidRPr="00371475" w:rsidR="0099660A">
        <w:rPr>
          <w:rFonts w:ascii="Times New Roman" w:hAnsi="Times New Roman"/>
        </w:rPr>
        <w:t xml:space="preserve">Advice from consultants, attendance at relevant meetings, and literature reviews have been used to identify other sources that collect </w:t>
      </w:r>
      <w:r w:rsidRPr="00371475" w:rsidR="004301F9">
        <w:rPr>
          <w:rFonts w:ascii="Times New Roman" w:hAnsi="Times New Roman"/>
        </w:rPr>
        <w:t>nationally</w:t>
      </w:r>
      <w:r w:rsidRPr="00371475" w:rsidR="000832A6">
        <w:rPr>
          <w:rFonts w:ascii="Times New Roman" w:hAnsi="Times New Roman"/>
        </w:rPr>
        <w:t xml:space="preserve"> </w:t>
      </w:r>
      <w:r w:rsidRPr="00371475" w:rsidR="004301F9">
        <w:rPr>
          <w:rFonts w:ascii="Times New Roman" w:hAnsi="Times New Roman"/>
        </w:rPr>
        <w:t xml:space="preserve">representative </w:t>
      </w:r>
      <w:r w:rsidRPr="00371475" w:rsidR="0099660A">
        <w:rPr>
          <w:rFonts w:ascii="Times New Roman" w:hAnsi="Times New Roman"/>
        </w:rPr>
        <w:t>data similar to those collected by NAMCS, and th</w:t>
      </w:r>
      <w:r w:rsidRPr="00371475" w:rsidR="004301F9">
        <w:rPr>
          <w:rFonts w:ascii="Times New Roman" w:hAnsi="Times New Roman"/>
        </w:rPr>
        <w:t xml:space="preserve">ree have been identified and </w:t>
      </w:r>
      <w:r w:rsidRPr="00371475" w:rsidR="00500914">
        <w:rPr>
          <w:rFonts w:ascii="Times New Roman" w:hAnsi="Times New Roman"/>
        </w:rPr>
        <w:t xml:space="preserve">are </w:t>
      </w:r>
      <w:r w:rsidRPr="00371475" w:rsidR="004301F9">
        <w:rPr>
          <w:rFonts w:ascii="Times New Roman" w:hAnsi="Times New Roman"/>
        </w:rPr>
        <w:t>discussed below.</w:t>
      </w:r>
    </w:p>
    <w:p w:rsidR="00B46247" w:rsidRPr="00371475" w:rsidP="00BC1A98" w14:paraId="5B60E5A0"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rPr>
          <w:rFonts w:ascii="Times New Roman" w:hAnsi="Times New Roman"/>
        </w:rPr>
      </w:pPr>
    </w:p>
    <w:p w:rsidR="00B46247" w:rsidRPr="00371475" w:rsidP="00BC1A98" w14:paraId="2F561560" w14:textId="59A47F9E">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rPr>
          <w:rFonts w:ascii="Times New Roman" w:hAnsi="Times New Roman"/>
        </w:rPr>
      </w:pPr>
      <w:r w:rsidRPr="00371475">
        <w:rPr>
          <w:rFonts w:ascii="Times New Roman" w:hAnsi="Times New Roman"/>
        </w:rPr>
        <w:t>The National Health Interview Survey</w:t>
      </w:r>
      <w:r w:rsidRPr="00371475" w:rsidR="004301F9">
        <w:rPr>
          <w:rFonts w:ascii="Times New Roman" w:hAnsi="Times New Roman"/>
        </w:rPr>
        <w:t>, or NHIS</w:t>
      </w:r>
      <w:r w:rsidRPr="00371475">
        <w:rPr>
          <w:rFonts w:ascii="Times New Roman" w:hAnsi="Times New Roman"/>
        </w:rPr>
        <w:t xml:space="preserve"> (OMB No. 0920-0214, Exp. Date 12/31/202</w:t>
      </w:r>
      <w:r w:rsidRPr="00371475" w:rsidR="00F16754">
        <w:rPr>
          <w:rFonts w:ascii="Times New Roman" w:hAnsi="Times New Roman"/>
        </w:rPr>
        <w:t>3</w:t>
      </w:r>
      <w:r w:rsidRPr="00371475">
        <w:rPr>
          <w:rFonts w:ascii="Times New Roman" w:hAnsi="Times New Roman"/>
        </w:rPr>
        <w:t xml:space="preserve">) is a population-based survey in which information is obtained through household interviews. In addition to the recall problems that may be associated with household respondents, </w:t>
      </w:r>
      <w:r w:rsidRPr="00371475" w:rsidR="004301F9">
        <w:rPr>
          <w:rFonts w:ascii="Times New Roman" w:hAnsi="Times New Roman"/>
        </w:rPr>
        <w:t xml:space="preserve">NHIS </w:t>
      </w:r>
      <w:r w:rsidRPr="00371475">
        <w:rPr>
          <w:rFonts w:ascii="Times New Roman" w:hAnsi="Times New Roman"/>
        </w:rPr>
        <w:t>respondents cannot provide the detailed medical information about diagnoses, diagnostic</w:t>
      </w:r>
      <w:r w:rsidRPr="00371475" w:rsidR="004301F9">
        <w:rPr>
          <w:rFonts w:ascii="Times New Roman" w:hAnsi="Times New Roman"/>
        </w:rPr>
        <w:t>/therapeutic</w:t>
      </w:r>
      <w:r w:rsidRPr="00371475">
        <w:rPr>
          <w:rFonts w:ascii="Times New Roman" w:hAnsi="Times New Roman"/>
        </w:rPr>
        <w:t xml:space="preserve"> procedures, </w:t>
      </w:r>
      <w:r w:rsidRPr="00371475" w:rsidR="004301F9">
        <w:rPr>
          <w:rFonts w:ascii="Times New Roman" w:hAnsi="Times New Roman"/>
        </w:rPr>
        <w:t xml:space="preserve">or </w:t>
      </w:r>
      <w:r w:rsidRPr="00371475">
        <w:rPr>
          <w:rFonts w:ascii="Times New Roman" w:hAnsi="Times New Roman"/>
        </w:rPr>
        <w:t>medications</w:t>
      </w:r>
      <w:r w:rsidRPr="00371475" w:rsidR="00500914">
        <w:rPr>
          <w:rFonts w:ascii="Times New Roman" w:hAnsi="Times New Roman"/>
        </w:rPr>
        <w:t>.</w:t>
      </w:r>
      <w:r w:rsidRPr="00371475" w:rsidR="00A666DD">
        <w:rPr>
          <w:rFonts w:ascii="Times New Roman" w:hAnsi="Times New Roman"/>
        </w:rPr>
        <w:t xml:space="preserve"> They can only be expected to provide </w:t>
      </w:r>
      <w:r w:rsidRPr="00371475">
        <w:rPr>
          <w:rFonts w:ascii="Times New Roman" w:hAnsi="Times New Roman"/>
        </w:rPr>
        <w:t>counts of physician visits and general medical information.</w:t>
      </w:r>
    </w:p>
    <w:p w:rsidR="00B46247" w:rsidRPr="00371475" w:rsidP="00BC1A98" w14:paraId="147ECD15"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rPr>
          <w:rFonts w:ascii="Times New Roman" w:hAnsi="Times New Roman"/>
        </w:rPr>
      </w:pPr>
    </w:p>
    <w:p w:rsidR="00B46247" w:rsidRPr="00371475" w:rsidP="00BC1A98" w14:paraId="5F8E63DC" w14:textId="55586145">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rPr>
          <w:rFonts w:ascii="Times New Roman" w:hAnsi="Times New Roman"/>
        </w:rPr>
      </w:pPr>
      <w:r w:rsidRPr="00371475">
        <w:rPr>
          <w:rFonts w:ascii="Times New Roman" w:hAnsi="Times New Roman"/>
        </w:rPr>
        <w:t>The Medical Expenditures Panel Survey, or MEPS (Agency for Healthcare Research and Quality, OMB No. 0935-0118, Exp. Date 11/30/202</w:t>
      </w:r>
      <w:r w:rsidRPr="00371475" w:rsidR="00744790">
        <w:rPr>
          <w:rFonts w:ascii="Times New Roman" w:hAnsi="Times New Roman"/>
        </w:rPr>
        <w:t>3</w:t>
      </w:r>
      <w:r w:rsidRPr="00371475">
        <w:rPr>
          <w:rFonts w:ascii="Times New Roman" w:hAnsi="Times New Roman"/>
        </w:rPr>
        <w:t>), is a survey of households and their members</w:t>
      </w:r>
      <w:r w:rsidRPr="00371475" w:rsidR="004301F9">
        <w:rPr>
          <w:rFonts w:ascii="Times New Roman" w:hAnsi="Times New Roman"/>
        </w:rPr>
        <w:t>’</w:t>
      </w:r>
      <w:r w:rsidRPr="00371475">
        <w:rPr>
          <w:rFonts w:ascii="Times New Roman" w:hAnsi="Times New Roman"/>
        </w:rPr>
        <w:t xml:space="preserve"> health care providers (including physicians in office</w:t>
      </w:r>
      <w:r w:rsidRPr="00371475" w:rsidR="1F7469D3">
        <w:rPr>
          <w:rFonts w:ascii="Times New Roman" w:hAnsi="Times New Roman"/>
        </w:rPr>
        <w:t>-</w:t>
      </w:r>
      <w:r w:rsidRPr="00371475">
        <w:rPr>
          <w:rFonts w:ascii="Times New Roman" w:hAnsi="Times New Roman"/>
        </w:rPr>
        <w:t>based practice</w:t>
      </w:r>
      <w:r w:rsidRPr="00371475" w:rsidR="004301F9">
        <w:rPr>
          <w:rFonts w:ascii="Times New Roman" w:hAnsi="Times New Roman"/>
        </w:rPr>
        <w:t>s</w:t>
      </w:r>
      <w:r w:rsidRPr="00371475">
        <w:rPr>
          <w:rFonts w:ascii="Times New Roman" w:hAnsi="Times New Roman"/>
        </w:rPr>
        <w:t xml:space="preserve">), health insurance companies, and employers. As with NHIS, household respondents cannot supply detailed medical information. </w:t>
      </w:r>
      <w:r w:rsidRPr="00371475" w:rsidR="004301F9">
        <w:rPr>
          <w:rFonts w:ascii="Times New Roman" w:hAnsi="Times New Roman"/>
        </w:rPr>
        <w:t>M</w:t>
      </w:r>
      <w:r w:rsidRPr="00371475">
        <w:rPr>
          <w:rFonts w:ascii="Times New Roman" w:hAnsi="Times New Roman"/>
        </w:rPr>
        <w:t xml:space="preserve">edical information collected from physician respondents does not include detailed data on medications, and other therapeutic services. Both NHIS and MEPS also experience an unknown degree of reporting bias </w:t>
      </w:r>
      <w:r w:rsidRPr="00371475" w:rsidR="00483BE8">
        <w:rPr>
          <w:rFonts w:ascii="Times New Roman" w:hAnsi="Times New Roman"/>
        </w:rPr>
        <w:t xml:space="preserve">because </w:t>
      </w:r>
      <w:r w:rsidRPr="00371475">
        <w:rPr>
          <w:rFonts w:ascii="Times New Roman" w:hAnsi="Times New Roman"/>
        </w:rPr>
        <w:t xml:space="preserve">it is likely that respondents may be reluctant to report medical contacts for sensitive problems </w:t>
      </w:r>
      <w:r w:rsidRPr="00371475" w:rsidR="004301F9">
        <w:rPr>
          <w:rFonts w:ascii="Times New Roman" w:hAnsi="Times New Roman"/>
        </w:rPr>
        <w:t xml:space="preserve">(e.g., </w:t>
      </w:r>
      <w:r w:rsidRPr="00371475">
        <w:rPr>
          <w:rFonts w:ascii="Times New Roman" w:hAnsi="Times New Roman"/>
        </w:rPr>
        <w:t>psychiatric disorders</w:t>
      </w:r>
      <w:r w:rsidRPr="00371475" w:rsidR="004301F9">
        <w:rPr>
          <w:rFonts w:ascii="Times New Roman" w:hAnsi="Times New Roman"/>
        </w:rPr>
        <w:t>)</w:t>
      </w:r>
      <w:r w:rsidRPr="00371475">
        <w:rPr>
          <w:rFonts w:ascii="Times New Roman" w:hAnsi="Times New Roman"/>
        </w:rPr>
        <w:t>.</w:t>
      </w:r>
      <w:r w:rsidRPr="00371475" w:rsidR="00263D51">
        <w:rPr>
          <w:rFonts w:ascii="Times New Roman" w:hAnsi="Times New Roman"/>
        </w:rPr>
        <w:t xml:space="preserve"> </w:t>
      </w:r>
    </w:p>
    <w:p w:rsidR="00B46247" w:rsidRPr="00371475" w:rsidP="00BC1A98" w14:paraId="625B55EF" w14:textId="3C022BD5">
      <w:pPr>
        <w:widowControl w:val="0"/>
        <w:spacing w:before="240" w:after="240"/>
        <w:contextualSpacing/>
      </w:pPr>
      <w:r w:rsidRPr="00371475">
        <w:t>The Bureau of Primary Health Care at HRSA has their</w:t>
      </w:r>
      <w:r w:rsidRPr="00371475">
        <w:t xml:space="preserve"> Uniform Data System</w:t>
      </w:r>
      <w:r w:rsidRPr="00371475">
        <w:t xml:space="preserve"> (UDS)</w:t>
      </w:r>
      <w:r w:rsidRPr="003939C5" w:rsidR="003939C5">
        <w:t xml:space="preserve"> </w:t>
      </w:r>
      <w:r w:rsidRPr="00371475" w:rsidR="003939C5">
        <w:t xml:space="preserve">(OMB No. </w:t>
      </w:r>
      <w:r w:rsidRPr="003939C5" w:rsidR="003939C5">
        <w:t>0915-0193</w:t>
      </w:r>
      <w:r w:rsidRPr="00371475" w:rsidR="003939C5">
        <w:t>: Exp. Date 0</w:t>
      </w:r>
      <w:r w:rsidR="003939C5">
        <w:t>2/28/2023</w:t>
      </w:r>
      <w:r w:rsidRPr="00371475" w:rsidR="003939C5">
        <w:t>)</w:t>
      </w:r>
      <w:r w:rsidRPr="00371475">
        <w:t xml:space="preserve">, which is </w:t>
      </w:r>
      <w:r w:rsidRPr="00371475">
        <w:t xml:space="preserve">a mandatory reporting system of </w:t>
      </w:r>
      <w:r w:rsidRPr="00371475" w:rsidR="00B3027F">
        <w:t>FQHCs</w:t>
      </w:r>
      <w:r w:rsidRPr="00371475">
        <w:t xml:space="preserve"> who are funded under Section 330 of the Public Health Service Act. </w:t>
      </w:r>
      <w:r w:rsidRPr="00371475" w:rsidR="00F61D8C">
        <w:t xml:space="preserve">Urban </w:t>
      </w:r>
      <w:r w:rsidRPr="00371475" w:rsidR="00247161">
        <w:t>Indian Health Centers are not required to submit these data to the UDS.</w:t>
      </w:r>
      <w:r w:rsidRPr="00371475" w:rsidR="005B77DD">
        <w:t xml:space="preserve"> NAMCS collects data on </w:t>
      </w:r>
      <w:r w:rsidRPr="00371475" w:rsidR="00616F16">
        <w:t xml:space="preserve">these types of </w:t>
      </w:r>
      <w:r w:rsidRPr="00371475" w:rsidR="70BE09B4">
        <w:t>HC</w:t>
      </w:r>
      <w:r w:rsidRPr="00371475" w:rsidR="00616F16">
        <w:t>s.</w:t>
      </w:r>
      <w:r w:rsidRPr="00371475" w:rsidR="00247161">
        <w:t xml:space="preserve"> While t</w:t>
      </w:r>
      <w:r w:rsidRPr="00371475">
        <w:t xml:space="preserve">he UDS collects general characteristics and information on </w:t>
      </w:r>
      <w:r w:rsidRPr="00371475" w:rsidR="00775A79">
        <w:t xml:space="preserve">the </w:t>
      </w:r>
      <w:r w:rsidRPr="00371475" w:rsidR="00247161">
        <w:t xml:space="preserve">funded </w:t>
      </w:r>
      <w:r w:rsidRPr="00371475" w:rsidR="00B3027F">
        <w:t>HC</w:t>
      </w:r>
      <w:r w:rsidRPr="00371475">
        <w:t>s</w:t>
      </w:r>
      <w:r w:rsidRPr="00371475">
        <w:t>,</w:t>
      </w:r>
      <w:r w:rsidRPr="00371475" w:rsidR="00247161">
        <w:t xml:space="preserve"> it does</w:t>
      </w:r>
      <w:r w:rsidRPr="00371475" w:rsidR="00733CBC">
        <w:t xml:space="preserve"> not</w:t>
      </w:r>
      <w:r w:rsidRPr="00371475" w:rsidR="00247161">
        <w:t xml:space="preserve"> include </w:t>
      </w:r>
      <w:r w:rsidRPr="00371475">
        <w:t xml:space="preserve">visit data </w:t>
      </w:r>
      <w:r w:rsidRPr="00371475" w:rsidR="00525072">
        <w:t xml:space="preserve">to the extent of which </w:t>
      </w:r>
      <w:r w:rsidRPr="00371475">
        <w:t>are collected by NAMCS</w:t>
      </w:r>
      <w:r w:rsidRPr="00371475">
        <w:t>.</w:t>
      </w:r>
      <w:r w:rsidRPr="00371475" w:rsidR="00263D51">
        <w:t xml:space="preserve"> </w:t>
      </w:r>
    </w:p>
    <w:p w:rsidR="001A42E7" w:rsidRPr="00371475" w:rsidP="00BC1A98" w14:paraId="6771C120" w14:textId="1DD1F746">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rPr>
          <w:rFonts w:ascii="Times New Roman" w:hAnsi="Times New Roman"/>
        </w:rPr>
      </w:pPr>
      <w:r w:rsidRPr="00371475">
        <w:rPr>
          <w:rFonts w:ascii="Times New Roman" w:hAnsi="Times New Roman"/>
        </w:rPr>
        <w:t xml:space="preserve">These data sources </w:t>
      </w:r>
      <w:r w:rsidRPr="00371475" w:rsidR="00775A79">
        <w:rPr>
          <w:rFonts w:ascii="Times New Roman" w:hAnsi="Times New Roman"/>
        </w:rPr>
        <w:t xml:space="preserve">include </w:t>
      </w:r>
      <w:r w:rsidRPr="00371475" w:rsidR="00247161">
        <w:rPr>
          <w:rFonts w:ascii="Times New Roman" w:hAnsi="Times New Roman"/>
        </w:rPr>
        <w:t xml:space="preserve">useful </w:t>
      </w:r>
      <w:r w:rsidRPr="00371475" w:rsidR="0071128A">
        <w:rPr>
          <w:rFonts w:ascii="Times New Roman" w:hAnsi="Times New Roman"/>
        </w:rPr>
        <w:t>information but</w:t>
      </w:r>
      <w:r w:rsidRPr="00371475" w:rsidR="00247161">
        <w:rPr>
          <w:rFonts w:ascii="Times New Roman" w:hAnsi="Times New Roman"/>
        </w:rPr>
        <w:t xml:space="preserve"> are </w:t>
      </w:r>
      <w:r w:rsidRPr="00371475">
        <w:rPr>
          <w:rFonts w:ascii="Times New Roman" w:hAnsi="Times New Roman"/>
        </w:rPr>
        <w:t xml:space="preserve">not adequate for </w:t>
      </w:r>
      <w:r w:rsidRPr="00371475" w:rsidR="00247161">
        <w:rPr>
          <w:rFonts w:ascii="Times New Roman" w:hAnsi="Times New Roman"/>
        </w:rPr>
        <w:t xml:space="preserve">collecting and providing the detailed </w:t>
      </w:r>
      <w:r w:rsidRPr="00371475" w:rsidR="004E0DF7">
        <w:rPr>
          <w:rFonts w:ascii="Times New Roman" w:hAnsi="Times New Roman"/>
        </w:rPr>
        <w:t xml:space="preserve">health care provider and </w:t>
      </w:r>
      <w:r w:rsidRPr="00371475" w:rsidR="00247161">
        <w:rPr>
          <w:rFonts w:ascii="Times New Roman" w:hAnsi="Times New Roman"/>
        </w:rPr>
        <w:t xml:space="preserve">patient visit data from </w:t>
      </w:r>
      <w:r w:rsidRPr="00371475" w:rsidR="00F23F29">
        <w:rPr>
          <w:rFonts w:ascii="Times New Roman" w:hAnsi="Times New Roman"/>
        </w:rPr>
        <w:t>ambulatory care providers</w:t>
      </w:r>
      <w:r w:rsidRPr="00371475" w:rsidR="00247161">
        <w:rPr>
          <w:rFonts w:ascii="Times New Roman" w:hAnsi="Times New Roman"/>
        </w:rPr>
        <w:t xml:space="preserve"> and </w:t>
      </w:r>
      <w:r w:rsidRPr="00371475" w:rsidR="70BE09B4">
        <w:rPr>
          <w:rFonts w:ascii="Times New Roman" w:hAnsi="Times New Roman"/>
        </w:rPr>
        <w:t>HC</w:t>
      </w:r>
      <w:r w:rsidRPr="00371475" w:rsidR="00247161">
        <w:rPr>
          <w:rFonts w:ascii="Times New Roman" w:hAnsi="Times New Roman"/>
        </w:rPr>
        <w:t xml:space="preserve"> facilities that are collected by NAMCS. T</w:t>
      </w:r>
      <w:r w:rsidRPr="00371475">
        <w:rPr>
          <w:rFonts w:ascii="Times New Roman" w:hAnsi="Times New Roman"/>
        </w:rPr>
        <w:t xml:space="preserve">he depth of </w:t>
      </w:r>
      <w:r w:rsidRPr="00371475" w:rsidR="00E63838">
        <w:rPr>
          <w:rFonts w:ascii="Times New Roman" w:hAnsi="Times New Roman"/>
        </w:rPr>
        <w:t xml:space="preserve">visit </w:t>
      </w:r>
      <w:r w:rsidRPr="00371475">
        <w:rPr>
          <w:rFonts w:ascii="Times New Roman" w:hAnsi="Times New Roman"/>
        </w:rPr>
        <w:t>data collected in NAMCS about ambulatory patients</w:t>
      </w:r>
      <w:r w:rsidRPr="00371475" w:rsidR="00712241">
        <w:rPr>
          <w:rFonts w:ascii="Times New Roman" w:hAnsi="Times New Roman"/>
        </w:rPr>
        <w:t xml:space="preserve"> </w:t>
      </w:r>
      <w:r w:rsidRPr="00371475">
        <w:rPr>
          <w:rFonts w:ascii="Times New Roman" w:hAnsi="Times New Roman"/>
        </w:rPr>
        <w:t xml:space="preserve">allows for rich analysis regarding the provision of </w:t>
      </w:r>
      <w:r w:rsidRPr="00371475" w:rsidR="00247161">
        <w:rPr>
          <w:rFonts w:ascii="Times New Roman" w:hAnsi="Times New Roman"/>
        </w:rPr>
        <w:t>ambulatory</w:t>
      </w:r>
      <w:r w:rsidRPr="00371475">
        <w:rPr>
          <w:rFonts w:ascii="Times New Roman" w:hAnsi="Times New Roman"/>
        </w:rPr>
        <w:t xml:space="preserve"> medical </w:t>
      </w:r>
      <w:r w:rsidRPr="00371475" w:rsidR="0071128A">
        <w:rPr>
          <w:rFonts w:ascii="Times New Roman" w:hAnsi="Times New Roman"/>
        </w:rPr>
        <w:t>care and</w:t>
      </w:r>
      <w:r w:rsidRPr="00371475" w:rsidR="00247161">
        <w:rPr>
          <w:rFonts w:ascii="Times New Roman" w:hAnsi="Times New Roman"/>
        </w:rPr>
        <w:t xml:space="preserve"> is an ideal source of data for understanding the care provided in these settings</w:t>
      </w:r>
      <w:r w:rsidRPr="00371475">
        <w:rPr>
          <w:rFonts w:ascii="Times New Roman" w:hAnsi="Times New Roman"/>
        </w:rPr>
        <w:t>.</w:t>
      </w:r>
      <w:r w:rsidRPr="00371475" w:rsidR="00CB1D82">
        <w:rPr>
          <w:rFonts w:ascii="Times New Roman" w:hAnsi="Times New Roman"/>
        </w:rPr>
        <w:t xml:space="preserve"> </w:t>
      </w:r>
      <w:bookmarkStart w:id="40" w:name="OLE_LINK3"/>
    </w:p>
    <w:p w:rsidR="006C1EC5" w:rsidRPr="00371475" w:rsidP="00BC1A98" w14:paraId="32C30558" w14:textId="29F7308B">
      <w:pPr>
        <w:pStyle w:val="Heading1"/>
        <w:spacing w:before="240" w:after="240"/>
        <w:rPr>
          <w:rFonts w:ascii="Times New Roman" w:hAnsi="Times New Roman" w:cs="Times New Roman"/>
          <w:color w:val="auto"/>
          <w:sz w:val="24"/>
          <w:szCs w:val="24"/>
        </w:rPr>
      </w:pPr>
      <w:bookmarkStart w:id="41" w:name="_Toc86237798"/>
      <w:r w:rsidRPr="00371475">
        <w:rPr>
          <w:rFonts w:ascii="Times New Roman" w:hAnsi="Times New Roman" w:cs="Times New Roman"/>
          <w:color w:val="auto"/>
          <w:sz w:val="24"/>
          <w:szCs w:val="24"/>
        </w:rPr>
        <w:t>5. Impact on Small Businesses or Other Small Entities</w:t>
      </w:r>
      <w:bookmarkEnd w:id="41"/>
    </w:p>
    <w:p w:rsidR="00936442" w:rsidRPr="00371475" w:rsidP="00BC1A98" w14:paraId="7CF219C6" w14:textId="696D18FA">
      <w:pPr>
        <w:pStyle w:val="ListParagraph"/>
        <w:spacing w:before="240" w:after="240"/>
        <w:ind w:left="0"/>
      </w:pPr>
      <w:bookmarkStart w:id="42" w:name="_Hlk51923217"/>
      <w:r w:rsidRPr="00371475">
        <w:t xml:space="preserve">A portion of </w:t>
      </w:r>
      <w:r w:rsidRPr="00371475" w:rsidR="001E01F3">
        <w:t xml:space="preserve">the </w:t>
      </w:r>
      <w:r w:rsidRPr="00371475" w:rsidR="00AD6DFE">
        <w:t>Provider Interview Component</w:t>
      </w:r>
      <w:r w:rsidRPr="00371475">
        <w:t xml:space="preserve"> respondents are physicians </w:t>
      </w:r>
      <w:r w:rsidRPr="00371475" w:rsidR="006C3E04">
        <w:t xml:space="preserve">and advanced practice providers </w:t>
      </w:r>
      <w:r w:rsidRPr="00371475" w:rsidR="001E01F3">
        <w:t xml:space="preserve">who </w:t>
      </w:r>
      <w:r w:rsidRPr="00371475" w:rsidR="006C3E04">
        <w:t xml:space="preserve">work </w:t>
      </w:r>
      <w:r w:rsidRPr="00371475">
        <w:t xml:space="preserve">in solo or small group practices. </w:t>
      </w:r>
      <w:r w:rsidRPr="00371475" w:rsidR="006C3E04">
        <w:t>To</w:t>
      </w:r>
      <w:r w:rsidRPr="00371475">
        <w:t xml:space="preserve"> reduce burden for these</w:t>
      </w:r>
      <w:r w:rsidRPr="00371475" w:rsidR="002D0A3F">
        <w:t>,</w:t>
      </w:r>
      <w:r w:rsidRPr="00371475">
        <w:t xml:space="preserve"> and all</w:t>
      </w:r>
      <w:r w:rsidRPr="00371475" w:rsidR="00651041">
        <w:t xml:space="preserve"> </w:t>
      </w:r>
      <w:r w:rsidRPr="00371475">
        <w:t xml:space="preserve">respondents, </w:t>
      </w:r>
      <w:r w:rsidRPr="00371475" w:rsidR="00651041">
        <w:t>NAMCS</w:t>
      </w:r>
      <w:r w:rsidRPr="00371475">
        <w:t xml:space="preserve"> select</w:t>
      </w:r>
      <w:r w:rsidRPr="00371475" w:rsidR="00651041">
        <w:t>s</w:t>
      </w:r>
      <w:r w:rsidRPr="00371475">
        <w:t xml:space="preserve"> only a sample of </w:t>
      </w:r>
      <w:r w:rsidRPr="00371475" w:rsidR="008F44AC">
        <w:t>ambulatory care providers</w:t>
      </w:r>
      <w:r w:rsidRPr="00371475">
        <w:t xml:space="preserve"> to be contacted. </w:t>
      </w:r>
      <w:r w:rsidRPr="00371475" w:rsidR="00CF05F9">
        <w:t>The sample each year will not overlap with samples from which data were collected for any NEHRS, NAMCS, NAMCS supplement, or other physician surveys conducted by NCHS in the prior two years</w:t>
      </w:r>
      <w:r w:rsidRPr="00371475" w:rsidR="00630F47">
        <w:t xml:space="preserve">. </w:t>
      </w:r>
    </w:p>
    <w:p w:rsidR="002F5A63" w:rsidRPr="00371475" w:rsidP="00BC1A98" w14:paraId="048B1028" w14:textId="4FB131CC">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rPr>
          <w:rFonts w:ascii="Times New Roman" w:hAnsi="Times New Roman"/>
        </w:rPr>
      </w:pPr>
      <w:r w:rsidRPr="00371475">
        <w:rPr>
          <w:rFonts w:ascii="Times New Roman" w:hAnsi="Times New Roman"/>
        </w:rPr>
        <w:t xml:space="preserve">A reduction in NAMCS respondent burden has been noted for providers who submit </w:t>
      </w:r>
      <w:r w:rsidRPr="00371475" w:rsidR="00AD6DFE">
        <w:rPr>
          <w:rFonts w:ascii="Times New Roman" w:hAnsi="Times New Roman"/>
        </w:rPr>
        <w:t xml:space="preserve">electronic </w:t>
      </w:r>
      <w:r w:rsidRPr="00371475">
        <w:rPr>
          <w:rFonts w:ascii="Times New Roman" w:hAnsi="Times New Roman"/>
        </w:rPr>
        <w:t xml:space="preserve">visit data relative to </w:t>
      </w:r>
      <w:r w:rsidRPr="00371475" w:rsidR="00BB09C6">
        <w:rPr>
          <w:rFonts w:ascii="Times New Roman" w:hAnsi="Times New Roman"/>
        </w:rPr>
        <w:t xml:space="preserve">those whose </w:t>
      </w:r>
      <w:r w:rsidRPr="00371475">
        <w:rPr>
          <w:rFonts w:ascii="Times New Roman" w:hAnsi="Times New Roman"/>
        </w:rPr>
        <w:t xml:space="preserve">visit data </w:t>
      </w:r>
      <w:r w:rsidRPr="00371475" w:rsidR="00864590">
        <w:rPr>
          <w:rFonts w:ascii="Times New Roman" w:hAnsi="Times New Roman"/>
        </w:rPr>
        <w:t>were</w:t>
      </w:r>
      <w:r w:rsidRPr="00371475" w:rsidR="00CF0C75">
        <w:rPr>
          <w:rFonts w:ascii="Times New Roman" w:hAnsi="Times New Roman"/>
        </w:rPr>
        <w:t xml:space="preserve"> </w:t>
      </w:r>
      <w:r w:rsidRPr="00371475">
        <w:rPr>
          <w:rFonts w:ascii="Times New Roman" w:hAnsi="Times New Roman"/>
        </w:rPr>
        <w:t>collected through abstraction</w:t>
      </w:r>
      <w:r w:rsidRPr="00371475" w:rsidR="00DB6F01">
        <w:rPr>
          <w:rFonts w:ascii="Times New Roman" w:hAnsi="Times New Roman"/>
        </w:rPr>
        <w:t xml:space="preserve"> (as done previously)</w:t>
      </w:r>
      <w:r w:rsidRPr="00371475">
        <w:rPr>
          <w:rFonts w:ascii="Times New Roman" w:hAnsi="Times New Roman"/>
        </w:rPr>
        <w:t xml:space="preserve">. </w:t>
      </w:r>
      <w:r w:rsidRPr="00371475" w:rsidR="00BB09C6">
        <w:rPr>
          <w:rFonts w:ascii="Times New Roman" w:hAnsi="Times New Roman"/>
        </w:rPr>
        <w:t xml:space="preserve">For this package we are </w:t>
      </w:r>
      <w:r w:rsidRPr="00371475" w:rsidR="005D326A">
        <w:rPr>
          <w:rFonts w:ascii="Times New Roman" w:hAnsi="Times New Roman"/>
        </w:rPr>
        <w:t xml:space="preserve">no longer </w:t>
      </w:r>
      <w:r w:rsidRPr="00371475" w:rsidR="00BB09C6">
        <w:rPr>
          <w:rFonts w:ascii="Times New Roman" w:hAnsi="Times New Roman"/>
        </w:rPr>
        <w:t xml:space="preserve">collecting </w:t>
      </w:r>
      <w:r w:rsidRPr="00371475" w:rsidR="00361FCA">
        <w:rPr>
          <w:rFonts w:ascii="Times New Roman" w:hAnsi="Times New Roman"/>
        </w:rPr>
        <w:t>visit data via abstraction, reducing visit data burden.</w:t>
      </w:r>
      <w:r w:rsidRPr="00371475">
        <w:rPr>
          <w:rFonts w:ascii="Times New Roman" w:hAnsi="Times New Roman"/>
        </w:rPr>
        <w:t xml:space="preserve"> We </w:t>
      </w:r>
      <w:r w:rsidRPr="00371475" w:rsidR="00015117">
        <w:rPr>
          <w:rFonts w:ascii="Times New Roman" w:hAnsi="Times New Roman"/>
        </w:rPr>
        <w:t xml:space="preserve">assume </w:t>
      </w:r>
      <w:r w:rsidRPr="00371475">
        <w:rPr>
          <w:rFonts w:ascii="Times New Roman" w:hAnsi="Times New Roman"/>
        </w:rPr>
        <w:t xml:space="preserve">that </w:t>
      </w:r>
      <w:r w:rsidRPr="00371475" w:rsidR="00030CED">
        <w:rPr>
          <w:rFonts w:ascii="Times New Roman" w:hAnsi="Times New Roman"/>
        </w:rPr>
        <w:t>most of</w:t>
      </w:r>
      <w:r w:rsidRPr="00371475" w:rsidR="00015117">
        <w:rPr>
          <w:rFonts w:ascii="Times New Roman" w:hAnsi="Times New Roman"/>
        </w:rPr>
        <w:t xml:space="preserve"> our</w:t>
      </w:r>
      <w:r w:rsidRPr="00371475">
        <w:rPr>
          <w:rFonts w:ascii="Times New Roman" w:hAnsi="Times New Roman"/>
        </w:rPr>
        <w:t xml:space="preserve"> sampled </w:t>
      </w:r>
      <w:r w:rsidRPr="00371475" w:rsidR="00E22C5B">
        <w:rPr>
          <w:rFonts w:ascii="Times New Roman" w:hAnsi="Times New Roman"/>
        </w:rPr>
        <w:t xml:space="preserve">providers </w:t>
      </w:r>
      <w:r w:rsidRPr="00371475">
        <w:rPr>
          <w:rFonts w:ascii="Times New Roman" w:hAnsi="Times New Roman"/>
        </w:rPr>
        <w:t xml:space="preserve">who work in large medical group practices or are employed by large health care integrated delivery networks will not be personally involved in submitting </w:t>
      </w:r>
      <w:r w:rsidRPr="00371475" w:rsidR="00AD6DFE">
        <w:rPr>
          <w:rFonts w:ascii="Times New Roman" w:hAnsi="Times New Roman"/>
        </w:rPr>
        <w:t xml:space="preserve">electronic </w:t>
      </w:r>
      <w:r w:rsidRPr="00371475">
        <w:rPr>
          <w:rFonts w:ascii="Times New Roman" w:hAnsi="Times New Roman"/>
        </w:rPr>
        <w:t xml:space="preserve">visit data. </w:t>
      </w:r>
      <w:r w:rsidRPr="00371475" w:rsidR="00CF0C75">
        <w:rPr>
          <w:rFonts w:ascii="Times New Roman" w:hAnsi="Times New Roman"/>
        </w:rPr>
        <w:t xml:space="preserve">For the </w:t>
      </w:r>
      <w:r w:rsidRPr="00371475">
        <w:rPr>
          <w:rFonts w:ascii="Times New Roman" w:hAnsi="Times New Roman"/>
        </w:rPr>
        <w:t xml:space="preserve">remaining providers who submit data electronically </w:t>
      </w:r>
      <w:r w:rsidRPr="00371475" w:rsidR="00576E63">
        <w:rPr>
          <w:rFonts w:ascii="Times New Roman" w:hAnsi="Times New Roman"/>
        </w:rPr>
        <w:t>and are</w:t>
      </w:r>
      <w:r w:rsidRPr="00371475">
        <w:rPr>
          <w:rFonts w:ascii="Times New Roman" w:hAnsi="Times New Roman"/>
        </w:rPr>
        <w:t xml:space="preserve"> practicing in small medical practices</w:t>
      </w:r>
      <w:r w:rsidRPr="00371475" w:rsidR="00576E63">
        <w:rPr>
          <w:rFonts w:ascii="Times New Roman" w:hAnsi="Times New Roman"/>
        </w:rPr>
        <w:t>,</w:t>
      </w:r>
      <w:r w:rsidRPr="00371475">
        <w:rPr>
          <w:rFonts w:ascii="Times New Roman" w:hAnsi="Times New Roman"/>
        </w:rPr>
        <w:t xml:space="preserve"> </w:t>
      </w:r>
      <w:r w:rsidRPr="00371475" w:rsidR="00B3630E">
        <w:rPr>
          <w:rFonts w:ascii="Times New Roman" w:hAnsi="Times New Roman"/>
        </w:rPr>
        <w:t>w</w:t>
      </w:r>
      <w:r w:rsidRPr="00371475">
        <w:rPr>
          <w:rFonts w:ascii="Times New Roman" w:hAnsi="Times New Roman"/>
        </w:rPr>
        <w:t>e expect th</w:t>
      </w:r>
      <w:r w:rsidRPr="00371475" w:rsidR="00576E63">
        <w:rPr>
          <w:rFonts w:ascii="Times New Roman" w:hAnsi="Times New Roman"/>
        </w:rPr>
        <w:t xml:space="preserve">ey </w:t>
      </w:r>
      <w:r w:rsidRPr="00371475">
        <w:rPr>
          <w:rFonts w:ascii="Times New Roman" w:hAnsi="Times New Roman"/>
        </w:rPr>
        <w:t>will have their staff work on NAMCS tasks. Also, use of the N</w:t>
      </w:r>
      <w:r w:rsidRPr="00371475" w:rsidR="00C95A0E">
        <w:rPr>
          <w:rFonts w:ascii="Times New Roman" w:hAnsi="Times New Roman"/>
        </w:rPr>
        <w:t>ational Health Care Surveys</w:t>
      </w:r>
      <w:r w:rsidRPr="00371475" w:rsidR="00E0026C">
        <w:rPr>
          <w:rFonts w:ascii="Times New Roman" w:hAnsi="Times New Roman"/>
        </w:rPr>
        <w:t>’</w:t>
      </w:r>
      <w:r w:rsidRPr="00371475">
        <w:rPr>
          <w:rFonts w:ascii="Times New Roman" w:hAnsi="Times New Roman"/>
        </w:rPr>
        <w:t xml:space="preserve"> IG</w:t>
      </w:r>
      <w:r w:rsidRPr="00371475" w:rsidR="00B848D5">
        <w:rPr>
          <w:rFonts w:ascii="Times New Roman" w:hAnsi="Times New Roman"/>
        </w:rPr>
        <w:t xml:space="preserve"> (</w:t>
      </w:r>
      <w:r w:rsidRPr="00371475" w:rsidR="00B848D5">
        <w:rPr>
          <w:rFonts w:ascii="Times New Roman" w:hAnsi="Times New Roman"/>
          <w:b/>
        </w:rPr>
        <w:t>Attachment</w:t>
      </w:r>
      <w:r w:rsidRPr="00371475" w:rsidR="00E0026C">
        <w:rPr>
          <w:rFonts w:ascii="Times New Roman" w:hAnsi="Times New Roman"/>
          <w:b/>
        </w:rPr>
        <w:t>s</w:t>
      </w:r>
      <w:r w:rsidRPr="00371475" w:rsidR="00B848D5">
        <w:rPr>
          <w:rFonts w:ascii="Times New Roman" w:hAnsi="Times New Roman"/>
          <w:b/>
        </w:rPr>
        <w:t xml:space="preserve"> </w:t>
      </w:r>
      <w:r w:rsidRPr="00371475" w:rsidR="00FD032D">
        <w:rPr>
          <w:rFonts w:ascii="Times New Roman" w:hAnsi="Times New Roman"/>
          <w:b/>
        </w:rPr>
        <w:t>F</w:t>
      </w:r>
      <w:r w:rsidRPr="00371475" w:rsidR="004D5880">
        <w:rPr>
          <w:rFonts w:ascii="Times New Roman" w:hAnsi="Times New Roman"/>
          <w:b/>
        </w:rPr>
        <w:t xml:space="preserve">, </w:t>
      </w:r>
      <w:r w:rsidRPr="00371475" w:rsidR="00FD032D">
        <w:rPr>
          <w:rFonts w:ascii="Times New Roman" w:hAnsi="Times New Roman"/>
          <w:b/>
        </w:rPr>
        <w:t>G</w:t>
      </w:r>
      <w:r w:rsidRPr="00371475" w:rsidR="004D5880">
        <w:rPr>
          <w:rFonts w:ascii="Times New Roman" w:hAnsi="Times New Roman"/>
          <w:b/>
        </w:rPr>
        <w:t xml:space="preserve">, </w:t>
      </w:r>
      <w:r w:rsidRPr="00371475" w:rsidR="004D5880">
        <w:rPr>
          <w:rFonts w:ascii="Times New Roman" w:hAnsi="Times New Roman"/>
          <w:bCs/>
        </w:rPr>
        <w:t>and</w:t>
      </w:r>
      <w:r w:rsidRPr="00371475" w:rsidR="004D5880">
        <w:rPr>
          <w:rFonts w:ascii="Times New Roman" w:hAnsi="Times New Roman"/>
          <w:b/>
        </w:rPr>
        <w:t xml:space="preserve"> </w:t>
      </w:r>
      <w:r w:rsidRPr="00371475" w:rsidR="00FD032D">
        <w:rPr>
          <w:rFonts w:ascii="Times New Roman" w:hAnsi="Times New Roman"/>
          <w:b/>
        </w:rPr>
        <w:t>H</w:t>
      </w:r>
      <w:r w:rsidRPr="00371475" w:rsidR="00B848D5">
        <w:rPr>
          <w:rFonts w:ascii="Times New Roman" w:hAnsi="Times New Roman"/>
        </w:rPr>
        <w:t xml:space="preserve">) </w:t>
      </w:r>
      <w:r w:rsidRPr="00371475">
        <w:rPr>
          <w:rFonts w:ascii="Times New Roman" w:hAnsi="Times New Roman"/>
        </w:rPr>
        <w:t>will allow for NAMCS data elements to come from already available information captured by their respective EHR systems. Furthermore, once a HC is sampled for participation in NAMCS and the initial set-up is completed, burden will be further reduced in future years</w:t>
      </w:r>
      <w:bookmarkStart w:id="43" w:name="_Hlk55375275"/>
      <w:bookmarkEnd w:id="43"/>
      <w:r w:rsidRPr="00371475" w:rsidR="00B57E7A">
        <w:rPr>
          <w:rFonts w:ascii="Times New Roman" w:hAnsi="Times New Roman"/>
        </w:rPr>
        <w:t>.</w:t>
      </w:r>
    </w:p>
    <w:p w:rsidR="006C1EC5" w:rsidRPr="00371475" w:rsidP="00BC1A98" w14:paraId="18A743EA" w14:textId="1422DEAF">
      <w:pPr>
        <w:pStyle w:val="Heading1"/>
        <w:spacing w:before="240" w:after="240"/>
        <w:rPr>
          <w:rFonts w:ascii="Times New Roman" w:hAnsi="Times New Roman" w:cs="Times New Roman"/>
          <w:color w:val="auto"/>
          <w:sz w:val="24"/>
          <w:szCs w:val="24"/>
        </w:rPr>
      </w:pPr>
      <w:bookmarkStart w:id="44" w:name="_Toc86237799"/>
      <w:r w:rsidRPr="00371475">
        <w:rPr>
          <w:rFonts w:ascii="Times New Roman" w:hAnsi="Times New Roman" w:cs="Times New Roman"/>
          <w:color w:val="auto"/>
          <w:sz w:val="24"/>
          <w:szCs w:val="24"/>
        </w:rPr>
        <w:t>6. Consequences of Collecting the Information Less Frequently</w:t>
      </w:r>
      <w:bookmarkEnd w:id="44"/>
    </w:p>
    <w:bookmarkEnd w:id="42"/>
    <w:p w:rsidR="000F502C" w:rsidRPr="00371475" w:rsidP="00BC1A98" w14:paraId="1D0A2C01" w14:textId="5260EF2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rPr>
          <w:rFonts w:ascii="Times New Roman" w:hAnsi="Times New Roman"/>
        </w:rPr>
      </w:pPr>
      <w:r w:rsidRPr="00371475">
        <w:rPr>
          <w:rFonts w:ascii="Times New Roman" w:hAnsi="Times New Roman"/>
        </w:rPr>
        <w:t xml:space="preserve">The rapidly changing environment of ambulatory care delivery makes it important to have annual data for decision making, describing the public’s use of </w:t>
      </w:r>
      <w:r w:rsidRPr="00371475" w:rsidR="00FD6A1A">
        <w:rPr>
          <w:rFonts w:ascii="Times New Roman" w:hAnsi="Times New Roman"/>
        </w:rPr>
        <w:t>provider</w:t>
      </w:r>
      <w:r w:rsidRPr="00371475" w:rsidR="009623F4">
        <w:rPr>
          <w:rFonts w:ascii="Times New Roman" w:hAnsi="Times New Roman"/>
        </w:rPr>
        <w:t xml:space="preserve"> and </w:t>
      </w:r>
      <w:r w:rsidRPr="00371475" w:rsidR="70BE09B4">
        <w:rPr>
          <w:rFonts w:ascii="Times New Roman" w:hAnsi="Times New Roman"/>
        </w:rPr>
        <w:t>HC</w:t>
      </w:r>
      <w:r w:rsidRPr="00371475">
        <w:rPr>
          <w:rFonts w:ascii="Times New Roman" w:hAnsi="Times New Roman"/>
        </w:rPr>
        <w:t xml:space="preserve"> services, monitoring the effects of change, and planning possible changes in payment policies. This information has become even more crucial with the need to track the effects of the health care industry’s changing arrangements for delivering care by having continuous data collection before, during, and after </w:t>
      </w:r>
      <w:r w:rsidRPr="00371475" w:rsidR="009623F4">
        <w:rPr>
          <w:rFonts w:ascii="Times New Roman" w:hAnsi="Times New Roman"/>
        </w:rPr>
        <w:t>major health care and public health changes, such as the opioid epidemic and the COVID-19 pandemic</w:t>
      </w:r>
      <w:r w:rsidRPr="00371475">
        <w:rPr>
          <w:rFonts w:ascii="Times New Roman" w:hAnsi="Times New Roman"/>
        </w:rPr>
        <w:t>. Less frequent collection would</w:t>
      </w:r>
      <w:r w:rsidRPr="00371475" w:rsidR="009623F4">
        <w:rPr>
          <w:rFonts w:ascii="Times New Roman" w:hAnsi="Times New Roman"/>
        </w:rPr>
        <w:t xml:space="preserve"> also</w:t>
      </w:r>
      <w:r w:rsidRPr="00371475">
        <w:rPr>
          <w:rFonts w:ascii="Times New Roman" w:hAnsi="Times New Roman"/>
        </w:rPr>
        <w:t xml:space="preserve"> limit the study of rare visit characteristics</w:t>
      </w:r>
      <w:r w:rsidRPr="00371475" w:rsidR="009623F4">
        <w:rPr>
          <w:rFonts w:ascii="Times New Roman" w:hAnsi="Times New Roman"/>
        </w:rPr>
        <w:t>, for which NAMCS data can be used to study by combining data across years to increase reliability</w:t>
      </w:r>
      <w:r w:rsidRPr="00371475">
        <w:rPr>
          <w:rFonts w:ascii="Times New Roman" w:hAnsi="Times New Roman"/>
        </w:rPr>
        <w:t>.</w:t>
      </w:r>
      <w:bookmarkEnd w:id="40"/>
    </w:p>
    <w:p w:rsidR="006C1EC5" w:rsidRPr="00371475" w:rsidP="00BC1A98" w14:paraId="064314BB" w14:textId="7E650531">
      <w:pPr>
        <w:pStyle w:val="Heading1"/>
        <w:spacing w:before="240" w:after="240"/>
        <w:rPr>
          <w:rFonts w:ascii="Times New Roman" w:hAnsi="Times New Roman" w:cs="Times New Roman"/>
          <w:color w:val="auto"/>
          <w:sz w:val="24"/>
          <w:szCs w:val="24"/>
        </w:rPr>
      </w:pPr>
      <w:bookmarkStart w:id="45" w:name="_Toc86237800"/>
      <w:r w:rsidRPr="00371475">
        <w:rPr>
          <w:rFonts w:ascii="Times New Roman" w:hAnsi="Times New Roman" w:cs="Times New Roman"/>
          <w:color w:val="auto"/>
          <w:sz w:val="24"/>
          <w:szCs w:val="24"/>
        </w:rPr>
        <w:t>7. Special Circumstances Relating to the Guidelines of 5 CFR 1320.5</w:t>
      </w:r>
      <w:bookmarkEnd w:id="45"/>
    </w:p>
    <w:p w:rsidR="00274716" w:rsidRPr="00371475" w:rsidP="00BC1A98" w14:paraId="3120E26D" w14:textId="2B65C50A">
      <w:pPr>
        <w:spacing w:before="240" w:after="240"/>
      </w:pPr>
      <w:bookmarkStart w:id="46" w:name="_Toc385842063"/>
      <w:bookmarkStart w:id="47" w:name="_Toc430947814"/>
      <w:r w:rsidRPr="00371475">
        <w:t>This request fully complies with the regulation 5 CFR 1320.5.</w:t>
      </w:r>
      <w:bookmarkEnd w:id="46"/>
      <w:bookmarkEnd w:id="47"/>
    </w:p>
    <w:p w:rsidR="006C1EC5" w:rsidRPr="00371475" w:rsidP="00BC1A98" w14:paraId="4E90E273" w14:textId="31F54C66">
      <w:pPr>
        <w:pStyle w:val="Heading1"/>
        <w:spacing w:before="240" w:after="240"/>
        <w:rPr>
          <w:rFonts w:ascii="Times New Roman" w:hAnsi="Times New Roman" w:cs="Times New Roman"/>
          <w:color w:val="auto"/>
          <w:sz w:val="24"/>
          <w:szCs w:val="24"/>
        </w:rPr>
      </w:pPr>
      <w:bookmarkStart w:id="48" w:name="_Toc86237801"/>
      <w:r w:rsidRPr="00371475">
        <w:rPr>
          <w:rFonts w:ascii="Times New Roman" w:hAnsi="Times New Roman" w:cs="Times New Roman"/>
          <w:color w:val="auto"/>
          <w:sz w:val="24"/>
          <w:szCs w:val="24"/>
        </w:rPr>
        <w:t>8. Comments in Response to the Federal Register Notice and Efforts to Consult Outside the Agency</w:t>
      </w:r>
      <w:bookmarkEnd w:id="48"/>
    </w:p>
    <w:p w:rsidR="006C1EC5" w:rsidRPr="00371475" w:rsidP="00BC1A98" w14:paraId="2FAC1F01" w14:textId="742D887C">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rPr>
          <w:rFonts w:ascii="Times New Roman" w:hAnsi="Times New Roman"/>
          <w:u w:val="single"/>
        </w:rPr>
      </w:pPr>
      <w:bookmarkStart w:id="49" w:name="_Toc385842065"/>
      <w:bookmarkStart w:id="50" w:name="_Toc430947816"/>
      <w:r w:rsidRPr="00371475">
        <w:rPr>
          <w:rFonts w:ascii="Times New Roman" w:hAnsi="Times New Roman"/>
          <w:u w:val="single"/>
        </w:rPr>
        <w:t>Federal Register Notice</w:t>
      </w:r>
      <w:bookmarkEnd w:id="49"/>
      <w:bookmarkEnd w:id="50"/>
    </w:p>
    <w:p w:rsidR="006C1EC5" w:rsidRPr="00371475" w:rsidP="00BC1A98" w14:paraId="792E38DC"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rPr>
          <w:rFonts w:ascii="Times New Roman" w:hAnsi="Times New Roman"/>
          <w:b/>
        </w:rPr>
      </w:pPr>
    </w:p>
    <w:p w:rsidR="00113440" w:rsidRPr="00371475" w:rsidP="00BC1A98" w14:paraId="2A4CD291" w14:textId="4154F840">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rPr>
          <w:rFonts w:ascii="Times New Roman" w:hAnsi="Times New Roman"/>
        </w:rPr>
      </w:pPr>
      <w:r w:rsidRPr="00371475">
        <w:rPr>
          <w:rFonts w:ascii="Times New Roman" w:hAnsi="Times New Roman"/>
        </w:rPr>
        <w:t>This project fully complies with all guidelines of 5 CFR 1320.8(d).</w:t>
      </w:r>
      <w:r w:rsidRPr="00371475" w:rsidR="00263D51">
        <w:rPr>
          <w:rFonts w:ascii="Times New Roman" w:hAnsi="Times New Roman"/>
        </w:rPr>
        <w:t xml:space="preserve"> </w:t>
      </w:r>
      <w:r w:rsidRPr="00371475">
        <w:rPr>
          <w:rFonts w:ascii="Times New Roman" w:hAnsi="Times New Roman"/>
        </w:rPr>
        <w:t xml:space="preserve">A 60-day Federal Register Notice was published in the Federal Register on </w:t>
      </w:r>
      <w:r w:rsidRPr="00371475" w:rsidR="00B57666">
        <w:rPr>
          <w:rFonts w:ascii="Times New Roman" w:hAnsi="Times New Roman"/>
        </w:rPr>
        <w:t xml:space="preserve">March </w:t>
      </w:r>
      <w:r w:rsidRPr="00371475" w:rsidR="009C307E">
        <w:rPr>
          <w:rFonts w:ascii="Times New Roman" w:hAnsi="Times New Roman"/>
        </w:rPr>
        <w:t>18</w:t>
      </w:r>
      <w:r w:rsidRPr="00371475">
        <w:rPr>
          <w:rFonts w:ascii="Times New Roman" w:hAnsi="Times New Roman"/>
        </w:rPr>
        <w:t>, 202</w:t>
      </w:r>
      <w:r w:rsidRPr="00371475" w:rsidR="00B57666">
        <w:rPr>
          <w:rFonts w:ascii="Times New Roman" w:hAnsi="Times New Roman"/>
        </w:rPr>
        <w:t>2</w:t>
      </w:r>
      <w:r w:rsidRPr="00371475">
        <w:rPr>
          <w:rFonts w:ascii="Times New Roman" w:hAnsi="Times New Roman"/>
        </w:rPr>
        <w:t xml:space="preserve">, volume </w:t>
      </w:r>
      <w:r w:rsidRPr="00371475" w:rsidR="009C307E">
        <w:rPr>
          <w:rFonts w:ascii="Times New Roman" w:hAnsi="Times New Roman"/>
        </w:rPr>
        <w:t>87</w:t>
      </w:r>
      <w:r w:rsidRPr="00371475">
        <w:rPr>
          <w:rFonts w:ascii="Times New Roman" w:hAnsi="Times New Roman"/>
        </w:rPr>
        <w:t>,</w:t>
      </w:r>
      <w:r w:rsidRPr="00371475" w:rsidR="009C307E">
        <w:rPr>
          <w:rFonts w:ascii="Times New Roman" w:hAnsi="Times New Roman"/>
        </w:rPr>
        <w:t xml:space="preserve"> No. 53</w:t>
      </w:r>
      <w:r w:rsidRPr="00371475">
        <w:rPr>
          <w:rFonts w:ascii="Times New Roman" w:hAnsi="Times New Roman"/>
        </w:rPr>
        <w:t xml:space="preserve"> page number </w:t>
      </w:r>
      <w:r w:rsidRPr="00371475" w:rsidR="009C307E">
        <w:rPr>
          <w:rFonts w:ascii="Times New Roman" w:hAnsi="Times New Roman"/>
        </w:rPr>
        <w:t>15429</w:t>
      </w:r>
      <w:r w:rsidRPr="00371475" w:rsidR="009C307E">
        <w:rPr>
          <w:rFonts w:ascii="Times New Roman" w:hAnsi="Times New Roman"/>
          <w:b/>
        </w:rPr>
        <w:t xml:space="preserve"> </w:t>
      </w:r>
      <w:r w:rsidRPr="00371475">
        <w:rPr>
          <w:rFonts w:ascii="Times New Roman" w:hAnsi="Times New Roman"/>
        </w:rPr>
        <w:t>(</w:t>
      </w:r>
      <w:r w:rsidRPr="00371475">
        <w:rPr>
          <w:rFonts w:ascii="Times New Roman" w:hAnsi="Times New Roman"/>
          <w:b/>
        </w:rPr>
        <w:t xml:space="preserve">Attachment </w:t>
      </w:r>
      <w:r w:rsidRPr="00371475" w:rsidR="004B4813">
        <w:rPr>
          <w:rFonts w:ascii="Times New Roman" w:hAnsi="Times New Roman"/>
          <w:b/>
        </w:rPr>
        <w:t>B</w:t>
      </w:r>
      <w:r w:rsidRPr="00371475" w:rsidR="009C307E">
        <w:rPr>
          <w:rFonts w:ascii="Times New Roman" w:hAnsi="Times New Roman"/>
          <w:b/>
        </w:rPr>
        <w:t>1</w:t>
      </w:r>
      <w:r w:rsidRPr="00371475">
        <w:rPr>
          <w:rFonts w:ascii="Times New Roman" w:hAnsi="Times New Roman"/>
          <w:b/>
        </w:rPr>
        <w:t>)</w:t>
      </w:r>
      <w:r w:rsidRPr="00371475">
        <w:rPr>
          <w:rFonts w:ascii="Times New Roman" w:hAnsi="Times New Roman"/>
        </w:rPr>
        <w:t xml:space="preserve">. One </w:t>
      </w:r>
      <w:r w:rsidRPr="00371475" w:rsidR="00B57666">
        <w:rPr>
          <w:rFonts w:ascii="Times New Roman" w:hAnsi="Times New Roman"/>
        </w:rPr>
        <w:t xml:space="preserve">non-substantive </w:t>
      </w:r>
      <w:r w:rsidRPr="00371475">
        <w:rPr>
          <w:rFonts w:ascii="Times New Roman" w:hAnsi="Times New Roman"/>
        </w:rPr>
        <w:t>public comment was received</w:t>
      </w:r>
      <w:r w:rsidRPr="00371475" w:rsidR="009C307E">
        <w:rPr>
          <w:rFonts w:ascii="Times New Roman" w:hAnsi="Times New Roman"/>
        </w:rPr>
        <w:t>,</w:t>
      </w:r>
      <w:r w:rsidRPr="00371475" w:rsidR="00B57666">
        <w:rPr>
          <w:rFonts w:ascii="Times New Roman" w:hAnsi="Times New Roman"/>
        </w:rPr>
        <w:t xml:space="preserve"> see </w:t>
      </w:r>
      <w:r w:rsidRPr="00371475" w:rsidR="009C307E">
        <w:rPr>
          <w:rFonts w:ascii="Times New Roman" w:hAnsi="Times New Roman"/>
          <w:b/>
          <w:bCs/>
        </w:rPr>
        <w:t>A</w:t>
      </w:r>
      <w:r w:rsidRPr="00371475" w:rsidR="00B57666">
        <w:rPr>
          <w:rFonts w:ascii="Times New Roman" w:hAnsi="Times New Roman"/>
          <w:b/>
          <w:bCs/>
        </w:rPr>
        <w:t xml:space="preserve">ttachment </w:t>
      </w:r>
      <w:r w:rsidRPr="00371475" w:rsidR="009C307E">
        <w:rPr>
          <w:rFonts w:ascii="Times New Roman" w:hAnsi="Times New Roman"/>
          <w:b/>
          <w:bCs/>
        </w:rPr>
        <w:t>B</w:t>
      </w:r>
      <w:r w:rsidRPr="00371475" w:rsidR="004B3FF7">
        <w:rPr>
          <w:rFonts w:ascii="Times New Roman" w:hAnsi="Times New Roman"/>
          <w:b/>
          <w:bCs/>
        </w:rPr>
        <w:t>2</w:t>
      </w:r>
      <w:r w:rsidRPr="00371475" w:rsidR="00B57666">
        <w:rPr>
          <w:rFonts w:ascii="Times New Roman" w:hAnsi="Times New Roman"/>
        </w:rPr>
        <w:t>.</w:t>
      </w:r>
      <w:r w:rsidRPr="00371475">
        <w:rPr>
          <w:rFonts w:ascii="Times New Roman" w:hAnsi="Times New Roman"/>
        </w:rPr>
        <w:t xml:space="preserve"> </w:t>
      </w:r>
    </w:p>
    <w:p w:rsidR="006C1EC5" w:rsidRPr="00371475" w:rsidP="00BC1A98" w14:paraId="654DEFB5" w14:textId="27FBF4FA">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rPr>
          <w:rFonts w:ascii="Times New Roman" w:hAnsi="Times New Roman"/>
          <w:u w:val="single"/>
        </w:rPr>
      </w:pPr>
      <w:r w:rsidRPr="00371475">
        <w:rPr>
          <w:rFonts w:ascii="Times New Roman" w:hAnsi="Times New Roman"/>
          <w:u w:val="single"/>
        </w:rPr>
        <w:t>Efforts to Consult Outside the Agency</w:t>
      </w:r>
    </w:p>
    <w:p w:rsidR="006C1EC5" w:rsidRPr="00371475" w:rsidP="00BC1A98" w14:paraId="79F1DF19"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rPr>
          <w:rFonts w:ascii="Times New Roman" w:hAnsi="Times New Roman"/>
          <w:b/>
        </w:rPr>
      </w:pPr>
    </w:p>
    <w:p w:rsidR="001934A2" w:rsidRPr="00371475" w:rsidP="00BC1A98" w14:paraId="576EA983" w14:textId="53BE84FE">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rPr>
          <w:rFonts w:ascii="Times New Roman" w:hAnsi="Times New Roman"/>
        </w:rPr>
      </w:pPr>
      <w:bookmarkStart w:id="51" w:name="OLE_LINK1"/>
      <w:bookmarkStart w:id="52" w:name="OLE_LINK2"/>
      <w:r w:rsidRPr="00371475">
        <w:rPr>
          <w:rFonts w:ascii="Times New Roman" w:hAnsi="Times New Roman"/>
        </w:rPr>
        <w:t xml:space="preserve">NCHS has worked closely with </w:t>
      </w:r>
      <w:r w:rsidRPr="00371475" w:rsidR="006C1EC5">
        <w:rPr>
          <w:rFonts w:ascii="Times New Roman" w:hAnsi="Times New Roman"/>
        </w:rPr>
        <w:t xml:space="preserve">consultants both within and outside CDC </w:t>
      </w:r>
      <w:r w:rsidRPr="00371475">
        <w:rPr>
          <w:rFonts w:ascii="Times New Roman" w:hAnsi="Times New Roman"/>
        </w:rPr>
        <w:t>on the development and procedures for NAMCS</w:t>
      </w:r>
      <w:r w:rsidR="009C2A75">
        <w:rPr>
          <w:rFonts w:ascii="Times New Roman" w:hAnsi="Times New Roman"/>
        </w:rPr>
        <w:t>;</w:t>
      </w:r>
      <w:r w:rsidRPr="00371475">
        <w:rPr>
          <w:rFonts w:ascii="Times New Roman" w:hAnsi="Times New Roman"/>
        </w:rPr>
        <w:t xml:space="preserve"> planning for future years of data collection</w:t>
      </w:r>
      <w:r w:rsidRPr="00371475" w:rsidR="006C1EC5">
        <w:rPr>
          <w:rFonts w:ascii="Times New Roman" w:hAnsi="Times New Roman"/>
        </w:rPr>
        <w:t>.</w:t>
      </w:r>
      <w:r w:rsidRPr="00371475" w:rsidR="00C20BEA">
        <w:rPr>
          <w:rFonts w:ascii="Times New Roman" w:hAnsi="Times New Roman"/>
        </w:rPr>
        <w:t xml:space="preserve"> Most recently NCHS has consulted </w:t>
      </w:r>
      <w:r w:rsidRPr="00371475" w:rsidR="00B330BE">
        <w:rPr>
          <w:rFonts w:ascii="Times New Roman" w:hAnsi="Times New Roman"/>
        </w:rPr>
        <w:t>its Board of Scientific Counselors (</w:t>
      </w:r>
      <w:r w:rsidRPr="00371475" w:rsidR="00C20BEA">
        <w:rPr>
          <w:rFonts w:ascii="Times New Roman" w:hAnsi="Times New Roman"/>
        </w:rPr>
        <w:t>BSC</w:t>
      </w:r>
      <w:r w:rsidRPr="00371475" w:rsidR="00B330BE">
        <w:rPr>
          <w:rFonts w:ascii="Times New Roman" w:hAnsi="Times New Roman"/>
        </w:rPr>
        <w:t>)</w:t>
      </w:r>
      <w:r w:rsidRPr="00371475" w:rsidR="00C20BEA">
        <w:rPr>
          <w:rFonts w:ascii="Times New Roman" w:hAnsi="Times New Roman"/>
        </w:rPr>
        <w:t xml:space="preserve"> in an effort </w:t>
      </w:r>
      <w:r w:rsidRPr="00371475" w:rsidR="00EF4BF6">
        <w:rPr>
          <w:rFonts w:ascii="Times New Roman" w:hAnsi="Times New Roman"/>
        </w:rPr>
        <w:t>to</w:t>
      </w:r>
      <w:r w:rsidRPr="00371475" w:rsidR="00E37379">
        <w:rPr>
          <w:rFonts w:ascii="Times New Roman" w:hAnsi="Times New Roman"/>
        </w:rPr>
        <w:t xml:space="preserve"> </w:t>
      </w:r>
      <w:r w:rsidRPr="00371475" w:rsidR="00C20BEA">
        <w:rPr>
          <w:rFonts w:ascii="Times New Roman" w:hAnsi="Times New Roman"/>
        </w:rPr>
        <w:t>improve NAMCS data collection efforts. This resulted in a report produced by a special BSC Workgroup convened to formulize recommendations for improvement (</w:t>
      </w:r>
      <w:r w:rsidRPr="00371475" w:rsidR="002B4E04">
        <w:rPr>
          <w:rFonts w:ascii="Times New Roman" w:hAnsi="Times New Roman"/>
          <w:b/>
        </w:rPr>
        <w:t>Attachment K</w:t>
      </w:r>
      <w:r w:rsidRPr="00371475" w:rsidR="00C20BEA">
        <w:rPr>
          <w:rFonts w:ascii="Times New Roman" w:hAnsi="Times New Roman"/>
        </w:rPr>
        <w:t xml:space="preserve">). </w:t>
      </w:r>
      <w:r w:rsidRPr="00371475" w:rsidR="00113440">
        <w:rPr>
          <w:rFonts w:ascii="Times New Roman" w:hAnsi="Times New Roman"/>
        </w:rPr>
        <w:t>With this package,</w:t>
      </w:r>
      <w:r w:rsidRPr="00371475" w:rsidR="009B3CD5">
        <w:rPr>
          <w:rFonts w:ascii="Times New Roman" w:hAnsi="Times New Roman"/>
        </w:rPr>
        <w:t xml:space="preserve"> </w:t>
      </w:r>
      <w:r w:rsidRPr="00371475" w:rsidR="00A46D9D">
        <w:rPr>
          <w:rFonts w:ascii="Times New Roman" w:hAnsi="Times New Roman"/>
        </w:rPr>
        <w:t xml:space="preserve">NCHS </w:t>
      </w:r>
      <w:r w:rsidRPr="00371475" w:rsidR="00113440">
        <w:rPr>
          <w:rFonts w:ascii="Times New Roman" w:hAnsi="Times New Roman"/>
        </w:rPr>
        <w:t>is</w:t>
      </w:r>
      <w:r w:rsidRPr="00371475" w:rsidR="00A46D9D">
        <w:rPr>
          <w:rFonts w:ascii="Times New Roman" w:hAnsi="Times New Roman"/>
        </w:rPr>
        <w:t xml:space="preserve"> incorporating </w:t>
      </w:r>
      <w:r w:rsidRPr="00371475" w:rsidR="00182EEE">
        <w:rPr>
          <w:rFonts w:ascii="Times New Roman" w:hAnsi="Times New Roman"/>
        </w:rPr>
        <w:t xml:space="preserve">their </w:t>
      </w:r>
      <w:r w:rsidRPr="00371475" w:rsidR="00A46D9D">
        <w:rPr>
          <w:rFonts w:ascii="Times New Roman" w:hAnsi="Times New Roman"/>
        </w:rPr>
        <w:t xml:space="preserve">suggestions </w:t>
      </w:r>
      <w:r w:rsidRPr="00371475" w:rsidR="009B3CD5">
        <w:rPr>
          <w:rFonts w:ascii="Times New Roman" w:hAnsi="Times New Roman"/>
        </w:rPr>
        <w:t xml:space="preserve">in </w:t>
      </w:r>
      <w:r w:rsidRPr="00371475" w:rsidR="00113440">
        <w:rPr>
          <w:rFonts w:ascii="Times New Roman" w:hAnsi="Times New Roman"/>
        </w:rPr>
        <w:t xml:space="preserve">several </w:t>
      </w:r>
      <w:r w:rsidRPr="00371475" w:rsidR="005055FE">
        <w:rPr>
          <w:rFonts w:ascii="Times New Roman" w:hAnsi="Times New Roman"/>
        </w:rPr>
        <w:t>ways</w:t>
      </w:r>
      <w:r w:rsidRPr="00371475" w:rsidR="009B3CD5">
        <w:rPr>
          <w:rFonts w:ascii="Times New Roman" w:hAnsi="Times New Roman"/>
        </w:rPr>
        <w:t xml:space="preserve">. First, </w:t>
      </w:r>
      <w:r w:rsidRPr="00371475" w:rsidR="00185BD9">
        <w:rPr>
          <w:rFonts w:ascii="Times New Roman" w:hAnsi="Times New Roman"/>
        </w:rPr>
        <w:t xml:space="preserve">as noted previously, </w:t>
      </w:r>
      <w:r w:rsidRPr="00371475" w:rsidR="009B3CD5">
        <w:rPr>
          <w:rFonts w:ascii="Times New Roman" w:hAnsi="Times New Roman"/>
        </w:rPr>
        <w:t>NCHS</w:t>
      </w:r>
      <w:r w:rsidRPr="00371475" w:rsidR="00A46D9D">
        <w:rPr>
          <w:rFonts w:ascii="Times New Roman" w:hAnsi="Times New Roman"/>
        </w:rPr>
        <w:t xml:space="preserve"> </w:t>
      </w:r>
      <w:r w:rsidRPr="00371475" w:rsidR="009B3CD5">
        <w:rPr>
          <w:rFonts w:ascii="Times New Roman" w:hAnsi="Times New Roman"/>
        </w:rPr>
        <w:t xml:space="preserve">will </w:t>
      </w:r>
      <w:r w:rsidRPr="00371475" w:rsidR="00A46D9D">
        <w:rPr>
          <w:rFonts w:ascii="Times New Roman" w:hAnsi="Times New Roman"/>
        </w:rPr>
        <w:t>introduc</w:t>
      </w:r>
      <w:r w:rsidRPr="00371475" w:rsidR="009B3CD5">
        <w:rPr>
          <w:rFonts w:ascii="Times New Roman" w:hAnsi="Times New Roman"/>
        </w:rPr>
        <w:t>e</w:t>
      </w:r>
      <w:r w:rsidRPr="00371475" w:rsidR="00A46D9D">
        <w:rPr>
          <w:rFonts w:ascii="Times New Roman" w:hAnsi="Times New Roman"/>
        </w:rPr>
        <w:t xml:space="preserve"> changes </w:t>
      </w:r>
      <w:r w:rsidRPr="00371475" w:rsidR="001A6C49">
        <w:rPr>
          <w:rFonts w:ascii="Times New Roman" w:hAnsi="Times New Roman"/>
        </w:rPr>
        <w:t>to the</w:t>
      </w:r>
      <w:r w:rsidRPr="00371475" w:rsidR="009D5A21">
        <w:rPr>
          <w:rFonts w:ascii="Times New Roman" w:hAnsi="Times New Roman"/>
        </w:rPr>
        <w:t xml:space="preserve"> </w:t>
      </w:r>
      <w:r w:rsidRPr="00371475" w:rsidR="00AD6DFE">
        <w:rPr>
          <w:rFonts w:ascii="Times New Roman" w:hAnsi="Times New Roman"/>
        </w:rPr>
        <w:t>Provider Interview Component</w:t>
      </w:r>
      <w:r w:rsidRPr="00371475" w:rsidR="00182EEE">
        <w:rPr>
          <w:rFonts w:ascii="Times New Roman" w:hAnsi="Times New Roman"/>
        </w:rPr>
        <w:t xml:space="preserve"> </w:t>
      </w:r>
      <w:r w:rsidRPr="00371475" w:rsidR="00A46D9D">
        <w:rPr>
          <w:rFonts w:ascii="Times New Roman" w:hAnsi="Times New Roman"/>
        </w:rPr>
        <w:t xml:space="preserve">sample, transitioning </w:t>
      </w:r>
      <w:r w:rsidRPr="00371475" w:rsidR="009B3CD5">
        <w:rPr>
          <w:rFonts w:ascii="Times New Roman" w:hAnsi="Times New Roman"/>
        </w:rPr>
        <w:t xml:space="preserve">from collecting </w:t>
      </w:r>
      <w:r w:rsidRPr="00371475" w:rsidR="00D01C2D">
        <w:rPr>
          <w:rFonts w:ascii="Times New Roman" w:hAnsi="Times New Roman"/>
        </w:rPr>
        <w:t xml:space="preserve">interview data </w:t>
      </w:r>
      <w:r w:rsidRPr="00371475" w:rsidR="009B3CD5">
        <w:rPr>
          <w:rFonts w:ascii="Times New Roman" w:hAnsi="Times New Roman"/>
        </w:rPr>
        <w:t xml:space="preserve">from </w:t>
      </w:r>
      <w:r w:rsidRPr="00371475" w:rsidR="001A6C49">
        <w:rPr>
          <w:rFonts w:ascii="Times New Roman" w:hAnsi="Times New Roman"/>
        </w:rPr>
        <w:t xml:space="preserve">just </w:t>
      </w:r>
      <w:r w:rsidRPr="00371475" w:rsidR="00DE23CB">
        <w:rPr>
          <w:rFonts w:ascii="Times New Roman" w:hAnsi="Times New Roman"/>
        </w:rPr>
        <w:t>office-base</w:t>
      </w:r>
      <w:r w:rsidRPr="00371475" w:rsidR="00F27C61">
        <w:rPr>
          <w:rFonts w:ascii="Times New Roman" w:hAnsi="Times New Roman"/>
        </w:rPr>
        <w:t>d</w:t>
      </w:r>
      <w:r w:rsidRPr="00371475" w:rsidR="00DE23CB">
        <w:rPr>
          <w:rFonts w:ascii="Times New Roman" w:hAnsi="Times New Roman"/>
        </w:rPr>
        <w:t xml:space="preserve"> </w:t>
      </w:r>
      <w:r w:rsidRPr="00371475" w:rsidR="001A6C49">
        <w:rPr>
          <w:rFonts w:ascii="Times New Roman" w:hAnsi="Times New Roman"/>
        </w:rPr>
        <w:t xml:space="preserve">physicians to </w:t>
      </w:r>
      <w:r w:rsidRPr="00371475" w:rsidR="00B330BE">
        <w:rPr>
          <w:rFonts w:ascii="Times New Roman" w:hAnsi="Times New Roman"/>
        </w:rPr>
        <w:t xml:space="preserve">include </w:t>
      </w:r>
      <w:r w:rsidRPr="00371475" w:rsidR="001A6C49">
        <w:rPr>
          <w:rFonts w:ascii="Times New Roman" w:hAnsi="Times New Roman"/>
        </w:rPr>
        <w:t>other advanced practice providers as well</w:t>
      </w:r>
      <w:r w:rsidRPr="00371475" w:rsidR="00A46D9D">
        <w:rPr>
          <w:rFonts w:ascii="Times New Roman" w:hAnsi="Times New Roman"/>
        </w:rPr>
        <w:t xml:space="preserve">. </w:t>
      </w:r>
      <w:r w:rsidRPr="00371475" w:rsidR="009B3CD5">
        <w:rPr>
          <w:rFonts w:ascii="Times New Roman" w:hAnsi="Times New Roman"/>
        </w:rPr>
        <w:t>The BSC Workgroup has also suggested</w:t>
      </w:r>
      <w:r w:rsidRPr="00371475" w:rsidR="00955AA0">
        <w:rPr>
          <w:rFonts w:ascii="Times New Roman" w:hAnsi="Times New Roman"/>
        </w:rPr>
        <w:t xml:space="preserve"> </w:t>
      </w:r>
      <w:r w:rsidRPr="00371475" w:rsidR="007D6E40">
        <w:rPr>
          <w:rFonts w:ascii="Times New Roman" w:hAnsi="Times New Roman"/>
        </w:rPr>
        <w:t>expanding</w:t>
      </w:r>
      <w:r w:rsidRPr="00371475" w:rsidR="006E4485">
        <w:rPr>
          <w:rFonts w:ascii="Times New Roman" w:hAnsi="Times New Roman"/>
        </w:rPr>
        <w:t xml:space="preserve"> the </w:t>
      </w:r>
      <w:r w:rsidRPr="00371475" w:rsidR="00AD6DFE">
        <w:rPr>
          <w:rFonts w:ascii="Times New Roman" w:hAnsi="Times New Roman"/>
        </w:rPr>
        <w:t>Provider Interview Component</w:t>
      </w:r>
      <w:r w:rsidRPr="00371475" w:rsidR="006E4485">
        <w:rPr>
          <w:rFonts w:ascii="Times New Roman" w:hAnsi="Times New Roman"/>
        </w:rPr>
        <w:t xml:space="preserve"> to more diverse settings, which </w:t>
      </w:r>
      <w:r w:rsidRPr="00371475" w:rsidR="00B330BE">
        <w:rPr>
          <w:rFonts w:ascii="Times New Roman" w:hAnsi="Times New Roman"/>
        </w:rPr>
        <w:t xml:space="preserve">is </w:t>
      </w:r>
      <w:r w:rsidRPr="00371475" w:rsidR="00185BD9">
        <w:rPr>
          <w:rFonts w:ascii="Times New Roman" w:hAnsi="Times New Roman"/>
        </w:rPr>
        <w:t xml:space="preserve">also </w:t>
      </w:r>
      <w:r w:rsidRPr="00371475" w:rsidR="00B330BE">
        <w:rPr>
          <w:rFonts w:ascii="Times New Roman" w:hAnsi="Times New Roman"/>
        </w:rPr>
        <w:t>planned for NAMCS moving forward</w:t>
      </w:r>
      <w:r w:rsidRPr="00371475" w:rsidR="009002D0">
        <w:rPr>
          <w:rFonts w:ascii="Times New Roman" w:hAnsi="Times New Roman"/>
        </w:rPr>
        <w:t>.</w:t>
      </w:r>
      <w:r w:rsidRPr="00371475" w:rsidR="009B3CD5">
        <w:rPr>
          <w:rFonts w:ascii="Times New Roman" w:hAnsi="Times New Roman"/>
        </w:rPr>
        <w:t xml:space="preserve"> </w:t>
      </w:r>
      <w:r w:rsidRPr="00371475" w:rsidR="006705E1">
        <w:rPr>
          <w:rFonts w:ascii="Times New Roman" w:hAnsi="Times New Roman"/>
        </w:rPr>
        <w:t>For example, t</w:t>
      </w:r>
      <w:r w:rsidRPr="00371475" w:rsidR="000702FB">
        <w:rPr>
          <w:rFonts w:ascii="Times New Roman" w:hAnsi="Times New Roman"/>
        </w:rPr>
        <w:t xml:space="preserve">he </w:t>
      </w:r>
      <w:r w:rsidRPr="00371475" w:rsidR="007A2C18">
        <w:rPr>
          <w:rFonts w:ascii="Times New Roman" w:hAnsi="Times New Roman"/>
        </w:rPr>
        <w:t xml:space="preserve">BSC suggested NAMCS broaden data collection strategies </w:t>
      </w:r>
      <w:r w:rsidRPr="00371475" w:rsidR="00F30750">
        <w:rPr>
          <w:rFonts w:ascii="Times New Roman" w:hAnsi="Times New Roman"/>
        </w:rPr>
        <w:t xml:space="preserve">which we plan to accomplish by including not only </w:t>
      </w:r>
      <w:r w:rsidRPr="00371475" w:rsidR="00AD6DFE">
        <w:rPr>
          <w:rFonts w:ascii="Times New Roman" w:hAnsi="Times New Roman"/>
        </w:rPr>
        <w:t xml:space="preserve">electronic </w:t>
      </w:r>
      <w:r w:rsidRPr="00371475" w:rsidR="00F30750">
        <w:rPr>
          <w:rFonts w:ascii="Times New Roman" w:hAnsi="Times New Roman"/>
        </w:rPr>
        <w:t xml:space="preserve">visit data submission, but also by </w:t>
      </w:r>
      <w:r w:rsidRPr="00371475" w:rsidR="00A60EB6">
        <w:rPr>
          <w:rFonts w:ascii="Times New Roman" w:hAnsi="Times New Roman"/>
        </w:rPr>
        <w:t>exploring</w:t>
      </w:r>
      <w:r w:rsidRPr="00371475" w:rsidR="00F30750">
        <w:rPr>
          <w:rFonts w:ascii="Times New Roman" w:hAnsi="Times New Roman"/>
        </w:rPr>
        <w:t xml:space="preserve"> third-party </w:t>
      </w:r>
      <w:r w:rsidRPr="00371475" w:rsidR="00A60EB6">
        <w:rPr>
          <w:rFonts w:ascii="Times New Roman" w:hAnsi="Times New Roman"/>
        </w:rPr>
        <w:t>data sources.</w:t>
      </w:r>
      <w:r w:rsidRPr="00371475" w:rsidR="005B19C9">
        <w:rPr>
          <w:rFonts w:ascii="Times New Roman" w:hAnsi="Times New Roman"/>
        </w:rPr>
        <w:t xml:space="preserve"> </w:t>
      </w:r>
      <w:r w:rsidRPr="00371475">
        <w:rPr>
          <w:rFonts w:ascii="Times New Roman" w:hAnsi="Times New Roman"/>
        </w:rPr>
        <w:t xml:space="preserve">NCHS will continue to work closely with these outside individuals and agencies as the need for consultation arises. A list containing the names of </w:t>
      </w:r>
      <w:r w:rsidRPr="00371475" w:rsidR="00181E76">
        <w:rPr>
          <w:rFonts w:ascii="Times New Roman" w:hAnsi="Times New Roman"/>
        </w:rPr>
        <w:t>additional</w:t>
      </w:r>
      <w:r w:rsidRPr="00371475">
        <w:rPr>
          <w:rFonts w:ascii="Times New Roman" w:hAnsi="Times New Roman"/>
        </w:rPr>
        <w:t xml:space="preserve"> consultants is provided in </w:t>
      </w:r>
      <w:r w:rsidRPr="00371475" w:rsidR="002B4E04">
        <w:rPr>
          <w:rFonts w:ascii="Times New Roman" w:hAnsi="Times New Roman"/>
          <w:b/>
        </w:rPr>
        <w:t>Attachment L</w:t>
      </w:r>
      <w:r w:rsidRPr="00371475" w:rsidR="006C1EC5">
        <w:rPr>
          <w:rFonts w:ascii="Times New Roman" w:hAnsi="Times New Roman"/>
        </w:rPr>
        <w:t>.</w:t>
      </w:r>
      <w:bookmarkEnd w:id="51"/>
      <w:bookmarkEnd w:id="52"/>
    </w:p>
    <w:p w:rsidR="006C1EC5" w:rsidRPr="00371475" w:rsidP="00BC1A98" w14:paraId="6A83B4D2" w14:textId="46D1512A">
      <w:pPr>
        <w:pStyle w:val="Heading1"/>
        <w:spacing w:before="240" w:after="240"/>
        <w:rPr>
          <w:rFonts w:ascii="Times New Roman" w:hAnsi="Times New Roman" w:cs="Times New Roman"/>
          <w:color w:val="auto"/>
          <w:sz w:val="24"/>
          <w:szCs w:val="24"/>
        </w:rPr>
      </w:pPr>
      <w:bookmarkStart w:id="53" w:name="_Toc86237802"/>
      <w:r w:rsidRPr="00371475">
        <w:rPr>
          <w:rFonts w:ascii="Times New Roman" w:hAnsi="Times New Roman" w:cs="Times New Roman"/>
          <w:color w:val="auto"/>
          <w:sz w:val="24"/>
          <w:szCs w:val="24"/>
        </w:rPr>
        <w:t>9. Explanation of Any Payment or Gift to Respondents</w:t>
      </w:r>
      <w:bookmarkEnd w:id="53"/>
      <w:r w:rsidRPr="00371475">
        <w:rPr>
          <w:rFonts w:ascii="Times New Roman" w:hAnsi="Times New Roman" w:cs="Times New Roman"/>
          <w:color w:val="auto"/>
          <w:sz w:val="24"/>
          <w:szCs w:val="24"/>
        </w:rPr>
        <w:t xml:space="preserve"> </w:t>
      </w:r>
    </w:p>
    <w:p w:rsidR="003B385B" w:rsidRPr="00371475" w:rsidP="00BC1A98" w14:paraId="387FA6C9" w14:textId="30D3B2D3">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rPr>
          <w:rFonts w:ascii="Times New Roman" w:hAnsi="Times New Roman"/>
        </w:rPr>
      </w:pPr>
      <w:r w:rsidRPr="00371475">
        <w:rPr>
          <w:rFonts w:ascii="Times New Roman" w:hAnsi="Times New Roman"/>
        </w:rPr>
        <w:t xml:space="preserve">Due to </w:t>
      </w:r>
      <w:r w:rsidRPr="00371475" w:rsidR="00932B12">
        <w:rPr>
          <w:rFonts w:ascii="Times New Roman" w:hAnsi="Times New Roman"/>
        </w:rPr>
        <w:t xml:space="preserve">operational </w:t>
      </w:r>
      <w:r w:rsidRPr="00371475" w:rsidR="005A7A0D">
        <w:rPr>
          <w:rFonts w:ascii="Times New Roman" w:hAnsi="Times New Roman"/>
        </w:rPr>
        <w:t xml:space="preserve">reasons, timing </w:t>
      </w:r>
      <w:r w:rsidRPr="00371475" w:rsidR="00206677">
        <w:rPr>
          <w:rFonts w:ascii="Times New Roman" w:hAnsi="Times New Roman"/>
        </w:rPr>
        <w:t>of</w:t>
      </w:r>
      <w:r w:rsidRPr="00371475" w:rsidR="00604EBD">
        <w:rPr>
          <w:rFonts w:ascii="Times New Roman" w:hAnsi="Times New Roman"/>
        </w:rPr>
        <w:t xml:space="preserve"> OMB approval and other </w:t>
      </w:r>
      <w:r w:rsidRPr="00371475" w:rsidR="003C705B">
        <w:rPr>
          <w:rFonts w:ascii="Times New Roman" w:hAnsi="Times New Roman"/>
        </w:rPr>
        <w:t>financial constraints</w:t>
      </w:r>
      <w:r w:rsidRPr="00371475" w:rsidR="00604EBD">
        <w:rPr>
          <w:rFonts w:ascii="Times New Roman" w:hAnsi="Times New Roman"/>
        </w:rPr>
        <w:t>, NAMCS</w:t>
      </w:r>
      <w:r w:rsidRPr="00371475" w:rsidR="00005A41">
        <w:rPr>
          <w:rFonts w:ascii="Times New Roman" w:hAnsi="Times New Roman"/>
        </w:rPr>
        <w:t xml:space="preserve"> </w:t>
      </w:r>
      <w:r w:rsidRPr="00371475" w:rsidR="009E5EB6">
        <w:rPr>
          <w:rFonts w:ascii="Times New Roman" w:hAnsi="Times New Roman"/>
        </w:rPr>
        <w:t xml:space="preserve">was </w:t>
      </w:r>
      <w:r w:rsidRPr="00371475" w:rsidR="00005A41">
        <w:rPr>
          <w:rFonts w:ascii="Times New Roman" w:hAnsi="Times New Roman"/>
        </w:rPr>
        <w:t xml:space="preserve">not able to </w:t>
      </w:r>
      <w:r w:rsidRPr="00371475" w:rsidR="00631BFB">
        <w:rPr>
          <w:rFonts w:ascii="Times New Roman" w:hAnsi="Times New Roman"/>
        </w:rPr>
        <w:t>conduct the</w:t>
      </w:r>
      <w:r w:rsidRPr="00371475" w:rsidR="00E91710">
        <w:rPr>
          <w:rFonts w:ascii="Times New Roman" w:hAnsi="Times New Roman"/>
        </w:rPr>
        <w:t xml:space="preserve"> </w:t>
      </w:r>
      <w:r w:rsidRPr="00371475" w:rsidR="00BE28ED">
        <w:rPr>
          <w:rFonts w:ascii="Times New Roman" w:hAnsi="Times New Roman"/>
        </w:rPr>
        <w:t>previously</w:t>
      </w:r>
      <w:r w:rsidRPr="00371475" w:rsidR="00456E1D">
        <w:rPr>
          <w:rFonts w:ascii="Times New Roman" w:hAnsi="Times New Roman"/>
        </w:rPr>
        <w:t xml:space="preserve">-approved </w:t>
      </w:r>
      <w:r w:rsidRPr="00371475" w:rsidR="00631BFB">
        <w:rPr>
          <w:rFonts w:ascii="Times New Roman" w:hAnsi="Times New Roman"/>
        </w:rPr>
        <w:t>physician incentive</w:t>
      </w:r>
      <w:r w:rsidRPr="00371475" w:rsidR="00D8607A">
        <w:rPr>
          <w:rFonts w:ascii="Times New Roman" w:hAnsi="Times New Roman"/>
        </w:rPr>
        <w:t xml:space="preserve"> experiment</w:t>
      </w:r>
      <w:r w:rsidRPr="00371475" w:rsidR="00631BFB">
        <w:rPr>
          <w:rFonts w:ascii="Times New Roman" w:hAnsi="Times New Roman"/>
        </w:rPr>
        <w:t xml:space="preserve"> for the 2021 survey year</w:t>
      </w:r>
      <w:r w:rsidRPr="00371475" w:rsidR="00D8607A">
        <w:rPr>
          <w:rFonts w:ascii="Times New Roman" w:hAnsi="Times New Roman"/>
        </w:rPr>
        <w:t>. With the</w:t>
      </w:r>
      <w:r w:rsidRPr="00371475" w:rsidR="004D4EBC">
        <w:rPr>
          <w:rFonts w:ascii="Times New Roman" w:hAnsi="Times New Roman"/>
        </w:rPr>
        <w:t xml:space="preserve"> discontinuation of the Offi</w:t>
      </w:r>
      <w:r w:rsidRPr="00371475" w:rsidR="00123A2D">
        <w:rPr>
          <w:rFonts w:ascii="Times New Roman" w:hAnsi="Times New Roman"/>
        </w:rPr>
        <w:t xml:space="preserve">ce-based </w:t>
      </w:r>
      <w:r w:rsidRPr="00371475" w:rsidR="001424AF">
        <w:rPr>
          <w:rFonts w:ascii="Times New Roman" w:hAnsi="Times New Roman"/>
        </w:rPr>
        <w:t>Physician</w:t>
      </w:r>
      <w:r w:rsidRPr="00371475" w:rsidR="00123A2D">
        <w:rPr>
          <w:rFonts w:ascii="Times New Roman" w:hAnsi="Times New Roman"/>
        </w:rPr>
        <w:t xml:space="preserve"> Induction Interview and </w:t>
      </w:r>
      <w:r w:rsidRPr="00371475" w:rsidR="00F13749">
        <w:rPr>
          <w:rFonts w:ascii="Times New Roman" w:hAnsi="Times New Roman"/>
        </w:rPr>
        <w:t>the usage of</w:t>
      </w:r>
      <w:r w:rsidRPr="00371475" w:rsidR="00D815A5">
        <w:rPr>
          <w:rFonts w:ascii="Times New Roman" w:hAnsi="Times New Roman"/>
        </w:rPr>
        <w:t xml:space="preserve"> </w:t>
      </w:r>
      <w:r w:rsidRPr="00371475" w:rsidR="008400A8">
        <w:rPr>
          <w:rFonts w:ascii="Times New Roman" w:hAnsi="Times New Roman"/>
        </w:rPr>
        <w:t>FRs</w:t>
      </w:r>
      <w:r w:rsidRPr="00371475" w:rsidR="00351243">
        <w:rPr>
          <w:rFonts w:ascii="Times New Roman" w:hAnsi="Times New Roman"/>
        </w:rPr>
        <w:t xml:space="preserve">, </w:t>
      </w:r>
      <w:r w:rsidRPr="00371475" w:rsidR="00BE28ED">
        <w:rPr>
          <w:rFonts w:ascii="Times New Roman" w:hAnsi="Times New Roman"/>
        </w:rPr>
        <w:t xml:space="preserve">the </w:t>
      </w:r>
      <w:r w:rsidRPr="00371475" w:rsidR="0096333B">
        <w:rPr>
          <w:rFonts w:ascii="Times New Roman" w:hAnsi="Times New Roman"/>
        </w:rPr>
        <w:t xml:space="preserve">experiment is on hold. </w:t>
      </w:r>
      <w:r w:rsidRPr="00371475" w:rsidR="00761FFE">
        <w:rPr>
          <w:rFonts w:ascii="Times New Roman" w:hAnsi="Times New Roman"/>
        </w:rPr>
        <w:t>However,</w:t>
      </w:r>
      <w:r w:rsidRPr="00371475" w:rsidR="000C6777">
        <w:rPr>
          <w:rFonts w:ascii="Times New Roman" w:hAnsi="Times New Roman"/>
        </w:rPr>
        <w:t xml:space="preserve"> </w:t>
      </w:r>
      <w:r w:rsidRPr="00371475" w:rsidR="00BC1B33">
        <w:rPr>
          <w:rFonts w:ascii="Times New Roman" w:hAnsi="Times New Roman"/>
        </w:rPr>
        <w:t>if fu</w:t>
      </w:r>
      <w:r w:rsidRPr="00371475" w:rsidR="00EB78AD">
        <w:rPr>
          <w:rFonts w:ascii="Times New Roman" w:hAnsi="Times New Roman"/>
        </w:rPr>
        <w:t>nds allow</w:t>
      </w:r>
      <w:r w:rsidRPr="00371475" w:rsidR="002C10C1">
        <w:rPr>
          <w:rFonts w:ascii="Times New Roman" w:hAnsi="Times New Roman"/>
        </w:rPr>
        <w:t xml:space="preserve"> and</w:t>
      </w:r>
      <w:r w:rsidRPr="00371475" w:rsidR="00037F1D">
        <w:rPr>
          <w:rFonts w:ascii="Times New Roman" w:hAnsi="Times New Roman"/>
        </w:rPr>
        <w:t>/or</w:t>
      </w:r>
      <w:r w:rsidRPr="00371475" w:rsidR="002C10C1">
        <w:rPr>
          <w:rFonts w:ascii="Times New Roman" w:hAnsi="Times New Roman"/>
        </w:rPr>
        <w:t xml:space="preserve"> the</w:t>
      </w:r>
      <w:r w:rsidRPr="00371475" w:rsidR="006D532C">
        <w:rPr>
          <w:rFonts w:ascii="Times New Roman" w:hAnsi="Times New Roman"/>
        </w:rPr>
        <w:t xml:space="preserve"> need ari</w:t>
      </w:r>
      <w:r w:rsidRPr="00371475" w:rsidR="00C73241">
        <w:rPr>
          <w:rFonts w:ascii="Times New Roman" w:hAnsi="Times New Roman"/>
        </w:rPr>
        <w:t>ses</w:t>
      </w:r>
      <w:r w:rsidRPr="00371475" w:rsidR="00D44FEF">
        <w:rPr>
          <w:rFonts w:ascii="Times New Roman" w:hAnsi="Times New Roman"/>
        </w:rPr>
        <w:t>, NAMCS w</w:t>
      </w:r>
      <w:r w:rsidRPr="00371475" w:rsidR="00552C50">
        <w:rPr>
          <w:rFonts w:ascii="Times New Roman" w:hAnsi="Times New Roman"/>
        </w:rPr>
        <w:t>ould like to utilize non-monetary</w:t>
      </w:r>
      <w:r w:rsidRPr="00371475" w:rsidR="00037F1D">
        <w:rPr>
          <w:rFonts w:ascii="Times New Roman" w:hAnsi="Times New Roman"/>
        </w:rPr>
        <w:t xml:space="preserve"> </w:t>
      </w:r>
      <w:r w:rsidRPr="00371475" w:rsidR="001B1B64">
        <w:rPr>
          <w:rFonts w:ascii="Times New Roman" w:hAnsi="Times New Roman"/>
        </w:rPr>
        <w:t>tokens for the</w:t>
      </w:r>
      <w:r w:rsidRPr="00371475" w:rsidR="00AD6DFE">
        <w:rPr>
          <w:rFonts w:ascii="Times New Roman" w:hAnsi="Times New Roman"/>
        </w:rPr>
        <w:t xml:space="preserve"> Provider Interview Component</w:t>
      </w:r>
      <w:r w:rsidRPr="00371475" w:rsidR="001B1B64">
        <w:rPr>
          <w:rFonts w:ascii="Times New Roman" w:hAnsi="Times New Roman"/>
        </w:rPr>
        <w:t>.</w:t>
      </w:r>
      <w:r w:rsidRPr="00371475" w:rsidR="006E3C4B">
        <w:rPr>
          <w:rFonts w:ascii="Times New Roman" w:hAnsi="Times New Roman"/>
        </w:rPr>
        <w:t xml:space="preserve"> S</w:t>
      </w:r>
      <w:r w:rsidRPr="00371475" w:rsidR="00C51B9C">
        <w:rPr>
          <w:rFonts w:ascii="Times New Roman" w:hAnsi="Times New Roman"/>
        </w:rPr>
        <w:t>ome s</w:t>
      </w:r>
      <w:r w:rsidRPr="00371475" w:rsidR="006E3C4B">
        <w:rPr>
          <w:rFonts w:ascii="Times New Roman" w:hAnsi="Times New Roman"/>
        </w:rPr>
        <w:t>tudies have shown that n</w:t>
      </w:r>
      <w:r w:rsidRPr="00371475">
        <w:rPr>
          <w:rFonts w:ascii="Times New Roman" w:hAnsi="Times New Roman"/>
        </w:rPr>
        <w:t xml:space="preserve">on-monetary </w:t>
      </w:r>
      <w:r w:rsidRPr="00371475" w:rsidR="009D34D3">
        <w:rPr>
          <w:rFonts w:ascii="Times New Roman" w:hAnsi="Times New Roman"/>
        </w:rPr>
        <w:t xml:space="preserve">incentives </w:t>
      </w:r>
      <w:r w:rsidRPr="00371475">
        <w:rPr>
          <w:rFonts w:ascii="Times New Roman" w:hAnsi="Times New Roman"/>
        </w:rPr>
        <w:t>have been shown to boost physician response rates.</w:t>
      </w:r>
      <w:r>
        <w:rPr>
          <w:rStyle w:val="FootnoteReference"/>
          <w:rFonts w:ascii="Times New Roman" w:hAnsi="Times New Roman"/>
        </w:rPr>
        <w:footnoteReference w:id="3"/>
      </w:r>
      <w:r w:rsidRPr="00371475">
        <w:rPr>
          <w:rFonts w:ascii="Times New Roman" w:hAnsi="Times New Roman"/>
        </w:rPr>
        <w:t xml:space="preserve"> </w:t>
      </w:r>
      <w:r w:rsidRPr="00371475" w:rsidR="00C51B9C">
        <w:rPr>
          <w:rFonts w:ascii="Times New Roman" w:hAnsi="Times New Roman"/>
        </w:rPr>
        <w:t>Other studies have shown that</w:t>
      </w:r>
      <w:r w:rsidRPr="00371475" w:rsidR="009D34D3">
        <w:rPr>
          <w:rFonts w:ascii="Times New Roman" w:hAnsi="Times New Roman"/>
        </w:rPr>
        <w:t>, while non-monetary incentives did not increase overall response, they did</w:t>
      </w:r>
      <w:r w:rsidRPr="00371475" w:rsidR="00C51B9C">
        <w:rPr>
          <w:rFonts w:ascii="Times New Roman" w:hAnsi="Times New Roman"/>
        </w:rPr>
        <w:t xml:space="preserve"> encourage earlier</w:t>
      </w:r>
      <w:r w:rsidRPr="00371475" w:rsidR="009D34D3">
        <w:rPr>
          <w:rFonts w:ascii="Times New Roman" w:hAnsi="Times New Roman"/>
        </w:rPr>
        <w:t xml:space="preserve"> </w:t>
      </w:r>
      <w:r w:rsidRPr="00371475" w:rsidR="00C51B9C">
        <w:rPr>
          <w:rFonts w:ascii="Times New Roman" w:hAnsi="Times New Roman"/>
        </w:rPr>
        <w:t>response, which save</w:t>
      </w:r>
      <w:r w:rsidRPr="00371475" w:rsidR="009D34D3">
        <w:rPr>
          <w:rFonts w:ascii="Times New Roman" w:hAnsi="Times New Roman"/>
        </w:rPr>
        <w:t>d</w:t>
      </w:r>
      <w:r w:rsidRPr="00371475" w:rsidR="00C51B9C">
        <w:rPr>
          <w:rFonts w:ascii="Times New Roman" w:hAnsi="Times New Roman"/>
        </w:rPr>
        <w:t xml:space="preserve"> </w:t>
      </w:r>
      <w:r w:rsidRPr="00371475" w:rsidR="00EB0B6D">
        <w:rPr>
          <w:rFonts w:ascii="Times New Roman" w:hAnsi="Times New Roman"/>
        </w:rPr>
        <w:t xml:space="preserve">survey </w:t>
      </w:r>
      <w:r w:rsidRPr="00371475" w:rsidR="00C51B9C">
        <w:rPr>
          <w:rFonts w:ascii="Times New Roman" w:hAnsi="Times New Roman"/>
        </w:rPr>
        <w:t>costs</w:t>
      </w:r>
      <w:r w:rsidRPr="00371475" w:rsidR="009D34D3">
        <w:rPr>
          <w:rFonts w:ascii="Times New Roman" w:hAnsi="Times New Roman"/>
        </w:rPr>
        <w:t>.</w:t>
      </w:r>
      <w:r>
        <w:rPr>
          <w:rStyle w:val="FootnoteReference"/>
          <w:rFonts w:ascii="Times New Roman" w:hAnsi="Times New Roman"/>
        </w:rPr>
        <w:footnoteReference w:id="4"/>
      </w:r>
      <w:r w:rsidRPr="00371475" w:rsidR="009D34D3">
        <w:rPr>
          <w:rFonts w:ascii="Times New Roman" w:hAnsi="Times New Roman"/>
        </w:rPr>
        <w:t xml:space="preserve"> </w:t>
      </w:r>
      <w:r w:rsidRPr="00371475">
        <w:rPr>
          <w:rFonts w:ascii="Times New Roman" w:hAnsi="Times New Roman"/>
        </w:rPr>
        <w:t xml:space="preserve">Examples of potential non-monetary </w:t>
      </w:r>
      <w:r w:rsidRPr="00371475" w:rsidR="00C34649">
        <w:rPr>
          <w:rFonts w:ascii="Times New Roman" w:hAnsi="Times New Roman"/>
        </w:rPr>
        <w:t xml:space="preserve">tokens that NAMCS </w:t>
      </w:r>
      <w:r w:rsidRPr="00371475">
        <w:rPr>
          <w:rFonts w:ascii="Times New Roman" w:hAnsi="Times New Roman"/>
        </w:rPr>
        <w:t>might include a</w:t>
      </w:r>
      <w:r w:rsidRPr="00371475" w:rsidR="00C34649">
        <w:rPr>
          <w:rFonts w:ascii="Times New Roman" w:hAnsi="Times New Roman"/>
        </w:rPr>
        <w:t>re</w:t>
      </w:r>
      <w:r w:rsidRPr="00371475">
        <w:rPr>
          <w:rFonts w:ascii="Times New Roman" w:hAnsi="Times New Roman"/>
        </w:rPr>
        <w:t xml:space="preserve"> pen</w:t>
      </w:r>
      <w:r w:rsidRPr="00371475" w:rsidR="00C34649">
        <w:rPr>
          <w:rFonts w:ascii="Times New Roman" w:hAnsi="Times New Roman"/>
        </w:rPr>
        <w:t>s</w:t>
      </w:r>
      <w:r w:rsidRPr="00371475">
        <w:rPr>
          <w:rFonts w:ascii="Times New Roman" w:hAnsi="Times New Roman"/>
        </w:rPr>
        <w:t>, post-it</w:t>
      </w:r>
      <w:r w:rsidRPr="00371475" w:rsidR="004622E2">
        <w:rPr>
          <w:rFonts w:ascii="Times New Roman" w:hAnsi="Times New Roman"/>
        </w:rPr>
        <w:t xml:space="preserve"> notes</w:t>
      </w:r>
      <w:r w:rsidRPr="00371475">
        <w:rPr>
          <w:rFonts w:ascii="Times New Roman" w:hAnsi="Times New Roman"/>
        </w:rPr>
        <w:t xml:space="preserve"> or </w:t>
      </w:r>
      <w:r w:rsidRPr="00371475" w:rsidR="004622E2">
        <w:rPr>
          <w:rFonts w:ascii="Times New Roman" w:hAnsi="Times New Roman"/>
        </w:rPr>
        <w:t>other items of similar value,</w:t>
      </w:r>
      <w:r w:rsidRPr="00371475">
        <w:rPr>
          <w:rFonts w:ascii="Times New Roman" w:hAnsi="Times New Roman"/>
        </w:rPr>
        <w:t xml:space="preserve"> around $</w:t>
      </w:r>
      <w:r w:rsidRPr="00371475" w:rsidR="00C94072">
        <w:rPr>
          <w:rFonts w:ascii="Times New Roman" w:hAnsi="Times New Roman"/>
        </w:rPr>
        <w:t>1.00</w:t>
      </w:r>
      <w:r w:rsidRPr="00371475">
        <w:rPr>
          <w:rFonts w:ascii="Times New Roman" w:hAnsi="Times New Roman"/>
        </w:rPr>
        <w:t xml:space="preserve"> per sampled </w:t>
      </w:r>
      <w:r w:rsidRPr="00371475" w:rsidR="00EE6F99">
        <w:rPr>
          <w:rFonts w:ascii="Times New Roman" w:hAnsi="Times New Roman"/>
        </w:rPr>
        <w:t>provider</w:t>
      </w:r>
      <w:r w:rsidRPr="00371475">
        <w:rPr>
          <w:rFonts w:ascii="Times New Roman" w:hAnsi="Times New Roman"/>
        </w:rPr>
        <w:t xml:space="preserve">. </w:t>
      </w:r>
    </w:p>
    <w:p w:rsidR="00EF319A" w:rsidRPr="00371475" w:rsidP="00BC1A98" w14:paraId="4E84AC98" w14:textId="24601160">
      <w:pPr>
        <w:pStyle w:val="NoSpacing"/>
        <w:spacing w:before="240" w:after="240"/>
        <w:rPr>
          <w:rFonts w:ascii="Times New Roman" w:hAnsi="Times New Roman" w:cs="Times New Roman"/>
          <w:sz w:val="24"/>
          <w:szCs w:val="24"/>
        </w:rPr>
      </w:pPr>
      <w:r w:rsidRPr="00371475">
        <w:rPr>
          <w:rFonts w:ascii="Times New Roman" w:hAnsi="Times New Roman" w:cs="Times New Roman"/>
          <w:sz w:val="24"/>
          <w:szCs w:val="24"/>
        </w:rPr>
        <w:t>Per previous OMB approval</w:t>
      </w:r>
      <w:r w:rsidRPr="00371475" w:rsidR="0084228D">
        <w:rPr>
          <w:rFonts w:ascii="Times New Roman" w:hAnsi="Times New Roman" w:cs="Times New Roman"/>
          <w:sz w:val="24"/>
          <w:szCs w:val="24"/>
        </w:rPr>
        <w:t>,</w:t>
      </w:r>
      <w:r w:rsidRPr="00371475">
        <w:rPr>
          <w:rFonts w:ascii="Times New Roman" w:hAnsi="Times New Roman" w:cs="Times New Roman"/>
          <w:sz w:val="24"/>
          <w:szCs w:val="24"/>
        </w:rPr>
        <w:t xml:space="preserve"> NC</w:t>
      </w:r>
      <w:r w:rsidRPr="00371475" w:rsidR="00F06FDB">
        <w:rPr>
          <w:rFonts w:ascii="Times New Roman" w:hAnsi="Times New Roman" w:cs="Times New Roman"/>
          <w:sz w:val="24"/>
          <w:szCs w:val="24"/>
        </w:rPr>
        <w:t>HS</w:t>
      </w:r>
      <w:r w:rsidRPr="00371475" w:rsidR="008B0643">
        <w:rPr>
          <w:rFonts w:ascii="Times New Roman" w:hAnsi="Times New Roman" w:cs="Times New Roman"/>
          <w:sz w:val="24"/>
          <w:szCs w:val="24"/>
        </w:rPr>
        <w:t xml:space="preserve"> </w:t>
      </w:r>
      <w:r w:rsidRPr="00371475" w:rsidR="00D412C2">
        <w:rPr>
          <w:rFonts w:ascii="Times New Roman" w:hAnsi="Times New Roman" w:cs="Times New Roman"/>
          <w:sz w:val="24"/>
          <w:szCs w:val="24"/>
        </w:rPr>
        <w:t>is employing</w:t>
      </w:r>
      <w:r w:rsidRPr="00371475" w:rsidR="007572DC">
        <w:rPr>
          <w:rFonts w:ascii="Times New Roman" w:hAnsi="Times New Roman" w:cs="Times New Roman"/>
          <w:sz w:val="24"/>
          <w:szCs w:val="24"/>
        </w:rPr>
        <w:t xml:space="preserve"> a </w:t>
      </w:r>
      <w:r w:rsidRPr="00371475" w:rsidR="00087601">
        <w:rPr>
          <w:rFonts w:ascii="Times New Roman" w:hAnsi="Times New Roman" w:cs="Times New Roman"/>
          <w:sz w:val="24"/>
          <w:szCs w:val="24"/>
        </w:rPr>
        <w:t>one-time</w:t>
      </w:r>
      <w:r w:rsidRPr="00371475" w:rsidR="004E26FD">
        <w:rPr>
          <w:rFonts w:ascii="Times New Roman" w:hAnsi="Times New Roman" w:cs="Times New Roman"/>
          <w:sz w:val="24"/>
          <w:szCs w:val="24"/>
        </w:rPr>
        <w:t xml:space="preserve"> </w:t>
      </w:r>
      <w:r w:rsidRPr="00371475" w:rsidR="003729F0">
        <w:rPr>
          <w:rFonts w:ascii="Times New Roman" w:hAnsi="Times New Roman" w:cs="Times New Roman"/>
          <w:sz w:val="24"/>
          <w:szCs w:val="24"/>
        </w:rPr>
        <w:t>set-up fee</w:t>
      </w:r>
      <w:r w:rsidRPr="00371475" w:rsidR="007572DC">
        <w:rPr>
          <w:rFonts w:ascii="Times New Roman" w:hAnsi="Times New Roman" w:cs="Times New Roman"/>
          <w:sz w:val="24"/>
          <w:szCs w:val="24"/>
        </w:rPr>
        <w:t xml:space="preserve"> </w:t>
      </w:r>
      <w:r w:rsidRPr="00371475" w:rsidR="00E25AD7">
        <w:rPr>
          <w:rFonts w:ascii="Times New Roman" w:hAnsi="Times New Roman" w:cs="Times New Roman"/>
          <w:sz w:val="24"/>
          <w:szCs w:val="24"/>
        </w:rPr>
        <w:t xml:space="preserve">of up to $10,000 </w:t>
      </w:r>
      <w:r w:rsidRPr="00371475" w:rsidR="007572DC">
        <w:rPr>
          <w:rFonts w:ascii="Times New Roman" w:hAnsi="Times New Roman" w:cs="Times New Roman"/>
          <w:sz w:val="24"/>
          <w:szCs w:val="24"/>
        </w:rPr>
        <w:t>provided</w:t>
      </w:r>
      <w:r w:rsidRPr="00371475" w:rsidR="003729F0">
        <w:rPr>
          <w:rFonts w:ascii="Times New Roman" w:hAnsi="Times New Roman" w:cs="Times New Roman"/>
          <w:sz w:val="24"/>
          <w:szCs w:val="24"/>
        </w:rPr>
        <w:t xml:space="preserve"> </w:t>
      </w:r>
      <w:r w:rsidRPr="00371475" w:rsidR="004E26FD">
        <w:rPr>
          <w:rFonts w:ascii="Times New Roman" w:hAnsi="Times New Roman" w:cs="Times New Roman"/>
          <w:sz w:val="24"/>
          <w:szCs w:val="24"/>
        </w:rPr>
        <w:t xml:space="preserve">to every </w:t>
      </w:r>
      <w:r w:rsidRPr="00371475" w:rsidR="70BE09B4">
        <w:rPr>
          <w:rFonts w:ascii="Times New Roman" w:hAnsi="Times New Roman" w:cs="Times New Roman"/>
          <w:sz w:val="24"/>
          <w:szCs w:val="24"/>
        </w:rPr>
        <w:t>HC</w:t>
      </w:r>
      <w:r w:rsidRPr="00371475" w:rsidR="004E26FD">
        <w:rPr>
          <w:rFonts w:ascii="Times New Roman" w:hAnsi="Times New Roman" w:cs="Times New Roman"/>
          <w:sz w:val="24"/>
          <w:szCs w:val="24"/>
        </w:rPr>
        <w:t xml:space="preserve"> </w:t>
      </w:r>
      <w:r w:rsidRPr="00371475" w:rsidR="00B20D82">
        <w:rPr>
          <w:rFonts w:ascii="Times New Roman" w:hAnsi="Times New Roman" w:cs="Times New Roman"/>
          <w:sz w:val="24"/>
          <w:szCs w:val="24"/>
        </w:rPr>
        <w:t xml:space="preserve">which </w:t>
      </w:r>
      <w:r w:rsidRPr="00371475" w:rsidR="004E26FD">
        <w:rPr>
          <w:rFonts w:ascii="Times New Roman" w:hAnsi="Times New Roman" w:cs="Times New Roman"/>
          <w:sz w:val="24"/>
          <w:szCs w:val="24"/>
        </w:rPr>
        <w:t>participates</w:t>
      </w:r>
      <w:r w:rsidRPr="00371475">
        <w:rPr>
          <w:rFonts w:ascii="Times New Roman" w:hAnsi="Times New Roman" w:cs="Times New Roman"/>
          <w:sz w:val="24"/>
          <w:szCs w:val="24"/>
        </w:rPr>
        <w:t xml:space="preserve"> in the HC Component</w:t>
      </w:r>
      <w:r w:rsidRPr="00371475" w:rsidR="00F34274">
        <w:rPr>
          <w:rFonts w:ascii="Times New Roman" w:hAnsi="Times New Roman" w:cs="Times New Roman"/>
          <w:sz w:val="24"/>
          <w:szCs w:val="24"/>
        </w:rPr>
        <w:t>.</w:t>
      </w:r>
      <w:r w:rsidRPr="00371475" w:rsidR="00630F47">
        <w:rPr>
          <w:rFonts w:ascii="Times New Roman" w:hAnsi="Times New Roman" w:cs="Times New Roman"/>
          <w:sz w:val="24"/>
          <w:szCs w:val="24"/>
        </w:rPr>
        <w:t xml:space="preserve"> </w:t>
      </w:r>
      <w:r w:rsidRPr="00371475" w:rsidR="00EB0B6D">
        <w:rPr>
          <w:rFonts w:ascii="Times New Roman" w:hAnsi="Times New Roman" w:cs="Times New Roman"/>
          <w:sz w:val="24"/>
          <w:szCs w:val="24"/>
        </w:rPr>
        <w:t>T</w:t>
      </w:r>
      <w:r w:rsidRPr="00371475" w:rsidR="00616F16">
        <w:rPr>
          <w:rFonts w:ascii="Times New Roman" w:hAnsi="Times New Roman" w:cs="Times New Roman"/>
          <w:sz w:val="24"/>
          <w:szCs w:val="24"/>
        </w:rPr>
        <w:t xml:space="preserve">his fee will assist </w:t>
      </w:r>
      <w:r w:rsidRPr="00371475" w:rsidR="00334A05">
        <w:rPr>
          <w:rFonts w:ascii="Times New Roman" w:hAnsi="Times New Roman" w:cs="Times New Roman"/>
          <w:sz w:val="24"/>
          <w:szCs w:val="24"/>
        </w:rPr>
        <w:t>HCs</w:t>
      </w:r>
      <w:r w:rsidRPr="00371475" w:rsidR="00616F16">
        <w:rPr>
          <w:rFonts w:ascii="Times New Roman" w:hAnsi="Times New Roman" w:cs="Times New Roman"/>
          <w:sz w:val="24"/>
          <w:szCs w:val="24"/>
        </w:rPr>
        <w:t xml:space="preserve"> with the </w:t>
      </w:r>
      <w:r w:rsidRPr="00371475" w:rsidR="00024BDE">
        <w:rPr>
          <w:rFonts w:ascii="Times New Roman" w:hAnsi="Times New Roman" w:cs="Times New Roman"/>
          <w:sz w:val="24"/>
          <w:szCs w:val="24"/>
        </w:rPr>
        <w:t>administrative</w:t>
      </w:r>
      <w:r w:rsidRPr="00371475">
        <w:rPr>
          <w:rFonts w:ascii="Times New Roman" w:hAnsi="Times New Roman" w:cs="Times New Roman"/>
          <w:sz w:val="24"/>
          <w:szCs w:val="24"/>
        </w:rPr>
        <w:t xml:space="preserve"> and technical</w:t>
      </w:r>
      <w:r w:rsidRPr="00371475" w:rsidR="00024BDE">
        <w:rPr>
          <w:rFonts w:ascii="Times New Roman" w:hAnsi="Times New Roman" w:cs="Times New Roman"/>
          <w:sz w:val="24"/>
          <w:szCs w:val="24"/>
        </w:rPr>
        <w:t xml:space="preserve"> costs</w:t>
      </w:r>
      <w:r w:rsidRPr="00371475" w:rsidR="003A0F67">
        <w:rPr>
          <w:rFonts w:ascii="Times New Roman" w:hAnsi="Times New Roman" w:cs="Times New Roman"/>
          <w:sz w:val="24"/>
          <w:szCs w:val="24"/>
        </w:rPr>
        <w:t xml:space="preserve"> of</w:t>
      </w:r>
      <w:r w:rsidRPr="00371475" w:rsidR="00024BDE">
        <w:rPr>
          <w:rFonts w:ascii="Times New Roman" w:hAnsi="Times New Roman" w:cs="Times New Roman"/>
          <w:sz w:val="24"/>
          <w:szCs w:val="24"/>
        </w:rPr>
        <w:t xml:space="preserve"> </w:t>
      </w:r>
      <w:r w:rsidRPr="00371475" w:rsidR="003A0F67">
        <w:rPr>
          <w:rFonts w:ascii="Times New Roman" w:hAnsi="Times New Roman" w:cs="Times New Roman"/>
          <w:sz w:val="24"/>
          <w:szCs w:val="24"/>
        </w:rPr>
        <w:t>installing the National Health Care Surveys’ IG</w:t>
      </w:r>
      <w:r w:rsidRPr="00371475" w:rsidR="00E0026C">
        <w:rPr>
          <w:rFonts w:ascii="Times New Roman" w:hAnsi="Times New Roman" w:cs="Times New Roman"/>
          <w:sz w:val="24"/>
          <w:szCs w:val="24"/>
        </w:rPr>
        <w:t xml:space="preserve"> (</w:t>
      </w:r>
      <w:r w:rsidRPr="00371475" w:rsidR="00E0026C">
        <w:rPr>
          <w:rFonts w:ascii="Times New Roman" w:hAnsi="Times New Roman" w:cs="Times New Roman"/>
          <w:b/>
          <w:sz w:val="24"/>
          <w:szCs w:val="24"/>
        </w:rPr>
        <w:t xml:space="preserve">Attachments </w:t>
      </w:r>
      <w:r w:rsidRPr="00371475" w:rsidR="00FD032D">
        <w:rPr>
          <w:rFonts w:ascii="Times New Roman" w:hAnsi="Times New Roman" w:cs="Times New Roman"/>
          <w:b/>
          <w:sz w:val="24"/>
          <w:szCs w:val="24"/>
        </w:rPr>
        <w:t>F</w:t>
      </w:r>
      <w:r w:rsidRPr="00371475" w:rsidR="00E0026C">
        <w:rPr>
          <w:rFonts w:ascii="Times New Roman" w:hAnsi="Times New Roman" w:cs="Times New Roman"/>
          <w:b/>
          <w:sz w:val="24"/>
          <w:szCs w:val="24"/>
        </w:rPr>
        <w:t xml:space="preserve">, </w:t>
      </w:r>
      <w:r w:rsidRPr="00371475" w:rsidR="00FD032D">
        <w:rPr>
          <w:rFonts w:ascii="Times New Roman" w:hAnsi="Times New Roman" w:cs="Times New Roman"/>
          <w:b/>
          <w:sz w:val="24"/>
          <w:szCs w:val="24"/>
        </w:rPr>
        <w:t>G</w:t>
      </w:r>
      <w:r w:rsidRPr="00371475" w:rsidR="00E0026C">
        <w:rPr>
          <w:rFonts w:ascii="Times New Roman" w:hAnsi="Times New Roman" w:cs="Times New Roman"/>
          <w:b/>
          <w:sz w:val="24"/>
          <w:szCs w:val="24"/>
        </w:rPr>
        <w:t xml:space="preserve">, </w:t>
      </w:r>
      <w:r w:rsidRPr="00371475" w:rsidR="00E0026C">
        <w:rPr>
          <w:rFonts w:ascii="Times New Roman" w:hAnsi="Times New Roman" w:cs="Times New Roman"/>
          <w:bCs/>
          <w:sz w:val="24"/>
          <w:szCs w:val="24"/>
        </w:rPr>
        <w:t>and</w:t>
      </w:r>
      <w:r w:rsidRPr="00371475" w:rsidR="00E0026C">
        <w:rPr>
          <w:rFonts w:ascii="Times New Roman" w:hAnsi="Times New Roman" w:cs="Times New Roman"/>
          <w:b/>
          <w:sz w:val="24"/>
          <w:szCs w:val="24"/>
        </w:rPr>
        <w:t xml:space="preserve"> </w:t>
      </w:r>
      <w:r w:rsidRPr="00371475" w:rsidR="00FD032D">
        <w:rPr>
          <w:rFonts w:ascii="Times New Roman" w:hAnsi="Times New Roman" w:cs="Times New Roman"/>
          <w:b/>
          <w:sz w:val="24"/>
          <w:szCs w:val="24"/>
        </w:rPr>
        <w:t>H</w:t>
      </w:r>
      <w:r w:rsidRPr="00371475" w:rsidR="00E0026C">
        <w:rPr>
          <w:rFonts w:ascii="Times New Roman" w:hAnsi="Times New Roman" w:cs="Times New Roman"/>
          <w:sz w:val="24"/>
          <w:szCs w:val="24"/>
        </w:rPr>
        <w:t>)</w:t>
      </w:r>
      <w:r w:rsidRPr="00371475" w:rsidR="000610B3">
        <w:rPr>
          <w:rFonts w:ascii="Times New Roman" w:hAnsi="Times New Roman" w:cs="Times New Roman"/>
        </w:rPr>
        <w:t xml:space="preserve"> </w:t>
      </w:r>
      <w:r w:rsidRPr="00371475" w:rsidR="000610B3">
        <w:rPr>
          <w:rFonts w:ascii="Times New Roman" w:hAnsi="Times New Roman" w:cs="Times New Roman"/>
          <w:sz w:val="24"/>
          <w:szCs w:val="24"/>
        </w:rPr>
        <w:t>(or the cost of creating a custom extract)</w:t>
      </w:r>
      <w:r w:rsidRPr="00371475" w:rsidR="003A0F67">
        <w:rPr>
          <w:rFonts w:ascii="Times New Roman" w:hAnsi="Times New Roman" w:cs="Times New Roman"/>
          <w:sz w:val="24"/>
          <w:szCs w:val="24"/>
        </w:rPr>
        <w:t>, and the activation of this certified EHR module that their respective EHR vendor has developed</w:t>
      </w:r>
      <w:r w:rsidRPr="00371475" w:rsidR="00024BDE">
        <w:rPr>
          <w:rFonts w:ascii="Times New Roman" w:hAnsi="Times New Roman" w:cs="Times New Roman"/>
          <w:sz w:val="24"/>
          <w:szCs w:val="24"/>
        </w:rPr>
        <w:t>.</w:t>
      </w:r>
      <w:r w:rsidRPr="00371475">
        <w:rPr>
          <w:rFonts w:ascii="Times New Roman" w:hAnsi="Times New Roman" w:cs="Times New Roman"/>
          <w:sz w:val="24"/>
          <w:szCs w:val="24"/>
        </w:rPr>
        <w:t xml:space="preserve"> While </w:t>
      </w:r>
      <w:r w:rsidRPr="00371475" w:rsidR="003A0F67">
        <w:rPr>
          <w:rFonts w:ascii="Times New Roman" w:hAnsi="Times New Roman" w:cs="Times New Roman"/>
          <w:sz w:val="24"/>
          <w:szCs w:val="24"/>
        </w:rPr>
        <w:t>the exact cost</w:t>
      </w:r>
      <w:r w:rsidRPr="00371475" w:rsidR="008B7FE6">
        <w:rPr>
          <w:rFonts w:ascii="Times New Roman" w:hAnsi="Times New Roman" w:cs="Times New Roman"/>
          <w:sz w:val="24"/>
          <w:szCs w:val="24"/>
        </w:rPr>
        <w:t>s incurred are</w:t>
      </w:r>
      <w:r w:rsidRPr="00371475">
        <w:rPr>
          <w:rFonts w:ascii="Times New Roman" w:hAnsi="Times New Roman" w:cs="Times New Roman"/>
          <w:sz w:val="24"/>
          <w:szCs w:val="24"/>
        </w:rPr>
        <w:t xml:space="preserve"> currently unknown, </w:t>
      </w:r>
      <w:r w:rsidRPr="00371475" w:rsidR="00DE23CB">
        <w:rPr>
          <w:rFonts w:ascii="Times New Roman" w:hAnsi="Times New Roman" w:cs="Times New Roman"/>
          <w:sz w:val="24"/>
          <w:szCs w:val="24"/>
        </w:rPr>
        <w:t>the Set-Up Fee Questionnaire (</w:t>
      </w:r>
      <w:r w:rsidRPr="00371475" w:rsidR="002B4E04">
        <w:rPr>
          <w:rFonts w:ascii="Times New Roman" w:hAnsi="Times New Roman" w:cs="Times New Roman"/>
          <w:b/>
          <w:bCs/>
          <w:sz w:val="24"/>
          <w:szCs w:val="24"/>
        </w:rPr>
        <w:t>Attachment J</w:t>
      </w:r>
      <w:r w:rsidRPr="00371475" w:rsidR="00DE23CB">
        <w:rPr>
          <w:rFonts w:ascii="Times New Roman" w:hAnsi="Times New Roman" w:cs="Times New Roman"/>
          <w:sz w:val="24"/>
          <w:szCs w:val="24"/>
        </w:rPr>
        <w:t xml:space="preserve">) </w:t>
      </w:r>
      <w:r w:rsidRPr="00371475" w:rsidR="00F06FDB">
        <w:rPr>
          <w:rFonts w:ascii="Times New Roman" w:hAnsi="Times New Roman" w:cs="Times New Roman"/>
          <w:sz w:val="24"/>
          <w:szCs w:val="24"/>
        </w:rPr>
        <w:t>in this package will</w:t>
      </w:r>
      <w:r w:rsidRPr="00371475" w:rsidR="003A0F67">
        <w:rPr>
          <w:rFonts w:ascii="Times New Roman" w:hAnsi="Times New Roman" w:cs="Times New Roman"/>
          <w:sz w:val="24"/>
          <w:szCs w:val="24"/>
        </w:rPr>
        <w:t xml:space="preserve"> serve as an opportunity </w:t>
      </w:r>
      <w:r w:rsidRPr="00371475" w:rsidR="00F06FDB">
        <w:rPr>
          <w:rFonts w:ascii="Times New Roman" w:hAnsi="Times New Roman" w:cs="Times New Roman"/>
          <w:sz w:val="24"/>
          <w:szCs w:val="24"/>
        </w:rPr>
        <w:t xml:space="preserve">for </w:t>
      </w:r>
      <w:r w:rsidRPr="00371475" w:rsidR="003A0F67">
        <w:rPr>
          <w:rFonts w:ascii="Times New Roman" w:hAnsi="Times New Roman" w:cs="Times New Roman"/>
          <w:sz w:val="24"/>
          <w:szCs w:val="24"/>
        </w:rPr>
        <w:t xml:space="preserve">NCHS </w:t>
      </w:r>
      <w:r w:rsidRPr="00371475" w:rsidR="007D6E40">
        <w:rPr>
          <w:rFonts w:ascii="Times New Roman" w:hAnsi="Times New Roman" w:cs="Times New Roman"/>
          <w:sz w:val="24"/>
          <w:szCs w:val="24"/>
        </w:rPr>
        <w:t xml:space="preserve">to </w:t>
      </w:r>
      <w:r w:rsidRPr="00371475" w:rsidR="005675E0">
        <w:rPr>
          <w:rFonts w:ascii="Times New Roman" w:hAnsi="Times New Roman" w:cs="Times New Roman"/>
          <w:sz w:val="24"/>
          <w:szCs w:val="24"/>
        </w:rPr>
        <w:t>garner</w:t>
      </w:r>
      <w:r w:rsidRPr="00371475" w:rsidR="008B7FE6">
        <w:rPr>
          <w:rFonts w:ascii="Times New Roman" w:hAnsi="Times New Roman" w:cs="Times New Roman"/>
          <w:sz w:val="24"/>
          <w:szCs w:val="24"/>
        </w:rPr>
        <w:t xml:space="preserve"> that</w:t>
      </w:r>
      <w:r w:rsidRPr="00371475" w:rsidR="00F06FDB">
        <w:rPr>
          <w:rFonts w:ascii="Times New Roman" w:hAnsi="Times New Roman" w:cs="Times New Roman"/>
          <w:sz w:val="24"/>
          <w:szCs w:val="24"/>
        </w:rPr>
        <w:t xml:space="preserve"> data</w:t>
      </w:r>
      <w:r w:rsidRPr="00371475" w:rsidR="005675E0">
        <w:rPr>
          <w:rFonts w:ascii="Times New Roman" w:hAnsi="Times New Roman" w:cs="Times New Roman"/>
          <w:sz w:val="24"/>
          <w:szCs w:val="24"/>
        </w:rPr>
        <w:t xml:space="preserve"> </w:t>
      </w:r>
      <w:r w:rsidRPr="00371475" w:rsidR="00F608C1">
        <w:rPr>
          <w:rFonts w:ascii="Times New Roman" w:hAnsi="Times New Roman" w:cs="Times New Roman"/>
          <w:sz w:val="24"/>
          <w:szCs w:val="24"/>
        </w:rPr>
        <w:t xml:space="preserve">and </w:t>
      </w:r>
      <w:r w:rsidRPr="00371475">
        <w:rPr>
          <w:rFonts w:ascii="Times New Roman" w:hAnsi="Times New Roman" w:cs="Times New Roman"/>
          <w:sz w:val="24"/>
          <w:szCs w:val="24"/>
        </w:rPr>
        <w:t xml:space="preserve">help plan for </w:t>
      </w:r>
      <w:r w:rsidRPr="00371475" w:rsidR="005675E0">
        <w:rPr>
          <w:rFonts w:ascii="Times New Roman" w:hAnsi="Times New Roman" w:cs="Times New Roman"/>
          <w:sz w:val="24"/>
          <w:szCs w:val="24"/>
        </w:rPr>
        <w:t>future</w:t>
      </w:r>
      <w:r w:rsidRPr="00371475">
        <w:rPr>
          <w:rFonts w:ascii="Times New Roman" w:hAnsi="Times New Roman" w:cs="Times New Roman"/>
          <w:sz w:val="24"/>
          <w:szCs w:val="24"/>
        </w:rPr>
        <w:t xml:space="preserve"> expansion. </w:t>
      </w:r>
      <w:r w:rsidRPr="00371475" w:rsidR="00B24F70">
        <w:rPr>
          <w:rFonts w:ascii="Times New Roman" w:hAnsi="Times New Roman" w:cs="Times New Roman"/>
          <w:sz w:val="24"/>
          <w:szCs w:val="24"/>
        </w:rPr>
        <w:t>The questionnaire will b</w:t>
      </w:r>
      <w:r w:rsidRPr="00371475" w:rsidR="000E41E0">
        <w:rPr>
          <w:rFonts w:ascii="Times New Roman" w:hAnsi="Times New Roman" w:cs="Times New Roman"/>
          <w:sz w:val="24"/>
          <w:szCs w:val="24"/>
        </w:rPr>
        <w:t xml:space="preserve">e administered when the </w:t>
      </w:r>
      <w:r w:rsidRPr="00371475" w:rsidR="00D7429F">
        <w:rPr>
          <w:rFonts w:ascii="Times New Roman" w:hAnsi="Times New Roman" w:cs="Times New Roman"/>
          <w:sz w:val="24"/>
          <w:szCs w:val="24"/>
        </w:rPr>
        <w:t>respondent receives the final payment of their set-up fee.</w:t>
      </w:r>
      <w:r w:rsidRPr="00371475" w:rsidR="00C93D3C">
        <w:rPr>
          <w:rFonts w:ascii="Times New Roman" w:hAnsi="Times New Roman" w:cs="Times New Roman"/>
          <w:sz w:val="24"/>
          <w:szCs w:val="24"/>
        </w:rPr>
        <w:t xml:space="preserve"> </w:t>
      </w:r>
    </w:p>
    <w:p w:rsidR="00FF1B2A" w:rsidRPr="00371475" w:rsidP="00BC1A98" w14:paraId="46F67774" w14:textId="7AF74362">
      <w:pPr>
        <w:pStyle w:val="NoSpacing"/>
        <w:spacing w:before="240" w:after="240"/>
        <w:rPr>
          <w:rFonts w:ascii="Times New Roman" w:hAnsi="Times New Roman" w:cs="Times New Roman"/>
          <w:sz w:val="24"/>
          <w:szCs w:val="24"/>
        </w:rPr>
      </w:pPr>
      <w:r w:rsidRPr="00371475">
        <w:rPr>
          <w:rFonts w:ascii="Times New Roman" w:hAnsi="Times New Roman" w:cs="Times New Roman"/>
          <w:sz w:val="24"/>
          <w:szCs w:val="24"/>
        </w:rPr>
        <w:t xml:space="preserve">For the Provider Electronic Component, </w:t>
      </w:r>
      <w:r w:rsidRPr="00371475">
        <w:rPr>
          <w:rFonts w:ascii="Times New Roman" w:hAnsi="Times New Roman" w:cs="Times New Roman"/>
          <w:sz w:val="24"/>
          <w:szCs w:val="24"/>
        </w:rPr>
        <w:t>a one-time set-up fee, up to $10,000, will be offered to physician groups</w:t>
      </w:r>
      <w:r w:rsidRPr="00371475" w:rsidR="007D2926">
        <w:rPr>
          <w:rFonts w:ascii="Times New Roman" w:hAnsi="Times New Roman" w:cs="Times New Roman"/>
          <w:sz w:val="24"/>
          <w:szCs w:val="24"/>
        </w:rPr>
        <w:t>/conglomerates</w:t>
      </w:r>
      <w:r w:rsidRPr="00371475">
        <w:rPr>
          <w:rFonts w:ascii="Times New Roman" w:hAnsi="Times New Roman" w:cs="Times New Roman"/>
          <w:sz w:val="24"/>
          <w:szCs w:val="24"/>
        </w:rPr>
        <w:t xml:space="preserve"> not enrolled </w:t>
      </w:r>
      <w:r w:rsidRPr="00371475" w:rsidR="007D2926">
        <w:rPr>
          <w:rFonts w:ascii="Times New Roman" w:hAnsi="Times New Roman" w:cs="Times New Roman"/>
          <w:sz w:val="24"/>
          <w:szCs w:val="24"/>
        </w:rPr>
        <w:t xml:space="preserve">in the </w:t>
      </w:r>
      <w:r w:rsidRPr="00371475" w:rsidR="008B7FE6">
        <w:rPr>
          <w:rFonts w:ascii="Times New Roman" w:hAnsi="Times New Roman" w:cs="Times New Roman"/>
          <w:sz w:val="24"/>
          <w:szCs w:val="24"/>
        </w:rPr>
        <w:t xml:space="preserve">National Health Care Surveys Registry </w:t>
      </w:r>
      <w:r w:rsidRPr="00371475">
        <w:rPr>
          <w:rFonts w:ascii="Times New Roman" w:hAnsi="Times New Roman" w:cs="Times New Roman"/>
          <w:sz w:val="24"/>
          <w:szCs w:val="24"/>
        </w:rPr>
        <w:t xml:space="preserve">to help offset </w:t>
      </w:r>
      <w:r w:rsidRPr="00371475" w:rsidR="008B7FE6">
        <w:rPr>
          <w:rFonts w:ascii="Times New Roman" w:hAnsi="Times New Roman" w:cs="Times New Roman"/>
          <w:sz w:val="24"/>
          <w:szCs w:val="24"/>
        </w:rPr>
        <w:t>participation</w:t>
      </w:r>
      <w:r w:rsidRPr="00371475">
        <w:rPr>
          <w:rFonts w:ascii="Times New Roman" w:hAnsi="Times New Roman" w:cs="Times New Roman"/>
          <w:sz w:val="24"/>
          <w:szCs w:val="24"/>
        </w:rPr>
        <w:t xml:space="preserve"> costs</w:t>
      </w:r>
      <w:r w:rsidRPr="00371475" w:rsidR="00F751A9">
        <w:rPr>
          <w:rFonts w:ascii="Times New Roman" w:hAnsi="Times New Roman" w:cs="Times New Roman"/>
          <w:sz w:val="24"/>
          <w:szCs w:val="24"/>
        </w:rPr>
        <w:t xml:space="preserve"> and to obtain participation from </w:t>
      </w:r>
      <w:r w:rsidRPr="00371475" w:rsidR="008651C5">
        <w:rPr>
          <w:rFonts w:ascii="Times New Roman" w:hAnsi="Times New Roman" w:cs="Times New Roman"/>
          <w:sz w:val="24"/>
          <w:szCs w:val="24"/>
        </w:rPr>
        <w:t xml:space="preserve">providers </w:t>
      </w:r>
      <w:r w:rsidRPr="00371475" w:rsidR="00F751A9">
        <w:rPr>
          <w:rFonts w:ascii="Times New Roman" w:hAnsi="Times New Roman" w:cs="Times New Roman"/>
          <w:sz w:val="24"/>
          <w:szCs w:val="24"/>
        </w:rPr>
        <w:t>that are not enrolled</w:t>
      </w:r>
      <w:r w:rsidRPr="00371475">
        <w:rPr>
          <w:rFonts w:ascii="Times New Roman" w:hAnsi="Times New Roman" w:cs="Times New Roman"/>
          <w:sz w:val="24"/>
          <w:szCs w:val="24"/>
        </w:rPr>
        <w:t xml:space="preserve">. </w:t>
      </w:r>
    </w:p>
    <w:p w:rsidR="008A3F3A" w:rsidRPr="00371475" w:rsidP="00BC1A98" w14:paraId="7B1B1AE8" w14:textId="7E013149">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rPr>
          <w:rFonts w:ascii="Times New Roman" w:hAnsi="Times New Roman"/>
        </w:rPr>
      </w:pPr>
      <w:r w:rsidRPr="00371475">
        <w:rPr>
          <w:rFonts w:ascii="Times New Roman" w:hAnsi="Times New Roman"/>
        </w:rPr>
        <w:t>A</w:t>
      </w:r>
      <w:r w:rsidRPr="00371475" w:rsidR="006C1EC5">
        <w:rPr>
          <w:rFonts w:ascii="Times New Roman" w:hAnsi="Times New Roman"/>
        </w:rPr>
        <w:t xml:space="preserve">ny </w:t>
      </w:r>
      <w:r w:rsidRPr="00371475">
        <w:rPr>
          <w:rFonts w:ascii="Times New Roman" w:hAnsi="Times New Roman"/>
        </w:rPr>
        <w:t xml:space="preserve">future </w:t>
      </w:r>
      <w:r w:rsidRPr="00371475" w:rsidR="006C1EC5">
        <w:rPr>
          <w:rFonts w:ascii="Times New Roman" w:hAnsi="Times New Roman"/>
        </w:rPr>
        <w:t>plans to offer</w:t>
      </w:r>
      <w:r w:rsidRPr="00371475" w:rsidR="00CD5B66">
        <w:rPr>
          <w:rFonts w:ascii="Times New Roman" w:hAnsi="Times New Roman"/>
        </w:rPr>
        <w:t xml:space="preserve"> additional</w:t>
      </w:r>
      <w:r w:rsidRPr="00371475" w:rsidR="006C1EC5">
        <w:rPr>
          <w:rFonts w:ascii="Times New Roman" w:hAnsi="Times New Roman"/>
        </w:rPr>
        <w:t xml:space="preserve"> payment or gifts </w:t>
      </w:r>
      <w:r w:rsidRPr="00371475">
        <w:rPr>
          <w:rFonts w:ascii="Times New Roman" w:hAnsi="Times New Roman"/>
        </w:rPr>
        <w:t xml:space="preserve">would be submitted </w:t>
      </w:r>
      <w:r w:rsidRPr="00371475" w:rsidR="00DD30BC">
        <w:rPr>
          <w:rFonts w:ascii="Times New Roman" w:hAnsi="Times New Roman"/>
        </w:rPr>
        <w:t>to OMB for review and potential approval.</w:t>
      </w:r>
      <w:r w:rsidRPr="00371475" w:rsidR="00263D51">
        <w:rPr>
          <w:rFonts w:ascii="Times New Roman" w:hAnsi="Times New Roman"/>
        </w:rPr>
        <w:t xml:space="preserve"> </w:t>
      </w:r>
    </w:p>
    <w:p w:rsidR="006C1EC5" w:rsidRPr="00371475" w:rsidP="00BC1A98" w14:paraId="516EF8C9" w14:textId="6054EB6B">
      <w:pPr>
        <w:pStyle w:val="Heading1"/>
        <w:spacing w:before="240" w:after="240"/>
        <w:rPr>
          <w:rFonts w:ascii="Times New Roman" w:hAnsi="Times New Roman" w:cs="Times New Roman"/>
          <w:color w:val="auto"/>
          <w:sz w:val="24"/>
          <w:szCs w:val="24"/>
        </w:rPr>
      </w:pPr>
      <w:bookmarkStart w:id="54" w:name="_Toc86237803"/>
      <w:r w:rsidRPr="00371475">
        <w:rPr>
          <w:rFonts w:ascii="Times New Roman" w:hAnsi="Times New Roman" w:cs="Times New Roman"/>
          <w:color w:val="auto"/>
          <w:sz w:val="24"/>
          <w:szCs w:val="24"/>
        </w:rPr>
        <w:t xml:space="preserve">10. </w:t>
      </w:r>
      <w:r w:rsidRPr="00371475" w:rsidR="008B7AE6">
        <w:rPr>
          <w:rFonts w:ascii="Times New Roman" w:hAnsi="Times New Roman" w:cs="Times New Roman"/>
          <w:color w:val="auto"/>
          <w:sz w:val="24"/>
          <w:szCs w:val="24"/>
        </w:rPr>
        <w:t xml:space="preserve">Protection of the Privacy and </w:t>
      </w:r>
      <w:r w:rsidRPr="00371475">
        <w:rPr>
          <w:rFonts w:ascii="Times New Roman" w:hAnsi="Times New Roman" w:cs="Times New Roman"/>
          <w:color w:val="auto"/>
          <w:sz w:val="24"/>
          <w:szCs w:val="24"/>
        </w:rPr>
        <w:t xml:space="preserve">Confidentiality </w:t>
      </w:r>
      <w:r w:rsidRPr="00371475" w:rsidR="008B7AE6">
        <w:rPr>
          <w:rFonts w:ascii="Times New Roman" w:hAnsi="Times New Roman" w:cs="Times New Roman"/>
          <w:color w:val="auto"/>
          <w:sz w:val="24"/>
          <w:szCs w:val="24"/>
        </w:rPr>
        <w:t xml:space="preserve">of Information </w:t>
      </w:r>
      <w:r w:rsidRPr="00371475">
        <w:rPr>
          <w:rFonts w:ascii="Times New Roman" w:hAnsi="Times New Roman" w:cs="Times New Roman"/>
          <w:color w:val="auto"/>
          <w:sz w:val="24"/>
          <w:szCs w:val="24"/>
        </w:rPr>
        <w:t xml:space="preserve">Provided </w:t>
      </w:r>
      <w:r w:rsidRPr="00371475" w:rsidR="008B7AE6">
        <w:rPr>
          <w:rFonts w:ascii="Times New Roman" w:hAnsi="Times New Roman" w:cs="Times New Roman"/>
          <w:color w:val="auto"/>
          <w:sz w:val="24"/>
          <w:szCs w:val="24"/>
        </w:rPr>
        <w:t xml:space="preserve">by </w:t>
      </w:r>
      <w:r w:rsidRPr="00371475">
        <w:rPr>
          <w:rFonts w:ascii="Times New Roman" w:hAnsi="Times New Roman" w:cs="Times New Roman"/>
          <w:color w:val="auto"/>
          <w:sz w:val="24"/>
          <w:szCs w:val="24"/>
        </w:rPr>
        <w:t>Respondents</w:t>
      </w:r>
      <w:bookmarkEnd w:id="54"/>
    </w:p>
    <w:p w:rsidR="00C83B66" w:rsidRPr="00371475" w:rsidP="00BC1A98" w14:paraId="37B71A6B" w14:textId="08B3F075">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rPr>
          <w:rFonts w:ascii="Times New Roman" w:hAnsi="Times New Roman"/>
          <w:bCs/>
        </w:rPr>
      </w:pPr>
      <w:bookmarkStart w:id="55" w:name="_Hlk39146727"/>
      <w:r w:rsidRPr="00371475">
        <w:rPr>
          <w:rFonts w:ascii="Times New Roman" w:hAnsi="Times New Roman"/>
        </w:rPr>
        <w:t xml:space="preserve">This submission has been reviewed by </w:t>
      </w:r>
      <w:r w:rsidRPr="00371475" w:rsidR="006B1B31">
        <w:rPr>
          <w:rFonts w:ascii="Times New Roman" w:hAnsi="Times New Roman"/>
        </w:rPr>
        <w:t xml:space="preserve">the </w:t>
      </w:r>
      <w:r w:rsidRPr="00371475">
        <w:rPr>
          <w:rFonts w:ascii="Times New Roman" w:hAnsi="Times New Roman"/>
        </w:rPr>
        <w:t xml:space="preserve">Information Collection Review Office (ICRO), </w:t>
      </w:r>
      <w:r w:rsidRPr="00371475" w:rsidR="006B1B31">
        <w:rPr>
          <w:rFonts w:ascii="Times New Roman" w:hAnsi="Times New Roman"/>
        </w:rPr>
        <w:t>which</w:t>
      </w:r>
      <w:r w:rsidRPr="00371475" w:rsidR="00FA46CD">
        <w:rPr>
          <w:rFonts w:ascii="Times New Roman" w:hAnsi="Times New Roman"/>
        </w:rPr>
        <w:t xml:space="preserve"> </w:t>
      </w:r>
      <w:r w:rsidRPr="00371475">
        <w:rPr>
          <w:rFonts w:ascii="Times New Roman" w:hAnsi="Times New Roman"/>
        </w:rPr>
        <w:t xml:space="preserve">determined that the Privacy Act does apply. The NCHS Privacy Act Coordinator and the NCHS Confidentiality Officer have also reviewed this package and have determined that the Privacy Act is applicable because this study includes the collection </w:t>
      </w:r>
      <w:r w:rsidRPr="00371475">
        <w:rPr>
          <w:rFonts w:ascii="Times New Roman" w:hAnsi="Times New Roman"/>
          <w:bCs/>
        </w:rPr>
        <w:t>of information in identifiable form. The applicable System of Records Notice is 09-20-0167 Health Resources Utilization Statistics.</w:t>
      </w:r>
    </w:p>
    <w:bookmarkEnd w:id="55"/>
    <w:p w:rsidR="00C83B66" w:rsidRPr="00371475" w:rsidP="00BC1A98" w14:paraId="1121DC0D" w14:textId="7F891A49">
      <w:pPr>
        <w:widowControl w:val="0"/>
        <w:autoSpaceDE w:val="0"/>
        <w:autoSpaceDN w:val="0"/>
        <w:adjustRightInd w:val="0"/>
        <w:spacing w:before="240" w:after="240"/>
        <w:contextualSpacing/>
      </w:pPr>
      <w:r w:rsidRPr="00371475">
        <w:t>An assurance of confidentiality is provided to all respondents</w:t>
      </w:r>
      <w:r w:rsidRPr="00371475" w:rsidR="001E5D80">
        <w:t>,</w:t>
      </w:r>
      <w:r w:rsidRPr="00371475">
        <w:t xml:space="preserve"> according to section 308 (d) of the Public Health Service Act (42 USC 242m) which states:</w:t>
      </w:r>
    </w:p>
    <w:p w:rsidR="00C83B66" w:rsidRPr="00371475" w:rsidP="00BC1A98" w14:paraId="5B0399FD" w14:textId="77777777">
      <w:pPr>
        <w:widowControl w:val="0"/>
        <w:autoSpaceDE w:val="0"/>
        <w:autoSpaceDN w:val="0"/>
        <w:adjustRightInd w:val="0"/>
        <w:spacing w:before="240" w:after="240"/>
        <w:contextualSpacing/>
      </w:pPr>
    </w:p>
    <w:p w:rsidR="00C83B66" w:rsidRPr="00371475" w:rsidP="00BC1A98" w14:paraId="343772C0" w14:textId="77777777">
      <w:pPr>
        <w:widowControl w:val="0"/>
        <w:tabs>
          <w:tab w:val="left" w:pos="2440"/>
        </w:tabs>
        <w:autoSpaceDE w:val="0"/>
        <w:autoSpaceDN w:val="0"/>
        <w:adjustRightInd w:val="0"/>
        <w:spacing w:before="240" w:after="240"/>
        <w:contextualSpacing/>
      </w:pPr>
      <w:r w:rsidRPr="00371475">
        <w:t>“No information, if an establishment or person supplying the information or described in it is identifiable, obtained in the course of activities undertaken or supported under section...306 (NCHS legislation),...may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rsidR="00C83B66" w:rsidRPr="00371475" w:rsidP="00BC1A98" w14:paraId="4E3A028C" w14:textId="77777777">
      <w:pPr>
        <w:widowControl w:val="0"/>
        <w:spacing w:before="240" w:after="240"/>
        <w:contextualSpacing/>
      </w:pPr>
    </w:p>
    <w:p w:rsidR="00C83B66" w:rsidRPr="00371475" w:rsidP="00BC1A98" w14:paraId="228083B0" w14:textId="167FC99C">
      <w:pPr>
        <w:widowControl w:val="0"/>
        <w:spacing w:before="240" w:after="240"/>
        <w:contextualSpacing/>
      </w:pPr>
      <w:r w:rsidRPr="00371475">
        <w:t xml:space="preserve">In addition, legislation covering confidentiality is provided according to section 513 of the Confidential Information Protection and Statistical Efficiency Act (PL 107-347) which states: </w:t>
      </w:r>
    </w:p>
    <w:p w:rsidR="00C83B66" w:rsidRPr="00371475" w:rsidP="00BC1A98" w14:paraId="7A3CF07C" w14:textId="47733ABC">
      <w:pPr>
        <w:pStyle w:val="Style0"/>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rPr>
          <w:rFonts w:ascii="Times New Roman" w:hAnsi="Times New Roman"/>
        </w:rPr>
      </w:pPr>
      <w:r w:rsidRPr="00371475">
        <w:rPr>
          <w:rFonts w:ascii="Times New Roman" w:hAnsi="Times New Roman"/>
        </w:rPr>
        <w:t>“Whoever,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rsidR="00225D3F" w:rsidRPr="00371475" w:rsidP="00BC1A98" w14:paraId="3C998242" w14:textId="27B601F9">
      <w:pPr>
        <w:spacing w:before="240" w:after="240"/>
        <w:rPr>
          <w:u w:val="single"/>
        </w:rPr>
      </w:pPr>
      <w:r w:rsidRPr="00371475">
        <w:rPr>
          <w:u w:val="single"/>
        </w:rPr>
        <w:t>Information in Identifiable Form (IIF)</w:t>
      </w:r>
    </w:p>
    <w:p w:rsidR="005E0B3C" w:rsidRPr="00371475" w:rsidP="00BC1A98" w14:paraId="0DD767B8" w14:textId="5C4961CA">
      <w:pPr>
        <w:widowControl w:val="0"/>
        <w:spacing w:before="240" w:after="240"/>
        <w:contextualSpacing/>
      </w:pPr>
      <w:r w:rsidRPr="00371475">
        <w:t>NAMCS provide</w:t>
      </w:r>
      <w:r w:rsidRPr="00371475" w:rsidR="008509C1">
        <w:t>s</w:t>
      </w:r>
      <w:r w:rsidRPr="00371475">
        <w:t xml:space="preserve"> numerous and varied national estimates on provider, visit, and practice characteristics.</w:t>
      </w:r>
      <w:r w:rsidRPr="00371475" w:rsidR="007F7895">
        <w:t xml:space="preserve"> </w:t>
      </w:r>
      <w:r w:rsidRPr="00371475">
        <w:t>The medical record number</w:t>
      </w:r>
      <w:r w:rsidRPr="00371475" w:rsidR="001D5F52">
        <w:t xml:space="preserve"> aid</w:t>
      </w:r>
      <w:r w:rsidRPr="00371475">
        <w:t>s in</w:t>
      </w:r>
      <w:r w:rsidRPr="00371475" w:rsidR="001D5F52">
        <w:t xml:space="preserve"> the identification of separate visits among </w:t>
      </w:r>
      <w:r w:rsidRPr="00371475" w:rsidR="00AD6DFE">
        <w:t>records</w:t>
      </w:r>
      <w:r w:rsidRPr="00371475" w:rsidR="001D5F52">
        <w:t xml:space="preserve">. An example of the value of PII is that it allows the potential for linkage to the NDI, HUD administrative data, and other sources for the </w:t>
      </w:r>
      <w:r w:rsidRPr="00371475" w:rsidR="00AD6DFE">
        <w:t xml:space="preserve">electronic </w:t>
      </w:r>
      <w:r w:rsidRPr="00371475" w:rsidR="003C1336">
        <w:t xml:space="preserve">visit </w:t>
      </w:r>
      <w:r w:rsidRPr="00371475" w:rsidR="001D5F52">
        <w:t xml:space="preserve">data collection. The list of requested PII includes the data elements </w:t>
      </w:r>
      <w:r w:rsidRPr="00371475" w:rsidR="00095AA1">
        <w:t xml:space="preserve">listed </w:t>
      </w:r>
      <w:r w:rsidRPr="00371475" w:rsidR="004E5393">
        <w:t>in the following</w:t>
      </w:r>
      <w:r w:rsidRPr="00371475" w:rsidR="00095AA1">
        <w:t xml:space="preserve"> </w:t>
      </w:r>
      <w:r w:rsidRPr="00371475" w:rsidR="001D5F52">
        <w:t xml:space="preserve">for patients, </w:t>
      </w:r>
      <w:r w:rsidRPr="00371475" w:rsidR="003C1336">
        <w:t>providers</w:t>
      </w:r>
      <w:r w:rsidRPr="00371475" w:rsidR="001D5F52">
        <w:t>, and HCs.</w:t>
      </w:r>
      <w:r w:rsidRPr="00371475">
        <w:t xml:space="preserve"> A list of all IIF data items is highlighted below, and all were approved by OMB in the previous packages to be collected on survey forms.</w:t>
      </w:r>
      <w:r w:rsidRPr="00371475" w:rsidR="00263D51">
        <w:t xml:space="preserve"> </w:t>
      </w:r>
      <w:r w:rsidRPr="00371475">
        <w:t>None of these data are released to the public or become part of public-use files.</w:t>
      </w:r>
    </w:p>
    <w:p w:rsidR="00A13DEA" w:rsidRPr="00371475" w:rsidP="00BC1A98" w14:paraId="7D8D38C7" w14:textId="77777777">
      <w:pPr>
        <w:widowControl w:val="0"/>
        <w:spacing w:before="240" w:after="240"/>
        <w:contextualSpacing/>
      </w:pPr>
    </w:p>
    <w:p w:rsidR="00225D3F" w:rsidRPr="00371475" w:rsidP="00BC1A98" w14:paraId="2DC817FD" w14:textId="100B1A95">
      <w:pPr>
        <w:widowControl w:val="0"/>
        <w:spacing w:before="240" w:after="240"/>
        <w:contextualSpacing/>
      </w:pPr>
      <w:r w:rsidRPr="00371475">
        <w:t>Information in Identifiable Form Categories:</w:t>
      </w:r>
    </w:p>
    <w:p w:rsidR="00E3473C" w:rsidRPr="00371475" w:rsidP="00BC1A98" w14:paraId="3C805EFE" w14:textId="26630C05">
      <w:pPr>
        <w:pStyle w:val="ListParagraph"/>
        <w:widowControl w:val="0"/>
        <w:spacing w:before="240" w:after="240"/>
        <w:ind w:left="0"/>
      </w:pPr>
      <w:r w:rsidRPr="00371475">
        <w:rPr>
          <w:i/>
        </w:rPr>
        <w:t>Provider/Facility Information</w:t>
      </w:r>
      <w:r w:rsidRPr="00371475">
        <w:t xml:space="preserve"> (</w:t>
      </w:r>
      <w:r w:rsidRPr="00371475" w:rsidR="002B4E04">
        <w:rPr>
          <w:b/>
        </w:rPr>
        <w:t>Attachment F</w:t>
      </w:r>
      <w:r w:rsidRPr="00371475" w:rsidR="00E0026C">
        <w:t>)</w:t>
      </w:r>
      <w:r w:rsidRPr="00371475" w:rsidR="00533815">
        <w:t>:</w:t>
      </w:r>
    </w:p>
    <w:p w:rsidR="00225D3F" w:rsidRPr="00371475" w:rsidP="00BC1A98" w14:paraId="704D1BC0" w14:textId="05E4FB11">
      <w:pPr>
        <w:pStyle w:val="ListParagraph"/>
        <w:widowControl w:val="0"/>
        <w:numPr>
          <w:ilvl w:val="0"/>
          <w:numId w:val="4"/>
        </w:numPr>
        <w:spacing w:before="240" w:after="240"/>
      </w:pPr>
      <w:r w:rsidRPr="00371475">
        <w:t>P</w:t>
      </w:r>
      <w:r w:rsidRPr="00371475">
        <w:t>rovider name</w:t>
      </w:r>
    </w:p>
    <w:p w:rsidR="00225D3F" w:rsidRPr="00371475" w:rsidP="00BC1A98" w14:paraId="592E8298" w14:textId="47686494">
      <w:pPr>
        <w:pStyle w:val="ListParagraph"/>
        <w:widowControl w:val="0"/>
        <w:numPr>
          <w:ilvl w:val="0"/>
          <w:numId w:val="4"/>
        </w:numPr>
        <w:spacing w:before="240" w:after="240"/>
      </w:pPr>
      <w:r w:rsidRPr="00371475">
        <w:t>Provider mailing address</w:t>
      </w:r>
    </w:p>
    <w:p w:rsidR="00225D3F" w:rsidRPr="00371475" w:rsidP="00BC1A98" w14:paraId="6854E625" w14:textId="0AE757A3">
      <w:pPr>
        <w:pStyle w:val="ListParagraph"/>
        <w:widowControl w:val="0"/>
        <w:numPr>
          <w:ilvl w:val="0"/>
          <w:numId w:val="4"/>
        </w:numPr>
        <w:spacing w:before="240" w:after="240"/>
      </w:pPr>
      <w:r w:rsidRPr="00371475">
        <w:t>Provider telephone number</w:t>
      </w:r>
    </w:p>
    <w:p w:rsidR="00225D3F" w:rsidRPr="00371475" w:rsidP="00BC1A98" w14:paraId="1C0E0CFC" w14:textId="6819C1D5">
      <w:pPr>
        <w:pStyle w:val="ListParagraph"/>
        <w:widowControl w:val="0"/>
        <w:numPr>
          <w:ilvl w:val="0"/>
          <w:numId w:val="4"/>
        </w:numPr>
        <w:spacing w:before="240" w:after="240"/>
      </w:pPr>
      <w:r w:rsidRPr="00371475">
        <w:t xml:space="preserve">Provider National Provider </w:t>
      </w:r>
      <w:r w:rsidRPr="00371475" w:rsidR="00911D00">
        <w:t>I</w:t>
      </w:r>
      <w:r w:rsidRPr="00371475">
        <w:t>dentifier (NPI)</w:t>
      </w:r>
    </w:p>
    <w:p w:rsidR="00225D3F" w:rsidRPr="00371475" w:rsidP="00BC1A98" w14:paraId="6214D678" w14:textId="3F2DFC5E">
      <w:pPr>
        <w:pStyle w:val="ListParagraph"/>
        <w:widowControl w:val="0"/>
        <w:numPr>
          <w:ilvl w:val="0"/>
          <w:numId w:val="4"/>
        </w:numPr>
        <w:spacing w:before="240" w:after="240"/>
      </w:pPr>
      <w:r w:rsidRPr="00371475">
        <w:t>Provider Federal Tax ID/</w:t>
      </w:r>
      <w:r w:rsidRPr="00371475" w:rsidR="00911D00">
        <w:t>Employer Identification Number (</w:t>
      </w:r>
      <w:r w:rsidRPr="00371475">
        <w:t>EIN</w:t>
      </w:r>
      <w:r w:rsidRPr="00371475" w:rsidR="00911D00">
        <w:t>)</w:t>
      </w:r>
    </w:p>
    <w:p w:rsidR="00225D3F" w:rsidRPr="00371475" w:rsidP="00BC1A98" w14:paraId="547498E7" w14:textId="17561ED7">
      <w:pPr>
        <w:pStyle w:val="ListParagraph"/>
        <w:widowControl w:val="0"/>
        <w:numPr>
          <w:ilvl w:val="0"/>
          <w:numId w:val="4"/>
        </w:numPr>
        <w:spacing w:before="240" w:after="240"/>
      </w:pPr>
      <w:r w:rsidRPr="00371475">
        <w:t>HC</w:t>
      </w:r>
      <w:r w:rsidRPr="00371475">
        <w:t xml:space="preserve"> executive director name</w:t>
      </w:r>
    </w:p>
    <w:p w:rsidR="00225D3F" w:rsidRPr="00371475" w:rsidP="00BC1A98" w14:paraId="181AB18F" w14:textId="5DE9CFDB">
      <w:pPr>
        <w:pStyle w:val="ListParagraph"/>
        <w:widowControl w:val="0"/>
        <w:numPr>
          <w:ilvl w:val="0"/>
          <w:numId w:val="4"/>
        </w:numPr>
        <w:spacing w:before="240" w:after="240"/>
      </w:pPr>
      <w:r w:rsidRPr="00371475">
        <w:t>HC</w:t>
      </w:r>
      <w:r w:rsidRPr="00371475">
        <w:t xml:space="preserve"> mailing address</w:t>
      </w:r>
    </w:p>
    <w:p w:rsidR="00225D3F" w:rsidRPr="00371475" w:rsidP="00BC1A98" w14:paraId="531A740B" w14:textId="6DD7F5C6">
      <w:pPr>
        <w:pStyle w:val="ListParagraph"/>
        <w:widowControl w:val="0"/>
        <w:numPr>
          <w:ilvl w:val="0"/>
          <w:numId w:val="4"/>
        </w:numPr>
        <w:spacing w:before="240" w:after="240"/>
      </w:pPr>
      <w:r w:rsidRPr="00371475">
        <w:t>HC</w:t>
      </w:r>
      <w:r w:rsidRPr="00371475">
        <w:t xml:space="preserve"> contact person</w:t>
      </w:r>
    </w:p>
    <w:p w:rsidR="00225D3F" w:rsidRPr="00371475" w:rsidP="00BC1A98" w14:paraId="38E2B392" w14:textId="21B86417">
      <w:pPr>
        <w:pStyle w:val="ListParagraph"/>
        <w:widowControl w:val="0"/>
        <w:numPr>
          <w:ilvl w:val="0"/>
          <w:numId w:val="4"/>
        </w:numPr>
        <w:spacing w:before="240" w:after="240"/>
      </w:pPr>
      <w:r w:rsidRPr="00371475">
        <w:t>Provider</w:t>
      </w:r>
      <w:r w:rsidRPr="00371475" w:rsidR="00970583">
        <w:t>/HC</w:t>
      </w:r>
      <w:r w:rsidRPr="00371475">
        <w:t xml:space="preserve"> office staff name</w:t>
      </w:r>
    </w:p>
    <w:p w:rsidR="00EA0AE2" w:rsidRPr="00371475" w:rsidP="00BC1A98" w14:paraId="68AB094A" w14:textId="2B0B441A">
      <w:pPr>
        <w:spacing w:before="240" w:after="240"/>
        <w:rPr>
          <w:i/>
        </w:rPr>
      </w:pPr>
      <w:r w:rsidRPr="00371475">
        <w:rPr>
          <w:i/>
        </w:rPr>
        <w:t>Patient information</w:t>
      </w:r>
      <w:r w:rsidRPr="00371475" w:rsidR="002C6FA1">
        <w:rPr>
          <w:i/>
        </w:rPr>
        <w:t xml:space="preserve"> (</w:t>
      </w:r>
      <w:r w:rsidRPr="00371475" w:rsidR="002B4E04">
        <w:rPr>
          <w:b/>
        </w:rPr>
        <w:t>Attachment F</w:t>
      </w:r>
      <w:r w:rsidRPr="00371475" w:rsidR="00F740BD">
        <w:rPr>
          <w:iCs/>
        </w:rPr>
        <w:t>)</w:t>
      </w:r>
      <w:r w:rsidRPr="00371475">
        <w:rPr>
          <w:i/>
        </w:rPr>
        <w:t xml:space="preserve">: </w:t>
      </w:r>
    </w:p>
    <w:p w:rsidR="00EA0AE2" w:rsidRPr="00371475" w:rsidP="00BC1A98" w14:paraId="2D721479" w14:textId="25E10E75">
      <w:pPr>
        <w:pStyle w:val="ListParagraph"/>
        <w:numPr>
          <w:ilvl w:val="0"/>
          <w:numId w:val="4"/>
        </w:numPr>
        <w:spacing w:before="240" w:after="240"/>
      </w:pPr>
      <w:r w:rsidRPr="00371475">
        <w:t>N</w:t>
      </w:r>
      <w:r w:rsidRPr="00371475">
        <w:t>ame</w:t>
      </w:r>
    </w:p>
    <w:p w:rsidR="00EA0AE2" w:rsidRPr="00371475" w:rsidP="00BC1A98" w14:paraId="0C882E57" w14:textId="71CF3C86">
      <w:pPr>
        <w:pStyle w:val="ListParagraph"/>
        <w:numPr>
          <w:ilvl w:val="0"/>
          <w:numId w:val="4"/>
        </w:numPr>
        <w:spacing w:before="240" w:after="240"/>
      </w:pPr>
      <w:r w:rsidRPr="00371475">
        <w:t>Birth date</w:t>
      </w:r>
    </w:p>
    <w:p w:rsidR="00EA0AE2" w:rsidRPr="00371475" w:rsidP="00BC1A98" w14:paraId="5F6684EA" w14:textId="3651C502">
      <w:pPr>
        <w:pStyle w:val="ListParagraph"/>
        <w:numPr>
          <w:ilvl w:val="0"/>
          <w:numId w:val="4"/>
        </w:numPr>
        <w:spacing w:before="240" w:after="240"/>
      </w:pPr>
      <w:r w:rsidRPr="00371475">
        <w:t>Address</w:t>
      </w:r>
    </w:p>
    <w:p w:rsidR="00EA0AE2" w:rsidRPr="00371475" w:rsidP="00BC1A98" w14:paraId="7B05DF85" w14:textId="79FFBFF4">
      <w:pPr>
        <w:pStyle w:val="ListParagraph"/>
        <w:numPr>
          <w:ilvl w:val="0"/>
          <w:numId w:val="4"/>
        </w:numPr>
        <w:spacing w:before="240" w:after="240"/>
      </w:pPr>
      <w:r w:rsidRPr="00371475">
        <w:t>ZIP Code</w:t>
      </w:r>
    </w:p>
    <w:p w:rsidR="00EA0AE2" w:rsidRPr="00371475" w:rsidP="00BC1A98" w14:paraId="24577358" w14:textId="62D107E9">
      <w:pPr>
        <w:pStyle w:val="ListParagraph"/>
        <w:numPr>
          <w:ilvl w:val="0"/>
          <w:numId w:val="4"/>
        </w:numPr>
        <w:spacing w:before="240" w:after="240"/>
      </w:pPr>
      <w:r w:rsidRPr="00371475">
        <w:t>Date of visit</w:t>
      </w:r>
    </w:p>
    <w:p w:rsidR="62DE9970" w:rsidRPr="00371475" w:rsidP="00BC1A98" w14:paraId="6723102B" w14:textId="0377935A">
      <w:pPr>
        <w:pStyle w:val="ListParagraph"/>
        <w:numPr>
          <w:ilvl w:val="0"/>
          <w:numId w:val="4"/>
        </w:numPr>
        <w:spacing w:before="240" w:after="240"/>
      </w:pPr>
      <w:r w:rsidRPr="00371475">
        <w:t>Date of departure</w:t>
      </w:r>
    </w:p>
    <w:p w:rsidR="62DE9970" w:rsidRPr="00371475" w:rsidP="00BC1A98" w14:paraId="1D7B97DF" w14:textId="6A1011C2">
      <w:pPr>
        <w:pStyle w:val="ListParagraph"/>
        <w:numPr>
          <w:ilvl w:val="0"/>
          <w:numId w:val="4"/>
        </w:numPr>
        <w:spacing w:before="240" w:after="240"/>
      </w:pPr>
      <w:r w:rsidRPr="00371475">
        <w:t>Encounter number</w:t>
      </w:r>
    </w:p>
    <w:p w:rsidR="00EA0AE2" w:rsidRPr="00371475" w:rsidP="00BC1A98" w14:paraId="36568912" w14:textId="45096362">
      <w:pPr>
        <w:pStyle w:val="ListParagraph"/>
        <w:numPr>
          <w:ilvl w:val="0"/>
          <w:numId w:val="4"/>
        </w:numPr>
        <w:spacing w:before="240" w:after="240"/>
      </w:pPr>
      <w:r w:rsidRPr="00371475">
        <w:t>Social security number (where available)</w:t>
      </w:r>
    </w:p>
    <w:p w:rsidR="00EA0AE2" w:rsidRPr="00371475" w:rsidP="00BC1A98" w14:paraId="30D54A43" w14:textId="1436750E">
      <w:pPr>
        <w:pStyle w:val="ListParagraph"/>
        <w:numPr>
          <w:ilvl w:val="0"/>
          <w:numId w:val="4"/>
        </w:numPr>
        <w:spacing w:before="240" w:after="240"/>
      </w:pPr>
      <w:r w:rsidRPr="00371475">
        <w:t>Medical record number (where available)</w:t>
      </w:r>
    </w:p>
    <w:p w:rsidR="00EA0AE2" w:rsidRPr="00371475" w:rsidP="00BC1A98" w14:paraId="5AA3C36B" w14:textId="42C30141">
      <w:pPr>
        <w:pStyle w:val="ListParagraph"/>
        <w:numPr>
          <w:ilvl w:val="0"/>
          <w:numId w:val="4"/>
        </w:numPr>
        <w:spacing w:before="240" w:after="240"/>
      </w:pPr>
      <w:r w:rsidRPr="00371475">
        <w:t>Medicare</w:t>
      </w:r>
      <w:r w:rsidRPr="00371475" w:rsidR="008400A8">
        <w:t xml:space="preserve"> health insurance benefit/claim</w:t>
      </w:r>
      <w:r w:rsidRPr="00371475" w:rsidR="07A41FEB">
        <w:t xml:space="preserve"> </w:t>
      </w:r>
      <w:r w:rsidRPr="00371475">
        <w:t>number</w:t>
      </w:r>
    </w:p>
    <w:p w:rsidR="00EA0AE2" w:rsidRPr="00371475" w:rsidP="00BC1A98" w14:paraId="578CD73B" w14:textId="46B08FE3">
      <w:pPr>
        <w:pStyle w:val="ListParagraph"/>
        <w:numPr>
          <w:ilvl w:val="0"/>
          <w:numId w:val="4"/>
        </w:numPr>
        <w:spacing w:before="240" w:after="240"/>
      </w:pPr>
      <w:r w:rsidRPr="00371475">
        <w:t>NPI number</w:t>
      </w:r>
      <w:r w:rsidRPr="00371475" w:rsidR="401F880A">
        <w:t xml:space="preserve"> of </w:t>
      </w:r>
      <w:r w:rsidRPr="00371475" w:rsidR="005033AC">
        <w:t>physicians</w:t>
      </w:r>
    </w:p>
    <w:p w:rsidR="004D5249" w:rsidRPr="00371475" w:rsidP="00BC1A98" w14:paraId="4EF8D9AA" w14:textId="2866D8C5">
      <w:pPr>
        <w:widowControl w:val="0"/>
        <w:spacing w:before="240" w:after="240"/>
        <w:contextualSpacing/>
      </w:pPr>
      <w:r w:rsidRPr="00371475">
        <w:t>NAMCS</w:t>
      </w:r>
      <w:r w:rsidRPr="00371475" w:rsidR="006C1EC5">
        <w:t xml:space="preserve"> will include a routine set of measures to safeguard confidentiality, including the following: all staff</w:t>
      </w:r>
      <w:r w:rsidRPr="00371475" w:rsidR="0001655B">
        <w:t>, including contractors,</w:t>
      </w:r>
      <w:r w:rsidRPr="00371475" w:rsidR="006C1EC5">
        <w:t xml:space="preserve"> who have access to confidential information are given instruction by NCHS staff on the requirement to protect confidentiality</w:t>
      </w:r>
      <w:r w:rsidRPr="00371475" w:rsidR="00792580">
        <w:t>;</w:t>
      </w:r>
      <w:r w:rsidRPr="00371475" w:rsidR="006C1EC5">
        <w:t xml:space="preserve"> are required to sign a pledge to maintain confidentiality; </w:t>
      </w:r>
      <w:r w:rsidRPr="00371475">
        <w:t xml:space="preserve">and </w:t>
      </w:r>
      <w:r w:rsidRPr="00371475" w:rsidR="006C1EC5">
        <w:t>only such authorized personnel are allowed access to confidential records, and only when their work requires it</w:t>
      </w:r>
      <w:r w:rsidRPr="00371475" w:rsidR="0079794C">
        <w:t>. W</w:t>
      </w:r>
      <w:r w:rsidRPr="00371475" w:rsidR="006C1EC5">
        <w:t>hen confidential information is not in use, it is stored in secure conditions.</w:t>
      </w:r>
      <w:r w:rsidRPr="00371475" w:rsidR="00333DFC">
        <w:t xml:space="preserve"> </w:t>
      </w:r>
      <w:r w:rsidRPr="00371475" w:rsidR="005C1327">
        <w:t>T</w:t>
      </w:r>
      <w:r w:rsidRPr="00371475">
        <w:t xml:space="preserve">ransmission of NAMCS </w:t>
      </w:r>
      <w:r w:rsidRPr="00371475" w:rsidR="00AD6DFE">
        <w:t xml:space="preserve">electronic visit </w:t>
      </w:r>
      <w:r w:rsidRPr="00371475">
        <w:t>data will be sent to NCHS via Secured File Transmission Protocol (SFTP) through the Secure Access Management Services (SAMS)</w:t>
      </w:r>
      <w:r w:rsidRPr="00371475" w:rsidR="001C2DA2">
        <w:t xml:space="preserve"> and/or DIRECT secure messaging</w:t>
      </w:r>
      <w:r w:rsidRPr="00371475" w:rsidR="00087601">
        <w:t>.</w:t>
      </w:r>
      <w:r w:rsidRPr="00371475">
        <w:t xml:space="preserve"> SAMS is accessed through a website and will provide secure transmission for the NAMCS data submissions.</w:t>
      </w:r>
      <w:r w:rsidRPr="00371475" w:rsidR="00263D51">
        <w:t xml:space="preserve"> </w:t>
      </w:r>
    </w:p>
    <w:p w:rsidR="001C765A" w:rsidRPr="00371475" w:rsidP="00BC1A98" w14:paraId="0A9CFD67" w14:textId="43B1FC3C">
      <w:pPr>
        <w:widowControl w:val="0"/>
        <w:spacing w:before="240" w:after="240"/>
        <w:contextualSpacing/>
      </w:pPr>
    </w:p>
    <w:p w:rsidR="001C765A" w:rsidRPr="00371475" w:rsidP="00BC1A98" w14:paraId="5B0DCD6C" w14:textId="37D09EAC">
      <w:pPr>
        <w:tabs>
          <w:tab w:val="right" w:pos="9360"/>
        </w:tabs>
        <w:spacing w:before="240" w:after="240"/>
      </w:pPr>
      <w:r w:rsidRPr="00371475">
        <w:t xml:space="preserve">Participating </w:t>
      </w:r>
      <w:r w:rsidRPr="00371475" w:rsidR="00C242F7">
        <w:t>providers</w:t>
      </w:r>
      <w:r w:rsidRPr="00371475">
        <w:t xml:space="preserve"> </w:t>
      </w:r>
      <w:r w:rsidRPr="00371475" w:rsidR="00C242F7">
        <w:t xml:space="preserve">and HCs </w:t>
      </w:r>
      <w:r w:rsidRPr="00371475">
        <w:t>who submit EHR data</w:t>
      </w:r>
      <w:r w:rsidRPr="00371475" w:rsidR="00451E17">
        <w:t xml:space="preserve"> </w:t>
      </w:r>
      <w:r w:rsidRPr="00371475">
        <w:t xml:space="preserve">will be asked to </w:t>
      </w:r>
      <w:r w:rsidRPr="00371475" w:rsidR="00DE23CB">
        <w:t>trans</w:t>
      </w:r>
      <w:r w:rsidRPr="00371475" w:rsidR="0004006A">
        <w:t>m</w:t>
      </w:r>
      <w:r w:rsidRPr="00371475" w:rsidR="00DE23CB">
        <w:t xml:space="preserve">it </w:t>
      </w:r>
      <w:r w:rsidRPr="00371475">
        <w:t xml:space="preserve">all data </w:t>
      </w:r>
      <w:r w:rsidRPr="00371475" w:rsidR="00DE23CB">
        <w:t xml:space="preserve">to </w:t>
      </w:r>
      <w:r w:rsidRPr="00371475">
        <w:t>the HEHR system at NCHS</w:t>
      </w:r>
      <w:r w:rsidRPr="00371475" w:rsidR="00DE23CB">
        <w:t>, which</w:t>
      </w:r>
      <w:r w:rsidRPr="00371475" w:rsidR="00907E5D">
        <w:t xml:space="preserve"> </w:t>
      </w:r>
      <w:r w:rsidRPr="00371475" w:rsidR="00087601">
        <w:t>was developed to</w:t>
      </w:r>
      <w:r w:rsidRPr="00371475">
        <w:t xml:space="preserve"> support the receipt of data from eligible providers in accordance with the </w:t>
      </w:r>
      <w:r w:rsidRPr="00371475" w:rsidR="00F873D5">
        <w:t>PI</w:t>
      </w:r>
      <w:r w:rsidRPr="00371475">
        <w:t xml:space="preserve"> Program rules</w:t>
      </w:r>
      <w:r w:rsidRPr="00371475" w:rsidR="006936C0">
        <w:t xml:space="preserve"> and </w:t>
      </w:r>
      <w:r w:rsidRPr="00371475" w:rsidR="005B67A0">
        <w:t xml:space="preserve">comply with the </w:t>
      </w:r>
      <w:r w:rsidRPr="00371475" w:rsidR="00945E23">
        <w:t>Confidential Information Protection Statistical Efficiency Act (CIPSEA)</w:t>
      </w:r>
      <w:r w:rsidRPr="00371475">
        <w:t xml:space="preserve">. This includes, but is not limited to, planning, designing, developing, and maintaining the infrastructure necessary to operate the surveys registry portal to allow for registration of </w:t>
      </w:r>
      <w:r w:rsidRPr="00371475" w:rsidR="007F0EAD">
        <w:t xml:space="preserve">eligible </w:t>
      </w:r>
      <w:r w:rsidRPr="00371475">
        <w:t>providers and hospitals that intend to participate in the survey and submit data. Upload interfaces via CDC’s SAMS and/or DIRECT secure messaging are</w:t>
      </w:r>
      <w:r w:rsidRPr="00371475" w:rsidR="001C2DA2">
        <w:t xml:space="preserve"> also</w:t>
      </w:r>
      <w:r w:rsidRPr="00371475">
        <w:t xml:space="preserve"> included</w:t>
      </w:r>
      <w:r w:rsidRPr="00371475" w:rsidR="00087601">
        <w:t>.</w:t>
      </w:r>
      <w:r w:rsidRPr="00371475" w:rsidR="00263D51">
        <w:t xml:space="preserve"> </w:t>
      </w:r>
    </w:p>
    <w:p w:rsidR="001C765A" w:rsidRPr="00371475" w:rsidP="00BC1A98" w14:paraId="3B8E8B5D" w14:textId="78B36FE3">
      <w:pPr>
        <w:tabs>
          <w:tab w:val="right" w:pos="9360"/>
        </w:tabs>
        <w:spacing w:before="240" w:after="240"/>
        <w:contextualSpacing/>
      </w:pPr>
      <w:r w:rsidRPr="00371475">
        <w:t>SAMS provides a secure data transfer service along with a strong suite of security controls to host applications and exchange data between CDC programs and public health partners while providing a high level of data integrity, confidentiality, reliability, and security. This meets NCHS/CDC policies for data transmission via the Internet. Users accessing systems protected by SAMS are required to adhere to the identity verification and authentication requirements for the Electronic Authentication Assurance Level (EAAL) of the protected system. SAMS provides system monitoring on a 24</w:t>
      </w:r>
      <w:r w:rsidRPr="00371475" w:rsidR="00B72883">
        <w:t>/</w:t>
      </w:r>
      <w:r w:rsidRPr="00371475">
        <w:t>7 basis, data redundancy features, and disaster recovery features for select information systems. DIRECT is a national encryption standard for securely exchanging clinical healthcare messages/data via the internet. DIRECT provides strong security and privacy protection using a unified standard that all systems can leverage.</w:t>
      </w:r>
    </w:p>
    <w:p w:rsidR="001C765A" w:rsidRPr="00371475" w:rsidP="00BC1A98" w14:paraId="66855489" w14:textId="77777777">
      <w:pPr>
        <w:tabs>
          <w:tab w:val="right" w:pos="9360"/>
        </w:tabs>
        <w:spacing w:before="240" w:after="240"/>
        <w:contextualSpacing/>
      </w:pPr>
    </w:p>
    <w:p w:rsidR="001C765A" w:rsidRPr="00371475" w:rsidP="00BC1A98" w14:paraId="2408FF3C" w14:textId="52C7D897">
      <w:pPr>
        <w:tabs>
          <w:tab w:val="right" w:pos="9360"/>
        </w:tabs>
        <w:spacing w:before="240" w:after="240"/>
        <w:contextualSpacing/>
      </w:pPr>
      <w:r w:rsidRPr="00371475">
        <w:t>On receipt of the data within the HEHR system, all data considered PII, both direct and indirect, and non-PII will be loaded/saved to specially designated and configured file servers and database servers that are in accordance with the CIPSEA. HEHR system servers are secured physical components that are only accessible by NCHS-designated staff. The HEHR system will communicate with Consolidated Statistical Platform (CSP) (another CIPSEA compliant system) primarily for analytic purposes.</w:t>
      </w:r>
      <w:r w:rsidRPr="00371475" w:rsidR="00263D51">
        <w:t xml:space="preserve"> </w:t>
      </w:r>
    </w:p>
    <w:p w:rsidR="00AD4B8F" w:rsidRPr="00371475" w:rsidP="00BC1A98" w14:paraId="6086A033" w14:textId="77777777">
      <w:pPr>
        <w:tabs>
          <w:tab w:val="right" w:pos="9360"/>
        </w:tabs>
        <w:spacing w:before="240" w:after="240"/>
        <w:contextualSpacing/>
      </w:pPr>
    </w:p>
    <w:p w:rsidR="0078065F" w:rsidRPr="00371475" w:rsidP="00BC1A98" w14:paraId="7F92D8C7" w14:textId="4382A0FD">
      <w:pPr>
        <w:widowControl w:val="0"/>
        <w:tabs>
          <w:tab w:val="left" w:pos="0"/>
        </w:tabs>
        <w:autoSpaceDE w:val="0"/>
        <w:autoSpaceDN w:val="0"/>
        <w:adjustRightInd w:val="0"/>
        <w:spacing w:before="240" w:after="240"/>
        <w:contextualSpacing/>
      </w:pPr>
      <w:r w:rsidRPr="00371475">
        <w:t>In keeping with NCHS pol</w:t>
      </w:r>
      <w:r w:rsidRPr="00371475" w:rsidR="006C1EC5">
        <w:t>icy</w:t>
      </w:r>
      <w:r w:rsidRPr="00371475">
        <w:t xml:space="preserve">, </w:t>
      </w:r>
      <w:r w:rsidRPr="00371475" w:rsidR="006C1EC5">
        <w:t xml:space="preserve">NAMCS </w:t>
      </w:r>
      <w:r w:rsidRPr="00371475" w:rsidR="000B5D9F">
        <w:t xml:space="preserve">has a goal to make </w:t>
      </w:r>
      <w:r w:rsidRPr="00371475" w:rsidR="006C1EC5">
        <w:t>data available via public</w:t>
      </w:r>
      <w:r w:rsidRPr="00371475">
        <w:t>-</w:t>
      </w:r>
      <w:r w:rsidRPr="00371475" w:rsidR="006C1EC5">
        <w:t xml:space="preserve">use data files </w:t>
      </w:r>
      <w:r w:rsidRPr="00371475" w:rsidR="008542F7">
        <w:t>on the NAMCS website once individually identified information is removed</w:t>
      </w:r>
      <w:r w:rsidRPr="00371475" w:rsidR="006C1EC5">
        <w:t xml:space="preserve">. Confidential data </w:t>
      </w:r>
      <w:r w:rsidRPr="00371475">
        <w:t xml:space="preserve">are never released </w:t>
      </w:r>
      <w:r w:rsidRPr="00371475" w:rsidR="006C1EC5">
        <w:t xml:space="preserve">to the public. </w:t>
      </w:r>
      <w:r w:rsidRPr="00371475">
        <w:t>A</w:t>
      </w:r>
      <w:r w:rsidRPr="00371475" w:rsidR="006C1EC5">
        <w:t xml:space="preserve">ll personal identifiers </w:t>
      </w:r>
      <w:r w:rsidRPr="00371475">
        <w:t xml:space="preserve">such as </w:t>
      </w:r>
      <w:r w:rsidRPr="00371475" w:rsidR="006C1EC5">
        <w:t>provider name,</w:t>
      </w:r>
      <w:r w:rsidRPr="00371475" w:rsidR="00902048">
        <w:t xml:space="preserve"> patient name, patient</w:t>
      </w:r>
      <w:r w:rsidRPr="00371475" w:rsidR="006C1EC5">
        <w:t xml:space="preserve"> address, patient date of birth, and any other specific information</w:t>
      </w:r>
      <w:r w:rsidRPr="00371475">
        <w:t xml:space="preserve"> are removed from the public release files. All data releases are reviewed by the NCHS Disclosure Review Board to avoid data breaches, such as release of detailed geographic information that may allow anyone to identify practices or individuals in the general population.</w:t>
      </w:r>
      <w:r w:rsidRPr="00371475" w:rsidR="00263D51">
        <w:t xml:space="preserve"> </w:t>
      </w:r>
    </w:p>
    <w:p w:rsidR="00A13DEA" w:rsidRPr="00371475" w:rsidP="00BC1A98" w14:paraId="3F93592E" w14:textId="77777777">
      <w:pPr>
        <w:widowControl w:val="0"/>
        <w:tabs>
          <w:tab w:val="left" w:pos="0"/>
        </w:tabs>
        <w:autoSpaceDE w:val="0"/>
        <w:autoSpaceDN w:val="0"/>
        <w:adjustRightInd w:val="0"/>
        <w:spacing w:before="240" w:after="240"/>
        <w:contextualSpacing/>
      </w:pPr>
    </w:p>
    <w:p w:rsidR="00225D3F" w:rsidRPr="00371475" w:rsidP="00BC1A98" w14:paraId="7C26C007" w14:textId="6D4ADF8A">
      <w:pPr>
        <w:widowControl w:val="0"/>
        <w:spacing w:before="240" w:after="240"/>
        <w:contextualSpacing/>
      </w:pPr>
      <w:r w:rsidRPr="00371475">
        <w:t xml:space="preserve">The ambulatory health care data website dedicated to </w:t>
      </w:r>
      <w:r w:rsidRPr="00371475" w:rsidR="003B254E">
        <w:t xml:space="preserve">the </w:t>
      </w:r>
      <w:r w:rsidRPr="00371475">
        <w:t>NAMCS</w:t>
      </w:r>
      <w:r w:rsidRPr="00371475" w:rsidR="00AD6DFE">
        <w:t xml:space="preserve"> Provider Interview Component</w:t>
      </w:r>
      <w:r w:rsidRPr="00371475" w:rsidR="003B254E">
        <w:t xml:space="preserve"> </w:t>
      </w:r>
      <w:r w:rsidRPr="00371475">
        <w:t>(</w:t>
      </w:r>
      <w:hyperlink r:id="rId10" w:history="1">
        <w:r w:rsidRPr="00371475" w:rsidR="000D50BC">
          <w:rPr>
            <w:rStyle w:val="Hyperlink"/>
            <w:color w:val="auto"/>
          </w:rPr>
          <w:t>https://www.cdc.gov/nchs/ahcd/namcs_participant.htm</w:t>
        </w:r>
      </w:hyperlink>
      <w:r w:rsidRPr="00371475">
        <w:t xml:space="preserve">) describes the survey, answers questions respondents may have on why they should </w:t>
      </w:r>
      <w:r w:rsidRPr="00371475" w:rsidR="00FA6EA5">
        <w:t>participate and</w:t>
      </w:r>
      <w:r w:rsidRPr="00371475">
        <w:t xml:space="preserve"> describes how the Privacy Rule permits data collection. </w:t>
      </w:r>
      <w:r w:rsidRPr="00371475" w:rsidR="00D70CAB">
        <w:t xml:space="preserve">The ambulatory health care data website dedicated to the NAMCS </w:t>
      </w:r>
      <w:r w:rsidRPr="00371475" w:rsidR="00A71E63">
        <w:t>HC</w:t>
      </w:r>
      <w:r w:rsidRPr="00371475" w:rsidR="00D70CAB">
        <w:t xml:space="preserve"> Component (</w:t>
      </w:r>
      <w:hyperlink r:id="rId11" w:history="1">
        <w:r w:rsidRPr="00371475" w:rsidR="00AC359D">
          <w:rPr>
            <w:rStyle w:val="Hyperlink"/>
            <w:color w:val="auto"/>
          </w:rPr>
          <w:t>https://www.cdc.gov/nchs/namcs/hcc/participant.htm</w:t>
        </w:r>
      </w:hyperlink>
      <w:r w:rsidRPr="00371475" w:rsidR="00D70CAB">
        <w:t>) describes the survey, answers questions respondents may have on why they should participate and describes how the Privacy Rule permits data collection.</w:t>
      </w:r>
    </w:p>
    <w:p w:rsidR="006C1EC5" w:rsidRPr="00371475" w:rsidP="00BC1A98" w14:paraId="585E6DFB" w14:textId="220BDFC5">
      <w:pPr>
        <w:pStyle w:val="Heading1"/>
        <w:spacing w:before="240" w:after="240"/>
        <w:rPr>
          <w:rFonts w:ascii="Times New Roman" w:hAnsi="Times New Roman" w:cs="Times New Roman"/>
          <w:color w:val="auto"/>
          <w:sz w:val="24"/>
          <w:szCs w:val="24"/>
        </w:rPr>
      </w:pPr>
      <w:bookmarkStart w:id="56" w:name="_Toc86237804"/>
      <w:r w:rsidRPr="00371475">
        <w:rPr>
          <w:rFonts w:ascii="Times New Roman" w:hAnsi="Times New Roman" w:cs="Times New Roman"/>
          <w:color w:val="auto"/>
          <w:sz w:val="24"/>
          <w:szCs w:val="24"/>
        </w:rPr>
        <w:t xml:space="preserve">11. </w:t>
      </w:r>
      <w:r w:rsidRPr="00371475" w:rsidR="007C384E">
        <w:rPr>
          <w:rFonts w:ascii="Times New Roman" w:hAnsi="Times New Roman" w:cs="Times New Roman"/>
          <w:color w:val="auto"/>
          <w:sz w:val="24"/>
          <w:szCs w:val="24"/>
        </w:rPr>
        <w:t>Ethics</w:t>
      </w:r>
      <w:r w:rsidRPr="00371475" w:rsidR="008B7AE6">
        <w:rPr>
          <w:rFonts w:ascii="Times New Roman" w:hAnsi="Times New Roman" w:cs="Times New Roman"/>
          <w:color w:val="auto"/>
          <w:sz w:val="24"/>
          <w:szCs w:val="24"/>
        </w:rPr>
        <w:t xml:space="preserve"> Review Board (</w:t>
      </w:r>
      <w:r w:rsidRPr="00371475" w:rsidR="007C384E">
        <w:rPr>
          <w:rFonts w:ascii="Times New Roman" w:hAnsi="Times New Roman" w:cs="Times New Roman"/>
          <w:color w:val="auto"/>
          <w:sz w:val="24"/>
          <w:szCs w:val="24"/>
        </w:rPr>
        <w:t>E</w:t>
      </w:r>
      <w:r w:rsidRPr="00371475" w:rsidR="008B7AE6">
        <w:rPr>
          <w:rFonts w:ascii="Times New Roman" w:hAnsi="Times New Roman" w:cs="Times New Roman"/>
          <w:color w:val="auto"/>
          <w:sz w:val="24"/>
          <w:szCs w:val="24"/>
        </w:rPr>
        <w:t xml:space="preserve">RB) and </w:t>
      </w:r>
      <w:r w:rsidRPr="00371475">
        <w:rPr>
          <w:rFonts w:ascii="Times New Roman" w:hAnsi="Times New Roman" w:cs="Times New Roman"/>
          <w:color w:val="auto"/>
          <w:sz w:val="24"/>
          <w:szCs w:val="24"/>
        </w:rPr>
        <w:t>Justification for Sensitive Questions</w:t>
      </w:r>
      <w:bookmarkEnd w:id="56"/>
      <w:r w:rsidRPr="00371475">
        <w:rPr>
          <w:rFonts w:ascii="Times New Roman" w:hAnsi="Times New Roman" w:cs="Times New Roman"/>
          <w:color w:val="auto"/>
          <w:sz w:val="24"/>
          <w:szCs w:val="24"/>
        </w:rPr>
        <w:t xml:space="preserve"> </w:t>
      </w:r>
    </w:p>
    <w:p w:rsidR="00FD68BF" w:rsidRPr="00371475" w:rsidP="00BC1A98" w14:paraId="42DB7959" w14:textId="6F5A0066">
      <w:pPr>
        <w:spacing w:before="240" w:after="240"/>
      </w:pPr>
      <w:r w:rsidRPr="00371475">
        <w:t>The NAMCS data collection plan has been approved by NCHS’s Ethics Review Board (ERB) (Protocol #20</w:t>
      </w:r>
      <w:r w:rsidRPr="00371475" w:rsidR="00182A3C">
        <w:t>21</w:t>
      </w:r>
      <w:r w:rsidRPr="00371475">
        <w:t>-03) based on 45 CFR 46</w:t>
      </w:r>
      <w:r w:rsidRPr="00371475" w:rsidR="00710D03">
        <w:t xml:space="preserve"> </w:t>
      </w:r>
      <w:r w:rsidRPr="00371475" w:rsidR="00E04C7A">
        <w:t>and</w:t>
      </w:r>
      <w:r w:rsidRPr="00371475" w:rsidR="00182A3C">
        <w:t xml:space="preserve"> </w:t>
      </w:r>
      <w:r w:rsidRPr="00371475">
        <w:t xml:space="preserve">is presented in </w:t>
      </w:r>
      <w:r w:rsidRPr="00371475" w:rsidR="002B4E04">
        <w:rPr>
          <w:b/>
        </w:rPr>
        <w:t>Attachment M</w:t>
      </w:r>
      <w:r w:rsidRPr="00371475">
        <w:t>.</w:t>
      </w:r>
      <w:r w:rsidRPr="00371475" w:rsidR="00830197">
        <w:t xml:space="preserve"> </w:t>
      </w:r>
      <w:r w:rsidRPr="00371475" w:rsidR="00620F4E">
        <w:t>The</w:t>
      </w:r>
      <w:r w:rsidRPr="00371475" w:rsidR="00830197">
        <w:t xml:space="preserve"> NCHS Human Subjects Contact determined that </w:t>
      </w:r>
      <w:r w:rsidRPr="00371475" w:rsidR="003C47D7">
        <w:t>NAMCS</w:t>
      </w:r>
      <w:r w:rsidRPr="00371475" w:rsidR="00830197">
        <w:t xml:space="preserve"> is a public health surveillance activity under the 2018 requirements of the Common Rule (45 CFR 46.102(l)(2)). </w:t>
      </w:r>
      <w:r w:rsidRPr="00371475" w:rsidR="00620F4E">
        <w:t>As</w:t>
      </w:r>
      <w:r w:rsidRPr="00371475" w:rsidR="00830197">
        <w:t xml:space="preserve"> a surveillance </w:t>
      </w:r>
      <w:r w:rsidRPr="00371475" w:rsidR="00620F4E">
        <w:t>activity</w:t>
      </w:r>
      <w:r w:rsidRPr="00371475" w:rsidR="00830197">
        <w:t>, HIPAA permits sharing of PII with public health authorit</w:t>
      </w:r>
      <w:r w:rsidRPr="00371475" w:rsidR="00620F4E">
        <w:t>ies</w:t>
      </w:r>
      <w:r w:rsidRPr="00371475" w:rsidR="00830197">
        <w:t xml:space="preserve"> authorized by law to collect or receive the information for the purpose of preventing or controlling disease, injury, or disability without a waiver; therefore, justifications for waiver of informed consent are not necessary.</w:t>
      </w:r>
    </w:p>
    <w:p w:rsidR="00CD5B66" w:rsidRPr="00371475" w:rsidP="00BC1A98" w14:paraId="6B803B11" w14:textId="570E9F5C">
      <w:pPr>
        <w:spacing w:before="240" w:after="240"/>
      </w:pPr>
      <w:r w:rsidRPr="00371475">
        <w:t xml:space="preserve">For each sampled provider or HC, </w:t>
      </w:r>
      <w:r w:rsidRPr="00371475" w:rsidR="0005429B">
        <w:t>an</w:t>
      </w:r>
      <w:r w:rsidRPr="00371475">
        <w:t xml:space="preserve"> introductory letter </w:t>
      </w:r>
      <w:r w:rsidRPr="00371475" w:rsidR="00C62E2D">
        <w:t>(</w:t>
      </w:r>
      <w:r w:rsidRPr="00371475" w:rsidR="00C62E2D">
        <w:rPr>
          <w:b/>
        </w:rPr>
        <w:t>Attachment</w:t>
      </w:r>
      <w:r w:rsidRPr="00371475" w:rsidR="00391C1A">
        <w:rPr>
          <w:b/>
        </w:rPr>
        <w:t xml:space="preserve">s </w:t>
      </w:r>
      <w:r w:rsidRPr="00371475" w:rsidR="00FD032D">
        <w:rPr>
          <w:b/>
        </w:rPr>
        <w:t>N</w:t>
      </w:r>
      <w:r w:rsidRPr="00371475" w:rsidR="00306D8B">
        <w:rPr>
          <w:b/>
        </w:rPr>
        <w:t>1</w:t>
      </w:r>
      <w:r w:rsidRPr="00371475" w:rsidR="00FD032D">
        <w:rPr>
          <w:b/>
        </w:rPr>
        <w:t xml:space="preserve"> and N2</w:t>
      </w:r>
      <w:r w:rsidRPr="00371475" w:rsidR="00C62E2D">
        <w:t xml:space="preserve">) </w:t>
      </w:r>
      <w:r w:rsidRPr="00371475" w:rsidR="0005429B">
        <w:t xml:space="preserve">is sent that </w:t>
      </w:r>
      <w:r w:rsidRPr="00371475">
        <w:t>states that participation in NAMCS is voluntary</w:t>
      </w:r>
      <w:r w:rsidRPr="00371475" w:rsidR="006E16E9">
        <w:t xml:space="preserve"> and </w:t>
      </w:r>
      <w:r w:rsidRPr="00371475">
        <w:t xml:space="preserve">there is no effect on the respondent for not participating. </w:t>
      </w:r>
      <w:r w:rsidRPr="00371475" w:rsidR="00295DDB">
        <w:t>The letter describes the purpose of the survey and highlights the benefits of participation.</w:t>
      </w:r>
      <w:r w:rsidRPr="00371475" w:rsidR="00F25729">
        <w:t xml:space="preserve"> The introductory</w:t>
      </w:r>
      <w:r w:rsidRPr="00371475" w:rsidR="0000359F">
        <w:t xml:space="preserve"> letters </w:t>
      </w:r>
      <w:r w:rsidRPr="00371475" w:rsidR="00B1330C">
        <w:t xml:space="preserve">are </w:t>
      </w:r>
      <w:r w:rsidRPr="00371475" w:rsidR="00AE2749">
        <w:t xml:space="preserve">the primary </w:t>
      </w:r>
      <w:r w:rsidRPr="00371475" w:rsidR="00B1330C">
        <w:t xml:space="preserve">tools </w:t>
      </w:r>
      <w:r w:rsidRPr="00371475" w:rsidR="00AE2749">
        <w:t xml:space="preserve">to obtain informed consent to participate in the </w:t>
      </w:r>
      <w:r w:rsidRPr="00371475" w:rsidR="007E0498">
        <w:t>study</w:t>
      </w:r>
      <w:r w:rsidRPr="00371475" w:rsidR="00F25729">
        <w:t>.</w:t>
      </w:r>
      <w:r w:rsidRPr="00371475" w:rsidR="00B1330C">
        <w:t xml:space="preserve"> </w:t>
      </w:r>
      <w:r w:rsidRPr="00371475" w:rsidR="00593D15">
        <w:t>T</w:t>
      </w:r>
      <w:r w:rsidRPr="00371475" w:rsidR="006E16E9">
        <w:t xml:space="preserve">he legal authority for </w:t>
      </w:r>
      <w:r w:rsidRPr="00371475" w:rsidR="00073DAE">
        <w:t>NAMCS</w:t>
      </w:r>
      <w:r w:rsidRPr="00371475" w:rsidR="006E16E9">
        <w:t xml:space="preserve"> data collection is Section 306 of the Public Health Service Act (42 U.S.C. 242k).</w:t>
      </w:r>
      <w:r w:rsidRPr="00371475">
        <w:t xml:space="preserve"> </w:t>
      </w:r>
    </w:p>
    <w:p w:rsidR="007F30EB" w:rsidRPr="00371475" w:rsidP="00BC1A98" w14:paraId="10672D59" w14:textId="2BB0622D">
      <w:pPr>
        <w:spacing w:before="240" w:after="240"/>
      </w:pPr>
      <w:r w:rsidRPr="00371475">
        <w:t>NAMCS</w:t>
      </w:r>
      <w:r w:rsidRPr="00371475" w:rsidR="00F9418A">
        <w:t xml:space="preserve"> collects PII. These PII elements have been cleared in a prior approval of this package (OMB # 0920-02</w:t>
      </w:r>
      <w:r w:rsidRPr="00371475">
        <w:t>34</w:t>
      </w:r>
      <w:r w:rsidRPr="00371475" w:rsidR="00F9418A">
        <w:t>, Exp. Date 0</w:t>
      </w:r>
      <w:r w:rsidRPr="00371475">
        <w:t>7</w:t>
      </w:r>
      <w:r w:rsidRPr="00371475" w:rsidR="00F9418A">
        <w:t>/31/202</w:t>
      </w:r>
      <w:r w:rsidRPr="00371475">
        <w:t>4</w:t>
      </w:r>
      <w:r w:rsidRPr="00371475" w:rsidR="00F9418A">
        <w:t xml:space="preserve">). One example of the value of PII is that it allows linkage to the </w:t>
      </w:r>
      <w:r w:rsidRPr="00371475">
        <w:t xml:space="preserve">NDI and other data sources such as CMS and HUD data. </w:t>
      </w:r>
      <w:r w:rsidRPr="00371475" w:rsidR="00FD68BF">
        <w:t xml:space="preserve">The list of requested items considered to be sensitive includes the following data elements </w:t>
      </w:r>
      <w:r w:rsidRPr="00371475">
        <w:t xml:space="preserve">for patients, </w:t>
      </w:r>
      <w:r w:rsidRPr="00371475" w:rsidR="007E0498">
        <w:t>providers</w:t>
      </w:r>
      <w:r w:rsidRPr="00371475" w:rsidR="006E5B32">
        <w:t>,</w:t>
      </w:r>
      <w:r w:rsidRPr="00371475">
        <w:t xml:space="preserve"> and </w:t>
      </w:r>
      <w:r w:rsidRPr="00371475" w:rsidR="70BE09B4">
        <w:t>HC</w:t>
      </w:r>
      <w:r w:rsidRPr="00371475">
        <w:t>s</w:t>
      </w:r>
      <w:r w:rsidRPr="00371475" w:rsidR="00662807">
        <w:t>:</w:t>
      </w:r>
    </w:p>
    <w:p w:rsidR="0056397C" w:rsidRPr="00371475" w:rsidP="00BC1A98" w14:paraId="23A2B29E" w14:textId="2ED10A24">
      <w:pPr>
        <w:pStyle w:val="ListParagraph"/>
        <w:widowControl w:val="0"/>
        <w:spacing w:before="240" w:after="240"/>
        <w:ind w:left="0"/>
      </w:pPr>
      <w:r w:rsidRPr="00371475">
        <w:rPr>
          <w:i/>
        </w:rPr>
        <w:t>Provider/Facility Information</w:t>
      </w:r>
      <w:r w:rsidRPr="00371475">
        <w:t xml:space="preserve"> (</w:t>
      </w:r>
      <w:r w:rsidRPr="00371475" w:rsidR="002B4E04">
        <w:rPr>
          <w:b/>
        </w:rPr>
        <w:t>Attachment F</w:t>
      </w:r>
      <w:r w:rsidRPr="00371475">
        <w:t>):</w:t>
      </w:r>
    </w:p>
    <w:p w:rsidR="0056397C" w:rsidRPr="00371475" w:rsidP="00BC1A98" w14:paraId="33AB300A" w14:textId="77777777">
      <w:pPr>
        <w:pStyle w:val="ListParagraph"/>
        <w:widowControl w:val="0"/>
        <w:numPr>
          <w:ilvl w:val="0"/>
          <w:numId w:val="4"/>
        </w:numPr>
        <w:spacing w:before="240" w:after="240"/>
      </w:pPr>
      <w:r w:rsidRPr="00371475">
        <w:t>Provider name</w:t>
      </w:r>
    </w:p>
    <w:p w:rsidR="0056397C" w:rsidRPr="00371475" w:rsidP="00BC1A98" w14:paraId="495EC4E7" w14:textId="77777777">
      <w:pPr>
        <w:pStyle w:val="ListParagraph"/>
        <w:widowControl w:val="0"/>
        <w:numPr>
          <w:ilvl w:val="0"/>
          <w:numId w:val="4"/>
        </w:numPr>
        <w:spacing w:before="240" w:after="240"/>
      </w:pPr>
      <w:r w:rsidRPr="00371475">
        <w:t>Provider mailing address</w:t>
      </w:r>
    </w:p>
    <w:p w:rsidR="0056397C" w:rsidRPr="00371475" w:rsidP="00BC1A98" w14:paraId="53B4A084" w14:textId="77777777">
      <w:pPr>
        <w:pStyle w:val="ListParagraph"/>
        <w:widowControl w:val="0"/>
        <w:numPr>
          <w:ilvl w:val="0"/>
          <w:numId w:val="4"/>
        </w:numPr>
        <w:spacing w:before="240" w:after="240"/>
      </w:pPr>
      <w:r w:rsidRPr="00371475">
        <w:t>Provider telephone number</w:t>
      </w:r>
    </w:p>
    <w:p w:rsidR="0056397C" w:rsidRPr="00371475" w:rsidP="00BC1A98" w14:paraId="537ED68C" w14:textId="77777777">
      <w:pPr>
        <w:pStyle w:val="ListParagraph"/>
        <w:widowControl w:val="0"/>
        <w:numPr>
          <w:ilvl w:val="0"/>
          <w:numId w:val="4"/>
        </w:numPr>
        <w:spacing w:before="240" w:after="240"/>
      </w:pPr>
      <w:r w:rsidRPr="00371475">
        <w:t>Provider National Provider Identifier (NPI)</w:t>
      </w:r>
    </w:p>
    <w:p w:rsidR="0056397C" w:rsidRPr="00371475" w:rsidP="00BC1A98" w14:paraId="43F99698" w14:textId="77777777">
      <w:pPr>
        <w:pStyle w:val="ListParagraph"/>
        <w:widowControl w:val="0"/>
        <w:numPr>
          <w:ilvl w:val="0"/>
          <w:numId w:val="4"/>
        </w:numPr>
        <w:spacing w:before="240" w:after="240"/>
      </w:pPr>
      <w:r w:rsidRPr="00371475">
        <w:t>Provider Federal Tax ID/Employer Identification Number (EIN)</w:t>
      </w:r>
    </w:p>
    <w:p w:rsidR="0056397C" w:rsidRPr="00371475" w:rsidP="00BC1A98" w14:paraId="591327F9" w14:textId="77777777">
      <w:pPr>
        <w:pStyle w:val="ListParagraph"/>
        <w:widowControl w:val="0"/>
        <w:numPr>
          <w:ilvl w:val="0"/>
          <w:numId w:val="4"/>
        </w:numPr>
        <w:spacing w:before="240" w:after="240"/>
      </w:pPr>
      <w:r w:rsidRPr="00371475">
        <w:t>HC executive director name</w:t>
      </w:r>
    </w:p>
    <w:p w:rsidR="0056397C" w:rsidRPr="00371475" w:rsidP="00BC1A98" w14:paraId="4EF164BB" w14:textId="77777777">
      <w:pPr>
        <w:pStyle w:val="ListParagraph"/>
        <w:widowControl w:val="0"/>
        <w:numPr>
          <w:ilvl w:val="0"/>
          <w:numId w:val="4"/>
        </w:numPr>
        <w:spacing w:before="240" w:after="240"/>
      </w:pPr>
      <w:r w:rsidRPr="00371475">
        <w:t>HC mailing address</w:t>
      </w:r>
    </w:p>
    <w:p w:rsidR="0056397C" w:rsidRPr="00371475" w:rsidP="00BC1A98" w14:paraId="1DB23BA4" w14:textId="77777777">
      <w:pPr>
        <w:pStyle w:val="ListParagraph"/>
        <w:widowControl w:val="0"/>
        <w:numPr>
          <w:ilvl w:val="0"/>
          <w:numId w:val="4"/>
        </w:numPr>
        <w:spacing w:before="240" w:after="240"/>
      </w:pPr>
      <w:r w:rsidRPr="00371475">
        <w:t>HC contact person</w:t>
      </w:r>
    </w:p>
    <w:p w:rsidR="0056397C" w:rsidRPr="00371475" w:rsidP="00BC1A98" w14:paraId="59A6D705" w14:textId="77777777">
      <w:pPr>
        <w:pStyle w:val="ListParagraph"/>
        <w:widowControl w:val="0"/>
        <w:numPr>
          <w:ilvl w:val="0"/>
          <w:numId w:val="4"/>
        </w:numPr>
        <w:spacing w:before="240" w:after="240"/>
      </w:pPr>
      <w:r w:rsidRPr="00371475">
        <w:t>Provider/HC office staff name</w:t>
      </w:r>
    </w:p>
    <w:p w:rsidR="0056397C" w:rsidRPr="00371475" w:rsidP="00BC1A98" w14:paraId="7093CFDA" w14:textId="331442B5">
      <w:pPr>
        <w:spacing w:before="240" w:after="240"/>
        <w:rPr>
          <w:i/>
        </w:rPr>
      </w:pPr>
      <w:r w:rsidRPr="00371475">
        <w:rPr>
          <w:i/>
        </w:rPr>
        <w:t>Patient information (</w:t>
      </w:r>
      <w:r w:rsidRPr="00371475" w:rsidR="002B4E04">
        <w:rPr>
          <w:b/>
        </w:rPr>
        <w:t>Attachment F</w:t>
      </w:r>
      <w:r w:rsidRPr="00371475">
        <w:rPr>
          <w:iCs/>
        </w:rPr>
        <w:t>)</w:t>
      </w:r>
      <w:r w:rsidRPr="00371475">
        <w:rPr>
          <w:i/>
        </w:rPr>
        <w:t xml:space="preserve">: </w:t>
      </w:r>
    </w:p>
    <w:p w:rsidR="005033AC" w:rsidRPr="00371475" w:rsidP="00BC1A98" w14:paraId="0E72DDC8" w14:textId="77777777">
      <w:pPr>
        <w:pStyle w:val="ListParagraph"/>
        <w:numPr>
          <w:ilvl w:val="0"/>
          <w:numId w:val="4"/>
        </w:numPr>
        <w:spacing w:before="240" w:after="240"/>
      </w:pPr>
      <w:r w:rsidRPr="00371475">
        <w:t>Name</w:t>
      </w:r>
    </w:p>
    <w:p w:rsidR="005033AC" w:rsidRPr="00371475" w:rsidP="00BC1A98" w14:paraId="04175FB4" w14:textId="77777777">
      <w:pPr>
        <w:pStyle w:val="ListParagraph"/>
        <w:numPr>
          <w:ilvl w:val="0"/>
          <w:numId w:val="4"/>
        </w:numPr>
        <w:spacing w:before="240" w:after="240"/>
      </w:pPr>
      <w:r w:rsidRPr="00371475">
        <w:t>Birth date</w:t>
      </w:r>
    </w:p>
    <w:p w:rsidR="005033AC" w:rsidRPr="00371475" w:rsidP="00BC1A98" w14:paraId="7F7D68C1" w14:textId="77777777">
      <w:pPr>
        <w:pStyle w:val="ListParagraph"/>
        <w:numPr>
          <w:ilvl w:val="0"/>
          <w:numId w:val="4"/>
        </w:numPr>
        <w:spacing w:before="240" w:after="240"/>
      </w:pPr>
      <w:r w:rsidRPr="00371475">
        <w:t>Address</w:t>
      </w:r>
    </w:p>
    <w:p w:rsidR="005033AC" w:rsidRPr="00371475" w:rsidP="00BC1A98" w14:paraId="0928AD93" w14:textId="77777777">
      <w:pPr>
        <w:pStyle w:val="ListParagraph"/>
        <w:numPr>
          <w:ilvl w:val="0"/>
          <w:numId w:val="4"/>
        </w:numPr>
        <w:spacing w:before="240" w:after="240"/>
      </w:pPr>
      <w:r w:rsidRPr="00371475">
        <w:t>ZIP Code</w:t>
      </w:r>
    </w:p>
    <w:p w:rsidR="005033AC" w:rsidRPr="00371475" w:rsidP="00BC1A98" w14:paraId="7897A4CF" w14:textId="77777777">
      <w:pPr>
        <w:pStyle w:val="ListParagraph"/>
        <w:numPr>
          <w:ilvl w:val="0"/>
          <w:numId w:val="4"/>
        </w:numPr>
        <w:spacing w:before="240" w:after="240"/>
      </w:pPr>
      <w:r w:rsidRPr="00371475">
        <w:t>Date of visit</w:t>
      </w:r>
    </w:p>
    <w:p w:rsidR="005033AC" w:rsidRPr="00371475" w:rsidP="00BC1A98" w14:paraId="6C9A932E" w14:textId="77777777">
      <w:pPr>
        <w:pStyle w:val="ListParagraph"/>
        <w:numPr>
          <w:ilvl w:val="0"/>
          <w:numId w:val="4"/>
        </w:numPr>
        <w:spacing w:before="240" w:after="240"/>
      </w:pPr>
      <w:r w:rsidRPr="00371475">
        <w:t>Date of departure</w:t>
      </w:r>
    </w:p>
    <w:p w:rsidR="005033AC" w:rsidRPr="00371475" w:rsidP="00BC1A98" w14:paraId="010D40D4" w14:textId="77777777">
      <w:pPr>
        <w:pStyle w:val="ListParagraph"/>
        <w:numPr>
          <w:ilvl w:val="0"/>
          <w:numId w:val="4"/>
        </w:numPr>
        <w:spacing w:before="240" w:after="240"/>
      </w:pPr>
      <w:r w:rsidRPr="00371475">
        <w:t>Encounter number</w:t>
      </w:r>
    </w:p>
    <w:p w:rsidR="005033AC" w:rsidRPr="00371475" w:rsidP="00BC1A98" w14:paraId="747CB4E4" w14:textId="77777777">
      <w:pPr>
        <w:pStyle w:val="ListParagraph"/>
        <w:numPr>
          <w:ilvl w:val="0"/>
          <w:numId w:val="4"/>
        </w:numPr>
        <w:spacing w:before="240" w:after="240"/>
      </w:pPr>
      <w:r w:rsidRPr="00371475">
        <w:t>Social security number (where available)</w:t>
      </w:r>
    </w:p>
    <w:p w:rsidR="005033AC" w:rsidRPr="00371475" w:rsidP="00BC1A98" w14:paraId="6F3491A7" w14:textId="77777777">
      <w:pPr>
        <w:pStyle w:val="ListParagraph"/>
        <w:numPr>
          <w:ilvl w:val="0"/>
          <w:numId w:val="4"/>
        </w:numPr>
        <w:spacing w:before="240" w:after="240"/>
      </w:pPr>
      <w:r w:rsidRPr="00371475">
        <w:t>Medical record number (where available)</w:t>
      </w:r>
    </w:p>
    <w:p w:rsidR="005033AC" w:rsidRPr="00371475" w:rsidP="00BC1A98" w14:paraId="4EC49E97" w14:textId="3D18C0E2">
      <w:pPr>
        <w:pStyle w:val="ListParagraph"/>
        <w:numPr>
          <w:ilvl w:val="0"/>
          <w:numId w:val="4"/>
        </w:numPr>
        <w:spacing w:before="240" w:after="240"/>
      </w:pPr>
      <w:r w:rsidRPr="00371475">
        <w:t xml:space="preserve">Medicare </w:t>
      </w:r>
      <w:r w:rsidRPr="00371475" w:rsidR="00CC2F53">
        <w:t xml:space="preserve">health insurance benefit/claim </w:t>
      </w:r>
      <w:r w:rsidRPr="00371475">
        <w:t>number</w:t>
      </w:r>
    </w:p>
    <w:p w:rsidR="005033AC" w:rsidRPr="00371475" w:rsidP="00BC1A98" w14:paraId="6804E87C" w14:textId="5FC5A9B1">
      <w:pPr>
        <w:pStyle w:val="ListParagraph"/>
        <w:numPr>
          <w:ilvl w:val="0"/>
          <w:numId w:val="4"/>
        </w:numPr>
        <w:spacing w:before="240" w:after="240"/>
      </w:pPr>
      <w:r w:rsidRPr="00371475">
        <w:t>NPI number of physicians</w:t>
      </w:r>
    </w:p>
    <w:p w:rsidR="00744A0D" w:rsidRPr="00371475" w:rsidP="00BC1A98" w14:paraId="0997E1BD" w14:textId="60CD4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pPr>
      <w:r w:rsidRPr="00371475">
        <w:t>It is necessary for NAMCS to collect some protected and approved health information, such as date of visit, birth date, and ZIP code. These data are used internally to create certain composite variables, such as patient age, which contains 6 mutually exclusive groups.</w:t>
      </w:r>
      <w:r w:rsidRPr="00371475" w:rsidR="00263D51">
        <w:t xml:space="preserve"> </w:t>
      </w:r>
      <w:r w:rsidRPr="00371475">
        <w:t xml:space="preserve">Strict procedures are utilized to prevent disclosure of identified </w:t>
      </w:r>
      <w:r w:rsidRPr="00371475" w:rsidR="00800C53">
        <w:t xml:space="preserve">PII </w:t>
      </w:r>
      <w:r w:rsidRPr="00371475">
        <w:t>data.</w:t>
      </w:r>
      <w:r w:rsidRPr="00371475" w:rsidR="00263D51">
        <w:t xml:space="preserve"> </w:t>
      </w:r>
      <w:r w:rsidRPr="00371475">
        <w:t>At no time are the patients contacted to obtain information.</w:t>
      </w:r>
      <w:r w:rsidRPr="00371475" w:rsidR="00263D51">
        <w:t xml:space="preserve"> </w:t>
      </w:r>
    </w:p>
    <w:p w:rsidR="004B3653" w:rsidRPr="00371475" w:rsidP="00BC1A98" w14:paraId="449500D3" w14:textId="1F00CA4D">
      <w:pPr>
        <w:spacing w:before="240" w:after="240"/>
      </w:pPr>
      <w:r w:rsidRPr="00371475">
        <w:t>Electron</w:t>
      </w:r>
      <w:r w:rsidRPr="00371475" w:rsidR="001D2050">
        <w:t>ic</w:t>
      </w:r>
      <w:r w:rsidRPr="00371475">
        <w:t xml:space="preserve"> </w:t>
      </w:r>
      <w:r w:rsidRPr="00371475" w:rsidR="00CD28F4">
        <w:t>visit data</w:t>
      </w:r>
      <w:r w:rsidRPr="00371475" w:rsidR="00910C1E">
        <w:t xml:space="preserve"> </w:t>
      </w:r>
      <w:r w:rsidRPr="00371475" w:rsidR="00504E1C">
        <w:t xml:space="preserve">are </w:t>
      </w:r>
      <w:r w:rsidRPr="00371475" w:rsidR="00744A0D">
        <w:t>submitted to NCHS</w:t>
      </w:r>
      <w:r w:rsidRPr="00371475" w:rsidR="006E16E9">
        <w:t xml:space="preserve"> via the IG</w:t>
      </w:r>
      <w:r w:rsidRPr="00371475" w:rsidR="00744A0D">
        <w:t>.</w:t>
      </w:r>
      <w:r w:rsidRPr="00371475" w:rsidR="007F14E9">
        <w:t xml:space="preserve"> </w:t>
      </w:r>
      <w:r w:rsidRPr="00371475" w:rsidR="00910C1E">
        <w:t>Th</w:t>
      </w:r>
      <w:r w:rsidRPr="00371475" w:rsidR="001428AA">
        <w:t>ese</w:t>
      </w:r>
      <w:r w:rsidRPr="00371475" w:rsidR="007F14E9">
        <w:t xml:space="preserve"> data</w:t>
      </w:r>
      <w:r w:rsidRPr="00371475" w:rsidR="000F2303">
        <w:t xml:space="preserve"> include</w:t>
      </w:r>
      <w:r w:rsidRPr="00371475" w:rsidR="007F14E9">
        <w:t xml:space="preserve"> </w:t>
      </w:r>
      <w:r w:rsidRPr="00371475" w:rsidR="006512A6">
        <w:t>p</w:t>
      </w:r>
      <w:r w:rsidRPr="00371475" w:rsidR="00FD68BF">
        <w:t>atien</w:t>
      </w:r>
      <w:r w:rsidRPr="00371475" w:rsidR="00EA7A6C">
        <w:t xml:space="preserve">t </w:t>
      </w:r>
      <w:r w:rsidRPr="00371475" w:rsidR="007F14E9">
        <w:t>first and last name,</w:t>
      </w:r>
      <w:r w:rsidRPr="00371475" w:rsidR="006512A6">
        <w:t xml:space="preserve"> social security number (SSN),</w:t>
      </w:r>
      <w:r w:rsidRPr="00371475" w:rsidR="007F14E9">
        <w:t xml:space="preserve"> and patient address</w:t>
      </w:r>
      <w:r w:rsidRPr="00371475" w:rsidR="00C22E6D">
        <w:t xml:space="preserve"> in </w:t>
      </w:r>
      <w:r w:rsidRPr="00371475" w:rsidR="00F35179">
        <w:t xml:space="preserve">their </w:t>
      </w:r>
      <w:r w:rsidRPr="00371475" w:rsidR="00C22E6D">
        <w:t>submitted visit records</w:t>
      </w:r>
      <w:r w:rsidRPr="00371475" w:rsidR="007F14E9">
        <w:t xml:space="preserve">. This is in addition to </w:t>
      </w:r>
      <w:r w:rsidRPr="00371475" w:rsidR="00EA7A6C">
        <w:t xml:space="preserve">birth date, zip code, </w:t>
      </w:r>
      <w:r w:rsidRPr="00371475" w:rsidR="00615428">
        <w:t>and sex</w:t>
      </w:r>
      <w:r w:rsidRPr="00371475" w:rsidR="00EA7A6C">
        <w:t xml:space="preserve"> </w:t>
      </w:r>
      <w:r w:rsidRPr="00371475" w:rsidR="007F14E9">
        <w:t xml:space="preserve">which </w:t>
      </w:r>
      <w:r w:rsidRPr="00371475" w:rsidR="00FD68BF">
        <w:t xml:space="preserve">are </w:t>
      </w:r>
      <w:r w:rsidRPr="00371475" w:rsidR="00B567D3">
        <w:t xml:space="preserve">also </w:t>
      </w:r>
      <w:r w:rsidRPr="00371475" w:rsidR="00306D8B">
        <w:t>collected in</w:t>
      </w:r>
      <w:r w:rsidRPr="00371475" w:rsidR="00FD68BF">
        <w:t xml:space="preserve"> the </w:t>
      </w:r>
      <w:r w:rsidRPr="00371475" w:rsidR="00B567D3">
        <w:t>visit data</w:t>
      </w:r>
      <w:r w:rsidRPr="00371475" w:rsidR="00FD68BF">
        <w:t>.</w:t>
      </w:r>
      <w:r w:rsidRPr="00371475" w:rsidR="00EA7A6C">
        <w:t xml:space="preserve"> </w:t>
      </w:r>
      <w:r w:rsidRPr="00371475" w:rsidR="007F14E9">
        <w:t xml:space="preserve">These PII data elements </w:t>
      </w:r>
      <w:r w:rsidRPr="00371475" w:rsidR="00504E1C">
        <w:t xml:space="preserve">are </w:t>
      </w:r>
      <w:r w:rsidRPr="00371475" w:rsidR="007F14E9">
        <w:t>be collected and retained to aid in the goal of linking to the NDI</w:t>
      </w:r>
      <w:r w:rsidRPr="00371475" w:rsidR="006512A6">
        <w:t>, HUD,</w:t>
      </w:r>
      <w:r w:rsidRPr="00371475" w:rsidR="007F14E9">
        <w:t xml:space="preserve"> and other data sources</w:t>
      </w:r>
      <w:r w:rsidRPr="00371475" w:rsidR="006512A6">
        <w:t>.</w:t>
      </w:r>
      <w:r w:rsidRPr="00371475" w:rsidR="007F14E9">
        <w:t xml:space="preserve"> </w:t>
      </w:r>
      <w:r w:rsidRPr="00371475" w:rsidR="00FD68BF">
        <w:t xml:space="preserve">Although linkages could be made to the NDI without the SSN, researchers planning to use the NDI are encouraged to collect or compile as many of the NDI data </w:t>
      </w:r>
      <w:r w:rsidRPr="00371475" w:rsidR="006512A6">
        <w:t xml:space="preserve">linkage </w:t>
      </w:r>
      <w:r w:rsidRPr="00371475" w:rsidR="00FD68BF">
        <w:t xml:space="preserve">items as possible. For more information on the NDI, see the web link, NCHS -National Death Index Home Page at </w:t>
      </w:r>
      <w:hyperlink r:id="rId12">
        <w:r w:rsidRPr="00371475" w:rsidR="00EF1E39">
          <w:rPr>
            <w:rStyle w:val="Hyperlink"/>
            <w:color w:val="auto"/>
          </w:rPr>
          <w:t>http://www.cdc.gov/nchs/ndi.htm</w:t>
        </w:r>
      </w:hyperlink>
      <w:r w:rsidRPr="00371475" w:rsidR="00FD68BF">
        <w:t>.</w:t>
      </w:r>
      <w:r w:rsidRPr="00371475" w:rsidR="00263D51">
        <w:t xml:space="preserve"> </w:t>
      </w:r>
    </w:p>
    <w:p w:rsidR="00FD68BF" w:rsidRPr="00371475" w:rsidP="00BC1A98" w14:paraId="15ACEFD0" w14:textId="33AB9220">
      <w:pPr>
        <w:widowControl w:val="0"/>
        <w:autoSpaceDE w:val="0"/>
        <w:autoSpaceDN w:val="0"/>
        <w:adjustRightInd w:val="0"/>
        <w:spacing w:before="240" w:after="240"/>
      </w:pPr>
      <w:r w:rsidRPr="00371475">
        <w:t>Since 2012, we have been collecting medical record number</w:t>
      </w:r>
      <w:r w:rsidRPr="00371475" w:rsidR="00356E6D">
        <w:t>s</w:t>
      </w:r>
      <w:r w:rsidRPr="00371475">
        <w:t xml:space="preserve"> for internal survey operations purposes.</w:t>
      </w:r>
      <w:r w:rsidRPr="00371475" w:rsidR="006512A6">
        <w:t xml:space="preserve"> </w:t>
      </w:r>
      <w:r w:rsidRPr="00371475">
        <w:t xml:space="preserve">This process will continue throughout </w:t>
      </w:r>
      <w:r w:rsidRPr="00371475" w:rsidR="00386944">
        <w:t>this</w:t>
      </w:r>
      <w:r w:rsidRPr="00371475" w:rsidR="00F91A25">
        <w:t xml:space="preserve"> package’s </w:t>
      </w:r>
      <w:r w:rsidRPr="00371475">
        <w:t xml:space="preserve">survey </w:t>
      </w:r>
      <w:r w:rsidRPr="00371475" w:rsidR="00B50197">
        <w:t>years,</w:t>
      </w:r>
      <w:r w:rsidRPr="00371475" w:rsidR="00BC490A">
        <w:t xml:space="preserve"> but </w:t>
      </w:r>
      <w:r w:rsidRPr="00371475" w:rsidR="00C76976">
        <w:t xml:space="preserve">through </w:t>
      </w:r>
      <w:r w:rsidRPr="00371475" w:rsidR="001D2050">
        <w:t xml:space="preserve">electronic </w:t>
      </w:r>
      <w:r w:rsidRPr="00371475" w:rsidR="00C76976">
        <w:t>visit data and not abstraction.</w:t>
      </w:r>
      <w:r w:rsidRPr="00371475" w:rsidR="00BC490A">
        <w:t xml:space="preserve"> </w:t>
      </w:r>
      <w:r w:rsidRPr="00371475" w:rsidR="009408CF">
        <w:t>T</w:t>
      </w:r>
      <w:r w:rsidRPr="00371475">
        <w:t xml:space="preserve">he retention of the medical record number </w:t>
      </w:r>
      <w:r w:rsidRPr="00371475" w:rsidR="001475DD">
        <w:t xml:space="preserve">for </w:t>
      </w:r>
      <w:r w:rsidRPr="00371475" w:rsidR="001D2050">
        <w:t xml:space="preserve">electronic </w:t>
      </w:r>
      <w:r w:rsidRPr="00371475" w:rsidR="00D336F5">
        <w:t xml:space="preserve">visit data </w:t>
      </w:r>
      <w:r w:rsidRPr="00371475" w:rsidR="009408CF">
        <w:t xml:space="preserve">submissions </w:t>
      </w:r>
      <w:r w:rsidRPr="00371475">
        <w:t>will allow the collection of a single patient’s data from several sources within a</w:t>
      </w:r>
      <w:r w:rsidRPr="00371475" w:rsidR="009408CF">
        <w:t xml:space="preserve"> </w:t>
      </w:r>
      <w:r w:rsidRPr="00371475" w:rsidR="007570AC">
        <w:t>provider</w:t>
      </w:r>
      <w:r w:rsidRPr="00371475" w:rsidR="009408CF">
        <w:t>’</w:t>
      </w:r>
      <w:r w:rsidRPr="00371475" w:rsidR="007570AC">
        <w:t>s</w:t>
      </w:r>
      <w:r w:rsidRPr="00371475" w:rsidR="009408CF">
        <w:t xml:space="preserve"> office or the </w:t>
      </w:r>
      <w:r w:rsidRPr="00371475" w:rsidR="70BE09B4">
        <w:t>HC</w:t>
      </w:r>
      <w:r w:rsidRPr="00371475">
        <w:t xml:space="preserve">. This will provide access to more comprehensive and detailed clinical information, as well as additional outcomes and quality measures. </w:t>
      </w:r>
      <w:r w:rsidRPr="00371475" w:rsidR="00EA5173">
        <w:t xml:space="preserve">It will also aid the identification of separate visits among </w:t>
      </w:r>
      <w:r w:rsidRPr="00371475" w:rsidR="001D2050">
        <w:t xml:space="preserve">electronic </w:t>
      </w:r>
      <w:r w:rsidRPr="00371475" w:rsidR="00EA5173">
        <w:t xml:space="preserve">records. </w:t>
      </w:r>
    </w:p>
    <w:p w:rsidR="00FD68BF" w:rsidRPr="00371475" w:rsidP="00BC1A98" w14:paraId="1F4EB8A9" w14:textId="288666D8">
      <w:pPr>
        <w:spacing w:before="240" w:after="240"/>
      </w:pPr>
      <w:r w:rsidRPr="00371475">
        <w:t>Federal Tax Identification number and NPI number</w:t>
      </w:r>
      <w:r w:rsidRPr="00371475" w:rsidR="009408CF">
        <w:t xml:space="preserve"> will also be collected</w:t>
      </w:r>
      <w:r w:rsidRPr="00371475">
        <w:t>. A federal tax identification number, also known as an EIN, is used to identify a business entity (</w:t>
      </w:r>
      <w:r w:rsidRPr="00371475" w:rsidR="00576744">
        <w:t>e.g.,</w:t>
      </w:r>
      <w:r w:rsidRPr="00371475">
        <w:t xml:space="preserve"> medical practice) in the administration of tax laws</w:t>
      </w:r>
      <w:r w:rsidRPr="00371475" w:rsidR="00185F26">
        <w:t xml:space="preserve"> and helps in the identification of sampled </w:t>
      </w:r>
      <w:r w:rsidRPr="00371475" w:rsidR="009A44D9">
        <w:t>provider</w:t>
      </w:r>
      <w:r w:rsidRPr="00371475" w:rsidR="00185F26">
        <w:t xml:space="preserve"> offices and H</w:t>
      </w:r>
      <w:r w:rsidRPr="00371475" w:rsidR="00725572">
        <w:t>C</w:t>
      </w:r>
      <w:r w:rsidRPr="00371475" w:rsidR="00185F26">
        <w:t xml:space="preserve">s. </w:t>
      </w:r>
      <w:r w:rsidRPr="00371475">
        <w:t xml:space="preserve">NPI is used to uniquely identify a health care provider in standard transactions. HIPAA requires that covered entities use NPIs in standard transactions. NPI of </w:t>
      </w:r>
      <w:r w:rsidRPr="00371475" w:rsidR="009A44D9">
        <w:t>providers</w:t>
      </w:r>
      <w:r w:rsidRPr="00371475">
        <w:t xml:space="preserve"> participating in NAMCS is collected as part of the </w:t>
      </w:r>
      <w:r w:rsidRPr="00371475" w:rsidR="002B10A2">
        <w:t xml:space="preserve">Office-based </w:t>
      </w:r>
      <w:r w:rsidRPr="00371475" w:rsidR="00A71E63">
        <w:t>Physician I</w:t>
      </w:r>
      <w:r w:rsidRPr="00371475" w:rsidR="002B10A2">
        <w:t xml:space="preserve">nduction </w:t>
      </w:r>
      <w:r w:rsidRPr="00371475" w:rsidR="00A71E63">
        <w:t>I</w:t>
      </w:r>
      <w:r w:rsidRPr="00371475">
        <w:t>nterview</w:t>
      </w:r>
      <w:r w:rsidRPr="00371475" w:rsidR="002B10A2">
        <w:t xml:space="preserve"> and along with </w:t>
      </w:r>
      <w:r w:rsidRPr="00371475" w:rsidR="001D2050">
        <w:t xml:space="preserve">electronic </w:t>
      </w:r>
      <w:r w:rsidRPr="00371475" w:rsidR="002B10A2">
        <w:t>visit data submission</w:t>
      </w:r>
      <w:r w:rsidRPr="00371475">
        <w:t>, offering the ability to link the patient’s care with the specialty of the providers from whom care was received. Information linking provider identifiers to their characteristics (e.g., specialty, provider age) is available from CMS for research purposes (</w:t>
      </w:r>
      <w:hyperlink r:id="rId13" w:history="1">
        <w:r w:rsidRPr="00371475" w:rsidR="00EF1E39">
          <w:rPr>
            <w:rStyle w:val="Hyperlink"/>
            <w:color w:val="auto"/>
          </w:rPr>
          <w:t>https://nppes.cms.hhs.gov/NPPES/</w:t>
        </w:r>
      </w:hyperlink>
      <w:r w:rsidRPr="00371475">
        <w:t>). We will not disclose in any manner the identity of specific providers but only analyze the data in aggregate according to physician characteristics.</w:t>
      </w:r>
      <w:r w:rsidRPr="00371475" w:rsidR="00263D51">
        <w:t xml:space="preserve"> </w:t>
      </w:r>
    </w:p>
    <w:p w:rsidR="00713DF9" w:rsidRPr="00371475" w:rsidP="00BC1A98" w14:paraId="5810297F" w14:textId="0D375440">
      <w:pPr>
        <w:pStyle w:val="Heading1"/>
        <w:spacing w:before="240" w:after="240"/>
        <w:rPr>
          <w:rFonts w:ascii="Times New Roman" w:hAnsi="Times New Roman" w:cs="Times New Roman"/>
          <w:color w:val="auto"/>
          <w:sz w:val="24"/>
          <w:szCs w:val="24"/>
        </w:rPr>
      </w:pPr>
      <w:bookmarkStart w:id="57" w:name="_Toc86237805"/>
      <w:r w:rsidRPr="00371475">
        <w:rPr>
          <w:rFonts w:ascii="Times New Roman" w:hAnsi="Times New Roman" w:cs="Times New Roman"/>
          <w:color w:val="auto"/>
          <w:sz w:val="24"/>
          <w:szCs w:val="24"/>
        </w:rPr>
        <w:t>12.</w:t>
      </w:r>
      <w:r w:rsidRPr="00371475" w:rsidR="00263D51">
        <w:rPr>
          <w:rFonts w:ascii="Times New Roman" w:hAnsi="Times New Roman" w:cs="Times New Roman"/>
          <w:color w:val="auto"/>
          <w:sz w:val="24"/>
          <w:szCs w:val="24"/>
        </w:rPr>
        <w:t xml:space="preserve"> </w:t>
      </w:r>
      <w:r w:rsidRPr="00371475">
        <w:rPr>
          <w:rFonts w:ascii="Times New Roman" w:hAnsi="Times New Roman" w:cs="Times New Roman"/>
          <w:color w:val="auto"/>
          <w:sz w:val="24"/>
          <w:szCs w:val="24"/>
        </w:rPr>
        <w:t>Estimates of Annualized Burden Hours and Cost</w:t>
      </w:r>
      <w:bookmarkEnd w:id="57"/>
      <w:r w:rsidRPr="00371475">
        <w:rPr>
          <w:rFonts w:ascii="Times New Roman" w:hAnsi="Times New Roman" w:cs="Times New Roman"/>
          <w:color w:val="auto"/>
          <w:sz w:val="24"/>
          <w:szCs w:val="24"/>
        </w:rPr>
        <w:t xml:space="preserve"> </w:t>
      </w:r>
    </w:p>
    <w:p w:rsidR="00FF4B5B" w:rsidRPr="00371475" w:rsidP="00BC1A98" w14:paraId="545809D4"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rPr>
          <w:rFonts w:ascii="Times New Roman" w:hAnsi="Times New Roman"/>
          <w:bCs/>
          <w:u w:val="single"/>
        </w:rPr>
      </w:pPr>
      <w:r w:rsidRPr="00371475">
        <w:rPr>
          <w:rFonts w:ascii="Times New Roman" w:hAnsi="Times New Roman"/>
          <w:bCs/>
          <w:u w:val="single"/>
        </w:rPr>
        <w:t>Burden Hours</w:t>
      </w:r>
    </w:p>
    <w:p w:rsidR="00AC2F7E" w:rsidRPr="00371475" w:rsidP="00BC1A98" w14:paraId="34596933" w14:textId="73C4784D">
      <w:pPr>
        <w:widowControl w:val="0"/>
        <w:autoSpaceDE w:val="0"/>
        <w:autoSpaceDN w:val="0"/>
        <w:adjustRightInd w:val="0"/>
        <w:spacing w:before="240" w:after="240"/>
        <w:rPr>
          <w:u w:val="single"/>
        </w:rPr>
      </w:pPr>
      <w:r w:rsidRPr="00371475">
        <w:t xml:space="preserve">For the </w:t>
      </w:r>
      <w:r w:rsidRPr="00371475" w:rsidR="00BF6CEB">
        <w:t>2022</w:t>
      </w:r>
      <w:r w:rsidRPr="00371475">
        <w:t xml:space="preserve"> data collection</w:t>
      </w:r>
      <w:r w:rsidRPr="00371475" w:rsidR="00BF6CEB">
        <w:t xml:space="preserve">, the </w:t>
      </w:r>
      <w:r w:rsidRPr="00371475" w:rsidR="00A36F5D">
        <w:t xml:space="preserve">NAMCS </w:t>
      </w:r>
      <w:r w:rsidRPr="00371475" w:rsidR="00BF6CEB">
        <w:t xml:space="preserve">Provider Interview Component </w:t>
      </w:r>
      <w:r w:rsidRPr="00371475">
        <w:t>is</w:t>
      </w:r>
      <w:r w:rsidRPr="00371475" w:rsidR="00BF6CEB">
        <w:t xml:space="preserve"> on hold, and the HC Component will target 10</w:t>
      </w:r>
      <w:r w:rsidRPr="00371475" w:rsidR="00ED095C">
        <w:t>0</w:t>
      </w:r>
      <w:r w:rsidRPr="00371475" w:rsidR="00BF6CEB">
        <w:t xml:space="preserve"> HCs.</w:t>
      </w:r>
      <w:r w:rsidRPr="00371475" w:rsidR="7EBB59F2">
        <w:t xml:space="preserve"> In 202</w:t>
      </w:r>
      <w:r w:rsidRPr="00371475" w:rsidR="009E5EB6">
        <w:t>3</w:t>
      </w:r>
      <w:r w:rsidRPr="00371475" w:rsidR="00A36F5D">
        <w:t>,</w:t>
      </w:r>
      <w:r w:rsidRPr="00371475" w:rsidR="7EBB59F2">
        <w:t xml:space="preserve"> the goal is to sample 5,000 physicians</w:t>
      </w:r>
      <w:r w:rsidRPr="00371475" w:rsidR="521F00C2">
        <w:t>, 5,000 advanced practice providers</w:t>
      </w:r>
      <w:r w:rsidRPr="00371475" w:rsidR="0AB72753">
        <w:t>, and</w:t>
      </w:r>
      <w:r w:rsidRPr="00371475" w:rsidR="08701E79">
        <w:t xml:space="preserve"> </w:t>
      </w:r>
      <w:r w:rsidRPr="00371475" w:rsidR="009E5EB6">
        <w:t xml:space="preserve">target </w:t>
      </w:r>
      <w:r w:rsidRPr="00371475" w:rsidR="00ED095C">
        <w:t>150</w:t>
      </w:r>
      <w:r w:rsidRPr="00371475" w:rsidR="009E0D75">
        <w:t xml:space="preserve"> </w:t>
      </w:r>
      <w:r w:rsidRPr="00371475" w:rsidR="746FEE78">
        <w:t>HC</w:t>
      </w:r>
      <w:r w:rsidRPr="00371475" w:rsidR="5FFCE577">
        <w:t>s</w:t>
      </w:r>
      <w:r w:rsidRPr="00371475" w:rsidR="0AB72753">
        <w:t>. In 202</w:t>
      </w:r>
      <w:r w:rsidRPr="00371475" w:rsidR="00BF6CEB">
        <w:t>4</w:t>
      </w:r>
      <w:r w:rsidRPr="00371475" w:rsidR="0AB72753">
        <w:t xml:space="preserve"> we </w:t>
      </w:r>
      <w:r w:rsidRPr="00371475" w:rsidR="6287E9B9">
        <w:t xml:space="preserve">plan to </w:t>
      </w:r>
      <w:r w:rsidRPr="00371475" w:rsidR="0AB72753">
        <w:t xml:space="preserve">sample </w:t>
      </w:r>
      <w:r w:rsidRPr="00371475" w:rsidR="6287E9B9">
        <w:t xml:space="preserve">up to </w:t>
      </w:r>
      <w:r w:rsidRPr="00371475" w:rsidR="7DD76DAF">
        <w:t>10</w:t>
      </w:r>
      <w:r w:rsidRPr="00371475" w:rsidR="0AB72753">
        <w:t xml:space="preserve">,000 physicians, </w:t>
      </w:r>
      <w:r w:rsidRPr="00371475" w:rsidR="00A36F5D">
        <w:t xml:space="preserve">up to </w:t>
      </w:r>
      <w:r w:rsidRPr="00371475" w:rsidR="0205A0CD">
        <w:t>2</w:t>
      </w:r>
      <w:r w:rsidRPr="00371475" w:rsidR="030D9B51">
        <w:t>0</w:t>
      </w:r>
      <w:r w:rsidRPr="00371475" w:rsidR="0AB72753">
        <w:t>,000 advanced practice providers, and</w:t>
      </w:r>
      <w:r w:rsidRPr="00371475" w:rsidR="08701E79">
        <w:t xml:space="preserve"> </w:t>
      </w:r>
      <w:r w:rsidRPr="00371475" w:rsidR="009E5EB6">
        <w:t xml:space="preserve">target </w:t>
      </w:r>
      <w:r w:rsidRPr="00371475" w:rsidR="00ED095C">
        <w:t>200</w:t>
      </w:r>
      <w:r w:rsidRPr="00371475" w:rsidR="00FD73A3">
        <w:t xml:space="preserve"> </w:t>
      </w:r>
      <w:r w:rsidRPr="00371475" w:rsidR="0AB72753">
        <w:t xml:space="preserve">HCs </w:t>
      </w:r>
      <w:r w:rsidRPr="00371475" w:rsidR="00A36F5D">
        <w:t>(</w:t>
      </w:r>
      <w:r w:rsidRPr="00371475" w:rsidR="0AB72753">
        <w:t>if</w:t>
      </w:r>
      <w:r w:rsidRPr="00371475" w:rsidR="030D9B51">
        <w:t xml:space="preserve"> funds </w:t>
      </w:r>
      <w:r w:rsidRPr="00371475" w:rsidR="00A36F5D">
        <w:t>are available)</w:t>
      </w:r>
      <w:r w:rsidRPr="00371475" w:rsidR="5FFCE577">
        <w:t xml:space="preserve">. </w:t>
      </w:r>
      <w:r w:rsidRPr="00371475" w:rsidR="58065AF2">
        <w:t>Lastly, if funds</w:t>
      </w:r>
      <w:r w:rsidRPr="00371475" w:rsidR="4C922665">
        <w:t xml:space="preserve"> allow, in 202</w:t>
      </w:r>
      <w:r w:rsidRPr="00371475" w:rsidR="00BF6CEB">
        <w:t>5</w:t>
      </w:r>
      <w:r w:rsidRPr="00371475" w:rsidR="4C922665">
        <w:t xml:space="preserve"> we will sample </w:t>
      </w:r>
      <w:r w:rsidRPr="00371475" w:rsidR="6287E9B9">
        <w:t xml:space="preserve">up to </w:t>
      </w:r>
      <w:r w:rsidRPr="00371475" w:rsidR="0205A0CD">
        <w:t>2</w:t>
      </w:r>
      <w:r w:rsidRPr="00371475" w:rsidR="4ACEC2AC">
        <w:t>0</w:t>
      </w:r>
      <w:r w:rsidRPr="00371475" w:rsidR="4C922665">
        <w:t>,000 physicians,</w:t>
      </w:r>
      <w:r w:rsidRPr="00371475" w:rsidR="00A36F5D">
        <w:t xml:space="preserve"> up to</w:t>
      </w:r>
      <w:r w:rsidRPr="00371475" w:rsidR="4C922665">
        <w:t xml:space="preserve"> </w:t>
      </w:r>
      <w:r w:rsidRPr="00371475" w:rsidR="0205A0CD">
        <w:t>4</w:t>
      </w:r>
      <w:r w:rsidRPr="00371475" w:rsidR="4C922665">
        <w:t xml:space="preserve">0,000 advanced practice providers, and </w:t>
      </w:r>
      <w:r w:rsidRPr="00371475" w:rsidR="009E5EB6">
        <w:t xml:space="preserve">target </w:t>
      </w:r>
      <w:r w:rsidRPr="00371475" w:rsidR="00ED095C">
        <w:t>250</w:t>
      </w:r>
      <w:r w:rsidRPr="00371475" w:rsidR="00FD73A3">
        <w:t xml:space="preserve"> </w:t>
      </w:r>
      <w:r w:rsidRPr="00371475" w:rsidR="4C922665">
        <w:t xml:space="preserve">HCs. </w:t>
      </w:r>
      <w:r w:rsidRPr="00371475" w:rsidR="6059D5D3">
        <w:t xml:space="preserve">For </w:t>
      </w:r>
      <w:r w:rsidRPr="00371475" w:rsidR="23C550A5">
        <w:t>202</w:t>
      </w:r>
      <w:r w:rsidRPr="00371475" w:rsidR="009E5EB6">
        <w:t>3</w:t>
      </w:r>
      <w:r w:rsidRPr="00371475" w:rsidR="23C550A5">
        <w:t>-202</w:t>
      </w:r>
      <w:r w:rsidRPr="00371475" w:rsidR="009E5EB6">
        <w:t>5</w:t>
      </w:r>
      <w:r w:rsidRPr="00371475" w:rsidR="23C550A5">
        <w:t>, there will be an additional 3</w:t>
      </w:r>
      <w:r w:rsidRPr="00371475" w:rsidR="00D80E26">
        <w:t>,</w:t>
      </w:r>
      <w:r w:rsidRPr="00371475" w:rsidR="23C550A5">
        <w:t xml:space="preserve">000 </w:t>
      </w:r>
      <w:r w:rsidRPr="00371475" w:rsidR="001D2050">
        <w:t xml:space="preserve">providers </w:t>
      </w:r>
      <w:r w:rsidRPr="00371475" w:rsidR="761E0556">
        <w:t xml:space="preserve">sampled yearly for the </w:t>
      </w:r>
      <w:r w:rsidRPr="00371475" w:rsidR="00692A1B">
        <w:t>Provider Electronic Component</w:t>
      </w:r>
      <w:r w:rsidRPr="00371475" w:rsidR="761E0556">
        <w:t xml:space="preserve">. </w:t>
      </w:r>
      <w:r w:rsidRPr="00371475" w:rsidR="720693B1">
        <w:t>O</w:t>
      </w:r>
      <w:r w:rsidRPr="00371475" w:rsidR="339EB814">
        <w:t>nce selected HCs are retained in the sample</w:t>
      </w:r>
      <w:r w:rsidRPr="00371475" w:rsidR="4C922665">
        <w:t xml:space="preserve"> for 5 years</w:t>
      </w:r>
      <w:r w:rsidRPr="00371475" w:rsidR="08701E79">
        <w:t>, unless they request to no longer participate.</w:t>
      </w:r>
      <w:r w:rsidRPr="00371475" w:rsidR="00841C44">
        <w:t xml:space="preserve"> HCs that are retained repeat some of the Facility Interview Questionnaire in order to update weights and year</w:t>
      </w:r>
      <w:r w:rsidRPr="00371475" w:rsidR="339EB814">
        <w:t xml:space="preserve"> </w:t>
      </w:r>
      <w:r w:rsidRPr="00371475" w:rsidR="00841C44">
        <w:t xml:space="preserve">specific data. </w:t>
      </w:r>
      <w:r w:rsidRPr="00371475" w:rsidR="000B5D9F">
        <w:t>A primary and reserve sample of new HCs</w:t>
      </w:r>
      <w:r w:rsidRPr="00371475" w:rsidR="00A81AA1">
        <w:t xml:space="preserve"> (See </w:t>
      </w:r>
      <w:r w:rsidRPr="00371475" w:rsidR="00B54210">
        <w:rPr>
          <w:b/>
          <w:bCs/>
        </w:rPr>
        <w:t>“S</w:t>
      </w:r>
      <w:r w:rsidRPr="00371475" w:rsidR="00A81AA1">
        <w:rPr>
          <w:b/>
          <w:bCs/>
        </w:rPr>
        <w:t>ample Size</w:t>
      </w:r>
      <w:r w:rsidRPr="00371475" w:rsidR="00B54210">
        <w:rPr>
          <w:b/>
          <w:bCs/>
        </w:rPr>
        <w:t>”</w:t>
      </w:r>
      <w:r w:rsidRPr="00371475" w:rsidR="00A81AA1">
        <w:rPr>
          <w:b/>
          <w:bCs/>
        </w:rPr>
        <w:t xml:space="preserve"> </w:t>
      </w:r>
      <w:r w:rsidRPr="00371475" w:rsidR="00A81AA1">
        <w:t xml:space="preserve">of </w:t>
      </w:r>
      <w:r w:rsidRPr="00371475" w:rsidR="00A81AA1">
        <w:rPr>
          <w:b/>
          <w:bCs/>
        </w:rPr>
        <w:t xml:space="preserve">Section A1 </w:t>
      </w:r>
      <w:r w:rsidRPr="00371475" w:rsidR="00A81AA1">
        <w:t>for details</w:t>
      </w:r>
      <w:r w:rsidRPr="00371475" w:rsidR="00A81AA1">
        <w:rPr>
          <w:b/>
          <w:bCs/>
        </w:rPr>
        <w:t>)</w:t>
      </w:r>
      <w:r w:rsidRPr="00371475" w:rsidR="00A81AA1">
        <w:t xml:space="preserve">, </w:t>
      </w:r>
      <w:r w:rsidRPr="00371475" w:rsidR="00A709D4">
        <w:t>is</w:t>
      </w:r>
      <w:r w:rsidRPr="00371475" w:rsidR="000B5D9F">
        <w:t xml:space="preserve"> utilized for each survey year’s Facility Interview questionnaire, t</w:t>
      </w:r>
      <w:r w:rsidRPr="00371475" w:rsidR="000E4D3F">
        <w:t xml:space="preserve">o ensure we </w:t>
      </w:r>
      <w:r w:rsidRPr="00371475" w:rsidR="00D80E26">
        <w:t xml:space="preserve">maximize the chance to reach </w:t>
      </w:r>
      <w:r w:rsidRPr="00371475" w:rsidR="000E4D3F">
        <w:t>our targeted number of HCs</w:t>
      </w:r>
      <w:r w:rsidRPr="00371475" w:rsidR="000B5D9F">
        <w:t xml:space="preserve"> for electronic visit data submission</w:t>
      </w:r>
      <w:r w:rsidRPr="00371475" w:rsidR="000E4D3F">
        <w:t xml:space="preserve">. </w:t>
      </w:r>
      <w:r w:rsidRPr="00371475" w:rsidR="000505AC">
        <w:t>Since we cannot predict how many HCs in the reserve s</w:t>
      </w:r>
      <w:r w:rsidRPr="00371475" w:rsidR="00C24D85">
        <w:t>a</w:t>
      </w:r>
      <w:r w:rsidRPr="00371475" w:rsidR="000505AC">
        <w:t xml:space="preserve">mple will be contacted to participate and complete the Facility Interview </w:t>
      </w:r>
      <w:r w:rsidRPr="00371475" w:rsidR="00C24D85">
        <w:t>questionnaire,</w:t>
      </w:r>
      <w:r w:rsidRPr="00371475" w:rsidR="000505AC">
        <w:t xml:space="preserve"> we include the total number of HCs included in the primary and reserve sample</w:t>
      </w:r>
      <w:r w:rsidRPr="00371475" w:rsidR="00D015E4">
        <w:t xml:space="preserve"> in the tables below</w:t>
      </w:r>
      <w:r w:rsidRPr="00371475" w:rsidR="000505AC">
        <w:t xml:space="preserve">. We will only collect </w:t>
      </w:r>
      <w:r w:rsidRPr="00371475" w:rsidR="00C24D85">
        <w:t xml:space="preserve">visit </w:t>
      </w:r>
      <w:r w:rsidRPr="00371475" w:rsidR="000505AC">
        <w:t>data from our target (or primary) sample so burden hours for data submission and the Set-up Fee Questionnaire will only include the target sample.</w:t>
      </w:r>
      <w:r w:rsidRPr="00371475" w:rsidR="000505AC">
        <w:t xml:space="preserve"> </w:t>
      </w:r>
    </w:p>
    <w:p w:rsidR="00CC703B" w:rsidRPr="00371475" w:rsidP="00BC1A98" w14:paraId="16DC5FE7" w14:textId="38A3D263">
      <w:pPr>
        <w:spacing w:before="240" w:after="240"/>
      </w:pPr>
      <w:r w:rsidRPr="00371475">
        <w:t xml:space="preserve">This submission requests OMB approval for the completion of the </w:t>
      </w:r>
      <w:r w:rsidRPr="00371475" w:rsidR="000E4D3F">
        <w:t xml:space="preserve">2022 NAMCS </w:t>
      </w:r>
      <w:r w:rsidRPr="00371475">
        <w:t>data collection</w:t>
      </w:r>
      <w:r w:rsidRPr="00371475" w:rsidR="00BF3C20">
        <w:t xml:space="preserve"> </w:t>
      </w:r>
      <w:r w:rsidRPr="00371475" w:rsidR="00F80FC8">
        <w:t xml:space="preserve">for HCs </w:t>
      </w:r>
      <w:r w:rsidRPr="00371475">
        <w:t xml:space="preserve">and for the following three </w:t>
      </w:r>
      <w:r w:rsidRPr="00371475" w:rsidR="00A318A1">
        <w:t xml:space="preserve">survey </w:t>
      </w:r>
      <w:r w:rsidRPr="00371475">
        <w:t xml:space="preserve">years, </w:t>
      </w:r>
      <w:r w:rsidRPr="00371475" w:rsidR="008343A0">
        <w:t>202</w:t>
      </w:r>
      <w:r w:rsidRPr="00371475" w:rsidR="000E4D3F">
        <w:t>3</w:t>
      </w:r>
      <w:r w:rsidRPr="00371475">
        <w:t>-</w:t>
      </w:r>
      <w:r w:rsidRPr="00371475" w:rsidR="008343A0">
        <w:t>202</w:t>
      </w:r>
      <w:r w:rsidRPr="00371475" w:rsidR="000E4D3F">
        <w:t>5</w:t>
      </w:r>
      <w:r w:rsidRPr="00371475">
        <w:t xml:space="preserve">, of NAMCS data collection. </w:t>
      </w:r>
    </w:p>
    <w:p w:rsidR="00FF4B5B" w:rsidRPr="00371475" w:rsidP="00BC1A98" w14:paraId="052FBC16" w14:textId="654CD031">
      <w:pPr>
        <w:spacing w:before="240" w:after="240"/>
        <w:rPr>
          <w:rFonts w:eastAsiaTheme="minorEastAsia"/>
        </w:rPr>
      </w:pPr>
      <w:r w:rsidRPr="00371475">
        <w:t xml:space="preserve">The estimated annualized burden is </w:t>
      </w:r>
      <w:r w:rsidRPr="00371475" w:rsidR="00576744">
        <w:t>3</w:t>
      </w:r>
      <w:r w:rsidRPr="00371475" w:rsidR="00B157B6">
        <w:t>7</w:t>
      </w:r>
      <w:r w:rsidRPr="00371475" w:rsidR="00BF6CEB">
        <w:t>,</w:t>
      </w:r>
      <w:r w:rsidRPr="00371475" w:rsidR="00B157B6">
        <w:t>744</w:t>
      </w:r>
      <w:r w:rsidRPr="00371475" w:rsidR="00525072">
        <w:t xml:space="preserve"> </w:t>
      </w:r>
      <w:r w:rsidRPr="00371475">
        <w:t xml:space="preserve">hours and is summarized in </w:t>
      </w:r>
      <w:r w:rsidRPr="00371475" w:rsidR="00576744">
        <w:t xml:space="preserve">Table 1 </w:t>
      </w:r>
      <w:r w:rsidRPr="00371475">
        <w:t xml:space="preserve">below. </w:t>
      </w:r>
      <w:r w:rsidRPr="00371475" w:rsidR="00145878">
        <w:t xml:space="preserve">As done in </w:t>
      </w:r>
      <w:r w:rsidRPr="00371475">
        <w:rPr>
          <w:rFonts w:eastAsiaTheme="minorEastAsia"/>
        </w:rPr>
        <w:t xml:space="preserve">past submissions, NAMCS activities </w:t>
      </w:r>
      <w:r w:rsidRPr="00371475" w:rsidR="00145878">
        <w:rPr>
          <w:rFonts w:eastAsiaTheme="minorEastAsia"/>
        </w:rPr>
        <w:t xml:space="preserve">are </w:t>
      </w:r>
      <w:r w:rsidRPr="00371475" w:rsidR="006370E1">
        <w:rPr>
          <w:rFonts w:eastAsiaTheme="minorEastAsia"/>
        </w:rPr>
        <w:t>presented separa</w:t>
      </w:r>
      <w:r w:rsidRPr="00371475" w:rsidR="00543AAA">
        <w:rPr>
          <w:rFonts w:eastAsiaTheme="minorEastAsia"/>
        </w:rPr>
        <w:t>t</w:t>
      </w:r>
      <w:r w:rsidRPr="00371475" w:rsidR="006370E1">
        <w:rPr>
          <w:rFonts w:eastAsiaTheme="minorEastAsia"/>
        </w:rPr>
        <w:t xml:space="preserve">ely for </w:t>
      </w:r>
      <w:r w:rsidRPr="00371475" w:rsidR="00AB5980">
        <w:rPr>
          <w:rFonts w:eastAsiaTheme="minorEastAsia"/>
        </w:rPr>
        <w:t>the Provider</w:t>
      </w:r>
      <w:r w:rsidRPr="00371475" w:rsidR="00907E5D">
        <w:rPr>
          <w:rFonts w:eastAsiaTheme="minorEastAsia"/>
        </w:rPr>
        <w:t xml:space="preserve"> Interview, Provider </w:t>
      </w:r>
      <w:r w:rsidRPr="00371475" w:rsidR="00403A43">
        <w:rPr>
          <w:rFonts w:eastAsiaTheme="minorEastAsia"/>
        </w:rPr>
        <w:t>Electronic</w:t>
      </w:r>
      <w:r w:rsidRPr="00371475" w:rsidR="00907E5D">
        <w:rPr>
          <w:rFonts w:eastAsiaTheme="minorEastAsia"/>
        </w:rPr>
        <w:t>,</w:t>
      </w:r>
      <w:r w:rsidRPr="00371475">
        <w:rPr>
          <w:rFonts w:eastAsiaTheme="minorEastAsia"/>
        </w:rPr>
        <w:t xml:space="preserve"> and </w:t>
      </w:r>
      <w:r w:rsidRPr="00371475" w:rsidR="00A71E63">
        <w:rPr>
          <w:rFonts w:eastAsiaTheme="minorEastAsia"/>
        </w:rPr>
        <w:t>HC</w:t>
      </w:r>
      <w:r w:rsidRPr="00371475" w:rsidR="007405DE">
        <w:rPr>
          <w:rFonts w:eastAsiaTheme="minorEastAsia"/>
        </w:rPr>
        <w:t xml:space="preserve"> </w:t>
      </w:r>
      <w:r w:rsidRPr="00371475" w:rsidR="70BE09B4">
        <w:rPr>
          <w:rFonts w:eastAsiaTheme="minorEastAsia"/>
        </w:rPr>
        <w:t>C</w:t>
      </w:r>
      <w:r w:rsidRPr="00371475" w:rsidR="007405DE">
        <w:rPr>
          <w:rFonts w:eastAsiaTheme="minorEastAsia"/>
        </w:rPr>
        <w:t>omponent</w:t>
      </w:r>
      <w:r w:rsidRPr="00371475" w:rsidR="00907E5D">
        <w:rPr>
          <w:rFonts w:eastAsiaTheme="minorEastAsia"/>
        </w:rPr>
        <w:t>s</w:t>
      </w:r>
      <w:r w:rsidRPr="00371475">
        <w:rPr>
          <w:rFonts w:eastAsiaTheme="minorEastAsia"/>
        </w:rPr>
        <w:t xml:space="preserve">. </w:t>
      </w:r>
    </w:p>
    <w:p w:rsidR="00C64B79" w:rsidRPr="00371475" w:rsidP="00BC1A98" w14:paraId="12EA1843" w14:textId="0BEE0CCC">
      <w:pPr>
        <w:spacing w:before="240" w:after="240"/>
        <w:rPr>
          <w:u w:val="single"/>
        </w:rPr>
      </w:pPr>
      <w:r w:rsidRPr="00371475">
        <w:rPr>
          <w:u w:val="single"/>
        </w:rPr>
        <w:t>Completion of 2022 data collection</w:t>
      </w:r>
    </w:p>
    <w:p w:rsidR="00C64B79" w:rsidRPr="00371475" w:rsidP="00BC1A98" w14:paraId="3DC5633B" w14:textId="77777777">
      <w:pPr>
        <w:pStyle w:val="ListParagraph"/>
        <w:widowControl w:val="0"/>
        <w:autoSpaceDE w:val="0"/>
        <w:autoSpaceDN w:val="0"/>
        <w:adjustRightInd w:val="0"/>
        <w:spacing w:before="240" w:after="240"/>
        <w:ind w:left="0"/>
        <w:rPr>
          <w:i/>
          <w:iCs/>
        </w:rPr>
      </w:pPr>
      <w:r w:rsidRPr="00371475">
        <w:rPr>
          <w:i/>
          <w:iCs/>
        </w:rPr>
        <w:t>Health Center Component</w:t>
      </w:r>
    </w:p>
    <w:p w:rsidR="00D015E4" w:rsidRPr="00371475" w:rsidP="00BC1A98" w14:paraId="31726C3E" w14:textId="534825FF">
      <w:pPr>
        <w:widowControl w:val="0"/>
        <w:autoSpaceDE w:val="0"/>
        <w:autoSpaceDN w:val="0"/>
        <w:adjustRightInd w:val="0"/>
        <w:spacing w:before="240" w:after="240"/>
      </w:pPr>
      <w:r w:rsidRPr="00371475">
        <w:t>For the 2022 HC Component respondents receive a welcome packet with an introductory letter (</w:t>
      </w:r>
      <w:r w:rsidRPr="00371475" w:rsidR="002B4E04">
        <w:rPr>
          <w:b/>
        </w:rPr>
        <w:t>Attachment N1</w:t>
      </w:r>
      <w:r w:rsidRPr="00371475">
        <w:t xml:space="preserve">), FAQ, and </w:t>
      </w:r>
      <w:r w:rsidRPr="00371475" w:rsidR="00D60688">
        <w:t>Public Relations (PR) materials (</w:t>
      </w:r>
      <w:r w:rsidRPr="00371475">
        <w:t>endorsement letter</w:t>
      </w:r>
      <w:r w:rsidRPr="00371475" w:rsidR="00D60688">
        <w:t>s, postcard, etc.)</w:t>
      </w:r>
      <w:r w:rsidRPr="00371475">
        <w:t>. Respondents receive additional outreach letters phone calls</w:t>
      </w:r>
      <w:r w:rsidRPr="00371475" w:rsidR="00D60688">
        <w:t>, emails, PR materials, etc.</w:t>
      </w:r>
      <w:r w:rsidRPr="00371475">
        <w:t xml:space="preserve"> if there is no response to the initial </w:t>
      </w:r>
      <w:r w:rsidRPr="00371475" w:rsidR="00D60688">
        <w:t>welcome packet</w:t>
      </w:r>
      <w:r w:rsidRPr="00371475">
        <w:t xml:space="preserve">. </w:t>
      </w:r>
      <w:r w:rsidRPr="00371475" w:rsidR="00C64B79">
        <w:t xml:space="preserve">For the 2022 HC Component, </w:t>
      </w:r>
      <w:r w:rsidRPr="00371475" w:rsidR="00A307E5">
        <w:t>while we have begun</w:t>
      </w:r>
      <w:r w:rsidRPr="00371475" w:rsidR="00C64B79">
        <w:t xml:space="preserve"> </w:t>
      </w:r>
      <w:r w:rsidRPr="00371475" w:rsidR="00A307E5">
        <w:t xml:space="preserve">data collection for </w:t>
      </w:r>
      <w:r w:rsidRPr="00371475" w:rsidR="00C64B79">
        <w:t>the HC Facility Interview</w:t>
      </w:r>
      <w:r w:rsidRPr="00371475" w:rsidR="00E1110A">
        <w:t xml:space="preserve"> questionnaire</w:t>
      </w:r>
      <w:r w:rsidRPr="00371475" w:rsidR="00C64B79">
        <w:t xml:space="preserve"> </w:t>
      </w:r>
      <w:r w:rsidRPr="00371475" w:rsidR="00A307E5">
        <w:t>the burden table includes 100% of the 2022 HC Component data collection (HC Facility Interview</w:t>
      </w:r>
      <w:r w:rsidRPr="00371475" w:rsidR="00E1110A">
        <w:t xml:space="preserve"> questionnaire</w:t>
      </w:r>
      <w:r w:rsidRPr="00371475" w:rsidR="00A307E5">
        <w:t xml:space="preserve"> </w:t>
      </w:r>
      <w:r w:rsidRPr="00371475">
        <w:t>[</w:t>
      </w:r>
      <w:r w:rsidRPr="00371475" w:rsidR="002B4E04">
        <w:rPr>
          <w:b/>
        </w:rPr>
        <w:t>Attachment I1</w:t>
      </w:r>
      <w:r w:rsidRPr="00371475">
        <w:t>]</w:t>
      </w:r>
      <w:r w:rsidRPr="00371475" w:rsidR="00A307E5">
        <w:t xml:space="preserve">, patient visit data transmission </w:t>
      </w:r>
      <w:r w:rsidRPr="00371475">
        <w:t>[</w:t>
      </w:r>
      <w:r w:rsidRPr="00371475" w:rsidR="002B4E04">
        <w:rPr>
          <w:b/>
        </w:rPr>
        <w:t xml:space="preserve">Attachment </w:t>
      </w:r>
      <w:r w:rsidRPr="00371475" w:rsidR="00FD032D">
        <w:rPr>
          <w:b/>
        </w:rPr>
        <w:t>O</w:t>
      </w:r>
      <w:r w:rsidRPr="00371475" w:rsidR="002B4E04">
        <w:rPr>
          <w:b/>
        </w:rPr>
        <w:t>1</w:t>
      </w:r>
      <w:r w:rsidRPr="00371475" w:rsidR="00FD032D">
        <w:rPr>
          <w:b/>
        </w:rPr>
        <w:t xml:space="preserve"> </w:t>
      </w:r>
      <w:r w:rsidRPr="00371475">
        <w:rPr>
          <w:bCs/>
        </w:rPr>
        <w:t>and</w:t>
      </w:r>
      <w:r w:rsidRPr="00371475" w:rsidR="00FD032D">
        <w:rPr>
          <w:b/>
        </w:rPr>
        <w:t xml:space="preserve"> O2</w:t>
      </w:r>
      <w:r w:rsidRPr="00371475">
        <w:t>]</w:t>
      </w:r>
      <w:r w:rsidRPr="00371475">
        <w:t>, and the</w:t>
      </w:r>
      <w:r w:rsidRPr="00371475" w:rsidR="00A307E5">
        <w:t xml:space="preserve"> new Set-Up Fee Questionnaire </w:t>
      </w:r>
      <w:r w:rsidRPr="00371475">
        <w:t>[</w:t>
      </w:r>
      <w:r w:rsidRPr="00371475" w:rsidR="002B4E04">
        <w:rPr>
          <w:b/>
        </w:rPr>
        <w:t>Attachment J</w:t>
      </w:r>
      <w:r w:rsidRPr="00371475">
        <w:t>])</w:t>
      </w:r>
      <w:r w:rsidRPr="00371475" w:rsidR="00A307E5">
        <w:t xml:space="preserve"> due to the adjustments in sample size</w:t>
      </w:r>
      <w:r w:rsidRPr="00371475" w:rsidR="00C64B79">
        <w:t xml:space="preserve">. </w:t>
      </w:r>
      <w:r w:rsidRPr="00371475" w:rsidR="00A307E5">
        <w:t>We are decreasing the 2022 target sample due to</w:t>
      </w:r>
      <w:r w:rsidRPr="00371475" w:rsidR="00316DF5">
        <w:t xml:space="preserve"> budget constraints and </w:t>
      </w:r>
      <w:r w:rsidRPr="00371475" w:rsidR="00A307E5">
        <w:t xml:space="preserve">lessons learned from 2021 data collection. </w:t>
      </w:r>
      <w:r w:rsidRPr="00371475" w:rsidR="000505AC">
        <w:t>Please note</w:t>
      </w:r>
      <w:r w:rsidRPr="00371475" w:rsidR="00A6684C">
        <w:t xml:space="preserve"> that </w:t>
      </w:r>
      <w:r w:rsidRPr="00371475" w:rsidR="000505AC">
        <w:t xml:space="preserve">the </w:t>
      </w:r>
      <w:r w:rsidRPr="00371475" w:rsidR="003B30A6">
        <w:t xml:space="preserve">46 </w:t>
      </w:r>
      <w:r w:rsidRPr="00371475" w:rsidR="00A6684C">
        <w:t xml:space="preserve">HCs that agreed to </w:t>
      </w:r>
      <w:r w:rsidRPr="00371475" w:rsidR="003B30A6">
        <w:t>participat</w:t>
      </w:r>
      <w:r w:rsidRPr="00371475" w:rsidR="00A6684C">
        <w:t>e</w:t>
      </w:r>
      <w:r w:rsidRPr="00371475" w:rsidR="00A0061D">
        <w:t xml:space="preserve"> </w:t>
      </w:r>
      <w:r w:rsidRPr="00371475" w:rsidR="003B30A6">
        <w:t xml:space="preserve">from 2021, the 54 </w:t>
      </w:r>
      <w:r w:rsidRPr="00371475" w:rsidR="000505AC">
        <w:t xml:space="preserve">target (or primary) </w:t>
      </w:r>
      <w:r w:rsidRPr="00371475" w:rsidR="002E06BB">
        <w:t>HCs)</w:t>
      </w:r>
      <w:r w:rsidRPr="00371475" w:rsidR="003B30A6">
        <w:t xml:space="preserve"> from 2022,</w:t>
      </w:r>
      <w:r w:rsidRPr="00371475" w:rsidR="002E06BB">
        <w:t xml:space="preserve"> </w:t>
      </w:r>
      <w:r w:rsidRPr="00371475" w:rsidR="000505AC">
        <w:t xml:space="preserve">and the </w:t>
      </w:r>
      <w:r w:rsidRPr="00371475" w:rsidR="003B30A6">
        <w:t xml:space="preserve">2022 </w:t>
      </w:r>
      <w:r w:rsidRPr="00371475" w:rsidR="000505AC">
        <w:t>reserve sample</w:t>
      </w:r>
      <w:r w:rsidRPr="00371475" w:rsidR="002E06BB">
        <w:t xml:space="preserve"> </w:t>
      </w:r>
      <w:r w:rsidRPr="00371475" w:rsidR="003B30A6">
        <w:t xml:space="preserve">of </w:t>
      </w:r>
      <w:r w:rsidRPr="00371475" w:rsidR="002E06BB">
        <w:t>120 HCs</w:t>
      </w:r>
      <w:r w:rsidRPr="00371475" w:rsidR="000505AC">
        <w:t xml:space="preserve"> are included in the burden calculation of the </w:t>
      </w:r>
      <w:r w:rsidRPr="00371475" w:rsidR="00C226DA">
        <w:t xml:space="preserve">HC </w:t>
      </w:r>
      <w:r w:rsidRPr="00371475" w:rsidR="000505AC">
        <w:t>Facility Interview questionnaire</w:t>
      </w:r>
      <w:r w:rsidRPr="00371475" w:rsidR="00F51F0A">
        <w:t xml:space="preserve"> for 2022</w:t>
      </w:r>
      <w:r w:rsidRPr="00371475" w:rsidR="002E06BB">
        <w:t xml:space="preserve">, which results in an annualized number of 73 </w:t>
      </w:r>
      <w:r w:rsidRPr="00371475" w:rsidR="00F51F0A">
        <w:t>HCs</w:t>
      </w:r>
      <w:r w:rsidRPr="00371475" w:rsidR="000505AC">
        <w:t xml:space="preserve">. </w:t>
      </w:r>
    </w:p>
    <w:p w:rsidR="00C64B79" w:rsidRPr="00371475" w:rsidP="00BC1A98" w14:paraId="54BDDD92" w14:textId="2679AB4A">
      <w:pPr>
        <w:widowControl w:val="0"/>
        <w:autoSpaceDE w:val="0"/>
        <w:autoSpaceDN w:val="0"/>
        <w:adjustRightInd w:val="0"/>
        <w:spacing w:before="240" w:after="240"/>
      </w:pPr>
      <w:r w:rsidRPr="00371475">
        <w:t xml:space="preserve">After completion of the </w:t>
      </w:r>
      <w:r w:rsidRPr="00371475" w:rsidR="00C226DA">
        <w:t xml:space="preserve">HC </w:t>
      </w:r>
      <w:r w:rsidRPr="00371475">
        <w:t>Facility Interview</w:t>
      </w:r>
      <w:r w:rsidRPr="00371475" w:rsidR="00E1110A">
        <w:t xml:space="preserve"> questionnaire</w:t>
      </w:r>
      <w:r w:rsidRPr="00371475">
        <w:t>, HCs will prepare and transmit EHR visit data. This entails submitting a file for testing and validation, then submitting the HC’s annual visit data. Then the HC will also complete the Set-Up Fee Questionnaire. In 202</w:t>
      </w:r>
      <w:r w:rsidRPr="00371475" w:rsidR="00A307E5">
        <w:t>2</w:t>
      </w:r>
      <w:r w:rsidRPr="00371475">
        <w:t>, 5</w:t>
      </w:r>
      <w:r w:rsidRPr="00371475" w:rsidR="00A307E5">
        <w:t>4 new</w:t>
      </w:r>
      <w:r w:rsidRPr="00371475">
        <w:t xml:space="preserve"> HCs were </w:t>
      </w:r>
      <w:r w:rsidRPr="00371475" w:rsidR="00A307E5">
        <w:t xml:space="preserve">targeted and </w:t>
      </w:r>
      <w:r w:rsidRPr="00371475" w:rsidR="000505AC">
        <w:t xml:space="preserve">46 </w:t>
      </w:r>
      <w:r w:rsidRPr="00371475" w:rsidR="00A307E5">
        <w:t>were rolled over from 2021</w:t>
      </w:r>
      <w:r w:rsidRPr="00371475" w:rsidR="00D646CE">
        <w:t>, totaling 1</w:t>
      </w:r>
      <w:r w:rsidRPr="00371475" w:rsidR="000505AC">
        <w:t>00</w:t>
      </w:r>
      <w:r w:rsidRPr="00371475" w:rsidR="00D646CE">
        <w:t xml:space="preserve"> HCs</w:t>
      </w:r>
      <w:r w:rsidRPr="00371475">
        <w:t xml:space="preserve">. </w:t>
      </w:r>
      <w:r w:rsidRPr="00371475" w:rsidR="00BF6CEB">
        <w:t>The expected response burden for the HC Facility Interview</w:t>
      </w:r>
      <w:r w:rsidRPr="00371475" w:rsidR="00E1110A">
        <w:t xml:space="preserve"> questionnaire</w:t>
      </w:r>
      <w:r w:rsidRPr="00371475" w:rsidR="00BF6CEB">
        <w:t xml:space="preserve"> is estimated at </w:t>
      </w:r>
      <w:r w:rsidRPr="00371475" w:rsidR="00952D02">
        <w:t>55</w:t>
      </w:r>
      <w:r w:rsidRPr="00371475" w:rsidR="00BF6CEB">
        <w:t xml:space="preserve"> hours annualized over three years. </w:t>
      </w:r>
      <w:r w:rsidRPr="00371475" w:rsidR="00D60688">
        <w:t>The HC Facility Interview</w:t>
      </w:r>
      <w:r w:rsidRPr="00371475" w:rsidR="00E1110A">
        <w:t xml:space="preserve"> questionnaire</w:t>
      </w:r>
      <w:r w:rsidRPr="00371475" w:rsidR="00D60688">
        <w:t xml:space="preserve"> burden </w:t>
      </w:r>
      <w:r w:rsidRPr="00371475" w:rsidR="00C226DA">
        <w:t>includes all of the target and reserve sample because we cannot predict how much of the reserve sample</w:t>
      </w:r>
      <w:r w:rsidRPr="00371475" w:rsidR="00D60688">
        <w:t xml:space="preserve"> will be contacted in order to reach the target sample goal. </w:t>
      </w:r>
      <w:r w:rsidRPr="00371475">
        <w:t xml:space="preserve">The expected response burden to prepare and transmit EHR visit data </w:t>
      </w:r>
      <w:r w:rsidRPr="00371475" w:rsidR="00BF6CEB">
        <w:t xml:space="preserve">quarterly, including testing and validation, </w:t>
      </w:r>
      <w:r w:rsidRPr="00371475">
        <w:t xml:space="preserve">is estimated at </w:t>
      </w:r>
      <w:r w:rsidRPr="00371475" w:rsidR="00952D02">
        <w:t>132</w:t>
      </w:r>
      <w:r w:rsidRPr="00371475">
        <w:t xml:space="preserve"> hours annualized over three years. The expected response burden for the Set-Up Fee Questionnaire is estimated at </w:t>
      </w:r>
      <w:r w:rsidRPr="00371475" w:rsidR="00952D02">
        <w:t>8</w:t>
      </w:r>
      <w:r w:rsidRPr="00371475">
        <w:t xml:space="preserve"> hours annualized over three years. </w:t>
      </w:r>
      <w:r w:rsidRPr="00371475" w:rsidR="00C226DA">
        <w:t>Please be reminded only the target sample was used to calculate burden for preparing and transmitting EHR visit data and the completion of the Set-Up Fee Questionnaire.</w:t>
      </w:r>
    </w:p>
    <w:p w:rsidR="00FF4B5B" w:rsidRPr="00371475" w:rsidP="00BC1A98" w14:paraId="5AC08CF1" w14:textId="1A55CB0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rPr>
          <w:rFonts w:ascii="Times New Roman" w:hAnsi="Times New Roman"/>
          <w:bCs/>
          <w:u w:val="single"/>
        </w:rPr>
      </w:pPr>
      <w:r w:rsidRPr="00371475">
        <w:rPr>
          <w:rFonts w:ascii="Times New Roman" w:hAnsi="Times New Roman"/>
          <w:bCs/>
          <w:u w:val="single"/>
        </w:rPr>
        <w:t>202</w:t>
      </w:r>
      <w:r w:rsidRPr="00371475" w:rsidR="00C64B79">
        <w:rPr>
          <w:rFonts w:ascii="Times New Roman" w:hAnsi="Times New Roman"/>
          <w:bCs/>
          <w:u w:val="single"/>
        </w:rPr>
        <w:t>3</w:t>
      </w:r>
      <w:r w:rsidRPr="00371475">
        <w:rPr>
          <w:rFonts w:ascii="Times New Roman" w:hAnsi="Times New Roman"/>
          <w:bCs/>
          <w:u w:val="single"/>
        </w:rPr>
        <w:t>-202</w:t>
      </w:r>
      <w:r w:rsidRPr="00371475" w:rsidR="00C64B79">
        <w:rPr>
          <w:rFonts w:ascii="Times New Roman" w:hAnsi="Times New Roman"/>
          <w:bCs/>
          <w:u w:val="single"/>
        </w:rPr>
        <w:t>5</w:t>
      </w:r>
    </w:p>
    <w:p w:rsidR="00725F43" w:rsidRPr="00371475" w:rsidP="00BC1A98" w14:paraId="60CA0B89" w14:textId="42297DFB">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rPr>
          <w:rFonts w:ascii="Times New Roman" w:hAnsi="Times New Roman"/>
          <w:bCs/>
          <w:u w:val="single"/>
        </w:rPr>
      </w:pPr>
    </w:p>
    <w:p w:rsidR="00725F43" w:rsidRPr="00924B54" w:rsidP="00BC1A98" w14:paraId="4CD2DFA6" w14:textId="0F632820">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rPr>
          <w:rFonts w:ascii="Times New Roman" w:hAnsi="Times New Roman"/>
          <w:bCs/>
          <w:i/>
          <w:iCs/>
          <w:u w:val="single"/>
        </w:rPr>
      </w:pPr>
      <w:r w:rsidRPr="00371475">
        <w:rPr>
          <w:rFonts w:ascii="Times New Roman" w:hAnsi="Times New Roman"/>
          <w:bCs/>
          <w:i/>
          <w:iCs/>
        </w:rPr>
        <w:t xml:space="preserve"> </w:t>
      </w:r>
      <w:r w:rsidRPr="00924B54">
        <w:rPr>
          <w:rFonts w:ascii="Times New Roman" w:hAnsi="Times New Roman"/>
          <w:bCs/>
          <w:i/>
          <w:iCs/>
          <w:u w:val="single"/>
        </w:rPr>
        <w:t>Provider Interview Component</w:t>
      </w:r>
    </w:p>
    <w:p w:rsidR="00787C39" w:rsidP="00BC1A98" w14:paraId="5F8E099C" w14:textId="68A4A932">
      <w:pPr>
        <w:pStyle w:val="ListParagraph"/>
        <w:widowControl w:val="0"/>
        <w:autoSpaceDE w:val="0"/>
        <w:autoSpaceDN w:val="0"/>
        <w:adjustRightInd w:val="0"/>
        <w:spacing w:before="240" w:after="240"/>
        <w:ind w:left="0"/>
      </w:pPr>
      <w:r w:rsidRPr="00371475">
        <w:t>For the 202</w:t>
      </w:r>
      <w:r w:rsidRPr="00371475" w:rsidR="00D646CE">
        <w:t>3</w:t>
      </w:r>
      <w:r w:rsidRPr="00371475">
        <w:t>-202</w:t>
      </w:r>
      <w:r w:rsidRPr="00371475" w:rsidR="00D646CE">
        <w:t>5</w:t>
      </w:r>
      <w:r w:rsidRPr="00371475">
        <w:t xml:space="preserve"> data collection, each sampled </w:t>
      </w:r>
      <w:r w:rsidRPr="00371475" w:rsidR="0057242D">
        <w:t xml:space="preserve">provider </w:t>
      </w:r>
      <w:r w:rsidRPr="00371475">
        <w:t>will receive</w:t>
      </w:r>
      <w:r w:rsidRPr="00371475" w:rsidR="0057242D">
        <w:t xml:space="preserve"> email and</w:t>
      </w:r>
      <w:r w:rsidRPr="00371475" w:rsidR="00530C92">
        <w:t xml:space="preserve"> </w:t>
      </w:r>
      <w:r w:rsidRPr="00371475" w:rsidR="00684D85">
        <w:t>m</w:t>
      </w:r>
      <w:r w:rsidRPr="00371475" w:rsidR="00530C92">
        <w:t xml:space="preserve">ail </w:t>
      </w:r>
      <w:r w:rsidRPr="00371475" w:rsidR="00684D85">
        <w:t>i</w:t>
      </w:r>
      <w:r w:rsidRPr="00371475" w:rsidR="00530C92">
        <w:t>nvitation</w:t>
      </w:r>
      <w:r w:rsidRPr="00371475" w:rsidR="00941F9E">
        <w:t>s</w:t>
      </w:r>
      <w:r w:rsidRPr="00371475" w:rsidR="00594B59">
        <w:t xml:space="preserve"> (</w:t>
      </w:r>
      <w:r w:rsidRPr="00371475" w:rsidR="002B4E04">
        <w:rPr>
          <w:b/>
        </w:rPr>
        <w:t>Attachment N2</w:t>
      </w:r>
      <w:r w:rsidRPr="00371475" w:rsidR="00594B59">
        <w:t>)</w:t>
      </w:r>
      <w:r w:rsidRPr="00371475" w:rsidR="00684D85">
        <w:t xml:space="preserve">, </w:t>
      </w:r>
      <w:r w:rsidRPr="00371475" w:rsidR="00D60688">
        <w:t>PR</w:t>
      </w:r>
      <w:r w:rsidRPr="00371475" w:rsidR="00134799">
        <w:t xml:space="preserve"> materials</w:t>
      </w:r>
      <w:r w:rsidRPr="00371475" w:rsidR="00917C3D">
        <w:t xml:space="preserve"> </w:t>
      </w:r>
      <w:r w:rsidRPr="00371475" w:rsidR="004A2226">
        <w:t>(if funds allow), and non-monetary incentives (if funds allow)</w:t>
      </w:r>
      <w:r w:rsidRPr="00371475">
        <w:t xml:space="preserve">. </w:t>
      </w:r>
      <w:r w:rsidRPr="00371475" w:rsidR="002175FA">
        <w:t>Respondents receive additional</w:t>
      </w:r>
      <w:r w:rsidRPr="00371475" w:rsidR="00BC1B27">
        <w:t xml:space="preserve"> </w:t>
      </w:r>
      <w:r w:rsidRPr="00371475" w:rsidR="00E144FC">
        <w:t>invitations</w:t>
      </w:r>
      <w:r w:rsidRPr="00371475" w:rsidR="00BC1B27">
        <w:t xml:space="preserve"> and survey packets with </w:t>
      </w:r>
      <w:r w:rsidRPr="00371475" w:rsidR="00E5552F">
        <w:t xml:space="preserve">a paper </w:t>
      </w:r>
      <w:r w:rsidRPr="00371475" w:rsidR="00B203AD">
        <w:t>ACPI</w:t>
      </w:r>
      <w:r w:rsidRPr="00371475" w:rsidR="00BC1B27">
        <w:t xml:space="preserve"> (</w:t>
      </w:r>
      <w:r w:rsidRPr="00371475" w:rsidR="00BC1B27">
        <w:rPr>
          <w:b/>
        </w:rPr>
        <w:t xml:space="preserve">Attachment </w:t>
      </w:r>
      <w:r w:rsidRPr="00371475" w:rsidR="004B4813">
        <w:rPr>
          <w:b/>
        </w:rPr>
        <w:t>C</w:t>
      </w:r>
      <w:r w:rsidRPr="00371475" w:rsidR="00C10FDD">
        <w:rPr>
          <w:b/>
        </w:rPr>
        <w:t>2</w:t>
      </w:r>
      <w:r w:rsidRPr="00371475" w:rsidR="00BC1B27">
        <w:t xml:space="preserve">) via mail </w:t>
      </w:r>
      <w:r w:rsidRPr="00371475" w:rsidR="00544882">
        <w:t xml:space="preserve">and email </w:t>
      </w:r>
      <w:r w:rsidRPr="00371475" w:rsidR="00BC1B27">
        <w:t xml:space="preserve">dependent on their response status. </w:t>
      </w:r>
      <w:r w:rsidRPr="00371475" w:rsidR="003F0273">
        <w:t xml:space="preserve">The </w:t>
      </w:r>
      <w:r w:rsidRPr="00371475" w:rsidR="00B203AD">
        <w:t>ACPI</w:t>
      </w:r>
      <w:r w:rsidRPr="00371475" w:rsidR="003F0273">
        <w:t xml:space="preserve"> takes approximately 30 minutes</w:t>
      </w:r>
      <w:r w:rsidR="008C7DCB">
        <w:t xml:space="preserve">, the same amount of time as the </w:t>
      </w:r>
      <w:r w:rsidRPr="008C7DCB" w:rsidR="008C7DCB">
        <w:t>Physician Induction Interview questionnaire</w:t>
      </w:r>
      <w:r w:rsidR="008C7DCB">
        <w:t xml:space="preserve"> the redesign is replacing</w:t>
      </w:r>
      <w:r w:rsidRPr="00371475" w:rsidR="003F0273">
        <w:t xml:space="preserve">. </w:t>
      </w:r>
      <w:r w:rsidRPr="00371475" w:rsidR="008C7DCB">
        <w:t>Abstraction will remain paused</w:t>
      </w:r>
      <w:r w:rsidR="008C7DCB">
        <w:t xml:space="preserve"> and is not included in the burden table for the Provider Interview Component. </w:t>
      </w:r>
      <w:r w:rsidRPr="00371475" w:rsidR="00A7597C">
        <w:t>Th</w:t>
      </w:r>
      <w:r w:rsidRPr="00371475" w:rsidR="00C2174C">
        <w:t xml:space="preserve">is </w:t>
      </w:r>
      <w:r w:rsidRPr="00371475" w:rsidR="00A7597C">
        <w:t xml:space="preserve">interview contains fixed and rotational </w:t>
      </w:r>
      <w:r w:rsidRPr="00371475" w:rsidR="00E340AF">
        <w:t>components</w:t>
      </w:r>
      <w:r w:rsidRPr="00371475" w:rsidR="003F0273">
        <w:t>.</w:t>
      </w:r>
      <w:r w:rsidRPr="00371475" w:rsidR="00AC07B8">
        <w:t xml:space="preserve"> </w:t>
      </w:r>
      <w:r w:rsidRPr="00371475" w:rsidR="00C2174C">
        <w:t>Providers will be able to complete the survey via</w:t>
      </w:r>
      <w:r w:rsidRPr="008C7DCB" w:rsidR="00C2174C">
        <w:t xml:space="preserve"> </w:t>
      </w:r>
      <w:r w:rsidRPr="008C7DCB" w:rsidR="00E51C7D">
        <w:t xml:space="preserve">web or a mailed </w:t>
      </w:r>
      <w:r w:rsidRPr="008C7DCB" w:rsidR="00C2174C">
        <w:t xml:space="preserve">paper </w:t>
      </w:r>
      <w:r w:rsidRPr="008C7DCB" w:rsidR="00E51C7D">
        <w:t>instrument</w:t>
      </w:r>
      <w:r w:rsidRPr="008C7DCB" w:rsidR="009C3917">
        <w:t>.</w:t>
      </w:r>
      <w:r w:rsidRPr="008C7DCB">
        <w:t xml:space="preserve"> </w:t>
      </w:r>
      <w:r w:rsidRPr="008C7DCB" w:rsidR="008C7DCB">
        <w:t xml:space="preserve">Previously, approximately 3,000 physicians were expected to be interviewed. </w:t>
      </w:r>
      <w:r w:rsidRPr="008C7DCB" w:rsidR="001F3034">
        <w:t>We plan to increase to 5,000 physicians and 5,000 advanced practice providers in 202</w:t>
      </w:r>
      <w:r w:rsidRPr="008C7DCB" w:rsidR="00D646CE">
        <w:t>3</w:t>
      </w:r>
      <w:r w:rsidRPr="008C7DCB" w:rsidR="001F3034">
        <w:t>; up to 10,000 physicians and 20,000 advanced practice providers in 202</w:t>
      </w:r>
      <w:r w:rsidRPr="008C7DCB" w:rsidR="00D646CE">
        <w:t>4</w:t>
      </w:r>
      <w:r w:rsidRPr="008C7DCB" w:rsidR="001F3034">
        <w:t>; and up to 20,000 physicians and 40,000 advanced practice providers in 202</w:t>
      </w:r>
      <w:r w:rsidRPr="008C7DCB" w:rsidR="00D646CE">
        <w:t>5</w:t>
      </w:r>
      <w:r w:rsidRPr="008C7DCB" w:rsidR="001F3034">
        <w:t>.</w:t>
      </w:r>
      <w:r w:rsidRPr="008C7DCB" w:rsidR="008C7DCB">
        <w:t xml:space="preserve"> The previously approved 2021-2023 Physician Induction Interview questionnaire was expected to be 1,500 hours and abstraction was estimated at 1,000 hours, annualized over three years.</w:t>
      </w:r>
      <w:r w:rsidRPr="008C7DCB" w:rsidR="001F3034">
        <w:t xml:space="preserve"> </w:t>
      </w:r>
      <w:r w:rsidRPr="008C7DCB">
        <w:t xml:space="preserve">The </w:t>
      </w:r>
      <w:r w:rsidRPr="008C7DCB" w:rsidR="008343A0">
        <w:t>202</w:t>
      </w:r>
      <w:r w:rsidRPr="008C7DCB" w:rsidR="00670D94">
        <w:t>3</w:t>
      </w:r>
      <w:r w:rsidRPr="008C7DCB">
        <w:t>-</w:t>
      </w:r>
      <w:r w:rsidRPr="008C7DCB" w:rsidR="008343A0">
        <w:t>202</w:t>
      </w:r>
      <w:r w:rsidRPr="008C7DCB" w:rsidR="00670D94">
        <w:t>5</w:t>
      </w:r>
      <w:r w:rsidRPr="008C7DCB">
        <w:t xml:space="preserve"> NAMCS </w:t>
      </w:r>
      <w:r w:rsidRPr="008C7DCB" w:rsidR="00B203AD">
        <w:t>A</w:t>
      </w:r>
      <w:r w:rsidRPr="00371475" w:rsidR="00B203AD">
        <w:t>CPI</w:t>
      </w:r>
      <w:r w:rsidRPr="00371475">
        <w:t xml:space="preserve"> is expected to be </w:t>
      </w:r>
      <w:r w:rsidRPr="00371475" w:rsidR="00B45611">
        <w:t>5,834</w:t>
      </w:r>
      <w:r w:rsidRPr="00371475">
        <w:t xml:space="preserve"> hours </w:t>
      </w:r>
      <w:r w:rsidRPr="00371475" w:rsidR="000F7092">
        <w:t xml:space="preserve">annualized over three years for physicians and </w:t>
      </w:r>
      <w:r w:rsidRPr="00371475" w:rsidR="00B45611">
        <w:t>10,834</w:t>
      </w:r>
      <w:r w:rsidRPr="00371475" w:rsidR="000F7092">
        <w:t xml:space="preserve"> hours annualized over three years for adva</w:t>
      </w:r>
      <w:r w:rsidRPr="00371475" w:rsidR="00886F91">
        <w:t>nced practice providers</w:t>
      </w:r>
      <w:r w:rsidRPr="00371475" w:rsidR="002B10A2">
        <w:t>.</w:t>
      </w:r>
    </w:p>
    <w:p w:rsidR="001E2BFD" w:rsidP="00BC1A98" w14:paraId="6468CB93" w14:textId="2356A2CA">
      <w:pPr>
        <w:pStyle w:val="ListParagraph"/>
        <w:widowControl w:val="0"/>
        <w:autoSpaceDE w:val="0"/>
        <w:autoSpaceDN w:val="0"/>
        <w:adjustRightInd w:val="0"/>
        <w:spacing w:before="240" w:after="240"/>
        <w:ind w:left="0"/>
      </w:pPr>
    </w:p>
    <w:p w:rsidR="00EB5289" w:rsidRPr="00371475" w:rsidP="00BC1A98" w14:paraId="4F700D44" w14:textId="113FFB04">
      <w:pPr>
        <w:pStyle w:val="ListParagraph"/>
        <w:widowControl w:val="0"/>
        <w:autoSpaceDE w:val="0"/>
        <w:autoSpaceDN w:val="0"/>
        <w:adjustRightInd w:val="0"/>
        <w:spacing w:before="240" w:after="240"/>
        <w:ind w:left="0"/>
      </w:pPr>
      <w:r w:rsidRPr="00371475">
        <w:t>Beginning with the 2023 data collection, a tracing questionnaire (</w:t>
      </w:r>
      <w:r w:rsidRPr="00371475">
        <w:rPr>
          <w:b/>
        </w:rPr>
        <w:t>Attachment C2</w:t>
      </w:r>
      <w:r w:rsidRPr="00371475">
        <w:t xml:space="preserve">) will be implemented to conduct additional locating of ambulatory care provider contact information (potential phone numbers, addresses, emails, etc.). </w:t>
      </w:r>
      <w:r w:rsidRPr="00371475" w:rsidR="00D60688">
        <w:t xml:space="preserve">The tracing questionnaire takes approximately 10 minutes. </w:t>
      </w:r>
      <w:r w:rsidRPr="00371475">
        <w:t xml:space="preserve">The goal is for tracing to be conducted for the </w:t>
      </w:r>
      <w:r w:rsidRPr="00371475" w:rsidR="00D60688">
        <w:t xml:space="preserve">entire </w:t>
      </w:r>
      <w:r w:rsidRPr="00371475">
        <w:t xml:space="preserve">targeted sample of 5,000 physicians and 5,000 advanced practice providers in 2023; up to 10,000 physicians and 20,000 advanced practice providers in 2024; and up to 20,000 physicians and 40,000 advanced practice providers in 2025. The 2023-2025 NAMCS tracing questionnaire is expected to be </w:t>
      </w:r>
      <w:r w:rsidRPr="00371475" w:rsidR="00D60688">
        <w:t>1</w:t>
      </w:r>
      <w:r w:rsidRPr="00371475">
        <w:t>,</w:t>
      </w:r>
      <w:r w:rsidRPr="00371475" w:rsidR="00D60688">
        <w:t>945</w:t>
      </w:r>
      <w:r w:rsidRPr="00371475">
        <w:t xml:space="preserve"> hours annualized over three years for physicians and </w:t>
      </w:r>
      <w:r w:rsidRPr="00371475" w:rsidR="00D60688">
        <w:t>3</w:t>
      </w:r>
      <w:r w:rsidRPr="00371475">
        <w:t>,</w:t>
      </w:r>
      <w:r w:rsidRPr="00371475" w:rsidR="00D60688">
        <w:t>611</w:t>
      </w:r>
      <w:r w:rsidRPr="00371475">
        <w:t xml:space="preserve"> hours annualized over three years for advanced practice providers.</w:t>
      </w:r>
    </w:p>
    <w:p w:rsidR="00AD6DFE" w:rsidRPr="00371475" w:rsidP="00BC1A98" w14:paraId="5B5821F0" w14:textId="5F1AE33B">
      <w:pPr>
        <w:pStyle w:val="ListParagraph"/>
        <w:widowControl w:val="0"/>
        <w:autoSpaceDE w:val="0"/>
        <w:autoSpaceDN w:val="0"/>
        <w:adjustRightInd w:val="0"/>
        <w:spacing w:before="240" w:after="240"/>
        <w:ind w:left="0"/>
      </w:pPr>
    </w:p>
    <w:p w:rsidR="00AD6DFE" w:rsidRPr="00924B54" w:rsidP="00BC1A98" w14:paraId="258C2F9E" w14:textId="1F00C574">
      <w:pPr>
        <w:pStyle w:val="ListParagraph"/>
        <w:widowControl w:val="0"/>
        <w:autoSpaceDE w:val="0"/>
        <w:autoSpaceDN w:val="0"/>
        <w:adjustRightInd w:val="0"/>
        <w:spacing w:before="240" w:after="240"/>
        <w:ind w:left="0"/>
        <w:rPr>
          <w:bCs/>
          <w:i/>
          <w:iCs/>
          <w:u w:val="single"/>
        </w:rPr>
      </w:pPr>
      <w:r w:rsidRPr="00924B54">
        <w:rPr>
          <w:bCs/>
          <w:i/>
          <w:iCs/>
          <w:u w:val="single"/>
        </w:rPr>
        <w:t>Provider Electronic Component</w:t>
      </w:r>
      <w:r w:rsidRPr="00924B54" w:rsidR="00BD673E">
        <w:rPr>
          <w:bCs/>
          <w:i/>
          <w:iCs/>
          <w:u w:val="single"/>
        </w:rPr>
        <w:t xml:space="preserve"> </w:t>
      </w:r>
    </w:p>
    <w:p w:rsidR="00D753CF" w:rsidP="00BC1A98" w14:paraId="29117118" w14:textId="1DF018FD">
      <w:pPr>
        <w:widowControl w:val="0"/>
        <w:spacing w:before="240" w:after="240"/>
      </w:pPr>
      <w:r w:rsidRPr="00371475">
        <w:t>In the 202</w:t>
      </w:r>
      <w:r w:rsidRPr="00371475" w:rsidR="00D646CE">
        <w:t>3</w:t>
      </w:r>
      <w:r w:rsidRPr="00371475">
        <w:t>-202</w:t>
      </w:r>
      <w:r w:rsidRPr="00371475" w:rsidR="00D646CE">
        <w:t>5</w:t>
      </w:r>
      <w:r w:rsidRPr="00371475">
        <w:t xml:space="preserve"> </w:t>
      </w:r>
      <w:r w:rsidRPr="00371475" w:rsidR="00692A1B">
        <w:t>Provider Electronic Component</w:t>
      </w:r>
      <w:r w:rsidRPr="00371475">
        <w:t xml:space="preserve">, </w:t>
      </w:r>
      <w:r w:rsidRPr="00371475" w:rsidR="00EC6AF5">
        <w:t xml:space="preserve">each sampled provider </w:t>
      </w:r>
      <w:r w:rsidRPr="00371475" w:rsidR="00367CAC">
        <w:t xml:space="preserve">will </w:t>
      </w:r>
      <w:r w:rsidRPr="00371475" w:rsidR="00EC6AF5">
        <w:t>receive an introductory letter (</w:t>
      </w:r>
      <w:r w:rsidRPr="00371475" w:rsidR="002B4E04">
        <w:rPr>
          <w:b/>
        </w:rPr>
        <w:t>Attachment N2</w:t>
      </w:r>
      <w:r w:rsidRPr="00371475" w:rsidR="00EC6AF5">
        <w:t>)</w:t>
      </w:r>
      <w:r w:rsidRPr="00371475" w:rsidR="009612AB">
        <w:t>.</w:t>
      </w:r>
      <w:r w:rsidRPr="00371475" w:rsidR="00541A6C">
        <w:t xml:space="preserve"> Staff will submit</w:t>
      </w:r>
      <w:r w:rsidRPr="00371475" w:rsidR="009909E8">
        <w:t xml:space="preserve"> their PFI (</w:t>
      </w:r>
      <w:r w:rsidRPr="00371475" w:rsidR="002B4E04">
        <w:rPr>
          <w:b/>
        </w:rPr>
        <w:t>Attachment E2</w:t>
      </w:r>
      <w:r w:rsidRPr="00371475" w:rsidR="009909E8">
        <w:t xml:space="preserve">) or </w:t>
      </w:r>
      <w:r w:rsidRPr="00371475" w:rsidR="0003512B">
        <w:t xml:space="preserve">electronic </w:t>
      </w:r>
      <w:r w:rsidRPr="00371475" w:rsidR="009909E8">
        <w:t>visit data</w:t>
      </w:r>
      <w:r w:rsidRPr="00371475" w:rsidR="00931A30">
        <w:t xml:space="preserve"> (</w:t>
      </w:r>
      <w:r w:rsidRPr="00371475" w:rsidR="00931A30">
        <w:rPr>
          <w:b/>
        </w:rPr>
        <w:t>Attachment</w:t>
      </w:r>
      <w:r w:rsidRPr="00371475" w:rsidR="0032784F">
        <w:rPr>
          <w:b/>
        </w:rPr>
        <w:t xml:space="preserve"> </w:t>
      </w:r>
      <w:r w:rsidRPr="00371475" w:rsidR="00FD032D">
        <w:rPr>
          <w:b/>
        </w:rPr>
        <w:t>O</w:t>
      </w:r>
      <w:r w:rsidRPr="00371475" w:rsidR="006170EC">
        <w:rPr>
          <w:b/>
        </w:rPr>
        <w:t>2</w:t>
      </w:r>
      <w:r w:rsidRPr="00371475" w:rsidR="00931A30">
        <w:t>)</w:t>
      </w:r>
      <w:r w:rsidRPr="00371475" w:rsidR="009909E8">
        <w:t xml:space="preserve">; all burden associated with </w:t>
      </w:r>
      <w:r w:rsidRPr="00371475" w:rsidR="0003512B">
        <w:t>electronic data submission</w:t>
      </w:r>
      <w:r w:rsidRPr="00371475" w:rsidR="009909E8">
        <w:t xml:space="preserve"> will be with their staff. The three-year annualized average burden associated with completing the</w:t>
      </w:r>
      <w:r w:rsidR="00AF349B">
        <w:t xml:space="preserve"> modified</w:t>
      </w:r>
      <w:r w:rsidRPr="00371475" w:rsidR="009909E8">
        <w:t xml:space="preserve"> PFI for </w:t>
      </w:r>
      <w:r w:rsidRPr="00371475" w:rsidR="00501A9F">
        <w:t xml:space="preserve">each </w:t>
      </w:r>
      <w:r w:rsidRPr="00371475" w:rsidR="009909E8">
        <w:t xml:space="preserve">of </w:t>
      </w:r>
      <w:r w:rsidRPr="00371475" w:rsidR="009F3F75">
        <w:t>3</w:t>
      </w:r>
      <w:r w:rsidRPr="00371475" w:rsidR="009909E8">
        <w:t xml:space="preserve">,000 </w:t>
      </w:r>
      <w:r w:rsidRPr="00371475" w:rsidR="0003512B">
        <w:t>providers</w:t>
      </w:r>
      <w:r w:rsidRPr="00371475" w:rsidR="009909E8">
        <w:t xml:space="preserve"> is </w:t>
      </w:r>
      <w:r w:rsidR="00AF349B">
        <w:t xml:space="preserve">still </w:t>
      </w:r>
      <w:r w:rsidRPr="00371475" w:rsidR="00174180">
        <w:t xml:space="preserve">45 </w:t>
      </w:r>
      <w:r w:rsidRPr="00371475" w:rsidR="009909E8">
        <w:t>minutes. The only other burden associated with submitting visit data will be preparing and transmi</w:t>
      </w:r>
      <w:r w:rsidRPr="00AF349B" w:rsidR="009909E8">
        <w:t xml:space="preserve">tting </w:t>
      </w:r>
      <w:r w:rsidRPr="00AF349B" w:rsidR="000A2D00">
        <w:t xml:space="preserve">electronic </w:t>
      </w:r>
      <w:r w:rsidRPr="00AF349B" w:rsidR="009909E8">
        <w:t>files</w:t>
      </w:r>
      <w:r w:rsidRPr="00AF349B" w:rsidR="001F705A">
        <w:t xml:space="preserve"> </w:t>
      </w:r>
      <w:r w:rsidRPr="00AF349B" w:rsidR="00AF2349">
        <w:t>q</w:t>
      </w:r>
      <w:r w:rsidRPr="00AF349B" w:rsidR="001F705A">
        <w:t>uarterly</w:t>
      </w:r>
      <w:r w:rsidRPr="00AF349B" w:rsidR="00AF349B">
        <w:t xml:space="preserve"> for a full year’s worth of data</w:t>
      </w:r>
      <w:r w:rsidRPr="00AF349B" w:rsidR="001F705A">
        <w:t>.</w:t>
      </w:r>
      <w:r w:rsidRPr="00AF349B" w:rsidR="00AF349B">
        <w:t xml:space="preserve"> Previously, data was submitted by sampled physicians for one week, increasing the burden for visit data submission. Also, the 2021-2023 package did not have this component taking place in 2021, thus there was an annualized average of 2,000 physicians, versus the current annualized average of 3,000 providers. F</w:t>
      </w:r>
      <w:r w:rsidRPr="00AF349B" w:rsidR="009909E8">
        <w:t>or each year, appr</w:t>
      </w:r>
      <w:r w:rsidRPr="00371475" w:rsidR="009909E8">
        <w:t xml:space="preserve">oximately </w:t>
      </w:r>
      <w:r w:rsidRPr="00371475" w:rsidR="009F3F75">
        <w:t>3</w:t>
      </w:r>
      <w:r w:rsidRPr="00371475" w:rsidR="009909E8">
        <w:t xml:space="preserve">,000 </w:t>
      </w:r>
      <w:r w:rsidRPr="00371475" w:rsidR="009F3F75">
        <w:t>providers</w:t>
      </w:r>
      <w:r w:rsidRPr="00371475" w:rsidR="009909E8">
        <w:t xml:space="preserve"> will be asked to complete the PFI and submit </w:t>
      </w:r>
      <w:r w:rsidRPr="00371475" w:rsidR="000A2D00">
        <w:t xml:space="preserve">electronic </w:t>
      </w:r>
      <w:r w:rsidRPr="00371475" w:rsidR="009909E8">
        <w:t>visit data. The total response burden for the 202</w:t>
      </w:r>
      <w:r w:rsidRPr="00371475" w:rsidR="00D646CE">
        <w:t>3</w:t>
      </w:r>
      <w:r w:rsidRPr="00371475" w:rsidR="009909E8">
        <w:t>-202</w:t>
      </w:r>
      <w:r w:rsidRPr="00371475" w:rsidR="00D646CE">
        <w:t>5</w:t>
      </w:r>
      <w:r w:rsidRPr="00371475" w:rsidR="009909E8">
        <w:t xml:space="preserve"> PFI is expected to be </w:t>
      </w:r>
      <w:r w:rsidRPr="00371475" w:rsidR="059B3F41">
        <w:t>2,250</w:t>
      </w:r>
      <w:r w:rsidRPr="00371475" w:rsidR="009909E8">
        <w:t xml:space="preserve"> hours annualized over three years. The total expected response burden for the 202</w:t>
      </w:r>
      <w:r w:rsidRPr="00371475" w:rsidR="00D646CE">
        <w:t>3</w:t>
      </w:r>
      <w:r w:rsidRPr="00371475" w:rsidR="009909E8">
        <w:t>-202</w:t>
      </w:r>
      <w:r w:rsidRPr="00371475" w:rsidR="00D646CE">
        <w:t>5</w:t>
      </w:r>
      <w:r w:rsidRPr="00371475" w:rsidR="009909E8">
        <w:t xml:space="preserve"> </w:t>
      </w:r>
      <w:r w:rsidRPr="00371475" w:rsidR="000A2D00">
        <w:t xml:space="preserve">electronic </w:t>
      </w:r>
      <w:r w:rsidRPr="00371475" w:rsidR="00367CAC">
        <w:t xml:space="preserve">transmission </w:t>
      </w:r>
      <w:r w:rsidRPr="00371475" w:rsidR="009909E8">
        <w:t xml:space="preserve">is expected to be </w:t>
      </w:r>
      <w:r w:rsidRPr="00371475" w:rsidR="7F5326B6">
        <w:t>12,000</w:t>
      </w:r>
      <w:r w:rsidRPr="00371475" w:rsidR="009909E8">
        <w:t xml:space="preserve"> hours annualized over three years.</w:t>
      </w:r>
    </w:p>
    <w:p w:rsidR="00D753CF" w:rsidRPr="00371475" w:rsidP="00BC1A98" w14:paraId="3951319D" w14:textId="142B8FCC">
      <w:pPr>
        <w:pStyle w:val="ListParagraph"/>
        <w:widowControl w:val="0"/>
        <w:autoSpaceDE w:val="0"/>
        <w:autoSpaceDN w:val="0"/>
        <w:adjustRightInd w:val="0"/>
        <w:spacing w:before="240" w:after="240"/>
        <w:ind w:left="0"/>
      </w:pPr>
      <w:r w:rsidRPr="00371475">
        <w:t xml:space="preserve">We also </w:t>
      </w:r>
      <w:r w:rsidRPr="00371475" w:rsidR="000100BB">
        <w:t>plan</w:t>
      </w:r>
      <w:r w:rsidRPr="00371475">
        <w:t xml:space="preserve"> to </w:t>
      </w:r>
      <w:r w:rsidRPr="00371475" w:rsidR="00EE5032">
        <w:t xml:space="preserve">supplement our </w:t>
      </w:r>
      <w:r w:rsidRPr="00371475" w:rsidR="00907E5D">
        <w:t xml:space="preserve">Provider </w:t>
      </w:r>
      <w:r w:rsidRPr="00371475" w:rsidR="00625673">
        <w:t xml:space="preserve">Electronic </w:t>
      </w:r>
      <w:r w:rsidRPr="00371475" w:rsidR="00907E5D">
        <w:t>Component</w:t>
      </w:r>
      <w:r w:rsidRPr="00371475" w:rsidR="00EE5032">
        <w:t xml:space="preserve"> data with </w:t>
      </w:r>
      <w:r w:rsidRPr="00371475">
        <w:t>data collected from third party entities such as IQVIA, the American Board of Family Medicine</w:t>
      </w:r>
      <w:r w:rsidRPr="00371475" w:rsidR="009A4A73">
        <w:t>, etc.</w:t>
      </w:r>
      <w:r w:rsidRPr="00371475">
        <w:t xml:space="preserve"> </w:t>
      </w:r>
      <w:r w:rsidRPr="00371475" w:rsidR="00EE5032">
        <w:t>There should be no respondent burden from</w:t>
      </w:r>
      <w:r w:rsidRPr="00371475" w:rsidR="006901FB">
        <w:t xml:space="preserve"> this activity as we will be utilizing data already collected for other sources as a resource. </w:t>
      </w:r>
      <w:r w:rsidRPr="00371475" w:rsidR="004708CE">
        <w:t>Due to the lack of respondent burden, this activity is not mentioned in Table 1 or Table 2 below.</w:t>
      </w:r>
    </w:p>
    <w:p w:rsidR="00826E4C" w:rsidRPr="00371475" w:rsidP="00BC1A98" w14:paraId="79E1FC6E" w14:textId="6D9E08AF">
      <w:pPr>
        <w:pStyle w:val="ListParagraph"/>
        <w:widowControl w:val="0"/>
        <w:autoSpaceDE w:val="0"/>
        <w:autoSpaceDN w:val="0"/>
        <w:adjustRightInd w:val="0"/>
        <w:spacing w:before="240" w:after="240"/>
        <w:ind w:left="0"/>
      </w:pPr>
    </w:p>
    <w:p w:rsidR="00826E4C" w:rsidRPr="00924B54" w:rsidP="00BC1A98" w14:paraId="62C0242C" w14:textId="04FF4F8F">
      <w:pPr>
        <w:pStyle w:val="ListParagraph"/>
        <w:widowControl w:val="0"/>
        <w:autoSpaceDE w:val="0"/>
        <w:autoSpaceDN w:val="0"/>
        <w:adjustRightInd w:val="0"/>
        <w:spacing w:before="240" w:after="240"/>
        <w:ind w:left="0"/>
        <w:rPr>
          <w:i/>
          <w:iCs/>
          <w:u w:val="single"/>
        </w:rPr>
      </w:pPr>
      <w:r w:rsidRPr="00924B54">
        <w:rPr>
          <w:i/>
          <w:iCs/>
          <w:u w:val="single"/>
        </w:rPr>
        <w:t>Health Center</w:t>
      </w:r>
      <w:r w:rsidRPr="00924B54" w:rsidR="0057242D">
        <w:rPr>
          <w:i/>
          <w:iCs/>
          <w:u w:val="single"/>
        </w:rPr>
        <w:t xml:space="preserve"> Component</w:t>
      </w:r>
    </w:p>
    <w:p w:rsidR="00B174F4" w:rsidP="00BC1A98" w14:paraId="4C43263D" w14:textId="26FD651C">
      <w:pPr>
        <w:widowControl w:val="0"/>
        <w:autoSpaceDE w:val="0"/>
        <w:autoSpaceDN w:val="0"/>
        <w:adjustRightInd w:val="0"/>
        <w:spacing w:before="240" w:after="240"/>
      </w:pPr>
      <w:r w:rsidRPr="00371475">
        <w:t>For the 202</w:t>
      </w:r>
      <w:r w:rsidRPr="00371475" w:rsidR="00D646CE">
        <w:t>3</w:t>
      </w:r>
      <w:r w:rsidRPr="00371475">
        <w:t>-202</w:t>
      </w:r>
      <w:r w:rsidRPr="00371475" w:rsidR="00D646CE">
        <w:t>5</w:t>
      </w:r>
      <w:r w:rsidRPr="00371475">
        <w:t xml:space="preserve"> </w:t>
      </w:r>
      <w:r w:rsidRPr="00371475" w:rsidR="00A71E63">
        <w:t>HC</w:t>
      </w:r>
      <w:r w:rsidRPr="00371475">
        <w:t xml:space="preserve"> Component, respondents receive a welcome packet with an introductory letter</w:t>
      </w:r>
      <w:r w:rsidRPr="00371475" w:rsidR="006E3629">
        <w:t xml:space="preserve"> (</w:t>
      </w:r>
      <w:r w:rsidRPr="00371475" w:rsidR="002B4E04">
        <w:rPr>
          <w:b/>
        </w:rPr>
        <w:t>Attachment N1</w:t>
      </w:r>
      <w:r w:rsidRPr="00371475" w:rsidR="006E3629">
        <w:t>)</w:t>
      </w:r>
      <w:r w:rsidRPr="00371475">
        <w:t xml:space="preserve">, FAQ, and </w:t>
      </w:r>
      <w:r w:rsidRPr="00371475" w:rsidR="00D60688">
        <w:t>PR materials</w:t>
      </w:r>
      <w:r w:rsidRPr="00371475" w:rsidR="00FD032D">
        <w:t>,</w:t>
      </w:r>
      <w:r w:rsidRPr="00371475" w:rsidR="00D60688">
        <w:t xml:space="preserve"> (endorsement letters</w:t>
      </w:r>
      <w:r w:rsidRPr="00371475" w:rsidR="00FD032D">
        <w:t xml:space="preserve"> </w:t>
      </w:r>
      <w:r w:rsidRPr="00371475" w:rsidR="00DA254B">
        <w:t>[</w:t>
      </w:r>
      <w:r w:rsidRPr="00371475" w:rsidR="00FD032D">
        <w:rPr>
          <w:b/>
        </w:rPr>
        <w:t>Attachment P</w:t>
      </w:r>
      <w:r w:rsidRPr="00371475" w:rsidR="00DA254B">
        <w:rPr>
          <w:bCs/>
        </w:rPr>
        <w:t>]</w:t>
      </w:r>
      <w:r w:rsidRPr="00371475" w:rsidR="00D60688">
        <w:t>, postcard, etc.)</w:t>
      </w:r>
      <w:r w:rsidRPr="00371475">
        <w:t xml:space="preserve">. Respondents receive additional </w:t>
      </w:r>
      <w:r w:rsidRPr="00371475" w:rsidR="00D60688">
        <w:t xml:space="preserve">outreach letters phone calls, emails, PR materials, etc. </w:t>
      </w:r>
      <w:r w:rsidRPr="00371475">
        <w:t xml:space="preserve">if there is no response to the initial </w:t>
      </w:r>
      <w:r w:rsidRPr="00371475" w:rsidR="00D60688">
        <w:t>welcome packet</w:t>
      </w:r>
      <w:r w:rsidRPr="00371475">
        <w:t xml:space="preserve">. HCs will be asked to complete the HC Facility Interview </w:t>
      </w:r>
      <w:r w:rsidRPr="00371475" w:rsidR="00E1110A">
        <w:t xml:space="preserve">questionnaire </w:t>
      </w:r>
      <w:r w:rsidRPr="00371475">
        <w:t>(</w:t>
      </w:r>
      <w:r w:rsidRPr="00371475" w:rsidR="008C385C">
        <w:rPr>
          <w:b/>
        </w:rPr>
        <w:t xml:space="preserve">Attachment </w:t>
      </w:r>
      <w:r w:rsidRPr="00371475" w:rsidR="00FD032D">
        <w:rPr>
          <w:b/>
        </w:rPr>
        <w:t>I</w:t>
      </w:r>
      <w:r w:rsidRPr="00371475" w:rsidR="008C385C">
        <w:rPr>
          <w:b/>
        </w:rPr>
        <w:t>3</w:t>
      </w:r>
      <w:r w:rsidRPr="00371475">
        <w:t>)</w:t>
      </w:r>
      <w:r w:rsidRPr="00371475" w:rsidR="009C659A">
        <w:t xml:space="preserve">, </w:t>
      </w:r>
      <w:r w:rsidRPr="00371475">
        <w:t>prepare and transmit EHR visit data</w:t>
      </w:r>
      <w:bookmarkStart w:id="58" w:name="_Hlk79598200"/>
      <w:r w:rsidRPr="00371475" w:rsidR="006E3629">
        <w:t xml:space="preserve"> (</w:t>
      </w:r>
      <w:r w:rsidRPr="00371475" w:rsidR="006E3629">
        <w:rPr>
          <w:b/>
        </w:rPr>
        <w:t xml:space="preserve">Attachment </w:t>
      </w:r>
      <w:r w:rsidRPr="00371475" w:rsidR="000F60A6">
        <w:rPr>
          <w:bCs/>
        </w:rPr>
        <w:t>O1</w:t>
      </w:r>
      <w:r w:rsidRPr="00371475" w:rsidR="000F60A6">
        <w:rPr>
          <w:b/>
        </w:rPr>
        <w:t xml:space="preserve"> </w:t>
      </w:r>
      <w:r w:rsidRPr="00371475" w:rsidR="00DA254B">
        <w:rPr>
          <w:bCs/>
        </w:rPr>
        <w:t>or</w:t>
      </w:r>
      <w:r w:rsidRPr="00371475" w:rsidR="000F60A6">
        <w:rPr>
          <w:b/>
        </w:rPr>
        <w:t xml:space="preserve"> </w:t>
      </w:r>
      <w:r w:rsidRPr="00371475" w:rsidR="00FD032D">
        <w:rPr>
          <w:b/>
        </w:rPr>
        <w:t>O</w:t>
      </w:r>
      <w:r w:rsidRPr="00371475" w:rsidR="006170EC">
        <w:rPr>
          <w:b/>
        </w:rPr>
        <w:t>2</w:t>
      </w:r>
      <w:r w:rsidRPr="00371475" w:rsidR="006E3629">
        <w:t>)</w:t>
      </w:r>
      <w:bookmarkEnd w:id="58"/>
      <w:r w:rsidRPr="00371475" w:rsidR="009C659A">
        <w:t>, and complete the Set</w:t>
      </w:r>
      <w:r w:rsidRPr="00371475" w:rsidR="00F9699A">
        <w:t>-Up Fee Questionnaire</w:t>
      </w:r>
      <w:r w:rsidRPr="00371475" w:rsidR="00F23F29">
        <w:t xml:space="preserve"> (</w:t>
      </w:r>
      <w:r w:rsidRPr="00371475" w:rsidR="002B4E04">
        <w:rPr>
          <w:b/>
        </w:rPr>
        <w:t>Attachment J</w:t>
      </w:r>
      <w:r w:rsidRPr="00371475" w:rsidR="00F23F29">
        <w:rPr>
          <w:b/>
          <w:bCs/>
        </w:rPr>
        <w:t>)</w:t>
      </w:r>
      <w:r w:rsidRPr="00371475">
        <w:t xml:space="preserve">. </w:t>
      </w:r>
      <w:r w:rsidRPr="001E3686" w:rsidR="001E3686">
        <w:t xml:space="preserve">The </w:t>
      </w:r>
      <w:r w:rsidR="001E3686">
        <w:t xml:space="preserve">modified </w:t>
      </w:r>
      <w:r w:rsidRPr="00371475" w:rsidR="001E3686">
        <w:t>HC Facility Interview questionnaire</w:t>
      </w:r>
      <w:r w:rsidR="001E3686">
        <w:t xml:space="preserve"> </w:t>
      </w:r>
      <w:r w:rsidRPr="00371475" w:rsidR="001E3686">
        <w:t>(</w:t>
      </w:r>
      <w:r w:rsidRPr="00371475" w:rsidR="001E3686">
        <w:rPr>
          <w:b/>
        </w:rPr>
        <w:t>Attachment I3</w:t>
      </w:r>
      <w:r w:rsidRPr="00371475" w:rsidR="001E3686">
        <w:t>)</w:t>
      </w:r>
      <w:r w:rsidRPr="001E3686" w:rsidR="001E3686">
        <w:t xml:space="preserve"> takes approximately </w:t>
      </w:r>
      <w:r w:rsidR="001E3686">
        <w:t>45</w:t>
      </w:r>
      <w:r w:rsidRPr="001E3686" w:rsidR="001E3686">
        <w:t xml:space="preserve"> minutes, the same amount of time as the </w:t>
      </w:r>
      <w:r w:rsidR="001E3686">
        <w:t xml:space="preserve">currently approved </w:t>
      </w:r>
      <w:r w:rsidRPr="00371475" w:rsidR="001E3686">
        <w:t>HC Facility Interview questionnaire (</w:t>
      </w:r>
      <w:r w:rsidRPr="00371475" w:rsidR="001E3686">
        <w:rPr>
          <w:b/>
        </w:rPr>
        <w:t>Attachment I</w:t>
      </w:r>
      <w:r w:rsidR="001E3686">
        <w:rPr>
          <w:b/>
        </w:rPr>
        <w:t>1</w:t>
      </w:r>
      <w:r w:rsidRPr="00371475" w:rsidR="001E3686">
        <w:t>)</w:t>
      </w:r>
      <w:r w:rsidRPr="001E3686" w:rsidR="001E3686">
        <w:t>.</w:t>
      </w:r>
      <w:r w:rsidR="001E3686">
        <w:t xml:space="preserve"> </w:t>
      </w:r>
      <w:r w:rsidRPr="001E3686" w:rsidR="001E3686">
        <w:t xml:space="preserve">The </w:t>
      </w:r>
      <w:r w:rsidR="001E3686">
        <w:t xml:space="preserve">new </w:t>
      </w:r>
      <w:r w:rsidRPr="00371475" w:rsidR="001E3686">
        <w:t>Set-Up Fee Questionnaire (</w:t>
      </w:r>
      <w:r w:rsidRPr="00371475" w:rsidR="001E3686">
        <w:rPr>
          <w:b/>
        </w:rPr>
        <w:t>Attachment J</w:t>
      </w:r>
      <w:r w:rsidRPr="00371475" w:rsidR="001E3686">
        <w:rPr>
          <w:b/>
          <w:bCs/>
        </w:rPr>
        <w:t>)</w:t>
      </w:r>
      <w:r w:rsidR="001E3686">
        <w:rPr>
          <w:b/>
          <w:bCs/>
        </w:rPr>
        <w:t xml:space="preserve"> </w:t>
      </w:r>
      <w:r w:rsidRPr="001E3686" w:rsidR="001E3686">
        <w:t xml:space="preserve">takes approximately </w:t>
      </w:r>
      <w:r w:rsidR="001E3686">
        <w:t>15</w:t>
      </w:r>
      <w:r w:rsidRPr="001E3686" w:rsidR="001E3686">
        <w:t xml:space="preserve"> minutes</w:t>
      </w:r>
      <w:r w:rsidR="001E3686">
        <w:t>.</w:t>
      </w:r>
      <w:r w:rsidRPr="001E3686" w:rsidR="001E3686">
        <w:t xml:space="preserve"> </w:t>
      </w:r>
      <w:r w:rsidRPr="00371475" w:rsidR="00327328">
        <w:t xml:space="preserve">The respondent will complete the </w:t>
      </w:r>
      <w:r w:rsidRPr="00371475" w:rsidR="000F1A75">
        <w:t>interview by phone</w:t>
      </w:r>
      <w:r w:rsidR="001E3686">
        <w:t>, mail,</w:t>
      </w:r>
      <w:r w:rsidRPr="00371475" w:rsidR="000F1A75">
        <w:t xml:space="preserve"> or web portal. </w:t>
      </w:r>
      <w:r w:rsidRPr="00371475" w:rsidR="00321EFC">
        <w:t>T</w:t>
      </w:r>
      <w:r w:rsidRPr="00371475" w:rsidR="000F1A75">
        <w:t>he</w:t>
      </w:r>
      <w:r w:rsidRPr="00371475" w:rsidR="00EC31B3">
        <w:t xml:space="preserve"> HC</w:t>
      </w:r>
      <w:r w:rsidRPr="00371475" w:rsidR="000F1A75">
        <w:t xml:space="preserve"> will </w:t>
      </w:r>
      <w:r w:rsidRPr="00371475" w:rsidR="00321EFC">
        <w:t xml:space="preserve">then </w:t>
      </w:r>
      <w:r w:rsidRPr="00371475" w:rsidR="00EE6A66">
        <w:t>submit</w:t>
      </w:r>
      <w:r w:rsidRPr="00371475" w:rsidR="0023372F">
        <w:t xml:space="preserve"> a file for testing and </w:t>
      </w:r>
      <w:r w:rsidRPr="00371475" w:rsidR="000A2D00">
        <w:t>validation and</w:t>
      </w:r>
      <w:r w:rsidRPr="00371475" w:rsidR="00321EFC">
        <w:t xml:space="preserve"> </w:t>
      </w:r>
      <w:r w:rsidRPr="00371475" w:rsidR="00EC31B3">
        <w:t>transmit their</w:t>
      </w:r>
      <w:r w:rsidRPr="00371475" w:rsidR="0023372F">
        <w:t xml:space="preserve"> annual visit data. Then</w:t>
      </w:r>
      <w:r w:rsidRPr="001E3686" w:rsidR="0023372F">
        <w:t xml:space="preserve"> they will complete the Set-Up Fee Questionnaire</w:t>
      </w:r>
      <w:r w:rsidRPr="001E3686" w:rsidR="001F3034">
        <w:t>.</w:t>
      </w:r>
      <w:r w:rsidRPr="001E3686">
        <w:t xml:space="preserve"> We plan to increase to a total of </w:t>
      </w:r>
      <w:r w:rsidRPr="001E3686" w:rsidR="00952D02">
        <w:t>150</w:t>
      </w:r>
      <w:r w:rsidRPr="001E3686" w:rsidR="009E0D75">
        <w:t xml:space="preserve"> </w:t>
      </w:r>
      <w:r w:rsidRPr="001E3686" w:rsidR="001F3034">
        <w:t>HCs</w:t>
      </w:r>
      <w:r w:rsidRPr="001E3686">
        <w:t xml:space="preserve"> in 202</w:t>
      </w:r>
      <w:r w:rsidRPr="001E3686" w:rsidR="00D646CE">
        <w:t>3</w:t>
      </w:r>
      <w:r w:rsidRPr="001E3686">
        <w:t xml:space="preserve">, then </w:t>
      </w:r>
      <w:r w:rsidRPr="001E3686" w:rsidR="00936EE3">
        <w:t xml:space="preserve">up to </w:t>
      </w:r>
      <w:r w:rsidRPr="001E3686" w:rsidR="00952D02">
        <w:t>200</w:t>
      </w:r>
      <w:r w:rsidRPr="001E3686" w:rsidR="00936EE3">
        <w:t xml:space="preserve"> </w:t>
      </w:r>
      <w:r w:rsidRPr="001E3686">
        <w:t>HCs in 202</w:t>
      </w:r>
      <w:r w:rsidRPr="001E3686" w:rsidR="00D646CE">
        <w:t>4</w:t>
      </w:r>
      <w:r w:rsidRPr="001E3686">
        <w:t xml:space="preserve">, and </w:t>
      </w:r>
      <w:r w:rsidRPr="001E3686" w:rsidR="00936EE3">
        <w:t xml:space="preserve">up to </w:t>
      </w:r>
      <w:r w:rsidRPr="001E3686" w:rsidR="00952D02">
        <w:t>250</w:t>
      </w:r>
      <w:r w:rsidRPr="001E3686" w:rsidR="00936EE3">
        <w:t xml:space="preserve"> </w:t>
      </w:r>
      <w:r w:rsidRPr="001E3686">
        <w:t>in 202</w:t>
      </w:r>
      <w:r w:rsidRPr="001E3686" w:rsidR="00D646CE">
        <w:t>5</w:t>
      </w:r>
      <w:r w:rsidRPr="001E3686" w:rsidR="00F43AD8">
        <w:t>, with each of these years having a reserve sample of 100 HCs</w:t>
      </w:r>
      <w:r w:rsidRPr="001E3686">
        <w:t xml:space="preserve">. </w:t>
      </w:r>
      <w:r w:rsidRPr="001E3686" w:rsidR="001E3686">
        <w:t xml:space="preserve">The total expected response burden for the 2021-2023 HC Facility Interview Questionnaire was estimated at 69 hours and the burden for the HCS to prepare and transmit EHR visit data was estimated at 368 hours, both annualized over three years. The sample size has increased, increasing the burden hours. </w:t>
      </w:r>
      <w:r w:rsidRPr="001E3686">
        <w:t>The total expected response burden for the 202</w:t>
      </w:r>
      <w:r w:rsidRPr="001E3686" w:rsidR="00BF6CEB">
        <w:t>3</w:t>
      </w:r>
      <w:r w:rsidRPr="001E3686">
        <w:t>-202</w:t>
      </w:r>
      <w:r w:rsidRPr="001E3686" w:rsidR="00BF6CEB">
        <w:t>5</w:t>
      </w:r>
      <w:r w:rsidRPr="001E3686">
        <w:t xml:space="preserve"> HC Facility Interview </w:t>
      </w:r>
      <w:r w:rsidRPr="001E3686" w:rsidR="00E1110A">
        <w:t xml:space="preserve">questionnaire </w:t>
      </w:r>
      <w:r w:rsidRPr="001E3686">
        <w:t xml:space="preserve">is estimated at </w:t>
      </w:r>
      <w:r w:rsidRPr="001E3686" w:rsidR="00952D02">
        <w:t>225</w:t>
      </w:r>
      <w:r w:rsidRPr="001E3686" w:rsidR="00936EE3">
        <w:t xml:space="preserve"> </w:t>
      </w:r>
      <w:r w:rsidRPr="001E3686">
        <w:t xml:space="preserve">hours annualized over three </w:t>
      </w:r>
      <w:r w:rsidRPr="00371475">
        <w:t xml:space="preserve">years. </w:t>
      </w:r>
      <w:r w:rsidRPr="00371475" w:rsidR="00200DD2">
        <w:t>The HC Facility Interview</w:t>
      </w:r>
      <w:r w:rsidRPr="00371475" w:rsidR="00E1110A">
        <w:t xml:space="preserve"> questionnaire</w:t>
      </w:r>
      <w:r w:rsidRPr="00371475" w:rsidR="00200DD2">
        <w:t xml:space="preserve"> burden includes</w:t>
      </w:r>
      <w:r w:rsidRPr="00371475" w:rsidR="00C226DA">
        <w:t xml:space="preserve"> both the primary</w:t>
      </w:r>
      <w:r w:rsidRPr="00371475" w:rsidR="00F43AD8">
        <w:t xml:space="preserve"> </w:t>
      </w:r>
      <w:r w:rsidRPr="00371475" w:rsidR="00C226DA">
        <w:t>and reserve</w:t>
      </w:r>
      <w:r w:rsidRPr="00371475" w:rsidR="00F43AD8">
        <w:t xml:space="preserve"> </w:t>
      </w:r>
      <w:r w:rsidRPr="00371475" w:rsidR="00200DD2">
        <w:t>sample</w:t>
      </w:r>
      <w:r w:rsidRPr="00371475" w:rsidR="00F43AD8">
        <w:t>s</w:t>
      </w:r>
      <w:r w:rsidRPr="00371475" w:rsidR="00200DD2">
        <w:t xml:space="preserve"> that will be contacted to reach the target sample goal. </w:t>
      </w:r>
      <w:r w:rsidRPr="00371475">
        <w:t xml:space="preserve">The total </w:t>
      </w:r>
      <w:r w:rsidRPr="00371475" w:rsidR="00C35B43">
        <w:t>202</w:t>
      </w:r>
      <w:r w:rsidRPr="00371475" w:rsidR="00BF6CEB">
        <w:t>3</w:t>
      </w:r>
      <w:r w:rsidRPr="00371475" w:rsidR="00C35B43">
        <w:t>-202</w:t>
      </w:r>
      <w:r w:rsidRPr="00371475" w:rsidR="00BF6CEB">
        <w:t>5</w:t>
      </w:r>
      <w:r w:rsidRPr="00371475">
        <w:t xml:space="preserve"> expected response burden for the HCs to prepare and transmit EHR visit data</w:t>
      </w:r>
      <w:r w:rsidRPr="00371475" w:rsidR="001D4E42">
        <w:t xml:space="preserve"> </w:t>
      </w:r>
      <w:r w:rsidRPr="00371475" w:rsidR="00BF6CEB">
        <w:t xml:space="preserve">quarterly, including testing and validation, </w:t>
      </w:r>
      <w:r w:rsidRPr="00371475">
        <w:t xml:space="preserve">is estimated at </w:t>
      </w:r>
      <w:r w:rsidRPr="00371475" w:rsidR="00952D02">
        <w:t>800</w:t>
      </w:r>
      <w:r w:rsidRPr="00371475" w:rsidR="00D60688">
        <w:t xml:space="preserve"> </w:t>
      </w:r>
      <w:r w:rsidRPr="00371475">
        <w:t xml:space="preserve">hours annualized over three years. </w:t>
      </w:r>
      <w:r w:rsidRPr="00371475" w:rsidR="00D1038A">
        <w:t xml:space="preserve">The total </w:t>
      </w:r>
      <w:r w:rsidRPr="00371475" w:rsidR="00C35B43">
        <w:t>202</w:t>
      </w:r>
      <w:r w:rsidRPr="00371475" w:rsidR="00BF6CEB">
        <w:t>3</w:t>
      </w:r>
      <w:r w:rsidRPr="00371475" w:rsidR="00C35B43">
        <w:t>-202</w:t>
      </w:r>
      <w:r w:rsidRPr="00371475" w:rsidR="00BF6CEB">
        <w:t>5</w:t>
      </w:r>
      <w:r w:rsidRPr="00371475" w:rsidR="00C35B43">
        <w:t xml:space="preserve"> </w:t>
      </w:r>
      <w:r w:rsidRPr="00371475" w:rsidR="00D1038A">
        <w:t xml:space="preserve">expected response burden for the Set-Up Fee Questionnaire is estimated at </w:t>
      </w:r>
      <w:r w:rsidRPr="00371475" w:rsidR="00952D02">
        <w:t>50</w:t>
      </w:r>
      <w:r w:rsidRPr="00371475" w:rsidR="00936EE3">
        <w:t xml:space="preserve"> </w:t>
      </w:r>
      <w:r w:rsidRPr="00371475" w:rsidR="00D1038A">
        <w:t>hours annualized over three years.</w:t>
      </w:r>
    </w:p>
    <w:p w:rsidR="00713DF9" w:rsidRPr="00371475" w:rsidP="00BC1A98" w14:paraId="17AECABE" w14:textId="0F0A565E">
      <w:pPr>
        <w:widowControl w:val="0"/>
        <w:spacing w:before="240" w:after="240"/>
        <w:contextualSpacing/>
      </w:pPr>
      <w:r w:rsidRPr="00371475">
        <w:t>Table 1</w:t>
      </w:r>
      <w:r w:rsidRPr="00371475" w:rsidR="00726262">
        <w:t>. E</w:t>
      </w:r>
      <w:r w:rsidRPr="00371475">
        <w:t>stimated Annualized Burden Hours</w:t>
      </w:r>
      <w:r w:rsidRPr="00371475" w:rsidR="00C50958">
        <w:t xml:space="preserve"> </w:t>
      </w:r>
    </w:p>
    <w:p w:rsidR="00B34EBD" w:rsidRPr="00371475" w:rsidP="00BC1A98" w14:paraId="00E681F0" w14:textId="26138EA2">
      <w:pPr>
        <w:widowControl w:val="0"/>
        <w:spacing w:before="240" w:after="240"/>
        <w:contextualSpacing/>
      </w:pPr>
    </w:p>
    <w:tbl>
      <w:tblPr>
        <w:tblStyle w:val="TableGrid"/>
        <w:tblW w:w="10358" w:type="dxa"/>
        <w:jc w:val="center"/>
        <w:tblLook w:val="04A0"/>
      </w:tblPr>
      <w:tblGrid>
        <w:gridCol w:w="1738"/>
        <w:gridCol w:w="3016"/>
        <w:gridCol w:w="1501"/>
        <w:gridCol w:w="1506"/>
        <w:gridCol w:w="1535"/>
        <w:gridCol w:w="10"/>
        <w:gridCol w:w="1052"/>
      </w:tblGrid>
      <w:tr w14:paraId="1D6217CB" w14:textId="77777777" w:rsidTr="00952D02">
        <w:tblPrEx>
          <w:tblW w:w="10358" w:type="dxa"/>
          <w:jc w:val="center"/>
          <w:tblLook w:val="04A0"/>
        </w:tblPrEx>
        <w:trPr>
          <w:cantSplit/>
          <w:jc w:val="center"/>
        </w:trPr>
        <w:tc>
          <w:tcPr>
            <w:tcW w:w="1738" w:type="dxa"/>
            <w:shd w:val="clear" w:color="auto" w:fill="auto"/>
          </w:tcPr>
          <w:p w:rsidR="00B34EBD" w:rsidRPr="00371475" w:rsidP="00BC1A98" w14:paraId="3FBD16AF" w14:textId="77777777">
            <w:pPr>
              <w:widowControl w:val="0"/>
              <w:spacing w:before="240" w:after="240"/>
              <w:contextualSpacing/>
              <w:jc w:val="center"/>
              <w:rPr>
                <w:rFonts w:ascii="Times New Roman" w:hAnsi="Times New Roman" w:cs="Times New Roman"/>
                <w:sz w:val="20"/>
                <w:szCs w:val="20"/>
              </w:rPr>
            </w:pPr>
            <w:bookmarkStart w:id="59" w:name="_Hlk106719760"/>
            <w:r w:rsidRPr="00371475">
              <w:rPr>
                <w:rFonts w:ascii="Times New Roman" w:hAnsi="Times New Roman" w:cs="Times New Roman"/>
                <w:sz w:val="20"/>
                <w:szCs w:val="20"/>
              </w:rPr>
              <w:t>Type of Respondents</w:t>
            </w:r>
          </w:p>
        </w:tc>
        <w:tc>
          <w:tcPr>
            <w:tcW w:w="3016" w:type="dxa"/>
            <w:shd w:val="clear" w:color="auto" w:fill="auto"/>
          </w:tcPr>
          <w:p w:rsidR="00B34EBD" w:rsidRPr="00371475" w:rsidP="00BC1A98" w14:paraId="541C10E3"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Form Name</w:t>
            </w:r>
          </w:p>
        </w:tc>
        <w:tc>
          <w:tcPr>
            <w:tcW w:w="1501" w:type="dxa"/>
            <w:shd w:val="clear" w:color="auto" w:fill="auto"/>
          </w:tcPr>
          <w:p w:rsidR="00B34EBD" w:rsidRPr="00371475" w:rsidP="00BC1A98" w14:paraId="53C0C216"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No. of Respondents</w:t>
            </w:r>
          </w:p>
        </w:tc>
        <w:tc>
          <w:tcPr>
            <w:tcW w:w="1506" w:type="dxa"/>
            <w:shd w:val="clear" w:color="auto" w:fill="auto"/>
          </w:tcPr>
          <w:p w:rsidR="00B34EBD" w:rsidRPr="00371475" w:rsidP="00BC1A98" w14:paraId="24E295DE"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No. of Responses per Respondent</w:t>
            </w:r>
          </w:p>
        </w:tc>
        <w:tc>
          <w:tcPr>
            <w:tcW w:w="1535" w:type="dxa"/>
            <w:shd w:val="clear" w:color="auto" w:fill="auto"/>
          </w:tcPr>
          <w:p w:rsidR="00B34EBD" w:rsidRPr="00371475" w:rsidP="00BC1A98" w14:paraId="239C3141"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Avg. Burden per Response (in hrs.)</w:t>
            </w:r>
          </w:p>
        </w:tc>
        <w:tc>
          <w:tcPr>
            <w:tcW w:w="1062" w:type="dxa"/>
            <w:gridSpan w:val="2"/>
            <w:shd w:val="clear" w:color="auto" w:fill="auto"/>
          </w:tcPr>
          <w:p w:rsidR="00B34EBD" w:rsidRPr="00371475" w:rsidP="00BC1A98" w14:paraId="3A1A48A8"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Total Burden (in hrs.)</w:t>
            </w:r>
          </w:p>
        </w:tc>
      </w:tr>
      <w:tr w14:paraId="4A8AA94B" w14:textId="77777777" w:rsidTr="00952D02">
        <w:tblPrEx>
          <w:tblW w:w="10358" w:type="dxa"/>
          <w:jc w:val="center"/>
          <w:tblLook w:val="04A0"/>
        </w:tblPrEx>
        <w:trPr>
          <w:cantSplit/>
          <w:jc w:val="center"/>
        </w:trPr>
        <w:tc>
          <w:tcPr>
            <w:tcW w:w="1738" w:type="dxa"/>
            <w:vMerge w:val="restart"/>
            <w:shd w:val="clear" w:color="auto" w:fill="auto"/>
            <w:vAlign w:val="center"/>
          </w:tcPr>
          <w:p w:rsidR="00B34EBD" w:rsidRPr="00371475" w:rsidP="00BC1A98" w14:paraId="00469D24" w14:textId="77777777">
            <w:pPr>
              <w:widowControl w:val="0"/>
              <w:spacing w:before="240" w:after="240"/>
              <w:contextualSpacing/>
              <w:jc w:val="center"/>
              <w:rPr>
                <w:rFonts w:ascii="Times New Roman" w:hAnsi="Times New Roman" w:cs="Times New Roman"/>
                <w:sz w:val="20"/>
                <w:szCs w:val="20"/>
              </w:rPr>
            </w:pPr>
            <w:bookmarkStart w:id="60" w:name="_Hlk107406259"/>
            <w:r w:rsidRPr="00371475">
              <w:rPr>
                <w:rFonts w:ascii="Times New Roman" w:hAnsi="Times New Roman" w:cs="Times New Roman"/>
                <w:sz w:val="20"/>
                <w:szCs w:val="20"/>
              </w:rPr>
              <w:t>HC’s Staff</w:t>
            </w:r>
          </w:p>
        </w:tc>
        <w:tc>
          <w:tcPr>
            <w:tcW w:w="3016" w:type="dxa"/>
            <w:shd w:val="clear" w:color="auto" w:fill="auto"/>
          </w:tcPr>
          <w:p w:rsidR="00B34EBD" w:rsidRPr="00371475" w:rsidP="00BC1A98" w14:paraId="30071B69" w14:textId="7521B998">
            <w:pPr>
              <w:jc w:val="center"/>
              <w:rPr>
                <w:rFonts w:ascii="Times New Roman" w:hAnsi="Times New Roman" w:cs="Times New Roman"/>
                <w:sz w:val="20"/>
                <w:szCs w:val="20"/>
              </w:rPr>
            </w:pPr>
            <w:r w:rsidRPr="00371475">
              <w:rPr>
                <w:rFonts w:ascii="Times New Roman" w:hAnsi="Times New Roman" w:cs="Times New Roman"/>
                <w:sz w:val="20"/>
                <w:szCs w:val="20"/>
              </w:rPr>
              <w:t>HC Facility Interview</w:t>
            </w:r>
            <w:r w:rsidRPr="00371475" w:rsidR="00E1110A">
              <w:rPr>
                <w:rFonts w:ascii="Times New Roman" w:hAnsi="Times New Roman" w:cs="Times New Roman"/>
              </w:rPr>
              <w:t xml:space="preserve"> </w:t>
            </w:r>
            <w:r w:rsidRPr="00371475" w:rsidR="00E1110A">
              <w:rPr>
                <w:rFonts w:ascii="Times New Roman" w:hAnsi="Times New Roman" w:cs="Times New Roman"/>
                <w:sz w:val="20"/>
                <w:szCs w:val="20"/>
              </w:rPr>
              <w:t>questionnaire</w:t>
            </w:r>
          </w:p>
          <w:p w:rsidR="00B34EBD" w:rsidRPr="00371475" w:rsidP="00BC1A98" w14:paraId="1BB360DE"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(Survey year: 2022)</w:t>
            </w:r>
          </w:p>
        </w:tc>
        <w:tc>
          <w:tcPr>
            <w:tcW w:w="1501" w:type="dxa"/>
            <w:shd w:val="clear" w:color="auto" w:fill="auto"/>
            <w:vAlign w:val="center"/>
          </w:tcPr>
          <w:p w:rsidR="00B34EBD" w:rsidRPr="00371475" w:rsidP="00BC1A98" w14:paraId="4B97DEB8" w14:textId="4F3CDACD">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color w:val="000000"/>
                <w:sz w:val="20"/>
                <w:szCs w:val="20"/>
              </w:rPr>
              <w:t>73</w:t>
            </w:r>
          </w:p>
        </w:tc>
        <w:tc>
          <w:tcPr>
            <w:tcW w:w="1506" w:type="dxa"/>
            <w:shd w:val="clear" w:color="auto" w:fill="auto"/>
            <w:vAlign w:val="center"/>
          </w:tcPr>
          <w:p w:rsidR="00B34EBD" w:rsidRPr="00371475" w:rsidP="00BC1A98" w14:paraId="1C4809EB"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1</w:t>
            </w:r>
          </w:p>
        </w:tc>
        <w:tc>
          <w:tcPr>
            <w:tcW w:w="1535" w:type="dxa"/>
            <w:shd w:val="clear" w:color="auto" w:fill="auto"/>
            <w:vAlign w:val="center"/>
          </w:tcPr>
          <w:p w:rsidR="00B34EBD" w:rsidRPr="00371475" w:rsidP="00BC1A98" w14:paraId="12B14461"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45/60</w:t>
            </w:r>
          </w:p>
        </w:tc>
        <w:tc>
          <w:tcPr>
            <w:tcW w:w="1062" w:type="dxa"/>
            <w:gridSpan w:val="2"/>
            <w:shd w:val="clear" w:color="auto" w:fill="auto"/>
            <w:vAlign w:val="center"/>
          </w:tcPr>
          <w:p w:rsidR="00B34EBD" w:rsidRPr="00371475" w:rsidP="00BC1A98" w14:paraId="35990612" w14:textId="2B8EE18D">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55</w:t>
            </w:r>
          </w:p>
        </w:tc>
      </w:tr>
      <w:tr w14:paraId="1114FD4F" w14:textId="77777777" w:rsidTr="00952D02">
        <w:tblPrEx>
          <w:tblW w:w="10358" w:type="dxa"/>
          <w:jc w:val="center"/>
          <w:tblLook w:val="04A0"/>
        </w:tblPrEx>
        <w:trPr>
          <w:cantSplit/>
          <w:jc w:val="center"/>
        </w:trPr>
        <w:tc>
          <w:tcPr>
            <w:tcW w:w="1738" w:type="dxa"/>
            <w:vMerge/>
            <w:shd w:val="clear" w:color="auto" w:fill="auto"/>
            <w:vAlign w:val="center"/>
          </w:tcPr>
          <w:p w:rsidR="00B34EBD" w:rsidRPr="00371475" w:rsidP="00BC1A98" w14:paraId="448D8A65" w14:textId="77777777">
            <w:pPr>
              <w:widowControl w:val="0"/>
              <w:spacing w:before="240" w:after="240"/>
              <w:contextualSpacing/>
              <w:jc w:val="center"/>
              <w:rPr>
                <w:rFonts w:ascii="Times New Roman" w:hAnsi="Times New Roman" w:cs="Times New Roman"/>
                <w:sz w:val="20"/>
                <w:szCs w:val="20"/>
              </w:rPr>
            </w:pPr>
          </w:p>
        </w:tc>
        <w:tc>
          <w:tcPr>
            <w:tcW w:w="3016" w:type="dxa"/>
            <w:shd w:val="clear" w:color="auto" w:fill="auto"/>
          </w:tcPr>
          <w:p w:rsidR="00B34EBD" w:rsidRPr="00371475" w:rsidP="00BC1A98" w14:paraId="050330F7"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Prepare and transmit EHR for Visit Data (quarterly)</w:t>
            </w:r>
          </w:p>
          <w:p w:rsidR="00B34EBD" w:rsidRPr="00371475" w:rsidP="00BC1A98" w14:paraId="667A3943"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(Survey year: 2022)</w:t>
            </w:r>
          </w:p>
        </w:tc>
        <w:tc>
          <w:tcPr>
            <w:tcW w:w="1501" w:type="dxa"/>
            <w:shd w:val="clear" w:color="auto" w:fill="auto"/>
            <w:vAlign w:val="center"/>
          </w:tcPr>
          <w:p w:rsidR="00B34EBD" w:rsidRPr="00371475" w:rsidP="00BC1A98" w14:paraId="79F3AEC1" w14:textId="75696E06">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33</w:t>
            </w:r>
          </w:p>
        </w:tc>
        <w:tc>
          <w:tcPr>
            <w:tcW w:w="1506" w:type="dxa"/>
            <w:shd w:val="clear" w:color="auto" w:fill="auto"/>
            <w:vAlign w:val="center"/>
          </w:tcPr>
          <w:p w:rsidR="00B34EBD" w:rsidRPr="00371475" w:rsidP="00BC1A98" w14:paraId="14842624"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4</w:t>
            </w:r>
          </w:p>
        </w:tc>
        <w:tc>
          <w:tcPr>
            <w:tcW w:w="1535" w:type="dxa"/>
            <w:shd w:val="clear" w:color="auto" w:fill="auto"/>
            <w:vAlign w:val="center"/>
          </w:tcPr>
          <w:p w:rsidR="00B34EBD" w:rsidRPr="00371475" w:rsidP="00BC1A98" w14:paraId="2CB7E8A7"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60/60</w:t>
            </w:r>
          </w:p>
        </w:tc>
        <w:tc>
          <w:tcPr>
            <w:tcW w:w="1062" w:type="dxa"/>
            <w:gridSpan w:val="2"/>
            <w:shd w:val="clear" w:color="auto" w:fill="auto"/>
            <w:vAlign w:val="center"/>
          </w:tcPr>
          <w:p w:rsidR="00B34EBD" w:rsidRPr="00371475" w:rsidP="00BC1A98" w14:paraId="266523A3" w14:textId="2DF1DBB1">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132</w:t>
            </w:r>
          </w:p>
        </w:tc>
      </w:tr>
      <w:tr w14:paraId="42DC044E" w14:textId="77777777" w:rsidTr="00952D02">
        <w:tblPrEx>
          <w:tblW w:w="10358" w:type="dxa"/>
          <w:jc w:val="center"/>
          <w:tblLook w:val="04A0"/>
        </w:tblPrEx>
        <w:trPr>
          <w:cantSplit/>
          <w:jc w:val="center"/>
        </w:trPr>
        <w:tc>
          <w:tcPr>
            <w:tcW w:w="1738" w:type="dxa"/>
            <w:vMerge/>
            <w:shd w:val="clear" w:color="auto" w:fill="auto"/>
            <w:vAlign w:val="center"/>
          </w:tcPr>
          <w:p w:rsidR="00B34EBD" w:rsidRPr="00371475" w:rsidP="00BC1A98" w14:paraId="6D46720C" w14:textId="77777777">
            <w:pPr>
              <w:widowControl w:val="0"/>
              <w:spacing w:before="240" w:after="240"/>
              <w:contextualSpacing/>
              <w:jc w:val="center"/>
              <w:rPr>
                <w:rFonts w:ascii="Times New Roman" w:hAnsi="Times New Roman" w:cs="Times New Roman"/>
                <w:sz w:val="20"/>
                <w:szCs w:val="20"/>
              </w:rPr>
            </w:pPr>
          </w:p>
        </w:tc>
        <w:tc>
          <w:tcPr>
            <w:tcW w:w="3016" w:type="dxa"/>
            <w:shd w:val="clear" w:color="auto" w:fill="auto"/>
          </w:tcPr>
          <w:p w:rsidR="00B34EBD" w:rsidRPr="00371475" w:rsidP="00BC1A98" w14:paraId="429238F6" w14:textId="26C44613">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 xml:space="preserve">Set-up </w:t>
            </w:r>
            <w:r w:rsidRPr="00371475" w:rsidR="00582A74">
              <w:rPr>
                <w:rFonts w:ascii="Times New Roman" w:hAnsi="Times New Roman" w:cs="Times New Roman"/>
                <w:sz w:val="20"/>
                <w:szCs w:val="20"/>
              </w:rPr>
              <w:t>F</w:t>
            </w:r>
            <w:r w:rsidRPr="00371475">
              <w:rPr>
                <w:rFonts w:ascii="Times New Roman" w:hAnsi="Times New Roman" w:cs="Times New Roman"/>
                <w:sz w:val="20"/>
                <w:szCs w:val="20"/>
              </w:rPr>
              <w:t xml:space="preserve">ee </w:t>
            </w:r>
            <w:r w:rsidRPr="00371475" w:rsidR="00582A74">
              <w:rPr>
                <w:rFonts w:ascii="Times New Roman" w:hAnsi="Times New Roman" w:cs="Times New Roman"/>
                <w:sz w:val="20"/>
                <w:szCs w:val="20"/>
              </w:rPr>
              <w:t>Q</w:t>
            </w:r>
            <w:r w:rsidRPr="00371475">
              <w:rPr>
                <w:rFonts w:ascii="Times New Roman" w:hAnsi="Times New Roman" w:cs="Times New Roman"/>
                <w:sz w:val="20"/>
                <w:szCs w:val="20"/>
              </w:rPr>
              <w:t>uestionnaire</w:t>
            </w:r>
          </w:p>
          <w:p w:rsidR="00B34EBD" w:rsidRPr="00371475" w:rsidP="00BC1A98" w14:paraId="7E9FFFEB"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(Survey year: 2022)</w:t>
            </w:r>
          </w:p>
        </w:tc>
        <w:tc>
          <w:tcPr>
            <w:tcW w:w="1501" w:type="dxa"/>
            <w:shd w:val="clear" w:color="auto" w:fill="auto"/>
            <w:vAlign w:val="center"/>
          </w:tcPr>
          <w:p w:rsidR="00B34EBD" w:rsidRPr="00371475" w:rsidP="00BC1A98" w14:paraId="5B29D04F" w14:textId="0669B8E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color w:val="000000"/>
                <w:sz w:val="20"/>
                <w:szCs w:val="20"/>
              </w:rPr>
              <w:t>33</w:t>
            </w:r>
          </w:p>
        </w:tc>
        <w:tc>
          <w:tcPr>
            <w:tcW w:w="1506" w:type="dxa"/>
            <w:shd w:val="clear" w:color="auto" w:fill="auto"/>
            <w:vAlign w:val="center"/>
          </w:tcPr>
          <w:p w:rsidR="00B34EBD" w:rsidRPr="00371475" w:rsidP="00BC1A98" w14:paraId="6E293CF0"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1</w:t>
            </w:r>
          </w:p>
        </w:tc>
        <w:tc>
          <w:tcPr>
            <w:tcW w:w="1535" w:type="dxa"/>
            <w:shd w:val="clear" w:color="auto" w:fill="auto"/>
            <w:vAlign w:val="center"/>
          </w:tcPr>
          <w:p w:rsidR="00B34EBD" w:rsidRPr="00371475" w:rsidP="00BC1A98" w14:paraId="3F13C603"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15/60</w:t>
            </w:r>
          </w:p>
        </w:tc>
        <w:tc>
          <w:tcPr>
            <w:tcW w:w="1062" w:type="dxa"/>
            <w:gridSpan w:val="2"/>
            <w:shd w:val="clear" w:color="auto" w:fill="auto"/>
            <w:vAlign w:val="center"/>
          </w:tcPr>
          <w:p w:rsidR="00B34EBD" w:rsidRPr="00371475" w:rsidP="00BC1A98" w14:paraId="74A0409F" w14:textId="533347DB">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8</w:t>
            </w:r>
          </w:p>
        </w:tc>
      </w:tr>
      <w:tr w14:paraId="34211818" w14:textId="77777777" w:rsidTr="00952D02">
        <w:tblPrEx>
          <w:tblW w:w="10358" w:type="dxa"/>
          <w:jc w:val="center"/>
          <w:tblLook w:val="04A0"/>
        </w:tblPrEx>
        <w:trPr>
          <w:cantSplit/>
          <w:jc w:val="center"/>
        </w:trPr>
        <w:tc>
          <w:tcPr>
            <w:tcW w:w="1738" w:type="dxa"/>
            <w:vMerge w:val="restart"/>
            <w:shd w:val="clear" w:color="auto" w:fill="auto"/>
            <w:vAlign w:val="center"/>
          </w:tcPr>
          <w:p w:rsidR="00B34EBD" w:rsidRPr="00371475" w:rsidP="00BC1A98" w14:paraId="0D9DF796"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Physician or Staff</w:t>
            </w:r>
          </w:p>
        </w:tc>
        <w:tc>
          <w:tcPr>
            <w:tcW w:w="3016" w:type="dxa"/>
            <w:shd w:val="clear" w:color="auto" w:fill="auto"/>
          </w:tcPr>
          <w:p w:rsidR="00B34EBD" w:rsidRPr="00371475" w:rsidP="00BC1A98" w14:paraId="002FE168"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ACPI</w:t>
            </w:r>
          </w:p>
          <w:p w:rsidR="00B34EBD" w:rsidRPr="00371475" w:rsidP="00BC1A98" w14:paraId="47E6F0D4"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(Survey year: 2023-2025)</w:t>
            </w:r>
          </w:p>
        </w:tc>
        <w:tc>
          <w:tcPr>
            <w:tcW w:w="1501" w:type="dxa"/>
            <w:shd w:val="clear" w:color="auto" w:fill="auto"/>
            <w:vAlign w:val="center"/>
          </w:tcPr>
          <w:p w:rsidR="00B34EBD" w:rsidRPr="00371475" w:rsidP="00BC1A98" w14:paraId="01B1C8A4"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11,667</w:t>
            </w:r>
          </w:p>
        </w:tc>
        <w:tc>
          <w:tcPr>
            <w:tcW w:w="1506" w:type="dxa"/>
            <w:shd w:val="clear" w:color="auto" w:fill="auto"/>
            <w:vAlign w:val="center"/>
          </w:tcPr>
          <w:p w:rsidR="00B34EBD" w:rsidRPr="00371475" w:rsidP="00BC1A98" w14:paraId="1C6AF25A"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1</w:t>
            </w:r>
          </w:p>
        </w:tc>
        <w:tc>
          <w:tcPr>
            <w:tcW w:w="1535" w:type="dxa"/>
            <w:shd w:val="clear" w:color="auto" w:fill="auto"/>
            <w:vAlign w:val="center"/>
          </w:tcPr>
          <w:p w:rsidR="00B34EBD" w:rsidRPr="00371475" w:rsidP="00BC1A98" w14:paraId="4DE03812"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30/60</w:t>
            </w:r>
          </w:p>
        </w:tc>
        <w:tc>
          <w:tcPr>
            <w:tcW w:w="1062" w:type="dxa"/>
            <w:gridSpan w:val="2"/>
            <w:shd w:val="clear" w:color="auto" w:fill="auto"/>
            <w:vAlign w:val="center"/>
          </w:tcPr>
          <w:p w:rsidR="00B34EBD" w:rsidRPr="00371475" w:rsidP="00BC1A98" w14:paraId="2DD3DF0F"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5,834</w:t>
            </w:r>
          </w:p>
        </w:tc>
      </w:tr>
      <w:tr w14:paraId="6689FD44" w14:textId="77777777" w:rsidTr="00952D02">
        <w:tblPrEx>
          <w:tblW w:w="10358" w:type="dxa"/>
          <w:jc w:val="center"/>
          <w:tblLook w:val="04A0"/>
        </w:tblPrEx>
        <w:trPr>
          <w:cantSplit/>
          <w:jc w:val="center"/>
        </w:trPr>
        <w:tc>
          <w:tcPr>
            <w:tcW w:w="1738" w:type="dxa"/>
            <w:vMerge/>
            <w:shd w:val="clear" w:color="auto" w:fill="auto"/>
            <w:vAlign w:val="center"/>
          </w:tcPr>
          <w:p w:rsidR="00B34EBD" w:rsidRPr="00371475" w:rsidP="00BC1A98" w14:paraId="74A61BCB" w14:textId="77777777">
            <w:pPr>
              <w:widowControl w:val="0"/>
              <w:spacing w:before="240" w:after="240"/>
              <w:contextualSpacing/>
              <w:jc w:val="center"/>
              <w:rPr>
                <w:rFonts w:ascii="Times New Roman" w:hAnsi="Times New Roman" w:cs="Times New Roman"/>
                <w:sz w:val="20"/>
                <w:szCs w:val="20"/>
              </w:rPr>
            </w:pPr>
          </w:p>
        </w:tc>
        <w:tc>
          <w:tcPr>
            <w:tcW w:w="3016" w:type="dxa"/>
            <w:shd w:val="clear" w:color="auto" w:fill="auto"/>
          </w:tcPr>
          <w:p w:rsidR="00B34EBD" w:rsidRPr="00371475" w:rsidP="00BC1A98" w14:paraId="23853B1A"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Contact Tracing</w:t>
            </w:r>
          </w:p>
          <w:p w:rsidR="00B34EBD" w:rsidRPr="00371475" w:rsidP="00BC1A98" w14:paraId="49390DC4"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(Survey year: 2023-2025)</w:t>
            </w:r>
          </w:p>
        </w:tc>
        <w:tc>
          <w:tcPr>
            <w:tcW w:w="1501" w:type="dxa"/>
            <w:shd w:val="clear" w:color="auto" w:fill="auto"/>
            <w:vAlign w:val="center"/>
          </w:tcPr>
          <w:p w:rsidR="00B34EBD" w:rsidRPr="00371475" w:rsidP="00BC1A98" w14:paraId="2CD1F052"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11,667</w:t>
            </w:r>
          </w:p>
        </w:tc>
        <w:tc>
          <w:tcPr>
            <w:tcW w:w="1506" w:type="dxa"/>
            <w:shd w:val="clear" w:color="auto" w:fill="auto"/>
            <w:vAlign w:val="center"/>
          </w:tcPr>
          <w:p w:rsidR="00B34EBD" w:rsidRPr="00371475" w:rsidP="00BC1A98" w14:paraId="0CFD44A5"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1</w:t>
            </w:r>
          </w:p>
        </w:tc>
        <w:tc>
          <w:tcPr>
            <w:tcW w:w="1535" w:type="dxa"/>
            <w:shd w:val="clear" w:color="auto" w:fill="auto"/>
            <w:vAlign w:val="center"/>
          </w:tcPr>
          <w:p w:rsidR="00B34EBD" w:rsidRPr="00371475" w:rsidP="00BC1A98" w14:paraId="6B3F3306"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10/60</w:t>
            </w:r>
          </w:p>
        </w:tc>
        <w:tc>
          <w:tcPr>
            <w:tcW w:w="1062" w:type="dxa"/>
            <w:gridSpan w:val="2"/>
            <w:shd w:val="clear" w:color="auto" w:fill="auto"/>
            <w:vAlign w:val="center"/>
          </w:tcPr>
          <w:p w:rsidR="00B34EBD" w:rsidRPr="00371475" w:rsidP="00BC1A98" w14:paraId="72955926"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1,945</w:t>
            </w:r>
          </w:p>
        </w:tc>
      </w:tr>
      <w:tr w14:paraId="7A57D7E2" w14:textId="77777777" w:rsidTr="00952D02">
        <w:tblPrEx>
          <w:tblW w:w="10358" w:type="dxa"/>
          <w:jc w:val="center"/>
          <w:tblLook w:val="04A0"/>
        </w:tblPrEx>
        <w:trPr>
          <w:cantSplit/>
          <w:jc w:val="center"/>
        </w:trPr>
        <w:tc>
          <w:tcPr>
            <w:tcW w:w="1738" w:type="dxa"/>
            <w:vMerge w:val="restart"/>
            <w:shd w:val="clear" w:color="auto" w:fill="auto"/>
            <w:vAlign w:val="center"/>
          </w:tcPr>
          <w:p w:rsidR="00B34EBD" w:rsidRPr="00371475" w:rsidP="00BC1A98" w14:paraId="56C5FA49"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Advanced Practice Provider or Staff</w:t>
            </w:r>
          </w:p>
        </w:tc>
        <w:tc>
          <w:tcPr>
            <w:tcW w:w="3016" w:type="dxa"/>
            <w:shd w:val="clear" w:color="auto" w:fill="auto"/>
            <w:vAlign w:val="center"/>
          </w:tcPr>
          <w:p w:rsidR="00B34EBD" w:rsidRPr="00371475" w:rsidP="00BC1A98" w14:paraId="041FA188"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ACPI</w:t>
            </w:r>
          </w:p>
          <w:p w:rsidR="00B34EBD" w:rsidRPr="00371475" w:rsidP="00BC1A98" w14:paraId="4C849E2B" w14:textId="3BC30BAE">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w:t>
            </w:r>
            <w:r w:rsidRPr="00371475" w:rsidR="00C50958">
              <w:rPr>
                <w:rFonts w:ascii="Times New Roman" w:hAnsi="Times New Roman" w:cs="Times New Roman"/>
                <w:sz w:val="20"/>
                <w:szCs w:val="20"/>
              </w:rPr>
              <w:t xml:space="preserve">Survey year: </w:t>
            </w:r>
            <w:r w:rsidRPr="00371475">
              <w:rPr>
                <w:rFonts w:ascii="Times New Roman" w:hAnsi="Times New Roman" w:cs="Times New Roman"/>
                <w:sz w:val="20"/>
                <w:szCs w:val="20"/>
              </w:rPr>
              <w:t>2023-2025)</w:t>
            </w:r>
          </w:p>
        </w:tc>
        <w:tc>
          <w:tcPr>
            <w:tcW w:w="1501" w:type="dxa"/>
            <w:shd w:val="clear" w:color="auto" w:fill="auto"/>
            <w:vAlign w:val="center"/>
          </w:tcPr>
          <w:p w:rsidR="00B34EBD" w:rsidRPr="00371475" w:rsidP="00BC1A98" w14:paraId="16B4C791"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21,667</w:t>
            </w:r>
          </w:p>
        </w:tc>
        <w:tc>
          <w:tcPr>
            <w:tcW w:w="1506" w:type="dxa"/>
            <w:shd w:val="clear" w:color="auto" w:fill="auto"/>
            <w:vAlign w:val="center"/>
          </w:tcPr>
          <w:p w:rsidR="00B34EBD" w:rsidRPr="00371475" w:rsidP="00BC1A98" w14:paraId="3058C764"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1</w:t>
            </w:r>
          </w:p>
        </w:tc>
        <w:tc>
          <w:tcPr>
            <w:tcW w:w="1535" w:type="dxa"/>
            <w:shd w:val="clear" w:color="auto" w:fill="auto"/>
            <w:vAlign w:val="center"/>
          </w:tcPr>
          <w:p w:rsidR="00B34EBD" w:rsidRPr="00371475" w:rsidP="00BC1A98" w14:paraId="58E60644"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30/60</w:t>
            </w:r>
          </w:p>
        </w:tc>
        <w:tc>
          <w:tcPr>
            <w:tcW w:w="1062" w:type="dxa"/>
            <w:gridSpan w:val="2"/>
            <w:shd w:val="clear" w:color="auto" w:fill="auto"/>
            <w:vAlign w:val="center"/>
          </w:tcPr>
          <w:p w:rsidR="00B34EBD" w:rsidRPr="00371475" w:rsidP="00BC1A98" w14:paraId="0B8B4EB9"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10,834</w:t>
            </w:r>
          </w:p>
        </w:tc>
      </w:tr>
      <w:tr w14:paraId="351DA56D" w14:textId="77777777" w:rsidTr="00952D02">
        <w:tblPrEx>
          <w:tblW w:w="10358" w:type="dxa"/>
          <w:jc w:val="center"/>
          <w:tblLook w:val="04A0"/>
        </w:tblPrEx>
        <w:trPr>
          <w:cantSplit/>
          <w:jc w:val="center"/>
        </w:trPr>
        <w:tc>
          <w:tcPr>
            <w:tcW w:w="1738" w:type="dxa"/>
            <w:vMerge/>
            <w:shd w:val="clear" w:color="auto" w:fill="auto"/>
            <w:vAlign w:val="center"/>
          </w:tcPr>
          <w:p w:rsidR="00B34EBD" w:rsidRPr="00371475" w:rsidP="00BC1A98" w14:paraId="170200A6" w14:textId="77777777">
            <w:pPr>
              <w:widowControl w:val="0"/>
              <w:spacing w:before="240" w:after="240"/>
              <w:contextualSpacing/>
              <w:jc w:val="center"/>
              <w:rPr>
                <w:rFonts w:ascii="Times New Roman" w:hAnsi="Times New Roman" w:cs="Times New Roman"/>
                <w:sz w:val="20"/>
                <w:szCs w:val="20"/>
              </w:rPr>
            </w:pPr>
          </w:p>
        </w:tc>
        <w:tc>
          <w:tcPr>
            <w:tcW w:w="3016" w:type="dxa"/>
            <w:shd w:val="clear" w:color="auto" w:fill="auto"/>
            <w:vAlign w:val="center"/>
          </w:tcPr>
          <w:p w:rsidR="00B34EBD" w:rsidRPr="00371475" w:rsidP="00BC1A98" w14:paraId="42DFAA69"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Contact Tracing</w:t>
            </w:r>
          </w:p>
          <w:p w:rsidR="00B34EBD" w:rsidRPr="00371475" w:rsidP="00BC1A98" w14:paraId="19994A46"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(Survey year: 2023-2025)</w:t>
            </w:r>
          </w:p>
        </w:tc>
        <w:tc>
          <w:tcPr>
            <w:tcW w:w="1501" w:type="dxa"/>
            <w:shd w:val="clear" w:color="auto" w:fill="auto"/>
            <w:vAlign w:val="center"/>
          </w:tcPr>
          <w:p w:rsidR="00B34EBD" w:rsidRPr="00371475" w:rsidP="00BC1A98" w14:paraId="28C327E3"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21,667</w:t>
            </w:r>
          </w:p>
        </w:tc>
        <w:tc>
          <w:tcPr>
            <w:tcW w:w="1506" w:type="dxa"/>
            <w:shd w:val="clear" w:color="auto" w:fill="auto"/>
            <w:vAlign w:val="center"/>
          </w:tcPr>
          <w:p w:rsidR="00B34EBD" w:rsidRPr="00371475" w:rsidP="00BC1A98" w14:paraId="61DDFBBD"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1</w:t>
            </w:r>
          </w:p>
        </w:tc>
        <w:tc>
          <w:tcPr>
            <w:tcW w:w="1535" w:type="dxa"/>
            <w:shd w:val="clear" w:color="auto" w:fill="auto"/>
            <w:vAlign w:val="center"/>
          </w:tcPr>
          <w:p w:rsidR="00B34EBD" w:rsidRPr="00371475" w:rsidP="00BC1A98" w14:paraId="1C0F7E6B"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10/60</w:t>
            </w:r>
          </w:p>
        </w:tc>
        <w:tc>
          <w:tcPr>
            <w:tcW w:w="1062" w:type="dxa"/>
            <w:gridSpan w:val="2"/>
            <w:shd w:val="clear" w:color="auto" w:fill="auto"/>
            <w:vAlign w:val="center"/>
          </w:tcPr>
          <w:p w:rsidR="00B34EBD" w:rsidRPr="00371475" w:rsidP="00BC1A98" w14:paraId="197192E9"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3,611</w:t>
            </w:r>
          </w:p>
        </w:tc>
      </w:tr>
      <w:tr w14:paraId="7ECF2AFA" w14:textId="77777777" w:rsidTr="00952D02">
        <w:tblPrEx>
          <w:tblW w:w="10358" w:type="dxa"/>
          <w:jc w:val="center"/>
          <w:tblLook w:val="04A0"/>
        </w:tblPrEx>
        <w:trPr>
          <w:cantSplit/>
          <w:jc w:val="center"/>
        </w:trPr>
        <w:tc>
          <w:tcPr>
            <w:tcW w:w="1738" w:type="dxa"/>
            <w:vMerge w:val="restart"/>
            <w:shd w:val="clear" w:color="auto" w:fill="auto"/>
            <w:vAlign w:val="center"/>
          </w:tcPr>
          <w:p w:rsidR="00B34EBD" w:rsidRPr="00371475" w:rsidP="00BC1A98" w14:paraId="4D600397" w14:textId="77777777">
            <w:pPr>
              <w:widowControl w:val="0"/>
              <w:spacing w:before="240" w:after="240"/>
              <w:contextualSpacing/>
              <w:jc w:val="center"/>
              <w:rPr>
                <w:rFonts w:ascii="Times New Roman" w:hAnsi="Times New Roman" w:cs="Times New Roman"/>
                <w:sz w:val="20"/>
                <w:szCs w:val="20"/>
              </w:rPr>
            </w:pPr>
            <w:bookmarkStart w:id="61" w:name="_Hlk109646265"/>
            <w:r w:rsidRPr="00371475">
              <w:rPr>
                <w:rFonts w:ascii="Times New Roman" w:hAnsi="Times New Roman" w:cs="Times New Roman"/>
                <w:sz w:val="20"/>
                <w:szCs w:val="20"/>
              </w:rPr>
              <w:t>Ambulatory Care Provider’s or Group’s or Conglomerate’s Staff</w:t>
            </w:r>
            <w:bookmarkEnd w:id="61"/>
          </w:p>
        </w:tc>
        <w:tc>
          <w:tcPr>
            <w:tcW w:w="3016" w:type="dxa"/>
            <w:shd w:val="clear" w:color="auto" w:fill="auto"/>
            <w:vAlign w:val="center"/>
          </w:tcPr>
          <w:p w:rsidR="00B34EBD" w:rsidRPr="00371475" w:rsidP="00BC1A98" w14:paraId="77768C26"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PFI</w:t>
            </w:r>
          </w:p>
          <w:p w:rsidR="00B34EBD" w:rsidRPr="00371475" w:rsidP="00BC1A98" w14:paraId="19EB74E9"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Survey year: 2023-2025)</w:t>
            </w:r>
          </w:p>
        </w:tc>
        <w:tc>
          <w:tcPr>
            <w:tcW w:w="1501" w:type="dxa"/>
            <w:shd w:val="clear" w:color="auto" w:fill="auto"/>
            <w:vAlign w:val="center"/>
          </w:tcPr>
          <w:p w:rsidR="00B34EBD" w:rsidRPr="00371475" w:rsidP="00BC1A98" w14:paraId="78F0BFB8"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3,000</w:t>
            </w:r>
          </w:p>
        </w:tc>
        <w:tc>
          <w:tcPr>
            <w:tcW w:w="1506" w:type="dxa"/>
            <w:shd w:val="clear" w:color="auto" w:fill="auto"/>
            <w:vAlign w:val="center"/>
          </w:tcPr>
          <w:p w:rsidR="00B34EBD" w:rsidRPr="00371475" w:rsidP="00BC1A98" w14:paraId="46F7F512"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1</w:t>
            </w:r>
          </w:p>
        </w:tc>
        <w:tc>
          <w:tcPr>
            <w:tcW w:w="1535" w:type="dxa"/>
            <w:shd w:val="clear" w:color="auto" w:fill="auto"/>
            <w:vAlign w:val="center"/>
          </w:tcPr>
          <w:p w:rsidR="00B34EBD" w:rsidRPr="00371475" w:rsidP="00BC1A98" w14:paraId="31819DDD"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45/60</w:t>
            </w:r>
          </w:p>
        </w:tc>
        <w:tc>
          <w:tcPr>
            <w:tcW w:w="1062" w:type="dxa"/>
            <w:gridSpan w:val="2"/>
            <w:shd w:val="clear" w:color="auto" w:fill="auto"/>
            <w:vAlign w:val="center"/>
          </w:tcPr>
          <w:p w:rsidR="00B34EBD" w:rsidRPr="00371475" w:rsidP="00BC1A98" w14:paraId="5491F775"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2,250</w:t>
            </w:r>
          </w:p>
        </w:tc>
      </w:tr>
      <w:tr w14:paraId="65181AE1" w14:textId="77777777" w:rsidTr="00952D02">
        <w:tblPrEx>
          <w:tblW w:w="10358" w:type="dxa"/>
          <w:jc w:val="center"/>
          <w:tblLook w:val="04A0"/>
        </w:tblPrEx>
        <w:trPr>
          <w:cantSplit/>
          <w:jc w:val="center"/>
        </w:trPr>
        <w:tc>
          <w:tcPr>
            <w:tcW w:w="1738" w:type="dxa"/>
            <w:vMerge/>
            <w:shd w:val="clear" w:color="auto" w:fill="auto"/>
          </w:tcPr>
          <w:p w:rsidR="00B34EBD" w:rsidRPr="00371475" w:rsidP="00BC1A98" w14:paraId="6CB0B31A" w14:textId="77777777">
            <w:pPr>
              <w:widowControl w:val="0"/>
              <w:spacing w:before="240" w:after="240"/>
              <w:contextualSpacing/>
              <w:jc w:val="center"/>
              <w:rPr>
                <w:rFonts w:ascii="Times New Roman" w:hAnsi="Times New Roman" w:cs="Times New Roman"/>
                <w:sz w:val="20"/>
                <w:szCs w:val="20"/>
              </w:rPr>
            </w:pPr>
          </w:p>
        </w:tc>
        <w:tc>
          <w:tcPr>
            <w:tcW w:w="3016" w:type="dxa"/>
            <w:shd w:val="clear" w:color="auto" w:fill="auto"/>
          </w:tcPr>
          <w:p w:rsidR="00B34EBD" w:rsidRPr="00371475" w:rsidP="00BC1A98" w14:paraId="51D3D711"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Prepare and transmit Electronic Visit Data (quarterly)</w:t>
            </w:r>
          </w:p>
          <w:p w:rsidR="00B34EBD" w:rsidRPr="00371475" w:rsidP="00BC1A98" w14:paraId="46EE934C"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(Survey year: 2023-2025)</w:t>
            </w:r>
          </w:p>
        </w:tc>
        <w:tc>
          <w:tcPr>
            <w:tcW w:w="1501" w:type="dxa"/>
            <w:shd w:val="clear" w:color="auto" w:fill="auto"/>
            <w:vAlign w:val="center"/>
          </w:tcPr>
          <w:p w:rsidR="00B34EBD" w:rsidRPr="00371475" w:rsidP="00BC1A98" w14:paraId="4995A892"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3,000</w:t>
            </w:r>
          </w:p>
        </w:tc>
        <w:tc>
          <w:tcPr>
            <w:tcW w:w="1506" w:type="dxa"/>
            <w:shd w:val="clear" w:color="auto" w:fill="auto"/>
            <w:vAlign w:val="center"/>
          </w:tcPr>
          <w:p w:rsidR="00B34EBD" w:rsidRPr="00371475" w:rsidP="00BC1A98" w14:paraId="0D70BA57"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4</w:t>
            </w:r>
          </w:p>
        </w:tc>
        <w:tc>
          <w:tcPr>
            <w:tcW w:w="1535" w:type="dxa"/>
            <w:shd w:val="clear" w:color="auto" w:fill="auto"/>
            <w:vAlign w:val="center"/>
          </w:tcPr>
          <w:p w:rsidR="00B34EBD" w:rsidRPr="00371475" w:rsidP="00BC1A98" w14:paraId="38A95227"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60/60</w:t>
            </w:r>
          </w:p>
        </w:tc>
        <w:tc>
          <w:tcPr>
            <w:tcW w:w="1062" w:type="dxa"/>
            <w:gridSpan w:val="2"/>
            <w:shd w:val="clear" w:color="auto" w:fill="auto"/>
            <w:vAlign w:val="center"/>
          </w:tcPr>
          <w:p w:rsidR="00B34EBD" w:rsidRPr="00371475" w:rsidP="00BC1A98" w14:paraId="52C184FF"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12,000</w:t>
            </w:r>
          </w:p>
        </w:tc>
      </w:tr>
      <w:tr w14:paraId="2E5D094D" w14:textId="77777777" w:rsidTr="00952D02">
        <w:tblPrEx>
          <w:tblW w:w="10358" w:type="dxa"/>
          <w:jc w:val="center"/>
          <w:tblLook w:val="04A0"/>
        </w:tblPrEx>
        <w:trPr>
          <w:cantSplit/>
          <w:jc w:val="center"/>
        </w:trPr>
        <w:tc>
          <w:tcPr>
            <w:tcW w:w="1738" w:type="dxa"/>
            <w:vMerge w:val="restart"/>
            <w:shd w:val="clear" w:color="auto" w:fill="auto"/>
            <w:vAlign w:val="center"/>
          </w:tcPr>
          <w:p w:rsidR="00B34EBD" w:rsidRPr="00371475" w:rsidP="00BC1A98" w14:paraId="68CC0752"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HC’s Staff</w:t>
            </w:r>
          </w:p>
          <w:p w:rsidR="00B34EBD" w:rsidRPr="00371475" w:rsidP="00BC1A98" w14:paraId="7641CFF8" w14:textId="77777777">
            <w:pPr>
              <w:widowControl w:val="0"/>
              <w:spacing w:before="240" w:after="240"/>
              <w:contextualSpacing/>
              <w:jc w:val="center"/>
              <w:rPr>
                <w:rFonts w:ascii="Times New Roman" w:hAnsi="Times New Roman" w:cs="Times New Roman"/>
                <w:sz w:val="20"/>
                <w:szCs w:val="20"/>
              </w:rPr>
            </w:pPr>
          </w:p>
        </w:tc>
        <w:tc>
          <w:tcPr>
            <w:tcW w:w="3016" w:type="dxa"/>
            <w:shd w:val="clear" w:color="auto" w:fill="auto"/>
          </w:tcPr>
          <w:p w:rsidR="00B34EBD" w:rsidRPr="00371475" w:rsidP="00BC1A98" w14:paraId="55D44E9C" w14:textId="197DCE20">
            <w:pPr>
              <w:jc w:val="center"/>
              <w:rPr>
                <w:rFonts w:ascii="Times New Roman" w:hAnsi="Times New Roman" w:cs="Times New Roman"/>
                <w:sz w:val="20"/>
                <w:szCs w:val="20"/>
              </w:rPr>
            </w:pPr>
            <w:r w:rsidRPr="00371475">
              <w:rPr>
                <w:rFonts w:ascii="Times New Roman" w:hAnsi="Times New Roman" w:cs="Times New Roman"/>
                <w:sz w:val="20"/>
                <w:szCs w:val="20"/>
              </w:rPr>
              <w:t>HC Facility Interview</w:t>
            </w:r>
            <w:r w:rsidRPr="00371475" w:rsidR="00E1110A">
              <w:rPr>
                <w:rFonts w:ascii="Times New Roman" w:hAnsi="Times New Roman" w:cs="Times New Roman"/>
              </w:rPr>
              <w:t xml:space="preserve"> </w:t>
            </w:r>
            <w:r w:rsidRPr="00371475" w:rsidR="00E1110A">
              <w:rPr>
                <w:rFonts w:ascii="Times New Roman" w:hAnsi="Times New Roman" w:cs="Times New Roman"/>
                <w:sz w:val="20"/>
                <w:szCs w:val="20"/>
              </w:rPr>
              <w:t>questionnaire</w:t>
            </w:r>
          </w:p>
          <w:p w:rsidR="00B34EBD" w:rsidRPr="00371475" w:rsidP="00BC1A98" w14:paraId="4CD897B4" w14:textId="77777777">
            <w:pPr>
              <w:jc w:val="center"/>
              <w:rPr>
                <w:rFonts w:ascii="Times New Roman" w:hAnsi="Times New Roman" w:cs="Times New Roman"/>
                <w:sz w:val="20"/>
                <w:szCs w:val="20"/>
              </w:rPr>
            </w:pPr>
            <w:r w:rsidRPr="00371475">
              <w:rPr>
                <w:rFonts w:ascii="Times New Roman" w:hAnsi="Times New Roman" w:cs="Times New Roman"/>
                <w:sz w:val="20"/>
                <w:szCs w:val="20"/>
              </w:rPr>
              <w:t>(Survey year: 2023-2025)</w:t>
            </w:r>
          </w:p>
        </w:tc>
        <w:tc>
          <w:tcPr>
            <w:tcW w:w="1501" w:type="dxa"/>
            <w:shd w:val="clear" w:color="auto" w:fill="auto"/>
            <w:vAlign w:val="center"/>
          </w:tcPr>
          <w:p w:rsidR="00B34EBD" w:rsidRPr="00371475" w:rsidP="00BC1A98" w14:paraId="2C40B6D9" w14:textId="12B60795">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300</w:t>
            </w:r>
          </w:p>
        </w:tc>
        <w:tc>
          <w:tcPr>
            <w:tcW w:w="1506" w:type="dxa"/>
            <w:shd w:val="clear" w:color="auto" w:fill="auto"/>
            <w:vAlign w:val="center"/>
          </w:tcPr>
          <w:p w:rsidR="00B34EBD" w:rsidRPr="00371475" w:rsidP="00BC1A98" w14:paraId="49B3703C"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1</w:t>
            </w:r>
          </w:p>
        </w:tc>
        <w:tc>
          <w:tcPr>
            <w:tcW w:w="1535" w:type="dxa"/>
            <w:shd w:val="clear" w:color="auto" w:fill="auto"/>
            <w:vAlign w:val="center"/>
          </w:tcPr>
          <w:p w:rsidR="00B34EBD" w:rsidRPr="00371475" w:rsidP="00BC1A98" w14:paraId="03E579A1"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45/60</w:t>
            </w:r>
          </w:p>
        </w:tc>
        <w:tc>
          <w:tcPr>
            <w:tcW w:w="1062" w:type="dxa"/>
            <w:gridSpan w:val="2"/>
            <w:shd w:val="clear" w:color="auto" w:fill="auto"/>
            <w:vAlign w:val="center"/>
          </w:tcPr>
          <w:p w:rsidR="00B34EBD" w:rsidRPr="00371475" w:rsidP="00BC1A98" w14:paraId="1577C213" w14:textId="52EF0F41">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225</w:t>
            </w:r>
          </w:p>
        </w:tc>
      </w:tr>
      <w:tr w14:paraId="2F140B6F" w14:textId="77777777" w:rsidTr="00952D02">
        <w:tblPrEx>
          <w:tblW w:w="10358" w:type="dxa"/>
          <w:jc w:val="center"/>
          <w:tblLook w:val="04A0"/>
        </w:tblPrEx>
        <w:trPr>
          <w:cantSplit/>
          <w:jc w:val="center"/>
        </w:trPr>
        <w:tc>
          <w:tcPr>
            <w:tcW w:w="1738" w:type="dxa"/>
            <w:vMerge/>
            <w:shd w:val="clear" w:color="auto" w:fill="auto"/>
          </w:tcPr>
          <w:p w:rsidR="00B34EBD" w:rsidRPr="00371475" w:rsidP="00BC1A98" w14:paraId="423AA3DE" w14:textId="77777777">
            <w:pPr>
              <w:widowControl w:val="0"/>
              <w:spacing w:before="240" w:after="240"/>
              <w:contextualSpacing/>
              <w:jc w:val="center"/>
              <w:rPr>
                <w:rFonts w:ascii="Times New Roman" w:hAnsi="Times New Roman" w:cs="Times New Roman"/>
                <w:sz w:val="20"/>
                <w:szCs w:val="20"/>
              </w:rPr>
            </w:pPr>
          </w:p>
        </w:tc>
        <w:tc>
          <w:tcPr>
            <w:tcW w:w="3016" w:type="dxa"/>
            <w:shd w:val="clear" w:color="auto" w:fill="auto"/>
          </w:tcPr>
          <w:p w:rsidR="00B34EBD" w:rsidRPr="00371475" w:rsidP="00BC1A98" w14:paraId="5EAD4DC5"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Prepare and transmit EHR for Visit Data (quarterly)</w:t>
            </w:r>
          </w:p>
          <w:p w:rsidR="00B34EBD" w:rsidRPr="00371475" w:rsidP="00BC1A98" w14:paraId="398D5B67"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(Survey year: 2023-2025)</w:t>
            </w:r>
          </w:p>
        </w:tc>
        <w:tc>
          <w:tcPr>
            <w:tcW w:w="1501" w:type="dxa"/>
            <w:shd w:val="clear" w:color="auto" w:fill="auto"/>
            <w:vAlign w:val="center"/>
          </w:tcPr>
          <w:p w:rsidR="00B34EBD" w:rsidRPr="00371475" w:rsidP="00BC1A98" w14:paraId="7EF85A47" w14:textId="116F2D6C">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200</w:t>
            </w:r>
          </w:p>
        </w:tc>
        <w:tc>
          <w:tcPr>
            <w:tcW w:w="1506" w:type="dxa"/>
            <w:shd w:val="clear" w:color="auto" w:fill="auto"/>
            <w:vAlign w:val="center"/>
          </w:tcPr>
          <w:p w:rsidR="00B34EBD" w:rsidRPr="00371475" w:rsidP="00BC1A98" w14:paraId="18AC4A29"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4</w:t>
            </w:r>
          </w:p>
        </w:tc>
        <w:tc>
          <w:tcPr>
            <w:tcW w:w="1535" w:type="dxa"/>
            <w:shd w:val="clear" w:color="auto" w:fill="auto"/>
            <w:vAlign w:val="center"/>
          </w:tcPr>
          <w:p w:rsidR="00B34EBD" w:rsidRPr="00371475" w:rsidP="00BC1A98" w14:paraId="24A5BDD2"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60/60</w:t>
            </w:r>
          </w:p>
        </w:tc>
        <w:tc>
          <w:tcPr>
            <w:tcW w:w="1062" w:type="dxa"/>
            <w:gridSpan w:val="2"/>
            <w:shd w:val="clear" w:color="auto" w:fill="auto"/>
            <w:vAlign w:val="center"/>
          </w:tcPr>
          <w:p w:rsidR="00B34EBD" w:rsidRPr="00371475" w:rsidP="00BC1A98" w14:paraId="056FDA3D" w14:textId="39AD02E4">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800</w:t>
            </w:r>
          </w:p>
        </w:tc>
      </w:tr>
      <w:tr w14:paraId="5126E715" w14:textId="77777777" w:rsidTr="00952D02">
        <w:tblPrEx>
          <w:tblW w:w="10358" w:type="dxa"/>
          <w:jc w:val="center"/>
          <w:tblLook w:val="04A0"/>
        </w:tblPrEx>
        <w:trPr>
          <w:cantSplit/>
          <w:jc w:val="center"/>
        </w:trPr>
        <w:tc>
          <w:tcPr>
            <w:tcW w:w="1738" w:type="dxa"/>
            <w:vMerge/>
            <w:shd w:val="clear" w:color="auto" w:fill="auto"/>
          </w:tcPr>
          <w:p w:rsidR="00B34EBD" w:rsidRPr="00371475" w:rsidP="00BC1A98" w14:paraId="2F0780C9" w14:textId="77777777">
            <w:pPr>
              <w:widowControl w:val="0"/>
              <w:spacing w:before="240" w:after="240"/>
              <w:contextualSpacing/>
              <w:jc w:val="center"/>
              <w:rPr>
                <w:rFonts w:ascii="Times New Roman" w:hAnsi="Times New Roman" w:cs="Times New Roman"/>
                <w:sz w:val="20"/>
                <w:szCs w:val="20"/>
              </w:rPr>
            </w:pPr>
          </w:p>
        </w:tc>
        <w:tc>
          <w:tcPr>
            <w:tcW w:w="3016" w:type="dxa"/>
            <w:shd w:val="clear" w:color="auto" w:fill="auto"/>
          </w:tcPr>
          <w:p w:rsidR="00B34EBD" w:rsidRPr="00371475" w:rsidP="00BC1A98" w14:paraId="4DE4623B" w14:textId="20B576ED">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 xml:space="preserve">Set-up </w:t>
            </w:r>
            <w:r w:rsidRPr="00371475" w:rsidR="00582A74">
              <w:rPr>
                <w:rFonts w:ascii="Times New Roman" w:hAnsi="Times New Roman" w:cs="Times New Roman"/>
                <w:sz w:val="20"/>
                <w:szCs w:val="20"/>
              </w:rPr>
              <w:t>F</w:t>
            </w:r>
            <w:r w:rsidRPr="00371475">
              <w:rPr>
                <w:rFonts w:ascii="Times New Roman" w:hAnsi="Times New Roman" w:cs="Times New Roman"/>
                <w:sz w:val="20"/>
                <w:szCs w:val="20"/>
              </w:rPr>
              <w:t xml:space="preserve">ee </w:t>
            </w:r>
            <w:r w:rsidRPr="00371475" w:rsidR="00582A74">
              <w:rPr>
                <w:rFonts w:ascii="Times New Roman" w:hAnsi="Times New Roman" w:cs="Times New Roman"/>
                <w:sz w:val="20"/>
                <w:szCs w:val="20"/>
              </w:rPr>
              <w:t>Q</w:t>
            </w:r>
            <w:r w:rsidRPr="00371475">
              <w:rPr>
                <w:rFonts w:ascii="Times New Roman" w:hAnsi="Times New Roman" w:cs="Times New Roman"/>
                <w:sz w:val="20"/>
                <w:szCs w:val="20"/>
              </w:rPr>
              <w:t>uestionnaire</w:t>
            </w:r>
          </w:p>
          <w:p w:rsidR="00B34EBD" w:rsidRPr="00371475" w:rsidP="00BC1A98" w14:paraId="4D9948A6"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(Survey year: 2023-2025)</w:t>
            </w:r>
          </w:p>
        </w:tc>
        <w:tc>
          <w:tcPr>
            <w:tcW w:w="1501" w:type="dxa"/>
            <w:shd w:val="clear" w:color="auto" w:fill="auto"/>
            <w:vAlign w:val="center"/>
          </w:tcPr>
          <w:p w:rsidR="00B34EBD" w:rsidRPr="00371475" w:rsidP="00BC1A98" w14:paraId="0C84F2A2" w14:textId="3EF311DE">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200</w:t>
            </w:r>
          </w:p>
        </w:tc>
        <w:tc>
          <w:tcPr>
            <w:tcW w:w="1506" w:type="dxa"/>
            <w:shd w:val="clear" w:color="auto" w:fill="auto"/>
            <w:vAlign w:val="center"/>
          </w:tcPr>
          <w:p w:rsidR="00B34EBD" w:rsidRPr="00371475" w:rsidP="00BC1A98" w14:paraId="635CDAA9"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1</w:t>
            </w:r>
          </w:p>
        </w:tc>
        <w:tc>
          <w:tcPr>
            <w:tcW w:w="1535" w:type="dxa"/>
            <w:shd w:val="clear" w:color="auto" w:fill="auto"/>
            <w:vAlign w:val="center"/>
          </w:tcPr>
          <w:p w:rsidR="00B34EBD" w:rsidRPr="00371475" w:rsidP="00BC1A98" w14:paraId="7C3D6CDE"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15/60</w:t>
            </w:r>
          </w:p>
        </w:tc>
        <w:tc>
          <w:tcPr>
            <w:tcW w:w="1062" w:type="dxa"/>
            <w:gridSpan w:val="2"/>
            <w:shd w:val="clear" w:color="auto" w:fill="auto"/>
            <w:vAlign w:val="center"/>
          </w:tcPr>
          <w:p w:rsidR="00B34EBD" w:rsidRPr="00371475" w:rsidP="00BC1A98" w14:paraId="5B867AEE" w14:textId="196743B1">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50</w:t>
            </w:r>
          </w:p>
        </w:tc>
      </w:tr>
      <w:bookmarkEnd w:id="60"/>
      <w:tr w14:paraId="6398C086" w14:textId="77777777" w:rsidTr="00952D02">
        <w:tblPrEx>
          <w:tblW w:w="10358" w:type="dxa"/>
          <w:jc w:val="center"/>
          <w:tblLook w:val="04A0"/>
        </w:tblPrEx>
        <w:trPr>
          <w:cantSplit/>
          <w:trHeight w:val="440"/>
          <w:jc w:val="center"/>
        </w:trPr>
        <w:tc>
          <w:tcPr>
            <w:tcW w:w="9306" w:type="dxa"/>
            <w:gridSpan w:val="6"/>
            <w:shd w:val="clear" w:color="auto" w:fill="auto"/>
            <w:vAlign w:val="center"/>
          </w:tcPr>
          <w:p w:rsidR="00B34EBD" w:rsidRPr="00371475" w:rsidP="00BC1A98" w14:paraId="5C7BFCAD" w14:textId="77777777">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Total</w:t>
            </w:r>
          </w:p>
        </w:tc>
        <w:tc>
          <w:tcPr>
            <w:tcW w:w="1052" w:type="dxa"/>
            <w:shd w:val="clear" w:color="auto" w:fill="auto"/>
            <w:vAlign w:val="center"/>
          </w:tcPr>
          <w:p w:rsidR="00B34EBD" w:rsidRPr="00371475" w:rsidP="00BC1A98" w14:paraId="1B994FD8" w14:textId="3AE46DB6">
            <w:pPr>
              <w:widowControl w:val="0"/>
              <w:spacing w:before="240" w:after="240"/>
              <w:contextualSpacing/>
              <w:jc w:val="center"/>
              <w:rPr>
                <w:rFonts w:ascii="Times New Roman" w:hAnsi="Times New Roman" w:cs="Times New Roman"/>
                <w:sz w:val="20"/>
                <w:szCs w:val="20"/>
              </w:rPr>
            </w:pPr>
            <w:r w:rsidRPr="00371475">
              <w:rPr>
                <w:rFonts w:ascii="Times New Roman" w:hAnsi="Times New Roman" w:cs="Times New Roman"/>
                <w:sz w:val="20"/>
                <w:szCs w:val="20"/>
              </w:rPr>
              <w:t>3</w:t>
            </w:r>
            <w:r w:rsidRPr="00371475" w:rsidR="00B157B6">
              <w:rPr>
                <w:rFonts w:ascii="Times New Roman" w:hAnsi="Times New Roman" w:cs="Times New Roman"/>
                <w:sz w:val="20"/>
                <w:szCs w:val="20"/>
              </w:rPr>
              <w:t>7</w:t>
            </w:r>
            <w:r w:rsidRPr="00371475">
              <w:rPr>
                <w:rFonts w:ascii="Times New Roman" w:hAnsi="Times New Roman" w:cs="Times New Roman"/>
                <w:sz w:val="20"/>
                <w:szCs w:val="20"/>
              </w:rPr>
              <w:t>,</w:t>
            </w:r>
            <w:r w:rsidRPr="00371475" w:rsidR="00B157B6">
              <w:rPr>
                <w:rFonts w:ascii="Times New Roman" w:hAnsi="Times New Roman" w:cs="Times New Roman"/>
                <w:sz w:val="20"/>
                <w:szCs w:val="20"/>
              </w:rPr>
              <w:t>744</w:t>
            </w:r>
          </w:p>
        </w:tc>
      </w:tr>
    </w:tbl>
    <w:bookmarkEnd w:id="59"/>
    <w:p w:rsidR="00B34EBD" w:rsidRPr="00371475" w:rsidP="00BC1A98" w14:paraId="78F2E2F8" w14:textId="7AA45025">
      <w:pPr>
        <w:widowControl w:val="0"/>
        <w:spacing w:before="240" w:after="240"/>
        <w:contextualSpacing/>
      </w:pPr>
      <w:r w:rsidRPr="00371475">
        <w:t>Note: Burden hours annualized over three years.</w:t>
      </w:r>
    </w:p>
    <w:p w:rsidR="00713DF9" w:rsidRPr="00371475" w:rsidP="00BC1A98" w14:paraId="2DDFDD11" w14:textId="4096FBFA">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rPr>
          <w:rFonts w:ascii="Times New Roman" w:hAnsi="Times New Roman"/>
          <w:bCs/>
          <w:u w:val="single"/>
        </w:rPr>
      </w:pPr>
      <w:r w:rsidRPr="00371475">
        <w:rPr>
          <w:rFonts w:ascii="Times New Roman" w:hAnsi="Times New Roman"/>
          <w:bCs/>
          <w:u w:val="single"/>
        </w:rPr>
        <w:t>Burden Cost</w:t>
      </w:r>
    </w:p>
    <w:p w:rsidR="00713DF9" w:rsidRPr="00371475" w:rsidP="00BC1A98" w14:paraId="62980D96" w14:textId="27C227C9">
      <w:pPr>
        <w:widowControl w:val="0"/>
        <w:spacing w:before="240" w:after="240"/>
        <w:contextualSpacing/>
      </w:pPr>
      <w:r w:rsidRPr="00371475">
        <w:t xml:space="preserve">The cost to providers for each data collection cycle is estimated to </w:t>
      </w:r>
      <w:bookmarkStart w:id="62" w:name="_Hlk51858202"/>
      <w:r w:rsidRPr="00371475" w:rsidR="0006168B">
        <w:t>be $</w:t>
      </w:r>
      <w:bookmarkEnd w:id="62"/>
      <w:r w:rsidRPr="00371475" w:rsidR="00626248">
        <w:t>1,331,338.89</w:t>
      </w:r>
      <w:r w:rsidRPr="00371475">
        <w:t xml:space="preserve">. This is </w:t>
      </w:r>
      <w:r w:rsidRPr="00371475" w:rsidR="006E2EAE">
        <w:t>an</w:t>
      </w:r>
      <w:r w:rsidRPr="00371475">
        <w:t xml:space="preserve"> </w:t>
      </w:r>
      <w:r w:rsidRPr="00371475" w:rsidR="006E2EAE">
        <w:t>increase</w:t>
      </w:r>
      <w:r w:rsidRPr="00371475">
        <w:t xml:space="preserve"> </w:t>
      </w:r>
      <w:r w:rsidRPr="00371475">
        <w:t xml:space="preserve">of </w:t>
      </w:r>
      <w:r w:rsidRPr="00371475" w:rsidR="795434E1">
        <w:t>$</w:t>
      </w:r>
      <w:r w:rsidRPr="00371475" w:rsidR="00626248">
        <w:t>1,072,744.14</w:t>
      </w:r>
      <w:r w:rsidRPr="00371475">
        <w:t xml:space="preserve"> from the current estimate of </w:t>
      </w:r>
      <w:r w:rsidRPr="00371475" w:rsidR="006E2EAE">
        <w:t>$</w:t>
      </w:r>
      <w:r w:rsidRPr="00371475" w:rsidR="00C125D4">
        <w:t>258,59</w:t>
      </w:r>
      <w:r w:rsidRPr="00371475" w:rsidR="00726262">
        <w:t>4.75</w:t>
      </w:r>
      <w:r w:rsidRPr="00371475" w:rsidR="006E2EAE">
        <w:t xml:space="preserve"> </w:t>
      </w:r>
      <w:r w:rsidRPr="00371475">
        <w:t xml:space="preserve">that was submitted in the last OMB change package. </w:t>
      </w:r>
      <w:r w:rsidRPr="00371475" w:rsidR="00DA146D">
        <w:t>This</w:t>
      </w:r>
      <w:r w:rsidRPr="00371475" w:rsidR="00DD12BA">
        <w:t xml:space="preserve"> increase is due </w:t>
      </w:r>
      <w:r w:rsidRPr="00371475" w:rsidR="001D4ACC">
        <w:t>to the increase in burden hours, caused primarily by the increase in sample sizes</w:t>
      </w:r>
      <w:r w:rsidR="001E3686">
        <w:t xml:space="preserve">, increased frequency in EHR data submission for the Provider Electronic Component, and the additions of the </w:t>
      </w:r>
      <w:r w:rsidRPr="001E3686" w:rsidR="001E3686">
        <w:t>Contact Tracing</w:t>
      </w:r>
      <w:r w:rsidR="001E3686">
        <w:t xml:space="preserve"> </w:t>
      </w:r>
      <w:r w:rsidRPr="00371475" w:rsidR="00823875">
        <w:t>and</w:t>
      </w:r>
      <w:r w:rsidR="001E3686">
        <w:t xml:space="preserve"> the Set-up Fee questionnaire</w:t>
      </w:r>
      <w:r w:rsidRPr="00371475" w:rsidR="00823875">
        <w:t xml:space="preserve">. </w:t>
      </w:r>
      <w:r w:rsidRPr="00371475">
        <w:t>The hourly wage estimates for completing various NAMCS forms and activities used in the table below are based on information obtained from the Bureau of Labor Statistics (BLS) web site (</w:t>
      </w:r>
      <w:hyperlink r:id="rId14">
        <w:r w:rsidRPr="00371475" w:rsidR="001A0AA4">
          <w:rPr>
            <w:rStyle w:val="Hyperlink"/>
            <w:color w:val="auto"/>
          </w:rPr>
          <w:t>http://www.bls.gov</w:t>
        </w:r>
      </w:hyperlink>
      <w:r w:rsidRPr="00371475">
        <w:t xml:space="preserve">). Specifically, we used the </w:t>
      </w:r>
      <w:r w:rsidRPr="00371475" w:rsidR="001A0AA4">
        <w:t>“</w:t>
      </w:r>
      <w:r w:rsidRPr="00371475" w:rsidR="00044BFC">
        <w:t>May 20</w:t>
      </w:r>
      <w:r w:rsidRPr="00371475" w:rsidR="005B71B9">
        <w:t>2</w:t>
      </w:r>
      <w:r w:rsidRPr="00371475" w:rsidR="00B216CB">
        <w:t>1</w:t>
      </w:r>
      <w:r w:rsidRPr="00371475" w:rsidR="00044BFC">
        <w:t xml:space="preserve"> National Occupational Employment and Wage Estimates</w:t>
      </w:r>
      <w:r w:rsidRPr="00371475">
        <w:t>” for the categories including</w:t>
      </w:r>
      <w:r w:rsidRPr="00371475" w:rsidR="001A0AA4">
        <w:t>:</w:t>
      </w:r>
      <w:r w:rsidRPr="00371475">
        <w:t xml:space="preserve"> (1) management occupations, (2) healthcare practitioners and technical occupations, and (3) office and administrative support occupations.</w:t>
      </w:r>
      <w:r w:rsidRPr="00371475" w:rsidR="00263D51">
        <w:t xml:space="preserve"> </w:t>
      </w:r>
    </w:p>
    <w:p w:rsidR="00713DF9" w:rsidRPr="00371475" w:rsidP="00BC1A98" w14:paraId="7E4E1D24" w14:textId="77777777">
      <w:pPr>
        <w:widowControl w:val="0"/>
        <w:spacing w:before="240" w:after="240"/>
        <w:contextualSpacing/>
      </w:pPr>
    </w:p>
    <w:p w:rsidR="00713DF9" w:rsidRPr="00371475" w:rsidP="00BC1A98" w14:paraId="2290F3CA" w14:textId="1EA4140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pPr>
      <w:r w:rsidRPr="00371475">
        <w:t>Data were gathered on mean hourly wages in 20</w:t>
      </w:r>
      <w:r w:rsidRPr="00371475" w:rsidR="00D01B7A">
        <w:t>2</w:t>
      </w:r>
      <w:r w:rsidRPr="00371475" w:rsidR="00EB5289">
        <w:t>1</w:t>
      </w:r>
      <w:r w:rsidRPr="00371475">
        <w:t xml:space="preserve"> for (1) physicians</w:t>
      </w:r>
      <w:r w:rsidRPr="00371475" w:rsidR="00EB5289">
        <w:t xml:space="preserve"> (</w:t>
      </w:r>
      <w:r w:rsidRPr="00371475" w:rsidR="00B216CB">
        <w:t>“physicians, broad”</w:t>
      </w:r>
      <w:r w:rsidRPr="00371475" w:rsidR="00EB5289">
        <w:t xml:space="preserve"> and </w:t>
      </w:r>
      <w:r w:rsidRPr="00371475" w:rsidR="00B216CB">
        <w:t xml:space="preserve">“surgeons, broad” </w:t>
      </w:r>
      <w:r w:rsidRPr="00371475" w:rsidR="00EB5289">
        <w:t>wages used as a proxy for physicians)</w:t>
      </w:r>
      <w:r w:rsidRPr="00371475">
        <w:t xml:space="preserve">, (2) advanced practice providers (physician assistants, nurse practitioners, and nurse </w:t>
      </w:r>
      <w:r w:rsidRPr="00371475" w:rsidR="0077186E">
        <w:t>midwives’</w:t>
      </w:r>
      <w:r w:rsidRPr="00371475" w:rsidR="00783535">
        <w:t xml:space="preserve"> </w:t>
      </w:r>
      <w:r w:rsidRPr="00371475" w:rsidR="00E7315D">
        <w:t>wages used as a proxy f</w:t>
      </w:r>
      <w:r w:rsidRPr="00371475" w:rsidR="00E22546">
        <w:t>or advanced practice providers</w:t>
      </w:r>
      <w:r w:rsidRPr="00371475">
        <w:t xml:space="preserve">), </w:t>
      </w:r>
      <w:r w:rsidRPr="00371475" w:rsidR="00EB5289">
        <w:t>(3) other professionals involved in managing either an physician or ambulatory care provider’s practice (e.g., nurses, receptionists, etc.</w:t>
      </w:r>
      <w:r w:rsidRPr="00371475" w:rsidR="00B216CB">
        <w:t xml:space="preserve"> wages as a proxy for Physician or Advanced Practice Provider’s Staff)</w:t>
      </w:r>
      <w:r w:rsidRPr="00371475" w:rsidR="00EB5289">
        <w:t xml:space="preserve">, </w:t>
      </w:r>
      <w:r w:rsidRPr="00371475">
        <w:t>and (</w:t>
      </w:r>
      <w:r w:rsidRPr="00371475" w:rsidR="00B216CB">
        <w:t>4</w:t>
      </w:r>
      <w:r w:rsidRPr="00371475">
        <w:t>) other professionals involved in managing either a</w:t>
      </w:r>
      <w:r w:rsidRPr="00371475" w:rsidR="0038594A">
        <w:t>n</w:t>
      </w:r>
      <w:r w:rsidRPr="00371475">
        <w:t xml:space="preserve"> </w:t>
      </w:r>
      <w:r w:rsidRPr="00371475" w:rsidR="70BE09B4">
        <w:t>HC</w:t>
      </w:r>
      <w:r w:rsidRPr="00371475">
        <w:t xml:space="preserve"> (e.g., nurses, receptionists, </w:t>
      </w:r>
      <w:r w:rsidRPr="00371475" w:rsidR="00B216CB">
        <w:t xml:space="preserve">“physicians, broad”, physician assistants, </w:t>
      </w:r>
      <w:r w:rsidRPr="00371475">
        <w:t>etc.</w:t>
      </w:r>
      <w:r w:rsidRPr="00371475" w:rsidR="00B216CB">
        <w:t xml:space="preserve"> wages as a proxy for HC Staff)</w:t>
      </w:r>
      <w:r w:rsidRPr="00371475">
        <w:t xml:space="preserve">. The total cost estimate for NAMCS is detailed by the type of respondent who will complete the associated components of the survey. </w:t>
      </w:r>
    </w:p>
    <w:p w:rsidR="00634532" w:rsidRPr="00371475" w:rsidP="00BC1A98" w14:paraId="73E9A067" w14:textId="2CE6CAD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pPr>
      <w:r w:rsidRPr="00371475">
        <w:t xml:space="preserve">Overall, the average hourly wages presented in Table 2 were averaged across different </w:t>
      </w:r>
      <w:r w:rsidRPr="00371475" w:rsidR="000779DA">
        <w:t>positions to capture</w:t>
      </w:r>
      <w:r w:rsidRPr="00371475">
        <w:t xml:space="preserve"> who may complete each applicable form. The numbers indicated below represent an estimated annualized respondent cost for survey years </w:t>
      </w:r>
      <w:r w:rsidRPr="00371475" w:rsidR="008343A0">
        <w:t>202</w:t>
      </w:r>
      <w:r w:rsidRPr="00371475" w:rsidR="00B216CB">
        <w:t>3</w:t>
      </w:r>
      <w:r w:rsidRPr="00371475">
        <w:t>-</w:t>
      </w:r>
      <w:r w:rsidRPr="00371475" w:rsidR="008343A0">
        <w:t>202</w:t>
      </w:r>
      <w:r w:rsidRPr="00371475" w:rsidR="00B216CB">
        <w:t>5</w:t>
      </w:r>
      <w:r w:rsidRPr="00371475">
        <w:t>.</w:t>
      </w:r>
      <w:r w:rsidRPr="00371475" w:rsidR="00263D51">
        <w:t xml:space="preserve"> </w:t>
      </w:r>
    </w:p>
    <w:p w:rsidR="00522E0D" w:rsidRPr="00371475" w:rsidP="00BC1A98" w14:paraId="662A0242" w14:textId="5BD724A8">
      <w:pPr>
        <w:widowControl w:val="0"/>
        <w:spacing w:before="240" w:after="240"/>
        <w:contextualSpacing/>
      </w:pPr>
      <w:r w:rsidRPr="00371475">
        <w:t>Table 2. Annualized Respondent Cost</w:t>
      </w:r>
    </w:p>
    <w:tbl>
      <w:tblPr>
        <w:tblStyle w:val="TableGrid"/>
        <w:tblW w:w="9805" w:type="dxa"/>
        <w:tblLook w:val="04A0"/>
      </w:tblPr>
      <w:tblGrid>
        <w:gridCol w:w="2867"/>
        <w:gridCol w:w="1977"/>
        <w:gridCol w:w="1457"/>
        <w:gridCol w:w="1706"/>
        <w:gridCol w:w="1798"/>
      </w:tblGrid>
      <w:tr w14:paraId="444B1C34" w14:textId="77777777" w:rsidTr="00B157B6">
        <w:tblPrEx>
          <w:tblW w:w="9805" w:type="dxa"/>
          <w:tblLook w:val="04A0"/>
        </w:tblPrEx>
        <w:tc>
          <w:tcPr>
            <w:tcW w:w="2867" w:type="dxa"/>
            <w:shd w:val="clear" w:color="auto" w:fill="auto"/>
            <w:vAlign w:val="center"/>
          </w:tcPr>
          <w:p w:rsidR="0058546F" w:rsidRPr="00371475" w:rsidP="00BC1A98" w14:paraId="7B4D76AA" w14:textId="77777777">
            <w:pPr>
              <w:contextualSpacing/>
              <w:jc w:val="center"/>
              <w:rPr>
                <w:rFonts w:ascii="Times New Roman" w:hAnsi="Times New Roman" w:cs="Times New Roman"/>
                <w:sz w:val="22"/>
                <w:szCs w:val="22"/>
              </w:rPr>
            </w:pPr>
            <w:bookmarkStart w:id="63" w:name="_Hlk106720460"/>
            <w:r w:rsidRPr="00371475">
              <w:rPr>
                <w:rFonts w:ascii="Times New Roman" w:hAnsi="Times New Roman" w:cs="Times New Roman"/>
                <w:sz w:val="22"/>
                <w:szCs w:val="22"/>
              </w:rPr>
              <w:t>Type of Respondents</w:t>
            </w:r>
          </w:p>
        </w:tc>
        <w:tc>
          <w:tcPr>
            <w:tcW w:w="1977" w:type="dxa"/>
            <w:shd w:val="clear" w:color="auto" w:fill="auto"/>
            <w:vAlign w:val="center"/>
          </w:tcPr>
          <w:p w:rsidR="0058546F" w:rsidRPr="00371475" w:rsidP="00BC1A98" w14:paraId="65CE64D9"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Form Name</w:t>
            </w:r>
          </w:p>
        </w:tc>
        <w:tc>
          <w:tcPr>
            <w:tcW w:w="1457" w:type="dxa"/>
            <w:shd w:val="clear" w:color="auto" w:fill="auto"/>
            <w:vAlign w:val="center"/>
          </w:tcPr>
          <w:p w:rsidR="0058546F" w:rsidRPr="00371475" w:rsidP="00BC1A98" w14:paraId="39FFB3DF"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Total Burden Hours</w:t>
            </w:r>
          </w:p>
        </w:tc>
        <w:tc>
          <w:tcPr>
            <w:tcW w:w="1706" w:type="dxa"/>
            <w:shd w:val="clear" w:color="auto" w:fill="auto"/>
            <w:vAlign w:val="center"/>
          </w:tcPr>
          <w:p w:rsidR="0058546F" w:rsidRPr="00371475" w:rsidP="00BC1A98" w14:paraId="21A44017"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Average Hourly Wage Rate</w:t>
            </w:r>
          </w:p>
        </w:tc>
        <w:tc>
          <w:tcPr>
            <w:tcW w:w="1798" w:type="dxa"/>
            <w:shd w:val="clear" w:color="auto" w:fill="auto"/>
            <w:vAlign w:val="center"/>
          </w:tcPr>
          <w:p w:rsidR="0058546F" w:rsidRPr="00371475" w:rsidP="00BC1A98" w14:paraId="353B702C"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Total Respondent Costs</w:t>
            </w:r>
          </w:p>
        </w:tc>
      </w:tr>
      <w:tr w14:paraId="7875E427" w14:textId="77777777" w:rsidTr="00B157B6">
        <w:tblPrEx>
          <w:tblW w:w="9805" w:type="dxa"/>
          <w:tblLook w:val="04A0"/>
        </w:tblPrEx>
        <w:tc>
          <w:tcPr>
            <w:tcW w:w="2867" w:type="dxa"/>
            <w:tcBorders>
              <w:bottom w:val="single" w:sz="4" w:space="0" w:color="auto"/>
            </w:tcBorders>
            <w:shd w:val="clear" w:color="auto" w:fill="auto"/>
            <w:vAlign w:val="center"/>
          </w:tcPr>
          <w:p w:rsidR="0058546F" w:rsidRPr="00371475" w:rsidP="00BC1A98" w14:paraId="1085D707"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Physician</w:t>
            </w:r>
          </w:p>
        </w:tc>
        <w:tc>
          <w:tcPr>
            <w:tcW w:w="1977" w:type="dxa"/>
            <w:tcBorders>
              <w:bottom w:val="single" w:sz="4" w:space="0" w:color="auto"/>
            </w:tcBorders>
            <w:shd w:val="clear" w:color="auto" w:fill="auto"/>
            <w:vAlign w:val="center"/>
          </w:tcPr>
          <w:p w:rsidR="0058546F" w:rsidRPr="00371475" w:rsidP="00BC1A98" w14:paraId="7996DCBD"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ACPI</w:t>
            </w:r>
          </w:p>
        </w:tc>
        <w:tc>
          <w:tcPr>
            <w:tcW w:w="1457" w:type="dxa"/>
            <w:tcBorders>
              <w:bottom w:val="single" w:sz="4" w:space="0" w:color="auto"/>
            </w:tcBorders>
            <w:shd w:val="clear" w:color="auto" w:fill="auto"/>
            <w:vAlign w:val="center"/>
          </w:tcPr>
          <w:p w:rsidR="0058546F" w:rsidRPr="00371475" w:rsidP="00BC1A98" w14:paraId="2B9F3D84"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1,459</w:t>
            </w:r>
          </w:p>
        </w:tc>
        <w:tc>
          <w:tcPr>
            <w:tcW w:w="1706" w:type="dxa"/>
            <w:tcBorders>
              <w:bottom w:val="single" w:sz="4" w:space="0" w:color="auto"/>
            </w:tcBorders>
            <w:shd w:val="clear" w:color="auto" w:fill="auto"/>
            <w:vAlign w:val="center"/>
          </w:tcPr>
          <w:p w:rsidR="0058546F" w:rsidRPr="00371475" w:rsidP="00BC1A98" w14:paraId="1707B85D"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$131.49</w:t>
            </w:r>
          </w:p>
        </w:tc>
        <w:tc>
          <w:tcPr>
            <w:tcW w:w="1798" w:type="dxa"/>
            <w:tcBorders>
              <w:bottom w:val="single" w:sz="4" w:space="0" w:color="auto"/>
            </w:tcBorders>
            <w:shd w:val="clear" w:color="auto" w:fill="auto"/>
          </w:tcPr>
          <w:p w:rsidR="0058546F" w:rsidRPr="00371475" w:rsidP="00BC1A98" w14:paraId="1E387F3C"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 xml:space="preserve">$191,843.91 </w:t>
            </w:r>
          </w:p>
        </w:tc>
      </w:tr>
      <w:tr w14:paraId="13294680" w14:textId="77777777" w:rsidTr="00B157B6">
        <w:tblPrEx>
          <w:tblW w:w="9805" w:type="dxa"/>
          <w:tblLook w:val="04A0"/>
        </w:tblPrEx>
        <w:tc>
          <w:tcPr>
            <w:tcW w:w="2867" w:type="dxa"/>
            <w:tcBorders>
              <w:bottom w:val="single" w:sz="4" w:space="0" w:color="auto"/>
            </w:tcBorders>
            <w:shd w:val="clear" w:color="auto" w:fill="auto"/>
            <w:vAlign w:val="center"/>
          </w:tcPr>
          <w:p w:rsidR="0058546F" w:rsidRPr="00371475" w:rsidP="00BC1A98" w14:paraId="5DBEB7AF"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Physician’s Staff</w:t>
            </w:r>
          </w:p>
        </w:tc>
        <w:tc>
          <w:tcPr>
            <w:tcW w:w="1977" w:type="dxa"/>
            <w:tcBorders>
              <w:bottom w:val="single" w:sz="4" w:space="0" w:color="auto"/>
            </w:tcBorders>
            <w:shd w:val="clear" w:color="auto" w:fill="auto"/>
            <w:vAlign w:val="center"/>
          </w:tcPr>
          <w:p w:rsidR="0058546F" w:rsidRPr="00371475" w:rsidP="00BC1A98" w14:paraId="789996CD"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ACPI</w:t>
            </w:r>
          </w:p>
        </w:tc>
        <w:tc>
          <w:tcPr>
            <w:tcW w:w="1457" w:type="dxa"/>
            <w:tcBorders>
              <w:bottom w:val="single" w:sz="4" w:space="0" w:color="auto"/>
            </w:tcBorders>
            <w:shd w:val="clear" w:color="auto" w:fill="auto"/>
            <w:vAlign w:val="center"/>
          </w:tcPr>
          <w:p w:rsidR="0058546F" w:rsidRPr="00371475" w:rsidP="00BC1A98" w14:paraId="373B3BB2"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4,376</w:t>
            </w:r>
          </w:p>
        </w:tc>
        <w:tc>
          <w:tcPr>
            <w:tcW w:w="1706" w:type="dxa"/>
            <w:tcBorders>
              <w:bottom w:val="single" w:sz="4" w:space="0" w:color="auto"/>
            </w:tcBorders>
            <w:shd w:val="clear" w:color="auto" w:fill="auto"/>
            <w:vAlign w:val="center"/>
          </w:tcPr>
          <w:p w:rsidR="0058546F" w:rsidRPr="00371475" w:rsidP="00BC1A98" w14:paraId="766DF400"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$26.38</w:t>
            </w:r>
          </w:p>
        </w:tc>
        <w:tc>
          <w:tcPr>
            <w:tcW w:w="1798" w:type="dxa"/>
            <w:tcBorders>
              <w:bottom w:val="single" w:sz="4" w:space="0" w:color="auto"/>
            </w:tcBorders>
            <w:shd w:val="clear" w:color="auto" w:fill="auto"/>
          </w:tcPr>
          <w:p w:rsidR="0058546F" w:rsidRPr="00371475" w:rsidP="00BC1A98" w14:paraId="7336AA1E"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 xml:space="preserve">$115,438.88 </w:t>
            </w:r>
          </w:p>
        </w:tc>
      </w:tr>
      <w:tr w14:paraId="6EC43BB3" w14:textId="77777777" w:rsidTr="00B157B6">
        <w:tblPrEx>
          <w:tblW w:w="9805" w:type="dxa"/>
          <w:tblLook w:val="04A0"/>
        </w:tblPrEx>
        <w:tc>
          <w:tcPr>
            <w:tcW w:w="2867" w:type="dxa"/>
            <w:tcBorders>
              <w:bottom w:val="single" w:sz="4" w:space="0" w:color="auto"/>
            </w:tcBorders>
            <w:shd w:val="clear" w:color="auto" w:fill="auto"/>
            <w:vAlign w:val="center"/>
          </w:tcPr>
          <w:p w:rsidR="0058546F" w:rsidRPr="00371475" w:rsidP="00BC1A98" w14:paraId="31824AE2"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Physician</w:t>
            </w:r>
          </w:p>
        </w:tc>
        <w:tc>
          <w:tcPr>
            <w:tcW w:w="1977" w:type="dxa"/>
            <w:tcBorders>
              <w:bottom w:val="single" w:sz="4" w:space="0" w:color="auto"/>
            </w:tcBorders>
            <w:shd w:val="clear" w:color="auto" w:fill="auto"/>
          </w:tcPr>
          <w:p w:rsidR="0058546F" w:rsidRPr="00371475" w:rsidP="00BC1A98" w14:paraId="6E7F8449"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Contact Tracing</w:t>
            </w:r>
          </w:p>
        </w:tc>
        <w:tc>
          <w:tcPr>
            <w:tcW w:w="1457" w:type="dxa"/>
            <w:tcBorders>
              <w:bottom w:val="single" w:sz="4" w:space="0" w:color="auto"/>
            </w:tcBorders>
            <w:shd w:val="clear" w:color="auto" w:fill="auto"/>
            <w:vAlign w:val="center"/>
          </w:tcPr>
          <w:p w:rsidR="0058546F" w:rsidRPr="00371475" w:rsidP="00BC1A98" w14:paraId="2D02C999"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486</w:t>
            </w:r>
          </w:p>
        </w:tc>
        <w:tc>
          <w:tcPr>
            <w:tcW w:w="1706" w:type="dxa"/>
            <w:tcBorders>
              <w:bottom w:val="single" w:sz="4" w:space="0" w:color="auto"/>
            </w:tcBorders>
            <w:shd w:val="clear" w:color="auto" w:fill="auto"/>
            <w:vAlign w:val="center"/>
          </w:tcPr>
          <w:p w:rsidR="0058546F" w:rsidRPr="00371475" w:rsidP="00BC1A98" w14:paraId="5EFCCDC5"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$131.49</w:t>
            </w:r>
          </w:p>
        </w:tc>
        <w:tc>
          <w:tcPr>
            <w:tcW w:w="1798" w:type="dxa"/>
            <w:tcBorders>
              <w:bottom w:val="single" w:sz="4" w:space="0" w:color="auto"/>
            </w:tcBorders>
            <w:shd w:val="clear" w:color="auto" w:fill="auto"/>
          </w:tcPr>
          <w:p w:rsidR="0058546F" w:rsidRPr="00371475" w:rsidP="00BC1A98" w14:paraId="236EDA95"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 xml:space="preserve">$63,904.14 </w:t>
            </w:r>
          </w:p>
        </w:tc>
      </w:tr>
      <w:tr w14:paraId="64249BA5" w14:textId="77777777" w:rsidTr="00B157B6">
        <w:tblPrEx>
          <w:tblW w:w="9805" w:type="dxa"/>
          <w:tblLook w:val="04A0"/>
        </w:tblPrEx>
        <w:tc>
          <w:tcPr>
            <w:tcW w:w="2867" w:type="dxa"/>
            <w:tcBorders>
              <w:top w:val="single" w:sz="4" w:space="0" w:color="auto"/>
              <w:bottom w:val="single" w:sz="4" w:space="0" w:color="auto"/>
            </w:tcBorders>
            <w:shd w:val="clear" w:color="auto" w:fill="auto"/>
            <w:vAlign w:val="center"/>
          </w:tcPr>
          <w:p w:rsidR="0058546F" w:rsidRPr="00371475" w:rsidP="00BC1A98" w14:paraId="79333D5B"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Physician’s Staff</w:t>
            </w:r>
          </w:p>
        </w:tc>
        <w:tc>
          <w:tcPr>
            <w:tcW w:w="1977" w:type="dxa"/>
            <w:tcBorders>
              <w:top w:val="single" w:sz="4" w:space="0" w:color="auto"/>
              <w:bottom w:val="single" w:sz="4" w:space="0" w:color="auto"/>
            </w:tcBorders>
            <w:shd w:val="clear" w:color="auto" w:fill="auto"/>
          </w:tcPr>
          <w:p w:rsidR="0058546F" w:rsidRPr="00371475" w:rsidP="00BC1A98" w14:paraId="3DC5CBA9"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Contact Tracing</w:t>
            </w:r>
          </w:p>
        </w:tc>
        <w:tc>
          <w:tcPr>
            <w:tcW w:w="1457" w:type="dxa"/>
            <w:tcBorders>
              <w:top w:val="single" w:sz="4" w:space="0" w:color="auto"/>
              <w:bottom w:val="single" w:sz="4" w:space="0" w:color="auto"/>
            </w:tcBorders>
            <w:shd w:val="clear" w:color="auto" w:fill="auto"/>
            <w:vAlign w:val="center"/>
          </w:tcPr>
          <w:p w:rsidR="0058546F" w:rsidRPr="00371475" w:rsidP="00BC1A98" w14:paraId="6822F91E"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1,459</w:t>
            </w:r>
          </w:p>
        </w:tc>
        <w:tc>
          <w:tcPr>
            <w:tcW w:w="1706" w:type="dxa"/>
            <w:tcBorders>
              <w:top w:val="single" w:sz="4" w:space="0" w:color="auto"/>
              <w:bottom w:val="single" w:sz="4" w:space="0" w:color="auto"/>
            </w:tcBorders>
            <w:shd w:val="clear" w:color="auto" w:fill="auto"/>
            <w:vAlign w:val="center"/>
          </w:tcPr>
          <w:p w:rsidR="0058546F" w:rsidRPr="00371475" w:rsidP="00BC1A98" w14:paraId="20BBF53A"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$26.38</w:t>
            </w:r>
          </w:p>
        </w:tc>
        <w:tc>
          <w:tcPr>
            <w:tcW w:w="1798" w:type="dxa"/>
            <w:tcBorders>
              <w:top w:val="single" w:sz="4" w:space="0" w:color="auto"/>
              <w:bottom w:val="single" w:sz="4" w:space="0" w:color="auto"/>
            </w:tcBorders>
            <w:shd w:val="clear" w:color="auto" w:fill="auto"/>
          </w:tcPr>
          <w:p w:rsidR="0058546F" w:rsidRPr="00371475" w:rsidP="00BC1A98" w14:paraId="65BB792D"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 xml:space="preserve">$38,488.42 </w:t>
            </w:r>
          </w:p>
        </w:tc>
      </w:tr>
      <w:tr w14:paraId="114F0FE5" w14:textId="77777777" w:rsidTr="00B157B6">
        <w:tblPrEx>
          <w:tblW w:w="9805" w:type="dxa"/>
          <w:tblLook w:val="04A0"/>
        </w:tblPrEx>
        <w:tc>
          <w:tcPr>
            <w:tcW w:w="2867" w:type="dxa"/>
            <w:tcBorders>
              <w:top w:val="single" w:sz="4" w:space="0" w:color="auto"/>
            </w:tcBorders>
            <w:shd w:val="clear" w:color="auto" w:fill="auto"/>
            <w:vAlign w:val="center"/>
          </w:tcPr>
          <w:p w:rsidR="0058546F" w:rsidRPr="00371475" w:rsidP="00BC1A98" w14:paraId="6B740326"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Advanced Practice Provider</w:t>
            </w:r>
          </w:p>
        </w:tc>
        <w:tc>
          <w:tcPr>
            <w:tcW w:w="1977" w:type="dxa"/>
            <w:tcBorders>
              <w:top w:val="single" w:sz="4" w:space="0" w:color="auto"/>
            </w:tcBorders>
            <w:shd w:val="clear" w:color="auto" w:fill="auto"/>
            <w:vAlign w:val="center"/>
          </w:tcPr>
          <w:p w:rsidR="0058546F" w:rsidRPr="00371475" w:rsidP="00BC1A98" w14:paraId="5CA9AC75"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ACPI</w:t>
            </w:r>
          </w:p>
        </w:tc>
        <w:tc>
          <w:tcPr>
            <w:tcW w:w="1457" w:type="dxa"/>
            <w:tcBorders>
              <w:top w:val="single" w:sz="4" w:space="0" w:color="auto"/>
            </w:tcBorders>
            <w:shd w:val="clear" w:color="auto" w:fill="auto"/>
            <w:vAlign w:val="center"/>
          </w:tcPr>
          <w:p w:rsidR="0058546F" w:rsidRPr="00371475" w:rsidP="00BC1A98" w14:paraId="7449F4D2"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2,709</w:t>
            </w:r>
          </w:p>
        </w:tc>
        <w:tc>
          <w:tcPr>
            <w:tcW w:w="1706" w:type="dxa"/>
            <w:tcBorders>
              <w:top w:val="single" w:sz="4" w:space="0" w:color="auto"/>
            </w:tcBorders>
            <w:shd w:val="clear" w:color="auto" w:fill="auto"/>
            <w:vAlign w:val="center"/>
          </w:tcPr>
          <w:p w:rsidR="0058546F" w:rsidRPr="00371475" w:rsidP="00BC1A98" w14:paraId="544200D8"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$56.36</w:t>
            </w:r>
          </w:p>
        </w:tc>
        <w:tc>
          <w:tcPr>
            <w:tcW w:w="1798" w:type="dxa"/>
            <w:tcBorders>
              <w:top w:val="single" w:sz="4" w:space="0" w:color="auto"/>
            </w:tcBorders>
            <w:shd w:val="clear" w:color="auto" w:fill="auto"/>
          </w:tcPr>
          <w:p w:rsidR="0058546F" w:rsidRPr="00371475" w:rsidP="00BC1A98" w14:paraId="03272F52"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 xml:space="preserve">$152,679.24 </w:t>
            </w:r>
          </w:p>
        </w:tc>
      </w:tr>
      <w:tr w14:paraId="48944444" w14:textId="77777777" w:rsidTr="00B157B6">
        <w:tblPrEx>
          <w:tblW w:w="9805" w:type="dxa"/>
          <w:tblLook w:val="04A0"/>
        </w:tblPrEx>
        <w:tc>
          <w:tcPr>
            <w:tcW w:w="2867" w:type="dxa"/>
            <w:tcBorders>
              <w:top w:val="single" w:sz="4" w:space="0" w:color="auto"/>
            </w:tcBorders>
            <w:shd w:val="clear" w:color="auto" w:fill="auto"/>
            <w:vAlign w:val="center"/>
          </w:tcPr>
          <w:p w:rsidR="0058546F" w:rsidRPr="00371475" w:rsidP="00BC1A98" w14:paraId="21217307"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Advanced Practice Provider’s Staff</w:t>
            </w:r>
          </w:p>
        </w:tc>
        <w:tc>
          <w:tcPr>
            <w:tcW w:w="1977" w:type="dxa"/>
            <w:tcBorders>
              <w:top w:val="single" w:sz="4" w:space="0" w:color="auto"/>
            </w:tcBorders>
            <w:shd w:val="clear" w:color="auto" w:fill="auto"/>
            <w:vAlign w:val="center"/>
          </w:tcPr>
          <w:p w:rsidR="0058546F" w:rsidRPr="00371475" w:rsidP="00BC1A98" w14:paraId="1B468BD1"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ACPI</w:t>
            </w:r>
          </w:p>
        </w:tc>
        <w:tc>
          <w:tcPr>
            <w:tcW w:w="1457" w:type="dxa"/>
            <w:tcBorders>
              <w:top w:val="single" w:sz="4" w:space="0" w:color="auto"/>
            </w:tcBorders>
            <w:shd w:val="clear" w:color="auto" w:fill="auto"/>
            <w:vAlign w:val="center"/>
          </w:tcPr>
          <w:p w:rsidR="0058546F" w:rsidRPr="00371475" w:rsidP="00BC1A98" w14:paraId="7C6E9435"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8,126</w:t>
            </w:r>
          </w:p>
        </w:tc>
        <w:tc>
          <w:tcPr>
            <w:tcW w:w="1706" w:type="dxa"/>
            <w:tcBorders>
              <w:top w:val="single" w:sz="4" w:space="0" w:color="auto"/>
            </w:tcBorders>
            <w:shd w:val="clear" w:color="auto" w:fill="auto"/>
            <w:vAlign w:val="center"/>
          </w:tcPr>
          <w:p w:rsidR="0058546F" w:rsidRPr="00371475" w:rsidP="00BC1A98" w14:paraId="3938B9CE"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$26.38</w:t>
            </w:r>
          </w:p>
        </w:tc>
        <w:tc>
          <w:tcPr>
            <w:tcW w:w="1798" w:type="dxa"/>
            <w:tcBorders>
              <w:top w:val="single" w:sz="4" w:space="0" w:color="auto"/>
            </w:tcBorders>
            <w:shd w:val="clear" w:color="auto" w:fill="auto"/>
          </w:tcPr>
          <w:p w:rsidR="0058546F" w:rsidRPr="00371475" w:rsidP="00BC1A98" w14:paraId="503CD3C0"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 xml:space="preserve">$214,363.88 </w:t>
            </w:r>
          </w:p>
        </w:tc>
      </w:tr>
      <w:tr w14:paraId="5B36B85A" w14:textId="77777777" w:rsidTr="00B157B6">
        <w:tblPrEx>
          <w:tblW w:w="9805" w:type="dxa"/>
          <w:tblLook w:val="04A0"/>
        </w:tblPrEx>
        <w:tc>
          <w:tcPr>
            <w:tcW w:w="2867" w:type="dxa"/>
            <w:tcBorders>
              <w:top w:val="single" w:sz="4" w:space="0" w:color="auto"/>
            </w:tcBorders>
            <w:shd w:val="clear" w:color="auto" w:fill="auto"/>
            <w:vAlign w:val="center"/>
          </w:tcPr>
          <w:p w:rsidR="0058546F" w:rsidRPr="00371475" w:rsidP="00BC1A98" w14:paraId="7B0BC488"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Advanced Practice Provider</w:t>
            </w:r>
          </w:p>
        </w:tc>
        <w:tc>
          <w:tcPr>
            <w:tcW w:w="1977" w:type="dxa"/>
            <w:tcBorders>
              <w:top w:val="single" w:sz="4" w:space="0" w:color="auto"/>
            </w:tcBorders>
            <w:shd w:val="clear" w:color="auto" w:fill="auto"/>
          </w:tcPr>
          <w:p w:rsidR="0058546F" w:rsidRPr="00371475" w:rsidP="00BC1A98" w14:paraId="0D7FA1D3"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Contact Tracing</w:t>
            </w:r>
          </w:p>
        </w:tc>
        <w:tc>
          <w:tcPr>
            <w:tcW w:w="1457" w:type="dxa"/>
            <w:tcBorders>
              <w:top w:val="single" w:sz="4" w:space="0" w:color="auto"/>
            </w:tcBorders>
            <w:shd w:val="clear" w:color="auto" w:fill="auto"/>
            <w:vAlign w:val="center"/>
          </w:tcPr>
          <w:p w:rsidR="0058546F" w:rsidRPr="00371475" w:rsidP="00BC1A98" w14:paraId="746FDE69"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903</w:t>
            </w:r>
          </w:p>
        </w:tc>
        <w:tc>
          <w:tcPr>
            <w:tcW w:w="1706" w:type="dxa"/>
            <w:tcBorders>
              <w:top w:val="single" w:sz="4" w:space="0" w:color="auto"/>
            </w:tcBorders>
            <w:shd w:val="clear" w:color="auto" w:fill="auto"/>
            <w:vAlign w:val="center"/>
          </w:tcPr>
          <w:p w:rsidR="0058546F" w:rsidRPr="00371475" w:rsidP="00BC1A98" w14:paraId="02B45C48"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$56.36</w:t>
            </w:r>
          </w:p>
        </w:tc>
        <w:tc>
          <w:tcPr>
            <w:tcW w:w="1798" w:type="dxa"/>
            <w:tcBorders>
              <w:top w:val="single" w:sz="4" w:space="0" w:color="auto"/>
            </w:tcBorders>
            <w:shd w:val="clear" w:color="auto" w:fill="auto"/>
          </w:tcPr>
          <w:p w:rsidR="0058546F" w:rsidRPr="00371475" w:rsidP="00BC1A98" w14:paraId="5C44ECA1"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 xml:space="preserve">$50,893.08 </w:t>
            </w:r>
          </w:p>
        </w:tc>
      </w:tr>
      <w:tr w14:paraId="7FC596E5" w14:textId="77777777" w:rsidTr="00B157B6">
        <w:tblPrEx>
          <w:tblW w:w="9805" w:type="dxa"/>
          <w:tblLook w:val="04A0"/>
        </w:tblPrEx>
        <w:tc>
          <w:tcPr>
            <w:tcW w:w="2867" w:type="dxa"/>
            <w:tcBorders>
              <w:top w:val="single" w:sz="4" w:space="0" w:color="auto"/>
            </w:tcBorders>
            <w:shd w:val="clear" w:color="auto" w:fill="auto"/>
            <w:vAlign w:val="center"/>
          </w:tcPr>
          <w:p w:rsidR="0058546F" w:rsidRPr="00371475" w:rsidP="00BC1A98" w14:paraId="5D4B39B2"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Advanced Practice Provider’s Staff</w:t>
            </w:r>
          </w:p>
        </w:tc>
        <w:tc>
          <w:tcPr>
            <w:tcW w:w="1977" w:type="dxa"/>
            <w:tcBorders>
              <w:top w:val="single" w:sz="4" w:space="0" w:color="auto"/>
            </w:tcBorders>
            <w:shd w:val="clear" w:color="auto" w:fill="auto"/>
          </w:tcPr>
          <w:p w:rsidR="0058546F" w:rsidRPr="00371475" w:rsidP="00BC1A98" w14:paraId="29F15C2C"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Contact Tracing</w:t>
            </w:r>
          </w:p>
        </w:tc>
        <w:tc>
          <w:tcPr>
            <w:tcW w:w="1457" w:type="dxa"/>
            <w:tcBorders>
              <w:top w:val="single" w:sz="4" w:space="0" w:color="auto"/>
            </w:tcBorders>
            <w:shd w:val="clear" w:color="auto" w:fill="auto"/>
            <w:vAlign w:val="center"/>
          </w:tcPr>
          <w:p w:rsidR="0058546F" w:rsidRPr="00371475" w:rsidP="00BC1A98" w14:paraId="2B69DD27"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2,708</w:t>
            </w:r>
          </w:p>
        </w:tc>
        <w:tc>
          <w:tcPr>
            <w:tcW w:w="1706" w:type="dxa"/>
            <w:tcBorders>
              <w:top w:val="single" w:sz="4" w:space="0" w:color="auto"/>
            </w:tcBorders>
            <w:shd w:val="clear" w:color="auto" w:fill="auto"/>
            <w:vAlign w:val="center"/>
          </w:tcPr>
          <w:p w:rsidR="0058546F" w:rsidRPr="00371475" w:rsidP="00BC1A98" w14:paraId="1755DA7E"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$26.38</w:t>
            </w:r>
          </w:p>
        </w:tc>
        <w:tc>
          <w:tcPr>
            <w:tcW w:w="1798" w:type="dxa"/>
            <w:tcBorders>
              <w:top w:val="single" w:sz="4" w:space="0" w:color="auto"/>
            </w:tcBorders>
            <w:shd w:val="clear" w:color="auto" w:fill="auto"/>
          </w:tcPr>
          <w:p w:rsidR="0058546F" w:rsidRPr="00371475" w:rsidP="00BC1A98" w14:paraId="53ABC586"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 xml:space="preserve">$71,437.04 </w:t>
            </w:r>
          </w:p>
        </w:tc>
      </w:tr>
      <w:tr w14:paraId="68604B09" w14:textId="77777777" w:rsidTr="00B157B6">
        <w:tblPrEx>
          <w:tblW w:w="9805" w:type="dxa"/>
          <w:tblLook w:val="04A0"/>
        </w:tblPrEx>
        <w:tc>
          <w:tcPr>
            <w:tcW w:w="2867" w:type="dxa"/>
            <w:tcBorders>
              <w:top w:val="single" w:sz="4" w:space="0" w:color="auto"/>
            </w:tcBorders>
            <w:shd w:val="clear" w:color="auto" w:fill="auto"/>
            <w:vAlign w:val="center"/>
          </w:tcPr>
          <w:p w:rsidR="0058546F" w:rsidRPr="00371475" w:rsidP="00BC1A98" w14:paraId="5A3ABAA3"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Ambulatory Care Provider’s or Group’s or Conglomerate’s Staff</w:t>
            </w:r>
          </w:p>
        </w:tc>
        <w:tc>
          <w:tcPr>
            <w:tcW w:w="1977" w:type="dxa"/>
            <w:tcBorders>
              <w:top w:val="single" w:sz="4" w:space="0" w:color="auto"/>
            </w:tcBorders>
            <w:shd w:val="clear" w:color="auto" w:fill="auto"/>
            <w:vAlign w:val="center"/>
          </w:tcPr>
          <w:p w:rsidR="0058546F" w:rsidRPr="00371475" w:rsidP="00BC1A98" w14:paraId="1A16EB57"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PFI</w:t>
            </w:r>
          </w:p>
        </w:tc>
        <w:tc>
          <w:tcPr>
            <w:tcW w:w="1457" w:type="dxa"/>
            <w:tcBorders>
              <w:top w:val="single" w:sz="4" w:space="0" w:color="auto"/>
            </w:tcBorders>
            <w:shd w:val="clear" w:color="auto" w:fill="auto"/>
            <w:vAlign w:val="center"/>
          </w:tcPr>
          <w:p w:rsidR="0058546F" w:rsidRPr="00371475" w:rsidP="00BC1A98" w14:paraId="7C4F2033"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2,250</w:t>
            </w:r>
          </w:p>
        </w:tc>
        <w:tc>
          <w:tcPr>
            <w:tcW w:w="1706" w:type="dxa"/>
            <w:tcBorders>
              <w:top w:val="single" w:sz="4" w:space="0" w:color="auto"/>
            </w:tcBorders>
            <w:shd w:val="clear" w:color="auto" w:fill="auto"/>
            <w:vAlign w:val="center"/>
          </w:tcPr>
          <w:p w:rsidR="0058546F" w:rsidRPr="00371475" w:rsidP="00BC1A98" w14:paraId="02933C31"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$26.38</w:t>
            </w:r>
          </w:p>
        </w:tc>
        <w:tc>
          <w:tcPr>
            <w:tcW w:w="1798" w:type="dxa"/>
            <w:tcBorders>
              <w:top w:val="single" w:sz="4" w:space="0" w:color="auto"/>
            </w:tcBorders>
            <w:shd w:val="clear" w:color="auto" w:fill="auto"/>
          </w:tcPr>
          <w:p w:rsidR="0058546F" w:rsidRPr="00371475" w:rsidP="00BC1A98" w14:paraId="6578DA6C"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 xml:space="preserve">$59,355.00 </w:t>
            </w:r>
          </w:p>
        </w:tc>
      </w:tr>
      <w:tr w14:paraId="1CFD5A48" w14:textId="77777777" w:rsidTr="00B157B6">
        <w:tblPrEx>
          <w:tblW w:w="9805" w:type="dxa"/>
          <w:tblLook w:val="04A0"/>
        </w:tblPrEx>
        <w:tc>
          <w:tcPr>
            <w:tcW w:w="2867" w:type="dxa"/>
            <w:tcBorders>
              <w:top w:val="single" w:sz="4" w:space="0" w:color="auto"/>
            </w:tcBorders>
            <w:shd w:val="clear" w:color="auto" w:fill="auto"/>
            <w:vAlign w:val="center"/>
          </w:tcPr>
          <w:p w:rsidR="0058546F" w:rsidRPr="00371475" w:rsidP="00BC1A98" w14:paraId="512B7508"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Ambulatory Care Provider’s or Group’s or Conglomerate’s Staff</w:t>
            </w:r>
          </w:p>
        </w:tc>
        <w:tc>
          <w:tcPr>
            <w:tcW w:w="1977" w:type="dxa"/>
            <w:tcBorders>
              <w:top w:val="single" w:sz="4" w:space="0" w:color="auto"/>
            </w:tcBorders>
            <w:shd w:val="clear" w:color="auto" w:fill="auto"/>
            <w:vAlign w:val="center"/>
          </w:tcPr>
          <w:p w:rsidR="0058546F" w:rsidRPr="00371475" w:rsidP="00BC1A98" w14:paraId="0B3588CE"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Prepare and transmit Electronic Visit Data (quarterly)</w:t>
            </w:r>
          </w:p>
        </w:tc>
        <w:tc>
          <w:tcPr>
            <w:tcW w:w="1457" w:type="dxa"/>
            <w:tcBorders>
              <w:top w:val="single" w:sz="4" w:space="0" w:color="auto"/>
            </w:tcBorders>
            <w:shd w:val="clear" w:color="auto" w:fill="auto"/>
            <w:vAlign w:val="center"/>
          </w:tcPr>
          <w:p w:rsidR="0058546F" w:rsidRPr="00371475" w:rsidP="00BC1A98" w14:paraId="1FCDF299"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12,000</w:t>
            </w:r>
          </w:p>
        </w:tc>
        <w:tc>
          <w:tcPr>
            <w:tcW w:w="1706" w:type="dxa"/>
            <w:tcBorders>
              <w:top w:val="single" w:sz="4" w:space="0" w:color="auto"/>
            </w:tcBorders>
            <w:shd w:val="clear" w:color="auto" w:fill="auto"/>
            <w:vAlign w:val="center"/>
          </w:tcPr>
          <w:p w:rsidR="0058546F" w:rsidRPr="00371475" w:rsidP="00BC1A98" w14:paraId="3AE08E0E"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$26.38</w:t>
            </w:r>
          </w:p>
        </w:tc>
        <w:tc>
          <w:tcPr>
            <w:tcW w:w="1798" w:type="dxa"/>
            <w:tcBorders>
              <w:top w:val="single" w:sz="4" w:space="0" w:color="auto"/>
            </w:tcBorders>
            <w:shd w:val="clear" w:color="auto" w:fill="auto"/>
          </w:tcPr>
          <w:p w:rsidR="0058546F" w:rsidRPr="00371475" w:rsidP="00BC1A98" w14:paraId="53B68AF2"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 xml:space="preserve">$316,560.00 </w:t>
            </w:r>
          </w:p>
        </w:tc>
      </w:tr>
      <w:tr w14:paraId="6251C8C5" w14:textId="77777777" w:rsidTr="00B157B6">
        <w:tblPrEx>
          <w:tblW w:w="9805" w:type="dxa"/>
          <w:tblLook w:val="04A0"/>
        </w:tblPrEx>
        <w:tc>
          <w:tcPr>
            <w:tcW w:w="2867" w:type="dxa"/>
            <w:tcBorders>
              <w:top w:val="single" w:sz="4" w:space="0" w:color="auto"/>
            </w:tcBorders>
            <w:shd w:val="clear" w:color="auto" w:fill="auto"/>
            <w:vAlign w:val="center"/>
          </w:tcPr>
          <w:p w:rsidR="00B157B6" w:rsidRPr="00371475" w:rsidP="00BC1A98" w14:paraId="3E7D3301"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HC'’s Staff</w:t>
            </w:r>
          </w:p>
        </w:tc>
        <w:tc>
          <w:tcPr>
            <w:tcW w:w="1977" w:type="dxa"/>
            <w:tcBorders>
              <w:top w:val="single" w:sz="4" w:space="0" w:color="auto"/>
            </w:tcBorders>
            <w:shd w:val="clear" w:color="auto" w:fill="auto"/>
            <w:vAlign w:val="center"/>
          </w:tcPr>
          <w:p w:rsidR="00B157B6" w:rsidRPr="00371475" w:rsidP="00BC1A98" w14:paraId="641A85B4" w14:textId="43D9F3F4">
            <w:pPr>
              <w:contextualSpacing/>
              <w:jc w:val="center"/>
              <w:rPr>
                <w:rFonts w:ascii="Times New Roman" w:hAnsi="Times New Roman" w:cs="Times New Roman"/>
                <w:sz w:val="22"/>
                <w:szCs w:val="22"/>
              </w:rPr>
            </w:pPr>
            <w:r w:rsidRPr="00371475">
              <w:rPr>
                <w:rFonts w:ascii="Times New Roman" w:hAnsi="Times New Roman" w:cs="Times New Roman"/>
                <w:sz w:val="22"/>
                <w:szCs w:val="22"/>
              </w:rPr>
              <w:t>HC Facility Interview questionnaire</w:t>
            </w:r>
          </w:p>
        </w:tc>
        <w:tc>
          <w:tcPr>
            <w:tcW w:w="1457" w:type="dxa"/>
            <w:tcBorders>
              <w:top w:val="single" w:sz="4" w:space="0" w:color="auto"/>
            </w:tcBorders>
            <w:shd w:val="clear" w:color="auto" w:fill="auto"/>
            <w:vAlign w:val="center"/>
          </w:tcPr>
          <w:p w:rsidR="00B157B6" w:rsidRPr="00371475" w:rsidP="00BC1A98" w14:paraId="68882A26" w14:textId="275ECDA5">
            <w:pPr>
              <w:contextualSpacing/>
              <w:jc w:val="center"/>
              <w:rPr>
                <w:rFonts w:ascii="Times New Roman" w:hAnsi="Times New Roman" w:cs="Times New Roman"/>
                <w:sz w:val="22"/>
                <w:szCs w:val="22"/>
              </w:rPr>
            </w:pPr>
            <w:r w:rsidRPr="00371475">
              <w:rPr>
                <w:rFonts w:ascii="Times New Roman" w:hAnsi="Times New Roman" w:cs="Times New Roman"/>
                <w:sz w:val="22"/>
                <w:szCs w:val="22"/>
              </w:rPr>
              <w:t>280</w:t>
            </w:r>
          </w:p>
        </w:tc>
        <w:tc>
          <w:tcPr>
            <w:tcW w:w="1706" w:type="dxa"/>
            <w:tcBorders>
              <w:top w:val="single" w:sz="4" w:space="0" w:color="auto"/>
            </w:tcBorders>
            <w:shd w:val="clear" w:color="auto" w:fill="auto"/>
            <w:vAlign w:val="center"/>
          </w:tcPr>
          <w:p w:rsidR="00B157B6" w:rsidRPr="00371475" w:rsidP="00BC1A98" w14:paraId="4AC5D2E3" w14:textId="43B2CB23">
            <w:pPr>
              <w:contextualSpacing/>
              <w:jc w:val="center"/>
              <w:rPr>
                <w:rFonts w:ascii="Times New Roman" w:hAnsi="Times New Roman" w:cs="Times New Roman"/>
                <w:sz w:val="22"/>
                <w:szCs w:val="22"/>
              </w:rPr>
            </w:pPr>
            <w:r w:rsidRPr="00371475">
              <w:rPr>
                <w:rFonts w:ascii="Times New Roman" w:hAnsi="Times New Roman" w:cs="Times New Roman"/>
                <w:sz w:val="22"/>
                <w:szCs w:val="22"/>
              </w:rPr>
              <w:t>$44.39</w:t>
            </w:r>
          </w:p>
        </w:tc>
        <w:tc>
          <w:tcPr>
            <w:tcW w:w="1798" w:type="dxa"/>
            <w:tcBorders>
              <w:top w:val="single" w:sz="4" w:space="0" w:color="auto"/>
            </w:tcBorders>
            <w:shd w:val="clear" w:color="auto" w:fill="auto"/>
          </w:tcPr>
          <w:p w:rsidR="00B157B6" w:rsidRPr="00371475" w:rsidP="00BC1A98" w14:paraId="22383B90" w14:textId="3D376C3D">
            <w:pPr>
              <w:contextualSpacing/>
              <w:jc w:val="center"/>
              <w:rPr>
                <w:rFonts w:ascii="Times New Roman" w:hAnsi="Times New Roman" w:cs="Times New Roman"/>
                <w:sz w:val="22"/>
                <w:szCs w:val="22"/>
              </w:rPr>
            </w:pPr>
            <w:r w:rsidRPr="00371475">
              <w:rPr>
                <w:rFonts w:ascii="Times New Roman" w:hAnsi="Times New Roman" w:cs="Times New Roman"/>
                <w:sz w:val="22"/>
                <w:szCs w:val="22"/>
              </w:rPr>
              <w:t>$12,429.20</w:t>
            </w:r>
          </w:p>
        </w:tc>
      </w:tr>
      <w:tr w14:paraId="00047740" w14:textId="77777777" w:rsidTr="00B157B6">
        <w:tblPrEx>
          <w:tblW w:w="9805" w:type="dxa"/>
          <w:tblLook w:val="04A0"/>
        </w:tblPrEx>
        <w:tc>
          <w:tcPr>
            <w:tcW w:w="2867" w:type="dxa"/>
            <w:tcBorders>
              <w:top w:val="single" w:sz="4" w:space="0" w:color="auto"/>
            </w:tcBorders>
            <w:shd w:val="clear" w:color="auto" w:fill="auto"/>
            <w:vAlign w:val="center"/>
          </w:tcPr>
          <w:p w:rsidR="00B157B6" w:rsidRPr="00371475" w:rsidP="00BC1A98" w14:paraId="76901603"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HC’s Staff</w:t>
            </w:r>
          </w:p>
        </w:tc>
        <w:tc>
          <w:tcPr>
            <w:tcW w:w="1977" w:type="dxa"/>
            <w:tcBorders>
              <w:top w:val="single" w:sz="4" w:space="0" w:color="auto"/>
            </w:tcBorders>
            <w:shd w:val="clear" w:color="auto" w:fill="auto"/>
            <w:vAlign w:val="center"/>
          </w:tcPr>
          <w:p w:rsidR="00B157B6" w:rsidRPr="00371475" w:rsidP="00BC1A98" w14:paraId="10A9793D"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Prepare and transmit EHR for Visit Data (quarterly)</w:t>
            </w:r>
          </w:p>
        </w:tc>
        <w:tc>
          <w:tcPr>
            <w:tcW w:w="1457" w:type="dxa"/>
            <w:tcBorders>
              <w:top w:val="single" w:sz="4" w:space="0" w:color="auto"/>
            </w:tcBorders>
            <w:shd w:val="clear" w:color="auto" w:fill="auto"/>
            <w:vAlign w:val="center"/>
          </w:tcPr>
          <w:p w:rsidR="00B157B6" w:rsidRPr="00371475" w:rsidP="00BC1A98" w14:paraId="509CCE49" w14:textId="56D2FFAA">
            <w:pPr>
              <w:contextualSpacing/>
              <w:jc w:val="center"/>
              <w:rPr>
                <w:rFonts w:ascii="Times New Roman" w:hAnsi="Times New Roman" w:cs="Times New Roman"/>
                <w:sz w:val="22"/>
                <w:szCs w:val="22"/>
              </w:rPr>
            </w:pPr>
            <w:r w:rsidRPr="00371475">
              <w:rPr>
                <w:rFonts w:ascii="Times New Roman" w:hAnsi="Times New Roman" w:cs="Times New Roman"/>
                <w:sz w:val="22"/>
                <w:szCs w:val="22"/>
              </w:rPr>
              <w:t>932</w:t>
            </w:r>
          </w:p>
        </w:tc>
        <w:tc>
          <w:tcPr>
            <w:tcW w:w="1706" w:type="dxa"/>
            <w:tcBorders>
              <w:top w:val="single" w:sz="4" w:space="0" w:color="auto"/>
            </w:tcBorders>
            <w:shd w:val="clear" w:color="auto" w:fill="auto"/>
            <w:vAlign w:val="center"/>
          </w:tcPr>
          <w:p w:rsidR="00B157B6" w:rsidRPr="00371475" w:rsidP="00BC1A98" w14:paraId="2AA2980B" w14:textId="6D6A2A3A">
            <w:pPr>
              <w:contextualSpacing/>
              <w:jc w:val="center"/>
              <w:rPr>
                <w:rFonts w:ascii="Times New Roman" w:hAnsi="Times New Roman" w:cs="Times New Roman"/>
                <w:sz w:val="22"/>
                <w:szCs w:val="22"/>
              </w:rPr>
            </w:pPr>
            <w:r w:rsidRPr="00371475">
              <w:rPr>
                <w:rFonts w:ascii="Times New Roman" w:hAnsi="Times New Roman" w:cs="Times New Roman"/>
                <w:sz w:val="22"/>
                <w:szCs w:val="22"/>
              </w:rPr>
              <w:t>$44.39</w:t>
            </w:r>
          </w:p>
        </w:tc>
        <w:tc>
          <w:tcPr>
            <w:tcW w:w="1798" w:type="dxa"/>
            <w:tcBorders>
              <w:top w:val="single" w:sz="4" w:space="0" w:color="auto"/>
            </w:tcBorders>
            <w:shd w:val="clear" w:color="auto" w:fill="auto"/>
          </w:tcPr>
          <w:p w:rsidR="00B157B6" w:rsidRPr="00371475" w:rsidP="00BC1A98" w14:paraId="3AAFA973" w14:textId="46C17706">
            <w:pPr>
              <w:contextualSpacing/>
              <w:jc w:val="center"/>
              <w:rPr>
                <w:rFonts w:ascii="Times New Roman" w:hAnsi="Times New Roman" w:cs="Times New Roman"/>
                <w:sz w:val="22"/>
                <w:szCs w:val="22"/>
              </w:rPr>
            </w:pPr>
            <w:r w:rsidRPr="00371475">
              <w:rPr>
                <w:rFonts w:ascii="Times New Roman" w:hAnsi="Times New Roman" w:cs="Times New Roman"/>
                <w:sz w:val="22"/>
                <w:szCs w:val="22"/>
              </w:rPr>
              <w:t>$41,371.48</w:t>
            </w:r>
          </w:p>
        </w:tc>
      </w:tr>
      <w:tr w14:paraId="2B79903D" w14:textId="77777777" w:rsidTr="00B157B6">
        <w:tblPrEx>
          <w:tblW w:w="9805" w:type="dxa"/>
          <w:tblLook w:val="04A0"/>
        </w:tblPrEx>
        <w:tc>
          <w:tcPr>
            <w:tcW w:w="2867" w:type="dxa"/>
            <w:tcBorders>
              <w:top w:val="single" w:sz="4" w:space="0" w:color="auto"/>
            </w:tcBorders>
            <w:shd w:val="clear" w:color="auto" w:fill="auto"/>
            <w:vAlign w:val="center"/>
          </w:tcPr>
          <w:p w:rsidR="00B157B6" w:rsidRPr="00371475" w:rsidP="00BC1A98" w14:paraId="465F76E4"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HC’s Staff</w:t>
            </w:r>
          </w:p>
        </w:tc>
        <w:tc>
          <w:tcPr>
            <w:tcW w:w="1977" w:type="dxa"/>
            <w:tcBorders>
              <w:top w:val="single" w:sz="4" w:space="0" w:color="auto"/>
            </w:tcBorders>
            <w:shd w:val="clear" w:color="auto" w:fill="auto"/>
            <w:vAlign w:val="center"/>
          </w:tcPr>
          <w:p w:rsidR="00B157B6" w:rsidRPr="00371475" w:rsidP="00BC1A98" w14:paraId="5760DBD9" w14:textId="5966E9B6">
            <w:pPr>
              <w:contextualSpacing/>
              <w:jc w:val="center"/>
              <w:rPr>
                <w:rFonts w:ascii="Times New Roman" w:hAnsi="Times New Roman" w:cs="Times New Roman"/>
                <w:sz w:val="22"/>
                <w:szCs w:val="22"/>
              </w:rPr>
            </w:pPr>
            <w:r w:rsidRPr="00371475">
              <w:rPr>
                <w:rFonts w:ascii="Times New Roman" w:hAnsi="Times New Roman" w:cs="Times New Roman"/>
                <w:sz w:val="22"/>
                <w:szCs w:val="22"/>
              </w:rPr>
              <w:t xml:space="preserve">Set-up </w:t>
            </w:r>
            <w:r w:rsidRPr="00371475" w:rsidR="00626248">
              <w:rPr>
                <w:rFonts w:ascii="Times New Roman" w:hAnsi="Times New Roman" w:cs="Times New Roman"/>
                <w:sz w:val="22"/>
                <w:szCs w:val="22"/>
              </w:rPr>
              <w:t>F</w:t>
            </w:r>
            <w:r w:rsidRPr="00371475">
              <w:rPr>
                <w:rFonts w:ascii="Times New Roman" w:hAnsi="Times New Roman" w:cs="Times New Roman"/>
                <w:sz w:val="22"/>
                <w:szCs w:val="22"/>
              </w:rPr>
              <w:t>ee Questionnaire</w:t>
            </w:r>
          </w:p>
        </w:tc>
        <w:tc>
          <w:tcPr>
            <w:tcW w:w="1457" w:type="dxa"/>
            <w:tcBorders>
              <w:top w:val="single" w:sz="4" w:space="0" w:color="auto"/>
            </w:tcBorders>
            <w:shd w:val="clear" w:color="auto" w:fill="auto"/>
            <w:vAlign w:val="center"/>
          </w:tcPr>
          <w:p w:rsidR="00B157B6" w:rsidRPr="00371475" w:rsidP="00BC1A98" w14:paraId="39DF056D" w14:textId="10F4B554">
            <w:pPr>
              <w:contextualSpacing/>
              <w:jc w:val="center"/>
              <w:rPr>
                <w:rFonts w:ascii="Times New Roman" w:hAnsi="Times New Roman" w:cs="Times New Roman"/>
                <w:sz w:val="22"/>
                <w:szCs w:val="22"/>
              </w:rPr>
            </w:pPr>
            <w:r w:rsidRPr="00371475">
              <w:rPr>
                <w:rFonts w:ascii="Times New Roman" w:hAnsi="Times New Roman" w:cs="Times New Roman"/>
                <w:sz w:val="22"/>
                <w:szCs w:val="22"/>
              </w:rPr>
              <w:t>58</w:t>
            </w:r>
          </w:p>
        </w:tc>
        <w:tc>
          <w:tcPr>
            <w:tcW w:w="1706" w:type="dxa"/>
            <w:tcBorders>
              <w:top w:val="single" w:sz="4" w:space="0" w:color="auto"/>
            </w:tcBorders>
            <w:shd w:val="clear" w:color="auto" w:fill="auto"/>
            <w:vAlign w:val="center"/>
          </w:tcPr>
          <w:p w:rsidR="00B157B6" w:rsidRPr="00371475" w:rsidP="00BC1A98" w14:paraId="3BDFE829" w14:textId="42427FB9">
            <w:pPr>
              <w:contextualSpacing/>
              <w:jc w:val="center"/>
              <w:rPr>
                <w:rFonts w:ascii="Times New Roman" w:hAnsi="Times New Roman" w:cs="Times New Roman"/>
                <w:sz w:val="22"/>
                <w:szCs w:val="22"/>
              </w:rPr>
            </w:pPr>
            <w:r w:rsidRPr="00371475">
              <w:rPr>
                <w:rFonts w:ascii="Times New Roman" w:hAnsi="Times New Roman" w:cs="Times New Roman"/>
                <w:sz w:val="22"/>
                <w:szCs w:val="22"/>
              </w:rPr>
              <w:t>$44.39</w:t>
            </w:r>
          </w:p>
        </w:tc>
        <w:tc>
          <w:tcPr>
            <w:tcW w:w="1798" w:type="dxa"/>
            <w:tcBorders>
              <w:top w:val="single" w:sz="4" w:space="0" w:color="auto"/>
            </w:tcBorders>
            <w:shd w:val="clear" w:color="auto" w:fill="auto"/>
          </w:tcPr>
          <w:p w:rsidR="00B157B6" w:rsidRPr="00371475" w:rsidP="00BC1A98" w14:paraId="17DA4444" w14:textId="5D1E0176">
            <w:pPr>
              <w:contextualSpacing/>
              <w:jc w:val="center"/>
              <w:rPr>
                <w:rFonts w:ascii="Times New Roman" w:hAnsi="Times New Roman" w:cs="Times New Roman"/>
                <w:sz w:val="22"/>
                <w:szCs w:val="22"/>
              </w:rPr>
            </w:pPr>
            <w:r w:rsidRPr="00371475">
              <w:rPr>
                <w:rFonts w:ascii="Times New Roman" w:hAnsi="Times New Roman" w:cs="Times New Roman"/>
                <w:sz w:val="22"/>
                <w:szCs w:val="22"/>
              </w:rPr>
              <w:t>$2,574.62</w:t>
            </w:r>
          </w:p>
        </w:tc>
      </w:tr>
      <w:tr w14:paraId="66C1EF14" w14:textId="77777777" w:rsidTr="00B157B6">
        <w:tblPrEx>
          <w:tblW w:w="9805" w:type="dxa"/>
          <w:tblLook w:val="04A0"/>
        </w:tblPrEx>
        <w:tc>
          <w:tcPr>
            <w:tcW w:w="8007" w:type="dxa"/>
            <w:gridSpan w:val="4"/>
            <w:shd w:val="clear" w:color="auto" w:fill="auto"/>
            <w:vAlign w:val="center"/>
          </w:tcPr>
          <w:p w:rsidR="0058546F" w:rsidRPr="00371475" w:rsidP="00BC1A98" w14:paraId="719F3C17" w14:textId="77777777">
            <w:pPr>
              <w:contextualSpacing/>
              <w:jc w:val="center"/>
              <w:rPr>
                <w:rFonts w:ascii="Times New Roman" w:hAnsi="Times New Roman" w:cs="Times New Roman"/>
                <w:sz w:val="22"/>
                <w:szCs w:val="22"/>
              </w:rPr>
            </w:pPr>
            <w:r w:rsidRPr="00371475">
              <w:rPr>
                <w:rFonts w:ascii="Times New Roman" w:hAnsi="Times New Roman" w:cs="Times New Roman"/>
                <w:sz w:val="22"/>
                <w:szCs w:val="22"/>
              </w:rPr>
              <w:t>Total</w:t>
            </w:r>
          </w:p>
        </w:tc>
        <w:tc>
          <w:tcPr>
            <w:tcW w:w="1798" w:type="dxa"/>
            <w:shd w:val="clear" w:color="auto" w:fill="auto"/>
            <w:vAlign w:val="center"/>
          </w:tcPr>
          <w:p w:rsidR="0058546F" w:rsidRPr="00371475" w:rsidP="00BC1A98" w14:paraId="04D12696" w14:textId="78F3E3BC">
            <w:pPr>
              <w:contextualSpacing/>
              <w:jc w:val="center"/>
              <w:rPr>
                <w:rFonts w:ascii="Times New Roman" w:hAnsi="Times New Roman" w:cs="Times New Roman"/>
                <w:sz w:val="22"/>
                <w:szCs w:val="22"/>
              </w:rPr>
            </w:pPr>
            <w:r w:rsidRPr="00371475">
              <w:rPr>
                <w:rFonts w:ascii="Times New Roman" w:hAnsi="Times New Roman" w:cs="Times New Roman"/>
                <w:sz w:val="22"/>
                <w:szCs w:val="22"/>
              </w:rPr>
              <w:t>$</w:t>
            </w:r>
            <w:r w:rsidRPr="00371475" w:rsidR="00626248">
              <w:rPr>
                <w:rFonts w:ascii="Times New Roman" w:hAnsi="Times New Roman" w:cs="Times New Roman"/>
                <w:sz w:val="22"/>
                <w:szCs w:val="22"/>
              </w:rPr>
              <w:t>1,331,338.89</w:t>
            </w:r>
          </w:p>
        </w:tc>
      </w:tr>
    </w:tbl>
    <w:p w:rsidR="00C87146" w:rsidRPr="00371475" w:rsidP="00BC1A98" w14:paraId="610A559C" w14:textId="7A9B95C4">
      <w:pPr>
        <w:pStyle w:val="Heading1"/>
        <w:spacing w:before="240" w:after="240"/>
        <w:rPr>
          <w:rFonts w:ascii="Times New Roman" w:hAnsi="Times New Roman" w:cs="Times New Roman"/>
          <w:color w:val="auto"/>
          <w:sz w:val="24"/>
          <w:szCs w:val="24"/>
        </w:rPr>
      </w:pPr>
      <w:bookmarkStart w:id="64" w:name="_Toc86237806"/>
      <w:bookmarkStart w:id="65" w:name="OLE_LINK19"/>
      <w:bookmarkStart w:id="66" w:name="OLE_LINK20"/>
      <w:bookmarkEnd w:id="63"/>
      <w:r w:rsidRPr="00371475">
        <w:rPr>
          <w:rFonts w:ascii="Times New Roman" w:hAnsi="Times New Roman" w:cs="Times New Roman"/>
          <w:color w:val="auto"/>
          <w:sz w:val="24"/>
          <w:szCs w:val="24"/>
        </w:rPr>
        <w:t>13. Estimates of Other Total Annual Cost Burden to Respondents and Record Keepers</w:t>
      </w:r>
      <w:bookmarkEnd w:id="64"/>
    </w:p>
    <w:p w:rsidR="00C87146" w:rsidRPr="00371475" w:rsidP="00BC1A98" w14:paraId="39A744E2" w14:textId="315F8A4C">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rPr>
          <w:rFonts w:ascii="Times New Roman" w:hAnsi="Times New Roman"/>
        </w:rPr>
      </w:pPr>
      <w:r w:rsidRPr="00371475">
        <w:rPr>
          <w:rFonts w:ascii="Times New Roman" w:hAnsi="Times New Roman"/>
        </w:rPr>
        <w:t>For this project there will be no annual capital or maintenance costs to the respondent resulting from the collection of information.</w:t>
      </w:r>
    </w:p>
    <w:p w:rsidR="006C1EC5" w:rsidRPr="00371475" w:rsidP="00BC1A98" w14:paraId="05131858" w14:textId="3DCD7D55">
      <w:pPr>
        <w:pStyle w:val="Heading1"/>
        <w:spacing w:before="240" w:after="240"/>
        <w:rPr>
          <w:rFonts w:ascii="Times New Roman" w:hAnsi="Times New Roman" w:cs="Times New Roman"/>
          <w:color w:val="auto"/>
          <w:sz w:val="24"/>
          <w:szCs w:val="24"/>
        </w:rPr>
      </w:pPr>
      <w:bookmarkStart w:id="67" w:name="_Toc86237807"/>
      <w:r w:rsidRPr="00371475">
        <w:rPr>
          <w:rFonts w:ascii="Times New Roman" w:hAnsi="Times New Roman" w:cs="Times New Roman"/>
          <w:color w:val="auto"/>
          <w:sz w:val="24"/>
          <w:szCs w:val="24"/>
        </w:rPr>
        <w:t>14.</w:t>
      </w:r>
      <w:r w:rsidRPr="00371475" w:rsidR="00263D51">
        <w:rPr>
          <w:rFonts w:ascii="Times New Roman" w:hAnsi="Times New Roman" w:cs="Times New Roman"/>
          <w:color w:val="auto"/>
          <w:sz w:val="24"/>
          <w:szCs w:val="24"/>
        </w:rPr>
        <w:t xml:space="preserve"> </w:t>
      </w:r>
      <w:r w:rsidRPr="00371475">
        <w:rPr>
          <w:rFonts w:ascii="Times New Roman" w:hAnsi="Times New Roman" w:cs="Times New Roman"/>
          <w:color w:val="auto"/>
          <w:sz w:val="24"/>
          <w:szCs w:val="24"/>
        </w:rPr>
        <w:t>Annualized Cost to the</w:t>
      </w:r>
      <w:r w:rsidRPr="00371475" w:rsidR="00AB229B">
        <w:rPr>
          <w:rFonts w:ascii="Times New Roman" w:hAnsi="Times New Roman" w:cs="Times New Roman"/>
          <w:color w:val="auto"/>
          <w:sz w:val="24"/>
          <w:szCs w:val="24"/>
        </w:rPr>
        <w:t xml:space="preserve"> Federal</w:t>
      </w:r>
      <w:r w:rsidRPr="00371475">
        <w:rPr>
          <w:rFonts w:ascii="Times New Roman" w:hAnsi="Times New Roman" w:cs="Times New Roman"/>
          <w:color w:val="auto"/>
          <w:sz w:val="24"/>
          <w:szCs w:val="24"/>
        </w:rPr>
        <w:t xml:space="preserve"> Government</w:t>
      </w:r>
      <w:bookmarkEnd w:id="67"/>
      <w:r w:rsidRPr="00371475">
        <w:rPr>
          <w:rFonts w:ascii="Times New Roman" w:hAnsi="Times New Roman" w:cs="Times New Roman"/>
          <w:color w:val="auto"/>
          <w:sz w:val="24"/>
          <w:szCs w:val="24"/>
        </w:rPr>
        <w:t xml:space="preserve"> </w:t>
      </w:r>
    </w:p>
    <w:p w:rsidR="005D2273" w:rsidRPr="00371475" w:rsidP="00BC1A98" w14:paraId="34FC18D2" w14:textId="3BD7FD7C">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rPr>
          <w:rFonts w:ascii="Times New Roman" w:hAnsi="Times New Roman"/>
        </w:rPr>
      </w:pPr>
      <w:bookmarkStart w:id="68" w:name="OLE_LINK21"/>
      <w:bookmarkStart w:id="69" w:name="OLE_LINK22"/>
      <w:bookmarkStart w:id="70" w:name="OLE_LINK23"/>
      <w:r w:rsidRPr="00371475">
        <w:rPr>
          <w:rFonts w:ascii="Times New Roman" w:hAnsi="Times New Roman"/>
        </w:rPr>
        <w:t xml:space="preserve">The estimate of average annual (one-data cycle) cost to the government for the </w:t>
      </w:r>
      <w:r w:rsidRPr="00371475" w:rsidR="000220B0">
        <w:rPr>
          <w:rFonts w:ascii="Times New Roman" w:hAnsi="Times New Roman"/>
        </w:rPr>
        <w:t>NAMCS is given below.</w:t>
      </w:r>
    </w:p>
    <w:p w:rsidR="00B642F6" w:rsidRPr="00371475" w:rsidP="00BC1A98" w14:paraId="7EE8426B" w14:textId="77777777">
      <w:pPr>
        <w:widowControl w:val="0"/>
        <w:spacing w:before="240" w:after="240"/>
        <w:contextualSpacing/>
      </w:pPr>
      <w:r w:rsidRPr="00371475">
        <w:t>Table 3. Annualized Cost to the Government</w:t>
      </w:r>
    </w:p>
    <w:tbl>
      <w:tblPr>
        <w:tblStyle w:val="TableGrid"/>
        <w:tblW w:w="4897" w:type="pct"/>
        <w:tblLayout w:type="fixed"/>
        <w:tblLook w:val="04A0"/>
      </w:tblPr>
      <w:tblGrid>
        <w:gridCol w:w="7375"/>
        <w:gridCol w:w="1782"/>
      </w:tblGrid>
      <w:tr w14:paraId="472AE0FF" w14:textId="77777777" w:rsidTr="1C721506">
        <w:tblPrEx>
          <w:tblW w:w="4897" w:type="pct"/>
          <w:tblLayout w:type="fixed"/>
          <w:tblLook w:val="04A0"/>
        </w:tblPrEx>
        <w:tc>
          <w:tcPr>
            <w:tcW w:w="4027" w:type="pct"/>
            <w:vAlign w:val="center"/>
          </w:tcPr>
          <w:p w:rsidR="00337A46" w:rsidRPr="00371475" w:rsidP="00BC1A98" w14:paraId="20724306" w14:textId="77777777">
            <w:pPr>
              <w:pStyle w:val="Style0"/>
              <w:widowControl w:val="0"/>
              <w:contextualSpacing/>
              <w:jc w:val="center"/>
              <w:rPr>
                <w:rFonts w:ascii="Times New Roman" w:hAnsi="Times New Roman" w:cs="Times New Roman"/>
                <w:b/>
              </w:rPr>
            </w:pPr>
            <w:bookmarkStart w:id="71" w:name="_Hlk83194787"/>
            <w:r w:rsidRPr="00371475">
              <w:rPr>
                <w:rFonts w:ascii="Times New Roman" w:hAnsi="Times New Roman" w:cs="Times New Roman"/>
                <w:b/>
              </w:rPr>
              <w:t>Expense Description</w:t>
            </w:r>
          </w:p>
        </w:tc>
        <w:tc>
          <w:tcPr>
            <w:tcW w:w="973" w:type="pct"/>
            <w:vAlign w:val="center"/>
          </w:tcPr>
          <w:p w:rsidR="00337A46" w:rsidRPr="00371475" w:rsidP="00BC1A98" w14:paraId="5A81F899" w14:textId="77777777">
            <w:pPr>
              <w:widowControl w:val="0"/>
              <w:contextualSpacing/>
              <w:jc w:val="center"/>
              <w:rPr>
                <w:rFonts w:ascii="Times New Roman" w:hAnsi="Times New Roman" w:cs="Times New Roman"/>
                <w:b/>
              </w:rPr>
            </w:pPr>
            <w:r w:rsidRPr="00371475">
              <w:rPr>
                <w:rFonts w:ascii="Times New Roman" w:hAnsi="Times New Roman" w:cs="Times New Roman"/>
                <w:b/>
              </w:rPr>
              <w:t>Total Cost</w:t>
            </w:r>
          </w:p>
        </w:tc>
      </w:tr>
      <w:tr w14:paraId="33D68CF8" w14:textId="77777777" w:rsidTr="1C721506">
        <w:tblPrEx>
          <w:tblW w:w="4897" w:type="pct"/>
          <w:tblLayout w:type="fixed"/>
          <w:tblLook w:val="04A0"/>
        </w:tblPrEx>
        <w:tc>
          <w:tcPr>
            <w:tcW w:w="4027" w:type="pct"/>
          </w:tcPr>
          <w:p w:rsidR="00AE1DC3" w:rsidRPr="00371475" w:rsidP="00BC1A98" w14:paraId="53066131" w14:textId="12DB62FE">
            <w:pPr>
              <w:widowControl w:val="0"/>
              <w:contextualSpacing/>
              <w:rPr>
                <w:rFonts w:ascii="Times New Roman" w:hAnsi="Times New Roman" w:cs="Times New Roman"/>
              </w:rPr>
            </w:pPr>
            <w:r w:rsidRPr="00371475">
              <w:rPr>
                <w:rFonts w:ascii="Times New Roman" w:hAnsi="Times New Roman" w:cs="Times New Roman"/>
              </w:rPr>
              <w:t>Interagency Agreement for data collection with the U.S. Census Bureau</w:t>
            </w:r>
          </w:p>
        </w:tc>
        <w:tc>
          <w:tcPr>
            <w:tcW w:w="973" w:type="pct"/>
          </w:tcPr>
          <w:p w:rsidR="00AE1DC3" w:rsidRPr="00371475" w:rsidP="00BC1A98" w14:paraId="36CB6460" w14:textId="27D46206">
            <w:pPr>
              <w:pStyle w:val="Style0"/>
              <w:widowControl w:val="0"/>
              <w:contextualSpacing/>
              <w:jc w:val="right"/>
              <w:rPr>
                <w:rFonts w:ascii="Times New Roman" w:hAnsi="Times New Roman" w:cs="Times New Roman"/>
              </w:rPr>
            </w:pPr>
            <w:r w:rsidRPr="00371475">
              <w:rPr>
                <w:rFonts w:ascii="Times New Roman" w:hAnsi="Times New Roman" w:cs="Times New Roman"/>
              </w:rPr>
              <w:t>$</w:t>
            </w:r>
            <w:r w:rsidRPr="00371475" w:rsidR="000B292B">
              <w:rPr>
                <w:rFonts w:ascii="Times New Roman" w:hAnsi="Times New Roman" w:cs="Times New Roman"/>
              </w:rPr>
              <w:t>2,5</w:t>
            </w:r>
            <w:r w:rsidRPr="00371475">
              <w:rPr>
                <w:rFonts w:ascii="Times New Roman" w:hAnsi="Times New Roman" w:cs="Times New Roman"/>
              </w:rPr>
              <w:t>00,000</w:t>
            </w:r>
          </w:p>
        </w:tc>
      </w:tr>
      <w:tr w14:paraId="305A5D0A" w14:textId="77777777" w:rsidTr="1C721506">
        <w:tblPrEx>
          <w:tblW w:w="4897" w:type="pct"/>
          <w:tblLayout w:type="fixed"/>
          <w:tblLook w:val="04A0"/>
        </w:tblPrEx>
        <w:trPr>
          <w:trHeight w:val="332"/>
        </w:trPr>
        <w:tc>
          <w:tcPr>
            <w:tcW w:w="4027" w:type="pct"/>
          </w:tcPr>
          <w:p w:rsidR="00AE1DC3" w:rsidRPr="00371475" w:rsidP="00BC1A98" w14:paraId="48EAD49E" w14:textId="77777777">
            <w:pPr>
              <w:widowControl w:val="0"/>
              <w:contextualSpacing/>
              <w:rPr>
                <w:rFonts w:ascii="Times New Roman" w:hAnsi="Times New Roman" w:cs="Times New Roman"/>
              </w:rPr>
            </w:pPr>
            <w:r w:rsidRPr="00371475">
              <w:rPr>
                <w:rFonts w:ascii="Times New Roman" w:hAnsi="Times New Roman" w:cs="Times New Roman"/>
              </w:rPr>
              <w:t>Printing</w:t>
            </w:r>
          </w:p>
        </w:tc>
        <w:tc>
          <w:tcPr>
            <w:tcW w:w="973" w:type="pct"/>
          </w:tcPr>
          <w:p w:rsidR="00AE1DC3" w:rsidRPr="00371475" w:rsidP="00BC1A98" w14:paraId="73EB9905" w14:textId="08E36A02">
            <w:pPr>
              <w:pStyle w:val="Style0"/>
              <w:widowControl w:val="0"/>
              <w:contextualSpacing/>
              <w:jc w:val="right"/>
              <w:rPr>
                <w:rFonts w:ascii="Times New Roman" w:hAnsi="Times New Roman" w:cs="Times New Roman"/>
              </w:rPr>
            </w:pPr>
            <w:r w:rsidRPr="00371475">
              <w:rPr>
                <w:rFonts w:ascii="Times New Roman" w:hAnsi="Times New Roman" w:cs="Times New Roman"/>
              </w:rPr>
              <w:t xml:space="preserve">$10,901 </w:t>
            </w:r>
          </w:p>
        </w:tc>
      </w:tr>
      <w:tr w14:paraId="0CC25B4A" w14:textId="77777777" w:rsidTr="1C721506">
        <w:tblPrEx>
          <w:tblW w:w="4897" w:type="pct"/>
          <w:tblLayout w:type="fixed"/>
          <w:tblLook w:val="04A0"/>
        </w:tblPrEx>
        <w:tc>
          <w:tcPr>
            <w:tcW w:w="4027" w:type="pct"/>
          </w:tcPr>
          <w:p w:rsidR="00AE1DC3" w:rsidRPr="00371475" w:rsidP="00BC1A98" w14:paraId="3D112822" w14:textId="39A9CB2C">
            <w:pPr>
              <w:widowControl w:val="0"/>
              <w:contextualSpacing/>
              <w:rPr>
                <w:rFonts w:ascii="Times New Roman" w:hAnsi="Times New Roman" w:cs="Times New Roman"/>
              </w:rPr>
            </w:pPr>
            <w:r w:rsidRPr="00371475">
              <w:rPr>
                <w:rFonts w:ascii="Times New Roman" w:hAnsi="Times New Roman" w:cs="Times New Roman"/>
              </w:rPr>
              <w:t xml:space="preserve">Contract costs for collecting and processing </w:t>
            </w:r>
            <w:r w:rsidRPr="00371475" w:rsidR="001C2DA2">
              <w:rPr>
                <w:rFonts w:ascii="Times New Roman" w:hAnsi="Times New Roman" w:cs="Times New Roman"/>
              </w:rPr>
              <w:t xml:space="preserve">physician </w:t>
            </w:r>
            <w:r w:rsidRPr="00371475" w:rsidR="001A0AA4">
              <w:rPr>
                <w:rFonts w:ascii="Times New Roman" w:hAnsi="Times New Roman" w:cs="Times New Roman"/>
              </w:rPr>
              <w:t xml:space="preserve">EHR </w:t>
            </w:r>
            <w:r w:rsidRPr="00371475">
              <w:rPr>
                <w:rFonts w:ascii="Times New Roman" w:hAnsi="Times New Roman" w:cs="Times New Roman"/>
              </w:rPr>
              <w:t>data</w:t>
            </w:r>
          </w:p>
        </w:tc>
        <w:tc>
          <w:tcPr>
            <w:tcW w:w="973" w:type="pct"/>
          </w:tcPr>
          <w:p w:rsidR="00AE1DC3" w:rsidRPr="00371475" w:rsidP="00BC1A98" w14:paraId="563D67C2" w14:textId="5C5E0476">
            <w:pPr>
              <w:pStyle w:val="Style0"/>
              <w:widowControl w:val="0"/>
              <w:contextualSpacing/>
              <w:jc w:val="right"/>
              <w:rPr>
                <w:rFonts w:ascii="Times New Roman" w:hAnsi="Times New Roman" w:cs="Times New Roman"/>
              </w:rPr>
            </w:pPr>
            <w:r w:rsidRPr="00371475">
              <w:rPr>
                <w:rFonts w:ascii="Times New Roman" w:hAnsi="Times New Roman" w:cs="Times New Roman"/>
              </w:rPr>
              <w:t>$</w:t>
            </w:r>
            <w:r w:rsidRPr="00371475">
              <w:rPr>
                <w:rFonts w:ascii="Times New Roman" w:hAnsi="Times New Roman" w:cs="Times New Roman"/>
              </w:rPr>
              <w:t>3,000,000</w:t>
            </w:r>
          </w:p>
        </w:tc>
      </w:tr>
      <w:tr w14:paraId="4BA6202D" w14:textId="77777777" w:rsidTr="1C721506">
        <w:tblPrEx>
          <w:tblW w:w="4897" w:type="pct"/>
          <w:tblLayout w:type="fixed"/>
          <w:tblLook w:val="04A0"/>
        </w:tblPrEx>
        <w:tc>
          <w:tcPr>
            <w:tcW w:w="4027" w:type="pct"/>
          </w:tcPr>
          <w:p w:rsidR="00AE1DC3" w:rsidRPr="00371475" w:rsidP="00BC1A98" w14:paraId="48008C5C" w14:textId="39496166">
            <w:pPr>
              <w:widowControl w:val="0"/>
              <w:contextualSpacing/>
              <w:rPr>
                <w:rFonts w:ascii="Times New Roman" w:hAnsi="Times New Roman" w:cs="Times New Roman"/>
              </w:rPr>
            </w:pPr>
            <w:r w:rsidRPr="00371475">
              <w:rPr>
                <w:rFonts w:ascii="Times New Roman" w:hAnsi="Times New Roman" w:cs="Times New Roman"/>
              </w:rPr>
              <w:t xml:space="preserve">Contract costs for collecting and processing </w:t>
            </w:r>
            <w:r w:rsidRPr="00371475" w:rsidR="70BE09B4">
              <w:rPr>
                <w:rFonts w:ascii="Times New Roman" w:hAnsi="Times New Roman" w:cs="Times New Roman"/>
              </w:rPr>
              <w:t>HC</w:t>
            </w:r>
            <w:r w:rsidRPr="00371475">
              <w:rPr>
                <w:rFonts w:ascii="Times New Roman" w:hAnsi="Times New Roman" w:cs="Times New Roman"/>
              </w:rPr>
              <w:t xml:space="preserve"> EHR data</w:t>
            </w:r>
          </w:p>
        </w:tc>
        <w:tc>
          <w:tcPr>
            <w:tcW w:w="973" w:type="pct"/>
          </w:tcPr>
          <w:p w:rsidR="00AE1DC3" w:rsidRPr="00371475" w:rsidP="00BC1A98" w14:paraId="58157E96" w14:textId="1DDE088C">
            <w:pPr>
              <w:pStyle w:val="Style0"/>
              <w:widowControl w:val="0"/>
              <w:contextualSpacing/>
              <w:jc w:val="right"/>
              <w:rPr>
                <w:rFonts w:ascii="Times New Roman" w:hAnsi="Times New Roman" w:cs="Times New Roman"/>
              </w:rPr>
            </w:pPr>
            <w:r w:rsidRPr="00371475">
              <w:rPr>
                <w:rFonts w:ascii="Times New Roman" w:hAnsi="Times New Roman" w:cs="Times New Roman"/>
              </w:rPr>
              <w:t>$2,434,000</w:t>
            </w:r>
          </w:p>
        </w:tc>
      </w:tr>
      <w:tr w14:paraId="73CB3C12" w14:textId="77777777" w:rsidTr="1C721506">
        <w:tblPrEx>
          <w:tblW w:w="4897" w:type="pct"/>
          <w:tblLayout w:type="fixed"/>
          <w:tblLook w:val="04A0"/>
        </w:tblPrEx>
        <w:tc>
          <w:tcPr>
            <w:tcW w:w="4027" w:type="pct"/>
          </w:tcPr>
          <w:p w:rsidR="00AE1DC3" w:rsidRPr="00371475" w:rsidP="00BC1A98" w14:paraId="593B5FAB" w14:textId="77777777">
            <w:pPr>
              <w:widowControl w:val="0"/>
              <w:contextualSpacing/>
              <w:rPr>
                <w:rFonts w:ascii="Times New Roman" w:hAnsi="Times New Roman" w:cs="Times New Roman"/>
              </w:rPr>
            </w:pPr>
            <w:r w:rsidRPr="00371475">
              <w:rPr>
                <w:rFonts w:ascii="Times New Roman" w:hAnsi="Times New Roman" w:cs="Times New Roman"/>
              </w:rPr>
              <w:t>Sponsoring agency expenses: Staff salaries, benefits, other miscellaneous costs</w:t>
            </w:r>
          </w:p>
        </w:tc>
        <w:tc>
          <w:tcPr>
            <w:tcW w:w="973" w:type="pct"/>
          </w:tcPr>
          <w:p w:rsidR="00AE1DC3" w:rsidRPr="00371475" w:rsidP="00BC1A98" w14:paraId="55D1FC5C" w14:textId="39B2FFF6">
            <w:pPr>
              <w:pStyle w:val="Style0"/>
              <w:widowControl w:val="0"/>
              <w:contextualSpacing/>
              <w:jc w:val="right"/>
              <w:rPr>
                <w:rFonts w:ascii="Times New Roman" w:hAnsi="Times New Roman" w:cs="Times New Roman"/>
              </w:rPr>
            </w:pPr>
            <w:r w:rsidRPr="00371475">
              <w:rPr>
                <w:rFonts w:ascii="Times New Roman" w:hAnsi="Times New Roman" w:cs="Times New Roman"/>
              </w:rPr>
              <w:t>$802,440</w:t>
            </w:r>
          </w:p>
        </w:tc>
      </w:tr>
      <w:tr w14:paraId="2246F274" w14:textId="77777777" w:rsidTr="1C721506">
        <w:tblPrEx>
          <w:tblW w:w="4897" w:type="pct"/>
          <w:tblLayout w:type="fixed"/>
          <w:tblLook w:val="04A0"/>
        </w:tblPrEx>
        <w:tc>
          <w:tcPr>
            <w:tcW w:w="4027" w:type="pct"/>
          </w:tcPr>
          <w:p w:rsidR="00AE1DC3" w:rsidRPr="00371475" w:rsidP="00BC1A98" w14:paraId="56CC78E5" w14:textId="77777777">
            <w:pPr>
              <w:widowControl w:val="0"/>
              <w:contextualSpacing/>
              <w:rPr>
                <w:rFonts w:ascii="Times New Roman" w:hAnsi="Times New Roman" w:cs="Times New Roman"/>
                <w:b/>
              </w:rPr>
            </w:pPr>
            <w:r w:rsidRPr="00371475">
              <w:rPr>
                <w:rFonts w:ascii="Times New Roman" w:hAnsi="Times New Roman" w:cs="Times New Roman"/>
                <w:b/>
              </w:rPr>
              <w:t>Total cost for 12 months</w:t>
            </w:r>
          </w:p>
        </w:tc>
        <w:tc>
          <w:tcPr>
            <w:tcW w:w="973" w:type="pct"/>
          </w:tcPr>
          <w:p w:rsidR="00AE1DC3" w:rsidRPr="00371475" w:rsidP="00BC1A98" w14:paraId="7D46DADB" w14:textId="71040C77">
            <w:pPr>
              <w:pStyle w:val="Style0"/>
              <w:widowControl w:val="0"/>
              <w:contextualSpacing/>
              <w:jc w:val="right"/>
              <w:rPr>
                <w:rFonts w:ascii="Times New Roman" w:hAnsi="Times New Roman" w:cs="Times New Roman"/>
                <w:b/>
              </w:rPr>
            </w:pPr>
            <w:r w:rsidRPr="00371475">
              <w:rPr>
                <w:rFonts w:ascii="Times New Roman" w:hAnsi="Times New Roman" w:cs="Times New Roman"/>
                <w:b/>
              </w:rPr>
              <w:t>$</w:t>
            </w:r>
            <w:r w:rsidRPr="00371475" w:rsidR="00432AAD">
              <w:rPr>
                <w:rFonts w:ascii="Times New Roman" w:hAnsi="Times New Roman" w:cs="Times New Roman"/>
                <w:b/>
              </w:rPr>
              <w:t>8,747,341</w:t>
            </w:r>
          </w:p>
        </w:tc>
      </w:tr>
    </w:tbl>
    <w:p w:rsidR="006C1EC5" w:rsidRPr="00371475" w:rsidP="00BC1A98" w14:paraId="16D01F64" w14:textId="228DF91A">
      <w:pPr>
        <w:pStyle w:val="Heading1"/>
        <w:spacing w:before="240" w:after="240"/>
        <w:rPr>
          <w:rFonts w:ascii="Times New Roman" w:hAnsi="Times New Roman" w:cs="Times New Roman"/>
          <w:color w:val="auto"/>
          <w:sz w:val="24"/>
          <w:szCs w:val="24"/>
        </w:rPr>
      </w:pPr>
      <w:bookmarkStart w:id="72" w:name="_Toc86237808"/>
      <w:bookmarkEnd w:id="65"/>
      <w:bookmarkEnd w:id="66"/>
      <w:bookmarkEnd w:id="68"/>
      <w:bookmarkEnd w:id="69"/>
      <w:bookmarkEnd w:id="70"/>
      <w:bookmarkEnd w:id="71"/>
      <w:r w:rsidRPr="00371475">
        <w:rPr>
          <w:rFonts w:ascii="Times New Roman" w:hAnsi="Times New Roman" w:cs="Times New Roman"/>
          <w:color w:val="auto"/>
          <w:sz w:val="24"/>
          <w:szCs w:val="24"/>
        </w:rPr>
        <w:t>15.</w:t>
      </w:r>
      <w:r w:rsidRPr="00371475" w:rsidR="00263D51">
        <w:rPr>
          <w:rFonts w:ascii="Times New Roman" w:hAnsi="Times New Roman" w:cs="Times New Roman"/>
          <w:color w:val="auto"/>
          <w:sz w:val="24"/>
          <w:szCs w:val="24"/>
        </w:rPr>
        <w:t xml:space="preserve"> </w:t>
      </w:r>
      <w:r w:rsidRPr="00371475">
        <w:rPr>
          <w:rFonts w:ascii="Times New Roman" w:hAnsi="Times New Roman" w:cs="Times New Roman"/>
          <w:color w:val="auto"/>
          <w:sz w:val="24"/>
          <w:szCs w:val="24"/>
        </w:rPr>
        <w:t>Explanation for Program Changes or Adjustments</w:t>
      </w:r>
      <w:bookmarkEnd w:id="72"/>
    </w:p>
    <w:p w:rsidR="004B3653" w:rsidRPr="00371475" w:rsidP="00BC1A98" w14:paraId="5E055DA4" w14:textId="5FB4B31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rPr>
          <w:rFonts w:ascii="Times New Roman" w:hAnsi="Times New Roman"/>
        </w:rPr>
      </w:pPr>
      <w:r w:rsidRPr="00921D28">
        <w:rPr>
          <w:rFonts w:ascii="Times New Roman" w:hAnsi="Times New Roman"/>
        </w:rPr>
        <w:t xml:space="preserve">Currently there are </w:t>
      </w:r>
      <w:r w:rsidRPr="00921D28" w:rsidR="006D4272">
        <w:rPr>
          <w:rFonts w:ascii="Times New Roman" w:hAnsi="Times New Roman"/>
        </w:rPr>
        <w:t xml:space="preserve">6,819 burden hours in the OMB inventory. </w:t>
      </w:r>
      <w:bookmarkStart w:id="73" w:name="_Hlk110596945"/>
      <w:r w:rsidRPr="00921D28" w:rsidR="00921D28">
        <w:rPr>
          <w:rFonts w:ascii="Times New Roman" w:hAnsi="Times New Roman"/>
        </w:rPr>
        <w:t>A total</w:t>
      </w:r>
      <w:r w:rsidRPr="00B05B8E" w:rsidR="00921D28">
        <w:rPr>
          <w:rFonts w:ascii="Times New Roman" w:hAnsi="Times New Roman"/>
        </w:rPr>
        <w:t xml:space="preserve"> burden of 37,744 hours is requested for NAMCS. Th</w:t>
      </w:r>
      <w:r w:rsidR="00921D28">
        <w:rPr>
          <w:rFonts w:ascii="Times New Roman" w:hAnsi="Times New Roman"/>
        </w:rPr>
        <w:t>is an</w:t>
      </w:r>
      <w:r w:rsidRPr="00B05B8E" w:rsidR="00921D28">
        <w:rPr>
          <w:rFonts w:ascii="Times New Roman" w:hAnsi="Times New Roman"/>
        </w:rPr>
        <w:t xml:space="preserve"> increase of 30,925 burden hours</w:t>
      </w:r>
      <w:r w:rsidR="00921D28">
        <w:rPr>
          <w:rFonts w:ascii="Times New Roman" w:hAnsi="Times New Roman"/>
        </w:rPr>
        <w:t xml:space="preserve"> due to program changes.</w:t>
      </w:r>
      <w:r w:rsidRPr="00B05B8E" w:rsidR="00921D28">
        <w:rPr>
          <w:rFonts w:ascii="Times New Roman" w:hAnsi="Times New Roman"/>
        </w:rPr>
        <w:t xml:space="preserve"> </w:t>
      </w:r>
      <w:r w:rsidR="00921D28">
        <w:rPr>
          <w:rFonts w:ascii="Times New Roman" w:hAnsi="Times New Roman"/>
        </w:rPr>
        <w:t>There is an increase of 19,404 burden hours</w:t>
      </w:r>
      <w:r w:rsidRPr="00B05B8E" w:rsidR="00921D28">
        <w:rPr>
          <w:rFonts w:ascii="Times New Roman" w:hAnsi="Times New Roman"/>
        </w:rPr>
        <w:t xml:space="preserve"> because of the revision of the Provider Interview Component (redesign of the interview questionnaire and additions to the sample and scope)</w:t>
      </w:r>
      <w:r w:rsidR="00921D28">
        <w:rPr>
          <w:rFonts w:ascii="Times New Roman" w:hAnsi="Times New Roman"/>
        </w:rPr>
        <w:t>. There is an increase of 772 burden hours</w:t>
      </w:r>
      <w:r w:rsidRPr="00B05B8E" w:rsidR="00921D28">
        <w:rPr>
          <w:rFonts w:ascii="Times New Roman" w:hAnsi="Times New Roman"/>
        </w:rPr>
        <w:t xml:space="preserve"> because of changes to the HC Component (new Set-Up Fee Questionnaire and additions to the sample). </w:t>
      </w:r>
      <w:r w:rsidR="00921D28">
        <w:rPr>
          <w:rFonts w:ascii="Times New Roman" w:hAnsi="Times New Roman"/>
        </w:rPr>
        <w:t xml:space="preserve">Lastly, there is an increase of 10,750 attributed to the Provider Electronic Component, </w:t>
      </w:r>
      <w:r w:rsidRPr="00B05B8E" w:rsidR="00921D28">
        <w:rPr>
          <w:rFonts w:ascii="Times New Roman" w:hAnsi="Times New Roman"/>
        </w:rPr>
        <w:t xml:space="preserve">because of the revision sample and </w:t>
      </w:r>
      <w:r w:rsidR="00921D28">
        <w:rPr>
          <w:rFonts w:ascii="Times New Roman" w:hAnsi="Times New Roman"/>
        </w:rPr>
        <w:t>submission method. Please note that due to rounding the total change in burden hours differs by 1 hour</w:t>
      </w:r>
      <w:r w:rsidR="003939C5">
        <w:rPr>
          <w:rFonts w:ascii="Times New Roman" w:hAnsi="Times New Roman"/>
        </w:rPr>
        <w:t xml:space="preserve"> for the Provider Interview Component</w:t>
      </w:r>
      <w:r w:rsidR="00921D28">
        <w:rPr>
          <w:rFonts w:ascii="Times New Roman" w:hAnsi="Times New Roman"/>
        </w:rPr>
        <w:t>.</w:t>
      </w:r>
      <w:bookmarkEnd w:id="73"/>
      <w:r w:rsidRPr="00371475">
        <w:rPr>
          <w:rFonts w:ascii="Times New Roman" w:hAnsi="Times New Roman"/>
        </w:rPr>
        <w:t xml:space="preserve"> </w:t>
      </w:r>
    </w:p>
    <w:p w:rsidR="003F6A55" w:rsidRPr="00371475" w:rsidP="00BC1A98" w14:paraId="7D214524" w14:textId="1CE08A39">
      <w:pPr>
        <w:pStyle w:val="Heading1"/>
        <w:spacing w:before="240" w:after="240"/>
        <w:rPr>
          <w:rFonts w:ascii="Times New Roman" w:hAnsi="Times New Roman" w:cs="Times New Roman"/>
          <w:color w:val="auto"/>
          <w:sz w:val="24"/>
          <w:szCs w:val="24"/>
        </w:rPr>
      </w:pPr>
      <w:r w:rsidRPr="00371475">
        <w:rPr>
          <w:rFonts w:ascii="Times New Roman" w:hAnsi="Times New Roman" w:cs="Times New Roman"/>
          <w:color w:val="auto"/>
          <w:sz w:val="24"/>
          <w:szCs w:val="24"/>
        </w:rPr>
        <w:t xml:space="preserve"> </w:t>
      </w:r>
      <w:bookmarkStart w:id="74" w:name="_Toc86237809"/>
      <w:r w:rsidRPr="00371475" w:rsidR="006C1EC5">
        <w:rPr>
          <w:rFonts w:ascii="Times New Roman" w:hAnsi="Times New Roman" w:cs="Times New Roman"/>
          <w:color w:val="auto"/>
          <w:sz w:val="24"/>
          <w:szCs w:val="24"/>
        </w:rPr>
        <w:t>16. Plans for Tabulation and Publication and Project Time Schedule</w:t>
      </w:r>
      <w:bookmarkEnd w:id="74"/>
    </w:p>
    <w:p w:rsidR="00E54C54" w:rsidRPr="00371475" w:rsidP="00BC1A98" w14:paraId="7547A050" w14:textId="60333FE4">
      <w:r w:rsidRPr="00371475">
        <w:t xml:space="preserve">This clearance request covers </w:t>
      </w:r>
      <w:r w:rsidRPr="00371475" w:rsidR="00971A84">
        <w:t>the completion of the</w:t>
      </w:r>
      <w:r w:rsidRPr="00371475" w:rsidR="00B216CB">
        <w:t xml:space="preserve"> 2022 </w:t>
      </w:r>
      <w:r w:rsidRPr="00371475" w:rsidR="00971A84">
        <w:t xml:space="preserve">survey year </w:t>
      </w:r>
      <w:r w:rsidRPr="00371475" w:rsidR="00B47FBA">
        <w:t xml:space="preserve">for </w:t>
      </w:r>
      <w:r w:rsidRPr="00371475" w:rsidR="00823D55">
        <w:t xml:space="preserve">the HC Component </w:t>
      </w:r>
      <w:r w:rsidRPr="00371475" w:rsidR="00971A84">
        <w:t xml:space="preserve">and the following </w:t>
      </w:r>
      <w:r w:rsidRPr="00371475">
        <w:t xml:space="preserve">three </w:t>
      </w:r>
      <w:r w:rsidRPr="00371475" w:rsidR="00971A84">
        <w:t xml:space="preserve">survey </w:t>
      </w:r>
      <w:r w:rsidRPr="00371475">
        <w:t>years, 202</w:t>
      </w:r>
      <w:r w:rsidRPr="00371475" w:rsidR="00B216CB">
        <w:t>3</w:t>
      </w:r>
      <w:r w:rsidRPr="00371475">
        <w:t>-202</w:t>
      </w:r>
      <w:r w:rsidRPr="00371475" w:rsidR="00B216CB">
        <w:t>5</w:t>
      </w:r>
      <w:r w:rsidRPr="00371475">
        <w:t xml:space="preserve">, of data collection. </w:t>
      </w:r>
      <w:r w:rsidRPr="00371475" w:rsidR="00CB12A9">
        <w:t xml:space="preserve">The planned timetable </w:t>
      </w:r>
      <w:r w:rsidRPr="00371475" w:rsidR="00183461">
        <w:t xml:space="preserve">for the tabulation and publication and project timeline </w:t>
      </w:r>
      <w:r w:rsidRPr="00371475" w:rsidR="00CB12A9">
        <w:t>for the 202</w:t>
      </w:r>
      <w:r w:rsidRPr="00371475" w:rsidR="00B216CB">
        <w:t>3</w:t>
      </w:r>
      <w:r w:rsidRPr="00371475" w:rsidR="00CB12A9">
        <w:t xml:space="preserve"> survey </w:t>
      </w:r>
      <w:r w:rsidRPr="00371475" w:rsidR="006001A6">
        <w:t xml:space="preserve">is </w:t>
      </w:r>
      <w:r w:rsidRPr="00371475" w:rsidR="00183461">
        <w:t>provided in Table 4.</w:t>
      </w:r>
    </w:p>
    <w:p w:rsidR="00A323B5" w:rsidRPr="00371475" w:rsidP="00BC1A98" w14:paraId="24551E13" w14:textId="77777777"/>
    <w:p w:rsidR="00C211C1" w:rsidRPr="00371475" w:rsidP="00BC1A98" w14:paraId="3153AB91" w14:textId="32B0A7A2">
      <w:r w:rsidRPr="00371475">
        <w:t xml:space="preserve">Table 4. </w:t>
      </w:r>
      <w:r w:rsidRPr="00371475" w:rsidR="007E4837">
        <w:t>Project Time Schedule</w:t>
      </w:r>
    </w:p>
    <w:tbl>
      <w:tblPr>
        <w:tblStyle w:val="TableGrid"/>
        <w:tblW w:w="4897" w:type="pct"/>
        <w:tblLayout w:type="fixed"/>
        <w:tblLook w:val="04A0"/>
      </w:tblPr>
      <w:tblGrid>
        <w:gridCol w:w="4765"/>
        <w:gridCol w:w="4392"/>
      </w:tblGrid>
      <w:tr w14:paraId="51ED94B1" w14:textId="77777777" w:rsidTr="00F23F29">
        <w:tblPrEx>
          <w:tblW w:w="4897" w:type="pct"/>
          <w:tblLayout w:type="fixed"/>
          <w:tblLook w:val="04A0"/>
        </w:tblPrEx>
        <w:tc>
          <w:tcPr>
            <w:tcW w:w="2602" w:type="pct"/>
          </w:tcPr>
          <w:p w:rsidR="00583C50" w:rsidRPr="00371475" w:rsidP="00BC1A98" w14:paraId="4917B15B" w14:textId="33B1933D">
            <w:pPr>
              <w:pStyle w:val="Style0"/>
              <w:widowControl w:val="0"/>
              <w:contextualSpacing/>
              <w:jc w:val="center"/>
              <w:rPr>
                <w:rFonts w:ascii="Times New Roman" w:hAnsi="Times New Roman" w:cs="Times New Roman"/>
                <w:b/>
              </w:rPr>
            </w:pPr>
            <w:r w:rsidRPr="00371475">
              <w:rPr>
                <w:rFonts w:ascii="Times New Roman" w:hAnsi="Times New Roman" w:cs="Times New Roman"/>
                <w:b/>
                <w:bCs/>
              </w:rPr>
              <w:t>Timeline</w:t>
            </w:r>
          </w:p>
        </w:tc>
        <w:tc>
          <w:tcPr>
            <w:tcW w:w="2398" w:type="pct"/>
          </w:tcPr>
          <w:p w:rsidR="00583C50" w:rsidRPr="00371475" w:rsidP="00BC1A98" w14:paraId="2CFBC627" w14:textId="0E4D953E">
            <w:pPr>
              <w:widowControl w:val="0"/>
              <w:contextualSpacing/>
              <w:jc w:val="center"/>
              <w:rPr>
                <w:rFonts w:ascii="Times New Roman" w:hAnsi="Times New Roman" w:cs="Times New Roman"/>
                <w:b/>
              </w:rPr>
            </w:pPr>
            <w:r w:rsidRPr="00371475">
              <w:rPr>
                <w:rFonts w:ascii="Times New Roman" w:hAnsi="Times New Roman" w:cs="Times New Roman"/>
                <w:b/>
                <w:bCs/>
              </w:rPr>
              <w:t>Activity</w:t>
            </w:r>
          </w:p>
        </w:tc>
      </w:tr>
      <w:tr w14:paraId="1C759D06" w14:textId="77777777" w:rsidTr="00583C50">
        <w:tblPrEx>
          <w:tblW w:w="4897" w:type="pct"/>
          <w:tblLayout w:type="fixed"/>
          <w:tblLook w:val="04A0"/>
        </w:tblPrEx>
        <w:tc>
          <w:tcPr>
            <w:tcW w:w="2602" w:type="pct"/>
          </w:tcPr>
          <w:p w:rsidR="00813D02" w:rsidRPr="00371475" w:rsidP="00BC1A98" w14:paraId="226E31EE" w14:textId="2868236E">
            <w:pPr>
              <w:widowControl w:val="0"/>
              <w:contextualSpacing/>
              <w:rPr>
                <w:rFonts w:ascii="Times New Roman" w:hAnsi="Times New Roman" w:cs="Times New Roman"/>
              </w:rPr>
            </w:pPr>
            <w:r w:rsidRPr="00371475">
              <w:rPr>
                <w:rFonts w:ascii="Times New Roman" w:hAnsi="Times New Roman" w:cs="Times New Roman"/>
              </w:rPr>
              <w:t xml:space="preserve">Within one month of OMB approval </w:t>
            </w:r>
          </w:p>
        </w:tc>
        <w:tc>
          <w:tcPr>
            <w:tcW w:w="2398" w:type="pct"/>
          </w:tcPr>
          <w:p w:rsidR="00813D02" w:rsidRPr="00371475" w:rsidP="00BC1A98" w14:paraId="787E32F3" w14:textId="60D6E68E">
            <w:pPr>
              <w:pStyle w:val="Style0"/>
              <w:widowControl w:val="0"/>
              <w:contextualSpacing/>
              <w:jc w:val="right"/>
              <w:rPr>
                <w:rFonts w:ascii="Times New Roman" w:hAnsi="Times New Roman" w:cs="Times New Roman"/>
              </w:rPr>
            </w:pPr>
            <w:r w:rsidRPr="00371475">
              <w:rPr>
                <w:rFonts w:ascii="Times New Roman" w:hAnsi="Times New Roman" w:cs="Times New Roman"/>
              </w:rPr>
              <w:t>Begin data collection for 202</w:t>
            </w:r>
            <w:r w:rsidRPr="00371475" w:rsidR="00B216CB">
              <w:rPr>
                <w:rFonts w:ascii="Times New Roman" w:hAnsi="Times New Roman" w:cs="Times New Roman"/>
              </w:rPr>
              <w:t>3</w:t>
            </w:r>
            <w:r w:rsidRPr="00371475">
              <w:rPr>
                <w:rFonts w:ascii="Times New Roman" w:hAnsi="Times New Roman" w:cs="Times New Roman"/>
              </w:rPr>
              <w:t xml:space="preserve"> survey</w:t>
            </w:r>
          </w:p>
        </w:tc>
      </w:tr>
      <w:tr w14:paraId="4C1C5B02" w14:textId="77777777" w:rsidTr="00583C50">
        <w:tblPrEx>
          <w:tblW w:w="4897" w:type="pct"/>
          <w:tblLayout w:type="fixed"/>
          <w:tblLook w:val="04A0"/>
        </w:tblPrEx>
        <w:trPr>
          <w:trHeight w:val="332"/>
        </w:trPr>
        <w:tc>
          <w:tcPr>
            <w:tcW w:w="2602" w:type="pct"/>
          </w:tcPr>
          <w:p w:rsidR="00813D02" w:rsidRPr="00371475" w:rsidP="00BC1A98" w14:paraId="6715B5AF" w14:textId="13D62808">
            <w:pPr>
              <w:widowControl w:val="0"/>
              <w:contextualSpacing/>
              <w:rPr>
                <w:rFonts w:ascii="Times New Roman" w:hAnsi="Times New Roman" w:cs="Times New Roman"/>
              </w:rPr>
            </w:pPr>
            <w:r w:rsidRPr="00371475">
              <w:rPr>
                <w:rFonts w:ascii="Times New Roman" w:hAnsi="Times New Roman" w:cs="Times New Roman"/>
              </w:rPr>
              <w:t>Within six months of OMB approval</w:t>
            </w:r>
          </w:p>
        </w:tc>
        <w:tc>
          <w:tcPr>
            <w:tcW w:w="2398" w:type="pct"/>
          </w:tcPr>
          <w:p w:rsidR="00813D02" w:rsidRPr="00371475" w:rsidP="00BC1A98" w14:paraId="46E7F7DB" w14:textId="64A4385F">
            <w:pPr>
              <w:pStyle w:val="Style0"/>
              <w:widowControl w:val="0"/>
              <w:contextualSpacing/>
              <w:jc w:val="right"/>
              <w:rPr>
                <w:rFonts w:ascii="Times New Roman" w:hAnsi="Times New Roman" w:cs="Times New Roman"/>
              </w:rPr>
            </w:pPr>
            <w:r w:rsidRPr="00371475">
              <w:rPr>
                <w:rFonts w:ascii="Times New Roman" w:hAnsi="Times New Roman" w:cs="Times New Roman"/>
              </w:rPr>
              <w:t>Begin processing and cleaning of data on flow basis</w:t>
            </w:r>
          </w:p>
        </w:tc>
      </w:tr>
      <w:tr w14:paraId="3B7D4CD9" w14:textId="77777777" w:rsidTr="00583C50">
        <w:tblPrEx>
          <w:tblW w:w="4897" w:type="pct"/>
          <w:tblLayout w:type="fixed"/>
          <w:tblLook w:val="04A0"/>
        </w:tblPrEx>
        <w:tc>
          <w:tcPr>
            <w:tcW w:w="2602" w:type="pct"/>
          </w:tcPr>
          <w:p w:rsidR="00813D02" w:rsidRPr="00371475" w:rsidP="00BC1A98" w14:paraId="76DC3C62" w14:textId="603A243E">
            <w:pPr>
              <w:widowControl w:val="0"/>
              <w:contextualSpacing/>
              <w:rPr>
                <w:rFonts w:ascii="Times New Roman" w:hAnsi="Times New Roman" w:cs="Times New Roman"/>
              </w:rPr>
            </w:pPr>
            <w:r w:rsidRPr="00371475">
              <w:rPr>
                <w:rFonts w:ascii="Times New Roman" w:hAnsi="Times New Roman" w:cs="Times New Roman"/>
              </w:rPr>
              <w:t>One year after OMB approval</w:t>
            </w:r>
          </w:p>
        </w:tc>
        <w:tc>
          <w:tcPr>
            <w:tcW w:w="2398" w:type="pct"/>
          </w:tcPr>
          <w:p w:rsidR="00813D02" w:rsidRPr="00371475" w:rsidP="00BC1A98" w14:paraId="7A056193" w14:textId="564C3DC1">
            <w:pPr>
              <w:pStyle w:val="Style0"/>
              <w:widowControl w:val="0"/>
              <w:contextualSpacing/>
              <w:jc w:val="right"/>
              <w:rPr>
                <w:rFonts w:ascii="Times New Roman" w:hAnsi="Times New Roman" w:cs="Times New Roman"/>
              </w:rPr>
            </w:pPr>
            <w:r w:rsidRPr="00371475">
              <w:rPr>
                <w:rFonts w:ascii="Times New Roman" w:hAnsi="Times New Roman" w:cs="Times New Roman"/>
              </w:rPr>
              <w:t>Formally end reporting period</w:t>
            </w:r>
          </w:p>
        </w:tc>
      </w:tr>
      <w:tr w14:paraId="060A8AD4" w14:textId="77777777" w:rsidTr="00583C50">
        <w:tblPrEx>
          <w:tblW w:w="4897" w:type="pct"/>
          <w:tblLayout w:type="fixed"/>
          <w:tblLook w:val="04A0"/>
        </w:tblPrEx>
        <w:tc>
          <w:tcPr>
            <w:tcW w:w="2602" w:type="pct"/>
          </w:tcPr>
          <w:p w:rsidR="00813D02" w:rsidRPr="00371475" w:rsidP="00BC1A98" w14:paraId="50F9F1D4" w14:textId="68A9A8F5">
            <w:pPr>
              <w:widowControl w:val="0"/>
              <w:contextualSpacing/>
              <w:rPr>
                <w:rFonts w:ascii="Times New Roman" w:hAnsi="Times New Roman" w:cs="Times New Roman"/>
              </w:rPr>
            </w:pPr>
            <w:r w:rsidRPr="00371475">
              <w:rPr>
                <w:rFonts w:ascii="Times New Roman" w:hAnsi="Times New Roman" w:cs="Times New Roman"/>
              </w:rPr>
              <w:t>One year and three months after OMB approval</w:t>
            </w:r>
          </w:p>
        </w:tc>
        <w:tc>
          <w:tcPr>
            <w:tcW w:w="2398" w:type="pct"/>
          </w:tcPr>
          <w:p w:rsidR="00813D02" w:rsidRPr="00371475" w:rsidP="00BC1A98" w14:paraId="1FBF396B" w14:textId="1BED6E48">
            <w:pPr>
              <w:pStyle w:val="Style0"/>
              <w:widowControl w:val="0"/>
              <w:contextualSpacing/>
              <w:jc w:val="right"/>
              <w:rPr>
                <w:rFonts w:ascii="Times New Roman" w:hAnsi="Times New Roman" w:cs="Times New Roman"/>
              </w:rPr>
            </w:pPr>
            <w:r w:rsidRPr="00371475">
              <w:rPr>
                <w:rFonts w:ascii="Times New Roman" w:hAnsi="Times New Roman" w:cs="Times New Roman"/>
              </w:rPr>
              <w:t>Begin preliminary data linkage work on collected data</w:t>
            </w:r>
          </w:p>
        </w:tc>
      </w:tr>
      <w:tr w14:paraId="16A47F48" w14:textId="77777777" w:rsidTr="00583C50">
        <w:tblPrEx>
          <w:tblW w:w="4897" w:type="pct"/>
          <w:tblLayout w:type="fixed"/>
          <w:tblLook w:val="04A0"/>
        </w:tblPrEx>
        <w:tc>
          <w:tcPr>
            <w:tcW w:w="2602" w:type="pct"/>
          </w:tcPr>
          <w:p w:rsidR="00813D02" w:rsidRPr="00371475" w:rsidP="00BC1A98" w14:paraId="5D7C8908" w14:textId="64EEC901">
            <w:pPr>
              <w:widowControl w:val="0"/>
              <w:contextualSpacing/>
              <w:rPr>
                <w:rFonts w:ascii="Times New Roman" w:hAnsi="Times New Roman" w:cs="Times New Roman"/>
              </w:rPr>
            </w:pPr>
            <w:r w:rsidRPr="00371475">
              <w:rPr>
                <w:rFonts w:ascii="Times New Roman" w:hAnsi="Times New Roman" w:cs="Times New Roman"/>
              </w:rPr>
              <w:t>One year and six months after OMB approval</w:t>
            </w:r>
          </w:p>
        </w:tc>
        <w:tc>
          <w:tcPr>
            <w:tcW w:w="2398" w:type="pct"/>
          </w:tcPr>
          <w:p w:rsidR="00813D02" w:rsidRPr="00371475" w:rsidP="00BC1A98" w14:paraId="0DA1E395" w14:textId="4C71AD08">
            <w:pPr>
              <w:pStyle w:val="Style0"/>
              <w:widowControl w:val="0"/>
              <w:contextualSpacing/>
              <w:jc w:val="right"/>
              <w:rPr>
                <w:rFonts w:ascii="Times New Roman" w:hAnsi="Times New Roman" w:cs="Times New Roman"/>
              </w:rPr>
            </w:pPr>
            <w:r w:rsidRPr="00371475">
              <w:rPr>
                <w:rFonts w:ascii="Times New Roman" w:hAnsi="Times New Roman" w:cs="Times New Roman"/>
              </w:rPr>
              <w:t>Begin data analysis</w:t>
            </w:r>
          </w:p>
        </w:tc>
      </w:tr>
      <w:tr w14:paraId="767346F0" w14:textId="77777777" w:rsidTr="00583C50">
        <w:tblPrEx>
          <w:tblW w:w="4897" w:type="pct"/>
          <w:tblLayout w:type="fixed"/>
          <w:tblLook w:val="04A0"/>
        </w:tblPrEx>
        <w:tc>
          <w:tcPr>
            <w:tcW w:w="2602" w:type="pct"/>
          </w:tcPr>
          <w:p w:rsidR="00813D02" w:rsidRPr="00371475" w:rsidP="00BC1A98" w14:paraId="6E475999" w14:textId="39A71748">
            <w:pPr>
              <w:widowControl w:val="0"/>
              <w:contextualSpacing/>
              <w:rPr>
                <w:rFonts w:ascii="Times New Roman" w:hAnsi="Times New Roman" w:cs="Times New Roman"/>
              </w:rPr>
            </w:pPr>
            <w:r w:rsidRPr="00371475">
              <w:rPr>
                <w:rFonts w:ascii="Times New Roman" w:hAnsi="Times New Roman" w:cs="Times New Roman"/>
              </w:rPr>
              <w:t>Two years and five months after OMB approval</w:t>
            </w:r>
          </w:p>
        </w:tc>
        <w:tc>
          <w:tcPr>
            <w:tcW w:w="2398" w:type="pct"/>
          </w:tcPr>
          <w:p w:rsidR="00813D02" w:rsidRPr="00371475" w:rsidP="00BC1A98" w14:paraId="424544F5" w14:textId="5A350118">
            <w:pPr>
              <w:pStyle w:val="Style0"/>
              <w:widowControl w:val="0"/>
              <w:contextualSpacing/>
              <w:jc w:val="right"/>
              <w:rPr>
                <w:rFonts w:ascii="Times New Roman" w:hAnsi="Times New Roman" w:cs="Times New Roman"/>
              </w:rPr>
            </w:pPr>
            <w:r w:rsidRPr="00371475">
              <w:rPr>
                <w:rFonts w:ascii="Times New Roman" w:hAnsi="Times New Roman" w:cs="Times New Roman"/>
              </w:rPr>
              <w:t>Public-use data available on Internet Publish reports and on-line data summary tables</w:t>
            </w:r>
          </w:p>
        </w:tc>
      </w:tr>
    </w:tbl>
    <w:p w:rsidR="004A6DEC" w:rsidRPr="00371475" w:rsidP="00BC1A98" w14:paraId="7C2B9E1E" w14:textId="15AE910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pPr>
      <w:r w:rsidRPr="00371475">
        <w:t>The NCHS</w:t>
      </w:r>
      <w:r w:rsidRPr="00371475" w:rsidR="006C1EC5">
        <w:t xml:space="preserve"> </w:t>
      </w:r>
      <w:r w:rsidRPr="00371475" w:rsidR="00B71F46">
        <w:t xml:space="preserve">regularly </w:t>
      </w:r>
      <w:r w:rsidRPr="00371475" w:rsidR="006C1EC5">
        <w:t>publish</w:t>
      </w:r>
      <w:r w:rsidRPr="00371475" w:rsidR="00CB510A">
        <w:t>es</w:t>
      </w:r>
      <w:r w:rsidRPr="00371475" w:rsidR="006C1EC5">
        <w:t xml:space="preserve"> </w:t>
      </w:r>
      <w:r w:rsidRPr="00371475" w:rsidR="00B71F46">
        <w:t xml:space="preserve">NAMCS </w:t>
      </w:r>
      <w:r w:rsidRPr="00371475" w:rsidR="006C1EC5">
        <w:t xml:space="preserve">data </w:t>
      </w:r>
      <w:r w:rsidRPr="00371475">
        <w:t>on the Internet</w:t>
      </w:r>
      <w:r w:rsidRPr="00371475" w:rsidR="00551EC5">
        <w:t xml:space="preserve"> and in various </w:t>
      </w:r>
      <w:r w:rsidRPr="00371475">
        <w:rPr>
          <w:i/>
        </w:rPr>
        <w:t xml:space="preserve">NCHS Data Briefs </w:t>
      </w:r>
      <w:r w:rsidRPr="00371475">
        <w:t>and other reports</w:t>
      </w:r>
      <w:r w:rsidRPr="00371475" w:rsidR="00233096">
        <w:t>, such as the</w:t>
      </w:r>
      <w:r w:rsidRPr="00371475" w:rsidR="000335F8">
        <w:t xml:space="preserve"> most recent NAMCS </w:t>
      </w:r>
      <w:r w:rsidRPr="00371475" w:rsidR="000335F8">
        <w:rPr>
          <w:i/>
        </w:rPr>
        <w:t>Data Brief</w:t>
      </w:r>
      <w:r w:rsidRPr="00371475" w:rsidR="000335F8">
        <w:t xml:space="preserve"> titled “Characteristics of Office-based Physician Visits, 201</w:t>
      </w:r>
      <w:r w:rsidRPr="00371475" w:rsidR="000F7E79">
        <w:t>8</w:t>
      </w:r>
      <w:r w:rsidRPr="00371475" w:rsidR="00233096">
        <w:t>.</w:t>
      </w:r>
      <w:r>
        <w:rPr>
          <w:rStyle w:val="FootnoteReference"/>
        </w:rPr>
        <w:footnoteReference w:id="5"/>
      </w:r>
      <w:r w:rsidRPr="00371475" w:rsidR="00263D51">
        <w:t xml:space="preserve"> </w:t>
      </w:r>
    </w:p>
    <w:p w:rsidR="000335F8" w:rsidRPr="00371475" w:rsidP="00BC1A98" w14:paraId="7FB6D388" w14:textId="33DF87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pPr>
      <w:r w:rsidRPr="00371475">
        <w:t xml:space="preserve">The standard tables from the traditional summaries, referred to as </w:t>
      </w:r>
      <w:r w:rsidRPr="00371475">
        <w:rPr>
          <w:i/>
        </w:rPr>
        <w:t>Summary Tables</w:t>
      </w:r>
      <w:r w:rsidRPr="00371475">
        <w:t>, will continue to be produced in PDF format on the web. The NAMCS 201</w:t>
      </w:r>
      <w:r w:rsidRPr="00371475" w:rsidR="000E5CE1">
        <w:t>8</w:t>
      </w:r>
      <w:r w:rsidRPr="00371475">
        <w:t xml:space="preserve"> </w:t>
      </w:r>
      <w:r w:rsidRPr="00371475">
        <w:rPr>
          <w:i/>
        </w:rPr>
        <w:t>Summary Tables</w:t>
      </w:r>
      <w:r w:rsidRPr="00371475">
        <w:t xml:space="preserve"> are available at: </w:t>
      </w:r>
      <w:r w:rsidRPr="00371475" w:rsidR="002A726D">
        <w:rPr>
          <w:u w:val="single"/>
        </w:rPr>
        <w:t>https://www.cdc.gov/nchs/data/ahcd/namcs_summary/2018-namcs-web-tables-508.pdf</w:t>
      </w:r>
      <w:r w:rsidRPr="00371475" w:rsidR="00233096">
        <w:rPr>
          <w:rStyle w:val="Hyperlink"/>
          <w:color w:val="auto"/>
        </w:rPr>
        <w:t xml:space="preserve">. </w:t>
      </w:r>
      <w:r w:rsidRPr="00371475">
        <w:t xml:space="preserve">Other tables are also available, some combining data across surveys or across years at: </w:t>
      </w:r>
      <w:hyperlink r:id="rId15" w:history="1">
        <w:r w:rsidRPr="00371475">
          <w:rPr>
            <w:rStyle w:val="Hyperlink"/>
            <w:color w:val="auto"/>
          </w:rPr>
          <w:t>https://www.cdc.gov/nchs/ahcd/web_tables.htm</w:t>
        </w:r>
      </w:hyperlink>
      <w:r w:rsidRPr="00371475" w:rsidR="00233096">
        <w:rPr>
          <w:rStyle w:val="Hyperlink"/>
          <w:color w:val="auto"/>
        </w:rPr>
        <w:t>.</w:t>
      </w:r>
      <w:r w:rsidRPr="00371475" w:rsidR="00263D51">
        <w:t xml:space="preserve"> </w:t>
      </w:r>
    </w:p>
    <w:p w:rsidR="00A323B5" w:rsidRPr="00371475" w:rsidP="00BC1A98" w14:paraId="214E44EA" w14:textId="1D41E7A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pPr>
      <w:r w:rsidRPr="00371475">
        <w:t xml:space="preserve">NCHS is also </w:t>
      </w:r>
      <w:r w:rsidRPr="00371475" w:rsidR="00DE0B67">
        <w:t>exploring</w:t>
      </w:r>
      <w:r w:rsidRPr="00371475">
        <w:t xml:space="preserve"> methods to publish preliminary </w:t>
      </w:r>
      <w:r w:rsidRPr="00371475" w:rsidR="00DE0B67">
        <w:t>estimates and dash</w:t>
      </w:r>
      <w:r w:rsidRPr="00371475" w:rsidR="00AE2862">
        <w:t xml:space="preserve">boards that highlight areas of interest, </w:t>
      </w:r>
      <w:r w:rsidRPr="00371475" w:rsidR="004C12AB">
        <w:t>for</w:t>
      </w:r>
      <w:r w:rsidRPr="00371475" w:rsidR="003C0BD1">
        <w:t xml:space="preserve"> researchers to have access to more timely data.</w:t>
      </w:r>
      <w:r w:rsidRPr="00371475" w:rsidR="000A5AB3">
        <w:t xml:space="preserve"> NAMCS datasets are made available to researchers through the NCHS Research Data Center (RDC). NAMCS will also publish public use files containing information visit data when possible.</w:t>
      </w:r>
    </w:p>
    <w:p w:rsidR="006C1EC5" w:rsidRPr="00371475" w:rsidP="00BC1A98" w14:paraId="5976F5CD" w14:textId="4F28A8E8">
      <w:pPr>
        <w:pStyle w:val="Heading1"/>
        <w:spacing w:before="240" w:after="240"/>
        <w:rPr>
          <w:rFonts w:ascii="Times New Roman" w:hAnsi="Times New Roman" w:cs="Times New Roman"/>
          <w:color w:val="auto"/>
          <w:sz w:val="24"/>
          <w:szCs w:val="24"/>
        </w:rPr>
      </w:pPr>
      <w:bookmarkStart w:id="75" w:name="_Toc86237810"/>
      <w:r w:rsidRPr="00371475">
        <w:rPr>
          <w:rFonts w:ascii="Times New Roman" w:hAnsi="Times New Roman" w:cs="Times New Roman"/>
          <w:color w:val="auto"/>
          <w:sz w:val="24"/>
          <w:szCs w:val="24"/>
        </w:rPr>
        <w:t>17. Reason(s) Display of OMB Expiration Date is Inappropriate</w:t>
      </w:r>
      <w:bookmarkEnd w:id="75"/>
    </w:p>
    <w:p w:rsidR="00486CB2" w:rsidRPr="00371475" w:rsidP="00BC1A98" w14:paraId="1B74AA82" w14:textId="04C7C7CF">
      <w:pPr>
        <w:spacing w:before="240" w:after="240"/>
      </w:pPr>
      <w:r w:rsidRPr="00371475">
        <w:t xml:space="preserve">The OMB expiration date </w:t>
      </w:r>
      <w:r w:rsidRPr="00371475" w:rsidR="007562D5">
        <w:t>will be displayed</w:t>
      </w:r>
      <w:r w:rsidRPr="00371475">
        <w:t>.</w:t>
      </w:r>
    </w:p>
    <w:p w:rsidR="006C1EC5" w:rsidRPr="00371475" w:rsidP="00BC1A98" w14:paraId="65F329F1" w14:textId="396DD737">
      <w:pPr>
        <w:pStyle w:val="Heading1"/>
        <w:spacing w:before="240" w:after="240"/>
        <w:rPr>
          <w:rFonts w:ascii="Times New Roman" w:hAnsi="Times New Roman" w:cs="Times New Roman"/>
          <w:color w:val="auto"/>
          <w:sz w:val="24"/>
          <w:szCs w:val="24"/>
        </w:rPr>
      </w:pPr>
      <w:bookmarkStart w:id="76" w:name="_Toc86237811"/>
      <w:r w:rsidRPr="00371475">
        <w:rPr>
          <w:rFonts w:ascii="Times New Roman" w:hAnsi="Times New Roman" w:cs="Times New Roman"/>
          <w:color w:val="auto"/>
          <w:sz w:val="24"/>
          <w:szCs w:val="24"/>
        </w:rPr>
        <w:t>18. Exceptions to Certification for Paperwork Reduction Act Submissions</w:t>
      </w:r>
      <w:bookmarkEnd w:id="76"/>
    </w:p>
    <w:p w:rsidR="00446A24" w:rsidRPr="00BC1A98" w:rsidP="00BC1A98" w14:paraId="3C9CFDE2" w14:textId="2F94B038">
      <w:pPr>
        <w:spacing w:before="240" w:after="240"/>
      </w:pPr>
      <w:r w:rsidRPr="00371475">
        <w:t>The data collection fully complies with the guidelines in 5 CFR</w:t>
      </w:r>
      <w:r w:rsidRPr="00371475" w:rsidR="00272DBF">
        <w:t xml:space="preserve"> 1320.9, and </w:t>
      </w:r>
      <w:r w:rsidRPr="00371475" w:rsidR="002D06FC">
        <w:t>n</w:t>
      </w:r>
      <w:r w:rsidRPr="00371475" w:rsidR="00272DBF">
        <w:t xml:space="preserve">o exception is requested to the certification for </w:t>
      </w:r>
      <w:r w:rsidRPr="00371475" w:rsidR="00301E18">
        <w:t>Paperwork Reduction Act for this submission.</w:t>
      </w:r>
    </w:p>
    <w:sectPr w:rsidSect="00D626B5">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385C" w:rsidP="00421CC1" w14:paraId="595A9CE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C385C" w:rsidP="00421CC1" w14:paraId="0442DC0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385C" w:rsidP="00421CC1" w14:paraId="3841FB56" w14:textId="3432E2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8C385C" w:rsidP="00421CC1" w14:paraId="5653E0FE" w14:textId="77777777">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385C" w:rsidP="00530CAE" w14:paraId="5EFA328B" w14:textId="1B1D5860">
    <w:pPr>
      <w:pStyle w:val="Footer"/>
      <w:jc w:val="right"/>
    </w:pPr>
  </w:p>
  <w:p w:rsidR="008C385C" w14:paraId="3F71E21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93CC9" w14:paraId="230B30C6" w14:textId="77777777">
      <w:r>
        <w:separator/>
      </w:r>
    </w:p>
  </w:footnote>
  <w:footnote w:type="continuationSeparator" w:id="1">
    <w:p w:rsidR="00A93CC9" w14:paraId="5F42DBDC" w14:textId="77777777">
      <w:r>
        <w:continuationSeparator/>
      </w:r>
    </w:p>
  </w:footnote>
  <w:footnote w:type="continuationNotice" w:id="2">
    <w:p w:rsidR="00A93CC9" w14:paraId="5401EA83" w14:textId="77777777"/>
  </w:footnote>
  <w:footnote w:id="3">
    <w:p w:rsidR="008C385C" w:rsidP="003B385B" w14:paraId="142E33C1" w14:textId="29F46015">
      <w:pPr>
        <w:pStyle w:val="FootnoteText"/>
      </w:pPr>
      <w:r>
        <w:rPr>
          <w:rStyle w:val="FootnoteReference"/>
        </w:rPr>
        <w:footnoteRef/>
      </w:r>
      <w:r>
        <w:t xml:space="preserve"> Beatty, P., Jamoom, E.W. “The Effect of Non-Monetary Incentives in a Longitudinal Physician Survey.” AAPOR, Boston, MA, May 17, 2013.</w:t>
      </w:r>
    </w:p>
  </w:footnote>
  <w:footnote w:id="4">
    <w:p w:rsidR="008C385C" w14:paraId="07AF40F1" w14:textId="1F16E04B">
      <w:pPr>
        <w:pStyle w:val="FootnoteText"/>
      </w:pPr>
      <w:r>
        <w:rPr>
          <w:rStyle w:val="FootnoteReference"/>
        </w:rPr>
        <w:footnoteRef/>
      </w:r>
      <w:r>
        <w:t xml:space="preserve"> Jamoom, E.W., Beatty, P. “Investigating the Relationship Between Nonmonetary Incentives, Questionnaire Length and Response Rates in a Physician Survey.” AAPOR, </w:t>
      </w:r>
      <w:r w:rsidRPr="006F05E4">
        <w:t>Hollywood, Florida</w:t>
      </w:r>
      <w:r>
        <w:t>, May 15, 2015.</w:t>
      </w:r>
    </w:p>
  </w:footnote>
  <w:footnote w:id="5">
    <w:p w:rsidR="008C385C" w14:paraId="08179918" w14:textId="0A7FB854">
      <w:pPr>
        <w:pStyle w:val="FootnoteText"/>
      </w:pPr>
      <w:r>
        <w:rPr>
          <w:rStyle w:val="FootnoteReference"/>
        </w:rPr>
        <w:footnoteRef/>
      </w:r>
      <w:r>
        <w:t xml:space="preserve"> </w:t>
      </w:r>
      <w:r w:rsidRPr="00CC1A65">
        <w:rPr>
          <w:color w:val="000000"/>
          <w:sz w:val="22"/>
          <w:szCs w:val="22"/>
          <w:shd w:val="clear" w:color="auto" w:fill="FFFFFF"/>
        </w:rPr>
        <w:t>Ashman JJ, Santo L, Okeyode T. Characteristics of office-based physician visits, 2018. NCHS Data Brief, no 408. Hyattsville, MD: National Center for Health Statistics. 2021. DOI: </w:t>
      </w:r>
      <w:hyperlink r:id="rId1" w:history="1">
        <w:r w:rsidRPr="00CC1A65">
          <w:rPr>
            <w:rStyle w:val="Hyperlink"/>
            <w:color w:val="075290"/>
            <w:sz w:val="22"/>
            <w:szCs w:val="22"/>
            <w:shd w:val="clear" w:color="auto" w:fill="FFFFFF"/>
          </w:rPr>
          <w:t>https://dx.doi.org/10.15620/cdc:105509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385C" w14:paraId="4A26501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385C" w14:paraId="1BD1AA8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385C" w14:paraId="5B649E9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14795D"/>
    <w:multiLevelType w:val="hybridMultilevel"/>
    <w:tmpl w:val="6EEA715E"/>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B51EF4"/>
    <w:multiLevelType w:val="multilevel"/>
    <w:tmpl w:val="629C72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93A1E26"/>
    <w:multiLevelType w:val="hybridMultilevel"/>
    <w:tmpl w:val="B7F85D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8D3EC1"/>
    <w:multiLevelType w:val="hybridMultilevel"/>
    <w:tmpl w:val="83CE07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48859A7"/>
    <w:multiLevelType w:val="multilevel"/>
    <w:tmpl w:val="4B5C5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E1260FA"/>
    <w:multiLevelType w:val="hybridMultilevel"/>
    <w:tmpl w:val="220A35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49B009A"/>
    <w:multiLevelType w:val="hybridMultilevel"/>
    <w:tmpl w:val="74D6BC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51C66CD"/>
    <w:multiLevelType w:val="hybridMultilevel"/>
    <w:tmpl w:val="8FCC19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942071E"/>
    <w:multiLevelType w:val="hybridMultilevel"/>
    <w:tmpl w:val="954E5580"/>
    <w:lvl w:ilvl="0">
      <w:start w:val="1"/>
      <w:numFmt w:val="decimal"/>
      <w:lvlText w:val="%1."/>
      <w:lvlJc w:val="left"/>
      <w:pPr>
        <w:ind w:left="460" w:hanging="360"/>
      </w:pPr>
      <w:rPr>
        <w:rFonts w:hint="default"/>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9">
    <w:nsid w:val="2E5B23F0"/>
    <w:multiLevelType w:val="hybridMultilevel"/>
    <w:tmpl w:val="F462F9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0A85E30"/>
    <w:multiLevelType w:val="hybridMultilevel"/>
    <w:tmpl w:val="255CB9CC"/>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1">
    <w:nsid w:val="37B83B58"/>
    <w:multiLevelType w:val="multilevel"/>
    <w:tmpl w:val="D8326E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AC452E"/>
    <w:multiLevelType w:val="multilevel"/>
    <w:tmpl w:val="58EE14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43FC6DA8"/>
    <w:multiLevelType w:val="multilevel"/>
    <w:tmpl w:val="2A2EA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59D5BB2"/>
    <w:multiLevelType w:val="multilevel"/>
    <w:tmpl w:val="F8764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D864BEA"/>
    <w:multiLevelType w:val="hybridMultilevel"/>
    <w:tmpl w:val="DDC4431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FA95728"/>
    <w:multiLevelType w:val="hybridMultilevel"/>
    <w:tmpl w:val="D4F2DE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44001C"/>
    <w:multiLevelType w:val="hybridMultilevel"/>
    <w:tmpl w:val="3F7864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F877A36"/>
    <w:multiLevelType w:val="hybridMultilevel"/>
    <w:tmpl w:val="8FCC19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6BC0E9F"/>
    <w:multiLevelType w:val="hybridMultilevel"/>
    <w:tmpl w:val="E2046E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CAC5903"/>
    <w:multiLevelType w:val="hybridMultilevel"/>
    <w:tmpl w:val="139ED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C0A4C9B"/>
    <w:multiLevelType w:val="hybridMultilevel"/>
    <w:tmpl w:val="1512D7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21"/>
  </w:num>
  <w:num w:numId="4">
    <w:abstractNumId w:val="15"/>
  </w:num>
  <w:num w:numId="5">
    <w:abstractNumId w:val="4"/>
  </w:num>
  <w:num w:numId="6">
    <w:abstractNumId w:val="12"/>
  </w:num>
  <w:num w:numId="7">
    <w:abstractNumId w:val="11"/>
  </w:num>
  <w:num w:numId="8">
    <w:abstractNumId w:val="13"/>
  </w:num>
  <w:num w:numId="9">
    <w:abstractNumId w:val="1"/>
  </w:num>
  <w:num w:numId="10">
    <w:abstractNumId w:val="14"/>
  </w:num>
  <w:num w:numId="11">
    <w:abstractNumId w:val="10"/>
  </w:num>
  <w:num w:numId="12">
    <w:abstractNumId w:val="17"/>
  </w:num>
  <w:num w:numId="13">
    <w:abstractNumId w:val="8"/>
  </w:num>
  <w:num w:numId="14">
    <w:abstractNumId w:val="16"/>
  </w:num>
  <w:num w:numId="15">
    <w:abstractNumId w:val="0"/>
  </w:num>
  <w:num w:numId="16">
    <w:abstractNumId w:val="19"/>
  </w:num>
  <w:num w:numId="17">
    <w:abstractNumId w:val="6"/>
  </w:num>
  <w:num w:numId="18">
    <w:abstractNumId w:val="2"/>
  </w:num>
  <w:num w:numId="19">
    <w:abstractNumId w:val="5"/>
  </w:num>
  <w:num w:numId="20">
    <w:abstractNumId w:val="17"/>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20"/>
  </w:num>
  <w:num w:numId="24">
    <w:abstractNumId w:val="18"/>
  </w:num>
  <w:num w:numId="25">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B1B"/>
    <w:rsid w:val="00000D56"/>
    <w:rsid w:val="0000135C"/>
    <w:rsid w:val="000019BD"/>
    <w:rsid w:val="0000217C"/>
    <w:rsid w:val="00002824"/>
    <w:rsid w:val="00002AC9"/>
    <w:rsid w:val="0000343A"/>
    <w:rsid w:val="0000359F"/>
    <w:rsid w:val="00003B67"/>
    <w:rsid w:val="00003C4F"/>
    <w:rsid w:val="00003D27"/>
    <w:rsid w:val="00003FFB"/>
    <w:rsid w:val="0000426F"/>
    <w:rsid w:val="00004351"/>
    <w:rsid w:val="0000439A"/>
    <w:rsid w:val="00004D74"/>
    <w:rsid w:val="000052A3"/>
    <w:rsid w:val="000055D1"/>
    <w:rsid w:val="00005639"/>
    <w:rsid w:val="00005A41"/>
    <w:rsid w:val="00006449"/>
    <w:rsid w:val="00006593"/>
    <w:rsid w:val="00006BA7"/>
    <w:rsid w:val="00007B05"/>
    <w:rsid w:val="00007E26"/>
    <w:rsid w:val="000100BB"/>
    <w:rsid w:val="00010313"/>
    <w:rsid w:val="00010518"/>
    <w:rsid w:val="0001076D"/>
    <w:rsid w:val="000109DB"/>
    <w:rsid w:val="00011600"/>
    <w:rsid w:val="00011752"/>
    <w:rsid w:val="000118E2"/>
    <w:rsid w:val="00011A61"/>
    <w:rsid w:val="00011AD8"/>
    <w:rsid w:val="00011B23"/>
    <w:rsid w:val="000122C4"/>
    <w:rsid w:val="000127FB"/>
    <w:rsid w:val="00012E40"/>
    <w:rsid w:val="00013C02"/>
    <w:rsid w:val="0001463D"/>
    <w:rsid w:val="0001475A"/>
    <w:rsid w:val="00014DB3"/>
    <w:rsid w:val="00015117"/>
    <w:rsid w:val="000151DB"/>
    <w:rsid w:val="00015344"/>
    <w:rsid w:val="000153FF"/>
    <w:rsid w:val="000158E5"/>
    <w:rsid w:val="00015B8C"/>
    <w:rsid w:val="00015E92"/>
    <w:rsid w:val="00016059"/>
    <w:rsid w:val="000161EC"/>
    <w:rsid w:val="0001655B"/>
    <w:rsid w:val="000169FE"/>
    <w:rsid w:val="000174C4"/>
    <w:rsid w:val="00017805"/>
    <w:rsid w:val="00017960"/>
    <w:rsid w:val="00017BCC"/>
    <w:rsid w:val="0002008E"/>
    <w:rsid w:val="000214C5"/>
    <w:rsid w:val="0002176C"/>
    <w:rsid w:val="00021792"/>
    <w:rsid w:val="000219A6"/>
    <w:rsid w:val="00021EEA"/>
    <w:rsid w:val="000220B0"/>
    <w:rsid w:val="0002223C"/>
    <w:rsid w:val="0002230E"/>
    <w:rsid w:val="0002275B"/>
    <w:rsid w:val="00022A42"/>
    <w:rsid w:val="00023290"/>
    <w:rsid w:val="000233C9"/>
    <w:rsid w:val="00023471"/>
    <w:rsid w:val="000246DE"/>
    <w:rsid w:val="00024876"/>
    <w:rsid w:val="00024BDE"/>
    <w:rsid w:val="00025567"/>
    <w:rsid w:val="0002622F"/>
    <w:rsid w:val="000262E5"/>
    <w:rsid w:val="000269C6"/>
    <w:rsid w:val="00026F97"/>
    <w:rsid w:val="0002732D"/>
    <w:rsid w:val="0002781D"/>
    <w:rsid w:val="00027FB0"/>
    <w:rsid w:val="00030915"/>
    <w:rsid w:val="00030A55"/>
    <w:rsid w:val="00030CED"/>
    <w:rsid w:val="000317AB"/>
    <w:rsid w:val="000319FF"/>
    <w:rsid w:val="00031BBB"/>
    <w:rsid w:val="00031C4E"/>
    <w:rsid w:val="00031CBC"/>
    <w:rsid w:val="0003212F"/>
    <w:rsid w:val="00032622"/>
    <w:rsid w:val="000335F8"/>
    <w:rsid w:val="000338CF"/>
    <w:rsid w:val="00033923"/>
    <w:rsid w:val="00033A8A"/>
    <w:rsid w:val="00033D62"/>
    <w:rsid w:val="00033E68"/>
    <w:rsid w:val="0003405A"/>
    <w:rsid w:val="0003512B"/>
    <w:rsid w:val="00035820"/>
    <w:rsid w:val="000360D1"/>
    <w:rsid w:val="0003646B"/>
    <w:rsid w:val="00037573"/>
    <w:rsid w:val="00037766"/>
    <w:rsid w:val="00037E78"/>
    <w:rsid w:val="00037F1D"/>
    <w:rsid w:val="00037FA0"/>
    <w:rsid w:val="00037FC9"/>
    <w:rsid w:val="0004006A"/>
    <w:rsid w:val="00040639"/>
    <w:rsid w:val="00040A16"/>
    <w:rsid w:val="00040C64"/>
    <w:rsid w:val="00041099"/>
    <w:rsid w:val="000410D0"/>
    <w:rsid w:val="00041575"/>
    <w:rsid w:val="0004167A"/>
    <w:rsid w:val="00041DE1"/>
    <w:rsid w:val="0004227A"/>
    <w:rsid w:val="00042945"/>
    <w:rsid w:val="00042D54"/>
    <w:rsid w:val="00043032"/>
    <w:rsid w:val="0004399E"/>
    <w:rsid w:val="000447A8"/>
    <w:rsid w:val="0004498D"/>
    <w:rsid w:val="00044A36"/>
    <w:rsid w:val="00044BFC"/>
    <w:rsid w:val="00045934"/>
    <w:rsid w:val="00045E4A"/>
    <w:rsid w:val="00046131"/>
    <w:rsid w:val="0004671C"/>
    <w:rsid w:val="00047827"/>
    <w:rsid w:val="00047A55"/>
    <w:rsid w:val="00047C89"/>
    <w:rsid w:val="00050094"/>
    <w:rsid w:val="00050554"/>
    <w:rsid w:val="000505AC"/>
    <w:rsid w:val="00050CD2"/>
    <w:rsid w:val="00050ECD"/>
    <w:rsid w:val="00050F33"/>
    <w:rsid w:val="000510B5"/>
    <w:rsid w:val="00051AA5"/>
    <w:rsid w:val="00051F7A"/>
    <w:rsid w:val="00052064"/>
    <w:rsid w:val="0005226C"/>
    <w:rsid w:val="0005229F"/>
    <w:rsid w:val="0005249A"/>
    <w:rsid w:val="00052696"/>
    <w:rsid w:val="00052A2F"/>
    <w:rsid w:val="00052F03"/>
    <w:rsid w:val="00053815"/>
    <w:rsid w:val="0005429B"/>
    <w:rsid w:val="000543A9"/>
    <w:rsid w:val="00054790"/>
    <w:rsid w:val="000547C2"/>
    <w:rsid w:val="0005547B"/>
    <w:rsid w:val="0005558F"/>
    <w:rsid w:val="00055AF6"/>
    <w:rsid w:val="00055DFA"/>
    <w:rsid w:val="000561CD"/>
    <w:rsid w:val="00056265"/>
    <w:rsid w:val="000568C6"/>
    <w:rsid w:val="00056979"/>
    <w:rsid w:val="00056B84"/>
    <w:rsid w:val="00057059"/>
    <w:rsid w:val="000577AC"/>
    <w:rsid w:val="00057FB6"/>
    <w:rsid w:val="00057FEF"/>
    <w:rsid w:val="0006033C"/>
    <w:rsid w:val="000604DE"/>
    <w:rsid w:val="00060998"/>
    <w:rsid w:val="00060D34"/>
    <w:rsid w:val="00061018"/>
    <w:rsid w:val="000610B3"/>
    <w:rsid w:val="000610F6"/>
    <w:rsid w:val="0006168B"/>
    <w:rsid w:val="0006198A"/>
    <w:rsid w:val="000619B8"/>
    <w:rsid w:val="00062379"/>
    <w:rsid w:val="00062930"/>
    <w:rsid w:val="00062A04"/>
    <w:rsid w:val="00063A13"/>
    <w:rsid w:val="00063A75"/>
    <w:rsid w:val="00063FFB"/>
    <w:rsid w:val="00064AE4"/>
    <w:rsid w:val="000652D7"/>
    <w:rsid w:val="00065500"/>
    <w:rsid w:val="00065718"/>
    <w:rsid w:val="00065FD8"/>
    <w:rsid w:val="000663A6"/>
    <w:rsid w:val="0006647E"/>
    <w:rsid w:val="00066B2B"/>
    <w:rsid w:val="00066F24"/>
    <w:rsid w:val="00067BF1"/>
    <w:rsid w:val="000700F0"/>
    <w:rsid w:val="000701A7"/>
    <w:rsid w:val="000702F1"/>
    <w:rsid w:val="000702FB"/>
    <w:rsid w:val="000704DF"/>
    <w:rsid w:val="00070A41"/>
    <w:rsid w:val="00070B1A"/>
    <w:rsid w:val="00070E0F"/>
    <w:rsid w:val="000713A4"/>
    <w:rsid w:val="000715DC"/>
    <w:rsid w:val="00071728"/>
    <w:rsid w:val="00071AE2"/>
    <w:rsid w:val="00071D3C"/>
    <w:rsid w:val="0007265B"/>
    <w:rsid w:val="0007276E"/>
    <w:rsid w:val="00072C20"/>
    <w:rsid w:val="000734C2"/>
    <w:rsid w:val="00073DAE"/>
    <w:rsid w:val="00074474"/>
    <w:rsid w:val="000747B9"/>
    <w:rsid w:val="00074DA6"/>
    <w:rsid w:val="0007502D"/>
    <w:rsid w:val="0007516D"/>
    <w:rsid w:val="00075304"/>
    <w:rsid w:val="00075333"/>
    <w:rsid w:val="000754C1"/>
    <w:rsid w:val="000757A7"/>
    <w:rsid w:val="00075804"/>
    <w:rsid w:val="00075949"/>
    <w:rsid w:val="00075C9D"/>
    <w:rsid w:val="000760B0"/>
    <w:rsid w:val="0007689E"/>
    <w:rsid w:val="00076C8A"/>
    <w:rsid w:val="000775B3"/>
    <w:rsid w:val="000779DA"/>
    <w:rsid w:val="0008047B"/>
    <w:rsid w:val="0008065A"/>
    <w:rsid w:val="00081550"/>
    <w:rsid w:val="00081859"/>
    <w:rsid w:val="000818E8"/>
    <w:rsid w:val="000819FC"/>
    <w:rsid w:val="00082223"/>
    <w:rsid w:val="0008255A"/>
    <w:rsid w:val="0008271F"/>
    <w:rsid w:val="00082B2D"/>
    <w:rsid w:val="00082D3A"/>
    <w:rsid w:val="000830E0"/>
    <w:rsid w:val="000832A6"/>
    <w:rsid w:val="00084390"/>
    <w:rsid w:val="00084467"/>
    <w:rsid w:val="00084D37"/>
    <w:rsid w:val="00085193"/>
    <w:rsid w:val="00085270"/>
    <w:rsid w:val="0008543A"/>
    <w:rsid w:val="00085467"/>
    <w:rsid w:val="00085735"/>
    <w:rsid w:val="000858A2"/>
    <w:rsid w:val="000858AA"/>
    <w:rsid w:val="00087077"/>
    <w:rsid w:val="0008725A"/>
    <w:rsid w:val="00087601"/>
    <w:rsid w:val="000876FD"/>
    <w:rsid w:val="00087A42"/>
    <w:rsid w:val="000900BB"/>
    <w:rsid w:val="00090473"/>
    <w:rsid w:val="00090962"/>
    <w:rsid w:val="00090C86"/>
    <w:rsid w:val="00090E39"/>
    <w:rsid w:val="000912C3"/>
    <w:rsid w:val="0009173D"/>
    <w:rsid w:val="000927DB"/>
    <w:rsid w:val="00092C21"/>
    <w:rsid w:val="000934C3"/>
    <w:rsid w:val="0009370C"/>
    <w:rsid w:val="00093829"/>
    <w:rsid w:val="000938A4"/>
    <w:rsid w:val="00093CC5"/>
    <w:rsid w:val="000940D1"/>
    <w:rsid w:val="00094177"/>
    <w:rsid w:val="00094E6A"/>
    <w:rsid w:val="00095431"/>
    <w:rsid w:val="00095738"/>
    <w:rsid w:val="00095AA1"/>
    <w:rsid w:val="00095B25"/>
    <w:rsid w:val="00095C6D"/>
    <w:rsid w:val="00095E8A"/>
    <w:rsid w:val="00096215"/>
    <w:rsid w:val="000963D9"/>
    <w:rsid w:val="00096730"/>
    <w:rsid w:val="000968C2"/>
    <w:rsid w:val="00096902"/>
    <w:rsid w:val="00096B59"/>
    <w:rsid w:val="00096D45"/>
    <w:rsid w:val="0009748E"/>
    <w:rsid w:val="00097930"/>
    <w:rsid w:val="00097BD6"/>
    <w:rsid w:val="000A05C9"/>
    <w:rsid w:val="000A08B4"/>
    <w:rsid w:val="000A0F4F"/>
    <w:rsid w:val="000A126C"/>
    <w:rsid w:val="000A1577"/>
    <w:rsid w:val="000A1585"/>
    <w:rsid w:val="000A16EE"/>
    <w:rsid w:val="000A231F"/>
    <w:rsid w:val="000A239F"/>
    <w:rsid w:val="000A25D5"/>
    <w:rsid w:val="000A27CB"/>
    <w:rsid w:val="000A28BF"/>
    <w:rsid w:val="000A2D00"/>
    <w:rsid w:val="000A36AF"/>
    <w:rsid w:val="000A38EA"/>
    <w:rsid w:val="000A4136"/>
    <w:rsid w:val="000A4885"/>
    <w:rsid w:val="000A492F"/>
    <w:rsid w:val="000A5653"/>
    <w:rsid w:val="000A5AB3"/>
    <w:rsid w:val="000A62E1"/>
    <w:rsid w:val="000A6570"/>
    <w:rsid w:val="000A6CCA"/>
    <w:rsid w:val="000A6CD6"/>
    <w:rsid w:val="000A72E3"/>
    <w:rsid w:val="000A778D"/>
    <w:rsid w:val="000A7D0B"/>
    <w:rsid w:val="000B00E4"/>
    <w:rsid w:val="000B05C7"/>
    <w:rsid w:val="000B0B61"/>
    <w:rsid w:val="000B26EE"/>
    <w:rsid w:val="000B276F"/>
    <w:rsid w:val="000B292B"/>
    <w:rsid w:val="000B2C52"/>
    <w:rsid w:val="000B3208"/>
    <w:rsid w:val="000B33F4"/>
    <w:rsid w:val="000B4103"/>
    <w:rsid w:val="000B43E1"/>
    <w:rsid w:val="000B4A98"/>
    <w:rsid w:val="000B50FD"/>
    <w:rsid w:val="000B563D"/>
    <w:rsid w:val="000B572D"/>
    <w:rsid w:val="000B5D9F"/>
    <w:rsid w:val="000B6ED7"/>
    <w:rsid w:val="000B73D9"/>
    <w:rsid w:val="000B7473"/>
    <w:rsid w:val="000B7594"/>
    <w:rsid w:val="000B7A88"/>
    <w:rsid w:val="000B7B00"/>
    <w:rsid w:val="000B7E2C"/>
    <w:rsid w:val="000C080D"/>
    <w:rsid w:val="000C136C"/>
    <w:rsid w:val="000C14F9"/>
    <w:rsid w:val="000C18B6"/>
    <w:rsid w:val="000C19B6"/>
    <w:rsid w:val="000C1E2E"/>
    <w:rsid w:val="000C1EA2"/>
    <w:rsid w:val="000C303C"/>
    <w:rsid w:val="000C3208"/>
    <w:rsid w:val="000C32DB"/>
    <w:rsid w:val="000C34E9"/>
    <w:rsid w:val="000C3CDF"/>
    <w:rsid w:val="000C3F87"/>
    <w:rsid w:val="000C405E"/>
    <w:rsid w:val="000C446D"/>
    <w:rsid w:val="000C49E2"/>
    <w:rsid w:val="000C4E54"/>
    <w:rsid w:val="000C5196"/>
    <w:rsid w:val="000C5D13"/>
    <w:rsid w:val="000C5DDF"/>
    <w:rsid w:val="000C65F4"/>
    <w:rsid w:val="000C6608"/>
    <w:rsid w:val="000C6707"/>
    <w:rsid w:val="000C6777"/>
    <w:rsid w:val="000C67D8"/>
    <w:rsid w:val="000C6A85"/>
    <w:rsid w:val="000C6C7A"/>
    <w:rsid w:val="000C6DC8"/>
    <w:rsid w:val="000C74DF"/>
    <w:rsid w:val="000C7BBD"/>
    <w:rsid w:val="000D0991"/>
    <w:rsid w:val="000D0D74"/>
    <w:rsid w:val="000D0DA0"/>
    <w:rsid w:val="000D0DCF"/>
    <w:rsid w:val="000D11AE"/>
    <w:rsid w:val="000D1453"/>
    <w:rsid w:val="000D1622"/>
    <w:rsid w:val="000D1F72"/>
    <w:rsid w:val="000D22F5"/>
    <w:rsid w:val="000D25CB"/>
    <w:rsid w:val="000D26CD"/>
    <w:rsid w:val="000D2C89"/>
    <w:rsid w:val="000D31A8"/>
    <w:rsid w:val="000D36CC"/>
    <w:rsid w:val="000D37B3"/>
    <w:rsid w:val="000D394C"/>
    <w:rsid w:val="000D3A77"/>
    <w:rsid w:val="000D3B27"/>
    <w:rsid w:val="000D4012"/>
    <w:rsid w:val="000D41FC"/>
    <w:rsid w:val="000D431F"/>
    <w:rsid w:val="000D50BC"/>
    <w:rsid w:val="000D59ED"/>
    <w:rsid w:val="000D61F9"/>
    <w:rsid w:val="000D6682"/>
    <w:rsid w:val="000D6990"/>
    <w:rsid w:val="000D6AEB"/>
    <w:rsid w:val="000D6D92"/>
    <w:rsid w:val="000D7029"/>
    <w:rsid w:val="000D70B0"/>
    <w:rsid w:val="000D7797"/>
    <w:rsid w:val="000E01BE"/>
    <w:rsid w:val="000E0654"/>
    <w:rsid w:val="000E069B"/>
    <w:rsid w:val="000E0919"/>
    <w:rsid w:val="000E0A1E"/>
    <w:rsid w:val="000E0D13"/>
    <w:rsid w:val="000E145F"/>
    <w:rsid w:val="000E15B1"/>
    <w:rsid w:val="000E1F23"/>
    <w:rsid w:val="000E3695"/>
    <w:rsid w:val="000E3B7F"/>
    <w:rsid w:val="000E3E9B"/>
    <w:rsid w:val="000E41E0"/>
    <w:rsid w:val="000E423F"/>
    <w:rsid w:val="000E4513"/>
    <w:rsid w:val="000E4B0B"/>
    <w:rsid w:val="000E4D3F"/>
    <w:rsid w:val="000E4E4F"/>
    <w:rsid w:val="000E554D"/>
    <w:rsid w:val="000E57BC"/>
    <w:rsid w:val="000E5CE1"/>
    <w:rsid w:val="000E5DCC"/>
    <w:rsid w:val="000E5EF0"/>
    <w:rsid w:val="000E7884"/>
    <w:rsid w:val="000E79AF"/>
    <w:rsid w:val="000E7BC9"/>
    <w:rsid w:val="000E7F20"/>
    <w:rsid w:val="000F085D"/>
    <w:rsid w:val="000F0C4B"/>
    <w:rsid w:val="000F102C"/>
    <w:rsid w:val="000F15EF"/>
    <w:rsid w:val="000F1A75"/>
    <w:rsid w:val="000F1F8F"/>
    <w:rsid w:val="000F223F"/>
    <w:rsid w:val="000F2303"/>
    <w:rsid w:val="000F28BD"/>
    <w:rsid w:val="000F2D91"/>
    <w:rsid w:val="000F3936"/>
    <w:rsid w:val="000F3C53"/>
    <w:rsid w:val="000F3D3C"/>
    <w:rsid w:val="000F3DD2"/>
    <w:rsid w:val="000F3E48"/>
    <w:rsid w:val="000F4332"/>
    <w:rsid w:val="000F502C"/>
    <w:rsid w:val="000F5561"/>
    <w:rsid w:val="000F57AD"/>
    <w:rsid w:val="000F5C92"/>
    <w:rsid w:val="000F60A6"/>
    <w:rsid w:val="000F66A5"/>
    <w:rsid w:val="000F6865"/>
    <w:rsid w:val="000F7092"/>
    <w:rsid w:val="000F720B"/>
    <w:rsid w:val="000F786A"/>
    <w:rsid w:val="000F7E78"/>
    <w:rsid w:val="000F7E79"/>
    <w:rsid w:val="00101860"/>
    <w:rsid w:val="001023AB"/>
    <w:rsid w:val="0010299C"/>
    <w:rsid w:val="00102A14"/>
    <w:rsid w:val="001039F3"/>
    <w:rsid w:val="00103BBA"/>
    <w:rsid w:val="0010405D"/>
    <w:rsid w:val="001048FF"/>
    <w:rsid w:val="001049E6"/>
    <w:rsid w:val="00104E6F"/>
    <w:rsid w:val="00104F19"/>
    <w:rsid w:val="0010524F"/>
    <w:rsid w:val="00105AA2"/>
    <w:rsid w:val="001061CB"/>
    <w:rsid w:val="00106252"/>
    <w:rsid w:val="001063B5"/>
    <w:rsid w:val="00106F25"/>
    <w:rsid w:val="0010701C"/>
    <w:rsid w:val="001070B2"/>
    <w:rsid w:val="001071FD"/>
    <w:rsid w:val="00107932"/>
    <w:rsid w:val="00107B9E"/>
    <w:rsid w:val="00107C29"/>
    <w:rsid w:val="0011016A"/>
    <w:rsid w:val="00110FF4"/>
    <w:rsid w:val="00111608"/>
    <w:rsid w:val="001116F1"/>
    <w:rsid w:val="00111D71"/>
    <w:rsid w:val="00111E74"/>
    <w:rsid w:val="0011200B"/>
    <w:rsid w:val="0011287A"/>
    <w:rsid w:val="001129AD"/>
    <w:rsid w:val="00112A89"/>
    <w:rsid w:val="00112EC6"/>
    <w:rsid w:val="00113440"/>
    <w:rsid w:val="00113881"/>
    <w:rsid w:val="00113B90"/>
    <w:rsid w:val="00113CB0"/>
    <w:rsid w:val="0011465D"/>
    <w:rsid w:val="00114E50"/>
    <w:rsid w:val="00114EF5"/>
    <w:rsid w:val="001156D2"/>
    <w:rsid w:val="00115B53"/>
    <w:rsid w:val="00117074"/>
    <w:rsid w:val="00117AA7"/>
    <w:rsid w:val="001208A3"/>
    <w:rsid w:val="00120C51"/>
    <w:rsid w:val="00121218"/>
    <w:rsid w:val="001213DF"/>
    <w:rsid w:val="001215F1"/>
    <w:rsid w:val="00121690"/>
    <w:rsid w:val="00121725"/>
    <w:rsid w:val="00121D24"/>
    <w:rsid w:val="00122360"/>
    <w:rsid w:val="00122654"/>
    <w:rsid w:val="001232A3"/>
    <w:rsid w:val="00123446"/>
    <w:rsid w:val="0012377B"/>
    <w:rsid w:val="00123A2D"/>
    <w:rsid w:val="00123ADC"/>
    <w:rsid w:val="00123DE2"/>
    <w:rsid w:val="00124504"/>
    <w:rsid w:val="001247B2"/>
    <w:rsid w:val="00124D97"/>
    <w:rsid w:val="0012550F"/>
    <w:rsid w:val="00125765"/>
    <w:rsid w:val="00126531"/>
    <w:rsid w:val="001266FE"/>
    <w:rsid w:val="00126CCE"/>
    <w:rsid w:val="0012716E"/>
    <w:rsid w:val="001275A1"/>
    <w:rsid w:val="0012779D"/>
    <w:rsid w:val="00127A49"/>
    <w:rsid w:val="00127A74"/>
    <w:rsid w:val="001301B4"/>
    <w:rsid w:val="001302E1"/>
    <w:rsid w:val="001308FC"/>
    <w:rsid w:val="00130A20"/>
    <w:rsid w:val="00130D5B"/>
    <w:rsid w:val="001314DD"/>
    <w:rsid w:val="00131C3E"/>
    <w:rsid w:val="00131C49"/>
    <w:rsid w:val="00132042"/>
    <w:rsid w:val="0013249C"/>
    <w:rsid w:val="00132631"/>
    <w:rsid w:val="0013280A"/>
    <w:rsid w:val="001337D0"/>
    <w:rsid w:val="00133EAF"/>
    <w:rsid w:val="001345C1"/>
    <w:rsid w:val="00134799"/>
    <w:rsid w:val="001348F1"/>
    <w:rsid w:val="001350B1"/>
    <w:rsid w:val="00135318"/>
    <w:rsid w:val="001353C7"/>
    <w:rsid w:val="00135554"/>
    <w:rsid w:val="00135A87"/>
    <w:rsid w:val="0013640B"/>
    <w:rsid w:val="00136558"/>
    <w:rsid w:val="00136B7F"/>
    <w:rsid w:val="00136DEA"/>
    <w:rsid w:val="001373F5"/>
    <w:rsid w:val="001374CC"/>
    <w:rsid w:val="00137687"/>
    <w:rsid w:val="00137778"/>
    <w:rsid w:val="00137784"/>
    <w:rsid w:val="00137B1A"/>
    <w:rsid w:val="00140A02"/>
    <w:rsid w:val="00140EB9"/>
    <w:rsid w:val="0014154B"/>
    <w:rsid w:val="001423D0"/>
    <w:rsid w:val="001424AF"/>
    <w:rsid w:val="00142714"/>
    <w:rsid w:val="001428AA"/>
    <w:rsid w:val="00142C18"/>
    <w:rsid w:val="00143AC9"/>
    <w:rsid w:val="00143E63"/>
    <w:rsid w:val="00143F52"/>
    <w:rsid w:val="0014454B"/>
    <w:rsid w:val="001449D2"/>
    <w:rsid w:val="00144C5C"/>
    <w:rsid w:val="00145047"/>
    <w:rsid w:val="00145517"/>
    <w:rsid w:val="001457AB"/>
    <w:rsid w:val="00145878"/>
    <w:rsid w:val="0014679D"/>
    <w:rsid w:val="00147331"/>
    <w:rsid w:val="00147430"/>
    <w:rsid w:val="001475DD"/>
    <w:rsid w:val="00147673"/>
    <w:rsid w:val="00147896"/>
    <w:rsid w:val="00147CCA"/>
    <w:rsid w:val="001500E4"/>
    <w:rsid w:val="0015076E"/>
    <w:rsid w:val="00150877"/>
    <w:rsid w:val="0015098A"/>
    <w:rsid w:val="00150B30"/>
    <w:rsid w:val="00150D47"/>
    <w:rsid w:val="00151104"/>
    <w:rsid w:val="00151AEB"/>
    <w:rsid w:val="00151D88"/>
    <w:rsid w:val="00152572"/>
    <w:rsid w:val="00152B4B"/>
    <w:rsid w:val="00152CA6"/>
    <w:rsid w:val="001537A9"/>
    <w:rsid w:val="00154802"/>
    <w:rsid w:val="00154F57"/>
    <w:rsid w:val="0015602D"/>
    <w:rsid w:val="00156560"/>
    <w:rsid w:val="001568A1"/>
    <w:rsid w:val="001569CD"/>
    <w:rsid w:val="00156D3D"/>
    <w:rsid w:val="00157836"/>
    <w:rsid w:val="00157F56"/>
    <w:rsid w:val="001600DA"/>
    <w:rsid w:val="00160DA9"/>
    <w:rsid w:val="001615CF"/>
    <w:rsid w:val="00161639"/>
    <w:rsid w:val="00161693"/>
    <w:rsid w:val="00161C19"/>
    <w:rsid w:val="00161C78"/>
    <w:rsid w:val="00161EE0"/>
    <w:rsid w:val="00162412"/>
    <w:rsid w:val="00162C0C"/>
    <w:rsid w:val="00162E0D"/>
    <w:rsid w:val="0016311B"/>
    <w:rsid w:val="00163B8C"/>
    <w:rsid w:val="00164645"/>
    <w:rsid w:val="00165546"/>
    <w:rsid w:val="00165745"/>
    <w:rsid w:val="001659AE"/>
    <w:rsid w:val="00165A39"/>
    <w:rsid w:val="00165B63"/>
    <w:rsid w:val="00166B6B"/>
    <w:rsid w:val="00166BC8"/>
    <w:rsid w:val="00166BEE"/>
    <w:rsid w:val="00166E15"/>
    <w:rsid w:val="00166E91"/>
    <w:rsid w:val="00167122"/>
    <w:rsid w:val="00167148"/>
    <w:rsid w:val="00167682"/>
    <w:rsid w:val="00167732"/>
    <w:rsid w:val="0017004A"/>
    <w:rsid w:val="00171275"/>
    <w:rsid w:val="00171D41"/>
    <w:rsid w:val="00172040"/>
    <w:rsid w:val="0017234C"/>
    <w:rsid w:val="0017262F"/>
    <w:rsid w:val="001733B5"/>
    <w:rsid w:val="0017361F"/>
    <w:rsid w:val="0017378D"/>
    <w:rsid w:val="00173A00"/>
    <w:rsid w:val="00173FA1"/>
    <w:rsid w:val="001740B7"/>
    <w:rsid w:val="00174180"/>
    <w:rsid w:val="00174283"/>
    <w:rsid w:val="00175314"/>
    <w:rsid w:val="00175988"/>
    <w:rsid w:val="001761F1"/>
    <w:rsid w:val="001765A1"/>
    <w:rsid w:val="001765D5"/>
    <w:rsid w:val="00176D48"/>
    <w:rsid w:val="0017745C"/>
    <w:rsid w:val="00177A47"/>
    <w:rsid w:val="001806A8"/>
    <w:rsid w:val="00180834"/>
    <w:rsid w:val="001809EC"/>
    <w:rsid w:val="00180EC9"/>
    <w:rsid w:val="00181E76"/>
    <w:rsid w:val="001821A2"/>
    <w:rsid w:val="00182429"/>
    <w:rsid w:val="0018254D"/>
    <w:rsid w:val="00182912"/>
    <w:rsid w:val="00182A3C"/>
    <w:rsid w:val="00182EEE"/>
    <w:rsid w:val="00183285"/>
    <w:rsid w:val="00183461"/>
    <w:rsid w:val="001838A0"/>
    <w:rsid w:val="00183C2C"/>
    <w:rsid w:val="00183E4F"/>
    <w:rsid w:val="00184553"/>
    <w:rsid w:val="00184655"/>
    <w:rsid w:val="00184744"/>
    <w:rsid w:val="001848C3"/>
    <w:rsid w:val="00184E0E"/>
    <w:rsid w:val="0018565E"/>
    <w:rsid w:val="00185BD9"/>
    <w:rsid w:val="00185F26"/>
    <w:rsid w:val="00186036"/>
    <w:rsid w:val="0018674C"/>
    <w:rsid w:val="001869AE"/>
    <w:rsid w:val="00187DBD"/>
    <w:rsid w:val="001903AE"/>
    <w:rsid w:val="00190A0E"/>
    <w:rsid w:val="00190BC7"/>
    <w:rsid w:val="00190FA4"/>
    <w:rsid w:val="00191C63"/>
    <w:rsid w:val="00191D9C"/>
    <w:rsid w:val="001921B3"/>
    <w:rsid w:val="0019265A"/>
    <w:rsid w:val="001928B5"/>
    <w:rsid w:val="00192D07"/>
    <w:rsid w:val="00192EDB"/>
    <w:rsid w:val="001933B8"/>
    <w:rsid w:val="001934A2"/>
    <w:rsid w:val="001939DE"/>
    <w:rsid w:val="00193D3F"/>
    <w:rsid w:val="00193FA8"/>
    <w:rsid w:val="00194175"/>
    <w:rsid w:val="00194A42"/>
    <w:rsid w:val="00194B41"/>
    <w:rsid w:val="001951CD"/>
    <w:rsid w:val="00195661"/>
    <w:rsid w:val="00195C26"/>
    <w:rsid w:val="00195EB3"/>
    <w:rsid w:val="00195F6D"/>
    <w:rsid w:val="00196211"/>
    <w:rsid w:val="00196399"/>
    <w:rsid w:val="00196487"/>
    <w:rsid w:val="00196A1F"/>
    <w:rsid w:val="00196FC2"/>
    <w:rsid w:val="001972CB"/>
    <w:rsid w:val="001974F8"/>
    <w:rsid w:val="001979AA"/>
    <w:rsid w:val="001979C7"/>
    <w:rsid w:val="00197BC5"/>
    <w:rsid w:val="001A006C"/>
    <w:rsid w:val="001A04FB"/>
    <w:rsid w:val="001A0566"/>
    <w:rsid w:val="001A059E"/>
    <w:rsid w:val="001A0806"/>
    <w:rsid w:val="001A0AA4"/>
    <w:rsid w:val="001A0E02"/>
    <w:rsid w:val="001A1BF8"/>
    <w:rsid w:val="001A1C2D"/>
    <w:rsid w:val="001A1CB1"/>
    <w:rsid w:val="001A2130"/>
    <w:rsid w:val="001A297B"/>
    <w:rsid w:val="001A29CB"/>
    <w:rsid w:val="001A2FEC"/>
    <w:rsid w:val="001A3037"/>
    <w:rsid w:val="001A34FA"/>
    <w:rsid w:val="001A401B"/>
    <w:rsid w:val="001A42E7"/>
    <w:rsid w:val="001A4A75"/>
    <w:rsid w:val="001A4B17"/>
    <w:rsid w:val="001A4DA0"/>
    <w:rsid w:val="001A5B2F"/>
    <w:rsid w:val="001A6B45"/>
    <w:rsid w:val="001A6C49"/>
    <w:rsid w:val="001A6FF3"/>
    <w:rsid w:val="001B023B"/>
    <w:rsid w:val="001B0432"/>
    <w:rsid w:val="001B085A"/>
    <w:rsid w:val="001B08D2"/>
    <w:rsid w:val="001B13A9"/>
    <w:rsid w:val="001B17D0"/>
    <w:rsid w:val="001B1823"/>
    <w:rsid w:val="001B1B64"/>
    <w:rsid w:val="001B298B"/>
    <w:rsid w:val="001B2AAC"/>
    <w:rsid w:val="001B2AF2"/>
    <w:rsid w:val="001B2D29"/>
    <w:rsid w:val="001B3059"/>
    <w:rsid w:val="001B3549"/>
    <w:rsid w:val="001B3BFC"/>
    <w:rsid w:val="001B3C00"/>
    <w:rsid w:val="001B3D21"/>
    <w:rsid w:val="001B4296"/>
    <w:rsid w:val="001B4371"/>
    <w:rsid w:val="001B4C48"/>
    <w:rsid w:val="001B4DC5"/>
    <w:rsid w:val="001B5CA2"/>
    <w:rsid w:val="001B6BBE"/>
    <w:rsid w:val="001B6BFF"/>
    <w:rsid w:val="001B702E"/>
    <w:rsid w:val="001B72E0"/>
    <w:rsid w:val="001B7595"/>
    <w:rsid w:val="001B7CE8"/>
    <w:rsid w:val="001C047B"/>
    <w:rsid w:val="001C1025"/>
    <w:rsid w:val="001C1588"/>
    <w:rsid w:val="001C17E0"/>
    <w:rsid w:val="001C1874"/>
    <w:rsid w:val="001C2079"/>
    <w:rsid w:val="001C22D9"/>
    <w:rsid w:val="001C27D8"/>
    <w:rsid w:val="001C2DA2"/>
    <w:rsid w:val="001C37B2"/>
    <w:rsid w:val="001C3967"/>
    <w:rsid w:val="001C3D63"/>
    <w:rsid w:val="001C3E73"/>
    <w:rsid w:val="001C3EEE"/>
    <w:rsid w:val="001C3F28"/>
    <w:rsid w:val="001C400D"/>
    <w:rsid w:val="001C40A9"/>
    <w:rsid w:val="001C459B"/>
    <w:rsid w:val="001C482F"/>
    <w:rsid w:val="001C5538"/>
    <w:rsid w:val="001C5AC6"/>
    <w:rsid w:val="001C602D"/>
    <w:rsid w:val="001C6A70"/>
    <w:rsid w:val="001C6D8D"/>
    <w:rsid w:val="001C6D99"/>
    <w:rsid w:val="001C7564"/>
    <w:rsid w:val="001C765A"/>
    <w:rsid w:val="001C773B"/>
    <w:rsid w:val="001C7C4B"/>
    <w:rsid w:val="001C7C94"/>
    <w:rsid w:val="001C7D6C"/>
    <w:rsid w:val="001D028F"/>
    <w:rsid w:val="001D02A4"/>
    <w:rsid w:val="001D085C"/>
    <w:rsid w:val="001D09D6"/>
    <w:rsid w:val="001D1278"/>
    <w:rsid w:val="001D2048"/>
    <w:rsid w:val="001D2050"/>
    <w:rsid w:val="001D30ED"/>
    <w:rsid w:val="001D393F"/>
    <w:rsid w:val="001D40E7"/>
    <w:rsid w:val="001D41D7"/>
    <w:rsid w:val="001D4423"/>
    <w:rsid w:val="001D4797"/>
    <w:rsid w:val="001D49CD"/>
    <w:rsid w:val="001D4ACC"/>
    <w:rsid w:val="001D4B62"/>
    <w:rsid w:val="001D4E42"/>
    <w:rsid w:val="001D4F90"/>
    <w:rsid w:val="001D51CE"/>
    <w:rsid w:val="001D546F"/>
    <w:rsid w:val="001D5C6B"/>
    <w:rsid w:val="001D5F52"/>
    <w:rsid w:val="001D6FE7"/>
    <w:rsid w:val="001D7503"/>
    <w:rsid w:val="001E01F3"/>
    <w:rsid w:val="001E068E"/>
    <w:rsid w:val="001E07C0"/>
    <w:rsid w:val="001E0CF5"/>
    <w:rsid w:val="001E0F17"/>
    <w:rsid w:val="001E11EB"/>
    <w:rsid w:val="001E1BCF"/>
    <w:rsid w:val="001E1BD6"/>
    <w:rsid w:val="001E1FB1"/>
    <w:rsid w:val="001E25BB"/>
    <w:rsid w:val="001E27F9"/>
    <w:rsid w:val="001E2BFD"/>
    <w:rsid w:val="001E33F5"/>
    <w:rsid w:val="001E3686"/>
    <w:rsid w:val="001E370A"/>
    <w:rsid w:val="001E3AF7"/>
    <w:rsid w:val="001E4049"/>
    <w:rsid w:val="001E4A3B"/>
    <w:rsid w:val="001E4F9A"/>
    <w:rsid w:val="001E5031"/>
    <w:rsid w:val="001E50B8"/>
    <w:rsid w:val="001E5B29"/>
    <w:rsid w:val="001E5B7B"/>
    <w:rsid w:val="001E5D80"/>
    <w:rsid w:val="001E5ED6"/>
    <w:rsid w:val="001E602D"/>
    <w:rsid w:val="001E659A"/>
    <w:rsid w:val="001E690B"/>
    <w:rsid w:val="001E6CBF"/>
    <w:rsid w:val="001E6CF1"/>
    <w:rsid w:val="001E6D01"/>
    <w:rsid w:val="001E6D4C"/>
    <w:rsid w:val="001E6D68"/>
    <w:rsid w:val="001E7569"/>
    <w:rsid w:val="001E76AF"/>
    <w:rsid w:val="001F077A"/>
    <w:rsid w:val="001F0FBF"/>
    <w:rsid w:val="001F184F"/>
    <w:rsid w:val="001F1A45"/>
    <w:rsid w:val="001F1A9E"/>
    <w:rsid w:val="001F1CEA"/>
    <w:rsid w:val="001F2BEA"/>
    <w:rsid w:val="001F2F05"/>
    <w:rsid w:val="001F3034"/>
    <w:rsid w:val="001F3525"/>
    <w:rsid w:val="001F35E4"/>
    <w:rsid w:val="001F409D"/>
    <w:rsid w:val="001F40D3"/>
    <w:rsid w:val="001F455D"/>
    <w:rsid w:val="001F4687"/>
    <w:rsid w:val="001F4961"/>
    <w:rsid w:val="001F4F0D"/>
    <w:rsid w:val="001F4F15"/>
    <w:rsid w:val="001F58E9"/>
    <w:rsid w:val="001F5B2A"/>
    <w:rsid w:val="001F5D67"/>
    <w:rsid w:val="001F5DB4"/>
    <w:rsid w:val="001F6008"/>
    <w:rsid w:val="001F60B9"/>
    <w:rsid w:val="001F6ADB"/>
    <w:rsid w:val="001F6B91"/>
    <w:rsid w:val="001F705A"/>
    <w:rsid w:val="001F7084"/>
    <w:rsid w:val="001F74F8"/>
    <w:rsid w:val="001F76CE"/>
    <w:rsid w:val="001F7782"/>
    <w:rsid w:val="001F7A1F"/>
    <w:rsid w:val="001F7E74"/>
    <w:rsid w:val="0020013C"/>
    <w:rsid w:val="00200C3C"/>
    <w:rsid w:val="00200DD2"/>
    <w:rsid w:val="00201AB3"/>
    <w:rsid w:val="00201B0B"/>
    <w:rsid w:val="00201F74"/>
    <w:rsid w:val="002026CD"/>
    <w:rsid w:val="00202B21"/>
    <w:rsid w:val="002033EB"/>
    <w:rsid w:val="00203568"/>
    <w:rsid w:val="0020399E"/>
    <w:rsid w:val="002039C8"/>
    <w:rsid w:val="00203B3F"/>
    <w:rsid w:val="00204054"/>
    <w:rsid w:val="00204855"/>
    <w:rsid w:val="00204DDB"/>
    <w:rsid w:val="00204F99"/>
    <w:rsid w:val="002059E4"/>
    <w:rsid w:val="00206313"/>
    <w:rsid w:val="00206677"/>
    <w:rsid w:val="002066C6"/>
    <w:rsid w:val="00206F49"/>
    <w:rsid w:val="00206FF5"/>
    <w:rsid w:val="0020711B"/>
    <w:rsid w:val="00207977"/>
    <w:rsid w:val="00207D6E"/>
    <w:rsid w:val="00210593"/>
    <w:rsid w:val="002106B6"/>
    <w:rsid w:val="00210C5D"/>
    <w:rsid w:val="002118D9"/>
    <w:rsid w:val="002119A1"/>
    <w:rsid w:val="00211A5C"/>
    <w:rsid w:val="00211E25"/>
    <w:rsid w:val="002127A2"/>
    <w:rsid w:val="0021317F"/>
    <w:rsid w:val="00213F79"/>
    <w:rsid w:val="002147BE"/>
    <w:rsid w:val="002147C7"/>
    <w:rsid w:val="00214D9D"/>
    <w:rsid w:val="002158BF"/>
    <w:rsid w:val="002162B1"/>
    <w:rsid w:val="002169A6"/>
    <w:rsid w:val="00217420"/>
    <w:rsid w:val="002175FA"/>
    <w:rsid w:val="00220522"/>
    <w:rsid w:val="00220A37"/>
    <w:rsid w:val="002210F2"/>
    <w:rsid w:val="0022219A"/>
    <w:rsid w:val="0022229E"/>
    <w:rsid w:val="00222B78"/>
    <w:rsid w:val="0022307C"/>
    <w:rsid w:val="0022414C"/>
    <w:rsid w:val="0022520E"/>
    <w:rsid w:val="00225342"/>
    <w:rsid w:val="002254ED"/>
    <w:rsid w:val="00225533"/>
    <w:rsid w:val="00225768"/>
    <w:rsid w:val="00225889"/>
    <w:rsid w:val="00225D3F"/>
    <w:rsid w:val="0022610D"/>
    <w:rsid w:val="002262F7"/>
    <w:rsid w:val="00226E2B"/>
    <w:rsid w:val="00227998"/>
    <w:rsid w:val="00227A09"/>
    <w:rsid w:val="00227DDD"/>
    <w:rsid w:val="002300C5"/>
    <w:rsid w:val="00230292"/>
    <w:rsid w:val="0023033B"/>
    <w:rsid w:val="0023082E"/>
    <w:rsid w:val="002308D1"/>
    <w:rsid w:val="00230C9B"/>
    <w:rsid w:val="002311CE"/>
    <w:rsid w:val="002316BE"/>
    <w:rsid w:val="00232162"/>
    <w:rsid w:val="00232A86"/>
    <w:rsid w:val="00233096"/>
    <w:rsid w:val="0023372F"/>
    <w:rsid w:val="002349E0"/>
    <w:rsid w:val="00234AEB"/>
    <w:rsid w:val="00234C05"/>
    <w:rsid w:val="00234CC2"/>
    <w:rsid w:val="00235041"/>
    <w:rsid w:val="002359C8"/>
    <w:rsid w:val="00235C98"/>
    <w:rsid w:val="0023615A"/>
    <w:rsid w:val="00236469"/>
    <w:rsid w:val="00236E16"/>
    <w:rsid w:val="00237012"/>
    <w:rsid w:val="00237A69"/>
    <w:rsid w:val="00237AEF"/>
    <w:rsid w:val="00237DEA"/>
    <w:rsid w:val="00240F45"/>
    <w:rsid w:val="00241472"/>
    <w:rsid w:val="0024255A"/>
    <w:rsid w:val="00242EF9"/>
    <w:rsid w:val="00243577"/>
    <w:rsid w:val="00243960"/>
    <w:rsid w:val="0024436C"/>
    <w:rsid w:val="00244DA0"/>
    <w:rsid w:val="00244ED8"/>
    <w:rsid w:val="00244F8D"/>
    <w:rsid w:val="00245121"/>
    <w:rsid w:val="002452FF"/>
    <w:rsid w:val="00245391"/>
    <w:rsid w:val="00245590"/>
    <w:rsid w:val="002459ED"/>
    <w:rsid w:val="00245B87"/>
    <w:rsid w:val="002464C2"/>
    <w:rsid w:val="002464E6"/>
    <w:rsid w:val="002466D9"/>
    <w:rsid w:val="002469EA"/>
    <w:rsid w:val="00246A62"/>
    <w:rsid w:val="00246E58"/>
    <w:rsid w:val="00246EC3"/>
    <w:rsid w:val="00247161"/>
    <w:rsid w:val="00247576"/>
    <w:rsid w:val="002477E6"/>
    <w:rsid w:val="002478AC"/>
    <w:rsid w:val="00247B1F"/>
    <w:rsid w:val="00250238"/>
    <w:rsid w:val="0025075E"/>
    <w:rsid w:val="002508C3"/>
    <w:rsid w:val="00250BE1"/>
    <w:rsid w:val="002510F6"/>
    <w:rsid w:val="00251305"/>
    <w:rsid w:val="0025168C"/>
    <w:rsid w:val="00251CB9"/>
    <w:rsid w:val="00252B04"/>
    <w:rsid w:val="00252ECA"/>
    <w:rsid w:val="0025360E"/>
    <w:rsid w:val="00253B7F"/>
    <w:rsid w:val="00254460"/>
    <w:rsid w:val="00254E6F"/>
    <w:rsid w:val="00255172"/>
    <w:rsid w:val="0025586C"/>
    <w:rsid w:val="00255B6D"/>
    <w:rsid w:val="00255CA9"/>
    <w:rsid w:val="00255F94"/>
    <w:rsid w:val="002561A0"/>
    <w:rsid w:val="00256714"/>
    <w:rsid w:val="00256C81"/>
    <w:rsid w:val="00256E57"/>
    <w:rsid w:val="0025721D"/>
    <w:rsid w:val="002613E7"/>
    <w:rsid w:val="00261EAF"/>
    <w:rsid w:val="00262330"/>
    <w:rsid w:val="00262644"/>
    <w:rsid w:val="00262CBC"/>
    <w:rsid w:val="00263639"/>
    <w:rsid w:val="0026368C"/>
    <w:rsid w:val="002638B2"/>
    <w:rsid w:val="00263D51"/>
    <w:rsid w:val="002646B5"/>
    <w:rsid w:val="0026520F"/>
    <w:rsid w:val="00265460"/>
    <w:rsid w:val="002657E1"/>
    <w:rsid w:val="002660A2"/>
    <w:rsid w:val="002660E9"/>
    <w:rsid w:val="00266B7A"/>
    <w:rsid w:val="002700C3"/>
    <w:rsid w:val="002702E2"/>
    <w:rsid w:val="00270497"/>
    <w:rsid w:val="00270BC7"/>
    <w:rsid w:val="00271A3B"/>
    <w:rsid w:val="00272038"/>
    <w:rsid w:val="0027206A"/>
    <w:rsid w:val="00272125"/>
    <w:rsid w:val="002728DB"/>
    <w:rsid w:val="00272BCE"/>
    <w:rsid w:val="00272DBF"/>
    <w:rsid w:val="00272FEA"/>
    <w:rsid w:val="00274211"/>
    <w:rsid w:val="00274422"/>
    <w:rsid w:val="00274716"/>
    <w:rsid w:val="00274763"/>
    <w:rsid w:val="0027482C"/>
    <w:rsid w:val="00274F52"/>
    <w:rsid w:val="00275866"/>
    <w:rsid w:val="00275EA9"/>
    <w:rsid w:val="00276013"/>
    <w:rsid w:val="002761C6"/>
    <w:rsid w:val="0027653B"/>
    <w:rsid w:val="00277091"/>
    <w:rsid w:val="002770B7"/>
    <w:rsid w:val="00277A8A"/>
    <w:rsid w:val="00277B76"/>
    <w:rsid w:val="00277E17"/>
    <w:rsid w:val="00277E51"/>
    <w:rsid w:val="00280237"/>
    <w:rsid w:val="00280326"/>
    <w:rsid w:val="0028038B"/>
    <w:rsid w:val="00280803"/>
    <w:rsid w:val="0028094A"/>
    <w:rsid w:val="00281059"/>
    <w:rsid w:val="00281418"/>
    <w:rsid w:val="00282A0B"/>
    <w:rsid w:val="00283EB1"/>
    <w:rsid w:val="00284920"/>
    <w:rsid w:val="00285420"/>
    <w:rsid w:val="002854C9"/>
    <w:rsid w:val="00285847"/>
    <w:rsid w:val="00285B91"/>
    <w:rsid w:val="0028615B"/>
    <w:rsid w:val="0028633D"/>
    <w:rsid w:val="00286440"/>
    <w:rsid w:val="002866B9"/>
    <w:rsid w:val="00286D64"/>
    <w:rsid w:val="00286E5A"/>
    <w:rsid w:val="0028714E"/>
    <w:rsid w:val="00290329"/>
    <w:rsid w:val="00290FC4"/>
    <w:rsid w:val="002912C5"/>
    <w:rsid w:val="00291A36"/>
    <w:rsid w:val="00291AE3"/>
    <w:rsid w:val="00292A45"/>
    <w:rsid w:val="00292E53"/>
    <w:rsid w:val="00292F05"/>
    <w:rsid w:val="00292F95"/>
    <w:rsid w:val="002934CA"/>
    <w:rsid w:val="00293510"/>
    <w:rsid w:val="00293A63"/>
    <w:rsid w:val="00293E3C"/>
    <w:rsid w:val="00293EEF"/>
    <w:rsid w:val="00294793"/>
    <w:rsid w:val="00294F89"/>
    <w:rsid w:val="002951DC"/>
    <w:rsid w:val="0029525A"/>
    <w:rsid w:val="002955E3"/>
    <w:rsid w:val="00295DDB"/>
    <w:rsid w:val="00295F2D"/>
    <w:rsid w:val="00296004"/>
    <w:rsid w:val="00296697"/>
    <w:rsid w:val="002966F7"/>
    <w:rsid w:val="0029689E"/>
    <w:rsid w:val="00296AF0"/>
    <w:rsid w:val="002979CD"/>
    <w:rsid w:val="002979EC"/>
    <w:rsid w:val="002A0001"/>
    <w:rsid w:val="002A008F"/>
    <w:rsid w:val="002A021A"/>
    <w:rsid w:val="002A0342"/>
    <w:rsid w:val="002A03A3"/>
    <w:rsid w:val="002A0471"/>
    <w:rsid w:val="002A0FFB"/>
    <w:rsid w:val="002A144E"/>
    <w:rsid w:val="002A1524"/>
    <w:rsid w:val="002A19F4"/>
    <w:rsid w:val="002A1C12"/>
    <w:rsid w:val="002A20DF"/>
    <w:rsid w:val="002A26F8"/>
    <w:rsid w:val="002A34D7"/>
    <w:rsid w:val="002A39A4"/>
    <w:rsid w:val="002A3B5E"/>
    <w:rsid w:val="002A5262"/>
    <w:rsid w:val="002A5415"/>
    <w:rsid w:val="002A55F0"/>
    <w:rsid w:val="002A566A"/>
    <w:rsid w:val="002A5B00"/>
    <w:rsid w:val="002A5F67"/>
    <w:rsid w:val="002A60EA"/>
    <w:rsid w:val="002A69E8"/>
    <w:rsid w:val="002A6BA1"/>
    <w:rsid w:val="002A726D"/>
    <w:rsid w:val="002A7800"/>
    <w:rsid w:val="002B024F"/>
    <w:rsid w:val="002B02A5"/>
    <w:rsid w:val="002B035A"/>
    <w:rsid w:val="002B0C85"/>
    <w:rsid w:val="002B0DE3"/>
    <w:rsid w:val="002B0E63"/>
    <w:rsid w:val="002B101A"/>
    <w:rsid w:val="002B10A2"/>
    <w:rsid w:val="002B1170"/>
    <w:rsid w:val="002B1A3A"/>
    <w:rsid w:val="002B1B12"/>
    <w:rsid w:val="002B245F"/>
    <w:rsid w:val="002B25D7"/>
    <w:rsid w:val="002B2651"/>
    <w:rsid w:val="002B30E1"/>
    <w:rsid w:val="002B324B"/>
    <w:rsid w:val="002B3E5E"/>
    <w:rsid w:val="002B3F91"/>
    <w:rsid w:val="002B4094"/>
    <w:rsid w:val="002B42FF"/>
    <w:rsid w:val="002B43AE"/>
    <w:rsid w:val="002B4891"/>
    <w:rsid w:val="002B4E04"/>
    <w:rsid w:val="002B50D1"/>
    <w:rsid w:val="002B5219"/>
    <w:rsid w:val="002B52AA"/>
    <w:rsid w:val="002B5972"/>
    <w:rsid w:val="002B5E19"/>
    <w:rsid w:val="002B6664"/>
    <w:rsid w:val="002B6B04"/>
    <w:rsid w:val="002B77C1"/>
    <w:rsid w:val="002B79DA"/>
    <w:rsid w:val="002B7B6E"/>
    <w:rsid w:val="002B7CEF"/>
    <w:rsid w:val="002B7D02"/>
    <w:rsid w:val="002C09FF"/>
    <w:rsid w:val="002C0EEC"/>
    <w:rsid w:val="002C10C1"/>
    <w:rsid w:val="002C126D"/>
    <w:rsid w:val="002C170E"/>
    <w:rsid w:val="002C1FD8"/>
    <w:rsid w:val="002C203E"/>
    <w:rsid w:val="002C20FC"/>
    <w:rsid w:val="002C23FA"/>
    <w:rsid w:val="002C25C1"/>
    <w:rsid w:val="002C276D"/>
    <w:rsid w:val="002C2966"/>
    <w:rsid w:val="002C2A73"/>
    <w:rsid w:val="002C2D1B"/>
    <w:rsid w:val="002C2E44"/>
    <w:rsid w:val="002C300C"/>
    <w:rsid w:val="002C341A"/>
    <w:rsid w:val="002C4C04"/>
    <w:rsid w:val="002C53E9"/>
    <w:rsid w:val="002C56C6"/>
    <w:rsid w:val="002C6284"/>
    <w:rsid w:val="002C6FA1"/>
    <w:rsid w:val="002C7253"/>
    <w:rsid w:val="002C750A"/>
    <w:rsid w:val="002C76A4"/>
    <w:rsid w:val="002C77BE"/>
    <w:rsid w:val="002C7C71"/>
    <w:rsid w:val="002D06FC"/>
    <w:rsid w:val="002D079E"/>
    <w:rsid w:val="002D0A3F"/>
    <w:rsid w:val="002D12DD"/>
    <w:rsid w:val="002D1D5E"/>
    <w:rsid w:val="002D1E7D"/>
    <w:rsid w:val="002D202E"/>
    <w:rsid w:val="002D2143"/>
    <w:rsid w:val="002D217A"/>
    <w:rsid w:val="002D2745"/>
    <w:rsid w:val="002D2D61"/>
    <w:rsid w:val="002D3247"/>
    <w:rsid w:val="002D3945"/>
    <w:rsid w:val="002D46FD"/>
    <w:rsid w:val="002D4ED2"/>
    <w:rsid w:val="002D6376"/>
    <w:rsid w:val="002D6C84"/>
    <w:rsid w:val="002D73AC"/>
    <w:rsid w:val="002D77FD"/>
    <w:rsid w:val="002D7C5B"/>
    <w:rsid w:val="002D7D69"/>
    <w:rsid w:val="002E06AF"/>
    <w:rsid w:val="002E06BB"/>
    <w:rsid w:val="002E0A71"/>
    <w:rsid w:val="002E0A92"/>
    <w:rsid w:val="002E1560"/>
    <w:rsid w:val="002E1BD8"/>
    <w:rsid w:val="002E1D42"/>
    <w:rsid w:val="002E256F"/>
    <w:rsid w:val="002E2F17"/>
    <w:rsid w:val="002E343C"/>
    <w:rsid w:val="002E344F"/>
    <w:rsid w:val="002E36B1"/>
    <w:rsid w:val="002E3842"/>
    <w:rsid w:val="002E3CE0"/>
    <w:rsid w:val="002E3F0A"/>
    <w:rsid w:val="002E408A"/>
    <w:rsid w:val="002E6489"/>
    <w:rsid w:val="002E725A"/>
    <w:rsid w:val="002E7275"/>
    <w:rsid w:val="002E744F"/>
    <w:rsid w:val="002E7729"/>
    <w:rsid w:val="002E7802"/>
    <w:rsid w:val="002E7848"/>
    <w:rsid w:val="002F0D6E"/>
    <w:rsid w:val="002F14CC"/>
    <w:rsid w:val="002F16A7"/>
    <w:rsid w:val="002F2104"/>
    <w:rsid w:val="002F249B"/>
    <w:rsid w:val="002F27B7"/>
    <w:rsid w:val="002F2ABD"/>
    <w:rsid w:val="002F30C4"/>
    <w:rsid w:val="002F3284"/>
    <w:rsid w:val="002F3871"/>
    <w:rsid w:val="002F39A8"/>
    <w:rsid w:val="002F437A"/>
    <w:rsid w:val="002F4E35"/>
    <w:rsid w:val="002F5607"/>
    <w:rsid w:val="002F5A63"/>
    <w:rsid w:val="002F5C0D"/>
    <w:rsid w:val="002F5C4E"/>
    <w:rsid w:val="002F5C82"/>
    <w:rsid w:val="002F642A"/>
    <w:rsid w:val="002F6689"/>
    <w:rsid w:val="002F68E5"/>
    <w:rsid w:val="002F722A"/>
    <w:rsid w:val="002F72F2"/>
    <w:rsid w:val="002F75D2"/>
    <w:rsid w:val="002F75F2"/>
    <w:rsid w:val="002F7C6B"/>
    <w:rsid w:val="002F7E6E"/>
    <w:rsid w:val="002F7EFE"/>
    <w:rsid w:val="00300923"/>
    <w:rsid w:val="00301270"/>
    <w:rsid w:val="00301753"/>
    <w:rsid w:val="00301E18"/>
    <w:rsid w:val="003021D6"/>
    <w:rsid w:val="003022CB"/>
    <w:rsid w:val="0030248D"/>
    <w:rsid w:val="0030257B"/>
    <w:rsid w:val="0030270E"/>
    <w:rsid w:val="00302895"/>
    <w:rsid w:val="00302949"/>
    <w:rsid w:val="00302A0A"/>
    <w:rsid w:val="00302D43"/>
    <w:rsid w:val="00302E83"/>
    <w:rsid w:val="0030308B"/>
    <w:rsid w:val="00303267"/>
    <w:rsid w:val="00303484"/>
    <w:rsid w:val="00303951"/>
    <w:rsid w:val="00303DF5"/>
    <w:rsid w:val="003042BC"/>
    <w:rsid w:val="00304BA9"/>
    <w:rsid w:val="00304D3A"/>
    <w:rsid w:val="003051BF"/>
    <w:rsid w:val="00305A99"/>
    <w:rsid w:val="00306241"/>
    <w:rsid w:val="003066B1"/>
    <w:rsid w:val="00306C2B"/>
    <w:rsid w:val="00306D8B"/>
    <w:rsid w:val="00307688"/>
    <w:rsid w:val="00307E81"/>
    <w:rsid w:val="00310115"/>
    <w:rsid w:val="003104EE"/>
    <w:rsid w:val="003105CD"/>
    <w:rsid w:val="00310C60"/>
    <w:rsid w:val="00311D14"/>
    <w:rsid w:val="0031235A"/>
    <w:rsid w:val="00312601"/>
    <w:rsid w:val="00313C82"/>
    <w:rsid w:val="003141D0"/>
    <w:rsid w:val="00314228"/>
    <w:rsid w:val="003144E1"/>
    <w:rsid w:val="0031472E"/>
    <w:rsid w:val="0031487D"/>
    <w:rsid w:val="00314955"/>
    <w:rsid w:val="00314E14"/>
    <w:rsid w:val="003152E0"/>
    <w:rsid w:val="0031545A"/>
    <w:rsid w:val="0031554B"/>
    <w:rsid w:val="00315635"/>
    <w:rsid w:val="003159D1"/>
    <w:rsid w:val="00315DBD"/>
    <w:rsid w:val="00315E70"/>
    <w:rsid w:val="00316575"/>
    <w:rsid w:val="0031674C"/>
    <w:rsid w:val="00316B29"/>
    <w:rsid w:val="00316DAE"/>
    <w:rsid w:val="00316DB0"/>
    <w:rsid w:val="00316DF5"/>
    <w:rsid w:val="00316F3A"/>
    <w:rsid w:val="00317169"/>
    <w:rsid w:val="0031732B"/>
    <w:rsid w:val="00317802"/>
    <w:rsid w:val="00320554"/>
    <w:rsid w:val="003206E3"/>
    <w:rsid w:val="00320A42"/>
    <w:rsid w:val="00321321"/>
    <w:rsid w:val="00321C05"/>
    <w:rsid w:val="00321DFE"/>
    <w:rsid w:val="00321EFC"/>
    <w:rsid w:val="0032207E"/>
    <w:rsid w:val="00322278"/>
    <w:rsid w:val="003225BA"/>
    <w:rsid w:val="0032289E"/>
    <w:rsid w:val="003232C0"/>
    <w:rsid w:val="00323394"/>
    <w:rsid w:val="00323695"/>
    <w:rsid w:val="0032384A"/>
    <w:rsid w:val="00324CE0"/>
    <w:rsid w:val="00324D52"/>
    <w:rsid w:val="00324D6C"/>
    <w:rsid w:val="00324E58"/>
    <w:rsid w:val="00325024"/>
    <w:rsid w:val="0032561B"/>
    <w:rsid w:val="0032571F"/>
    <w:rsid w:val="00325BC0"/>
    <w:rsid w:val="00325F8B"/>
    <w:rsid w:val="0032606A"/>
    <w:rsid w:val="00327328"/>
    <w:rsid w:val="003274DD"/>
    <w:rsid w:val="00327715"/>
    <w:rsid w:val="00327805"/>
    <w:rsid w:val="0032784F"/>
    <w:rsid w:val="003303B0"/>
    <w:rsid w:val="0033046B"/>
    <w:rsid w:val="00330CF5"/>
    <w:rsid w:val="0033114E"/>
    <w:rsid w:val="00331639"/>
    <w:rsid w:val="0033190A"/>
    <w:rsid w:val="00331CCA"/>
    <w:rsid w:val="00331D84"/>
    <w:rsid w:val="0033329E"/>
    <w:rsid w:val="00333DFC"/>
    <w:rsid w:val="003340FB"/>
    <w:rsid w:val="0033411B"/>
    <w:rsid w:val="003345DB"/>
    <w:rsid w:val="003346B3"/>
    <w:rsid w:val="003349D0"/>
    <w:rsid w:val="00334A05"/>
    <w:rsid w:val="0033552D"/>
    <w:rsid w:val="00335803"/>
    <w:rsid w:val="00335923"/>
    <w:rsid w:val="003360B9"/>
    <w:rsid w:val="00336272"/>
    <w:rsid w:val="0033627C"/>
    <w:rsid w:val="00336A85"/>
    <w:rsid w:val="00336BBB"/>
    <w:rsid w:val="00336D87"/>
    <w:rsid w:val="00337391"/>
    <w:rsid w:val="0033775A"/>
    <w:rsid w:val="00337A46"/>
    <w:rsid w:val="00337D11"/>
    <w:rsid w:val="00340CC9"/>
    <w:rsid w:val="0034112D"/>
    <w:rsid w:val="003411E0"/>
    <w:rsid w:val="003413E3"/>
    <w:rsid w:val="00341795"/>
    <w:rsid w:val="003419CD"/>
    <w:rsid w:val="00341FBE"/>
    <w:rsid w:val="003422C1"/>
    <w:rsid w:val="00342BAC"/>
    <w:rsid w:val="00342CE7"/>
    <w:rsid w:val="00342D31"/>
    <w:rsid w:val="00343B9D"/>
    <w:rsid w:val="00343E9E"/>
    <w:rsid w:val="00344098"/>
    <w:rsid w:val="00344164"/>
    <w:rsid w:val="003442FE"/>
    <w:rsid w:val="00345C74"/>
    <w:rsid w:val="00345F20"/>
    <w:rsid w:val="00346259"/>
    <w:rsid w:val="00346866"/>
    <w:rsid w:val="0034749C"/>
    <w:rsid w:val="003476D0"/>
    <w:rsid w:val="00347A97"/>
    <w:rsid w:val="00347D35"/>
    <w:rsid w:val="003504AD"/>
    <w:rsid w:val="0035060C"/>
    <w:rsid w:val="00350F11"/>
    <w:rsid w:val="00350FAC"/>
    <w:rsid w:val="00351243"/>
    <w:rsid w:val="0035136F"/>
    <w:rsid w:val="00351CC2"/>
    <w:rsid w:val="0035250E"/>
    <w:rsid w:val="00352615"/>
    <w:rsid w:val="00352841"/>
    <w:rsid w:val="00352B37"/>
    <w:rsid w:val="00352C3D"/>
    <w:rsid w:val="00352FA3"/>
    <w:rsid w:val="00353208"/>
    <w:rsid w:val="00353BFE"/>
    <w:rsid w:val="00354267"/>
    <w:rsid w:val="0035459F"/>
    <w:rsid w:val="00354A4C"/>
    <w:rsid w:val="00354AFE"/>
    <w:rsid w:val="00355077"/>
    <w:rsid w:val="0035534D"/>
    <w:rsid w:val="003560AB"/>
    <w:rsid w:val="00356576"/>
    <w:rsid w:val="00356A84"/>
    <w:rsid w:val="00356C02"/>
    <w:rsid w:val="00356E6D"/>
    <w:rsid w:val="003570CE"/>
    <w:rsid w:val="003573F9"/>
    <w:rsid w:val="00357771"/>
    <w:rsid w:val="00357A9B"/>
    <w:rsid w:val="00357F9F"/>
    <w:rsid w:val="00360359"/>
    <w:rsid w:val="003604CA"/>
    <w:rsid w:val="00361631"/>
    <w:rsid w:val="003618EA"/>
    <w:rsid w:val="00361A38"/>
    <w:rsid w:val="00361FCA"/>
    <w:rsid w:val="00362217"/>
    <w:rsid w:val="0036398F"/>
    <w:rsid w:val="00363FE8"/>
    <w:rsid w:val="00364282"/>
    <w:rsid w:val="00364703"/>
    <w:rsid w:val="00364B67"/>
    <w:rsid w:val="0036657F"/>
    <w:rsid w:val="00366A90"/>
    <w:rsid w:val="00366B8A"/>
    <w:rsid w:val="00366DDD"/>
    <w:rsid w:val="00366E64"/>
    <w:rsid w:val="00367941"/>
    <w:rsid w:val="00367CAC"/>
    <w:rsid w:val="003704D2"/>
    <w:rsid w:val="00370732"/>
    <w:rsid w:val="00370A6C"/>
    <w:rsid w:val="00370AAD"/>
    <w:rsid w:val="00370F30"/>
    <w:rsid w:val="00371475"/>
    <w:rsid w:val="00371900"/>
    <w:rsid w:val="0037193F"/>
    <w:rsid w:val="00371C38"/>
    <w:rsid w:val="00371CC6"/>
    <w:rsid w:val="00372619"/>
    <w:rsid w:val="003729F0"/>
    <w:rsid w:val="00372D54"/>
    <w:rsid w:val="00373126"/>
    <w:rsid w:val="00373A95"/>
    <w:rsid w:val="00373BB6"/>
    <w:rsid w:val="00373C1F"/>
    <w:rsid w:val="003740CB"/>
    <w:rsid w:val="00374183"/>
    <w:rsid w:val="003741EC"/>
    <w:rsid w:val="003742DE"/>
    <w:rsid w:val="00375F1C"/>
    <w:rsid w:val="00376CC7"/>
    <w:rsid w:val="003772D4"/>
    <w:rsid w:val="00377338"/>
    <w:rsid w:val="00377C26"/>
    <w:rsid w:val="00377DD0"/>
    <w:rsid w:val="003800D2"/>
    <w:rsid w:val="0038057F"/>
    <w:rsid w:val="003805F6"/>
    <w:rsid w:val="00380AC6"/>
    <w:rsid w:val="00380C1D"/>
    <w:rsid w:val="003810ED"/>
    <w:rsid w:val="003813D0"/>
    <w:rsid w:val="00381908"/>
    <w:rsid w:val="00381AAB"/>
    <w:rsid w:val="003830D3"/>
    <w:rsid w:val="00383236"/>
    <w:rsid w:val="00383E39"/>
    <w:rsid w:val="00383F9C"/>
    <w:rsid w:val="00384CE0"/>
    <w:rsid w:val="00384E0F"/>
    <w:rsid w:val="0038589C"/>
    <w:rsid w:val="0038594A"/>
    <w:rsid w:val="00385DE7"/>
    <w:rsid w:val="003861BD"/>
    <w:rsid w:val="0038623A"/>
    <w:rsid w:val="00386944"/>
    <w:rsid w:val="00387A08"/>
    <w:rsid w:val="00387FF9"/>
    <w:rsid w:val="00390344"/>
    <w:rsid w:val="00390355"/>
    <w:rsid w:val="003903D7"/>
    <w:rsid w:val="003904A4"/>
    <w:rsid w:val="00390528"/>
    <w:rsid w:val="003905BE"/>
    <w:rsid w:val="003907DA"/>
    <w:rsid w:val="00390F3B"/>
    <w:rsid w:val="00391444"/>
    <w:rsid w:val="003914CC"/>
    <w:rsid w:val="003916AB"/>
    <w:rsid w:val="00391843"/>
    <w:rsid w:val="00391C1A"/>
    <w:rsid w:val="00391F11"/>
    <w:rsid w:val="00391FD1"/>
    <w:rsid w:val="00392E3D"/>
    <w:rsid w:val="003934BC"/>
    <w:rsid w:val="003939C5"/>
    <w:rsid w:val="003942BA"/>
    <w:rsid w:val="003949D1"/>
    <w:rsid w:val="00394CBA"/>
    <w:rsid w:val="003959A8"/>
    <w:rsid w:val="00395DEA"/>
    <w:rsid w:val="00395FA5"/>
    <w:rsid w:val="003972C5"/>
    <w:rsid w:val="003A009C"/>
    <w:rsid w:val="003A0755"/>
    <w:rsid w:val="003A0823"/>
    <w:rsid w:val="003A0F67"/>
    <w:rsid w:val="003A1505"/>
    <w:rsid w:val="003A1D38"/>
    <w:rsid w:val="003A20E2"/>
    <w:rsid w:val="003A23FA"/>
    <w:rsid w:val="003A26B9"/>
    <w:rsid w:val="003A2D62"/>
    <w:rsid w:val="003A3B23"/>
    <w:rsid w:val="003A3C1B"/>
    <w:rsid w:val="003A40B7"/>
    <w:rsid w:val="003A499E"/>
    <w:rsid w:val="003A4C6C"/>
    <w:rsid w:val="003A505F"/>
    <w:rsid w:val="003A53F3"/>
    <w:rsid w:val="003A5426"/>
    <w:rsid w:val="003A57A8"/>
    <w:rsid w:val="003A581D"/>
    <w:rsid w:val="003A5A2C"/>
    <w:rsid w:val="003A5D99"/>
    <w:rsid w:val="003A66CD"/>
    <w:rsid w:val="003A6BA6"/>
    <w:rsid w:val="003A727E"/>
    <w:rsid w:val="003A7797"/>
    <w:rsid w:val="003A79D4"/>
    <w:rsid w:val="003B0124"/>
    <w:rsid w:val="003B06C5"/>
    <w:rsid w:val="003B105F"/>
    <w:rsid w:val="003B1465"/>
    <w:rsid w:val="003B1683"/>
    <w:rsid w:val="003B1A38"/>
    <w:rsid w:val="003B1AAD"/>
    <w:rsid w:val="003B1F99"/>
    <w:rsid w:val="003B2320"/>
    <w:rsid w:val="003B254E"/>
    <w:rsid w:val="003B2EEB"/>
    <w:rsid w:val="003B2FF2"/>
    <w:rsid w:val="003B3068"/>
    <w:rsid w:val="003B30A6"/>
    <w:rsid w:val="003B37E0"/>
    <w:rsid w:val="003B37F2"/>
    <w:rsid w:val="003B385B"/>
    <w:rsid w:val="003B3E34"/>
    <w:rsid w:val="003B4229"/>
    <w:rsid w:val="003B4B2D"/>
    <w:rsid w:val="003B534D"/>
    <w:rsid w:val="003B5B1B"/>
    <w:rsid w:val="003B69FB"/>
    <w:rsid w:val="003B6D1D"/>
    <w:rsid w:val="003B7D71"/>
    <w:rsid w:val="003C0393"/>
    <w:rsid w:val="003C0AAC"/>
    <w:rsid w:val="003C0BD1"/>
    <w:rsid w:val="003C11CC"/>
    <w:rsid w:val="003C1336"/>
    <w:rsid w:val="003C1483"/>
    <w:rsid w:val="003C284C"/>
    <w:rsid w:val="003C2C33"/>
    <w:rsid w:val="003C3659"/>
    <w:rsid w:val="003C40C2"/>
    <w:rsid w:val="003C47D7"/>
    <w:rsid w:val="003C4BFF"/>
    <w:rsid w:val="003C5844"/>
    <w:rsid w:val="003C5B0A"/>
    <w:rsid w:val="003C60E6"/>
    <w:rsid w:val="003C6399"/>
    <w:rsid w:val="003C647E"/>
    <w:rsid w:val="003C65EF"/>
    <w:rsid w:val="003C6602"/>
    <w:rsid w:val="003C6ADC"/>
    <w:rsid w:val="003C6C24"/>
    <w:rsid w:val="003C705B"/>
    <w:rsid w:val="003C7735"/>
    <w:rsid w:val="003D00C6"/>
    <w:rsid w:val="003D0460"/>
    <w:rsid w:val="003D0462"/>
    <w:rsid w:val="003D1437"/>
    <w:rsid w:val="003D17BD"/>
    <w:rsid w:val="003D1D5E"/>
    <w:rsid w:val="003D2470"/>
    <w:rsid w:val="003D28B5"/>
    <w:rsid w:val="003D321D"/>
    <w:rsid w:val="003D33FC"/>
    <w:rsid w:val="003D35B0"/>
    <w:rsid w:val="003D36C0"/>
    <w:rsid w:val="003D378B"/>
    <w:rsid w:val="003D47B0"/>
    <w:rsid w:val="003D4EC3"/>
    <w:rsid w:val="003D5744"/>
    <w:rsid w:val="003D5A26"/>
    <w:rsid w:val="003D68B1"/>
    <w:rsid w:val="003D6AEA"/>
    <w:rsid w:val="003E09C6"/>
    <w:rsid w:val="003E0D22"/>
    <w:rsid w:val="003E0E05"/>
    <w:rsid w:val="003E1173"/>
    <w:rsid w:val="003E190A"/>
    <w:rsid w:val="003E2561"/>
    <w:rsid w:val="003E290E"/>
    <w:rsid w:val="003E2AB8"/>
    <w:rsid w:val="003E3721"/>
    <w:rsid w:val="003E40C7"/>
    <w:rsid w:val="003E4300"/>
    <w:rsid w:val="003E4320"/>
    <w:rsid w:val="003E451D"/>
    <w:rsid w:val="003E47D7"/>
    <w:rsid w:val="003E4FE3"/>
    <w:rsid w:val="003E529F"/>
    <w:rsid w:val="003E6B48"/>
    <w:rsid w:val="003E6C0D"/>
    <w:rsid w:val="003E6D86"/>
    <w:rsid w:val="003E7077"/>
    <w:rsid w:val="003E71B7"/>
    <w:rsid w:val="003E71C8"/>
    <w:rsid w:val="003E742D"/>
    <w:rsid w:val="003E7AFC"/>
    <w:rsid w:val="003E7DD7"/>
    <w:rsid w:val="003F0273"/>
    <w:rsid w:val="003F0352"/>
    <w:rsid w:val="003F104D"/>
    <w:rsid w:val="003F1439"/>
    <w:rsid w:val="003F16C6"/>
    <w:rsid w:val="003F1C8A"/>
    <w:rsid w:val="003F2A61"/>
    <w:rsid w:val="003F33A4"/>
    <w:rsid w:val="003F368E"/>
    <w:rsid w:val="003F37EE"/>
    <w:rsid w:val="003F3863"/>
    <w:rsid w:val="003F3F43"/>
    <w:rsid w:val="003F4E0B"/>
    <w:rsid w:val="003F50F1"/>
    <w:rsid w:val="003F5511"/>
    <w:rsid w:val="003F58DF"/>
    <w:rsid w:val="003F5A00"/>
    <w:rsid w:val="003F5C17"/>
    <w:rsid w:val="003F6001"/>
    <w:rsid w:val="003F69EA"/>
    <w:rsid w:val="003F6A03"/>
    <w:rsid w:val="003F6A55"/>
    <w:rsid w:val="003F6D9E"/>
    <w:rsid w:val="003F6EC3"/>
    <w:rsid w:val="003F71BC"/>
    <w:rsid w:val="003F73FA"/>
    <w:rsid w:val="003F7E07"/>
    <w:rsid w:val="003F7FA9"/>
    <w:rsid w:val="004000D1"/>
    <w:rsid w:val="004001FA"/>
    <w:rsid w:val="00400EA2"/>
    <w:rsid w:val="004013E1"/>
    <w:rsid w:val="004015F1"/>
    <w:rsid w:val="00402092"/>
    <w:rsid w:val="0040264A"/>
    <w:rsid w:val="004027E7"/>
    <w:rsid w:val="00402CA6"/>
    <w:rsid w:val="00402CB2"/>
    <w:rsid w:val="00402D28"/>
    <w:rsid w:val="00402D99"/>
    <w:rsid w:val="00403A43"/>
    <w:rsid w:val="0040463A"/>
    <w:rsid w:val="00404923"/>
    <w:rsid w:val="00404A03"/>
    <w:rsid w:val="00404A9A"/>
    <w:rsid w:val="00404AFD"/>
    <w:rsid w:val="00404B82"/>
    <w:rsid w:val="00405255"/>
    <w:rsid w:val="00405567"/>
    <w:rsid w:val="004059FF"/>
    <w:rsid w:val="00405D72"/>
    <w:rsid w:val="004062BF"/>
    <w:rsid w:val="00407298"/>
    <w:rsid w:val="004072F4"/>
    <w:rsid w:val="004076D4"/>
    <w:rsid w:val="0041004D"/>
    <w:rsid w:val="00410057"/>
    <w:rsid w:val="00410865"/>
    <w:rsid w:val="00410B5D"/>
    <w:rsid w:val="00411703"/>
    <w:rsid w:val="00411890"/>
    <w:rsid w:val="00411AC5"/>
    <w:rsid w:val="004128AF"/>
    <w:rsid w:val="00412C33"/>
    <w:rsid w:val="00413D2B"/>
    <w:rsid w:val="00413E51"/>
    <w:rsid w:val="00413F7E"/>
    <w:rsid w:val="004140DA"/>
    <w:rsid w:val="004140E5"/>
    <w:rsid w:val="00414567"/>
    <w:rsid w:val="00414A09"/>
    <w:rsid w:val="00414AD3"/>
    <w:rsid w:val="004153B6"/>
    <w:rsid w:val="00415875"/>
    <w:rsid w:val="00415BE5"/>
    <w:rsid w:val="00416117"/>
    <w:rsid w:val="00416328"/>
    <w:rsid w:val="004166FB"/>
    <w:rsid w:val="00416B59"/>
    <w:rsid w:val="00416DB1"/>
    <w:rsid w:val="00416E43"/>
    <w:rsid w:val="00417069"/>
    <w:rsid w:val="00417448"/>
    <w:rsid w:val="00417A47"/>
    <w:rsid w:val="00417A54"/>
    <w:rsid w:val="00417F48"/>
    <w:rsid w:val="004208FA"/>
    <w:rsid w:val="00420B27"/>
    <w:rsid w:val="00420BC3"/>
    <w:rsid w:val="00420CCE"/>
    <w:rsid w:val="00421099"/>
    <w:rsid w:val="00421482"/>
    <w:rsid w:val="00421CC1"/>
    <w:rsid w:val="0042269E"/>
    <w:rsid w:val="0042271C"/>
    <w:rsid w:val="00422A8D"/>
    <w:rsid w:val="00424015"/>
    <w:rsid w:val="00424045"/>
    <w:rsid w:val="00424255"/>
    <w:rsid w:val="004248A1"/>
    <w:rsid w:val="00424F24"/>
    <w:rsid w:val="0042523B"/>
    <w:rsid w:val="00425824"/>
    <w:rsid w:val="004258FA"/>
    <w:rsid w:val="00425C38"/>
    <w:rsid w:val="00426805"/>
    <w:rsid w:val="00426FB2"/>
    <w:rsid w:val="00427545"/>
    <w:rsid w:val="004277E9"/>
    <w:rsid w:val="00427BCC"/>
    <w:rsid w:val="004300E7"/>
    <w:rsid w:val="004301F9"/>
    <w:rsid w:val="00430212"/>
    <w:rsid w:val="00430381"/>
    <w:rsid w:val="00430554"/>
    <w:rsid w:val="00430810"/>
    <w:rsid w:val="0043098A"/>
    <w:rsid w:val="00430C2C"/>
    <w:rsid w:val="00431347"/>
    <w:rsid w:val="00431679"/>
    <w:rsid w:val="00431714"/>
    <w:rsid w:val="00431C30"/>
    <w:rsid w:val="00431C49"/>
    <w:rsid w:val="00431D5F"/>
    <w:rsid w:val="004323E2"/>
    <w:rsid w:val="00432AAD"/>
    <w:rsid w:val="00432FBB"/>
    <w:rsid w:val="00433941"/>
    <w:rsid w:val="00433D00"/>
    <w:rsid w:val="00433E68"/>
    <w:rsid w:val="0043552A"/>
    <w:rsid w:val="0043599D"/>
    <w:rsid w:val="00435C5B"/>
    <w:rsid w:val="00436336"/>
    <w:rsid w:val="00437500"/>
    <w:rsid w:val="00437ACE"/>
    <w:rsid w:val="004401C6"/>
    <w:rsid w:val="004405DB"/>
    <w:rsid w:val="00440932"/>
    <w:rsid w:val="00440BDE"/>
    <w:rsid w:val="00440E5A"/>
    <w:rsid w:val="0044102F"/>
    <w:rsid w:val="0044120B"/>
    <w:rsid w:val="0044325E"/>
    <w:rsid w:val="00443E9E"/>
    <w:rsid w:val="00443F96"/>
    <w:rsid w:val="00444295"/>
    <w:rsid w:val="00444477"/>
    <w:rsid w:val="0044450F"/>
    <w:rsid w:val="00444538"/>
    <w:rsid w:val="00444816"/>
    <w:rsid w:val="00444AFB"/>
    <w:rsid w:val="00445316"/>
    <w:rsid w:val="004454F9"/>
    <w:rsid w:val="00445A3D"/>
    <w:rsid w:val="00445A8D"/>
    <w:rsid w:val="00445B55"/>
    <w:rsid w:val="004460B0"/>
    <w:rsid w:val="004460CF"/>
    <w:rsid w:val="00446539"/>
    <w:rsid w:val="00446A24"/>
    <w:rsid w:val="00446AD3"/>
    <w:rsid w:val="00446C2B"/>
    <w:rsid w:val="00446CA2"/>
    <w:rsid w:val="00447078"/>
    <w:rsid w:val="004471E6"/>
    <w:rsid w:val="00447310"/>
    <w:rsid w:val="0044778C"/>
    <w:rsid w:val="00447973"/>
    <w:rsid w:val="00450B3C"/>
    <w:rsid w:val="00450CFC"/>
    <w:rsid w:val="00451368"/>
    <w:rsid w:val="004515A8"/>
    <w:rsid w:val="00451605"/>
    <w:rsid w:val="00451CA6"/>
    <w:rsid w:val="00451E17"/>
    <w:rsid w:val="00452E92"/>
    <w:rsid w:val="0045341F"/>
    <w:rsid w:val="004547BF"/>
    <w:rsid w:val="00456106"/>
    <w:rsid w:val="00456727"/>
    <w:rsid w:val="00456E1D"/>
    <w:rsid w:val="00456E65"/>
    <w:rsid w:val="004571E5"/>
    <w:rsid w:val="004571ED"/>
    <w:rsid w:val="0045788C"/>
    <w:rsid w:val="00457B08"/>
    <w:rsid w:val="00457E0B"/>
    <w:rsid w:val="00460218"/>
    <w:rsid w:val="00460403"/>
    <w:rsid w:val="00461467"/>
    <w:rsid w:val="004615B2"/>
    <w:rsid w:val="00461AAE"/>
    <w:rsid w:val="00462283"/>
    <w:rsid w:val="004622E2"/>
    <w:rsid w:val="00462714"/>
    <w:rsid w:val="00462B2A"/>
    <w:rsid w:val="00462F5F"/>
    <w:rsid w:val="004630F1"/>
    <w:rsid w:val="00463C65"/>
    <w:rsid w:val="00463E40"/>
    <w:rsid w:val="00463F6C"/>
    <w:rsid w:val="0046408C"/>
    <w:rsid w:val="0046415C"/>
    <w:rsid w:val="004641DA"/>
    <w:rsid w:val="00464C20"/>
    <w:rsid w:val="004651CE"/>
    <w:rsid w:val="004655D2"/>
    <w:rsid w:val="00465B87"/>
    <w:rsid w:val="00465C5B"/>
    <w:rsid w:val="00466468"/>
    <w:rsid w:val="00466693"/>
    <w:rsid w:val="00466DA2"/>
    <w:rsid w:val="00466FF9"/>
    <w:rsid w:val="00467071"/>
    <w:rsid w:val="00467079"/>
    <w:rsid w:val="00467370"/>
    <w:rsid w:val="00467AE6"/>
    <w:rsid w:val="004701A3"/>
    <w:rsid w:val="004702F4"/>
    <w:rsid w:val="004707B8"/>
    <w:rsid w:val="004708CE"/>
    <w:rsid w:val="00470B30"/>
    <w:rsid w:val="00470E14"/>
    <w:rsid w:val="00470E60"/>
    <w:rsid w:val="0047107F"/>
    <w:rsid w:val="00471517"/>
    <w:rsid w:val="004719DE"/>
    <w:rsid w:val="00472F01"/>
    <w:rsid w:val="004737A9"/>
    <w:rsid w:val="004737DA"/>
    <w:rsid w:val="00473B0C"/>
    <w:rsid w:val="00473D94"/>
    <w:rsid w:val="004748BC"/>
    <w:rsid w:val="00474DA0"/>
    <w:rsid w:val="00475702"/>
    <w:rsid w:val="00475DBA"/>
    <w:rsid w:val="00475F0F"/>
    <w:rsid w:val="0047606A"/>
    <w:rsid w:val="004760B5"/>
    <w:rsid w:val="004768E2"/>
    <w:rsid w:val="004776C9"/>
    <w:rsid w:val="00477811"/>
    <w:rsid w:val="00477DA1"/>
    <w:rsid w:val="004800A7"/>
    <w:rsid w:val="00480A2D"/>
    <w:rsid w:val="00480AAD"/>
    <w:rsid w:val="0048170B"/>
    <w:rsid w:val="004819D5"/>
    <w:rsid w:val="00482772"/>
    <w:rsid w:val="0048326C"/>
    <w:rsid w:val="00483772"/>
    <w:rsid w:val="00483BE8"/>
    <w:rsid w:val="004848BD"/>
    <w:rsid w:val="004852C0"/>
    <w:rsid w:val="00485A73"/>
    <w:rsid w:val="00486CB2"/>
    <w:rsid w:val="004871E2"/>
    <w:rsid w:val="004876EA"/>
    <w:rsid w:val="0048779F"/>
    <w:rsid w:val="004907B0"/>
    <w:rsid w:val="00490E6B"/>
    <w:rsid w:val="00491304"/>
    <w:rsid w:val="00491312"/>
    <w:rsid w:val="00491F24"/>
    <w:rsid w:val="00491F76"/>
    <w:rsid w:val="00491F97"/>
    <w:rsid w:val="00492E07"/>
    <w:rsid w:val="00493A81"/>
    <w:rsid w:val="004940CD"/>
    <w:rsid w:val="004948C8"/>
    <w:rsid w:val="00494B5A"/>
    <w:rsid w:val="00494BB0"/>
    <w:rsid w:val="00494DE4"/>
    <w:rsid w:val="00494F42"/>
    <w:rsid w:val="0049530E"/>
    <w:rsid w:val="00495F4F"/>
    <w:rsid w:val="00495F92"/>
    <w:rsid w:val="0049679C"/>
    <w:rsid w:val="00497129"/>
    <w:rsid w:val="004973DF"/>
    <w:rsid w:val="00497C2D"/>
    <w:rsid w:val="00497F00"/>
    <w:rsid w:val="004A02BA"/>
    <w:rsid w:val="004A06B3"/>
    <w:rsid w:val="004A08AC"/>
    <w:rsid w:val="004A0AC9"/>
    <w:rsid w:val="004A0B41"/>
    <w:rsid w:val="004A15CD"/>
    <w:rsid w:val="004A2226"/>
    <w:rsid w:val="004A2F04"/>
    <w:rsid w:val="004A3C9B"/>
    <w:rsid w:val="004A426A"/>
    <w:rsid w:val="004A42DC"/>
    <w:rsid w:val="004A436E"/>
    <w:rsid w:val="004A44E3"/>
    <w:rsid w:val="004A4D89"/>
    <w:rsid w:val="004A56C1"/>
    <w:rsid w:val="004A5A72"/>
    <w:rsid w:val="004A6398"/>
    <w:rsid w:val="004A6AF4"/>
    <w:rsid w:val="004A6DBC"/>
    <w:rsid w:val="004A6DC3"/>
    <w:rsid w:val="004A6DEC"/>
    <w:rsid w:val="004A7434"/>
    <w:rsid w:val="004A774F"/>
    <w:rsid w:val="004A7BF3"/>
    <w:rsid w:val="004B03CF"/>
    <w:rsid w:val="004B0A67"/>
    <w:rsid w:val="004B0CA2"/>
    <w:rsid w:val="004B16F4"/>
    <w:rsid w:val="004B23C2"/>
    <w:rsid w:val="004B242F"/>
    <w:rsid w:val="004B262F"/>
    <w:rsid w:val="004B2BA3"/>
    <w:rsid w:val="004B2D8C"/>
    <w:rsid w:val="004B3137"/>
    <w:rsid w:val="004B331C"/>
    <w:rsid w:val="004B3653"/>
    <w:rsid w:val="004B37A8"/>
    <w:rsid w:val="004B38E2"/>
    <w:rsid w:val="004B3C7F"/>
    <w:rsid w:val="004B3FF7"/>
    <w:rsid w:val="004B45E0"/>
    <w:rsid w:val="004B4813"/>
    <w:rsid w:val="004B48E5"/>
    <w:rsid w:val="004B48F2"/>
    <w:rsid w:val="004B49A6"/>
    <w:rsid w:val="004B4A42"/>
    <w:rsid w:val="004B4FF6"/>
    <w:rsid w:val="004B5846"/>
    <w:rsid w:val="004B604C"/>
    <w:rsid w:val="004B6181"/>
    <w:rsid w:val="004B66DF"/>
    <w:rsid w:val="004B77D2"/>
    <w:rsid w:val="004B79DA"/>
    <w:rsid w:val="004B7D64"/>
    <w:rsid w:val="004C0232"/>
    <w:rsid w:val="004C032B"/>
    <w:rsid w:val="004C0644"/>
    <w:rsid w:val="004C0745"/>
    <w:rsid w:val="004C07E5"/>
    <w:rsid w:val="004C0DED"/>
    <w:rsid w:val="004C0F06"/>
    <w:rsid w:val="004C1054"/>
    <w:rsid w:val="004C10A0"/>
    <w:rsid w:val="004C12AB"/>
    <w:rsid w:val="004C18A2"/>
    <w:rsid w:val="004C1A55"/>
    <w:rsid w:val="004C1B87"/>
    <w:rsid w:val="004C2380"/>
    <w:rsid w:val="004C26E9"/>
    <w:rsid w:val="004C26F7"/>
    <w:rsid w:val="004C2B7E"/>
    <w:rsid w:val="004C30B5"/>
    <w:rsid w:val="004C3653"/>
    <w:rsid w:val="004C3A4F"/>
    <w:rsid w:val="004C3F43"/>
    <w:rsid w:val="004C4185"/>
    <w:rsid w:val="004C4802"/>
    <w:rsid w:val="004C49EF"/>
    <w:rsid w:val="004C4A44"/>
    <w:rsid w:val="004C5670"/>
    <w:rsid w:val="004C5B38"/>
    <w:rsid w:val="004C5D7F"/>
    <w:rsid w:val="004C6993"/>
    <w:rsid w:val="004C6A16"/>
    <w:rsid w:val="004C6B2A"/>
    <w:rsid w:val="004C7E69"/>
    <w:rsid w:val="004D0955"/>
    <w:rsid w:val="004D0A2A"/>
    <w:rsid w:val="004D0EAC"/>
    <w:rsid w:val="004D12F6"/>
    <w:rsid w:val="004D1546"/>
    <w:rsid w:val="004D1953"/>
    <w:rsid w:val="004D197D"/>
    <w:rsid w:val="004D1AA6"/>
    <w:rsid w:val="004D1D22"/>
    <w:rsid w:val="004D1EF1"/>
    <w:rsid w:val="004D28C9"/>
    <w:rsid w:val="004D28E1"/>
    <w:rsid w:val="004D35B2"/>
    <w:rsid w:val="004D362D"/>
    <w:rsid w:val="004D3CE4"/>
    <w:rsid w:val="004D423F"/>
    <w:rsid w:val="004D4909"/>
    <w:rsid w:val="004D4E67"/>
    <w:rsid w:val="004D4EBC"/>
    <w:rsid w:val="004D4FA7"/>
    <w:rsid w:val="004D5064"/>
    <w:rsid w:val="004D5249"/>
    <w:rsid w:val="004D5394"/>
    <w:rsid w:val="004D54B8"/>
    <w:rsid w:val="004D5880"/>
    <w:rsid w:val="004D6EB7"/>
    <w:rsid w:val="004D732D"/>
    <w:rsid w:val="004D7BFF"/>
    <w:rsid w:val="004D7E2C"/>
    <w:rsid w:val="004E037F"/>
    <w:rsid w:val="004E03C4"/>
    <w:rsid w:val="004E07A3"/>
    <w:rsid w:val="004E0ADE"/>
    <w:rsid w:val="004E0DF7"/>
    <w:rsid w:val="004E10EB"/>
    <w:rsid w:val="004E117A"/>
    <w:rsid w:val="004E1A12"/>
    <w:rsid w:val="004E1EEC"/>
    <w:rsid w:val="004E1FB6"/>
    <w:rsid w:val="004E2505"/>
    <w:rsid w:val="004E26FD"/>
    <w:rsid w:val="004E2C1C"/>
    <w:rsid w:val="004E2CDF"/>
    <w:rsid w:val="004E2D96"/>
    <w:rsid w:val="004E2F60"/>
    <w:rsid w:val="004E3017"/>
    <w:rsid w:val="004E39AB"/>
    <w:rsid w:val="004E4393"/>
    <w:rsid w:val="004E4AE3"/>
    <w:rsid w:val="004E4DB3"/>
    <w:rsid w:val="004E513D"/>
    <w:rsid w:val="004E5393"/>
    <w:rsid w:val="004E5EF7"/>
    <w:rsid w:val="004E610A"/>
    <w:rsid w:val="004E68A0"/>
    <w:rsid w:val="004E68B1"/>
    <w:rsid w:val="004E697B"/>
    <w:rsid w:val="004E7331"/>
    <w:rsid w:val="004E7753"/>
    <w:rsid w:val="004E7777"/>
    <w:rsid w:val="004E7800"/>
    <w:rsid w:val="004E790F"/>
    <w:rsid w:val="004F003F"/>
    <w:rsid w:val="004F048B"/>
    <w:rsid w:val="004F0580"/>
    <w:rsid w:val="004F06E9"/>
    <w:rsid w:val="004F099F"/>
    <w:rsid w:val="004F10D6"/>
    <w:rsid w:val="004F183C"/>
    <w:rsid w:val="004F2800"/>
    <w:rsid w:val="004F2965"/>
    <w:rsid w:val="004F2AEC"/>
    <w:rsid w:val="004F37A6"/>
    <w:rsid w:val="004F3F7C"/>
    <w:rsid w:val="004F4241"/>
    <w:rsid w:val="004F474C"/>
    <w:rsid w:val="004F4EFC"/>
    <w:rsid w:val="004F5294"/>
    <w:rsid w:val="004F57EC"/>
    <w:rsid w:val="004F5D32"/>
    <w:rsid w:val="004F5D64"/>
    <w:rsid w:val="004F660C"/>
    <w:rsid w:val="004F6E32"/>
    <w:rsid w:val="00500617"/>
    <w:rsid w:val="005007E0"/>
    <w:rsid w:val="00500914"/>
    <w:rsid w:val="00500CF0"/>
    <w:rsid w:val="00500E09"/>
    <w:rsid w:val="00500E1E"/>
    <w:rsid w:val="005012DF"/>
    <w:rsid w:val="00501489"/>
    <w:rsid w:val="005014CA"/>
    <w:rsid w:val="00501A9F"/>
    <w:rsid w:val="005027EF"/>
    <w:rsid w:val="00502A3E"/>
    <w:rsid w:val="00502CA0"/>
    <w:rsid w:val="005033AC"/>
    <w:rsid w:val="005040A4"/>
    <w:rsid w:val="0050429F"/>
    <w:rsid w:val="00504E1C"/>
    <w:rsid w:val="00504F3A"/>
    <w:rsid w:val="005055FE"/>
    <w:rsid w:val="0050586E"/>
    <w:rsid w:val="00505D0B"/>
    <w:rsid w:val="00505D6E"/>
    <w:rsid w:val="00505FEB"/>
    <w:rsid w:val="0050753D"/>
    <w:rsid w:val="00507D61"/>
    <w:rsid w:val="005101A1"/>
    <w:rsid w:val="005104E0"/>
    <w:rsid w:val="005104E8"/>
    <w:rsid w:val="00510941"/>
    <w:rsid w:val="00511972"/>
    <w:rsid w:val="00511C22"/>
    <w:rsid w:val="00511F92"/>
    <w:rsid w:val="005128B8"/>
    <w:rsid w:val="0051296B"/>
    <w:rsid w:val="00512E57"/>
    <w:rsid w:val="00513679"/>
    <w:rsid w:val="005138C7"/>
    <w:rsid w:val="00513BC5"/>
    <w:rsid w:val="00513E8C"/>
    <w:rsid w:val="005141B1"/>
    <w:rsid w:val="00514719"/>
    <w:rsid w:val="005154C3"/>
    <w:rsid w:val="00515879"/>
    <w:rsid w:val="0051647B"/>
    <w:rsid w:val="00516A36"/>
    <w:rsid w:val="00516B17"/>
    <w:rsid w:val="0052017C"/>
    <w:rsid w:val="00520AB2"/>
    <w:rsid w:val="00520B81"/>
    <w:rsid w:val="00520CC7"/>
    <w:rsid w:val="00520FB6"/>
    <w:rsid w:val="0052135D"/>
    <w:rsid w:val="00521F0B"/>
    <w:rsid w:val="00521FD6"/>
    <w:rsid w:val="00522BA6"/>
    <w:rsid w:val="00522CC5"/>
    <w:rsid w:val="00522CD4"/>
    <w:rsid w:val="00522E0D"/>
    <w:rsid w:val="00522FA3"/>
    <w:rsid w:val="00523464"/>
    <w:rsid w:val="00523E52"/>
    <w:rsid w:val="00523EF0"/>
    <w:rsid w:val="005242AA"/>
    <w:rsid w:val="005245C7"/>
    <w:rsid w:val="005247E1"/>
    <w:rsid w:val="00524E99"/>
    <w:rsid w:val="00524F43"/>
    <w:rsid w:val="00525072"/>
    <w:rsid w:val="00525103"/>
    <w:rsid w:val="0052594B"/>
    <w:rsid w:val="00525E39"/>
    <w:rsid w:val="005268C6"/>
    <w:rsid w:val="005268D4"/>
    <w:rsid w:val="00526A40"/>
    <w:rsid w:val="00526C45"/>
    <w:rsid w:val="00527335"/>
    <w:rsid w:val="005302D4"/>
    <w:rsid w:val="0053072A"/>
    <w:rsid w:val="00530885"/>
    <w:rsid w:val="005308DE"/>
    <w:rsid w:val="00530C92"/>
    <w:rsid w:val="00530CAE"/>
    <w:rsid w:val="00530D70"/>
    <w:rsid w:val="00531700"/>
    <w:rsid w:val="00531857"/>
    <w:rsid w:val="00531A9B"/>
    <w:rsid w:val="00531FB9"/>
    <w:rsid w:val="00533815"/>
    <w:rsid w:val="00533EDF"/>
    <w:rsid w:val="0053481C"/>
    <w:rsid w:val="00535390"/>
    <w:rsid w:val="00535529"/>
    <w:rsid w:val="005355CE"/>
    <w:rsid w:val="005356B0"/>
    <w:rsid w:val="005356FE"/>
    <w:rsid w:val="0053585D"/>
    <w:rsid w:val="00535C37"/>
    <w:rsid w:val="00536882"/>
    <w:rsid w:val="00536909"/>
    <w:rsid w:val="00536A8D"/>
    <w:rsid w:val="0054049A"/>
    <w:rsid w:val="0054051A"/>
    <w:rsid w:val="00541103"/>
    <w:rsid w:val="005411BF"/>
    <w:rsid w:val="005413AF"/>
    <w:rsid w:val="00541770"/>
    <w:rsid w:val="005418EA"/>
    <w:rsid w:val="00541A6C"/>
    <w:rsid w:val="00541BDA"/>
    <w:rsid w:val="00541FD7"/>
    <w:rsid w:val="00542251"/>
    <w:rsid w:val="005422D5"/>
    <w:rsid w:val="00542F61"/>
    <w:rsid w:val="0054309A"/>
    <w:rsid w:val="005430F8"/>
    <w:rsid w:val="0054329B"/>
    <w:rsid w:val="00543467"/>
    <w:rsid w:val="00543914"/>
    <w:rsid w:val="005439DC"/>
    <w:rsid w:val="00543AAA"/>
    <w:rsid w:val="00543E4A"/>
    <w:rsid w:val="00544882"/>
    <w:rsid w:val="00544DE1"/>
    <w:rsid w:val="00545032"/>
    <w:rsid w:val="005451F1"/>
    <w:rsid w:val="005458CA"/>
    <w:rsid w:val="00545ADF"/>
    <w:rsid w:val="0054609D"/>
    <w:rsid w:val="00546385"/>
    <w:rsid w:val="0054674A"/>
    <w:rsid w:val="005467A8"/>
    <w:rsid w:val="00546CF6"/>
    <w:rsid w:val="00546E55"/>
    <w:rsid w:val="005472F8"/>
    <w:rsid w:val="005475BD"/>
    <w:rsid w:val="005478E8"/>
    <w:rsid w:val="005502C8"/>
    <w:rsid w:val="00550EFE"/>
    <w:rsid w:val="00551EC5"/>
    <w:rsid w:val="005523A8"/>
    <w:rsid w:val="005529FA"/>
    <w:rsid w:val="00552C50"/>
    <w:rsid w:val="00552DD4"/>
    <w:rsid w:val="00553665"/>
    <w:rsid w:val="00554F47"/>
    <w:rsid w:val="00555370"/>
    <w:rsid w:val="00555B27"/>
    <w:rsid w:val="005560CC"/>
    <w:rsid w:val="005569F3"/>
    <w:rsid w:val="0055722B"/>
    <w:rsid w:val="0055766F"/>
    <w:rsid w:val="0055790E"/>
    <w:rsid w:val="00557DA3"/>
    <w:rsid w:val="005606CD"/>
    <w:rsid w:val="00561906"/>
    <w:rsid w:val="00561CCD"/>
    <w:rsid w:val="00561E3D"/>
    <w:rsid w:val="00561F01"/>
    <w:rsid w:val="005621B1"/>
    <w:rsid w:val="005627B0"/>
    <w:rsid w:val="00562BBE"/>
    <w:rsid w:val="0056362C"/>
    <w:rsid w:val="0056397C"/>
    <w:rsid w:val="005645F5"/>
    <w:rsid w:val="00565293"/>
    <w:rsid w:val="0056562B"/>
    <w:rsid w:val="005656DA"/>
    <w:rsid w:val="005657F4"/>
    <w:rsid w:val="00565BCB"/>
    <w:rsid w:val="00565DF0"/>
    <w:rsid w:val="005665FA"/>
    <w:rsid w:val="00566765"/>
    <w:rsid w:val="00566A2B"/>
    <w:rsid w:val="00566CCA"/>
    <w:rsid w:val="00566D3C"/>
    <w:rsid w:val="00566D7E"/>
    <w:rsid w:val="00566E92"/>
    <w:rsid w:val="005675E0"/>
    <w:rsid w:val="00567AB8"/>
    <w:rsid w:val="0057069A"/>
    <w:rsid w:val="00570973"/>
    <w:rsid w:val="00570B77"/>
    <w:rsid w:val="00571038"/>
    <w:rsid w:val="00571130"/>
    <w:rsid w:val="005714B7"/>
    <w:rsid w:val="00571511"/>
    <w:rsid w:val="00571A5F"/>
    <w:rsid w:val="00571F89"/>
    <w:rsid w:val="00571FFE"/>
    <w:rsid w:val="0057242D"/>
    <w:rsid w:val="00572718"/>
    <w:rsid w:val="005734FE"/>
    <w:rsid w:val="00573521"/>
    <w:rsid w:val="005736BC"/>
    <w:rsid w:val="00573DAB"/>
    <w:rsid w:val="00574DD3"/>
    <w:rsid w:val="0057509D"/>
    <w:rsid w:val="005757F9"/>
    <w:rsid w:val="00575AED"/>
    <w:rsid w:val="00575E95"/>
    <w:rsid w:val="00576112"/>
    <w:rsid w:val="0057634B"/>
    <w:rsid w:val="00576530"/>
    <w:rsid w:val="00576596"/>
    <w:rsid w:val="00576744"/>
    <w:rsid w:val="00576CA4"/>
    <w:rsid w:val="00576CCA"/>
    <w:rsid w:val="00576E63"/>
    <w:rsid w:val="0057706E"/>
    <w:rsid w:val="00577105"/>
    <w:rsid w:val="00577590"/>
    <w:rsid w:val="00577613"/>
    <w:rsid w:val="005802B8"/>
    <w:rsid w:val="005808FB"/>
    <w:rsid w:val="005813C6"/>
    <w:rsid w:val="00581594"/>
    <w:rsid w:val="00581ED1"/>
    <w:rsid w:val="0058274B"/>
    <w:rsid w:val="005829FC"/>
    <w:rsid w:val="00582A74"/>
    <w:rsid w:val="00582BE5"/>
    <w:rsid w:val="00583648"/>
    <w:rsid w:val="0058394F"/>
    <w:rsid w:val="005839FA"/>
    <w:rsid w:val="00583C50"/>
    <w:rsid w:val="00583CFB"/>
    <w:rsid w:val="00584455"/>
    <w:rsid w:val="00584689"/>
    <w:rsid w:val="0058471E"/>
    <w:rsid w:val="00584DFA"/>
    <w:rsid w:val="00585074"/>
    <w:rsid w:val="0058546F"/>
    <w:rsid w:val="00585630"/>
    <w:rsid w:val="005858C5"/>
    <w:rsid w:val="00585A8F"/>
    <w:rsid w:val="00586B76"/>
    <w:rsid w:val="00587801"/>
    <w:rsid w:val="00587EB6"/>
    <w:rsid w:val="00590CA9"/>
    <w:rsid w:val="00590CDB"/>
    <w:rsid w:val="00590CFF"/>
    <w:rsid w:val="0059102E"/>
    <w:rsid w:val="00591216"/>
    <w:rsid w:val="005915E7"/>
    <w:rsid w:val="00591D37"/>
    <w:rsid w:val="00592593"/>
    <w:rsid w:val="0059358C"/>
    <w:rsid w:val="00593D15"/>
    <w:rsid w:val="00593EE5"/>
    <w:rsid w:val="00593FDC"/>
    <w:rsid w:val="005944D7"/>
    <w:rsid w:val="005945D2"/>
    <w:rsid w:val="00594A98"/>
    <w:rsid w:val="00594B59"/>
    <w:rsid w:val="00594C22"/>
    <w:rsid w:val="005957EE"/>
    <w:rsid w:val="0059592F"/>
    <w:rsid w:val="005963D6"/>
    <w:rsid w:val="00596644"/>
    <w:rsid w:val="005966ED"/>
    <w:rsid w:val="00596808"/>
    <w:rsid w:val="00596975"/>
    <w:rsid w:val="0059729C"/>
    <w:rsid w:val="00597430"/>
    <w:rsid w:val="00597602"/>
    <w:rsid w:val="005A0036"/>
    <w:rsid w:val="005A0101"/>
    <w:rsid w:val="005A095B"/>
    <w:rsid w:val="005A11F7"/>
    <w:rsid w:val="005A135A"/>
    <w:rsid w:val="005A19A7"/>
    <w:rsid w:val="005A208D"/>
    <w:rsid w:val="005A2960"/>
    <w:rsid w:val="005A31BC"/>
    <w:rsid w:val="005A3384"/>
    <w:rsid w:val="005A3731"/>
    <w:rsid w:val="005A3C98"/>
    <w:rsid w:val="005A43D5"/>
    <w:rsid w:val="005A4ADC"/>
    <w:rsid w:val="005A4DFC"/>
    <w:rsid w:val="005A4F0B"/>
    <w:rsid w:val="005A5290"/>
    <w:rsid w:val="005A55B6"/>
    <w:rsid w:val="005A561D"/>
    <w:rsid w:val="005A5D8C"/>
    <w:rsid w:val="005A686F"/>
    <w:rsid w:val="005A76C0"/>
    <w:rsid w:val="005A7A0D"/>
    <w:rsid w:val="005A7B8A"/>
    <w:rsid w:val="005B0141"/>
    <w:rsid w:val="005B01B7"/>
    <w:rsid w:val="005B026D"/>
    <w:rsid w:val="005B0351"/>
    <w:rsid w:val="005B14FA"/>
    <w:rsid w:val="005B17F4"/>
    <w:rsid w:val="005B1944"/>
    <w:rsid w:val="005B19C9"/>
    <w:rsid w:val="005B1D5F"/>
    <w:rsid w:val="005B32F5"/>
    <w:rsid w:val="005B33B2"/>
    <w:rsid w:val="005B3417"/>
    <w:rsid w:val="005B36C2"/>
    <w:rsid w:val="005B3D29"/>
    <w:rsid w:val="005B4124"/>
    <w:rsid w:val="005B4BCB"/>
    <w:rsid w:val="005B4CB1"/>
    <w:rsid w:val="005B4FDB"/>
    <w:rsid w:val="005B5C8C"/>
    <w:rsid w:val="005B61E5"/>
    <w:rsid w:val="005B653C"/>
    <w:rsid w:val="005B67A0"/>
    <w:rsid w:val="005B69C3"/>
    <w:rsid w:val="005B6B82"/>
    <w:rsid w:val="005B7091"/>
    <w:rsid w:val="005B71B9"/>
    <w:rsid w:val="005B744C"/>
    <w:rsid w:val="005B746D"/>
    <w:rsid w:val="005B77DD"/>
    <w:rsid w:val="005C027A"/>
    <w:rsid w:val="005C0300"/>
    <w:rsid w:val="005C0EC5"/>
    <w:rsid w:val="005C1327"/>
    <w:rsid w:val="005C13A8"/>
    <w:rsid w:val="005C1438"/>
    <w:rsid w:val="005C1716"/>
    <w:rsid w:val="005C184F"/>
    <w:rsid w:val="005C1945"/>
    <w:rsid w:val="005C19A1"/>
    <w:rsid w:val="005C229C"/>
    <w:rsid w:val="005C2F9E"/>
    <w:rsid w:val="005C3526"/>
    <w:rsid w:val="005C397F"/>
    <w:rsid w:val="005C3E23"/>
    <w:rsid w:val="005C410A"/>
    <w:rsid w:val="005C46AB"/>
    <w:rsid w:val="005C4983"/>
    <w:rsid w:val="005C4C06"/>
    <w:rsid w:val="005C5BFC"/>
    <w:rsid w:val="005C5EDD"/>
    <w:rsid w:val="005C68F5"/>
    <w:rsid w:val="005C7268"/>
    <w:rsid w:val="005C7C08"/>
    <w:rsid w:val="005D11B9"/>
    <w:rsid w:val="005D1463"/>
    <w:rsid w:val="005D1484"/>
    <w:rsid w:val="005D1502"/>
    <w:rsid w:val="005D199F"/>
    <w:rsid w:val="005D1B8B"/>
    <w:rsid w:val="005D1C19"/>
    <w:rsid w:val="005D1D45"/>
    <w:rsid w:val="005D2273"/>
    <w:rsid w:val="005D28B5"/>
    <w:rsid w:val="005D2CFA"/>
    <w:rsid w:val="005D326A"/>
    <w:rsid w:val="005D3293"/>
    <w:rsid w:val="005D45CE"/>
    <w:rsid w:val="005D47EC"/>
    <w:rsid w:val="005D4F17"/>
    <w:rsid w:val="005D5BB3"/>
    <w:rsid w:val="005D6347"/>
    <w:rsid w:val="005D65D1"/>
    <w:rsid w:val="005D73A8"/>
    <w:rsid w:val="005D7E95"/>
    <w:rsid w:val="005E017A"/>
    <w:rsid w:val="005E0968"/>
    <w:rsid w:val="005E0B3C"/>
    <w:rsid w:val="005E0F77"/>
    <w:rsid w:val="005E0FDD"/>
    <w:rsid w:val="005E11A9"/>
    <w:rsid w:val="005E14E7"/>
    <w:rsid w:val="005E151C"/>
    <w:rsid w:val="005E1624"/>
    <w:rsid w:val="005E22BC"/>
    <w:rsid w:val="005E2566"/>
    <w:rsid w:val="005E308A"/>
    <w:rsid w:val="005E4155"/>
    <w:rsid w:val="005E415F"/>
    <w:rsid w:val="005E41D6"/>
    <w:rsid w:val="005E458F"/>
    <w:rsid w:val="005E4794"/>
    <w:rsid w:val="005E48B6"/>
    <w:rsid w:val="005E4B9B"/>
    <w:rsid w:val="005E4FEF"/>
    <w:rsid w:val="005E5B54"/>
    <w:rsid w:val="005E63AD"/>
    <w:rsid w:val="005E64A4"/>
    <w:rsid w:val="005F0018"/>
    <w:rsid w:val="005F0114"/>
    <w:rsid w:val="005F0297"/>
    <w:rsid w:val="005F1243"/>
    <w:rsid w:val="005F1260"/>
    <w:rsid w:val="005F1D33"/>
    <w:rsid w:val="005F1D43"/>
    <w:rsid w:val="005F1D55"/>
    <w:rsid w:val="005F212C"/>
    <w:rsid w:val="005F2C4B"/>
    <w:rsid w:val="005F2CC6"/>
    <w:rsid w:val="005F309B"/>
    <w:rsid w:val="005F38D7"/>
    <w:rsid w:val="005F3EDF"/>
    <w:rsid w:val="005F3F92"/>
    <w:rsid w:val="005F452E"/>
    <w:rsid w:val="005F49DE"/>
    <w:rsid w:val="005F4AEE"/>
    <w:rsid w:val="005F4AFA"/>
    <w:rsid w:val="005F4BD0"/>
    <w:rsid w:val="005F4FE8"/>
    <w:rsid w:val="005F526D"/>
    <w:rsid w:val="005F5E32"/>
    <w:rsid w:val="005F6533"/>
    <w:rsid w:val="005F65AC"/>
    <w:rsid w:val="005F6E52"/>
    <w:rsid w:val="005F7175"/>
    <w:rsid w:val="005F7381"/>
    <w:rsid w:val="005F77B5"/>
    <w:rsid w:val="005F7E64"/>
    <w:rsid w:val="006001A6"/>
    <w:rsid w:val="006004A4"/>
    <w:rsid w:val="00600BF5"/>
    <w:rsid w:val="0060167F"/>
    <w:rsid w:val="00601C52"/>
    <w:rsid w:val="00602607"/>
    <w:rsid w:val="00602AED"/>
    <w:rsid w:val="006030C6"/>
    <w:rsid w:val="00603942"/>
    <w:rsid w:val="006039D6"/>
    <w:rsid w:val="006040D4"/>
    <w:rsid w:val="006043C8"/>
    <w:rsid w:val="00604A9C"/>
    <w:rsid w:val="00604B94"/>
    <w:rsid w:val="00604EBD"/>
    <w:rsid w:val="00604EF3"/>
    <w:rsid w:val="006061B7"/>
    <w:rsid w:val="0060634C"/>
    <w:rsid w:val="00606CA8"/>
    <w:rsid w:val="00606E5C"/>
    <w:rsid w:val="00607E75"/>
    <w:rsid w:val="006108F3"/>
    <w:rsid w:val="0061192E"/>
    <w:rsid w:val="006120F3"/>
    <w:rsid w:val="00612306"/>
    <w:rsid w:val="00612510"/>
    <w:rsid w:val="00612A3F"/>
    <w:rsid w:val="00612BBA"/>
    <w:rsid w:val="00612FF4"/>
    <w:rsid w:val="0061376D"/>
    <w:rsid w:val="00614092"/>
    <w:rsid w:val="006141B1"/>
    <w:rsid w:val="00614A77"/>
    <w:rsid w:val="006152C9"/>
    <w:rsid w:val="00615428"/>
    <w:rsid w:val="00615645"/>
    <w:rsid w:val="00615AB6"/>
    <w:rsid w:val="00616539"/>
    <w:rsid w:val="00616BB3"/>
    <w:rsid w:val="00616F16"/>
    <w:rsid w:val="006170EC"/>
    <w:rsid w:val="006171AC"/>
    <w:rsid w:val="00617486"/>
    <w:rsid w:val="006178FD"/>
    <w:rsid w:val="00617906"/>
    <w:rsid w:val="0062031A"/>
    <w:rsid w:val="006205FC"/>
    <w:rsid w:val="00620CD7"/>
    <w:rsid w:val="00620F4E"/>
    <w:rsid w:val="006214BB"/>
    <w:rsid w:val="006217C6"/>
    <w:rsid w:val="006217E2"/>
    <w:rsid w:val="006226F0"/>
    <w:rsid w:val="006227B0"/>
    <w:rsid w:val="0062328D"/>
    <w:rsid w:val="00623967"/>
    <w:rsid w:val="00623A65"/>
    <w:rsid w:val="00623EDA"/>
    <w:rsid w:val="00624A9A"/>
    <w:rsid w:val="00624ECF"/>
    <w:rsid w:val="00625019"/>
    <w:rsid w:val="006250F4"/>
    <w:rsid w:val="00625673"/>
    <w:rsid w:val="00625890"/>
    <w:rsid w:val="00625952"/>
    <w:rsid w:val="00625CC1"/>
    <w:rsid w:val="00626024"/>
    <w:rsid w:val="006260E1"/>
    <w:rsid w:val="00626198"/>
    <w:rsid w:val="00626248"/>
    <w:rsid w:val="0062632F"/>
    <w:rsid w:val="006266D9"/>
    <w:rsid w:val="00626B47"/>
    <w:rsid w:val="00626B5F"/>
    <w:rsid w:val="00626CEB"/>
    <w:rsid w:val="006272F4"/>
    <w:rsid w:val="00627B19"/>
    <w:rsid w:val="00627E80"/>
    <w:rsid w:val="00627E86"/>
    <w:rsid w:val="0063007A"/>
    <w:rsid w:val="006303CA"/>
    <w:rsid w:val="006304A3"/>
    <w:rsid w:val="006306D6"/>
    <w:rsid w:val="00630D4A"/>
    <w:rsid w:val="00630F47"/>
    <w:rsid w:val="0063130D"/>
    <w:rsid w:val="0063149B"/>
    <w:rsid w:val="00631B41"/>
    <w:rsid w:val="00631BFB"/>
    <w:rsid w:val="00631FAB"/>
    <w:rsid w:val="00632249"/>
    <w:rsid w:val="006326F5"/>
    <w:rsid w:val="006327B9"/>
    <w:rsid w:val="00634073"/>
    <w:rsid w:val="006343C0"/>
    <w:rsid w:val="00634532"/>
    <w:rsid w:val="006346B8"/>
    <w:rsid w:val="00634D2B"/>
    <w:rsid w:val="00635136"/>
    <w:rsid w:val="0063519F"/>
    <w:rsid w:val="00635896"/>
    <w:rsid w:val="00636280"/>
    <w:rsid w:val="00636B63"/>
    <w:rsid w:val="00636B83"/>
    <w:rsid w:val="00636D4C"/>
    <w:rsid w:val="006370E1"/>
    <w:rsid w:val="00637780"/>
    <w:rsid w:val="00637C13"/>
    <w:rsid w:val="00637F03"/>
    <w:rsid w:val="00640132"/>
    <w:rsid w:val="006401E2"/>
    <w:rsid w:val="0064085A"/>
    <w:rsid w:val="006412A7"/>
    <w:rsid w:val="0064189C"/>
    <w:rsid w:val="006419B4"/>
    <w:rsid w:val="00641B46"/>
    <w:rsid w:val="00641D03"/>
    <w:rsid w:val="00641E5D"/>
    <w:rsid w:val="0064249A"/>
    <w:rsid w:val="00642AA3"/>
    <w:rsid w:val="00642C45"/>
    <w:rsid w:val="0064351A"/>
    <w:rsid w:val="00643E47"/>
    <w:rsid w:val="00643FDF"/>
    <w:rsid w:val="0064410F"/>
    <w:rsid w:val="00644521"/>
    <w:rsid w:val="00644581"/>
    <w:rsid w:val="00644582"/>
    <w:rsid w:val="00644B38"/>
    <w:rsid w:val="0064528E"/>
    <w:rsid w:val="00645368"/>
    <w:rsid w:val="0064690B"/>
    <w:rsid w:val="0064784B"/>
    <w:rsid w:val="006479DD"/>
    <w:rsid w:val="00647B38"/>
    <w:rsid w:val="00650B23"/>
    <w:rsid w:val="00651041"/>
    <w:rsid w:val="006512A6"/>
    <w:rsid w:val="00651578"/>
    <w:rsid w:val="006519F4"/>
    <w:rsid w:val="00651CC1"/>
    <w:rsid w:val="00651F9B"/>
    <w:rsid w:val="00652492"/>
    <w:rsid w:val="0065265E"/>
    <w:rsid w:val="00652D59"/>
    <w:rsid w:val="00652DD7"/>
    <w:rsid w:val="00653C19"/>
    <w:rsid w:val="00653F33"/>
    <w:rsid w:val="006543AF"/>
    <w:rsid w:val="0065509F"/>
    <w:rsid w:val="0065584B"/>
    <w:rsid w:val="0065598D"/>
    <w:rsid w:val="00655DA2"/>
    <w:rsid w:val="0065639B"/>
    <w:rsid w:val="00656672"/>
    <w:rsid w:val="00657215"/>
    <w:rsid w:val="0065768C"/>
    <w:rsid w:val="006576A0"/>
    <w:rsid w:val="006577C4"/>
    <w:rsid w:val="00657CDC"/>
    <w:rsid w:val="0066005C"/>
    <w:rsid w:val="0066029E"/>
    <w:rsid w:val="0066084B"/>
    <w:rsid w:val="00660BC5"/>
    <w:rsid w:val="00661707"/>
    <w:rsid w:val="00661862"/>
    <w:rsid w:val="00661BD8"/>
    <w:rsid w:val="0066226F"/>
    <w:rsid w:val="006622A3"/>
    <w:rsid w:val="006622CD"/>
    <w:rsid w:val="0066265E"/>
    <w:rsid w:val="00662807"/>
    <w:rsid w:val="00662A5B"/>
    <w:rsid w:val="00662CD8"/>
    <w:rsid w:val="0066460D"/>
    <w:rsid w:val="006647D5"/>
    <w:rsid w:val="00664C4E"/>
    <w:rsid w:val="00664E47"/>
    <w:rsid w:val="00664F34"/>
    <w:rsid w:val="00665890"/>
    <w:rsid w:val="00665923"/>
    <w:rsid w:val="00666006"/>
    <w:rsid w:val="00666269"/>
    <w:rsid w:val="006666C9"/>
    <w:rsid w:val="00666EB1"/>
    <w:rsid w:val="006672F3"/>
    <w:rsid w:val="00667500"/>
    <w:rsid w:val="00667AAF"/>
    <w:rsid w:val="00667CF0"/>
    <w:rsid w:val="0067041B"/>
    <w:rsid w:val="006705E1"/>
    <w:rsid w:val="006706E1"/>
    <w:rsid w:val="00670956"/>
    <w:rsid w:val="00670D94"/>
    <w:rsid w:val="00670EDD"/>
    <w:rsid w:val="00670FD9"/>
    <w:rsid w:val="00671019"/>
    <w:rsid w:val="00671936"/>
    <w:rsid w:val="00671DE9"/>
    <w:rsid w:val="006723E6"/>
    <w:rsid w:val="00672893"/>
    <w:rsid w:val="00673159"/>
    <w:rsid w:val="006737B3"/>
    <w:rsid w:val="00674A5C"/>
    <w:rsid w:val="00674AE0"/>
    <w:rsid w:val="00674B39"/>
    <w:rsid w:val="00674B8D"/>
    <w:rsid w:val="00674EB9"/>
    <w:rsid w:val="00675325"/>
    <w:rsid w:val="0067573E"/>
    <w:rsid w:val="00675A6B"/>
    <w:rsid w:val="00676143"/>
    <w:rsid w:val="006761B4"/>
    <w:rsid w:val="0067638A"/>
    <w:rsid w:val="00676DF3"/>
    <w:rsid w:val="00677212"/>
    <w:rsid w:val="0067734B"/>
    <w:rsid w:val="0067798D"/>
    <w:rsid w:val="00677F94"/>
    <w:rsid w:val="00677FB0"/>
    <w:rsid w:val="0068001C"/>
    <w:rsid w:val="006801C0"/>
    <w:rsid w:val="00680A35"/>
    <w:rsid w:val="00680E7D"/>
    <w:rsid w:val="00681415"/>
    <w:rsid w:val="00681716"/>
    <w:rsid w:val="00681CA6"/>
    <w:rsid w:val="00682095"/>
    <w:rsid w:val="00682B5C"/>
    <w:rsid w:val="0068303D"/>
    <w:rsid w:val="00683064"/>
    <w:rsid w:val="00683226"/>
    <w:rsid w:val="00683624"/>
    <w:rsid w:val="00684014"/>
    <w:rsid w:val="00684310"/>
    <w:rsid w:val="00684B1C"/>
    <w:rsid w:val="00684D85"/>
    <w:rsid w:val="00685507"/>
    <w:rsid w:val="00685C51"/>
    <w:rsid w:val="0068604F"/>
    <w:rsid w:val="006862A4"/>
    <w:rsid w:val="00686C2B"/>
    <w:rsid w:val="0068754F"/>
    <w:rsid w:val="006876DC"/>
    <w:rsid w:val="00687F9D"/>
    <w:rsid w:val="006901FB"/>
    <w:rsid w:val="00690261"/>
    <w:rsid w:val="0069057A"/>
    <w:rsid w:val="00690815"/>
    <w:rsid w:val="00690B83"/>
    <w:rsid w:val="00691BCC"/>
    <w:rsid w:val="00691E39"/>
    <w:rsid w:val="006923B7"/>
    <w:rsid w:val="0069257F"/>
    <w:rsid w:val="00692A1B"/>
    <w:rsid w:val="00692D42"/>
    <w:rsid w:val="006936C0"/>
    <w:rsid w:val="00693CCE"/>
    <w:rsid w:val="0069465C"/>
    <w:rsid w:val="00694901"/>
    <w:rsid w:val="00694CE4"/>
    <w:rsid w:val="00694EA8"/>
    <w:rsid w:val="006959A9"/>
    <w:rsid w:val="00695CBD"/>
    <w:rsid w:val="006961F8"/>
    <w:rsid w:val="0069652B"/>
    <w:rsid w:val="006968E0"/>
    <w:rsid w:val="00696E68"/>
    <w:rsid w:val="00697B47"/>
    <w:rsid w:val="006A0382"/>
    <w:rsid w:val="006A056C"/>
    <w:rsid w:val="006A0817"/>
    <w:rsid w:val="006A0F99"/>
    <w:rsid w:val="006A1565"/>
    <w:rsid w:val="006A19AB"/>
    <w:rsid w:val="006A1DA3"/>
    <w:rsid w:val="006A1F12"/>
    <w:rsid w:val="006A1F78"/>
    <w:rsid w:val="006A235E"/>
    <w:rsid w:val="006A293A"/>
    <w:rsid w:val="006A2C3D"/>
    <w:rsid w:val="006A2DEA"/>
    <w:rsid w:val="006A335D"/>
    <w:rsid w:val="006A4254"/>
    <w:rsid w:val="006A4CDC"/>
    <w:rsid w:val="006A4D52"/>
    <w:rsid w:val="006A4E9C"/>
    <w:rsid w:val="006A52A1"/>
    <w:rsid w:val="006A5453"/>
    <w:rsid w:val="006A5DFF"/>
    <w:rsid w:val="006A616A"/>
    <w:rsid w:val="006A6E0F"/>
    <w:rsid w:val="006A79C9"/>
    <w:rsid w:val="006A7C6A"/>
    <w:rsid w:val="006B0640"/>
    <w:rsid w:val="006B08A1"/>
    <w:rsid w:val="006B0E98"/>
    <w:rsid w:val="006B10D3"/>
    <w:rsid w:val="006B10EB"/>
    <w:rsid w:val="006B1954"/>
    <w:rsid w:val="006B1B31"/>
    <w:rsid w:val="006B261E"/>
    <w:rsid w:val="006B399A"/>
    <w:rsid w:val="006B4043"/>
    <w:rsid w:val="006B4399"/>
    <w:rsid w:val="006B453A"/>
    <w:rsid w:val="006B4976"/>
    <w:rsid w:val="006B4F11"/>
    <w:rsid w:val="006B507E"/>
    <w:rsid w:val="006B5606"/>
    <w:rsid w:val="006B5F84"/>
    <w:rsid w:val="006B629F"/>
    <w:rsid w:val="006B653F"/>
    <w:rsid w:val="006B6D12"/>
    <w:rsid w:val="006B73D6"/>
    <w:rsid w:val="006B7747"/>
    <w:rsid w:val="006B7872"/>
    <w:rsid w:val="006B7976"/>
    <w:rsid w:val="006B7EBC"/>
    <w:rsid w:val="006C011A"/>
    <w:rsid w:val="006C05B8"/>
    <w:rsid w:val="006C0EDC"/>
    <w:rsid w:val="006C100A"/>
    <w:rsid w:val="006C14B3"/>
    <w:rsid w:val="006C1DA9"/>
    <w:rsid w:val="006C1E21"/>
    <w:rsid w:val="006C1EC5"/>
    <w:rsid w:val="006C2161"/>
    <w:rsid w:val="006C2190"/>
    <w:rsid w:val="006C2A0F"/>
    <w:rsid w:val="006C34E8"/>
    <w:rsid w:val="006C35CE"/>
    <w:rsid w:val="006C3C4A"/>
    <w:rsid w:val="006C3E04"/>
    <w:rsid w:val="006C3F9D"/>
    <w:rsid w:val="006C413E"/>
    <w:rsid w:val="006C4B9A"/>
    <w:rsid w:val="006C4BE5"/>
    <w:rsid w:val="006C4EB8"/>
    <w:rsid w:val="006C557F"/>
    <w:rsid w:val="006C5596"/>
    <w:rsid w:val="006C5743"/>
    <w:rsid w:val="006C5B3D"/>
    <w:rsid w:val="006C5DBE"/>
    <w:rsid w:val="006C6561"/>
    <w:rsid w:val="006C6722"/>
    <w:rsid w:val="006C6B47"/>
    <w:rsid w:val="006C715E"/>
    <w:rsid w:val="006C7694"/>
    <w:rsid w:val="006C7CED"/>
    <w:rsid w:val="006C7F87"/>
    <w:rsid w:val="006D08DF"/>
    <w:rsid w:val="006D13DA"/>
    <w:rsid w:val="006D1B39"/>
    <w:rsid w:val="006D1B7D"/>
    <w:rsid w:val="006D1BD2"/>
    <w:rsid w:val="006D2264"/>
    <w:rsid w:val="006D22EB"/>
    <w:rsid w:val="006D27D2"/>
    <w:rsid w:val="006D29F4"/>
    <w:rsid w:val="006D3230"/>
    <w:rsid w:val="006D3279"/>
    <w:rsid w:val="006D4272"/>
    <w:rsid w:val="006D4883"/>
    <w:rsid w:val="006D532C"/>
    <w:rsid w:val="006D55E4"/>
    <w:rsid w:val="006D56A3"/>
    <w:rsid w:val="006D5B3B"/>
    <w:rsid w:val="006D5FF8"/>
    <w:rsid w:val="006D6308"/>
    <w:rsid w:val="006D692D"/>
    <w:rsid w:val="006D7020"/>
    <w:rsid w:val="006D7C67"/>
    <w:rsid w:val="006E0004"/>
    <w:rsid w:val="006E00CD"/>
    <w:rsid w:val="006E03EF"/>
    <w:rsid w:val="006E080F"/>
    <w:rsid w:val="006E08EC"/>
    <w:rsid w:val="006E0AED"/>
    <w:rsid w:val="006E0E5B"/>
    <w:rsid w:val="006E1045"/>
    <w:rsid w:val="006E1285"/>
    <w:rsid w:val="006E16E9"/>
    <w:rsid w:val="006E25BD"/>
    <w:rsid w:val="006E25FA"/>
    <w:rsid w:val="006E2C80"/>
    <w:rsid w:val="006E2DC2"/>
    <w:rsid w:val="006E2EAE"/>
    <w:rsid w:val="006E3547"/>
    <w:rsid w:val="006E3629"/>
    <w:rsid w:val="006E385E"/>
    <w:rsid w:val="006E38B1"/>
    <w:rsid w:val="006E39CF"/>
    <w:rsid w:val="006E3C4B"/>
    <w:rsid w:val="006E4485"/>
    <w:rsid w:val="006E44CC"/>
    <w:rsid w:val="006E4CB9"/>
    <w:rsid w:val="006E4CDE"/>
    <w:rsid w:val="006E5121"/>
    <w:rsid w:val="006E524A"/>
    <w:rsid w:val="006E5A9C"/>
    <w:rsid w:val="006E5B32"/>
    <w:rsid w:val="006E5D77"/>
    <w:rsid w:val="006E5F26"/>
    <w:rsid w:val="006E5FBE"/>
    <w:rsid w:val="006E5FC5"/>
    <w:rsid w:val="006E600F"/>
    <w:rsid w:val="006E63EF"/>
    <w:rsid w:val="006E6688"/>
    <w:rsid w:val="006E67A8"/>
    <w:rsid w:val="006E792E"/>
    <w:rsid w:val="006E79E9"/>
    <w:rsid w:val="006E7A75"/>
    <w:rsid w:val="006F05E4"/>
    <w:rsid w:val="006F091D"/>
    <w:rsid w:val="006F13BF"/>
    <w:rsid w:val="006F16A6"/>
    <w:rsid w:val="006F170A"/>
    <w:rsid w:val="006F19FF"/>
    <w:rsid w:val="006F1E43"/>
    <w:rsid w:val="006F2593"/>
    <w:rsid w:val="006F29DB"/>
    <w:rsid w:val="006F2EBA"/>
    <w:rsid w:val="006F33BF"/>
    <w:rsid w:val="006F3FBD"/>
    <w:rsid w:val="006F4C67"/>
    <w:rsid w:val="006F4DAA"/>
    <w:rsid w:val="006F4E0E"/>
    <w:rsid w:val="006F5A86"/>
    <w:rsid w:val="006F5C4D"/>
    <w:rsid w:val="006F5E32"/>
    <w:rsid w:val="006F5F93"/>
    <w:rsid w:val="006F5FA5"/>
    <w:rsid w:val="006F6B6E"/>
    <w:rsid w:val="006F6DD2"/>
    <w:rsid w:val="006F6DD4"/>
    <w:rsid w:val="006F71AE"/>
    <w:rsid w:val="006F73CD"/>
    <w:rsid w:val="006F75CC"/>
    <w:rsid w:val="006F78D7"/>
    <w:rsid w:val="006F7B28"/>
    <w:rsid w:val="006F7FFA"/>
    <w:rsid w:val="0070063F"/>
    <w:rsid w:val="007013BA"/>
    <w:rsid w:val="007017CE"/>
    <w:rsid w:val="0070190A"/>
    <w:rsid w:val="007019BC"/>
    <w:rsid w:val="0070227E"/>
    <w:rsid w:val="00702E1F"/>
    <w:rsid w:val="00703E9D"/>
    <w:rsid w:val="0070404A"/>
    <w:rsid w:val="007040FE"/>
    <w:rsid w:val="007043C7"/>
    <w:rsid w:val="0070477B"/>
    <w:rsid w:val="00704DD2"/>
    <w:rsid w:val="00705182"/>
    <w:rsid w:val="007055D7"/>
    <w:rsid w:val="00706606"/>
    <w:rsid w:val="00706CD7"/>
    <w:rsid w:val="00706DF2"/>
    <w:rsid w:val="00706F40"/>
    <w:rsid w:val="00707319"/>
    <w:rsid w:val="0070756A"/>
    <w:rsid w:val="00707677"/>
    <w:rsid w:val="0070783A"/>
    <w:rsid w:val="00707F54"/>
    <w:rsid w:val="00710215"/>
    <w:rsid w:val="007105BE"/>
    <w:rsid w:val="00710C99"/>
    <w:rsid w:val="00710D03"/>
    <w:rsid w:val="00711145"/>
    <w:rsid w:val="0071128A"/>
    <w:rsid w:val="007116CE"/>
    <w:rsid w:val="00711D9D"/>
    <w:rsid w:val="00712241"/>
    <w:rsid w:val="00713440"/>
    <w:rsid w:val="0071377D"/>
    <w:rsid w:val="00713CC5"/>
    <w:rsid w:val="00713DF9"/>
    <w:rsid w:val="0071475D"/>
    <w:rsid w:val="00714E5D"/>
    <w:rsid w:val="0071513C"/>
    <w:rsid w:val="007153FE"/>
    <w:rsid w:val="00715B33"/>
    <w:rsid w:val="00715FA3"/>
    <w:rsid w:val="00716BF8"/>
    <w:rsid w:val="0071768C"/>
    <w:rsid w:val="007179E7"/>
    <w:rsid w:val="00717C83"/>
    <w:rsid w:val="007203B0"/>
    <w:rsid w:val="00720860"/>
    <w:rsid w:val="007211F8"/>
    <w:rsid w:val="007212B4"/>
    <w:rsid w:val="007218FF"/>
    <w:rsid w:val="00721B30"/>
    <w:rsid w:val="00721E67"/>
    <w:rsid w:val="00723419"/>
    <w:rsid w:val="00724075"/>
    <w:rsid w:val="00724274"/>
    <w:rsid w:val="0072480D"/>
    <w:rsid w:val="007248EB"/>
    <w:rsid w:val="007253F2"/>
    <w:rsid w:val="00725572"/>
    <w:rsid w:val="00725A36"/>
    <w:rsid w:val="00725F43"/>
    <w:rsid w:val="0072605D"/>
    <w:rsid w:val="00726262"/>
    <w:rsid w:val="007262B8"/>
    <w:rsid w:val="0072639C"/>
    <w:rsid w:val="00726B0A"/>
    <w:rsid w:val="0072735B"/>
    <w:rsid w:val="00727B24"/>
    <w:rsid w:val="00727BFF"/>
    <w:rsid w:val="0073063A"/>
    <w:rsid w:val="00731AA1"/>
    <w:rsid w:val="00731EA5"/>
    <w:rsid w:val="00731EDB"/>
    <w:rsid w:val="00732F57"/>
    <w:rsid w:val="00733089"/>
    <w:rsid w:val="007330C8"/>
    <w:rsid w:val="007333D0"/>
    <w:rsid w:val="007337A0"/>
    <w:rsid w:val="00733C4B"/>
    <w:rsid w:val="00733CBC"/>
    <w:rsid w:val="0073429C"/>
    <w:rsid w:val="00734340"/>
    <w:rsid w:val="0073438F"/>
    <w:rsid w:val="007345EC"/>
    <w:rsid w:val="00734D15"/>
    <w:rsid w:val="00735872"/>
    <w:rsid w:val="0073669C"/>
    <w:rsid w:val="007370A9"/>
    <w:rsid w:val="007370F5"/>
    <w:rsid w:val="00737152"/>
    <w:rsid w:val="00737E1E"/>
    <w:rsid w:val="00737F1D"/>
    <w:rsid w:val="007405DE"/>
    <w:rsid w:val="007405F7"/>
    <w:rsid w:val="007409A0"/>
    <w:rsid w:val="00740FD6"/>
    <w:rsid w:val="00741568"/>
    <w:rsid w:val="00741C78"/>
    <w:rsid w:val="00742339"/>
    <w:rsid w:val="007429BF"/>
    <w:rsid w:val="007431A0"/>
    <w:rsid w:val="007431EC"/>
    <w:rsid w:val="00743CED"/>
    <w:rsid w:val="00743F8E"/>
    <w:rsid w:val="00744263"/>
    <w:rsid w:val="007446CC"/>
    <w:rsid w:val="00744790"/>
    <w:rsid w:val="00744A0D"/>
    <w:rsid w:val="00744F72"/>
    <w:rsid w:val="00745016"/>
    <w:rsid w:val="00745971"/>
    <w:rsid w:val="0074641D"/>
    <w:rsid w:val="00746700"/>
    <w:rsid w:val="0074751C"/>
    <w:rsid w:val="007502CE"/>
    <w:rsid w:val="00750E68"/>
    <w:rsid w:val="0075144E"/>
    <w:rsid w:val="00751880"/>
    <w:rsid w:val="00751A89"/>
    <w:rsid w:val="007524C0"/>
    <w:rsid w:val="007528DF"/>
    <w:rsid w:val="00752B42"/>
    <w:rsid w:val="0075420F"/>
    <w:rsid w:val="00754210"/>
    <w:rsid w:val="007562D5"/>
    <w:rsid w:val="00756353"/>
    <w:rsid w:val="00756B01"/>
    <w:rsid w:val="007570AC"/>
    <w:rsid w:val="007572D3"/>
    <w:rsid w:val="007572DC"/>
    <w:rsid w:val="00757389"/>
    <w:rsid w:val="00757702"/>
    <w:rsid w:val="007601CD"/>
    <w:rsid w:val="007602A7"/>
    <w:rsid w:val="007602EC"/>
    <w:rsid w:val="00760558"/>
    <w:rsid w:val="00760A80"/>
    <w:rsid w:val="007610B7"/>
    <w:rsid w:val="00761477"/>
    <w:rsid w:val="00761552"/>
    <w:rsid w:val="00761FFE"/>
    <w:rsid w:val="00762134"/>
    <w:rsid w:val="007626FC"/>
    <w:rsid w:val="00762B3A"/>
    <w:rsid w:val="00763340"/>
    <w:rsid w:val="00763706"/>
    <w:rsid w:val="00764224"/>
    <w:rsid w:val="007643CF"/>
    <w:rsid w:val="007646F9"/>
    <w:rsid w:val="007655BD"/>
    <w:rsid w:val="00765ED3"/>
    <w:rsid w:val="007660C5"/>
    <w:rsid w:val="00766687"/>
    <w:rsid w:val="0076687B"/>
    <w:rsid w:val="00766C4C"/>
    <w:rsid w:val="0076712A"/>
    <w:rsid w:val="007702C4"/>
    <w:rsid w:val="0077068C"/>
    <w:rsid w:val="00770B92"/>
    <w:rsid w:val="00770F49"/>
    <w:rsid w:val="00771521"/>
    <w:rsid w:val="0077186E"/>
    <w:rsid w:val="00771BD7"/>
    <w:rsid w:val="00771D2E"/>
    <w:rsid w:val="00771DF4"/>
    <w:rsid w:val="00771EC4"/>
    <w:rsid w:val="00771F01"/>
    <w:rsid w:val="00771F48"/>
    <w:rsid w:val="0077202A"/>
    <w:rsid w:val="00773E92"/>
    <w:rsid w:val="0077474F"/>
    <w:rsid w:val="00774E8F"/>
    <w:rsid w:val="007751CA"/>
    <w:rsid w:val="00775483"/>
    <w:rsid w:val="007756CC"/>
    <w:rsid w:val="00775702"/>
    <w:rsid w:val="00775A79"/>
    <w:rsid w:val="007770AA"/>
    <w:rsid w:val="00777634"/>
    <w:rsid w:val="00777C9A"/>
    <w:rsid w:val="00777FDA"/>
    <w:rsid w:val="00780176"/>
    <w:rsid w:val="0078065F"/>
    <w:rsid w:val="0078097B"/>
    <w:rsid w:val="00780E51"/>
    <w:rsid w:val="00781231"/>
    <w:rsid w:val="00781434"/>
    <w:rsid w:val="00781611"/>
    <w:rsid w:val="00781752"/>
    <w:rsid w:val="0078197E"/>
    <w:rsid w:val="00781B08"/>
    <w:rsid w:val="00781BE4"/>
    <w:rsid w:val="007820B9"/>
    <w:rsid w:val="007825F6"/>
    <w:rsid w:val="00782D8D"/>
    <w:rsid w:val="0078332F"/>
    <w:rsid w:val="00783535"/>
    <w:rsid w:val="0078379D"/>
    <w:rsid w:val="007849B0"/>
    <w:rsid w:val="00785652"/>
    <w:rsid w:val="00785949"/>
    <w:rsid w:val="00785C40"/>
    <w:rsid w:val="007861B6"/>
    <w:rsid w:val="007865BF"/>
    <w:rsid w:val="00786784"/>
    <w:rsid w:val="00786F74"/>
    <w:rsid w:val="00787713"/>
    <w:rsid w:val="00787ABE"/>
    <w:rsid w:val="00787C39"/>
    <w:rsid w:val="00787C66"/>
    <w:rsid w:val="00790C17"/>
    <w:rsid w:val="00790CAD"/>
    <w:rsid w:val="00790EC3"/>
    <w:rsid w:val="0079129F"/>
    <w:rsid w:val="007912FA"/>
    <w:rsid w:val="007915E6"/>
    <w:rsid w:val="007917F7"/>
    <w:rsid w:val="00791949"/>
    <w:rsid w:val="00791B9C"/>
    <w:rsid w:val="00791E8F"/>
    <w:rsid w:val="00791F22"/>
    <w:rsid w:val="00792580"/>
    <w:rsid w:val="0079260D"/>
    <w:rsid w:val="00792B72"/>
    <w:rsid w:val="00792E09"/>
    <w:rsid w:val="00792FE0"/>
    <w:rsid w:val="007931DE"/>
    <w:rsid w:val="00793CA0"/>
    <w:rsid w:val="00793D4E"/>
    <w:rsid w:val="007951EE"/>
    <w:rsid w:val="007955D5"/>
    <w:rsid w:val="00795897"/>
    <w:rsid w:val="007960BE"/>
    <w:rsid w:val="0079643F"/>
    <w:rsid w:val="00796773"/>
    <w:rsid w:val="007972F8"/>
    <w:rsid w:val="00797900"/>
    <w:rsid w:val="0079794C"/>
    <w:rsid w:val="00797BFC"/>
    <w:rsid w:val="007A0557"/>
    <w:rsid w:val="007A0710"/>
    <w:rsid w:val="007A0CA4"/>
    <w:rsid w:val="007A0EED"/>
    <w:rsid w:val="007A12DA"/>
    <w:rsid w:val="007A1684"/>
    <w:rsid w:val="007A1A1D"/>
    <w:rsid w:val="007A1D18"/>
    <w:rsid w:val="007A2333"/>
    <w:rsid w:val="007A2424"/>
    <w:rsid w:val="007A2803"/>
    <w:rsid w:val="007A2BA1"/>
    <w:rsid w:val="007A2C18"/>
    <w:rsid w:val="007A33DC"/>
    <w:rsid w:val="007A387B"/>
    <w:rsid w:val="007A3933"/>
    <w:rsid w:val="007A4727"/>
    <w:rsid w:val="007A4903"/>
    <w:rsid w:val="007A4CF0"/>
    <w:rsid w:val="007A5144"/>
    <w:rsid w:val="007A563E"/>
    <w:rsid w:val="007A59D4"/>
    <w:rsid w:val="007A5F37"/>
    <w:rsid w:val="007A62AE"/>
    <w:rsid w:val="007A69D8"/>
    <w:rsid w:val="007A6AEB"/>
    <w:rsid w:val="007A6C84"/>
    <w:rsid w:val="007A7280"/>
    <w:rsid w:val="007A788A"/>
    <w:rsid w:val="007A7B5B"/>
    <w:rsid w:val="007B00C3"/>
    <w:rsid w:val="007B02E0"/>
    <w:rsid w:val="007B08F1"/>
    <w:rsid w:val="007B09C7"/>
    <w:rsid w:val="007B1A48"/>
    <w:rsid w:val="007B1B56"/>
    <w:rsid w:val="007B2B7F"/>
    <w:rsid w:val="007B2F9E"/>
    <w:rsid w:val="007B358F"/>
    <w:rsid w:val="007B385B"/>
    <w:rsid w:val="007B391F"/>
    <w:rsid w:val="007B464B"/>
    <w:rsid w:val="007B4E36"/>
    <w:rsid w:val="007B5238"/>
    <w:rsid w:val="007B553C"/>
    <w:rsid w:val="007B593C"/>
    <w:rsid w:val="007B5D50"/>
    <w:rsid w:val="007B5F33"/>
    <w:rsid w:val="007B6118"/>
    <w:rsid w:val="007B611F"/>
    <w:rsid w:val="007B6554"/>
    <w:rsid w:val="007B6F6B"/>
    <w:rsid w:val="007B7463"/>
    <w:rsid w:val="007B75F4"/>
    <w:rsid w:val="007B7868"/>
    <w:rsid w:val="007B7871"/>
    <w:rsid w:val="007C0695"/>
    <w:rsid w:val="007C0FEC"/>
    <w:rsid w:val="007C1029"/>
    <w:rsid w:val="007C1E0F"/>
    <w:rsid w:val="007C1E8D"/>
    <w:rsid w:val="007C1F91"/>
    <w:rsid w:val="007C2255"/>
    <w:rsid w:val="007C24CF"/>
    <w:rsid w:val="007C26CD"/>
    <w:rsid w:val="007C2A85"/>
    <w:rsid w:val="007C30EA"/>
    <w:rsid w:val="007C384E"/>
    <w:rsid w:val="007C3E65"/>
    <w:rsid w:val="007C40D7"/>
    <w:rsid w:val="007C487B"/>
    <w:rsid w:val="007C4CE1"/>
    <w:rsid w:val="007C4E87"/>
    <w:rsid w:val="007C4FC4"/>
    <w:rsid w:val="007C501E"/>
    <w:rsid w:val="007C521E"/>
    <w:rsid w:val="007C57B7"/>
    <w:rsid w:val="007C59EB"/>
    <w:rsid w:val="007C6055"/>
    <w:rsid w:val="007C68EC"/>
    <w:rsid w:val="007C6BD2"/>
    <w:rsid w:val="007C72E6"/>
    <w:rsid w:val="007D0731"/>
    <w:rsid w:val="007D13D6"/>
    <w:rsid w:val="007D1678"/>
    <w:rsid w:val="007D1819"/>
    <w:rsid w:val="007D1CB8"/>
    <w:rsid w:val="007D1FEB"/>
    <w:rsid w:val="007D21EF"/>
    <w:rsid w:val="007D2926"/>
    <w:rsid w:val="007D333E"/>
    <w:rsid w:val="007D36CB"/>
    <w:rsid w:val="007D3A83"/>
    <w:rsid w:val="007D4AB6"/>
    <w:rsid w:val="007D4C6B"/>
    <w:rsid w:val="007D4FDC"/>
    <w:rsid w:val="007D551E"/>
    <w:rsid w:val="007D5626"/>
    <w:rsid w:val="007D63BE"/>
    <w:rsid w:val="007D6530"/>
    <w:rsid w:val="007D6C01"/>
    <w:rsid w:val="007D6E40"/>
    <w:rsid w:val="007D70CC"/>
    <w:rsid w:val="007D747A"/>
    <w:rsid w:val="007D751B"/>
    <w:rsid w:val="007E0498"/>
    <w:rsid w:val="007E053D"/>
    <w:rsid w:val="007E06C3"/>
    <w:rsid w:val="007E0A2C"/>
    <w:rsid w:val="007E1D5C"/>
    <w:rsid w:val="007E1DAE"/>
    <w:rsid w:val="007E1F8D"/>
    <w:rsid w:val="007E2379"/>
    <w:rsid w:val="007E239B"/>
    <w:rsid w:val="007E26C1"/>
    <w:rsid w:val="007E27DD"/>
    <w:rsid w:val="007E28C5"/>
    <w:rsid w:val="007E306C"/>
    <w:rsid w:val="007E3674"/>
    <w:rsid w:val="007E3C86"/>
    <w:rsid w:val="007E4102"/>
    <w:rsid w:val="007E4837"/>
    <w:rsid w:val="007E4C3B"/>
    <w:rsid w:val="007E4C93"/>
    <w:rsid w:val="007E4CDD"/>
    <w:rsid w:val="007E5731"/>
    <w:rsid w:val="007E6362"/>
    <w:rsid w:val="007E6637"/>
    <w:rsid w:val="007E6C50"/>
    <w:rsid w:val="007E7311"/>
    <w:rsid w:val="007E74BB"/>
    <w:rsid w:val="007E7A1E"/>
    <w:rsid w:val="007F03D5"/>
    <w:rsid w:val="007F05FC"/>
    <w:rsid w:val="007F0BDB"/>
    <w:rsid w:val="007F0EAD"/>
    <w:rsid w:val="007F140D"/>
    <w:rsid w:val="007F14E9"/>
    <w:rsid w:val="007F157C"/>
    <w:rsid w:val="007F1BCB"/>
    <w:rsid w:val="007F2602"/>
    <w:rsid w:val="007F2AD4"/>
    <w:rsid w:val="007F2C49"/>
    <w:rsid w:val="007F2F10"/>
    <w:rsid w:val="007F30EB"/>
    <w:rsid w:val="007F3249"/>
    <w:rsid w:val="007F3504"/>
    <w:rsid w:val="007F3740"/>
    <w:rsid w:val="007F3B7A"/>
    <w:rsid w:val="007F4A9C"/>
    <w:rsid w:val="007F5D31"/>
    <w:rsid w:val="007F6103"/>
    <w:rsid w:val="007F649F"/>
    <w:rsid w:val="007F68CF"/>
    <w:rsid w:val="007F68F6"/>
    <w:rsid w:val="007F6DED"/>
    <w:rsid w:val="007F6FB9"/>
    <w:rsid w:val="007F71D0"/>
    <w:rsid w:val="007F73AC"/>
    <w:rsid w:val="007F7895"/>
    <w:rsid w:val="007F7A57"/>
    <w:rsid w:val="007F7C1B"/>
    <w:rsid w:val="0080008D"/>
    <w:rsid w:val="00800C53"/>
    <w:rsid w:val="00801119"/>
    <w:rsid w:val="0080138E"/>
    <w:rsid w:val="00801904"/>
    <w:rsid w:val="00801E98"/>
    <w:rsid w:val="008022AB"/>
    <w:rsid w:val="008022CF"/>
    <w:rsid w:val="0080286B"/>
    <w:rsid w:val="00802B3F"/>
    <w:rsid w:val="00802D32"/>
    <w:rsid w:val="008030FA"/>
    <w:rsid w:val="00803145"/>
    <w:rsid w:val="0080318D"/>
    <w:rsid w:val="00803717"/>
    <w:rsid w:val="008037C9"/>
    <w:rsid w:val="008037ED"/>
    <w:rsid w:val="0080386C"/>
    <w:rsid w:val="00803CC8"/>
    <w:rsid w:val="008041F0"/>
    <w:rsid w:val="008046CF"/>
    <w:rsid w:val="00804E75"/>
    <w:rsid w:val="00805187"/>
    <w:rsid w:val="0080555B"/>
    <w:rsid w:val="00805857"/>
    <w:rsid w:val="0080596F"/>
    <w:rsid w:val="008059E5"/>
    <w:rsid w:val="00805BB2"/>
    <w:rsid w:val="00805F18"/>
    <w:rsid w:val="0080683A"/>
    <w:rsid w:val="00806E25"/>
    <w:rsid w:val="00806FEB"/>
    <w:rsid w:val="008070A9"/>
    <w:rsid w:val="008075B5"/>
    <w:rsid w:val="00807D5B"/>
    <w:rsid w:val="00807E8E"/>
    <w:rsid w:val="008104F2"/>
    <w:rsid w:val="00811031"/>
    <w:rsid w:val="00811788"/>
    <w:rsid w:val="00811CD5"/>
    <w:rsid w:val="008136C2"/>
    <w:rsid w:val="00813897"/>
    <w:rsid w:val="00813912"/>
    <w:rsid w:val="00813A70"/>
    <w:rsid w:val="00813C52"/>
    <w:rsid w:val="00813D02"/>
    <w:rsid w:val="00814132"/>
    <w:rsid w:val="008144FC"/>
    <w:rsid w:val="0081451B"/>
    <w:rsid w:val="008146AC"/>
    <w:rsid w:val="0081483F"/>
    <w:rsid w:val="00814E32"/>
    <w:rsid w:val="00814FE7"/>
    <w:rsid w:val="00815039"/>
    <w:rsid w:val="008150B3"/>
    <w:rsid w:val="008153D8"/>
    <w:rsid w:val="00815606"/>
    <w:rsid w:val="00815693"/>
    <w:rsid w:val="00815BDE"/>
    <w:rsid w:val="008161BA"/>
    <w:rsid w:val="00816640"/>
    <w:rsid w:val="00816930"/>
    <w:rsid w:val="008170BF"/>
    <w:rsid w:val="008175B5"/>
    <w:rsid w:val="00817873"/>
    <w:rsid w:val="00820629"/>
    <w:rsid w:val="008210AF"/>
    <w:rsid w:val="0082140F"/>
    <w:rsid w:val="008217CC"/>
    <w:rsid w:val="008218DD"/>
    <w:rsid w:val="00821C97"/>
    <w:rsid w:val="00821D2A"/>
    <w:rsid w:val="0082280D"/>
    <w:rsid w:val="00822B21"/>
    <w:rsid w:val="00822D92"/>
    <w:rsid w:val="00823163"/>
    <w:rsid w:val="00823205"/>
    <w:rsid w:val="00823875"/>
    <w:rsid w:val="00823C2D"/>
    <w:rsid w:val="00823D55"/>
    <w:rsid w:val="00824514"/>
    <w:rsid w:val="0082466D"/>
    <w:rsid w:val="00824905"/>
    <w:rsid w:val="00824F4F"/>
    <w:rsid w:val="0082514A"/>
    <w:rsid w:val="00825CE9"/>
    <w:rsid w:val="00826E4C"/>
    <w:rsid w:val="00827078"/>
    <w:rsid w:val="00827249"/>
    <w:rsid w:val="00827652"/>
    <w:rsid w:val="00827FCD"/>
    <w:rsid w:val="00830197"/>
    <w:rsid w:val="00830302"/>
    <w:rsid w:val="00830B5F"/>
    <w:rsid w:val="00831722"/>
    <w:rsid w:val="008317F0"/>
    <w:rsid w:val="0083236C"/>
    <w:rsid w:val="00832745"/>
    <w:rsid w:val="0083304A"/>
    <w:rsid w:val="00833970"/>
    <w:rsid w:val="00834062"/>
    <w:rsid w:val="0083420B"/>
    <w:rsid w:val="008342C4"/>
    <w:rsid w:val="008343A0"/>
    <w:rsid w:val="0083479B"/>
    <w:rsid w:val="0083581C"/>
    <w:rsid w:val="00835A20"/>
    <w:rsid w:val="008360F9"/>
    <w:rsid w:val="00837804"/>
    <w:rsid w:val="00837BC4"/>
    <w:rsid w:val="00837F1F"/>
    <w:rsid w:val="008400A8"/>
    <w:rsid w:val="00840107"/>
    <w:rsid w:val="00840286"/>
    <w:rsid w:val="00840D0E"/>
    <w:rsid w:val="00840FB5"/>
    <w:rsid w:val="00841AEE"/>
    <w:rsid w:val="00841C44"/>
    <w:rsid w:val="0084228D"/>
    <w:rsid w:val="00842784"/>
    <w:rsid w:val="00842A70"/>
    <w:rsid w:val="0084369C"/>
    <w:rsid w:val="00843EFF"/>
    <w:rsid w:val="008444E4"/>
    <w:rsid w:val="00844720"/>
    <w:rsid w:val="0084482B"/>
    <w:rsid w:val="0084492B"/>
    <w:rsid w:val="0084546B"/>
    <w:rsid w:val="00845DFC"/>
    <w:rsid w:val="00846049"/>
    <w:rsid w:val="00846367"/>
    <w:rsid w:val="0084663F"/>
    <w:rsid w:val="00846854"/>
    <w:rsid w:val="00846A68"/>
    <w:rsid w:val="00846AD6"/>
    <w:rsid w:val="00847255"/>
    <w:rsid w:val="0084728A"/>
    <w:rsid w:val="0084735A"/>
    <w:rsid w:val="0084762E"/>
    <w:rsid w:val="00847C7B"/>
    <w:rsid w:val="008509C1"/>
    <w:rsid w:val="00851554"/>
    <w:rsid w:val="00851661"/>
    <w:rsid w:val="00851707"/>
    <w:rsid w:val="00851729"/>
    <w:rsid w:val="00851975"/>
    <w:rsid w:val="00851AF0"/>
    <w:rsid w:val="008521B3"/>
    <w:rsid w:val="0085246D"/>
    <w:rsid w:val="00852540"/>
    <w:rsid w:val="00852A16"/>
    <w:rsid w:val="00852BD0"/>
    <w:rsid w:val="00852C8C"/>
    <w:rsid w:val="00852F62"/>
    <w:rsid w:val="008534F3"/>
    <w:rsid w:val="00853581"/>
    <w:rsid w:val="0085362D"/>
    <w:rsid w:val="0085367E"/>
    <w:rsid w:val="008542F7"/>
    <w:rsid w:val="008544CC"/>
    <w:rsid w:val="008545A3"/>
    <w:rsid w:val="008548CA"/>
    <w:rsid w:val="0085514A"/>
    <w:rsid w:val="008561FD"/>
    <w:rsid w:val="008569DE"/>
    <w:rsid w:val="00860F9D"/>
    <w:rsid w:val="0086108A"/>
    <w:rsid w:val="008619A4"/>
    <w:rsid w:val="00862957"/>
    <w:rsid w:val="008629CF"/>
    <w:rsid w:val="008629D0"/>
    <w:rsid w:val="008629F2"/>
    <w:rsid w:val="008630CA"/>
    <w:rsid w:val="00863ABA"/>
    <w:rsid w:val="00863EFD"/>
    <w:rsid w:val="00864137"/>
    <w:rsid w:val="0086453B"/>
    <w:rsid w:val="00864590"/>
    <w:rsid w:val="008649D7"/>
    <w:rsid w:val="00864FC7"/>
    <w:rsid w:val="008651C5"/>
    <w:rsid w:val="008653C2"/>
    <w:rsid w:val="008655BC"/>
    <w:rsid w:val="008661F1"/>
    <w:rsid w:val="00866413"/>
    <w:rsid w:val="00866C16"/>
    <w:rsid w:val="00866D1E"/>
    <w:rsid w:val="00866DC2"/>
    <w:rsid w:val="00866EB7"/>
    <w:rsid w:val="00866F4A"/>
    <w:rsid w:val="00870658"/>
    <w:rsid w:val="0087092F"/>
    <w:rsid w:val="00870A70"/>
    <w:rsid w:val="00870D2B"/>
    <w:rsid w:val="008715FE"/>
    <w:rsid w:val="00871B30"/>
    <w:rsid w:val="008723CF"/>
    <w:rsid w:val="00872413"/>
    <w:rsid w:val="008734F0"/>
    <w:rsid w:val="00873BAF"/>
    <w:rsid w:val="008751B5"/>
    <w:rsid w:val="00875BCA"/>
    <w:rsid w:val="00875CB7"/>
    <w:rsid w:val="00875DBD"/>
    <w:rsid w:val="00875EBE"/>
    <w:rsid w:val="00875FA8"/>
    <w:rsid w:val="008776C3"/>
    <w:rsid w:val="00877F65"/>
    <w:rsid w:val="00880200"/>
    <w:rsid w:val="00880731"/>
    <w:rsid w:val="0088079A"/>
    <w:rsid w:val="00880C14"/>
    <w:rsid w:val="00880C5D"/>
    <w:rsid w:val="0088168C"/>
    <w:rsid w:val="00881B7C"/>
    <w:rsid w:val="00881BB8"/>
    <w:rsid w:val="00881DF0"/>
    <w:rsid w:val="00882061"/>
    <w:rsid w:val="008826BA"/>
    <w:rsid w:val="00882886"/>
    <w:rsid w:val="00882EE3"/>
    <w:rsid w:val="00883482"/>
    <w:rsid w:val="00883672"/>
    <w:rsid w:val="008836C4"/>
    <w:rsid w:val="0088374F"/>
    <w:rsid w:val="008837EA"/>
    <w:rsid w:val="00883A4F"/>
    <w:rsid w:val="00883AAE"/>
    <w:rsid w:val="00883D5D"/>
    <w:rsid w:val="00883DAD"/>
    <w:rsid w:val="00883F3A"/>
    <w:rsid w:val="00885724"/>
    <w:rsid w:val="008857C8"/>
    <w:rsid w:val="00885844"/>
    <w:rsid w:val="0088599A"/>
    <w:rsid w:val="00885DB8"/>
    <w:rsid w:val="00886211"/>
    <w:rsid w:val="008863CB"/>
    <w:rsid w:val="00886F31"/>
    <w:rsid w:val="00886F91"/>
    <w:rsid w:val="00887AFE"/>
    <w:rsid w:val="00890841"/>
    <w:rsid w:val="00890DF0"/>
    <w:rsid w:val="00891349"/>
    <w:rsid w:val="00891BB6"/>
    <w:rsid w:val="00891CBB"/>
    <w:rsid w:val="00891D0F"/>
    <w:rsid w:val="00891E81"/>
    <w:rsid w:val="0089200C"/>
    <w:rsid w:val="0089226F"/>
    <w:rsid w:val="00892655"/>
    <w:rsid w:val="00892A89"/>
    <w:rsid w:val="00893126"/>
    <w:rsid w:val="008936C3"/>
    <w:rsid w:val="00893797"/>
    <w:rsid w:val="00893812"/>
    <w:rsid w:val="00894220"/>
    <w:rsid w:val="00894A61"/>
    <w:rsid w:val="00894CF9"/>
    <w:rsid w:val="00894F7B"/>
    <w:rsid w:val="0089578B"/>
    <w:rsid w:val="00896326"/>
    <w:rsid w:val="008967C7"/>
    <w:rsid w:val="00896EF4"/>
    <w:rsid w:val="00896F8E"/>
    <w:rsid w:val="008974A9"/>
    <w:rsid w:val="0089768B"/>
    <w:rsid w:val="008978CF"/>
    <w:rsid w:val="00897CF5"/>
    <w:rsid w:val="008A00BA"/>
    <w:rsid w:val="008A00C3"/>
    <w:rsid w:val="008A0DC0"/>
    <w:rsid w:val="008A0DE0"/>
    <w:rsid w:val="008A116F"/>
    <w:rsid w:val="008A120A"/>
    <w:rsid w:val="008A128B"/>
    <w:rsid w:val="008A1675"/>
    <w:rsid w:val="008A2058"/>
    <w:rsid w:val="008A2C04"/>
    <w:rsid w:val="008A31D7"/>
    <w:rsid w:val="008A38F1"/>
    <w:rsid w:val="008A3F3A"/>
    <w:rsid w:val="008A4100"/>
    <w:rsid w:val="008A420E"/>
    <w:rsid w:val="008A4C86"/>
    <w:rsid w:val="008A4E11"/>
    <w:rsid w:val="008A5551"/>
    <w:rsid w:val="008A559E"/>
    <w:rsid w:val="008A593C"/>
    <w:rsid w:val="008A5AA2"/>
    <w:rsid w:val="008A5F2B"/>
    <w:rsid w:val="008A6453"/>
    <w:rsid w:val="008A700A"/>
    <w:rsid w:val="008A719A"/>
    <w:rsid w:val="008B0442"/>
    <w:rsid w:val="008B0643"/>
    <w:rsid w:val="008B0780"/>
    <w:rsid w:val="008B0819"/>
    <w:rsid w:val="008B0D6E"/>
    <w:rsid w:val="008B1B71"/>
    <w:rsid w:val="008B1CAD"/>
    <w:rsid w:val="008B1D73"/>
    <w:rsid w:val="008B22BD"/>
    <w:rsid w:val="008B252F"/>
    <w:rsid w:val="008B2965"/>
    <w:rsid w:val="008B42B2"/>
    <w:rsid w:val="008B48FE"/>
    <w:rsid w:val="008B4D47"/>
    <w:rsid w:val="008B50A3"/>
    <w:rsid w:val="008B513A"/>
    <w:rsid w:val="008B5CEF"/>
    <w:rsid w:val="008B5E9E"/>
    <w:rsid w:val="008B5FD6"/>
    <w:rsid w:val="008B65D2"/>
    <w:rsid w:val="008B673C"/>
    <w:rsid w:val="008B69B6"/>
    <w:rsid w:val="008B71CD"/>
    <w:rsid w:val="008B73AE"/>
    <w:rsid w:val="008B7AE6"/>
    <w:rsid w:val="008B7B8F"/>
    <w:rsid w:val="008B7FE6"/>
    <w:rsid w:val="008C0194"/>
    <w:rsid w:val="008C0272"/>
    <w:rsid w:val="008C11B7"/>
    <w:rsid w:val="008C15DF"/>
    <w:rsid w:val="008C1AB2"/>
    <w:rsid w:val="008C1B87"/>
    <w:rsid w:val="008C1D6E"/>
    <w:rsid w:val="008C1DE2"/>
    <w:rsid w:val="008C21F0"/>
    <w:rsid w:val="008C257F"/>
    <w:rsid w:val="008C2A1B"/>
    <w:rsid w:val="008C2A88"/>
    <w:rsid w:val="008C2BCC"/>
    <w:rsid w:val="008C3446"/>
    <w:rsid w:val="008C3514"/>
    <w:rsid w:val="008C385C"/>
    <w:rsid w:val="008C394B"/>
    <w:rsid w:val="008C3F27"/>
    <w:rsid w:val="008C4072"/>
    <w:rsid w:val="008C433B"/>
    <w:rsid w:val="008C471A"/>
    <w:rsid w:val="008C52D1"/>
    <w:rsid w:val="008C5BA2"/>
    <w:rsid w:val="008C5BD4"/>
    <w:rsid w:val="008C65E2"/>
    <w:rsid w:val="008C6C3F"/>
    <w:rsid w:val="008C7701"/>
    <w:rsid w:val="008C7DCB"/>
    <w:rsid w:val="008D0D51"/>
    <w:rsid w:val="008D2090"/>
    <w:rsid w:val="008D2347"/>
    <w:rsid w:val="008D2B5D"/>
    <w:rsid w:val="008D401A"/>
    <w:rsid w:val="008D413D"/>
    <w:rsid w:val="008D4D71"/>
    <w:rsid w:val="008D5A52"/>
    <w:rsid w:val="008D60A8"/>
    <w:rsid w:val="008D6325"/>
    <w:rsid w:val="008D660C"/>
    <w:rsid w:val="008D74A6"/>
    <w:rsid w:val="008D789C"/>
    <w:rsid w:val="008E0F9C"/>
    <w:rsid w:val="008E1025"/>
    <w:rsid w:val="008E11F3"/>
    <w:rsid w:val="008E1383"/>
    <w:rsid w:val="008E19C9"/>
    <w:rsid w:val="008E1C7B"/>
    <w:rsid w:val="008E1F1C"/>
    <w:rsid w:val="008E1FB9"/>
    <w:rsid w:val="008E2525"/>
    <w:rsid w:val="008E268E"/>
    <w:rsid w:val="008E295B"/>
    <w:rsid w:val="008E4548"/>
    <w:rsid w:val="008E4C5D"/>
    <w:rsid w:val="008E4ECE"/>
    <w:rsid w:val="008E5135"/>
    <w:rsid w:val="008E5452"/>
    <w:rsid w:val="008E57B1"/>
    <w:rsid w:val="008E58DB"/>
    <w:rsid w:val="008E5AA1"/>
    <w:rsid w:val="008E72C9"/>
    <w:rsid w:val="008E74F4"/>
    <w:rsid w:val="008E7887"/>
    <w:rsid w:val="008E788F"/>
    <w:rsid w:val="008E7BB7"/>
    <w:rsid w:val="008E7EBF"/>
    <w:rsid w:val="008F05BF"/>
    <w:rsid w:val="008F0957"/>
    <w:rsid w:val="008F0ED3"/>
    <w:rsid w:val="008F0F71"/>
    <w:rsid w:val="008F0FC5"/>
    <w:rsid w:val="008F10A3"/>
    <w:rsid w:val="008F1731"/>
    <w:rsid w:val="008F1756"/>
    <w:rsid w:val="008F1AE4"/>
    <w:rsid w:val="008F22E7"/>
    <w:rsid w:val="008F2505"/>
    <w:rsid w:val="008F31D0"/>
    <w:rsid w:val="008F37A5"/>
    <w:rsid w:val="008F3ACB"/>
    <w:rsid w:val="008F3C93"/>
    <w:rsid w:val="008F3EB5"/>
    <w:rsid w:val="008F3F24"/>
    <w:rsid w:val="008F44AC"/>
    <w:rsid w:val="008F4648"/>
    <w:rsid w:val="008F47B8"/>
    <w:rsid w:val="008F483F"/>
    <w:rsid w:val="008F4A6F"/>
    <w:rsid w:val="008F5161"/>
    <w:rsid w:val="008F5634"/>
    <w:rsid w:val="008F5D5B"/>
    <w:rsid w:val="008F601E"/>
    <w:rsid w:val="008F60E9"/>
    <w:rsid w:val="008F6186"/>
    <w:rsid w:val="008F65BF"/>
    <w:rsid w:val="008F68C6"/>
    <w:rsid w:val="008F6C61"/>
    <w:rsid w:val="008F6CA2"/>
    <w:rsid w:val="008F72F5"/>
    <w:rsid w:val="008F7305"/>
    <w:rsid w:val="008F7A1F"/>
    <w:rsid w:val="008F7CF0"/>
    <w:rsid w:val="008F7D9F"/>
    <w:rsid w:val="009002D0"/>
    <w:rsid w:val="00900683"/>
    <w:rsid w:val="00900BB4"/>
    <w:rsid w:val="00900C31"/>
    <w:rsid w:val="0090112B"/>
    <w:rsid w:val="0090159B"/>
    <w:rsid w:val="00901758"/>
    <w:rsid w:val="00901964"/>
    <w:rsid w:val="00901C39"/>
    <w:rsid w:val="00901EEA"/>
    <w:rsid w:val="00902048"/>
    <w:rsid w:val="0090262A"/>
    <w:rsid w:val="00902681"/>
    <w:rsid w:val="009026CE"/>
    <w:rsid w:val="00902877"/>
    <w:rsid w:val="00902F55"/>
    <w:rsid w:val="00903072"/>
    <w:rsid w:val="009037CE"/>
    <w:rsid w:val="00903A19"/>
    <w:rsid w:val="00903C2C"/>
    <w:rsid w:val="009040C8"/>
    <w:rsid w:val="0090431D"/>
    <w:rsid w:val="00904637"/>
    <w:rsid w:val="00904B30"/>
    <w:rsid w:val="00904B4F"/>
    <w:rsid w:val="00904CC2"/>
    <w:rsid w:val="00904CEE"/>
    <w:rsid w:val="00904DE0"/>
    <w:rsid w:val="00905513"/>
    <w:rsid w:val="00905640"/>
    <w:rsid w:val="009059D9"/>
    <w:rsid w:val="009059DE"/>
    <w:rsid w:val="00905B0B"/>
    <w:rsid w:val="00905BDD"/>
    <w:rsid w:val="00905C68"/>
    <w:rsid w:val="00905ECD"/>
    <w:rsid w:val="0090602F"/>
    <w:rsid w:val="00906036"/>
    <w:rsid w:val="00906065"/>
    <w:rsid w:val="009068AE"/>
    <w:rsid w:val="00907E5D"/>
    <w:rsid w:val="00910056"/>
    <w:rsid w:val="00910A51"/>
    <w:rsid w:val="00910C1E"/>
    <w:rsid w:val="00910D98"/>
    <w:rsid w:val="00910F61"/>
    <w:rsid w:val="0091164E"/>
    <w:rsid w:val="00911C6F"/>
    <w:rsid w:val="00911D00"/>
    <w:rsid w:val="00912EB7"/>
    <w:rsid w:val="0091339F"/>
    <w:rsid w:val="009133CC"/>
    <w:rsid w:val="00913605"/>
    <w:rsid w:val="00913B23"/>
    <w:rsid w:val="009142F6"/>
    <w:rsid w:val="00914392"/>
    <w:rsid w:val="00914FC1"/>
    <w:rsid w:val="0091515D"/>
    <w:rsid w:val="0091562A"/>
    <w:rsid w:val="00915AFD"/>
    <w:rsid w:val="0091622C"/>
    <w:rsid w:val="009162A5"/>
    <w:rsid w:val="00917316"/>
    <w:rsid w:val="00917665"/>
    <w:rsid w:val="009178F8"/>
    <w:rsid w:val="00917C3D"/>
    <w:rsid w:val="00917C4A"/>
    <w:rsid w:val="00917F86"/>
    <w:rsid w:val="009201EA"/>
    <w:rsid w:val="009209CF"/>
    <w:rsid w:val="00920C4E"/>
    <w:rsid w:val="0092117B"/>
    <w:rsid w:val="00921279"/>
    <w:rsid w:val="009215C1"/>
    <w:rsid w:val="009216DB"/>
    <w:rsid w:val="00921C5D"/>
    <w:rsid w:val="00921D28"/>
    <w:rsid w:val="00921E29"/>
    <w:rsid w:val="00921E67"/>
    <w:rsid w:val="009221A8"/>
    <w:rsid w:val="009226E7"/>
    <w:rsid w:val="00922776"/>
    <w:rsid w:val="00922EFF"/>
    <w:rsid w:val="0092398A"/>
    <w:rsid w:val="00923F06"/>
    <w:rsid w:val="00924227"/>
    <w:rsid w:val="0092451B"/>
    <w:rsid w:val="00924B54"/>
    <w:rsid w:val="00924CDA"/>
    <w:rsid w:val="00925413"/>
    <w:rsid w:val="00925787"/>
    <w:rsid w:val="0092581E"/>
    <w:rsid w:val="00925AEC"/>
    <w:rsid w:val="00925DB7"/>
    <w:rsid w:val="00926075"/>
    <w:rsid w:val="009264C7"/>
    <w:rsid w:val="00926534"/>
    <w:rsid w:val="00926C16"/>
    <w:rsid w:val="00926C19"/>
    <w:rsid w:val="00927028"/>
    <w:rsid w:val="00927535"/>
    <w:rsid w:val="00927D20"/>
    <w:rsid w:val="00930045"/>
    <w:rsid w:val="009304D5"/>
    <w:rsid w:val="0093050D"/>
    <w:rsid w:val="0093072C"/>
    <w:rsid w:val="00930D08"/>
    <w:rsid w:val="00931881"/>
    <w:rsid w:val="00931A30"/>
    <w:rsid w:val="00931F65"/>
    <w:rsid w:val="00931F73"/>
    <w:rsid w:val="00932145"/>
    <w:rsid w:val="00932B12"/>
    <w:rsid w:val="00932BFB"/>
    <w:rsid w:val="00933DE0"/>
    <w:rsid w:val="00934CC7"/>
    <w:rsid w:val="009362C4"/>
    <w:rsid w:val="00936442"/>
    <w:rsid w:val="0093668C"/>
    <w:rsid w:val="00936EE3"/>
    <w:rsid w:val="00937068"/>
    <w:rsid w:val="00937E0A"/>
    <w:rsid w:val="00940437"/>
    <w:rsid w:val="009404BD"/>
    <w:rsid w:val="009408CF"/>
    <w:rsid w:val="0094125C"/>
    <w:rsid w:val="00941A34"/>
    <w:rsid w:val="00941B2A"/>
    <w:rsid w:val="00941B8A"/>
    <w:rsid w:val="00941F9E"/>
    <w:rsid w:val="00942958"/>
    <w:rsid w:val="00943C0E"/>
    <w:rsid w:val="00944593"/>
    <w:rsid w:val="00944AFD"/>
    <w:rsid w:val="00945079"/>
    <w:rsid w:val="00945295"/>
    <w:rsid w:val="009455D2"/>
    <w:rsid w:val="00945E23"/>
    <w:rsid w:val="00946A1B"/>
    <w:rsid w:val="00946B97"/>
    <w:rsid w:val="00946EC3"/>
    <w:rsid w:val="00947304"/>
    <w:rsid w:val="00947544"/>
    <w:rsid w:val="00947752"/>
    <w:rsid w:val="00947858"/>
    <w:rsid w:val="00947BEB"/>
    <w:rsid w:val="00947E12"/>
    <w:rsid w:val="00947E9E"/>
    <w:rsid w:val="0095001A"/>
    <w:rsid w:val="009502F0"/>
    <w:rsid w:val="0095065B"/>
    <w:rsid w:val="00951281"/>
    <w:rsid w:val="009517D0"/>
    <w:rsid w:val="00951D14"/>
    <w:rsid w:val="00951DF2"/>
    <w:rsid w:val="009527E4"/>
    <w:rsid w:val="00952BB8"/>
    <w:rsid w:val="00952D02"/>
    <w:rsid w:val="00953C68"/>
    <w:rsid w:val="00953E48"/>
    <w:rsid w:val="00953E8E"/>
    <w:rsid w:val="009545DA"/>
    <w:rsid w:val="00954641"/>
    <w:rsid w:val="009549EE"/>
    <w:rsid w:val="00954D6A"/>
    <w:rsid w:val="00955033"/>
    <w:rsid w:val="009558A5"/>
    <w:rsid w:val="00955A80"/>
    <w:rsid w:val="00955AA0"/>
    <w:rsid w:val="00955BDA"/>
    <w:rsid w:val="00955CA0"/>
    <w:rsid w:val="00955DC4"/>
    <w:rsid w:val="00956124"/>
    <w:rsid w:val="00956179"/>
    <w:rsid w:val="00956CB7"/>
    <w:rsid w:val="00956E78"/>
    <w:rsid w:val="00957C68"/>
    <w:rsid w:val="00957D72"/>
    <w:rsid w:val="009609C3"/>
    <w:rsid w:val="00960B6D"/>
    <w:rsid w:val="00960F1F"/>
    <w:rsid w:val="009612AB"/>
    <w:rsid w:val="00961AE2"/>
    <w:rsid w:val="00961BBF"/>
    <w:rsid w:val="009623F4"/>
    <w:rsid w:val="0096243B"/>
    <w:rsid w:val="0096333B"/>
    <w:rsid w:val="009637BF"/>
    <w:rsid w:val="00965361"/>
    <w:rsid w:val="009655F5"/>
    <w:rsid w:val="00965939"/>
    <w:rsid w:val="00965C61"/>
    <w:rsid w:val="00965D4E"/>
    <w:rsid w:val="009663AE"/>
    <w:rsid w:val="00966A53"/>
    <w:rsid w:val="00966A93"/>
    <w:rsid w:val="00967519"/>
    <w:rsid w:val="00967827"/>
    <w:rsid w:val="00967AC1"/>
    <w:rsid w:val="00967CFF"/>
    <w:rsid w:val="00970583"/>
    <w:rsid w:val="00970A28"/>
    <w:rsid w:val="00970C07"/>
    <w:rsid w:val="00970DF3"/>
    <w:rsid w:val="0097151B"/>
    <w:rsid w:val="009717FB"/>
    <w:rsid w:val="00971A84"/>
    <w:rsid w:val="009721A8"/>
    <w:rsid w:val="00972D09"/>
    <w:rsid w:val="00972F64"/>
    <w:rsid w:val="0097336B"/>
    <w:rsid w:val="00973B22"/>
    <w:rsid w:val="0097407B"/>
    <w:rsid w:val="0097424F"/>
    <w:rsid w:val="00974937"/>
    <w:rsid w:val="009753BB"/>
    <w:rsid w:val="00975918"/>
    <w:rsid w:val="009764B5"/>
    <w:rsid w:val="009766C9"/>
    <w:rsid w:val="0097757C"/>
    <w:rsid w:val="009779D8"/>
    <w:rsid w:val="009802E7"/>
    <w:rsid w:val="00980C2E"/>
    <w:rsid w:val="0098103E"/>
    <w:rsid w:val="00981240"/>
    <w:rsid w:val="00981754"/>
    <w:rsid w:val="009817ED"/>
    <w:rsid w:val="00982C6E"/>
    <w:rsid w:val="00983558"/>
    <w:rsid w:val="0098398C"/>
    <w:rsid w:val="0098426F"/>
    <w:rsid w:val="00984528"/>
    <w:rsid w:val="00984925"/>
    <w:rsid w:val="00984B09"/>
    <w:rsid w:val="0098525A"/>
    <w:rsid w:val="009852EB"/>
    <w:rsid w:val="009853C5"/>
    <w:rsid w:val="00985CDE"/>
    <w:rsid w:val="00986079"/>
    <w:rsid w:val="009862C5"/>
    <w:rsid w:val="0098753D"/>
    <w:rsid w:val="009875E8"/>
    <w:rsid w:val="009879E2"/>
    <w:rsid w:val="00987C39"/>
    <w:rsid w:val="00990035"/>
    <w:rsid w:val="00990776"/>
    <w:rsid w:val="009909E8"/>
    <w:rsid w:val="00990D34"/>
    <w:rsid w:val="00990EAE"/>
    <w:rsid w:val="00991875"/>
    <w:rsid w:val="00991D3F"/>
    <w:rsid w:val="00992050"/>
    <w:rsid w:val="00992219"/>
    <w:rsid w:val="00992753"/>
    <w:rsid w:val="00992768"/>
    <w:rsid w:val="00992E2F"/>
    <w:rsid w:val="0099304C"/>
    <w:rsid w:val="009931AD"/>
    <w:rsid w:val="009932A6"/>
    <w:rsid w:val="00993EDE"/>
    <w:rsid w:val="00994378"/>
    <w:rsid w:val="00994574"/>
    <w:rsid w:val="009947A4"/>
    <w:rsid w:val="009956C1"/>
    <w:rsid w:val="00996218"/>
    <w:rsid w:val="00996302"/>
    <w:rsid w:val="0099660A"/>
    <w:rsid w:val="00996C2D"/>
    <w:rsid w:val="00996D9A"/>
    <w:rsid w:val="009971E4"/>
    <w:rsid w:val="009979A4"/>
    <w:rsid w:val="00997DDE"/>
    <w:rsid w:val="00997FEB"/>
    <w:rsid w:val="009A0193"/>
    <w:rsid w:val="009A0444"/>
    <w:rsid w:val="009A0CE0"/>
    <w:rsid w:val="009A0D2A"/>
    <w:rsid w:val="009A1A06"/>
    <w:rsid w:val="009A24BC"/>
    <w:rsid w:val="009A26B7"/>
    <w:rsid w:val="009A290E"/>
    <w:rsid w:val="009A292B"/>
    <w:rsid w:val="009A2FB1"/>
    <w:rsid w:val="009A37D6"/>
    <w:rsid w:val="009A3963"/>
    <w:rsid w:val="009A3E45"/>
    <w:rsid w:val="009A3F66"/>
    <w:rsid w:val="009A44D9"/>
    <w:rsid w:val="009A44FB"/>
    <w:rsid w:val="009A476B"/>
    <w:rsid w:val="009A486C"/>
    <w:rsid w:val="009A49FD"/>
    <w:rsid w:val="009A4A73"/>
    <w:rsid w:val="009A4F98"/>
    <w:rsid w:val="009A5574"/>
    <w:rsid w:val="009A6522"/>
    <w:rsid w:val="009A653B"/>
    <w:rsid w:val="009A66FA"/>
    <w:rsid w:val="009A70F5"/>
    <w:rsid w:val="009A715C"/>
    <w:rsid w:val="009A7317"/>
    <w:rsid w:val="009A7BE3"/>
    <w:rsid w:val="009B08A5"/>
    <w:rsid w:val="009B0971"/>
    <w:rsid w:val="009B0D4D"/>
    <w:rsid w:val="009B14F8"/>
    <w:rsid w:val="009B1F0A"/>
    <w:rsid w:val="009B1F19"/>
    <w:rsid w:val="009B337F"/>
    <w:rsid w:val="009B3500"/>
    <w:rsid w:val="009B36B1"/>
    <w:rsid w:val="009B3A11"/>
    <w:rsid w:val="009B3CD5"/>
    <w:rsid w:val="009B4472"/>
    <w:rsid w:val="009B4A9E"/>
    <w:rsid w:val="009B5935"/>
    <w:rsid w:val="009B5A21"/>
    <w:rsid w:val="009B5DC0"/>
    <w:rsid w:val="009B63F2"/>
    <w:rsid w:val="009B6B68"/>
    <w:rsid w:val="009B6E60"/>
    <w:rsid w:val="009C001C"/>
    <w:rsid w:val="009C08DF"/>
    <w:rsid w:val="009C099B"/>
    <w:rsid w:val="009C0C41"/>
    <w:rsid w:val="009C0D7D"/>
    <w:rsid w:val="009C2A3E"/>
    <w:rsid w:val="009C2A75"/>
    <w:rsid w:val="009C2E8D"/>
    <w:rsid w:val="009C307E"/>
    <w:rsid w:val="009C3708"/>
    <w:rsid w:val="009C3917"/>
    <w:rsid w:val="009C4039"/>
    <w:rsid w:val="009C4D52"/>
    <w:rsid w:val="009C4F67"/>
    <w:rsid w:val="009C58D8"/>
    <w:rsid w:val="009C5B96"/>
    <w:rsid w:val="009C5D54"/>
    <w:rsid w:val="009C5E1F"/>
    <w:rsid w:val="009C63D3"/>
    <w:rsid w:val="009C659A"/>
    <w:rsid w:val="009C6F46"/>
    <w:rsid w:val="009C6F6B"/>
    <w:rsid w:val="009C743E"/>
    <w:rsid w:val="009C78E2"/>
    <w:rsid w:val="009C7B28"/>
    <w:rsid w:val="009C7CD9"/>
    <w:rsid w:val="009C7CE6"/>
    <w:rsid w:val="009C7D15"/>
    <w:rsid w:val="009C7DBE"/>
    <w:rsid w:val="009D00F6"/>
    <w:rsid w:val="009D08EE"/>
    <w:rsid w:val="009D0A32"/>
    <w:rsid w:val="009D0B10"/>
    <w:rsid w:val="009D0B50"/>
    <w:rsid w:val="009D0CFE"/>
    <w:rsid w:val="009D1090"/>
    <w:rsid w:val="009D1316"/>
    <w:rsid w:val="009D15CC"/>
    <w:rsid w:val="009D1BE0"/>
    <w:rsid w:val="009D2357"/>
    <w:rsid w:val="009D3445"/>
    <w:rsid w:val="009D3477"/>
    <w:rsid w:val="009D34D3"/>
    <w:rsid w:val="009D3821"/>
    <w:rsid w:val="009D3E40"/>
    <w:rsid w:val="009D4215"/>
    <w:rsid w:val="009D4432"/>
    <w:rsid w:val="009D466B"/>
    <w:rsid w:val="009D5288"/>
    <w:rsid w:val="009D5A21"/>
    <w:rsid w:val="009D62CD"/>
    <w:rsid w:val="009D6BB3"/>
    <w:rsid w:val="009D6C57"/>
    <w:rsid w:val="009E06CE"/>
    <w:rsid w:val="009E0BAB"/>
    <w:rsid w:val="009E0D75"/>
    <w:rsid w:val="009E0F34"/>
    <w:rsid w:val="009E0F9C"/>
    <w:rsid w:val="009E179F"/>
    <w:rsid w:val="009E1C34"/>
    <w:rsid w:val="009E1E09"/>
    <w:rsid w:val="009E2A18"/>
    <w:rsid w:val="009E2CA7"/>
    <w:rsid w:val="009E3842"/>
    <w:rsid w:val="009E3855"/>
    <w:rsid w:val="009E3937"/>
    <w:rsid w:val="009E4233"/>
    <w:rsid w:val="009E42B1"/>
    <w:rsid w:val="009E44CA"/>
    <w:rsid w:val="009E4AB6"/>
    <w:rsid w:val="009E4BB4"/>
    <w:rsid w:val="009E4D79"/>
    <w:rsid w:val="009E4E68"/>
    <w:rsid w:val="009E5016"/>
    <w:rsid w:val="009E505A"/>
    <w:rsid w:val="009E59D2"/>
    <w:rsid w:val="009E5EB6"/>
    <w:rsid w:val="009E674D"/>
    <w:rsid w:val="009E6CFF"/>
    <w:rsid w:val="009E7574"/>
    <w:rsid w:val="009E7B30"/>
    <w:rsid w:val="009F06B7"/>
    <w:rsid w:val="009F07D2"/>
    <w:rsid w:val="009F10AA"/>
    <w:rsid w:val="009F1126"/>
    <w:rsid w:val="009F1FFB"/>
    <w:rsid w:val="009F2185"/>
    <w:rsid w:val="009F25FD"/>
    <w:rsid w:val="009F3038"/>
    <w:rsid w:val="009F3BF9"/>
    <w:rsid w:val="009F3E7F"/>
    <w:rsid w:val="009F3F75"/>
    <w:rsid w:val="009F4A04"/>
    <w:rsid w:val="009F4CAF"/>
    <w:rsid w:val="009F4E10"/>
    <w:rsid w:val="009F4E66"/>
    <w:rsid w:val="009F520B"/>
    <w:rsid w:val="009F5277"/>
    <w:rsid w:val="009F5405"/>
    <w:rsid w:val="009F55AE"/>
    <w:rsid w:val="009F5A21"/>
    <w:rsid w:val="009F5AB5"/>
    <w:rsid w:val="009F5C86"/>
    <w:rsid w:val="009F5D0E"/>
    <w:rsid w:val="009F5E18"/>
    <w:rsid w:val="009F615B"/>
    <w:rsid w:val="009F6B53"/>
    <w:rsid w:val="009F6C83"/>
    <w:rsid w:val="009F6CF0"/>
    <w:rsid w:val="009F7793"/>
    <w:rsid w:val="009F79D2"/>
    <w:rsid w:val="009F7FC9"/>
    <w:rsid w:val="00A00247"/>
    <w:rsid w:val="00A0061D"/>
    <w:rsid w:val="00A00A79"/>
    <w:rsid w:val="00A00B97"/>
    <w:rsid w:val="00A00D8D"/>
    <w:rsid w:val="00A01129"/>
    <w:rsid w:val="00A01A88"/>
    <w:rsid w:val="00A01EE7"/>
    <w:rsid w:val="00A02052"/>
    <w:rsid w:val="00A020A2"/>
    <w:rsid w:val="00A0215A"/>
    <w:rsid w:val="00A02F17"/>
    <w:rsid w:val="00A03798"/>
    <w:rsid w:val="00A037EE"/>
    <w:rsid w:val="00A03AB0"/>
    <w:rsid w:val="00A03B1B"/>
    <w:rsid w:val="00A03CAA"/>
    <w:rsid w:val="00A03DB7"/>
    <w:rsid w:val="00A03E22"/>
    <w:rsid w:val="00A040EB"/>
    <w:rsid w:val="00A04A3E"/>
    <w:rsid w:val="00A04BA3"/>
    <w:rsid w:val="00A04EF2"/>
    <w:rsid w:val="00A04F72"/>
    <w:rsid w:val="00A05F8B"/>
    <w:rsid w:val="00A0636B"/>
    <w:rsid w:val="00A0671C"/>
    <w:rsid w:val="00A06F9F"/>
    <w:rsid w:val="00A07AA2"/>
    <w:rsid w:val="00A07AD8"/>
    <w:rsid w:val="00A10586"/>
    <w:rsid w:val="00A10B6C"/>
    <w:rsid w:val="00A11052"/>
    <w:rsid w:val="00A110A5"/>
    <w:rsid w:val="00A114A3"/>
    <w:rsid w:val="00A1154D"/>
    <w:rsid w:val="00A11A23"/>
    <w:rsid w:val="00A12106"/>
    <w:rsid w:val="00A12563"/>
    <w:rsid w:val="00A129FC"/>
    <w:rsid w:val="00A12C88"/>
    <w:rsid w:val="00A131DC"/>
    <w:rsid w:val="00A13581"/>
    <w:rsid w:val="00A13821"/>
    <w:rsid w:val="00A13DEA"/>
    <w:rsid w:val="00A14522"/>
    <w:rsid w:val="00A145D7"/>
    <w:rsid w:val="00A14827"/>
    <w:rsid w:val="00A14B08"/>
    <w:rsid w:val="00A14DD6"/>
    <w:rsid w:val="00A15C15"/>
    <w:rsid w:val="00A15C28"/>
    <w:rsid w:val="00A16180"/>
    <w:rsid w:val="00A1675E"/>
    <w:rsid w:val="00A1693D"/>
    <w:rsid w:val="00A16E8D"/>
    <w:rsid w:val="00A16ED8"/>
    <w:rsid w:val="00A172DA"/>
    <w:rsid w:val="00A17D25"/>
    <w:rsid w:val="00A2014E"/>
    <w:rsid w:val="00A205D8"/>
    <w:rsid w:val="00A20A19"/>
    <w:rsid w:val="00A2102B"/>
    <w:rsid w:val="00A21090"/>
    <w:rsid w:val="00A21928"/>
    <w:rsid w:val="00A21DE5"/>
    <w:rsid w:val="00A21F36"/>
    <w:rsid w:val="00A2386B"/>
    <w:rsid w:val="00A23A3D"/>
    <w:rsid w:val="00A23A3E"/>
    <w:rsid w:val="00A24165"/>
    <w:rsid w:val="00A24678"/>
    <w:rsid w:val="00A247A8"/>
    <w:rsid w:val="00A24F35"/>
    <w:rsid w:val="00A255F2"/>
    <w:rsid w:val="00A2563A"/>
    <w:rsid w:val="00A2567D"/>
    <w:rsid w:val="00A267CA"/>
    <w:rsid w:val="00A26AFA"/>
    <w:rsid w:val="00A26C81"/>
    <w:rsid w:val="00A27477"/>
    <w:rsid w:val="00A27F1A"/>
    <w:rsid w:val="00A30452"/>
    <w:rsid w:val="00A3057C"/>
    <w:rsid w:val="00A307E5"/>
    <w:rsid w:val="00A31226"/>
    <w:rsid w:val="00A313DF"/>
    <w:rsid w:val="00A3150E"/>
    <w:rsid w:val="00A318A1"/>
    <w:rsid w:val="00A31B28"/>
    <w:rsid w:val="00A31BAB"/>
    <w:rsid w:val="00A32099"/>
    <w:rsid w:val="00A32148"/>
    <w:rsid w:val="00A323B5"/>
    <w:rsid w:val="00A3275C"/>
    <w:rsid w:val="00A32FC0"/>
    <w:rsid w:val="00A3378A"/>
    <w:rsid w:val="00A33A20"/>
    <w:rsid w:val="00A33BA2"/>
    <w:rsid w:val="00A33D3E"/>
    <w:rsid w:val="00A34300"/>
    <w:rsid w:val="00A34D92"/>
    <w:rsid w:val="00A35AA4"/>
    <w:rsid w:val="00A35EA3"/>
    <w:rsid w:val="00A363B3"/>
    <w:rsid w:val="00A364EB"/>
    <w:rsid w:val="00A36C98"/>
    <w:rsid w:val="00A36E2D"/>
    <w:rsid w:val="00A36F5D"/>
    <w:rsid w:val="00A3733E"/>
    <w:rsid w:val="00A377B1"/>
    <w:rsid w:val="00A378C7"/>
    <w:rsid w:val="00A37DEE"/>
    <w:rsid w:val="00A40C28"/>
    <w:rsid w:val="00A40C94"/>
    <w:rsid w:val="00A40EFA"/>
    <w:rsid w:val="00A415F1"/>
    <w:rsid w:val="00A41B5F"/>
    <w:rsid w:val="00A435BB"/>
    <w:rsid w:val="00A443CE"/>
    <w:rsid w:val="00A446D4"/>
    <w:rsid w:val="00A44FB8"/>
    <w:rsid w:val="00A44FE6"/>
    <w:rsid w:val="00A450D6"/>
    <w:rsid w:val="00A45430"/>
    <w:rsid w:val="00A456B4"/>
    <w:rsid w:val="00A46551"/>
    <w:rsid w:val="00A46D9D"/>
    <w:rsid w:val="00A474C6"/>
    <w:rsid w:val="00A47C12"/>
    <w:rsid w:val="00A504EC"/>
    <w:rsid w:val="00A50A1B"/>
    <w:rsid w:val="00A50A3C"/>
    <w:rsid w:val="00A50C42"/>
    <w:rsid w:val="00A510E5"/>
    <w:rsid w:val="00A5148B"/>
    <w:rsid w:val="00A52227"/>
    <w:rsid w:val="00A52405"/>
    <w:rsid w:val="00A52B39"/>
    <w:rsid w:val="00A532D8"/>
    <w:rsid w:val="00A537F2"/>
    <w:rsid w:val="00A53B11"/>
    <w:rsid w:val="00A53E9D"/>
    <w:rsid w:val="00A53ED3"/>
    <w:rsid w:val="00A5444D"/>
    <w:rsid w:val="00A54664"/>
    <w:rsid w:val="00A54A74"/>
    <w:rsid w:val="00A5511B"/>
    <w:rsid w:val="00A55332"/>
    <w:rsid w:val="00A55AE3"/>
    <w:rsid w:val="00A55FB9"/>
    <w:rsid w:val="00A56540"/>
    <w:rsid w:val="00A56549"/>
    <w:rsid w:val="00A57819"/>
    <w:rsid w:val="00A5786B"/>
    <w:rsid w:val="00A60214"/>
    <w:rsid w:val="00A60390"/>
    <w:rsid w:val="00A60810"/>
    <w:rsid w:val="00A60CD5"/>
    <w:rsid w:val="00A60EB6"/>
    <w:rsid w:val="00A61048"/>
    <w:rsid w:val="00A618DF"/>
    <w:rsid w:val="00A61B81"/>
    <w:rsid w:val="00A622E6"/>
    <w:rsid w:val="00A623D1"/>
    <w:rsid w:val="00A62486"/>
    <w:rsid w:val="00A62DD6"/>
    <w:rsid w:val="00A6306D"/>
    <w:rsid w:val="00A630A6"/>
    <w:rsid w:val="00A6323B"/>
    <w:rsid w:val="00A633E7"/>
    <w:rsid w:val="00A63615"/>
    <w:rsid w:val="00A63E6F"/>
    <w:rsid w:val="00A63EA5"/>
    <w:rsid w:val="00A642D4"/>
    <w:rsid w:val="00A64C60"/>
    <w:rsid w:val="00A64DC6"/>
    <w:rsid w:val="00A64EA2"/>
    <w:rsid w:val="00A65A05"/>
    <w:rsid w:val="00A666DD"/>
    <w:rsid w:val="00A667FE"/>
    <w:rsid w:val="00A6684C"/>
    <w:rsid w:val="00A66DDD"/>
    <w:rsid w:val="00A670AE"/>
    <w:rsid w:val="00A702D3"/>
    <w:rsid w:val="00A70433"/>
    <w:rsid w:val="00A704D8"/>
    <w:rsid w:val="00A709D4"/>
    <w:rsid w:val="00A70AD9"/>
    <w:rsid w:val="00A70ED6"/>
    <w:rsid w:val="00A71161"/>
    <w:rsid w:val="00A718F7"/>
    <w:rsid w:val="00A71E63"/>
    <w:rsid w:val="00A720CA"/>
    <w:rsid w:val="00A72B60"/>
    <w:rsid w:val="00A72F83"/>
    <w:rsid w:val="00A736F5"/>
    <w:rsid w:val="00A73E89"/>
    <w:rsid w:val="00A75042"/>
    <w:rsid w:val="00A750BB"/>
    <w:rsid w:val="00A75602"/>
    <w:rsid w:val="00A758A1"/>
    <w:rsid w:val="00A7597C"/>
    <w:rsid w:val="00A76064"/>
    <w:rsid w:val="00A76098"/>
    <w:rsid w:val="00A76ADF"/>
    <w:rsid w:val="00A7713A"/>
    <w:rsid w:val="00A77340"/>
    <w:rsid w:val="00A77BA2"/>
    <w:rsid w:val="00A77BAD"/>
    <w:rsid w:val="00A77F94"/>
    <w:rsid w:val="00A8058C"/>
    <w:rsid w:val="00A80D7B"/>
    <w:rsid w:val="00A81484"/>
    <w:rsid w:val="00A81921"/>
    <w:rsid w:val="00A81AA1"/>
    <w:rsid w:val="00A824D4"/>
    <w:rsid w:val="00A82682"/>
    <w:rsid w:val="00A82E96"/>
    <w:rsid w:val="00A839CC"/>
    <w:rsid w:val="00A83B49"/>
    <w:rsid w:val="00A83D19"/>
    <w:rsid w:val="00A83DA0"/>
    <w:rsid w:val="00A84025"/>
    <w:rsid w:val="00A8416D"/>
    <w:rsid w:val="00A8437F"/>
    <w:rsid w:val="00A843D4"/>
    <w:rsid w:val="00A844D7"/>
    <w:rsid w:val="00A84681"/>
    <w:rsid w:val="00A84907"/>
    <w:rsid w:val="00A8504B"/>
    <w:rsid w:val="00A8548F"/>
    <w:rsid w:val="00A854FD"/>
    <w:rsid w:val="00A855AD"/>
    <w:rsid w:val="00A855F4"/>
    <w:rsid w:val="00A85743"/>
    <w:rsid w:val="00A8614C"/>
    <w:rsid w:val="00A86380"/>
    <w:rsid w:val="00A863A3"/>
    <w:rsid w:val="00A863FA"/>
    <w:rsid w:val="00A867E1"/>
    <w:rsid w:val="00A86D58"/>
    <w:rsid w:val="00A876A8"/>
    <w:rsid w:val="00A87A3B"/>
    <w:rsid w:val="00A87E6C"/>
    <w:rsid w:val="00A87F03"/>
    <w:rsid w:val="00A9004B"/>
    <w:rsid w:val="00A9009B"/>
    <w:rsid w:val="00A90545"/>
    <w:rsid w:val="00A905C7"/>
    <w:rsid w:val="00A91223"/>
    <w:rsid w:val="00A912C3"/>
    <w:rsid w:val="00A91EAC"/>
    <w:rsid w:val="00A92416"/>
    <w:rsid w:val="00A92751"/>
    <w:rsid w:val="00A93A3A"/>
    <w:rsid w:val="00A93B18"/>
    <w:rsid w:val="00A93CC9"/>
    <w:rsid w:val="00A94204"/>
    <w:rsid w:val="00A9435A"/>
    <w:rsid w:val="00A94402"/>
    <w:rsid w:val="00A94566"/>
    <w:rsid w:val="00A9480D"/>
    <w:rsid w:val="00A94897"/>
    <w:rsid w:val="00A94BD9"/>
    <w:rsid w:val="00A94DB6"/>
    <w:rsid w:val="00A94F55"/>
    <w:rsid w:val="00A95629"/>
    <w:rsid w:val="00A95861"/>
    <w:rsid w:val="00A96DA1"/>
    <w:rsid w:val="00A96E98"/>
    <w:rsid w:val="00A971C1"/>
    <w:rsid w:val="00A97368"/>
    <w:rsid w:val="00A97544"/>
    <w:rsid w:val="00A976E6"/>
    <w:rsid w:val="00A977D2"/>
    <w:rsid w:val="00A9784B"/>
    <w:rsid w:val="00A97902"/>
    <w:rsid w:val="00AA0521"/>
    <w:rsid w:val="00AA0B63"/>
    <w:rsid w:val="00AA19A6"/>
    <w:rsid w:val="00AA1AD4"/>
    <w:rsid w:val="00AA23A8"/>
    <w:rsid w:val="00AA2CDC"/>
    <w:rsid w:val="00AA3696"/>
    <w:rsid w:val="00AA38D1"/>
    <w:rsid w:val="00AA38FF"/>
    <w:rsid w:val="00AA3B1F"/>
    <w:rsid w:val="00AA4058"/>
    <w:rsid w:val="00AA422F"/>
    <w:rsid w:val="00AA42A0"/>
    <w:rsid w:val="00AA550D"/>
    <w:rsid w:val="00AA5660"/>
    <w:rsid w:val="00AA5F2D"/>
    <w:rsid w:val="00AA6532"/>
    <w:rsid w:val="00AA7187"/>
    <w:rsid w:val="00AA7582"/>
    <w:rsid w:val="00AA7F99"/>
    <w:rsid w:val="00AB04A7"/>
    <w:rsid w:val="00AB060E"/>
    <w:rsid w:val="00AB0C81"/>
    <w:rsid w:val="00AB0FBA"/>
    <w:rsid w:val="00AB0FE7"/>
    <w:rsid w:val="00AB17F5"/>
    <w:rsid w:val="00AB1BC8"/>
    <w:rsid w:val="00AB1DA2"/>
    <w:rsid w:val="00AB229B"/>
    <w:rsid w:val="00AB2500"/>
    <w:rsid w:val="00AB2A65"/>
    <w:rsid w:val="00AB2BC8"/>
    <w:rsid w:val="00AB2C08"/>
    <w:rsid w:val="00AB2FBC"/>
    <w:rsid w:val="00AB33EF"/>
    <w:rsid w:val="00AB3401"/>
    <w:rsid w:val="00AB3A11"/>
    <w:rsid w:val="00AB427A"/>
    <w:rsid w:val="00AB494A"/>
    <w:rsid w:val="00AB499A"/>
    <w:rsid w:val="00AB4ACA"/>
    <w:rsid w:val="00AB5114"/>
    <w:rsid w:val="00AB524A"/>
    <w:rsid w:val="00AB53FE"/>
    <w:rsid w:val="00AB5980"/>
    <w:rsid w:val="00AB5ADB"/>
    <w:rsid w:val="00AB627E"/>
    <w:rsid w:val="00AB6516"/>
    <w:rsid w:val="00AB6A8A"/>
    <w:rsid w:val="00AB6B0B"/>
    <w:rsid w:val="00AB6BE5"/>
    <w:rsid w:val="00AB6F73"/>
    <w:rsid w:val="00AB768C"/>
    <w:rsid w:val="00AB7A82"/>
    <w:rsid w:val="00AC0142"/>
    <w:rsid w:val="00AC024A"/>
    <w:rsid w:val="00AC0331"/>
    <w:rsid w:val="00AC07B8"/>
    <w:rsid w:val="00AC11DB"/>
    <w:rsid w:val="00AC1333"/>
    <w:rsid w:val="00AC1A70"/>
    <w:rsid w:val="00AC1AF0"/>
    <w:rsid w:val="00AC1DDB"/>
    <w:rsid w:val="00AC2339"/>
    <w:rsid w:val="00AC2452"/>
    <w:rsid w:val="00AC251B"/>
    <w:rsid w:val="00AC2C23"/>
    <w:rsid w:val="00AC2D75"/>
    <w:rsid w:val="00AC2F7E"/>
    <w:rsid w:val="00AC2FAB"/>
    <w:rsid w:val="00AC34FC"/>
    <w:rsid w:val="00AC359D"/>
    <w:rsid w:val="00AC38A8"/>
    <w:rsid w:val="00AC3AA1"/>
    <w:rsid w:val="00AC3B82"/>
    <w:rsid w:val="00AC4409"/>
    <w:rsid w:val="00AC446F"/>
    <w:rsid w:val="00AC449D"/>
    <w:rsid w:val="00AC466E"/>
    <w:rsid w:val="00AC46F8"/>
    <w:rsid w:val="00AC48D5"/>
    <w:rsid w:val="00AC4ADC"/>
    <w:rsid w:val="00AC5B75"/>
    <w:rsid w:val="00AC5E6C"/>
    <w:rsid w:val="00AC6077"/>
    <w:rsid w:val="00AC64BB"/>
    <w:rsid w:val="00AC684C"/>
    <w:rsid w:val="00AC6975"/>
    <w:rsid w:val="00AC6E80"/>
    <w:rsid w:val="00AD1334"/>
    <w:rsid w:val="00AD14E5"/>
    <w:rsid w:val="00AD1594"/>
    <w:rsid w:val="00AD173C"/>
    <w:rsid w:val="00AD19E1"/>
    <w:rsid w:val="00AD1F35"/>
    <w:rsid w:val="00AD1F4A"/>
    <w:rsid w:val="00AD222A"/>
    <w:rsid w:val="00AD2701"/>
    <w:rsid w:val="00AD2E18"/>
    <w:rsid w:val="00AD3059"/>
    <w:rsid w:val="00AD30A1"/>
    <w:rsid w:val="00AD331D"/>
    <w:rsid w:val="00AD3394"/>
    <w:rsid w:val="00AD372F"/>
    <w:rsid w:val="00AD41F1"/>
    <w:rsid w:val="00AD451D"/>
    <w:rsid w:val="00AD48E3"/>
    <w:rsid w:val="00AD4B8F"/>
    <w:rsid w:val="00AD533E"/>
    <w:rsid w:val="00AD5872"/>
    <w:rsid w:val="00AD605F"/>
    <w:rsid w:val="00AD607B"/>
    <w:rsid w:val="00AD6211"/>
    <w:rsid w:val="00AD6885"/>
    <w:rsid w:val="00AD6A70"/>
    <w:rsid w:val="00AD6DFE"/>
    <w:rsid w:val="00AD7004"/>
    <w:rsid w:val="00AD74D7"/>
    <w:rsid w:val="00AD7B31"/>
    <w:rsid w:val="00AD7C36"/>
    <w:rsid w:val="00AE09C6"/>
    <w:rsid w:val="00AE0D20"/>
    <w:rsid w:val="00AE141E"/>
    <w:rsid w:val="00AE1DC3"/>
    <w:rsid w:val="00AE2749"/>
    <w:rsid w:val="00AE2862"/>
    <w:rsid w:val="00AE2EBC"/>
    <w:rsid w:val="00AE2FB8"/>
    <w:rsid w:val="00AE33CC"/>
    <w:rsid w:val="00AE34B4"/>
    <w:rsid w:val="00AE35D1"/>
    <w:rsid w:val="00AE450E"/>
    <w:rsid w:val="00AE478E"/>
    <w:rsid w:val="00AE4B4D"/>
    <w:rsid w:val="00AE517D"/>
    <w:rsid w:val="00AE522D"/>
    <w:rsid w:val="00AE5508"/>
    <w:rsid w:val="00AE55BB"/>
    <w:rsid w:val="00AE574E"/>
    <w:rsid w:val="00AE5A99"/>
    <w:rsid w:val="00AE5E25"/>
    <w:rsid w:val="00AE606E"/>
    <w:rsid w:val="00AE68A5"/>
    <w:rsid w:val="00AE690D"/>
    <w:rsid w:val="00AE699A"/>
    <w:rsid w:val="00AE737D"/>
    <w:rsid w:val="00AE7643"/>
    <w:rsid w:val="00AE7B1D"/>
    <w:rsid w:val="00AF0066"/>
    <w:rsid w:val="00AF01BF"/>
    <w:rsid w:val="00AF01D4"/>
    <w:rsid w:val="00AF058D"/>
    <w:rsid w:val="00AF09A7"/>
    <w:rsid w:val="00AF1289"/>
    <w:rsid w:val="00AF16B6"/>
    <w:rsid w:val="00AF21EA"/>
    <w:rsid w:val="00AF223F"/>
    <w:rsid w:val="00AF2349"/>
    <w:rsid w:val="00AF349B"/>
    <w:rsid w:val="00AF3745"/>
    <w:rsid w:val="00AF4058"/>
    <w:rsid w:val="00AF40A6"/>
    <w:rsid w:val="00AF4380"/>
    <w:rsid w:val="00AF4593"/>
    <w:rsid w:val="00AF47E0"/>
    <w:rsid w:val="00AF4E13"/>
    <w:rsid w:val="00AF52E6"/>
    <w:rsid w:val="00AF53AD"/>
    <w:rsid w:val="00AF562B"/>
    <w:rsid w:val="00AF5901"/>
    <w:rsid w:val="00AF6D20"/>
    <w:rsid w:val="00AF71EC"/>
    <w:rsid w:val="00AF7905"/>
    <w:rsid w:val="00AF795C"/>
    <w:rsid w:val="00B003B6"/>
    <w:rsid w:val="00B005C6"/>
    <w:rsid w:val="00B0096C"/>
    <w:rsid w:val="00B013DB"/>
    <w:rsid w:val="00B0148F"/>
    <w:rsid w:val="00B015C4"/>
    <w:rsid w:val="00B022B9"/>
    <w:rsid w:val="00B0231F"/>
    <w:rsid w:val="00B024ED"/>
    <w:rsid w:val="00B02CE1"/>
    <w:rsid w:val="00B0300B"/>
    <w:rsid w:val="00B03123"/>
    <w:rsid w:val="00B03659"/>
    <w:rsid w:val="00B03C16"/>
    <w:rsid w:val="00B03C99"/>
    <w:rsid w:val="00B04602"/>
    <w:rsid w:val="00B04704"/>
    <w:rsid w:val="00B04799"/>
    <w:rsid w:val="00B047ED"/>
    <w:rsid w:val="00B04A44"/>
    <w:rsid w:val="00B04CF1"/>
    <w:rsid w:val="00B05145"/>
    <w:rsid w:val="00B05353"/>
    <w:rsid w:val="00B05A05"/>
    <w:rsid w:val="00B05ABE"/>
    <w:rsid w:val="00B05B8E"/>
    <w:rsid w:val="00B05FE8"/>
    <w:rsid w:val="00B061F2"/>
    <w:rsid w:val="00B0634B"/>
    <w:rsid w:val="00B0658C"/>
    <w:rsid w:val="00B068DA"/>
    <w:rsid w:val="00B06992"/>
    <w:rsid w:val="00B06E6F"/>
    <w:rsid w:val="00B0711A"/>
    <w:rsid w:val="00B07770"/>
    <w:rsid w:val="00B07A0F"/>
    <w:rsid w:val="00B102B8"/>
    <w:rsid w:val="00B108E6"/>
    <w:rsid w:val="00B114A8"/>
    <w:rsid w:val="00B11653"/>
    <w:rsid w:val="00B11A2D"/>
    <w:rsid w:val="00B11B37"/>
    <w:rsid w:val="00B11EDB"/>
    <w:rsid w:val="00B11F41"/>
    <w:rsid w:val="00B122BE"/>
    <w:rsid w:val="00B127B7"/>
    <w:rsid w:val="00B129A6"/>
    <w:rsid w:val="00B12C1E"/>
    <w:rsid w:val="00B1330C"/>
    <w:rsid w:val="00B1343A"/>
    <w:rsid w:val="00B1351C"/>
    <w:rsid w:val="00B13848"/>
    <w:rsid w:val="00B138B4"/>
    <w:rsid w:val="00B13F83"/>
    <w:rsid w:val="00B14082"/>
    <w:rsid w:val="00B1536B"/>
    <w:rsid w:val="00B154D1"/>
    <w:rsid w:val="00B154D4"/>
    <w:rsid w:val="00B157B6"/>
    <w:rsid w:val="00B162A0"/>
    <w:rsid w:val="00B165DF"/>
    <w:rsid w:val="00B16802"/>
    <w:rsid w:val="00B17483"/>
    <w:rsid w:val="00B174B9"/>
    <w:rsid w:val="00B174F4"/>
    <w:rsid w:val="00B17806"/>
    <w:rsid w:val="00B17A56"/>
    <w:rsid w:val="00B203AD"/>
    <w:rsid w:val="00B206F8"/>
    <w:rsid w:val="00B2071E"/>
    <w:rsid w:val="00B20B7A"/>
    <w:rsid w:val="00B20D82"/>
    <w:rsid w:val="00B20F7A"/>
    <w:rsid w:val="00B2124E"/>
    <w:rsid w:val="00B21553"/>
    <w:rsid w:val="00B215AC"/>
    <w:rsid w:val="00B216A6"/>
    <w:rsid w:val="00B216C4"/>
    <w:rsid w:val="00B216CB"/>
    <w:rsid w:val="00B22143"/>
    <w:rsid w:val="00B2226E"/>
    <w:rsid w:val="00B2274F"/>
    <w:rsid w:val="00B228A0"/>
    <w:rsid w:val="00B22C54"/>
    <w:rsid w:val="00B2302B"/>
    <w:rsid w:val="00B23064"/>
    <w:rsid w:val="00B23116"/>
    <w:rsid w:val="00B2316A"/>
    <w:rsid w:val="00B233D2"/>
    <w:rsid w:val="00B233DD"/>
    <w:rsid w:val="00B234D7"/>
    <w:rsid w:val="00B23707"/>
    <w:rsid w:val="00B23949"/>
    <w:rsid w:val="00B23ED3"/>
    <w:rsid w:val="00B2461B"/>
    <w:rsid w:val="00B24919"/>
    <w:rsid w:val="00B24F70"/>
    <w:rsid w:val="00B25377"/>
    <w:rsid w:val="00B255EB"/>
    <w:rsid w:val="00B25A7E"/>
    <w:rsid w:val="00B26617"/>
    <w:rsid w:val="00B26CE0"/>
    <w:rsid w:val="00B270DE"/>
    <w:rsid w:val="00B2728C"/>
    <w:rsid w:val="00B3027F"/>
    <w:rsid w:val="00B30A09"/>
    <w:rsid w:val="00B30E27"/>
    <w:rsid w:val="00B3116F"/>
    <w:rsid w:val="00B31845"/>
    <w:rsid w:val="00B31D63"/>
    <w:rsid w:val="00B31E29"/>
    <w:rsid w:val="00B32160"/>
    <w:rsid w:val="00B330BE"/>
    <w:rsid w:val="00B33E7B"/>
    <w:rsid w:val="00B34166"/>
    <w:rsid w:val="00B34D93"/>
    <w:rsid w:val="00B34EBD"/>
    <w:rsid w:val="00B35865"/>
    <w:rsid w:val="00B35CA1"/>
    <w:rsid w:val="00B35E87"/>
    <w:rsid w:val="00B3630E"/>
    <w:rsid w:val="00B36799"/>
    <w:rsid w:val="00B367E5"/>
    <w:rsid w:val="00B3774E"/>
    <w:rsid w:val="00B40043"/>
    <w:rsid w:val="00B404D7"/>
    <w:rsid w:val="00B4077C"/>
    <w:rsid w:val="00B411F8"/>
    <w:rsid w:val="00B41EE0"/>
    <w:rsid w:val="00B42071"/>
    <w:rsid w:val="00B4223A"/>
    <w:rsid w:val="00B42D5F"/>
    <w:rsid w:val="00B42DA1"/>
    <w:rsid w:val="00B42F55"/>
    <w:rsid w:val="00B436BD"/>
    <w:rsid w:val="00B446B0"/>
    <w:rsid w:val="00B44864"/>
    <w:rsid w:val="00B44FC4"/>
    <w:rsid w:val="00B45611"/>
    <w:rsid w:val="00B459F2"/>
    <w:rsid w:val="00B45B48"/>
    <w:rsid w:val="00B45DB6"/>
    <w:rsid w:val="00B45E1F"/>
    <w:rsid w:val="00B46247"/>
    <w:rsid w:val="00B462EB"/>
    <w:rsid w:val="00B46A1E"/>
    <w:rsid w:val="00B47084"/>
    <w:rsid w:val="00B47586"/>
    <w:rsid w:val="00B47725"/>
    <w:rsid w:val="00B477FA"/>
    <w:rsid w:val="00B47999"/>
    <w:rsid w:val="00B47FBA"/>
    <w:rsid w:val="00B50197"/>
    <w:rsid w:val="00B50469"/>
    <w:rsid w:val="00B50472"/>
    <w:rsid w:val="00B51287"/>
    <w:rsid w:val="00B514B6"/>
    <w:rsid w:val="00B51AA1"/>
    <w:rsid w:val="00B51AAE"/>
    <w:rsid w:val="00B51B9A"/>
    <w:rsid w:val="00B521E9"/>
    <w:rsid w:val="00B526F5"/>
    <w:rsid w:val="00B52703"/>
    <w:rsid w:val="00B52E60"/>
    <w:rsid w:val="00B530B9"/>
    <w:rsid w:val="00B53385"/>
    <w:rsid w:val="00B537FC"/>
    <w:rsid w:val="00B53A9C"/>
    <w:rsid w:val="00B53CA7"/>
    <w:rsid w:val="00B53E64"/>
    <w:rsid w:val="00B54102"/>
    <w:rsid w:val="00B54210"/>
    <w:rsid w:val="00B542B4"/>
    <w:rsid w:val="00B54331"/>
    <w:rsid w:val="00B54AAF"/>
    <w:rsid w:val="00B54E4C"/>
    <w:rsid w:val="00B559B6"/>
    <w:rsid w:val="00B55EBD"/>
    <w:rsid w:val="00B560E0"/>
    <w:rsid w:val="00B567D3"/>
    <w:rsid w:val="00B568BB"/>
    <w:rsid w:val="00B56AEB"/>
    <w:rsid w:val="00B56BED"/>
    <w:rsid w:val="00B57380"/>
    <w:rsid w:val="00B57666"/>
    <w:rsid w:val="00B57674"/>
    <w:rsid w:val="00B57E7A"/>
    <w:rsid w:val="00B57FFB"/>
    <w:rsid w:val="00B6083E"/>
    <w:rsid w:val="00B60D21"/>
    <w:rsid w:val="00B61179"/>
    <w:rsid w:val="00B61245"/>
    <w:rsid w:val="00B616B8"/>
    <w:rsid w:val="00B621B5"/>
    <w:rsid w:val="00B62688"/>
    <w:rsid w:val="00B62A08"/>
    <w:rsid w:val="00B62BDB"/>
    <w:rsid w:val="00B62C2C"/>
    <w:rsid w:val="00B62D0B"/>
    <w:rsid w:val="00B62EA9"/>
    <w:rsid w:val="00B63112"/>
    <w:rsid w:val="00B63423"/>
    <w:rsid w:val="00B63481"/>
    <w:rsid w:val="00B6363B"/>
    <w:rsid w:val="00B6371A"/>
    <w:rsid w:val="00B63ADF"/>
    <w:rsid w:val="00B63BB9"/>
    <w:rsid w:val="00B642CC"/>
    <w:rsid w:val="00B642F6"/>
    <w:rsid w:val="00B64746"/>
    <w:rsid w:val="00B6498F"/>
    <w:rsid w:val="00B64F0A"/>
    <w:rsid w:val="00B6510C"/>
    <w:rsid w:val="00B65128"/>
    <w:rsid w:val="00B65786"/>
    <w:rsid w:val="00B65913"/>
    <w:rsid w:val="00B660EA"/>
    <w:rsid w:val="00B66515"/>
    <w:rsid w:val="00B66747"/>
    <w:rsid w:val="00B66ACB"/>
    <w:rsid w:val="00B66D65"/>
    <w:rsid w:val="00B66F65"/>
    <w:rsid w:val="00B67F72"/>
    <w:rsid w:val="00B70207"/>
    <w:rsid w:val="00B708B4"/>
    <w:rsid w:val="00B708D1"/>
    <w:rsid w:val="00B70EC9"/>
    <w:rsid w:val="00B70F0D"/>
    <w:rsid w:val="00B70FEC"/>
    <w:rsid w:val="00B714E2"/>
    <w:rsid w:val="00B7165D"/>
    <w:rsid w:val="00B7177F"/>
    <w:rsid w:val="00B71F46"/>
    <w:rsid w:val="00B7246A"/>
    <w:rsid w:val="00B72883"/>
    <w:rsid w:val="00B72C4D"/>
    <w:rsid w:val="00B73094"/>
    <w:rsid w:val="00B73195"/>
    <w:rsid w:val="00B7418D"/>
    <w:rsid w:val="00B7421E"/>
    <w:rsid w:val="00B74439"/>
    <w:rsid w:val="00B7459C"/>
    <w:rsid w:val="00B745B2"/>
    <w:rsid w:val="00B7488D"/>
    <w:rsid w:val="00B74C67"/>
    <w:rsid w:val="00B7514E"/>
    <w:rsid w:val="00B75472"/>
    <w:rsid w:val="00B755A7"/>
    <w:rsid w:val="00B757AD"/>
    <w:rsid w:val="00B759E2"/>
    <w:rsid w:val="00B75B02"/>
    <w:rsid w:val="00B75B83"/>
    <w:rsid w:val="00B76760"/>
    <w:rsid w:val="00B7692E"/>
    <w:rsid w:val="00B76F40"/>
    <w:rsid w:val="00B77296"/>
    <w:rsid w:val="00B772A5"/>
    <w:rsid w:val="00B7748D"/>
    <w:rsid w:val="00B801B6"/>
    <w:rsid w:val="00B80414"/>
    <w:rsid w:val="00B81247"/>
    <w:rsid w:val="00B812B9"/>
    <w:rsid w:val="00B82171"/>
    <w:rsid w:val="00B822B7"/>
    <w:rsid w:val="00B826F9"/>
    <w:rsid w:val="00B8284D"/>
    <w:rsid w:val="00B82ABD"/>
    <w:rsid w:val="00B82EC4"/>
    <w:rsid w:val="00B831AB"/>
    <w:rsid w:val="00B8321B"/>
    <w:rsid w:val="00B8322E"/>
    <w:rsid w:val="00B83333"/>
    <w:rsid w:val="00B8351A"/>
    <w:rsid w:val="00B837D6"/>
    <w:rsid w:val="00B83856"/>
    <w:rsid w:val="00B839C5"/>
    <w:rsid w:val="00B83A84"/>
    <w:rsid w:val="00B83AE4"/>
    <w:rsid w:val="00B83DAF"/>
    <w:rsid w:val="00B840C4"/>
    <w:rsid w:val="00B846A3"/>
    <w:rsid w:val="00B848D5"/>
    <w:rsid w:val="00B84923"/>
    <w:rsid w:val="00B84C5E"/>
    <w:rsid w:val="00B84F9F"/>
    <w:rsid w:val="00B857B2"/>
    <w:rsid w:val="00B85B88"/>
    <w:rsid w:val="00B85EB5"/>
    <w:rsid w:val="00B860B7"/>
    <w:rsid w:val="00B86843"/>
    <w:rsid w:val="00B869A6"/>
    <w:rsid w:val="00B877C3"/>
    <w:rsid w:val="00B90066"/>
    <w:rsid w:val="00B9012C"/>
    <w:rsid w:val="00B908FC"/>
    <w:rsid w:val="00B90A92"/>
    <w:rsid w:val="00B90B59"/>
    <w:rsid w:val="00B9168F"/>
    <w:rsid w:val="00B9246A"/>
    <w:rsid w:val="00B9271C"/>
    <w:rsid w:val="00B92A91"/>
    <w:rsid w:val="00B933F4"/>
    <w:rsid w:val="00B93774"/>
    <w:rsid w:val="00B93845"/>
    <w:rsid w:val="00B93866"/>
    <w:rsid w:val="00B93899"/>
    <w:rsid w:val="00B93DAB"/>
    <w:rsid w:val="00B93DCF"/>
    <w:rsid w:val="00B93ED9"/>
    <w:rsid w:val="00B9404B"/>
    <w:rsid w:val="00B94917"/>
    <w:rsid w:val="00B9599F"/>
    <w:rsid w:val="00B95DA7"/>
    <w:rsid w:val="00B9684F"/>
    <w:rsid w:val="00B9696D"/>
    <w:rsid w:val="00B96B37"/>
    <w:rsid w:val="00B96CDF"/>
    <w:rsid w:val="00B972B1"/>
    <w:rsid w:val="00B97409"/>
    <w:rsid w:val="00B976D6"/>
    <w:rsid w:val="00B97766"/>
    <w:rsid w:val="00B97A16"/>
    <w:rsid w:val="00B97B23"/>
    <w:rsid w:val="00B97CF9"/>
    <w:rsid w:val="00B97D03"/>
    <w:rsid w:val="00B97F08"/>
    <w:rsid w:val="00BA0256"/>
    <w:rsid w:val="00BA1182"/>
    <w:rsid w:val="00BA13B4"/>
    <w:rsid w:val="00BA144B"/>
    <w:rsid w:val="00BA1716"/>
    <w:rsid w:val="00BA1A86"/>
    <w:rsid w:val="00BA261A"/>
    <w:rsid w:val="00BA2A68"/>
    <w:rsid w:val="00BA2B98"/>
    <w:rsid w:val="00BA2ED5"/>
    <w:rsid w:val="00BA3D78"/>
    <w:rsid w:val="00BA410B"/>
    <w:rsid w:val="00BA41D2"/>
    <w:rsid w:val="00BA593A"/>
    <w:rsid w:val="00BA5BC8"/>
    <w:rsid w:val="00BA5E2D"/>
    <w:rsid w:val="00BA69AA"/>
    <w:rsid w:val="00BB09C6"/>
    <w:rsid w:val="00BB1356"/>
    <w:rsid w:val="00BB1494"/>
    <w:rsid w:val="00BB1DA7"/>
    <w:rsid w:val="00BB1DEA"/>
    <w:rsid w:val="00BB1ED0"/>
    <w:rsid w:val="00BB2B38"/>
    <w:rsid w:val="00BB3762"/>
    <w:rsid w:val="00BB3C61"/>
    <w:rsid w:val="00BB3C87"/>
    <w:rsid w:val="00BB3E3D"/>
    <w:rsid w:val="00BB41D4"/>
    <w:rsid w:val="00BB4F09"/>
    <w:rsid w:val="00BB5377"/>
    <w:rsid w:val="00BB5EE3"/>
    <w:rsid w:val="00BB5F5E"/>
    <w:rsid w:val="00BB61AB"/>
    <w:rsid w:val="00BB647B"/>
    <w:rsid w:val="00BB64EF"/>
    <w:rsid w:val="00BB7777"/>
    <w:rsid w:val="00BC04B5"/>
    <w:rsid w:val="00BC1127"/>
    <w:rsid w:val="00BC1A98"/>
    <w:rsid w:val="00BC1B27"/>
    <w:rsid w:val="00BC1B33"/>
    <w:rsid w:val="00BC1D17"/>
    <w:rsid w:val="00BC2A0E"/>
    <w:rsid w:val="00BC2C31"/>
    <w:rsid w:val="00BC33AF"/>
    <w:rsid w:val="00BC4347"/>
    <w:rsid w:val="00BC4563"/>
    <w:rsid w:val="00BC48B8"/>
    <w:rsid w:val="00BC48E5"/>
    <w:rsid w:val="00BC490A"/>
    <w:rsid w:val="00BC5177"/>
    <w:rsid w:val="00BC5CED"/>
    <w:rsid w:val="00BC73C0"/>
    <w:rsid w:val="00BC7559"/>
    <w:rsid w:val="00BC79DA"/>
    <w:rsid w:val="00BC7AD5"/>
    <w:rsid w:val="00BD01EE"/>
    <w:rsid w:val="00BD14E0"/>
    <w:rsid w:val="00BD1792"/>
    <w:rsid w:val="00BD1A1A"/>
    <w:rsid w:val="00BD1D67"/>
    <w:rsid w:val="00BD2425"/>
    <w:rsid w:val="00BD2D13"/>
    <w:rsid w:val="00BD2F41"/>
    <w:rsid w:val="00BD3167"/>
    <w:rsid w:val="00BD333E"/>
    <w:rsid w:val="00BD35AD"/>
    <w:rsid w:val="00BD3666"/>
    <w:rsid w:val="00BD377C"/>
    <w:rsid w:val="00BD3A2C"/>
    <w:rsid w:val="00BD3F5F"/>
    <w:rsid w:val="00BD3F8D"/>
    <w:rsid w:val="00BD408B"/>
    <w:rsid w:val="00BD4BF2"/>
    <w:rsid w:val="00BD5246"/>
    <w:rsid w:val="00BD543B"/>
    <w:rsid w:val="00BD5762"/>
    <w:rsid w:val="00BD5AE0"/>
    <w:rsid w:val="00BD5B75"/>
    <w:rsid w:val="00BD5F02"/>
    <w:rsid w:val="00BD63C0"/>
    <w:rsid w:val="00BD673E"/>
    <w:rsid w:val="00BD72B6"/>
    <w:rsid w:val="00BD74CF"/>
    <w:rsid w:val="00BD760D"/>
    <w:rsid w:val="00BD786B"/>
    <w:rsid w:val="00BE0966"/>
    <w:rsid w:val="00BE14CA"/>
    <w:rsid w:val="00BE18C7"/>
    <w:rsid w:val="00BE1DCA"/>
    <w:rsid w:val="00BE2123"/>
    <w:rsid w:val="00BE2229"/>
    <w:rsid w:val="00BE25E2"/>
    <w:rsid w:val="00BE2655"/>
    <w:rsid w:val="00BE289E"/>
    <w:rsid w:val="00BE28ED"/>
    <w:rsid w:val="00BE2C53"/>
    <w:rsid w:val="00BE3165"/>
    <w:rsid w:val="00BE3CCD"/>
    <w:rsid w:val="00BE40E8"/>
    <w:rsid w:val="00BE4365"/>
    <w:rsid w:val="00BE4D7A"/>
    <w:rsid w:val="00BE4E73"/>
    <w:rsid w:val="00BE4E9C"/>
    <w:rsid w:val="00BE4F7A"/>
    <w:rsid w:val="00BE54D8"/>
    <w:rsid w:val="00BE5F7B"/>
    <w:rsid w:val="00BE62E5"/>
    <w:rsid w:val="00BE663D"/>
    <w:rsid w:val="00BE6D57"/>
    <w:rsid w:val="00BE7597"/>
    <w:rsid w:val="00BE7A8B"/>
    <w:rsid w:val="00BE7ED7"/>
    <w:rsid w:val="00BE7EED"/>
    <w:rsid w:val="00BF0071"/>
    <w:rsid w:val="00BF0344"/>
    <w:rsid w:val="00BF03CA"/>
    <w:rsid w:val="00BF0BD9"/>
    <w:rsid w:val="00BF16E4"/>
    <w:rsid w:val="00BF2347"/>
    <w:rsid w:val="00BF2527"/>
    <w:rsid w:val="00BF276D"/>
    <w:rsid w:val="00BF2AAA"/>
    <w:rsid w:val="00BF2EB4"/>
    <w:rsid w:val="00BF313D"/>
    <w:rsid w:val="00BF315A"/>
    <w:rsid w:val="00BF35ED"/>
    <w:rsid w:val="00BF37AE"/>
    <w:rsid w:val="00BF3C20"/>
    <w:rsid w:val="00BF48D7"/>
    <w:rsid w:val="00BF4E4E"/>
    <w:rsid w:val="00BF5448"/>
    <w:rsid w:val="00BF589F"/>
    <w:rsid w:val="00BF630E"/>
    <w:rsid w:val="00BF676D"/>
    <w:rsid w:val="00BF6B2C"/>
    <w:rsid w:val="00BF6C9D"/>
    <w:rsid w:val="00BF6CEB"/>
    <w:rsid w:val="00BF6F48"/>
    <w:rsid w:val="00BF71D8"/>
    <w:rsid w:val="00BF72C2"/>
    <w:rsid w:val="00BF795E"/>
    <w:rsid w:val="00BF7CA2"/>
    <w:rsid w:val="00BF7F25"/>
    <w:rsid w:val="00C00207"/>
    <w:rsid w:val="00C0095D"/>
    <w:rsid w:val="00C021B7"/>
    <w:rsid w:val="00C02952"/>
    <w:rsid w:val="00C03328"/>
    <w:rsid w:val="00C03F10"/>
    <w:rsid w:val="00C04432"/>
    <w:rsid w:val="00C04703"/>
    <w:rsid w:val="00C04C92"/>
    <w:rsid w:val="00C04DFE"/>
    <w:rsid w:val="00C0567D"/>
    <w:rsid w:val="00C058DE"/>
    <w:rsid w:val="00C06077"/>
    <w:rsid w:val="00C0618C"/>
    <w:rsid w:val="00C072CE"/>
    <w:rsid w:val="00C07A3F"/>
    <w:rsid w:val="00C07EB7"/>
    <w:rsid w:val="00C105C2"/>
    <w:rsid w:val="00C10CEB"/>
    <w:rsid w:val="00C10FDD"/>
    <w:rsid w:val="00C11261"/>
    <w:rsid w:val="00C11FB0"/>
    <w:rsid w:val="00C125D4"/>
    <w:rsid w:val="00C126B2"/>
    <w:rsid w:val="00C12848"/>
    <w:rsid w:val="00C13347"/>
    <w:rsid w:val="00C13ED0"/>
    <w:rsid w:val="00C14385"/>
    <w:rsid w:val="00C14D0F"/>
    <w:rsid w:val="00C14F1D"/>
    <w:rsid w:val="00C15BEE"/>
    <w:rsid w:val="00C16044"/>
    <w:rsid w:val="00C16D5A"/>
    <w:rsid w:val="00C1780F"/>
    <w:rsid w:val="00C17855"/>
    <w:rsid w:val="00C179C0"/>
    <w:rsid w:val="00C17A59"/>
    <w:rsid w:val="00C20522"/>
    <w:rsid w:val="00C20821"/>
    <w:rsid w:val="00C20B11"/>
    <w:rsid w:val="00C20BEA"/>
    <w:rsid w:val="00C20C72"/>
    <w:rsid w:val="00C211C1"/>
    <w:rsid w:val="00C213C4"/>
    <w:rsid w:val="00C21505"/>
    <w:rsid w:val="00C21605"/>
    <w:rsid w:val="00C216A0"/>
    <w:rsid w:val="00C2174C"/>
    <w:rsid w:val="00C21B3E"/>
    <w:rsid w:val="00C22064"/>
    <w:rsid w:val="00C226DA"/>
    <w:rsid w:val="00C22E6D"/>
    <w:rsid w:val="00C22EFA"/>
    <w:rsid w:val="00C23866"/>
    <w:rsid w:val="00C23956"/>
    <w:rsid w:val="00C242F7"/>
    <w:rsid w:val="00C24632"/>
    <w:rsid w:val="00C24D85"/>
    <w:rsid w:val="00C24E94"/>
    <w:rsid w:val="00C25C0F"/>
    <w:rsid w:val="00C25C5D"/>
    <w:rsid w:val="00C25F31"/>
    <w:rsid w:val="00C26140"/>
    <w:rsid w:val="00C2696F"/>
    <w:rsid w:val="00C2698F"/>
    <w:rsid w:val="00C269E5"/>
    <w:rsid w:val="00C26F37"/>
    <w:rsid w:val="00C2729C"/>
    <w:rsid w:val="00C2797E"/>
    <w:rsid w:val="00C27AA9"/>
    <w:rsid w:val="00C27F57"/>
    <w:rsid w:val="00C27F78"/>
    <w:rsid w:val="00C3062F"/>
    <w:rsid w:val="00C309B7"/>
    <w:rsid w:val="00C31272"/>
    <w:rsid w:val="00C3163E"/>
    <w:rsid w:val="00C317AB"/>
    <w:rsid w:val="00C31CF3"/>
    <w:rsid w:val="00C31FB9"/>
    <w:rsid w:val="00C3279B"/>
    <w:rsid w:val="00C327DC"/>
    <w:rsid w:val="00C32916"/>
    <w:rsid w:val="00C33A0C"/>
    <w:rsid w:val="00C33F30"/>
    <w:rsid w:val="00C343BD"/>
    <w:rsid w:val="00C34649"/>
    <w:rsid w:val="00C352AE"/>
    <w:rsid w:val="00C356E0"/>
    <w:rsid w:val="00C35B43"/>
    <w:rsid w:val="00C35FF3"/>
    <w:rsid w:val="00C366D1"/>
    <w:rsid w:val="00C367B6"/>
    <w:rsid w:val="00C368C1"/>
    <w:rsid w:val="00C369D5"/>
    <w:rsid w:val="00C369F3"/>
    <w:rsid w:val="00C36A0E"/>
    <w:rsid w:val="00C372C1"/>
    <w:rsid w:val="00C378D5"/>
    <w:rsid w:val="00C401D5"/>
    <w:rsid w:val="00C4056D"/>
    <w:rsid w:val="00C40934"/>
    <w:rsid w:val="00C40DF8"/>
    <w:rsid w:val="00C40F0B"/>
    <w:rsid w:val="00C412EA"/>
    <w:rsid w:val="00C4133E"/>
    <w:rsid w:val="00C41702"/>
    <w:rsid w:val="00C41822"/>
    <w:rsid w:val="00C42B12"/>
    <w:rsid w:val="00C42E45"/>
    <w:rsid w:val="00C43176"/>
    <w:rsid w:val="00C43178"/>
    <w:rsid w:val="00C434CA"/>
    <w:rsid w:val="00C43701"/>
    <w:rsid w:val="00C43805"/>
    <w:rsid w:val="00C43B2E"/>
    <w:rsid w:val="00C43CC0"/>
    <w:rsid w:val="00C44067"/>
    <w:rsid w:val="00C442F8"/>
    <w:rsid w:val="00C453C4"/>
    <w:rsid w:val="00C453F7"/>
    <w:rsid w:val="00C4621B"/>
    <w:rsid w:val="00C462DF"/>
    <w:rsid w:val="00C46423"/>
    <w:rsid w:val="00C466EC"/>
    <w:rsid w:val="00C47387"/>
    <w:rsid w:val="00C476EA"/>
    <w:rsid w:val="00C47C4D"/>
    <w:rsid w:val="00C503F9"/>
    <w:rsid w:val="00C50958"/>
    <w:rsid w:val="00C50CFA"/>
    <w:rsid w:val="00C50F9F"/>
    <w:rsid w:val="00C5104D"/>
    <w:rsid w:val="00C51195"/>
    <w:rsid w:val="00C51621"/>
    <w:rsid w:val="00C51B5C"/>
    <w:rsid w:val="00C51B9C"/>
    <w:rsid w:val="00C51FE3"/>
    <w:rsid w:val="00C520A2"/>
    <w:rsid w:val="00C527DE"/>
    <w:rsid w:val="00C52B5E"/>
    <w:rsid w:val="00C52CB2"/>
    <w:rsid w:val="00C52EE6"/>
    <w:rsid w:val="00C52F1B"/>
    <w:rsid w:val="00C5308F"/>
    <w:rsid w:val="00C530AC"/>
    <w:rsid w:val="00C530FF"/>
    <w:rsid w:val="00C53226"/>
    <w:rsid w:val="00C536C4"/>
    <w:rsid w:val="00C53741"/>
    <w:rsid w:val="00C54178"/>
    <w:rsid w:val="00C543C2"/>
    <w:rsid w:val="00C547F9"/>
    <w:rsid w:val="00C54867"/>
    <w:rsid w:val="00C54A28"/>
    <w:rsid w:val="00C55991"/>
    <w:rsid w:val="00C559B7"/>
    <w:rsid w:val="00C55FBF"/>
    <w:rsid w:val="00C564FB"/>
    <w:rsid w:val="00C56D19"/>
    <w:rsid w:val="00C56E1C"/>
    <w:rsid w:val="00C572E2"/>
    <w:rsid w:val="00C57893"/>
    <w:rsid w:val="00C57AB0"/>
    <w:rsid w:val="00C57DE0"/>
    <w:rsid w:val="00C60112"/>
    <w:rsid w:val="00C60F38"/>
    <w:rsid w:val="00C61651"/>
    <w:rsid w:val="00C6178A"/>
    <w:rsid w:val="00C61CC5"/>
    <w:rsid w:val="00C62078"/>
    <w:rsid w:val="00C62A7A"/>
    <w:rsid w:val="00C62E2D"/>
    <w:rsid w:val="00C63FFE"/>
    <w:rsid w:val="00C64B79"/>
    <w:rsid w:val="00C65723"/>
    <w:rsid w:val="00C6578F"/>
    <w:rsid w:val="00C65B32"/>
    <w:rsid w:val="00C6649D"/>
    <w:rsid w:val="00C666DD"/>
    <w:rsid w:val="00C66AB3"/>
    <w:rsid w:val="00C6745E"/>
    <w:rsid w:val="00C67777"/>
    <w:rsid w:val="00C67CFF"/>
    <w:rsid w:val="00C70298"/>
    <w:rsid w:val="00C7064C"/>
    <w:rsid w:val="00C708AD"/>
    <w:rsid w:val="00C70AE2"/>
    <w:rsid w:val="00C71774"/>
    <w:rsid w:val="00C71AF5"/>
    <w:rsid w:val="00C7207D"/>
    <w:rsid w:val="00C7208F"/>
    <w:rsid w:val="00C72213"/>
    <w:rsid w:val="00C73241"/>
    <w:rsid w:val="00C749E1"/>
    <w:rsid w:val="00C74D19"/>
    <w:rsid w:val="00C75080"/>
    <w:rsid w:val="00C7514C"/>
    <w:rsid w:val="00C75395"/>
    <w:rsid w:val="00C75804"/>
    <w:rsid w:val="00C75B2C"/>
    <w:rsid w:val="00C760F4"/>
    <w:rsid w:val="00C76976"/>
    <w:rsid w:val="00C76A90"/>
    <w:rsid w:val="00C76C83"/>
    <w:rsid w:val="00C77EF1"/>
    <w:rsid w:val="00C802BD"/>
    <w:rsid w:val="00C8054B"/>
    <w:rsid w:val="00C80812"/>
    <w:rsid w:val="00C811E1"/>
    <w:rsid w:val="00C8135A"/>
    <w:rsid w:val="00C82414"/>
    <w:rsid w:val="00C82598"/>
    <w:rsid w:val="00C826F0"/>
    <w:rsid w:val="00C83020"/>
    <w:rsid w:val="00C83585"/>
    <w:rsid w:val="00C83B40"/>
    <w:rsid w:val="00C83B66"/>
    <w:rsid w:val="00C84260"/>
    <w:rsid w:val="00C84AB5"/>
    <w:rsid w:val="00C85E48"/>
    <w:rsid w:val="00C861FA"/>
    <w:rsid w:val="00C86288"/>
    <w:rsid w:val="00C87146"/>
    <w:rsid w:val="00C87A0F"/>
    <w:rsid w:val="00C87A92"/>
    <w:rsid w:val="00C9038F"/>
    <w:rsid w:val="00C90681"/>
    <w:rsid w:val="00C9163D"/>
    <w:rsid w:val="00C91CDF"/>
    <w:rsid w:val="00C921B9"/>
    <w:rsid w:val="00C9261F"/>
    <w:rsid w:val="00C92768"/>
    <w:rsid w:val="00C92992"/>
    <w:rsid w:val="00C92E4A"/>
    <w:rsid w:val="00C9301A"/>
    <w:rsid w:val="00C931C3"/>
    <w:rsid w:val="00C93325"/>
    <w:rsid w:val="00C93A1E"/>
    <w:rsid w:val="00C93C5E"/>
    <w:rsid w:val="00C93D3C"/>
    <w:rsid w:val="00C94072"/>
    <w:rsid w:val="00C94496"/>
    <w:rsid w:val="00C95A0E"/>
    <w:rsid w:val="00C95C80"/>
    <w:rsid w:val="00C966EF"/>
    <w:rsid w:val="00C9672B"/>
    <w:rsid w:val="00C9678F"/>
    <w:rsid w:val="00C9695E"/>
    <w:rsid w:val="00C979A6"/>
    <w:rsid w:val="00CA041F"/>
    <w:rsid w:val="00CA04AA"/>
    <w:rsid w:val="00CA0E3D"/>
    <w:rsid w:val="00CA10E2"/>
    <w:rsid w:val="00CA10E9"/>
    <w:rsid w:val="00CA1106"/>
    <w:rsid w:val="00CA1137"/>
    <w:rsid w:val="00CA178E"/>
    <w:rsid w:val="00CA17ED"/>
    <w:rsid w:val="00CA1968"/>
    <w:rsid w:val="00CA215A"/>
    <w:rsid w:val="00CA21E3"/>
    <w:rsid w:val="00CA240D"/>
    <w:rsid w:val="00CA2EC7"/>
    <w:rsid w:val="00CA3431"/>
    <w:rsid w:val="00CA3588"/>
    <w:rsid w:val="00CA37F8"/>
    <w:rsid w:val="00CA3C69"/>
    <w:rsid w:val="00CA3F2D"/>
    <w:rsid w:val="00CA4130"/>
    <w:rsid w:val="00CA4C1E"/>
    <w:rsid w:val="00CA4CC3"/>
    <w:rsid w:val="00CA4EDF"/>
    <w:rsid w:val="00CA5931"/>
    <w:rsid w:val="00CA593E"/>
    <w:rsid w:val="00CA6378"/>
    <w:rsid w:val="00CA63DF"/>
    <w:rsid w:val="00CA799E"/>
    <w:rsid w:val="00CA79E2"/>
    <w:rsid w:val="00CB0C18"/>
    <w:rsid w:val="00CB0EFE"/>
    <w:rsid w:val="00CB12A9"/>
    <w:rsid w:val="00CB14FF"/>
    <w:rsid w:val="00CB1775"/>
    <w:rsid w:val="00CB1D82"/>
    <w:rsid w:val="00CB1FF1"/>
    <w:rsid w:val="00CB2089"/>
    <w:rsid w:val="00CB243C"/>
    <w:rsid w:val="00CB28BA"/>
    <w:rsid w:val="00CB379A"/>
    <w:rsid w:val="00CB3861"/>
    <w:rsid w:val="00CB3A65"/>
    <w:rsid w:val="00CB3D88"/>
    <w:rsid w:val="00CB4133"/>
    <w:rsid w:val="00CB4B19"/>
    <w:rsid w:val="00CB4CE1"/>
    <w:rsid w:val="00CB510A"/>
    <w:rsid w:val="00CB5628"/>
    <w:rsid w:val="00CB5F84"/>
    <w:rsid w:val="00CB630C"/>
    <w:rsid w:val="00CB64DE"/>
    <w:rsid w:val="00CC039E"/>
    <w:rsid w:val="00CC0B4A"/>
    <w:rsid w:val="00CC0F0B"/>
    <w:rsid w:val="00CC13DB"/>
    <w:rsid w:val="00CC1993"/>
    <w:rsid w:val="00CC1A65"/>
    <w:rsid w:val="00CC1E87"/>
    <w:rsid w:val="00CC1FFA"/>
    <w:rsid w:val="00CC211C"/>
    <w:rsid w:val="00CC284E"/>
    <w:rsid w:val="00CC2CFE"/>
    <w:rsid w:val="00CC2F53"/>
    <w:rsid w:val="00CC3015"/>
    <w:rsid w:val="00CC30B4"/>
    <w:rsid w:val="00CC3E6C"/>
    <w:rsid w:val="00CC491B"/>
    <w:rsid w:val="00CC4E42"/>
    <w:rsid w:val="00CC506C"/>
    <w:rsid w:val="00CC5178"/>
    <w:rsid w:val="00CC645B"/>
    <w:rsid w:val="00CC703B"/>
    <w:rsid w:val="00CC7671"/>
    <w:rsid w:val="00CC778D"/>
    <w:rsid w:val="00CC7D14"/>
    <w:rsid w:val="00CC7D49"/>
    <w:rsid w:val="00CD092F"/>
    <w:rsid w:val="00CD0FBB"/>
    <w:rsid w:val="00CD1256"/>
    <w:rsid w:val="00CD1271"/>
    <w:rsid w:val="00CD15FD"/>
    <w:rsid w:val="00CD1E04"/>
    <w:rsid w:val="00CD1E21"/>
    <w:rsid w:val="00CD20A3"/>
    <w:rsid w:val="00CD23B3"/>
    <w:rsid w:val="00CD2414"/>
    <w:rsid w:val="00CD2830"/>
    <w:rsid w:val="00CD28F4"/>
    <w:rsid w:val="00CD2F51"/>
    <w:rsid w:val="00CD3A6F"/>
    <w:rsid w:val="00CD3EFF"/>
    <w:rsid w:val="00CD47C5"/>
    <w:rsid w:val="00CD49E9"/>
    <w:rsid w:val="00CD4CB3"/>
    <w:rsid w:val="00CD4DA4"/>
    <w:rsid w:val="00CD4E57"/>
    <w:rsid w:val="00CD508E"/>
    <w:rsid w:val="00CD52E4"/>
    <w:rsid w:val="00CD5472"/>
    <w:rsid w:val="00CD5794"/>
    <w:rsid w:val="00CD5A19"/>
    <w:rsid w:val="00CD5B66"/>
    <w:rsid w:val="00CD672D"/>
    <w:rsid w:val="00CD6DA7"/>
    <w:rsid w:val="00CE0898"/>
    <w:rsid w:val="00CE1319"/>
    <w:rsid w:val="00CE1925"/>
    <w:rsid w:val="00CE19F3"/>
    <w:rsid w:val="00CE1DF1"/>
    <w:rsid w:val="00CE1E0F"/>
    <w:rsid w:val="00CE2188"/>
    <w:rsid w:val="00CE259A"/>
    <w:rsid w:val="00CE261E"/>
    <w:rsid w:val="00CE264D"/>
    <w:rsid w:val="00CE285F"/>
    <w:rsid w:val="00CE2AF0"/>
    <w:rsid w:val="00CE2B07"/>
    <w:rsid w:val="00CE2B9D"/>
    <w:rsid w:val="00CE3252"/>
    <w:rsid w:val="00CE3A67"/>
    <w:rsid w:val="00CE3CA3"/>
    <w:rsid w:val="00CE4118"/>
    <w:rsid w:val="00CE460D"/>
    <w:rsid w:val="00CE483A"/>
    <w:rsid w:val="00CE4DF2"/>
    <w:rsid w:val="00CE5B29"/>
    <w:rsid w:val="00CE5DF0"/>
    <w:rsid w:val="00CE60F2"/>
    <w:rsid w:val="00CE60FF"/>
    <w:rsid w:val="00CE71B1"/>
    <w:rsid w:val="00CE72AE"/>
    <w:rsid w:val="00CE7630"/>
    <w:rsid w:val="00CE7FDB"/>
    <w:rsid w:val="00CE7FFC"/>
    <w:rsid w:val="00CF0094"/>
    <w:rsid w:val="00CF050F"/>
    <w:rsid w:val="00CF05F9"/>
    <w:rsid w:val="00CF0A87"/>
    <w:rsid w:val="00CF0AB8"/>
    <w:rsid w:val="00CF0C75"/>
    <w:rsid w:val="00CF1C8D"/>
    <w:rsid w:val="00CF1F06"/>
    <w:rsid w:val="00CF2188"/>
    <w:rsid w:val="00CF27D9"/>
    <w:rsid w:val="00CF2C82"/>
    <w:rsid w:val="00CF31F0"/>
    <w:rsid w:val="00CF32FE"/>
    <w:rsid w:val="00CF3B04"/>
    <w:rsid w:val="00CF3BF3"/>
    <w:rsid w:val="00CF3D28"/>
    <w:rsid w:val="00CF42FB"/>
    <w:rsid w:val="00CF4600"/>
    <w:rsid w:val="00CF4DFF"/>
    <w:rsid w:val="00CF57E0"/>
    <w:rsid w:val="00CF6E25"/>
    <w:rsid w:val="00CF6E59"/>
    <w:rsid w:val="00CF6FDC"/>
    <w:rsid w:val="00CF7258"/>
    <w:rsid w:val="00CF7519"/>
    <w:rsid w:val="00CF7751"/>
    <w:rsid w:val="00CF779C"/>
    <w:rsid w:val="00CF7BAD"/>
    <w:rsid w:val="00CF7F0D"/>
    <w:rsid w:val="00D006A2"/>
    <w:rsid w:val="00D00896"/>
    <w:rsid w:val="00D00989"/>
    <w:rsid w:val="00D011E5"/>
    <w:rsid w:val="00D015B3"/>
    <w:rsid w:val="00D015E4"/>
    <w:rsid w:val="00D015ED"/>
    <w:rsid w:val="00D0162B"/>
    <w:rsid w:val="00D01687"/>
    <w:rsid w:val="00D01B7A"/>
    <w:rsid w:val="00D01C2D"/>
    <w:rsid w:val="00D01F54"/>
    <w:rsid w:val="00D02C4E"/>
    <w:rsid w:val="00D02FDB"/>
    <w:rsid w:val="00D03077"/>
    <w:rsid w:val="00D03D61"/>
    <w:rsid w:val="00D044B9"/>
    <w:rsid w:val="00D05700"/>
    <w:rsid w:val="00D05714"/>
    <w:rsid w:val="00D05718"/>
    <w:rsid w:val="00D06519"/>
    <w:rsid w:val="00D06C04"/>
    <w:rsid w:val="00D06C7C"/>
    <w:rsid w:val="00D06EFF"/>
    <w:rsid w:val="00D072A1"/>
    <w:rsid w:val="00D07A55"/>
    <w:rsid w:val="00D07C99"/>
    <w:rsid w:val="00D07D17"/>
    <w:rsid w:val="00D10039"/>
    <w:rsid w:val="00D1038A"/>
    <w:rsid w:val="00D10AEC"/>
    <w:rsid w:val="00D10F6A"/>
    <w:rsid w:val="00D11193"/>
    <w:rsid w:val="00D11386"/>
    <w:rsid w:val="00D122BB"/>
    <w:rsid w:val="00D123F5"/>
    <w:rsid w:val="00D13097"/>
    <w:rsid w:val="00D133BC"/>
    <w:rsid w:val="00D13457"/>
    <w:rsid w:val="00D1388F"/>
    <w:rsid w:val="00D146F3"/>
    <w:rsid w:val="00D15089"/>
    <w:rsid w:val="00D15091"/>
    <w:rsid w:val="00D1512A"/>
    <w:rsid w:val="00D15312"/>
    <w:rsid w:val="00D15CFC"/>
    <w:rsid w:val="00D164CF"/>
    <w:rsid w:val="00D169AC"/>
    <w:rsid w:val="00D16D81"/>
    <w:rsid w:val="00D17963"/>
    <w:rsid w:val="00D17F0D"/>
    <w:rsid w:val="00D20126"/>
    <w:rsid w:val="00D20188"/>
    <w:rsid w:val="00D201E0"/>
    <w:rsid w:val="00D202BF"/>
    <w:rsid w:val="00D20662"/>
    <w:rsid w:val="00D206E4"/>
    <w:rsid w:val="00D20D13"/>
    <w:rsid w:val="00D216DE"/>
    <w:rsid w:val="00D21DDD"/>
    <w:rsid w:val="00D2240B"/>
    <w:rsid w:val="00D229D7"/>
    <w:rsid w:val="00D22A31"/>
    <w:rsid w:val="00D2302C"/>
    <w:rsid w:val="00D23B9F"/>
    <w:rsid w:val="00D2495A"/>
    <w:rsid w:val="00D24C20"/>
    <w:rsid w:val="00D25130"/>
    <w:rsid w:val="00D2644B"/>
    <w:rsid w:val="00D2754D"/>
    <w:rsid w:val="00D27F3C"/>
    <w:rsid w:val="00D307B8"/>
    <w:rsid w:val="00D30CC8"/>
    <w:rsid w:val="00D316CE"/>
    <w:rsid w:val="00D31C24"/>
    <w:rsid w:val="00D32065"/>
    <w:rsid w:val="00D32310"/>
    <w:rsid w:val="00D32591"/>
    <w:rsid w:val="00D32AB8"/>
    <w:rsid w:val="00D32F14"/>
    <w:rsid w:val="00D33063"/>
    <w:rsid w:val="00D333BB"/>
    <w:rsid w:val="00D33563"/>
    <w:rsid w:val="00D336F5"/>
    <w:rsid w:val="00D33722"/>
    <w:rsid w:val="00D33ACD"/>
    <w:rsid w:val="00D34B89"/>
    <w:rsid w:val="00D350A2"/>
    <w:rsid w:val="00D353CC"/>
    <w:rsid w:val="00D35AF6"/>
    <w:rsid w:val="00D35F89"/>
    <w:rsid w:val="00D35FCD"/>
    <w:rsid w:val="00D36049"/>
    <w:rsid w:val="00D363DA"/>
    <w:rsid w:val="00D366B7"/>
    <w:rsid w:val="00D36725"/>
    <w:rsid w:val="00D36C50"/>
    <w:rsid w:val="00D36D8C"/>
    <w:rsid w:val="00D37008"/>
    <w:rsid w:val="00D37409"/>
    <w:rsid w:val="00D4058E"/>
    <w:rsid w:val="00D40DEC"/>
    <w:rsid w:val="00D4106A"/>
    <w:rsid w:val="00D410BF"/>
    <w:rsid w:val="00D412B0"/>
    <w:rsid w:val="00D412C2"/>
    <w:rsid w:val="00D4136E"/>
    <w:rsid w:val="00D4268F"/>
    <w:rsid w:val="00D4317A"/>
    <w:rsid w:val="00D43266"/>
    <w:rsid w:val="00D432B9"/>
    <w:rsid w:val="00D43996"/>
    <w:rsid w:val="00D43A52"/>
    <w:rsid w:val="00D44119"/>
    <w:rsid w:val="00D4482D"/>
    <w:rsid w:val="00D44D32"/>
    <w:rsid w:val="00D44E39"/>
    <w:rsid w:val="00D44F1F"/>
    <w:rsid w:val="00D44FEF"/>
    <w:rsid w:val="00D454B6"/>
    <w:rsid w:val="00D4594F"/>
    <w:rsid w:val="00D45CC9"/>
    <w:rsid w:val="00D45D1C"/>
    <w:rsid w:val="00D466FF"/>
    <w:rsid w:val="00D46E79"/>
    <w:rsid w:val="00D47080"/>
    <w:rsid w:val="00D47234"/>
    <w:rsid w:val="00D4775A"/>
    <w:rsid w:val="00D47847"/>
    <w:rsid w:val="00D47E8F"/>
    <w:rsid w:val="00D5005D"/>
    <w:rsid w:val="00D5006A"/>
    <w:rsid w:val="00D50A7B"/>
    <w:rsid w:val="00D513CA"/>
    <w:rsid w:val="00D5182F"/>
    <w:rsid w:val="00D532F3"/>
    <w:rsid w:val="00D543EF"/>
    <w:rsid w:val="00D547CE"/>
    <w:rsid w:val="00D54E7A"/>
    <w:rsid w:val="00D54EE7"/>
    <w:rsid w:val="00D557DC"/>
    <w:rsid w:val="00D558C9"/>
    <w:rsid w:val="00D55EB5"/>
    <w:rsid w:val="00D566CF"/>
    <w:rsid w:val="00D56B16"/>
    <w:rsid w:val="00D56FE5"/>
    <w:rsid w:val="00D57167"/>
    <w:rsid w:val="00D574B7"/>
    <w:rsid w:val="00D600FB"/>
    <w:rsid w:val="00D603AE"/>
    <w:rsid w:val="00D60688"/>
    <w:rsid w:val="00D60851"/>
    <w:rsid w:val="00D60957"/>
    <w:rsid w:val="00D60B58"/>
    <w:rsid w:val="00D6124C"/>
    <w:rsid w:val="00D6127A"/>
    <w:rsid w:val="00D61B7D"/>
    <w:rsid w:val="00D61E6A"/>
    <w:rsid w:val="00D6259C"/>
    <w:rsid w:val="00D62630"/>
    <w:rsid w:val="00D626B5"/>
    <w:rsid w:val="00D62D08"/>
    <w:rsid w:val="00D62E95"/>
    <w:rsid w:val="00D62F98"/>
    <w:rsid w:val="00D630FC"/>
    <w:rsid w:val="00D63336"/>
    <w:rsid w:val="00D639EB"/>
    <w:rsid w:val="00D63BE3"/>
    <w:rsid w:val="00D63C1F"/>
    <w:rsid w:val="00D63D3D"/>
    <w:rsid w:val="00D63D4D"/>
    <w:rsid w:val="00D63ECE"/>
    <w:rsid w:val="00D646CE"/>
    <w:rsid w:val="00D64EEA"/>
    <w:rsid w:val="00D65638"/>
    <w:rsid w:val="00D65A31"/>
    <w:rsid w:val="00D65B63"/>
    <w:rsid w:val="00D666A0"/>
    <w:rsid w:val="00D66875"/>
    <w:rsid w:val="00D6707D"/>
    <w:rsid w:val="00D67365"/>
    <w:rsid w:val="00D6776E"/>
    <w:rsid w:val="00D67C7F"/>
    <w:rsid w:val="00D7052A"/>
    <w:rsid w:val="00D70CAB"/>
    <w:rsid w:val="00D70F88"/>
    <w:rsid w:val="00D7113D"/>
    <w:rsid w:val="00D717B0"/>
    <w:rsid w:val="00D72BF5"/>
    <w:rsid w:val="00D72D5A"/>
    <w:rsid w:val="00D72D76"/>
    <w:rsid w:val="00D7366D"/>
    <w:rsid w:val="00D736DA"/>
    <w:rsid w:val="00D73887"/>
    <w:rsid w:val="00D73892"/>
    <w:rsid w:val="00D73A5F"/>
    <w:rsid w:val="00D73BF5"/>
    <w:rsid w:val="00D7429F"/>
    <w:rsid w:val="00D753CF"/>
    <w:rsid w:val="00D7563F"/>
    <w:rsid w:val="00D75737"/>
    <w:rsid w:val="00D75F32"/>
    <w:rsid w:val="00D7645E"/>
    <w:rsid w:val="00D766C3"/>
    <w:rsid w:val="00D77ADC"/>
    <w:rsid w:val="00D77ADF"/>
    <w:rsid w:val="00D77D4E"/>
    <w:rsid w:val="00D802A3"/>
    <w:rsid w:val="00D8079F"/>
    <w:rsid w:val="00D80AC0"/>
    <w:rsid w:val="00D80C97"/>
    <w:rsid w:val="00D80E26"/>
    <w:rsid w:val="00D80F02"/>
    <w:rsid w:val="00D8133D"/>
    <w:rsid w:val="00D81459"/>
    <w:rsid w:val="00D815A5"/>
    <w:rsid w:val="00D81845"/>
    <w:rsid w:val="00D81C4B"/>
    <w:rsid w:val="00D823C2"/>
    <w:rsid w:val="00D82553"/>
    <w:rsid w:val="00D82EAE"/>
    <w:rsid w:val="00D83069"/>
    <w:rsid w:val="00D83281"/>
    <w:rsid w:val="00D8347D"/>
    <w:rsid w:val="00D8353F"/>
    <w:rsid w:val="00D837B5"/>
    <w:rsid w:val="00D83861"/>
    <w:rsid w:val="00D83C9E"/>
    <w:rsid w:val="00D84C33"/>
    <w:rsid w:val="00D84E01"/>
    <w:rsid w:val="00D8607A"/>
    <w:rsid w:val="00D867B1"/>
    <w:rsid w:val="00D86A63"/>
    <w:rsid w:val="00D878AE"/>
    <w:rsid w:val="00D87AC7"/>
    <w:rsid w:val="00D905D3"/>
    <w:rsid w:val="00D905E4"/>
    <w:rsid w:val="00D90754"/>
    <w:rsid w:val="00D9080C"/>
    <w:rsid w:val="00D90F8E"/>
    <w:rsid w:val="00D91BE1"/>
    <w:rsid w:val="00D91E14"/>
    <w:rsid w:val="00D9200A"/>
    <w:rsid w:val="00D93773"/>
    <w:rsid w:val="00D9386E"/>
    <w:rsid w:val="00D93FDA"/>
    <w:rsid w:val="00D94B85"/>
    <w:rsid w:val="00D94BF2"/>
    <w:rsid w:val="00D95BCA"/>
    <w:rsid w:val="00D95DF6"/>
    <w:rsid w:val="00D96456"/>
    <w:rsid w:val="00D96C82"/>
    <w:rsid w:val="00D96DDB"/>
    <w:rsid w:val="00D971D4"/>
    <w:rsid w:val="00D973F1"/>
    <w:rsid w:val="00DA0403"/>
    <w:rsid w:val="00DA08EA"/>
    <w:rsid w:val="00DA10C8"/>
    <w:rsid w:val="00DA146D"/>
    <w:rsid w:val="00DA1DC2"/>
    <w:rsid w:val="00DA1DE4"/>
    <w:rsid w:val="00DA1E10"/>
    <w:rsid w:val="00DA205C"/>
    <w:rsid w:val="00DA254B"/>
    <w:rsid w:val="00DA3039"/>
    <w:rsid w:val="00DA3043"/>
    <w:rsid w:val="00DA3068"/>
    <w:rsid w:val="00DA3E94"/>
    <w:rsid w:val="00DA3F01"/>
    <w:rsid w:val="00DA4579"/>
    <w:rsid w:val="00DA4BC8"/>
    <w:rsid w:val="00DA4F84"/>
    <w:rsid w:val="00DA55F8"/>
    <w:rsid w:val="00DA577F"/>
    <w:rsid w:val="00DA5BA1"/>
    <w:rsid w:val="00DA5BDF"/>
    <w:rsid w:val="00DA6707"/>
    <w:rsid w:val="00DA6895"/>
    <w:rsid w:val="00DA72C7"/>
    <w:rsid w:val="00DA7D01"/>
    <w:rsid w:val="00DB08E4"/>
    <w:rsid w:val="00DB09A3"/>
    <w:rsid w:val="00DB151D"/>
    <w:rsid w:val="00DB26B2"/>
    <w:rsid w:val="00DB2D92"/>
    <w:rsid w:val="00DB343E"/>
    <w:rsid w:val="00DB3A06"/>
    <w:rsid w:val="00DB3B04"/>
    <w:rsid w:val="00DB3DA6"/>
    <w:rsid w:val="00DB43C9"/>
    <w:rsid w:val="00DB5171"/>
    <w:rsid w:val="00DB5873"/>
    <w:rsid w:val="00DB5A9B"/>
    <w:rsid w:val="00DB5E24"/>
    <w:rsid w:val="00DB5F22"/>
    <w:rsid w:val="00DB621E"/>
    <w:rsid w:val="00DB6F01"/>
    <w:rsid w:val="00DB700D"/>
    <w:rsid w:val="00DB72E1"/>
    <w:rsid w:val="00DC0058"/>
    <w:rsid w:val="00DC155E"/>
    <w:rsid w:val="00DC1BAE"/>
    <w:rsid w:val="00DC1F98"/>
    <w:rsid w:val="00DC1FD6"/>
    <w:rsid w:val="00DC23CA"/>
    <w:rsid w:val="00DC2719"/>
    <w:rsid w:val="00DC2935"/>
    <w:rsid w:val="00DC29D2"/>
    <w:rsid w:val="00DC3037"/>
    <w:rsid w:val="00DC3ADE"/>
    <w:rsid w:val="00DC3E2F"/>
    <w:rsid w:val="00DC3E8C"/>
    <w:rsid w:val="00DC4654"/>
    <w:rsid w:val="00DC4ABC"/>
    <w:rsid w:val="00DC528A"/>
    <w:rsid w:val="00DC5474"/>
    <w:rsid w:val="00DC5525"/>
    <w:rsid w:val="00DC5991"/>
    <w:rsid w:val="00DC6332"/>
    <w:rsid w:val="00DC71C5"/>
    <w:rsid w:val="00DC7FEE"/>
    <w:rsid w:val="00DD0D87"/>
    <w:rsid w:val="00DD12BA"/>
    <w:rsid w:val="00DD12FF"/>
    <w:rsid w:val="00DD19A5"/>
    <w:rsid w:val="00DD275A"/>
    <w:rsid w:val="00DD30BC"/>
    <w:rsid w:val="00DD35DF"/>
    <w:rsid w:val="00DD3B39"/>
    <w:rsid w:val="00DD3B77"/>
    <w:rsid w:val="00DD3C30"/>
    <w:rsid w:val="00DD3DA5"/>
    <w:rsid w:val="00DD4616"/>
    <w:rsid w:val="00DD49C5"/>
    <w:rsid w:val="00DD4F91"/>
    <w:rsid w:val="00DD51CF"/>
    <w:rsid w:val="00DD5353"/>
    <w:rsid w:val="00DD69A0"/>
    <w:rsid w:val="00DE0031"/>
    <w:rsid w:val="00DE0300"/>
    <w:rsid w:val="00DE03E6"/>
    <w:rsid w:val="00DE0B67"/>
    <w:rsid w:val="00DE117A"/>
    <w:rsid w:val="00DE18C0"/>
    <w:rsid w:val="00DE1C17"/>
    <w:rsid w:val="00DE2363"/>
    <w:rsid w:val="00DE23CB"/>
    <w:rsid w:val="00DE27B1"/>
    <w:rsid w:val="00DE2810"/>
    <w:rsid w:val="00DE28E2"/>
    <w:rsid w:val="00DE3C9B"/>
    <w:rsid w:val="00DE3F3F"/>
    <w:rsid w:val="00DE50AD"/>
    <w:rsid w:val="00DE5743"/>
    <w:rsid w:val="00DE61DF"/>
    <w:rsid w:val="00DE620D"/>
    <w:rsid w:val="00DE6A30"/>
    <w:rsid w:val="00DE765A"/>
    <w:rsid w:val="00DE7C95"/>
    <w:rsid w:val="00DE7E0A"/>
    <w:rsid w:val="00DF11FD"/>
    <w:rsid w:val="00DF1334"/>
    <w:rsid w:val="00DF183D"/>
    <w:rsid w:val="00DF1B85"/>
    <w:rsid w:val="00DF2371"/>
    <w:rsid w:val="00DF283B"/>
    <w:rsid w:val="00DF31CA"/>
    <w:rsid w:val="00DF3700"/>
    <w:rsid w:val="00DF39BF"/>
    <w:rsid w:val="00DF3ED0"/>
    <w:rsid w:val="00DF469C"/>
    <w:rsid w:val="00DF4B1C"/>
    <w:rsid w:val="00DF4C2C"/>
    <w:rsid w:val="00DF4C78"/>
    <w:rsid w:val="00DF5264"/>
    <w:rsid w:val="00DF55BD"/>
    <w:rsid w:val="00DF5694"/>
    <w:rsid w:val="00DF649D"/>
    <w:rsid w:val="00DF6A5D"/>
    <w:rsid w:val="00DF7084"/>
    <w:rsid w:val="00DF7128"/>
    <w:rsid w:val="00DF73C1"/>
    <w:rsid w:val="00DF7FF6"/>
    <w:rsid w:val="00E00204"/>
    <w:rsid w:val="00E0026C"/>
    <w:rsid w:val="00E00A6C"/>
    <w:rsid w:val="00E00C98"/>
    <w:rsid w:val="00E024FC"/>
    <w:rsid w:val="00E02D1F"/>
    <w:rsid w:val="00E02F2F"/>
    <w:rsid w:val="00E032E1"/>
    <w:rsid w:val="00E03336"/>
    <w:rsid w:val="00E03A0D"/>
    <w:rsid w:val="00E03D86"/>
    <w:rsid w:val="00E03E96"/>
    <w:rsid w:val="00E03F49"/>
    <w:rsid w:val="00E04C7A"/>
    <w:rsid w:val="00E0507D"/>
    <w:rsid w:val="00E0553F"/>
    <w:rsid w:val="00E055DC"/>
    <w:rsid w:val="00E05891"/>
    <w:rsid w:val="00E0595B"/>
    <w:rsid w:val="00E05996"/>
    <w:rsid w:val="00E05D92"/>
    <w:rsid w:val="00E069A2"/>
    <w:rsid w:val="00E06E94"/>
    <w:rsid w:val="00E06F88"/>
    <w:rsid w:val="00E07002"/>
    <w:rsid w:val="00E07478"/>
    <w:rsid w:val="00E100D4"/>
    <w:rsid w:val="00E1093D"/>
    <w:rsid w:val="00E1110A"/>
    <w:rsid w:val="00E119B7"/>
    <w:rsid w:val="00E12051"/>
    <w:rsid w:val="00E1226A"/>
    <w:rsid w:val="00E1271D"/>
    <w:rsid w:val="00E12825"/>
    <w:rsid w:val="00E13934"/>
    <w:rsid w:val="00E13E96"/>
    <w:rsid w:val="00E144FC"/>
    <w:rsid w:val="00E1463A"/>
    <w:rsid w:val="00E15067"/>
    <w:rsid w:val="00E1518B"/>
    <w:rsid w:val="00E1569E"/>
    <w:rsid w:val="00E164F9"/>
    <w:rsid w:val="00E1715B"/>
    <w:rsid w:val="00E1752D"/>
    <w:rsid w:val="00E2007A"/>
    <w:rsid w:val="00E2026B"/>
    <w:rsid w:val="00E20304"/>
    <w:rsid w:val="00E20451"/>
    <w:rsid w:val="00E208F3"/>
    <w:rsid w:val="00E2098B"/>
    <w:rsid w:val="00E20CB9"/>
    <w:rsid w:val="00E2132C"/>
    <w:rsid w:val="00E21950"/>
    <w:rsid w:val="00E22546"/>
    <w:rsid w:val="00E22C5B"/>
    <w:rsid w:val="00E22F46"/>
    <w:rsid w:val="00E2300C"/>
    <w:rsid w:val="00E240B0"/>
    <w:rsid w:val="00E248CA"/>
    <w:rsid w:val="00E24A15"/>
    <w:rsid w:val="00E24A40"/>
    <w:rsid w:val="00E24D41"/>
    <w:rsid w:val="00E251A5"/>
    <w:rsid w:val="00E25AD7"/>
    <w:rsid w:val="00E25AE5"/>
    <w:rsid w:val="00E25F60"/>
    <w:rsid w:val="00E26A50"/>
    <w:rsid w:val="00E26C1E"/>
    <w:rsid w:val="00E26C54"/>
    <w:rsid w:val="00E26EF5"/>
    <w:rsid w:val="00E2764D"/>
    <w:rsid w:val="00E276D3"/>
    <w:rsid w:val="00E27AF1"/>
    <w:rsid w:val="00E30279"/>
    <w:rsid w:val="00E31D6F"/>
    <w:rsid w:val="00E31E75"/>
    <w:rsid w:val="00E3256E"/>
    <w:rsid w:val="00E327D6"/>
    <w:rsid w:val="00E327E7"/>
    <w:rsid w:val="00E3298F"/>
    <w:rsid w:val="00E32CD8"/>
    <w:rsid w:val="00E33430"/>
    <w:rsid w:val="00E33D25"/>
    <w:rsid w:val="00E34024"/>
    <w:rsid w:val="00E340AF"/>
    <w:rsid w:val="00E344F6"/>
    <w:rsid w:val="00E346F7"/>
    <w:rsid w:val="00E3473C"/>
    <w:rsid w:val="00E3486D"/>
    <w:rsid w:val="00E34F00"/>
    <w:rsid w:val="00E35584"/>
    <w:rsid w:val="00E359D1"/>
    <w:rsid w:val="00E35A3D"/>
    <w:rsid w:val="00E363FC"/>
    <w:rsid w:val="00E36D90"/>
    <w:rsid w:val="00E36F4F"/>
    <w:rsid w:val="00E36FF0"/>
    <w:rsid w:val="00E37065"/>
    <w:rsid w:val="00E37379"/>
    <w:rsid w:val="00E37AA5"/>
    <w:rsid w:val="00E37F92"/>
    <w:rsid w:val="00E409FF"/>
    <w:rsid w:val="00E40ACA"/>
    <w:rsid w:val="00E40C41"/>
    <w:rsid w:val="00E40E77"/>
    <w:rsid w:val="00E41828"/>
    <w:rsid w:val="00E42A89"/>
    <w:rsid w:val="00E42E83"/>
    <w:rsid w:val="00E43499"/>
    <w:rsid w:val="00E4362B"/>
    <w:rsid w:val="00E43672"/>
    <w:rsid w:val="00E4372A"/>
    <w:rsid w:val="00E43763"/>
    <w:rsid w:val="00E452DE"/>
    <w:rsid w:val="00E46344"/>
    <w:rsid w:val="00E46D39"/>
    <w:rsid w:val="00E4736E"/>
    <w:rsid w:val="00E47383"/>
    <w:rsid w:val="00E47542"/>
    <w:rsid w:val="00E4777C"/>
    <w:rsid w:val="00E47A8F"/>
    <w:rsid w:val="00E47D3E"/>
    <w:rsid w:val="00E50750"/>
    <w:rsid w:val="00E509A3"/>
    <w:rsid w:val="00E50F76"/>
    <w:rsid w:val="00E5167E"/>
    <w:rsid w:val="00E51698"/>
    <w:rsid w:val="00E5192A"/>
    <w:rsid w:val="00E51C7D"/>
    <w:rsid w:val="00E5230B"/>
    <w:rsid w:val="00E52C88"/>
    <w:rsid w:val="00E52F69"/>
    <w:rsid w:val="00E5355A"/>
    <w:rsid w:val="00E53882"/>
    <w:rsid w:val="00E53D64"/>
    <w:rsid w:val="00E54230"/>
    <w:rsid w:val="00E54C54"/>
    <w:rsid w:val="00E54D20"/>
    <w:rsid w:val="00E5530D"/>
    <w:rsid w:val="00E5549A"/>
    <w:rsid w:val="00E5552F"/>
    <w:rsid w:val="00E5572C"/>
    <w:rsid w:val="00E559E3"/>
    <w:rsid w:val="00E55AA8"/>
    <w:rsid w:val="00E55B3D"/>
    <w:rsid w:val="00E56CF3"/>
    <w:rsid w:val="00E56F07"/>
    <w:rsid w:val="00E57389"/>
    <w:rsid w:val="00E57826"/>
    <w:rsid w:val="00E57DB9"/>
    <w:rsid w:val="00E57EBE"/>
    <w:rsid w:val="00E602AB"/>
    <w:rsid w:val="00E60728"/>
    <w:rsid w:val="00E60CE0"/>
    <w:rsid w:val="00E60F63"/>
    <w:rsid w:val="00E61573"/>
    <w:rsid w:val="00E61593"/>
    <w:rsid w:val="00E616B5"/>
    <w:rsid w:val="00E62299"/>
    <w:rsid w:val="00E62424"/>
    <w:rsid w:val="00E62BB6"/>
    <w:rsid w:val="00E63637"/>
    <w:rsid w:val="00E63838"/>
    <w:rsid w:val="00E63D15"/>
    <w:rsid w:val="00E64AF1"/>
    <w:rsid w:val="00E64E06"/>
    <w:rsid w:val="00E64EEE"/>
    <w:rsid w:val="00E64F50"/>
    <w:rsid w:val="00E6514A"/>
    <w:rsid w:val="00E6613A"/>
    <w:rsid w:val="00E669AF"/>
    <w:rsid w:val="00E66EB2"/>
    <w:rsid w:val="00E676E4"/>
    <w:rsid w:val="00E677A4"/>
    <w:rsid w:val="00E67C64"/>
    <w:rsid w:val="00E70162"/>
    <w:rsid w:val="00E70A5B"/>
    <w:rsid w:val="00E711DF"/>
    <w:rsid w:val="00E71CD4"/>
    <w:rsid w:val="00E72012"/>
    <w:rsid w:val="00E7315D"/>
    <w:rsid w:val="00E739EC"/>
    <w:rsid w:val="00E73A74"/>
    <w:rsid w:val="00E73DA9"/>
    <w:rsid w:val="00E73DF2"/>
    <w:rsid w:val="00E73E43"/>
    <w:rsid w:val="00E74042"/>
    <w:rsid w:val="00E74064"/>
    <w:rsid w:val="00E748D6"/>
    <w:rsid w:val="00E74B72"/>
    <w:rsid w:val="00E74ED2"/>
    <w:rsid w:val="00E757F1"/>
    <w:rsid w:val="00E759F1"/>
    <w:rsid w:val="00E75A12"/>
    <w:rsid w:val="00E75A89"/>
    <w:rsid w:val="00E76960"/>
    <w:rsid w:val="00E777E1"/>
    <w:rsid w:val="00E77848"/>
    <w:rsid w:val="00E77FC2"/>
    <w:rsid w:val="00E77FF7"/>
    <w:rsid w:val="00E80551"/>
    <w:rsid w:val="00E80684"/>
    <w:rsid w:val="00E8089F"/>
    <w:rsid w:val="00E80A00"/>
    <w:rsid w:val="00E80B37"/>
    <w:rsid w:val="00E80BA5"/>
    <w:rsid w:val="00E80BE1"/>
    <w:rsid w:val="00E810BC"/>
    <w:rsid w:val="00E818AB"/>
    <w:rsid w:val="00E818B3"/>
    <w:rsid w:val="00E81C79"/>
    <w:rsid w:val="00E82237"/>
    <w:rsid w:val="00E83951"/>
    <w:rsid w:val="00E84302"/>
    <w:rsid w:val="00E84925"/>
    <w:rsid w:val="00E84D9B"/>
    <w:rsid w:val="00E85812"/>
    <w:rsid w:val="00E8597A"/>
    <w:rsid w:val="00E85DC6"/>
    <w:rsid w:val="00E8668E"/>
    <w:rsid w:val="00E867A7"/>
    <w:rsid w:val="00E870B1"/>
    <w:rsid w:val="00E872C9"/>
    <w:rsid w:val="00E87794"/>
    <w:rsid w:val="00E90492"/>
    <w:rsid w:val="00E90F21"/>
    <w:rsid w:val="00E91710"/>
    <w:rsid w:val="00E91C77"/>
    <w:rsid w:val="00E91D49"/>
    <w:rsid w:val="00E91D88"/>
    <w:rsid w:val="00E9203E"/>
    <w:rsid w:val="00E923CE"/>
    <w:rsid w:val="00E92430"/>
    <w:rsid w:val="00E9255E"/>
    <w:rsid w:val="00E92830"/>
    <w:rsid w:val="00E92C85"/>
    <w:rsid w:val="00E92DC7"/>
    <w:rsid w:val="00E93086"/>
    <w:rsid w:val="00E933BD"/>
    <w:rsid w:val="00E93A9A"/>
    <w:rsid w:val="00E9409F"/>
    <w:rsid w:val="00E94AE0"/>
    <w:rsid w:val="00E94B55"/>
    <w:rsid w:val="00E94D07"/>
    <w:rsid w:val="00E95D7E"/>
    <w:rsid w:val="00E964AA"/>
    <w:rsid w:val="00E9664A"/>
    <w:rsid w:val="00E96804"/>
    <w:rsid w:val="00E96B75"/>
    <w:rsid w:val="00E96F36"/>
    <w:rsid w:val="00E9745B"/>
    <w:rsid w:val="00E97F7A"/>
    <w:rsid w:val="00E97FFC"/>
    <w:rsid w:val="00EA0143"/>
    <w:rsid w:val="00EA030A"/>
    <w:rsid w:val="00EA031B"/>
    <w:rsid w:val="00EA03A9"/>
    <w:rsid w:val="00EA0771"/>
    <w:rsid w:val="00EA0AE2"/>
    <w:rsid w:val="00EA0FAC"/>
    <w:rsid w:val="00EA11B0"/>
    <w:rsid w:val="00EA1307"/>
    <w:rsid w:val="00EA1750"/>
    <w:rsid w:val="00EA1B67"/>
    <w:rsid w:val="00EA1E52"/>
    <w:rsid w:val="00EA2523"/>
    <w:rsid w:val="00EA26B3"/>
    <w:rsid w:val="00EA2859"/>
    <w:rsid w:val="00EA2EC5"/>
    <w:rsid w:val="00EA30B0"/>
    <w:rsid w:val="00EA331E"/>
    <w:rsid w:val="00EA3534"/>
    <w:rsid w:val="00EA3DDF"/>
    <w:rsid w:val="00EA4BD8"/>
    <w:rsid w:val="00EA5173"/>
    <w:rsid w:val="00EA52BE"/>
    <w:rsid w:val="00EA53B2"/>
    <w:rsid w:val="00EA5838"/>
    <w:rsid w:val="00EA59A5"/>
    <w:rsid w:val="00EA5CE0"/>
    <w:rsid w:val="00EA63AD"/>
    <w:rsid w:val="00EA6421"/>
    <w:rsid w:val="00EA6443"/>
    <w:rsid w:val="00EA6601"/>
    <w:rsid w:val="00EA6DBD"/>
    <w:rsid w:val="00EA7A6C"/>
    <w:rsid w:val="00EA7F5C"/>
    <w:rsid w:val="00EB07C7"/>
    <w:rsid w:val="00EB0AA9"/>
    <w:rsid w:val="00EB0B6D"/>
    <w:rsid w:val="00EB0BC1"/>
    <w:rsid w:val="00EB0C2C"/>
    <w:rsid w:val="00EB1471"/>
    <w:rsid w:val="00EB1541"/>
    <w:rsid w:val="00EB1A6D"/>
    <w:rsid w:val="00EB1F4A"/>
    <w:rsid w:val="00EB2108"/>
    <w:rsid w:val="00EB2213"/>
    <w:rsid w:val="00EB2734"/>
    <w:rsid w:val="00EB291D"/>
    <w:rsid w:val="00EB2B68"/>
    <w:rsid w:val="00EB2B6D"/>
    <w:rsid w:val="00EB3340"/>
    <w:rsid w:val="00EB34A8"/>
    <w:rsid w:val="00EB36E4"/>
    <w:rsid w:val="00EB38E6"/>
    <w:rsid w:val="00EB4E75"/>
    <w:rsid w:val="00EB5289"/>
    <w:rsid w:val="00EB5431"/>
    <w:rsid w:val="00EB5516"/>
    <w:rsid w:val="00EB6448"/>
    <w:rsid w:val="00EB6CA2"/>
    <w:rsid w:val="00EB7741"/>
    <w:rsid w:val="00EB78AD"/>
    <w:rsid w:val="00EC008A"/>
    <w:rsid w:val="00EC09C6"/>
    <w:rsid w:val="00EC0AC2"/>
    <w:rsid w:val="00EC10DC"/>
    <w:rsid w:val="00EC12F1"/>
    <w:rsid w:val="00EC170C"/>
    <w:rsid w:val="00EC1C01"/>
    <w:rsid w:val="00EC1E10"/>
    <w:rsid w:val="00EC2148"/>
    <w:rsid w:val="00EC2964"/>
    <w:rsid w:val="00EC2B38"/>
    <w:rsid w:val="00EC31B3"/>
    <w:rsid w:val="00EC3360"/>
    <w:rsid w:val="00EC35C8"/>
    <w:rsid w:val="00EC38CC"/>
    <w:rsid w:val="00EC3A25"/>
    <w:rsid w:val="00EC42C3"/>
    <w:rsid w:val="00EC46C6"/>
    <w:rsid w:val="00EC49D9"/>
    <w:rsid w:val="00EC4A63"/>
    <w:rsid w:val="00EC4B00"/>
    <w:rsid w:val="00EC4D9B"/>
    <w:rsid w:val="00EC4F4F"/>
    <w:rsid w:val="00EC506E"/>
    <w:rsid w:val="00EC5735"/>
    <w:rsid w:val="00EC58F1"/>
    <w:rsid w:val="00EC60B0"/>
    <w:rsid w:val="00EC689A"/>
    <w:rsid w:val="00EC6AE7"/>
    <w:rsid w:val="00EC6AF5"/>
    <w:rsid w:val="00EC6F0B"/>
    <w:rsid w:val="00EC6FC2"/>
    <w:rsid w:val="00EC7651"/>
    <w:rsid w:val="00EC784D"/>
    <w:rsid w:val="00EC7C6F"/>
    <w:rsid w:val="00ED095C"/>
    <w:rsid w:val="00ED190B"/>
    <w:rsid w:val="00ED1910"/>
    <w:rsid w:val="00ED1C05"/>
    <w:rsid w:val="00ED1D58"/>
    <w:rsid w:val="00ED2110"/>
    <w:rsid w:val="00ED2158"/>
    <w:rsid w:val="00ED2A2E"/>
    <w:rsid w:val="00ED36F2"/>
    <w:rsid w:val="00ED3B17"/>
    <w:rsid w:val="00ED3BEC"/>
    <w:rsid w:val="00ED3C99"/>
    <w:rsid w:val="00ED3ED2"/>
    <w:rsid w:val="00ED41AE"/>
    <w:rsid w:val="00ED46C2"/>
    <w:rsid w:val="00ED47F4"/>
    <w:rsid w:val="00ED4973"/>
    <w:rsid w:val="00ED4B2F"/>
    <w:rsid w:val="00ED4DC5"/>
    <w:rsid w:val="00ED525D"/>
    <w:rsid w:val="00ED5773"/>
    <w:rsid w:val="00ED5B29"/>
    <w:rsid w:val="00ED5B30"/>
    <w:rsid w:val="00ED6875"/>
    <w:rsid w:val="00ED72B1"/>
    <w:rsid w:val="00ED7B0A"/>
    <w:rsid w:val="00EE0251"/>
    <w:rsid w:val="00EE02A8"/>
    <w:rsid w:val="00EE0571"/>
    <w:rsid w:val="00EE08CB"/>
    <w:rsid w:val="00EE0B05"/>
    <w:rsid w:val="00EE0B58"/>
    <w:rsid w:val="00EE1D48"/>
    <w:rsid w:val="00EE2DFF"/>
    <w:rsid w:val="00EE2F40"/>
    <w:rsid w:val="00EE34CB"/>
    <w:rsid w:val="00EE3C3D"/>
    <w:rsid w:val="00EE47C6"/>
    <w:rsid w:val="00EE4CF1"/>
    <w:rsid w:val="00EE5032"/>
    <w:rsid w:val="00EE56F4"/>
    <w:rsid w:val="00EE5990"/>
    <w:rsid w:val="00EE5D2A"/>
    <w:rsid w:val="00EE5DF1"/>
    <w:rsid w:val="00EE610F"/>
    <w:rsid w:val="00EE6A66"/>
    <w:rsid w:val="00EE6C78"/>
    <w:rsid w:val="00EE6DFA"/>
    <w:rsid w:val="00EE6F99"/>
    <w:rsid w:val="00EE7402"/>
    <w:rsid w:val="00EF0DAD"/>
    <w:rsid w:val="00EF1A62"/>
    <w:rsid w:val="00EF1B76"/>
    <w:rsid w:val="00EF1E39"/>
    <w:rsid w:val="00EF20F4"/>
    <w:rsid w:val="00EF2201"/>
    <w:rsid w:val="00EF2EE8"/>
    <w:rsid w:val="00EF319A"/>
    <w:rsid w:val="00EF3200"/>
    <w:rsid w:val="00EF39AF"/>
    <w:rsid w:val="00EF3F33"/>
    <w:rsid w:val="00EF3F5E"/>
    <w:rsid w:val="00EF3F9B"/>
    <w:rsid w:val="00EF4266"/>
    <w:rsid w:val="00EF4BF6"/>
    <w:rsid w:val="00EF5304"/>
    <w:rsid w:val="00EF57C7"/>
    <w:rsid w:val="00EF66F1"/>
    <w:rsid w:val="00EF6734"/>
    <w:rsid w:val="00EF6979"/>
    <w:rsid w:val="00EF6AEF"/>
    <w:rsid w:val="00EF6B61"/>
    <w:rsid w:val="00EF6D70"/>
    <w:rsid w:val="00EF6FF8"/>
    <w:rsid w:val="00EF7241"/>
    <w:rsid w:val="00EF747C"/>
    <w:rsid w:val="00EF78AB"/>
    <w:rsid w:val="00EF7C88"/>
    <w:rsid w:val="00F00870"/>
    <w:rsid w:val="00F00C88"/>
    <w:rsid w:val="00F00FA1"/>
    <w:rsid w:val="00F0122B"/>
    <w:rsid w:val="00F0156B"/>
    <w:rsid w:val="00F01E03"/>
    <w:rsid w:val="00F0246D"/>
    <w:rsid w:val="00F02F6A"/>
    <w:rsid w:val="00F02FBE"/>
    <w:rsid w:val="00F0362C"/>
    <w:rsid w:val="00F03FDF"/>
    <w:rsid w:val="00F04015"/>
    <w:rsid w:val="00F0406B"/>
    <w:rsid w:val="00F0471D"/>
    <w:rsid w:val="00F047A0"/>
    <w:rsid w:val="00F04AEC"/>
    <w:rsid w:val="00F04DCC"/>
    <w:rsid w:val="00F04EB1"/>
    <w:rsid w:val="00F0526E"/>
    <w:rsid w:val="00F0659D"/>
    <w:rsid w:val="00F06FDB"/>
    <w:rsid w:val="00F07D90"/>
    <w:rsid w:val="00F07E5A"/>
    <w:rsid w:val="00F1112B"/>
    <w:rsid w:val="00F11312"/>
    <w:rsid w:val="00F1132B"/>
    <w:rsid w:val="00F11353"/>
    <w:rsid w:val="00F11424"/>
    <w:rsid w:val="00F114EB"/>
    <w:rsid w:val="00F11618"/>
    <w:rsid w:val="00F11865"/>
    <w:rsid w:val="00F11D01"/>
    <w:rsid w:val="00F123E5"/>
    <w:rsid w:val="00F12B09"/>
    <w:rsid w:val="00F1304E"/>
    <w:rsid w:val="00F13749"/>
    <w:rsid w:val="00F13B38"/>
    <w:rsid w:val="00F1421F"/>
    <w:rsid w:val="00F14275"/>
    <w:rsid w:val="00F1455B"/>
    <w:rsid w:val="00F14629"/>
    <w:rsid w:val="00F1470D"/>
    <w:rsid w:val="00F14A16"/>
    <w:rsid w:val="00F14BA5"/>
    <w:rsid w:val="00F154F9"/>
    <w:rsid w:val="00F155BD"/>
    <w:rsid w:val="00F15B2E"/>
    <w:rsid w:val="00F15B78"/>
    <w:rsid w:val="00F15CCF"/>
    <w:rsid w:val="00F16493"/>
    <w:rsid w:val="00F16754"/>
    <w:rsid w:val="00F16849"/>
    <w:rsid w:val="00F16B8E"/>
    <w:rsid w:val="00F175FF"/>
    <w:rsid w:val="00F17810"/>
    <w:rsid w:val="00F1782C"/>
    <w:rsid w:val="00F2052C"/>
    <w:rsid w:val="00F20686"/>
    <w:rsid w:val="00F2068E"/>
    <w:rsid w:val="00F206D5"/>
    <w:rsid w:val="00F20B66"/>
    <w:rsid w:val="00F210A9"/>
    <w:rsid w:val="00F2168E"/>
    <w:rsid w:val="00F2169F"/>
    <w:rsid w:val="00F21DE4"/>
    <w:rsid w:val="00F22830"/>
    <w:rsid w:val="00F22D1B"/>
    <w:rsid w:val="00F23700"/>
    <w:rsid w:val="00F23768"/>
    <w:rsid w:val="00F23B1E"/>
    <w:rsid w:val="00F23F29"/>
    <w:rsid w:val="00F240DB"/>
    <w:rsid w:val="00F2517F"/>
    <w:rsid w:val="00F252BF"/>
    <w:rsid w:val="00F25729"/>
    <w:rsid w:val="00F25E11"/>
    <w:rsid w:val="00F26164"/>
    <w:rsid w:val="00F261EF"/>
    <w:rsid w:val="00F26635"/>
    <w:rsid w:val="00F26C41"/>
    <w:rsid w:val="00F275DD"/>
    <w:rsid w:val="00F275EA"/>
    <w:rsid w:val="00F2769F"/>
    <w:rsid w:val="00F2771A"/>
    <w:rsid w:val="00F27AF6"/>
    <w:rsid w:val="00F27B93"/>
    <w:rsid w:val="00F27C61"/>
    <w:rsid w:val="00F27F6B"/>
    <w:rsid w:val="00F30750"/>
    <w:rsid w:val="00F30AA3"/>
    <w:rsid w:val="00F312BB"/>
    <w:rsid w:val="00F31789"/>
    <w:rsid w:val="00F31A51"/>
    <w:rsid w:val="00F31B3B"/>
    <w:rsid w:val="00F31F33"/>
    <w:rsid w:val="00F3235C"/>
    <w:rsid w:val="00F3311B"/>
    <w:rsid w:val="00F34274"/>
    <w:rsid w:val="00F35179"/>
    <w:rsid w:val="00F3519C"/>
    <w:rsid w:val="00F363F1"/>
    <w:rsid w:val="00F371CC"/>
    <w:rsid w:val="00F3720B"/>
    <w:rsid w:val="00F377E5"/>
    <w:rsid w:val="00F37C6A"/>
    <w:rsid w:val="00F37E44"/>
    <w:rsid w:val="00F402DD"/>
    <w:rsid w:val="00F40938"/>
    <w:rsid w:val="00F40DB4"/>
    <w:rsid w:val="00F41F0F"/>
    <w:rsid w:val="00F42AD5"/>
    <w:rsid w:val="00F42F32"/>
    <w:rsid w:val="00F430BA"/>
    <w:rsid w:val="00F43659"/>
    <w:rsid w:val="00F43AD8"/>
    <w:rsid w:val="00F43CC2"/>
    <w:rsid w:val="00F43E15"/>
    <w:rsid w:val="00F4405E"/>
    <w:rsid w:val="00F44F56"/>
    <w:rsid w:val="00F4524A"/>
    <w:rsid w:val="00F45370"/>
    <w:rsid w:val="00F4554A"/>
    <w:rsid w:val="00F4569A"/>
    <w:rsid w:val="00F4598F"/>
    <w:rsid w:val="00F45CE1"/>
    <w:rsid w:val="00F472CA"/>
    <w:rsid w:val="00F47B4C"/>
    <w:rsid w:val="00F47F2B"/>
    <w:rsid w:val="00F50C30"/>
    <w:rsid w:val="00F51686"/>
    <w:rsid w:val="00F51766"/>
    <w:rsid w:val="00F51F0A"/>
    <w:rsid w:val="00F51F60"/>
    <w:rsid w:val="00F5222D"/>
    <w:rsid w:val="00F52346"/>
    <w:rsid w:val="00F52D69"/>
    <w:rsid w:val="00F52E3D"/>
    <w:rsid w:val="00F532C6"/>
    <w:rsid w:val="00F5330E"/>
    <w:rsid w:val="00F5371D"/>
    <w:rsid w:val="00F53AE1"/>
    <w:rsid w:val="00F53D51"/>
    <w:rsid w:val="00F53DF3"/>
    <w:rsid w:val="00F542D7"/>
    <w:rsid w:val="00F54855"/>
    <w:rsid w:val="00F54986"/>
    <w:rsid w:val="00F54FF0"/>
    <w:rsid w:val="00F55384"/>
    <w:rsid w:val="00F558EE"/>
    <w:rsid w:val="00F55AC9"/>
    <w:rsid w:val="00F55B24"/>
    <w:rsid w:val="00F55F90"/>
    <w:rsid w:val="00F56C8A"/>
    <w:rsid w:val="00F56CA4"/>
    <w:rsid w:val="00F56F74"/>
    <w:rsid w:val="00F6034E"/>
    <w:rsid w:val="00F608C1"/>
    <w:rsid w:val="00F60C2E"/>
    <w:rsid w:val="00F60EF1"/>
    <w:rsid w:val="00F61D8C"/>
    <w:rsid w:val="00F62458"/>
    <w:rsid w:val="00F62C1E"/>
    <w:rsid w:val="00F62E87"/>
    <w:rsid w:val="00F632BD"/>
    <w:rsid w:val="00F637A1"/>
    <w:rsid w:val="00F643FD"/>
    <w:rsid w:val="00F6443E"/>
    <w:rsid w:val="00F647E4"/>
    <w:rsid w:val="00F64BAA"/>
    <w:rsid w:val="00F64FE4"/>
    <w:rsid w:val="00F6591D"/>
    <w:rsid w:val="00F6668E"/>
    <w:rsid w:val="00F666D2"/>
    <w:rsid w:val="00F66A34"/>
    <w:rsid w:val="00F66FB3"/>
    <w:rsid w:val="00F67501"/>
    <w:rsid w:val="00F678BC"/>
    <w:rsid w:val="00F67D52"/>
    <w:rsid w:val="00F7005E"/>
    <w:rsid w:val="00F706E8"/>
    <w:rsid w:val="00F70806"/>
    <w:rsid w:val="00F70C08"/>
    <w:rsid w:val="00F70D62"/>
    <w:rsid w:val="00F70D65"/>
    <w:rsid w:val="00F718F2"/>
    <w:rsid w:val="00F71A11"/>
    <w:rsid w:val="00F72658"/>
    <w:rsid w:val="00F7287D"/>
    <w:rsid w:val="00F72ECC"/>
    <w:rsid w:val="00F735FE"/>
    <w:rsid w:val="00F7386A"/>
    <w:rsid w:val="00F73989"/>
    <w:rsid w:val="00F73D84"/>
    <w:rsid w:val="00F740A1"/>
    <w:rsid w:val="00F740BD"/>
    <w:rsid w:val="00F744E5"/>
    <w:rsid w:val="00F74ADD"/>
    <w:rsid w:val="00F750B7"/>
    <w:rsid w:val="00F751A9"/>
    <w:rsid w:val="00F759ED"/>
    <w:rsid w:val="00F76414"/>
    <w:rsid w:val="00F7645A"/>
    <w:rsid w:val="00F76966"/>
    <w:rsid w:val="00F76F76"/>
    <w:rsid w:val="00F77136"/>
    <w:rsid w:val="00F77489"/>
    <w:rsid w:val="00F774C0"/>
    <w:rsid w:val="00F774DC"/>
    <w:rsid w:val="00F77561"/>
    <w:rsid w:val="00F775C9"/>
    <w:rsid w:val="00F77C15"/>
    <w:rsid w:val="00F8061E"/>
    <w:rsid w:val="00F80807"/>
    <w:rsid w:val="00F80832"/>
    <w:rsid w:val="00F80B84"/>
    <w:rsid w:val="00F80FC8"/>
    <w:rsid w:val="00F81206"/>
    <w:rsid w:val="00F81440"/>
    <w:rsid w:val="00F81562"/>
    <w:rsid w:val="00F81BD0"/>
    <w:rsid w:val="00F8209A"/>
    <w:rsid w:val="00F82206"/>
    <w:rsid w:val="00F82C77"/>
    <w:rsid w:val="00F82CC5"/>
    <w:rsid w:val="00F8343A"/>
    <w:rsid w:val="00F83E23"/>
    <w:rsid w:val="00F848E7"/>
    <w:rsid w:val="00F848FC"/>
    <w:rsid w:val="00F84B57"/>
    <w:rsid w:val="00F8611C"/>
    <w:rsid w:val="00F866F9"/>
    <w:rsid w:val="00F86C63"/>
    <w:rsid w:val="00F86E3B"/>
    <w:rsid w:val="00F86FDE"/>
    <w:rsid w:val="00F8725C"/>
    <w:rsid w:val="00F872C3"/>
    <w:rsid w:val="00F873D5"/>
    <w:rsid w:val="00F877B4"/>
    <w:rsid w:val="00F87D93"/>
    <w:rsid w:val="00F87FDE"/>
    <w:rsid w:val="00F9028C"/>
    <w:rsid w:val="00F90B69"/>
    <w:rsid w:val="00F9111B"/>
    <w:rsid w:val="00F913D0"/>
    <w:rsid w:val="00F913E2"/>
    <w:rsid w:val="00F91428"/>
    <w:rsid w:val="00F91810"/>
    <w:rsid w:val="00F91A25"/>
    <w:rsid w:val="00F9247A"/>
    <w:rsid w:val="00F92557"/>
    <w:rsid w:val="00F92C8E"/>
    <w:rsid w:val="00F933BC"/>
    <w:rsid w:val="00F933D5"/>
    <w:rsid w:val="00F93452"/>
    <w:rsid w:val="00F93585"/>
    <w:rsid w:val="00F93DE5"/>
    <w:rsid w:val="00F93EE9"/>
    <w:rsid w:val="00F9418A"/>
    <w:rsid w:val="00F9463B"/>
    <w:rsid w:val="00F94680"/>
    <w:rsid w:val="00F94818"/>
    <w:rsid w:val="00F949F7"/>
    <w:rsid w:val="00F94AFC"/>
    <w:rsid w:val="00F94F6C"/>
    <w:rsid w:val="00F95208"/>
    <w:rsid w:val="00F95675"/>
    <w:rsid w:val="00F960D3"/>
    <w:rsid w:val="00F96218"/>
    <w:rsid w:val="00F962D1"/>
    <w:rsid w:val="00F9638E"/>
    <w:rsid w:val="00F964F5"/>
    <w:rsid w:val="00F968FA"/>
    <w:rsid w:val="00F9699A"/>
    <w:rsid w:val="00F96BE5"/>
    <w:rsid w:val="00F96DDA"/>
    <w:rsid w:val="00F972BB"/>
    <w:rsid w:val="00F97526"/>
    <w:rsid w:val="00F97743"/>
    <w:rsid w:val="00F97BA2"/>
    <w:rsid w:val="00FA0C18"/>
    <w:rsid w:val="00FA0E80"/>
    <w:rsid w:val="00FA2EF1"/>
    <w:rsid w:val="00FA3244"/>
    <w:rsid w:val="00FA3478"/>
    <w:rsid w:val="00FA350D"/>
    <w:rsid w:val="00FA3E0C"/>
    <w:rsid w:val="00FA40F1"/>
    <w:rsid w:val="00FA46CD"/>
    <w:rsid w:val="00FA4DEE"/>
    <w:rsid w:val="00FA4F6C"/>
    <w:rsid w:val="00FA4F98"/>
    <w:rsid w:val="00FA55FD"/>
    <w:rsid w:val="00FA5FC4"/>
    <w:rsid w:val="00FA60FA"/>
    <w:rsid w:val="00FA64E7"/>
    <w:rsid w:val="00FA6B2D"/>
    <w:rsid w:val="00FA6EA5"/>
    <w:rsid w:val="00FA6EF4"/>
    <w:rsid w:val="00FA6F1F"/>
    <w:rsid w:val="00FA75DD"/>
    <w:rsid w:val="00FA7805"/>
    <w:rsid w:val="00FA7941"/>
    <w:rsid w:val="00FA7CF1"/>
    <w:rsid w:val="00FB0916"/>
    <w:rsid w:val="00FB097B"/>
    <w:rsid w:val="00FB0F06"/>
    <w:rsid w:val="00FB1369"/>
    <w:rsid w:val="00FB13E9"/>
    <w:rsid w:val="00FB14CE"/>
    <w:rsid w:val="00FB1582"/>
    <w:rsid w:val="00FB2714"/>
    <w:rsid w:val="00FB2948"/>
    <w:rsid w:val="00FB2959"/>
    <w:rsid w:val="00FB2D58"/>
    <w:rsid w:val="00FB2DC6"/>
    <w:rsid w:val="00FB3376"/>
    <w:rsid w:val="00FB372D"/>
    <w:rsid w:val="00FB395B"/>
    <w:rsid w:val="00FB3F82"/>
    <w:rsid w:val="00FB4155"/>
    <w:rsid w:val="00FB4286"/>
    <w:rsid w:val="00FB44CF"/>
    <w:rsid w:val="00FB46CE"/>
    <w:rsid w:val="00FB48C7"/>
    <w:rsid w:val="00FB4A06"/>
    <w:rsid w:val="00FB4C8A"/>
    <w:rsid w:val="00FB4D64"/>
    <w:rsid w:val="00FB52A6"/>
    <w:rsid w:val="00FB53FB"/>
    <w:rsid w:val="00FB6339"/>
    <w:rsid w:val="00FB6F8D"/>
    <w:rsid w:val="00FB7214"/>
    <w:rsid w:val="00FB7639"/>
    <w:rsid w:val="00FB79C9"/>
    <w:rsid w:val="00FB7AA8"/>
    <w:rsid w:val="00FC1BBA"/>
    <w:rsid w:val="00FC2D6F"/>
    <w:rsid w:val="00FC3340"/>
    <w:rsid w:val="00FC49A9"/>
    <w:rsid w:val="00FC4B47"/>
    <w:rsid w:val="00FC562F"/>
    <w:rsid w:val="00FC5D67"/>
    <w:rsid w:val="00FC6148"/>
    <w:rsid w:val="00FC6392"/>
    <w:rsid w:val="00FC68E3"/>
    <w:rsid w:val="00FC6B4A"/>
    <w:rsid w:val="00FC6C76"/>
    <w:rsid w:val="00FC7ADC"/>
    <w:rsid w:val="00FD032D"/>
    <w:rsid w:val="00FD039B"/>
    <w:rsid w:val="00FD04C4"/>
    <w:rsid w:val="00FD0718"/>
    <w:rsid w:val="00FD099F"/>
    <w:rsid w:val="00FD0A0C"/>
    <w:rsid w:val="00FD0B1E"/>
    <w:rsid w:val="00FD0E1B"/>
    <w:rsid w:val="00FD0EAD"/>
    <w:rsid w:val="00FD1681"/>
    <w:rsid w:val="00FD1941"/>
    <w:rsid w:val="00FD2F71"/>
    <w:rsid w:val="00FD316D"/>
    <w:rsid w:val="00FD3292"/>
    <w:rsid w:val="00FD3C63"/>
    <w:rsid w:val="00FD3D93"/>
    <w:rsid w:val="00FD40C7"/>
    <w:rsid w:val="00FD45B6"/>
    <w:rsid w:val="00FD4EBD"/>
    <w:rsid w:val="00FD57E4"/>
    <w:rsid w:val="00FD584E"/>
    <w:rsid w:val="00FD604B"/>
    <w:rsid w:val="00FD680A"/>
    <w:rsid w:val="00FD68BF"/>
    <w:rsid w:val="00FD6A1A"/>
    <w:rsid w:val="00FD6DDD"/>
    <w:rsid w:val="00FD6F4F"/>
    <w:rsid w:val="00FD723B"/>
    <w:rsid w:val="00FD73A3"/>
    <w:rsid w:val="00FD7951"/>
    <w:rsid w:val="00FE03D1"/>
    <w:rsid w:val="00FE068E"/>
    <w:rsid w:val="00FE12E5"/>
    <w:rsid w:val="00FE1666"/>
    <w:rsid w:val="00FE187C"/>
    <w:rsid w:val="00FE24B5"/>
    <w:rsid w:val="00FE2B05"/>
    <w:rsid w:val="00FE2B14"/>
    <w:rsid w:val="00FE3873"/>
    <w:rsid w:val="00FE3EA2"/>
    <w:rsid w:val="00FE453D"/>
    <w:rsid w:val="00FE4A4F"/>
    <w:rsid w:val="00FE4C09"/>
    <w:rsid w:val="00FE54F7"/>
    <w:rsid w:val="00FE58BF"/>
    <w:rsid w:val="00FE685D"/>
    <w:rsid w:val="00FE6A55"/>
    <w:rsid w:val="00FE6DF1"/>
    <w:rsid w:val="00FE6FA2"/>
    <w:rsid w:val="00FF0295"/>
    <w:rsid w:val="00FF03D2"/>
    <w:rsid w:val="00FF08DF"/>
    <w:rsid w:val="00FF0A66"/>
    <w:rsid w:val="00FF16E5"/>
    <w:rsid w:val="00FF1746"/>
    <w:rsid w:val="00FF1B2A"/>
    <w:rsid w:val="00FF1CC0"/>
    <w:rsid w:val="00FF2038"/>
    <w:rsid w:val="00FF2655"/>
    <w:rsid w:val="00FF2681"/>
    <w:rsid w:val="00FF29D0"/>
    <w:rsid w:val="00FF2FD1"/>
    <w:rsid w:val="00FF3241"/>
    <w:rsid w:val="00FF35AF"/>
    <w:rsid w:val="00FF366F"/>
    <w:rsid w:val="00FF43A6"/>
    <w:rsid w:val="00FF44DC"/>
    <w:rsid w:val="00FF49B8"/>
    <w:rsid w:val="00FF4B5B"/>
    <w:rsid w:val="00FF56E9"/>
    <w:rsid w:val="00FF6ADE"/>
    <w:rsid w:val="00FF793B"/>
    <w:rsid w:val="00FF7E4B"/>
    <w:rsid w:val="010BC27A"/>
    <w:rsid w:val="017B836F"/>
    <w:rsid w:val="01B65638"/>
    <w:rsid w:val="02050341"/>
    <w:rsid w:val="0205A0CD"/>
    <w:rsid w:val="0214A1FD"/>
    <w:rsid w:val="0237F37F"/>
    <w:rsid w:val="02E509A4"/>
    <w:rsid w:val="030D9B51"/>
    <w:rsid w:val="03CDE1F6"/>
    <w:rsid w:val="049018E6"/>
    <w:rsid w:val="04A4F21D"/>
    <w:rsid w:val="04F8AF82"/>
    <w:rsid w:val="05127AFB"/>
    <w:rsid w:val="0596F2F5"/>
    <w:rsid w:val="059B3F41"/>
    <w:rsid w:val="05C37DE8"/>
    <w:rsid w:val="05E960BC"/>
    <w:rsid w:val="05FD3C0F"/>
    <w:rsid w:val="0602246E"/>
    <w:rsid w:val="063FBCC4"/>
    <w:rsid w:val="075DCCD4"/>
    <w:rsid w:val="07A41FEB"/>
    <w:rsid w:val="07CBA2E0"/>
    <w:rsid w:val="07EF1277"/>
    <w:rsid w:val="08647CA1"/>
    <w:rsid w:val="08701E79"/>
    <w:rsid w:val="0904A00E"/>
    <w:rsid w:val="095EAA95"/>
    <w:rsid w:val="09F01F48"/>
    <w:rsid w:val="09F419D5"/>
    <w:rsid w:val="0AA9DA22"/>
    <w:rsid w:val="0AA9EBAC"/>
    <w:rsid w:val="0AB72753"/>
    <w:rsid w:val="0AF49399"/>
    <w:rsid w:val="0AF49778"/>
    <w:rsid w:val="0B510F0E"/>
    <w:rsid w:val="0B94BFBB"/>
    <w:rsid w:val="0BD365C1"/>
    <w:rsid w:val="0BFB44AE"/>
    <w:rsid w:val="0C154A85"/>
    <w:rsid w:val="0C4BB0FC"/>
    <w:rsid w:val="0C7EBBB1"/>
    <w:rsid w:val="0D071DB9"/>
    <w:rsid w:val="0E7A8C3E"/>
    <w:rsid w:val="0EAC32EC"/>
    <w:rsid w:val="0EDC22B5"/>
    <w:rsid w:val="0F05D838"/>
    <w:rsid w:val="0F2E57F7"/>
    <w:rsid w:val="0F9A6FC2"/>
    <w:rsid w:val="11E2C45E"/>
    <w:rsid w:val="1293CEA2"/>
    <w:rsid w:val="13215229"/>
    <w:rsid w:val="13B24FDC"/>
    <w:rsid w:val="13BB4FA8"/>
    <w:rsid w:val="14580B9D"/>
    <w:rsid w:val="14B0FF33"/>
    <w:rsid w:val="14DF6DA1"/>
    <w:rsid w:val="14E42A9F"/>
    <w:rsid w:val="153FA8FA"/>
    <w:rsid w:val="15949AAE"/>
    <w:rsid w:val="15E4583B"/>
    <w:rsid w:val="16A3A622"/>
    <w:rsid w:val="17164462"/>
    <w:rsid w:val="17958ADC"/>
    <w:rsid w:val="179F5884"/>
    <w:rsid w:val="17D658E8"/>
    <w:rsid w:val="17F624D6"/>
    <w:rsid w:val="181EF14C"/>
    <w:rsid w:val="18F48565"/>
    <w:rsid w:val="191CD9D3"/>
    <w:rsid w:val="19288F4D"/>
    <w:rsid w:val="19289960"/>
    <w:rsid w:val="197A8011"/>
    <w:rsid w:val="19F793D1"/>
    <w:rsid w:val="1A197204"/>
    <w:rsid w:val="1A559FF7"/>
    <w:rsid w:val="1A85B82A"/>
    <w:rsid w:val="1BDDC08C"/>
    <w:rsid w:val="1BE16714"/>
    <w:rsid w:val="1C01AB3F"/>
    <w:rsid w:val="1C721506"/>
    <w:rsid w:val="1CBAFEF3"/>
    <w:rsid w:val="1D41BDCC"/>
    <w:rsid w:val="1E0BEF9D"/>
    <w:rsid w:val="1E60A778"/>
    <w:rsid w:val="1E94669E"/>
    <w:rsid w:val="1ECCF297"/>
    <w:rsid w:val="1EDB0A24"/>
    <w:rsid w:val="1F4BB927"/>
    <w:rsid w:val="1F7469D3"/>
    <w:rsid w:val="1FAD567F"/>
    <w:rsid w:val="2038F86B"/>
    <w:rsid w:val="20726C64"/>
    <w:rsid w:val="20CABEB9"/>
    <w:rsid w:val="21A63806"/>
    <w:rsid w:val="21D67103"/>
    <w:rsid w:val="224D11C0"/>
    <w:rsid w:val="22EB396A"/>
    <w:rsid w:val="23BAEBFE"/>
    <w:rsid w:val="23BB287A"/>
    <w:rsid w:val="23C550A5"/>
    <w:rsid w:val="23C935E0"/>
    <w:rsid w:val="247897D5"/>
    <w:rsid w:val="248E1C38"/>
    <w:rsid w:val="24F0645D"/>
    <w:rsid w:val="258B4D27"/>
    <w:rsid w:val="25B632CC"/>
    <w:rsid w:val="26F49075"/>
    <w:rsid w:val="2734EB8D"/>
    <w:rsid w:val="276212DD"/>
    <w:rsid w:val="27E545E6"/>
    <w:rsid w:val="28F7642A"/>
    <w:rsid w:val="29053583"/>
    <w:rsid w:val="29375271"/>
    <w:rsid w:val="294ECA91"/>
    <w:rsid w:val="2953CC48"/>
    <w:rsid w:val="299046F3"/>
    <w:rsid w:val="29C77189"/>
    <w:rsid w:val="29DEB598"/>
    <w:rsid w:val="2A42C2D2"/>
    <w:rsid w:val="2B4BD6E8"/>
    <w:rsid w:val="2B9DD126"/>
    <w:rsid w:val="2BD338BF"/>
    <w:rsid w:val="2C36C041"/>
    <w:rsid w:val="2D083110"/>
    <w:rsid w:val="2D497572"/>
    <w:rsid w:val="2D891566"/>
    <w:rsid w:val="2E60AEEE"/>
    <w:rsid w:val="2F2104EC"/>
    <w:rsid w:val="2F3635CD"/>
    <w:rsid w:val="2F40BF7C"/>
    <w:rsid w:val="2F54C5A8"/>
    <w:rsid w:val="2F7D4D8F"/>
    <w:rsid w:val="2FAD9788"/>
    <w:rsid w:val="2FCD30D7"/>
    <w:rsid w:val="2FD4182B"/>
    <w:rsid w:val="302D3893"/>
    <w:rsid w:val="30A8B19F"/>
    <w:rsid w:val="30BE91E9"/>
    <w:rsid w:val="310EC96B"/>
    <w:rsid w:val="312E6C3A"/>
    <w:rsid w:val="31386C70"/>
    <w:rsid w:val="31439565"/>
    <w:rsid w:val="31997369"/>
    <w:rsid w:val="32743189"/>
    <w:rsid w:val="32F60DB0"/>
    <w:rsid w:val="333974D6"/>
    <w:rsid w:val="339EB814"/>
    <w:rsid w:val="33A6E089"/>
    <w:rsid w:val="345AA476"/>
    <w:rsid w:val="34730016"/>
    <w:rsid w:val="34D1142B"/>
    <w:rsid w:val="35987340"/>
    <w:rsid w:val="35D8217B"/>
    <w:rsid w:val="35FC608D"/>
    <w:rsid w:val="36B6FD02"/>
    <w:rsid w:val="36E23728"/>
    <w:rsid w:val="36E45BD7"/>
    <w:rsid w:val="376D31CD"/>
    <w:rsid w:val="37903FBF"/>
    <w:rsid w:val="379E4AA9"/>
    <w:rsid w:val="37ED113B"/>
    <w:rsid w:val="3828A9BD"/>
    <w:rsid w:val="382E6EE9"/>
    <w:rsid w:val="3893E691"/>
    <w:rsid w:val="38B36582"/>
    <w:rsid w:val="3A16FF30"/>
    <w:rsid w:val="3A3F60A4"/>
    <w:rsid w:val="3A52F0CA"/>
    <w:rsid w:val="3ABC1CF3"/>
    <w:rsid w:val="3ACE1017"/>
    <w:rsid w:val="3B511DED"/>
    <w:rsid w:val="3B6EBA08"/>
    <w:rsid w:val="3BA278F1"/>
    <w:rsid w:val="3BE8376E"/>
    <w:rsid w:val="3BEC6E4F"/>
    <w:rsid w:val="3BF80B54"/>
    <w:rsid w:val="3BFD2DB4"/>
    <w:rsid w:val="3C8D0483"/>
    <w:rsid w:val="3CE79715"/>
    <w:rsid w:val="3D1E73B9"/>
    <w:rsid w:val="3D4694C9"/>
    <w:rsid w:val="3D51801C"/>
    <w:rsid w:val="3DDCA75D"/>
    <w:rsid w:val="3EDABB0A"/>
    <w:rsid w:val="3FCEC777"/>
    <w:rsid w:val="401F880A"/>
    <w:rsid w:val="408B3187"/>
    <w:rsid w:val="4096451C"/>
    <w:rsid w:val="40A682CC"/>
    <w:rsid w:val="4150E396"/>
    <w:rsid w:val="416BE67C"/>
    <w:rsid w:val="418A4282"/>
    <w:rsid w:val="419D57D1"/>
    <w:rsid w:val="41A7DF67"/>
    <w:rsid w:val="42B5BBB7"/>
    <w:rsid w:val="43193BEC"/>
    <w:rsid w:val="437911A3"/>
    <w:rsid w:val="43CEF317"/>
    <w:rsid w:val="43F4E4B6"/>
    <w:rsid w:val="4478962B"/>
    <w:rsid w:val="448E1E82"/>
    <w:rsid w:val="44B0240D"/>
    <w:rsid w:val="455B9CBC"/>
    <w:rsid w:val="4642CF53"/>
    <w:rsid w:val="470693D9"/>
    <w:rsid w:val="4756C9C8"/>
    <w:rsid w:val="47991361"/>
    <w:rsid w:val="4808B183"/>
    <w:rsid w:val="4833682F"/>
    <w:rsid w:val="48497859"/>
    <w:rsid w:val="489337CC"/>
    <w:rsid w:val="48BCF3D8"/>
    <w:rsid w:val="48FBDC8C"/>
    <w:rsid w:val="49731225"/>
    <w:rsid w:val="497D0A63"/>
    <w:rsid w:val="49B305F8"/>
    <w:rsid w:val="4A2D1A73"/>
    <w:rsid w:val="4A9942D4"/>
    <w:rsid w:val="4AA21B9B"/>
    <w:rsid w:val="4AA6BAD6"/>
    <w:rsid w:val="4ACEC2AC"/>
    <w:rsid w:val="4AD394F1"/>
    <w:rsid w:val="4B0C05B5"/>
    <w:rsid w:val="4B85AFF1"/>
    <w:rsid w:val="4C922665"/>
    <w:rsid w:val="4CDC22A6"/>
    <w:rsid w:val="4D6B726B"/>
    <w:rsid w:val="4D84BDE7"/>
    <w:rsid w:val="4DDBE5CB"/>
    <w:rsid w:val="4DEB80EA"/>
    <w:rsid w:val="4E1EB2C3"/>
    <w:rsid w:val="4E72D651"/>
    <w:rsid w:val="4F285BBB"/>
    <w:rsid w:val="4F9D2699"/>
    <w:rsid w:val="4FCE8519"/>
    <w:rsid w:val="5024AF12"/>
    <w:rsid w:val="5081EEBA"/>
    <w:rsid w:val="509A7260"/>
    <w:rsid w:val="50C17FE5"/>
    <w:rsid w:val="512C9B38"/>
    <w:rsid w:val="51EF823A"/>
    <w:rsid w:val="52073D5F"/>
    <w:rsid w:val="521D0449"/>
    <w:rsid w:val="521F00C2"/>
    <w:rsid w:val="52574AB5"/>
    <w:rsid w:val="53906A78"/>
    <w:rsid w:val="53DB3CB0"/>
    <w:rsid w:val="558E55B9"/>
    <w:rsid w:val="55A16BE5"/>
    <w:rsid w:val="561ECAF4"/>
    <w:rsid w:val="56AF876C"/>
    <w:rsid w:val="56E32B9C"/>
    <w:rsid w:val="57BA8FDE"/>
    <w:rsid w:val="57EA369F"/>
    <w:rsid w:val="58065AF2"/>
    <w:rsid w:val="58FD57B5"/>
    <w:rsid w:val="590CC6D1"/>
    <w:rsid w:val="59499E64"/>
    <w:rsid w:val="5963FC99"/>
    <w:rsid w:val="5971FB90"/>
    <w:rsid w:val="598DE8A8"/>
    <w:rsid w:val="59C29334"/>
    <w:rsid w:val="5A065B33"/>
    <w:rsid w:val="5B45771B"/>
    <w:rsid w:val="5B596314"/>
    <w:rsid w:val="5B5E6395"/>
    <w:rsid w:val="5BAF6BA3"/>
    <w:rsid w:val="5BE8E9DE"/>
    <w:rsid w:val="5C34F877"/>
    <w:rsid w:val="5C511005"/>
    <w:rsid w:val="5C98EE5B"/>
    <w:rsid w:val="5CDCD303"/>
    <w:rsid w:val="5CF22011"/>
    <w:rsid w:val="5D563F40"/>
    <w:rsid w:val="5DDBA989"/>
    <w:rsid w:val="5E6411CC"/>
    <w:rsid w:val="5E6D1FD9"/>
    <w:rsid w:val="5EBE0572"/>
    <w:rsid w:val="5EF1D56F"/>
    <w:rsid w:val="5F357E38"/>
    <w:rsid w:val="5F8C722F"/>
    <w:rsid w:val="5FAB5948"/>
    <w:rsid w:val="5FFCE577"/>
    <w:rsid w:val="6031D4B8"/>
    <w:rsid w:val="6059D5D3"/>
    <w:rsid w:val="60646620"/>
    <w:rsid w:val="6119421E"/>
    <w:rsid w:val="619CA1E3"/>
    <w:rsid w:val="61E4FEF7"/>
    <w:rsid w:val="61FC57C2"/>
    <w:rsid w:val="6287E9B9"/>
    <w:rsid w:val="62C055D0"/>
    <w:rsid w:val="62DE9970"/>
    <w:rsid w:val="632C990A"/>
    <w:rsid w:val="63452963"/>
    <w:rsid w:val="6390623B"/>
    <w:rsid w:val="640177F4"/>
    <w:rsid w:val="6446F030"/>
    <w:rsid w:val="64B3D09E"/>
    <w:rsid w:val="64EDB1D9"/>
    <w:rsid w:val="65039D0C"/>
    <w:rsid w:val="65092F65"/>
    <w:rsid w:val="652CE454"/>
    <w:rsid w:val="6539D444"/>
    <w:rsid w:val="653E1986"/>
    <w:rsid w:val="660AF678"/>
    <w:rsid w:val="661553CC"/>
    <w:rsid w:val="661F337D"/>
    <w:rsid w:val="66728F9F"/>
    <w:rsid w:val="66EA6E0B"/>
    <w:rsid w:val="6720B18D"/>
    <w:rsid w:val="6755291C"/>
    <w:rsid w:val="67C8A55B"/>
    <w:rsid w:val="6879A75E"/>
    <w:rsid w:val="697D1236"/>
    <w:rsid w:val="69A5E512"/>
    <w:rsid w:val="69B5C1C2"/>
    <w:rsid w:val="6A005577"/>
    <w:rsid w:val="6A0AD530"/>
    <w:rsid w:val="6A72B9D1"/>
    <w:rsid w:val="6A7D73F5"/>
    <w:rsid w:val="6AFA1590"/>
    <w:rsid w:val="6BA30ED3"/>
    <w:rsid w:val="6C03FA43"/>
    <w:rsid w:val="6C38D9B8"/>
    <w:rsid w:val="6C4012AB"/>
    <w:rsid w:val="6C5F41EC"/>
    <w:rsid w:val="6C7BC647"/>
    <w:rsid w:val="6CBEF9A0"/>
    <w:rsid w:val="6D259A1D"/>
    <w:rsid w:val="6D5135DE"/>
    <w:rsid w:val="6E06B844"/>
    <w:rsid w:val="6E2C0345"/>
    <w:rsid w:val="6E9C1D2D"/>
    <w:rsid w:val="6F17E974"/>
    <w:rsid w:val="6F3295A0"/>
    <w:rsid w:val="6F57EA90"/>
    <w:rsid w:val="7009BA74"/>
    <w:rsid w:val="70BE09B4"/>
    <w:rsid w:val="70DA1EE8"/>
    <w:rsid w:val="710DB24B"/>
    <w:rsid w:val="71A24202"/>
    <w:rsid w:val="71A86825"/>
    <w:rsid w:val="720693B1"/>
    <w:rsid w:val="73282C66"/>
    <w:rsid w:val="73501D8B"/>
    <w:rsid w:val="73AA90DA"/>
    <w:rsid w:val="73CC10C9"/>
    <w:rsid w:val="74149245"/>
    <w:rsid w:val="7431C8E4"/>
    <w:rsid w:val="746FEE78"/>
    <w:rsid w:val="74D2AC4A"/>
    <w:rsid w:val="7552AD99"/>
    <w:rsid w:val="7560A879"/>
    <w:rsid w:val="75956ABB"/>
    <w:rsid w:val="761E0556"/>
    <w:rsid w:val="768A6C48"/>
    <w:rsid w:val="7771B22E"/>
    <w:rsid w:val="78617429"/>
    <w:rsid w:val="786AD925"/>
    <w:rsid w:val="795434E1"/>
    <w:rsid w:val="796220BE"/>
    <w:rsid w:val="7991A3E1"/>
    <w:rsid w:val="7A94488D"/>
    <w:rsid w:val="7ACD2576"/>
    <w:rsid w:val="7B6DBF83"/>
    <w:rsid w:val="7B978CBD"/>
    <w:rsid w:val="7BC21CEE"/>
    <w:rsid w:val="7C12A514"/>
    <w:rsid w:val="7C1E93DF"/>
    <w:rsid w:val="7CD75E01"/>
    <w:rsid w:val="7D422F35"/>
    <w:rsid w:val="7DBA1897"/>
    <w:rsid w:val="7DD76DAF"/>
    <w:rsid w:val="7DE998BC"/>
    <w:rsid w:val="7DFF2ACE"/>
    <w:rsid w:val="7EBB59F2"/>
    <w:rsid w:val="7F4DD2C2"/>
    <w:rsid w:val="7F5326B6"/>
    <w:rsid w:val="7F553882"/>
    <w:rsid w:val="7F5D5CE7"/>
    <w:rsid w:val="7FAA943C"/>
    <w:rsid w:val="7FECCCDB"/>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2023467F"/>
  <w15:docId w15:val="{A1791C85-7BAF-4C48-964E-0BCFA84AB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E3721"/>
    <w:rPr>
      <w:sz w:val="24"/>
      <w:szCs w:val="24"/>
    </w:rPr>
  </w:style>
  <w:style w:type="paragraph" w:styleId="Heading1">
    <w:name w:val="heading 1"/>
    <w:basedOn w:val="Normal"/>
    <w:next w:val="Normal"/>
    <w:link w:val="Heading1Char"/>
    <w:qFormat/>
    <w:rsid w:val="00541B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6F259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6E4CB9"/>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6E4CB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3E3721"/>
    <w:pPr>
      <w:autoSpaceDE w:val="0"/>
      <w:autoSpaceDN w:val="0"/>
      <w:adjustRightInd w:val="0"/>
    </w:pPr>
    <w:rPr>
      <w:rFonts w:ascii="Arial" w:hAnsi="Arial"/>
      <w:sz w:val="24"/>
      <w:szCs w:val="24"/>
    </w:rPr>
  </w:style>
  <w:style w:type="character" w:customStyle="1" w:styleId="d1">
    <w:name w:val="d1"/>
    <w:basedOn w:val="DefaultParagraphFont"/>
    <w:rsid w:val="003E3721"/>
    <w:rPr>
      <w:sz w:val="18"/>
      <w:szCs w:val="18"/>
    </w:rPr>
  </w:style>
  <w:style w:type="paragraph" w:customStyle="1" w:styleId="1LargeBullet">
    <w:name w:val="1Large Bullet"/>
    <w:rsid w:val="003E3721"/>
    <w:pPr>
      <w:tabs>
        <w:tab w:val="left" w:pos="720"/>
      </w:tabs>
      <w:autoSpaceDE w:val="0"/>
      <w:autoSpaceDN w:val="0"/>
      <w:adjustRightInd w:val="0"/>
      <w:ind w:left="720" w:hanging="720"/>
    </w:pPr>
    <w:rPr>
      <w:rFonts w:ascii="Courier" w:hAnsi="Courier"/>
      <w:sz w:val="24"/>
      <w:szCs w:val="24"/>
    </w:rPr>
  </w:style>
  <w:style w:type="paragraph" w:styleId="BodyText">
    <w:name w:val="Body Text"/>
    <w:basedOn w:val="Normal"/>
    <w:rsid w:val="003E37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u w:val="single"/>
    </w:rPr>
  </w:style>
  <w:style w:type="paragraph" w:styleId="Header">
    <w:name w:val="header"/>
    <w:basedOn w:val="Normal"/>
    <w:rsid w:val="003E3721"/>
    <w:pPr>
      <w:tabs>
        <w:tab w:val="center" w:pos="4320"/>
        <w:tab w:val="right" w:pos="8640"/>
      </w:tabs>
    </w:pPr>
  </w:style>
  <w:style w:type="paragraph" w:styleId="Footer">
    <w:name w:val="footer"/>
    <w:basedOn w:val="Normal"/>
    <w:link w:val="FooterChar"/>
    <w:uiPriority w:val="99"/>
    <w:rsid w:val="003E3721"/>
    <w:pPr>
      <w:tabs>
        <w:tab w:val="center" w:pos="4320"/>
        <w:tab w:val="right" w:pos="8640"/>
      </w:tabs>
    </w:pPr>
  </w:style>
  <w:style w:type="character" w:styleId="PageNumber">
    <w:name w:val="page number"/>
    <w:basedOn w:val="DefaultParagraphFont"/>
    <w:rsid w:val="003E3721"/>
  </w:style>
  <w:style w:type="character" w:styleId="Hyperlink">
    <w:name w:val="Hyperlink"/>
    <w:basedOn w:val="DefaultParagraphFont"/>
    <w:uiPriority w:val="99"/>
    <w:rsid w:val="003E3721"/>
    <w:rPr>
      <w:color w:val="0000A0"/>
      <w:u w:val="single"/>
    </w:rPr>
  </w:style>
  <w:style w:type="character" w:styleId="EndnoteReference">
    <w:name w:val="endnote reference"/>
    <w:basedOn w:val="DefaultParagraphFont"/>
    <w:semiHidden/>
    <w:rsid w:val="003E3721"/>
    <w:rPr>
      <w:rFonts w:ascii="Times New Roman" w:hAnsi="Times New Roman"/>
      <w:sz w:val="24"/>
      <w:vertAlign w:val="baseline"/>
    </w:rPr>
  </w:style>
  <w:style w:type="paragraph" w:styleId="DocumentMap">
    <w:name w:val="Document Map"/>
    <w:basedOn w:val="Normal"/>
    <w:semiHidden/>
    <w:rsid w:val="00FC5D67"/>
    <w:pPr>
      <w:shd w:val="clear" w:color="auto" w:fill="000080"/>
    </w:pPr>
    <w:rPr>
      <w:rFonts w:ascii="Tahoma" w:hAnsi="Tahoma" w:cs="Tahoma"/>
      <w:sz w:val="20"/>
      <w:szCs w:val="20"/>
    </w:rPr>
  </w:style>
  <w:style w:type="paragraph" w:styleId="BalloonText">
    <w:name w:val="Balloon Text"/>
    <w:basedOn w:val="Normal"/>
    <w:link w:val="BalloonTextChar"/>
    <w:uiPriority w:val="99"/>
    <w:semiHidden/>
    <w:rsid w:val="003E3721"/>
    <w:rPr>
      <w:rFonts w:ascii="Tahoma" w:hAnsi="Tahoma" w:cs="Tahoma"/>
      <w:sz w:val="16"/>
      <w:szCs w:val="16"/>
    </w:rPr>
  </w:style>
  <w:style w:type="character" w:styleId="CommentReference">
    <w:name w:val="annotation reference"/>
    <w:basedOn w:val="DefaultParagraphFont"/>
    <w:uiPriority w:val="99"/>
    <w:semiHidden/>
    <w:rsid w:val="003E3721"/>
    <w:rPr>
      <w:sz w:val="16"/>
      <w:szCs w:val="16"/>
    </w:rPr>
  </w:style>
  <w:style w:type="paragraph" w:styleId="CommentText">
    <w:name w:val="annotation text"/>
    <w:basedOn w:val="Normal"/>
    <w:link w:val="CommentTextChar"/>
    <w:uiPriority w:val="99"/>
    <w:semiHidden/>
    <w:rsid w:val="003E3721"/>
    <w:rPr>
      <w:sz w:val="20"/>
      <w:szCs w:val="20"/>
    </w:rPr>
  </w:style>
  <w:style w:type="paragraph" w:styleId="CommentSubject">
    <w:name w:val="annotation subject"/>
    <w:basedOn w:val="CommentText"/>
    <w:next w:val="CommentText"/>
    <w:semiHidden/>
    <w:rsid w:val="003E3721"/>
    <w:rPr>
      <w:b/>
      <w:bCs/>
    </w:rPr>
  </w:style>
  <w:style w:type="paragraph" w:customStyle="1" w:styleId="FormBodyTextHanging">
    <w:name w:val="Form Body Text Hanging"/>
    <w:basedOn w:val="Normal"/>
    <w:rsid w:val="003E3721"/>
    <w:pPr>
      <w:tabs>
        <w:tab w:val="right" w:pos="9360"/>
      </w:tabs>
      <w:spacing w:before="60" w:after="60"/>
      <w:ind w:left="720" w:hanging="720"/>
    </w:pPr>
    <w:rPr>
      <w:sz w:val="20"/>
    </w:rPr>
  </w:style>
  <w:style w:type="paragraph" w:customStyle="1" w:styleId="FormBodyText">
    <w:name w:val="Form Body Text"/>
    <w:basedOn w:val="FormBodyTextHanging"/>
    <w:rsid w:val="003E3721"/>
    <w:pPr>
      <w:ind w:left="0" w:firstLine="0"/>
    </w:pPr>
    <w:rPr>
      <w:szCs w:val="20"/>
    </w:rPr>
  </w:style>
  <w:style w:type="character" w:styleId="Emphasis">
    <w:name w:val="Emphasis"/>
    <w:basedOn w:val="DefaultParagraphFont"/>
    <w:uiPriority w:val="20"/>
    <w:qFormat/>
    <w:rsid w:val="00901EEA"/>
    <w:rPr>
      <w:b/>
      <w:bCs/>
      <w:i w:val="0"/>
      <w:iCs w:val="0"/>
    </w:rPr>
  </w:style>
  <w:style w:type="paragraph" w:styleId="ListParagraph">
    <w:name w:val="List Paragraph"/>
    <w:basedOn w:val="Normal"/>
    <w:uiPriority w:val="34"/>
    <w:qFormat/>
    <w:rsid w:val="00B755A7"/>
    <w:pPr>
      <w:ind w:left="720"/>
      <w:contextualSpacing/>
    </w:pPr>
  </w:style>
  <w:style w:type="paragraph" w:styleId="HTMLPreformatted">
    <w:name w:val="HTML Preformatted"/>
    <w:basedOn w:val="Normal"/>
    <w:link w:val="HTMLPreformattedChar"/>
    <w:uiPriority w:val="99"/>
    <w:unhideWhenUsed/>
    <w:rsid w:val="00670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heme="minorHAnsi" w:cs="Courier New"/>
      <w:sz w:val="20"/>
      <w:szCs w:val="20"/>
    </w:rPr>
  </w:style>
  <w:style w:type="character" w:customStyle="1" w:styleId="HTMLPreformattedChar">
    <w:name w:val="HTML Preformatted Char"/>
    <w:basedOn w:val="DefaultParagraphFont"/>
    <w:link w:val="HTMLPreformatted"/>
    <w:uiPriority w:val="99"/>
    <w:rsid w:val="00670956"/>
    <w:rPr>
      <w:rFonts w:ascii="Courier New" w:hAnsi="Courier New" w:eastAsiaTheme="minorHAnsi" w:cs="Courier New"/>
    </w:rPr>
  </w:style>
  <w:style w:type="paragraph" w:styleId="Revision">
    <w:name w:val="Revision"/>
    <w:hidden/>
    <w:uiPriority w:val="99"/>
    <w:semiHidden/>
    <w:rsid w:val="00AE5A99"/>
    <w:rPr>
      <w:sz w:val="24"/>
      <w:szCs w:val="24"/>
    </w:rPr>
  </w:style>
  <w:style w:type="character" w:customStyle="1" w:styleId="Heading1Char">
    <w:name w:val="Heading 1 Char"/>
    <w:basedOn w:val="DefaultParagraphFont"/>
    <w:link w:val="Heading1"/>
    <w:rsid w:val="00541BD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E5355A"/>
    <w:pPr>
      <w:spacing w:line="276" w:lineRule="auto"/>
      <w:outlineLvl w:val="9"/>
    </w:pPr>
    <w:rPr>
      <w:lang w:eastAsia="ja-JP"/>
    </w:rPr>
  </w:style>
  <w:style w:type="paragraph" w:styleId="TOC1">
    <w:name w:val="toc 1"/>
    <w:basedOn w:val="Normal"/>
    <w:next w:val="Normal"/>
    <w:autoRedefine/>
    <w:uiPriority w:val="39"/>
    <w:rsid w:val="00D65638"/>
    <w:pPr>
      <w:tabs>
        <w:tab w:val="right" w:leader="dot" w:pos="9350"/>
      </w:tabs>
      <w:spacing w:before="240" w:after="240"/>
    </w:pPr>
    <w:rPr>
      <w:noProof/>
    </w:rPr>
  </w:style>
  <w:style w:type="table" w:styleId="TableGrid">
    <w:name w:val="Table Grid"/>
    <w:basedOn w:val="TableNormal"/>
    <w:uiPriority w:val="59"/>
    <w:rsid w:val="008B4D4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A69AA"/>
    <w:rPr>
      <w:sz w:val="24"/>
      <w:szCs w:val="24"/>
    </w:rPr>
  </w:style>
  <w:style w:type="character" w:customStyle="1" w:styleId="BalloonTextChar">
    <w:name w:val="Balloon Text Char"/>
    <w:basedOn w:val="DefaultParagraphFont"/>
    <w:link w:val="BalloonText"/>
    <w:uiPriority w:val="99"/>
    <w:semiHidden/>
    <w:rsid w:val="00CB3861"/>
    <w:rPr>
      <w:rFonts w:ascii="Tahoma" w:hAnsi="Tahoma" w:cs="Tahoma"/>
      <w:sz w:val="16"/>
      <w:szCs w:val="16"/>
    </w:rPr>
  </w:style>
  <w:style w:type="paragraph" w:styleId="FootnoteText">
    <w:name w:val="footnote text"/>
    <w:basedOn w:val="Normal"/>
    <w:link w:val="FootnoteTextChar"/>
    <w:semiHidden/>
    <w:unhideWhenUsed/>
    <w:rsid w:val="00805857"/>
    <w:rPr>
      <w:sz w:val="20"/>
      <w:szCs w:val="20"/>
    </w:rPr>
  </w:style>
  <w:style w:type="character" w:customStyle="1" w:styleId="FootnoteTextChar">
    <w:name w:val="Footnote Text Char"/>
    <w:basedOn w:val="DefaultParagraphFont"/>
    <w:link w:val="FootnoteText"/>
    <w:semiHidden/>
    <w:rsid w:val="00805857"/>
  </w:style>
  <w:style w:type="character" w:styleId="FootnoteReference">
    <w:name w:val="footnote reference"/>
    <w:basedOn w:val="DefaultParagraphFont"/>
    <w:semiHidden/>
    <w:unhideWhenUsed/>
    <w:rsid w:val="00805857"/>
    <w:rPr>
      <w:vertAlign w:val="superscript"/>
    </w:rPr>
  </w:style>
  <w:style w:type="character" w:styleId="FollowedHyperlink">
    <w:name w:val="FollowedHyperlink"/>
    <w:basedOn w:val="DefaultParagraphFont"/>
    <w:semiHidden/>
    <w:unhideWhenUsed/>
    <w:rsid w:val="008F3ACB"/>
    <w:rPr>
      <w:color w:val="800080" w:themeColor="followedHyperlink"/>
      <w:u w:val="single"/>
    </w:rPr>
  </w:style>
  <w:style w:type="character" w:customStyle="1" w:styleId="Heading2Char">
    <w:name w:val="Heading 2 Char"/>
    <w:basedOn w:val="DefaultParagraphFont"/>
    <w:link w:val="Heading2"/>
    <w:semiHidden/>
    <w:rsid w:val="006F2593"/>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D513CA"/>
    <w:pPr>
      <w:spacing w:after="100"/>
      <w:ind w:left="240"/>
    </w:pPr>
  </w:style>
  <w:style w:type="paragraph" w:styleId="NormalWeb">
    <w:name w:val="Normal (Web)"/>
    <w:basedOn w:val="Normal"/>
    <w:uiPriority w:val="99"/>
    <w:unhideWhenUsed/>
    <w:rsid w:val="002E36B1"/>
    <w:rPr>
      <w:rFonts w:eastAsiaTheme="minorHAnsi"/>
    </w:rPr>
  </w:style>
  <w:style w:type="character" w:styleId="Strong">
    <w:name w:val="Strong"/>
    <w:basedOn w:val="DefaultParagraphFont"/>
    <w:uiPriority w:val="22"/>
    <w:qFormat/>
    <w:rsid w:val="002E36B1"/>
    <w:rPr>
      <w:b/>
      <w:bCs/>
    </w:rPr>
  </w:style>
  <w:style w:type="character" w:customStyle="1" w:styleId="a1">
    <w:name w:val="a1"/>
    <w:basedOn w:val="DefaultParagraphFont"/>
    <w:rsid w:val="00FD68BF"/>
    <w:rPr>
      <w:color w:val="008000"/>
    </w:rPr>
  </w:style>
  <w:style w:type="paragraph" w:customStyle="1" w:styleId="Default">
    <w:name w:val="Default"/>
    <w:rsid w:val="0070477B"/>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615428"/>
    <w:rPr>
      <w:color w:val="605E5C"/>
      <w:shd w:val="clear" w:color="auto" w:fill="E1DFDD"/>
    </w:rPr>
  </w:style>
  <w:style w:type="paragraph" w:styleId="NoSpacing">
    <w:name w:val="No Spacing"/>
    <w:uiPriority w:val="1"/>
    <w:qFormat/>
    <w:rsid w:val="00226E2B"/>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semiHidden/>
    <w:rsid w:val="00463C65"/>
  </w:style>
  <w:style w:type="character" w:styleId="HTMLCite">
    <w:name w:val="HTML Cite"/>
    <w:basedOn w:val="DefaultParagraphFont"/>
    <w:uiPriority w:val="99"/>
    <w:semiHidden/>
    <w:unhideWhenUsed/>
    <w:rsid w:val="00DC4654"/>
    <w:rPr>
      <w:i/>
      <w:iCs/>
    </w:rPr>
  </w:style>
  <w:style w:type="character" w:customStyle="1" w:styleId="Heading3Char">
    <w:name w:val="Heading 3 Char"/>
    <w:basedOn w:val="DefaultParagraphFont"/>
    <w:link w:val="Heading3"/>
    <w:rsid w:val="006E4CB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6E4CB9"/>
    <w:rPr>
      <w:rFonts w:asciiTheme="majorHAnsi" w:eastAsiaTheme="majorEastAsia" w:hAnsiTheme="majorHAnsi" w:cstheme="majorBidi"/>
      <w:i/>
      <w:iCs/>
      <w:color w:val="365F91" w:themeColor="accent1" w:themeShade="BF"/>
      <w:sz w:val="24"/>
      <w:szCs w:val="24"/>
    </w:rPr>
  </w:style>
  <w:style w:type="character" w:customStyle="1" w:styleId="normaltextrun">
    <w:name w:val="normaltextrun"/>
    <w:basedOn w:val="DefaultParagraphFont"/>
    <w:rsid w:val="009852EB"/>
  </w:style>
  <w:style w:type="paragraph" w:customStyle="1" w:styleId="paragraph">
    <w:name w:val="paragraph"/>
    <w:basedOn w:val="Normal"/>
    <w:rsid w:val="00D333BB"/>
    <w:pPr>
      <w:spacing w:before="100" w:beforeAutospacing="1" w:after="100" w:afterAutospacing="1"/>
    </w:pPr>
  </w:style>
  <w:style w:type="character" w:customStyle="1" w:styleId="eop">
    <w:name w:val="eop"/>
    <w:basedOn w:val="DefaultParagraphFont"/>
    <w:rsid w:val="00D333BB"/>
  </w:style>
  <w:style w:type="character" w:customStyle="1" w:styleId="sr-only">
    <w:name w:val="sr-only"/>
    <w:basedOn w:val="DefaultParagraphFont"/>
    <w:rsid w:val="00CC1A65"/>
  </w:style>
  <w:style w:type="paragraph" w:styleId="PlainText">
    <w:name w:val="Plain Text"/>
    <w:basedOn w:val="Normal"/>
    <w:link w:val="PlainTextChar"/>
    <w:uiPriority w:val="99"/>
    <w:semiHidden/>
    <w:unhideWhenUsed/>
    <w:rsid w:val="00B404D7"/>
    <w:rPr>
      <w:rFonts w:ascii="Calibri" w:hAnsi="Calibri" w:eastAsiaTheme="minorHAnsi" w:cstheme="minorBidi"/>
      <w:sz w:val="22"/>
      <w:szCs w:val="21"/>
    </w:rPr>
  </w:style>
  <w:style w:type="character" w:customStyle="1" w:styleId="PlainTextChar">
    <w:name w:val="Plain Text Char"/>
    <w:basedOn w:val="DefaultParagraphFont"/>
    <w:link w:val="PlainText"/>
    <w:uiPriority w:val="99"/>
    <w:semiHidden/>
    <w:rsid w:val="00B404D7"/>
    <w:rPr>
      <w:rFonts w:ascii="Calibri" w:hAnsi="Calibri" w:eastAsiaTheme="minorHAns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dc.gov/nchs/ahcd/namcs_participant.htm" TargetMode="External" /><Relationship Id="rId11" Type="http://schemas.openxmlformats.org/officeDocument/2006/relationships/hyperlink" Target="https://www.cdc.gov/nchs/namcs/hcc/participant.htm" TargetMode="External" /><Relationship Id="rId12" Type="http://schemas.openxmlformats.org/officeDocument/2006/relationships/hyperlink" Target="http://www.cdc.gov/nchs/ndi.htm" TargetMode="External" /><Relationship Id="rId13" Type="http://schemas.openxmlformats.org/officeDocument/2006/relationships/hyperlink" Target="https://nppes.cms.hhs.gov/NPPES/" TargetMode="External" /><Relationship Id="rId14" Type="http://schemas.openxmlformats.org/officeDocument/2006/relationships/hyperlink" Target="http://www.bls.gov" TargetMode="External" /><Relationship Id="rId15" Type="http://schemas.openxmlformats.org/officeDocument/2006/relationships/hyperlink" Target="https://www.cdc.gov/nchs/ahcd/web_tables.htm"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settings" Target="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swilliams14@cdc.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dx.doi.org/10.15620/cdc:10550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0685B51F3AE1F45A9050B0AFC3B4561" ma:contentTypeVersion="4" ma:contentTypeDescription="Create a new document." ma:contentTypeScope="" ma:versionID="6246d187cfc47846e023abbbadc0939f">
  <xsd:schema xmlns:xsd="http://www.w3.org/2001/XMLSchema" xmlns:xs="http://www.w3.org/2001/XMLSchema" xmlns:p="http://schemas.microsoft.com/office/2006/metadata/properties" xmlns:ns2="0711fdc9-9253-4b9f-8d04-f6e2e24959a1" xmlns:ns3="763ee09a-075d-48f6-8bad-e71ef9fa5cbb" targetNamespace="http://schemas.microsoft.com/office/2006/metadata/properties" ma:root="true" ma:fieldsID="c2a1a986d82b795ae1f9823254e0b675" ns2:_="" ns3:_="">
    <xsd:import namespace="0711fdc9-9253-4b9f-8d04-f6e2e24959a1"/>
    <xsd:import namespace="763ee09a-075d-48f6-8bad-e71ef9fa5c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1fdc9-9253-4b9f-8d04-f6e2e24959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3ee09a-075d-48f6-8bad-e71ef9fa5c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C3D100-E83F-4839-B1A6-29084A8FAC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185B0E-A7EF-4AB7-8FA7-32B121BDE629}">
  <ds:schemaRefs>
    <ds:schemaRef ds:uri="http://schemas.microsoft.com/sharepoint/v3/contenttype/forms"/>
  </ds:schemaRefs>
</ds:datastoreItem>
</file>

<file path=customXml/itemProps3.xml><?xml version="1.0" encoding="utf-8"?>
<ds:datastoreItem xmlns:ds="http://schemas.openxmlformats.org/officeDocument/2006/customXml" ds:itemID="{5A947DC7-AAE3-427B-980A-CB349AFD3989}">
  <ds:schemaRefs>
    <ds:schemaRef ds:uri="http://schemas.openxmlformats.org/officeDocument/2006/bibliography"/>
  </ds:schemaRefs>
</ds:datastoreItem>
</file>

<file path=customXml/itemProps4.xml><?xml version="1.0" encoding="utf-8"?>
<ds:datastoreItem xmlns:ds="http://schemas.openxmlformats.org/officeDocument/2006/customXml" ds:itemID="{3F7CB7F1-0225-45B8-9D4A-4693B92F8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1fdc9-9253-4b9f-8d04-f6e2e24959a1"/>
    <ds:schemaRef ds:uri="763ee09a-075d-48f6-8bad-e71ef9fa5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11034</Words>
  <Characters>63971</Characters>
  <Application>Microsoft Office Word</Application>
  <DocSecurity>0</DocSecurity>
  <Lines>533</Lines>
  <Paragraphs>149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 Melissa M. (CDC/OPHSS/NCHS)</dc:creator>
  <cp:lastModifiedBy>Cummings, Nicole (CDC/DDPHSS/NCHS/DHCS)</cp:lastModifiedBy>
  <cp:revision>3</cp:revision>
  <cp:lastPrinted>2022-08-30T16:57:00Z</cp:lastPrinted>
  <dcterms:created xsi:type="dcterms:W3CDTF">2022-09-08T12:39:00Z</dcterms:created>
  <dcterms:modified xsi:type="dcterms:W3CDTF">2022-09-08T12:40:00Z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0x010100B0685B51F3AE1F45A9050B0AFC3B4561</vt:lpwstr>
  </property>
  <property fmtid="{D5CDD505-2E9C-101B-9397-08002B2CF9AE}" pid="3" name="MSIP_Label_7b94a7b8-f06c-4dfe-bdcc-9b548fd58c31_ActionId">
    <vt:lpwstr>28714495-a11c-4326-84e6-434a2f801b84</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2020-10-28T20:05:09Z</vt:lpwstr>
  </property>
  <property fmtid="{D5CDD505-2E9C-101B-9397-08002B2CF9AE}" pid="9" name="MSIP_Label_7b94a7b8-f06c-4dfe-bdcc-9b548fd58c31_SiteId">
    <vt:lpwstr>9ce70869-60db-44fd-abe8-d2767077fc8f</vt:lpwstr>
  </property>
</Properties>
</file>