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F42BD" w:rsidRPr="00FF42BD" w:rsidP="00FF42BD" w14:paraId="4956A7A8" w14:textId="77777777">
      <w:pPr>
        <w:keepNext/>
        <w:keepLines/>
        <w:pageBreakBefore/>
        <w:shd w:val="clear" w:color="auto" w:fill="585858"/>
        <w:spacing w:before="294" w:after="0" w:line="0" w:lineRule="atLeast"/>
        <w:outlineLvl w:val="0"/>
        <w:rPr>
          <w:rFonts w:ascii="Nunito-Light-webfont" w:eastAsia="Segoe UI" w:hAnsi="Nunito-Light-webfont" w:cs="Nunito-Light-webfont"/>
          <w:b/>
          <w:bCs/>
          <w:color w:val="FFFFFF"/>
          <w:sz w:val="44"/>
          <w:szCs w:val="44"/>
          <w:shd w:val="clear" w:color="auto" w:fill="585858"/>
        </w:rPr>
      </w:pPr>
      <w:bookmarkStart w:id="0" w:name="_Toc111124173"/>
      <w:r w:rsidRPr="00FF42BD">
        <w:rPr>
          <w:rFonts w:ascii="Nunito-Light-webfont" w:eastAsia="Segoe UI" w:hAnsi="Nunito-Light-webfont" w:cs="Nunito-Light-webfont"/>
          <w:b/>
          <w:bCs/>
          <w:color w:val="FFFFFF"/>
          <w:sz w:val="44"/>
          <w:szCs w:val="44"/>
          <w:shd w:val="clear" w:color="auto" w:fill="585858"/>
        </w:rPr>
        <w:t>G.400 - PHS 398 Research Plan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37998B49" w14:textId="77777777" w:rsidTr="009C2FAA">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p w:rsidR="00FF42BD" w:rsidRPr="00FF42BD" w:rsidP="00FF42BD" w14:paraId="1C6AB7F1" w14:textId="77777777">
            <w:pPr>
              <w:spacing w:before="110" w:after="60" w:line="240" w:lineRule="atLeast"/>
              <w:ind w:left="110" w:right="110"/>
              <w:rPr>
                <w:rFonts w:ascii="Segoe UI" w:eastAsia="Segoe UI" w:hAnsi="Segoe UI" w:cs="Segoe UI"/>
                <w:color w:val="444444"/>
                <w:sz w:val="20"/>
                <w:szCs w:val="20"/>
              </w:rPr>
            </w:pPr>
            <w:r w:rsidRPr="00FF42BD">
              <w:rPr>
                <w:rFonts w:ascii="Segoe UI" w:eastAsia="Segoe UI" w:hAnsi="Segoe UI" w:cs="Segoe UI"/>
                <w:noProof/>
                <w:color w:val="444444"/>
                <w:sz w:val="20"/>
                <w:szCs w:val="20"/>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066925"/>
                  <wp:effectExtent l="19050" t="19050" r="9525" b="9525"/>
                  <wp:wrapSquare wrapText="bothSides"/>
                  <wp:docPr id="127" name="Picture 58" descr="PHS 398 Research Plan"/>
                  <wp:cNvGraphicFramePr/>
                  <a:graphic xmlns:a="http://schemas.openxmlformats.org/drawingml/2006/main">
                    <a:graphicData uri="http://schemas.openxmlformats.org/drawingml/2006/picture">
                      <pic:pic xmlns:pic="http://schemas.openxmlformats.org/drawingml/2006/picture">
                        <pic:nvPicPr>
                          <pic:cNvPr id="127" name="Picture 58" descr="PHS 398 Research Plan"/>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06692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sidRPr="00FF42BD">
              <w:rPr>
                <w:rFonts w:ascii="Segoe UI" w:eastAsia="Segoe UI" w:hAnsi="Segoe UI" w:cs="Segoe UI"/>
                <w:color w:val="444444"/>
                <w:sz w:val="20"/>
                <w:szCs w:val="20"/>
              </w:rPr>
              <w:t>The PHS 398 Research Plan form is used only for research, multi-project, and SBIR/STTR applications.</w:t>
            </w:r>
          </w:p>
          <w:p w:rsidR="00FF42BD" w:rsidRPr="00FF42BD" w:rsidP="00FF42BD" w14:paraId="451F5F35"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This form includes fields to upload several attachments, including the Specific Aims and Research Strategy.</w:t>
            </w:r>
          </w:p>
          <w:p w:rsidR="00FF42BD" w:rsidRPr="00FF42BD" w:rsidP="00FF42BD" w14:paraId="5F94591B"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The Research Plan, together with the rest of your application, should include sufficient information needed for evaluation of the project, independent of any other documents (e.g., previous application). Be specific and </w:t>
            </w:r>
            <w:r w:rsidRPr="00FF42BD">
              <w:rPr>
                <w:rFonts w:ascii="Segoe UI" w:eastAsia="Segoe UI" w:hAnsi="Segoe UI" w:cs="Segoe UI"/>
                <w:color w:val="444444"/>
                <w:sz w:val="20"/>
                <w:szCs w:val="20"/>
              </w:rPr>
              <w:t>informative, and</w:t>
            </w:r>
            <w:r w:rsidRPr="00FF42BD">
              <w:rPr>
                <w:rFonts w:ascii="Segoe UI" w:eastAsia="Segoe UI" w:hAnsi="Segoe UI" w:cs="Segoe UI"/>
                <w:color w:val="444444"/>
                <w:sz w:val="20"/>
                <w:szCs w:val="20"/>
              </w:rPr>
              <w:t xml:space="preserve"> avoid redundancies.</w:t>
            </w:r>
          </w:p>
          <w:tbl>
            <w:tblPr>
              <w:tblW w:w="5000" w:type="pct"/>
              <w:tblCellMar>
                <w:left w:w="10" w:type="dxa"/>
                <w:right w:w="10" w:type="dxa"/>
              </w:tblCellMar>
              <w:tblLook w:val="0000"/>
            </w:tblPr>
            <w:tblGrid>
              <w:gridCol w:w="9060"/>
            </w:tblGrid>
            <w:tr w14:paraId="6D4463A5" w14:textId="77777777" w:rsidTr="009C2FAA">
              <w:tblPrEx>
                <w:tblW w:w="5000" w:type="pct"/>
                <w:tblCellMar>
                  <w:left w:w="10" w:type="dxa"/>
                  <w:right w:w="10" w:type="dxa"/>
                </w:tblCellMar>
                <w:tblLook w:val="0000"/>
              </w:tblPrEx>
              <w:tc>
                <w:tcPr>
                  <w:tcW w:w="0" w:type="auto"/>
                </w:tcPr>
                <w:p w:rsidR="00FF42BD" w:rsidRPr="00FF42BD" w:rsidP="00FF42BD" w14:paraId="592B4D61" w14:textId="77777777">
                  <w:pPr>
                    <w:spacing w:after="0" w:line="240" w:lineRule="auto"/>
                    <w:jc w:val="right"/>
                    <w:rPr>
                      <w:rFonts w:ascii="Segoe UI" w:eastAsia="Segoe UI" w:hAnsi="Segoe UI" w:cs="Segoe UI"/>
                      <w:b/>
                      <w:bCs/>
                      <w:color w:val="000000"/>
                      <w:sz w:val="24"/>
                      <w:szCs w:val="24"/>
                    </w:rPr>
                  </w:pPr>
                  <w:hyperlink w:anchor="795492222" w:history="1">
                    <w:r w:rsidRPr="00FF42BD">
                      <w:rPr>
                        <w:rFonts w:ascii="Segoe UI" w:eastAsia="Segoe UI" w:hAnsi="Segoe UI" w:cs="Segoe UI"/>
                        <w:b/>
                        <w:bCs/>
                        <w:noProof/>
                        <w:color w:val="000000"/>
                        <w:sz w:val="24"/>
                        <w:szCs w:val="24"/>
                      </w:rPr>
                      <w:drawing>
                        <wp:inline distT="0" distB="0" distL="0" distR="0">
                          <wp:extent cx="200025" cy="200025"/>
                          <wp:effectExtent l="0" t="0" r="0" b="0"/>
                          <wp:docPr id="71" name="Picture 71" descr="Magnifying Glass"/>
                          <wp:cNvGraphicFramePr/>
                          <a:graphic xmlns:a="http://schemas.openxmlformats.org/drawingml/2006/main">
                            <a:graphicData uri="http://schemas.openxmlformats.org/drawingml/2006/picture">
                              <pic:pic xmlns:pic="http://schemas.openxmlformats.org/drawingml/2006/picture">
                                <pic:nvPicPr>
                                  <pic:cNvPr id="71" name="Picture 71" descr="Magnifying Glass"/>
                                  <pic:cNvPicPr>
                                    <a:picLocks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sidRPr="00FF42BD">
                      <w:rPr>
                        <w:rFonts w:ascii="Segoe UI" w:eastAsia="Segoe UI" w:hAnsi="Segoe UI" w:cs="Segoe UI"/>
                        <w:b/>
                        <w:bCs/>
                        <w:color w:val="0000FF"/>
                        <w:sz w:val="18"/>
                        <w:szCs w:val="18"/>
                      </w:rPr>
                      <w:t xml:space="preserve"> View larger image</w:t>
                    </w:r>
                  </w:hyperlink>
                </w:p>
              </w:tc>
            </w:tr>
          </w:tbl>
          <w:p w:rsidR="00FF42BD" w:rsidRPr="00FF42BD" w:rsidP="00FF42BD" w14:paraId="73AF8FDF" w14:textId="77777777">
            <w:pPr>
              <w:spacing w:after="0" w:line="240" w:lineRule="auto"/>
              <w:rPr>
                <w:rFonts w:ascii="Segoe UI" w:eastAsia="Segoe UI" w:hAnsi="Segoe UI" w:cs="Segoe UI"/>
                <w:sz w:val="20"/>
                <w:szCs w:val="20"/>
              </w:rPr>
            </w:pPr>
          </w:p>
          <w:tbl>
            <w:tblPr>
              <w:tblW w:w="5000" w:type="pct"/>
              <w:tblCellMar>
                <w:left w:w="10" w:type="dxa"/>
                <w:right w:w="10" w:type="dxa"/>
              </w:tblCellMar>
              <w:tblLook w:val="0000"/>
            </w:tblPr>
            <w:tblGrid>
              <w:gridCol w:w="9060"/>
            </w:tblGrid>
            <w:tr w14:paraId="020D2C6B" w14:textId="77777777" w:rsidTr="009C2FAA">
              <w:tblPrEx>
                <w:tblW w:w="5000" w:type="pct"/>
                <w:tblCellMar>
                  <w:left w:w="10" w:type="dxa"/>
                  <w:right w:w="10" w:type="dxa"/>
                </w:tblCellMar>
                <w:tblLook w:val="0000"/>
              </w:tblPrEx>
              <w:tc>
                <w:tcPr>
                  <w:tcW w:w="0" w:type="auto"/>
                </w:tcPr>
                <w:p w:rsidR="00FF42BD" w:rsidRPr="00FF42BD" w:rsidP="00FF42BD" w14:paraId="312F639C" w14:textId="77777777">
                  <w:pPr>
                    <w:spacing w:after="0" w:line="240" w:lineRule="auto"/>
                    <w:rPr>
                      <w:rFonts w:ascii="Segoe UI" w:eastAsia="Segoe UI" w:hAnsi="Segoe UI" w:cs="Segoe UI"/>
                      <w:b/>
                      <w:bCs/>
                      <w:color w:val="000000"/>
                      <w:sz w:val="24"/>
                      <w:szCs w:val="24"/>
                    </w:rPr>
                  </w:pPr>
                  <w:r w:rsidRPr="00FF42BD">
                    <w:rPr>
                      <w:rFonts w:ascii="Segoe UI" w:eastAsia="Segoe UI" w:hAnsi="Segoe UI" w:cs="Segoe UI"/>
                      <w:b/>
                      <w:bCs/>
                      <w:color w:val="000000"/>
                      <w:sz w:val="24"/>
                      <w:szCs w:val="24"/>
                    </w:rPr>
                    <w:t xml:space="preserve"> Quick Links</w:t>
                  </w:r>
                </w:p>
              </w:tc>
            </w:tr>
          </w:tbl>
          <w:p w:rsidR="00FF42BD" w:rsidRPr="00FF42BD" w:rsidP="00FF42BD" w14:paraId="4E6DC90E" w14:textId="77777777">
            <w:pPr>
              <w:spacing w:after="0" w:line="240" w:lineRule="auto"/>
              <w:rPr>
                <w:rFonts w:ascii="Segoe UI" w:eastAsia="Segoe UI" w:hAnsi="Segoe UI" w:cs="Segoe UI"/>
                <w:sz w:val="20"/>
                <w:szCs w:val="20"/>
              </w:rPr>
            </w:pPr>
          </w:p>
          <w:p w:rsidR="00FF42BD" w:rsidRPr="00FF42BD" w:rsidP="00FF42BD" w14:paraId="64C7032A" w14:textId="77777777">
            <w:pPr>
              <w:shd w:val="clear" w:color="auto" w:fill="EBEBEB"/>
              <w:spacing w:after="0" w:line="240" w:lineRule="auto"/>
              <w:ind w:left="450"/>
              <w:rPr>
                <w:rFonts w:ascii="Segoe UI" w:eastAsia="Segoe UI" w:hAnsi="Segoe UI" w:cs="Segoe UI"/>
                <w:color w:val="444444"/>
                <w:shd w:val="clear" w:color="auto" w:fill="EBEBEB"/>
              </w:rPr>
            </w:pPr>
            <w:hyperlink w:anchor="806849204" w:history="1">
              <w:r w:rsidRPr="00FF42BD">
                <w:rPr>
                  <w:rFonts w:ascii="Nunito-Light-webfont" w:eastAsia="Segoe UI" w:hAnsi="Nunito-Light-webfont" w:cs="Nunito-Light-webfont"/>
                  <w:b/>
                  <w:bCs/>
                  <w:color w:val="007ECD"/>
                  <w:sz w:val="20"/>
                  <w:szCs w:val="20"/>
                  <w:u w:val="single"/>
                  <w:shd w:val="clear" w:color="auto" w:fill="EBEBEB"/>
                </w:rPr>
                <w:t>Introduction</w:t>
              </w:r>
            </w:hyperlink>
            <w:r w:rsidRPr="00FF42BD">
              <w:rPr>
                <w:rFonts w:ascii="Segoe UI" w:eastAsia="Segoe UI" w:hAnsi="Segoe UI" w:cs="Segoe UI"/>
                <w:color w:val="444444"/>
                <w:shd w:val="clear" w:color="auto" w:fill="EBEBEB"/>
              </w:rPr>
              <w:br/>
            </w:r>
          </w:p>
          <w:p w:rsidR="00FF42BD" w:rsidRPr="00FF42BD" w:rsidP="00FF42BD" w14:paraId="41D15460" w14:textId="77777777">
            <w:pPr>
              <w:numPr>
                <w:ilvl w:val="0"/>
                <w:numId w:val="1"/>
              </w:numPr>
              <w:spacing w:after="110"/>
              <w:rPr>
                <w:rFonts w:ascii="Segoe UI" w:eastAsia="Segoe UI" w:hAnsi="Segoe UI" w:cs="Segoe UI"/>
                <w:color w:val="444444"/>
                <w:sz w:val="20"/>
                <w:szCs w:val="20"/>
              </w:rPr>
            </w:pPr>
            <w:hyperlink w:anchor="-602470415" w:history="1">
              <w:r w:rsidRPr="00FF42BD">
                <w:rPr>
                  <w:rFonts w:ascii="Nunito-Light-webfont" w:eastAsia="Segoe UI" w:hAnsi="Nunito-Light-webfont" w:cs="Nunito-Light-webfont"/>
                  <w:b/>
                  <w:bCs/>
                  <w:color w:val="007ECD"/>
                  <w:sz w:val="18"/>
                  <w:szCs w:val="18"/>
                  <w:u w:val="single"/>
                </w:rPr>
                <w:t>1. Introduction to Application (for Resubmission and Revision applications)</w:t>
              </w:r>
            </w:hyperlink>
          </w:p>
          <w:p w:rsidR="00FF42BD" w:rsidRPr="00FF42BD" w:rsidP="00FF42BD" w14:paraId="169EB2DB" w14:textId="77777777">
            <w:pPr>
              <w:shd w:val="clear" w:color="auto" w:fill="EBEBEB"/>
              <w:spacing w:after="0" w:line="240" w:lineRule="auto"/>
              <w:ind w:left="450"/>
              <w:rPr>
                <w:rFonts w:ascii="Segoe UI" w:eastAsia="Segoe UI" w:hAnsi="Segoe UI" w:cs="Segoe UI"/>
                <w:color w:val="444444"/>
                <w:shd w:val="clear" w:color="auto" w:fill="EBEBEB"/>
              </w:rPr>
            </w:pPr>
            <w:hyperlink w:anchor="854023311" w:history="1">
              <w:r w:rsidRPr="00FF42BD">
                <w:rPr>
                  <w:rFonts w:ascii="Nunito-Light-webfont" w:eastAsia="Segoe UI" w:hAnsi="Nunito-Light-webfont" w:cs="Nunito-Light-webfont"/>
                  <w:b/>
                  <w:bCs/>
                  <w:color w:val="007ECD"/>
                  <w:sz w:val="20"/>
                  <w:szCs w:val="20"/>
                  <w:u w:val="single"/>
                  <w:shd w:val="clear" w:color="auto" w:fill="EBEBEB"/>
                </w:rPr>
                <w:t>Research Plan Section</w:t>
              </w:r>
            </w:hyperlink>
            <w:r w:rsidRPr="00FF42BD">
              <w:rPr>
                <w:rFonts w:ascii="Segoe UI" w:eastAsia="Segoe UI" w:hAnsi="Segoe UI" w:cs="Segoe UI"/>
                <w:color w:val="444444"/>
                <w:shd w:val="clear" w:color="auto" w:fill="EBEBEB"/>
              </w:rPr>
              <w:br/>
            </w:r>
          </w:p>
          <w:p w:rsidR="00FF42BD" w:rsidRPr="00FF42BD" w:rsidP="00FF42BD" w14:paraId="61403613" w14:textId="77777777">
            <w:pPr>
              <w:numPr>
                <w:ilvl w:val="0"/>
                <w:numId w:val="2"/>
              </w:numPr>
              <w:spacing w:after="0"/>
              <w:rPr>
                <w:rFonts w:ascii="Segoe UI" w:eastAsia="Segoe UI" w:hAnsi="Segoe UI" w:cs="Segoe UI"/>
                <w:color w:val="444444"/>
                <w:sz w:val="20"/>
                <w:szCs w:val="20"/>
              </w:rPr>
            </w:pPr>
            <w:hyperlink w:anchor="-1005754942" w:history="1">
              <w:r w:rsidRPr="00FF42BD">
                <w:rPr>
                  <w:rFonts w:ascii="Nunito-Light-webfont" w:eastAsia="Segoe UI" w:hAnsi="Nunito-Light-webfont" w:cs="Nunito-Light-webfont"/>
                  <w:b/>
                  <w:bCs/>
                  <w:color w:val="007ECD"/>
                  <w:sz w:val="18"/>
                  <w:szCs w:val="18"/>
                  <w:u w:val="single"/>
                </w:rPr>
                <w:t>2. Specific Aims</w:t>
              </w:r>
            </w:hyperlink>
          </w:p>
          <w:p w:rsidR="00FF42BD" w:rsidRPr="00FF42BD" w:rsidP="00FF42BD" w14:paraId="776771C8" w14:textId="77777777">
            <w:pPr>
              <w:numPr>
                <w:ilvl w:val="0"/>
                <w:numId w:val="2"/>
              </w:numPr>
              <w:spacing w:after="0"/>
              <w:rPr>
                <w:rFonts w:ascii="Segoe UI" w:eastAsia="Segoe UI" w:hAnsi="Segoe UI" w:cs="Segoe UI"/>
                <w:color w:val="444444"/>
                <w:sz w:val="20"/>
                <w:szCs w:val="20"/>
              </w:rPr>
            </w:pPr>
            <w:hyperlink w:anchor="560328999" w:history="1">
              <w:r w:rsidRPr="00FF42BD">
                <w:rPr>
                  <w:rFonts w:ascii="Nunito-Light-webfont" w:eastAsia="Segoe UI" w:hAnsi="Nunito-Light-webfont" w:cs="Nunito-Light-webfont"/>
                  <w:b/>
                  <w:bCs/>
                  <w:color w:val="007ECD"/>
                  <w:sz w:val="18"/>
                  <w:szCs w:val="18"/>
                  <w:u w:val="single"/>
                </w:rPr>
                <w:t>3. Research Strategy</w:t>
              </w:r>
            </w:hyperlink>
          </w:p>
          <w:p w:rsidR="00FF42BD" w:rsidRPr="00FF42BD" w:rsidP="00FF42BD" w14:paraId="568501A9" w14:textId="77777777">
            <w:pPr>
              <w:numPr>
                <w:ilvl w:val="0"/>
                <w:numId w:val="2"/>
              </w:numPr>
              <w:spacing w:after="110"/>
              <w:rPr>
                <w:rFonts w:ascii="Segoe UI" w:eastAsia="Segoe UI" w:hAnsi="Segoe UI" w:cs="Segoe UI"/>
                <w:color w:val="444444"/>
                <w:sz w:val="20"/>
                <w:szCs w:val="20"/>
              </w:rPr>
            </w:pPr>
            <w:hyperlink w:anchor="157044472" w:history="1">
              <w:r w:rsidRPr="00FF42BD">
                <w:rPr>
                  <w:rFonts w:ascii="Nunito-Light-webfont" w:eastAsia="Segoe UI" w:hAnsi="Nunito-Light-webfont" w:cs="Nunito-Light-webfont"/>
                  <w:b/>
                  <w:bCs/>
                  <w:color w:val="007ECD"/>
                  <w:sz w:val="18"/>
                  <w:szCs w:val="18"/>
                  <w:u w:val="single"/>
                </w:rPr>
                <w:t>4. Progress Report Publication List</w:t>
              </w:r>
            </w:hyperlink>
          </w:p>
          <w:p w:rsidR="00FF42BD" w:rsidRPr="00FF42BD" w:rsidP="00FF42BD" w14:paraId="479DA1E9" w14:textId="77777777">
            <w:pPr>
              <w:shd w:val="clear" w:color="auto" w:fill="EBEBEB"/>
              <w:spacing w:after="0" w:line="240" w:lineRule="auto"/>
              <w:ind w:left="450"/>
              <w:rPr>
                <w:rFonts w:ascii="Segoe UI" w:eastAsia="Segoe UI" w:hAnsi="Segoe UI" w:cs="Segoe UI"/>
                <w:color w:val="444444"/>
                <w:shd w:val="clear" w:color="auto" w:fill="EBEBEB"/>
              </w:rPr>
            </w:pPr>
            <w:hyperlink w:anchor="290293397" w:history="1">
              <w:r w:rsidRPr="00FF42BD">
                <w:rPr>
                  <w:rFonts w:ascii="Nunito-Light-webfont" w:eastAsia="Segoe UI" w:hAnsi="Nunito-Light-webfont" w:cs="Nunito-Light-webfont"/>
                  <w:b/>
                  <w:bCs/>
                  <w:color w:val="007ECD"/>
                  <w:sz w:val="20"/>
                  <w:szCs w:val="20"/>
                  <w:u w:val="single"/>
                  <w:shd w:val="clear" w:color="auto" w:fill="EBEBEB"/>
                </w:rPr>
                <w:t>Other Research Plan Section</w:t>
              </w:r>
            </w:hyperlink>
            <w:r w:rsidRPr="00FF42BD">
              <w:rPr>
                <w:rFonts w:ascii="Segoe UI" w:eastAsia="Segoe UI" w:hAnsi="Segoe UI" w:cs="Segoe UI"/>
                <w:color w:val="444444"/>
                <w:shd w:val="clear" w:color="auto" w:fill="EBEBEB"/>
              </w:rPr>
              <w:br/>
            </w:r>
          </w:p>
          <w:p w:rsidR="00FF42BD" w:rsidRPr="00FF42BD" w:rsidP="00FF42BD" w14:paraId="0559489B" w14:textId="77777777">
            <w:pPr>
              <w:numPr>
                <w:ilvl w:val="0"/>
                <w:numId w:val="3"/>
              </w:numPr>
              <w:spacing w:after="0"/>
              <w:rPr>
                <w:rFonts w:ascii="Segoe UI" w:eastAsia="Segoe UI" w:hAnsi="Segoe UI" w:cs="Segoe UI"/>
                <w:color w:val="444444"/>
                <w:sz w:val="20"/>
                <w:szCs w:val="20"/>
              </w:rPr>
            </w:pPr>
            <w:hyperlink w:anchor="1723128413" w:history="1">
              <w:r w:rsidRPr="00FF42BD">
                <w:rPr>
                  <w:rFonts w:ascii="Nunito-Light-webfont" w:eastAsia="Segoe UI" w:hAnsi="Nunito-Light-webfont" w:cs="Nunito-Light-webfont"/>
                  <w:b/>
                  <w:bCs/>
                  <w:color w:val="007ECD"/>
                  <w:sz w:val="18"/>
                  <w:szCs w:val="18"/>
                  <w:u w:val="single"/>
                </w:rPr>
                <w:t>5. Vertebrate Animals</w:t>
              </w:r>
            </w:hyperlink>
          </w:p>
          <w:p w:rsidR="00FF42BD" w:rsidRPr="00FF42BD" w:rsidP="00FF42BD" w14:paraId="4D43176F" w14:textId="77777777">
            <w:pPr>
              <w:numPr>
                <w:ilvl w:val="0"/>
                <w:numId w:val="3"/>
              </w:numPr>
              <w:spacing w:after="0"/>
              <w:rPr>
                <w:rFonts w:ascii="Segoe UI" w:eastAsia="Segoe UI" w:hAnsi="Segoe UI" w:cs="Segoe UI"/>
                <w:color w:val="444444"/>
                <w:sz w:val="20"/>
                <w:szCs w:val="20"/>
              </w:rPr>
            </w:pPr>
            <w:hyperlink w:anchor="1319843886" w:history="1">
              <w:r w:rsidRPr="00FF42BD">
                <w:rPr>
                  <w:rFonts w:ascii="Nunito-Light-webfont" w:eastAsia="Segoe UI" w:hAnsi="Nunito-Light-webfont" w:cs="Nunito-Light-webfont"/>
                  <w:b/>
                  <w:bCs/>
                  <w:color w:val="007ECD"/>
                  <w:sz w:val="18"/>
                  <w:szCs w:val="18"/>
                  <w:u w:val="single"/>
                </w:rPr>
                <w:t>6. Select Agent Research</w:t>
              </w:r>
            </w:hyperlink>
          </w:p>
          <w:p w:rsidR="00FF42BD" w:rsidRPr="00FF42BD" w:rsidP="00FF42BD" w14:paraId="21E6CED9" w14:textId="77777777">
            <w:pPr>
              <w:numPr>
                <w:ilvl w:val="0"/>
                <w:numId w:val="3"/>
              </w:numPr>
              <w:spacing w:after="0"/>
              <w:rPr>
                <w:rFonts w:ascii="Segoe UI" w:eastAsia="Segoe UI" w:hAnsi="Segoe UI" w:cs="Segoe UI"/>
                <w:color w:val="444444"/>
                <w:sz w:val="20"/>
                <w:szCs w:val="20"/>
              </w:rPr>
            </w:pPr>
            <w:hyperlink w:anchor="-1409039469" w:history="1">
              <w:r w:rsidRPr="00FF42BD">
                <w:rPr>
                  <w:rFonts w:ascii="Nunito-Light-webfont" w:eastAsia="Segoe UI" w:hAnsi="Nunito-Light-webfont" w:cs="Nunito-Light-webfont"/>
                  <w:b/>
                  <w:bCs/>
                  <w:color w:val="007ECD"/>
                  <w:sz w:val="18"/>
                  <w:szCs w:val="18"/>
                  <w:u w:val="single"/>
                </w:rPr>
                <w:t>7. Multiple PD/PI Leadership Plan</w:t>
              </w:r>
            </w:hyperlink>
          </w:p>
          <w:p w:rsidR="00FF42BD" w:rsidRPr="00FF42BD" w:rsidP="00FF42BD" w14:paraId="2E9A2649" w14:textId="77777777">
            <w:pPr>
              <w:numPr>
                <w:ilvl w:val="0"/>
                <w:numId w:val="3"/>
              </w:numPr>
              <w:spacing w:after="0"/>
              <w:rPr>
                <w:rFonts w:ascii="Segoe UI" w:eastAsia="Segoe UI" w:hAnsi="Segoe UI" w:cs="Segoe UI"/>
                <w:color w:val="444444"/>
                <w:sz w:val="20"/>
                <w:szCs w:val="20"/>
              </w:rPr>
            </w:pPr>
            <w:hyperlink w:anchor="-1812323996" w:history="1">
              <w:r w:rsidRPr="00FF42BD">
                <w:rPr>
                  <w:rFonts w:ascii="Nunito-Light-webfont" w:eastAsia="Segoe UI" w:hAnsi="Nunito-Light-webfont" w:cs="Nunito-Light-webfont"/>
                  <w:b/>
                  <w:bCs/>
                  <w:color w:val="007ECD"/>
                  <w:sz w:val="18"/>
                  <w:szCs w:val="18"/>
                  <w:u w:val="single"/>
                </w:rPr>
                <w:t>8. Consortium/Contractual Arrangements</w:t>
              </w:r>
            </w:hyperlink>
          </w:p>
          <w:p w:rsidR="00FF42BD" w:rsidRPr="00FF42BD" w:rsidP="00FF42BD" w14:paraId="6ABB94FC" w14:textId="77777777">
            <w:pPr>
              <w:numPr>
                <w:ilvl w:val="0"/>
                <w:numId w:val="3"/>
              </w:numPr>
              <w:spacing w:after="0"/>
              <w:rPr>
                <w:rFonts w:ascii="Segoe UI" w:eastAsia="Segoe UI" w:hAnsi="Segoe UI" w:cs="Segoe UI"/>
                <w:color w:val="444444"/>
                <w:sz w:val="20"/>
                <w:szCs w:val="20"/>
              </w:rPr>
            </w:pPr>
            <w:hyperlink w:anchor="-246240055" w:history="1">
              <w:r w:rsidRPr="00FF42BD">
                <w:rPr>
                  <w:rFonts w:ascii="Nunito-Light-webfont" w:eastAsia="Segoe UI" w:hAnsi="Nunito-Light-webfont" w:cs="Nunito-Light-webfont"/>
                  <w:b/>
                  <w:bCs/>
                  <w:color w:val="007ECD"/>
                  <w:sz w:val="18"/>
                  <w:szCs w:val="18"/>
                  <w:u w:val="single"/>
                </w:rPr>
                <w:t>9. Letters of Support</w:t>
              </w:r>
            </w:hyperlink>
          </w:p>
          <w:p w:rsidR="00FF42BD" w:rsidRPr="00FF42BD" w:rsidP="00FF42BD" w14:paraId="394F78EA" w14:textId="77777777">
            <w:pPr>
              <w:numPr>
                <w:ilvl w:val="0"/>
                <w:numId w:val="3"/>
              </w:numPr>
              <w:spacing w:after="0"/>
              <w:rPr>
                <w:rFonts w:ascii="Segoe UI" w:eastAsia="Segoe UI" w:hAnsi="Segoe UI" w:cs="Segoe UI"/>
                <w:color w:val="444444"/>
                <w:sz w:val="20"/>
                <w:szCs w:val="20"/>
              </w:rPr>
            </w:pPr>
            <w:hyperlink w:anchor="-1188624399" w:history="1">
              <w:r w:rsidRPr="00FF42BD">
                <w:rPr>
                  <w:rFonts w:ascii="Nunito-Light-webfont" w:eastAsia="Segoe UI" w:hAnsi="Nunito-Light-webfont" w:cs="Nunito-Light-webfont"/>
                  <w:b/>
                  <w:bCs/>
                  <w:color w:val="007ECD"/>
                  <w:sz w:val="18"/>
                  <w:szCs w:val="18"/>
                  <w:u w:val="single"/>
                </w:rPr>
                <w:t>10. Resource Sharing Plan(s)</w:t>
              </w:r>
            </w:hyperlink>
          </w:p>
          <w:p w:rsidR="00FF42BD" w:rsidRPr="00FF42BD" w:rsidP="00FF42BD" w14:paraId="38DE7C07" w14:textId="77777777">
            <w:pPr>
              <w:numPr>
                <w:ilvl w:val="0"/>
                <w:numId w:val="3"/>
              </w:numPr>
              <w:spacing w:after="0"/>
              <w:rPr>
                <w:rFonts w:ascii="Segoe UI" w:eastAsia="Segoe UI" w:hAnsi="Segoe UI" w:cs="Segoe UI"/>
                <w:color w:val="444444"/>
                <w:sz w:val="20"/>
                <w:szCs w:val="20"/>
              </w:rPr>
            </w:pPr>
            <w:r w:rsidRPr="00FF42BD">
              <w:rPr>
                <w:rFonts w:ascii="Segoe UI" w:eastAsia="Segoe UI" w:hAnsi="Segoe UI" w:cs="Nunito-Light-webfont"/>
                <w:b/>
                <w:bCs/>
                <w:color w:val="007ECD"/>
                <w:sz w:val="18"/>
                <w:szCs w:val="18"/>
                <w:u w:val="single"/>
              </w:rPr>
              <w:t xml:space="preserve">11. Other Plan(s) </w:t>
            </w:r>
          </w:p>
          <w:p w:rsidR="00FF42BD" w:rsidRPr="00FF42BD" w:rsidP="00FF42BD" w14:paraId="4A48FC46" w14:textId="77777777">
            <w:pPr>
              <w:numPr>
                <w:ilvl w:val="0"/>
                <w:numId w:val="3"/>
              </w:numPr>
              <w:spacing w:after="110"/>
              <w:rPr>
                <w:rFonts w:ascii="Segoe UI" w:eastAsia="Segoe UI" w:hAnsi="Segoe UI" w:cs="Segoe UI"/>
                <w:color w:val="444444"/>
                <w:sz w:val="20"/>
                <w:szCs w:val="20"/>
              </w:rPr>
            </w:pPr>
            <w:hyperlink w:anchor="1150027761" w:history="1">
              <w:r w:rsidRPr="00FF42BD">
                <w:rPr>
                  <w:rFonts w:ascii="Nunito-Light-webfont" w:eastAsia="Segoe UI" w:hAnsi="Nunito-Light-webfont" w:cs="Nunito-Light-webfont"/>
                  <w:b/>
                  <w:bCs/>
                  <w:color w:val="007ECD"/>
                  <w:sz w:val="18"/>
                  <w:szCs w:val="18"/>
                  <w:u w:val="single"/>
                </w:rPr>
                <w:t>12. Authentication of Key Biological and/or Chemical Resources</w:t>
              </w:r>
            </w:hyperlink>
          </w:p>
          <w:p w:rsidR="00FF42BD" w:rsidRPr="00FF42BD" w:rsidP="00FF42BD" w14:paraId="6D02DA33" w14:textId="77777777">
            <w:pPr>
              <w:shd w:val="clear" w:color="auto" w:fill="EBEBEB"/>
              <w:spacing w:after="0" w:line="240" w:lineRule="auto"/>
              <w:ind w:left="450"/>
              <w:rPr>
                <w:rFonts w:ascii="Segoe UI" w:eastAsia="Segoe UI" w:hAnsi="Segoe UI" w:cs="Segoe UI"/>
                <w:color w:val="444444"/>
                <w:shd w:val="clear" w:color="auto" w:fill="EBEBEB"/>
              </w:rPr>
            </w:pPr>
            <w:hyperlink w:anchor="25704064" w:history="1">
              <w:r w:rsidRPr="00FF42BD">
                <w:rPr>
                  <w:rFonts w:ascii="Nunito-Light-webfont" w:eastAsia="Segoe UI" w:hAnsi="Nunito-Light-webfont" w:cs="Nunito-Light-webfont"/>
                  <w:b/>
                  <w:bCs/>
                  <w:color w:val="007ECD"/>
                  <w:sz w:val="20"/>
                  <w:szCs w:val="20"/>
                  <w:u w:val="single"/>
                  <w:shd w:val="clear" w:color="auto" w:fill="EBEBEB"/>
                </w:rPr>
                <w:t>Appendix</w:t>
              </w:r>
            </w:hyperlink>
            <w:r w:rsidRPr="00FF42BD">
              <w:rPr>
                <w:rFonts w:ascii="Segoe UI" w:eastAsia="Segoe UI" w:hAnsi="Segoe UI" w:cs="Segoe UI"/>
                <w:color w:val="444444"/>
                <w:shd w:val="clear" w:color="auto" w:fill="EBEBEB"/>
              </w:rPr>
              <w:br/>
            </w:r>
          </w:p>
          <w:p w:rsidR="00FF42BD" w:rsidRPr="00FF42BD" w:rsidP="00FF42BD" w14:paraId="2179CF64" w14:textId="77777777">
            <w:pPr>
              <w:numPr>
                <w:ilvl w:val="0"/>
                <w:numId w:val="4"/>
              </w:numPr>
              <w:spacing w:after="110"/>
              <w:rPr>
                <w:rFonts w:ascii="Segoe UI" w:eastAsia="Segoe UI" w:hAnsi="Segoe UI" w:cs="Segoe UI"/>
                <w:color w:val="444444"/>
                <w:sz w:val="20"/>
                <w:szCs w:val="20"/>
              </w:rPr>
            </w:pPr>
            <w:hyperlink w:anchor="-1570961423" w:history="1">
              <w:r w:rsidRPr="00FF42BD">
                <w:rPr>
                  <w:rFonts w:ascii="Nunito-Light-webfont" w:eastAsia="Segoe UI" w:hAnsi="Nunito-Light-webfont" w:cs="Nunito-Light-webfont"/>
                  <w:b/>
                  <w:bCs/>
                  <w:color w:val="007ECD"/>
                  <w:sz w:val="18"/>
                  <w:szCs w:val="18"/>
                  <w:u w:val="single"/>
                </w:rPr>
                <w:t>13. Appendix</w:t>
              </w:r>
            </w:hyperlink>
          </w:p>
          <w:p w:rsidR="00FF42BD" w:rsidRPr="00FF42BD" w:rsidP="00FF42BD" w14:paraId="5915E25A" w14:textId="77777777">
            <w:pPr>
              <w:spacing w:after="0" w:line="240" w:lineRule="auto"/>
              <w:rPr>
                <w:rFonts w:ascii="Segoe UI" w:eastAsia="Segoe UI" w:hAnsi="Segoe UI" w:cs="Segoe UI"/>
                <w:sz w:val="20"/>
                <w:szCs w:val="20"/>
              </w:rPr>
            </w:pPr>
          </w:p>
        </w:tc>
      </w:tr>
    </w:tbl>
    <w:p w:rsidR="00FF42BD" w:rsidRPr="00FF42BD" w:rsidP="00FF42BD" w14:paraId="18813B46"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Your application should represent a sound approach to the investigation of an important biomedical research, behavioral research, technological, engineering, or scientific question, and be worthy of support under the stated criteria of the FOA. It should be self-contained and written with the care and thoroughness accorded to papers for publication. </w:t>
      </w:r>
    </w:p>
    <w:p w:rsidR="00FF42BD" w:rsidRPr="00FF42BD" w:rsidP="00FF42BD" w14:paraId="30CBB869"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Review the application carefully to ensure you have included information essential for evaluation. The scientific and technical merit of the proposed research is the primary concern for all research supported by the National Institutes of Health (NIH) and other PHS agencies.</w:t>
      </w:r>
    </w:p>
    <w:p w:rsidR="00FF42BD" w:rsidRPr="00FF42BD" w:rsidP="00FF42BD" w14:paraId="126E4EAB"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Read all the instructions in the FOA before completing this form to ensure that your application meets all IC-specific criteria.</w:t>
      </w:r>
    </w:p>
    <w:p w:rsidR="00FF42BD" w:rsidRPr="00FF42BD" w:rsidP="00FF42BD" w14:paraId="2CCCA447" w14:textId="77777777">
      <w:pPr>
        <w:keepNext/>
        <w:keepLines/>
        <w:spacing w:before="200" w:after="200" w:line="0" w:lineRule="atLeast"/>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Who should use the PHS 398 Research Plan Form:</w:t>
      </w:r>
    </w:p>
    <w:p w:rsidR="00FF42BD" w:rsidRPr="00FF42BD" w:rsidP="00FF42BD" w14:paraId="41C70D70" w14:textId="77777777">
      <w:pPr>
        <w:spacing w:before="120" w:after="150" w:line="240" w:lineRule="atLeast"/>
        <w:rPr>
          <w:rFonts w:ascii="Segoe UI" w:eastAsia="Segoe UI" w:hAnsi="Segoe UI" w:cs="Segoe UI"/>
          <w:color w:val="444444"/>
          <w:sz w:val="20"/>
          <w:szCs w:val="20"/>
        </w:rPr>
      </w:pPr>
      <w:r w:rsidRPr="00FF42BD">
        <w:rPr>
          <w:rFonts w:ascii="Segoe UI" w:eastAsia="Segoe UI" w:hAnsi="Segoe UI" w:cs="Segoe UI"/>
          <w:color w:val="444444"/>
          <w:sz w:val="20"/>
          <w:szCs w:val="20"/>
        </w:rPr>
        <w:t>Use the PHS 398 Research Plan Form only if you are submitting a research, multi-project, or SBIR/STTR application.</w:t>
      </w:r>
    </w:p>
    <w:tbl>
      <w:tblPr>
        <w:tblW w:w="5000" w:type="pct"/>
        <w:tblInd w:w="975" w:type="dxa"/>
        <w:shd w:val="clear" w:color="auto" w:fill="EBEBEB"/>
        <w:tblCellMar>
          <w:left w:w="10" w:type="dxa"/>
          <w:bottom w:w="75" w:type="dxa"/>
          <w:right w:w="10" w:type="dxa"/>
        </w:tblCellMar>
        <w:tblLook w:val="0000"/>
      </w:tblPr>
      <w:tblGrid>
        <w:gridCol w:w="9360"/>
      </w:tblGrid>
      <w:tr w14:paraId="3B579D39"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0C5B4CC5"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259CD532"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You are strongly encouraged to contact agency program staff for pre-application guidance and/or for more specific information on the research topics described in the solicitation. You can find the contact information for each Institute and Center representative </w:t>
            </w:r>
            <w:hyperlink r:id="rId6" w:history="1">
              <w:r w:rsidRPr="00FF42BD">
                <w:rPr>
                  <w:rFonts w:ascii="Segoe UI" w:eastAsia="Segoe UI" w:hAnsi="Segoe UI" w:cs="Segoe UI"/>
                  <w:color w:val="0000FF"/>
                  <w:sz w:val="20"/>
                  <w:szCs w:val="20"/>
                  <w:u w:val="single"/>
                </w:rPr>
                <w:t>here</w:t>
              </w:r>
            </w:hyperlink>
            <w:r w:rsidRPr="00FF42BD">
              <w:rPr>
                <w:rFonts w:ascii="Segoe UI" w:eastAsia="Segoe UI" w:hAnsi="Segoe UI" w:cs="Segoe UI"/>
                <w:color w:val="444444"/>
                <w:sz w:val="20"/>
                <w:szCs w:val="20"/>
              </w:rPr>
              <w:t>.</w:t>
            </w:r>
          </w:p>
          <w:p w:rsidR="00FF42BD" w:rsidRPr="00FF42BD" w:rsidP="00FF42BD" w14:paraId="0CAB986A"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CRP uses SBIR funding but is not a Phase I/II/IIB or Fast-Track application. However, CRP applications should follow all Phase II-specific instructions and those in the CRP solicitations.</w:t>
            </w:r>
          </w:p>
          <w:p w:rsidR="00FF42BD" w:rsidRPr="00FF42BD" w:rsidP="00FF42BD" w14:paraId="2E02C54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Sample SBIR / STTR applications can be accessed </w:t>
            </w:r>
            <w:hyperlink r:id="rId7" w:history="1">
              <w:r w:rsidRPr="00FF42BD">
                <w:rPr>
                  <w:rFonts w:ascii="Segoe UI" w:eastAsia="Segoe UI" w:hAnsi="Segoe UI" w:cs="Segoe UI"/>
                  <w:color w:val="0000FF"/>
                  <w:sz w:val="20"/>
                  <w:szCs w:val="20"/>
                  <w:u w:val="single"/>
                </w:rPr>
                <w:t>here</w:t>
              </w:r>
            </w:hyperlink>
            <w:r w:rsidRPr="00FF42BD">
              <w:rPr>
                <w:rFonts w:ascii="Segoe UI" w:eastAsia="Segoe UI" w:hAnsi="Segoe UI" w:cs="Segoe UI"/>
                <w:color w:val="444444"/>
                <w:sz w:val="20"/>
                <w:szCs w:val="20"/>
              </w:rPr>
              <w:t>.</w:t>
            </w:r>
          </w:p>
        </w:tc>
      </w:tr>
    </w:tbl>
    <w:p w:rsidR="00FF42BD" w:rsidRPr="00FF42BD" w:rsidP="00FF42BD" w14:paraId="2B37586B" w14:textId="77777777">
      <w:pPr>
        <w:keepNext/>
        <w:keepLines/>
        <w:spacing w:before="200" w:after="200" w:line="0" w:lineRule="atLeast"/>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Applicants must follow all policies and requirements related to formatting, page limits, and proprietary information. See the following pages for more information:</w:t>
      </w:r>
    </w:p>
    <w:p w:rsidR="00FF42BD" w:rsidRPr="00FF42BD" w:rsidP="00FF42BD" w14:paraId="0547CA01" w14:textId="77777777">
      <w:pPr>
        <w:numPr>
          <w:ilvl w:val="0"/>
          <w:numId w:val="5"/>
        </w:numPr>
        <w:spacing w:before="100" w:after="0"/>
        <w:rPr>
          <w:rFonts w:ascii="Segoe UI" w:eastAsia="Segoe UI" w:hAnsi="Segoe UI" w:cs="Segoe UI"/>
          <w:color w:val="444444"/>
          <w:sz w:val="20"/>
          <w:szCs w:val="20"/>
        </w:rPr>
      </w:pPr>
      <w:hyperlink r:id="rId8" w:history="1">
        <w:r w:rsidRPr="00FF42BD">
          <w:rPr>
            <w:rFonts w:ascii="Segoe UI" w:eastAsia="Segoe UI" w:hAnsi="Segoe UI" w:cs="Segoe UI"/>
            <w:color w:val="0000FF"/>
            <w:sz w:val="20"/>
            <w:szCs w:val="20"/>
            <w:u w:val="single"/>
          </w:rPr>
          <w:t>Format Attachments</w:t>
        </w:r>
      </w:hyperlink>
    </w:p>
    <w:p w:rsidR="00FF42BD" w:rsidRPr="00FF42BD" w:rsidP="00FF42BD" w14:paraId="2E1D46A1" w14:textId="77777777">
      <w:pPr>
        <w:numPr>
          <w:ilvl w:val="0"/>
          <w:numId w:val="5"/>
        </w:numPr>
        <w:spacing w:after="0"/>
        <w:rPr>
          <w:rFonts w:ascii="Segoe UI" w:eastAsia="Segoe UI" w:hAnsi="Segoe UI" w:cs="Segoe UI"/>
          <w:color w:val="444444"/>
          <w:sz w:val="20"/>
          <w:szCs w:val="20"/>
        </w:rPr>
      </w:pPr>
      <w:hyperlink r:id="rId9" w:history="1">
        <w:r w:rsidRPr="00FF42BD">
          <w:rPr>
            <w:rFonts w:ascii="Segoe UI" w:eastAsia="Segoe UI" w:hAnsi="Segoe UI" w:cs="Segoe UI"/>
            <w:color w:val="0000FF"/>
            <w:sz w:val="20"/>
            <w:szCs w:val="20"/>
            <w:u w:val="single"/>
          </w:rPr>
          <w:t>Page Limits</w:t>
        </w:r>
      </w:hyperlink>
    </w:p>
    <w:p w:rsidR="00FF42BD" w:rsidRPr="00FF42BD" w:rsidP="00FF42BD" w14:paraId="342B6628" w14:textId="77777777">
      <w:pPr>
        <w:numPr>
          <w:ilvl w:val="0"/>
          <w:numId w:val="5"/>
        </w:numPr>
        <w:spacing w:after="0"/>
        <w:rPr>
          <w:rFonts w:ascii="Segoe UI" w:eastAsia="Segoe UI" w:hAnsi="Segoe UI" w:cs="Segoe UI"/>
          <w:color w:val="444444"/>
          <w:sz w:val="20"/>
          <w:szCs w:val="20"/>
        </w:rPr>
      </w:pPr>
      <w:hyperlink r:id="rId10" w:anchor="Confiden" w:history="1">
        <w:r w:rsidRPr="00FF42BD">
          <w:rPr>
            <w:rFonts w:ascii="Segoe UI" w:eastAsia="Segoe UI" w:hAnsi="Segoe UI" w:cs="Segoe UI"/>
            <w:color w:val="0000FF"/>
            <w:sz w:val="20"/>
            <w:szCs w:val="20"/>
            <w:u w:val="single"/>
          </w:rPr>
          <w:t>NIH Grants Policy Statement, Section 2.3.11.2: Confidentiality of Information</w:t>
        </w:r>
      </w:hyperlink>
      <w:r w:rsidRPr="00FF42BD">
        <w:rPr>
          <w:rFonts w:ascii="Segoe UI" w:eastAsia="Segoe UI" w:hAnsi="Segoe UI" w:cs="Segoe UI"/>
          <w:color w:val="444444"/>
          <w:sz w:val="20"/>
          <w:szCs w:val="20"/>
        </w:rPr>
        <w:t xml:space="preserve"> </w:t>
      </w:r>
    </w:p>
    <w:p w:rsidR="00FF42BD" w:rsidRPr="00FF42BD" w:rsidP="00FF42BD" w14:paraId="7FFAD3EF" w14:textId="77777777">
      <w:pPr>
        <w:numPr>
          <w:ilvl w:val="0"/>
          <w:numId w:val="5"/>
        </w:numPr>
        <w:spacing w:after="100"/>
        <w:rPr>
          <w:rFonts w:ascii="Segoe UI" w:eastAsia="Segoe UI" w:hAnsi="Segoe UI" w:cs="Segoe UI"/>
          <w:color w:val="444444"/>
          <w:sz w:val="20"/>
          <w:szCs w:val="20"/>
        </w:rPr>
      </w:pPr>
      <w:hyperlink r:id="rId10" w:anchor="2.3.11.22" w:history="1">
        <w:r w:rsidRPr="00FF42BD">
          <w:rPr>
            <w:rFonts w:ascii="Segoe UI" w:eastAsia="Segoe UI" w:hAnsi="Segoe UI" w:cs="Segoe UI"/>
            <w:color w:val="0000FF"/>
            <w:sz w:val="20"/>
            <w:szCs w:val="20"/>
            <w:u w:val="single"/>
          </w:rPr>
          <w:t>NIH Grants Policy Statement, Section 2.3.11.2.2: The Freedom of Information Act</w:t>
        </w:r>
      </w:hyperlink>
      <w:r w:rsidRPr="00FF42BD">
        <w:rPr>
          <w:rFonts w:ascii="Segoe UI" w:eastAsia="Segoe UI" w:hAnsi="Segoe UI" w:cs="Segoe UI"/>
          <w:color w:val="444444"/>
          <w:sz w:val="20"/>
          <w:szCs w:val="20"/>
        </w:rPr>
        <w:t xml:space="preserve"> </w:t>
      </w:r>
    </w:p>
    <w:p w:rsidR="00FF42BD" w:rsidRPr="00FF42BD" w:rsidP="00FF42BD" w14:paraId="54A17BFF" w14:textId="77777777">
      <w:pPr>
        <w:keepNext/>
        <w:keepLines/>
        <w:pBdr>
          <w:top w:val="single" w:sz="18" w:space="4" w:color="3F78A2"/>
          <w:bottom w:val="single" w:sz="18" w:space="4" w:color="3F78A2"/>
        </w:pBdr>
        <w:spacing w:before="300" w:after="195" w:line="240" w:lineRule="auto"/>
        <w:rPr>
          <w:rFonts w:ascii="Segoe UI" w:eastAsia="Segoe UI" w:hAnsi="Segoe UI" w:cs="Segoe UI"/>
          <w:b/>
          <w:bCs/>
          <w:color w:val="000000"/>
          <w:sz w:val="26"/>
          <w:szCs w:val="26"/>
        </w:rPr>
      </w:pPr>
      <w:bookmarkStart w:id="1" w:name="806849204"/>
      <w:r w:rsidRPr="00FF42BD">
        <w:rPr>
          <w:rFonts w:ascii="Segoe UI" w:eastAsia="Segoe UI" w:hAnsi="Segoe UI" w:cs="Segoe UI"/>
          <w:b/>
          <w:bCs/>
          <w:color w:val="000000"/>
          <w:sz w:val="26"/>
          <w:szCs w:val="26"/>
        </w:rPr>
        <w:t xml:space="preserve">Introduction </w:t>
      </w:r>
    </w:p>
    <w:p w:rsidR="00FF42BD" w:rsidRPr="00FF42BD" w:rsidP="00FF42BD" w14:paraId="521ECF5C"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2" w:name="-602470415"/>
      <w:bookmarkEnd w:id="1"/>
      <w:r w:rsidRPr="00FF42BD">
        <w:rPr>
          <w:rFonts w:ascii="Segoe UI" w:eastAsia="Segoe UI" w:hAnsi="Segoe UI" w:cs="Segoe UI"/>
          <w:b/>
          <w:bCs/>
          <w:color w:val="FFFFFF"/>
          <w:shd w:val="clear" w:color="auto" w:fill="3F78A2"/>
        </w:rPr>
        <w:t>1. Introduction to Application (for Resubmission and Revision applications)</w:t>
      </w:r>
    </w:p>
    <w:bookmarkEnd w:id="2"/>
    <w:p w:rsidR="00FF42BD" w:rsidRPr="00FF42BD" w:rsidP="00FF42BD" w14:paraId="0305E194"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Who must complete the “Introduction to Application” </w:t>
      </w:r>
      <w:r w:rsidRPr="00FF42BD">
        <w:rPr>
          <w:rFonts w:ascii="Segoe UI" w:eastAsia="Segoe UI" w:hAnsi="Segoe UI" w:cs="Segoe UI"/>
          <w:b/>
          <w:bCs/>
          <w:color w:val="444444"/>
          <w:sz w:val="20"/>
          <w:szCs w:val="20"/>
        </w:rPr>
        <w:t>attachment:</w:t>
      </w:r>
    </w:p>
    <w:p w:rsidR="00FF42BD" w:rsidRPr="00FF42BD" w:rsidP="00FF42BD" w14:paraId="13ABA67D"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An "Introduction to Application" attachment is required only if the type of application is resubmission or revision or if the FOA specifies that one is needed. An introduction is not allowed for new or renewal applications.</w:t>
      </w:r>
    </w:p>
    <w:p w:rsidR="00FF42BD" w:rsidRPr="00FF42BD" w:rsidP="00FF42BD" w14:paraId="3B1EB3F9"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Descriptions of different types of applications are listed here: NIH </w:t>
      </w:r>
      <w:hyperlink r:id="rId11" w:history="1">
        <w:r w:rsidRPr="00FF42BD">
          <w:rPr>
            <w:rFonts w:ascii="Segoe UI" w:eastAsia="Segoe UI" w:hAnsi="Segoe UI" w:cs="Segoe UI"/>
            <w:color w:val="0000FF"/>
            <w:sz w:val="20"/>
            <w:szCs w:val="20"/>
            <w:u w:val="single"/>
          </w:rPr>
          <w:t>Types of Applications</w:t>
        </w:r>
      </w:hyperlink>
      <w:r w:rsidRPr="00FF42BD">
        <w:rPr>
          <w:rFonts w:ascii="Segoe UI" w:eastAsia="Segoe UI" w:hAnsi="Segoe UI" w:cs="Segoe UI"/>
          <w:color w:val="444444"/>
          <w:sz w:val="20"/>
          <w:szCs w:val="20"/>
        </w:rPr>
        <w:t>.</w:t>
      </w:r>
    </w:p>
    <w:p w:rsidR="00FF42BD" w:rsidRPr="00FF42BD" w:rsidP="00FF42BD" w14:paraId="23EB2888"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0F7EB16A"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Follow the page limits for the introduction in the </w:t>
      </w:r>
      <w:hyperlink r:id="rId9" w:history="1">
        <w:r w:rsidRPr="00FF42BD">
          <w:rPr>
            <w:rFonts w:ascii="Segoe UI" w:eastAsia="Segoe UI" w:hAnsi="Segoe UI" w:cs="Segoe UI"/>
            <w:color w:val="0000FF"/>
            <w:sz w:val="20"/>
            <w:szCs w:val="20"/>
            <w:u w:val="single"/>
          </w:rPr>
          <w:t>NIH Table of Page Limits</w:t>
        </w:r>
      </w:hyperlink>
      <w:r w:rsidRPr="00FF42BD">
        <w:rPr>
          <w:rFonts w:ascii="Segoe UI" w:eastAsia="Segoe UI" w:hAnsi="Segoe UI" w:cs="Segoe UI"/>
          <w:color w:val="444444"/>
          <w:sz w:val="20"/>
          <w:szCs w:val="20"/>
        </w:rPr>
        <w:t xml:space="preserve"> unless otherwise specified in the FOA.</w:t>
      </w:r>
    </w:p>
    <w:p w:rsidR="00FF42BD" w:rsidRPr="00FF42BD" w:rsidP="00FF42BD" w14:paraId="0A68F857"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Hyperlinks and URLs may not be used in this section unless specified as allowed in the funding opportunity announcement.</w:t>
      </w:r>
    </w:p>
    <w:p w:rsidR="00FF42BD" w:rsidRPr="00FF42BD" w:rsidP="00FF42BD" w14:paraId="780BEA5C"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7C2AB392"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Resubmission applications:</w:t>
      </w:r>
      <w:r w:rsidRPr="00FF42BD">
        <w:rPr>
          <w:rFonts w:ascii="Segoe UI" w:eastAsia="Segoe UI" w:hAnsi="Segoe UI" w:cs="Segoe UI"/>
          <w:color w:val="444444"/>
          <w:sz w:val="20"/>
          <w:szCs w:val="20"/>
        </w:rPr>
        <w:t xml:space="preserve"> See specific instructions on the content of the introduction on the NIH's </w:t>
      </w:r>
      <w:hyperlink r:id="rId12" w:history="1">
        <w:r w:rsidRPr="00FF42BD">
          <w:rPr>
            <w:rFonts w:ascii="Segoe UI" w:eastAsia="Segoe UI" w:hAnsi="Segoe UI" w:cs="Segoe UI"/>
            <w:color w:val="0000FF"/>
            <w:sz w:val="20"/>
            <w:szCs w:val="20"/>
            <w:u w:val="single"/>
          </w:rPr>
          <w:t>Resubmission Applications</w:t>
        </w:r>
      </w:hyperlink>
      <w:r w:rsidRPr="00FF42BD">
        <w:rPr>
          <w:rFonts w:ascii="Segoe UI" w:eastAsia="Segoe UI" w:hAnsi="Segoe UI" w:cs="Segoe UI"/>
          <w:color w:val="444444"/>
          <w:sz w:val="20"/>
          <w:szCs w:val="20"/>
        </w:rPr>
        <w:t xml:space="preserve"> page.</w:t>
      </w:r>
    </w:p>
    <w:p w:rsidR="00FF42BD" w:rsidRPr="00FF42BD" w:rsidP="00FF42BD" w14:paraId="0D37D477" w14:textId="77777777">
      <w:pPr>
        <w:spacing w:before="80" w:after="200" w:line="240" w:lineRule="atLeast"/>
        <w:ind w:left="720"/>
        <w:rPr>
          <w:rFonts w:ascii="Segoe UI" w:eastAsia="Segoe UI" w:hAnsi="Segoe UI" w:cs="Segoe UI"/>
          <w:color w:val="444444"/>
          <w:sz w:val="20"/>
          <w:szCs w:val="20"/>
        </w:rPr>
      </w:pPr>
      <w:bookmarkStart w:id="3" w:name="_Hlk111240979"/>
      <w:r w:rsidRPr="00FF42BD">
        <w:rPr>
          <w:rFonts w:ascii="Segoe UI" w:eastAsia="Segoe UI" w:hAnsi="Segoe UI" w:cs="Segoe UI"/>
          <w:b/>
          <w:bCs/>
          <w:color w:val="444444"/>
          <w:sz w:val="20"/>
          <w:szCs w:val="20"/>
        </w:rPr>
        <w:t xml:space="preserve">Note: For resubmission applications changing from a single PD/PI to multiple PD/PIs, changing the number or makeup of the multiple PD/PIs, the applicant must provide a rationale for the change in the introduction and include the required Multiple PD/PI Leadership Plan. A rationale for a change from a multiple PD/PI to a single PD/PI application must also be provided in the introduction. </w:t>
      </w:r>
    </w:p>
    <w:bookmarkEnd w:id="3"/>
    <w:p w:rsidR="00FF42BD" w:rsidRPr="00FF42BD" w:rsidP="00FF42BD" w14:paraId="31DE866A"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Competing Revisions:</w:t>
      </w:r>
      <w:r w:rsidRPr="00FF42BD">
        <w:rPr>
          <w:rFonts w:ascii="Segoe UI" w:eastAsia="Segoe UI" w:hAnsi="Segoe UI" w:cs="Segoe UI"/>
          <w:color w:val="444444"/>
          <w:sz w:val="20"/>
          <w:szCs w:val="20"/>
        </w:rPr>
        <w:t xml:space="preserve"> See specific instructions on the content of the introduction on the NIH's </w:t>
      </w:r>
      <w:r>
        <w:fldChar w:fldCharType="begin"/>
      </w:r>
      <w:r w:rsidRPr="00FF42BD">
        <w:rPr>
          <w:rFonts w:ascii="Segoe UI" w:eastAsia="Segoe UI" w:hAnsi="Segoe UI" w:cs="Segoe UI"/>
          <w:color w:val="0000FF"/>
          <w:sz w:val="20"/>
          <w:szCs w:val="20"/>
          <w:u w:val="single"/>
        </w:rPr>
        <w:instrText xml:space="preserve"> HYPERLINK "http://grants.nih.gov/grants/competing-revisions.htm" </w:instrText>
      </w:r>
      <w:r>
        <w:fldChar w:fldCharType="separate"/>
      </w:r>
      <w:r w:rsidRPr="00FF42BD">
        <w:rPr>
          <w:rFonts w:ascii="Segoe UI" w:eastAsia="Segoe UI" w:hAnsi="Segoe UI" w:cs="Segoe UI"/>
          <w:color w:val="0000FF"/>
          <w:sz w:val="20"/>
          <w:szCs w:val="20"/>
          <w:u w:val="single"/>
        </w:rPr>
        <w:t>Competing Revisions</w:t>
      </w:r>
      <w:r>
        <w:fldChar w:fldCharType="end"/>
      </w:r>
      <w:r w:rsidRPr="00FF42BD">
        <w:rPr>
          <w:rFonts w:ascii="Segoe UI" w:eastAsia="Segoe UI" w:hAnsi="Segoe UI" w:cs="Segoe UI"/>
          <w:color w:val="444444"/>
          <w:sz w:val="20"/>
          <w:szCs w:val="20"/>
        </w:rPr>
        <w:t xml:space="preserve"> page.</w:t>
      </w:r>
    </w:p>
    <w:tbl>
      <w:tblPr>
        <w:tblW w:w="5000" w:type="pct"/>
        <w:tblInd w:w="975" w:type="dxa"/>
        <w:shd w:val="clear" w:color="auto" w:fill="EBEBEB"/>
        <w:tblCellMar>
          <w:left w:w="10" w:type="dxa"/>
          <w:bottom w:w="75" w:type="dxa"/>
          <w:right w:w="10" w:type="dxa"/>
        </w:tblCellMar>
        <w:tblLook w:val="0000"/>
      </w:tblPr>
      <w:tblGrid>
        <w:gridCol w:w="9360"/>
      </w:tblGrid>
      <w:tr w14:paraId="1DFB5679"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40D7584A"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2062E92C"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Component:</w:t>
            </w:r>
            <w:r w:rsidRPr="00FF42BD">
              <w:rPr>
                <w:rFonts w:ascii="Segoe UI" w:eastAsia="Segoe UI" w:hAnsi="Segoe UI" w:cs="Segoe UI"/>
                <w:color w:val="444444"/>
                <w:sz w:val="20"/>
                <w:szCs w:val="20"/>
              </w:rPr>
              <w:t xml:space="preserve"> The “Introduction” attachment is required for all resubmission and revision applications.</w:t>
            </w:r>
          </w:p>
          <w:p w:rsidR="00FF42BD" w:rsidRPr="00FF42BD" w:rsidP="00FF42BD" w14:paraId="0D98121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Other Components:</w:t>
            </w:r>
            <w:r w:rsidRPr="00FF42BD">
              <w:rPr>
                <w:rFonts w:ascii="Segoe UI" w:eastAsia="Segoe UI" w:hAnsi="Segoe UI" w:cs="Segoe UI"/>
                <w:color w:val="444444"/>
                <w:sz w:val="20"/>
                <w:szCs w:val="20"/>
              </w:rPr>
              <w:t xml:space="preserve"> The "Introduction” attachment is optional for resubmissions and revisions applications. Although the “Introduction” attachment is optional, you may get a system warning if there is no attachment.</w:t>
            </w:r>
          </w:p>
        </w:tc>
      </w:tr>
    </w:tbl>
    <w:p w:rsidR="00FF42BD" w:rsidRPr="00FF42BD" w:rsidP="00FF42BD" w14:paraId="4E31306E" w14:textId="77777777">
      <w:pPr>
        <w:keepNext/>
        <w:keepLines/>
        <w:pBdr>
          <w:top w:val="single" w:sz="18" w:space="4" w:color="3F78A2"/>
          <w:bottom w:val="single" w:sz="18" w:space="4" w:color="3F78A2"/>
        </w:pBdr>
        <w:spacing w:before="300" w:after="195" w:line="240" w:lineRule="auto"/>
        <w:rPr>
          <w:rFonts w:ascii="Segoe UI" w:eastAsia="Segoe UI" w:hAnsi="Segoe UI" w:cs="Segoe UI"/>
          <w:b/>
          <w:bCs/>
          <w:color w:val="000000"/>
          <w:sz w:val="26"/>
          <w:szCs w:val="26"/>
        </w:rPr>
      </w:pPr>
      <w:bookmarkStart w:id="4" w:name="854023311"/>
      <w:r w:rsidRPr="00FF42BD">
        <w:rPr>
          <w:rFonts w:ascii="Segoe UI" w:eastAsia="Segoe UI" w:hAnsi="Segoe UI" w:cs="Segoe UI"/>
          <w:b/>
          <w:bCs/>
          <w:color w:val="000000"/>
          <w:sz w:val="26"/>
          <w:szCs w:val="26"/>
        </w:rPr>
        <w:t xml:space="preserve">Research Plan Section </w:t>
      </w:r>
    </w:p>
    <w:p w:rsidR="00FF42BD" w:rsidRPr="00FF42BD" w:rsidP="00FF42BD" w14:paraId="501BC8F2"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5" w:name="-1005754942"/>
      <w:bookmarkEnd w:id="4"/>
      <w:r w:rsidRPr="00FF42BD">
        <w:rPr>
          <w:rFonts w:ascii="Segoe UI" w:eastAsia="Segoe UI" w:hAnsi="Segoe UI" w:cs="Segoe UI"/>
          <w:b/>
          <w:bCs/>
          <w:color w:val="FFFFFF"/>
          <w:shd w:val="clear" w:color="auto" w:fill="3F78A2"/>
        </w:rPr>
        <w:t>2. Specific Aims</w:t>
      </w:r>
    </w:p>
    <w:bookmarkEnd w:id="5"/>
    <w:p w:rsidR="00FF42BD" w:rsidRPr="00FF42BD" w:rsidP="00FF42BD" w14:paraId="54F8D5B6"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Who must complete the "Specific Aims" </w:t>
      </w:r>
      <w:r w:rsidRPr="00FF42BD">
        <w:rPr>
          <w:rFonts w:ascii="Segoe UI" w:eastAsia="Segoe UI" w:hAnsi="Segoe UI" w:cs="Segoe UI"/>
          <w:b/>
          <w:bCs/>
          <w:color w:val="444444"/>
          <w:sz w:val="20"/>
          <w:szCs w:val="20"/>
        </w:rPr>
        <w:t>attachment:</w:t>
      </w:r>
    </w:p>
    <w:p w:rsidR="00FF42BD" w:rsidRPr="00FF42BD" w:rsidP="00FF42BD" w14:paraId="692B933D"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The “Specific Aims” attachment is required unless otherwise specified in the FOA.</w:t>
      </w:r>
    </w:p>
    <w:p w:rsidR="00FF42BD" w:rsidRPr="00FF42BD" w:rsidP="00FF42BD" w14:paraId="47BC691F"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22199B90"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Follow the page limits for the Specific Aims in the </w:t>
      </w:r>
      <w:hyperlink r:id="rId9" w:history="1">
        <w:r w:rsidRPr="00FF42BD">
          <w:rPr>
            <w:rFonts w:ascii="Segoe UI" w:eastAsia="Segoe UI" w:hAnsi="Segoe UI" w:cs="Segoe UI"/>
            <w:color w:val="0000FF"/>
            <w:sz w:val="20"/>
            <w:szCs w:val="20"/>
            <w:u w:val="single"/>
          </w:rPr>
          <w:t>NIH Table of Page Limits</w:t>
        </w:r>
      </w:hyperlink>
      <w:r w:rsidRPr="00FF42BD">
        <w:rPr>
          <w:rFonts w:ascii="Segoe UI" w:eastAsia="Segoe UI" w:hAnsi="Segoe UI" w:cs="Segoe UI"/>
          <w:color w:val="444444"/>
          <w:sz w:val="20"/>
          <w:szCs w:val="20"/>
        </w:rPr>
        <w:t xml:space="preserve"> unless otherwise specified in the FOA. A “Specific Aims” attachment that exceeds the page limit will be flagged as an error by the Agency upon submission.</w:t>
      </w:r>
    </w:p>
    <w:p w:rsidR="00FF42BD" w:rsidRPr="00FF42BD" w:rsidP="00FF42BD" w14:paraId="4B7199D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Hyperlinks and URLs may not be used in this section unless specified as allowed in the funding opportunity announcement.</w:t>
      </w:r>
    </w:p>
    <w:p w:rsidR="00FF42BD" w:rsidRPr="00FF42BD" w:rsidP="00FF42BD" w14:paraId="60286FC0"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0A5408F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State concisely the goals of the proposed research and summarize the expected outcome(s), including the impact that the results of the proposed research will have on the research field(s) involved.</w:t>
      </w:r>
    </w:p>
    <w:p w:rsidR="00FF42BD" w:rsidRPr="00FF42BD" w:rsidP="00FF42BD" w14:paraId="54E9D5D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tbl>
      <w:tblPr>
        <w:tblW w:w="5000" w:type="pct"/>
        <w:tblInd w:w="975" w:type="dxa"/>
        <w:shd w:val="clear" w:color="auto" w:fill="EBEBEB"/>
        <w:tblCellMar>
          <w:left w:w="10" w:type="dxa"/>
          <w:bottom w:w="75" w:type="dxa"/>
          <w:right w:w="10" w:type="dxa"/>
        </w:tblCellMar>
        <w:tblLook w:val="0000"/>
      </w:tblPr>
      <w:tblGrid>
        <w:gridCol w:w="9360"/>
      </w:tblGrid>
      <w:tr w14:paraId="5C4C93F9"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29BE2DBE"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7FED9D2C"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Component:</w:t>
            </w:r>
            <w:r w:rsidRPr="00FF42BD">
              <w:rPr>
                <w:rFonts w:ascii="Segoe UI" w:eastAsia="Segoe UI" w:hAnsi="Segoe UI" w:cs="Segoe UI"/>
                <w:color w:val="444444"/>
                <w:sz w:val="20"/>
                <w:szCs w:val="20"/>
              </w:rPr>
              <w:t xml:space="preserve"> The "Specific Aims" attachment is required.</w:t>
            </w:r>
          </w:p>
          <w:p w:rsidR="00FF42BD" w:rsidRPr="00FF42BD" w:rsidP="00FF42BD" w14:paraId="59B3A84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Other Components:</w:t>
            </w:r>
            <w:r w:rsidRPr="00FF42BD">
              <w:rPr>
                <w:rFonts w:ascii="Segoe UI" w:eastAsia="Segoe UI" w:hAnsi="Segoe UI" w:cs="Segoe UI"/>
                <w:color w:val="444444"/>
                <w:sz w:val="20"/>
                <w:szCs w:val="20"/>
              </w:rPr>
              <w:t xml:space="preserve"> The "Specific Aims" attachment is required.</w:t>
            </w:r>
          </w:p>
        </w:tc>
      </w:tr>
    </w:tbl>
    <w:p w:rsidR="00FF42BD" w:rsidRPr="00FF42BD" w:rsidP="00FF42BD" w14:paraId="00D596EB"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5C9ED0A6"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1D0B7896"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5C1DC358"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 Applications</w:t>
            </w:r>
            <w:r w:rsidRPr="00FF42BD">
              <w:rPr>
                <w:rFonts w:ascii="Segoe UI" w:eastAsia="Segoe UI" w:hAnsi="Segoe UI" w:cs="Segoe UI"/>
                <w:color w:val="444444"/>
                <w:sz w:val="20"/>
                <w:szCs w:val="20"/>
              </w:rPr>
              <w:t>: State the specific objectives of the Phase I research and development effort, including the technical questions you will try to answer to determine the Phase I feasibility of the proposed approach and the impact of the proposed research and development. State concisely and realistically what the proposed R&amp;D is intended to accomplish in terms of its potential for technological innovation and commercial application. Define the proposed process or service to ultimately be developed. Include clear and measurable milestones for each of the aims as these will be used in the evaluation process.</w:t>
            </w:r>
          </w:p>
          <w:p w:rsidR="00FF42BD" w:rsidRPr="00FF42BD" w:rsidP="00FF42BD" w14:paraId="7CDBFCCA"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II, Phase IIB, and CRP Applications:</w:t>
            </w:r>
            <w:r w:rsidRPr="00FF42BD">
              <w:rPr>
                <w:rFonts w:ascii="Segoe UI" w:eastAsia="Segoe UI" w:hAnsi="Segoe UI" w:cs="Segoe UI"/>
                <w:color w:val="444444"/>
                <w:sz w:val="20"/>
                <w:szCs w:val="20"/>
              </w:rPr>
              <w:t xml:space="preserve"> State the specific objectives of the Phase II or CRP research and development effort including the impact of the proposed research and development will exert on the research field(s). State concisely and realistically what the proposed R&amp;D is intended to accomplish in terms of its potential for technological innovation and commercial application. Define the proposed product, process, or service to ultimately be developed. Include clear and measurable milestones for each of the aims as these will be used in the evaluation process.</w:t>
            </w:r>
          </w:p>
          <w:p w:rsidR="00FF42BD" w:rsidRPr="00FF42BD" w:rsidP="00FF42BD" w14:paraId="1E7DD69C"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Fast-Track Applications:</w:t>
            </w:r>
            <w:r w:rsidRPr="00FF42BD">
              <w:rPr>
                <w:rFonts w:ascii="Segoe UI" w:eastAsia="Segoe UI" w:hAnsi="Segoe UI" w:cs="Segoe UI"/>
                <w:color w:val="444444"/>
                <w:sz w:val="20"/>
                <w:szCs w:val="20"/>
              </w:rPr>
              <w:t xml:space="preserve"> Create a heading titled “Phase I Specific Aims” and follow the instructions above for “Phase I Applications.” Note that your Phase I milestones must be clear, appropriate, and measurable. It is important to clearly state the go / no-go milestone that will determine transition to Phase II. Failure to adequately address these criteria may negatively affect the application's impact score. Next, create a heading titled “Phase II Specific Aims” and follow the instructions above for “Phase II Applications.” Note that the page limit applies to both phases in combination, not to each phase individually.</w:t>
            </w:r>
          </w:p>
        </w:tc>
      </w:tr>
    </w:tbl>
    <w:p w:rsidR="00FF42BD" w:rsidRPr="00FF42BD" w:rsidP="00FF42BD" w14:paraId="53B75010"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6" w:name="560328999"/>
      <w:r w:rsidRPr="00FF42BD">
        <w:rPr>
          <w:rFonts w:ascii="Segoe UI" w:eastAsia="Segoe UI" w:hAnsi="Segoe UI" w:cs="Segoe UI"/>
          <w:b/>
          <w:bCs/>
          <w:color w:val="FFFFFF"/>
          <w:shd w:val="clear" w:color="auto" w:fill="3F78A2"/>
        </w:rPr>
        <w:t>3. Research Strategy</w:t>
      </w:r>
    </w:p>
    <w:bookmarkEnd w:id="6"/>
    <w:p w:rsidR="00FF42BD" w:rsidRPr="00FF42BD" w:rsidP="00FF42BD" w14:paraId="3A8754E6"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Who must complete the "Research Strategy" </w:t>
      </w:r>
      <w:r w:rsidRPr="00FF42BD">
        <w:rPr>
          <w:rFonts w:ascii="Segoe UI" w:eastAsia="Segoe UI" w:hAnsi="Segoe UI" w:cs="Segoe UI"/>
          <w:b/>
          <w:bCs/>
          <w:color w:val="444444"/>
          <w:sz w:val="20"/>
          <w:szCs w:val="20"/>
        </w:rPr>
        <w:t>attachment:</w:t>
      </w:r>
    </w:p>
    <w:p w:rsidR="00FF42BD" w:rsidRPr="00FF42BD" w:rsidP="00FF42BD" w14:paraId="74D0C249"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The “Research Strategy” attachment is required.</w:t>
      </w:r>
    </w:p>
    <w:p w:rsidR="00FF42BD" w:rsidRPr="00FF42BD" w:rsidP="00FF42BD" w14:paraId="07BA5658"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128F3022"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Follow the page limits for the Research Strategy in the </w:t>
      </w:r>
      <w:hyperlink r:id="rId9" w:history="1">
        <w:r w:rsidRPr="00FF42BD">
          <w:rPr>
            <w:rFonts w:ascii="Segoe UI" w:eastAsia="Segoe UI" w:hAnsi="Segoe UI" w:cs="Segoe UI"/>
            <w:color w:val="0000FF"/>
            <w:sz w:val="20"/>
            <w:szCs w:val="20"/>
            <w:u w:val="single"/>
          </w:rPr>
          <w:t>NIH Table of Page Limits</w:t>
        </w:r>
      </w:hyperlink>
      <w:r w:rsidRPr="00FF42BD">
        <w:rPr>
          <w:rFonts w:ascii="Segoe UI" w:eastAsia="Segoe UI" w:hAnsi="Segoe UI" w:cs="Segoe UI"/>
          <w:color w:val="444444"/>
          <w:sz w:val="20"/>
          <w:szCs w:val="20"/>
        </w:rPr>
        <w:t>, unless otherwise specified in the FOA. Although multiple sections of information are required in the Research Strategy as detailed below, the page limit applies to the entirety of the single "Research Strategy" attachment.</w:t>
      </w:r>
    </w:p>
    <w:p w:rsidR="00FF42BD" w:rsidRPr="00FF42BD" w:rsidP="00FF42BD" w14:paraId="1A364AB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Hyperlinks and URLs may not be used in this section unless specified as allowed in the funding opportunity announcement.</w:t>
      </w:r>
    </w:p>
    <w:p w:rsidR="00FF42BD" w:rsidRPr="00FF42BD" w:rsidP="00FF42BD" w14:paraId="2FDE0BF4"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Content: </w:t>
      </w:r>
    </w:p>
    <w:p w:rsidR="00FF42BD" w:rsidRPr="00FF42BD" w:rsidP="00FF42BD" w14:paraId="747D5A91"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Organize the Research Strategy in the specified order and use the instructions provided below unless otherwise specified in the FOA. Start each section with the appropriate heading – Significance, Innovation, Approach.</w:t>
      </w:r>
    </w:p>
    <w:p w:rsidR="00FF42BD" w:rsidRPr="00FF42BD" w:rsidP="00FF42BD" w14:paraId="08085F18"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Cite published experimental details in the Research Strategy attachment and provide the full reference in </w:t>
      </w:r>
      <w:hyperlink r:id="rId13" w:anchor="9"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220 - R&amp;R Other Project Information Form, Bibliography and Reference Cited</w:t>
        </w:r>
      </w:hyperlink>
      <w:r w:rsidRPr="00FF42BD">
        <w:rPr>
          <w:rFonts w:ascii="Segoe UI" w:eastAsia="Segoe UI" w:hAnsi="Segoe UI" w:cs="Segoe UI"/>
          <w:color w:val="444444"/>
          <w:sz w:val="20"/>
          <w:szCs w:val="20"/>
        </w:rPr>
        <w:t>.</w:t>
      </w:r>
    </w:p>
    <w:p w:rsidR="00FF42BD" w:rsidRPr="00FF42BD" w:rsidP="00FF42BD" w14:paraId="4434DD48"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Note for Applications Proposing the Use of Human Fetal Tissue</w:t>
      </w:r>
      <w:r w:rsidRPr="00FF42BD">
        <w:rPr>
          <w:rFonts w:ascii="Segoe UI" w:eastAsia="Segoe UI" w:hAnsi="Segoe UI" w:cs="Segoe UI"/>
          <w:color w:val="444444"/>
          <w:sz w:val="20"/>
          <w:szCs w:val="20"/>
        </w:rPr>
        <w:t xml:space="preserve">: If the use of human fetal tissue obtained from elective abortions (HFT) (as </w:t>
      </w:r>
      <w:hyperlink r:id="rId14" w:anchor="Human3" w:history="1">
        <w:r w:rsidRPr="00FF42BD">
          <w:rPr>
            <w:rFonts w:ascii="Segoe UI" w:eastAsia="Segoe UI" w:hAnsi="Segoe UI" w:cs="Segoe UI"/>
            <w:color w:val="0000FF"/>
            <w:sz w:val="20"/>
            <w:szCs w:val="20"/>
            <w:u w:val="single"/>
          </w:rPr>
          <w:t>defined in the NIH Grants Policy Statement</w:t>
        </w:r>
      </w:hyperlink>
      <w:r w:rsidRPr="00FF42BD">
        <w:rPr>
          <w:rFonts w:ascii="Segoe UI" w:eastAsia="Segoe UI" w:hAnsi="Segoe UI" w:cs="Segoe UI"/>
          <w:color w:val="444444"/>
          <w:sz w:val="20"/>
          <w:szCs w:val="20"/>
        </w:rPr>
        <w:t>) is included in the proposed application you must include specific information in the Approach section of the Research Strategy attachment. See specific instructions below in Section 3. Approach. This information must be provided regardless of whether Human Subjects research is proposed or not.</w:t>
      </w:r>
    </w:p>
    <w:p w:rsidR="00FF42BD" w:rsidRPr="00FF42BD" w:rsidP="00FF42BD" w14:paraId="3B19EA86"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Applications proposing HFT that do not address these requirements will be administratively withdrawn. For further information on HFT policy refer to the NIH Grants Policy Statement, </w:t>
      </w:r>
      <w:hyperlink r:id="rId15" w:anchor="Human2" w:history="1">
        <w:r w:rsidRPr="00FF42BD">
          <w:rPr>
            <w:rFonts w:ascii="Segoe UI" w:eastAsia="Segoe UI" w:hAnsi="Segoe UI" w:cs="Segoe UI"/>
            <w:color w:val="0000FF"/>
            <w:sz w:val="20"/>
            <w:szCs w:val="20"/>
            <w:u w:val="single"/>
          </w:rPr>
          <w:t>Section 2.3.7.11 Human Fetal Tissue from Elective Abortions</w:t>
        </w:r>
      </w:hyperlink>
      <w:r w:rsidRPr="00FF42BD">
        <w:rPr>
          <w:rFonts w:ascii="Segoe UI" w:eastAsia="Segoe UI" w:hAnsi="Segoe UI" w:cs="Segoe UI"/>
          <w:color w:val="444444"/>
          <w:sz w:val="20"/>
          <w:szCs w:val="20"/>
        </w:rPr>
        <w:t xml:space="preserve">, </w:t>
      </w:r>
      <w:hyperlink r:id="rId14" w:history="1">
        <w:r w:rsidRPr="00FF42BD">
          <w:rPr>
            <w:rFonts w:ascii="Segoe UI" w:eastAsia="Segoe UI" w:hAnsi="Segoe UI" w:cs="Segoe UI"/>
            <w:color w:val="0000FF"/>
            <w:sz w:val="20"/>
            <w:szCs w:val="20"/>
            <w:u w:val="single"/>
          </w:rPr>
          <w:t>Section 4.1.14 Human Fetal Tissue Research</w:t>
        </w:r>
      </w:hyperlink>
      <w:r w:rsidRPr="00FF42BD">
        <w:rPr>
          <w:rFonts w:ascii="Segoe UI" w:eastAsia="Segoe UI" w:hAnsi="Segoe UI" w:cs="Segoe UI"/>
          <w:color w:val="444444"/>
          <w:sz w:val="20"/>
          <w:szCs w:val="20"/>
        </w:rPr>
        <w:t xml:space="preserve"> and </w:t>
      </w:r>
      <w:r w:rsidRPr="00FF42BD">
        <w:rPr>
          <w:rFonts w:ascii="Segoe UI" w:eastAsia="Segoe UI" w:hAnsi="Segoe UI" w:cs="Segoe UI"/>
          <w:color w:val="0000FF"/>
          <w:sz w:val="20"/>
          <w:szCs w:val="20"/>
          <w:u w:val="single"/>
        </w:rPr>
        <w:t>Section 4.1.14.2 Human Fetal Tissue from Elective Abortions</w:t>
      </w:r>
      <w:r w:rsidRPr="00FF42BD">
        <w:rPr>
          <w:rFonts w:ascii="Segoe UI" w:eastAsia="Segoe UI" w:hAnsi="Segoe UI" w:cs="Segoe UI"/>
          <w:color w:val="444444"/>
          <w:sz w:val="20"/>
          <w:szCs w:val="20"/>
        </w:rPr>
        <w:t>.</w:t>
      </w:r>
    </w:p>
    <w:p w:rsidR="00FF42BD" w:rsidRPr="00FF42BD" w:rsidP="00FF42BD" w14:paraId="6C46E893"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Note for Applications Proposing the Involvement of Human Subjects and/or Clinical Trials:</w:t>
      </w:r>
    </w:p>
    <w:p w:rsidR="00FF42BD" w:rsidRPr="00FF42BD" w:rsidP="00FF42BD" w14:paraId="77553DB2" w14:textId="77777777">
      <w:pPr>
        <w:numPr>
          <w:ilvl w:val="0"/>
          <w:numId w:val="6"/>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Do not duplicate information in the Research Strategy and the PHS Human Subjects and Clinical Trials Information form. Use the Research Strategy attachment to discuss the overall strategy, methodology, and analyses of your proposed research. Use the PHS Human Subjects and Clinical Trials Information form to provide detailed information for human </w:t>
      </w:r>
      <w:r w:rsidRPr="00FF42BD">
        <w:rPr>
          <w:rFonts w:ascii="Segoe UI" w:eastAsia="Segoe UI" w:hAnsi="Segoe UI" w:cs="Segoe UI"/>
          <w:color w:val="444444"/>
          <w:sz w:val="20"/>
          <w:szCs w:val="20"/>
        </w:rPr>
        <w:t>subjects</w:t>
      </w:r>
      <w:r w:rsidRPr="00FF42BD">
        <w:rPr>
          <w:rFonts w:ascii="Segoe UI" w:eastAsia="Segoe UI" w:hAnsi="Segoe UI" w:cs="Segoe UI"/>
          <w:color w:val="444444"/>
          <w:sz w:val="20"/>
          <w:szCs w:val="20"/>
        </w:rPr>
        <w:t xml:space="preserve"> studies and clinical trials.</w:t>
      </w:r>
    </w:p>
    <w:p w:rsidR="00FF42BD" w:rsidRPr="00FF42BD" w:rsidP="00FF42BD" w14:paraId="1C2CBDE4" w14:textId="77777777">
      <w:pPr>
        <w:numPr>
          <w:ilvl w:val="0"/>
          <w:numId w:val="6"/>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The PHS Human Subjects and Clinical Trials Information form will capture detailed study information, including eligibility criteria; inclusion of women, minorities, and individuals across the lifespan; protection and monitoring plans; and statistical design and power.</w:t>
      </w:r>
    </w:p>
    <w:p w:rsidR="00FF42BD" w:rsidRPr="00FF42BD" w:rsidP="00FF42BD" w14:paraId="7B7DA0C7" w14:textId="77777777">
      <w:pPr>
        <w:numPr>
          <w:ilvl w:val="0"/>
          <w:numId w:val="6"/>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You are encouraged to refer to information in the PHS Human Subjects and Clinical Trials Information form as appropriate in your discussion of the Research Strategy (e.g., see </w:t>
      </w:r>
      <w:hyperlink w:anchor="-1183365303" w:history="1">
        <w:r w:rsidRPr="00FF42BD">
          <w:rPr>
            <w:rFonts w:ascii="Segoe UI" w:eastAsia="Segoe UI" w:hAnsi="Segoe UI" w:cs="Segoe UI"/>
            <w:color w:val="0000FF"/>
            <w:sz w:val="20"/>
            <w:szCs w:val="20"/>
            <w:u w:val="single"/>
          </w:rPr>
          <w:t>Question 2.4 Inclusion of Women and Minorities</w:t>
        </w:r>
      </w:hyperlink>
      <w:r w:rsidRPr="00FF42BD">
        <w:rPr>
          <w:rFonts w:ascii="Segoe UI" w:eastAsia="Segoe UI" w:hAnsi="Segoe UI" w:cs="Segoe UI"/>
          <w:color w:val="444444"/>
          <w:sz w:val="20"/>
          <w:szCs w:val="20"/>
        </w:rPr>
        <w:t>).</w:t>
      </w:r>
    </w:p>
    <w:p w:rsidR="00FF42BD" w:rsidRPr="00FF42BD" w:rsidP="00FF42BD" w14:paraId="1D8DE10A"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Note for Applicants with Multiple Specific Aims:</w:t>
      </w:r>
      <w:r w:rsidRPr="00FF42BD">
        <w:rPr>
          <w:rFonts w:ascii="Segoe UI" w:eastAsia="Segoe UI" w:hAnsi="Segoe UI" w:cs="Segoe UI"/>
          <w:color w:val="444444"/>
          <w:sz w:val="20"/>
          <w:szCs w:val="20"/>
        </w:rPr>
        <w:t xml:space="preserve"> You may address the Significance, Innovation, and Approach either for each Specific Aim individually or for </w:t>
      </w:r>
      <w:r w:rsidRPr="00FF42BD">
        <w:rPr>
          <w:rFonts w:ascii="Segoe UI" w:eastAsia="Segoe UI" w:hAnsi="Segoe UI" w:cs="Segoe UI"/>
          <w:color w:val="444444"/>
          <w:sz w:val="20"/>
          <w:szCs w:val="20"/>
        </w:rPr>
        <w:t>all of</w:t>
      </w:r>
      <w:r w:rsidRPr="00FF42BD">
        <w:rPr>
          <w:rFonts w:ascii="Segoe UI" w:eastAsia="Segoe UI" w:hAnsi="Segoe UI" w:cs="Segoe UI"/>
          <w:color w:val="444444"/>
          <w:sz w:val="20"/>
          <w:szCs w:val="20"/>
        </w:rPr>
        <w:t xml:space="preserve"> the Specific Aims collectively.</w:t>
      </w:r>
    </w:p>
    <w:p w:rsidR="00FF42BD" w:rsidRPr="00FF42BD" w:rsidP="00FF42BD" w14:paraId="66FF0217" w14:textId="77777777">
      <w:pPr>
        <w:keepNext/>
        <w:keepLines/>
        <w:spacing w:before="200" w:after="0" w:line="0" w:lineRule="atLeast"/>
        <w:ind w:left="450"/>
        <w:rPr>
          <w:rFonts w:ascii="Segoe UI" w:eastAsia="Segoe UI" w:hAnsi="Segoe UI" w:cs="Segoe UI"/>
          <w:b/>
          <w:bCs/>
          <w:color w:val="48677E"/>
          <w:sz w:val="20"/>
          <w:szCs w:val="20"/>
        </w:rPr>
      </w:pPr>
      <w:r w:rsidRPr="00FF42BD">
        <w:rPr>
          <w:rFonts w:ascii="Segoe UI" w:eastAsia="Segoe UI" w:hAnsi="Segoe UI" w:cs="Segoe UI"/>
          <w:b/>
          <w:bCs/>
          <w:color w:val="48677E"/>
          <w:sz w:val="20"/>
          <w:szCs w:val="20"/>
        </w:rPr>
        <w:t>1. Significance</w:t>
      </w:r>
    </w:p>
    <w:p w:rsidR="00FF42BD" w:rsidRPr="00FF42BD" w:rsidP="00FF42BD" w14:paraId="600014CE" w14:textId="77777777">
      <w:pPr>
        <w:numPr>
          <w:ilvl w:val="0"/>
          <w:numId w:val="7"/>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Explain the importance of the problem or critical barrier to progress that the proposed project addresses.</w:t>
      </w:r>
    </w:p>
    <w:p w:rsidR="00FF42BD" w:rsidRPr="00FF42BD" w:rsidP="00FF42BD" w14:paraId="7E2B049D" w14:textId="77777777">
      <w:pPr>
        <w:numPr>
          <w:ilvl w:val="0"/>
          <w:numId w:val="7"/>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Describe the strengths and weaknesses in the </w:t>
      </w:r>
      <w:hyperlink r:id="rId16" w:anchor="ScientificRigor" w:history="1">
        <w:r w:rsidRPr="00FF42BD">
          <w:rPr>
            <w:rFonts w:ascii="Segoe UI" w:eastAsia="Segoe UI" w:hAnsi="Segoe UI" w:cs="Segoe UI"/>
            <w:color w:val="0000FF"/>
            <w:sz w:val="20"/>
            <w:szCs w:val="20"/>
            <w:u w:val="single"/>
          </w:rPr>
          <w:t>rigor</w:t>
        </w:r>
      </w:hyperlink>
      <w:r w:rsidRPr="00FF42BD">
        <w:rPr>
          <w:rFonts w:ascii="Segoe UI" w:eastAsia="Segoe UI" w:hAnsi="Segoe UI" w:cs="Segoe UI"/>
          <w:color w:val="444444"/>
          <w:sz w:val="20"/>
          <w:szCs w:val="20"/>
        </w:rPr>
        <w:t xml:space="preserve"> of the prior research (both published and unpublished) that serves as the key support for the proposed project.</w:t>
      </w:r>
    </w:p>
    <w:p w:rsidR="00FF42BD" w:rsidRPr="00FF42BD" w:rsidP="00FF42BD" w14:paraId="535CFCCF" w14:textId="77777777">
      <w:pPr>
        <w:numPr>
          <w:ilvl w:val="0"/>
          <w:numId w:val="7"/>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Explain how the proposed project will improve scientific knowledge, technical capability, and/or clinical practice in one or more broad fields.</w:t>
      </w:r>
    </w:p>
    <w:tbl>
      <w:tblPr>
        <w:tblW w:w="5000" w:type="pct"/>
        <w:tblInd w:w="975" w:type="dxa"/>
        <w:shd w:val="clear" w:color="auto" w:fill="EBEBEB"/>
        <w:tblCellMar>
          <w:left w:w="10" w:type="dxa"/>
          <w:bottom w:w="75" w:type="dxa"/>
          <w:right w:w="10" w:type="dxa"/>
        </w:tblCellMar>
        <w:tblLook w:val="0000"/>
      </w:tblPr>
      <w:tblGrid>
        <w:gridCol w:w="9360"/>
      </w:tblGrid>
      <w:tr w14:paraId="4FCF600D"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315B821E"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Research: </w:t>
            </w:r>
          </w:p>
          <w:p w:rsidR="00FF42BD" w:rsidRPr="00FF42BD" w:rsidP="00FF42BD" w14:paraId="1E9B887A"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Describe how the concepts, methods, technologies, treatments, services, or preventative interventions that drive this field will be changed if the proposed aims are achieved.</w:t>
            </w:r>
          </w:p>
        </w:tc>
      </w:tr>
    </w:tbl>
    <w:p w:rsidR="00FF42BD" w:rsidRPr="00FF42BD" w:rsidP="00FF42BD" w14:paraId="61A4A13F"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6DE1CBCB"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03CAD584"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176DE473"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and Other Components:</w:t>
            </w:r>
            <w:r w:rsidRPr="00FF42BD">
              <w:rPr>
                <w:rFonts w:ascii="Segoe UI" w:eastAsia="Segoe UI" w:hAnsi="Segoe UI" w:cs="Segoe UI"/>
                <w:color w:val="444444"/>
                <w:sz w:val="20"/>
                <w:szCs w:val="20"/>
              </w:rPr>
              <w:t xml:space="preserve"> Describe how the concepts, methods, technologies, treatments, services, or preventative interventions that drive this field will be changed if the proposed aims are achieved.</w:t>
            </w:r>
          </w:p>
        </w:tc>
      </w:tr>
    </w:tbl>
    <w:p w:rsidR="00FF42BD" w:rsidRPr="00FF42BD" w:rsidP="00FF42BD" w14:paraId="0A54178C"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57793F83"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5717FF72"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4EAF8AFC"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Explain the project’s potential to lead to a marketable product, process, or service.</w:t>
            </w:r>
          </w:p>
          <w:p w:rsidR="00FF42BD" w:rsidRPr="00FF42BD" w:rsidP="00FF42BD" w14:paraId="3F73C5D5"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II, CRP, Fast-Track, and Phase IIB Competing Renewals:</w:t>
            </w:r>
            <w:r w:rsidRPr="00FF42BD">
              <w:rPr>
                <w:rFonts w:ascii="Segoe UI" w:eastAsia="Segoe UI" w:hAnsi="Segoe UI" w:cs="Segoe UI"/>
                <w:color w:val="444444"/>
                <w:sz w:val="20"/>
                <w:szCs w:val="20"/>
              </w:rPr>
              <w:t xml:space="preserve"> Explain how the commercialization plan demonstrates a high probability of commercialization.</w:t>
            </w:r>
          </w:p>
        </w:tc>
      </w:tr>
    </w:tbl>
    <w:p w:rsidR="00FF42BD" w:rsidRPr="00FF42BD" w:rsidP="00FF42BD" w14:paraId="61867B33" w14:textId="77777777">
      <w:pPr>
        <w:keepNext/>
        <w:keepLines/>
        <w:spacing w:before="200" w:after="0" w:line="0" w:lineRule="atLeast"/>
        <w:ind w:left="450"/>
        <w:rPr>
          <w:rFonts w:ascii="Segoe UI" w:eastAsia="Segoe UI" w:hAnsi="Segoe UI" w:cs="Segoe UI"/>
          <w:b/>
          <w:bCs/>
          <w:color w:val="48677E"/>
          <w:sz w:val="20"/>
          <w:szCs w:val="20"/>
        </w:rPr>
      </w:pPr>
      <w:r w:rsidRPr="00FF42BD">
        <w:rPr>
          <w:rFonts w:ascii="Segoe UI" w:eastAsia="Segoe UI" w:hAnsi="Segoe UI" w:cs="Segoe UI"/>
          <w:b/>
          <w:bCs/>
          <w:color w:val="48677E"/>
          <w:sz w:val="20"/>
          <w:szCs w:val="20"/>
        </w:rPr>
        <w:t>2. Innovation</w:t>
      </w:r>
    </w:p>
    <w:p w:rsidR="00FF42BD" w:rsidRPr="00FF42BD" w:rsidP="00FF42BD" w14:paraId="7F3141F8" w14:textId="77777777">
      <w:pPr>
        <w:numPr>
          <w:ilvl w:val="0"/>
          <w:numId w:val="8"/>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Explain how the application challenges and seeks to shift current research or clinical practice paradigms.</w:t>
      </w:r>
    </w:p>
    <w:p w:rsidR="00FF42BD" w:rsidRPr="00FF42BD" w:rsidP="00FF42BD" w14:paraId="1FBCBD42" w14:textId="77777777">
      <w:pPr>
        <w:numPr>
          <w:ilvl w:val="0"/>
          <w:numId w:val="8"/>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Describe any novel theoretical concepts, approaches or methodologies, </w:t>
      </w:r>
      <w:r w:rsidRPr="00FF42BD">
        <w:rPr>
          <w:rFonts w:ascii="Segoe UI" w:eastAsia="Segoe UI" w:hAnsi="Segoe UI" w:cs="Segoe UI"/>
          <w:color w:val="444444"/>
          <w:sz w:val="20"/>
          <w:szCs w:val="20"/>
        </w:rPr>
        <w:t>instrumentation</w:t>
      </w:r>
      <w:r w:rsidRPr="00FF42BD">
        <w:rPr>
          <w:rFonts w:ascii="Segoe UI" w:eastAsia="Segoe UI" w:hAnsi="Segoe UI" w:cs="Segoe UI"/>
          <w:color w:val="444444"/>
          <w:sz w:val="20"/>
          <w:szCs w:val="20"/>
        </w:rPr>
        <w:t xml:space="preserve"> or interventions to be developed or used, and any advantage over existing methodologies, instrumentation, or interventions.</w:t>
      </w:r>
    </w:p>
    <w:p w:rsidR="00FF42BD" w:rsidRPr="00FF42BD" w:rsidP="00FF42BD" w14:paraId="26B551B0" w14:textId="77777777">
      <w:pPr>
        <w:numPr>
          <w:ilvl w:val="0"/>
          <w:numId w:val="8"/>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Explain any refinements, improvements, or new applications of theoretical concepts, approaches or methodologies, instrumentation, or interventions.</w:t>
      </w:r>
    </w:p>
    <w:p w:rsidR="00FF42BD" w:rsidRPr="00FF42BD" w:rsidP="00FF42BD" w14:paraId="150B9612" w14:textId="77777777">
      <w:pPr>
        <w:keepNext/>
        <w:keepLines/>
        <w:spacing w:before="200" w:after="0" w:line="0" w:lineRule="atLeast"/>
        <w:ind w:left="450"/>
        <w:rPr>
          <w:rFonts w:ascii="Segoe UI" w:eastAsia="Segoe UI" w:hAnsi="Segoe UI" w:cs="Segoe UI"/>
          <w:b/>
          <w:bCs/>
          <w:color w:val="48677E"/>
          <w:sz w:val="20"/>
          <w:szCs w:val="20"/>
        </w:rPr>
      </w:pPr>
      <w:r w:rsidRPr="00FF42BD">
        <w:rPr>
          <w:rFonts w:ascii="Segoe UI" w:eastAsia="Segoe UI" w:hAnsi="Segoe UI" w:cs="Segoe UI"/>
          <w:b/>
          <w:bCs/>
          <w:color w:val="48677E"/>
          <w:sz w:val="20"/>
          <w:szCs w:val="20"/>
        </w:rPr>
        <w:t>3. Approach</w:t>
      </w:r>
    </w:p>
    <w:p w:rsidR="00FF42BD" w:rsidRPr="00FF42BD" w:rsidP="00FF42BD" w14:paraId="7888EECD" w14:textId="77777777">
      <w:pPr>
        <w:numPr>
          <w:ilvl w:val="0"/>
          <w:numId w:val="9"/>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Include how the data will be collected, analyzed, and interpreted, and reference any </w:t>
      </w:r>
      <w:hyperlink w:anchor="-1188624399" w:history="1">
        <w:r w:rsidRPr="00FF42BD">
          <w:rPr>
            <w:rFonts w:ascii="Segoe UI" w:eastAsia="Segoe UI" w:hAnsi="Segoe UI" w:cs="Segoe UI"/>
            <w:color w:val="0000FF"/>
            <w:sz w:val="20"/>
            <w:szCs w:val="20"/>
            <w:u w:val="single"/>
          </w:rPr>
          <w:t>Resource Sharing Plans</w:t>
        </w:r>
      </w:hyperlink>
      <w:r w:rsidRPr="00FF42BD">
        <w:rPr>
          <w:rFonts w:ascii="Segoe UI" w:eastAsia="Segoe UI" w:hAnsi="Segoe UI" w:cs="Segoe UI"/>
          <w:color w:val="444444"/>
          <w:sz w:val="20"/>
          <w:szCs w:val="20"/>
        </w:rPr>
        <w:t xml:space="preserve"> as appropriate. Resources and tools for rigorous experimental design can be found at the </w:t>
      </w:r>
      <w:hyperlink r:id="rId17" w:history="1">
        <w:r w:rsidRPr="00FF42BD">
          <w:rPr>
            <w:rFonts w:ascii="Segoe UI" w:eastAsia="Segoe UI" w:hAnsi="Segoe UI" w:cs="Segoe UI"/>
            <w:color w:val="0000FF"/>
            <w:sz w:val="20"/>
            <w:szCs w:val="20"/>
            <w:u w:val="single"/>
          </w:rPr>
          <w:t>Enhancing Reproducibility through Rigor and Transparency</w:t>
        </w:r>
      </w:hyperlink>
      <w:r w:rsidRPr="00FF42BD">
        <w:rPr>
          <w:rFonts w:ascii="Segoe UI" w:eastAsia="Segoe UI" w:hAnsi="Segoe UI" w:cs="Segoe UI"/>
          <w:color w:val="444444"/>
          <w:sz w:val="20"/>
          <w:szCs w:val="20"/>
        </w:rPr>
        <w:t xml:space="preserve"> website.</w:t>
      </w:r>
    </w:p>
    <w:p w:rsidR="00FF42BD" w:rsidRPr="00FF42BD" w:rsidP="00FF42BD" w14:paraId="383E2C81" w14:textId="77777777">
      <w:pPr>
        <w:numPr>
          <w:ilvl w:val="0"/>
          <w:numId w:val="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18" w:history="1">
        <w:r w:rsidRPr="00FF42BD">
          <w:rPr>
            <w:rFonts w:ascii="Segoe UI" w:eastAsia="Segoe UI" w:hAnsi="Segoe UI" w:cs="Segoe UI"/>
            <w:color w:val="0000FF"/>
            <w:sz w:val="20"/>
            <w:szCs w:val="20"/>
            <w:u w:val="single"/>
          </w:rPr>
          <w:t>Research Methods Resources</w:t>
        </w:r>
      </w:hyperlink>
      <w:r w:rsidRPr="00FF42BD">
        <w:rPr>
          <w:rFonts w:ascii="Segoe UI" w:eastAsia="Segoe UI" w:hAnsi="Segoe UI" w:cs="Segoe UI"/>
          <w:color w:val="444444"/>
          <w:sz w:val="20"/>
          <w:szCs w:val="20"/>
        </w:rPr>
        <w:t xml:space="preserve"> webpage.</w:t>
      </w:r>
    </w:p>
    <w:p w:rsidR="00FF42BD" w:rsidRPr="00FF42BD" w:rsidP="00FF42BD" w14:paraId="443E186B" w14:textId="77777777">
      <w:pPr>
        <w:numPr>
          <w:ilvl w:val="0"/>
          <w:numId w:val="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Discuss potential problems, alternative strategies, and benchmarks for success anticipated to achieve the aims.</w:t>
      </w:r>
    </w:p>
    <w:p w:rsidR="00FF42BD" w:rsidRPr="00FF42BD" w:rsidP="00FF42BD" w14:paraId="1D3BAC9F" w14:textId="77777777">
      <w:pPr>
        <w:numPr>
          <w:ilvl w:val="0"/>
          <w:numId w:val="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If the project is in the early stages of development, describe any strategy to establish feasibility, and address the management of any </w:t>
      </w:r>
      <w:r w:rsidRPr="00FF42BD">
        <w:rPr>
          <w:rFonts w:ascii="Segoe UI" w:eastAsia="Segoe UI" w:hAnsi="Segoe UI" w:cs="Segoe UI"/>
          <w:color w:val="444444"/>
          <w:sz w:val="20"/>
          <w:szCs w:val="20"/>
        </w:rPr>
        <w:t>high risk</w:t>
      </w:r>
      <w:r w:rsidRPr="00FF42BD">
        <w:rPr>
          <w:rFonts w:ascii="Segoe UI" w:eastAsia="Segoe UI" w:hAnsi="Segoe UI" w:cs="Segoe UI"/>
          <w:color w:val="444444"/>
          <w:sz w:val="20"/>
          <w:szCs w:val="20"/>
        </w:rPr>
        <w:t xml:space="preserve"> aspects of the proposed work.</w:t>
      </w:r>
    </w:p>
    <w:p w:rsidR="00FF42BD" w:rsidRPr="00FF42BD" w:rsidP="00FF42BD" w14:paraId="155A0AE2" w14:textId="77777777">
      <w:pPr>
        <w:numPr>
          <w:ilvl w:val="0"/>
          <w:numId w:val="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the NIH Guide Notice on </w:t>
      </w:r>
      <w:hyperlink r:id="rId19" w:history="1">
        <w:r w:rsidRPr="00FF42BD">
          <w:rPr>
            <w:rFonts w:ascii="Segoe UI" w:eastAsia="Segoe UI" w:hAnsi="Segoe UI" w:cs="Segoe UI"/>
            <w:color w:val="0000FF"/>
            <w:sz w:val="20"/>
            <w:szCs w:val="20"/>
            <w:u w:val="single"/>
          </w:rPr>
          <w:t>Sex as a Biological Variable in NIH-funded Research</w:t>
        </w:r>
      </w:hyperlink>
      <w:r w:rsidRPr="00FF42BD">
        <w:rPr>
          <w:rFonts w:ascii="Segoe UI" w:eastAsia="Segoe UI" w:hAnsi="Segoe UI" w:cs="Segoe UI"/>
          <w:color w:val="444444"/>
          <w:sz w:val="20"/>
          <w:szCs w:val="20"/>
        </w:rPr>
        <w:t xml:space="preserve"> for additional information.</w:t>
      </w:r>
    </w:p>
    <w:p w:rsidR="00FF42BD" w:rsidRPr="00FF42BD" w:rsidP="00FF42BD" w14:paraId="3A603FA4" w14:textId="77777777">
      <w:pPr>
        <w:numPr>
          <w:ilvl w:val="0"/>
          <w:numId w:val="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Point out any procedures, situations, or materials that may be hazardous to personnel and the precautions to be exercised. A full discussion on the use of select agents should appear in the </w:t>
      </w:r>
      <w:hyperlink w:anchor="1319843886" w:history="1">
        <w:r w:rsidRPr="00FF42BD">
          <w:rPr>
            <w:rFonts w:ascii="Segoe UI" w:eastAsia="Segoe UI" w:hAnsi="Segoe UI" w:cs="Segoe UI"/>
            <w:color w:val="0000FF"/>
            <w:sz w:val="20"/>
            <w:szCs w:val="20"/>
            <w:u w:val="single"/>
          </w:rPr>
          <w:t>Select Agent Research</w:t>
        </w:r>
      </w:hyperlink>
      <w:r w:rsidRPr="00FF42BD">
        <w:rPr>
          <w:rFonts w:ascii="Segoe UI" w:eastAsia="Segoe UI" w:hAnsi="Segoe UI" w:cs="Segoe UI"/>
          <w:color w:val="444444"/>
          <w:sz w:val="20"/>
          <w:szCs w:val="20"/>
        </w:rPr>
        <w:t xml:space="preserve"> attachment below.</w:t>
      </w:r>
    </w:p>
    <w:p w:rsidR="00FF42BD" w:rsidRPr="00FF42BD" w:rsidP="00FF42BD" w14:paraId="1976519E" w14:textId="77777777">
      <w:pPr>
        <w:numPr>
          <w:ilvl w:val="0"/>
          <w:numId w:val="9"/>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If research on Human Embryonic Stem Cells (hESCs) is proposed but an approved cell line from the NIH </w:t>
      </w:r>
      <w:hyperlink r:id="rId20" w:history="1">
        <w:r w:rsidRPr="00FF42BD">
          <w:rPr>
            <w:rFonts w:ascii="Segoe UI" w:eastAsia="Segoe UI" w:hAnsi="Segoe UI" w:cs="Segoe UI"/>
            <w:color w:val="0000FF"/>
            <w:sz w:val="20"/>
            <w:szCs w:val="20"/>
            <w:u w:val="single"/>
          </w:rPr>
          <w:t>hESC Registry</w:t>
        </w:r>
      </w:hyperlink>
      <w:r w:rsidRPr="00FF42BD">
        <w:rPr>
          <w:rFonts w:ascii="Segoe UI" w:eastAsia="Segoe UI" w:hAnsi="Segoe UI" w:cs="Segoe UI"/>
          <w:color w:val="444444"/>
          <w:sz w:val="20"/>
          <w:szCs w:val="20"/>
        </w:rPr>
        <w:t xml:space="preserve"> cannot be chosen, provide a strong justification for why an appropriate cell line cannot be chosen from the registry at this time.</w:t>
      </w:r>
    </w:p>
    <w:p w:rsidR="00FF42BD" w:rsidRPr="00FF42BD" w:rsidP="00FF42BD" w14:paraId="6B25E879"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Special Instructions for Applications Proposing the Use of Human Fetal Tissue</w:t>
      </w:r>
      <w:r w:rsidRPr="00FF42BD">
        <w:rPr>
          <w:rFonts w:ascii="Segoe UI" w:eastAsia="Segoe UI" w:hAnsi="Segoe UI" w:cs="Segoe UI"/>
          <w:color w:val="444444"/>
          <w:sz w:val="20"/>
          <w:szCs w:val="20"/>
        </w:rPr>
        <w:t xml:space="preserve">: If the use of human fetal tissue obtained from elective abortions (HFT) (as </w:t>
      </w:r>
      <w:hyperlink r:id="rId14" w:anchor="Human3" w:history="1">
        <w:r w:rsidRPr="00FF42BD">
          <w:rPr>
            <w:rFonts w:ascii="Segoe UI" w:eastAsia="Segoe UI" w:hAnsi="Segoe UI" w:cs="Segoe UI"/>
            <w:color w:val="0000FF"/>
            <w:sz w:val="20"/>
            <w:szCs w:val="20"/>
            <w:u w:val="single"/>
          </w:rPr>
          <w:t>defined in the NIH Grants Policy Statement</w:t>
        </w:r>
      </w:hyperlink>
      <w:r w:rsidRPr="00FF42BD">
        <w:rPr>
          <w:rFonts w:ascii="Segoe UI" w:eastAsia="Segoe UI" w:hAnsi="Segoe UI" w:cs="Segoe UI"/>
          <w:color w:val="444444"/>
          <w:sz w:val="20"/>
          <w:szCs w:val="20"/>
        </w:rPr>
        <w:t>) is included in the proposed application</w:t>
      </w:r>
    </w:p>
    <w:p w:rsidR="00FF42BD" w:rsidRPr="00FF42BD" w:rsidP="00FF42BD" w14:paraId="28544E23" w14:textId="77777777">
      <w:pPr>
        <w:numPr>
          <w:ilvl w:val="0"/>
          <w:numId w:val="10"/>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Use the specific heading: “Human Fetal Tissue Research Approach”.</w:t>
      </w:r>
    </w:p>
    <w:p w:rsidR="00FF42BD" w:rsidRPr="00FF42BD" w:rsidP="00FF42BD" w14:paraId="45466902" w14:textId="77777777">
      <w:pPr>
        <w:numPr>
          <w:ilvl w:val="0"/>
          <w:numId w:val="10"/>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Describe the proposed characteristics, procurement, and procedures for the research use of HFT. The description should be sufficiently detailed to permit meaningful evaluation by NIH.</w:t>
      </w:r>
    </w:p>
    <w:p w:rsidR="00FF42BD" w:rsidRPr="00FF42BD" w:rsidP="00FF42BD" w14:paraId="393758D4" w14:textId="77777777">
      <w:pPr>
        <w:numPr>
          <w:ilvl w:val="0"/>
          <w:numId w:val="10"/>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Justify the use of HFT in the proposed research by indicating the following:</w:t>
      </w:r>
    </w:p>
    <w:p w:rsidR="00FF42BD" w:rsidRPr="00FF42BD" w:rsidP="00FF42BD" w14:paraId="1B579476" w14:textId="77777777">
      <w:pPr>
        <w:numPr>
          <w:ilvl w:val="1"/>
          <w:numId w:val="11"/>
        </w:numPr>
        <w:spacing w:after="0"/>
        <w:ind w:left="1500"/>
        <w:rPr>
          <w:rFonts w:ascii="Segoe UI" w:eastAsia="Segoe UI" w:hAnsi="Segoe UI" w:cs="Segoe UI"/>
          <w:color w:val="444444"/>
          <w:sz w:val="20"/>
          <w:szCs w:val="20"/>
        </w:rPr>
      </w:pPr>
      <w:r w:rsidRPr="00FF42BD">
        <w:rPr>
          <w:rFonts w:ascii="Segoe UI" w:eastAsia="Segoe UI" w:hAnsi="Segoe UI" w:cs="Segoe UI"/>
          <w:color w:val="444444"/>
          <w:sz w:val="20"/>
          <w:szCs w:val="20"/>
        </w:rPr>
        <w:t>Why the research goals cannot be accomplished by using an alternative to HFT.</w:t>
      </w:r>
    </w:p>
    <w:p w:rsidR="00FF42BD" w:rsidRPr="00FF42BD" w:rsidP="00FF42BD" w14:paraId="09E7255F" w14:textId="77777777">
      <w:pPr>
        <w:numPr>
          <w:ilvl w:val="1"/>
          <w:numId w:val="11"/>
        </w:numPr>
        <w:spacing w:after="0"/>
        <w:ind w:left="1500"/>
        <w:rPr>
          <w:rFonts w:ascii="Segoe UI" w:eastAsia="Segoe UI" w:hAnsi="Segoe UI" w:cs="Segoe UI"/>
          <w:color w:val="444444"/>
          <w:sz w:val="20"/>
          <w:szCs w:val="20"/>
        </w:rPr>
      </w:pPr>
      <w:r w:rsidRPr="00FF42BD">
        <w:rPr>
          <w:rFonts w:ascii="Segoe UI" w:eastAsia="Segoe UI" w:hAnsi="Segoe UI" w:cs="Segoe UI"/>
          <w:color w:val="444444"/>
          <w:sz w:val="20"/>
          <w:szCs w:val="20"/>
        </w:rPr>
        <w:t>What methods were used (</w:t>
      </w:r>
      <w:r w:rsidRPr="00FF42BD">
        <w:rPr>
          <w:rFonts w:ascii="Segoe UI" w:eastAsia="Segoe UI" w:hAnsi="Segoe UI" w:cs="Segoe UI"/>
          <w:color w:val="444444"/>
          <w:sz w:val="20"/>
          <w:szCs w:val="20"/>
        </w:rPr>
        <w:t>e.g.</w:t>
      </w:r>
      <w:r w:rsidRPr="00FF42BD">
        <w:rPr>
          <w:rFonts w:ascii="Segoe UI" w:eastAsia="Segoe UI" w:hAnsi="Segoe UI" w:cs="Segoe UI"/>
          <w:color w:val="444444"/>
          <w:sz w:val="20"/>
          <w:szCs w:val="20"/>
        </w:rPr>
        <w:t xml:space="preserve"> literature review, preliminary data) to determine that alternatives could not be used.</w:t>
      </w:r>
    </w:p>
    <w:p w:rsidR="00FF42BD" w:rsidRPr="00FF42BD" w:rsidP="00FF42BD" w14:paraId="03917153" w14:textId="77777777">
      <w:pPr>
        <w:numPr>
          <w:ilvl w:val="1"/>
          <w:numId w:val="11"/>
        </w:numPr>
        <w:spacing w:after="0"/>
        <w:ind w:left="1500"/>
        <w:rPr>
          <w:rFonts w:ascii="Segoe UI" w:eastAsia="Segoe UI" w:hAnsi="Segoe UI" w:cs="Segoe UI"/>
          <w:color w:val="444444"/>
          <w:sz w:val="20"/>
          <w:szCs w:val="20"/>
        </w:rPr>
      </w:pPr>
      <w:r w:rsidRPr="00FF42BD">
        <w:rPr>
          <w:rFonts w:ascii="Segoe UI" w:eastAsia="Segoe UI" w:hAnsi="Segoe UI" w:cs="Segoe UI"/>
          <w:color w:val="444444"/>
          <w:sz w:val="20"/>
          <w:szCs w:val="20"/>
        </w:rPr>
        <w:t>Results from a literature review used to provide justifications.</w:t>
      </w:r>
    </w:p>
    <w:p w:rsidR="00FF42BD" w:rsidRPr="00FF42BD" w:rsidP="00FF42BD" w14:paraId="7DB53F63" w14:textId="77777777">
      <w:pPr>
        <w:numPr>
          <w:ilvl w:val="1"/>
          <w:numId w:val="11"/>
        </w:numPr>
        <w:spacing w:after="0"/>
        <w:ind w:left="1500"/>
        <w:rPr>
          <w:rFonts w:ascii="Segoe UI" w:eastAsia="Segoe UI" w:hAnsi="Segoe UI" w:cs="Segoe UI"/>
          <w:color w:val="444444"/>
          <w:sz w:val="20"/>
          <w:szCs w:val="20"/>
        </w:rPr>
      </w:pPr>
      <w:r w:rsidRPr="00FF42BD">
        <w:rPr>
          <w:rFonts w:ascii="Segoe UI" w:eastAsia="Segoe UI" w:hAnsi="Segoe UI" w:cs="Segoe UI"/>
          <w:color w:val="444444"/>
          <w:sz w:val="20"/>
          <w:szCs w:val="20"/>
        </w:rPr>
        <w:t>Plans for the treatment of HFT and the disposal of HFT when research is complete.</w:t>
      </w:r>
    </w:p>
    <w:p w:rsidR="00FF42BD" w:rsidRPr="00FF42BD" w:rsidP="00FF42BD" w14:paraId="2D4DA8AF" w14:textId="77777777">
      <w:pPr>
        <w:numPr>
          <w:ilvl w:val="1"/>
          <w:numId w:val="11"/>
        </w:numPr>
        <w:spacing w:after="100"/>
        <w:ind w:left="1500"/>
        <w:rPr>
          <w:rFonts w:ascii="Segoe UI" w:eastAsia="Segoe UI" w:hAnsi="Segoe UI" w:cs="Segoe UI"/>
          <w:color w:val="444444"/>
          <w:sz w:val="20"/>
          <w:szCs w:val="20"/>
        </w:rPr>
      </w:pPr>
      <w:r w:rsidRPr="00FF42BD">
        <w:rPr>
          <w:rFonts w:ascii="Segoe UI" w:eastAsia="Segoe UI" w:hAnsi="Segoe UI" w:cs="Segoe UI"/>
          <w:color w:val="444444"/>
          <w:sz w:val="20"/>
          <w:szCs w:val="20"/>
        </w:rPr>
        <w:t>Description of planned written, voluntary, informed consent process for cell/tissue donation, or description and documentation of process if cells/tissue were already obtained.</w:t>
      </w:r>
    </w:p>
    <w:p w:rsidR="00FF42BD" w:rsidRPr="00FF42BD" w:rsidP="00FF42BD" w14:paraId="174D14D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Applications proposing HFT that do not address these requirements will be administratively withdrawn. For further information on HFT policy refer to the NIH Grants Policy Statement, </w:t>
      </w:r>
      <w:hyperlink r:id="rId15" w:anchor="Human2" w:history="1">
        <w:r w:rsidRPr="00FF42BD">
          <w:rPr>
            <w:rFonts w:ascii="Segoe UI" w:eastAsia="Segoe UI" w:hAnsi="Segoe UI" w:cs="Segoe UI"/>
            <w:color w:val="0000FF"/>
            <w:sz w:val="20"/>
            <w:szCs w:val="20"/>
            <w:u w:val="single"/>
          </w:rPr>
          <w:t>Section 2.3.7.11 Human Fetal Tissue from Elective Abortions</w:t>
        </w:r>
      </w:hyperlink>
      <w:r w:rsidRPr="00FF42BD">
        <w:rPr>
          <w:rFonts w:ascii="Segoe UI" w:eastAsia="Segoe UI" w:hAnsi="Segoe UI" w:cs="Segoe UI"/>
          <w:color w:val="444444"/>
          <w:sz w:val="20"/>
          <w:szCs w:val="20"/>
        </w:rPr>
        <w:t xml:space="preserve">, </w:t>
      </w:r>
      <w:hyperlink r:id="rId14" w:history="1">
        <w:r w:rsidRPr="00FF42BD">
          <w:rPr>
            <w:rFonts w:ascii="Segoe UI" w:eastAsia="Segoe UI" w:hAnsi="Segoe UI" w:cs="Segoe UI"/>
            <w:color w:val="0000FF"/>
            <w:sz w:val="20"/>
            <w:szCs w:val="20"/>
            <w:u w:val="single"/>
          </w:rPr>
          <w:t>Section 4.1.14 Human Fetal Tissue Research</w:t>
        </w:r>
      </w:hyperlink>
      <w:r w:rsidRPr="00FF42BD">
        <w:rPr>
          <w:rFonts w:ascii="Segoe UI" w:eastAsia="Segoe UI" w:hAnsi="Segoe UI" w:cs="Segoe UI"/>
          <w:color w:val="444444"/>
          <w:sz w:val="20"/>
          <w:szCs w:val="20"/>
        </w:rPr>
        <w:t xml:space="preserve"> and </w:t>
      </w:r>
      <w:r w:rsidRPr="00FF42BD">
        <w:rPr>
          <w:rFonts w:ascii="Segoe UI" w:eastAsia="Segoe UI" w:hAnsi="Segoe UI" w:cs="Segoe UI"/>
          <w:color w:val="0000FF"/>
          <w:sz w:val="20"/>
          <w:szCs w:val="20"/>
          <w:u w:val="single"/>
        </w:rPr>
        <w:t>Section 4.1.14.2 Human Fetal Tissue from Elective Abortions</w:t>
      </w:r>
      <w:r w:rsidRPr="00FF42BD">
        <w:rPr>
          <w:rFonts w:ascii="Segoe UI" w:eastAsia="Segoe UI" w:hAnsi="Segoe UI" w:cs="Segoe UI"/>
          <w:color w:val="444444"/>
          <w:sz w:val="20"/>
          <w:szCs w:val="20"/>
        </w:rPr>
        <w:t>.</w:t>
      </w:r>
    </w:p>
    <w:tbl>
      <w:tblPr>
        <w:tblW w:w="5000" w:type="pct"/>
        <w:tblInd w:w="975" w:type="dxa"/>
        <w:shd w:val="clear" w:color="auto" w:fill="EBEBEB"/>
        <w:tblCellMar>
          <w:left w:w="10" w:type="dxa"/>
          <w:bottom w:w="75" w:type="dxa"/>
          <w:right w:w="10" w:type="dxa"/>
        </w:tblCellMar>
        <w:tblLook w:val="0000"/>
      </w:tblPr>
      <w:tblGrid>
        <w:gridCol w:w="9360"/>
      </w:tblGrid>
      <w:tr w14:paraId="763C02D4"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03248E90"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2C7DEEB9"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Provide a tentative sequence or timetable for the project. </w:t>
            </w:r>
          </w:p>
        </w:tc>
      </w:tr>
    </w:tbl>
    <w:p w:rsidR="00FF42BD" w:rsidRPr="00FF42BD" w:rsidP="00FF42BD" w14:paraId="774564C4"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As applicable, also include the following information as part of the Research Strategy, keeping within the three sections (Significance, Innovation, and Approach) listed above.</w:t>
      </w:r>
    </w:p>
    <w:p w:rsidR="00FF42BD" w:rsidRPr="00FF42BD" w:rsidP="00FF42BD" w14:paraId="3C37A6D1" w14:textId="77777777">
      <w:pPr>
        <w:keepNext/>
        <w:keepLines/>
        <w:spacing w:before="200" w:after="0" w:line="0" w:lineRule="atLeast"/>
        <w:ind w:left="450"/>
        <w:rPr>
          <w:rFonts w:ascii="Segoe UI" w:eastAsia="Segoe UI" w:hAnsi="Segoe UI" w:cs="Segoe UI"/>
          <w:b/>
          <w:bCs/>
          <w:color w:val="48677E"/>
          <w:sz w:val="20"/>
          <w:szCs w:val="20"/>
        </w:rPr>
      </w:pPr>
      <w:r w:rsidRPr="00FF42BD">
        <w:rPr>
          <w:rFonts w:ascii="Segoe UI" w:eastAsia="Segoe UI" w:hAnsi="Segoe UI" w:cs="Segoe UI"/>
          <w:b/>
          <w:bCs/>
          <w:color w:val="48677E"/>
          <w:sz w:val="20"/>
          <w:szCs w:val="20"/>
        </w:rPr>
        <w:t>Preliminary Studies for New Applications:</w:t>
      </w:r>
    </w:p>
    <w:p w:rsidR="00FF42BD" w:rsidRPr="00FF42BD" w:rsidP="00FF42BD" w14:paraId="3E078441"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w:t>
      </w:r>
      <w:r w:rsidRPr="00FF42BD">
        <w:rPr>
          <w:rFonts w:ascii="Segoe UI" w:eastAsia="Segoe UI" w:hAnsi="Segoe UI" w:cs="Segoe UI"/>
          <w:color w:val="444444"/>
          <w:sz w:val="20"/>
          <w:szCs w:val="20"/>
        </w:rPr>
        <w:t>Early stage</w:t>
      </w:r>
      <w:r w:rsidRPr="00FF42BD">
        <w:rPr>
          <w:rFonts w:ascii="Segoe UI" w:eastAsia="Segoe UI" w:hAnsi="Segoe UI" w:cs="Segoe UI"/>
          <w:color w:val="444444"/>
          <w:sz w:val="20"/>
          <w:szCs w:val="20"/>
        </w:rPr>
        <w:t xml:space="preserve"> investigators should include preliminary data.</w:t>
      </w:r>
    </w:p>
    <w:tbl>
      <w:tblPr>
        <w:tblW w:w="5000" w:type="pct"/>
        <w:tblInd w:w="975" w:type="dxa"/>
        <w:shd w:val="clear" w:color="auto" w:fill="EBEBEB"/>
        <w:tblCellMar>
          <w:left w:w="10" w:type="dxa"/>
          <w:bottom w:w="75" w:type="dxa"/>
          <w:right w:w="10" w:type="dxa"/>
        </w:tblCellMar>
        <w:tblLook w:val="0000"/>
      </w:tblPr>
      <w:tblGrid>
        <w:gridCol w:w="9360"/>
      </w:tblGrid>
      <w:tr w14:paraId="66D8365B"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416993C5"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0A56C476"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 Applications:</w:t>
            </w:r>
            <w:r w:rsidRPr="00FF42BD">
              <w:rPr>
                <w:rFonts w:ascii="Segoe UI" w:eastAsia="Segoe UI" w:hAnsi="Segoe UI" w:cs="Segoe UI"/>
                <w:color w:val="444444"/>
                <w:sz w:val="20"/>
                <w:szCs w:val="20"/>
              </w:rPr>
              <w:t xml:space="preserve"> Preliminary data are not required for Phase I Applications; however, such results may assist reviewers in assessing the likelihood of success of the proposed project and may be included in the Research Strategy attachment.</w:t>
            </w:r>
          </w:p>
          <w:p w:rsidR="00FF42BD" w:rsidRPr="00FF42BD" w:rsidP="00FF42BD" w14:paraId="3DBB98D1"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Fast-Track Applications:</w:t>
            </w:r>
            <w:r w:rsidRPr="00FF42BD">
              <w:rPr>
                <w:rFonts w:ascii="Segoe UI" w:eastAsia="Segoe UI" w:hAnsi="Segoe UI" w:cs="Segoe UI"/>
                <w:color w:val="444444"/>
                <w:sz w:val="20"/>
                <w:szCs w:val="20"/>
              </w:rPr>
              <w:t xml:space="preserve"> While not required, preliminary data are expected for Fast-Track Applications.</w:t>
            </w:r>
          </w:p>
          <w:p w:rsidR="00FF42BD" w:rsidRPr="00FF42BD" w:rsidP="00FF42BD" w14:paraId="60E25B5F"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SBIR Direct Phase II:</w:t>
            </w:r>
            <w:r w:rsidRPr="00FF42BD">
              <w:rPr>
                <w:rFonts w:ascii="Segoe UI" w:eastAsia="Segoe UI" w:hAnsi="Segoe UI" w:cs="Segoe UI"/>
                <w:color w:val="444444"/>
                <w:sz w:val="20"/>
                <w:szCs w:val="20"/>
              </w:rPr>
              <w:t xml:space="preserve"> Summarize the specific aims of the preliminary work that forms the basis for this Phase II application, quantitative milestones (i.e., a quantitative definition of success) for each aim, and the importance of the findings. Additionally, emphasize the progress made toward each aim’s achievement. Describe the technology developed, its intended use, and who will use it. Provide data or evidence of the capability, completeness of design, and efficacy, along with the rationale for selection of the criteria used to validate the technology, prototype, or method. Describe the </w:t>
            </w:r>
            <w:r w:rsidRPr="00FF42BD">
              <w:rPr>
                <w:rFonts w:ascii="Segoe UI" w:eastAsia="Segoe UI" w:hAnsi="Segoe UI" w:cs="Segoe UI"/>
                <w:color w:val="444444"/>
                <w:sz w:val="20"/>
                <w:szCs w:val="20"/>
              </w:rPr>
              <w:t>current status</w:t>
            </w:r>
            <w:r w:rsidRPr="00FF42BD">
              <w:rPr>
                <w:rFonts w:ascii="Segoe UI" w:eastAsia="Segoe UI" w:hAnsi="Segoe UI" w:cs="Segoe UI"/>
                <w:color w:val="444444"/>
                <w:sz w:val="20"/>
                <w:szCs w:val="20"/>
              </w:rPr>
              <w:t xml:space="preserve"> of the product (e.g., under development, commercialized, in use, discontinued). If applicable, describe the status of FDA approval for your product, process, or service (e.g., continuing pre-IND studies, filed on IND, in Phase I (or II or III) clinical trials, applied for approval, review ongoing, approved, not approved). List the generic and/or commercial names of products. A list of publications, patents, and other printed materials should be included in Item 5 (Progress Report Publication List) – do not include that information here.</w:t>
            </w:r>
          </w:p>
        </w:tc>
      </w:tr>
    </w:tbl>
    <w:p w:rsidR="00FF42BD" w:rsidRPr="00FF42BD" w:rsidP="00FF42BD" w14:paraId="0FAA4203" w14:textId="77777777">
      <w:pPr>
        <w:keepNext/>
        <w:keepLines/>
        <w:spacing w:before="200" w:after="0" w:line="0" w:lineRule="atLeast"/>
        <w:ind w:left="450"/>
        <w:rPr>
          <w:rFonts w:ascii="Segoe UI" w:eastAsia="Segoe UI" w:hAnsi="Segoe UI" w:cs="Segoe UI"/>
          <w:b/>
          <w:bCs/>
          <w:color w:val="48677E"/>
          <w:sz w:val="20"/>
          <w:szCs w:val="20"/>
        </w:rPr>
      </w:pPr>
      <w:r w:rsidRPr="00FF42BD">
        <w:rPr>
          <w:rFonts w:ascii="Segoe UI" w:eastAsia="Segoe UI" w:hAnsi="Segoe UI" w:cs="Segoe UI"/>
          <w:b/>
          <w:bCs/>
          <w:color w:val="48677E"/>
          <w:sz w:val="20"/>
          <w:szCs w:val="20"/>
        </w:rPr>
        <w:t>Progress Report for Renewal and Revision Applications:</w:t>
      </w:r>
    </w:p>
    <w:p w:rsidR="00FF42BD" w:rsidRPr="00FF42BD" w:rsidP="00FF42BD" w14:paraId="11B337B9"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Note that the Progress Report falls within the Research Strategy and is therefore included in the page limits for the Research Strategy.</w:t>
      </w:r>
    </w:p>
    <w:p w:rsidR="00FF42BD" w:rsidRPr="00FF42BD" w:rsidP="00FF42BD" w14:paraId="236D646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For renewal/revision applications, provide a Progress Report. Provide the beginning and ending dates for the period covered since the last competitive review. In the Progress Report, you should:</w:t>
      </w:r>
    </w:p>
    <w:p w:rsidR="00FF42BD" w:rsidRPr="00FF42BD" w:rsidP="00FF42BD" w14:paraId="36B0FBF0" w14:textId="77777777">
      <w:pPr>
        <w:numPr>
          <w:ilvl w:val="0"/>
          <w:numId w:val="12"/>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Summarize the specific aims of the previous project period and the importance of the findings, and emphasize the progress made toward their achievement.</w:t>
      </w:r>
    </w:p>
    <w:p w:rsidR="00FF42BD" w:rsidRPr="00FF42BD" w:rsidP="00FF42BD" w14:paraId="3EBDF516" w14:textId="77777777">
      <w:pPr>
        <w:numPr>
          <w:ilvl w:val="0"/>
          <w:numId w:val="12"/>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Explain any significant changes to the specific aims and any new directions, including changes resulting from significant budget reductions.</w:t>
      </w:r>
    </w:p>
    <w:p w:rsidR="00FF42BD" w:rsidRPr="00FF42BD" w:rsidP="00FF42BD" w14:paraId="18703119" w14:textId="77777777">
      <w:pPr>
        <w:numPr>
          <w:ilvl w:val="0"/>
          <w:numId w:val="12"/>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Discuss previous participant enrollment (e.g., recruitment, retention, inclusion of women, minorities, children, etc.) for any studies meeting the NIH definition for </w:t>
      </w:r>
      <w:hyperlink r:id="rId21" w:anchor="ClinicalResearch" w:history="1">
        <w:r w:rsidRPr="00FF42BD">
          <w:rPr>
            <w:rFonts w:ascii="Segoe UI" w:eastAsia="Segoe UI" w:hAnsi="Segoe UI" w:cs="Segoe UI"/>
            <w:color w:val="0000FF"/>
            <w:sz w:val="20"/>
            <w:szCs w:val="20"/>
            <w:u w:val="single"/>
          </w:rPr>
          <w:t>clinical research</w:t>
        </w:r>
      </w:hyperlink>
      <w:r w:rsidRPr="00FF42BD">
        <w:rPr>
          <w:rFonts w:ascii="Segoe UI" w:eastAsia="Segoe UI" w:hAnsi="Segoe UI" w:cs="Segoe UI"/>
          <w:color w:val="444444"/>
          <w:sz w:val="20"/>
          <w:szCs w:val="20"/>
        </w:rPr>
        <w:t>. Use the Progress Report section to discuss, but not duplicate information collected elsewhere in the application.</w:t>
      </w:r>
    </w:p>
    <w:p w:rsidR="00FF42BD" w:rsidRPr="00FF42BD" w:rsidP="00FF42BD" w14:paraId="23185956"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Do not include a list of publications, patents, or other printed materials in the Progress Report. That information will be included in the "Progress Report Publication List" attachment.</w:t>
      </w:r>
    </w:p>
    <w:p w:rsidR="00FF42BD" w:rsidRPr="00FF42BD" w:rsidP="00FF42BD" w14:paraId="7827F621" w14:textId="77777777">
      <w:pPr>
        <w:spacing w:before="80" w:after="200" w:line="240" w:lineRule="atLeast"/>
        <w:ind w:left="450"/>
        <w:rPr>
          <w:rFonts w:ascii="Segoe UI" w:eastAsia="Segoe UI" w:hAnsi="Segoe UI" w:cs="Segoe UI"/>
          <w:color w:val="444444"/>
          <w:sz w:val="20"/>
          <w:szCs w:val="20"/>
        </w:rPr>
      </w:pPr>
      <w:bookmarkStart w:id="7" w:name="_Hlk111241176"/>
      <w:r w:rsidRPr="00FF42BD">
        <w:rPr>
          <w:rFonts w:ascii="Segoe UI" w:eastAsia="Segoe UI" w:hAnsi="Segoe UI" w:cs="Segoe UI"/>
          <w:b/>
          <w:bCs/>
          <w:color w:val="444444"/>
          <w:sz w:val="20"/>
          <w:szCs w:val="20"/>
        </w:rPr>
        <w:t xml:space="preserve">Renewal Applications: For renewal applications changing from a single PD/PI to multiple PD/PIs, changing the number or makeup of the multiple PD/PIs, the applicant must provide a rationale for the change and include the required Multiple PD/PI Leadership Plan. A rationale for a change from a multiple PD/PI to a single PD/PI application must also be provided. </w:t>
      </w:r>
    </w:p>
    <w:bookmarkEnd w:id="7"/>
    <w:p w:rsidR="00FF42BD" w:rsidRPr="00FF42BD" w:rsidP="00FF42BD" w14:paraId="301A518A" w14:textId="77777777">
      <w:pPr>
        <w:spacing w:before="100" w:after="150" w:line="240" w:lineRule="atLeast"/>
        <w:ind w:left="450"/>
        <w:rPr>
          <w:rFonts w:ascii="Segoe UI" w:eastAsia="Segoe UI" w:hAnsi="Segoe UI" w:cs="Segoe UI"/>
          <w:color w:val="444444"/>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635E2219"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7CB6F737"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12370241"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II, Phase IIB, and CRP Competing Renewal and Revision Applications:</w:t>
            </w:r>
            <w:r w:rsidRPr="00FF42BD">
              <w:rPr>
                <w:rFonts w:ascii="Segoe UI" w:eastAsia="Segoe UI" w:hAnsi="Segoe UI" w:cs="Segoe UI"/>
                <w:color w:val="444444"/>
                <w:sz w:val="20"/>
                <w:szCs w:val="20"/>
              </w:rPr>
              <w:t xml:space="preserve"> In the Progress Report, in addition to what’s listed above, describe the technology developed from the previously supported SBIR / STTR award, and if different from the proposed application, its intended use, and who will use it. Describe the </w:t>
            </w:r>
            <w:r w:rsidRPr="00FF42BD">
              <w:rPr>
                <w:rFonts w:ascii="Segoe UI" w:eastAsia="Segoe UI" w:hAnsi="Segoe UI" w:cs="Segoe UI"/>
                <w:color w:val="444444"/>
                <w:sz w:val="20"/>
                <w:szCs w:val="20"/>
              </w:rPr>
              <w:t>current status</w:t>
            </w:r>
            <w:r w:rsidRPr="00FF42BD">
              <w:rPr>
                <w:rFonts w:ascii="Segoe UI" w:eastAsia="Segoe UI" w:hAnsi="Segoe UI" w:cs="Segoe UI"/>
                <w:color w:val="444444"/>
                <w:sz w:val="20"/>
                <w:szCs w:val="20"/>
              </w:rPr>
              <w:t xml:space="preserve"> of the product (e.g., under development, commercialized, in use, discontinued). If applicable, describe the status of FDA approval for your product, process, or service (e.g., continuing pre-IND studies, filed on IND, in Phase I (or II or III) clinical trials, applied for approval, review ongoing, approved, not approved).</w:t>
            </w:r>
          </w:p>
        </w:tc>
      </w:tr>
    </w:tbl>
    <w:p w:rsidR="00FF42BD" w:rsidRPr="00FF42BD" w:rsidP="00FF42BD" w14:paraId="2D4EF28C"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8" w:name="157044472"/>
      <w:r w:rsidRPr="00FF42BD">
        <w:rPr>
          <w:rFonts w:ascii="Segoe UI" w:eastAsia="Segoe UI" w:hAnsi="Segoe UI" w:cs="Segoe UI"/>
          <w:b/>
          <w:bCs/>
          <w:color w:val="FFFFFF"/>
          <w:shd w:val="clear" w:color="auto" w:fill="3F78A2"/>
        </w:rPr>
        <w:t xml:space="preserve">4. Progress Report Publication List </w:t>
      </w:r>
    </w:p>
    <w:bookmarkEnd w:id="8"/>
    <w:p w:rsidR="00FF42BD" w:rsidRPr="00FF42BD" w:rsidP="00FF42BD" w14:paraId="48BBBA0D"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Who must complete the “Progress Report Publication List” attachment:</w:t>
      </w:r>
    </w:p>
    <w:p w:rsidR="00FF42BD" w:rsidRPr="00FF42BD" w:rsidP="00FF42BD" w14:paraId="64DD72B7"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A “Progress Report Publication List” attachment is required only if the type of application is renewal.</w:t>
      </w:r>
    </w:p>
    <w:p w:rsidR="00FF42BD" w:rsidRPr="00FF42BD" w:rsidP="00FF42BD" w14:paraId="1E86C93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Descriptions of different types of applications are listed here: NIH's </w:t>
      </w:r>
      <w:hyperlink r:id="rId11" w:history="1">
        <w:r w:rsidRPr="00FF42BD">
          <w:rPr>
            <w:rFonts w:ascii="Segoe UI" w:eastAsia="Segoe UI" w:hAnsi="Segoe UI" w:cs="Segoe UI"/>
            <w:color w:val="0000FF"/>
            <w:sz w:val="20"/>
            <w:szCs w:val="20"/>
            <w:u w:val="single"/>
          </w:rPr>
          <w:t>Types of Applications</w:t>
        </w:r>
      </w:hyperlink>
      <w:r w:rsidRPr="00FF42BD">
        <w:rPr>
          <w:rFonts w:ascii="Segoe UI" w:eastAsia="Segoe UI" w:hAnsi="Segoe UI" w:cs="Segoe UI"/>
          <w:color w:val="444444"/>
          <w:sz w:val="20"/>
          <w:szCs w:val="20"/>
        </w:rPr>
        <w:t>.</w:t>
      </w:r>
    </w:p>
    <w:p w:rsidR="00FF42BD" w:rsidRPr="00FF42BD" w:rsidP="00FF42BD" w14:paraId="33E16087"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6840DAF4"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Use of hyperlinks and URLs in this section is not allowed unless specified in these instructions or in the funding opportunity announcement.</w:t>
      </w:r>
    </w:p>
    <w:p w:rsidR="00FF42BD" w:rsidRPr="00FF42BD" w:rsidP="00FF42BD" w14:paraId="1B1CC086"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39128E27"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List the titles and complete references to all appropriate publications, manuscripts accepted for publication, patents, and other printed materials that have resulted from the project since it was last reviewed competitively.</w:t>
      </w:r>
    </w:p>
    <w:p w:rsidR="00FF42BD" w:rsidRPr="00FF42BD" w:rsidP="00FF42BD" w14:paraId="17E42DD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You are allowed to cite interim research products. </w:t>
      </w:r>
      <w:r w:rsidRPr="00FF42BD">
        <w:rPr>
          <w:rFonts w:ascii="Segoe UI" w:eastAsia="Segoe UI" w:hAnsi="Segoe UI" w:cs="Segoe UI"/>
          <w:b/>
          <w:bCs/>
          <w:color w:val="444444"/>
          <w:sz w:val="20"/>
          <w:szCs w:val="20"/>
        </w:rPr>
        <w:t>Note:</w:t>
      </w:r>
      <w:r w:rsidRPr="00FF42BD">
        <w:rPr>
          <w:rFonts w:ascii="Segoe UI" w:eastAsia="Segoe UI" w:hAnsi="Segoe UI" w:cs="Segoe UI"/>
          <w:color w:val="444444"/>
          <w:sz w:val="20"/>
          <w:szCs w:val="20"/>
        </w:rPr>
        <w:t xml:space="preserve"> interim research products have specific citation requirements. See related </w:t>
      </w:r>
      <w:hyperlink r:id="rId22" w:history="1">
        <w:r w:rsidRPr="00FF42BD">
          <w:rPr>
            <w:rFonts w:ascii="Segoe UI" w:eastAsia="Segoe UI" w:hAnsi="Segoe UI" w:cs="Segoe UI"/>
            <w:color w:val="0000FF"/>
            <w:sz w:val="20"/>
            <w:szCs w:val="20"/>
            <w:u w:val="single"/>
          </w:rPr>
          <w:t>Frequently Asked Questions</w:t>
        </w:r>
      </w:hyperlink>
      <w:r w:rsidRPr="00FF42BD">
        <w:rPr>
          <w:rFonts w:ascii="Segoe UI" w:eastAsia="Segoe UI" w:hAnsi="Segoe UI" w:cs="Segoe UI"/>
          <w:color w:val="444444"/>
          <w:sz w:val="20"/>
          <w:szCs w:val="20"/>
        </w:rPr>
        <w:t xml:space="preserve"> on citing interim research products and claiming them as products of your NIH award. </w:t>
      </w:r>
    </w:p>
    <w:p w:rsidR="00FF42BD" w:rsidRPr="00FF42BD" w:rsidP="00FF42BD" w14:paraId="27C01389"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Provide the NIH Manuscript Submission reference number (e.g., NIHMS97531) or the PubMed Central (PMC) reference number (e.g., PMCID234567) for each of the following:</w:t>
      </w:r>
    </w:p>
    <w:p w:rsidR="00FF42BD" w:rsidRPr="00FF42BD" w:rsidP="00FF42BD" w14:paraId="0EBA349B" w14:textId="77777777">
      <w:pPr>
        <w:numPr>
          <w:ilvl w:val="0"/>
          <w:numId w:val="13"/>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Articles that fall under the </w:t>
      </w:r>
      <w:hyperlink r:id="rId23" w:history="1">
        <w:r w:rsidRPr="00FF42BD">
          <w:rPr>
            <w:rFonts w:ascii="Segoe UI" w:eastAsia="Segoe UI" w:hAnsi="Segoe UI" w:cs="Segoe UI"/>
            <w:color w:val="0000FF"/>
            <w:sz w:val="20"/>
            <w:szCs w:val="20"/>
            <w:u w:val="single"/>
          </w:rPr>
          <w:t>Public Access Policy</w:t>
        </w:r>
      </w:hyperlink>
      <w:r w:rsidRPr="00FF42BD">
        <w:rPr>
          <w:rFonts w:ascii="Segoe UI" w:eastAsia="Segoe UI" w:hAnsi="Segoe UI" w:cs="Segoe UI"/>
          <w:color w:val="444444"/>
          <w:sz w:val="20"/>
          <w:szCs w:val="20"/>
        </w:rPr>
        <w:t>,</w:t>
      </w:r>
    </w:p>
    <w:p w:rsidR="00FF42BD" w:rsidRPr="00FF42BD" w:rsidP="00FF42BD" w14:paraId="1880DCE0" w14:textId="77777777">
      <w:pPr>
        <w:numPr>
          <w:ilvl w:val="0"/>
          <w:numId w:val="13"/>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Articles that were authored or co-authored by the applicant and arose from NIH support,</w:t>
      </w:r>
    </w:p>
    <w:p w:rsidR="00FF42BD" w:rsidRPr="00FF42BD" w:rsidP="00FF42BD" w14:paraId="22A64A8E" w14:textId="77777777">
      <w:pPr>
        <w:numPr>
          <w:ilvl w:val="0"/>
          <w:numId w:val="13"/>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Articles that were authored or co-authored by the applicant and arose from AHRQ funding provided after February 19, 2016 (see the Guide Notice on </w:t>
      </w:r>
      <w:hyperlink r:id="rId24" w:history="1">
        <w:r w:rsidRPr="00FF42BD">
          <w:rPr>
            <w:rFonts w:ascii="Segoe UI" w:eastAsia="Segoe UI" w:hAnsi="Segoe UI" w:cs="Segoe UI"/>
            <w:color w:val="0000FF"/>
            <w:sz w:val="20"/>
            <w:szCs w:val="20"/>
            <w:u w:val="single"/>
          </w:rPr>
          <w:t>Policy for Public Access to AHRQ-Funded Scientific Publications</w:t>
        </w:r>
      </w:hyperlink>
      <w:r w:rsidRPr="00FF42BD">
        <w:rPr>
          <w:rFonts w:ascii="Segoe UI" w:eastAsia="Segoe UI" w:hAnsi="Segoe UI" w:cs="Segoe UI"/>
          <w:color w:val="444444"/>
          <w:sz w:val="20"/>
          <w:szCs w:val="20"/>
        </w:rPr>
        <w:t>).</w:t>
      </w:r>
    </w:p>
    <w:p w:rsidR="00FF42BD" w:rsidRPr="00FF42BD" w:rsidP="00FF42BD" w14:paraId="6086E082"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If the PMCID is not yet available because the Journal submits articles directly to PMC on behalf of their authors, indicate “PMC Journal – In Process.” NIH maintains a </w:t>
      </w:r>
      <w:hyperlink r:id="rId25" w:history="1">
        <w:r w:rsidRPr="00FF42BD">
          <w:rPr>
            <w:rFonts w:ascii="Segoe UI" w:eastAsia="Segoe UI" w:hAnsi="Segoe UI" w:cs="Segoe UI"/>
            <w:color w:val="0000FF"/>
            <w:sz w:val="20"/>
            <w:szCs w:val="20"/>
            <w:u w:val="single"/>
          </w:rPr>
          <w:t>list of such journals</w:t>
        </w:r>
      </w:hyperlink>
      <w:r w:rsidRPr="00FF42BD">
        <w:rPr>
          <w:rFonts w:ascii="Segoe UI" w:eastAsia="Segoe UI" w:hAnsi="Segoe UI" w:cs="Segoe UI"/>
          <w:color w:val="444444"/>
          <w:sz w:val="20"/>
          <w:szCs w:val="20"/>
        </w:rPr>
        <w:t>.</w:t>
      </w:r>
    </w:p>
    <w:p w:rsidR="00FF42BD" w:rsidRPr="00FF42BD" w:rsidP="00FF42BD" w14:paraId="315FBA89"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Citations that are not covered by the Public Access Policy, but are publicly available in a free, online format may include URLs or PubMed ID (PMID) numbers along with the full reference. Active hyperlinks are not allowed.</w:t>
      </w:r>
    </w:p>
    <w:tbl>
      <w:tblPr>
        <w:tblW w:w="5000" w:type="pct"/>
        <w:tblInd w:w="975" w:type="dxa"/>
        <w:shd w:val="clear" w:color="auto" w:fill="EBEBEB"/>
        <w:tblCellMar>
          <w:left w:w="10" w:type="dxa"/>
          <w:bottom w:w="75" w:type="dxa"/>
          <w:right w:w="10" w:type="dxa"/>
        </w:tblCellMar>
        <w:tblLook w:val="0000"/>
      </w:tblPr>
      <w:tblGrid>
        <w:gridCol w:w="9360"/>
      </w:tblGrid>
      <w:tr w14:paraId="0C46EBBD"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4083F568"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216A763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and Other Components:</w:t>
            </w:r>
            <w:r w:rsidRPr="00FF42BD">
              <w:rPr>
                <w:rFonts w:ascii="Segoe UI" w:eastAsia="Segoe UI" w:hAnsi="Segoe UI" w:cs="Segoe UI"/>
                <w:color w:val="444444"/>
                <w:sz w:val="20"/>
                <w:szCs w:val="20"/>
              </w:rPr>
              <w:t xml:space="preserve"> If you include a "Progress Report Publication List" attachment, you can include it in either the Overall Component or within each Other Component, but do not attach the same information in multiple locations.</w:t>
            </w:r>
          </w:p>
        </w:tc>
      </w:tr>
    </w:tbl>
    <w:p w:rsidR="00FF42BD" w:rsidRPr="00FF42BD" w:rsidP="00FF42BD" w14:paraId="17CE6284"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18A29631"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63A625E9"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7809522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II, Phase IIB, and CRP Applications:</w:t>
            </w:r>
            <w:r w:rsidRPr="00FF42BD">
              <w:rPr>
                <w:rFonts w:ascii="Segoe UI" w:eastAsia="Segoe UI" w:hAnsi="Segoe UI" w:cs="Segoe UI"/>
                <w:color w:val="444444"/>
                <w:sz w:val="20"/>
                <w:szCs w:val="20"/>
              </w:rPr>
              <w:t xml:space="preserve"> List the titles and complete references to all appropriate publications, manuscripts accepted for publication, patents, copyrights, trademarks, invention reports and other printed materials, if any, that resulted from the Phase I or describe patent status, trade secrets or other demonstration of IP protection, and other printed materials that have resulted from the Phase I effort.</w:t>
            </w:r>
          </w:p>
        </w:tc>
      </w:tr>
    </w:tbl>
    <w:p w:rsidR="00FF42BD" w:rsidRPr="00FF42BD" w:rsidP="00FF42BD" w14:paraId="3068836F" w14:textId="77777777">
      <w:pPr>
        <w:keepNext/>
        <w:keepLines/>
        <w:pBdr>
          <w:top w:val="single" w:sz="18" w:space="4" w:color="3F78A2"/>
          <w:bottom w:val="single" w:sz="18" w:space="4" w:color="3F78A2"/>
        </w:pBdr>
        <w:spacing w:before="300" w:after="195" w:line="240" w:lineRule="auto"/>
        <w:rPr>
          <w:rFonts w:ascii="Segoe UI" w:eastAsia="Segoe UI" w:hAnsi="Segoe UI" w:cs="Segoe UI"/>
          <w:b/>
          <w:bCs/>
          <w:color w:val="000000"/>
          <w:sz w:val="26"/>
          <w:szCs w:val="26"/>
        </w:rPr>
      </w:pPr>
      <w:bookmarkStart w:id="9" w:name="290293397"/>
      <w:r w:rsidRPr="00FF42BD">
        <w:rPr>
          <w:rFonts w:ascii="Segoe UI" w:eastAsia="Segoe UI" w:hAnsi="Segoe UI" w:cs="Segoe UI"/>
          <w:b/>
          <w:bCs/>
          <w:color w:val="000000"/>
          <w:sz w:val="26"/>
          <w:szCs w:val="26"/>
        </w:rPr>
        <w:t xml:space="preserve">Other Research Plan Section </w:t>
      </w:r>
    </w:p>
    <w:p w:rsidR="00FF42BD" w:rsidRPr="00FF42BD" w:rsidP="00FF42BD" w14:paraId="3487048E"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0" w:name="1723128413"/>
      <w:bookmarkEnd w:id="9"/>
      <w:r w:rsidRPr="00FF42BD">
        <w:rPr>
          <w:rFonts w:ascii="Segoe UI" w:eastAsia="Segoe UI" w:hAnsi="Segoe UI" w:cs="Segoe UI"/>
          <w:b/>
          <w:bCs/>
          <w:color w:val="FFFFFF"/>
          <w:shd w:val="clear" w:color="auto" w:fill="3F78A2"/>
        </w:rPr>
        <w:t>5. Vertebrate Animals</w:t>
      </w:r>
    </w:p>
    <w:bookmarkEnd w:id="10"/>
    <w:p w:rsidR="00FF42BD" w:rsidRPr="00FF42BD" w:rsidP="00FF42BD" w14:paraId="3AC67D26"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Who must complete the “Vertebrate Animals” </w:t>
      </w:r>
      <w:r w:rsidRPr="00FF42BD">
        <w:rPr>
          <w:rFonts w:ascii="Segoe UI" w:eastAsia="Segoe UI" w:hAnsi="Segoe UI" w:cs="Segoe UI"/>
          <w:b/>
          <w:bCs/>
          <w:color w:val="444444"/>
          <w:sz w:val="20"/>
          <w:szCs w:val="20"/>
        </w:rPr>
        <w:t>attachment:</w:t>
      </w:r>
    </w:p>
    <w:p w:rsidR="00FF42BD" w:rsidRPr="00FF42BD" w:rsidP="00FF42BD" w14:paraId="6BBBF22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Include a “Vertebrate Animals” attachment if you answered “Yes” to the question “Are Vertebrate Animals Used?” on the </w:t>
      </w:r>
      <w:hyperlink r:id="rId13" w:anchor="2"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220 - R&amp;R Other Project Information Form.</w:t>
        </w:r>
      </w:hyperlink>
    </w:p>
    <w:p w:rsidR="00FF42BD" w:rsidRPr="00FF42BD" w:rsidP="00FF42BD" w14:paraId="244653E2"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390CCD1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w:t>
      </w:r>
    </w:p>
    <w:p w:rsidR="00FF42BD" w:rsidRPr="00FF42BD" w:rsidP="00FF42BD" w14:paraId="3B257401"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Do not use this attachment to circumvent the page limits of the Research Strategy.</w:t>
      </w:r>
    </w:p>
    <w:p w:rsidR="00FF42BD" w:rsidRPr="00FF42BD" w:rsidP="00FF42BD" w14:paraId="26E0131F"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7D4A4E0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If live vertebrate animals are involved in the project, address each of the following criteria:</w:t>
      </w:r>
    </w:p>
    <w:p w:rsidR="00FF42BD" w:rsidRPr="00FF42BD" w:rsidP="00FF42BD" w14:paraId="26A10EA2" w14:textId="77777777">
      <w:pPr>
        <w:numPr>
          <w:ilvl w:val="0"/>
          <w:numId w:val="14"/>
        </w:numPr>
        <w:spacing w:before="100" w:after="0"/>
        <w:rPr>
          <w:rFonts w:ascii="Segoe UI" w:eastAsia="Segoe UI" w:hAnsi="Segoe UI" w:cs="Segoe UI"/>
          <w:color w:val="444444"/>
          <w:sz w:val="20"/>
          <w:szCs w:val="20"/>
        </w:rPr>
      </w:pPr>
      <w:r w:rsidRPr="00FF42BD">
        <w:rPr>
          <w:rFonts w:ascii="Segoe UI" w:eastAsia="Segoe UI" w:hAnsi="Segoe UI" w:cs="Segoe UI"/>
          <w:b/>
          <w:bCs/>
          <w:color w:val="444444"/>
          <w:sz w:val="20"/>
          <w:szCs w:val="20"/>
        </w:rPr>
        <w:t>Description of Procedures:</w:t>
      </w:r>
      <w:r w:rsidRPr="00FF42BD">
        <w:rPr>
          <w:rFonts w:ascii="Segoe UI" w:eastAsia="Segoe UI" w:hAnsi="Segoe UI" w:cs="Segoe UI"/>
          <w:color w:val="444444"/>
          <w:sz w:val="20"/>
          <w:szCs w:val="20"/>
        </w:rP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FF42BD" w:rsidRPr="00FF42BD" w:rsidP="00FF42BD" w14:paraId="0BBB2277" w14:textId="77777777">
      <w:pPr>
        <w:numPr>
          <w:ilvl w:val="0"/>
          <w:numId w:val="14"/>
        </w:numPr>
        <w:spacing w:after="0"/>
        <w:rPr>
          <w:rFonts w:ascii="Segoe UI" w:eastAsia="Segoe UI" w:hAnsi="Segoe UI" w:cs="Segoe UI"/>
          <w:color w:val="444444"/>
          <w:sz w:val="20"/>
          <w:szCs w:val="20"/>
        </w:rPr>
      </w:pPr>
      <w:r w:rsidRPr="00FF42BD">
        <w:rPr>
          <w:rFonts w:ascii="Segoe UI" w:eastAsia="Segoe UI" w:hAnsi="Segoe UI" w:cs="Segoe UI"/>
          <w:b/>
          <w:bCs/>
          <w:color w:val="444444"/>
          <w:sz w:val="20"/>
          <w:szCs w:val="20"/>
        </w:rPr>
        <w:t>Justifications:</w:t>
      </w:r>
      <w:r w:rsidRPr="00FF42BD">
        <w:rPr>
          <w:rFonts w:ascii="Segoe UI" w:eastAsia="Segoe UI" w:hAnsi="Segoe UI" w:cs="Segoe UI"/>
          <w:color w:val="444444"/>
          <w:sz w:val="20"/>
          <w:szCs w:val="20"/>
        </w:rPr>
        <w:t xml:space="preserve"> Provide justification that the species are appropriate for the proposed research. Explain why the research goals cannot be accomplished using an alternative model (</w:t>
      </w:r>
      <w:r w:rsidRPr="00FF42BD">
        <w:rPr>
          <w:rFonts w:ascii="Segoe UI" w:eastAsia="Segoe UI" w:hAnsi="Segoe UI" w:cs="Segoe UI"/>
          <w:color w:val="444444"/>
          <w:sz w:val="20"/>
          <w:szCs w:val="20"/>
        </w:rPr>
        <w:t>e.g.</w:t>
      </w:r>
      <w:r w:rsidRPr="00FF42BD">
        <w:rPr>
          <w:rFonts w:ascii="Segoe UI" w:eastAsia="Segoe UI" w:hAnsi="Segoe UI" w:cs="Segoe UI"/>
          <w:color w:val="444444"/>
          <w:sz w:val="20"/>
          <w:szCs w:val="20"/>
        </w:rPr>
        <w:t xml:space="preserve"> computational, human, invertebrate, in vitro).</w:t>
      </w:r>
    </w:p>
    <w:p w:rsidR="00FF42BD" w:rsidRPr="00FF42BD" w:rsidP="00FF42BD" w14:paraId="2525D8E4" w14:textId="77777777">
      <w:pPr>
        <w:numPr>
          <w:ilvl w:val="0"/>
          <w:numId w:val="14"/>
        </w:numPr>
        <w:spacing w:after="100"/>
        <w:rPr>
          <w:rFonts w:ascii="Segoe UI" w:eastAsia="Segoe UI" w:hAnsi="Segoe UI" w:cs="Segoe UI"/>
          <w:color w:val="444444"/>
          <w:sz w:val="20"/>
          <w:szCs w:val="20"/>
        </w:rPr>
      </w:pPr>
      <w:r w:rsidRPr="00FF42BD">
        <w:rPr>
          <w:rFonts w:ascii="Segoe UI" w:eastAsia="Segoe UI" w:hAnsi="Segoe UI" w:cs="Segoe UI"/>
          <w:b/>
          <w:bCs/>
          <w:color w:val="444444"/>
          <w:sz w:val="20"/>
          <w:szCs w:val="20"/>
        </w:rPr>
        <w:t>Minimization of Pain and Distress:</w:t>
      </w:r>
      <w:r w:rsidRPr="00FF42BD">
        <w:rPr>
          <w:rFonts w:ascii="Segoe UI" w:eastAsia="Segoe UI" w:hAnsi="Segoe UI" w:cs="Segoe UI"/>
          <w:color w:val="444444"/>
          <w:sz w:val="20"/>
          <w:szCs w:val="20"/>
        </w:rPr>
        <w:t xml:space="preserve"> Describe the interventions including analgesia, anesthesia, sedation, palliative </w:t>
      </w:r>
      <w:r w:rsidRPr="00FF42BD">
        <w:rPr>
          <w:rFonts w:ascii="Segoe UI" w:eastAsia="Segoe UI" w:hAnsi="Segoe UI" w:cs="Segoe UI"/>
          <w:color w:val="444444"/>
          <w:sz w:val="20"/>
          <w:szCs w:val="20"/>
        </w:rPr>
        <w:t>care</w:t>
      </w:r>
      <w:r w:rsidRPr="00FF42BD">
        <w:rPr>
          <w:rFonts w:ascii="Segoe UI" w:eastAsia="Segoe UI" w:hAnsi="Segoe UI" w:cs="Segoe UI"/>
          <w:color w:val="444444"/>
          <w:sz w:val="20"/>
          <w:szCs w:val="20"/>
        </w:rPr>
        <w:t xml:space="preserve"> and humane endpoints that will be used to minimize discomfort, distress, pain, and injury.</w:t>
      </w:r>
    </w:p>
    <w:p w:rsidR="00FF42BD" w:rsidRPr="00FF42BD" w:rsidP="00FF42BD" w14:paraId="37FE7C5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Each of the criteria must be addressed. Failure to adequately address the criteria may negatively affect the application’s impact score. In addition to the 3 criteria above, you should also:</w:t>
      </w:r>
    </w:p>
    <w:p w:rsidR="00FF42BD" w:rsidRPr="00FF42BD" w:rsidP="00FF42BD" w14:paraId="38F5FE50" w14:textId="77777777">
      <w:pPr>
        <w:numPr>
          <w:ilvl w:val="0"/>
          <w:numId w:val="15"/>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Identify all project performance (or collaborating) sites and describe the proposed research activities with vertebrate animals that will be conducted at those sites.</w:t>
      </w:r>
    </w:p>
    <w:p w:rsidR="00FF42BD" w:rsidRPr="00FF42BD" w:rsidP="00FF42BD" w14:paraId="502A0692" w14:textId="77777777">
      <w:pPr>
        <w:numPr>
          <w:ilvl w:val="0"/>
          <w:numId w:val="15"/>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Explain when and how animals are expected to be used if plans for the use of animals have not been finalized.</w:t>
      </w:r>
    </w:p>
    <w:p w:rsidR="00FF42BD" w:rsidRPr="00FF42BD" w:rsidP="00FF42BD" w14:paraId="774B0220"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See the following pages for more information:</w:t>
      </w:r>
    </w:p>
    <w:p w:rsidR="00FF42BD" w:rsidRPr="00FF42BD" w:rsidP="00FF42BD" w14:paraId="139D85D5" w14:textId="77777777">
      <w:pPr>
        <w:numPr>
          <w:ilvl w:val="0"/>
          <w:numId w:val="16"/>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NIH’s </w:t>
      </w:r>
      <w:hyperlink r:id="rId26" w:history="1">
        <w:r w:rsidRPr="00FF42BD">
          <w:rPr>
            <w:rFonts w:ascii="Segoe UI" w:eastAsia="Segoe UI" w:hAnsi="Segoe UI" w:cs="Segoe UI"/>
            <w:color w:val="0000FF"/>
            <w:sz w:val="20"/>
            <w:szCs w:val="20"/>
            <w:u w:val="single"/>
          </w:rPr>
          <w:t>Office of Laboratory Animal Welfare</w:t>
        </w:r>
      </w:hyperlink>
      <w:r w:rsidRPr="00FF42BD">
        <w:rPr>
          <w:rFonts w:ascii="Segoe UI" w:eastAsia="Segoe UI" w:hAnsi="Segoe UI" w:cs="Segoe UI"/>
          <w:color w:val="444444"/>
          <w:sz w:val="20"/>
          <w:szCs w:val="20"/>
        </w:rPr>
        <w:t xml:space="preserve"> website</w:t>
      </w:r>
    </w:p>
    <w:p w:rsidR="00FF42BD" w:rsidRPr="00FF42BD" w:rsidP="00FF42BD" w14:paraId="1D23E7C4" w14:textId="77777777">
      <w:pPr>
        <w:numPr>
          <w:ilvl w:val="0"/>
          <w:numId w:val="16"/>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NIH's </w:t>
      </w:r>
      <w:hyperlink r:id="rId27" w:history="1">
        <w:r w:rsidRPr="00FF42BD">
          <w:rPr>
            <w:rFonts w:ascii="Segoe UI" w:eastAsia="Segoe UI" w:hAnsi="Segoe UI" w:cs="Segoe UI"/>
            <w:color w:val="0000FF"/>
            <w:sz w:val="20"/>
            <w:szCs w:val="20"/>
            <w:u w:val="single"/>
          </w:rPr>
          <w:t>Vertebrate Animals Section Worksheet</w:t>
        </w:r>
      </w:hyperlink>
    </w:p>
    <w:p w:rsidR="00FF42BD" w:rsidRPr="00FF42BD" w:rsidP="00FF42BD" w14:paraId="057F0434" w14:textId="77777777">
      <w:pPr>
        <w:numPr>
          <w:ilvl w:val="0"/>
          <w:numId w:val="16"/>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See the </w:t>
      </w:r>
      <w:hyperlink r:id="rId28" w:history="1">
        <w:r w:rsidRPr="00FF42BD">
          <w:rPr>
            <w:rFonts w:ascii="Segoe UI" w:eastAsia="Segoe UI" w:hAnsi="Segoe UI" w:cs="Segoe UI"/>
            <w:color w:val="0000FF"/>
            <w:sz w:val="20"/>
            <w:szCs w:val="20"/>
            <w:u w:val="single"/>
          </w:rPr>
          <w:t>NIH Grants Policy Statement, Section 4.1.1: Animal Welfare Requirements</w:t>
        </w:r>
      </w:hyperlink>
      <w:r w:rsidRPr="00FF42BD">
        <w:rPr>
          <w:rFonts w:ascii="Segoe UI" w:eastAsia="Segoe UI" w:hAnsi="Segoe UI" w:cs="Segoe UI"/>
          <w:color w:val="444444"/>
          <w:sz w:val="20"/>
          <w:szCs w:val="20"/>
        </w:rPr>
        <w:t xml:space="preserve"> (an applicable Animal Welfare Assurance will be required if the grantee institution does not have one)</w:t>
      </w:r>
    </w:p>
    <w:tbl>
      <w:tblPr>
        <w:tblW w:w="5000" w:type="pct"/>
        <w:tblInd w:w="975" w:type="dxa"/>
        <w:shd w:val="clear" w:color="auto" w:fill="EBEBEB"/>
        <w:tblCellMar>
          <w:left w:w="10" w:type="dxa"/>
          <w:bottom w:w="75" w:type="dxa"/>
          <w:right w:w="10" w:type="dxa"/>
        </w:tblCellMar>
        <w:tblLook w:val="0000"/>
      </w:tblPr>
      <w:tblGrid>
        <w:gridCol w:w="9360"/>
      </w:tblGrid>
      <w:tr w14:paraId="527B9CDB"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74D0E2A1"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0C932CF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Component:</w:t>
            </w:r>
            <w:r w:rsidRPr="00FF42BD">
              <w:rPr>
                <w:rFonts w:ascii="Segoe UI" w:eastAsia="Segoe UI" w:hAnsi="Segoe UI" w:cs="Segoe UI"/>
                <w:color w:val="444444"/>
                <w:sz w:val="20"/>
                <w:szCs w:val="20"/>
              </w:rPr>
              <w:t xml:space="preserve"> The “Vertebrate Animals” attachment is optional unless specifically requested in the FOA.</w:t>
            </w:r>
          </w:p>
          <w:p w:rsidR="00FF42BD" w:rsidRPr="00FF42BD" w:rsidP="00FF42BD" w14:paraId="053161A5"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Other Components:</w:t>
            </w:r>
            <w:r w:rsidRPr="00FF42BD">
              <w:rPr>
                <w:rFonts w:ascii="Segoe UI" w:eastAsia="Segoe UI" w:hAnsi="Segoe UI" w:cs="Segoe UI"/>
                <w:color w:val="444444"/>
                <w:sz w:val="20"/>
                <w:szCs w:val="20"/>
              </w:rPr>
              <w:t xml:space="preserve"> Complete the “Vertebrate Animals” section if you answered “Yes” to the question “Are Vertebrate Animals Used?” on the </w:t>
            </w:r>
            <w:hyperlink r:id="rId13" w:anchor="2"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220 - R&amp;R Other Project Information Form</w:t>
              </w:r>
            </w:hyperlink>
            <w:r w:rsidRPr="00FF42BD">
              <w:rPr>
                <w:rFonts w:ascii="Segoe UI" w:eastAsia="Segoe UI" w:hAnsi="Segoe UI" w:cs="Segoe UI"/>
                <w:color w:val="444444"/>
                <w:sz w:val="20"/>
                <w:szCs w:val="20"/>
              </w:rPr>
              <w:t>.</w:t>
            </w:r>
          </w:p>
        </w:tc>
      </w:tr>
    </w:tbl>
    <w:p w:rsidR="00FF42BD" w:rsidRPr="00FF42BD" w:rsidP="00FF42BD" w14:paraId="6B3D53F3"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1" w:name="1319843886"/>
      <w:r w:rsidRPr="00FF42BD">
        <w:rPr>
          <w:rFonts w:ascii="Segoe UI" w:eastAsia="Segoe UI" w:hAnsi="Segoe UI" w:cs="Segoe UI"/>
          <w:b/>
          <w:bCs/>
          <w:color w:val="FFFFFF"/>
          <w:shd w:val="clear" w:color="auto" w:fill="3F78A2"/>
        </w:rPr>
        <w:t>6. Select Agent Research</w:t>
      </w:r>
    </w:p>
    <w:bookmarkEnd w:id="11"/>
    <w:p w:rsidR="00FF42BD" w:rsidRPr="00FF42BD" w:rsidP="00FF42BD" w14:paraId="2ACA7BAD"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Who must complete the “Select Agent Research” </w:t>
      </w:r>
      <w:r w:rsidRPr="00FF42BD">
        <w:rPr>
          <w:rFonts w:ascii="Segoe UI" w:eastAsia="Segoe UI" w:hAnsi="Segoe UI" w:cs="Segoe UI"/>
          <w:b/>
          <w:bCs/>
          <w:color w:val="444444"/>
          <w:sz w:val="20"/>
          <w:szCs w:val="20"/>
        </w:rPr>
        <w:t>attachment:</w:t>
      </w:r>
    </w:p>
    <w:p w:rsidR="00FF42BD" w:rsidRPr="00FF42BD" w:rsidP="00FF42BD" w14:paraId="34F772F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Include a “Select Agent Research” attachment if your proposed activities involve the use of select agents at any time during the proposed project period, either at the applicant organization or at any performance site.</w:t>
      </w:r>
    </w:p>
    <w:p w:rsidR="00FF42BD" w:rsidRPr="00FF42BD" w:rsidP="00FF42BD" w14:paraId="14033745"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5A6BFFF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w:t>
      </w:r>
    </w:p>
    <w:p w:rsidR="00FF42BD" w:rsidRPr="00FF42BD" w:rsidP="00FF42BD" w14:paraId="7C48C0BC"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 more information:</w:t>
      </w:r>
    </w:p>
    <w:p w:rsidR="00FF42BD" w:rsidRPr="00FF42BD" w:rsidP="00FF42BD" w14:paraId="0E16EA1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and Plant Health Inspection Service (APHIS) Select Agent Programs jointly maintain a list of these agents. See the </w:t>
      </w:r>
      <w:hyperlink r:id="rId29" w:history="1">
        <w:r w:rsidRPr="00FF42BD">
          <w:rPr>
            <w:rFonts w:ascii="Segoe UI" w:eastAsia="Segoe UI" w:hAnsi="Segoe UI" w:cs="Segoe UI"/>
            <w:color w:val="0000FF"/>
            <w:sz w:val="20"/>
            <w:szCs w:val="20"/>
            <w:u w:val="single"/>
          </w:rPr>
          <w:t>Federal Select Agent Program</w:t>
        </w:r>
      </w:hyperlink>
      <w:r w:rsidRPr="00FF42BD">
        <w:rPr>
          <w:rFonts w:ascii="Segoe UI" w:eastAsia="Segoe UI" w:hAnsi="Segoe UI" w:cs="Segoe UI"/>
          <w:color w:val="444444"/>
          <w:sz w:val="20"/>
          <w:szCs w:val="20"/>
        </w:rPr>
        <w:t xml:space="preserve"> website.</w:t>
      </w:r>
    </w:p>
    <w:p w:rsidR="00FF42BD" w:rsidRPr="00FF42BD" w:rsidP="00FF42BD" w14:paraId="201FC06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See also the </w:t>
      </w:r>
      <w:hyperlink r:id="rId30" w:anchor="Select" w:history="1">
        <w:r w:rsidRPr="00FF42BD">
          <w:rPr>
            <w:rFonts w:ascii="Segoe UI" w:eastAsia="Segoe UI" w:hAnsi="Segoe UI" w:cs="Segoe UI"/>
            <w:color w:val="0000FF"/>
            <w:sz w:val="20"/>
            <w:szCs w:val="20"/>
            <w:u w:val="single"/>
          </w:rPr>
          <w:t>NIH Grants Policy Statement, Section 4.1.24.1.1: Select Agents</w:t>
        </w:r>
      </w:hyperlink>
      <w:r w:rsidRPr="00FF42BD">
        <w:rPr>
          <w:rFonts w:ascii="Segoe UI" w:eastAsia="Segoe UI" w:hAnsi="Segoe UI" w:cs="Segoe UI"/>
          <w:color w:val="444444"/>
          <w:sz w:val="20"/>
          <w:szCs w:val="20"/>
        </w:rPr>
        <w:t>.</w:t>
      </w:r>
    </w:p>
    <w:p w:rsidR="00FF42BD" w:rsidRPr="00FF42BD" w:rsidP="00FF42BD" w14:paraId="7D2460BD"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77A03D80"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Excluded select agents:</w:t>
      </w:r>
      <w:r w:rsidRPr="00FF42BD">
        <w:rPr>
          <w:rFonts w:ascii="Segoe UI" w:eastAsia="Segoe UI" w:hAnsi="Segoe UI" w:cs="Segoe UI"/>
          <w:color w:val="444444"/>
          <w:sz w:val="20"/>
          <w:szCs w:val="20"/>
        </w:rPr>
        <w:t xml:space="preserve"> If the activities proposed in the application involve only the use of a strain(s) of select agents which has been excluded from the list of select agents and toxins as per </w:t>
      </w:r>
      <w:hyperlink r:id="rId31" w:anchor="se42.1.73_13" w:history="1">
        <w:r w:rsidRPr="00FF42BD">
          <w:rPr>
            <w:rFonts w:ascii="Segoe UI" w:eastAsia="Segoe UI" w:hAnsi="Segoe UI" w:cs="Segoe UI"/>
            <w:color w:val="0000FF"/>
            <w:sz w:val="20"/>
            <w:szCs w:val="20"/>
            <w:u w:val="single"/>
          </w:rPr>
          <w:t>42 CFR 73.3</w:t>
        </w:r>
      </w:hyperlink>
      <w:r w:rsidRPr="00FF42BD">
        <w:rPr>
          <w:rFonts w:ascii="Segoe UI" w:eastAsia="Segoe UI" w:hAnsi="Segoe UI" w:cs="Segoe UI"/>
          <w:color w:val="444444"/>
          <w:sz w:val="20"/>
          <w:szCs w:val="20"/>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2" w:history="1">
        <w:r w:rsidRPr="00FF42BD">
          <w:rPr>
            <w:rFonts w:ascii="Segoe UI" w:eastAsia="Segoe UI" w:hAnsi="Segoe UI" w:cs="Segoe UI"/>
            <w:color w:val="0000FF"/>
            <w:sz w:val="20"/>
            <w:szCs w:val="20"/>
            <w:u w:val="single"/>
          </w:rPr>
          <w:t>Select Agents and Toxins Exclusions</w:t>
        </w:r>
      </w:hyperlink>
      <w:r w:rsidRPr="00FF42BD">
        <w:rPr>
          <w:rFonts w:ascii="Segoe UI" w:eastAsia="Segoe UI" w:hAnsi="Segoe UI" w:cs="Segoe UI"/>
          <w:color w:val="444444"/>
          <w:sz w:val="20"/>
          <w:szCs w:val="20"/>
        </w:rPr>
        <w:t xml:space="preserve"> website.</w:t>
      </w:r>
    </w:p>
    <w:p w:rsidR="00FF42BD" w:rsidRPr="00FF42BD" w:rsidP="00FF42BD" w14:paraId="596447A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Applying for a select agent to be excluded:</w:t>
      </w:r>
      <w:r w:rsidRPr="00FF42BD">
        <w:rPr>
          <w:rFonts w:ascii="Segoe UI" w:eastAsia="Segoe UI" w:hAnsi="Segoe UI" w:cs="Segoe UI"/>
          <w:color w:val="444444"/>
          <w:sz w:val="20"/>
          <w:szCs w:val="20"/>
        </w:rP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FF42BD" w:rsidRPr="00FF42BD" w:rsidP="00FF42BD" w14:paraId="771E41C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All applicants proposing to use select agents:</w:t>
      </w:r>
      <w:r w:rsidRPr="00FF42BD">
        <w:rPr>
          <w:rFonts w:ascii="Segoe UI" w:eastAsia="Segoe UI" w:hAnsi="Segoe UI" w:cs="Segoe UI"/>
          <w:color w:val="444444"/>
          <w:sz w:val="20"/>
          <w:szCs w:val="20"/>
        </w:rPr>
        <w:t xml:space="preserve"> Address the following three points for each site at which select agent research will take place. Although no specific page limitation applies to this section, be succinct.</w:t>
      </w:r>
    </w:p>
    <w:p w:rsidR="00FF42BD" w:rsidRPr="00FF42BD" w:rsidP="00FF42BD" w14:paraId="5ECFA878" w14:textId="77777777">
      <w:pPr>
        <w:numPr>
          <w:ilvl w:val="0"/>
          <w:numId w:val="17"/>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Identify the select agent(s) to be used in the proposed research.</w:t>
      </w:r>
    </w:p>
    <w:p w:rsidR="00FF42BD" w:rsidRPr="00FF42BD" w:rsidP="00FF42BD" w14:paraId="5F7EF09D" w14:textId="77777777">
      <w:pPr>
        <w:numPr>
          <w:ilvl w:val="0"/>
          <w:numId w:val="17"/>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Provide the registration status of all entities* where select agent(s) will be used.</w:t>
      </w:r>
    </w:p>
    <w:p w:rsidR="00FF42BD" w:rsidRPr="00FF42BD" w:rsidP="00FF42BD" w14:paraId="23E19BE4" w14:textId="77777777">
      <w:pPr>
        <w:numPr>
          <w:ilvl w:val="1"/>
          <w:numId w:val="18"/>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If the performance site(s) is a foreign institution, provide the name(s) of the country or countries where select agent research will be performed.</w:t>
      </w:r>
    </w:p>
    <w:p w:rsidR="00FF42BD" w:rsidRPr="00FF42BD" w:rsidP="00FF42BD" w14:paraId="2126400A" w14:textId="77777777">
      <w:pPr>
        <w:numPr>
          <w:ilvl w:val="1"/>
          <w:numId w:val="19"/>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*An “entity” is defined in </w:t>
      </w:r>
      <w:hyperlink r:id="rId31" w:anchor="se42.1.73_11" w:history="1">
        <w:r w:rsidRPr="00FF42BD">
          <w:rPr>
            <w:rFonts w:ascii="Segoe UI" w:eastAsia="Segoe UI" w:hAnsi="Segoe UI" w:cs="Segoe UI"/>
            <w:color w:val="0000FF"/>
            <w:sz w:val="20"/>
            <w:szCs w:val="20"/>
            <w:u w:val="single"/>
          </w:rPr>
          <w:t>42 CFR 73.1</w:t>
        </w:r>
      </w:hyperlink>
      <w:r w:rsidRPr="00FF42BD">
        <w:rPr>
          <w:rFonts w:ascii="Segoe UI" w:eastAsia="Segoe UI" w:hAnsi="Segoe UI" w:cs="Segoe UI"/>
          <w:color w:val="444444"/>
          <w:sz w:val="20"/>
          <w:szCs w:val="20"/>
        </w:rPr>
        <w:t xml:space="preserve"> as “any government agency (Federal, State, or local), academic institution, corporation, company, partnership, society, association, firm, sole proprietorship, or other legal entity.”</w:t>
      </w:r>
    </w:p>
    <w:p w:rsidR="00FF42BD" w:rsidRPr="00FF42BD" w:rsidP="00FF42BD" w14:paraId="53737AAD" w14:textId="77777777">
      <w:pPr>
        <w:numPr>
          <w:ilvl w:val="0"/>
          <w:numId w:val="20"/>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Provide a description of all facilities where the select agent(s) will be used.</w:t>
      </w:r>
    </w:p>
    <w:p w:rsidR="00FF42BD" w:rsidRPr="00FF42BD" w:rsidP="00FF42BD" w14:paraId="10361DC9" w14:textId="77777777">
      <w:pPr>
        <w:numPr>
          <w:ilvl w:val="1"/>
          <w:numId w:val="21"/>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Describe the procedures that will be used to monitor possession, use, and transfer of select agent(s).</w:t>
      </w:r>
    </w:p>
    <w:p w:rsidR="00FF42BD" w:rsidRPr="00FF42BD" w:rsidP="00FF42BD" w14:paraId="072160D2" w14:textId="77777777">
      <w:pPr>
        <w:numPr>
          <w:ilvl w:val="1"/>
          <w:numId w:val="21"/>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Describe plans for appropriate biosafety, biocontainment, and security of the select agent(s).</w:t>
      </w:r>
    </w:p>
    <w:p w:rsidR="00FF42BD" w:rsidRPr="00FF42BD" w:rsidP="00FF42BD" w14:paraId="268BFFA1" w14:textId="77777777">
      <w:pPr>
        <w:numPr>
          <w:ilvl w:val="1"/>
          <w:numId w:val="21"/>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Describe the biocontainment resources available at all performance sites.</w:t>
      </w:r>
    </w:p>
    <w:p w:rsidR="00FF42BD" w:rsidRPr="00FF42BD" w:rsidP="00FF42BD" w14:paraId="63DA84D3"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2" w:name="-1409039469"/>
      <w:r w:rsidRPr="00FF42BD">
        <w:rPr>
          <w:rFonts w:ascii="Segoe UI" w:eastAsia="Segoe UI" w:hAnsi="Segoe UI" w:cs="Segoe UI"/>
          <w:b/>
          <w:bCs/>
          <w:color w:val="FFFFFF"/>
          <w:shd w:val="clear" w:color="auto" w:fill="3F78A2"/>
        </w:rPr>
        <w:t>7. Multiple PD/PI Leadership Plan</w:t>
      </w:r>
    </w:p>
    <w:bookmarkEnd w:id="12"/>
    <w:p w:rsidR="00FF42BD" w:rsidRPr="00FF42BD" w:rsidP="00FF42BD" w14:paraId="51267B7A"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Who must complete the “Multiple PD/PI Leadership Plan” attachment:</w:t>
      </w:r>
    </w:p>
    <w:p w:rsidR="00FF42BD" w:rsidRPr="00FF42BD" w:rsidP="00FF42BD" w14:paraId="4C5BD594"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Any applicant who designates multiple PD/PIs (on the </w:t>
      </w:r>
      <w:hyperlink w:anchor="_Ref776106551"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240 - R&amp;R Senior/Key Person Profile (Expanded) Form</w:t>
        </w:r>
      </w:hyperlink>
      <w:r w:rsidRPr="00FF42BD">
        <w:rPr>
          <w:rFonts w:ascii="Segoe UI" w:eastAsia="Segoe UI" w:hAnsi="Segoe UI" w:cs="Segoe UI"/>
          <w:color w:val="444444"/>
          <w:sz w:val="20"/>
          <w:szCs w:val="20"/>
        </w:rPr>
        <w:t xml:space="preserve">) must include a Multiple PD/PI Leadership Plan. For applications designating multiple PD/PIs, all such individuals must be assigned the PD/PI role on the </w:t>
      </w:r>
      <w:hyperlink w:anchor="_Ref776106551"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240 - R&amp;R Senior/Key Profile (Expanded) Form</w:t>
        </w:r>
      </w:hyperlink>
      <w:r w:rsidRPr="00FF42BD">
        <w:rPr>
          <w:rFonts w:ascii="Segoe UI" w:eastAsia="Segoe UI" w:hAnsi="Segoe UI" w:cs="Segoe UI"/>
          <w:color w:val="444444"/>
          <w:sz w:val="20"/>
          <w:szCs w:val="20"/>
        </w:rPr>
        <w:t>, even those at organizations other than the applicant organization.</w:t>
      </w:r>
    </w:p>
    <w:p w:rsidR="00FF42BD" w:rsidRPr="00FF42BD" w:rsidP="00FF42BD" w14:paraId="7A1D7BE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Do not submit a Multiple PD/PI Leadership Plan if you are not submitting a multiple PD/PI application.</w:t>
      </w:r>
    </w:p>
    <w:tbl>
      <w:tblPr>
        <w:tblW w:w="5000" w:type="pct"/>
        <w:tblInd w:w="975" w:type="dxa"/>
        <w:shd w:val="clear" w:color="auto" w:fill="EBEBEB"/>
        <w:tblCellMar>
          <w:left w:w="10" w:type="dxa"/>
          <w:bottom w:w="75" w:type="dxa"/>
          <w:right w:w="10" w:type="dxa"/>
        </w:tblCellMar>
        <w:tblLook w:val="0000"/>
      </w:tblPr>
      <w:tblGrid>
        <w:gridCol w:w="9360"/>
      </w:tblGrid>
      <w:tr w14:paraId="012332F2"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5828729D"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22C1D55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Component:</w:t>
            </w:r>
            <w:r w:rsidRPr="00FF42BD">
              <w:rPr>
                <w:rFonts w:ascii="Segoe UI" w:eastAsia="Segoe UI" w:hAnsi="Segoe UI" w:cs="Segoe UI"/>
                <w:color w:val="444444"/>
                <w:sz w:val="20"/>
                <w:szCs w:val="20"/>
              </w:rPr>
              <w:t xml:space="preserve"> The “Multiple PD/PI Leadership Plan” attachment is required if more than one PD/PI is specified on the Overall Component's </w:t>
            </w:r>
            <w:hyperlink w:anchor="_Ref776106551"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240 - R&amp;R Senior/Key Profile (Expanded) Form.</w:t>
              </w:r>
            </w:hyperlink>
          </w:p>
        </w:tc>
      </w:tr>
    </w:tbl>
    <w:p w:rsidR="00FF42BD" w:rsidRPr="00FF42BD" w:rsidP="00FF42BD" w14:paraId="3E661F71"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Format: </w:t>
      </w:r>
    </w:p>
    <w:p w:rsidR="00FF42BD" w:rsidRPr="00FF42BD" w:rsidP="00FF42BD" w14:paraId="6ED10E5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w:t>
      </w:r>
    </w:p>
    <w:p w:rsidR="00FF42BD" w:rsidRPr="00FF42BD" w:rsidP="00FF42BD" w14:paraId="6520E2B2"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39A5A97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rsidR="00FF42BD" w:rsidRPr="00FF42BD" w:rsidP="00FF42BD" w14:paraId="23643705"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 </w:t>
      </w:r>
    </w:p>
    <w:p w:rsidR="00FF42BD" w:rsidRPr="00FF42BD" w:rsidP="00FF42BD" w14:paraId="569F720A"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Resubmission Applications:</w:t>
      </w:r>
      <w:r w:rsidRPr="00FF42BD">
        <w:rPr>
          <w:rFonts w:ascii="Segoe UI" w:eastAsia="Segoe UI" w:hAnsi="Segoe UI" w:cs="Segoe UI"/>
          <w:color w:val="444444"/>
          <w:sz w:val="20"/>
          <w:szCs w:val="20"/>
        </w:rPr>
        <w:t xml:space="preserve"> For resubmission applications changing from a single PD/PI to multiple PD/PIs, changing the number or makeup of the multiple PD/PIs, the applicant must provide a rationale for the change in the introduction and include the required Multiple PD/PI Leadership Plan. </w:t>
      </w:r>
    </w:p>
    <w:p w:rsidR="00FF42BD" w:rsidRPr="00FF42BD" w:rsidP="00FF42BD" w14:paraId="3DE6BE74" w14:textId="77777777">
      <w:pPr>
        <w:spacing w:before="80" w:after="20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 xml:space="preserve">Renewal Applications: For renewal applications changing from a single PD/PI to multiple PD/PIs, changing the number or makeup of the multiple PD/PIs, the applicant must provide a rationale for the change in the progress report within the research strategy and include the required Multiple PD/PI Leadership Plan. </w:t>
      </w:r>
    </w:p>
    <w:p w:rsidR="00FF42BD" w:rsidRPr="00FF42BD" w:rsidP="00FF42BD" w14:paraId="5825334B"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For more information: </w:t>
      </w:r>
    </w:p>
    <w:p w:rsidR="00FF42BD" w:rsidRPr="00FF42BD" w:rsidP="00FF42BD" w14:paraId="262DA535"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For background information on the multiple PD/PI initiative, see NIH's </w:t>
      </w:r>
      <w:hyperlink r:id="rId33" w:history="1">
        <w:r w:rsidRPr="00FF42BD">
          <w:rPr>
            <w:rFonts w:ascii="Segoe UI" w:eastAsia="Segoe UI" w:hAnsi="Segoe UI" w:cs="Segoe UI"/>
            <w:color w:val="0000FF"/>
            <w:sz w:val="20"/>
            <w:szCs w:val="20"/>
            <w:u w:val="single"/>
          </w:rPr>
          <w:t>Multiple Principal Investigators</w:t>
        </w:r>
      </w:hyperlink>
      <w:r w:rsidRPr="00FF42BD">
        <w:rPr>
          <w:rFonts w:ascii="Segoe UI" w:eastAsia="Segoe UI" w:hAnsi="Segoe UI" w:cs="Segoe UI"/>
          <w:color w:val="444444"/>
          <w:sz w:val="20"/>
          <w:szCs w:val="20"/>
        </w:rPr>
        <w:t xml:space="preserve"> page. </w:t>
      </w:r>
    </w:p>
    <w:p w:rsidR="00FF42BD" w:rsidRPr="00FF42BD" w:rsidP="00FF42BD" w14:paraId="40279761"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3" w:name="-1812323996"/>
      <w:r w:rsidRPr="00FF42BD">
        <w:rPr>
          <w:rFonts w:ascii="Segoe UI" w:eastAsia="Segoe UI" w:hAnsi="Segoe UI" w:cs="Segoe UI"/>
          <w:b/>
          <w:bCs/>
          <w:color w:val="FFFFFF"/>
          <w:shd w:val="clear" w:color="auto" w:fill="3F78A2"/>
        </w:rPr>
        <w:t>8. Consortium/Contractual Arrangements</w:t>
      </w:r>
    </w:p>
    <w:bookmarkEnd w:id="13"/>
    <w:p w:rsidR="00FF42BD" w:rsidRPr="00FF42BD" w:rsidP="00FF42BD" w14:paraId="49E735C3"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Who must complete the “Consortium/Contractual Arrangements” attachment:</w:t>
      </w:r>
    </w:p>
    <w:p w:rsidR="00FF42BD" w:rsidRPr="00FF42BD" w:rsidP="00FF42BD" w14:paraId="4606454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Include a “Consortium/Contractual Arrangements” attachment if you have consortiums/contracts in your budget.</w:t>
      </w:r>
    </w:p>
    <w:p w:rsidR="00FF42BD" w:rsidRPr="00FF42BD" w:rsidP="00FF42BD" w14:paraId="799D24B6"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1C964B7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w:t>
      </w:r>
    </w:p>
    <w:p w:rsidR="00FF42BD" w:rsidRPr="00FF42BD" w:rsidP="00FF42BD" w14:paraId="4CDAA724"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7B4AFAC6"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rsidR="00FF42BD" w:rsidRPr="00FF42BD" w:rsidP="00FF42BD" w14:paraId="068370F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Note:</w:t>
      </w:r>
      <w:r w:rsidRPr="00FF42BD">
        <w:rPr>
          <w:rFonts w:ascii="Segoe UI" w:eastAsia="Segoe UI" w:hAnsi="Segoe UI" w:cs="Segoe UI"/>
          <w:color w:val="444444"/>
          <w:sz w:val="20"/>
          <w:szCs w:val="20"/>
        </w:rPr>
        <w:t xml:space="preserve"> The signature of the authorized organization representative in </w:t>
      </w:r>
      <w:hyperlink w:anchor="1671293076" w:history="1">
        <w:r w:rsidRPr="00FF42BD">
          <w:rPr>
            <w:rFonts w:ascii="Segoe UI" w:eastAsia="Segoe UI" w:hAnsi="Segoe UI" w:cs="Segoe UI"/>
            <w:color w:val="0000FF"/>
            <w:sz w:val="20"/>
            <w:szCs w:val="20"/>
          </w:rPr>
          <w:t>G.</w:t>
        </w:r>
        <w:r w:rsidRPr="00FF42BD">
          <w:rPr>
            <w:rFonts w:ascii="Segoe UI" w:eastAsia="Segoe UI" w:hAnsi="Segoe UI" w:cs="Segoe UI"/>
            <w:color w:val="0000FF"/>
            <w:sz w:val="20"/>
            <w:szCs w:val="20"/>
            <w:u w:val="single"/>
          </w:rPr>
          <w:t>200 - SF 424 (R&amp;R), Authorized Representative</w:t>
        </w:r>
      </w:hyperlink>
      <w:r w:rsidRPr="00FF42BD">
        <w:rPr>
          <w:rFonts w:ascii="Segoe UI" w:eastAsia="Segoe UI" w:hAnsi="Segoe UI" w:cs="Segoe UI"/>
          <w:color w:val="444444"/>
          <w:sz w:val="20"/>
          <w:szCs w:val="20"/>
        </w:rPr>
        <w:t xml:space="preserve"> signifies that the applicant and all proposed consortium participants understand and agree to the following statement:</w:t>
      </w:r>
    </w:p>
    <w:p w:rsidR="00FF42BD" w:rsidRPr="00FF42BD" w:rsidP="00FF42BD" w14:paraId="7B90C6DB" w14:textId="77777777">
      <w:pPr>
        <w:spacing w:before="100" w:after="150" w:line="240" w:lineRule="atLeast"/>
        <w:ind w:left="900"/>
        <w:rPr>
          <w:rFonts w:ascii="Segoe UI" w:eastAsia="Segoe UI" w:hAnsi="Segoe UI" w:cs="Segoe UI"/>
          <w:color w:val="444444"/>
          <w:sz w:val="20"/>
          <w:szCs w:val="20"/>
        </w:rPr>
      </w:pPr>
      <w:r w:rsidRPr="00FF42BD">
        <w:rPr>
          <w:rFonts w:ascii="Segoe UI" w:eastAsia="Segoe UI" w:hAnsi="Segoe UI" w:cs="Segoe UI"/>
          <w:i/>
          <w:iCs/>
          <w:color w:val="444444"/>
          <w:sz w:val="20"/>
          <w:szCs w:val="20"/>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FF42BD" w:rsidRPr="00FF42BD" w:rsidP="00FF42BD" w14:paraId="7C29C2AE"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For more information: </w:t>
      </w:r>
    </w:p>
    <w:p w:rsidR="00FF42BD" w:rsidRPr="00FF42BD" w:rsidP="00FF42BD" w14:paraId="691E889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Refer to the </w:t>
      </w:r>
      <w:hyperlink r:id="rId34" w:history="1">
        <w:r w:rsidRPr="00FF42BD">
          <w:rPr>
            <w:rFonts w:ascii="Segoe UI" w:eastAsia="Segoe UI" w:hAnsi="Segoe UI" w:cs="Segoe UI"/>
            <w:color w:val="0000FF"/>
            <w:sz w:val="20"/>
            <w:szCs w:val="20"/>
            <w:u w:val="single"/>
          </w:rPr>
          <w:t>NIH Grants Policy Statement, Section 15: Consortium Agreements</w:t>
        </w:r>
      </w:hyperlink>
      <w:r w:rsidRPr="00FF42BD">
        <w:rPr>
          <w:rFonts w:ascii="Segoe UI" w:eastAsia="Segoe UI" w:hAnsi="Segoe UI" w:cs="Segoe UI"/>
          <w:color w:val="444444"/>
          <w:sz w:val="20"/>
          <w:szCs w:val="20"/>
        </w:rPr>
        <w:t xml:space="preserve"> for more information. </w:t>
      </w:r>
    </w:p>
    <w:tbl>
      <w:tblPr>
        <w:tblW w:w="5000" w:type="pct"/>
        <w:tblInd w:w="975" w:type="dxa"/>
        <w:shd w:val="clear" w:color="auto" w:fill="EBEBEB"/>
        <w:tblCellMar>
          <w:left w:w="10" w:type="dxa"/>
          <w:bottom w:w="75" w:type="dxa"/>
          <w:right w:w="10" w:type="dxa"/>
        </w:tblCellMar>
        <w:tblLook w:val="0000"/>
      </w:tblPr>
      <w:tblGrid>
        <w:gridCol w:w="9360"/>
      </w:tblGrid>
      <w:tr w14:paraId="24439A83"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536BF588"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6FB73DF7"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and Other Components:</w:t>
            </w:r>
            <w:r w:rsidRPr="00FF42BD">
              <w:rPr>
                <w:rFonts w:ascii="Segoe UI" w:eastAsia="Segoe UI" w:hAnsi="Segoe UI" w:cs="Segoe UI"/>
                <w:color w:val="444444"/>
                <w:sz w:val="20"/>
                <w:szCs w:val="20"/>
              </w:rPr>
              <w:t xml:space="preserve"> Unless otherwise specified in the FOA, you have the option to:</w:t>
            </w:r>
          </w:p>
          <w:p w:rsidR="00FF42BD" w:rsidRPr="00FF42BD" w:rsidP="00FF42BD" w14:paraId="63D12B95" w14:textId="77777777">
            <w:pPr>
              <w:numPr>
                <w:ilvl w:val="0"/>
                <w:numId w:val="22"/>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include a single consolidated “Consortium/Contractual Arrangements” attachment in the Overall Component, or</w:t>
            </w:r>
          </w:p>
          <w:p w:rsidR="00FF42BD" w:rsidRPr="00FF42BD" w:rsidP="00FF42BD" w14:paraId="6A81E0E6" w14:textId="77777777">
            <w:pPr>
              <w:numPr>
                <w:ilvl w:val="0"/>
                <w:numId w:val="22"/>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include component-specific “Consortium/Contractual Arrangements” attachment(s) within the components that include subawards, or</w:t>
            </w:r>
          </w:p>
          <w:p w:rsidR="00FF42BD" w:rsidRPr="00FF42BD" w:rsidP="00FF42BD" w14:paraId="139DB55E" w14:textId="77777777">
            <w:pPr>
              <w:numPr>
                <w:ilvl w:val="0"/>
                <w:numId w:val="22"/>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include a “Consortium/Contractual Arrangements” attachment in the Overall Component and include component-specific attachments within the components that include subawards. Each filename must be unique.</w:t>
            </w:r>
          </w:p>
        </w:tc>
      </w:tr>
    </w:tbl>
    <w:p w:rsidR="00FF42BD" w:rsidRPr="00FF42BD" w:rsidP="00FF42BD" w14:paraId="508B5261" w14:textId="77777777">
      <w:pPr>
        <w:spacing w:before="100"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2B155733"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0BE43553"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4CDE5BB6" w14:textId="77777777">
            <w:pPr>
              <w:keepNext/>
              <w:keepLines/>
              <w:spacing w:before="200" w:after="100" w:line="0" w:lineRule="atLeast"/>
              <w:ind w:left="375"/>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SBIR:</w:t>
            </w:r>
          </w:p>
          <w:p w:rsidR="00FF42BD" w:rsidRPr="00FF42BD" w:rsidP="00FF42BD" w14:paraId="0971358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 Applications:</w:t>
            </w:r>
            <w:r w:rsidRPr="00FF42BD">
              <w:rPr>
                <w:rFonts w:ascii="Segoe UI" w:eastAsia="Segoe UI" w:hAnsi="Segoe UI" w:cs="Segoe UI"/>
                <w:color w:val="444444"/>
                <w:sz w:val="20"/>
                <w:szCs w:val="20"/>
              </w:rPr>
              <w:t xml:space="preserve"> Normally, a minimum of two-thirds or 67% of the research or analytical effort must be carried out by the small business. The total amount of all consultant and contractual arrangements to third parties for portions of the scientific and technical effort generally may not exceed 33% of the total amount requested (direct, F&amp;A / indirect, and fee). Occasionally, deviations from these requirements may occur. Deviations must be approved in writing by the funding agreement officer after consultation with the agency SBIR Program Manager/Coordinator.</w:t>
            </w:r>
          </w:p>
          <w:p w:rsidR="00FF42BD" w:rsidRPr="00FF42BD" w:rsidP="00FF42BD" w14:paraId="5720334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II and Phase IIB Applications:</w:t>
            </w:r>
            <w:r w:rsidRPr="00FF42BD">
              <w:rPr>
                <w:rFonts w:ascii="Segoe UI" w:eastAsia="Segoe UI" w:hAnsi="Segoe UI" w:cs="Segoe UI"/>
                <w:color w:val="444444"/>
                <w:sz w:val="20"/>
                <w:szCs w:val="20"/>
              </w:rPr>
              <w:t xml:space="preserve"> Normally, a minimum of one-half or 50% of the research or analytical effort must be carried out by the small business. The total amount of consultant and contractual arrangements to third parties for portions of the scientific and technical effort generally may not exceed 50% of the total Phase II amount requested (direct, F&amp;A/indirect, and fee). Occasionally, deviations from these requirements may occur. Deviations must be approved in writing by the funding agreement officer after consultation with the agency SBIR Program Manager / Coordinator.</w:t>
            </w:r>
          </w:p>
          <w:p w:rsidR="00FF42BD" w:rsidRPr="00FF42BD" w:rsidP="00FF42BD" w14:paraId="095CB29E"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 and Phase II Applications:</w:t>
            </w:r>
            <w:r w:rsidRPr="00FF42BD">
              <w:rPr>
                <w:rFonts w:ascii="Segoe UI" w:eastAsia="Segoe UI" w:hAnsi="Segoe UI" w:cs="Segoe UI"/>
                <w:color w:val="444444"/>
                <w:sz w:val="20"/>
                <w:szCs w:val="20"/>
              </w:rPr>
              <w:t xml:space="preserve"> The basis for determining the percentage of work to be performed by each of the cooperative parties in Phase I or Phase II will be the total requested costs (direct, F&amp;A/indirect, and fee) attributable to each party, unless otherwise described and justified in this attachment.</w:t>
            </w:r>
          </w:p>
          <w:p w:rsidR="00FF42BD" w:rsidRPr="00FF42BD" w:rsidP="00FF42BD" w14:paraId="443D203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Fast-Track SBIR Applications:</w:t>
            </w:r>
            <w:r w:rsidRPr="00FF42BD">
              <w:rPr>
                <w:rFonts w:ascii="Segoe UI" w:eastAsia="Segoe UI" w:hAnsi="Segoe UI" w:cs="Segoe UI"/>
                <w:color w:val="444444"/>
                <w:sz w:val="20"/>
                <w:szCs w:val="20"/>
              </w:rPr>
              <w:t xml:space="preserve"> Create two separate sections entitled “Phase I Consortium/Contractual Arrangements” and “Phase II Consortium/Contractual Arrangements,” and complete the sections following the instructions provided above for each phase.</w:t>
            </w:r>
          </w:p>
          <w:p w:rsidR="00FF42BD" w:rsidRPr="00FF42BD" w:rsidP="00FF42BD" w14:paraId="780A4030" w14:textId="77777777">
            <w:pPr>
              <w:keepNext/>
              <w:keepLines/>
              <w:spacing w:before="200" w:after="100" w:line="0" w:lineRule="atLeast"/>
              <w:ind w:left="375"/>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STTR:</w:t>
            </w:r>
          </w:p>
          <w:p w:rsidR="00FF42BD" w:rsidRPr="00FF42BD" w:rsidP="00FF42BD" w14:paraId="3C4D5997"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Phase I, Phase II and Phase IIB STTR Applications:</w:t>
            </w:r>
            <w:r w:rsidRPr="00FF42BD">
              <w:rPr>
                <w:rFonts w:ascii="Segoe UI" w:eastAsia="Segoe UI" w:hAnsi="Segoe UI" w:cs="Segoe UI"/>
                <w:color w:val="444444"/>
                <w:sz w:val="20"/>
                <w:szCs w:val="20"/>
              </w:rPr>
              <w:t xml:space="preserve"> At least 40% of the work must be performed by the small business and at least 30% of the work must be performed by the single partnering research institution. The basis for determining the percentage of work to be performed by each of the cooperative parties will be the total of the requested costs (direct, F&amp;A/indirect, and fee) attributable to each party, unless otherwise described and justified in this attachment.</w:t>
            </w:r>
          </w:p>
          <w:p w:rsidR="00FF42BD" w:rsidRPr="00FF42BD" w:rsidP="00FF42BD" w14:paraId="7E72BBE9"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Certification showing the cooperative R&amp;D arrangement between the small business and the research institution will be requested prior to an award.</w:t>
            </w:r>
          </w:p>
          <w:p w:rsidR="00FF42BD" w:rsidRPr="00FF42BD" w:rsidP="00FF42BD" w14:paraId="129FD37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The single partnering research institution must certify at the time of application that at least 30% of the work of the STTR project will be performed by the research institution. This 30% requirement applies to the single collaborating organization identified as the “research institution.”</w:t>
            </w:r>
          </w:p>
          <w:p w:rsidR="00FF42BD" w:rsidRPr="00FF42BD" w:rsidP="00FF42BD" w14:paraId="1880D6A6"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The requisite signature, printed name, title, and date of signature of the duly authorized representative of the research institution affirming certifications made by the research institution must be included in a letter stating:</w:t>
            </w:r>
          </w:p>
          <w:p w:rsidR="00FF42BD" w:rsidRPr="00FF42BD" w:rsidP="00FF42BD" w14:paraId="21B7644A" w14:textId="77777777">
            <w:pPr>
              <w:spacing w:before="100" w:after="150" w:line="240" w:lineRule="atLeast"/>
              <w:ind w:left="900"/>
              <w:rPr>
                <w:rFonts w:ascii="Segoe UI" w:eastAsia="Segoe UI" w:hAnsi="Segoe UI" w:cs="Segoe UI"/>
                <w:color w:val="444444"/>
                <w:sz w:val="20"/>
                <w:szCs w:val="20"/>
              </w:rPr>
            </w:pPr>
            <w:r w:rsidRPr="00FF42BD">
              <w:rPr>
                <w:rFonts w:ascii="Segoe UI" w:eastAsia="Segoe UI" w:hAnsi="Segoe UI" w:cs="Segoe UI"/>
                <w:color w:val="444444"/>
                <w:sz w:val="20"/>
                <w:szCs w:val="20"/>
              </w:rPr>
              <w:t>“The small business concern and the research institution certify jointly that: (1) the proposed STTR project will be conducted jointly by the small business concern and the research institution in which not less than 40 percent of the work will be performed by the small business concern and not less than 30 percent of the work will be performed by the research institution (“cooperative research and development”); (2) the proposed STTR project is a cooperative research or research and development effort to be conducted jointly by the small business concern and the research institution in which not less than 40 percent of the work will be performed by the small business concern and not less than 30 percent of the work will be performed by the research institution (“performance of research and analytical work”); and (3) regardless of the proportion of the proposed project to be performed by each party, the small business concern will be the primary party that will exercise management direction and control of the performance of the project.</w:t>
            </w:r>
          </w:p>
          <w:p w:rsidR="00FF42BD" w:rsidRPr="00FF42BD" w:rsidP="00FF42BD" w14:paraId="138F3763" w14:textId="77777777">
            <w:pPr>
              <w:spacing w:before="100" w:after="150" w:line="240" w:lineRule="atLeast"/>
              <w:ind w:left="900"/>
              <w:rPr>
                <w:rFonts w:ascii="Segoe UI" w:eastAsia="Segoe UI" w:hAnsi="Segoe UI" w:cs="Segoe UI"/>
                <w:color w:val="444444"/>
                <w:sz w:val="20"/>
                <w:szCs w:val="20"/>
              </w:rPr>
            </w:pPr>
            <w:r w:rsidRPr="00FF42BD">
              <w:rPr>
                <w:rFonts w:ascii="Segoe UI" w:eastAsia="Segoe UI" w:hAnsi="Segoe UI" w:cs="Segoe UI"/>
                <w:color w:val="444444"/>
                <w:sz w:val="20"/>
                <w:szCs w:val="20"/>
              </w:rPr>
              <w:t>If the research institution is a contractor-operated Federally Funded Research and Development Center (FFRDC), the duly authorized representative of the contractor-operated Federally funded research and development center certifies, additionally, that it: “(4) is free from organizational conflicts of interests relative to the STTR program; (5) did not use privileged information gained through work performed for an STTR agency or private access to STTR agency personnel in the development of this STTR grant application; and (6) used outside peer review, as appropriate, to evaluate the proposed project and its performance therein.”</w:t>
            </w:r>
          </w:p>
          <w:p w:rsidR="00FF42BD" w:rsidRPr="00FF42BD" w:rsidP="00FF42BD" w14:paraId="784C95E5"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The applicant small business should convert the letter from the partnering research institution into a PDF attachment and include it as part of this attachment. </w:t>
            </w:r>
          </w:p>
          <w:p w:rsidR="00FF42BD" w:rsidRPr="00FF42BD" w:rsidP="00FF42BD" w14:paraId="2D1F7697"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Fast-Track STTR Applications:</w:t>
            </w:r>
            <w:r w:rsidRPr="00FF42BD">
              <w:rPr>
                <w:rFonts w:ascii="Segoe UI" w:eastAsia="Segoe UI" w:hAnsi="Segoe UI" w:cs="Segoe UI"/>
                <w:color w:val="444444"/>
                <w:sz w:val="20"/>
                <w:szCs w:val="20"/>
              </w:rPr>
              <w:t xml:space="preserve"> Create two separate sections entitled “Phase I Consortium/Contractual Arrangements” and “Phase II Consortium/Contractual Arrangements,” and complete the sections following the instructions provided above for each phase. </w:t>
            </w:r>
          </w:p>
        </w:tc>
      </w:tr>
    </w:tbl>
    <w:p w:rsidR="00FF42BD" w:rsidRPr="00FF42BD" w:rsidP="00FF42BD" w14:paraId="6CBEF8EC"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4" w:name="-246240055"/>
      <w:r w:rsidRPr="00FF42BD">
        <w:rPr>
          <w:rFonts w:ascii="Segoe UI" w:eastAsia="Segoe UI" w:hAnsi="Segoe UI" w:cs="Segoe UI"/>
          <w:b/>
          <w:bCs/>
          <w:color w:val="FFFFFF"/>
          <w:shd w:val="clear" w:color="auto" w:fill="3F78A2"/>
        </w:rPr>
        <w:t>9. Letters of Support</w:t>
      </w:r>
    </w:p>
    <w:bookmarkEnd w:id="14"/>
    <w:p w:rsidR="00FF42BD" w:rsidRPr="00FF42BD" w:rsidP="00FF42BD" w14:paraId="756054D1"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0BA2C31A"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Combine all letters of support into a single PDF file and attach this information here. Do not place these letters in the Appendix. </w:t>
      </w:r>
    </w:p>
    <w:p w:rsidR="00FF42BD" w:rsidRPr="00FF42BD" w:rsidP="00FF42BD" w14:paraId="7E236295"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Follow the attachment guidelines on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 Use of hyperlinks and URLs in Letters of Support is not allowed unless specified in the funding opportunity announcement.</w:t>
      </w:r>
    </w:p>
    <w:p w:rsidR="00FF42BD" w:rsidRPr="00FF42BD" w:rsidP="00FF42BD" w14:paraId="2E89D96D"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796708A1"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a file with all letters of support, including any letters necessary to demonstrate the support of consortium participants and collaborators such as Senior/Key Personnel and Other Significant Contributors included in the grant application. </w:t>
      </w:r>
    </w:p>
    <w:p w:rsidR="00FF42BD" w:rsidRPr="00FF42BD" w:rsidP="00FF42BD" w14:paraId="00C3071F"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Letters should stipulate expectations for co-authorship, and whether cell lines, samples, or other resources promised in the letter are freely available to other investigators in the scientific community or will be provided to the </w:t>
      </w:r>
      <w:r w:rsidRPr="00FF42BD">
        <w:rPr>
          <w:rFonts w:ascii="Segoe UI" w:eastAsia="Segoe UI" w:hAnsi="Segoe UI" w:cs="Segoe UI"/>
          <w:color w:val="444444"/>
          <w:sz w:val="20"/>
          <w:szCs w:val="20"/>
        </w:rPr>
        <w:t>particular investigators</w:t>
      </w:r>
      <w:r w:rsidRPr="00FF42BD">
        <w:rPr>
          <w:rFonts w:ascii="Segoe UI" w:eastAsia="Segoe UI" w:hAnsi="Segoe UI" w:cs="Segoe UI"/>
          <w:color w:val="444444"/>
          <w:sz w:val="20"/>
          <w:szCs w:val="20"/>
        </w:rPr>
        <w:t xml:space="preserve"> only. </w:t>
      </w:r>
    </w:p>
    <w:p w:rsidR="00FF42BD" w:rsidRPr="00FF42BD" w:rsidP="00FF42BD" w14:paraId="54F4E2D6"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For consultants, letters should include rate/charge for consulting services and level of effort / number of hours per budget period anticipated. In addition, letters ensuring access to core facilities and resources should stipulate whether access will be provided as a fee-for-service. </w:t>
      </w:r>
      <w:r w:rsidRPr="00FF42BD">
        <w:rPr>
          <w:rFonts w:ascii="Segoe UI" w:eastAsia="Segoe UI" w:hAnsi="Segoe UI" w:cs="Segoe UI"/>
          <w:color w:val="444444"/>
          <w:sz w:val="20"/>
          <w:szCs w:val="20"/>
        </w:rPr>
        <w:br/>
      </w:r>
      <w:r w:rsidRPr="00FF42BD">
        <w:rPr>
          <w:rFonts w:ascii="Segoe UI" w:eastAsia="Segoe UI" w:hAnsi="Segoe UI" w:cs="Segoe UI"/>
          <w:noProof/>
          <w:color w:val="444444"/>
          <w:sz w:val="20"/>
          <w:szCs w:val="20"/>
        </w:rPr>
        <w:drawing>
          <wp:inline distT="0" distB="0" distL="0" distR="0">
            <wp:extent cx="161925" cy="161925"/>
            <wp:effectExtent l="0" t="0" r="0" b="0"/>
            <wp:docPr id="72" name="Picture 72" descr="Material Transfer Agreements may be included in this section"/>
            <wp:cNvGraphicFramePr/>
            <a:graphic xmlns:a="http://schemas.openxmlformats.org/drawingml/2006/main">
              <a:graphicData uri="http://schemas.openxmlformats.org/drawingml/2006/picture">
                <pic:pic xmlns:pic="http://schemas.openxmlformats.org/drawingml/2006/picture">
                  <pic:nvPicPr>
                    <pic:cNvPr id="72" name="Picture 72" descr="Material Transfer Agreements may be included in this section"/>
                    <pic:cNvPicPr>
                      <a:picLocks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inline>
        </w:drawing>
      </w:r>
      <w:r w:rsidRPr="00FF42BD">
        <w:rPr>
          <w:rFonts w:ascii="Segoe UI" w:eastAsia="Segoe UI" w:hAnsi="Segoe UI" w:cs="Segoe UI"/>
          <w:color w:val="444444"/>
          <w:sz w:val="20"/>
          <w:szCs w:val="20"/>
        </w:rPr>
        <w:t>Material Transfer Agreements may be included in this section.</w:t>
      </w:r>
    </w:p>
    <w:p w:rsidR="00FF42BD" w:rsidRPr="00FF42BD" w:rsidP="00FF42BD" w14:paraId="51AF1CE2"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 Letters must focus on the topics listed above and not contain data / figures / tables / graphs, preliminary data, methods, </w:t>
      </w:r>
      <w:r w:rsidRPr="00FF42BD">
        <w:rPr>
          <w:rFonts w:ascii="Segoe UI" w:eastAsia="Segoe UI" w:hAnsi="Segoe UI" w:cs="Segoe UI"/>
          <w:color w:val="444444"/>
          <w:sz w:val="20"/>
          <w:szCs w:val="20"/>
        </w:rPr>
        <w:t>background</w:t>
      </w:r>
      <w:r w:rsidRPr="00FF42BD">
        <w:rPr>
          <w:rFonts w:ascii="Segoe UI" w:eastAsia="Segoe UI" w:hAnsi="Segoe UI" w:cs="Segoe UI"/>
          <w:color w:val="444444"/>
          <w:sz w:val="20"/>
          <w:szCs w:val="20"/>
        </w:rPr>
        <w:t xml:space="preserve"> and significance details that are expected to be found in Research Strategy section of the application. Letters of Support serve to describe terms of a collaboration or consultation </w:t>
      </w:r>
      <w:r w:rsidRPr="00FF42BD">
        <w:rPr>
          <w:rFonts w:ascii="Segoe UI" w:eastAsia="Segoe UI" w:hAnsi="Segoe UI" w:cs="Segoe UI"/>
          <w:color w:val="444444"/>
          <w:sz w:val="20"/>
          <w:szCs w:val="20"/>
        </w:rPr>
        <w:t>and also</w:t>
      </w:r>
      <w:r w:rsidRPr="00FF42BD">
        <w:rPr>
          <w:rFonts w:ascii="Segoe UI" w:eastAsia="Segoe UI" w:hAnsi="Segoe UI" w:cs="Segoe UI"/>
          <w:color w:val="444444"/>
          <w:sz w:val="20"/>
          <w:szCs w:val="20"/>
        </w:rPr>
        <w:t xml:space="preserve"> are not de facto letters of reference from persons not actively participating in the project. Applications with letters containing such excess information may be withdrawn from the review process.</w:t>
      </w:r>
    </w:p>
    <w:p w:rsidR="00FF42BD" w:rsidRPr="00FF42BD" w:rsidP="00FF42BD" w14:paraId="45F3FA0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Letters are not required for personnel (such as research assistants) not contributing </w:t>
      </w:r>
      <w:r w:rsidRPr="00FF42BD">
        <w:rPr>
          <w:rFonts w:ascii="Segoe UI" w:eastAsia="Segoe UI" w:hAnsi="Segoe UI" w:cs="Segoe UI"/>
          <w:color w:val="444444"/>
          <w:sz w:val="20"/>
          <w:szCs w:val="20"/>
        </w:rPr>
        <w:t>in</w:t>
      </w:r>
      <w:r w:rsidRPr="00FF42BD">
        <w:rPr>
          <w:rFonts w:ascii="Segoe UI" w:eastAsia="Segoe UI" w:hAnsi="Segoe UI" w:cs="Segoe UI"/>
          <w:color w:val="444444"/>
          <w:sz w:val="20"/>
          <w:szCs w:val="20"/>
        </w:rPr>
        <w:t xml:space="preserve"> a substantive, measurable way to the scientific development or execution of the project. </w:t>
      </w:r>
    </w:p>
    <w:p w:rsidR="00FF42BD" w:rsidRPr="00FF42BD" w:rsidP="00FF42BD" w14:paraId="3BCC6012"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Do not include consultant biographical sketches in the “Letters of Support” attachment, as consultant biosketches should be in the “Biographical Sketch” section (see exception for SBIR/STTR Applications in the SBIR/STTR-specific instructions). </w:t>
      </w:r>
    </w:p>
    <w:tbl>
      <w:tblPr>
        <w:tblW w:w="5000" w:type="pct"/>
        <w:tblInd w:w="975" w:type="dxa"/>
        <w:shd w:val="clear" w:color="auto" w:fill="EBEBEB"/>
        <w:tblCellMar>
          <w:left w:w="10" w:type="dxa"/>
          <w:bottom w:w="75" w:type="dxa"/>
          <w:right w:w="10" w:type="dxa"/>
        </w:tblCellMar>
        <w:tblLook w:val="0000"/>
      </w:tblPr>
      <w:tblGrid>
        <w:gridCol w:w="9360"/>
      </w:tblGrid>
      <w:tr w14:paraId="0F1F8B4F"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2A8E77D8"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36986320"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and Other Components:</w:t>
            </w:r>
            <w:r w:rsidRPr="00FF42BD">
              <w:rPr>
                <w:rFonts w:ascii="Segoe UI" w:eastAsia="Segoe UI" w:hAnsi="Segoe UI" w:cs="Segoe UI"/>
                <w:color w:val="444444"/>
                <w:sz w:val="20"/>
                <w:szCs w:val="20"/>
              </w:rPr>
              <w:t xml:space="preserve"> Unless specific instructions are provided in the FOA, applicants have the option of including the “Letters of Support” attachment in the Overall Component, Other Components, or both. To avoid duplication, each letter should appear only once in the application. Letters that apply to the entire application (or to multiple components) should be presented in the Overall Component as a single PDF, while letters that apply only to a particular individual component should be presented in that component as a single PDF. </w:t>
            </w:r>
          </w:p>
        </w:tc>
      </w:tr>
    </w:tbl>
    <w:p w:rsidR="00FF42BD" w:rsidRPr="00FF42BD" w:rsidP="00FF42BD" w14:paraId="48301085"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6FDDC6DE"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76F68858"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6AD9837D"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Involvement of consultants and collaborators in the planning and research stages of the project is permitted. With the application, letters are required from each individual and / or collaborator confirming their role(s) in the project. The letter(s) should be prepared on the consultant or collaborator’s letterhead and addressed to the small business. One page is recommended.</w:t>
            </w:r>
          </w:p>
          <w:p w:rsidR="00FF42BD" w:rsidRPr="00FF42BD" w:rsidP="00FF42BD" w14:paraId="3596456D"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At a minimum, each consultant and collaborator letter should (1) verify their commitment to the project; (2) refer to the specific project by name, acknowledging the PD/PI as the lead on the project; and (3) specify what services/tasks the consultant or collaborator will contribute (</w:t>
            </w:r>
            <w:r w:rsidRPr="00FF42BD">
              <w:rPr>
                <w:rFonts w:ascii="Segoe UI" w:eastAsia="Segoe UI" w:hAnsi="Segoe UI" w:cs="Segoe UI"/>
                <w:color w:val="444444"/>
                <w:sz w:val="20"/>
                <w:szCs w:val="20"/>
              </w:rPr>
              <w:t>e.g.</w:t>
            </w:r>
            <w:r w:rsidRPr="00FF42BD">
              <w:rPr>
                <w:rFonts w:ascii="Segoe UI" w:eastAsia="Segoe UI" w:hAnsi="Segoe UI" w:cs="Segoe UI"/>
                <w:color w:val="444444"/>
                <w:sz w:val="20"/>
                <w:szCs w:val="20"/>
              </w:rPr>
              <w:t xml:space="preserve"> expertise, number of hours/ percent of effort, summary of tasks to be completed). For consultants, the letter should also include the rate/charge for consulting services. Also include biographical sketches for each consultant.</w:t>
            </w:r>
          </w:p>
          <w:p w:rsidR="00FF42BD" w:rsidRPr="00FF42BD" w:rsidP="00FF42BD" w14:paraId="60F2398B"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color w:val="444444"/>
                <w:sz w:val="20"/>
                <w:szCs w:val="20"/>
              </w:rPr>
              <w:t>Letters of interest from potential commercial partners or investors and letters of commitment of funds or other resources that will enhance the likelihood of commercialization should be placed following the letters of support for consultants and collaborators. Letters from potential or current users of the technology or product proposed in the application should be limited and directly relevant to the proposed project.</w:t>
            </w:r>
          </w:p>
          <w:p w:rsidR="00FF42BD" w:rsidRPr="00FF42BD" w:rsidP="00FF42BD" w14:paraId="47966642"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STTR only:</w:t>
            </w:r>
            <w:r w:rsidRPr="00FF42BD">
              <w:rPr>
                <w:rFonts w:ascii="Segoe UI" w:eastAsia="Segoe UI" w:hAnsi="Segoe UI" w:cs="Segoe UI"/>
                <w:color w:val="444444"/>
                <w:sz w:val="20"/>
                <w:szCs w:val="20"/>
              </w:rPr>
              <w:t xml:space="preserve"> The single “partnering” research institution must provide a letter to the applicant small business concern certifying that at least 30% of the work of the STTR project will be performed by the research institution.</w:t>
            </w:r>
          </w:p>
        </w:tc>
      </w:tr>
    </w:tbl>
    <w:p w:rsidR="00FF42BD" w:rsidRPr="00FF42BD" w:rsidP="00FF42BD" w14:paraId="2A232B23"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5" w:name="-1188624399"/>
      <w:r w:rsidRPr="00FF42BD">
        <w:rPr>
          <w:rFonts w:ascii="Segoe UI" w:eastAsia="Segoe UI" w:hAnsi="Segoe UI" w:cs="Segoe UI"/>
          <w:b/>
          <w:bCs/>
          <w:color w:val="FFFFFF"/>
          <w:shd w:val="clear" w:color="auto" w:fill="3F78A2"/>
        </w:rPr>
        <w:t>10. Resource Sharing Plan(s)</w:t>
      </w:r>
    </w:p>
    <w:p w:rsidR="00FF42BD" w:rsidRPr="00FF42BD" w:rsidP="00FF42BD" w14:paraId="223A9431" w14:textId="77777777">
      <w:pPr>
        <w:shd w:val="clear" w:color="auto" w:fill="FFFFFF"/>
        <w:spacing w:before="120" w:after="180" w:line="312" w:lineRule="atLeast"/>
        <w:ind w:left="450"/>
        <w:rPr>
          <w:rFonts w:ascii="Nunito-Light-webfont" w:eastAsia="Times New Roman" w:hAnsi="Nunito-Light-webfont" w:cs="Segoe UI"/>
          <w:b/>
          <w:bCs/>
          <w:color w:val="444444"/>
        </w:rPr>
      </w:pPr>
      <w:bookmarkStart w:id="16" w:name="_Hlk111239033"/>
      <w:bookmarkEnd w:id="15"/>
      <w:r w:rsidRPr="00FF42BD">
        <w:rPr>
          <w:rFonts w:ascii="Nunito-Light-webfont" w:eastAsia="Times New Roman" w:hAnsi="Nunito-Light-webfont" w:cs="Segoe UI"/>
          <w:b/>
          <w:bCs/>
          <w:color w:val="444444"/>
        </w:rPr>
        <w:t>Note: Effective for due dates on or after January 25, 2023, Data Management and Sharing (DMS) Plans are now included in Section 11. Other Plan(s). Plans for Genomic Data Sharing should be provided as part of the Data Management and Sharing Plan.</w:t>
      </w:r>
    </w:p>
    <w:bookmarkEnd w:id="16"/>
    <w:p w:rsidR="00FF42BD" w:rsidRPr="00FF42BD" w:rsidP="00FF42BD" w14:paraId="3C53D14D" w14:textId="77777777">
      <w:pPr>
        <w:keepNext/>
        <w:keepLines/>
        <w:spacing w:before="200" w:after="150" w:line="0" w:lineRule="atLeast"/>
        <w:ind w:left="450"/>
        <w:rPr>
          <w:rFonts w:ascii="Segoe UI" w:eastAsia="Segoe UI" w:hAnsi="Segoe UI" w:cs="Segoe UI"/>
          <w:b/>
          <w:bCs/>
          <w:color w:val="444444"/>
          <w:sz w:val="20"/>
          <w:szCs w:val="20"/>
        </w:rPr>
      </w:pPr>
    </w:p>
    <w:p w:rsidR="00FF42BD" w:rsidRPr="00FF42BD" w:rsidP="00FF42BD" w14:paraId="769144F8"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3E0FE1A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w:t>
      </w:r>
    </w:p>
    <w:p w:rsidR="00FF42BD" w:rsidRPr="00FF42BD" w:rsidP="00FF42BD" w14:paraId="02513577"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007CCFA1"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Sharing Model Organisms:</w:t>
      </w:r>
      <w:r w:rsidRPr="00FF42BD">
        <w:rPr>
          <w:rFonts w:ascii="Segoe UI" w:eastAsia="Segoe UI" w:hAnsi="Segoe UI" w:cs="Segoe UI"/>
          <w:color w:val="444444"/>
          <w:sz w:val="20"/>
          <w:szCs w:val="20"/>
        </w:rP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sidRPr="00FF42BD">
        <w:rPr>
          <w:rFonts w:ascii="Segoe UI" w:eastAsia="Segoe UI" w:hAnsi="Segoe UI" w:cs="Segoe UI"/>
          <w:b/>
          <w:bCs/>
          <w:color w:val="444444"/>
          <w:sz w:val="20"/>
          <w:szCs w:val="20"/>
        </w:rPr>
        <w:t>For more information</w:t>
      </w:r>
      <w:r w:rsidRPr="00FF42BD">
        <w:rPr>
          <w:rFonts w:ascii="Segoe UI" w:eastAsia="Segoe UI" w:hAnsi="Segoe UI" w:cs="Segoe UI"/>
          <w:color w:val="444444"/>
          <w:sz w:val="20"/>
          <w:szCs w:val="20"/>
        </w:rPr>
        <w:t xml:space="preserve">, see the </w:t>
      </w:r>
      <w:hyperlink r:id="rId36" w:anchor="Sharing2" w:history="1">
        <w:r w:rsidRPr="00FF42BD">
          <w:rPr>
            <w:rFonts w:ascii="Segoe UI" w:eastAsia="Segoe UI" w:hAnsi="Segoe UI" w:cs="Segoe UI"/>
            <w:color w:val="0000FF"/>
            <w:sz w:val="20"/>
            <w:szCs w:val="20"/>
            <w:u w:val="single"/>
          </w:rPr>
          <w:t>NIH Grants Policy Statement, Section 8.2.3.2: Sharing Model Organisms</w:t>
        </w:r>
      </w:hyperlink>
      <w:r w:rsidRPr="00FF42BD">
        <w:rPr>
          <w:rFonts w:ascii="Segoe UI" w:eastAsia="Segoe UI" w:hAnsi="Segoe UI" w:cs="Segoe UI"/>
          <w:color w:val="444444"/>
          <w:sz w:val="20"/>
          <w:szCs w:val="20"/>
        </w:rPr>
        <w:t>.</w:t>
      </w:r>
    </w:p>
    <w:p w:rsidR="00FF42BD" w:rsidRPr="00FF42BD" w:rsidP="00FF42BD" w14:paraId="4F360C36" w14:textId="77777777">
      <w:pPr>
        <w:keepNext/>
        <w:keepLines/>
        <w:spacing w:before="200" w:after="150" w:line="0" w:lineRule="atLeast"/>
        <w:ind w:left="450"/>
        <w:rPr>
          <w:rFonts w:ascii="Segoe UI" w:eastAsia="Segoe UI" w:hAnsi="Segoe UI" w:cs="Segoe UI"/>
          <w:color w:val="444444"/>
          <w:sz w:val="20"/>
          <w:szCs w:val="20"/>
        </w:rPr>
      </w:pPr>
      <w:bookmarkStart w:id="17" w:name="_Hlk111239042"/>
      <w:r w:rsidRPr="00FF42BD">
        <w:rPr>
          <w:rFonts w:ascii="Segoe UI" w:eastAsia="Segoe UI" w:hAnsi="Segoe UI" w:cs="Segoe UI"/>
          <w:color w:val="444444"/>
          <w:sz w:val="20"/>
          <w:szCs w:val="20"/>
        </w:rPr>
        <w:t xml:space="preserve">Research Tools: 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w:t>
      </w:r>
      <w:r w:rsidRPr="00FF42BD">
        <w:rPr>
          <w:rFonts w:ascii="Segoe UI" w:eastAsia="Segoe UI" w:hAnsi="Segoe UI" w:cs="Segoe UI"/>
          <w:b/>
          <w:bCs/>
          <w:color w:val="444444"/>
          <w:sz w:val="20"/>
          <w:szCs w:val="20"/>
        </w:rPr>
        <w:t>For more information,</w:t>
      </w:r>
      <w:r w:rsidRPr="00FF42BD">
        <w:rPr>
          <w:rFonts w:ascii="Segoe UI" w:eastAsia="Segoe UI" w:hAnsi="Segoe UI" w:cs="Segoe UI"/>
          <w:color w:val="444444"/>
          <w:sz w:val="20"/>
          <w:szCs w:val="20"/>
        </w:rPr>
        <w:t xml:space="preserve"> see the </w:t>
      </w:r>
      <w:hyperlink r:id="rId37" w:history="1">
        <w:r w:rsidRPr="00FF42BD">
          <w:rPr>
            <w:rFonts w:ascii="Segoe UI" w:eastAsia="Segoe UI" w:hAnsi="Segoe UI" w:cs="Segoe UI"/>
            <w:color w:val="0563C1"/>
            <w:sz w:val="20"/>
            <w:szCs w:val="20"/>
            <w:u w:val="single"/>
          </w:rPr>
          <w:t>Research Tools Policy on the NIH Scientific Data Sharing Website</w:t>
        </w:r>
      </w:hyperlink>
      <w:r w:rsidRPr="00FF42BD">
        <w:rPr>
          <w:rFonts w:ascii="Segoe UI" w:eastAsia="Segoe UI" w:hAnsi="Segoe UI" w:cs="Segoe UI"/>
          <w:color w:val="444444"/>
          <w:sz w:val="20"/>
          <w:szCs w:val="20"/>
        </w:rPr>
        <w:t xml:space="preserve"> and the </w:t>
      </w:r>
      <w:hyperlink r:id="rId36" w:history="1">
        <w:r w:rsidRPr="00FF42BD">
          <w:rPr>
            <w:rFonts w:ascii="Segoe UI" w:eastAsia="Segoe UI" w:hAnsi="Segoe UI" w:cs="Segoe UI"/>
            <w:color w:val="0000FF"/>
            <w:sz w:val="20"/>
            <w:szCs w:val="20"/>
            <w:u w:val="single"/>
          </w:rPr>
          <w:t>NIH Grants Policy Statement, Section 8.2.3: Sharing Research Resources</w:t>
        </w:r>
      </w:hyperlink>
      <w:r w:rsidRPr="00FF42BD">
        <w:rPr>
          <w:rFonts w:ascii="Segoe UI" w:eastAsia="Segoe UI" w:hAnsi="Segoe UI" w:cs="Segoe UI"/>
          <w:color w:val="444444"/>
          <w:sz w:val="20"/>
          <w:szCs w:val="20"/>
        </w:rPr>
        <w:t>.</w:t>
      </w:r>
    </w:p>
    <w:p w:rsidR="00FF42BD" w:rsidRPr="00FF42BD" w:rsidP="00FF42BD" w14:paraId="677F5158"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18" w:name="_Hlk111239057"/>
      <w:bookmarkEnd w:id="17"/>
      <w:r w:rsidRPr="00FF42BD">
        <w:rPr>
          <w:rFonts w:ascii="Segoe UI" w:eastAsia="Segoe UI" w:hAnsi="Segoe UI" w:cs="Segoe UI"/>
          <w:b/>
          <w:bCs/>
          <w:color w:val="FFFFFF"/>
          <w:shd w:val="clear" w:color="auto" w:fill="3F78A2"/>
        </w:rPr>
        <w:t>11. Other Plan(s)</w:t>
      </w:r>
    </w:p>
    <w:p w:rsidR="00FF42BD" w:rsidRPr="00FF42BD" w:rsidP="00FF42BD" w14:paraId="1A6092FC" w14:textId="77777777">
      <w:pPr>
        <w:shd w:val="clear" w:color="auto" w:fill="FFFFFF"/>
        <w:spacing w:before="240" w:after="0" w:line="240" w:lineRule="auto"/>
        <w:ind w:left="450"/>
        <w:outlineLvl w:val="3"/>
        <w:rPr>
          <w:rFonts w:ascii="Nunito-Light-webfont" w:eastAsia="Segoe UI" w:hAnsi="Nunito-Light-webfont" w:cs="Segoe UI"/>
          <w:i/>
          <w:iCs/>
          <w:color w:val="444444"/>
          <w:sz w:val="20"/>
          <w:szCs w:val="20"/>
        </w:rPr>
      </w:pPr>
      <w:r w:rsidRPr="00FF42BD">
        <w:rPr>
          <w:rFonts w:ascii="Nunito-Light-webfont" w:eastAsia="Segoe UI" w:hAnsi="Nunito-Light-webfont" w:cs="Segoe UI"/>
          <w:b/>
          <w:bCs/>
          <w:color w:val="444444"/>
          <w:sz w:val="20"/>
          <w:szCs w:val="20"/>
        </w:rPr>
        <w:t>Who Must Complete This Section:</w:t>
      </w:r>
      <w:r w:rsidRPr="00FF42BD">
        <w:rPr>
          <w:rFonts w:ascii="Nunito-Light-webfont" w:eastAsia="Segoe UI" w:hAnsi="Nunito-Light-webfont" w:cs="Segoe UI"/>
          <w:color w:val="444444"/>
          <w:sz w:val="20"/>
          <w:szCs w:val="20"/>
        </w:rPr>
        <w:t xml:space="preserve"> Applicants proposing to conduct research that will generate scientific data are </w:t>
      </w:r>
      <w:hyperlink r:id="rId38" w:history="1">
        <w:r w:rsidRPr="00FF42BD">
          <w:rPr>
            <w:rFonts w:ascii="Nunito-Light-webfont" w:eastAsia="Segoe UI" w:hAnsi="Nunito-Light-webfont" w:cs="Segoe UI"/>
            <w:color w:val="0563C1"/>
            <w:sz w:val="20"/>
            <w:szCs w:val="20"/>
            <w:u w:val="single"/>
          </w:rPr>
          <w:t>subject to the NIH Data Management and Sharing Policy</w:t>
        </w:r>
      </w:hyperlink>
      <w:r w:rsidRPr="00FF42BD">
        <w:rPr>
          <w:rFonts w:ascii="Nunito-Light-webfont" w:eastAsia="Segoe UI" w:hAnsi="Nunito-Light-webfont" w:cs="Segoe UI"/>
          <w:color w:val="444444"/>
          <w:sz w:val="20"/>
          <w:szCs w:val="20"/>
        </w:rPr>
        <w:t xml:space="preserve"> and must attach a Data Management and Sharing (DMS) Plan. Scientific data is defined as the recorded factual material commonly accepted in the scientific community as of sufficient quality to validate and replicate research findings, regardless of whether the data are used to support scholarly publications.</w:t>
      </w:r>
    </w:p>
    <w:p w:rsidR="00FF42BD" w:rsidRPr="00FF42BD" w:rsidP="00FF42BD" w14:paraId="05F38440" w14:textId="77777777">
      <w:pPr>
        <w:shd w:val="clear" w:color="auto" w:fill="FFFFFF"/>
        <w:spacing w:before="240" w:after="0" w:line="240" w:lineRule="auto"/>
        <w:ind w:left="450"/>
        <w:outlineLvl w:val="3"/>
        <w:rPr>
          <w:rFonts w:ascii="Nunito-Light-webfont" w:eastAsia="Segoe UI" w:hAnsi="Nunito-Light-webfont" w:cs="Segoe UI"/>
          <w:i/>
          <w:iCs/>
          <w:color w:val="444444"/>
          <w:sz w:val="20"/>
          <w:szCs w:val="20"/>
        </w:rPr>
      </w:pPr>
      <w:r w:rsidRPr="00FF42BD">
        <w:rPr>
          <w:rFonts w:ascii="Nunito-Light-webfont" w:eastAsia="Segoe UI" w:hAnsi="Nunito-Light-webfont" w:cs="Segoe UI"/>
          <w:color w:val="444444"/>
          <w:sz w:val="20"/>
          <w:szCs w:val="20"/>
        </w:rPr>
        <w:t xml:space="preserve">The </w:t>
      </w:r>
      <w:hyperlink r:id="rId39" w:history="1">
        <w:r w:rsidRPr="00FF42BD">
          <w:rPr>
            <w:rFonts w:ascii="Nunito-Light-webfont" w:eastAsia="Segoe UI" w:hAnsi="Nunito-Light-webfont" w:cs="Segoe UI"/>
            <w:color w:val="0563C1"/>
            <w:sz w:val="20"/>
            <w:szCs w:val="20"/>
            <w:u w:val="single"/>
          </w:rPr>
          <w:t>NIH Genomic Data Sharing Policy</w:t>
        </w:r>
      </w:hyperlink>
      <w:r w:rsidRPr="00FF42BD">
        <w:rPr>
          <w:rFonts w:ascii="Nunito-Light-webfont" w:eastAsia="Segoe UI" w:hAnsi="Nunito-Light-webfont" w:cs="Segoe UI"/>
          <w:color w:val="444444"/>
          <w:sz w:val="20"/>
          <w:szCs w:val="20"/>
        </w:rPr>
        <w:t xml:space="preserve"> expects applicants seeking funding for research that generates large-scale human or non-human genomic data to provide a plan for sharing of these data as part of their DMS Plan.</w:t>
      </w:r>
    </w:p>
    <w:p w:rsidR="00FF42BD" w:rsidRPr="00FF42BD" w:rsidP="00FF42BD" w14:paraId="6A252F4A" w14:textId="77777777">
      <w:pPr>
        <w:shd w:val="clear" w:color="auto" w:fill="FFFFFF"/>
        <w:spacing w:before="240" w:after="0" w:line="240" w:lineRule="auto"/>
        <w:ind w:left="450"/>
        <w:outlineLvl w:val="3"/>
        <w:rPr>
          <w:rFonts w:ascii="Nunito-Light-webfont" w:eastAsia="Segoe UI" w:hAnsi="Nunito-Light-webfont" w:cs="Segoe UI"/>
          <w:i/>
          <w:iCs/>
          <w:color w:val="444444"/>
          <w:sz w:val="20"/>
          <w:szCs w:val="20"/>
        </w:rPr>
      </w:pPr>
      <w:r w:rsidRPr="00FF42BD">
        <w:rPr>
          <w:rFonts w:ascii="Nunito-Light-webfont" w:eastAsia="Segoe UI" w:hAnsi="Nunito-Light-webfont" w:cs="Segoe UI"/>
          <w:color w:val="444444"/>
          <w:sz w:val="20"/>
          <w:szCs w:val="20"/>
        </w:rPr>
        <w:t xml:space="preserve">Applicants subject to both the </w:t>
      </w:r>
      <w:hyperlink r:id="rId40" w:history="1">
        <w:r w:rsidRPr="00FF42BD">
          <w:rPr>
            <w:rFonts w:ascii="Segoe UI" w:eastAsia="Segoe UI" w:hAnsi="Segoe UI" w:cs="Segoe UI"/>
            <w:color w:val="0563C1"/>
            <w:sz w:val="20"/>
            <w:szCs w:val="20"/>
            <w:u w:val="single"/>
          </w:rPr>
          <w:t>NIH Data Management and Sharing Policy</w:t>
        </w:r>
        <w:r w:rsidRPr="00FF42BD">
          <w:rPr>
            <w:rFonts w:ascii="Nunito-Light-webfont" w:eastAsia="Segoe UI" w:hAnsi="Nunito-Light-webfont" w:cs="Segoe UI"/>
            <w:color w:val="0563C1"/>
            <w:sz w:val="20"/>
            <w:szCs w:val="20"/>
            <w:u w:val="single"/>
          </w:rPr>
          <w:t xml:space="preserve"> and</w:t>
        </w:r>
      </w:hyperlink>
      <w:r w:rsidRPr="00FF42BD">
        <w:rPr>
          <w:rFonts w:ascii="Nunito-Light-webfont" w:eastAsia="Segoe UI" w:hAnsi="Nunito-Light-webfont" w:cs="Segoe UI"/>
          <w:color w:val="444444"/>
          <w:sz w:val="20"/>
          <w:szCs w:val="20"/>
        </w:rPr>
        <w:t xml:space="preserve"> the </w:t>
      </w:r>
      <w:hyperlink r:id="rId39" w:history="1">
        <w:r w:rsidRPr="00FF42BD">
          <w:rPr>
            <w:rFonts w:ascii="Segoe UI" w:eastAsia="Segoe UI" w:hAnsi="Segoe UI" w:cs="Segoe UI"/>
            <w:color w:val="0563C1"/>
            <w:sz w:val="20"/>
            <w:szCs w:val="20"/>
            <w:u w:val="single"/>
          </w:rPr>
          <w:t>NIH Genomic Data Sharing Policy</w:t>
        </w:r>
      </w:hyperlink>
      <w:r w:rsidRPr="00FF42BD">
        <w:rPr>
          <w:rFonts w:ascii="Nunito-Light-webfont" w:eastAsia="Segoe UI" w:hAnsi="Nunito-Light-webfont" w:cs="Segoe UI"/>
          <w:color w:val="444444"/>
          <w:sz w:val="20"/>
          <w:szCs w:val="20"/>
        </w:rPr>
        <w:t xml:space="preserve"> must attach a single Plan including elements for both policies. For more on applicability of each policy, see </w:t>
      </w:r>
      <w:hyperlink r:id="rId38" w:history="1">
        <w:r w:rsidRPr="00FF42BD">
          <w:rPr>
            <w:rFonts w:ascii="Nunito-Light-webfont" w:eastAsia="Segoe UI" w:hAnsi="Nunito-Light-webfont" w:cs="Segoe UI"/>
            <w:color w:val="0563C1"/>
            <w:sz w:val="20"/>
            <w:szCs w:val="20"/>
            <w:u w:val="single"/>
          </w:rPr>
          <w:t>research subject to the NIH Data Management and Sharing Policy</w:t>
        </w:r>
      </w:hyperlink>
      <w:r w:rsidRPr="00FF42BD">
        <w:rPr>
          <w:rFonts w:ascii="Nunito-Light-webfont" w:eastAsia="Segoe UI" w:hAnsi="Nunito-Light-webfont" w:cs="Segoe UI"/>
          <w:color w:val="444444"/>
          <w:sz w:val="20"/>
          <w:szCs w:val="20"/>
        </w:rPr>
        <w:t xml:space="preserve"> and the </w:t>
      </w:r>
      <w:hyperlink r:id="rId41" w:history="1">
        <w:r w:rsidRPr="00FF42BD">
          <w:rPr>
            <w:rFonts w:ascii="Nunito-Light-webfont" w:eastAsia="Segoe UI" w:hAnsi="Nunito-Light-webfont" w:cs="Segoe UI"/>
            <w:color w:val="0563C1"/>
            <w:sz w:val="20"/>
            <w:szCs w:val="20"/>
            <w:u w:val="single"/>
          </w:rPr>
          <w:t>research subject to the NIH Genomic Data Sharing Policy</w:t>
        </w:r>
      </w:hyperlink>
      <w:r w:rsidRPr="00FF42BD">
        <w:rPr>
          <w:rFonts w:ascii="Nunito-Light-webfont" w:eastAsia="Segoe UI" w:hAnsi="Nunito-Light-webfont" w:cs="Segoe UI"/>
          <w:color w:val="0563C1"/>
          <w:sz w:val="20"/>
          <w:szCs w:val="20"/>
          <w:u w:val="single"/>
        </w:rPr>
        <w:t>.</w:t>
      </w:r>
    </w:p>
    <w:p w:rsidR="00FF42BD" w:rsidRPr="00FF42BD" w:rsidP="00FF42BD" w14:paraId="2F9411E2" w14:textId="77777777">
      <w:pPr>
        <w:shd w:val="clear" w:color="auto" w:fill="FFFFFF"/>
        <w:spacing w:before="240" w:after="0" w:line="240" w:lineRule="auto"/>
        <w:ind w:left="450"/>
        <w:outlineLvl w:val="3"/>
        <w:rPr>
          <w:rFonts w:ascii="Nunito-Light-webfont" w:eastAsia="Segoe UI" w:hAnsi="Nunito-Light-webfont" w:cs="Segoe UI"/>
          <w:i/>
          <w:iCs/>
          <w:color w:val="444444"/>
          <w:sz w:val="20"/>
          <w:szCs w:val="20"/>
        </w:rPr>
      </w:pPr>
      <w:r w:rsidRPr="00FF42BD">
        <w:rPr>
          <w:rFonts w:ascii="Nunito-Light-webfont" w:eastAsia="Segoe UI" w:hAnsi="Nunito-Light-webfont" w:cs="Segoe UI"/>
          <w:b/>
          <w:bCs/>
          <w:color w:val="444444"/>
          <w:sz w:val="20"/>
          <w:szCs w:val="20"/>
        </w:rPr>
        <w:t>Format</w:t>
      </w:r>
      <w:r w:rsidRPr="00FF42BD">
        <w:rPr>
          <w:rFonts w:ascii="Nunito-Light-webfont" w:eastAsia="Segoe UI" w:hAnsi="Nunito-Light-webfont" w:cs="Segoe UI"/>
          <w:color w:val="444444"/>
          <w:sz w:val="20"/>
          <w:szCs w:val="20"/>
        </w:rPr>
        <w:t xml:space="preserve">: Attach this information as a PDF file. </w:t>
      </w:r>
      <w:r w:rsidRPr="00FF42BD">
        <w:rPr>
          <w:rFonts w:ascii="Nunito-Light-webfont" w:eastAsia="Segoe UI" w:hAnsi="Nunito-Light-webfont" w:cs="Segoe UI"/>
          <w:color w:val="444444"/>
          <w:sz w:val="20"/>
          <w:szCs w:val="20"/>
          <w:shd w:val="clear" w:color="auto" w:fill="FFFFFF"/>
        </w:rPr>
        <w:t>See NIH's </w:t>
      </w:r>
      <w:hyperlink r:id="rId8" w:tgtFrame="_blank" w:history="1">
        <w:r w:rsidRPr="00FF42BD">
          <w:rPr>
            <w:rFonts w:ascii="Nunito-Light-webfont" w:eastAsia="Segoe UI" w:hAnsi="Nunito-Light-webfont" w:cs="Segoe UI"/>
            <w:color w:val="0563C1"/>
            <w:sz w:val="20"/>
            <w:szCs w:val="20"/>
            <w:u w:val="single"/>
            <w:shd w:val="clear" w:color="auto" w:fill="FFFFFF"/>
          </w:rPr>
          <w:t>Format Attachments</w:t>
        </w:r>
      </w:hyperlink>
      <w:r w:rsidRPr="00FF42BD">
        <w:rPr>
          <w:rFonts w:ascii="Nunito-Light-webfont" w:eastAsia="Segoe UI" w:hAnsi="Nunito-Light-webfont" w:cs="Segoe UI"/>
          <w:color w:val="444444"/>
          <w:sz w:val="20"/>
          <w:szCs w:val="20"/>
          <w:shd w:val="clear" w:color="auto" w:fill="FFFFFF"/>
        </w:rPr>
        <w:t> page.</w:t>
      </w:r>
    </w:p>
    <w:p w:rsidR="00FF42BD" w:rsidRPr="00FF42BD" w:rsidP="00FF42BD" w14:paraId="5E7EE96F" w14:textId="77777777">
      <w:pPr>
        <w:shd w:val="clear" w:color="auto" w:fill="FFFFFF"/>
        <w:spacing w:before="240" w:after="0" w:line="240" w:lineRule="auto"/>
        <w:ind w:left="450"/>
        <w:outlineLvl w:val="3"/>
        <w:rPr>
          <w:rFonts w:ascii="Nunito-Light-webfont" w:eastAsia="Segoe UI" w:hAnsi="Nunito-Light-webfont" w:cs="Segoe UI"/>
          <w:color w:val="444444"/>
          <w:sz w:val="20"/>
          <w:szCs w:val="20"/>
        </w:rPr>
      </w:pPr>
      <w:r w:rsidRPr="00FF42BD">
        <w:rPr>
          <w:rFonts w:ascii="Nunito-Light-webfont" w:eastAsia="Segoe UI" w:hAnsi="Nunito-Light-webfont" w:cs="Segoe UI"/>
          <w:color w:val="444444"/>
          <w:sz w:val="20"/>
          <w:szCs w:val="20"/>
        </w:rPr>
        <w:t xml:space="preserve">A sample format is provided on the </w:t>
      </w:r>
      <w:hyperlink r:id="rId42" w:history="1">
        <w:r w:rsidRPr="00FF42BD">
          <w:rPr>
            <w:rFonts w:ascii="Nunito-Light-webfont" w:eastAsia="Segoe UI" w:hAnsi="Nunito-Light-webfont" w:cs="Segoe UI"/>
            <w:color w:val="0563C1"/>
            <w:sz w:val="20"/>
            <w:szCs w:val="20"/>
            <w:u w:val="single"/>
          </w:rPr>
          <w:t>Data Management and Sharing Plan Format Page</w:t>
        </w:r>
      </w:hyperlink>
      <w:r w:rsidRPr="00FF42BD">
        <w:rPr>
          <w:rFonts w:ascii="Nunito-Light-webfont" w:eastAsia="Segoe UI" w:hAnsi="Nunito-Light-webfont" w:cs="Segoe UI"/>
          <w:color w:val="444444"/>
          <w:sz w:val="20"/>
          <w:szCs w:val="20"/>
        </w:rPr>
        <w:t xml:space="preserve"> to assist applicants with preparation of this attachment. Do not include hyperlinks in this attachment. Recommended not to exceed two pages.</w:t>
      </w:r>
    </w:p>
    <w:p w:rsidR="00FF42BD" w:rsidRPr="00FF42BD" w:rsidP="00FF42BD" w14:paraId="45CE3B77"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r w:rsidRPr="00FF42BD">
        <w:rPr>
          <w:rFonts w:ascii="Nunito-Light-webfont" w:eastAsia="Times New Roman" w:hAnsi="Nunito-Light-webfont" w:cs="Times New Roman"/>
          <w:b/>
          <w:bCs/>
          <w:color w:val="444444"/>
          <w:sz w:val="20"/>
          <w:szCs w:val="20"/>
        </w:rPr>
        <w:t>Content</w:t>
      </w:r>
      <w:r w:rsidRPr="00FF42BD">
        <w:rPr>
          <w:rFonts w:ascii="Nunito-Light-webfont" w:eastAsia="Times New Roman" w:hAnsi="Nunito-Light-webfont" w:cs="Times New Roman"/>
          <w:color w:val="444444"/>
          <w:sz w:val="20"/>
          <w:szCs w:val="20"/>
        </w:rPr>
        <w:t xml:space="preserve">: Follow the expectations of the </w:t>
      </w:r>
      <w:hyperlink r:id="rId40" w:history="1">
        <w:r w:rsidRPr="00FF42BD">
          <w:rPr>
            <w:rFonts w:ascii="Nunito-Light-webfont" w:eastAsia="Times New Roman" w:hAnsi="Nunito-Light-webfont" w:cs="Times New Roman"/>
            <w:color w:val="0563C1"/>
            <w:sz w:val="20"/>
            <w:szCs w:val="20"/>
            <w:u w:val="single"/>
          </w:rPr>
          <w:t>NIH Policy for Data Management and Sharing</w:t>
        </w:r>
      </w:hyperlink>
      <w:r w:rsidRPr="00FF42BD">
        <w:rPr>
          <w:rFonts w:ascii="Nunito-Light-webfont" w:eastAsia="Times New Roman" w:hAnsi="Nunito-Light-webfont" w:cs="Times New Roman"/>
          <w:color w:val="444444"/>
          <w:sz w:val="20"/>
          <w:szCs w:val="20"/>
        </w:rPr>
        <w:t xml:space="preserve"> and address the </w:t>
      </w:r>
      <w:hyperlink r:id="rId42" w:anchor="elements-to-include-in-a-data-management-and-sharing-plan" w:history="1">
        <w:r w:rsidRPr="00FF42BD">
          <w:rPr>
            <w:rFonts w:ascii="Nunito-Light-webfont" w:eastAsia="Times New Roman" w:hAnsi="Nunito-Light-webfont" w:cs="Times New Roman"/>
            <w:color w:val="0563C1"/>
            <w:sz w:val="20"/>
            <w:szCs w:val="20"/>
            <w:u w:val="single"/>
          </w:rPr>
          <w:t>Elements of an NIH Data Management and Sharing Plan</w:t>
        </w:r>
      </w:hyperlink>
      <w:r w:rsidRPr="00FF42BD">
        <w:rPr>
          <w:rFonts w:ascii="Nunito-Light-webfont" w:eastAsia="Times New Roman" w:hAnsi="Nunito-Light-webfont" w:cs="Times New Roman"/>
          <w:color w:val="444444"/>
          <w:sz w:val="20"/>
          <w:szCs w:val="20"/>
        </w:rPr>
        <w:t xml:space="preserve"> described below.</w:t>
      </w:r>
    </w:p>
    <w:p w:rsidR="00FF42BD" w:rsidRPr="00FF42BD" w:rsidP="00FF42BD" w14:paraId="13CC0C8A"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r w:rsidRPr="00FF42BD">
        <w:rPr>
          <w:rFonts w:ascii="Nunito-Light-webfont" w:eastAsia="Times New Roman" w:hAnsi="Nunito-Light-webfont" w:cs="Segoe UI"/>
          <w:b/>
          <w:bCs/>
          <w:color w:val="444444"/>
          <w:sz w:val="20"/>
          <w:szCs w:val="20"/>
        </w:rPr>
        <w:t>Additional expectations:</w:t>
      </w:r>
      <w:r w:rsidRPr="00FF42BD">
        <w:rPr>
          <w:rFonts w:ascii="Nunito-Light-webfont" w:eastAsia="Times New Roman" w:hAnsi="Nunito-Light-webfont" w:cs="Times New Roman" w:hint="eastAsia"/>
          <w:color w:val="444444"/>
          <w:sz w:val="20"/>
          <w:szCs w:val="20"/>
        </w:rPr>
        <w:t> </w:t>
      </w:r>
      <w:r w:rsidRPr="00FF42BD">
        <w:rPr>
          <w:rFonts w:ascii="Nunito-Light-webfont" w:eastAsia="Times New Roman" w:hAnsi="Nunito-Light-webfont" w:cs="Times New Roman"/>
          <w:color w:val="444444"/>
          <w:sz w:val="20"/>
          <w:szCs w:val="20"/>
        </w:rPr>
        <w:t xml:space="preserve">A Data Management and Sharing Plan should reflect the proposed approach at the time the application is prepared. For some programs and data types, NIH and/or NIH Institutes, Centers, Offices, or programs have developed additional data sharing requirements (e.g., specifying which scientific data to share, relevant standards, repository selection, timelines) that apply and should be reflected in a Plan. These additional requirements may be listed on </w:t>
      </w:r>
      <w:hyperlink r:id="rId43" w:history="1">
        <w:r w:rsidRPr="00FF42BD">
          <w:rPr>
            <w:rFonts w:ascii="Nunito-Light-webfont" w:eastAsia="Times New Roman" w:hAnsi="Nunito-Light-webfont" w:cs="Times New Roman"/>
            <w:color w:val="0563C1"/>
            <w:sz w:val="20"/>
            <w:szCs w:val="20"/>
            <w:u w:val="single"/>
          </w:rPr>
          <w:t>NIH Institute and Center Data Sharing Policies</w:t>
        </w:r>
      </w:hyperlink>
      <w:r w:rsidRPr="00FF42BD">
        <w:rPr>
          <w:rFonts w:ascii="Nunito-Light-webfont" w:eastAsia="Times New Roman" w:hAnsi="Nunito-Light-webfont" w:cs="Times New Roman"/>
          <w:color w:val="444444"/>
          <w:sz w:val="20"/>
          <w:szCs w:val="20"/>
        </w:rPr>
        <w:t xml:space="preserve"> or in specific funding opportunity announcements. Note that some NIH Institutes, Centers, Officers, or programs have developed additional expectations for sharing genomic data that may be listed on </w:t>
      </w:r>
      <w:hyperlink r:id="rId44" w:history="1">
        <w:r w:rsidRPr="00FF42BD">
          <w:rPr>
            <w:rFonts w:ascii="Nunito-Light-webfont" w:eastAsia="Times New Roman" w:hAnsi="Nunito-Light-webfont" w:cs="Times New Roman"/>
            <w:color w:val="0563C1"/>
            <w:sz w:val="20"/>
            <w:szCs w:val="20"/>
            <w:u w:val="single"/>
          </w:rPr>
          <w:t>NIH Institute and Center Genomic Data Sharing Expectations</w:t>
        </w:r>
      </w:hyperlink>
      <w:r w:rsidRPr="00FF42BD">
        <w:rPr>
          <w:rFonts w:ascii="Nunito-Light-webfont" w:eastAsia="Times New Roman" w:hAnsi="Nunito-Light-webfont" w:cs="Times New Roman"/>
          <w:color w:val="444444"/>
          <w:sz w:val="20"/>
          <w:szCs w:val="20"/>
        </w:rPr>
        <w:t xml:space="preserve"> or in specific funding opportunity announcements.</w:t>
      </w:r>
    </w:p>
    <w:p w:rsidR="00FF42BD" w:rsidRPr="00FF42BD" w:rsidP="00FF42BD" w14:paraId="1609C87A"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r w:rsidRPr="00FF42BD">
        <w:rPr>
          <w:rFonts w:ascii="Nunito-Light-webfont" w:eastAsia="Times New Roman" w:hAnsi="Nunito-Light-webfont" w:cs="Segoe UI"/>
          <w:b/>
          <w:bCs/>
          <w:color w:val="444444"/>
          <w:sz w:val="20"/>
          <w:szCs w:val="20"/>
        </w:rPr>
        <w:t>Elements of a Data Management and Sharing Plan:</w:t>
      </w:r>
    </w:p>
    <w:p w:rsidR="00FF42BD" w:rsidRPr="00FF42BD" w:rsidP="00FF42BD" w14:paraId="105CA898" w14:textId="77777777">
      <w:pPr>
        <w:shd w:val="clear" w:color="auto" w:fill="FFFFFF"/>
        <w:spacing w:before="120" w:after="180" w:line="312" w:lineRule="atLeast"/>
        <w:ind w:left="720"/>
        <w:rPr>
          <w:rFonts w:ascii="Nunito-Light-webfont" w:eastAsia="Times New Roman" w:hAnsi="Nunito-Light-webfont" w:cs="Times New Roman"/>
          <w:color w:val="444444"/>
          <w:sz w:val="20"/>
          <w:szCs w:val="20"/>
          <w:u w:val="single"/>
        </w:rPr>
      </w:pPr>
      <w:r w:rsidRPr="00FF42BD">
        <w:rPr>
          <w:rFonts w:ascii="Nunito-Light-webfont" w:eastAsia="Times New Roman" w:hAnsi="Nunito-Light-webfont" w:cs="Times New Roman"/>
          <w:color w:val="444444"/>
          <w:sz w:val="20"/>
          <w:szCs w:val="20"/>
          <w:u w:val="single"/>
        </w:rPr>
        <w:t xml:space="preserve">Data Type: </w:t>
      </w:r>
      <w:r w:rsidRPr="00FF42BD">
        <w:rPr>
          <w:rFonts w:ascii="Nunito-Light-webfont" w:eastAsia="Times New Roman" w:hAnsi="Nunito-Light-webfont" w:cs="Times New Roman"/>
          <w:color w:val="444444"/>
          <w:sz w:val="20"/>
          <w:szCs w:val="20"/>
        </w:rPr>
        <w:t>Briefly describe the scientific data to be managed, preserved, and shared, including a general summary of the types and estimated amount of scientific data to be generated and a description of which scientific data from the project will be preserved and shared as well as the rationale for doing so. Briefly list the metadata, other relevant data, and any associated documentation (e.g., study protocols and data collection instruments) that will be made accessible to facilitate interpretation of the scientific data.</w:t>
      </w:r>
    </w:p>
    <w:p w:rsidR="00FF42BD" w:rsidRPr="00FF42BD" w:rsidP="00FF42BD" w14:paraId="4DBC9281" w14:textId="77777777">
      <w:pPr>
        <w:shd w:val="clear" w:color="auto" w:fill="FFFFFF"/>
        <w:spacing w:before="120" w:after="180" w:line="312" w:lineRule="atLeast"/>
        <w:ind w:left="720"/>
        <w:rPr>
          <w:rFonts w:ascii="Nunito-Light-webfont" w:eastAsia="Times New Roman" w:hAnsi="Nunito-Light-webfont" w:cs="Times New Roman"/>
          <w:color w:val="444444"/>
          <w:sz w:val="20"/>
          <w:szCs w:val="20"/>
        </w:rPr>
      </w:pPr>
      <w:r w:rsidRPr="00FF42BD">
        <w:rPr>
          <w:rFonts w:ascii="Nunito-Light-webfont" w:eastAsia="Times New Roman" w:hAnsi="Nunito-Light-webfont" w:cs="Times New Roman"/>
          <w:color w:val="444444"/>
          <w:sz w:val="20"/>
          <w:szCs w:val="20"/>
          <w:u w:val="single"/>
        </w:rPr>
        <w:t>Related Tools, Software and/or Code:</w:t>
      </w:r>
      <w:r w:rsidRPr="00FF42BD">
        <w:rPr>
          <w:rFonts w:ascii="Nunito-Light-webfont" w:eastAsia="Times New Roman" w:hAnsi="Nunito-Light-webfont" w:cs="Times New Roman"/>
          <w:color w:val="444444"/>
          <w:sz w:val="20"/>
          <w:szCs w:val="20"/>
        </w:rPr>
        <w:t xml:space="preserve"> State whether specialized tools are needed to access or manipulate shared scientific data to support replication or reuse, and name(s) of the needed tool(s) and software. If specialized tools or software are needed, provide the name(s) of the needed tool(s) and software and specify how they can be accessed.</w:t>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u w:val="single"/>
        </w:rPr>
        <w:t>Standards:</w:t>
      </w:r>
      <w:r w:rsidRPr="00FF42BD">
        <w:rPr>
          <w:rFonts w:ascii="Nunito-Light-webfont" w:eastAsia="Times New Roman" w:hAnsi="Nunito-Light-webfont" w:cs="Times New Roman"/>
          <w:color w:val="444444"/>
          <w:sz w:val="20"/>
          <w:szCs w:val="20"/>
        </w:rPr>
        <w:t xml:space="preserve"> State what common data standards will be applied to the scientific data and associated metadata to enable interoperability of datasets and resources (e.g., data formats, data dictionaries, data identifiers, definitions, unique identifiers, and other data documentation), and provide the name(s) of the data standards that will be applied and describe how these data standards will be applied to the scientific data generated by the research proposed in this project.  If applicable, indicate that no consensus standards exist.</w:t>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u w:val="single"/>
        </w:rPr>
        <w:t>Data Preservation, Access, and Associated Timelines:</w:t>
      </w:r>
      <w:r w:rsidRPr="00FF42BD">
        <w:rPr>
          <w:rFonts w:ascii="Nunito-Light-webfont" w:eastAsia="Times New Roman" w:hAnsi="Nunito-Light-webfont" w:cs="Times New Roman"/>
          <w:color w:val="444444"/>
          <w:sz w:val="20"/>
          <w:szCs w:val="20"/>
        </w:rPr>
        <w:t xml:space="preserve"> Provide plans and timelines for data preservation and access, including the name of the repository(ies) where scientific data and metadata arising from the project will be archived (do not include hyperlinks); how the scientific data will be findable and identifiable, i.e., via a persistent unique identifier or other standard indexing tools; and when (i.e., no later than time of an associated publication or end of the performance period, whichever comes first) the scientific data will be made available to other users (e.g., the larger research community, institutions, and/or the broader public) and for how long. See </w:t>
      </w:r>
      <w:hyperlink r:id="rId45" w:history="1">
        <w:r w:rsidRPr="00FF42BD">
          <w:rPr>
            <w:rFonts w:ascii="Nunito-Light-webfont" w:eastAsia="Times New Roman" w:hAnsi="Nunito-Light-webfont" w:cs="Times New Roman"/>
            <w:color w:val="0563C1"/>
            <w:sz w:val="20"/>
            <w:szCs w:val="20"/>
            <w:u w:val="single"/>
          </w:rPr>
          <w:t>Selecting a Data Repository</w:t>
        </w:r>
      </w:hyperlink>
      <w:r w:rsidRPr="00FF42BD">
        <w:rPr>
          <w:rFonts w:ascii="Nunito-Light-webfont" w:eastAsia="Times New Roman" w:hAnsi="Nunito-Light-webfont" w:cs="Times New Roman"/>
          <w:color w:val="444444"/>
          <w:sz w:val="20"/>
          <w:szCs w:val="20"/>
        </w:rPr>
        <w:t xml:space="preserve"> on the NIH Scientific Data Sharing website.</w:t>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rPr>
        <w:br/>
      </w:r>
      <w:r w:rsidRPr="00FF42BD">
        <w:rPr>
          <w:rFonts w:ascii="Nunito-Light-webfont" w:eastAsia="Times New Roman" w:hAnsi="Nunito-Light-webfont" w:cs="Times New Roman"/>
          <w:color w:val="444444"/>
          <w:sz w:val="20"/>
          <w:szCs w:val="20"/>
          <w:u w:val="single"/>
        </w:rPr>
        <w:t>Access, Distribution, or Reuse Considerations:</w:t>
      </w:r>
      <w:r w:rsidRPr="00FF42BD">
        <w:rPr>
          <w:rFonts w:ascii="Nunito-Light-webfont" w:eastAsia="Times New Roman" w:hAnsi="Nunito-Light-webfont" w:cs="Times New Roman"/>
          <w:color w:val="444444"/>
          <w:sz w:val="20"/>
          <w:szCs w:val="20"/>
        </w:rPr>
        <w:t xml:space="preserve"> </w:t>
      </w:r>
      <w:bookmarkStart w:id="19" w:name="_Hlk105405753"/>
      <w:r w:rsidRPr="00FF42BD">
        <w:rPr>
          <w:rFonts w:ascii="Nunito-Light-webfont" w:eastAsia="Times New Roman" w:hAnsi="Nunito-Light-webfont" w:cs="Times New Roman"/>
          <w:color w:val="444444"/>
          <w:sz w:val="20"/>
          <w:szCs w:val="20"/>
        </w:rPr>
        <w:t xml:space="preserve">NIH expects that in drafting Plans, researchers maximize the appropriate sharing of scientific data </w:t>
      </w:r>
      <w:bookmarkEnd w:id="19"/>
      <w:r w:rsidRPr="00FF42BD">
        <w:rPr>
          <w:rFonts w:ascii="Nunito-Light-webfont" w:eastAsia="Times New Roman" w:hAnsi="Nunito-Light-webfont" w:cs="Times New Roman"/>
          <w:color w:val="444444"/>
          <w:sz w:val="20"/>
          <w:szCs w:val="20"/>
        </w:rPr>
        <w:t xml:space="preserve">generated from NIH-funded or conducted research, consistent with privacy, security, informed consent, and proprietary issues. Describe and justify any applicable factors affecting subsequent access, distribution, or reuse of scientific data related to informed consent, privacy and confidentiality protections, any restrictions imposed by federal, Tribal, or state laws, regulations, or policies, or existing or anticipated agreements, or any other considerations that may limit the extent of data sharing. See </w:t>
      </w:r>
      <w:hyperlink r:id="rId46" w:anchor="/data-management-and-sharing-policy.htm" w:history="1">
        <w:r w:rsidRPr="00FF42BD">
          <w:rPr>
            <w:rFonts w:ascii="Nunito-Light-webfont" w:eastAsia="Times New Roman" w:hAnsi="Nunito-Light-webfont" w:cs="Times New Roman"/>
            <w:color w:val="0563C1"/>
            <w:sz w:val="20"/>
            <w:szCs w:val="20"/>
            <w:u w:val="single"/>
          </w:rPr>
          <w:t>Frequently Asked Questions</w:t>
        </w:r>
      </w:hyperlink>
      <w:r w:rsidRPr="00FF42BD">
        <w:rPr>
          <w:rFonts w:ascii="Nunito-Light-webfont" w:eastAsia="Times New Roman" w:hAnsi="Nunito-Light-webfont" w:cs="Times New Roman"/>
          <w:color w:val="444444"/>
          <w:sz w:val="20"/>
          <w:szCs w:val="20"/>
        </w:rPr>
        <w:t xml:space="preserve"> for examples of justifiable reasons for limiting sharing of data. State whether access to the scientific data will be controlled (i.e., made available by a data repository only after approval).</w:t>
      </w:r>
    </w:p>
    <w:p w:rsidR="00FF42BD" w:rsidRPr="00FF42BD" w:rsidP="00FF42BD" w14:paraId="564D3D0C" w14:textId="77777777">
      <w:pPr>
        <w:spacing w:after="0" w:line="240" w:lineRule="auto"/>
        <w:ind w:left="1440"/>
        <w:rPr>
          <w:rFonts w:ascii="Nunito-Light-webfont" w:eastAsia="Times New Roman" w:hAnsi="Nunito-Light-webfont" w:cs="Times New Roman"/>
          <w:color w:val="444444"/>
          <w:sz w:val="20"/>
          <w:szCs w:val="20"/>
        </w:rPr>
      </w:pPr>
      <w:r w:rsidRPr="00FF42BD">
        <w:rPr>
          <w:rFonts w:ascii="Nunito-Light-webfont" w:eastAsia="Times New Roman" w:hAnsi="Nunito-Light-webfont" w:cs="Times New Roman"/>
          <w:color w:val="444444"/>
          <w:sz w:val="20"/>
          <w:szCs w:val="20"/>
        </w:rPr>
        <w:t xml:space="preserve">Genomic Data Sharing Policy: For proposed research subject to the GDS Policy, state whether data, including genomic summary results, will be made available through controlled or unrestricted access; see </w:t>
      </w:r>
      <w:hyperlink r:id="rId47" w:history="1">
        <w:r w:rsidRPr="00FF42BD">
          <w:rPr>
            <w:rFonts w:ascii="Nunito-Light-webfont" w:eastAsia="Times New Roman" w:hAnsi="Nunito-Light-webfont" w:cs="Times New Roman"/>
            <w:color w:val="0563C1"/>
            <w:sz w:val="20"/>
            <w:szCs w:val="20"/>
            <w:u w:val="single"/>
          </w:rPr>
          <w:t>instructions for describing Genomic Summary Results in Data Management and Sharing Plans</w:t>
        </w:r>
      </w:hyperlink>
      <w:r w:rsidRPr="00FF42BD">
        <w:rPr>
          <w:rFonts w:ascii="Nunito-Light-webfont" w:eastAsia="Times New Roman" w:hAnsi="Nunito-Light-webfont" w:cs="Times New Roman"/>
          <w:color w:val="444444"/>
          <w:sz w:val="20"/>
          <w:szCs w:val="20"/>
        </w:rPr>
        <w:t xml:space="preserve">. </w:t>
      </w:r>
    </w:p>
    <w:p w:rsidR="00FF42BD" w:rsidRPr="00FF42BD" w:rsidP="00FF42BD" w14:paraId="6C2BDB8F" w14:textId="77777777">
      <w:pPr>
        <w:autoSpaceDE w:val="0"/>
        <w:autoSpaceDN w:val="0"/>
        <w:spacing w:after="0" w:line="240" w:lineRule="auto"/>
        <w:ind w:left="720"/>
        <w:rPr>
          <w:rFonts w:ascii="Nunito-Light-webfont" w:eastAsia="Times New Roman" w:hAnsi="Nunito-Light-webfont" w:cs="Times New Roman"/>
          <w:color w:val="444444"/>
          <w:sz w:val="20"/>
          <w:szCs w:val="20"/>
        </w:rPr>
      </w:pPr>
      <w:r w:rsidRPr="00FF42BD">
        <w:rPr>
          <w:rFonts w:ascii="Nunito-Light-webfont" w:eastAsia="Times New Roman" w:hAnsi="Nunito-Light-webfont" w:cs="Times New Roman"/>
          <w:color w:val="444444"/>
          <w:sz w:val="20"/>
          <w:szCs w:val="20"/>
        </w:rPr>
        <w:t>If generating scientific data derived from humans, describe how the privacy, rights, and confidentiality of human research participants will be protected (e.g., through de-identification, Certificates of Confidentiality, and other protective measures). See NIH</w:t>
      </w:r>
      <w:r w:rsidRPr="00FF42BD">
        <w:rPr>
          <w:rFonts w:ascii="Nunito-Light-webfont" w:eastAsia="Times New Roman" w:hAnsi="Nunito-Light-webfont" w:cs="Times New Roman" w:hint="eastAsia"/>
          <w:color w:val="444444"/>
          <w:sz w:val="20"/>
          <w:szCs w:val="20"/>
        </w:rPr>
        <w:t>’</w:t>
      </w:r>
      <w:r w:rsidRPr="00FF42BD">
        <w:rPr>
          <w:rFonts w:ascii="Nunito-Light-webfont" w:eastAsia="Times New Roman" w:hAnsi="Nunito-Light-webfont" w:cs="Times New Roman"/>
          <w:color w:val="444444"/>
          <w:sz w:val="20"/>
          <w:szCs w:val="20"/>
        </w:rPr>
        <w:t xml:space="preserve">s </w:t>
      </w:r>
      <w:hyperlink r:id="rId48" w:history="1">
        <w:r w:rsidRPr="00FF42BD">
          <w:rPr>
            <w:rFonts w:ascii="Nunito-Light-webfont" w:eastAsia="Times New Roman" w:hAnsi="Nunito-Light-webfont" w:cs="Times New Roman"/>
            <w:color w:val="0563C1"/>
            <w:sz w:val="20"/>
            <w:szCs w:val="20"/>
            <w:u w:val="single"/>
          </w:rPr>
          <w:t>Scientific Data Sharing</w:t>
        </w:r>
      </w:hyperlink>
      <w:r w:rsidRPr="00FF42BD">
        <w:rPr>
          <w:rFonts w:ascii="Nunito-Light-webfont" w:eastAsia="Times New Roman" w:hAnsi="Nunito-Light-webfont" w:cs="Times New Roman"/>
          <w:color w:val="444444"/>
          <w:sz w:val="20"/>
          <w:szCs w:val="20"/>
        </w:rPr>
        <w:t xml:space="preserve"> page for additional information on protecting human research participant privacy when sharing data.</w:t>
      </w:r>
    </w:p>
    <w:p w:rsidR="00FF42BD" w:rsidRPr="00FF42BD" w:rsidP="00FF42BD" w14:paraId="6992F3DC" w14:textId="77777777">
      <w:pPr>
        <w:shd w:val="clear" w:color="auto" w:fill="FFFFFF"/>
        <w:spacing w:before="120" w:after="180" w:line="312" w:lineRule="atLeast"/>
        <w:ind w:left="1440"/>
        <w:rPr>
          <w:rFonts w:ascii="Nunito-Light-webfont" w:eastAsia="Times New Roman" w:hAnsi="Nunito-Light-webfont" w:cs="Times New Roman"/>
          <w:color w:val="444444"/>
          <w:sz w:val="20"/>
          <w:szCs w:val="20"/>
        </w:rPr>
      </w:pPr>
      <w:bookmarkStart w:id="20" w:name="_Hlk105406329"/>
      <w:r w:rsidRPr="00FF42BD">
        <w:rPr>
          <w:rFonts w:ascii="Nunito-Light-webfont" w:eastAsia="Times New Roman" w:hAnsi="Nunito-Light-webfont" w:cs="Times New Roman"/>
          <w:color w:val="444444"/>
          <w:sz w:val="20"/>
          <w:szCs w:val="20"/>
        </w:rPr>
        <w:t>Genomic Data Sharing Policy: For proposed research generating human genomic data within the scope of the</w:t>
      </w:r>
      <w:r w:rsidRPr="00FF42BD">
        <w:rPr>
          <w:rFonts w:ascii="Nunito-Light-webfont" w:eastAsia="Times New Roman" w:hAnsi="Nunito-Light-webfont" w:cs="Times New Roman" w:hint="eastAsia"/>
          <w:color w:val="444444"/>
          <w:sz w:val="20"/>
          <w:szCs w:val="20"/>
        </w:rPr>
        <w:t> </w:t>
      </w:r>
      <w:hyperlink r:id="rId39" w:tgtFrame="_blank" w:history="1">
        <w:r w:rsidRPr="00FF42BD">
          <w:rPr>
            <w:rFonts w:ascii="Nunito-Light-webfont" w:eastAsia="Times New Roman" w:hAnsi="Nunito-Light-webfont" w:cs="Times New Roman"/>
            <w:color w:val="0563C1"/>
            <w:sz w:val="20"/>
            <w:szCs w:val="20"/>
            <w:u w:val="single"/>
          </w:rPr>
          <w:t>GDS Policy</w:t>
        </w:r>
      </w:hyperlink>
      <w:r w:rsidRPr="00FF42BD">
        <w:rPr>
          <w:rFonts w:ascii="Nunito-Light-webfont" w:eastAsia="Times New Roman" w:hAnsi="Nunito-Light-webfont" w:cs="Times New Roman"/>
          <w:color w:val="444444"/>
          <w:sz w:val="20"/>
          <w:szCs w:val="20"/>
        </w:rPr>
        <w:t xml:space="preserve">, applicants should complete the Data Management and Sharing Plan anticipating sharing according to the assurances of the </w:t>
      </w:r>
      <w:hyperlink r:id="rId49" w:history="1">
        <w:r w:rsidRPr="00FF42BD">
          <w:rPr>
            <w:rFonts w:ascii="Nunito-Light-webfont" w:eastAsia="Times New Roman" w:hAnsi="Nunito-Light-webfont" w:cs="Times New Roman"/>
            <w:color w:val="0563C1"/>
            <w:sz w:val="20"/>
            <w:szCs w:val="20"/>
            <w:u w:val="single"/>
          </w:rPr>
          <w:t>Institutional Certification</w:t>
        </w:r>
      </w:hyperlink>
      <w:r w:rsidRPr="00FF42BD">
        <w:rPr>
          <w:rFonts w:ascii="Nunito-Light-webfont" w:eastAsia="Times New Roman" w:hAnsi="Nunito-Light-webfont" w:cs="Times New Roman"/>
          <w:color w:val="444444"/>
          <w:sz w:val="20"/>
          <w:szCs w:val="20"/>
        </w:rPr>
        <w:t xml:space="preserve">. </w:t>
      </w:r>
    </w:p>
    <w:p w:rsidR="00FF42BD" w:rsidRPr="00FF42BD" w:rsidP="00FF42BD" w14:paraId="45A222F3" w14:textId="77777777">
      <w:pPr>
        <w:shd w:val="clear" w:color="auto" w:fill="FFFFFF"/>
        <w:spacing w:before="120" w:after="180" w:line="312" w:lineRule="atLeast"/>
        <w:ind w:left="810"/>
        <w:rPr>
          <w:rFonts w:ascii="Nunito-Light-webfont" w:hAnsi="Nunito-Light-webfont"/>
          <w:color w:val="444444"/>
          <w:sz w:val="20"/>
          <w:szCs w:val="20"/>
          <w:u w:val="single"/>
        </w:rPr>
      </w:pPr>
      <w:r w:rsidRPr="00FF42BD">
        <w:rPr>
          <w:rFonts w:ascii="Nunito-Light-webfont" w:eastAsia="Times New Roman" w:hAnsi="Nunito-Light-webfont" w:cs="Times New Roman"/>
          <w:color w:val="444444"/>
          <w:sz w:val="20"/>
          <w:szCs w:val="20"/>
        </w:rPr>
        <w:t xml:space="preserve">If there is any element of the  </w:t>
      </w:r>
      <w:hyperlink r:id="rId49" w:history="1">
        <w:r w:rsidRPr="00FF42BD">
          <w:rPr>
            <w:rFonts w:ascii="Nunito-Light-webfont" w:eastAsia="Times New Roman" w:hAnsi="Nunito-Light-webfont" w:cs="Times New Roman"/>
            <w:color w:val="0563C1"/>
            <w:sz w:val="20"/>
            <w:szCs w:val="20"/>
            <w:u w:val="single"/>
          </w:rPr>
          <w:t>Institutional Certification</w:t>
        </w:r>
      </w:hyperlink>
      <w:r w:rsidRPr="00FF42BD">
        <w:rPr>
          <w:rFonts w:ascii="Nunito-Light-webfont" w:eastAsia="Times New Roman" w:hAnsi="Nunito-Light-webfont" w:cs="Times New Roman"/>
          <w:color w:val="0563C1"/>
          <w:sz w:val="20"/>
          <w:szCs w:val="20"/>
          <w:u w:val="single"/>
        </w:rPr>
        <w:t xml:space="preserve"> </w:t>
      </w:r>
      <w:r w:rsidRPr="00FF42BD">
        <w:rPr>
          <w:rFonts w:ascii="Nunito-Light-webfont" w:eastAsia="Times New Roman" w:hAnsi="Nunito-Light-webfont" w:cs="Times New Roman"/>
          <w:color w:val="444444"/>
          <w:sz w:val="20"/>
          <w:szCs w:val="20"/>
        </w:rPr>
        <w:t>that the institution (in consultation with the IRB) has determined cannot be met, please state which element and provide a detailed explanation for why the element cannot be met.  In such cases, the data management and sharing plan should describe how genomic data will be shared to the maximal extent possible (for example, sharing data in a summary format</w:t>
      </w:r>
      <w:r w:rsidRPr="00FF42BD">
        <w:rPr>
          <w:rFonts w:ascii="Nunito-Light-webfont" w:eastAsia="Times New Roman" w:hAnsi="Nunito-Light-webfont" w:cs="Times New Roman"/>
          <w:color w:val="444444"/>
          <w:sz w:val="20"/>
          <w:szCs w:val="20"/>
        </w:rPr>
        <w:t>).</w:t>
      </w:r>
      <w:bookmarkEnd w:id="20"/>
      <w:r w:rsidRPr="00FF42BD">
        <w:rPr>
          <w:rFonts w:ascii="Nunito-Light-webfont" w:eastAsia="Times New Roman" w:hAnsi="Nunito-Light-webfont" w:cs="Times New Roman"/>
          <w:color w:val="444444"/>
          <w:sz w:val="20"/>
          <w:szCs w:val="20"/>
          <w:u w:val="single"/>
        </w:rPr>
        <w:t>Oversight</w:t>
      </w:r>
      <w:r w:rsidRPr="00FF42BD">
        <w:rPr>
          <w:rFonts w:ascii="Nunito-Light-webfont" w:eastAsia="Times New Roman" w:hAnsi="Nunito-Light-webfont" w:cs="Times New Roman"/>
          <w:color w:val="444444"/>
          <w:sz w:val="20"/>
          <w:szCs w:val="20"/>
          <w:u w:val="single"/>
        </w:rPr>
        <w:t xml:space="preserve"> of Data Management and Sharing:</w:t>
      </w:r>
      <w:r w:rsidRPr="00FF42BD">
        <w:rPr>
          <w:rFonts w:ascii="Nunito-Light-webfont" w:eastAsia="Times New Roman" w:hAnsi="Nunito-Light-webfont" w:cs="Times New Roman"/>
          <w:color w:val="444444"/>
          <w:sz w:val="20"/>
          <w:szCs w:val="20"/>
        </w:rPr>
        <w:t xml:space="preserve"> Describe how compliance with the Plan will be monitored and managed, frequency of oversight, and by whom at the applicant institution (e.g., titles, roles).</w:t>
      </w:r>
    </w:p>
    <w:p w:rsidR="00FF42BD" w:rsidRPr="00FF42BD" w:rsidP="00FF42BD" w14:paraId="7823B0EC"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r w:rsidRPr="00FF42BD">
        <w:rPr>
          <w:rFonts w:ascii="Nunito-Light-webfont" w:eastAsia="Times New Roman" w:hAnsi="Nunito-Light-webfont" w:cs="Times New Roman"/>
          <w:b/>
          <w:bCs/>
          <w:color w:val="444444"/>
          <w:sz w:val="20"/>
          <w:szCs w:val="20"/>
        </w:rPr>
        <w:t>For more information on developing a Data Management and Sharing Plan</w:t>
      </w:r>
      <w:r w:rsidRPr="00FF42BD">
        <w:rPr>
          <w:rFonts w:ascii="Nunito-Light-webfont" w:eastAsia="Times New Roman" w:hAnsi="Nunito-Light-webfont" w:cs="Times New Roman"/>
          <w:color w:val="444444"/>
          <w:sz w:val="20"/>
          <w:szCs w:val="20"/>
        </w:rPr>
        <w:t xml:space="preserve">, see </w:t>
      </w:r>
      <w:hyperlink r:id="rId42" w:history="1">
        <w:r w:rsidRPr="00FF42BD">
          <w:rPr>
            <w:rFonts w:ascii="Nunito-Light-webfont" w:eastAsia="Times New Roman" w:hAnsi="Nunito-Light-webfont" w:cs="Times New Roman"/>
            <w:color w:val="0563C1"/>
            <w:sz w:val="20"/>
            <w:szCs w:val="20"/>
            <w:u w:val="single"/>
          </w:rPr>
          <w:t>Writing a Data Management and Sharing Plan</w:t>
        </w:r>
      </w:hyperlink>
      <w:r w:rsidRPr="00FF42BD">
        <w:rPr>
          <w:rFonts w:ascii="Nunito-Light-webfont" w:eastAsia="Times New Roman" w:hAnsi="Nunito-Light-webfont" w:cs="Times New Roman"/>
          <w:color w:val="444444"/>
          <w:sz w:val="20"/>
          <w:szCs w:val="20"/>
        </w:rPr>
        <w:t xml:space="preserve"> on the NIH Scientific Data Sharing website.</w:t>
      </w:r>
    </w:p>
    <w:p w:rsidR="00FF42BD" w:rsidRPr="00FF42BD" w:rsidP="00FF42BD" w14:paraId="0C47361D" w14:textId="77777777">
      <w:pPr>
        <w:shd w:val="clear" w:color="auto" w:fill="FFFFFF"/>
        <w:spacing w:before="120" w:after="180" w:line="312" w:lineRule="atLeast"/>
        <w:ind w:left="450"/>
        <w:rPr>
          <w:rFonts w:ascii="Nunito-Light-webfont" w:eastAsia="Times New Roman" w:hAnsi="Nunito-Light-webfont" w:cs="Segoe UI"/>
          <w:b/>
          <w:bCs/>
          <w:color w:val="444444"/>
          <w:sz w:val="20"/>
          <w:szCs w:val="20"/>
        </w:rPr>
      </w:pPr>
      <w:r w:rsidRPr="00FF42BD">
        <w:rPr>
          <w:rFonts w:ascii="Nunito-Light-webfont" w:eastAsia="Times New Roman" w:hAnsi="Nunito-Light-webfont" w:cs="Segoe UI"/>
          <w:b/>
          <w:bCs/>
          <w:color w:val="444444"/>
          <w:sz w:val="20"/>
          <w:szCs w:val="20"/>
        </w:rPr>
        <w:t xml:space="preserve">For more information on the DMS Policy, including expectations for </w:t>
      </w:r>
      <w:r w:rsidRPr="00FF42BD">
        <w:rPr>
          <w:rFonts w:ascii="Nunito-Light-webfont" w:eastAsia="Times New Roman" w:hAnsi="Nunito-Light-webfont" w:cs="Times New Roman"/>
          <w:color w:val="444444"/>
          <w:sz w:val="20"/>
          <w:szCs w:val="20"/>
        </w:rPr>
        <w:t>data management and sharing, protecting research participant privacy, and identifying data repositories, see the NIH</w:t>
      </w:r>
      <w:r w:rsidRPr="00FF42BD">
        <w:rPr>
          <w:rFonts w:ascii="Nunito-Light-webfont" w:eastAsia="Times New Roman" w:hAnsi="Nunito-Light-webfont" w:cs="Times New Roman" w:hint="eastAsia"/>
          <w:color w:val="444444"/>
          <w:sz w:val="20"/>
          <w:szCs w:val="20"/>
        </w:rPr>
        <w:t> </w:t>
      </w:r>
      <w:hyperlink r:id="rId50" w:tgtFrame="_blank" w:history="1">
        <w:r w:rsidRPr="00FF42BD">
          <w:rPr>
            <w:rFonts w:ascii="Nunito-Light-webfont" w:eastAsia="Times New Roman" w:hAnsi="Nunito-Light-webfont" w:cs="Times New Roman"/>
            <w:color w:val="0563C1"/>
            <w:sz w:val="20"/>
            <w:szCs w:val="20"/>
            <w:u w:val="single"/>
          </w:rPr>
          <w:t>Data Management and Sharing Policy</w:t>
        </w:r>
      </w:hyperlink>
      <w:r w:rsidRPr="00FF42BD">
        <w:rPr>
          <w:rFonts w:ascii="Nunito-Light-webfont" w:eastAsia="Times New Roman" w:hAnsi="Nunito-Light-webfont" w:cs="Times New Roman" w:hint="eastAsia"/>
          <w:color w:val="444444"/>
          <w:sz w:val="20"/>
          <w:szCs w:val="20"/>
        </w:rPr>
        <w:t> </w:t>
      </w:r>
      <w:r w:rsidRPr="00FF42BD">
        <w:rPr>
          <w:rFonts w:ascii="Nunito-Light-webfont" w:eastAsia="Times New Roman" w:hAnsi="Nunito-Light-webfont" w:cs="Times New Roman"/>
          <w:color w:val="444444"/>
          <w:sz w:val="20"/>
          <w:szCs w:val="20"/>
        </w:rPr>
        <w:t>on the NIH Scientific Data Sharing website and the</w:t>
      </w:r>
      <w:r w:rsidRPr="00FF42BD">
        <w:rPr>
          <w:rFonts w:ascii="Nunito-Light-webfont" w:eastAsia="Times New Roman" w:hAnsi="Nunito-Light-webfont" w:cs="Times New Roman" w:hint="eastAsia"/>
          <w:color w:val="444444"/>
          <w:sz w:val="20"/>
          <w:szCs w:val="20"/>
        </w:rPr>
        <w:t> </w:t>
      </w:r>
      <w:hyperlink r:id="rId36" w:anchor="Data" w:history="1">
        <w:r w:rsidRPr="00FF42BD">
          <w:rPr>
            <w:rFonts w:ascii="Nunito-Light-webfont" w:eastAsia="Times New Roman" w:hAnsi="Nunito-Light-webfont" w:cs="Times New Roman"/>
            <w:color w:val="0563C1"/>
            <w:sz w:val="20"/>
            <w:szCs w:val="20"/>
            <w:u w:val="single"/>
          </w:rPr>
          <w:t>NIH Grants Policy Statement, Section 8.2.3.1: Data Sharing Policy</w:t>
        </w:r>
      </w:hyperlink>
      <w:r w:rsidRPr="00FF42BD">
        <w:rPr>
          <w:rFonts w:ascii="Nunito-Light-webfont" w:eastAsia="Times New Roman" w:hAnsi="Nunito-Light-webfont" w:cs="Times New Roman"/>
          <w:color w:val="444444"/>
          <w:sz w:val="20"/>
          <w:szCs w:val="20"/>
        </w:rPr>
        <w:t>.</w:t>
      </w:r>
      <w:r w:rsidRPr="00FF42BD">
        <w:rPr>
          <w:rFonts w:ascii="Nunito-Light-webfont" w:eastAsia="Times New Roman" w:hAnsi="Nunito-Light-webfont" w:cs="Segoe UI"/>
          <w:b/>
          <w:bCs/>
          <w:color w:val="444444"/>
          <w:sz w:val="20"/>
          <w:szCs w:val="20"/>
        </w:rPr>
        <w:t xml:space="preserve"> See also </w:t>
      </w:r>
      <w:hyperlink r:id="rId46" w:anchor="/data-management-and-sharing-policy.htm" w:history="1">
        <w:r w:rsidRPr="00FF42BD">
          <w:rPr>
            <w:rFonts w:ascii="Nunito-Light-webfont" w:eastAsia="Times New Roman" w:hAnsi="Nunito-Light-webfont" w:cs="Times New Roman"/>
            <w:color w:val="0563C1"/>
            <w:sz w:val="20"/>
            <w:szCs w:val="20"/>
            <w:u w:val="single"/>
          </w:rPr>
          <w:t>Frequently Asked Questions</w:t>
        </w:r>
      </w:hyperlink>
      <w:r w:rsidRPr="00FF42BD">
        <w:rPr>
          <w:rFonts w:ascii="Nunito-Light-webfont" w:eastAsia="Times New Roman" w:hAnsi="Nunito-Light-webfont" w:cs="Segoe UI"/>
          <w:b/>
          <w:bCs/>
          <w:color w:val="444444"/>
          <w:sz w:val="20"/>
          <w:szCs w:val="20"/>
        </w:rPr>
        <w:t xml:space="preserve"> for additional information on the DMS Policy on these and other topics.</w:t>
      </w:r>
    </w:p>
    <w:p w:rsidR="00FF42BD" w:rsidRPr="00FF42BD" w:rsidP="00FF42BD" w14:paraId="22F3AB10"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p>
    <w:p w:rsidR="00FF42BD" w:rsidRPr="00FF42BD" w:rsidP="00FF42BD" w14:paraId="78F644F3"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r w:rsidRPr="00FF42BD">
        <w:rPr>
          <w:rFonts w:ascii="Nunito-Light-webfont" w:eastAsia="Times New Roman" w:hAnsi="Nunito-Light-webfont" w:cs="Segoe UI"/>
          <w:b/>
          <w:bCs/>
          <w:color w:val="444444"/>
          <w:sz w:val="20"/>
          <w:szCs w:val="20"/>
        </w:rPr>
        <w:t>For more information on the GDS Policy</w:t>
      </w:r>
      <w:r w:rsidRPr="00FF42BD">
        <w:rPr>
          <w:rFonts w:ascii="Nunito-Light-webfont" w:eastAsia="Times New Roman" w:hAnsi="Nunito-Light-webfont" w:cs="Times New Roman" w:hint="eastAsia"/>
          <w:color w:val="444444"/>
          <w:sz w:val="20"/>
          <w:szCs w:val="20"/>
        </w:rPr>
        <w:t> </w:t>
      </w:r>
      <w:r w:rsidRPr="00FF42BD">
        <w:rPr>
          <w:rFonts w:ascii="Nunito-Light-webfont" w:eastAsia="Times New Roman" w:hAnsi="Nunito-Light-webfont" w:cs="Times New Roman"/>
          <w:color w:val="444444"/>
          <w:sz w:val="20"/>
          <w:szCs w:val="20"/>
        </w:rPr>
        <w:t>see the</w:t>
      </w:r>
      <w:r w:rsidRPr="00FF42BD">
        <w:rPr>
          <w:rFonts w:ascii="Nunito-Light-webfont" w:eastAsia="Times New Roman" w:hAnsi="Nunito-Light-webfont" w:cs="Times New Roman" w:hint="eastAsia"/>
          <w:color w:val="444444"/>
          <w:sz w:val="20"/>
          <w:szCs w:val="20"/>
        </w:rPr>
        <w:t> </w:t>
      </w:r>
      <w:hyperlink r:id="rId39" w:tgtFrame="_blank" w:history="1">
        <w:r w:rsidRPr="00FF42BD">
          <w:rPr>
            <w:rFonts w:ascii="Nunito-Light-webfont" w:eastAsia="Times New Roman" w:hAnsi="Nunito-Light-webfont" w:cs="Times New Roman"/>
            <w:color w:val="0563C1"/>
            <w:sz w:val="20"/>
            <w:szCs w:val="20"/>
            <w:u w:val="single"/>
          </w:rPr>
          <w:t>NIH Genomic Data Sharing Policy</w:t>
        </w:r>
      </w:hyperlink>
      <w:r w:rsidRPr="00FF42BD">
        <w:rPr>
          <w:rFonts w:ascii="Nunito-Light-webfont" w:eastAsia="Times New Roman" w:hAnsi="Nunito-Light-webfont" w:cs="Times New Roman"/>
          <w:color w:val="444444"/>
          <w:sz w:val="20"/>
          <w:szCs w:val="20"/>
        </w:rPr>
        <w:t xml:space="preserve"> on the NIH Scientific Data Sharing website and the</w:t>
      </w:r>
      <w:r w:rsidRPr="00FF42BD">
        <w:rPr>
          <w:rFonts w:ascii="Nunito-Light-webfont" w:eastAsia="Times New Roman" w:hAnsi="Nunito-Light-webfont" w:cs="Times New Roman" w:hint="eastAsia"/>
          <w:color w:val="444444"/>
          <w:sz w:val="20"/>
          <w:szCs w:val="20"/>
        </w:rPr>
        <w:t> </w:t>
      </w:r>
      <w:hyperlink r:id="rId36" w:anchor="Genomic" w:history="1">
        <w:r w:rsidRPr="00FF42BD">
          <w:rPr>
            <w:rFonts w:ascii="Nunito-Light-webfont" w:eastAsia="Times New Roman" w:hAnsi="Nunito-Light-webfont" w:cs="Times New Roman"/>
            <w:color w:val="0563C1"/>
            <w:sz w:val="20"/>
            <w:szCs w:val="20"/>
            <w:u w:val="single"/>
          </w:rPr>
          <w:t>NIH Grants Policy Statement, Section 8.2.3.3: Genomic Data Sharing (GDS) Policy/ Policy for Genome-Wide Association Studies (GWAS)</w:t>
        </w:r>
      </w:hyperlink>
      <w:r w:rsidRPr="00FF42BD">
        <w:rPr>
          <w:rFonts w:ascii="Nunito-Light-webfont" w:eastAsia="Times New Roman" w:hAnsi="Nunito-Light-webfont" w:cs="Times New Roman"/>
          <w:color w:val="444444"/>
          <w:sz w:val="20"/>
          <w:szCs w:val="20"/>
        </w:rPr>
        <w:t>.</w:t>
      </w:r>
    </w:p>
    <w:p w:rsidR="00FF42BD" w:rsidRPr="00FF42BD" w:rsidP="00FF42BD" w14:paraId="1AC00AB4" w14:textId="77777777">
      <w:pPr>
        <w:shd w:val="clear" w:color="auto" w:fill="FFFFFF"/>
        <w:spacing w:before="120" w:after="180" w:line="312" w:lineRule="atLeast"/>
        <w:ind w:left="450"/>
        <w:rPr>
          <w:rFonts w:ascii="Nunito-Light-webfont" w:eastAsia="Times New Roman" w:hAnsi="Nunito-Light-webfont" w:cs="Times New Roman"/>
          <w:color w:val="444444"/>
          <w:sz w:val="20"/>
          <w:szCs w:val="20"/>
        </w:rPr>
      </w:pPr>
    </w:p>
    <w:p w:rsidR="00FF42BD" w:rsidRPr="00FF42BD" w:rsidP="00FF42BD" w14:paraId="54674892"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1957F730" w14:textId="77777777">
      <w:pPr>
        <w:keepNext/>
        <w:keepLines/>
        <w:spacing w:before="200" w:after="150" w:line="0" w:lineRule="atLeast"/>
        <w:ind w:left="450"/>
        <w:rPr>
          <w:rFonts w:ascii="Segoe UI" w:eastAsia="Times New Roman" w:hAnsi="Segoe UI" w:cs="Segoe UI"/>
          <w:b/>
          <w:bCs/>
          <w:color w:val="444444"/>
          <w:sz w:val="20"/>
          <w:szCs w:val="20"/>
        </w:rPr>
      </w:pPr>
      <w:r w:rsidRPr="00FF42BD">
        <w:rPr>
          <w:rFonts w:ascii="Segoe UI" w:eastAsia="Times New Roman" w:hAnsi="Segoe UI" w:cs="Segoe UI"/>
          <w:color w:val="444444"/>
          <w:sz w:val="20"/>
          <w:szCs w:val="20"/>
        </w:rPr>
        <w:t xml:space="preserve">Overall Component: </w:t>
      </w:r>
      <w:r w:rsidRPr="00FF42BD">
        <w:rPr>
          <w:rFonts w:ascii="Segoe UI" w:eastAsia="Times New Roman" w:hAnsi="Segoe UI" w:cs="Segoe UI"/>
          <w:b/>
          <w:bCs/>
          <w:color w:val="444444"/>
          <w:sz w:val="20"/>
          <w:szCs w:val="20"/>
        </w:rPr>
        <w:t>Include a single consolidated “Data Management and Sharing Plan” in the Overall Component.</w:t>
      </w:r>
    </w:p>
    <w:p w:rsidR="00FF42BD" w:rsidRPr="00FF42BD" w:rsidP="00FF42BD" w14:paraId="5EB2A05C"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Times New Roman" w:hAnsi="Segoe UI" w:cs="Segoe UI"/>
          <w:color w:val="444444"/>
          <w:sz w:val="20"/>
          <w:szCs w:val="20"/>
        </w:rPr>
        <w:t>Other Components: Do not include a “Data Management and Sharing Plan” within other components. Any component-specific information should be described within the overall “Data Management and Sharing Plan” attachment in the Overall Component.</w:t>
      </w:r>
    </w:p>
    <w:p w:rsidR="00FF42BD" w:rsidRPr="00FF42BD" w:rsidP="00FF42BD" w14:paraId="05BEE4E8"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21" w:name="1150027761"/>
      <w:bookmarkEnd w:id="18"/>
      <w:r w:rsidRPr="00FF42BD">
        <w:rPr>
          <w:rFonts w:ascii="Segoe UI" w:eastAsia="Segoe UI" w:hAnsi="Segoe UI" w:cs="Segoe UI"/>
          <w:b/>
          <w:bCs/>
          <w:color w:val="FFFFFF"/>
          <w:shd w:val="clear" w:color="auto" w:fill="3F78A2"/>
        </w:rPr>
        <w:t>12. Authentication of Key Biological and/or Chemical Resources</w:t>
      </w:r>
    </w:p>
    <w:bookmarkEnd w:id="21"/>
    <w:p w:rsidR="00FF42BD" w:rsidRPr="00FF42BD" w:rsidP="00FF42BD" w14:paraId="076058F3"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Format:</w:t>
      </w:r>
    </w:p>
    <w:p w:rsidR="00FF42BD" w:rsidRPr="00FF42BD" w:rsidP="00FF42BD" w14:paraId="16410C64"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Attach this information as a PDF file. See NIH's </w:t>
      </w:r>
      <w:hyperlink r:id="rId8" w:history="1">
        <w:r w:rsidRPr="00FF42BD">
          <w:rPr>
            <w:rFonts w:ascii="Segoe UI" w:eastAsia="Segoe UI" w:hAnsi="Segoe UI" w:cs="Segoe UI"/>
            <w:color w:val="0000FF"/>
            <w:sz w:val="20"/>
            <w:szCs w:val="20"/>
            <w:u w:val="single"/>
          </w:rPr>
          <w:t>Format Attachments</w:t>
        </w:r>
      </w:hyperlink>
      <w:r w:rsidRPr="00FF42BD">
        <w:rPr>
          <w:rFonts w:ascii="Segoe UI" w:eastAsia="Segoe UI" w:hAnsi="Segoe UI" w:cs="Segoe UI"/>
          <w:color w:val="444444"/>
          <w:sz w:val="20"/>
          <w:szCs w:val="20"/>
        </w:rPr>
        <w:t xml:space="preserve"> page.</w:t>
      </w:r>
    </w:p>
    <w:p w:rsidR="00FF42BD" w:rsidRPr="00FF42BD" w:rsidP="00FF42BD" w14:paraId="58850EF3"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Content:</w:t>
      </w:r>
    </w:p>
    <w:p w:rsidR="00FF42BD" w:rsidRPr="00FF42BD" w:rsidP="00FF42BD" w14:paraId="039B6A15"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If applicable to the proposed science, briefly describe methods to ensure the identity and validity of key biological and/or chemical resources used in the proposed studies. A maximum of one page is suggested.</w:t>
      </w:r>
    </w:p>
    <w:p w:rsidR="00FF42BD" w:rsidRPr="00FF42BD" w:rsidP="00FF42BD" w14:paraId="7C414705"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 more Information:</w:t>
      </w:r>
    </w:p>
    <w:p w:rsidR="00FF42BD" w:rsidRPr="00FF42BD" w:rsidP="00FF42BD" w14:paraId="6F4E8F23"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Key biological and/or chemical resources are characterized as follows.</w:t>
      </w:r>
    </w:p>
    <w:p w:rsidR="00FF42BD" w:rsidRPr="00FF42BD" w:rsidP="00FF42BD" w14:paraId="33D62987" w14:textId="77777777">
      <w:pPr>
        <w:numPr>
          <w:ilvl w:val="0"/>
          <w:numId w:val="23"/>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FF42BD" w:rsidRPr="00FF42BD" w:rsidP="00FF42BD" w14:paraId="3A03E49A" w14:textId="77777777">
      <w:pPr>
        <w:numPr>
          <w:ilvl w:val="0"/>
          <w:numId w:val="23"/>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Standard laboratory reagents that are not expected to vary do not need to be included in the plan. Examples are buffers and other common biologicals or chemicals.</w:t>
      </w:r>
    </w:p>
    <w:p w:rsidR="00FF42BD" w:rsidRPr="00FF42BD" w:rsidP="00FF42BD" w14:paraId="4265C981" w14:textId="77777777">
      <w:pPr>
        <w:numPr>
          <w:ilvl w:val="0"/>
          <w:numId w:val="23"/>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See NIH's page on </w:t>
      </w:r>
      <w:hyperlink r:id="rId51" w:history="1">
        <w:r w:rsidRPr="00FF42BD">
          <w:rPr>
            <w:rFonts w:ascii="Segoe UI" w:eastAsia="Segoe UI" w:hAnsi="Segoe UI" w:cs="Segoe UI"/>
            <w:color w:val="0000FF"/>
            <w:sz w:val="20"/>
            <w:szCs w:val="20"/>
            <w:u w:val="single"/>
          </w:rPr>
          <w:t>Rigor and Reproducibility</w:t>
        </w:r>
      </w:hyperlink>
      <w:r w:rsidRPr="00FF42BD">
        <w:rPr>
          <w:rFonts w:ascii="Segoe UI" w:eastAsia="Segoe UI" w:hAnsi="Segoe UI" w:cs="Segoe UI"/>
          <w:color w:val="444444"/>
          <w:sz w:val="20"/>
          <w:szCs w:val="20"/>
        </w:rPr>
        <w:t xml:space="preserve"> for more information.</w:t>
      </w:r>
    </w:p>
    <w:p w:rsidR="00FF42BD" w:rsidRPr="00FF42BD" w:rsidP="00FF42BD" w14:paraId="55F0205F" w14:textId="77777777">
      <w:pPr>
        <w:keepNext/>
        <w:keepLines/>
        <w:pBdr>
          <w:top w:val="single" w:sz="18" w:space="4" w:color="3F78A2"/>
          <w:bottom w:val="single" w:sz="18" w:space="4" w:color="3F78A2"/>
        </w:pBdr>
        <w:spacing w:before="300" w:after="195" w:line="240" w:lineRule="auto"/>
        <w:rPr>
          <w:rFonts w:ascii="Segoe UI" w:eastAsia="Segoe UI" w:hAnsi="Segoe UI" w:cs="Segoe UI"/>
          <w:b/>
          <w:bCs/>
          <w:color w:val="000000"/>
          <w:sz w:val="26"/>
          <w:szCs w:val="26"/>
        </w:rPr>
      </w:pPr>
      <w:bookmarkStart w:id="22" w:name="25704064"/>
      <w:r w:rsidRPr="00FF42BD">
        <w:rPr>
          <w:rFonts w:ascii="Segoe UI" w:eastAsia="Segoe UI" w:hAnsi="Segoe UI" w:cs="Segoe UI"/>
          <w:b/>
          <w:bCs/>
          <w:color w:val="000000"/>
          <w:sz w:val="26"/>
          <w:szCs w:val="26"/>
        </w:rPr>
        <w:t xml:space="preserve">Appendix </w:t>
      </w:r>
    </w:p>
    <w:p w:rsidR="00FF42BD" w:rsidRPr="00FF42BD" w:rsidP="00FF42BD" w14:paraId="7816B36D" w14:textId="77777777">
      <w:pPr>
        <w:keepNext/>
        <w:keepLines/>
        <w:shd w:val="clear" w:color="auto" w:fill="3F78A2"/>
        <w:spacing w:before="225" w:after="182" w:line="0" w:lineRule="atLeast"/>
        <w:rPr>
          <w:rFonts w:ascii="Segoe UI" w:eastAsia="Segoe UI" w:hAnsi="Segoe UI" w:cs="Segoe UI"/>
          <w:b/>
          <w:bCs/>
          <w:color w:val="FFFFFF"/>
          <w:shd w:val="clear" w:color="auto" w:fill="3F78A2"/>
        </w:rPr>
      </w:pPr>
      <w:bookmarkStart w:id="23" w:name="-1570961423"/>
      <w:bookmarkEnd w:id="22"/>
      <w:r w:rsidRPr="00FF42BD">
        <w:rPr>
          <w:rFonts w:ascii="Segoe UI" w:eastAsia="Segoe UI" w:hAnsi="Segoe UI" w:cs="Segoe UI"/>
          <w:b/>
          <w:bCs/>
          <w:color w:val="FFFFFF"/>
          <w:shd w:val="clear" w:color="auto" w:fill="3F78A2"/>
        </w:rPr>
        <w:t>13. Appendix</w:t>
      </w:r>
    </w:p>
    <w:bookmarkEnd w:id="23"/>
    <w:p w:rsidR="00FF42BD" w:rsidRPr="00FF42BD" w:rsidP="00FF42BD" w14:paraId="19EE516A"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Refer to the FOA to determine whether there are any special appendix instructions for your application. See the updated NIH Guide Notice on the </w:t>
      </w:r>
      <w:r>
        <w:fldChar w:fldCharType="begin"/>
      </w:r>
      <w:r w:rsidRPr="00FF42BD">
        <w:rPr>
          <w:rFonts w:ascii="Segoe UI" w:eastAsia="Segoe UI" w:hAnsi="Segoe UI" w:cs="Segoe UI"/>
          <w:color w:val="0000FF"/>
          <w:sz w:val="20"/>
          <w:szCs w:val="20"/>
          <w:u w:val="single"/>
        </w:rPr>
        <w:instrText xml:space="preserve"> HYPERLINK "https://grants.nih.gov/grants/guide/notice-files/NOT-OD-17-098.html" </w:instrText>
      </w:r>
      <w:r>
        <w:fldChar w:fldCharType="separate"/>
      </w:r>
      <w:r w:rsidRPr="00FF42BD">
        <w:rPr>
          <w:rFonts w:ascii="Segoe UI" w:eastAsia="Segoe UI" w:hAnsi="Segoe UI" w:cs="Segoe UI"/>
          <w:color w:val="0000FF"/>
          <w:sz w:val="20"/>
          <w:szCs w:val="20"/>
          <w:u w:val="single"/>
        </w:rPr>
        <w:t>Appendix Policy</w:t>
      </w:r>
      <w:r>
        <w:fldChar w:fldCharType="end"/>
      </w:r>
      <w:r w:rsidRPr="00FF42BD">
        <w:rPr>
          <w:rFonts w:ascii="Segoe UI" w:eastAsia="Segoe UI" w:hAnsi="Segoe UI" w:cs="Segoe UI"/>
          <w:color w:val="444444"/>
          <w:sz w:val="20"/>
          <w:szCs w:val="20"/>
        </w:rP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2242FEAD"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66B609E0"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Additional Instructions for Multi-project:</w:t>
            </w:r>
          </w:p>
          <w:p w:rsidR="00FF42BD" w:rsidRPr="00FF42BD" w:rsidP="00FF42BD" w14:paraId="70A5C351"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Overall and Other Components:</w:t>
            </w:r>
            <w:r w:rsidRPr="00FF42BD">
              <w:rPr>
                <w:rFonts w:ascii="Segoe UI" w:eastAsia="Segoe UI" w:hAnsi="Segoe UI" w:cs="Segoe UI"/>
                <w:color w:val="444444"/>
                <w:sz w:val="20"/>
                <w:szCs w:val="20"/>
              </w:rPr>
              <w:t xml:space="preserve"> The "Appendix” attachment is optional.</w:t>
            </w:r>
          </w:p>
        </w:tc>
      </w:tr>
    </w:tbl>
    <w:p w:rsidR="00FF42BD" w:rsidRPr="00FF42BD" w:rsidP="00FF42BD" w14:paraId="7F30FD3F" w14:textId="77777777">
      <w:pPr>
        <w:spacing w:after="0" w:line="240" w:lineRule="auto"/>
        <w:rPr>
          <w:rFonts w:ascii="Segoe UI" w:eastAsia="Segoe UI" w:hAnsi="Segoe UI" w:cs="Segoe UI"/>
          <w:sz w:val="20"/>
          <w:szCs w:val="20"/>
        </w:rPr>
      </w:pPr>
    </w:p>
    <w:tbl>
      <w:tblPr>
        <w:tblW w:w="5000" w:type="pct"/>
        <w:tblInd w:w="975" w:type="dxa"/>
        <w:shd w:val="clear" w:color="auto" w:fill="EBEBEB"/>
        <w:tblCellMar>
          <w:left w:w="10" w:type="dxa"/>
          <w:bottom w:w="75" w:type="dxa"/>
          <w:right w:w="10" w:type="dxa"/>
        </w:tblCellMar>
        <w:tblLook w:val="0000"/>
      </w:tblPr>
      <w:tblGrid>
        <w:gridCol w:w="9360"/>
      </w:tblGrid>
      <w:tr w14:paraId="31B37145"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F42BD" w:rsidRPr="00FF42BD" w:rsidP="00FF42BD" w14:paraId="15706841" w14:textId="77777777">
            <w:pPr>
              <w:keepNext/>
              <w:keepLines/>
              <w:shd w:val="clear" w:color="auto" w:fill="A6A6A6"/>
              <w:spacing w:before="195" w:after="0" w:line="240" w:lineRule="auto"/>
              <w:rPr>
                <w:rFonts w:ascii="Segoe UI" w:eastAsia="Segoe UI" w:hAnsi="Segoe UI" w:cs="Segoe UI"/>
                <w:b/>
                <w:bCs/>
                <w:color w:val="000000"/>
                <w:sz w:val="20"/>
                <w:szCs w:val="20"/>
                <w:shd w:val="clear" w:color="auto" w:fill="A6A6A6"/>
              </w:rPr>
            </w:pPr>
            <w:r w:rsidRPr="00FF42BD">
              <w:rPr>
                <w:rFonts w:ascii="Segoe UI" w:eastAsia="Segoe UI" w:hAnsi="Segoe UI" w:cs="Segoe UI"/>
                <w:b/>
                <w:bCs/>
                <w:color w:val="000000"/>
                <w:sz w:val="20"/>
                <w:szCs w:val="20"/>
                <w:shd w:val="clear" w:color="auto" w:fill="A6A6A6"/>
              </w:rPr>
              <w:t xml:space="preserve">Additional Instructions for SBIR/STTR: </w:t>
            </w:r>
          </w:p>
          <w:p w:rsidR="00FF42BD" w:rsidRPr="00FF42BD" w:rsidP="00FF42BD" w14:paraId="145C3D96" w14:textId="77777777">
            <w:pPr>
              <w:spacing w:before="100" w:after="150" w:line="240" w:lineRule="atLeast"/>
              <w:ind w:left="375"/>
              <w:rPr>
                <w:rFonts w:ascii="Segoe UI" w:eastAsia="Segoe UI" w:hAnsi="Segoe UI" w:cs="Segoe UI"/>
                <w:color w:val="444444"/>
                <w:sz w:val="20"/>
                <w:szCs w:val="20"/>
              </w:rPr>
            </w:pPr>
            <w:r w:rsidRPr="00FF42BD">
              <w:rPr>
                <w:rFonts w:ascii="Segoe UI" w:eastAsia="Segoe UI" w:hAnsi="Segoe UI" w:cs="Segoe UI"/>
                <w:b/>
                <w:bCs/>
                <w:color w:val="444444"/>
                <w:sz w:val="20"/>
                <w:szCs w:val="20"/>
              </w:rPr>
              <w:t xml:space="preserve">Phase I SBIR/STTR Applications: </w:t>
            </w:r>
            <w:r w:rsidRPr="00FF42BD">
              <w:rPr>
                <w:rFonts w:ascii="Segoe UI" w:eastAsia="Segoe UI" w:hAnsi="Segoe UI" w:cs="Segoe UI"/>
                <w:color w:val="444444"/>
                <w:sz w:val="20"/>
                <w:szCs w:val="20"/>
              </w:rPr>
              <w:t>Do not include appendices unless specifically solicited by NIH.</w:t>
            </w:r>
          </w:p>
        </w:tc>
      </w:tr>
    </w:tbl>
    <w:p w:rsidR="00FF42BD" w:rsidRPr="00FF42BD" w:rsidP="00FF42BD" w14:paraId="4C0D2C5F"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Format: </w:t>
      </w:r>
    </w:p>
    <w:p w:rsidR="00FF42BD" w:rsidRPr="00FF42BD" w:rsidP="00FF42BD" w14:paraId="306C1D37"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A maximum of 10 PDF attachments is allowed in the Appendix. If more than 10 allowable appendix attachments are needed, combine the remaining information into attachment #10.</w:t>
      </w:r>
    </w:p>
    <w:p w:rsidR="00FF42BD" w:rsidRPr="00FF42BD" w:rsidP="00FF42BD" w14:paraId="3EA9A59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Use filenames for attachments that are descriptive of the content.</w:t>
      </w:r>
    </w:p>
    <w:p w:rsidR="00FF42BD" w:rsidRPr="00FF42BD" w:rsidP="00FF42BD" w14:paraId="0D4361B0"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 A summary sheet listing </w:t>
      </w:r>
      <w:r w:rsidRPr="00FF42BD">
        <w:rPr>
          <w:rFonts w:ascii="Segoe UI" w:eastAsia="Segoe UI" w:hAnsi="Segoe UI" w:cs="Segoe UI"/>
          <w:color w:val="444444"/>
          <w:sz w:val="20"/>
          <w:szCs w:val="20"/>
        </w:rPr>
        <w:t>all of</w:t>
      </w:r>
      <w:r w:rsidRPr="00FF42BD">
        <w:rPr>
          <w:rFonts w:ascii="Segoe UI" w:eastAsia="Segoe UI" w:hAnsi="Segoe UI" w:cs="Segoe UI"/>
          <w:color w:val="444444"/>
          <w:sz w:val="20"/>
          <w:szCs w:val="20"/>
        </w:rPr>
        <w:t xml:space="preserve"> the items included in the Appendix is encouraged but not required. When including a summary sheet, it should be included in the first appendix attachment.</w:t>
      </w:r>
    </w:p>
    <w:p w:rsidR="00FF42BD" w:rsidRPr="00FF42BD" w:rsidP="00FF42BD" w14:paraId="6D0754C2"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 xml:space="preserve">Content: </w:t>
      </w:r>
    </w:p>
    <w:p w:rsidR="00FF42BD" w:rsidRPr="00FF42BD" w:rsidP="00FF42BD" w14:paraId="4D4B7CAE"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The only allowable appendix materials are:</w:t>
      </w:r>
    </w:p>
    <w:p w:rsidR="00FF42BD" w:rsidRPr="00FF42BD" w:rsidP="00FF42BD" w14:paraId="63FAEFC2" w14:textId="77777777">
      <w:pPr>
        <w:numPr>
          <w:ilvl w:val="0"/>
          <w:numId w:val="24"/>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Blank data collection forms, blank survey forms, and blank questionnaire forms - or screenshots thereof</w:t>
      </w:r>
    </w:p>
    <w:p w:rsidR="00FF42BD" w:rsidRPr="00FF42BD" w:rsidP="00FF42BD" w14:paraId="2CCCC96F" w14:textId="77777777">
      <w:pPr>
        <w:numPr>
          <w:ilvl w:val="0"/>
          <w:numId w:val="24"/>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Simple lists of interview questions</w:t>
      </w:r>
    </w:p>
    <w:p w:rsidR="00FF42BD" w:rsidRPr="00FF42BD" w:rsidP="00FF42BD" w14:paraId="475866A3" w14:textId="77777777">
      <w:pPr>
        <w:spacing w:before="100" w:after="150" w:line="240" w:lineRule="atLeast"/>
        <w:ind w:left="1350"/>
        <w:rPr>
          <w:rFonts w:ascii="Segoe UI" w:eastAsia="Segoe UI" w:hAnsi="Segoe UI" w:cs="Segoe UI"/>
          <w:color w:val="444444"/>
          <w:sz w:val="20"/>
          <w:szCs w:val="20"/>
        </w:rPr>
      </w:pPr>
      <w:r w:rsidRPr="00FF42BD">
        <w:rPr>
          <w:rFonts w:ascii="Segoe UI" w:eastAsia="Segoe UI" w:hAnsi="Segoe UI" w:cs="Segoe UI"/>
          <w:b/>
          <w:bCs/>
          <w:color w:val="444444"/>
          <w:sz w:val="20"/>
          <w:szCs w:val="20"/>
        </w:rPr>
        <w:t>Note:</w:t>
      </w:r>
      <w:r w:rsidRPr="00FF42BD">
        <w:rPr>
          <w:rFonts w:ascii="Segoe UI" w:eastAsia="Segoe UI" w:hAnsi="Segoe UI" w:cs="Segoe UI"/>
          <w:color w:val="444444"/>
          <w:sz w:val="20"/>
          <w:szCs w:val="20"/>
        </w:rP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FF42BD" w:rsidRPr="00FF42BD" w:rsidP="00FF42BD" w14:paraId="256667B7" w14:textId="77777777">
      <w:pPr>
        <w:numPr>
          <w:ilvl w:val="0"/>
          <w:numId w:val="25"/>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Blank informed consent/assent forms</w:t>
      </w:r>
    </w:p>
    <w:p w:rsidR="00FF42BD" w:rsidRPr="00FF42BD" w:rsidP="00FF42BD" w14:paraId="64A58B8E" w14:textId="77777777">
      <w:pPr>
        <w:numPr>
          <w:ilvl w:val="0"/>
          <w:numId w:val="25"/>
        </w:numPr>
        <w:spacing w:after="10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Other items </w:t>
      </w:r>
      <w:r w:rsidRPr="00FF42BD">
        <w:rPr>
          <w:rFonts w:ascii="Segoe UI" w:eastAsia="Segoe UI" w:hAnsi="Segoe UI" w:cs="Segoe UI"/>
          <w:i/>
          <w:iCs/>
          <w:color w:val="444444"/>
          <w:sz w:val="20"/>
          <w:szCs w:val="20"/>
        </w:rPr>
        <w:t>only if</w:t>
      </w:r>
      <w:r w:rsidRPr="00FF42BD">
        <w:rPr>
          <w:rFonts w:ascii="Segoe UI" w:eastAsia="Segoe UI" w:hAnsi="Segoe UI" w:cs="Segoe UI"/>
          <w:color w:val="444444"/>
          <w:sz w:val="20"/>
          <w:szCs w:val="20"/>
        </w:rPr>
        <w:t xml:space="preserve"> they are specified in the FOA as allowable appendix materials</w:t>
      </w:r>
    </w:p>
    <w:p w:rsidR="00FF42BD" w:rsidRPr="00FF42BD" w:rsidP="00FF42BD" w14:paraId="3DE7A9A4"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No other items are allowed in the Appendix. Simply relocating disallowed materials to other parts of the application will result in a noncompliant application.</w:t>
      </w:r>
    </w:p>
    <w:p w:rsidR="00FF42BD" w:rsidRPr="00FF42BD" w:rsidP="00FF42BD" w14:paraId="7B63D75C"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Some FOAs may have different instructions for the Appendix. Always follow the instructions in your FOA if they conflict with these instructions.</w:t>
      </w:r>
    </w:p>
    <w:p w:rsidR="00FF42BD" w:rsidRPr="00FF42BD" w:rsidP="00FF42BD" w14:paraId="4049DC02"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b/>
          <w:bCs/>
          <w:color w:val="444444"/>
          <w:sz w:val="20"/>
          <w:szCs w:val="20"/>
        </w:rPr>
        <w:t>Note:</w:t>
      </w:r>
      <w:r w:rsidRPr="00FF42BD">
        <w:rPr>
          <w:rFonts w:ascii="Segoe UI" w:eastAsia="Segoe UI" w:hAnsi="Segoe UI" w:cs="Segoe UI"/>
          <w:color w:val="444444"/>
          <w:sz w:val="20"/>
          <w:szCs w:val="20"/>
        </w:rPr>
        <w:t xml:space="preserve"> Applications will be withdrawn and not reviewed if they do not follow the appendix requirements in these instructions or in your FOA.</w:t>
      </w:r>
    </w:p>
    <w:p w:rsidR="00FF42BD" w:rsidRPr="00FF42BD" w:rsidP="00FF42BD" w14:paraId="6C8A0EAB" w14:textId="77777777">
      <w:pPr>
        <w:spacing w:before="100" w:after="150" w:line="240" w:lineRule="atLeast"/>
        <w:ind w:left="450"/>
        <w:rPr>
          <w:rFonts w:ascii="Segoe UI" w:eastAsia="Segoe UI" w:hAnsi="Segoe UI" w:cs="Segoe UI"/>
          <w:color w:val="444444"/>
          <w:sz w:val="20"/>
          <w:szCs w:val="20"/>
        </w:rPr>
      </w:pPr>
      <w:r w:rsidRPr="00FF42BD">
        <w:rPr>
          <w:rFonts w:ascii="Segoe UI" w:eastAsia="Segoe UI" w:hAnsi="Segoe UI" w:cs="Segoe UI"/>
          <w:color w:val="444444"/>
          <w:sz w:val="20"/>
          <w:szCs w:val="20"/>
        </w:rPr>
        <w:t>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rsidR="00FF42BD" w:rsidRPr="00FF42BD" w:rsidP="00FF42BD" w14:paraId="07619D14" w14:textId="77777777">
      <w:pPr>
        <w:keepNext/>
        <w:keepLines/>
        <w:spacing w:before="200" w:after="150" w:line="0" w:lineRule="atLeast"/>
        <w:ind w:left="450"/>
        <w:rPr>
          <w:rFonts w:ascii="Segoe UI" w:eastAsia="Segoe UI" w:hAnsi="Segoe UI" w:cs="Segoe UI"/>
          <w:b/>
          <w:bCs/>
          <w:color w:val="444444"/>
          <w:sz w:val="20"/>
          <w:szCs w:val="20"/>
        </w:rPr>
      </w:pPr>
      <w:r w:rsidRPr="00FF42BD">
        <w:rPr>
          <w:rFonts w:ascii="Segoe UI" w:eastAsia="Segoe UI" w:hAnsi="Segoe UI" w:cs="Segoe UI"/>
          <w:b/>
          <w:bCs/>
          <w:color w:val="444444"/>
          <w:sz w:val="20"/>
          <w:szCs w:val="20"/>
        </w:rPr>
        <w:t>For more information:</w:t>
      </w:r>
    </w:p>
    <w:p w:rsidR="00FF42BD" w:rsidRPr="00FF42BD" w:rsidP="00FF42BD" w14:paraId="46D3AB8F" w14:textId="77777777">
      <w:pPr>
        <w:numPr>
          <w:ilvl w:val="0"/>
          <w:numId w:val="26"/>
        </w:numPr>
        <w:spacing w:before="100"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The NIH Guide Notice on </w:t>
      </w:r>
      <w:hyperlink r:id="rId52" w:history="1">
        <w:r w:rsidRPr="00FF42BD">
          <w:rPr>
            <w:rFonts w:ascii="Segoe UI" w:eastAsia="Segoe UI" w:hAnsi="Segoe UI" w:cs="Segoe UI"/>
            <w:color w:val="0000FF"/>
            <w:sz w:val="20"/>
            <w:szCs w:val="20"/>
            <w:u w:val="single"/>
          </w:rPr>
          <w:t xml:space="preserve">Reminder: NIH Applications Must Be Complete and Compliant </w:t>
        </w:r>
        <w:r w:rsidRPr="00FF42BD">
          <w:rPr>
            <w:rFonts w:ascii="Segoe UI" w:eastAsia="Segoe UI" w:hAnsi="Segoe UI" w:cs="Segoe UI"/>
            <w:color w:val="0000FF"/>
            <w:sz w:val="20"/>
            <w:szCs w:val="20"/>
            <w:u w:val="single"/>
          </w:rPr>
          <w:t>With</w:t>
        </w:r>
        <w:r w:rsidRPr="00FF42BD">
          <w:rPr>
            <w:rFonts w:ascii="Segoe UI" w:eastAsia="Segoe UI" w:hAnsi="Segoe UI" w:cs="Segoe UI"/>
            <w:color w:val="0000FF"/>
            <w:sz w:val="20"/>
            <w:szCs w:val="20"/>
            <w:u w:val="single"/>
          </w:rPr>
          <w:t xml:space="preserve"> NIH Policy and Application Instructions At Time of Submission</w:t>
        </w:r>
      </w:hyperlink>
      <w:r w:rsidRPr="00FF42BD">
        <w:rPr>
          <w:rFonts w:ascii="Segoe UI" w:eastAsia="Segoe UI" w:hAnsi="Segoe UI" w:cs="Segoe UI"/>
          <w:color w:val="444444"/>
          <w:sz w:val="20"/>
          <w:szCs w:val="20"/>
        </w:rPr>
        <w:t>.</w:t>
      </w:r>
    </w:p>
    <w:p w:rsidR="00FF42BD" w:rsidRPr="00FF42BD" w:rsidP="00FF42BD" w14:paraId="416955A1" w14:textId="77777777">
      <w:pPr>
        <w:numPr>
          <w:ilvl w:val="0"/>
          <w:numId w:val="26"/>
        </w:numPr>
        <w:spacing w:after="0"/>
        <w:rPr>
          <w:rFonts w:ascii="Segoe UI" w:eastAsia="Segoe UI" w:hAnsi="Segoe UI" w:cs="Segoe UI"/>
          <w:color w:val="444444"/>
          <w:sz w:val="20"/>
          <w:szCs w:val="20"/>
        </w:rPr>
      </w:pPr>
      <w:r w:rsidRPr="00FF42BD">
        <w:rPr>
          <w:rFonts w:ascii="Segoe UI" w:eastAsia="Segoe UI" w:hAnsi="Segoe UI" w:cs="Segoe UI"/>
          <w:color w:val="444444"/>
          <w:sz w:val="20"/>
          <w:szCs w:val="20"/>
        </w:rPr>
        <w:t xml:space="preserve"> Failure of reviewers to address non-required appendix materials in their reviews is not an acceptable basis for an appeal of initial peer review. For more information, see the </w:t>
      </w:r>
      <w:hyperlink r:id="rId53" w:history="1">
        <w:r w:rsidRPr="00FF42BD">
          <w:rPr>
            <w:rFonts w:ascii="Segoe UI" w:eastAsia="Segoe UI" w:hAnsi="Segoe UI" w:cs="Segoe UI"/>
            <w:color w:val="0000FF"/>
            <w:sz w:val="20"/>
            <w:szCs w:val="20"/>
            <w:u w:val="single"/>
          </w:rPr>
          <w:t>NIH Grants Policy Statement, Section 2.4.2: Appeals of Initial Scientific Review</w:t>
        </w:r>
      </w:hyperlink>
      <w:r w:rsidRPr="00FF42BD">
        <w:rPr>
          <w:rFonts w:ascii="Segoe UI" w:eastAsia="Segoe UI" w:hAnsi="Segoe UI" w:cs="Segoe UI"/>
          <w:color w:val="444444"/>
          <w:sz w:val="20"/>
          <w:szCs w:val="20"/>
        </w:rPr>
        <w:t xml:space="preserve">. </w:t>
      </w:r>
    </w:p>
    <w:p w:rsidR="00D70B94" w:rsidP="00FF42BD" w14:paraId="3F26DF04" w14:textId="0106E2AD">
      <w:hyperlink r:id="rId54" w:history="1">
        <w:r w:rsidRPr="00FF42BD">
          <w:rPr>
            <w:rFonts w:ascii="Segoe UI" w:eastAsia="Segoe UI" w:hAnsi="Segoe UI" w:cs="Segoe UI"/>
            <w:color w:val="0000FF"/>
            <w:sz w:val="20"/>
            <w:szCs w:val="20"/>
            <w:u w:val="single"/>
          </w:rPr>
          <w:t>Appendix Policy Frequently Asked Questions</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37E27"/>
    <w:multiLevelType w:val="multilevel"/>
    <w:tmpl w:val="CFCEB6D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F132A0"/>
    <w:multiLevelType w:val="multilevel"/>
    <w:tmpl w:val="B4CEDC8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58429B"/>
    <w:multiLevelType w:val="multilevel"/>
    <w:tmpl w:val="02FAA9B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1C6159D"/>
    <w:multiLevelType w:val="multilevel"/>
    <w:tmpl w:val="CB588D8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29B06A8"/>
    <w:multiLevelType w:val="multilevel"/>
    <w:tmpl w:val="2C14476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3525986"/>
    <w:multiLevelType w:val="multilevel"/>
    <w:tmpl w:val="4FBC6B5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6CB124A"/>
    <w:multiLevelType w:val="multilevel"/>
    <w:tmpl w:val="CAF264A6"/>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06445A4"/>
    <w:multiLevelType w:val="multilevel"/>
    <w:tmpl w:val="E20EC1E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2457B99"/>
    <w:multiLevelType w:val="multilevel"/>
    <w:tmpl w:val="D18A221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6A24AAD"/>
    <w:multiLevelType w:val="multilevel"/>
    <w:tmpl w:val="31D086F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A33344A"/>
    <w:multiLevelType w:val="multilevel"/>
    <w:tmpl w:val="5DE0AC9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CB97ADE"/>
    <w:multiLevelType w:val="multilevel"/>
    <w:tmpl w:val="B010C40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1247433"/>
    <w:multiLevelType w:val="multilevel"/>
    <w:tmpl w:val="3CDE980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31158C3"/>
    <w:multiLevelType w:val="multilevel"/>
    <w:tmpl w:val="D1AE756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83D36A0"/>
    <w:multiLevelType w:val="multilevel"/>
    <w:tmpl w:val="9B78D43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D5519A4"/>
    <w:multiLevelType w:val="multilevel"/>
    <w:tmpl w:val="9CB2C71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4F817E9"/>
    <w:multiLevelType w:val="multilevel"/>
    <w:tmpl w:val="E1365D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92E33DB"/>
    <w:multiLevelType w:val="multilevel"/>
    <w:tmpl w:val="2280D5F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51957BB1"/>
    <w:multiLevelType w:val="multilevel"/>
    <w:tmpl w:val="34F4CB3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33D1B7E"/>
    <w:multiLevelType w:val="multilevel"/>
    <w:tmpl w:val="E6E2325E"/>
    <w:lvl w:ilvl="0">
      <w:start w:val="0"/>
      <w:numFmt w:val="decimal"/>
      <w:lvlJc w:val="left"/>
    </w:lvl>
    <w:lvl w:ilvl="1">
      <w:start w:val="0"/>
      <w:numFmt w:val="bullet"/>
      <w:lvlText w:val=""/>
      <w:lvlJc w:val="right"/>
      <w:pPr>
        <w:tabs>
          <w:tab w:val="num" w:pos="1650"/>
        </w:tabs>
        <w:spacing w:line="0" w:lineRule="atLeast"/>
        <w:ind w:left="165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5712028"/>
    <w:multiLevelType w:val="multilevel"/>
    <w:tmpl w:val="875C6F6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DAB338C"/>
    <w:multiLevelType w:val="multilevel"/>
    <w:tmpl w:val="A4E6B17E"/>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45E38A0"/>
    <w:multiLevelType w:val="multilevel"/>
    <w:tmpl w:val="132AA07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6A691E0F"/>
    <w:multiLevelType w:val="multilevel"/>
    <w:tmpl w:val="CC402A7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D7545F4"/>
    <w:multiLevelType w:val="multilevel"/>
    <w:tmpl w:val="DC18408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FC74261"/>
    <w:multiLevelType w:val="multilevel"/>
    <w:tmpl w:val="80523E6E"/>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12"/>
  </w:num>
  <w:num w:numId="3">
    <w:abstractNumId w:val="10"/>
  </w:num>
  <w:num w:numId="4">
    <w:abstractNumId w:val="5"/>
  </w:num>
  <w:num w:numId="5">
    <w:abstractNumId w:val="18"/>
  </w:num>
  <w:num w:numId="6">
    <w:abstractNumId w:val="15"/>
  </w:num>
  <w:num w:numId="7">
    <w:abstractNumId w:val="2"/>
  </w:num>
  <w:num w:numId="8">
    <w:abstractNumId w:val="0"/>
  </w:num>
  <w:num w:numId="9">
    <w:abstractNumId w:val="1"/>
  </w:num>
  <w:num w:numId="10">
    <w:abstractNumId w:val="23"/>
  </w:num>
  <w:num w:numId="11">
    <w:abstractNumId w:val="25"/>
  </w:num>
  <w:num w:numId="12">
    <w:abstractNumId w:val="13"/>
  </w:num>
  <w:num w:numId="13">
    <w:abstractNumId w:val="7"/>
  </w:num>
  <w:num w:numId="14">
    <w:abstractNumId w:val="4"/>
  </w:num>
  <w:num w:numId="15">
    <w:abstractNumId w:val="14"/>
  </w:num>
  <w:num w:numId="16">
    <w:abstractNumId w:val="9"/>
  </w:num>
  <w:num w:numId="17">
    <w:abstractNumId w:val="24"/>
  </w:num>
  <w:num w:numId="18">
    <w:abstractNumId w:val="3"/>
  </w:num>
  <w:num w:numId="19">
    <w:abstractNumId w:val="6"/>
  </w:num>
  <w:num w:numId="20">
    <w:abstractNumId w:val="21"/>
  </w:num>
  <w:num w:numId="21">
    <w:abstractNumId w:val="19"/>
  </w:num>
  <w:num w:numId="22">
    <w:abstractNumId w:val="22"/>
  </w:num>
  <w:num w:numId="23">
    <w:abstractNumId w:val="20"/>
  </w:num>
  <w:num w:numId="24">
    <w:abstractNumId w:val="1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BD"/>
    <w:rsid w:val="00D70B94"/>
    <w:rsid w:val="00FF42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C59CA4"/>
  <w15:chartTrackingRefBased/>
  <w15:docId w15:val="{4FA81AF7-AF7C-4A07-B828-6FC64648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F42BD"/>
    <w:rPr>
      <w:sz w:val="16"/>
      <w:szCs w:val="16"/>
    </w:rPr>
  </w:style>
  <w:style w:type="paragraph" w:styleId="CommentText">
    <w:name w:val="annotation text"/>
    <w:basedOn w:val="Normal"/>
    <w:link w:val="CommentTextChar"/>
    <w:uiPriority w:val="99"/>
    <w:rsid w:val="00FF42BD"/>
    <w:pPr>
      <w:spacing w:after="0" w:line="240" w:lineRule="auto"/>
    </w:pPr>
    <w:rPr>
      <w:rFonts w:ascii="Segoe UI" w:eastAsia="Segoe UI" w:hAnsi="Segoe UI" w:cs="Segoe UI"/>
      <w:sz w:val="20"/>
      <w:szCs w:val="20"/>
    </w:rPr>
  </w:style>
  <w:style w:type="character" w:customStyle="1" w:styleId="CommentTextChar">
    <w:name w:val="Comment Text Char"/>
    <w:basedOn w:val="DefaultParagraphFont"/>
    <w:link w:val="CommentText"/>
    <w:uiPriority w:val="99"/>
    <w:rsid w:val="00FF42BD"/>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policy/nihgps/HTML5/section_2/2.3.11_availability_and_confidentiality_of_information.htm" TargetMode="External" /><Relationship Id="rId11" Type="http://schemas.openxmlformats.org/officeDocument/2006/relationships/hyperlink" Target="http://grants.nih.gov/grants/how-to-apply-application-guide/prepare-to-apply-and-register/type-of-application-submission.htm" TargetMode="External" /><Relationship Id="rId12" Type="http://schemas.openxmlformats.org/officeDocument/2006/relationships/hyperlink" Target="http://grants.nih.gov/grants/policy/amendedapps.htm" TargetMode="External" /><Relationship Id="rId13" Type="http://schemas.openxmlformats.org/officeDocument/2006/relationships/hyperlink" Target="file:///F:/NIH%20Application%20Guide/2022/AppGuide_Development_3/Content/G.220-R&amp;R-Other-Project-Information-Form.htm" TargetMode="External" /><Relationship Id="rId14" Type="http://schemas.openxmlformats.org/officeDocument/2006/relationships/hyperlink" Target="https://grants.nih.gov/grants/policy/nihgps/HTML5/section_4/4.1.14_human_fetal_tissue_research.htm" TargetMode="External" /><Relationship Id="rId15" Type="http://schemas.openxmlformats.org/officeDocument/2006/relationships/hyperlink" Target="https://grants.nih.gov/grants/policy/nihgps/HTML5/section_2/2.3.7_policies_affecting_applications.htm" TargetMode="External" /><Relationship Id="rId16" Type="http://schemas.openxmlformats.org/officeDocument/2006/relationships/hyperlink" Target="https://grants.nih.gov/grants/glossary.htm" TargetMode="External" /><Relationship Id="rId17" Type="http://schemas.openxmlformats.org/officeDocument/2006/relationships/hyperlink" Target="https://grants.nih.gov/reproducibility/index.htm" TargetMode="External" /><Relationship Id="rId18" Type="http://schemas.openxmlformats.org/officeDocument/2006/relationships/hyperlink" Target="https://researchmethodsresources.nih.gov/" TargetMode="External" /><Relationship Id="rId19" Type="http://schemas.openxmlformats.org/officeDocument/2006/relationships/hyperlink" Target="http://grants.nih.gov/grants/guide/notice-files/NOT-OD-15-102.html" TargetMode="External" /><Relationship Id="rId2" Type="http://schemas.openxmlformats.org/officeDocument/2006/relationships/webSettings" Target="webSettings.xml" /><Relationship Id="rId20" Type="http://schemas.openxmlformats.org/officeDocument/2006/relationships/hyperlink" Target="https://grants.nih.gov/stem_cells/registry/current.htm" TargetMode="External" /><Relationship Id="rId21" Type="http://schemas.openxmlformats.org/officeDocument/2006/relationships/hyperlink" Target="http://grants.nih.gov/grants/glossary.htm" TargetMode="External" /><Relationship Id="rId22" Type="http://schemas.openxmlformats.org/officeDocument/2006/relationships/hyperlink" Target="http://grants.nih.gov/grants/interim_product_faqs.htm" TargetMode="External" /><Relationship Id="rId23" Type="http://schemas.openxmlformats.org/officeDocument/2006/relationships/hyperlink" Target="https://publicaccess.nih.gov/include-pmcid-citations.htm" TargetMode="External" /><Relationship Id="rId24" Type="http://schemas.openxmlformats.org/officeDocument/2006/relationships/hyperlink" Target="https://grants.nih.gov/grants/guide/notice-files/NOT-HS-16-008.html" TargetMode="External" /><Relationship Id="rId25" Type="http://schemas.openxmlformats.org/officeDocument/2006/relationships/hyperlink" Target="http://publicaccess.nih.gov/submit_process_journals.htm" TargetMode="External" /><Relationship Id="rId26" Type="http://schemas.openxmlformats.org/officeDocument/2006/relationships/hyperlink" Target="https://olaw.nih.gov/" TargetMode="External" /><Relationship Id="rId27" Type="http://schemas.openxmlformats.org/officeDocument/2006/relationships/hyperlink" Target="https://olaw.nih.gov/sites/default/files/VASchecklist.pdf" TargetMode="External" /><Relationship Id="rId28" Type="http://schemas.openxmlformats.org/officeDocument/2006/relationships/hyperlink" Target="https://grants.nih.gov/grants/policy/nihgps/HTML5/section_4/4.1.1_animal_welfare_requirements.htm" TargetMode="External" /><Relationship Id="rId29" Type="http://schemas.openxmlformats.org/officeDocument/2006/relationships/hyperlink" Target="http://www.selectagents.gov/" TargetMode="External" /><Relationship Id="rId3" Type="http://schemas.openxmlformats.org/officeDocument/2006/relationships/fontTable" Target="fontTable.xml" /><Relationship Id="rId30" Type="http://schemas.openxmlformats.org/officeDocument/2006/relationships/hyperlink" Target="https://grants.nih.gov/grants/policy/nihgps/HTML5/section_4/4.1.24_public_health_security.htm" TargetMode="External" /><Relationship Id="rId31" Type="http://schemas.openxmlformats.org/officeDocument/2006/relationships/hyperlink" Target="http://www.ecfr.gov/cgi-bin/retrieveECFR?r=PART&amp;n=42y1.0.1.6.61" TargetMode="External" /><Relationship Id="rId32" Type="http://schemas.openxmlformats.org/officeDocument/2006/relationships/hyperlink" Target="http://www.selectagents.gov/SelectAgentsandToxinsExclusions.html" TargetMode="External" /><Relationship Id="rId33" Type="http://schemas.openxmlformats.org/officeDocument/2006/relationships/hyperlink" Target="http://grants.nih.gov/grants/multi_pi/index.htm" TargetMode="External" /><Relationship Id="rId34" Type="http://schemas.openxmlformats.org/officeDocument/2006/relationships/hyperlink" Target="http://grants.nih.gov/grants/policy/nihgps/HTML5/section_15/15.1_general.htm" TargetMode="External" /><Relationship Id="rId35" Type="http://schemas.openxmlformats.org/officeDocument/2006/relationships/image" Target="media/image3.png" /><Relationship Id="rId36" Type="http://schemas.openxmlformats.org/officeDocument/2006/relationships/hyperlink" Target="https://grants.nih.gov/grants/policy/nihgps/HTML5/section_8/8.2.3_sharing_research_resources.htm" TargetMode="External" /><Relationship Id="rId37" Type="http://schemas.openxmlformats.org/officeDocument/2006/relationships/hyperlink" Target="https://sharing.nih.gov/other-sharing-policies/research-tools-policy" TargetMode="External" /><Relationship Id="rId38" Type="http://schemas.openxmlformats.org/officeDocument/2006/relationships/hyperlink" Target="https://sharing.nih.gov/data-management-and-sharing-policy/about-data-management-and-sharing-policy/research-covered-under-the-data-management-sharing-policy" TargetMode="External" /><Relationship Id="rId39" Type="http://schemas.openxmlformats.org/officeDocument/2006/relationships/hyperlink" Target="https://sharing.nih.gov/genomic-data-sharing-policy" TargetMode="External" /><Relationship Id="rId4" Type="http://schemas.openxmlformats.org/officeDocument/2006/relationships/image" Target="media/image1.png" /><Relationship Id="rId40" Type="http://schemas.openxmlformats.org/officeDocument/2006/relationships/hyperlink" Target="https://sharing.nih.gov/data-management-and-sharing-policy/about-data-management-sharing-policy/data-management-and-sharing-policy-overview" TargetMode="External" /><Relationship Id="rId41" Type="http://schemas.openxmlformats.org/officeDocument/2006/relationships/hyperlink" Target="https://sharing.nih.gov/genomic-data-sharing-policy/about-genomic-data-sharing/does-gds-apply-to-my-research" TargetMode="External" /><Relationship Id="rId42" Type="http://schemas.openxmlformats.org/officeDocument/2006/relationships/hyperlink" Target="https://sharing.nih.gov/data-management-and-sharing-policy/planning-and-budgeting-DMS/writing-a-data-management-and-sharing-plan" TargetMode="External" /><Relationship Id="rId43" Type="http://schemas.openxmlformats.org/officeDocument/2006/relationships/hyperlink" Target="https://sharing.nih.gov/other-sharing-policies/nih-institute-and-center-data-sharing-policies" TargetMode="External" /><Relationship Id="rId44" Type="http://schemas.openxmlformats.org/officeDocument/2006/relationships/hyperlink" Target="https://sharing.nih.gov/genomic-data-sharing-policy/about-genomic-data-sharing/gds-policy-expectations-by-nih-institute-and-center" TargetMode="External" /><Relationship Id="rId45" Type="http://schemas.openxmlformats.org/officeDocument/2006/relationships/hyperlink" Target="https://sharing.nih.gov/data-management-and-sharing-policy/sharing-scientific-data/selecting-a-data-repository" TargetMode="External" /><Relationship Id="rId46" Type="http://schemas.openxmlformats.org/officeDocument/2006/relationships/hyperlink" Target="https://sharing.nih.gov/faqs" TargetMode="External" /><Relationship Id="rId47" Type="http://schemas.openxmlformats.org/officeDocument/2006/relationships/hyperlink" Target="https://sharing.nih.gov/genomic-data-sharing-policy/developing-genomic-data-sharing-plans" TargetMode="External" /><Relationship Id="rId48" Type="http://schemas.openxmlformats.org/officeDocument/2006/relationships/hyperlink" Target="https://sharing.nih.gov/" TargetMode="External" /><Relationship Id="rId49" Type="http://schemas.openxmlformats.org/officeDocument/2006/relationships/hyperlink" Target="https://sharing.nih.gov/genomic-data-sharing-policy/institutional-certifications" TargetMode="External" /><Relationship Id="rId5" Type="http://schemas.openxmlformats.org/officeDocument/2006/relationships/image" Target="media/image2.png" /><Relationship Id="rId50" Type="http://schemas.openxmlformats.org/officeDocument/2006/relationships/hyperlink" Target="https://sharing.nih.gov/data-management-and-sharing-policy" TargetMode="External" /><Relationship Id="rId51" Type="http://schemas.openxmlformats.org/officeDocument/2006/relationships/hyperlink" Target="http://grants.nih.gov/reproducibility/index.htm" TargetMode="External" /><Relationship Id="rId52" Type="http://schemas.openxmlformats.org/officeDocument/2006/relationships/hyperlink" Target="https://grants.nih.gov/grants/guide/notice-files/NOT-OD-17-105.html" TargetMode="External" /><Relationship Id="rId53" Type="http://schemas.openxmlformats.org/officeDocument/2006/relationships/hyperlink" Target="https://grants.nih.gov/grants/policy/nihgps/HTML5/section_2/2.4.2_appeals_of_initial_scientific_review.htm" TargetMode="External" /><Relationship Id="rId54" Type="http://schemas.openxmlformats.org/officeDocument/2006/relationships/hyperlink" Target="https://grants.nih.gov/grants/policy/appendix_policy.htm" TargetMode="External" /><Relationship Id="rId55" Type="http://schemas.openxmlformats.org/officeDocument/2006/relationships/theme" Target="theme/theme1.xml" /><Relationship Id="rId56" Type="http://schemas.openxmlformats.org/officeDocument/2006/relationships/numbering" Target="numbering.xml" /><Relationship Id="rId57" Type="http://schemas.openxmlformats.org/officeDocument/2006/relationships/styles" Target="styles.xml" /><Relationship Id="rId6" Type="http://schemas.openxmlformats.org/officeDocument/2006/relationships/hyperlink" Target="https://seed.nih.gov/aboutseed/contact-us/hhs-small-business-program-managers" TargetMode="External" /><Relationship Id="rId7" Type="http://schemas.openxmlformats.org/officeDocument/2006/relationships/hyperlink" Target="https://seed.nih.gov/small-business-funding/how-to-apply/applying/prepare-your-application" TargetMode="External" /><Relationship Id="rId8" Type="http://schemas.openxmlformats.org/officeDocument/2006/relationships/hyperlink" Target="http://grants.nih.gov/grants/how-to-apply-application-guide/format-and-write/format-attachments.htm" TargetMode="External" /><Relationship Id="rId9" Type="http://schemas.openxmlformats.org/officeDocument/2006/relationships/hyperlink" Target="http://grants.nih.gov/grants/forms_page_limi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9831</Words>
  <Characters>56042</Characters>
  <Application>Microsoft Office Word</Application>
  <DocSecurity>0</DocSecurity>
  <Lines>467</Lines>
  <Paragraphs>131</Paragraphs>
  <ScaleCrop>false</ScaleCrop>
  <Company/>
  <LinksUpToDate>false</LinksUpToDate>
  <CharactersWithSpaces>65742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 Kasima (NIH/OD) [E]</dc:creator>
  <cp:lastModifiedBy>Garst, Kasima (NIH/OD) [E]</cp:lastModifiedBy>
  <cp:revision>1</cp:revision>
  <dcterms:created xsi:type="dcterms:W3CDTF">2022-08-13T04:23:00Z</dcterms:created>
  <dcterms:modified xsi:type="dcterms:W3CDTF">2022-08-13T04:27:00Z</dcterms:modified>
</cp:coreProperties>
</file>