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37B0C" w:rsidRPr="00B37B0C" w:rsidP="00B37B0C" w14:paraId="68C73E40" w14:textId="77777777">
      <w:pPr>
        <w:autoSpaceDE w:val="0"/>
        <w:autoSpaceDN w:val="0"/>
        <w:adjustRightInd w:val="0"/>
        <w:jc w:val="center"/>
        <w:rPr>
          <w:rFonts w:eastAsia="SimSun" w:cs="Calibri"/>
          <w:sz w:val="24"/>
          <w:szCs w:val="24"/>
        </w:rPr>
      </w:pPr>
      <w:r w:rsidRPr="00B37B0C">
        <w:rPr>
          <w:rFonts w:eastAsia="Times New Roman" w:cs="Calibri"/>
          <w:color w:val="000000"/>
          <w:sz w:val="26"/>
          <w:szCs w:val="26"/>
        </w:rPr>
        <w:t>Privacy Act Statement</w:t>
      </w:r>
      <w:r w:rsidRPr="00B37B0C">
        <w:rPr>
          <w:rFonts w:eastAsia="Times New Roman" w:cs="Calibri"/>
          <w:color w:val="000000"/>
          <w:sz w:val="26"/>
          <w:szCs w:val="26"/>
        </w:rPr>
        <w:br/>
      </w:r>
      <w:r w:rsidRPr="00B37B0C">
        <w:rPr>
          <w:rFonts w:eastAsia="Times New Roman" w:cs="Calibri"/>
          <w:color w:val="000000"/>
          <w:sz w:val="24"/>
          <w:szCs w:val="24"/>
        </w:rPr>
        <w:t>Collection and Use of Personal Information</w:t>
      </w:r>
      <w:r w:rsidRPr="00B37B0C">
        <w:rPr>
          <w:rFonts w:eastAsia="Times New Roman" w:cs="Calibri"/>
          <w:color w:val="000000"/>
          <w:sz w:val="24"/>
          <w:szCs w:val="24"/>
        </w:rPr>
        <w:br/>
      </w:r>
    </w:p>
    <w:p w:rsidR="00B37B0C" w:rsidRPr="00445990" w:rsidP="00445990" w14:paraId="3EAC19A2" w14:textId="77777777">
      <w:pPr>
        <w:tabs>
          <w:tab w:val="left" w:pos="1056"/>
        </w:tabs>
        <w:spacing w:line="240" w:lineRule="auto"/>
        <w:contextualSpacing/>
        <w:rPr>
          <w:sz w:val="24"/>
          <w:szCs w:val="24"/>
        </w:rPr>
      </w:pPr>
      <w:r w:rsidRPr="00445990">
        <w:rPr>
          <w:rFonts w:eastAsia="Times New Roman" w:cs="Calibri"/>
          <w:color w:val="000000"/>
          <w:sz w:val="24"/>
          <w:szCs w:val="24"/>
        </w:rPr>
        <w:t xml:space="preserve">Sections 205(a), 228(a), 1614(a) and 1836 of the Social Security Act, as amended, </w:t>
      </w:r>
      <w:r w:rsidRPr="00445990">
        <w:rPr>
          <w:rFonts w:eastAsia="Times New Roman" w:cs="Calibri"/>
          <w:color w:val="000000"/>
          <w:sz w:val="24"/>
          <w:szCs w:val="24"/>
        </w:rPr>
        <w:t>allow</w:t>
      </w:r>
      <w:r w:rsidRPr="00445990">
        <w:rPr>
          <w:rFonts w:eastAsia="Times New Roman" w:cs="Calibri"/>
          <w:color w:val="000000"/>
          <w:sz w:val="24"/>
          <w:szCs w:val="24"/>
        </w:rPr>
        <w:t xml:space="preserve"> </w:t>
      </w:r>
      <w:r w:rsidRPr="00445990">
        <w:rPr>
          <w:rFonts w:eastAsia="Times New Roman" w:cs="Calibri"/>
          <w:color w:val="000000"/>
          <w:sz w:val="24"/>
          <w:szCs w:val="24"/>
        </w:rPr>
        <w:t xml:space="preserve">us to collect this information.  </w:t>
      </w:r>
      <w:r w:rsidRPr="00445990">
        <w:rPr>
          <w:rFonts w:eastAsia="SimSun" w:cs="Calibri"/>
          <w:sz w:val="24"/>
          <w:szCs w:val="24"/>
          <w:lang w:eastAsia="zh-CN"/>
        </w:rPr>
        <w:t xml:space="preserve">Furnishing us this information is voluntary.  </w:t>
      </w:r>
      <w:r w:rsidRPr="00445990" w:rsidR="00DC5E38">
        <w:rPr>
          <w:rFonts w:eastAsia="SimSun" w:cs="Calibri"/>
          <w:sz w:val="24"/>
          <w:szCs w:val="24"/>
          <w:lang w:eastAsia="zh-CN"/>
        </w:rPr>
        <w:t>However, failing to provide all or part of the information may prevent us from verifying your eligibility for benefits.</w:t>
      </w:r>
    </w:p>
    <w:p w:rsidR="00B37B0C" w:rsidP="00445990" w14:paraId="6B602368" w14:textId="77777777">
      <w:pPr>
        <w:autoSpaceDE w:val="0"/>
        <w:autoSpaceDN w:val="0"/>
        <w:adjustRightInd w:val="0"/>
        <w:spacing w:line="240" w:lineRule="auto"/>
        <w:contextualSpacing/>
        <w:rPr>
          <w:rFonts w:eastAsia="Times New Roman" w:cs="Calibri"/>
          <w:color w:val="000000"/>
          <w:sz w:val="24"/>
          <w:szCs w:val="24"/>
        </w:rPr>
      </w:pPr>
      <w:r w:rsidRPr="00445990">
        <w:rPr>
          <w:rFonts w:eastAsia="Times New Roman" w:cs="Calibri"/>
          <w:color w:val="000000"/>
          <w:sz w:val="24"/>
          <w:szCs w:val="24"/>
        </w:rPr>
        <w:t>We will use the information to check data for accuracy and to verify documentation used to establish your eligibility for benefits.  We may also share your information for the following purposes, called routine uses:</w:t>
      </w:r>
    </w:p>
    <w:p w:rsidR="00445990" w:rsidRPr="00445990" w:rsidP="00445990" w14:paraId="623B3887" w14:textId="77777777">
      <w:pPr>
        <w:autoSpaceDE w:val="0"/>
        <w:autoSpaceDN w:val="0"/>
        <w:adjustRightInd w:val="0"/>
        <w:spacing w:line="240" w:lineRule="auto"/>
        <w:contextualSpacing/>
        <w:rPr>
          <w:rFonts w:eastAsia="Times New Roman" w:cs="Calibri"/>
          <w:sz w:val="24"/>
          <w:szCs w:val="24"/>
        </w:rPr>
      </w:pPr>
    </w:p>
    <w:p w:rsidR="0042366D" w:rsidP="0042366D" w14:paraId="14F474AD" w14:textId="77777777">
      <w:pPr>
        <w:numPr>
          <w:ilvl w:val="0"/>
          <w:numId w:val="5"/>
        </w:numPr>
        <w:tabs>
          <w:tab w:val="left" w:pos="1056"/>
        </w:tabs>
        <w:autoSpaceDE w:val="0"/>
        <w:autoSpaceDN w:val="0"/>
        <w:adjustRightInd w:val="0"/>
        <w:spacing w:before="60" w:after="60" w:line="240" w:lineRule="auto"/>
        <w:contextualSpacing/>
        <w:rPr>
          <w:rFonts w:cs="Calibri"/>
          <w:color w:val="000000"/>
          <w:sz w:val="24"/>
          <w:szCs w:val="24"/>
        </w:rPr>
      </w:pPr>
      <w:r w:rsidRPr="000F3292">
        <w:rPr>
          <w:rFonts w:cs="Calibri"/>
          <w:color w:val="000000"/>
          <w:sz w:val="24"/>
          <w:szCs w:val="24"/>
        </w:rPr>
        <w:t>To contractors and other Federal agencies, as necessary, for the purpose of assisting the Social Security Administration (SSA) in the efficient administration of its programs.  We will disclose information under the routine use only in situations in which SSA may enter into a contractual or similar agreement with a third party to assist in accomplishing an agency function relating to this system of records</w:t>
      </w:r>
      <w:r>
        <w:rPr>
          <w:rFonts w:cs="Calibri"/>
          <w:color w:val="000000"/>
          <w:sz w:val="24"/>
          <w:szCs w:val="24"/>
        </w:rPr>
        <w:t>; and</w:t>
      </w:r>
    </w:p>
    <w:p w:rsidR="0042366D" w:rsidP="0042366D" w14:paraId="012CDE54" w14:textId="77777777">
      <w:pPr>
        <w:tabs>
          <w:tab w:val="left" w:pos="1056"/>
        </w:tabs>
        <w:autoSpaceDE w:val="0"/>
        <w:autoSpaceDN w:val="0"/>
        <w:adjustRightInd w:val="0"/>
        <w:spacing w:before="60" w:after="60" w:line="240" w:lineRule="auto"/>
        <w:ind w:left="1080"/>
        <w:contextualSpacing/>
        <w:rPr>
          <w:rFonts w:cs="Calibri"/>
          <w:color w:val="000000"/>
          <w:sz w:val="24"/>
          <w:szCs w:val="24"/>
        </w:rPr>
      </w:pPr>
    </w:p>
    <w:p w:rsidR="0042366D" w:rsidRPr="000C5466" w:rsidP="0042366D" w14:paraId="3159E8F3" w14:textId="77777777">
      <w:pPr>
        <w:numPr>
          <w:ilvl w:val="0"/>
          <w:numId w:val="5"/>
        </w:numPr>
        <w:tabs>
          <w:tab w:val="left" w:pos="1056"/>
        </w:tabs>
        <w:autoSpaceDE w:val="0"/>
        <w:autoSpaceDN w:val="0"/>
        <w:adjustRightInd w:val="0"/>
        <w:spacing w:before="60" w:after="60" w:line="240" w:lineRule="auto"/>
        <w:contextualSpacing/>
        <w:rPr>
          <w:rFonts w:cs="Calibri"/>
          <w:color w:val="000000"/>
          <w:sz w:val="24"/>
          <w:szCs w:val="24"/>
        </w:rPr>
      </w:pPr>
      <w:r w:rsidRPr="000C5466">
        <w:rPr>
          <w:rFonts w:cs="Calibri"/>
          <w:color w:val="000000"/>
          <w:sz w:val="24"/>
          <w:szCs w:val="24"/>
        </w:rPr>
        <w:t>To student volunteers, individuals working under a personal services contract, and other workers who technically do not have the status of Federal employees, when they are performing work for SSA as authorized by law, and they need access to personally identifiable information in SSA records in order to perform their assigned</w:t>
      </w:r>
      <w:r>
        <w:rPr>
          <w:rFonts w:cs="Calibri"/>
          <w:color w:val="000000"/>
          <w:sz w:val="24"/>
          <w:szCs w:val="24"/>
        </w:rPr>
        <w:t xml:space="preserve"> </w:t>
      </w:r>
      <w:r w:rsidRPr="000C5466">
        <w:rPr>
          <w:rFonts w:cs="Calibri"/>
          <w:color w:val="000000"/>
          <w:sz w:val="24"/>
          <w:szCs w:val="24"/>
        </w:rPr>
        <w:t>Agency functions</w:t>
      </w:r>
    </w:p>
    <w:p w:rsidR="00B37B0C" w:rsidRPr="00445990" w:rsidP="00445990" w14:paraId="614A811A" w14:textId="77777777">
      <w:pPr>
        <w:spacing w:after="240" w:line="240" w:lineRule="auto"/>
        <w:ind w:left="720"/>
        <w:contextualSpacing/>
        <w:rPr>
          <w:rFonts w:eastAsia="Times New Roman" w:cs="Calibri"/>
          <w:sz w:val="24"/>
          <w:szCs w:val="24"/>
          <w:lang w:eastAsia="zh-CN"/>
        </w:rPr>
      </w:pPr>
    </w:p>
    <w:p w:rsidR="00B37B0C" w:rsidP="00445990" w14:paraId="0247AB16" w14:textId="77777777">
      <w:pPr>
        <w:spacing w:line="240" w:lineRule="auto"/>
        <w:contextualSpacing/>
        <w:rPr>
          <w:rFonts w:eastAsia="Times New Roman" w:cs="Calibri"/>
          <w:sz w:val="24"/>
          <w:szCs w:val="24"/>
        </w:rPr>
      </w:pPr>
      <w:r w:rsidRPr="00445990">
        <w:rPr>
          <w:rFonts w:eastAsia="Times New Roman" w:cs="Calibri"/>
          <w:sz w:val="24"/>
          <w:szCs w:val="24"/>
          <w:lang w:eastAsia="zh-CN"/>
        </w:rPr>
        <w:t xml:space="preserve">In addition, we may share this information in accordance with the Privacy Act and other Federal laws.  For example, where authorized, </w:t>
      </w:r>
      <w:r w:rsidRPr="00445990">
        <w:rPr>
          <w:rFonts w:eastAsia="Times New Roman" w:cs="Calibri"/>
          <w:sz w:val="24"/>
          <w:szCs w:val="24"/>
        </w:rPr>
        <w:t xml:space="preserve">we may use and disclose this information in computer matching programs, in which our records </w:t>
      </w:r>
      <w:r w:rsidRPr="00445990">
        <w:rPr>
          <w:rFonts w:eastAsia="Times New Roman" w:cs="Calibri"/>
          <w:sz w:val="24"/>
          <w:szCs w:val="24"/>
        </w:rPr>
        <w:t>are compared</w:t>
      </w:r>
      <w:r w:rsidRPr="00445990">
        <w:rPr>
          <w:rFonts w:eastAsia="Times New Roman" w:cs="Calibri"/>
          <w:sz w:val="24"/>
          <w:szCs w:val="24"/>
        </w:rPr>
        <w:t xml:space="preserve"> with other records to establish or verify a person’s eligibility for Federal benefit programs and for repayment of incorrect or delinquent debts under these programs.</w:t>
      </w:r>
    </w:p>
    <w:p w:rsidR="00445990" w:rsidRPr="00445990" w:rsidP="00445990" w14:paraId="127B24B1" w14:textId="77777777">
      <w:pPr>
        <w:spacing w:line="240" w:lineRule="auto"/>
        <w:contextualSpacing/>
        <w:rPr>
          <w:rFonts w:eastAsia="Times New Roman" w:cs="Calibri"/>
          <w:sz w:val="24"/>
          <w:szCs w:val="24"/>
        </w:rPr>
      </w:pPr>
    </w:p>
    <w:p w:rsidR="00DB29E0" w:rsidP="00445990" w14:paraId="193B4889" w14:textId="77777777">
      <w:pPr>
        <w:autoSpaceDE w:val="0"/>
        <w:autoSpaceDN w:val="0"/>
        <w:adjustRightInd w:val="0"/>
        <w:spacing w:line="240" w:lineRule="auto"/>
        <w:contextualSpacing/>
        <w:rPr>
          <w:rFonts w:eastAsia="Times New Roman" w:cs="Calibri"/>
          <w:sz w:val="24"/>
          <w:szCs w:val="24"/>
        </w:rPr>
      </w:pPr>
      <w:r w:rsidRPr="00445990">
        <w:rPr>
          <w:rFonts w:eastAsia="Times New Roman" w:cs="Calibri"/>
          <w:color w:val="000000"/>
          <w:sz w:val="24"/>
          <w:szCs w:val="24"/>
        </w:rPr>
        <w:t>A list of additional routine uses is available in our Privacy Act System of Records Notice</w:t>
      </w:r>
      <w:r w:rsidR="00317C34">
        <w:rPr>
          <w:rFonts w:eastAsia="Times New Roman" w:cs="Calibri"/>
          <w:color w:val="000000"/>
          <w:sz w:val="24"/>
          <w:szCs w:val="24"/>
        </w:rPr>
        <w:t>s</w:t>
      </w:r>
      <w:r w:rsidRPr="00445990">
        <w:rPr>
          <w:rFonts w:eastAsia="Times New Roman" w:cs="Calibri"/>
          <w:color w:val="000000"/>
          <w:sz w:val="24"/>
          <w:szCs w:val="24"/>
        </w:rPr>
        <w:t xml:space="preserve"> (SORN)</w:t>
      </w:r>
      <w:r w:rsidRPr="00445990" w:rsidR="004A1794">
        <w:rPr>
          <w:rFonts w:eastAsia="Times New Roman" w:cs="Calibri"/>
          <w:color w:val="000000"/>
          <w:sz w:val="24"/>
          <w:szCs w:val="24"/>
        </w:rPr>
        <w:t xml:space="preserve"> </w:t>
      </w:r>
      <w:r w:rsidRPr="00445990" w:rsidR="00201F4B">
        <w:rPr>
          <w:rFonts w:eastAsia="Times New Roman" w:cs="Calibri"/>
          <w:color w:val="000000"/>
          <w:sz w:val="24"/>
          <w:szCs w:val="24"/>
        </w:rPr>
        <w:t>60-0040, ent</w:t>
      </w:r>
      <w:r w:rsidRPr="00445990" w:rsidR="008E5946">
        <w:rPr>
          <w:rFonts w:eastAsia="Times New Roman" w:cs="Calibri"/>
          <w:color w:val="000000"/>
          <w:sz w:val="24"/>
          <w:szCs w:val="24"/>
        </w:rPr>
        <w:t>itled Quality Review System, as published in the Federal Register (FR) on October 13</w:t>
      </w:r>
      <w:r w:rsidRPr="00445990" w:rsidR="008E5946">
        <w:rPr>
          <w:rFonts w:eastAsia="Times New Roman" w:cs="Calibri"/>
          <w:color w:val="000000"/>
          <w:sz w:val="24"/>
          <w:szCs w:val="24"/>
        </w:rPr>
        <w:t xml:space="preserve"> 1982</w:t>
      </w:r>
      <w:r w:rsidRPr="00445990" w:rsidR="00857785">
        <w:rPr>
          <w:rFonts w:eastAsia="Times New Roman" w:cs="Calibri"/>
          <w:color w:val="000000"/>
          <w:sz w:val="24"/>
          <w:szCs w:val="24"/>
        </w:rPr>
        <w:t>, at 47 FR 45606</w:t>
      </w:r>
      <w:r w:rsidRPr="00445990" w:rsidR="008E5946">
        <w:rPr>
          <w:rFonts w:eastAsia="Times New Roman" w:cs="Calibri"/>
          <w:color w:val="000000"/>
          <w:sz w:val="24"/>
          <w:szCs w:val="24"/>
        </w:rPr>
        <w:t>; 60-0059,</w:t>
      </w:r>
      <w:r w:rsidRPr="00445990" w:rsidR="00201F4B">
        <w:rPr>
          <w:rFonts w:eastAsia="Times New Roman" w:cs="Calibri"/>
          <w:color w:val="000000"/>
          <w:sz w:val="24"/>
          <w:szCs w:val="24"/>
        </w:rPr>
        <w:t xml:space="preserve"> entitled Earnings Recording and Self-Employment Income System</w:t>
      </w:r>
      <w:r w:rsidRPr="00445990" w:rsidR="008E5946">
        <w:rPr>
          <w:rFonts w:eastAsia="Times New Roman" w:cs="Calibri"/>
          <w:color w:val="000000"/>
          <w:sz w:val="24"/>
          <w:szCs w:val="24"/>
        </w:rPr>
        <w:t xml:space="preserve"> as published in the FR on January 11, 2006</w:t>
      </w:r>
      <w:r w:rsidRPr="00445990" w:rsidR="00857785">
        <w:rPr>
          <w:rFonts w:eastAsia="Times New Roman" w:cs="Calibri"/>
          <w:color w:val="000000"/>
          <w:sz w:val="24"/>
          <w:szCs w:val="24"/>
        </w:rPr>
        <w:t>, at 71 FR 1819</w:t>
      </w:r>
      <w:r w:rsidRPr="00445990" w:rsidR="00201F4B">
        <w:rPr>
          <w:rFonts w:eastAsia="Times New Roman" w:cs="Calibri"/>
          <w:color w:val="000000"/>
          <w:sz w:val="24"/>
          <w:szCs w:val="24"/>
        </w:rPr>
        <w:t>; and 60-0090, entitled Master Beneficiary Record</w:t>
      </w:r>
      <w:r w:rsidRPr="00445990" w:rsidR="008E5946">
        <w:rPr>
          <w:rFonts w:eastAsia="Times New Roman" w:cs="Calibri"/>
          <w:color w:val="000000"/>
          <w:sz w:val="24"/>
          <w:szCs w:val="24"/>
        </w:rPr>
        <w:t>, as published in the FR on January 11, 2006</w:t>
      </w:r>
      <w:r w:rsidRPr="00445990" w:rsidR="00857785">
        <w:rPr>
          <w:rFonts w:eastAsia="Times New Roman" w:cs="Calibri"/>
          <w:color w:val="000000"/>
          <w:sz w:val="24"/>
          <w:szCs w:val="24"/>
        </w:rPr>
        <w:t>, at 71 FR 1826</w:t>
      </w:r>
      <w:r w:rsidRPr="00445990" w:rsidR="00201F4B">
        <w:rPr>
          <w:rFonts w:eastAsia="Times New Roman" w:cs="Calibri"/>
          <w:color w:val="000000"/>
          <w:sz w:val="24"/>
          <w:szCs w:val="24"/>
        </w:rPr>
        <w:t>.  Additional information and a full listing of all our SORNs are available on our website at</w:t>
      </w:r>
      <w:r w:rsidRPr="00445990">
        <w:rPr>
          <w:rFonts w:eastAsia="Times New Roman" w:cs="Calibri"/>
          <w:color w:val="000000"/>
          <w:sz w:val="24"/>
          <w:szCs w:val="24"/>
          <w:highlight w:val="yellow"/>
        </w:rPr>
        <w:t xml:space="preserve"> </w:t>
      </w:r>
      <w:hyperlink r:id="rId4" w:history="1">
        <w:r w:rsidRPr="00445990" w:rsidR="00DC742E">
          <w:rPr>
            <w:rStyle w:val="Hyperlink"/>
            <w:rFonts w:eastAsia="Times New Roman" w:cs="Calibri"/>
            <w:sz w:val="24"/>
            <w:szCs w:val="24"/>
          </w:rPr>
          <w:t>www.ssa.gov/privacy</w:t>
        </w:r>
      </w:hyperlink>
      <w:r w:rsidRPr="00445990">
        <w:rPr>
          <w:rFonts w:eastAsia="Times New Roman" w:cs="Calibri"/>
          <w:sz w:val="24"/>
          <w:szCs w:val="24"/>
        </w:rPr>
        <w:t>.</w:t>
      </w:r>
    </w:p>
    <w:p w:rsidR="00445990" w:rsidRPr="00445990" w:rsidP="00445990" w14:paraId="125A7D06" w14:textId="77777777">
      <w:pPr>
        <w:autoSpaceDE w:val="0"/>
        <w:autoSpaceDN w:val="0"/>
        <w:adjustRightInd w:val="0"/>
        <w:contextualSpacing/>
        <w:rPr>
          <w:rFonts w:eastAsia="Times New Roman" w:cs="Calibri"/>
          <w:sz w:val="24"/>
          <w:szCs w:val="24"/>
        </w:rPr>
      </w:pPr>
    </w:p>
    <w:p w:rsidR="00CF46EB" w:rsidRPr="00866F52" w:rsidP="00866F52" w14:paraId="347B0D12" w14:textId="77777777">
      <w:pPr>
        <w:spacing w:after="0" w:line="240" w:lineRule="auto"/>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96C5605"/>
    <w:multiLevelType w:val="hybridMultilevel"/>
    <w:tmpl w:val="954020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5B8D0352"/>
    <w:multiLevelType w:val="hybridMultilevel"/>
    <w:tmpl w:val="3D32312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60B67C8A"/>
    <w:multiLevelType w:val="hybridMultilevel"/>
    <w:tmpl w:val="221A84F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84C4A15"/>
    <w:multiLevelType w:val="hybridMultilevel"/>
    <w:tmpl w:val="7CF0922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B0C"/>
    <w:rsid w:val="000B2E2E"/>
    <w:rsid w:val="000C5466"/>
    <w:rsid w:val="000F3292"/>
    <w:rsid w:val="001344ED"/>
    <w:rsid w:val="001415AB"/>
    <w:rsid w:val="001B7217"/>
    <w:rsid w:val="00201F4B"/>
    <w:rsid w:val="00272B81"/>
    <w:rsid w:val="002F2FA7"/>
    <w:rsid w:val="00317C34"/>
    <w:rsid w:val="003D3AB0"/>
    <w:rsid w:val="0042366D"/>
    <w:rsid w:val="00445990"/>
    <w:rsid w:val="00474522"/>
    <w:rsid w:val="00493550"/>
    <w:rsid w:val="004A1794"/>
    <w:rsid w:val="00515FAF"/>
    <w:rsid w:val="00532BF5"/>
    <w:rsid w:val="00554BD7"/>
    <w:rsid w:val="00685060"/>
    <w:rsid w:val="006C4FCD"/>
    <w:rsid w:val="00701A0B"/>
    <w:rsid w:val="00701A10"/>
    <w:rsid w:val="007031F4"/>
    <w:rsid w:val="00733120"/>
    <w:rsid w:val="00791DFC"/>
    <w:rsid w:val="007F263F"/>
    <w:rsid w:val="00857785"/>
    <w:rsid w:val="00866F52"/>
    <w:rsid w:val="00882F2A"/>
    <w:rsid w:val="008A1C42"/>
    <w:rsid w:val="008E4D9D"/>
    <w:rsid w:val="008E5946"/>
    <w:rsid w:val="00905092"/>
    <w:rsid w:val="009064F8"/>
    <w:rsid w:val="00933E16"/>
    <w:rsid w:val="009B6D4A"/>
    <w:rsid w:val="00A25D61"/>
    <w:rsid w:val="00A50336"/>
    <w:rsid w:val="00A53378"/>
    <w:rsid w:val="00A60114"/>
    <w:rsid w:val="00A92AC6"/>
    <w:rsid w:val="00AB0C46"/>
    <w:rsid w:val="00B25954"/>
    <w:rsid w:val="00B37B0C"/>
    <w:rsid w:val="00B44F8C"/>
    <w:rsid w:val="00B56BF7"/>
    <w:rsid w:val="00B671D5"/>
    <w:rsid w:val="00C341C2"/>
    <w:rsid w:val="00C3595F"/>
    <w:rsid w:val="00CF46EB"/>
    <w:rsid w:val="00D649FA"/>
    <w:rsid w:val="00D743E8"/>
    <w:rsid w:val="00DA1AAD"/>
    <w:rsid w:val="00DB29E0"/>
    <w:rsid w:val="00DC5E38"/>
    <w:rsid w:val="00DC742E"/>
    <w:rsid w:val="00E1351C"/>
    <w:rsid w:val="00EB7E6B"/>
    <w:rsid w:val="00F46C72"/>
    <w:rsid w:val="00F522E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7444779"/>
  <w15:chartTrackingRefBased/>
  <w15:docId w15:val="{F6EA989C-9FE1-4BFC-B9D7-E8E0A4485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link w:val="Heading1Char"/>
    <w:uiPriority w:val="1"/>
    <w:qFormat/>
    <w:rsid w:val="00B37B0C"/>
    <w:pPr>
      <w:widowControl w:val="0"/>
      <w:spacing w:before="25" w:after="0" w:line="240" w:lineRule="auto"/>
      <w:ind w:left="140"/>
      <w:outlineLvl w:val="0"/>
    </w:pPr>
    <w:rPr>
      <w:rFonts w:eastAsia="Segoe U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37B0C"/>
    <w:rPr>
      <w:rFonts w:eastAsia="Segoe UI"/>
      <w:b/>
      <w:bCs/>
      <w:sz w:val="28"/>
      <w:szCs w:val="28"/>
    </w:rPr>
  </w:style>
  <w:style w:type="character" w:styleId="Hyperlink">
    <w:name w:val="Hyperlink"/>
    <w:uiPriority w:val="99"/>
    <w:unhideWhenUsed/>
    <w:rsid w:val="00B37B0C"/>
    <w:rPr>
      <w:color w:val="0000FF"/>
      <w:u w:val="single"/>
    </w:rPr>
  </w:style>
  <w:style w:type="paragraph" w:styleId="BodyText">
    <w:name w:val="Body Text"/>
    <w:basedOn w:val="Normal"/>
    <w:link w:val="BodyTextChar"/>
    <w:uiPriority w:val="1"/>
    <w:semiHidden/>
    <w:unhideWhenUsed/>
    <w:qFormat/>
    <w:rsid w:val="00B37B0C"/>
    <w:pPr>
      <w:widowControl w:val="0"/>
      <w:spacing w:after="0" w:line="240" w:lineRule="auto"/>
      <w:ind w:left="860" w:hanging="360"/>
    </w:pPr>
    <w:rPr>
      <w:rFonts w:ascii="Segoe UI" w:eastAsia="Segoe UI" w:hAnsi="Segoe UI"/>
      <w:sz w:val="24"/>
      <w:szCs w:val="24"/>
    </w:rPr>
  </w:style>
  <w:style w:type="character" w:customStyle="1" w:styleId="BodyTextChar">
    <w:name w:val="Body Text Char"/>
    <w:link w:val="BodyText"/>
    <w:uiPriority w:val="1"/>
    <w:semiHidden/>
    <w:rsid w:val="00B37B0C"/>
    <w:rPr>
      <w:rFonts w:ascii="Segoe UI" w:eastAsia="Segoe UI" w:hAnsi="Segoe UI"/>
      <w:sz w:val="24"/>
      <w:szCs w:val="24"/>
    </w:rPr>
  </w:style>
  <w:style w:type="paragraph" w:styleId="Header">
    <w:name w:val="header"/>
    <w:basedOn w:val="Normal"/>
    <w:link w:val="HeaderChar"/>
    <w:uiPriority w:val="99"/>
    <w:unhideWhenUsed/>
    <w:rsid w:val="001B7217"/>
    <w:pPr>
      <w:tabs>
        <w:tab w:val="center" w:pos="4680"/>
        <w:tab w:val="right" w:pos="9360"/>
      </w:tabs>
    </w:pPr>
  </w:style>
  <w:style w:type="character" w:customStyle="1" w:styleId="HeaderChar">
    <w:name w:val="Header Char"/>
    <w:link w:val="Header"/>
    <w:uiPriority w:val="99"/>
    <w:rsid w:val="001B7217"/>
    <w:rPr>
      <w:sz w:val="22"/>
      <w:szCs w:val="22"/>
    </w:rPr>
  </w:style>
  <w:style w:type="paragraph" w:styleId="Footer">
    <w:name w:val="footer"/>
    <w:basedOn w:val="Normal"/>
    <w:link w:val="FooterChar"/>
    <w:uiPriority w:val="99"/>
    <w:unhideWhenUsed/>
    <w:rsid w:val="001B7217"/>
    <w:pPr>
      <w:tabs>
        <w:tab w:val="center" w:pos="4680"/>
        <w:tab w:val="right" w:pos="9360"/>
      </w:tabs>
    </w:pPr>
  </w:style>
  <w:style w:type="character" w:customStyle="1" w:styleId="FooterChar">
    <w:name w:val="Footer Char"/>
    <w:link w:val="Footer"/>
    <w:uiPriority w:val="99"/>
    <w:rsid w:val="001B7217"/>
    <w:rPr>
      <w:sz w:val="22"/>
      <w:szCs w:val="22"/>
    </w:rPr>
  </w:style>
  <w:style w:type="paragraph" w:styleId="BalloonText">
    <w:name w:val="Balloon Text"/>
    <w:basedOn w:val="Normal"/>
    <w:link w:val="BalloonTextChar"/>
    <w:uiPriority w:val="99"/>
    <w:semiHidden/>
    <w:unhideWhenUsed/>
    <w:rsid w:val="0047452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74522"/>
    <w:rPr>
      <w:rFonts w:ascii="Segoe UI" w:hAnsi="Segoe UI" w:cs="Segoe UI"/>
      <w:sz w:val="18"/>
      <w:szCs w:val="18"/>
    </w:rPr>
  </w:style>
  <w:style w:type="character" w:styleId="FollowedHyperlink">
    <w:name w:val="FollowedHyperlink"/>
    <w:uiPriority w:val="99"/>
    <w:semiHidden/>
    <w:unhideWhenUsed/>
    <w:rsid w:val="00B44F8C"/>
    <w:rPr>
      <w:color w:val="954F72"/>
      <w:u w:val="single"/>
    </w:rPr>
  </w:style>
  <w:style w:type="character" w:styleId="CommentReference">
    <w:name w:val="annotation reference"/>
    <w:uiPriority w:val="99"/>
    <w:semiHidden/>
    <w:unhideWhenUsed/>
    <w:rsid w:val="00701A10"/>
    <w:rPr>
      <w:sz w:val="16"/>
      <w:szCs w:val="16"/>
    </w:rPr>
  </w:style>
  <w:style w:type="paragraph" w:styleId="CommentText">
    <w:name w:val="annotation text"/>
    <w:basedOn w:val="Normal"/>
    <w:link w:val="CommentTextChar"/>
    <w:uiPriority w:val="99"/>
    <w:semiHidden/>
    <w:unhideWhenUsed/>
    <w:rsid w:val="00701A10"/>
    <w:rPr>
      <w:sz w:val="20"/>
      <w:szCs w:val="20"/>
    </w:rPr>
  </w:style>
  <w:style w:type="character" w:customStyle="1" w:styleId="CommentTextChar">
    <w:name w:val="Comment Text Char"/>
    <w:basedOn w:val="DefaultParagraphFont"/>
    <w:link w:val="CommentText"/>
    <w:uiPriority w:val="99"/>
    <w:semiHidden/>
    <w:rsid w:val="00701A10"/>
  </w:style>
  <w:style w:type="paragraph" w:styleId="CommentSubject">
    <w:name w:val="annotation subject"/>
    <w:basedOn w:val="CommentText"/>
    <w:next w:val="CommentText"/>
    <w:link w:val="CommentSubjectChar"/>
    <w:uiPriority w:val="99"/>
    <w:semiHidden/>
    <w:unhideWhenUsed/>
    <w:rsid w:val="00701A10"/>
    <w:rPr>
      <w:b/>
      <w:bCs/>
    </w:rPr>
  </w:style>
  <w:style w:type="character" w:customStyle="1" w:styleId="CommentSubjectChar">
    <w:name w:val="Comment Subject Char"/>
    <w:link w:val="CommentSubject"/>
    <w:uiPriority w:val="99"/>
    <w:semiHidden/>
    <w:rsid w:val="00701A10"/>
    <w:rPr>
      <w:b/>
      <w:bCs/>
    </w:rPr>
  </w:style>
  <w:style w:type="paragraph" w:styleId="Revision">
    <w:name w:val="Revision"/>
    <w:hidden/>
    <w:uiPriority w:val="99"/>
    <w:semiHidden/>
    <w:rsid w:val="00701A1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ssa.gov/privacy/sorn.html"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Carcirieri, Pamela</dc:creator>
  <cp:lastModifiedBy>SSA Response</cp:lastModifiedBy>
  <cp:revision>2</cp:revision>
  <dcterms:created xsi:type="dcterms:W3CDTF">2022-10-12T14:54:00Z</dcterms:created>
  <dcterms:modified xsi:type="dcterms:W3CDTF">2022-10-12T14:54:00Z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1730202677</vt:i4>
  </property>
  <property fmtid="{D5CDD505-2E9C-101B-9397-08002B2CF9AE}" pid="3" name="_AuthorEmail">
    <vt:lpwstr>Elizabeth.Boorstein@ssa.gov</vt:lpwstr>
  </property>
  <property fmtid="{D5CDD505-2E9C-101B-9397-08002B2CF9AE}" pid="4" name="_AuthorEmailDisplayName">
    <vt:lpwstr>Boorstein, Elizabeth</vt:lpwstr>
  </property>
  <property fmtid="{D5CDD505-2E9C-101B-9397-08002B2CF9AE}" pid="5" name="_EmailSubject">
    <vt:lpwstr>Concurrence/Revision requested by 7/14/20 960-0189 (Stewardship Forms)</vt:lpwstr>
  </property>
  <property fmtid="{D5CDD505-2E9C-101B-9397-08002B2CF9AE}" pid="6" name="_NewReviewCycle">
    <vt:lpwstr/>
  </property>
  <property fmtid="{D5CDD505-2E9C-101B-9397-08002B2CF9AE}" pid="7" name="_ReviewingToolsShownOnce">
    <vt:lpwstr/>
  </property>
</Properties>
</file>