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1C7D" w:rsidP="00CB310E" w14:paraId="14DD40BC" w14:textId="77777777">
      <w:pPr>
        <w:jc w:val="center"/>
        <w:rPr>
          <w:b/>
          <w:bCs/>
        </w:rPr>
      </w:pPr>
    </w:p>
    <w:p w:rsidR="00261C7D" w:rsidP="00CB310E" w14:paraId="0556B21F" w14:textId="77777777">
      <w:pPr>
        <w:jc w:val="center"/>
        <w:rPr>
          <w:b/>
          <w:bCs/>
        </w:rPr>
      </w:pPr>
    </w:p>
    <w:p w:rsidR="00261C7D" w:rsidP="00261C7D" w14:paraId="7F4D9B99" w14:textId="77777777">
      <w:pPr>
        <w:jc w:val="center"/>
        <w:rPr>
          <w:b/>
          <w:bCs/>
        </w:rPr>
      </w:pPr>
    </w:p>
    <w:p w:rsidR="00261C7D" w:rsidRPr="00261C7D" w:rsidP="00261C7D" w14:paraId="71C80490" w14:textId="77777777">
      <w:pPr>
        <w:jc w:val="center"/>
        <w:rPr>
          <w:rFonts w:ascii="Times New Roman" w:hAnsi="Times New Roman" w:cs="Times New Roman"/>
          <w:b/>
          <w:bCs/>
          <w:sz w:val="28"/>
          <w:szCs w:val="28"/>
        </w:rPr>
      </w:pPr>
    </w:p>
    <w:p w:rsidR="00261C7D" w:rsidRPr="00261C7D" w:rsidP="00261C7D" w14:paraId="1123F5B1" w14:textId="499A97B2">
      <w:pPr>
        <w:jc w:val="center"/>
        <w:rPr>
          <w:rFonts w:ascii="Times New Roman" w:hAnsi="Times New Roman" w:cs="Times New Roman"/>
          <w:b/>
          <w:bCs/>
          <w:sz w:val="28"/>
          <w:szCs w:val="28"/>
        </w:rPr>
      </w:pPr>
      <w:r>
        <w:rPr>
          <w:rFonts w:ascii="Times New Roman" w:hAnsi="Times New Roman" w:cs="Times New Roman"/>
          <w:b/>
          <w:bCs/>
          <w:sz w:val="28"/>
          <w:szCs w:val="28"/>
        </w:rPr>
        <w:t>Attachment</w:t>
      </w:r>
      <w:r w:rsidRPr="00261C7D">
        <w:rPr>
          <w:rFonts w:ascii="Times New Roman" w:hAnsi="Times New Roman" w:cs="Times New Roman"/>
          <w:b/>
          <w:bCs/>
          <w:sz w:val="28"/>
          <w:szCs w:val="28"/>
        </w:rPr>
        <w:t xml:space="preserve"> B</w:t>
      </w:r>
    </w:p>
    <w:p w:rsidR="00261C7D" w:rsidRPr="00261C7D" w:rsidP="00261C7D" w14:paraId="5F574194" w14:textId="2163EA65">
      <w:pPr>
        <w:jc w:val="center"/>
        <w:rPr>
          <w:rFonts w:ascii="Times New Roman" w:hAnsi="Times New Roman" w:cs="Times New Roman"/>
          <w:b/>
          <w:bCs/>
          <w:sz w:val="28"/>
          <w:szCs w:val="28"/>
        </w:rPr>
      </w:pPr>
      <w:r w:rsidRPr="00261C7D">
        <w:rPr>
          <w:rFonts w:ascii="Times New Roman" w:hAnsi="Times New Roman" w:cs="Times New Roman"/>
          <w:b/>
          <w:bCs/>
          <w:sz w:val="28"/>
          <w:szCs w:val="28"/>
        </w:rPr>
        <w:t>ACF Response to Public Comments on the Tribal Maternal, Infant, and Early Childhood Home Visiting Program: Form 2 Grantee Performance Measures (OMB #0970-0500)</w:t>
      </w:r>
    </w:p>
    <w:p w:rsidR="00261C7D" w:rsidP="00CB310E" w14:paraId="03C2A12E" w14:textId="77777777">
      <w:pPr>
        <w:jc w:val="center"/>
        <w:rPr>
          <w:b/>
          <w:bCs/>
        </w:rPr>
      </w:pPr>
    </w:p>
    <w:p w:rsidR="00261C7D" w:rsidP="00CB310E" w14:paraId="1F750CD5" w14:textId="77777777">
      <w:pPr>
        <w:jc w:val="center"/>
        <w:rPr>
          <w:b/>
          <w:bCs/>
        </w:rPr>
      </w:pPr>
    </w:p>
    <w:p w:rsidR="00261C7D" w:rsidP="00CB310E" w14:paraId="2E598A09" w14:textId="77777777">
      <w:pPr>
        <w:jc w:val="center"/>
        <w:rPr>
          <w:b/>
          <w:bCs/>
        </w:rPr>
      </w:pPr>
    </w:p>
    <w:p w:rsidR="00261C7D" w:rsidP="00CB310E" w14:paraId="009BDD9B" w14:textId="77777777">
      <w:pPr>
        <w:jc w:val="center"/>
        <w:rPr>
          <w:b/>
          <w:bCs/>
        </w:rPr>
      </w:pPr>
    </w:p>
    <w:p w:rsidR="00261C7D" w:rsidP="00CB310E" w14:paraId="3BC75081" w14:textId="77777777">
      <w:pPr>
        <w:jc w:val="center"/>
        <w:rPr>
          <w:b/>
          <w:bCs/>
        </w:rPr>
      </w:pPr>
    </w:p>
    <w:p w:rsidR="00261C7D" w:rsidP="00CB310E" w14:paraId="01099EC6" w14:textId="77777777">
      <w:pPr>
        <w:jc w:val="center"/>
        <w:rPr>
          <w:b/>
          <w:bCs/>
        </w:rPr>
      </w:pPr>
    </w:p>
    <w:p w:rsidR="00261C7D" w:rsidP="00CB310E" w14:paraId="11F5DFA0" w14:textId="77777777">
      <w:pPr>
        <w:jc w:val="center"/>
        <w:rPr>
          <w:b/>
          <w:bCs/>
        </w:rPr>
      </w:pPr>
    </w:p>
    <w:p w:rsidR="00261C7D" w:rsidRPr="00261C7D" w:rsidP="00CB310E" w14:paraId="27F53359" w14:textId="77777777">
      <w:pPr>
        <w:jc w:val="center"/>
        <w:rPr>
          <w:rFonts w:ascii="Times New Roman" w:hAnsi="Times New Roman" w:cs="Times New Roman"/>
          <w:b/>
          <w:bCs/>
          <w:sz w:val="28"/>
          <w:szCs w:val="28"/>
        </w:rPr>
      </w:pPr>
    </w:p>
    <w:p w:rsidR="00261C7D" w:rsidP="00CB310E" w14:paraId="471724DC" w14:textId="77777777">
      <w:pPr>
        <w:jc w:val="center"/>
        <w:rPr>
          <w:b/>
          <w:bCs/>
        </w:rPr>
      </w:pPr>
    </w:p>
    <w:p w:rsidR="00261C7D" w:rsidP="00CB310E" w14:paraId="09102CF9" w14:textId="77777777">
      <w:pPr>
        <w:jc w:val="center"/>
        <w:rPr>
          <w:b/>
          <w:bCs/>
        </w:rPr>
      </w:pPr>
    </w:p>
    <w:p w:rsidR="00261C7D" w:rsidP="00CB310E" w14:paraId="4DCDC509" w14:textId="77777777">
      <w:pPr>
        <w:jc w:val="center"/>
        <w:rPr>
          <w:b/>
          <w:bCs/>
        </w:rPr>
      </w:pPr>
    </w:p>
    <w:p w:rsidR="00261C7D" w:rsidP="00CB310E" w14:paraId="06F1962B" w14:textId="77777777">
      <w:pPr>
        <w:jc w:val="center"/>
        <w:rPr>
          <w:b/>
          <w:bCs/>
        </w:rPr>
      </w:pPr>
    </w:p>
    <w:p w:rsidR="00261C7D" w:rsidP="00CB310E" w14:paraId="7F9702C8" w14:textId="77777777">
      <w:pPr>
        <w:jc w:val="center"/>
        <w:rPr>
          <w:b/>
          <w:bCs/>
        </w:rPr>
      </w:pPr>
    </w:p>
    <w:p w:rsidR="00261C7D" w:rsidP="00CB310E" w14:paraId="7F6E58A7" w14:textId="77777777">
      <w:pPr>
        <w:jc w:val="center"/>
        <w:rPr>
          <w:b/>
          <w:bCs/>
        </w:rPr>
      </w:pPr>
    </w:p>
    <w:p w:rsidR="00261C7D" w:rsidP="00CB310E" w14:paraId="48DF69CC" w14:textId="77777777">
      <w:pPr>
        <w:jc w:val="center"/>
        <w:rPr>
          <w:b/>
          <w:bCs/>
        </w:rPr>
      </w:pPr>
    </w:p>
    <w:p w:rsidR="00261C7D" w:rsidP="00CB310E" w14:paraId="6A2F32CD" w14:textId="77777777">
      <w:pPr>
        <w:jc w:val="center"/>
        <w:rPr>
          <w:b/>
          <w:bCs/>
        </w:rPr>
      </w:pPr>
    </w:p>
    <w:p w:rsidR="00261C7D" w:rsidP="00CB310E" w14:paraId="7A7C4D99" w14:textId="77777777">
      <w:pPr>
        <w:jc w:val="center"/>
        <w:rPr>
          <w:b/>
          <w:bCs/>
        </w:rPr>
      </w:pPr>
    </w:p>
    <w:p w:rsidR="00261C7D" w:rsidP="00CB310E" w14:paraId="2CF4C014" w14:textId="77777777">
      <w:pPr>
        <w:jc w:val="center"/>
        <w:rPr>
          <w:b/>
          <w:bCs/>
        </w:rPr>
      </w:pPr>
    </w:p>
    <w:p w:rsidR="00E0631D" w:rsidRPr="00261C7D" w:rsidP="00087338" w14:paraId="350AABBD" w14:textId="69DF932E">
      <w:pPr>
        <w:rPr>
          <w:rFonts w:ascii="Times New Roman" w:hAnsi="Times New Roman" w:cs="Times New Roman"/>
          <w:sz w:val="24"/>
          <w:szCs w:val="24"/>
        </w:rPr>
      </w:pPr>
      <w:r w:rsidRPr="00261C7D">
        <w:rPr>
          <w:rFonts w:ascii="Times New Roman" w:hAnsi="Times New Roman" w:cs="Times New Roman"/>
          <w:sz w:val="24"/>
          <w:szCs w:val="24"/>
        </w:rPr>
        <w:t>T</w:t>
      </w:r>
      <w:r w:rsidRPr="00261C7D">
        <w:rPr>
          <w:rFonts w:ascii="Times New Roman" w:hAnsi="Times New Roman" w:cs="Times New Roman"/>
          <w:sz w:val="24"/>
          <w:szCs w:val="24"/>
        </w:rPr>
        <w:t>he Association for State and Tribal Home Visiting Initiative (ASTHVI)</w:t>
      </w:r>
      <w:r w:rsidRPr="00261C7D">
        <w:rPr>
          <w:rFonts w:ascii="Times New Roman" w:hAnsi="Times New Roman" w:cs="Times New Roman"/>
          <w:sz w:val="24"/>
          <w:szCs w:val="24"/>
        </w:rPr>
        <w:t xml:space="preserve"> </w:t>
      </w:r>
      <w:r w:rsidRPr="00261C7D" w:rsidR="00294F7E">
        <w:rPr>
          <w:rFonts w:ascii="Times New Roman" w:hAnsi="Times New Roman" w:cs="Times New Roman"/>
          <w:sz w:val="24"/>
          <w:szCs w:val="24"/>
        </w:rPr>
        <w:t xml:space="preserve">Tribal Committee </w:t>
      </w:r>
      <w:r w:rsidRPr="00261C7D">
        <w:rPr>
          <w:rFonts w:ascii="Times New Roman" w:hAnsi="Times New Roman" w:cs="Times New Roman"/>
          <w:sz w:val="24"/>
          <w:szCs w:val="24"/>
        </w:rPr>
        <w:t xml:space="preserve">provided comments during the </w:t>
      </w:r>
      <w:r w:rsidRPr="00261C7D" w:rsidR="00294F7E">
        <w:rPr>
          <w:rFonts w:ascii="Times New Roman" w:hAnsi="Times New Roman" w:cs="Times New Roman"/>
          <w:sz w:val="24"/>
          <w:szCs w:val="24"/>
        </w:rPr>
        <w:t>6</w:t>
      </w:r>
      <w:r w:rsidRPr="00261C7D">
        <w:rPr>
          <w:rFonts w:ascii="Times New Roman" w:hAnsi="Times New Roman" w:cs="Times New Roman"/>
          <w:sz w:val="24"/>
          <w:szCs w:val="24"/>
        </w:rPr>
        <w:t>0-day comment period (8</w:t>
      </w:r>
      <w:r w:rsidRPr="00261C7D" w:rsidR="00294F7E">
        <w:rPr>
          <w:rFonts w:ascii="Times New Roman" w:hAnsi="Times New Roman" w:cs="Times New Roman"/>
          <w:sz w:val="24"/>
          <w:szCs w:val="24"/>
        </w:rPr>
        <w:t>7</w:t>
      </w:r>
      <w:r w:rsidRPr="00261C7D">
        <w:rPr>
          <w:rFonts w:ascii="Times New Roman" w:hAnsi="Times New Roman" w:cs="Times New Roman"/>
          <w:sz w:val="24"/>
          <w:szCs w:val="24"/>
        </w:rPr>
        <w:t xml:space="preserve"> FR 4</w:t>
      </w:r>
      <w:r w:rsidRPr="00261C7D" w:rsidR="00294F7E">
        <w:rPr>
          <w:rFonts w:ascii="Times New Roman" w:hAnsi="Times New Roman" w:cs="Times New Roman"/>
          <w:sz w:val="24"/>
          <w:szCs w:val="24"/>
        </w:rPr>
        <w:t>3529</w:t>
      </w:r>
      <w:r w:rsidRPr="00261C7D">
        <w:rPr>
          <w:rFonts w:ascii="Times New Roman" w:hAnsi="Times New Roman" w:cs="Times New Roman"/>
          <w:sz w:val="24"/>
          <w:szCs w:val="24"/>
        </w:rPr>
        <w:t xml:space="preserve">) </w:t>
      </w:r>
      <w:r w:rsidRPr="00261C7D" w:rsidR="00EB1184">
        <w:rPr>
          <w:rFonts w:ascii="Times New Roman" w:hAnsi="Times New Roman" w:cs="Times New Roman"/>
          <w:sz w:val="24"/>
          <w:szCs w:val="24"/>
        </w:rPr>
        <w:t>for the</w:t>
      </w:r>
      <w:r w:rsidRPr="00261C7D">
        <w:rPr>
          <w:rFonts w:ascii="Times New Roman" w:hAnsi="Times New Roman" w:cs="Times New Roman"/>
          <w:sz w:val="24"/>
          <w:szCs w:val="24"/>
        </w:rPr>
        <w:t xml:space="preserve"> </w:t>
      </w:r>
      <w:r w:rsidR="00160F88">
        <w:rPr>
          <w:rFonts w:ascii="Times New Roman" w:hAnsi="Times New Roman" w:cs="Times New Roman"/>
          <w:sz w:val="24"/>
          <w:szCs w:val="24"/>
        </w:rPr>
        <w:t xml:space="preserve">request to </w:t>
      </w:r>
      <w:r w:rsidRPr="00261C7D">
        <w:rPr>
          <w:rFonts w:ascii="Times New Roman" w:hAnsi="Times New Roman" w:cs="Times New Roman"/>
          <w:sz w:val="24"/>
          <w:szCs w:val="24"/>
        </w:rPr>
        <w:t>exten</w:t>
      </w:r>
      <w:r w:rsidR="00160F88">
        <w:rPr>
          <w:rFonts w:ascii="Times New Roman" w:hAnsi="Times New Roman" w:cs="Times New Roman"/>
          <w:sz w:val="24"/>
          <w:szCs w:val="24"/>
        </w:rPr>
        <w:t>d</w:t>
      </w:r>
      <w:r w:rsidRPr="00261C7D" w:rsidR="00EB1184">
        <w:rPr>
          <w:rFonts w:ascii="Times New Roman" w:hAnsi="Times New Roman" w:cs="Times New Roman"/>
          <w:sz w:val="24"/>
          <w:szCs w:val="24"/>
        </w:rPr>
        <w:t xml:space="preserve"> </w:t>
      </w:r>
      <w:r w:rsidRPr="00261C7D">
        <w:rPr>
          <w:rFonts w:ascii="Times New Roman" w:hAnsi="Times New Roman" w:cs="Times New Roman"/>
          <w:sz w:val="24"/>
          <w:szCs w:val="24"/>
        </w:rPr>
        <w:t xml:space="preserve">approval </w:t>
      </w:r>
      <w:r w:rsidRPr="00261C7D" w:rsidR="00EB1184">
        <w:rPr>
          <w:rFonts w:ascii="Times New Roman" w:hAnsi="Times New Roman" w:cs="Times New Roman"/>
          <w:sz w:val="24"/>
          <w:szCs w:val="24"/>
        </w:rPr>
        <w:t>of</w:t>
      </w:r>
      <w:r w:rsidRPr="00261C7D">
        <w:rPr>
          <w:rFonts w:ascii="Times New Roman" w:hAnsi="Times New Roman" w:cs="Times New Roman"/>
          <w:sz w:val="24"/>
          <w:szCs w:val="24"/>
        </w:rPr>
        <w:t xml:space="preserve"> Tribal Maternal, Infant, and Early Childhood Home Visiting Program: </w:t>
      </w:r>
      <w:r w:rsidRPr="00261C7D" w:rsidR="002D79AF">
        <w:rPr>
          <w:rFonts w:ascii="Times New Roman" w:hAnsi="Times New Roman" w:cs="Times New Roman"/>
          <w:sz w:val="24"/>
          <w:szCs w:val="24"/>
        </w:rPr>
        <w:t>Form 2 Grantee Performance Measures</w:t>
      </w:r>
      <w:r w:rsidRPr="00261C7D" w:rsidR="002D79AF">
        <w:rPr>
          <w:rFonts w:ascii="Times New Roman" w:hAnsi="Times New Roman" w:cs="Times New Roman"/>
          <w:b/>
          <w:bCs/>
          <w:sz w:val="24"/>
          <w:szCs w:val="24"/>
        </w:rPr>
        <w:t xml:space="preserve"> </w:t>
      </w:r>
      <w:r w:rsidRPr="00261C7D">
        <w:rPr>
          <w:rFonts w:ascii="Times New Roman" w:hAnsi="Times New Roman" w:cs="Times New Roman"/>
          <w:sz w:val="24"/>
          <w:szCs w:val="24"/>
        </w:rPr>
        <w:t>(OMB #0970-0</w:t>
      </w:r>
      <w:r w:rsidRPr="00261C7D" w:rsidR="00294F7E">
        <w:rPr>
          <w:rFonts w:ascii="Times New Roman" w:hAnsi="Times New Roman" w:cs="Times New Roman"/>
          <w:sz w:val="24"/>
          <w:szCs w:val="24"/>
        </w:rPr>
        <w:t>500</w:t>
      </w:r>
      <w:r w:rsidRPr="00261C7D">
        <w:rPr>
          <w:rFonts w:ascii="Times New Roman" w:hAnsi="Times New Roman" w:cs="Times New Roman"/>
          <w:sz w:val="24"/>
          <w:szCs w:val="24"/>
        </w:rPr>
        <w:t>)</w:t>
      </w:r>
      <w:r w:rsidRPr="00261C7D">
        <w:rPr>
          <w:rFonts w:ascii="Times New Roman" w:hAnsi="Times New Roman" w:cs="Times New Roman"/>
          <w:sz w:val="24"/>
          <w:szCs w:val="24"/>
        </w:rPr>
        <w:t xml:space="preserve">. After reviewing </w:t>
      </w:r>
      <w:r w:rsidRPr="00261C7D">
        <w:rPr>
          <w:rFonts w:ascii="Times New Roman" w:hAnsi="Times New Roman" w:cs="Times New Roman"/>
          <w:sz w:val="24"/>
          <w:szCs w:val="24"/>
        </w:rPr>
        <w:t>the</w:t>
      </w:r>
      <w:r w:rsidRPr="00261C7D">
        <w:rPr>
          <w:rFonts w:ascii="Times New Roman" w:hAnsi="Times New Roman" w:cs="Times New Roman"/>
          <w:sz w:val="24"/>
          <w:szCs w:val="24"/>
        </w:rPr>
        <w:t xml:space="preserve"> comments, ACF has provided the following responses. </w:t>
      </w:r>
    </w:p>
    <w:tbl>
      <w:tblPr>
        <w:tblStyle w:val="TableGrid"/>
        <w:tblW w:w="0" w:type="auto"/>
        <w:tblLook w:val="04A0"/>
      </w:tblPr>
      <w:tblGrid>
        <w:gridCol w:w="4225"/>
        <w:gridCol w:w="5125"/>
      </w:tblGrid>
      <w:tr w14:paraId="4605FF0E" w14:textId="77777777" w:rsidTr="00D71BC8">
        <w:tblPrEx>
          <w:tblW w:w="0" w:type="auto"/>
          <w:tblLook w:val="04A0"/>
        </w:tblPrEx>
        <w:tc>
          <w:tcPr>
            <w:tcW w:w="4225" w:type="dxa"/>
          </w:tcPr>
          <w:p w:rsidR="00E0631D" w:rsidRPr="00261C7D" w14:paraId="2E22B75B" w14:textId="77777777">
            <w:pPr>
              <w:rPr>
                <w:rFonts w:ascii="Times New Roman" w:hAnsi="Times New Roman" w:cs="Times New Roman"/>
                <w:b/>
                <w:bCs/>
                <w:sz w:val="24"/>
                <w:szCs w:val="24"/>
              </w:rPr>
            </w:pPr>
            <w:r w:rsidRPr="00261C7D">
              <w:rPr>
                <w:rFonts w:ascii="Times New Roman" w:hAnsi="Times New Roman" w:cs="Times New Roman"/>
                <w:b/>
                <w:bCs/>
                <w:sz w:val="24"/>
                <w:szCs w:val="24"/>
              </w:rPr>
              <w:t>ASTHVI Comment</w:t>
            </w:r>
          </w:p>
        </w:tc>
        <w:tc>
          <w:tcPr>
            <w:tcW w:w="5125" w:type="dxa"/>
          </w:tcPr>
          <w:p w:rsidR="00E0631D" w:rsidRPr="00261C7D" w14:paraId="04E0FAE6" w14:textId="77777777">
            <w:pPr>
              <w:rPr>
                <w:rFonts w:ascii="Times New Roman" w:hAnsi="Times New Roman" w:cs="Times New Roman"/>
                <w:b/>
                <w:bCs/>
                <w:sz w:val="24"/>
                <w:szCs w:val="24"/>
              </w:rPr>
            </w:pPr>
            <w:r w:rsidRPr="00261C7D">
              <w:rPr>
                <w:rFonts w:ascii="Times New Roman" w:hAnsi="Times New Roman" w:cs="Times New Roman"/>
                <w:b/>
                <w:bCs/>
                <w:sz w:val="24"/>
                <w:szCs w:val="24"/>
              </w:rPr>
              <w:t>ACF Response</w:t>
            </w:r>
          </w:p>
        </w:tc>
      </w:tr>
      <w:tr w14:paraId="5471DE88" w14:textId="77777777" w:rsidTr="00D71BC8">
        <w:tblPrEx>
          <w:tblW w:w="0" w:type="auto"/>
          <w:tblLook w:val="04A0"/>
        </w:tblPrEx>
        <w:tc>
          <w:tcPr>
            <w:tcW w:w="4225" w:type="dxa"/>
          </w:tcPr>
          <w:p w:rsidR="00E0631D" w:rsidRPr="00261C7D" w:rsidP="00294F7E" w14:paraId="4BFCD131" w14:textId="1E12DB97">
            <w:pPr>
              <w:rPr>
                <w:rFonts w:ascii="Times New Roman" w:hAnsi="Times New Roman" w:cs="Times New Roman"/>
                <w:sz w:val="24"/>
                <w:szCs w:val="24"/>
              </w:rPr>
            </w:pPr>
            <w:r w:rsidRPr="00261C7D">
              <w:rPr>
                <w:rFonts w:ascii="Times New Roman" w:hAnsi="Times New Roman" w:cs="Times New Roman"/>
                <w:sz w:val="24"/>
                <w:szCs w:val="24"/>
              </w:rPr>
              <w:t>Tribal MIECHV grants are much smaller than the grants that are awarded to states, and the administrative burden of meeting Tribal MIECHV requirements is proportionally greater. Most Tribes have proportionally fewer staff to assist with reporting associated with MIECHV grants.</w:t>
            </w:r>
          </w:p>
        </w:tc>
        <w:tc>
          <w:tcPr>
            <w:tcW w:w="5125" w:type="dxa"/>
          </w:tcPr>
          <w:p w:rsidR="00C2327F" w:rsidRPr="009F6D3F" w:rsidP="00C2327F" w14:paraId="3C6BBA2B" w14:textId="0A2D2BF1">
            <w:pPr>
              <w:pStyle w:val="CommentText"/>
              <w:rPr>
                <w:rFonts w:ascii="Times New Roman" w:hAnsi="Times New Roman" w:cs="Times New Roman"/>
                <w:sz w:val="24"/>
                <w:szCs w:val="24"/>
              </w:rPr>
            </w:pPr>
            <w:r w:rsidRPr="00261C7D">
              <w:rPr>
                <w:rFonts w:ascii="Times New Roman" w:hAnsi="Times New Roman" w:cs="Times New Roman"/>
                <w:sz w:val="24"/>
                <w:szCs w:val="24"/>
              </w:rPr>
              <w:t>ACF is</w:t>
            </w:r>
            <w:r w:rsidRPr="00261C7D" w:rsidR="002D79AF">
              <w:rPr>
                <w:rFonts w:ascii="Times New Roman" w:hAnsi="Times New Roman" w:cs="Times New Roman"/>
                <w:sz w:val="24"/>
                <w:szCs w:val="24"/>
              </w:rPr>
              <w:t xml:space="preserve"> </w:t>
            </w:r>
            <w:r w:rsidRPr="00261C7D">
              <w:rPr>
                <w:rFonts w:ascii="Times New Roman" w:hAnsi="Times New Roman" w:cs="Times New Roman"/>
                <w:sz w:val="24"/>
                <w:szCs w:val="24"/>
              </w:rPr>
              <w:t>sensitive to the</w:t>
            </w:r>
            <w:r w:rsidRPr="00261C7D" w:rsidR="00BE26B3">
              <w:rPr>
                <w:rFonts w:ascii="Times New Roman" w:hAnsi="Times New Roman" w:cs="Times New Roman"/>
                <w:sz w:val="24"/>
                <w:szCs w:val="24"/>
              </w:rPr>
              <w:t xml:space="preserve"> administrative burden of meeting the Tribal </w:t>
            </w:r>
            <w:r w:rsidRPr="00261C7D" w:rsidR="002F1EB6">
              <w:rPr>
                <w:rFonts w:ascii="Times New Roman" w:hAnsi="Times New Roman" w:cs="Times New Roman"/>
                <w:sz w:val="24"/>
                <w:szCs w:val="24"/>
              </w:rPr>
              <w:t>Maternal, Infant, and Early Childhood Home Visiting (</w:t>
            </w:r>
            <w:bookmarkStart w:id="0" w:name="_Hlk115861967"/>
            <w:r w:rsidRPr="00261C7D" w:rsidR="002F1EB6">
              <w:rPr>
                <w:rFonts w:ascii="Times New Roman" w:hAnsi="Times New Roman" w:cs="Times New Roman"/>
                <w:sz w:val="24"/>
                <w:szCs w:val="24"/>
              </w:rPr>
              <w:t xml:space="preserve">Tribal </w:t>
            </w:r>
            <w:r w:rsidRPr="00261C7D" w:rsidR="00BE26B3">
              <w:rPr>
                <w:rFonts w:ascii="Times New Roman" w:hAnsi="Times New Roman" w:cs="Times New Roman"/>
                <w:sz w:val="24"/>
                <w:szCs w:val="24"/>
              </w:rPr>
              <w:t>MIECHV</w:t>
            </w:r>
            <w:bookmarkEnd w:id="0"/>
            <w:r w:rsidRPr="00261C7D" w:rsidR="002F1EB6">
              <w:rPr>
                <w:rFonts w:ascii="Times New Roman" w:hAnsi="Times New Roman" w:cs="Times New Roman"/>
                <w:sz w:val="24"/>
                <w:szCs w:val="24"/>
              </w:rPr>
              <w:t>)</w:t>
            </w:r>
            <w:r w:rsidRPr="00261C7D" w:rsidR="00BE26B3">
              <w:rPr>
                <w:rFonts w:ascii="Times New Roman" w:hAnsi="Times New Roman" w:cs="Times New Roman"/>
                <w:sz w:val="24"/>
                <w:szCs w:val="24"/>
              </w:rPr>
              <w:t xml:space="preserve"> </w:t>
            </w:r>
            <w:r w:rsidRPr="00261C7D" w:rsidR="00CF705B">
              <w:rPr>
                <w:rFonts w:ascii="Times New Roman" w:hAnsi="Times New Roman" w:cs="Times New Roman"/>
                <w:sz w:val="24"/>
                <w:szCs w:val="24"/>
              </w:rPr>
              <w:t>reporting requirements</w:t>
            </w:r>
            <w:r w:rsidRPr="00261C7D" w:rsidR="00BE26B3">
              <w:rPr>
                <w:rFonts w:ascii="Times New Roman" w:hAnsi="Times New Roman" w:cs="Times New Roman"/>
                <w:sz w:val="24"/>
                <w:szCs w:val="24"/>
              </w:rPr>
              <w:t xml:space="preserve">, including reporting on </w:t>
            </w:r>
            <w:r w:rsidRPr="00261C7D" w:rsidR="00CF705B">
              <w:rPr>
                <w:rFonts w:ascii="Times New Roman" w:hAnsi="Times New Roman" w:cs="Times New Roman"/>
                <w:sz w:val="24"/>
                <w:szCs w:val="24"/>
              </w:rPr>
              <w:t>performance data</w:t>
            </w:r>
            <w:r w:rsidRPr="00261C7D" w:rsidR="00BE26B3">
              <w:rPr>
                <w:rFonts w:ascii="Times New Roman" w:hAnsi="Times New Roman" w:cs="Times New Roman"/>
                <w:sz w:val="24"/>
                <w:szCs w:val="24"/>
              </w:rPr>
              <w:t xml:space="preserve"> associated with Form 2. </w:t>
            </w:r>
            <w:r w:rsidRPr="00261C7D" w:rsidR="00300739">
              <w:rPr>
                <w:rFonts w:ascii="Times New Roman" w:hAnsi="Times New Roman" w:cs="Times New Roman"/>
                <w:sz w:val="24"/>
                <w:szCs w:val="24"/>
              </w:rPr>
              <w:t xml:space="preserve">In anticipation of the MIECHV program being </w:t>
            </w:r>
            <w:r w:rsidRPr="00261C7D" w:rsidR="00CF705B">
              <w:rPr>
                <w:rFonts w:ascii="Times New Roman" w:hAnsi="Times New Roman" w:cs="Times New Roman"/>
                <w:sz w:val="24"/>
                <w:szCs w:val="24"/>
              </w:rPr>
              <w:t>re</w:t>
            </w:r>
            <w:r w:rsidRPr="00261C7D" w:rsidR="00300739">
              <w:rPr>
                <w:rFonts w:ascii="Times New Roman" w:hAnsi="Times New Roman" w:cs="Times New Roman"/>
                <w:sz w:val="24"/>
                <w:szCs w:val="24"/>
              </w:rPr>
              <w:t>authorized, ACF is reviewing all reporting requirements, including Form 2</w:t>
            </w:r>
            <w:r w:rsidRPr="00261C7D" w:rsidR="00CF705B">
              <w:rPr>
                <w:rFonts w:ascii="Times New Roman" w:hAnsi="Times New Roman" w:cs="Times New Roman"/>
                <w:sz w:val="24"/>
                <w:szCs w:val="24"/>
              </w:rPr>
              <w:t>,</w:t>
            </w:r>
            <w:r w:rsidRPr="00261C7D" w:rsidR="00300739">
              <w:rPr>
                <w:rFonts w:ascii="Times New Roman" w:hAnsi="Times New Roman" w:cs="Times New Roman"/>
                <w:sz w:val="24"/>
                <w:szCs w:val="24"/>
              </w:rPr>
              <w:t xml:space="preserve"> to see if there are opportunities to reduce burden and eliminate redundancies. Because 23 of the current Tribal MIECHV </w:t>
            </w:r>
            <w:r w:rsidRPr="00261C7D" w:rsidR="00CF705B">
              <w:rPr>
                <w:rFonts w:ascii="Times New Roman" w:hAnsi="Times New Roman" w:cs="Times New Roman"/>
                <w:sz w:val="24"/>
                <w:szCs w:val="24"/>
              </w:rPr>
              <w:t xml:space="preserve">grant recipients </w:t>
            </w:r>
            <w:r w:rsidRPr="00261C7D" w:rsidR="00300739">
              <w:rPr>
                <w:rFonts w:ascii="Times New Roman" w:hAnsi="Times New Roman" w:cs="Times New Roman"/>
                <w:sz w:val="24"/>
                <w:szCs w:val="24"/>
              </w:rPr>
              <w:t>are in the</w:t>
            </w:r>
            <w:r w:rsidRPr="00261C7D" w:rsidR="00147509">
              <w:rPr>
                <w:rFonts w:ascii="Times New Roman" w:hAnsi="Times New Roman" w:cs="Times New Roman"/>
                <w:sz w:val="24"/>
                <w:szCs w:val="24"/>
              </w:rPr>
              <w:t>ir</w:t>
            </w:r>
            <w:r w:rsidRPr="00261C7D" w:rsidR="00300739">
              <w:rPr>
                <w:rFonts w:ascii="Times New Roman" w:hAnsi="Times New Roman" w:cs="Times New Roman"/>
                <w:sz w:val="24"/>
                <w:szCs w:val="24"/>
              </w:rPr>
              <w:t xml:space="preserve"> final year of the grants</w:t>
            </w:r>
            <w:r w:rsidRPr="00261C7D" w:rsidR="004941CC">
              <w:rPr>
                <w:rFonts w:ascii="Times New Roman" w:hAnsi="Times New Roman" w:cs="Times New Roman"/>
                <w:sz w:val="24"/>
                <w:szCs w:val="24"/>
              </w:rPr>
              <w:t>,</w:t>
            </w:r>
            <w:r w:rsidRPr="00261C7D" w:rsidR="00300739">
              <w:rPr>
                <w:rFonts w:ascii="Times New Roman" w:hAnsi="Times New Roman" w:cs="Times New Roman"/>
                <w:sz w:val="24"/>
                <w:szCs w:val="24"/>
              </w:rPr>
              <w:t xml:space="preserve"> ACF elected to renew Form 2 as-is, </w:t>
            </w:r>
            <w:r w:rsidRPr="00261C7D" w:rsidR="00866133">
              <w:rPr>
                <w:rFonts w:ascii="Times New Roman" w:hAnsi="Times New Roman" w:cs="Times New Roman"/>
                <w:sz w:val="24"/>
                <w:szCs w:val="24"/>
              </w:rPr>
              <w:t>to</w:t>
            </w:r>
            <w:r w:rsidRPr="00261C7D" w:rsidR="00300739">
              <w:rPr>
                <w:rFonts w:ascii="Times New Roman" w:hAnsi="Times New Roman" w:cs="Times New Roman"/>
                <w:sz w:val="24"/>
                <w:szCs w:val="24"/>
              </w:rPr>
              <w:t xml:space="preserve"> not cause any disruptions in the reporting process for these </w:t>
            </w:r>
            <w:r w:rsidRPr="00261C7D" w:rsidR="00CF705B">
              <w:rPr>
                <w:rFonts w:ascii="Times New Roman" w:hAnsi="Times New Roman" w:cs="Times New Roman"/>
                <w:sz w:val="24"/>
                <w:szCs w:val="24"/>
              </w:rPr>
              <w:t>grant recipients</w:t>
            </w:r>
            <w:r w:rsidRPr="00261C7D" w:rsidR="00300739">
              <w:rPr>
                <w:rFonts w:ascii="Times New Roman" w:hAnsi="Times New Roman" w:cs="Times New Roman"/>
                <w:sz w:val="24"/>
                <w:szCs w:val="24"/>
              </w:rPr>
              <w:t xml:space="preserve">. We appreciate this feedback and will factor it in regarding any future policy decisions, pending reauthorization. </w:t>
            </w:r>
            <w:r>
              <w:t xml:space="preserve"> </w:t>
            </w:r>
            <w:r w:rsidRPr="009F6D3F">
              <w:rPr>
                <w:rFonts w:ascii="Times New Roman" w:hAnsi="Times New Roman" w:cs="Times New Roman"/>
                <w:sz w:val="24"/>
                <w:szCs w:val="24"/>
              </w:rPr>
              <w:t xml:space="preserve">ACF plans to review current requirements and will engage grant recipients to inform potential updates to reporting for future funding recipients. </w:t>
            </w:r>
          </w:p>
          <w:p w:rsidR="00074327" w:rsidRPr="00261C7D" w:rsidP="00D00187" w14:paraId="3AF38DBC" w14:textId="77777777">
            <w:pPr>
              <w:rPr>
                <w:rFonts w:ascii="Times New Roman" w:hAnsi="Times New Roman" w:cs="Times New Roman"/>
                <w:color w:val="000000"/>
                <w:sz w:val="24"/>
                <w:szCs w:val="24"/>
              </w:rPr>
            </w:pPr>
          </w:p>
          <w:p w:rsidR="00D00187" w:rsidRPr="00261C7D" w:rsidP="00D00187" w14:paraId="282AA3FD" w14:textId="73BE895C">
            <w:pPr>
              <w:rPr>
                <w:rFonts w:ascii="Times New Roman" w:hAnsi="Times New Roman" w:cs="Times New Roman"/>
                <w:color w:val="000000"/>
                <w:sz w:val="24"/>
                <w:szCs w:val="24"/>
              </w:rPr>
            </w:pPr>
            <w:r w:rsidRPr="00261C7D">
              <w:rPr>
                <w:rFonts w:ascii="Times New Roman" w:hAnsi="Times New Roman" w:cs="Times New Roman"/>
                <w:sz w:val="24"/>
                <w:szCs w:val="24"/>
              </w:rPr>
              <w:t>It is also important to remember that current</w:t>
            </w:r>
            <w:r w:rsidRPr="00261C7D">
              <w:rPr>
                <w:rFonts w:ascii="Times New Roman" w:hAnsi="Times New Roman" w:cs="Times New Roman"/>
                <w:sz w:val="24"/>
                <w:szCs w:val="24"/>
              </w:rPr>
              <w:t xml:space="preserve"> MIECHV legislation (</w:t>
            </w:r>
            <w:r w:rsidRPr="00261C7D">
              <w:rPr>
                <w:rFonts w:ascii="Times New Roman" w:hAnsi="Times New Roman" w:cs="Times New Roman"/>
                <w:color w:val="000000"/>
                <w:sz w:val="24"/>
                <w:szCs w:val="24"/>
              </w:rPr>
              <w:t>Section 511</w:t>
            </w:r>
            <w:r w:rsidRPr="00261C7D" w:rsidR="00CF705B">
              <w:rPr>
                <w:rFonts w:ascii="Times New Roman" w:hAnsi="Times New Roman" w:cs="Times New Roman"/>
                <w:color w:val="000000"/>
                <w:sz w:val="24"/>
                <w:szCs w:val="24"/>
              </w:rPr>
              <w:t xml:space="preserve"> </w:t>
            </w:r>
            <w:r w:rsidRPr="00261C7D">
              <w:rPr>
                <w:rFonts w:ascii="Times New Roman" w:hAnsi="Times New Roman" w:cs="Times New Roman"/>
                <w:color w:val="000000"/>
                <w:sz w:val="24"/>
                <w:szCs w:val="24"/>
              </w:rPr>
              <w:t>of the Social Security Act) requires that</w:t>
            </w:r>
            <w:r w:rsidRPr="00261C7D" w:rsidR="00AF3062">
              <w:rPr>
                <w:rFonts w:ascii="Times New Roman" w:hAnsi="Times New Roman" w:cs="Times New Roman"/>
                <w:sz w:val="24"/>
                <w:szCs w:val="24"/>
              </w:rPr>
              <w:t xml:space="preserve"> State and Tribal MIECHV </w:t>
            </w:r>
            <w:r w:rsidRPr="00261C7D" w:rsidR="00866133">
              <w:rPr>
                <w:rFonts w:ascii="Times New Roman" w:hAnsi="Times New Roman" w:cs="Times New Roman"/>
                <w:sz w:val="24"/>
                <w:szCs w:val="24"/>
              </w:rPr>
              <w:t>awardees</w:t>
            </w:r>
            <w:r w:rsidRPr="00261C7D" w:rsidR="00AF3062">
              <w:rPr>
                <w:rFonts w:ascii="Times New Roman" w:hAnsi="Times New Roman" w:cs="Times New Roman"/>
                <w:sz w:val="24"/>
                <w:szCs w:val="24"/>
              </w:rPr>
              <w:t xml:space="preserve"> collect performance data to measure improvements for eligible families in six specified areas (referred to as "benchmark areas") that encompass the major goals for the program.  Stipulated in the legislation, the Tribal MIECHV </w:t>
            </w:r>
            <w:r w:rsidRPr="00261C7D" w:rsidR="00CF705B">
              <w:rPr>
                <w:rFonts w:ascii="Times New Roman" w:hAnsi="Times New Roman" w:cs="Times New Roman"/>
                <w:sz w:val="24"/>
                <w:szCs w:val="24"/>
              </w:rPr>
              <w:t>recipients</w:t>
            </w:r>
            <w:r w:rsidRPr="00261C7D" w:rsidR="00AF3062">
              <w:rPr>
                <w:rFonts w:ascii="Times New Roman" w:hAnsi="Times New Roman" w:cs="Times New Roman"/>
                <w:sz w:val="24"/>
                <w:szCs w:val="24"/>
              </w:rPr>
              <w:t xml:space="preserve">, like their state counterparts, must meet the required reporting of benchmark areas. Tribal MIECHV </w:t>
            </w:r>
            <w:r w:rsidRPr="00261C7D" w:rsidR="00866133">
              <w:rPr>
                <w:rFonts w:ascii="Times New Roman" w:hAnsi="Times New Roman" w:cs="Times New Roman"/>
                <w:sz w:val="24"/>
                <w:szCs w:val="24"/>
              </w:rPr>
              <w:t>awardees</w:t>
            </w:r>
            <w:r w:rsidRPr="00261C7D" w:rsidR="00AF3062">
              <w:rPr>
                <w:rFonts w:ascii="Times New Roman" w:hAnsi="Times New Roman" w:cs="Times New Roman"/>
                <w:sz w:val="24"/>
                <w:szCs w:val="24"/>
              </w:rPr>
              <w:t xml:space="preserve"> are required to propose a plan for meeting the benchmark requirements specified in the legislation and must report on improvement on constructs under each benchmark area.</w:t>
            </w:r>
            <w:r w:rsidRPr="00261C7D" w:rsidR="006C5168">
              <w:rPr>
                <w:rFonts w:ascii="Times New Roman" w:hAnsi="Times New Roman" w:cs="Times New Roman"/>
                <w:sz w:val="24"/>
                <w:szCs w:val="24"/>
              </w:rPr>
              <w:t xml:space="preserve"> </w:t>
            </w:r>
          </w:p>
          <w:p w:rsidR="00D00187" w:rsidRPr="00261C7D" w:rsidP="00866133" w14:paraId="50AE9408" w14:textId="7AB3EBDD">
            <w:pPr>
              <w:rPr>
                <w:rFonts w:ascii="Times New Roman" w:hAnsi="Times New Roman" w:cs="Times New Roman"/>
                <w:sz w:val="24"/>
                <w:szCs w:val="24"/>
              </w:rPr>
            </w:pPr>
          </w:p>
        </w:tc>
      </w:tr>
      <w:tr w14:paraId="56AC3094" w14:textId="77777777" w:rsidTr="00D71BC8">
        <w:tblPrEx>
          <w:tblW w:w="0" w:type="auto"/>
          <w:tblLook w:val="04A0"/>
        </w:tblPrEx>
        <w:tc>
          <w:tcPr>
            <w:tcW w:w="4225" w:type="dxa"/>
          </w:tcPr>
          <w:p w:rsidR="00294F7E" w:rsidRPr="00261C7D" w:rsidP="00294F7E" w14:paraId="0CB2AECD" w14:textId="00ACDE9F">
            <w:pPr>
              <w:autoSpaceDE w:val="0"/>
              <w:autoSpaceDN w:val="0"/>
              <w:adjustRightInd w:val="0"/>
              <w:rPr>
                <w:rFonts w:ascii="Times New Roman" w:hAnsi="Times New Roman" w:cs="Times New Roman"/>
                <w:sz w:val="24"/>
                <w:szCs w:val="24"/>
              </w:rPr>
            </w:pPr>
            <w:r w:rsidRPr="00261C7D">
              <w:rPr>
                <w:rFonts w:ascii="Times New Roman" w:hAnsi="Times New Roman" w:cs="Times New Roman"/>
                <w:sz w:val="24"/>
                <w:szCs w:val="24"/>
              </w:rPr>
              <w:t xml:space="preserve">When asked if the new proposed annual burden of 500 hours for each </w:t>
            </w:r>
            <w:r w:rsidRPr="00261C7D" w:rsidR="00AF3062">
              <w:rPr>
                <w:rFonts w:ascii="Times New Roman" w:hAnsi="Times New Roman" w:cs="Times New Roman"/>
                <w:sz w:val="24"/>
                <w:szCs w:val="24"/>
              </w:rPr>
              <w:t>r</w:t>
            </w:r>
            <w:r w:rsidRPr="00261C7D">
              <w:rPr>
                <w:rFonts w:ascii="Times New Roman" w:hAnsi="Times New Roman" w:cs="Times New Roman"/>
                <w:sz w:val="24"/>
                <w:szCs w:val="24"/>
              </w:rPr>
              <w:t xml:space="preserve">espondent </w:t>
            </w:r>
            <w:r w:rsidRPr="00261C7D">
              <w:rPr>
                <w:rFonts w:ascii="Times New Roman" w:hAnsi="Times New Roman" w:cs="Times New Roman"/>
                <w:sz w:val="24"/>
                <w:szCs w:val="24"/>
              </w:rPr>
              <w:t>was an accurate reflection of the work</w:t>
            </w:r>
            <w:r w:rsidRPr="00261C7D">
              <w:rPr>
                <w:rFonts w:ascii="Times New Roman" w:hAnsi="Times New Roman" w:cs="Times New Roman"/>
                <w:sz w:val="24"/>
                <w:szCs w:val="24"/>
              </w:rPr>
              <w:t xml:space="preserve"> required for Form 2 reporting, most </w:t>
            </w:r>
            <w:r w:rsidRPr="00261C7D">
              <w:rPr>
                <w:rFonts w:ascii="Times New Roman" w:hAnsi="Times New Roman" w:cs="Times New Roman"/>
                <w:sz w:val="24"/>
                <w:szCs w:val="24"/>
              </w:rPr>
              <w:t>attendees disagreed. Although this is a significant increase from previous estimates, Tribal Committee members feel</w:t>
            </w:r>
            <w:r w:rsidRPr="00261C7D" w:rsidR="00AF3062">
              <w:rPr>
                <w:rFonts w:ascii="Times New Roman" w:hAnsi="Times New Roman" w:cs="Times New Roman"/>
                <w:sz w:val="24"/>
                <w:szCs w:val="24"/>
              </w:rPr>
              <w:t xml:space="preserve"> </w:t>
            </w:r>
            <w:r w:rsidRPr="00261C7D">
              <w:rPr>
                <w:rFonts w:ascii="Times New Roman" w:hAnsi="Times New Roman" w:cs="Times New Roman"/>
                <w:sz w:val="24"/>
                <w:szCs w:val="24"/>
              </w:rPr>
              <w:t xml:space="preserve">that this estimate does not account for the countless hours put in by staff whose salaries are not paid by MIECHV to complete this report—hours that </w:t>
            </w:r>
            <w:r w:rsidRPr="00261C7D" w:rsidR="00866133">
              <w:rPr>
                <w:rFonts w:ascii="Times New Roman" w:hAnsi="Times New Roman" w:cs="Times New Roman"/>
                <w:sz w:val="24"/>
                <w:szCs w:val="24"/>
              </w:rPr>
              <w:t>awardees</w:t>
            </w:r>
            <w:r w:rsidRPr="00261C7D">
              <w:rPr>
                <w:rFonts w:ascii="Times New Roman" w:hAnsi="Times New Roman" w:cs="Times New Roman"/>
                <w:sz w:val="24"/>
                <w:szCs w:val="24"/>
              </w:rPr>
              <w:t xml:space="preserve"> may not even be able to</w:t>
            </w:r>
          </w:p>
          <w:p w:rsidR="00E0631D" w:rsidRPr="00261C7D" w:rsidP="00AF3062" w14:paraId="2F72E944" w14:textId="3DDE4E3B">
            <w:pPr>
              <w:autoSpaceDE w:val="0"/>
              <w:autoSpaceDN w:val="0"/>
              <w:adjustRightInd w:val="0"/>
              <w:rPr>
                <w:rFonts w:ascii="Times New Roman" w:hAnsi="Times New Roman" w:cs="Times New Roman"/>
                <w:sz w:val="24"/>
                <w:szCs w:val="24"/>
              </w:rPr>
            </w:pPr>
            <w:r w:rsidRPr="00261C7D">
              <w:rPr>
                <w:rFonts w:ascii="Times New Roman" w:hAnsi="Times New Roman" w:cs="Times New Roman"/>
                <w:sz w:val="24"/>
                <w:szCs w:val="24"/>
              </w:rPr>
              <w:t>track or count themselves. Staff supported by MIECHV funds carry out work including capturing</w:t>
            </w:r>
            <w:r w:rsidRPr="00261C7D" w:rsidR="00AF3062">
              <w:rPr>
                <w:rFonts w:ascii="Times New Roman" w:hAnsi="Times New Roman" w:cs="Times New Roman"/>
                <w:sz w:val="24"/>
                <w:szCs w:val="24"/>
              </w:rPr>
              <w:t xml:space="preserve"> </w:t>
            </w:r>
            <w:r w:rsidRPr="00261C7D">
              <w:rPr>
                <w:rFonts w:ascii="Times New Roman" w:hAnsi="Times New Roman" w:cs="Times New Roman"/>
                <w:sz w:val="24"/>
                <w:szCs w:val="24"/>
              </w:rPr>
              <w:t>missing data, organizing, compiling, carrying out quality control on, and analyzing data, and</w:t>
            </w:r>
            <w:r w:rsidRPr="00261C7D" w:rsidR="00AF3062">
              <w:rPr>
                <w:rFonts w:ascii="Times New Roman" w:hAnsi="Times New Roman" w:cs="Times New Roman"/>
                <w:sz w:val="24"/>
                <w:szCs w:val="24"/>
              </w:rPr>
              <w:t xml:space="preserve"> </w:t>
            </w:r>
            <w:r w:rsidRPr="00261C7D">
              <w:rPr>
                <w:rFonts w:ascii="Times New Roman" w:hAnsi="Times New Roman" w:cs="Times New Roman"/>
                <w:sz w:val="24"/>
                <w:szCs w:val="24"/>
              </w:rPr>
              <w:t>completing forms.</w:t>
            </w:r>
          </w:p>
        </w:tc>
        <w:tc>
          <w:tcPr>
            <w:tcW w:w="5125" w:type="dxa"/>
          </w:tcPr>
          <w:p w:rsidR="00C2327F" w:rsidRPr="009F6D3F" w:rsidP="00C2327F" w14:paraId="7AF90FA6" w14:textId="423F0296">
            <w:pPr>
              <w:pStyle w:val="CommentText"/>
              <w:rPr>
                <w:rFonts w:ascii="Times New Roman" w:hAnsi="Times New Roman" w:cs="Times New Roman"/>
                <w:sz w:val="24"/>
                <w:szCs w:val="24"/>
              </w:rPr>
            </w:pPr>
            <w:r w:rsidRPr="00261C7D">
              <w:rPr>
                <w:rFonts w:ascii="Times New Roman" w:hAnsi="Times New Roman" w:cs="Times New Roman"/>
                <w:sz w:val="24"/>
                <w:szCs w:val="24"/>
              </w:rPr>
              <w:t xml:space="preserve">ACF appreciates the opportunity to provide additional information </w:t>
            </w:r>
            <w:r w:rsidRPr="00261C7D" w:rsidR="006C5168">
              <w:rPr>
                <w:rFonts w:ascii="Times New Roman" w:hAnsi="Times New Roman" w:cs="Times New Roman"/>
                <w:sz w:val="24"/>
                <w:szCs w:val="24"/>
              </w:rPr>
              <w:t xml:space="preserve">on how it calculates the average burden hours. Per OMB guidance, </w:t>
            </w:r>
            <w:r w:rsidRPr="00261C7D" w:rsidR="00B80F51">
              <w:rPr>
                <w:rFonts w:ascii="Times New Roman" w:hAnsi="Times New Roman" w:cs="Times New Roman"/>
                <w:sz w:val="24"/>
                <w:szCs w:val="24"/>
              </w:rPr>
              <w:t xml:space="preserve">ACF estimates the time it takes for a respondent to </w:t>
            </w:r>
            <w:r w:rsidRPr="00261C7D" w:rsidR="00B80F51">
              <w:rPr>
                <w:rFonts w:ascii="Times New Roman" w:hAnsi="Times New Roman" w:cs="Times New Roman"/>
                <w:sz w:val="24"/>
                <w:szCs w:val="24"/>
              </w:rPr>
              <w:t xml:space="preserve">complete the form. In the case Form 2 performance data, ACF considers the average time and the effort required to fulfill a request along with the financial cost. In general, estimated time includes the time for reviewing instructions, compiling and reviewing for data quality and reporting the data. The estimated time to complete and how it is calculated varies greatly among </w:t>
            </w:r>
            <w:r w:rsidRPr="00261C7D" w:rsidR="00CF705B">
              <w:rPr>
                <w:rFonts w:ascii="Times New Roman" w:hAnsi="Times New Roman" w:cs="Times New Roman"/>
                <w:sz w:val="24"/>
                <w:szCs w:val="24"/>
              </w:rPr>
              <w:t xml:space="preserve">grant recipients </w:t>
            </w:r>
            <w:r w:rsidRPr="00261C7D" w:rsidR="00B80F51">
              <w:rPr>
                <w:rFonts w:ascii="Times New Roman" w:hAnsi="Times New Roman" w:cs="Times New Roman"/>
                <w:sz w:val="24"/>
                <w:szCs w:val="24"/>
              </w:rPr>
              <w:t xml:space="preserve">based on the differences among </w:t>
            </w:r>
            <w:r w:rsidRPr="00261C7D" w:rsidR="00CF705B">
              <w:rPr>
                <w:rFonts w:ascii="Times New Roman" w:hAnsi="Times New Roman" w:cs="Times New Roman"/>
                <w:sz w:val="24"/>
                <w:szCs w:val="24"/>
              </w:rPr>
              <w:t xml:space="preserve">recipient </w:t>
            </w:r>
            <w:r w:rsidRPr="00261C7D" w:rsidR="00B80F51">
              <w:rPr>
                <w:rFonts w:ascii="Times New Roman" w:hAnsi="Times New Roman" w:cs="Times New Roman"/>
                <w:sz w:val="24"/>
                <w:szCs w:val="24"/>
              </w:rPr>
              <w:t xml:space="preserve">program size, staffing, each program’s organizational reporting structure, etc.  Since programs vary across many factors, ACF then tries to come up with an average time per response. </w:t>
            </w:r>
            <w:r w:rsidRPr="00261C7D" w:rsidR="00CF705B">
              <w:rPr>
                <w:rFonts w:ascii="Times New Roman" w:hAnsi="Times New Roman" w:cs="Times New Roman"/>
                <w:sz w:val="24"/>
                <w:szCs w:val="24"/>
              </w:rPr>
              <w:t>Absent additional concrete evidence of higher burden, ACF feels that the updated burden estimates (which were based on experience over the past 8 years with Form 2 reporting) accurately reflect the average burden to recipients.</w:t>
            </w:r>
            <w:r>
              <w:rPr>
                <w:rFonts w:ascii="Times New Roman" w:hAnsi="Times New Roman" w:cs="Times New Roman"/>
                <w:sz w:val="24"/>
                <w:szCs w:val="24"/>
              </w:rPr>
              <w:t xml:space="preserve"> </w:t>
            </w:r>
            <w:r w:rsidRPr="00C2327F">
              <w:rPr>
                <w:rFonts w:ascii="Times New Roman" w:hAnsi="Times New Roman" w:cs="Times New Roman"/>
                <w:sz w:val="24"/>
                <w:szCs w:val="24"/>
              </w:rPr>
              <w:t xml:space="preserve">ACF will take into consideration all feedback and consultation regarding burden and will factor this in when preparing for </w:t>
            </w:r>
            <w:r w:rsidR="009F6D3F">
              <w:rPr>
                <w:rFonts w:ascii="Times New Roman" w:hAnsi="Times New Roman" w:cs="Times New Roman"/>
                <w:sz w:val="24"/>
                <w:szCs w:val="24"/>
              </w:rPr>
              <w:t xml:space="preserve">future </w:t>
            </w:r>
            <w:r w:rsidRPr="009F6D3F">
              <w:rPr>
                <w:rFonts w:ascii="Times New Roman" w:hAnsi="Times New Roman" w:cs="Times New Roman"/>
                <w:sz w:val="24"/>
                <w:szCs w:val="24"/>
              </w:rPr>
              <w:t xml:space="preserve">funding recipients. </w:t>
            </w:r>
          </w:p>
          <w:p w:rsidR="00CF705B" w:rsidRPr="00261C7D" w:rsidP="004941CC" w14:paraId="407B5657" w14:textId="5AF3CA93">
            <w:pPr>
              <w:rPr>
                <w:rFonts w:ascii="Times New Roman" w:hAnsi="Times New Roman" w:cs="Times New Roman"/>
                <w:sz w:val="24"/>
                <w:szCs w:val="24"/>
              </w:rPr>
            </w:pPr>
          </w:p>
        </w:tc>
      </w:tr>
      <w:tr w14:paraId="7B22156F" w14:textId="77777777" w:rsidTr="00D71BC8">
        <w:tblPrEx>
          <w:tblW w:w="0" w:type="auto"/>
          <w:tblLook w:val="04A0"/>
        </w:tblPrEx>
        <w:tc>
          <w:tcPr>
            <w:tcW w:w="4225" w:type="dxa"/>
          </w:tcPr>
          <w:p w:rsidR="00BE47B8" w:rsidRPr="00261C7D" w:rsidP="00BE47B8" w14:paraId="560F683C" w14:textId="4B9835F5">
            <w:pPr>
              <w:autoSpaceDE w:val="0"/>
              <w:autoSpaceDN w:val="0"/>
              <w:adjustRightInd w:val="0"/>
              <w:rPr>
                <w:rFonts w:ascii="Times New Roman" w:hAnsi="Times New Roman" w:cs="Times New Roman"/>
                <w:sz w:val="24"/>
                <w:szCs w:val="24"/>
              </w:rPr>
            </w:pPr>
            <w:r w:rsidRPr="00261C7D">
              <w:rPr>
                <w:rFonts w:ascii="Times New Roman" w:hAnsi="Times New Roman" w:cs="Times New Roman"/>
                <w:sz w:val="24"/>
                <w:szCs w:val="24"/>
              </w:rPr>
              <w:t xml:space="preserve">Even awardees who agreed that 500 hours a year was a fair estimate pointed out that 500 hours represents nearly 25% of just one staff person’s annual FTE for this single form. A </w:t>
            </w:r>
            <w:r w:rsidRPr="00261C7D">
              <w:rPr>
                <w:rFonts w:ascii="Times New Roman" w:hAnsi="Times New Roman" w:cs="Times New Roman"/>
                <w:sz w:val="24"/>
                <w:szCs w:val="24"/>
              </w:rPr>
              <w:t>500 hour</w:t>
            </w:r>
            <w:r w:rsidRPr="00261C7D">
              <w:rPr>
                <w:rFonts w:ascii="Times New Roman" w:hAnsi="Times New Roman" w:cs="Times New Roman"/>
                <w:sz w:val="24"/>
                <w:szCs w:val="24"/>
              </w:rPr>
              <w:t xml:space="preserve"> burden means that staff spend, on average, 10 hours a week (and, awardees suggest, that estimate is the low end of the range) just working on Form 2. Tribal Committee members would like to take this opportunity to reiterate their belief that a better balance is needed between</w:t>
            </w:r>
          </w:p>
          <w:p w:rsidR="00294F7E" w:rsidRPr="00261C7D" w:rsidP="00BE47B8" w14:paraId="03E2AF1F" w14:textId="1B6DA5F0">
            <w:pPr>
              <w:autoSpaceDE w:val="0"/>
              <w:autoSpaceDN w:val="0"/>
              <w:adjustRightInd w:val="0"/>
              <w:rPr>
                <w:rFonts w:ascii="Times New Roman" w:hAnsi="Times New Roman" w:cs="Times New Roman"/>
                <w:sz w:val="24"/>
                <w:szCs w:val="24"/>
              </w:rPr>
            </w:pPr>
            <w:r w:rsidRPr="00261C7D">
              <w:rPr>
                <w:rFonts w:ascii="Times New Roman" w:hAnsi="Times New Roman" w:cs="Times New Roman"/>
                <w:sz w:val="24"/>
                <w:szCs w:val="24"/>
              </w:rPr>
              <w:t xml:space="preserve">gathering the crucial </w:t>
            </w:r>
            <w:r w:rsidRPr="00261C7D">
              <w:rPr>
                <w:rFonts w:ascii="Times New Roman" w:hAnsi="Times New Roman" w:cs="Times New Roman"/>
                <w:sz w:val="24"/>
                <w:szCs w:val="24"/>
              </w:rPr>
              <w:t>information</w:t>
            </w:r>
            <w:r w:rsidRPr="00261C7D">
              <w:rPr>
                <w:rFonts w:ascii="Times New Roman" w:hAnsi="Times New Roman" w:cs="Times New Roman"/>
                <w:sz w:val="24"/>
                <w:szCs w:val="24"/>
              </w:rPr>
              <w:t xml:space="preserve"> the agency needs to best serve families and children, and knowing when the burden of collecting information outweighs the value of what is collected.</w:t>
            </w:r>
          </w:p>
        </w:tc>
        <w:tc>
          <w:tcPr>
            <w:tcW w:w="5125" w:type="dxa"/>
          </w:tcPr>
          <w:p w:rsidR="0094308F" w:rsidRPr="00261C7D" w:rsidP="00F6263E" w14:paraId="462F8B3D" w14:textId="360BD273">
            <w:pPr>
              <w:rPr>
                <w:rFonts w:ascii="Times New Roman" w:hAnsi="Times New Roman" w:cs="Times New Roman"/>
                <w:color w:val="000000" w:themeColor="text1"/>
                <w:sz w:val="24"/>
                <w:szCs w:val="24"/>
              </w:rPr>
            </w:pPr>
            <w:r w:rsidRPr="00261C7D">
              <w:rPr>
                <w:rFonts w:ascii="Times New Roman" w:hAnsi="Times New Roman" w:cs="Times New Roman"/>
                <w:color w:val="000000"/>
                <w:sz w:val="24"/>
                <w:szCs w:val="24"/>
              </w:rPr>
              <w:t xml:space="preserve">ACF has heard from grant recipients individually as well as in consultation, concerns </w:t>
            </w:r>
            <w:r w:rsidRPr="00261C7D" w:rsidR="005058C0">
              <w:rPr>
                <w:rFonts w:ascii="Times New Roman" w:hAnsi="Times New Roman" w:cs="Times New Roman"/>
                <w:color w:val="000000"/>
                <w:sz w:val="24"/>
                <w:szCs w:val="24"/>
              </w:rPr>
              <w:t>on</w:t>
            </w:r>
            <w:r w:rsidRPr="00261C7D">
              <w:rPr>
                <w:rFonts w:ascii="Times New Roman" w:hAnsi="Times New Roman" w:cs="Times New Roman"/>
                <w:color w:val="000000"/>
                <w:sz w:val="24"/>
                <w:szCs w:val="24"/>
              </w:rPr>
              <w:t xml:space="preserve"> the amount of time staff must dedicate to reporting performance measures </w:t>
            </w:r>
            <w:r w:rsidRPr="00261C7D" w:rsidR="00BB1EFD">
              <w:rPr>
                <w:rFonts w:ascii="Times New Roman" w:hAnsi="Times New Roman" w:cs="Times New Roman"/>
                <w:color w:val="000000"/>
                <w:sz w:val="24"/>
                <w:szCs w:val="24"/>
              </w:rPr>
              <w:t>(</w:t>
            </w:r>
            <w:r w:rsidRPr="00261C7D">
              <w:rPr>
                <w:rFonts w:ascii="Times New Roman" w:hAnsi="Times New Roman" w:cs="Times New Roman"/>
                <w:color w:val="000000"/>
                <w:sz w:val="24"/>
                <w:szCs w:val="24"/>
              </w:rPr>
              <w:t>along with other g</w:t>
            </w:r>
            <w:r w:rsidRPr="00261C7D" w:rsidR="008F7FDB">
              <w:rPr>
                <w:rFonts w:ascii="Times New Roman" w:hAnsi="Times New Roman" w:cs="Times New Roman"/>
                <w:color w:val="000000"/>
                <w:sz w:val="24"/>
                <w:szCs w:val="24"/>
              </w:rPr>
              <w:t xml:space="preserve">rant </w:t>
            </w:r>
            <w:r w:rsidRPr="00261C7D">
              <w:rPr>
                <w:rFonts w:ascii="Times New Roman" w:hAnsi="Times New Roman" w:cs="Times New Roman"/>
                <w:color w:val="000000"/>
                <w:sz w:val="24"/>
                <w:szCs w:val="24"/>
              </w:rPr>
              <w:t>requirements</w:t>
            </w:r>
            <w:r w:rsidRPr="00261C7D" w:rsidR="00BB1EFD">
              <w:rPr>
                <w:rFonts w:ascii="Times New Roman" w:hAnsi="Times New Roman" w:cs="Times New Roman"/>
                <w:color w:val="000000"/>
                <w:sz w:val="24"/>
                <w:szCs w:val="24"/>
              </w:rPr>
              <w:t>)</w:t>
            </w:r>
            <w:r w:rsidRPr="00261C7D" w:rsidR="00C30E01">
              <w:rPr>
                <w:rFonts w:ascii="Times New Roman" w:hAnsi="Times New Roman" w:cs="Times New Roman"/>
                <w:color w:val="000000"/>
                <w:sz w:val="24"/>
                <w:szCs w:val="24"/>
              </w:rPr>
              <w:t xml:space="preserve"> and the</w:t>
            </w:r>
            <w:r w:rsidRPr="00261C7D" w:rsidR="005058C0">
              <w:rPr>
                <w:rFonts w:ascii="Times New Roman" w:hAnsi="Times New Roman" w:cs="Times New Roman"/>
                <w:color w:val="000000"/>
                <w:sz w:val="24"/>
                <w:szCs w:val="24"/>
              </w:rPr>
              <w:t xml:space="preserve"> potential</w:t>
            </w:r>
            <w:r w:rsidRPr="00261C7D" w:rsidR="00C30E01">
              <w:rPr>
                <w:rFonts w:ascii="Times New Roman" w:hAnsi="Times New Roman" w:cs="Times New Roman"/>
                <w:color w:val="000000"/>
                <w:sz w:val="24"/>
                <w:szCs w:val="24"/>
              </w:rPr>
              <w:t xml:space="preserve"> time taken away from providing services.</w:t>
            </w:r>
            <w:r w:rsidRPr="00261C7D">
              <w:rPr>
                <w:rFonts w:ascii="Times New Roman" w:hAnsi="Times New Roman" w:cs="Times New Roman"/>
                <w:color w:val="000000"/>
                <w:sz w:val="24"/>
                <w:szCs w:val="24"/>
              </w:rPr>
              <w:t xml:space="preserve"> While reporting on these benchmark areas is required for tribal grant recipients per the MIECHV legislation, </w:t>
            </w:r>
            <w:r w:rsidRPr="00261C7D" w:rsidR="005058C0">
              <w:rPr>
                <w:rFonts w:ascii="Times New Roman" w:hAnsi="Times New Roman" w:cs="Times New Roman"/>
                <w:color w:val="000000"/>
                <w:sz w:val="24"/>
                <w:szCs w:val="24"/>
              </w:rPr>
              <w:t xml:space="preserve">ACF </w:t>
            </w:r>
            <w:r w:rsidRPr="00261C7D" w:rsidR="00BB1EFD">
              <w:rPr>
                <w:rFonts w:ascii="Times New Roman" w:hAnsi="Times New Roman" w:cs="Times New Roman"/>
                <w:color w:val="000000"/>
                <w:sz w:val="24"/>
                <w:szCs w:val="24"/>
              </w:rPr>
              <w:t>understands and takes very seriously the fundamental goal of the Tribal MIECHV program is to provide critical home visiting services to children and families. O</w:t>
            </w:r>
            <w:r w:rsidRPr="00261C7D">
              <w:rPr>
                <w:rFonts w:ascii="Times New Roman" w:hAnsi="Times New Roman" w:cs="Times New Roman"/>
                <w:color w:val="000000"/>
                <w:sz w:val="24"/>
                <w:szCs w:val="24"/>
              </w:rPr>
              <w:t xml:space="preserve">ver the last 10 years ACF has repeatedly made attempts to reduce burden to ensure that while satisfying the legislative mandates, information collected by grant recipients is also important information they can use individually to assess and improve their own program’s performance. Examples of this process include the redesign of performance measures in 2016, development of the </w:t>
            </w:r>
            <w:r w:rsidRPr="00261C7D">
              <w:rPr>
                <w:rFonts w:ascii="Times New Roman" w:hAnsi="Times New Roman" w:cs="Times New Roman"/>
                <w:color w:val="000000" w:themeColor="text1"/>
                <w:sz w:val="24"/>
                <w:szCs w:val="24"/>
              </w:rPr>
              <w:t xml:space="preserve">Tribal Home Visiting Reporting System (THVRS) to make submitting data easier and to streamline the process, creating grantee tools and resources, as well as targeted and individualized technical assistance with the </w:t>
            </w:r>
            <w:r w:rsidRPr="00261C7D">
              <w:rPr>
                <w:rFonts w:ascii="Times New Roman" w:hAnsi="Times New Roman" w:cs="Times New Roman"/>
                <w:color w:val="000000" w:themeColor="text1"/>
                <w:sz w:val="24"/>
                <w:szCs w:val="24"/>
              </w:rPr>
              <w:t>intention of reducing administrative burden for awardees. ACF has also increased focus on continuous quality improvement efforts that support Tribal MIECHV grant recipients to engage with and use performance data to meet their own goals and continually improve practice.</w:t>
            </w:r>
          </w:p>
          <w:p w:rsidR="005058C0" w:rsidRPr="00261C7D" w:rsidP="00F6263E" w14:paraId="1D1658AE" w14:textId="77777777">
            <w:pPr>
              <w:rPr>
                <w:rFonts w:ascii="Times New Roman" w:hAnsi="Times New Roman" w:cs="Times New Roman"/>
                <w:color w:val="000000" w:themeColor="text1"/>
                <w:sz w:val="24"/>
                <w:szCs w:val="24"/>
              </w:rPr>
            </w:pPr>
          </w:p>
          <w:p w:rsidR="005058C0" w:rsidP="00F6263E" w14:paraId="0FD4F2B6" w14:textId="77777777">
            <w:pPr>
              <w:rPr>
                <w:rFonts w:ascii="Times New Roman" w:hAnsi="Times New Roman" w:cs="Times New Roman"/>
                <w:color w:val="000000"/>
                <w:sz w:val="24"/>
                <w:szCs w:val="24"/>
              </w:rPr>
            </w:pPr>
            <w:r w:rsidRPr="00261C7D">
              <w:rPr>
                <w:rFonts w:ascii="Times New Roman" w:hAnsi="Times New Roman" w:cs="Times New Roman"/>
                <w:color w:val="000000"/>
                <w:sz w:val="24"/>
                <w:szCs w:val="24"/>
              </w:rPr>
              <w:t xml:space="preserve">While there are additional reports grantees submit as part of their cooperative agreement requirements, each report is different in certain critical areas and provide vital information to ACF and as was stated above </w:t>
            </w:r>
            <w:r w:rsidRPr="00261C7D" w:rsidR="00BB1EFD">
              <w:rPr>
                <w:rFonts w:ascii="Times New Roman" w:hAnsi="Times New Roman" w:cs="Times New Roman"/>
                <w:color w:val="000000"/>
                <w:sz w:val="24"/>
                <w:szCs w:val="24"/>
              </w:rPr>
              <w:t xml:space="preserve">- </w:t>
            </w:r>
            <w:r w:rsidRPr="00261C7D">
              <w:rPr>
                <w:rFonts w:ascii="Times New Roman" w:hAnsi="Times New Roman" w:cs="Times New Roman"/>
                <w:color w:val="000000"/>
                <w:sz w:val="24"/>
                <w:szCs w:val="24"/>
              </w:rPr>
              <w:t xml:space="preserve">useful information to reflect and continually improve practice and to tell the story of grant recipients to the broader field. Information collected also informs development of current and future funding opportunities and the kinds of supports needed for grant recipients. </w:t>
            </w:r>
            <w:r w:rsidRPr="00261C7D" w:rsidR="008F7FDB">
              <w:rPr>
                <w:rFonts w:ascii="Times New Roman" w:hAnsi="Times New Roman" w:cs="Times New Roman"/>
                <w:color w:val="000000"/>
                <w:sz w:val="24"/>
                <w:szCs w:val="24"/>
              </w:rPr>
              <w:t>We look forward to continuing to make these improvements to the program and receiving feedback from organizations like ASTHVI and its Tribal Committee</w:t>
            </w:r>
            <w:r w:rsidR="00C2327F">
              <w:rPr>
                <w:rFonts w:ascii="Times New Roman" w:hAnsi="Times New Roman" w:cs="Times New Roman"/>
                <w:color w:val="000000"/>
                <w:sz w:val="24"/>
                <w:szCs w:val="24"/>
              </w:rPr>
              <w:t xml:space="preserve"> will inform how ACF can support future grant recipients</w:t>
            </w:r>
            <w:r w:rsidRPr="00261C7D" w:rsidR="008F7FDB">
              <w:rPr>
                <w:rFonts w:ascii="Times New Roman" w:hAnsi="Times New Roman" w:cs="Times New Roman"/>
                <w:color w:val="000000"/>
                <w:sz w:val="24"/>
                <w:szCs w:val="24"/>
              </w:rPr>
              <w:t>.</w:t>
            </w:r>
          </w:p>
          <w:p w:rsidR="009F6D3F" w:rsidRPr="00261C7D" w:rsidP="00115D66" w14:paraId="2A64E140" w14:textId="4EC2521D">
            <w:pPr>
              <w:spacing w:after="120"/>
              <w:rPr>
                <w:rFonts w:ascii="Times New Roman" w:hAnsi="Times New Roman" w:cs="Times New Roman"/>
                <w:sz w:val="24"/>
                <w:szCs w:val="24"/>
              </w:rPr>
            </w:pPr>
          </w:p>
        </w:tc>
      </w:tr>
      <w:tr w14:paraId="73E5FBD5" w14:textId="77777777" w:rsidTr="00D71BC8">
        <w:tblPrEx>
          <w:tblW w:w="0" w:type="auto"/>
          <w:tblLook w:val="04A0"/>
        </w:tblPrEx>
        <w:tc>
          <w:tcPr>
            <w:tcW w:w="4225" w:type="dxa"/>
          </w:tcPr>
          <w:p w:rsidR="00BE47B8" w:rsidRPr="00261C7D" w:rsidP="00BE47B8" w14:paraId="1EAFC004" w14:textId="77777777">
            <w:pPr>
              <w:autoSpaceDE w:val="0"/>
              <w:autoSpaceDN w:val="0"/>
              <w:adjustRightInd w:val="0"/>
              <w:rPr>
                <w:rFonts w:ascii="Times New Roman" w:hAnsi="Times New Roman" w:cs="Times New Roman"/>
                <w:sz w:val="24"/>
                <w:szCs w:val="24"/>
              </w:rPr>
            </w:pPr>
            <w:r w:rsidRPr="00261C7D">
              <w:rPr>
                <w:rFonts w:ascii="Times New Roman" w:hAnsi="Times New Roman" w:cs="Times New Roman"/>
                <w:sz w:val="24"/>
                <w:szCs w:val="24"/>
              </w:rPr>
              <w:t>Tribal Committee members continue to believe that while some data reporting is</w:t>
            </w:r>
          </w:p>
          <w:p w:rsidR="00BE47B8" w:rsidRPr="00261C7D" w:rsidP="00BE47B8" w14:paraId="122E52F4" w14:textId="248154CA">
            <w:pPr>
              <w:autoSpaceDE w:val="0"/>
              <w:autoSpaceDN w:val="0"/>
              <w:adjustRightInd w:val="0"/>
              <w:rPr>
                <w:rFonts w:ascii="Times New Roman" w:hAnsi="Times New Roman" w:cs="Times New Roman"/>
                <w:sz w:val="24"/>
                <w:szCs w:val="24"/>
              </w:rPr>
            </w:pPr>
            <w:r w:rsidRPr="00261C7D">
              <w:rPr>
                <w:rFonts w:ascii="Times New Roman" w:hAnsi="Times New Roman" w:cs="Times New Roman"/>
                <w:sz w:val="24"/>
                <w:szCs w:val="24"/>
              </w:rPr>
              <w:t>essential, it would be helpful to analyze the percentage of the relatively small Tribal MIECHV awards dedicated to reporting and administrative costs.</w:t>
            </w:r>
          </w:p>
        </w:tc>
        <w:tc>
          <w:tcPr>
            <w:tcW w:w="5125" w:type="dxa"/>
          </w:tcPr>
          <w:p w:rsidR="00BE47B8" w:rsidRPr="00261C7D" w:rsidP="00115D66" w14:paraId="16311457" w14:textId="71909D09">
            <w:pPr>
              <w:spacing w:after="120"/>
              <w:rPr>
                <w:rFonts w:ascii="Times New Roman" w:hAnsi="Times New Roman" w:cs="Times New Roman"/>
                <w:sz w:val="24"/>
                <w:szCs w:val="24"/>
              </w:rPr>
            </w:pPr>
            <w:r w:rsidRPr="00261C7D">
              <w:rPr>
                <w:rFonts w:ascii="Times New Roman" w:hAnsi="Times New Roman" w:cs="Times New Roman"/>
                <w:sz w:val="24"/>
                <w:szCs w:val="24"/>
              </w:rPr>
              <w:t xml:space="preserve">ACF appreciates the suggestion to analyze the average costs smaller </w:t>
            </w:r>
            <w:r w:rsidRPr="00261C7D" w:rsidR="001600EA">
              <w:rPr>
                <w:rFonts w:ascii="Times New Roman" w:hAnsi="Times New Roman" w:cs="Times New Roman"/>
                <w:sz w:val="24"/>
                <w:szCs w:val="24"/>
              </w:rPr>
              <w:t xml:space="preserve">programs </w:t>
            </w:r>
            <w:r w:rsidRPr="00261C7D" w:rsidR="004941CC">
              <w:rPr>
                <w:rFonts w:ascii="Times New Roman" w:hAnsi="Times New Roman" w:cs="Times New Roman"/>
                <w:sz w:val="24"/>
                <w:szCs w:val="24"/>
              </w:rPr>
              <w:t>dedicate</w:t>
            </w:r>
            <w:r w:rsidRPr="00261C7D">
              <w:rPr>
                <w:rFonts w:ascii="Times New Roman" w:hAnsi="Times New Roman" w:cs="Times New Roman"/>
                <w:sz w:val="24"/>
                <w:szCs w:val="24"/>
              </w:rPr>
              <w:t xml:space="preserve"> </w:t>
            </w:r>
            <w:r w:rsidRPr="00261C7D" w:rsidR="00866133">
              <w:rPr>
                <w:rFonts w:ascii="Times New Roman" w:hAnsi="Times New Roman" w:cs="Times New Roman"/>
                <w:sz w:val="24"/>
                <w:szCs w:val="24"/>
              </w:rPr>
              <w:t>to the</w:t>
            </w:r>
            <w:r w:rsidRPr="00261C7D">
              <w:rPr>
                <w:rFonts w:ascii="Times New Roman" w:hAnsi="Times New Roman" w:cs="Times New Roman"/>
                <w:sz w:val="24"/>
                <w:szCs w:val="24"/>
              </w:rPr>
              <w:t xml:space="preserve"> reporting requirements for the program</w:t>
            </w:r>
            <w:r w:rsidR="00C2327F">
              <w:rPr>
                <w:rFonts w:ascii="Times New Roman" w:hAnsi="Times New Roman" w:cs="Times New Roman"/>
                <w:sz w:val="24"/>
                <w:szCs w:val="24"/>
              </w:rPr>
              <w:t xml:space="preserve"> and considers this useful information towards future policy decisions</w:t>
            </w:r>
            <w:r w:rsidRPr="00261C7D">
              <w:rPr>
                <w:rFonts w:ascii="Times New Roman" w:hAnsi="Times New Roman" w:cs="Times New Roman"/>
                <w:sz w:val="24"/>
                <w:szCs w:val="24"/>
              </w:rPr>
              <w:t>. ACF wants to stress as part of the cooperative agreement</w:t>
            </w:r>
            <w:r w:rsidRPr="00261C7D" w:rsidR="00D862FC">
              <w:rPr>
                <w:rFonts w:ascii="Times New Roman" w:hAnsi="Times New Roman" w:cs="Times New Roman"/>
                <w:sz w:val="24"/>
                <w:szCs w:val="24"/>
              </w:rPr>
              <w:t xml:space="preserve">, project officers work closely with </w:t>
            </w:r>
            <w:r w:rsidRPr="00261C7D" w:rsidR="001600EA">
              <w:rPr>
                <w:rFonts w:ascii="Times New Roman" w:hAnsi="Times New Roman" w:cs="Times New Roman"/>
                <w:sz w:val="24"/>
                <w:szCs w:val="24"/>
              </w:rPr>
              <w:t xml:space="preserve">grant recipients </w:t>
            </w:r>
            <w:r w:rsidRPr="00261C7D" w:rsidR="00D862FC">
              <w:rPr>
                <w:rFonts w:ascii="Times New Roman" w:hAnsi="Times New Roman" w:cs="Times New Roman"/>
                <w:sz w:val="24"/>
                <w:szCs w:val="24"/>
              </w:rPr>
              <w:t xml:space="preserve">to review the budgets </w:t>
            </w:r>
            <w:r w:rsidRPr="00261C7D" w:rsidR="001600EA">
              <w:rPr>
                <w:rFonts w:ascii="Times New Roman" w:hAnsi="Times New Roman" w:cs="Times New Roman"/>
                <w:sz w:val="24"/>
                <w:szCs w:val="24"/>
              </w:rPr>
              <w:t xml:space="preserve">recipients </w:t>
            </w:r>
            <w:r w:rsidRPr="00261C7D" w:rsidR="00D862FC">
              <w:rPr>
                <w:rFonts w:ascii="Times New Roman" w:hAnsi="Times New Roman" w:cs="Times New Roman"/>
                <w:sz w:val="24"/>
                <w:szCs w:val="24"/>
              </w:rPr>
              <w:t xml:space="preserve">submit to ensure each program is functioning adequately. </w:t>
            </w:r>
            <w:r w:rsidRPr="00261C7D" w:rsidR="001600EA">
              <w:rPr>
                <w:rFonts w:ascii="Times New Roman" w:hAnsi="Times New Roman" w:cs="Times New Roman"/>
                <w:sz w:val="24"/>
                <w:szCs w:val="24"/>
              </w:rPr>
              <w:t xml:space="preserve">The investment in data for Tribal MIECHV grants goes beyond reporting and supports quality improvement and accountability that is critical to the success of programs. Often, the same staff who support reporting are also supporting quality improvement and accountability processes. </w:t>
            </w:r>
          </w:p>
        </w:tc>
      </w:tr>
    </w:tbl>
    <w:p w:rsidR="00E0631D" w:rsidRPr="00261C7D" w14:paraId="26D089F7" w14:textId="77777777">
      <w:pPr>
        <w:rPr>
          <w:rFonts w:ascii="Times New Roman" w:hAnsi="Times New Roman" w:cs="Times New Roman"/>
          <w:sz w:val="24"/>
          <w:szCs w:val="24"/>
        </w:rPr>
      </w:pPr>
      <w:r w:rsidRPr="00261C7D">
        <w:rPr>
          <w:rFonts w:ascii="Times New Roman" w:hAnsi="Times New Roman" w:cs="Times New Roman"/>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EAD74A3"/>
    <w:multiLevelType w:val="hybridMultilevel"/>
    <w:tmpl w:val="88E41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57"/>
    <w:rsid w:val="00017B1C"/>
    <w:rsid w:val="00074327"/>
    <w:rsid w:val="00087338"/>
    <w:rsid w:val="000D6402"/>
    <w:rsid w:val="00115D66"/>
    <w:rsid w:val="00147509"/>
    <w:rsid w:val="001600EA"/>
    <w:rsid w:val="00160F88"/>
    <w:rsid w:val="001B59A4"/>
    <w:rsid w:val="001C6057"/>
    <w:rsid w:val="001D2088"/>
    <w:rsid w:val="00261C7D"/>
    <w:rsid w:val="00294F7E"/>
    <w:rsid w:val="002966F2"/>
    <w:rsid w:val="002D79AF"/>
    <w:rsid w:val="002F1EB6"/>
    <w:rsid w:val="00300739"/>
    <w:rsid w:val="003F62E9"/>
    <w:rsid w:val="004941CC"/>
    <w:rsid w:val="005058C0"/>
    <w:rsid w:val="005345DB"/>
    <w:rsid w:val="005507DB"/>
    <w:rsid w:val="005802EB"/>
    <w:rsid w:val="0058358F"/>
    <w:rsid w:val="005F06E2"/>
    <w:rsid w:val="00617A79"/>
    <w:rsid w:val="00685395"/>
    <w:rsid w:val="006C5168"/>
    <w:rsid w:val="008418B2"/>
    <w:rsid w:val="00866133"/>
    <w:rsid w:val="008F7FDB"/>
    <w:rsid w:val="0094308F"/>
    <w:rsid w:val="00954E5E"/>
    <w:rsid w:val="009F6D3F"/>
    <w:rsid w:val="00AF3062"/>
    <w:rsid w:val="00B80F51"/>
    <w:rsid w:val="00BB1EFD"/>
    <w:rsid w:val="00BE26B3"/>
    <w:rsid w:val="00BE47B8"/>
    <w:rsid w:val="00C2327F"/>
    <w:rsid w:val="00C30A37"/>
    <w:rsid w:val="00C30E01"/>
    <w:rsid w:val="00C63431"/>
    <w:rsid w:val="00C672BE"/>
    <w:rsid w:val="00C71020"/>
    <w:rsid w:val="00CB310E"/>
    <w:rsid w:val="00CD6408"/>
    <w:rsid w:val="00CF705B"/>
    <w:rsid w:val="00CF7C9E"/>
    <w:rsid w:val="00D00187"/>
    <w:rsid w:val="00D71BC8"/>
    <w:rsid w:val="00D862FC"/>
    <w:rsid w:val="00DB3CC6"/>
    <w:rsid w:val="00E03A82"/>
    <w:rsid w:val="00E0602C"/>
    <w:rsid w:val="00E0631D"/>
    <w:rsid w:val="00E3215C"/>
    <w:rsid w:val="00E33647"/>
    <w:rsid w:val="00E60F76"/>
    <w:rsid w:val="00E753D6"/>
    <w:rsid w:val="00EB1184"/>
    <w:rsid w:val="00EF6DB9"/>
    <w:rsid w:val="00F6263E"/>
    <w:rsid w:val="00FC7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D83BCA"/>
  <w15:chartTrackingRefBased/>
  <w15:docId w15:val="{A3367615-4C6B-4863-8196-3F103532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088"/>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7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338"/>
    <w:rPr>
      <w:rFonts w:ascii="Segoe UI" w:hAnsi="Segoe UI" w:cs="Segoe UI"/>
      <w:sz w:val="18"/>
      <w:szCs w:val="18"/>
    </w:rPr>
  </w:style>
  <w:style w:type="character" w:styleId="CommentReference">
    <w:name w:val="annotation reference"/>
    <w:basedOn w:val="DefaultParagraphFont"/>
    <w:uiPriority w:val="99"/>
    <w:semiHidden/>
    <w:unhideWhenUsed/>
    <w:rsid w:val="00115D66"/>
    <w:rPr>
      <w:sz w:val="16"/>
      <w:szCs w:val="16"/>
    </w:rPr>
  </w:style>
  <w:style w:type="paragraph" w:styleId="CommentText">
    <w:name w:val="annotation text"/>
    <w:basedOn w:val="Normal"/>
    <w:link w:val="CommentTextChar"/>
    <w:uiPriority w:val="99"/>
    <w:semiHidden/>
    <w:unhideWhenUsed/>
    <w:rsid w:val="00115D66"/>
    <w:pPr>
      <w:spacing w:line="240" w:lineRule="auto"/>
    </w:pPr>
    <w:rPr>
      <w:sz w:val="20"/>
      <w:szCs w:val="20"/>
    </w:rPr>
  </w:style>
  <w:style w:type="character" w:customStyle="1" w:styleId="CommentTextChar">
    <w:name w:val="Comment Text Char"/>
    <w:basedOn w:val="DefaultParagraphFont"/>
    <w:link w:val="CommentText"/>
    <w:uiPriority w:val="99"/>
    <w:semiHidden/>
    <w:rsid w:val="00115D66"/>
    <w:rPr>
      <w:sz w:val="20"/>
      <w:szCs w:val="20"/>
    </w:rPr>
  </w:style>
  <w:style w:type="paragraph" w:styleId="CommentSubject">
    <w:name w:val="annotation subject"/>
    <w:basedOn w:val="CommentText"/>
    <w:next w:val="CommentText"/>
    <w:link w:val="CommentSubjectChar"/>
    <w:uiPriority w:val="99"/>
    <w:semiHidden/>
    <w:unhideWhenUsed/>
    <w:rsid w:val="00115D66"/>
    <w:rPr>
      <w:b/>
      <w:bCs/>
    </w:rPr>
  </w:style>
  <w:style w:type="character" w:customStyle="1" w:styleId="CommentSubjectChar">
    <w:name w:val="Comment Subject Char"/>
    <w:basedOn w:val="CommentTextChar"/>
    <w:link w:val="CommentSubject"/>
    <w:uiPriority w:val="99"/>
    <w:semiHidden/>
    <w:rsid w:val="00115D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1C216-04C6-430C-B6F9-58DB7C08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Bergan, Anne (ACF)</dc:creator>
  <cp:lastModifiedBy>ACF PRA</cp:lastModifiedBy>
  <cp:revision>2</cp:revision>
  <dcterms:created xsi:type="dcterms:W3CDTF">2022-10-06T13:31:00Z</dcterms:created>
  <dcterms:modified xsi:type="dcterms:W3CDTF">2022-10-06T13:31:00Z</dcterms:modified>
</cp:coreProperties>
</file>