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5DE5" w:rsidP="00466B49" w14:paraId="4868876D" w14:textId="77777777">
      <w:pPr>
        <w:ind w:left="-360" w:right="-360"/>
        <w:jc w:val="center"/>
        <w:rPr>
          <w:rFonts w:ascii="Arial" w:hAnsi="Arial" w:cs="Arial"/>
          <w:b/>
          <w:bCs/>
          <w:u w:val="single"/>
        </w:rPr>
      </w:pPr>
      <w:r>
        <w:rPr>
          <w:rFonts w:ascii="Arial" w:hAnsi="Arial" w:cs="Arial"/>
          <w:b/>
          <w:bCs/>
          <w:u w:val="single"/>
        </w:rPr>
        <w:t xml:space="preserve">Supporting Statement </w:t>
      </w:r>
    </w:p>
    <w:p w:rsidR="00C37CD8" w:rsidRPr="008112BA" w:rsidP="00466B49" w14:paraId="6D204A52" w14:textId="77777777">
      <w:pPr>
        <w:ind w:left="-360" w:right="-360"/>
        <w:jc w:val="center"/>
        <w:rPr>
          <w:rFonts w:ascii="Arial" w:hAnsi="Arial" w:cs="Arial"/>
          <w:color w:val="3366FF"/>
          <w:u w:val="single"/>
        </w:rPr>
      </w:pPr>
      <w:r w:rsidRPr="008112BA">
        <w:rPr>
          <w:rFonts w:ascii="Arial" w:hAnsi="Arial" w:cs="Arial"/>
          <w:b/>
          <w:bCs/>
          <w:u w:val="single"/>
        </w:rPr>
        <w:t xml:space="preserve">OMB </w:t>
      </w:r>
      <w:r w:rsidR="00D915C9">
        <w:rPr>
          <w:rFonts w:ascii="Arial" w:hAnsi="Arial" w:cs="Arial"/>
          <w:b/>
          <w:bCs/>
          <w:u w:val="single"/>
        </w:rPr>
        <w:t>152</w:t>
      </w:r>
      <w:r w:rsidR="00E17C33">
        <w:rPr>
          <w:rFonts w:ascii="Arial" w:hAnsi="Arial" w:cs="Arial"/>
          <w:b/>
          <w:bCs/>
          <w:u w:val="single"/>
        </w:rPr>
        <w:t>0</w:t>
      </w:r>
      <w:r w:rsidRPr="008112BA">
        <w:rPr>
          <w:rFonts w:ascii="Arial" w:hAnsi="Arial" w:cs="Arial"/>
          <w:b/>
          <w:bCs/>
          <w:u w:val="single"/>
        </w:rPr>
        <w:t>-</w:t>
      </w:r>
      <w:r w:rsidR="00D915C9">
        <w:rPr>
          <w:rFonts w:ascii="Arial" w:hAnsi="Arial" w:cs="Arial"/>
          <w:b/>
          <w:bCs/>
          <w:u w:val="single"/>
        </w:rPr>
        <w:t>NEW</w:t>
      </w:r>
      <w:r w:rsidRPr="008112BA">
        <w:rPr>
          <w:rFonts w:ascii="Arial" w:hAnsi="Arial" w:cs="Arial"/>
          <w:u w:val="single"/>
        </w:rPr>
        <w:t xml:space="preserve"> </w:t>
      </w:r>
    </w:p>
    <w:p w:rsidR="002D0613" w:rsidP="00D915C9" w14:paraId="0AD010F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rPr>
      </w:pPr>
      <w:r>
        <w:rPr>
          <w:rFonts w:ascii="Helvetica" w:hAnsi="Helvetica" w:cs="Helvetica"/>
          <w:color w:val="333333"/>
        </w:rPr>
        <w:t xml:space="preserve">Bureau of Engraving and Printing </w:t>
      </w:r>
    </w:p>
    <w:p w:rsidR="00EC10FF" w:rsidP="00D915C9" w14:paraId="6B26CFC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rPr>
      </w:pPr>
      <w:bookmarkStart w:id="0" w:name="_Hlk96675472"/>
      <w:r>
        <w:rPr>
          <w:rFonts w:ascii="Helvetica" w:hAnsi="Helvetica" w:cs="Helvetica"/>
          <w:color w:val="333333"/>
        </w:rPr>
        <w:t>Feature of Interest Survey for Banknote Equipment Manufacturers</w:t>
      </w:r>
    </w:p>
    <w:bookmarkEnd w:id="0"/>
    <w:p w:rsidR="00D915C9" w:rsidP="00BC5EF3" w14:paraId="4AFE0A8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2BA" w:rsidRPr="00B07D02" w:rsidP="00B07D02" w14:paraId="0EE6424C" w14:textId="77777777">
      <w:pPr>
        <w:spacing w:before="120" w:after="120"/>
        <w:rPr>
          <w:rFonts w:ascii="Arial" w:hAnsi="Arial" w:cs="Arial"/>
          <w:b/>
          <w:bCs/>
          <w:sz w:val="22"/>
          <w:szCs w:val="22"/>
        </w:rPr>
      </w:pPr>
      <w:r>
        <w:rPr>
          <w:rFonts w:ascii="Arial" w:hAnsi="Arial" w:cs="Arial"/>
          <w:b/>
          <w:bCs/>
          <w:sz w:val="22"/>
          <w:szCs w:val="22"/>
        </w:rPr>
        <w:t xml:space="preserve">A.  </w:t>
      </w:r>
      <w:r w:rsidRPr="008112BA" w:rsidR="00EC10FF">
        <w:rPr>
          <w:rFonts w:ascii="Arial" w:hAnsi="Arial" w:cs="Arial"/>
          <w:b/>
          <w:bCs/>
          <w:sz w:val="22"/>
          <w:szCs w:val="22"/>
        </w:rPr>
        <w:t>Justification</w:t>
      </w:r>
    </w:p>
    <w:p w:rsidR="00432C2B" w:rsidRPr="00B07D02" w:rsidP="002A5A16" w14:paraId="328A1701" w14:textId="77777777">
      <w:pPr>
        <w:numPr>
          <w:ilvl w:val="0"/>
          <w:numId w:val="10"/>
        </w:numPr>
        <w:spacing w:before="120" w:after="120"/>
        <w:jc w:val="both"/>
        <w:rPr>
          <w:rFonts w:ascii="Arial" w:hAnsi="Arial" w:cs="Arial"/>
          <w:b/>
          <w:bCs/>
          <w:sz w:val="22"/>
          <w:szCs w:val="22"/>
        </w:rPr>
      </w:pPr>
      <w:r w:rsidRPr="00B07D02">
        <w:rPr>
          <w:rFonts w:ascii="Arial" w:hAnsi="Arial" w:cs="Arial"/>
          <w:b/>
          <w:bCs/>
          <w:sz w:val="22"/>
          <w:szCs w:val="22"/>
        </w:rPr>
        <w:t>Circumstances Making the Collection of Information Necessary.</w:t>
      </w:r>
    </w:p>
    <w:p w:rsidR="00AA792D" w:rsidP="00AA792D" w14:paraId="76A16072" w14:textId="77777777">
      <w:pPr>
        <w:pStyle w:val="BodyTextIndent2"/>
        <w:spacing w:before="120" w:after="120"/>
        <w:rPr>
          <w:rFonts w:ascii="Arial" w:hAnsi="Arial" w:cs="Arial"/>
          <w:b w:val="0"/>
          <w:bCs w:val="0"/>
          <w:sz w:val="22"/>
          <w:szCs w:val="22"/>
        </w:rPr>
      </w:pPr>
      <w:r>
        <w:rPr>
          <w:rFonts w:ascii="Arial" w:hAnsi="Arial" w:cs="Arial"/>
          <w:b w:val="0"/>
          <w:bCs w:val="0"/>
          <w:sz w:val="22"/>
          <w:szCs w:val="22"/>
        </w:rPr>
        <w:t xml:space="preserve">The Bureau of Engraving and Printing, under the authority of the Secretary of the Treasury, has the responsibility to design and print U.S. currency.  </w:t>
      </w:r>
      <w:r>
        <w:rPr>
          <w:rFonts w:ascii="Arial" w:hAnsi="Arial" w:cs="Arial"/>
          <w:b w:val="0"/>
          <w:bCs w:val="0"/>
          <w:i/>
          <w:iCs/>
          <w:sz w:val="22"/>
          <w:szCs w:val="22"/>
        </w:rPr>
        <w:t>See</w:t>
      </w:r>
      <w:r>
        <w:rPr>
          <w:rFonts w:ascii="Arial" w:hAnsi="Arial" w:cs="Arial"/>
          <w:b w:val="0"/>
          <w:bCs w:val="0"/>
          <w:sz w:val="22"/>
          <w:szCs w:val="22"/>
        </w:rPr>
        <w:t xml:space="preserve"> 12 U.S.C. Sections 418-421 and Title 31, U.S.C., including Sections 303, 321, 5114, 5119, and 5120. </w:t>
      </w:r>
    </w:p>
    <w:p w:rsidR="00AE7442" w:rsidRPr="002A5A16" w:rsidP="002A5A16" w14:paraId="27FDE283"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rPr>
          <w:rFonts w:ascii="Arial" w:hAnsi="Arial" w:cs="Arial"/>
          <w:b w:val="0"/>
          <w:bCs w:val="0"/>
          <w:sz w:val="22"/>
          <w:szCs w:val="22"/>
        </w:rPr>
      </w:pPr>
      <w:r>
        <w:rPr>
          <w:rFonts w:ascii="Arial" w:hAnsi="Arial" w:cs="Arial"/>
          <w:b w:val="0"/>
          <w:bCs w:val="0"/>
          <w:sz w:val="22"/>
          <w:szCs w:val="22"/>
        </w:rPr>
        <w:t xml:space="preserve">This involves </w:t>
      </w:r>
      <w:r w:rsidRPr="002A5A16" w:rsidR="007312FB">
        <w:rPr>
          <w:rFonts w:ascii="Arial" w:hAnsi="Arial" w:cs="Arial"/>
          <w:b w:val="0"/>
          <w:bCs w:val="0"/>
          <w:sz w:val="22"/>
          <w:szCs w:val="22"/>
        </w:rPr>
        <w:t>develop</w:t>
      </w:r>
      <w:r>
        <w:rPr>
          <w:rFonts w:ascii="Arial" w:hAnsi="Arial" w:cs="Arial"/>
          <w:b w:val="0"/>
          <w:bCs w:val="0"/>
          <w:sz w:val="22"/>
          <w:szCs w:val="22"/>
        </w:rPr>
        <w:t>ing</w:t>
      </w:r>
      <w:r w:rsidRPr="002A5A16" w:rsidR="007312FB">
        <w:rPr>
          <w:rFonts w:ascii="Arial" w:hAnsi="Arial" w:cs="Arial"/>
          <w:b w:val="0"/>
          <w:bCs w:val="0"/>
          <w:sz w:val="22"/>
          <w:szCs w:val="22"/>
        </w:rPr>
        <w:t xml:space="preserve"> new features</w:t>
      </w:r>
      <w:r w:rsidRPr="002A5A16" w:rsidR="00416535">
        <w:rPr>
          <w:rFonts w:ascii="Arial" w:hAnsi="Arial" w:cs="Arial"/>
          <w:b w:val="0"/>
          <w:bCs w:val="0"/>
          <w:sz w:val="22"/>
          <w:szCs w:val="22"/>
        </w:rPr>
        <w:t xml:space="preserve"> (ex. security, public, forensic, etc.)</w:t>
      </w:r>
      <w:r w:rsidRPr="002A5A16" w:rsidR="007312FB">
        <w:rPr>
          <w:rFonts w:ascii="Arial" w:hAnsi="Arial" w:cs="Arial"/>
          <w:b w:val="0"/>
          <w:bCs w:val="0"/>
          <w:sz w:val="22"/>
          <w:szCs w:val="22"/>
        </w:rPr>
        <w:t xml:space="preserve"> for use in</w:t>
      </w:r>
      <w:r>
        <w:rPr>
          <w:rFonts w:ascii="Arial" w:hAnsi="Arial" w:cs="Arial"/>
          <w:b w:val="0"/>
          <w:bCs w:val="0"/>
          <w:sz w:val="22"/>
          <w:szCs w:val="22"/>
        </w:rPr>
        <w:t xml:space="preserve"> redesigned</w:t>
      </w:r>
      <w:r w:rsidRPr="002A5A16" w:rsidR="007312FB">
        <w:rPr>
          <w:rFonts w:ascii="Arial" w:hAnsi="Arial" w:cs="Arial"/>
          <w:b w:val="0"/>
          <w:bCs w:val="0"/>
          <w:sz w:val="22"/>
          <w:szCs w:val="22"/>
        </w:rPr>
        <w:t xml:space="preserve"> </w:t>
      </w:r>
      <w:r w:rsidRPr="002A5A16">
        <w:rPr>
          <w:rFonts w:ascii="Arial" w:hAnsi="Arial" w:cs="Arial"/>
          <w:b w:val="0"/>
          <w:bCs w:val="0"/>
          <w:sz w:val="22"/>
          <w:szCs w:val="22"/>
        </w:rPr>
        <w:t xml:space="preserve">Federal Reserve </w:t>
      </w:r>
      <w:r w:rsidRPr="002A5A16" w:rsidR="009D1F42">
        <w:rPr>
          <w:rFonts w:ascii="Arial" w:hAnsi="Arial" w:cs="Arial"/>
          <w:b w:val="0"/>
          <w:bCs w:val="0"/>
          <w:sz w:val="22"/>
          <w:szCs w:val="22"/>
        </w:rPr>
        <w:t>N</w:t>
      </w:r>
      <w:r w:rsidRPr="002A5A16">
        <w:rPr>
          <w:rFonts w:ascii="Arial" w:hAnsi="Arial" w:cs="Arial"/>
          <w:b w:val="0"/>
          <w:bCs w:val="0"/>
          <w:sz w:val="22"/>
          <w:szCs w:val="22"/>
        </w:rPr>
        <w:t>otes</w:t>
      </w:r>
      <w:r w:rsidRPr="002A5A16" w:rsidR="00DF4AA4">
        <w:rPr>
          <w:rFonts w:ascii="Arial" w:hAnsi="Arial" w:cs="Arial"/>
          <w:b w:val="0"/>
          <w:bCs w:val="0"/>
          <w:sz w:val="22"/>
          <w:szCs w:val="22"/>
        </w:rPr>
        <w:t xml:space="preserve"> (FRNs)</w:t>
      </w:r>
      <w:r w:rsidRPr="002A5A16">
        <w:rPr>
          <w:rFonts w:ascii="Arial" w:hAnsi="Arial" w:cs="Arial"/>
          <w:b w:val="0"/>
          <w:bCs w:val="0"/>
          <w:sz w:val="22"/>
          <w:szCs w:val="22"/>
        </w:rPr>
        <w:t xml:space="preserve">.  </w:t>
      </w:r>
    </w:p>
    <w:p w:rsidR="00AE7442" w:rsidRPr="002A5A16" w:rsidP="002A5A16" w14:paraId="51E7810C"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rPr>
          <w:rFonts w:ascii="Arial" w:hAnsi="Arial" w:cs="Arial"/>
          <w:b w:val="0"/>
          <w:bCs w:val="0"/>
          <w:sz w:val="22"/>
          <w:szCs w:val="22"/>
        </w:rPr>
      </w:pPr>
      <w:r w:rsidRPr="002A5A16">
        <w:rPr>
          <w:rFonts w:ascii="Arial" w:hAnsi="Arial" w:cs="Arial"/>
          <w:b w:val="0"/>
          <w:bCs w:val="0"/>
          <w:sz w:val="22"/>
          <w:szCs w:val="22"/>
        </w:rPr>
        <w:t xml:space="preserve">BEP periodically gathers </w:t>
      </w:r>
      <w:r w:rsidRPr="002A5A16" w:rsidR="00A20650">
        <w:rPr>
          <w:rFonts w:ascii="Arial" w:hAnsi="Arial" w:cs="Arial"/>
          <w:b w:val="0"/>
          <w:bCs w:val="0"/>
          <w:sz w:val="22"/>
          <w:szCs w:val="22"/>
        </w:rPr>
        <w:t>information</w:t>
      </w:r>
      <w:r w:rsidRPr="002A5A16">
        <w:rPr>
          <w:rFonts w:ascii="Arial" w:hAnsi="Arial" w:cs="Arial"/>
          <w:b w:val="0"/>
          <w:bCs w:val="0"/>
          <w:sz w:val="22"/>
          <w:szCs w:val="22"/>
        </w:rPr>
        <w:t xml:space="preserve"> from Banknote Equipment Manufacturers (BEMs) to determine if proposed </w:t>
      </w:r>
      <w:r w:rsidRPr="002A5A16" w:rsidR="00366DEA">
        <w:rPr>
          <w:rFonts w:ascii="Arial" w:hAnsi="Arial" w:cs="Arial"/>
          <w:b w:val="0"/>
          <w:bCs w:val="0"/>
          <w:sz w:val="22"/>
          <w:szCs w:val="22"/>
        </w:rPr>
        <w:t>f</w:t>
      </w:r>
      <w:r w:rsidRPr="002A5A16">
        <w:rPr>
          <w:rFonts w:ascii="Arial" w:hAnsi="Arial" w:cs="Arial"/>
          <w:b w:val="0"/>
          <w:bCs w:val="0"/>
          <w:sz w:val="22"/>
          <w:szCs w:val="22"/>
        </w:rPr>
        <w:t xml:space="preserve">eatures may affect the acceptance of future </w:t>
      </w:r>
      <w:r w:rsidRPr="002A5A16" w:rsidR="00AA119E">
        <w:rPr>
          <w:rFonts w:ascii="Arial" w:hAnsi="Arial" w:cs="Arial"/>
          <w:b w:val="0"/>
          <w:bCs w:val="0"/>
          <w:sz w:val="22"/>
          <w:szCs w:val="22"/>
        </w:rPr>
        <w:t>re</w:t>
      </w:r>
      <w:r w:rsidRPr="002A5A16">
        <w:rPr>
          <w:rFonts w:ascii="Arial" w:hAnsi="Arial" w:cs="Arial"/>
          <w:b w:val="0"/>
          <w:bCs w:val="0"/>
          <w:sz w:val="22"/>
          <w:szCs w:val="22"/>
        </w:rPr>
        <w:t xml:space="preserve">designs of </w:t>
      </w:r>
      <w:r w:rsidRPr="002A5A16" w:rsidR="00DF4AA4">
        <w:rPr>
          <w:rFonts w:ascii="Arial" w:hAnsi="Arial" w:cs="Arial"/>
          <w:b w:val="0"/>
          <w:bCs w:val="0"/>
          <w:sz w:val="22"/>
          <w:szCs w:val="22"/>
        </w:rPr>
        <w:t>FRNs</w:t>
      </w:r>
      <w:r w:rsidRPr="002A5A16">
        <w:rPr>
          <w:rFonts w:ascii="Arial" w:hAnsi="Arial" w:cs="Arial"/>
          <w:b w:val="0"/>
          <w:bCs w:val="0"/>
          <w:sz w:val="22"/>
          <w:szCs w:val="22"/>
        </w:rPr>
        <w:t xml:space="preserve"> through machines that make accept/reject decisions on </w:t>
      </w:r>
      <w:r w:rsidRPr="002A5A16" w:rsidR="00F2353C">
        <w:rPr>
          <w:rFonts w:ascii="Arial" w:hAnsi="Arial" w:cs="Arial"/>
          <w:b w:val="0"/>
          <w:bCs w:val="0"/>
          <w:sz w:val="22"/>
          <w:szCs w:val="22"/>
        </w:rPr>
        <w:t>FRNs</w:t>
      </w:r>
      <w:r w:rsidRPr="002A5A16" w:rsidR="00682967">
        <w:rPr>
          <w:rFonts w:ascii="Arial" w:hAnsi="Arial" w:cs="Arial"/>
          <w:b w:val="0"/>
          <w:bCs w:val="0"/>
          <w:sz w:val="22"/>
          <w:szCs w:val="22"/>
        </w:rPr>
        <w:t xml:space="preserve"> in commerce</w:t>
      </w:r>
      <w:r w:rsidRPr="002A5A16" w:rsidR="002C18C0">
        <w:rPr>
          <w:rFonts w:ascii="Arial" w:hAnsi="Arial" w:cs="Arial"/>
          <w:b w:val="0"/>
          <w:bCs w:val="0"/>
          <w:sz w:val="22"/>
          <w:szCs w:val="22"/>
        </w:rPr>
        <w:t xml:space="preserve"> (FRN Validators)</w:t>
      </w:r>
      <w:r w:rsidRPr="002A5A16" w:rsidR="00682967">
        <w:rPr>
          <w:rFonts w:ascii="Arial" w:hAnsi="Arial" w:cs="Arial"/>
          <w:b w:val="0"/>
          <w:bCs w:val="0"/>
          <w:sz w:val="22"/>
          <w:szCs w:val="22"/>
        </w:rPr>
        <w:t xml:space="preserve">.   There are over 10 million </w:t>
      </w:r>
      <w:r w:rsidRPr="002A5A16" w:rsidR="002C18C0">
        <w:rPr>
          <w:rFonts w:ascii="Arial" w:hAnsi="Arial" w:cs="Arial"/>
          <w:b w:val="0"/>
          <w:bCs w:val="0"/>
          <w:sz w:val="22"/>
          <w:szCs w:val="22"/>
        </w:rPr>
        <w:t>FRN Validators</w:t>
      </w:r>
      <w:r w:rsidRPr="002A5A16" w:rsidR="00682967">
        <w:rPr>
          <w:rFonts w:ascii="Arial" w:hAnsi="Arial" w:cs="Arial"/>
          <w:b w:val="0"/>
          <w:bCs w:val="0"/>
          <w:sz w:val="22"/>
          <w:szCs w:val="22"/>
        </w:rPr>
        <w:t xml:space="preserve"> in commerce.  BEP is in contact with more than 70</w:t>
      </w:r>
      <w:r w:rsidRPr="002A5A16" w:rsidR="002C18C0">
        <w:rPr>
          <w:rFonts w:ascii="Arial" w:hAnsi="Arial" w:cs="Arial"/>
          <w:b w:val="0"/>
          <w:bCs w:val="0"/>
          <w:sz w:val="22"/>
          <w:szCs w:val="22"/>
        </w:rPr>
        <w:t xml:space="preserve"> BEM</w:t>
      </w:r>
      <w:r w:rsidRPr="002A5A16" w:rsidR="00682967">
        <w:rPr>
          <w:rFonts w:ascii="Arial" w:hAnsi="Arial" w:cs="Arial"/>
          <w:b w:val="0"/>
          <w:bCs w:val="0"/>
          <w:sz w:val="22"/>
          <w:szCs w:val="22"/>
        </w:rPr>
        <w:t xml:space="preserve"> companies that manufacture </w:t>
      </w:r>
      <w:r w:rsidRPr="002A5A16" w:rsidR="002C18C0">
        <w:rPr>
          <w:rFonts w:ascii="Arial" w:hAnsi="Arial" w:cs="Arial"/>
          <w:b w:val="0"/>
          <w:bCs w:val="0"/>
          <w:sz w:val="22"/>
          <w:szCs w:val="22"/>
        </w:rPr>
        <w:t>FRN Validators</w:t>
      </w:r>
      <w:r w:rsidRPr="002A5A16" w:rsidR="00682967">
        <w:rPr>
          <w:rFonts w:ascii="Arial" w:hAnsi="Arial" w:cs="Arial"/>
          <w:b w:val="0"/>
          <w:bCs w:val="0"/>
          <w:sz w:val="22"/>
          <w:szCs w:val="22"/>
        </w:rPr>
        <w:t>.</w:t>
      </w:r>
      <w:r w:rsidRPr="002A5A16">
        <w:rPr>
          <w:rFonts w:ascii="Arial" w:hAnsi="Arial" w:cs="Arial"/>
          <w:b w:val="0"/>
          <w:bCs w:val="0"/>
          <w:sz w:val="22"/>
          <w:szCs w:val="22"/>
        </w:rPr>
        <w:t xml:space="preserve"> </w:t>
      </w:r>
    </w:p>
    <w:p w:rsidR="00432C2B" w:rsidRPr="00B07D02" w:rsidP="002A5A16" w14:paraId="394E91CF" w14:textId="77777777">
      <w:pPr>
        <w:numPr>
          <w:ilvl w:val="0"/>
          <w:numId w:val="10"/>
        </w:numPr>
        <w:spacing w:before="120" w:after="120"/>
        <w:jc w:val="both"/>
        <w:rPr>
          <w:rFonts w:ascii="Arial" w:hAnsi="Arial" w:cs="Arial"/>
          <w:b/>
          <w:bCs/>
          <w:sz w:val="22"/>
          <w:szCs w:val="22"/>
        </w:rPr>
      </w:pPr>
      <w:r w:rsidRPr="00B07D02">
        <w:rPr>
          <w:rFonts w:ascii="Arial" w:hAnsi="Arial" w:cs="Arial"/>
          <w:b/>
          <w:bCs/>
          <w:sz w:val="22"/>
          <w:szCs w:val="22"/>
        </w:rPr>
        <w:t>Purpose and Use of the Information Collection.</w:t>
      </w:r>
    </w:p>
    <w:p w:rsidR="002777E3" w:rsidP="002A5A16" w14:paraId="163C93FC"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rPr>
          <w:rFonts w:ascii="Arial" w:hAnsi="Arial" w:cs="Arial"/>
          <w:b w:val="0"/>
          <w:sz w:val="22"/>
          <w:szCs w:val="22"/>
        </w:rPr>
      </w:pPr>
      <w:r>
        <w:rPr>
          <w:rFonts w:ascii="Arial" w:hAnsi="Arial" w:cs="Arial"/>
          <w:b w:val="0"/>
          <w:sz w:val="22"/>
          <w:szCs w:val="22"/>
        </w:rPr>
        <w:t xml:space="preserve">The </w:t>
      </w:r>
      <w:r w:rsidR="00A20650">
        <w:rPr>
          <w:rFonts w:ascii="Arial" w:hAnsi="Arial" w:cs="Arial"/>
          <w:b w:val="0"/>
          <w:sz w:val="22"/>
          <w:szCs w:val="22"/>
        </w:rPr>
        <w:t>information</w:t>
      </w:r>
      <w:r>
        <w:rPr>
          <w:rFonts w:ascii="Arial" w:hAnsi="Arial" w:cs="Arial"/>
          <w:b w:val="0"/>
          <w:sz w:val="22"/>
          <w:szCs w:val="22"/>
        </w:rPr>
        <w:t xml:space="preserve"> collected will be used to determine if proposed features</w:t>
      </w:r>
      <w:r w:rsidR="00DF4AA4">
        <w:rPr>
          <w:rFonts w:ascii="Arial" w:hAnsi="Arial" w:cs="Arial"/>
          <w:b w:val="0"/>
          <w:sz w:val="22"/>
          <w:szCs w:val="22"/>
        </w:rPr>
        <w:t xml:space="preserve"> and/or </w:t>
      </w:r>
      <w:r w:rsidR="00AA119E">
        <w:rPr>
          <w:rFonts w:ascii="Arial" w:hAnsi="Arial" w:cs="Arial"/>
          <w:b w:val="0"/>
          <w:sz w:val="22"/>
          <w:szCs w:val="22"/>
        </w:rPr>
        <w:t>FRN</w:t>
      </w:r>
      <w:r w:rsidR="00DF4AA4">
        <w:rPr>
          <w:rFonts w:ascii="Arial" w:hAnsi="Arial" w:cs="Arial"/>
          <w:b w:val="0"/>
          <w:sz w:val="22"/>
          <w:szCs w:val="22"/>
        </w:rPr>
        <w:t xml:space="preserve"> </w:t>
      </w:r>
      <w:r w:rsidR="00AA119E">
        <w:rPr>
          <w:rFonts w:ascii="Arial" w:hAnsi="Arial" w:cs="Arial"/>
          <w:b w:val="0"/>
          <w:sz w:val="22"/>
          <w:szCs w:val="22"/>
        </w:rPr>
        <w:t>re</w:t>
      </w:r>
      <w:r w:rsidR="00DF4AA4">
        <w:rPr>
          <w:rFonts w:ascii="Arial" w:hAnsi="Arial" w:cs="Arial"/>
          <w:b w:val="0"/>
          <w:sz w:val="22"/>
          <w:szCs w:val="22"/>
        </w:rPr>
        <w:t>designs</w:t>
      </w:r>
      <w:r w:rsidR="00F2353C">
        <w:rPr>
          <w:rFonts w:ascii="Arial" w:hAnsi="Arial" w:cs="Arial"/>
          <w:b w:val="0"/>
          <w:sz w:val="22"/>
          <w:szCs w:val="22"/>
        </w:rPr>
        <w:t xml:space="preserve"> </w:t>
      </w:r>
      <w:r w:rsidR="00837E61">
        <w:rPr>
          <w:rFonts w:ascii="Arial" w:hAnsi="Arial" w:cs="Arial"/>
          <w:b w:val="0"/>
          <w:sz w:val="22"/>
          <w:szCs w:val="22"/>
        </w:rPr>
        <w:t xml:space="preserve">(a.k.a. </w:t>
      </w:r>
      <w:r w:rsidR="00DF4AA4">
        <w:rPr>
          <w:rFonts w:ascii="Arial" w:hAnsi="Arial" w:cs="Arial"/>
          <w:b w:val="0"/>
          <w:sz w:val="22"/>
          <w:szCs w:val="22"/>
        </w:rPr>
        <w:t>F</w:t>
      </w:r>
      <w:r w:rsidR="00837E61">
        <w:rPr>
          <w:rFonts w:ascii="Arial" w:hAnsi="Arial" w:cs="Arial"/>
          <w:b w:val="0"/>
          <w:sz w:val="22"/>
          <w:szCs w:val="22"/>
        </w:rPr>
        <w:t xml:space="preserve">eatures of </w:t>
      </w:r>
      <w:r w:rsidR="00DF4AA4">
        <w:rPr>
          <w:rFonts w:ascii="Arial" w:hAnsi="Arial" w:cs="Arial"/>
          <w:b w:val="0"/>
          <w:sz w:val="22"/>
          <w:szCs w:val="22"/>
        </w:rPr>
        <w:t>I</w:t>
      </w:r>
      <w:r w:rsidR="00837E61">
        <w:rPr>
          <w:rFonts w:ascii="Arial" w:hAnsi="Arial" w:cs="Arial"/>
          <w:b w:val="0"/>
          <w:sz w:val="22"/>
          <w:szCs w:val="22"/>
        </w:rPr>
        <w:t xml:space="preserve">nterest) </w:t>
      </w:r>
      <w:r w:rsidR="00F2353C">
        <w:rPr>
          <w:rFonts w:ascii="Arial" w:hAnsi="Arial" w:cs="Arial"/>
          <w:b w:val="0"/>
          <w:sz w:val="22"/>
          <w:szCs w:val="22"/>
        </w:rPr>
        <w:t>can be d</w:t>
      </w:r>
      <w:r w:rsidR="005523E9">
        <w:rPr>
          <w:rFonts w:ascii="Arial" w:hAnsi="Arial" w:cs="Arial"/>
          <w:b w:val="0"/>
          <w:sz w:val="22"/>
          <w:szCs w:val="22"/>
        </w:rPr>
        <w:t>e</w:t>
      </w:r>
      <w:r w:rsidR="00F2353C">
        <w:rPr>
          <w:rFonts w:ascii="Arial" w:hAnsi="Arial" w:cs="Arial"/>
          <w:b w:val="0"/>
          <w:sz w:val="22"/>
          <w:szCs w:val="22"/>
        </w:rPr>
        <w:t>tected, v</w:t>
      </w:r>
      <w:r>
        <w:rPr>
          <w:rFonts w:ascii="Arial" w:hAnsi="Arial" w:cs="Arial"/>
          <w:b w:val="0"/>
          <w:sz w:val="22"/>
          <w:szCs w:val="22"/>
        </w:rPr>
        <w:t>alidated</w:t>
      </w:r>
      <w:r w:rsidR="00F2353C">
        <w:rPr>
          <w:rFonts w:ascii="Arial" w:hAnsi="Arial" w:cs="Arial"/>
          <w:b w:val="0"/>
          <w:sz w:val="22"/>
          <w:szCs w:val="22"/>
        </w:rPr>
        <w:t>, transported, and s</w:t>
      </w:r>
      <w:r>
        <w:rPr>
          <w:rFonts w:ascii="Arial" w:hAnsi="Arial" w:cs="Arial"/>
          <w:b w:val="0"/>
          <w:sz w:val="22"/>
          <w:szCs w:val="22"/>
        </w:rPr>
        <w:t>tored</w:t>
      </w:r>
      <w:r w:rsidR="00F2353C">
        <w:rPr>
          <w:rFonts w:ascii="Arial" w:hAnsi="Arial" w:cs="Arial"/>
          <w:b w:val="0"/>
          <w:sz w:val="22"/>
          <w:szCs w:val="22"/>
        </w:rPr>
        <w:t xml:space="preserve"> by</w:t>
      </w:r>
      <w:r w:rsidR="002C18C0">
        <w:rPr>
          <w:rFonts w:ascii="Arial" w:hAnsi="Arial" w:cs="Arial"/>
          <w:b w:val="0"/>
          <w:sz w:val="22"/>
          <w:szCs w:val="22"/>
        </w:rPr>
        <w:t xml:space="preserve"> BEM’s</w:t>
      </w:r>
      <w:r w:rsidR="00F2353C">
        <w:rPr>
          <w:rFonts w:ascii="Arial" w:hAnsi="Arial" w:cs="Arial"/>
          <w:b w:val="0"/>
          <w:sz w:val="22"/>
          <w:szCs w:val="22"/>
        </w:rPr>
        <w:t xml:space="preserve"> </w:t>
      </w:r>
      <w:r w:rsidR="002C18C0">
        <w:rPr>
          <w:rFonts w:ascii="Arial" w:hAnsi="Arial" w:cs="Arial"/>
          <w:b w:val="0"/>
          <w:sz w:val="22"/>
          <w:szCs w:val="22"/>
        </w:rPr>
        <w:t>FRN Validators</w:t>
      </w:r>
      <w:r w:rsidR="00F2353C">
        <w:rPr>
          <w:rFonts w:ascii="Arial" w:hAnsi="Arial" w:cs="Arial"/>
          <w:b w:val="0"/>
          <w:sz w:val="22"/>
          <w:szCs w:val="22"/>
        </w:rPr>
        <w:t>.</w:t>
      </w:r>
    </w:p>
    <w:p w:rsidR="00F2353C" w:rsidP="002A5A16" w14:paraId="2D05DF99"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rPr>
          <w:rFonts w:ascii="Arial" w:hAnsi="Arial" w:cs="Arial"/>
          <w:b w:val="0"/>
          <w:sz w:val="22"/>
          <w:szCs w:val="22"/>
        </w:rPr>
      </w:pPr>
      <w:r>
        <w:rPr>
          <w:rFonts w:ascii="Arial" w:hAnsi="Arial" w:cs="Arial"/>
          <w:b w:val="0"/>
          <w:sz w:val="22"/>
          <w:szCs w:val="22"/>
        </w:rPr>
        <w:t>In additi</w:t>
      </w:r>
      <w:r w:rsidR="00A20650">
        <w:rPr>
          <w:rFonts w:ascii="Arial" w:hAnsi="Arial" w:cs="Arial"/>
          <w:b w:val="0"/>
          <w:sz w:val="22"/>
          <w:szCs w:val="22"/>
        </w:rPr>
        <w:t>on, information</w:t>
      </w:r>
      <w:r>
        <w:rPr>
          <w:rFonts w:ascii="Arial" w:hAnsi="Arial" w:cs="Arial"/>
          <w:b w:val="0"/>
          <w:sz w:val="22"/>
          <w:szCs w:val="22"/>
        </w:rPr>
        <w:t xml:space="preserve"> collected will indicate cost, risk, and mitigation recommendations from BEMs with respect to proposed features with the goal of </w:t>
      </w:r>
      <w:r w:rsidR="00885DDE">
        <w:rPr>
          <w:rFonts w:ascii="Arial" w:hAnsi="Arial" w:cs="Arial"/>
          <w:b w:val="0"/>
          <w:sz w:val="22"/>
          <w:szCs w:val="22"/>
        </w:rPr>
        <w:t xml:space="preserve">providing input for </w:t>
      </w:r>
      <w:r w:rsidR="00837E61">
        <w:rPr>
          <w:rFonts w:ascii="Arial" w:hAnsi="Arial" w:cs="Arial"/>
          <w:b w:val="0"/>
          <w:sz w:val="22"/>
          <w:szCs w:val="22"/>
        </w:rPr>
        <w:t xml:space="preserve">banknote development decisions that </w:t>
      </w:r>
      <w:r w:rsidR="00885DDE">
        <w:rPr>
          <w:rFonts w:ascii="Arial" w:hAnsi="Arial" w:cs="Arial"/>
          <w:b w:val="0"/>
          <w:sz w:val="22"/>
          <w:szCs w:val="22"/>
        </w:rPr>
        <w:t>relate to the</w:t>
      </w:r>
      <w:r>
        <w:rPr>
          <w:rFonts w:ascii="Arial" w:hAnsi="Arial" w:cs="Arial"/>
          <w:b w:val="0"/>
          <w:sz w:val="22"/>
          <w:szCs w:val="22"/>
        </w:rPr>
        <w:t xml:space="preserve"> acceptance of genuine </w:t>
      </w:r>
      <w:r w:rsidR="00BB0237">
        <w:rPr>
          <w:rFonts w:ascii="Arial" w:hAnsi="Arial" w:cs="Arial"/>
          <w:b w:val="0"/>
          <w:sz w:val="22"/>
          <w:szCs w:val="22"/>
        </w:rPr>
        <w:t>FRNs</w:t>
      </w:r>
      <w:r>
        <w:rPr>
          <w:rFonts w:ascii="Arial" w:hAnsi="Arial" w:cs="Arial"/>
          <w:b w:val="0"/>
          <w:sz w:val="22"/>
          <w:szCs w:val="22"/>
        </w:rPr>
        <w:t xml:space="preserve"> and the rejection of counterfeits by </w:t>
      </w:r>
      <w:r w:rsidR="002C18C0">
        <w:rPr>
          <w:rFonts w:ascii="Arial" w:hAnsi="Arial" w:cs="Arial"/>
          <w:b w:val="0"/>
          <w:sz w:val="22"/>
          <w:szCs w:val="22"/>
        </w:rPr>
        <w:t>FRN Validators</w:t>
      </w:r>
      <w:r w:rsidR="00837E61">
        <w:rPr>
          <w:rFonts w:ascii="Arial" w:hAnsi="Arial" w:cs="Arial"/>
          <w:b w:val="0"/>
          <w:sz w:val="22"/>
          <w:szCs w:val="22"/>
        </w:rPr>
        <w:t>.</w:t>
      </w:r>
    </w:p>
    <w:p w:rsidR="00961183" w:rsidRPr="00837E61" w:rsidP="002A5A16" w14:paraId="555FBB22"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rPr>
          <w:rFonts w:ascii="Arial" w:hAnsi="Arial" w:cs="Arial"/>
          <w:b w:val="0"/>
          <w:sz w:val="22"/>
          <w:szCs w:val="22"/>
        </w:rPr>
      </w:pPr>
      <w:r w:rsidRPr="00837E61">
        <w:rPr>
          <w:rFonts w:ascii="Arial" w:hAnsi="Arial" w:cs="Arial"/>
          <w:b w:val="0"/>
          <w:sz w:val="22"/>
          <w:szCs w:val="22"/>
        </w:rPr>
        <w:t xml:space="preserve">The information </w:t>
      </w:r>
      <w:r w:rsidRPr="00837E61" w:rsidR="00837E61">
        <w:rPr>
          <w:rFonts w:ascii="Arial" w:hAnsi="Arial" w:cs="Arial"/>
          <w:b w:val="0"/>
          <w:sz w:val="22"/>
          <w:szCs w:val="22"/>
        </w:rPr>
        <w:t xml:space="preserve">provided by BEMs will </w:t>
      </w:r>
      <w:r w:rsidR="00885DDE">
        <w:rPr>
          <w:rFonts w:ascii="Arial" w:hAnsi="Arial" w:cs="Arial"/>
          <w:b w:val="0"/>
          <w:sz w:val="22"/>
          <w:szCs w:val="22"/>
        </w:rPr>
        <w:t>be summarized and reported</w:t>
      </w:r>
      <w:r w:rsidR="00837E61">
        <w:rPr>
          <w:rFonts w:ascii="Arial" w:hAnsi="Arial" w:cs="Arial"/>
          <w:b w:val="0"/>
          <w:sz w:val="22"/>
          <w:szCs w:val="22"/>
        </w:rPr>
        <w:t xml:space="preserve"> to BEP’s Technology Development Process</w:t>
      </w:r>
      <w:r w:rsidR="00885DDE">
        <w:rPr>
          <w:rFonts w:ascii="Arial" w:hAnsi="Arial" w:cs="Arial"/>
          <w:b w:val="0"/>
          <w:sz w:val="22"/>
          <w:szCs w:val="22"/>
        </w:rPr>
        <w:t xml:space="preserve"> and/or Banknote Development Process</w:t>
      </w:r>
      <w:r w:rsidR="00837E61">
        <w:rPr>
          <w:rFonts w:ascii="Arial" w:hAnsi="Arial" w:cs="Arial"/>
          <w:b w:val="0"/>
          <w:sz w:val="22"/>
          <w:szCs w:val="22"/>
        </w:rPr>
        <w:t xml:space="preserve"> as a</w:t>
      </w:r>
      <w:r w:rsidRPr="00837E61" w:rsidR="00837E61">
        <w:rPr>
          <w:rFonts w:ascii="Arial" w:hAnsi="Arial" w:cs="Arial"/>
          <w:b w:val="0"/>
          <w:sz w:val="22"/>
          <w:szCs w:val="22"/>
        </w:rPr>
        <w:t xml:space="preserve"> </w:t>
      </w:r>
      <w:r w:rsidRPr="00837E61" w:rsidR="00C13420">
        <w:rPr>
          <w:rFonts w:ascii="Arial" w:hAnsi="Arial" w:cs="Arial"/>
          <w:b w:val="0"/>
          <w:sz w:val="22"/>
          <w:szCs w:val="22"/>
        </w:rPr>
        <w:t xml:space="preserve">factor in determining if prospective </w:t>
      </w:r>
      <w:r w:rsidRPr="00837E61" w:rsidR="00837E61">
        <w:rPr>
          <w:rFonts w:ascii="Arial" w:hAnsi="Arial" w:cs="Arial"/>
          <w:b w:val="0"/>
          <w:sz w:val="22"/>
          <w:szCs w:val="22"/>
        </w:rPr>
        <w:t xml:space="preserve">features </w:t>
      </w:r>
      <w:r w:rsidR="00837E61">
        <w:rPr>
          <w:rFonts w:ascii="Arial" w:hAnsi="Arial" w:cs="Arial"/>
          <w:b w:val="0"/>
          <w:sz w:val="22"/>
          <w:szCs w:val="22"/>
        </w:rPr>
        <w:t xml:space="preserve">may be </w:t>
      </w:r>
      <w:r w:rsidRPr="00837E61" w:rsidR="00837E61">
        <w:rPr>
          <w:rFonts w:ascii="Arial" w:hAnsi="Arial" w:cs="Arial"/>
          <w:b w:val="0"/>
          <w:sz w:val="22"/>
          <w:szCs w:val="22"/>
        </w:rPr>
        <w:t xml:space="preserve">incorporated into future </w:t>
      </w:r>
      <w:r w:rsidR="00BB0237">
        <w:rPr>
          <w:rFonts w:ascii="Arial" w:hAnsi="Arial" w:cs="Arial"/>
          <w:b w:val="0"/>
          <w:sz w:val="22"/>
          <w:szCs w:val="22"/>
        </w:rPr>
        <w:t>FRN</w:t>
      </w:r>
      <w:r w:rsidRPr="00837E61" w:rsidR="00837E61">
        <w:rPr>
          <w:rFonts w:ascii="Arial" w:hAnsi="Arial" w:cs="Arial"/>
          <w:b w:val="0"/>
          <w:sz w:val="22"/>
          <w:szCs w:val="22"/>
        </w:rPr>
        <w:t xml:space="preserve"> </w:t>
      </w:r>
      <w:r w:rsidR="00AA119E">
        <w:rPr>
          <w:rFonts w:ascii="Arial" w:hAnsi="Arial" w:cs="Arial"/>
          <w:b w:val="0"/>
          <w:sz w:val="22"/>
          <w:szCs w:val="22"/>
        </w:rPr>
        <w:t>re</w:t>
      </w:r>
      <w:r w:rsidRPr="00837E61" w:rsidR="00837E61">
        <w:rPr>
          <w:rFonts w:ascii="Arial" w:hAnsi="Arial" w:cs="Arial"/>
          <w:b w:val="0"/>
          <w:sz w:val="22"/>
          <w:szCs w:val="22"/>
        </w:rPr>
        <w:t xml:space="preserve">designs. </w:t>
      </w:r>
    </w:p>
    <w:p w:rsidR="00432C2B" w:rsidRPr="002A5A16" w:rsidP="002A5A16" w14:paraId="549AFD4A" w14:textId="77777777">
      <w:pPr>
        <w:numPr>
          <w:ilvl w:val="0"/>
          <w:numId w:val="10"/>
        </w:numPr>
        <w:spacing w:before="120" w:after="120"/>
        <w:jc w:val="both"/>
        <w:rPr>
          <w:rFonts w:ascii="Arial" w:hAnsi="Arial" w:cs="Arial"/>
          <w:b/>
          <w:bCs/>
          <w:sz w:val="22"/>
          <w:szCs w:val="22"/>
        </w:rPr>
      </w:pPr>
      <w:r w:rsidRPr="002A5A16">
        <w:rPr>
          <w:rFonts w:ascii="Arial" w:hAnsi="Arial" w:cs="Arial"/>
          <w:b/>
          <w:bCs/>
          <w:sz w:val="22"/>
          <w:szCs w:val="22"/>
        </w:rPr>
        <w:t>Consideration Given to Information Technology.</w:t>
      </w:r>
    </w:p>
    <w:p w:rsidR="00C37CD8" w:rsidRPr="00ED5F84" w:rsidP="002A5A16" w14:paraId="58F3D5F9" w14:textId="77777777">
      <w:pPr>
        <w:tabs>
          <w:tab w:val="left" w:pos="540"/>
        </w:tabs>
        <w:spacing w:before="120" w:after="120"/>
        <w:ind w:left="360"/>
        <w:rPr>
          <w:rFonts w:ascii="Arial" w:hAnsi="Arial" w:cs="Arial"/>
          <w:bCs/>
          <w:sz w:val="22"/>
          <w:szCs w:val="22"/>
        </w:rPr>
      </w:pPr>
      <w:r w:rsidRPr="00ED5F84">
        <w:rPr>
          <w:rFonts w:ascii="Arial" w:hAnsi="Arial" w:cs="Arial"/>
          <w:bCs/>
          <w:sz w:val="22"/>
          <w:szCs w:val="22"/>
        </w:rPr>
        <w:t>The information can be submitted electronically via email or physically using the submitter’s preferred delivery option.  To reduce burden, the submitter chooses the delivery method according to the submitter’s preferences.</w:t>
      </w:r>
    </w:p>
    <w:p w:rsidR="00200A74" w:rsidRPr="00837E61" w:rsidP="002A5A16" w14:paraId="1D64A659" w14:textId="77777777">
      <w:pPr>
        <w:tabs>
          <w:tab w:val="left" w:pos="540"/>
        </w:tabs>
        <w:spacing w:before="120" w:after="120"/>
        <w:ind w:left="360"/>
        <w:rPr>
          <w:rFonts w:ascii="Arial" w:hAnsi="Arial" w:cs="Arial"/>
          <w:sz w:val="22"/>
          <w:szCs w:val="22"/>
        </w:rPr>
      </w:pPr>
      <w:r w:rsidRPr="00ED5F84">
        <w:rPr>
          <w:rFonts w:ascii="Arial" w:hAnsi="Arial" w:cs="Arial"/>
          <w:bCs/>
          <w:sz w:val="22"/>
          <w:szCs w:val="22"/>
        </w:rPr>
        <w:t>Th</w:t>
      </w:r>
      <w:r w:rsidR="002E4CE4">
        <w:rPr>
          <w:rFonts w:ascii="Arial" w:hAnsi="Arial" w:cs="Arial"/>
          <w:bCs/>
          <w:sz w:val="22"/>
          <w:szCs w:val="22"/>
        </w:rPr>
        <w:t>e</w:t>
      </w:r>
      <w:r w:rsidRPr="00ED5F84">
        <w:rPr>
          <w:rFonts w:ascii="Arial" w:hAnsi="Arial" w:cs="Arial"/>
          <w:bCs/>
          <w:sz w:val="22"/>
          <w:szCs w:val="22"/>
        </w:rPr>
        <w:t xml:space="preserve"> </w:t>
      </w:r>
      <w:r w:rsidRPr="002E4CE4" w:rsidR="002E4CE4">
        <w:rPr>
          <w:rFonts w:ascii="Arial" w:hAnsi="Arial" w:cs="Arial"/>
          <w:bCs/>
          <w:i/>
          <w:iCs/>
          <w:sz w:val="22"/>
          <w:szCs w:val="22"/>
        </w:rPr>
        <w:t>Feature of Interest Survey for Banknote Equipment Manufacturers</w:t>
      </w:r>
      <w:r w:rsidR="002E4CE4">
        <w:rPr>
          <w:rFonts w:ascii="Arial" w:hAnsi="Arial" w:cs="Arial"/>
          <w:bCs/>
          <w:sz w:val="22"/>
          <w:szCs w:val="22"/>
        </w:rPr>
        <w:t xml:space="preserve"> </w:t>
      </w:r>
      <w:r w:rsidRPr="00ED5F84">
        <w:rPr>
          <w:rFonts w:ascii="Arial" w:hAnsi="Arial" w:cs="Arial"/>
          <w:bCs/>
          <w:sz w:val="22"/>
          <w:szCs w:val="22"/>
        </w:rPr>
        <w:t xml:space="preserve">is not </w:t>
      </w:r>
      <w:r w:rsidRPr="00ED5F84" w:rsidR="008112BA">
        <w:rPr>
          <w:rFonts w:ascii="Arial" w:hAnsi="Arial" w:cs="Arial"/>
          <w:bCs/>
          <w:sz w:val="22"/>
          <w:szCs w:val="22"/>
        </w:rPr>
        <w:t>offered electronically on the Internet</w:t>
      </w:r>
      <w:r w:rsidRPr="00ED5F84">
        <w:rPr>
          <w:rFonts w:ascii="Arial" w:hAnsi="Arial" w:cs="Arial"/>
          <w:bCs/>
          <w:sz w:val="22"/>
          <w:szCs w:val="22"/>
        </w:rPr>
        <w:t xml:space="preserve"> as it </w:t>
      </w:r>
      <w:r w:rsidR="00837E61">
        <w:rPr>
          <w:rFonts w:ascii="Arial" w:hAnsi="Arial" w:cs="Arial"/>
          <w:bCs/>
          <w:sz w:val="22"/>
          <w:szCs w:val="22"/>
        </w:rPr>
        <w:t xml:space="preserve">accompanies physical </w:t>
      </w:r>
      <w:r w:rsidR="00D80E1D">
        <w:rPr>
          <w:rFonts w:ascii="Arial" w:hAnsi="Arial" w:cs="Arial"/>
          <w:bCs/>
          <w:sz w:val="22"/>
          <w:szCs w:val="22"/>
        </w:rPr>
        <w:t xml:space="preserve">Feature of Interest (FOI) </w:t>
      </w:r>
      <w:r w:rsidR="00837E61">
        <w:rPr>
          <w:rFonts w:ascii="Arial" w:hAnsi="Arial" w:cs="Arial"/>
          <w:bCs/>
          <w:sz w:val="22"/>
          <w:szCs w:val="22"/>
        </w:rPr>
        <w:t>samples</w:t>
      </w:r>
      <w:r w:rsidR="00366DEA">
        <w:rPr>
          <w:rFonts w:ascii="Arial" w:hAnsi="Arial" w:cs="Arial"/>
          <w:bCs/>
          <w:sz w:val="22"/>
          <w:szCs w:val="22"/>
        </w:rPr>
        <w:t xml:space="preserve"> </w:t>
      </w:r>
      <w:r w:rsidR="00837E61">
        <w:rPr>
          <w:rFonts w:ascii="Arial" w:hAnsi="Arial" w:cs="Arial"/>
          <w:bCs/>
          <w:sz w:val="22"/>
          <w:szCs w:val="22"/>
        </w:rPr>
        <w:t xml:space="preserve">and is </w:t>
      </w:r>
      <w:r>
        <w:rPr>
          <w:rFonts w:ascii="Arial" w:hAnsi="Arial" w:cs="Arial"/>
          <w:bCs/>
          <w:sz w:val="22"/>
          <w:szCs w:val="22"/>
        </w:rPr>
        <w:t>provided</w:t>
      </w:r>
      <w:r w:rsidR="00837E61">
        <w:rPr>
          <w:rFonts w:ascii="Arial" w:hAnsi="Arial" w:cs="Arial"/>
          <w:bCs/>
          <w:sz w:val="22"/>
          <w:szCs w:val="22"/>
        </w:rPr>
        <w:t xml:space="preserve"> only</w:t>
      </w:r>
      <w:r>
        <w:rPr>
          <w:rFonts w:ascii="Arial" w:hAnsi="Arial" w:cs="Arial"/>
          <w:bCs/>
          <w:sz w:val="22"/>
          <w:szCs w:val="22"/>
        </w:rPr>
        <w:t xml:space="preserve"> to companies that complete </w:t>
      </w:r>
      <w:r w:rsidR="00837E61">
        <w:rPr>
          <w:rFonts w:ascii="Arial" w:hAnsi="Arial" w:cs="Arial"/>
          <w:bCs/>
          <w:sz w:val="22"/>
          <w:szCs w:val="22"/>
        </w:rPr>
        <w:t xml:space="preserve">an eligibility process and non-disclosure agreements. </w:t>
      </w:r>
    </w:p>
    <w:p w:rsidR="00432C2B" w:rsidP="0018358B" w14:paraId="394E6598" w14:textId="77777777">
      <w:pPr>
        <w:numPr>
          <w:ilvl w:val="0"/>
          <w:numId w:val="10"/>
        </w:numPr>
        <w:spacing w:before="120" w:after="120"/>
        <w:jc w:val="both"/>
        <w:rPr>
          <w:rFonts w:ascii="Arial" w:hAnsi="Arial" w:cs="Arial"/>
          <w:b/>
          <w:bCs/>
          <w:sz w:val="22"/>
          <w:szCs w:val="22"/>
        </w:rPr>
      </w:pPr>
      <w:r>
        <w:rPr>
          <w:rFonts w:ascii="Arial" w:hAnsi="Arial" w:cs="Arial"/>
          <w:b/>
          <w:bCs/>
          <w:sz w:val="22"/>
          <w:szCs w:val="22"/>
        </w:rPr>
        <w:t>Duplication of Information.</w:t>
      </w:r>
    </w:p>
    <w:p w:rsidR="00385FDF" w:rsidRPr="00385FDF" w:rsidP="00385FDF" w14:paraId="0F9C5A14" w14:textId="77777777">
      <w:pPr>
        <w:tabs>
          <w:tab w:val="left" w:pos="540"/>
        </w:tabs>
        <w:spacing w:before="120" w:after="120"/>
        <w:ind w:left="360"/>
        <w:jc w:val="both"/>
        <w:rPr>
          <w:rFonts w:ascii="Arial" w:hAnsi="Arial" w:cs="Arial"/>
          <w:bCs/>
          <w:sz w:val="22"/>
          <w:szCs w:val="22"/>
        </w:rPr>
      </w:pPr>
      <w:r w:rsidRPr="00385FDF">
        <w:rPr>
          <w:rFonts w:ascii="Arial" w:hAnsi="Arial" w:cs="Arial"/>
          <w:bCs/>
          <w:sz w:val="22"/>
          <w:szCs w:val="22"/>
        </w:rPr>
        <w:t xml:space="preserve">No similar information already available can be used or modified for the purposes of this information collection.  The questions are being asked about </w:t>
      </w:r>
      <w:r>
        <w:rPr>
          <w:rFonts w:ascii="Arial" w:hAnsi="Arial" w:cs="Arial"/>
          <w:bCs/>
          <w:sz w:val="22"/>
          <w:szCs w:val="22"/>
        </w:rPr>
        <w:t xml:space="preserve">future proposed features that will </w:t>
      </w:r>
      <w:r>
        <w:rPr>
          <w:rFonts w:ascii="Arial" w:hAnsi="Arial" w:cs="Arial"/>
          <w:bCs/>
          <w:sz w:val="22"/>
          <w:szCs w:val="22"/>
        </w:rPr>
        <w:t xml:space="preserve">be </w:t>
      </w:r>
      <w:r w:rsidRPr="00385FDF">
        <w:rPr>
          <w:rFonts w:ascii="Arial" w:hAnsi="Arial" w:cs="Arial"/>
          <w:bCs/>
          <w:sz w:val="22"/>
          <w:szCs w:val="22"/>
        </w:rPr>
        <w:t xml:space="preserve">in the process of </w:t>
      </w:r>
      <w:r w:rsidR="00AC2E41">
        <w:rPr>
          <w:rFonts w:ascii="Arial" w:hAnsi="Arial" w:cs="Arial"/>
          <w:bCs/>
          <w:sz w:val="22"/>
          <w:szCs w:val="22"/>
        </w:rPr>
        <w:t xml:space="preserve">FRN </w:t>
      </w:r>
      <w:r w:rsidRPr="00385FDF">
        <w:rPr>
          <w:rFonts w:ascii="Arial" w:hAnsi="Arial" w:cs="Arial"/>
          <w:bCs/>
          <w:sz w:val="22"/>
          <w:szCs w:val="22"/>
        </w:rPr>
        <w:t>design and development</w:t>
      </w:r>
      <w:r w:rsidR="00AC2E41">
        <w:rPr>
          <w:rFonts w:ascii="Arial" w:hAnsi="Arial" w:cs="Arial"/>
          <w:bCs/>
          <w:sz w:val="22"/>
          <w:szCs w:val="22"/>
        </w:rPr>
        <w:t xml:space="preserve"> at the time of information collection using </w:t>
      </w:r>
      <w:r w:rsidRPr="00AC2E41" w:rsidR="00AC2E41">
        <w:rPr>
          <w:rFonts w:ascii="Arial" w:hAnsi="Arial" w:cs="Arial"/>
          <w:bCs/>
          <w:sz w:val="22"/>
          <w:szCs w:val="22"/>
        </w:rPr>
        <w:t>the</w:t>
      </w:r>
      <w:r w:rsidRPr="00AC2E41" w:rsidR="00AC2E41">
        <w:t xml:space="preserve"> </w:t>
      </w:r>
      <w:r w:rsidRPr="00AC2E41" w:rsidR="00AC2E41">
        <w:rPr>
          <w:rFonts w:ascii="Arial" w:hAnsi="Arial" w:cs="Arial"/>
          <w:bCs/>
          <w:i/>
          <w:iCs/>
          <w:sz w:val="22"/>
          <w:szCs w:val="22"/>
        </w:rPr>
        <w:t>Feature of Interest Survey for Banknote Equipment Manufacturers</w:t>
      </w:r>
      <w:r w:rsidRPr="00385FDF">
        <w:rPr>
          <w:rFonts w:ascii="Arial" w:hAnsi="Arial" w:cs="Arial"/>
          <w:bCs/>
          <w:sz w:val="22"/>
          <w:szCs w:val="22"/>
        </w:rPr>
        <w:t xml:space="preserve">.  As such, there is no similar information available that will help the BEP assess the efficacy of the </w:t>
      </w:r>
      <w:r w:rsidR="00961183">
        <w:rPr>
          <w:rFonts w:ascii="Arial" w:hAnsi="Arial" w:cs="Arial"/>
          <w:bCs/>
          <w:sz w:val="22"/>
          <w:szCs w:val="22"/>
        </w:rPr>
        <w:t>FOI</w:t>
      </w:r>
      <w:r w:rsidRPr="00385FDF">
        <w:rPr>
          <w:rFonts w:ascii="Arial" w:hAnsi="Arial" w:cs="Arial"/>
          <w:bCs/>
          <w:sz w:val="22"/>
          <w:szCs w:val="22"/>
        </w:rPr>
        <w:t xml:space="preserve"> samples that it plans to </w:t>
      </w:r>
      <w:r>
        <w:rPr>
          <w:rFonts w:ascii="Arial" w:hAnsi="Arial" w:cs="Arial"/>
          <w:bCs/>
          <w:sz w:val="22"/>
          <w:szCs w:val="22"/>
        </w:rPr>
        <w:t>evaluate</w:t>
      </w:r>
      <w:r w:rsidRPr="00385FDF">
        <w:rPr>
          <w:rFonts w:ascii="Arial" w:hAnsi="Arial" w:cs="Arial"/>
          <w:bCs/>
          <w:sz w:val="22"/>
          <w:szCs w:val="22"/>
        </w:rPr>
        <w:t xml:space="preserve">.  </w:t>
      </w:r>
    </w:p>
    <w:p w:rsidR="00754DFC" w:rsidP="002A5A16" w14:paraId="7C386D48" w14:textId="1D1DA9DF">
      <w:pPr>
        <w:tabs>
          <w:tab w:val="left" w:pos="540"/>
        </w:tabs>
        <w:spacing w:before="120" w:after="120"/>
        <w:ind w:left="360"/>
        <w:rPr>
          <w:rFonts w:ascii="Arial" w:hAnsi="Arial" w:cs="Arial"/>
          <w:bCs/>
          <w:sz w:val="22"/>
          <w:szCs w:val="22"/>
        </w:rPr>
      </w:pPr>
      <w:r>
        <w:rPr>
          <w:rFonts w:ascii="Arial" w:hAnsi="Arial" w:cs="Arial"/>
          <w:bCs/>
          <w:sz w:val="22"/>
          <w:szCs w:val="22"/>
        </w:rPr>
        <w:t>T</w:t>
      </w:r>
      <w:r w:rsidR="00385FDF">
        <w:rPr>
          <w:rFonts w:ascii="Arial" w:hAnsi="Arial" w:cs="Arial"/>
          <w:bCs/>
          <w:sz w:val="22"/>
          <w:szCs w:val="22"/>
        </w:rPr>
        <w:t xml:space="preserve">his </w:t>
      </w:r>
      <w:r w:rsidR="00416535">
        <w:rPr>
          <w:rFonts w:ascii="Arial" w:hAnsi="Arial" w:cs="Arial"/>
          <w:bCs/>
          <w:sz w:val="22"/>
          <w:szCs w:val="22"/>
        </w:rPr>
        <w:t xml:space="preserve">information collection </w:t>
      </w:r>
      <w:r w:rsidR="00385FDF">
        <w:rPr>
          <w:rFonts w:ascii="Arial" w:hAnsi="Arial" w:cs="Arial"/>
          <w:bCs/>
          <w:sz w:val="22"/>
          <w:szCs w:val="22"/>
        </w:rPr>
        <w:t xml:space="preserve">pertains to features </w:t>
      </w:r>
      <w:r w:rsidRPr="00385FDF" w:rsidR="00561B24">
        <w:rPr>
          <w:rFonts w:ascii="Arial" w:hAnsi="Arial" w:cs="Arial"/>
          <w:bCs/>
          <w:sz w:val="22"/>
          <w:szCs w:val="22"/>
        </w:rPr>
        <w:t>contemplated for use in</w:t>
      </w:r>
      <w:r w:rsidR="00561B24">
        <w:rPr>
          <w:rFonts w:ascii="Arial" w:hAnsi="Arial" w:cs="Arial"/>
          <w:bCs/>
          <w:sz w:val="22"/>
          <w:szCs w:val="22"/>
        </w:rPr>
        <w:t xml:space="preserve"> future</w:t>
      </w:r>
      <w:r w:rsidRPr="00385FDF" w:rsidR="00561B24">
        <w:rPr>
          <w:rFonts w:ascii="Arial" w:hAnsi="Arial" w:cs="Arial"/>
          <w:bCs/>
          <w:sz w:val="22"/>
          <w:szCs w:val="22"/>
        </w:rPr>
        <w:t xml:space="preserve"> </w:t>
      </w:r>
      <w:r w:rsidR="00561B24">
        <w:rPr>
          <w:rFonts w:ascii="Arial" w:hAnsi="Arial" w:cs="Arial"/>
          <w:bCs/>
          <w:sz w:val="22"/>
          <w:szCs w:val="22"/>
        </w:rPr>
        <w:t>FRNs</w:t>
      </w:r>
      <w:r>
        <w:rPr>
          <w:rFonts w:ascii="Arial" w:hAnsi="Arial" w:cs="Arial"/>
          <w:bCs/>
          <w:i/>
          <w:iCs/>
          <w:sz w:val="22"/>
          <w:szCs w:val="22"/>
        </w:rPr>
        <w:t xml:space="preserve">.  </w:t>
      </w:r>
      <w:r w:rsidRPr="002A5A16">
        <w:rPr>
          <w:rFonts w:ascii="Arial" w:hAnsi="Arial" w:cs="Arial"/>
          <w:bCs/>
          <w:sz w:val="22"/>
          <w:szCs w:val="22"/>
        </w:rPr>
        <w:t>Therefore</w:t>
      </w:r>
      <w:r w:rsidRPr="002A5A16" w:rsidR="00385FDF">
        <w:rPr>
          <w:rFonts w:ascii="Arial" w:hAnsi="Arial" w:cs="Arial"/>
          <w:bCs/>
          <w:sz w:val="22"/>
          <w:szCs w:val="22"/>
        </w:rPr>
        <w:t>,</w:t>
      </w:r>
      <w:r w:rsidR="00385FDF">
        <w:rPr>
          <w:rFonts w:ascii="Arial" w:hAnsi="Arial" w:cs="Arial"/>
          <w:bCs/>
          <w:sz w:val="22"/>
          <w:szCs w:val="22"/>
        </w:rPr>
        <w:t xml:space="preserve"> </w:t>
      </w:r>
      <w:r w:rsidRPr="00385FDF" w:rsidR="00385FDF">
        <w:rPr>
          <w:rFonts w:ascii="Arial" w:hAnsi="Arial" w:cs="Arial"/>
          <w:bCs/>
          <w:sz w:val="22"/>
          <w:szCs w:val="22"/>
        </w:rPr>
        <w:t>information collections</w:t>
      </w:r>
      <w:r>
        <w:rPr>
          <w:rFonts w:ascii="Arial" w:hAnsi="Arial" w:cs="Arial"/>
          <w:bCs/>
          <w:sz w:val="22"/>
          <w:szCs w:val="22"/>
        </w:rPr>
        <w:t xml:space="preserve"> performed in the past do not provide relevant information.  </w:t>
      </w:r>
      <w:r w:rsidRPr="00385FDF" w:rsidR="00385FDF">
        <w:rPr>
          <w:rFonts w:ascii="Arial" w:hAnsi="Arial" w:cs="Arial"/>
          <w:bCs/>
          <w:sz w:val="22"/>
          <w:szCs w:val="22"/>
        </w:rPr>
        <w:t xml:space="preserve"> </w:t>
      </w:r>
    </w:p>
    <w:p w:rsidR="00385FDF" w:rsidP="00385FDF" w14:paraId="1BC54FF4" w14:textId="77777777">
      <w:pPr>
        <w:tabs>
          <w:tab w:val="left" w:pos="540"/>
        </w:tabs>
        <w:spacing w:before="120" w:after="120"/>
        <w:ind w:left="360"/>
        <w:jc w:val="both"/>
        <w:rPr>
          <w:rFonts w:ascii="Arial" w:hAnsi="Arial" w:cs="Arial"/>
          <w:bCs/>
          <w:sz w:val="22"/>
          <w:szCs w:val="22"/>
        </w:rPr>
      </w:pPr>
      <w:r w:rsidRPr="00385FDF">
        <w:rPr>
          <w:rFonts w:ascii="Arial" w:hAnsi="Arial" w:cs="Arial"/>
          <w:bCs/>
          <w:sz w:val="22"/>
          <w:szCs w:val="22"/>
        </w:rPr>
        <w:t xml:space="preserve">BEP will be asking for feedback about specific </w:t>
      </w:r>
      <w:r w:rsidR="002A5A16">
        <w:rPr>
          <w:rFonts w:ascii="Arial" w:hAnsi="Arial" w:cs="Arial"/>
          <w:bCs/>
          <w:sz w:val="22"/>
          <w:szCs w:val="22"/>
        </w:rPr>
        <w:t xml:space="preserve">FOI </w:t>
      </w:r>
      <w:r w:rsidRPr="00385FDF">
        <w:rPr>
          <w:rFonts w:ascii="Arial" w:hAnsi="Arial" w:cs="Arial"/>
          <w:bCs/>
          <w:sz w:val="22"/>
          <w:szCs w:val="22"/>
        </w:rPr>
        <w:t>sample</w:t>
      </w:r>
      <w:r w:rsidR="002A5A16">
        <w:rPr>
          <w:rFonts w:ascii="Arial" w:hAnsi="Arial" w:cs="Arial"/>
          <w:bCs/>
          <w:sz w:val="22"/>
          <w:szCs w:val="22"/>
        </w:rPr>
        <w:t>s</w:t>
      </w:r>
      <w:r w:rsidRPr="00385FDF">
        <w:rPr>
          <w:rFonts w:ascii="Arial" w:hAnsi="Arial" w:cs="Arial"/>
          <w:bCs/>
          <w:sz w:val="22"/>
          <w:szCs w:val="22"/>
        </w:rPr>
        <w:t xml:space="preserve"> which are being considered for incorporation into </w:t>
      </w:r>
      <w:r w:rsidR="00BB0237">
        <w:rPr>
          <w:rFonts w:ascii="Arial" w:hAnsi="Arial" w:cs="Arial"/>
          <w:bCs/>
          <w:sz w:val="22"/>
          <w:szCs w:val="22"/>
        </w:rPr>
        <w:t>FRNs</w:t>
      </w:r>
      <w:r w:rsidRPr="00385FDF">
        <w:rPr>
          <w:rFonts w:ascii="Arial" w:hAnsi="Arial" w:cs="Arial"/>
          <w:bCs/>
          <w:sz w:val="22"/>
          <w:szCs w:val="22"/>
        </w:rPr>
        <w:t xml:space="preserve">.  </w:t>
      </w:r>
      <w:r w:rsidR="00754DFC">
        <w:rPr>
          <w:rFonts w:ascii="Arial" w:hAnsi="Arial" w:cs="Arial"/>
          <w:bCs/>
          <w:sz w:val="22"/>
          <w:szCs w:val="22"/>
        </w:rPr>
        <w:t xml:space="preserve">BEP seeks to </w:t>
      </w:r>
      <w:r w:rsidRPr="00754DFC" w:rsidR="00754DFC">
        <w:rPr>
          <w:rFonts w:ascii="Arial" w:hAnsi="Arial" w:cs="Arial"/>
          <w:bCs/>
          <w:sz w:val="22"/>
          <w:szCs w:val="22"/>
        </w:rPr>
        <w:t>collect</w:t>
      </w:r>
      <w:r w:rsidR="00754DFC">
        <w:rPr>
          <w:rFonts w:ascii="Arial" w:hAnsi="Arial" w:cs="Arial"/>
          <w:bCs/>
          <w:sz w:val="22"/>
          <w:szCs w:val="22"/>
        </w:rPr>
        <w:t xml:space="preserve"> relevant, timely </w:t>
      </w:r>
      <w:r w:rsidRPr="00754DFC" w:rsidR="00754DFC">
        <w:rPr>
          <w:rFonts w:ascii="Arial" w:hAnsi="Arial" w:cs="Arial"/>
          <w:bCs/>
          <w:sz w:val="22"/>
          <w:szCs w:val="22"/>
        </w:rPr>
        <w:t xml:space="preserve">information directly from </w:t>
      </w:r>
      <w:r w:rsidR="00754DFC">
        <w:rPr>
          <w:rFonts w:ascii="Arial" w:hAnsi="Arial" w:cs="Arial"/>
          <w:bCs/>
          <w:sz w:val="22"/>
          <w:szCs w:val="22"/>
        </w:rPr>
        <w:t xml:space="preserve">BEM companies to </w:t>
      </w:r>
      <w:r w:rsidRPr="00754DFC" w:rsidR="00754DFC">
        <w:rPr>
          <w:rFonts w:ascii="Arial" w:hAnsi="Arial" w:cs="Arial"/>
          <w:bCs/>
          <w:sz w:val="22"/>
          <w:szCs w:val="22"/>
        </w:rPr>
        <w:t>obtain</w:t>
      </w:r>
      <w:r w:rsidR="00754DFC">
        <w:rPr>
          <w:rFonts w:ascii="Arial" w:hAnsi="Arial" w:cs="Arial"/>
          <w:bCs/>
          <w:sz w:val="22"/>
          <w:szCs w:val="22"/>
        </w:rPr>
        <w:t xml:space="preserve"> </w:t>
      </w:r>
      <w:r w:rsidRPr="00754DFC" w:rsidR="00754DFC">
        <w:rPr>
          <w:rFonts w:ascii="Arial" w:hAnsi="Arial" w:cs="Arial"/>
          <w:bCs/>
          <w:sz w:val="22"/>
          <w:szCs w:val="22"/>
        </w:rPr>
        <w:t xml:space="preserve">up-to-date information.  </w:t>
      </w:r>
      <w:r w:rsidRPr="00385FDF">
        <w:rPr>
          <w:rFonts w:ascii="Arial" w:hAnsi="Arial" w:cs="Arial"/>
          <w:bCs/>
          <w:sz w:val="22"/>
          <w:szCs w:val="22"/>
        </w:rPr>
        <w:t>Previous tests involved samples and features different from those being contemplated for use in</w:t>
      </w:r>
      <w:r>
        <w:rPr>
          <w:rFonts w:ascii="Arial" w:hAnsi="Arial" w:cs="Arial"/>
          <w:bCs/>
          <w:sz w:val="22"/>
          <w:szCs w:val="22"/>
        </w:rPr>
        <w:t xml:space="preserve"> future</w:t>
      </w:r>
      <w:r w:rsidRPr="00385FDF">
        <w:rPr>
          <w:rFonts w:ascii="Arial" w:hAnsi="Arial" w:cs="Arial"/>
          <w:bCs/>
          <w:sz w:val="22"/>
          <w:szCs w:val="22"/>
        </w:rPr>
        <w:t xml:space="preserve"> </w:t>
      </w:r>
      <w:r w:rsidR="00BB0237">
        <w:rPr>
          <w:rFonts w:ascii="Arial" w:hAnsi="Arial" w:cs="Arial"/>
          <w:bCs/>
          <w:sz w:val="22"/>
          <w:szCs w:val="22"/>
        </w:rPr>
        <w:t>FRNs</w:t>
      </w:r>
      <w:r w:rsidRPr="00385FDF">
        <w:rPr>
          <w:rFonts w:ascii="Arial" w:hAnsi="Arial" w:cs="Arial"/>
          <w:bCs/>
          <w:sz w:val="22"/>
          <w:szCs w:val="22"/>
        </w:rPr>
        <w:t xml:space="preserve">. </w:t>
      </w:r>
    </w:p>
    <w:p w:rsidR="00432C2B" w:rsidP="00385FDF" w14:paraId="7B991396" w14:textId="77777777">
      <w:pPr>
        <w:numPr>
          <w:ilvl w:val="0"/>
          <w:numId w:val="10"/>
        </w:numPr>
        <w:spacing w:before="120" w:after="120"/>
        <w:jc w:val="both"/>
        <w:rPr>
          <w:rFonts w:ascii="Arial" w:hAnsi="Arial" w:cs="Arial"/>
          <w:b/>
          <w:bCs/>
          <w:sz w:val="22"/>
          <w:szCs w:val="22"/>
        </w:rPr>
      </w:pPr>
      <w:r>
        <w:rPr>
          <w:rFonts w:ascii="Arial" w:hAnsi="Arial" w:cs="Arial"/>
          <w:b/>
          <w:color w:val="000000"/>
          <w:sz w:val="22"/>
          <w:szCs w:val="22"/>
        </w:rPr>
        <w:t>Reducing the Burden on Small Enti</w:t>
      </w:r>
      <w:r>
        <w:rPr>
          <w:rFonts w:ascii="Arial" w:hAnsi="Arial" w:cs="Arial"/>
          <w:b/>
          <w:bCs/>
          <w:sz w:val="22"/>
          <w:szCs w:val="22"/>
        </w:rPr>
        <w:t xml:space="preserve">ties. </w:t>
      </w:r>
    </w:p>
    <w:p w:rsidR="00890057" w:rsidRPr="007101C1" w:rsidP="002A5A16" w14:paraId="3A915A6D" w14:textId="77777777">
      <w:pPr>
        <w:tabs>
          <w:tab w:val="left" w:pos="360"/>
        </w:tabs>
        <w:spacing w:before="120" w:after="120"/>
        <w:ind w:left="540" w:hanging="540"/>
        <w:rPr>
          <w:rFonts w:ascii="Arial" w:hAnsi="Arial" w:cs="Arial"/>
          <w:bCs/>
          <w:sz w:val="22"/>
          <w:szCs w:val="22"/>
        </w:rPr>
      </w:pPr>
      <w:r w:rsidRPr="0018358B">
        <w:rPr>
          <w:rFonts w:ascii="Arial" w:hAnsi="Arial" w:cs="Arial"/>
          <w:sz w:val="22"/>
          <w:szCs w:val="22"/>
        </w:rPr>
        <w:tab/>
      </w:r>
      <w:r w:rsidRPr="002A5A16" w:rsidR="00A52012">
        <w:rPr>
          <w:rFonts w:ascii="Arial" w:hAnsi="Arial" w:cs="Arial"/>
          <w:bCs/>
          <w:sz w:val="22"/>
          <w:szCs w:val="22"/>
        </w:rPr>
        <w:t>The collect</w:t>
      </w:r>
      <w:r w:rsidRPr="002A5A16" w:rsidR="0018358B">
        <w:rPr>
          <w:rFonts w:ascii="Arial" w:hAnsi="Arial" w:cs="Arial"/>
          <w:bCs/>
          <w:sz w:val="22"/>
          <w:szCs w:val="22"/>
        </w:rPr>
        <w:t>ion of information is voluntary</w:t>
      </w:r>
      <w:r w:rsidRPr="002A5A16" w:rsidR="00C752D0">
        <w:rPr>
          <w:rFonts w:ascii="Arial" w:hAnsi="Arial" w:cs="Arial"/>
          <w:bCs/>
          <w:sz w:val="22"/>
          <w:szCs w:val="22"/>
        </w:rPr>
        <w:t xml:space="preserve"> and</w:t>
      </w:r>
      <w:r w:rsidRPr="007101C1" w:rsidR="00C752D0">
        <w:rPr>
          <w:rFonts w:ascii="Arial" w:hAnsi="Arial" w:cs="Arial"/>
          <w:bCs/>
          <w:sz w:val="22"/>
          <w:szCs w:val="22"/>
        </w:rPr>
        <w:t xml:space="preserve"> is not anticipated to burden small entities</w:t>
      </w:r>
      <w:r w:rsidRPr="007101C1" w:rsidR="0018358B">
        <w:rPr>
          <w:rFonts w:ascii="Arial" w:hAnsi="Arial" w:cs="Arial"/>
          <w:bCs/>
          <w:sz w:val="22"/>
          <w:szCs w:val="22"/>
        </w:rPr>
        <w:t xml:space="preserve">. </w:t>
      </w:r>
      <w:r w:rsidRPr="007101C1" w:rsidR="00A52012">
        <w:rPr>
          <w:rFonts w:ascii="Arial" w:hAnsi="Arial" w:cs="Arial"/>
          <w:bCs/>
          <w:sz w:val="22"/>
          <w:szCs w:val="22"/>
        </w:rPr>
        <w:t xml:space="preserve"> </w:t>
      </w:r>
    </w:p>
    <w:p w:rsidR="00432C2B" w:rsidP="00432C2B" w14:paraId="7546E807"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Consequences of Not Conducting Collection.</w:t>
      </w:r>
    </w:p>
    <w:p w:rsidR="007101C1" w:rsidRPr="002A5A16" w:rsidP="007101C1" w14:paraId="3C404BFB" w14:textId="77777777">
      <w:pPr>
        <w:tabs>
          <w:tab w:val="left" w:pos="360"/>
        </w:tabs>
        <w:spacing w:before="120" w:after="120"/>
        <w:ind w:left="360"/>
        <w:rPr>
          <w:rFonts w:ascii="Arial" w:hAnsi="Arial" w:cs="Arial"/>
          <w:bCs/>
          <w:sz w:val="22"/>
          <w:szCs w:val="22"/>
        </w:rPr>
      </w:pPr>
      <w:r w:rsidRPr="007101C1">
        <w:rPr>
          <w:rFonts w:ascii="Arial" w:hAnsi="Arial" w:cs="Arial"/>
          <w:bCs/>
          <w:sz w:val="22"/>
          <w:szCs w:val="22"/>
        </w:rPr>
        <w:t>If</w:t>
      </w:r>
      <w:r w:rsidRPr="007101C1" w:rsidR="00885DDE">
        <w:rPr>
          <w:rFonts w:ascii="Arial" w:hAnsi="Arial" w:cs="Arial"/>
          <w:bCs/>
          <w:sz w:val="22"/>
          <w:szCs w:val="22"/>
        </w:rPr>
        <w:t xml:space="preserve"> BEP does not collect this information, BEP </w:t>
      </w:r>
      <w:r w:rsidRPr="007101C1">
        <w:rPr>
          <w:rFonts w:ascii="Arial" w:hAnsi="Arial" w:cs="Arial"/>
          <w:bCs/>
          <w:sz w:val="22"/>
          <w:szCs w:val="22"/>
        </w:rPr>
        <w:t xml:space="preserve">risks wasting time and money on features and </w:t>
      </w:r>
      <w:r w:rsidRPr="007101C1" w:rsidR="00AC2E41">
        <w:rPr>
          <w:rFonts w:ascii="Arial" w:hAnsi="Arial" w:cs="Arial"/>
          <w:bCs/>
          <w:sz w:val="22"/>
          <w:szCs w:val="22"/>
        </w:rPr>
        <w:t>FRN</w:t>
      </w:r>
      <w:r w:rsidRPr="007101C1">
        <w:rPr>
          <w:rFonts w:ascii="Arial" w:hAnsi="Arial" w:cs="Arial"/>
          <w:bCs/>
          <w:sz w:val="22"/>
          <w:szCs w:val="22"/>
        </w:rPr>
        <w:t xml:space="preserve"> </w:t>
      </w:r>
      <w:r w:rsidRPr="007101C1" w:rsidR="00AC2E41">
        <w:rPr>
          <w:rFonts w:ascii="Arial" w:hAnsi="Arial" w:cs="Arial"/>
          <w:bCs/>
          <w:sz w:val="22"/>
          <w:szCs w:val="22"/>
        </w:rPr>
        <w:t>re</w:t>
      </w:r>
      <w:r w:rsidRPr="007101C1">
        <w:rPr>
          <w:rFonts w:ascii="Arial" w:hAnsi="Arial" w:cs="Arial"/>
          <w:bCs/>
          <w:sz w:val="22"/>
          <w:szCs w:val="22"/>
        </w:rPr>
        <w:t xml:space="preserve">designs that will not work with </w:t>
      </w:r>
      <w:r w:rsidRPr="007101C1" w:rsidR="002C18C0">
        <w:rPr>
          <w:rFonts w:ascii="Arial" w:hAnsi="Arial" w:cs="Arial"/>
          <w:bCs/>
          <w:sz w:val="22"/>
          <w:szCs w:val="22"/>
        </w:rPr>
        <w:t>FRN Validators</w:t>
      </w:r>
      <w:r w:rsidRPr="007101C1">
        <w:rPr>
          <w:rFonts w:ascii="Arial" w:hAnsi="Arial" w:cs="Arial"/>
          <w:bCs/>
          <w:sz w:val="22"/>
          <w:szCs w:val="22"/>
        </w:rPr>
        <w:t xml:space="preserve"> in circulation.  </w:t>
      </w:r>
      <w:r w:rsidRPr="007101C1">
        <w:rPr>
          <w:rFonts w:ascii="Arial" w:hAnsi="Arial" w:cs="Arial"/>
          <w:bCs/>
          <w:sz w:val="22"/>
          <w:szCs w:val="22"/>
        </w:rPr>
        <w:t>Collecting this information during FRN feature and design development is BEP’s earliest opportunity to determine whether a proposed feature and/or redesign may adversely impact the millions of FRN Validators worldwide prior to the U.S. government expending years and money on feature and subsequent banknote development</w:t>
      </w:r>
    </w:p>
    <w:p w:rsidR="007101C1" w:rsidRPr="007101C1" w:rsidP="007101C1" w14:paraId="09AFA458" w14:textId="77777777">
      <w:pPr>
        <w:tabs>
          <w:tab w:val="left" w:pos="360"/>
        </w:tabs>
        <w:spacing w:before="120" w:after="120"/>
        <w:ind w:left="360"/>
        <w:rPr>
          <w:rFonts w:ascii="Arial" w:hAnsi="Arial" w:cs="Arial"/>
          <w:bCs/>
          <w:sz w:val="22"/>
          <w:szCs w:val="22"/>
        </w:rPr>
      </w:pPr>
      <w:r w:rsidRPr="007101C1">
        <w:rPr>
          <w:rFonts w:ascii="Arial" w:hAnsi="Arial" w:cs="Arial"/>
          <w:bCs/>
          <w:sz w:val="22"/>
          <w:szCs w:val="22"/>
        </w:rPr>
        <w:t xml:space="preserve">More than a decade of research and development, followed by years of optimization and integration testing, ensure the successful deployment of features in </w:t>
      </w:r>
      <w:r w:rsidRPr="007101C1" w:rsidR="00BB0237">
        <w:rPr>
          <w:rFonts w:ascii="Arial" w:hAnsi="Arial" w:cs="Arial"/>
          <w:bCs/>
          <w:sz w:val="22"/>
          <w:szCs w:val="22"/>
        </w:rPr>
        <w:t>FRNs</w:t>
      </w:r>
      <w:r w:rsidRPr="007101C1">
        <w:rPr>
          <w:rFonts w:ascii="Arial" w:hAnsi="Arial" w:cs="Arial"/>
          <w:bCs/>
          <w:sz w:val="22"/>
          <w:szCs w:val="22"/>
        </w:rPr>
        <w:t xml:space="preserve">.  As a point of reference, the current $100 note with the Optically Variable Thread (OVT), which is highly effective against counterfeiters, took more than 10 years to develop.  BEM companies were provided an opportunity to voluntarily comment on </w:t>
      </w:r>
      <w:r w:rsidRPr="007101C1">
        <w:rPr>
          <w:rFonts w:ascii="Arial" w:hAnsi="Arial" w:cs="Arial"/>
          <w:bCs/>
          <w:sz w:val="22"/>
          <w:szCs w:val="22"/>
        </w:rPr>
        <w:t>the OVT</w:t>
      </w:r>
      <w:r w:rsidRPr="007101C1">
        <w:rPr>
          <w:rFonts w:ascii="Arial" w:hAnsi="Arial" w:cs="Arial"/>
          <w:bCs/>
          <w:sz w:val="22"/>
          <w:szCs w:val="22"/>
        </w:rPr>
        <w:t xml:space="preserve"> prior to issuance</w:t>
      </w:r>
      <w:r w:rsidRPr="007101C1">
        <w:rPr>
          <w:rFonts w:ascii="Arial" w:hAnsi="Arial" w:cs="Arial"/>
          <w:bCs/>
          <w:sz w:val="22"/>
          <w:szCs w:val="22"/>
        </w:rPr>
        <w:t xml:space="preserve"> of the current $100 note</w:t>
      </w:r>
      <w:r w:rsidRPr="007101C1">
        <w:rPr>
          <w:rFonts w:ascii="Arial" w:hAnsi="Arial" w:cs="Arial"/>
          <w:bCs/>
          <w:sz w:val="22"/>
          <w:szCs w:val="22"/>
        </w:rPr>
        <w:t>.</w:t>
      </w:r>
      <w:r w:rsidRPr="007101C1">
        <w:rPr>
          <w:rFonts w:ascii="Arial" w:hAnsi="Arial" w:cs="Arial"/>
          <w:bCs/>
          <w:sz w:val="22"/>
          <w:szCs w:val="22"/>
        </w:rPr>
        <w:t xml:space="preserve"> </w:t>
      </w:r>
    </w:p>
    <w:p w:rsidR="00432C2B" w:rsidP="002A5A16" w14:paraId="32407460"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Special Circumstances.</w:t>
      </w:r>
    </w:p>
    <w:p w:rsidR="00416535" w:rsidP="002A5A16" w14:paraId="6DBD476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hanging="180"/>
        <w:rPr>
          <w:rFonts w:ascii="Arial" w:hAnsi="Arial" w:cs="Arial"/>
          <w:sz w:val="22"/>
          <w:szCs w:val="22"/>
        </w:rPr>
      </w:pPr>
      <w:r w:rsidRPr="00FB08CB">
        <w:rPr>
          <w:rFonts w:ascii="Arial" w:hAnsi="Arial" w:cs="Arial"/>
          <w:sz w:val="22"/>
          <w:szCs w:val="22"/>
        </w:rPr>
        <w:t xml:space="preserve">There are no special circumstances involved in this information collection.  </w:t>
      </w:r>
    </w:p>
    <w:p w:rsidR="00416535" w:rsidP="00416535" w14:paraId="116889D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540"/>
        <w:rPr>
          <w:rFonts w:ascii="Arial" w:hAnsi="Arial" w:cs="Arial"/>
          <w:sz w:val="22"/>
          <w:szCs w:val="22"/>
        </w:rPr>
      </w:pPr>
    </w:p>
    <w:p w:rsidR="003D1ABD" w:rsidRPr="00BC550A" w:rsidP="007101C1" w14:paraId="727DC88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Arial" w:hAnsi="Arial" w:cs="Arial"/>
          <w:sz w:val="22"/>
          <w:szCs w:val="22"/>
        </w:rPr>
      </w:pPr>
      <w:r>
        <w:rPr>
          <w:rFonts w:ascii="Arial" w:hAnsi="Arial" w:cs="Arial"/>
          <w:sz w:val="22"/>
          <w:szCs w:val="22"/>
        </w:rPr>
        <w:t xml:space="preserve">The </w:t>
      </w:r>
      <w:r w:rsidRPr="009D1F42">
        <w:rPr>
          <w:rFonts w:ascii="Arial" w:hAnsi="Arial" w:cs="Arial"/>
          <w:i/>
          <w:iCs/>
          <w:sz w:val="22"/>
          <w:szCs w:val="22"/>
        </w:rPr>
        <w:t>Feature of Interest Survey for Banknote Equipment Manufacturers</w:t>
      </w:r>
      <w:r>
        <w:rPr>
          <w:rFonts w:ascii="Arial" w:hAnsi="Arial" w:cs="Arial"/>
          <w:sz w:val="22"/>
          <w:szCs w:val="22"/>
        </w:rPr>
        <w:t xml:space="preserve"> </w:t>
      </w:r>
      <w:r w:rsidRPr="00FB08CB" w:rsidR="00FB08CB">
        <w:rPr>
          <w:rFonts w:ascii="Arial" w:hAnsi="Arial" w:cs="Arial"/>
          <w:sz w:val="22"/>
          <w:szCs w:val="22"/>
        </w:rPr>
        <w:t xml:space="preserve">is not a statistical survey, nor does it require the use of a statistical data classification.  </w:t>
      </w:r>
    </w:p>
    <w:p w:rsidR="00432C2B" w:rsidP="002A5A16" w14:paraId="5E8232A3"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Consultations with Persons Outside the Agency.</w:t>
      </w:r>
    </w:p>
    <w:p w:rsidR="002D277C" w:rsidRPr="00FC322C" w:rsidP="00B07D02" w14:paraId="43DD8A88" w14:textId="68C6045A">
      <w:pPr>
        <w:tabs>
          <w:tab w:val="left" w:pos="540"/>
        </w:tabs>
        <w:spacing w:after="120"/>
        <w:ind w:left="360"/>
        <w:jc w:val="both"/>
        <w:rPr>
          <w:rFonts w:ascii="Arial" w:hAnsi="Arial" w:cs="Arial"/>
          <w:sz w:val="22"/>
          <w:szCs w:val="22"/>
        </w:rPr>
      </w:pPr>
      <w:r w:rsidRPr="00FC322C">
        <w:rPr>
          <w:rFonts w:ascii="Arial" w:hAnsi="Arial" w:cs="Arial"/>
          <w:bCs/>
          <w:sz w:val="22"/>
          <w:szCs w:val="22"/>
        </w:rPr>
        <w:t xml:space="preserve">As required by </w:t>
      </w:r>
      <w:r w:rsidRPr="00FC322C">
        <w:rPr>
          <w:rFonts w:ascii="Arial" w:hAnsi="Arial" w:cs="Arial"/>
          <w:sz w:val="22"/>
          <w:szCs w:val="22"/>
        </w:rPr>
        <w:t xml:space="preserve">5 CFR 1320.8 (d), a notice of this proposed data collection appeared in </w:t>
      </w:r>
      <w:r w:rsidRPr="00FC322C" w:rsidR="00C37CD8">
        <w:rPr>
          <w:rFonts w:ascii="Arial" w:hAnsi="Arial" w:cs="Arial"/>
          <w:sz w:val="22"/>
          <w:szCs w:val="22"/>
        </w:rPr>
        <w:t xml:space="preserve">the </w:t>
      </w:r>
      <w:r w:rsidRPr="00FB08CB" w:rsidR="00C37CD8">
        <w:rPr>
          <w:rFonts w:ascii="Arial" w:hAnsi="Arial" w:cs="Arial"/>
          <w:i/>
          <w:color w:val="FF0000"/>
          <w:sz w:val="22"/>
          <w:szCs w:val="22"/>
        </w:rPr>
        <w:t>Federal Register</w:t>
      </w:r>
      <w:r w:rsidRPr="00FB08CB" w:rsidR="00FC322C">
        <w:rPr>
          <w:rFonts w:ascii="Arial" w:hAnsi="Arial" w:cs="Arial"/>
          <w:color w:val="FF0000"/>
          <w:sz w:val="22"/>
          <w:szCs w:val="22"/>
        </w:rPr>
        <w:t xml:space="preserve">, Vol. </w:t>
      </w:r>
      <w:r w:rsidRPr="00FB08CB" w:rsidR="0031631B">
        <w:rPr>
          <w:rFonts w:ascii="Arial" w:hAnsi="Arial" w:cs="Arial"/>
          <w:color w:val="FF0000"/>
          <w:sz w:val="22"/>
          <w:szCs w:val="22"/>
        </w:rPr>
        <w:t>8</w:t>
      </w:r>
      <w:r w:rsidR="0031631B">
        <w:rPr>
          <w:rFonts w:ascii="Arial" w:hAnsi="Arial" w:cs="Arial"/>
          <w:color w:val="FF0000"/>
          <w:sz w:val="22"/>
          <w:szCs w:val="22"/>
        </w:rPr>
        <w:t>7</w:t>
      </w:r>
      <w:r w:rsidRPr="00FB08CB" w:rsidR="00FC322C">
        <w:rPr>
          <w:rFonts w:ascii="Arial" w:hAnsi="Arial" w:cs="Arial"/>
          <w:color w:val="FF0000"/>
          <w:sz w:val="22"/>
          <w:szCs w:val="22"/>
        </w:rPr>
        <w:t xml:space="preserve">, No. </w:t>
      </w:r>
      <w:r w:rsidR="0031631B">
        <w:rPr>
          <w:rFonts w:ascii="Arial" w:hAnsi="Arial" w:cs="Arial"/>
          <w:color w:val="FF0000"/>
          <w:sz w:val="22"/>
          <w:szCs w:val="22"/>
        </w:rPr>
        <w:t>122</w:t>
      </w:r>
      <w:r w:rsidRPr="00FB08CB" w:rsidR="00FC322C">
        <w:rPr>
          <w:rFonts w:ascii="Arial" w:hAnsi="Arial" w:cs="Arial"/>
          <w:color w:val="FF0000"/>
          <w:sz w:val="22"/>
          <w:szCs w:val="22"/>
        </w:rPr>
        <w:t xml:space="preserve">, p. </w:t>
      </w:r>
      <w:r w:rsidR="0031631B">
        <w:rPr>
          <w:rFonts w:ascii="Arial" w:hAnsi="Arial" w:cs="Arial"/>
          <w:color w:val="FF0000"/>
          <w:sz w:val="22"/>
          <w:szCs w:val="22"/>
        </w:rPr>
        <w:t>38259</w:t>
      </w:r>
      <w:r w:rsidRPr="00FB08CB">
        <w:rPr>
          <w:rFonts w:ascii="Arial" w:hAnsi="Arial" w:cs="Arial"/>
          <w:color w:val="FF0000"/>
          <w:sz w:val="22"/>
          <w:szCs w:val="22"/>
        </w:rPr>
        <w:t xml:space="preserve">  </w:t>
      </w:r>
      <w:r w:rsidRPr="00FB08CB" w:rsidR="00FC322C">
        <w:rPr>
          <w:rFonts w:ascii="Arial" w:hAnsi="Arial" w:cs="Arial"/>
          <w:color w:val="FF0000"/>
          <w:sz w:val="22"/>
          <w:szCs w:val="22"/>
        </w:rPr>
        <w:t xml:space="preserve">on </w:t>
      </w:r>
      <w:r w:rsidR="0031631B">
        <w:rPr>
          <w:rFonts w:ascii="Arial" w:hAnsi="Arial" w:cs="Arial"/>
          <w:color w:val="FF0000"/>
          <w:sz w:val="22"/>
          <w:szCs w:val="22"/>
        </w:rPr>
        <w:t>June 27, 2022</w:t>
      </w:r>
      <w:r w:rsidRPr="00FC322C">
        <w:rPr>
          <w:rFonts w:ascii="Arial" w:hAnsi="Arial" w:cs="Arial"/>
          <w:sz w:val="22"/>
          <w:szCs w:val="22"/>
        </w:rPr>
        <w:t xml:space="preserve">.  No </w:t>
      </w:r>
      <w:r w:rsidRPr="00FC322C" w:rsidR="00BC550A">
        <w:rPr>
          <w:rFonts w:ascii="Arial" w:hAnsi="Arial" w:cs="Arial"/>
          <w:sz w:val="22"/>
          <w:szCs w:val="22"/>
        </w:rPr>
        <w:t>public com</w:t>
      </w:r>
      <w:r w:rsidRPr="00FC322C" w:rsidR="00C37CD8">
        <w:rPr>
          <w:rFonts w:ascii="Arial" w:hAnsi="Arial" w:cs="Arial"/>
          <w:sz w:val="22"/>
          <w:szCs w:val="22"/>
        </w:rPr>
        <w:t xml:space="preserve">ments </w:t>
      </w:r>
      <w:r w:rsidRPr="00FC322C">
        <w:rPr>
          <w:rFonts w:ascii="Arial" w:hAnsi="Arial" w:cs="Arial"/>
          <w:sz w:val="22"/>
          <w:szCs w:val="22"/>
        </w:rPr>
        <w:t xml:space="preserve">were </w:t>
      </w:r>
      <w:r w:rsidRPr="00FC322C" w:rsidR="00FC322C">
        <w:rPr>
          <w:rFonts w:ascii="Arial" w:hAnsi="Arial" w:cs="Arial"/>
          <w:sz w:val="22"/>
          <w:szCs w:val="22"/>
        </w:rPr>
        <w:t>received in response to the</w:t>
      </w:r>
      <w:r w:rsidRPr="00FC322C" w:rsidR="00C37CD8">
        <w:rPr>
          <w:rFonts w:ascii="Arial" w:hAnsi="Arial" w:cs="Arial"/>
          <w:sz w:val="22"/>
          <w:szCs w:val="22"/>
        </w:rPr>
        <w:t xml:space="preserve"> notice</w:t>
      </w:r>
      <w:r w:rsidRPr="00FC322C">
        <w:rPr>
          <w:rFonts w:ascii="Arial" w:hAnsi="Arial" w:cs="Arial"/>
          <w:sz w:val="22"/>
          <w:szCs w:val="22"/>
        </w:rPr>
        <w:t>.</w:t>
      </w:r>
      <w:r w:rsidRPr="00FC322C" w:rsidR="00BC550A">
        <w:rPr>
          <w:rFonts w:ascii="Arial" w:hAnsi="Arial" w:cs="Arial"/>
          <w:sz w:val="22"/>
          <w:szCs w:val="22"/>
        </w:rPr>
        <w:tab/>
      </w:r>
    </w:p>
    <w:p w:rsidR="00432C2B" w:rsidRPr="00FC322C" w:rsidP="002A5A16" w14:paraId="25184BCA" w14:textId="77777777">
      <w:pPr>
        <w:numPr>
          <w:ilvl w:val="0"/>
          <w:numId w:val="10"/>
        </w:numPr>
        <w:tabs>
          <w:tab w:val="left" w:pos="540"/>
        </w:tabs>
        <w:spacing w:before="120" w:after="120"/>
        <w:rPr>
          <w:rFonts w:ascii="Arial" w:hAnsi="Arial" w:cs="Arial"/>
          <w:b/>
          <w:bCs/>
          <w:sz w:val="22"/>
          <w:szCs w:val="22"/>
        </w:rPr>
      </w:pPr>
      <w:r w:rsidRPr="00FC322C">
        <w:rPr>
          <w:rFonts w:ascii="Arial" w:hAnsi="Arial" w:cs="Arial"/>
          <w:b/>
          <w:bCs/>
          <w:sz w:val="22"/>
          <w:szCs w:val="22"/>
        </w:rPr>
        <w:t>Payment or Gift.</w:t>
      </w:r>
    </w:p>
    <w:p w:rsidR="00890057" w:rsidRPr="007101C1" w:rsidP="007101C1" w14:paraId="302049B1" w14:textId="423A6100">
      <w:pPr>
        <w:tabs>
          <w:tab w:val="left" w:pos="360"/>
        </w:tabs>
        <w:spacing w:after="120"/>
        <w:ind w:left="360"/>
        <w:rPr>
          <w:rFonts w:ascii="Arial" w:hAnsi="Arial" w:cs="Arial"/>
          <w:bCs/>
          <w:sz w:val="22"/>
          <w:szCs w:val="22"/>
        </w:rPr>
      </w:pPr>
      <w:r>
        <w:rPr>
          <w:rFonts w:ascii="Arial" w:hAnsi="Arial" w:cs="Arial"/>
          <w:bCs/>
          <w:sz w:val="22"/>
          <w:szCs w:val="22"/>
        </w:rPr>
        <w:t>No payment or gift will be provided to respondents.</w:t>
      </w:r>
    </w:p>
    <w:p w:rsidR="00432C2B" w:rsidP="002A5A16" w14:paraId="61B7E5D0"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Confidentiality.</w:t>
      </w:r>
    </w:p>
    <w:p w:rsidR="00FC322C" w:rsidRPr="00FC322C" w:rsidP="006B071F" w14:paraId="30646A27" w14:textId="49F26FDF">
      <w:pPr>
        <w:tabs>
          <w:tab w:val="left" w:pos="360"/>
        </w:tabs>
        <w:spacing w:after="120"/>
        <w:ind w:left="360"/>
        <w:rPr>
          <w:rFonts w:ascii="Arial" w:hAnsi="Arial" w:cs="Arial"/>
          <w:bCs/>
          <w:sz w:val="22"/>
          <w:szCs w:val="22"/>
        </w:rPr>
      </w:pPr>
      <w:r w:rsidRPr="00FC322C">
        <w:rPr>
          <w:rFonts w:ascii="Arial" w:hAnsi="Arial" w:cs="Arial"/>
          <w:bCs/>
          <w:sz w:val="22"/>
          <w:szCs w:val="22"/>
        </w:rPr>
        <w:t xml:space="preserve">The information shared by each </w:t>
      </w:r>
      <w:r w:rsidR="006B071F">
        <w:rPr>
          <w:rFonts w:ascii="Arial" w:hAnsi="Arial" w:cs="Arial"/>
          <w:bCs/>
          <w:sz w:val="22"/>
          <w:szCs w:val="22"/>
        </w:rPr>
        <w:t>BEM</w:t>
      </w:r>
      <w:r w:rsidR="007007AB">
        <w:rPr>
          <w:rFonts w:ascii="Arial" w:hAnsi="Arial" w:cs="Arial"/>
          <w:bCs/>
          <w:sz w:val="22"/>
          <w:szCs w:val="22"/>
        </w:rPr>
        <w:t xml:space="preserve"> </w:t>
      </w:r>
      <w:r w:rsidRPr="00FC322C">
        <w:rPr>
          <w:rFonts w:ascii="Arial" w:hAnsi="Arial" w:cs="Arial"/>
          <w:bCs/>
          <w:sz w:val="22"/>
          <w:szCs w:val="22"/>
        </w:rPr>
        <w:t xml:space="preserve">will be protected </w:t>
      </w:r>
      <w:r w:rsidR="00CC3362">
        <w:rPr>
          <w:rFonts w:ascii="Arial" w:hAnsi="Arial" w:cs="Arial"/>
          <w:bCs/>
          <w:sz w:val="22"/>
          <w:szCs w:val="22"/>
        </w:rPr>
        <w:t>in accordance with the United States Cash Machine Group</w:t>
      </w:r>
      <w:r w:rsidR="00D85B9D">
        <w:rPr>
          <w:rFonts w:ascii="Arial" w:hAnsi="Arial" w:cs="Arial"/>
          <w:bCs/>
          <w:sz w:val="22"/>
          <w:szCs w:val="22"/>
        </w:rPr>
        <w:t xml:space="preserve"> (USCMG)</w:t>
      </w:r>
      <w:r w:rsidR="00CC3362">
        <w:rPr>
          <w:rFonts w:ascii="Arial" w:hAnsi="Arial" w:cs="Arial"/>
          <w:bCs/>
          <w:sz w:val="22"/>
          <w:szCs w:val="22"/>
        </w:rPr>
        <w:t xml:space="preserve"> Memorandum of Understanding</w:t>
      </w:r>
      <w:r w:rsidR="00D85B9D">
        <w:rPr>
          <w:rFonts w:ascii="Arial" w:hAnsi="Arial" w:cs="Arial"/>
          <w:bCs/>
          <w:sz w:val="22"/>
          <w:szCs w:val="22"/>
        </w:rPr>
        <w:t xml:space="preserve"> (MOU)</w:t>
      </w:r>
      <w:r w:rsidR="00CC3362">
        <w:rPr>
          <w:rFonts w:ascii="Arial" w:hAnsi="Arial" w:cs="Arial"/>
          <w:bCs/>
          <w:sz w:val="22"/>
          <w:szCs w:val="22"/>
        </w:rPr>
        <w:t xml:space="preserve"> which each participating BEM will review and sign before the information is collected.</w:t>
      </w:r>
      <w:r w:rsidR="006B071F">
        <w:rPr>
          <w:rFonts w:ascii="Arial" w:hAnsi="Arial" w:cs="Arial"/>
          <w:bCs/>
          <w:sz w:val="22"/>
          <w:szCs w:val="22"/>
        </w:rPr>
        <w:t xml:space="preserve">  The MOU </w:t>
      </w:r>
      <w:r w:rsidR="006B071F">
        <w:rPr>
          <w:rFonts w:ascii="Arial" w:hAnsi="Arial" w:cs="Arial"/>
          <w:bCs/>
          <w:sz w:val="22"/>
          <w:szCs w:val="22"/>
        </w:rPr>
        <w:t xml:space="preserve">compels the BEP to take all precautions necessary to hold the information in the strictest confidence and to safeguard the BEM’s information from unauthorized disclosure. </w:t>
      </w:r>
    </w:p>
    <w:p w:rsidR="00432C2B" w:rsidP="002A5A16" w14:paraId="6CD0543E"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Questions of a Sensitive Nature.</w:t>
      </w:r>
    </w:p>
    <w:p w:rsidR="00CC3362" w:rsidP="007101C1" w14:paraId="0F3CC789" w14:textId="77777777">
      <w:pPr>
        <w:pStyle w:val="BodyTextIndent2"/>
        <w:tabs>
          <w:tab w:val="clear" w:pos="0"/>
          <w:tab w:val="clear" w:pos="361"/>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180"/>
        <w:rPr>
          <w:rFonts w:ascii="Arial" w:hAnsi="Arial" w:cs="Arial"/>
          <w:b w:val="0"/>
          <w:sz w:val="22"/>
          <w:szCs w:val="22"/>
        </w:rPr>
      </w:pPr>
      <w:r w:rsidRPr="00281C16">
        <w:rPr>
          <w:rFonts w:ascii="Arial" w:hAnsi="Arial" w:cs="Arial"/>
          <w:b w:val="0"/>
          <w:sz w:val="22"/>
          <w:szCs w:val="22"/>
        </w:rPr>
        <w:t>The BEP will not ask sensitive questions</w:t>
      </w:r>
      <w:r>
        <w:rPr>
          <w:rFonts w:ascii="Arial" w:hAnsi="Arial" w:cs="Arial"/>
          <w:b w:val="0"/>
          <w:sz w:val="22"/>
          <w:szCs w:val="22"/>
        </w:rPr>
        <w:t>.</w:t>
      </w:r>
    </w:p>
    <w:p w:rsidR="00432C2B" w:rsidP="002A5A16" w14:paraId="29BF93BC" w14:textId="77777777">
      <w:pPr>
        <w:numPr>
          <w:ilvl w:val="0"/>
          <w:numId w:val="10"/>
        </w:numPr>
        <w:tabs>
          <w:tab w:val="left" w:pos="540"/>
        </w:tabs>
        <w:spacing w:before="120" w:after="120"/>
        <w:rPr>
          <w:rFonts w:ascii="Arial" w:hAnsi="Arial" w:cs="Arial"/>
          <w:b/>
          <w:color w:val="000000"/>
          <w:sz w:val="22"/>
          <w:szCs w:val="22"/>
        </w:rPr>
      </w:pPr>
      <w:r w:rsidRPr="00432C2B">
        <w:rPr>
          <w:rFonts w:ascii="Arial" w:hAnsi="Arial" w:cs="Arial"/>
          <w:b/>
          <w:color w:val="000000"/>
          <w:sz w:val="22"/>
          <w:szCs w:val="22"/>
        </w:rPr>
        <w:t>Burden of Information Collection.</w:t>
      </w:r>
    </w:p>
    <w:p w:rsidR="002E4CE4" w:rsidRPr="00432C2B" w:rsidP="007101C1" w14:paraId="35935948" w14:textId="77777777">
      <w:pPr>
        <w:tabs>
          <w:tab w:val="left" w:pos="360"/>
        </w:tabs>
        <w:spacing w:before="120" w:after="120"/>
        <w:ind w:left="360"/>
        <w:jc w:val="both"/>
        <w:rPr>
          <w:rFonts w:ascii="Arial" w:hAnsi="Arial" w:cs="Arial"/>
          <w:b/>
          <w:color w:val="000000"/>
          <w:sz w:val="22"/>
          <w:szCs w:val="22"/>
        </w:rPr>
      </w:pPr>
      <w:r w:rsidRPr="008F1766">
        <w:rPr>
          <w:rFonts w:ascii="Arial" w:hAnsi="Arial" w:cs="Arial"/>
          <w:bCs/>
          <w:sz w:val="22"/>
          <w:szCs w:val="22"/>
        </w:rPr>
        <w:t xml:space="preserve">BEP expects </w:t>
      </w:r>
      <w:r w:rsidR="00DA1B96">
        <w:rPr>
          <w:rFonts w:ascii="Arial" w:hAnsi="Arial" w:cs="Arial"/>
          <w:bCs/>
          <w:sz w:val="22"/>
          <w:szCs w:val="22"/>
        </w:rPr>
        <w:t>an average of</w:t>
      </w:r>
      <w:r w:rsidRPr="008F1766">
        <w:rPr>
          <w:rFonts w:ascii="Arial" w:hAnsi="Arial" w:cs="Arial"/>
          <w:bCs/>
          <w:sz w:val="22"/>
          <w:szCs w:val="22"/>
        </w:rPr>
        <w:t xml:space="preserve"> </w:t>
      </w:r>
      <w:r w:rsidR="00DA1B96">
        <w:rPr>
          <w:rFonts w:ascii="Arial" w:hAnsi="Arial" w:cs="Arial"/>
          <w:bCs/>
          <w:sz w:val="22"/>
          <w:szCs w:val="22"/>
        </w:rPr>
        <w:t xml:space="preserve">3 </w:t>
      </w:r>
      <w:r w:rsidRPr="008F1766">
        <w:rPr>
          <w:rFonts w:ascii="Arial" w:hAnsi="Arial" w:cs="Arial"/>
          <w:bCs/>
          <w:sz w:val="22"/>
          <w:szCs w:val="22"/>
        </w:rPr>
        <w:t xml:space="preserve">voluntary </w:t>
      </w:r>
      <w:r w:rsidR="00B221D6">
        <w:rPr>
          <w:rFonts w:ascii="Arial" w:hAnsi="Arial" w:cs="Arial"/>
          <w:bCs/>
          <w:sz w:val="22"/>
          <w:szCs w:val="22"/>
        </w:rPr>
        <w:t>surveys per</w:t>
      </w:r>
      <w:r w:rsidRPr="008F1766">
        <w:rPr>
          <w:rFonts w:ascii="Arial" w:hAnsi="Arial" w:cs="Arial"/>
          <w:bCs/>
          <w:sz w:val="22"/>
          <w:szCs w:val="22"/>
        </w:rPr>
        <w:t xml:space="preserve"> year with</w:t>
      </w:r>
      <w:r w:rsidR="00B221D6">
        <w:rPr>
          <w:rFonts w:ascii="Arial" w:hAnsi="Arial" w:cs="Arial"/>
          <w:bCs/>
          <w:sz w:val="22"/>
          <w:szCs w:val="22"/>
        </w:rPr>
        <w:t xml:space="preserve"> a maximum of 50 respondents per survey.  This is approximately 150 </w:t>
      </w:r>
      <w:r w:rsidR="007101C1">
        <w:rPr>
          <w:rFonts w:ascii="Arial" w:hAnsi="Arial" w:cs="Arial"/>
          <w:bCs/>
          <w:sz w:val="22"/>
          <w:szCs w:val="22"/>
        </w:rPr>
        <w:t>responses</w:t>
      </w:r>
      <w:r w:rsidR="00B221D6">
        <w:rPr>
          <w:rFonts w:ascii="Arial" w:hAnsi="Arial" w:cs="Arial"/>
          <w:bCs/>
          <w:sz w:val="22"/>
          <w:szCs w:val="22"/>
        </w:rPr>
        <w:t xml:space="preserve"> per year with</w:t>
      </w:r>
      <w:r w:rsidRPr="008F1766">
        <w:rPr>
          <w:rFonts w:ascii="Arial" w:hAnsi="Arial" w:cs="Arial"/>
          <w:bCs/>
          <w:sz w:val="22"/>
          <w:szCs w:val="22"/>
        </w:rPr>
        <w:t xml:space="preserve"> an estimated time-per-response of </w:t>
      </w:r>
      <w:r>
        <w:rPr>
          <w:rFonts w:ascii="Arial" w:hAnsi="Arial" w:cs="Arial"/>
          <w:bCs/>
          <w:sz w:val="22"/>
          <w:szCs w:val="22"/>
        </w:rPr>
        <w:t>1 hour</w:t>
      </w:r>
      <w:r w:rsidRPr="008F1766">
        <w:rPr>
          <w:rFonts w:ascii="Arial" w:hAnsi="Arial" w:cs="Arial"/>
          <w:bCs/>
          <w:sz w:val="22"/>
          <w:szCs w:val="22"/>
        </w:rPr>
        <w:t>.</w:t>
      </w:r>
    </w:p>
    <w:tbl>
      <w:tblPr>
        <w:tblW w:w="903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0"/>
        <w:gridCol w:w="1537"/>
        <w:gridCol w:w="1329"/>
        <w:gridCol w:w="1195"/>
        <w:gridCol w:w="986"/>
        <w:gridCol w:w="1085"/>
        <w:gridCol w:w="1537"/>
      </w:tblGrid>
      <w:tr w14:paraId="79D90F02" w14:textId="77777777" w:rsidTr="00B221D6">
        <w:tblPrEx>
          <w:tblW w:w="903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50" w:type="dxa"/>
            <w:shd w:val="clear" w:color="auto" w:fill="auto"/>
          </w:tcPr>
          <w:p w:rsidR="00B221D6" w:rsidRPr="00696420" w:rsidP="00B221D6" w14:paraId="70D4EBA8" w14:textId="77777777">
            <w:pPr>
              <w:tabs>
                <w:tab w:val="left" w:pos="540"/>
              </w:tabs>
              <w:spacing w:before="120" w:after="120"/>
              <w:jc w:val="both"/>
              <w:rPr>
                <w:rFonts w:ascii="Arial" w:hAnsi="Arial" w:cs="Arial"/>
                <w:b/>
                <w:bCs/>
                <w:sz w:val="22"/>
                <w:szCs w:val="22"/>
              </w:rPr>
            </w:pPr>
            <w:r w:rsidRPr="00696420">
              <w:rPr>
                <w:rFonts w:ascii="Arial" w:hAnsi="Arial" w:cs="Arial"/>
                <w:b/>
                <w:bCs/>
                <w:sz w:val="22"/>
                <w:szCs w:val="22"/>
              </w:rPr>
              <w:t>Type of Intake</w:t>
            </w:r>
          </w:p>
        </w:tc>
        <w:tc>
          <w:tcPr>
            <w:tcW w:w="1537" w:type="dxa"/>
            <w:shd w:val="clear" w:color="auto" w:fill="auto"/>
          </w:tcPr>
          <w:p w:rsidR="00B221D6" w:rsidRPr="00696420" w:rsidP="00B221D6" w14:paraId="33617754" w14:textId="77777777">
            <w:pPr>
              <w:tabs>
                <w:tab w:val="left" w:pos="540"/>
              </w:tabs>
              <w:spacing w:before="120" w:after="120"/>
              <w:rPr>
                <w:rFonts w:ascii="Arial" w:hAnsi="Arial" w:cs="Arial"/>
                <w:b/>
                <w:bCs/>
                <w:sz w:val="22"/>
                <w:szCs w:val="22"/>
              </w:rPr>
            </w:pPr>
            <w:r w:rsidRPr="00696420">
              <w:rPr>
                <w:rFonts w:ascii="Arial" w:hAnsi="Arial" w:cs="Arial"/>
                <w:b/>
                <w:bCs/>
                <w:sz w:val="22"/>
                <w:szCs w:val="22"/>
              </w:rPr>
              <w:t>Estimated number of respondents</w:t>
            </w:r>
          </w:p>
        </w:tc>
        <w:tc>
          <w:tcPr>
            <w:tcW w:w="1329" w:type="dxa"/>
            <w:shd w:val="clear" w:color="auto" w:fill="auto"/>
          </w:tcPr>
          <w:p w:rsidR="00B221D6" w:rsidRPr="00696420" w:rsidP="00B221D6" w14:paraId="3D2BAF8D" w14:textId="77777777">
            <w:pPr>
              <w:tabs>
                <w:tab w:val="left" w:pos="540"/>
              </w:tabs>
              <w:spacing w:before="120" w:after="120"/>
              <w:jc w:val="both"/>
              <w:rPr>
                <w:rFonts w:ascii="Arial" w:hAnsi="Arial" w:cs="Arial"/>
                <w:b/>
                <w:bCs/>
                <w:sz w:val="22"/>
                <w:szCs w:val="22"/>
              </w:rPr>
            </w:pPr>
            <w:r w:rsidRPr="00696420">
              <w:rPr>
                <w:rFonts w:ascii="Arial" w:hAnsi="Arial" w:cs="Arial"/>
                <w:b/>
                <w:bCs/>
                <w:sz w:val="22"/>
                <w:szCs w:val="22"/>
              </w:rPr>
              <w:t>Frequency of Response</w:t>
            </w:r>
          </w:p>
        </w:tc>
        <w:tc>
          <w:tcPr>
            <w:tcW w:w="1195" w:type="dxa"/>
            <w:shd w:val="clear" w:color="auto" w:fill="auto"/>
          </w:tcPr>
          <w:p w:rsidR="00B221D6" w:rsidRPr="00696420" w:rsidP="00B221D6" w14:paraId="4FFA8C7D" w14:textId="77777777">
            <w:pPr>
              <w:tabs>
                <w:tab w:val="left" w:pos="540"/>
              </w:tabs>
              <w:spacing w:before="120" w:after="120"/>
              <w:jc w:val="both"/>
              <w:rPr>
                <w:rFonts w:ascii="Arial" w:hAnsi="Arial" w:cs="Arial"/>
                <w:b/>
                <w:bCs/>
                <w:sz w:val="22"/>
                <w:szCs w:val="22"/>
              </w:rPr>
            </w:pPr>
            <w:r>
              <w:rPr>
                <w:rFonts w:ascii="Arial" w:hAnsi="Arial" w:cs="Arial"/>
                <w:b/>
                <w:bCs/>
                <w:sz w:val="22"/>
                <w:szCs w:val="22"/>
              </w:rPr>
              <w:t>Time per response</w:t>
            </w:r>
          </w:p>
        </w:tc>
        <w:tc>
          <w:tcPr>
            <w:tcW w:w="986" w:type="dxa"/>
          </w:tcPr>
          <w:p w:rsidR="00B221D6" w:rsidRPr="00696420" w:rsidP="00B221D6" w14:paraId="59EC7033" w14:textId="77777777">
            <w:pPr>
              <w:tabs>
                <w:tab w:val="left" w:pos="540"/>
              </w:tabs>
              <w:spacing w:before="120" w:after="120"/>
              <w:jc w:val="both"/>
              <w:rPr>
                <w:rFonts w:ascii="Arial" w:hAnsi="Arial" w:cs="Arial"/>
                <w:b/>
                <w:bCs/>
                <w:sz w:val="22"/>
                <w:szCs w:val="22"/>
              </w:rPr>
            </w:pPr>
            <w:r>
              <w:rPr>
                <w:rFonts w:ascii="Arial" w:hAnsi="Arial" w:cs="Arial"/>
                <w:b/>
                <w:bCs/>
                <w:sz w:val="22"/>
                <w:szCs w:val="22"/>
              </w:rPr>
              <w:t>Annual Hour Burden</w:t>
            </w:r>
          </w:p>
        </w:tc>
        <w:tc>
          <w:tcPr>
            <w:tcW w:w="1323" w:type="dxa"/>
            <w:shd w:val="clear" w:color="auto" w:fill="auto"/>
          </w:tcPr>
          <w:p w:rsidR="00B221D6" w:rsidRPr="00696420" w:rsidP="00B221D6" w14:paraId="5E9937BB" w14:textId="77777777">
            <w:pPr>
              <w:tabs>
                <w:tab w:val="left" w:pos="540"/>
              </w:tabs>
              <w:spacing w:before="120" w:after="120"/>
              <w:jc w:val="both"/>
              <w:rPr>
                <w:rFonts w:ascii="Arial" w:hAnsi="Arial" w:cs="Arial"/>
                <w:b/>
                <w:bCs/>
                <w:sz w:val="22"/>
                <w:szCs w:val="22"/>
              </w:rPr>
            </w:pPr>
            <w:r>
              <w:rPr>
                <w:rFonts w:ascii="Arial" w:hAnsi="Arial" w:cs="Arial"/>
                <w:b/>
                <w:bCs/>
                <w:sz w:val="22"/>
                <w:szCs w:val="22"/>
              </w:rPr>
              <w:t>Average Hourly Wage Rate</w:t>
            </w:r>
          </w:p>
        </w:tc>
        <w:tc>
          <w:tcPr>
            <w:tcW w:w="916" w:type="dxa"/>
          </w:tcPr>
          <w:p w:rsidR="00B221D6" w:rsidP="00B221D6" w14:paraId="36FBEDA8" w14:textId="77777777">
            <w:pPr>
              <w:tabs>
                <w:tab w:val="left" w:pos="540"/>
              </w:tabs>
              <w:spacing w:before="120" w:after="120"/>
              <w:rPr>
                <w:rFonts w:ascii="Arial" w:hAnsi="Arial" w:cs="Arial"/>
                <w:b/>
                <w:bCs/>
                <w:sz w:val="22"/>
                <w:szCs w:val="22"/>
              </w:rPr>
            </w:pPr>
            <w:r>
              <w:rPr>
                <w:rFonts w:ascii="Arial" w:hAnsi="Arial" w:cs="Arial"/>
                <w:b/>
                <w:bCs/>
                <w:sz w:val="22"/>
                <w:szCs w:val="22"/>
              </w:rPr>
              <w:t>Estimated Annualized cost to respondents</w:t>
            </w:r>
          </w:p>
        </w:tc>
      </w:tr>
      <w:tr w14:paraId="4BC54285" w14:textId="77777777" w:rsidTr="00B221D6">
        <w:tblPrEx>
          <w:tblW w:w="9036" w:type="dxa"/>
          <w:tblInd w:w="540" w:type="dxa"/>
          <w:tblLook w:val="04A0"/>
        </w:tblPrEx>
        <w:tc>
          <w:tcPr>
            <w:tcW w:w="1750" w:type="dxa"/>
            <w:shd w:val="clear" w:color="auto" w:fill="auto"/>
          </w:tcPr>
          <w:p w:rsidR="00B221D6" w:rsidP="00B221D6" w14:paraId="1721BCC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Helvetica" w:hAnsi="Helvetica" w:cs="Helvetica"/>
                <w:color w:val="333333"/>
              </w:rPr>
            </w:pPr>
            <w:r>
              <w:rPr>
                <w:rFonts w:ascii="Helvetica" w:hAnsi="Helvetica" w:cs="Helvetica"/>
                <w:color w:val="333333"/>
              </w:rPr>
              <w:t>Feature of Interest Survey for Banknote Equipment Manufacturers</w:t>
            </w:r>
          </w:p>
          <w:p w:rsidR="00B221D6" w:rsidRPr="005A27CB" w:rsidP="00B221D6" w14:paraId="045424A5" w14:textId="77777777">
            <w:pPr>
              <w:tabs>
                <w:tab w:val="left" w:pos="540"/>
              </w:tabs>
              <w:spacing w:before="120" w:after="120"/>
              <w:rPr>
                <w:rFonts w:ascii="Arial" w:hAnsi="Arial" w:cs="Arial"/>
                <w:bCs/>
                <w:sz w:val="22"/>
                <w:szCs w:val="22"/>
              </w:rPr>
            </w:pPr>
          </w:p>
        </w:tc>
        <w:tc>
          <w:tcPr>
            <w:tcW w:w="1537" w:type="dxa"/>
            <w:shd w:val="clear" w:color="auto" w:fill="auto"/>
          </w:tcPr>
          <w:p w:rsidR="00B221D6" w:rsidRPr="005A27CB" w:rsidP="00B221D6" w14:paraId="2B0E7535" w14:textId="77777777">
            <w:pPr>
              <w:tabs>
                <w:tab w:val="left" w:pos="540"/>
              </w:tabs>
              <w:spacing w:before="120" w:after="120"/>
              <w:jc w:val="both"/>
              <w:rPr>
                <w:rFonts w:ascii="Arial" w:hAnsi="Arial" w:cs="Arial"/>
                <w:bCs/>
                <w:sz w:val="22"/>
                <w:szCs w:val="22"/>
              </w:rPr>
            </w:pPr>
            <w:r w:rsidRPr="005A27CB">
              <w:rPr>
                <w:rFonts w:ascii="Arial" w:hAnsi="Arial" w:cs="Arial"/>
                <w:bCs/>
                <w:sz w:val="22"/>
                <w:szCs w:val="22"/>
              </w:rPr>
              <w:t>50</w:t>
            </w:r>
          </w:p>
        </w:tc>
        <w:tc>
          <w:tcPr>
            <w:tcW w:w="1329" w:type="dxa"/>
            <w:shd w:val="clear" w:color="auto" w:fill="auto"/>
          </w:tcPr>
          <w:p w:rsidR="00B221D6" w:rsidRPr="00B221D6" w:rsidP="00B221D6" w14:paraId="64B32C9F" w14:textId="54A80CA6">
            <w:pPr>
              <w:tabs>
                <w:tab w:val="left" w:pos="540"/>
              </w:tabs>
              <w:spacing w:before="120" w:after="120"/>
              <w:rPr>
                <w:rFonts w:ascii="Arial" w:hAnsi="Arial" w:cs="Arial"/>
                <w:bCs/>
                <w:sz w:val="22"/>
                <w:szCs w:val="22"/>
              </w:rPr>
            </w:pPr>
            <w:r w:rsidRPr="00B221D6">
              <w:rPr>
                <w:rFonts w:ascii="Arial" w:hAnsi="Arial" w:cs="Arial"/>
                <w:bCs/>
                <w:sz w:val="22"/>
                <w:szCs w:val="22"/>
              </w:rPr>
              <w:t>3 surveys per year</w:t>
            </w:r>
            <w:r w:rsidR="008F4177">
              <w:rPr>
                <w:rFonts w:ascii="Arial" w:hAnsi="Arial" w:cs="Arial"/>
                <w:bCs/>
                <w:sz w:val="22"/>
                <w:szCs w:val="22"/>
              </w:rPr>
              <w:t xml:space="preserve"> (average)</w:t>
            </w:r>
          </w:p>
        </w:tc>
        <w:tc>
          <w:tcPr>
            <w:tcW w:w="1195" w:type="dxa"/>
            <w:shd w:val="clear" w:color="auto" w:fill="auto"/>
          </w:tcPr>
          <w:p w:rsidR="00B221D6" w:rsidRPr="00B221D6" w:rsidP="00B221D6" w14:paraId="48C3BCB5" w14:textId="5D89F676">
            <w:pPr>
              <w:tabs>
                <w:tab w:val="left" w:pos="540"/>
              </w:tabs>
              <w:spacing w:before="120" w:after="120"/>
              <w:jc w:val="both"/>
              <w:rPr>
                <w:rFonts w:ascii="Arial" w:hAnsi="Arial" w:cs="Arial"/>
                <w:bCs/>
                <w:sz w:val="22"/>
                <w:szCs w:val="22"/>
              </w:rPr>
            </w:pPr>
            <w:r w:rsidRPr="00B221D6">
              <w:rPr>
                <w:rFonts w:ascii="Arial" w:hAnsi="Arial" w:cs="Arial"/>
                <w:bCs/>
                <w:sz w:val="22"/>
                <w:szCs w:val="22"/>
              </w:rPr>
              <w:t>1</w:t>
            </w:r>
            <w:r w:rsidR="008F4177">
              <w:rPr>
                <w:rFonts w:ascii="Arial" w:hAnsi="Arial" w:cs="Arial"/>
                <w:bCs/>
                <w:sz w:val="22"/>
                <w:szCs w:val="22"/>
              </w:rPr>
              <w:t xml:space="preserve"> </w:t>
            </w:r>
            <w:r w:rsidRPr="00B221D6">
              <w:rPr>
                <w:rFonts w:ascii="Arial" w:hAnsi="Arial" w:cs="Arial"/>
                <w:bCs/>
                <w:sz w:val="22"/>
                <w:szCs w:val="22"/>
              </w:rPr>
              <w:t>hour</w:t>
            </w:r>
          </w:p>
        </w:tc>
        <w:tc>
          <w:tcPr>
            <w:tcW w:w="986" w:type="dxa"/>
          </w:tcPr>
          <w:p w:rsidR="00B221D6" w:rsidRPr="00B221D6" w:rsidP="00B221D6" w14:paraId="182B49A4" w14:textId="77777777">
            <w:pPr>
              <w:tabs>
                <w:tab w:val="left" w:pos="540"/>
              </w:tabs>
              <w:spacing w:before="120" w:after="120"/>
              <w:rPr>
                <w:rFonts w:ascii="Arial" w:hAnsi="Arial" w:cs="Arial"/>
                <w:bCs/>
                <w:sz w:val="22"/>
                <w:szCs w:val="22"/>
              </w:rPr>
            </w:pPr>
            <w:r w:rsidRPr="00B221D6">
              <w:rPr>
                <w:rFonts w:ascii="Arial" w:hAnsi="Arial" w:cs="Arial"/>
                <w:bCs/>
                <w:sz w:val="22"/>
                <w:szCs w:val="22"/>
              </w:rPr>
              <w:t>150</w:t>
            </w:r>
          </w:p>
        </w:tc>
        <w:tc>
          <w:tcPr>
            <w:tcW w:w="1323" w:type="dxa"/>
            <w:shd w:val="clear" w:color="auto" w:fill="auto"/>
          </w:tcPr>
          <w:p w:rsidR="00B221D6" w:rsidRPr="00B221D6" w:rsidP="00B221D6" w14:paraId="4FB4E2E8" w14:textId="77777777">
            <w:pPr>
              <w:tabs>
                <w:tab w:val="left" w:pos="540"/>
              </w:tabs>
              <w:spacing w:before="120" w:after="120"/>
              <w:rPr>
                <w:rFonts w:ascii="Arial" w:hAnsi="Arial" w:cs="Arial"/>
                <w:bCs/>
                <w:sz w:val="22"/>
                <w:szCs w:val="22"/>
              </w:rPr>
            </w:pPr>
            <w:r w:rsidRPr="00B221D6">
              <w:rPr>
                <w:rFonts w:ascii="Arial" w:hAnsi="Arial" w:cs="Arial"/>
                <w:bCs/>
                <w:sz w:val="22"/>
                <w:szCs w:val="22"/>
              </w:rPr>
              <w:t>$87.05</w:t>
            </w:r>
          </w:p>
        </w:tc>
        <w:tc>
          <w:tcPr>
            <w:tcW w:w="916" w:type="dxa"/>
          </w:tcPr>
          <w:p w:rsidR="00B221D6" w:rsidRPr="005A27CB" w:rsidP="00B221D6" w14:paraId="6971BF50" w14:textId="77777777">
            <w:pPr>
              <w:tabs>
                <w:tab w:val="left" w:pos="540"/>
              </w:tabs>
              <w:spacing w:before="120" w:after="120"/>
              <w:rPr>
                <w:rFonts w:ascii="Arial" w:hAnsi="Arial" w:cs="Arial"/>
                <w:bCs/>
                <w:sz w:val="22"/>
                <w:szCs w:val="22"/>
              </w:rPr>
            </w:pPr>
            <w:r>
              <w:rPr>
                <w:rFonts w:ascii="Arial" w:hAnsi="Arial" w:cs="Arial"/>
                <w:bCs/>
                <w:sz w:val="22"/>
                <w:szCs w:val="22"/>
              </w:rPr>
              <w:t>$13,057.50</w:t>
            </w:r>
          </w:p>
        </w:tc>
      </w:tr>
    </w:tbl>
    <w:p w:rsidR="00890057" w:rsidRPr="00432C2B" w:rsidP="00CE764D" w14:paraId="6995B5B7" w14:textId="77777777">
      <w:pPr>
        <w:tabs>
          <w:tab w:val="left" w:pos="900"/>
        </w:tabs>
        <w:jc w:val="both"/>
        <w:rPr>
          <w:rFonts w:ascii="Arial" w:hAnsi="Arial" w:cs="Arial"/>
          <w:bCs/>
          <w:color w:val="3366CC"/>
          <w:sz w:val="22"/>
          <w:szCs w:val="22"/>
        </w:rPr>
      </w:pPr>
    </w:p>
    <w:p w:rsidR="002E4CE4" w:rsidP="007101C1" w14:paraId="2F691FAC" w14:textId="77777777">
      <w:pPr>
        <w:pStyle w:val="FootnoteText"/>
        <w:ind w:left="360"/>
        <w:rPr>
          <w:rFonts w:ascii="Arial" w:hAnsi="Arial" w:cs="Arial"/>
          <w:color w:val="000000"/>
          <w:sz w:val="22"/>
          <w:szCs w:val="22"/>
        </w:rPr>
      </w:pPr>
      <w:r w:rsidRPr="009406EC">
        <w:rPr>
          <w:rFonts w:ascii="Arial" w:hAnsi="Arial" w:cs="Arial"/>
          <w:color w:val="000000"/>
          <w:sz w:val="22"/>
          <w:szCs w:val="22"/>
        </w:rPr>
        <w:t xml:space="preserve">It is expected that administrative and/or operational managers for the </w:t>
      </w:r>
      <w:r w:rsidR="00B221D6">
        <w:rPr>
          <w:rFonts w:ascii="Arial" w:hAnsi="Arial" w:cs="Arial"/>
          <w:color w:val="000000"/>
          <w:sz w:val="22"/>
          <w:szCs w:val="22"/>
        </w:rPr>
        <w:t xml:space="preserve">respondent </w:t>
      </w:r>
      <w:r w:rsidRPr="009406EC">
        <w:rPr>
          <w:rFonts w:ascii="Arial" w:hAnsi="Arial" w:cs="Arial"/>
          <w:color w:val="000000"/>
          <w:sz w:val="22"/>
          <w:szCs w:val="22"/>
        </w:rPr>
        <w:t xml:space="preserve">companies </w:t>
      </w:r>
      <w:r w:rsidR="00B221D6">
        <w:rPr>
          <w:rFonts w:ascii="Arial" w:hAnsi="Arial" w:cs="Arial"/>
          <w:color w:val="000000"/>
          <w:sz w:val="22"/>
          <w:szCs w:val="22"/>
        </w:rPr>
        <w:t>will</w:t>
      </w:r>
      <w:r w:rsidRPr="009406EC">
        <w:rPr>
          <w:rFonts w:ascii="Arial" w:hAnsi="Arial" w:cs="Arial"/>
          <w:color w:val="000000"/>
          <w:sz w:val="22"/>
          <w:szCs w:val="22"/>
        </w:rPr>
        <w:t xml:space="preserve"> prepare and submit the information for these collections.  The average wage rate for operation managers is $60.45 in 2020.  https://www.bls.gov/oes/current/oes111021.htm   </w:t>
      </w:r>
    </w:p>
    <w:p w:rsidR="002E4CE4" w:rsidP="002E4CE4" w14:paraId="6EF0DC6D" w14:textId="77777777">
      <w:pPr>
        <w:pStyle w:val="FootnoteText"/>
        <w:ind w:left="720"/>
        <w:rPr>
          <w:rFonts w:ascii="Arial" w:hAnsi="Arial" w:cs="Arial"/>
          <w:color w:val="000000"/>
          <w:sz w:val="22"/>
          <w:szCs w:val="22"/>
        </w:rPr>
      </w:pPr>
    </w:p>
    <w:p w:rsidR="002E4CE4" w:rsidP="007101C1" w14:paraId="294544B9" w14:textId="77777777">
      <w:pPr>
        <w:pStyle w:val="FootnoteText"/>
        <w:ind w:left="360"/>
        <w:rPr>
          <w:rFonts w:ascii="Arial" w:hAnsi="Arial" w:cs="Arial"/>
          <w:color w:val="000000"/>
          <w:sz w:val="22"/>
          <w:szCs w:val="22"/>
        </w:rPr>
      </w:pPr>
      <w:r w:rsidRPr="009406EC">
        <w:rPr>
          <w:rFonts w:ascii="Arial" w:hAnsi="Arial" w:cs="Arial"/>
          <w:color w:val="000000"/>
          <w:sz w:val="22"/>
          <w:szCs w:val="22"/>
        </w:rPr>
        <w:t xml:space="preserve">A benefit multiplier of 1.44 is used to calculate a </w:t>
      </w:r>
      <w:r w:rsidRPr="009406EC">
        <w:rPr>
          <w:rFonts w:ascii="Arial" w:hAnsi="Arial" w:cs="Arial"/>
          <w:color w:val="000000"/>
          <w:sz w:val="22"/>
          <w:szCs w:val="22"/>
        </w:rPr>
        <w:t>fully-loaded</w:t>
      </w:r>
      <w:r w:rsidRPr="009406EC">
        <w:rPr>
          <w:rFonts w:ascii="Arial" w:hAnsi="Arial" w:cs="Arial"/>
          <w:color w:val="000000"/>
          <w:sz w:val="22"/>
          <w:szCs w:val="22"/>
        </w:rPr>
        <w:t xml:space="preserve"> wage rate of $87.05 ($60.45x1.44=$87.05). </w:t>
      </w:r>
    </w:p>
    <w:p w:rsidR="002E4CE4" w:rsidP="002E4CE4" w14:paraId="616A4240" w14:textId="77777777">
      <w:pPr>
        <w:pStyle w:val="CommentText"/>
        <w:ind w:left="720"/>
        <w:rPr>
          <w:rFonts w:ascii="Arial" w:hAnsi="Arial" w:cs="Arial"/>
          <w:bCs/>
          <w:sz w:val="22"/>
          <w:szCs w:val="22"/>
        </w:rPr>
      </w:pPr>
    </w:p>
    <w:p w:rsidR="00F064FD" w:rsidRPr="007101C1" w:rsidP="007101C1" w14:paraId="447C714F" w14:textId="0EABF58E">
      <w:pPr>
        <w:tabs>
          <w:tab w:val="left" w:pos="540"/>
        </w:tabs>
        <w:spacing w:after="120"/>
        <w:ind w:left="360"/>
        <w:rPr>
          <w:rFonts w:ascii="Arial" w:hAnsi="Arial" w:cs="Arial"/>
          <w:bCs/>
          <w:sz w:val="22"/>
          <w:szCs w:val="22"/>
        </w:rPr>
      </w:pPr>
      <w:r w:rsidRPr="001B55F4">
        <w:rPr>
          <w:rFonts w:ascii="Arial" w:hAnsi="Arial" w:cs="Arial"/>
          <w:bCs/>
          <w:sz w:val="22"/>
          <w:szCs w:val="22"/>
        </w:rPr>
        <w:t>Response is not on a regular yearly schedule</w:t>
      </w:r>
      <w:r w:rsidRPr="009406EC">
        <w:rPr>
          <w:rFonts w:ascii="Arial" w:hAnsi="Arial" w:cs="Arial"/>
          <w:bCs/>
          <w:sz w:val="22"/>
          <w:szCs w:val="22"/>
        </w:rPr>
        <w:t xml:space="preserve">.  </w:t>
      </w:r>
      <w:r>
        <w:rPr>
          <w:rFonts w:ascii="Arial" w:hAnsi="Arial" w:cs="Arial"/>
          <w:bCs/>
          <w:sz w:val="22"/>
          <w:szCs w:val="22"/>
        </w:rPr>
        <w:t xml:space="preserve">Maximum response coincides with </w:t>
      </w:r>
      <w:r w:rsidR="00B221D6">
        <w:rPr>
          <w:rFonts w:ascii="Arial" w:hAnsi="Arial" w:cs="Arial"/>
          <w:bCs/>
          <w:sz w:val="22"/>
          <w:szCs w:val="22"/>
        </w:rPr>
        <w:t xml:space="preserve">periodic BEM feedback opportunities during development of features and/or FRN redesigns.  </w:t>
      </w:r>
      <w:r>
        <w:rPr>
          <w:rFonts w:ascii="Arial" w:hAnsi="Arial" w:cs="Arial"/>
          <w:bCs/>
          <w:sz w:val="22"/>
          <w:szCs w:val="22"/>
        </w:rPr>
        <w:t xml:space="preserve">There were nearly 50 </w:t>
      </w:r>
      <w:r w:rsidR="00B221D6">
        <w:rPr>
          <w:rFonts w:ascii="Arial" w:hAnsi="Arial" w:cs="Arial"/>
          <w:bCs/>
          <w:sz w:val="22"/>
          <w:szCs w:val="22"/>
        </w:rPr>
        <w:t>BEM participants</w:t>
      </w:r>
      <w:r>
        <w:rPr>
          <w:rFonts w:ascii="Arial" w:hAnsi="Arial" w:cs="Arial"/>
          <w:bCs/>
          <w:sz w:val="22"/>
          <w:szCs w:val="22"/>
        </w:rPr>
        <w:t xml:space="preserve"> per year when BEP offered test decks in 2</w:t>
      </w:r>
      <w:r w:rsidRPr="001B55F4">
        <w:rPr>
          <w:rFonts w:ascii="Arial" w:hAnsi="Arial" w:cs="Arial"/>
          <w:bCs/>
          <w:sz w:val="22"/>
          <w:szCs w:val="22"/>
        </w:rPr>
        <w:t>008, 2010 and 2013</w:t>
      </w:r>
      <w:r>
        <w:rPr>
          <w:rFonts w:ascii="Arial" w:hAnsi="Arial" w:cs="Arial"/>
          <w:bCs/>
          <w:sz w:val="22"/>
          <w:szCs w:val="22"/>
        </w:rPr>
        <w:t xml:space="preserve">.  </w:t>
      </w:r>
      <w:r w:rsidR="00B221D6">
        <w:rPr>
          <w:rFonts w:ascii="Arial" w:hAnsi="Arial" w:cs="Arial"/>
          <w:bCs/>
          <w:sz w:val="22"/>
          <w:szCs w:val="22"/>
        </w:rPr>
        <w:t xml:space="preserve">Historically, </w:t>
      </w:r>
      <w:r w:rsidR="008F4177">
        <w:rPr>
          <w:rFonts w:ascii="Arial" w:hAnsi="Arial" w:cs="Arial"/>
          <w:bCs/>
          <w:sz w:val="22"/>
          <w:szCs w:val="22"/>
        </w:rPr>
        <w:t xml:space="preserve">fewer </w:t>
      </w:r>
      <w:r w:rsidR="00B221D6">
        <w:rPr>
          <w:rFonts w:ascii="Arial" w:hAnsi="Arial" w:cs="Arial"/>
          <w:bCs/>
          <w:sz w:val="22"/>
          <w:szCs w:val="22"/>
        </w:rPr>
        <w:t>BEMs participate in feedback opportunities than in test deck events.</w:t>
      </w:r>
    </w:p>
    <w:p w:rsidR="00F8418A" w:rsidP="002A5A16" w14:paraId="7513B84A"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Annual Cost to Respondents.</w:t>
      </w:r>
    </w:p>
    <w:p w:rsidR="00F064FD" w:rsidRPr="00F8418A" w:rsidP="007101C1" w14:paraId="1091F1DC" w14:textId="77777777">
      <w:pPr>
        <w:tabs>
          <w:tab w:val="left" w:pos="540"/>
        </w:tabs>
        <w:spacing w:after="120"/>
        <w:ind w:left="360"/>
        <w:rPr>
          <w:rFonts w:ascii="Arial" w:hAnsi="Arial" w:cs="Arial"/>
          <w:color w:val="000000"/>
          <w:sz w:val="22"/>
          <w:szCs w:val="22"/>
        </w:rPr>
      </w:pPr>
      <w:r w:rsidRPr="00F8418A">
        <w:rPr>
          <w:rFonts w:ascii="Arial" w:hAnsi="Arial" w:cs="Arial"/>
          <w:color w:val="000000"/>
          <w:sz w:val="22"/>
          <w:szCs w:val="22"/>
        </w:rPr>
        <w:t>There are no capital/start-up or ongoing operation/maintenance costs associated with this information collection.</w:t>
      </w:r>
    </w:p>
    <w:p w:rsidR="00F8418A" w:rsidP="002A5A16" w14:paraId="49F84BE1"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Cost to the Federal Government.</w:t>
      </w:r>
    </w:p>
    <w:p w:rsidR="00EF74D5" w:rsidP="007101C1" w14:paraId="5583D11A" w14:textId="77777777">
      <w:pPr>
        <w:tabs>
          <w:tab w:val="left" w:pos="540"/>
        </w:tabs>
        <w:spacing w:after="120"/>
        <w:ind w:left="360"/>
        <w:rPr>
          <w:rFonts w:ascii="Arial" w:hAnsi="Arial" w:cs="Arial"/>
          <w:bCs/>
          <w:sz w:val="22"/>
          <w:szCs w:val="22"/>
        </w:rPr>
      </w:pPr>
      <w:r>
        <w:rPr>
          <w:rFonts w:ascii="Arial" w:hAnsi="Arial" w:cs="Arial"/>
          <w:bCs/>
          <w:sz w:val="22"/>
          <w:szCs w:val="22"/>
        </w:rPr>
        <w:t xml:space="preserve">BEP estimates incurring minimal cost in the collection of this information.  </w:t>
      </w:r>
      <w:r w:rsidR="00961183">
        <w:rPr>
          <w:rFonts w:ascii="Arial" w:hAnsi="Arial" w:cs="Arial"/>
          <w:bCs/>
          <w:sz w:val="22"/>
          <w:szCs w:val="22"/>
        </w:rPr>
        <w:t>FOI samples</w:t>
      </w:r>
      <w:r>
        <w:rPr>
          <w:rFonts w:ascii="Arial" w:hAnsi="Arial" w:cs="Arial"/>
          <w:bCs/>
          <w:sz w:val="22"/>
          <w:szCs w:val="22"/>
        </w:rPr>
        <w:t xml:space="preserve"> exhibiting </w:t>
      </w:r>
      <w:r>
        <w:rPr>
          <w:rFonts w:ascii="Arial" w:hAnsi="Arial" w:cs="Arial"/>
          <w:bCs/>
          <w:sz w:val="22"/>
          <w:szCs w:val="22"/>
        </w:rPr>
        <w:t>proposed features will be man</w:t>
      </w:r>
      <w:r w:rsidR="007C18D4">
        <w:rPr>
          <w:rFonts w:ascii="Arial" w:hAnsi="Arial" w:cs="Arial"/>
          <w:bCs/>
          <w:sz w:val="22"/>
          <w:szCs w:val="22"/>
        </w:rPr>
        <w:t>ufactured during testing that is already required for</w:t>
      </w:r>
      <w:r w:rsidR="00961183">
        <w:rPr>
          <w:rFonts w:ascii="Arial" w:hAnsi="Arial" w:cs="Arial"/>
          <w:bCs/>
          <w:sz w:val="22"/>
          <w:szCs w:val="22"/>
        </w:rPr>
        <w:t xml:space="preserve"> </w:t>
      </w:r>
      <w:r w:rsidRPr="007101C1" w:rsidR="007101C1">
        <w:rPr>
          <w:rFonts w:ascii="Arial" w:hAnsi="Arial" w:cs="Arial"/>
          <w:bCs/>
          <w:sz w:val="22"/>
          <w:szCs w:val="22"/>
        </w:rPr>
        <w:t>BEP’s Technology Development Process and/or Banknote Development Proces</w:t>
      </w:r>
      <w:r w:rsidR="007C18D4">
        <w:rPr>
          <w:rFonts w:ascii="Arial" w:hAnsi="Arial" w:cs="Arial"/>
          <w:bCs/>
          <w:sz w:val="22"/>
          <w:szCs w:val="22"/>
        </w:rPr>
        <w:t>s.  They are not produced at additional cost to the Federal Government.</w:t>
      </w:r>
      <w:r>
        <w:rPr>
          <w:rFonts w:ascii="Arial" w:hAnsi="Arial" w:cs="Arial"/>
          <w:bCs/>
          <w:sz w:val="22"/>
          <w:szCs w:val="22"/>
        </w:rPr>
        <w:t xml:space="preserve">  </w:t>
      </w:r>
    </w:p>
    <w:p w:rsidR="00AF35C5" w:rsidRPr="00DB0733" w:rsidP="007101C1" w14:paraId="3CF9AE88" w14:textId="77777777">
      <w:pPr>
        <w:tabs>
          <w:tab w:val="left" w:pos="540"/>
        </w:tabs>
        <w:spacing w:after="120"/>
        <w:ind w:left="360"/>
        <w:rPr>
          <w:rFonts w:ascii="Arial" w:hAnsi="Arial" w:cs="Arial"/>
          <w:bCs/>
          <w:sz w:val="22"/>
          <w:szCs w:val="22"/>
        </w:rPr>
      </w:pPr>
      <w:r w:rsidRPr="00DB0733">
        <w:rPr>
          <w:rFonts w:ascii="Arial" w:hAnsi="Arial" w:cs="Arial"/>
          <w:bCs/>
          <w:sz w:val="22"/>
          <w:szCs w:val="22"/>
        </w:rPr>
        <w:t xml:space="preserve">The </w:t>
      </w:r>
      <w:r w:rsidRPr="00DB0733">
        <w:rPr>
          <w:rFonts w:ascii="Arial" w:hAnsi="Arial" w:cs="Arial"/>
          <w:bCs/>
          <w:sz w:val="22"/>
          <w:szCs w:val="22"/>
        </w:rPr>
        <w:t>c</w:t>
      </w:r>
      <w:r w:rsidRPr="00DB0733">
        <w:rPr>
          <w:rFonts w:ascii="Arial" w:hAnsi="Arial" w:cs="Arial"/>
          <w:bCs/>
          <w:sz w:val="22"/>
          <w:szCs w:val="22"/>
        </w:rPr>
        <w:t xml:space="preserve">ost associated with </w:t>
      </w:r>
      <w:r w:rsidR="00EF74D5">
        <w:rPr>
          <w:rFonts w:ascii="Arial" w:hAnsi="Arial" w:cs="Arial"/>
          <w:bCs/>
          <w:sz w:val="22"/>
          <w:szCs w:val="22"/>
        </w:rPr>
        <w:t>providing BEMs access to the samples and collecting the information</w:t>
      </w:r>
      <w:r w:rsidRPr="00DB0733" w:rsidR="003D233A">
        <w:rPr>
          <w:rFonts w:ascii="Arial" w:hAnsi="Arial" w:cs="Arial"/>
          <w:bCs/>
          <w:sz w:val="22"/>
          <w:szCs w:val="22"/>
        </w:rPr>
        <w:t xml:space="preserve">, including employee labor and materials, are negligible and are in conjunction </w:t>
      </w:r>
      <w:r w:rsidRPr="00DB0733" w:rsidR="003D233A">
        <w:rPr>
          <w:rFonts w:ascii="Arial" w:hAnsi="Arial" w:cs="Arial"/>
          <w:bCs/>
          <w:sz w:val="22"/>
          <w:szCs w:val="22"/>
        </w:rPr>
        <w:t xml:space="preserve">with other program activities associated with facilitating the acceptance of genuine </w:t>
      </w:r>
      <w:r w:rsidR="00BB0237">
        <w:rPr>
          <w:rFonts w:ascii="Arial" w:hAnsi="Arial" w:cs="Arial"/>
          <w:bCs/>
          <w:sz w:val="22"/>
          <w:szCs w:val="22"/>
        </w:rPr>
        <w:t>FRNs</w:t>
      </w:r>
      <w:r w:rsidRPr="00DB0733" w:rsidR="003D233A">
        <w:rPr>
          <w:rFonts w:ascii="Arial" w:hAnsi="Arial" w:cs="Arial"/>
          <w:bCs/>
          <w:sz w:val="22"/>
          <w:szCs w:val="22"/>
        </w:rPr>
        <w:t xml:space="preserve"> through </w:t>
      </w:r>
      <w:r w:rsidR="002C18C0">
        <w:rPr>
          <w:rFonts w:ascii="Arial" w:hAnsi="Arial" w:cs="Arial"/>
          <w:bCs/>
          <w:sz w:val="22"/>
          <w:szCs w:val="22"/>
        </w:rPr>
        <w:t>FRN Validators</w:t>
      </w:r>
      <w:r w:rsidRPr="00DB0733" w:rsidR="003D233A">
        <w:rPr>
          <w:rFonts w:ascii="Arial" w:hAnsi="Arial" w:cs="Arial"/>
          <w:bCs/>
          <w:sz w:val="22"/>
          <w:szCs w:val="22"/>
        </w:rPr>
        <w:t xml:space="preserve"> in direct support of BEP’s mission</w:t>
      </w:r>
      <w:r w:rsidRPr="00DB0733">
        <w:rPr>
          <w:rFonts w:ascii="Arial" w:hAnsi="Arial" w:cs="Arial"/>
          <w:bCs/>
          <w:sz w:val="22"/>
          <w:szCs w:val="22"/>
        </w:rPr>
        <w:t>.</w:t>
      </w:r>
      <w:r w:rsidRPr="00DB0733">
        <w:rPr>
          <w:rFonts w:ascii="Arial" w:hAnsi="Arial" w:cs="Arial"/>
          <w:bCs/>
          <w:sz w:val="22"/>
          <w:szCs w:val="22"/>
        </w:rPr>
        <w:t xml:space="preserve">  </w:t>
      </w:r>
    </w:p>
    <w:p w:rsidR="00F8418A" w:rsidP="002A5A16" w14:paraId="51A97A50"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Reason for Change.</w:t>
      </w:r>
    </w:p>
    <w:p w:rsidR="005227BF" w:rsidRPr="00DB0733" w:rsidP="007101C1" w14:paraId="6DC61FE8" w14:textId="77777777">
      <w:pPr>
        <w:tabs>
          <w:tab w:val="left" w:pos="540"/>
        </w:tabs>
        <w:spacing w:after="120"/>
        <w:ind w:left="360"/>
        <w:rPr>
          <w:rFonts w:ascii="Arial" w:hAnsi="Arial" w:cs="Arial"/>
          <w:bCs/>
          <w:sz w:val="22"/>
          <w:szCs w:val="22"/>
        </w:rPr>
      </w:pPr>
      <w:r w:rsidRPr="00D85B9D">
        <w:rPr>
          <w:rFonts w:ascii="Arial" w:hAnsi="Arial" w:cs="Arial"/>
          <w:bCs/>
          <w:sz w:val="22"/>
          <w:szCs w:val="22"/>
        </w:rPr>
        <w:t>Not applicable.  This informat</w:t>
      </w:r>
      <w:r>
        <w:rPr>
          <w:rFonts w:ascii="Arial" w:hAnsi="Arial" w:cs="Arial"/>
          <w:bCs/>
          <w:sz w:val="22"/>
          <w:szCs w:val="22"/>
        </w:rPr>
        <w:t>ion collection is new</w:t>
      </w:r>
      <w:r w:rsidRPr="00D85B9D">
        <w:rPr>
          <w:rFonts w:ascii="Arial" w:hAnsi="Arial" w:cs="Arial"/>
          <w:bCs/>
          <w:sz w:val="22"/>
          <w:szCs w:val="22"/>
        </w:rPr>
        <w:t>.</w:t>
      </w:r>
    </w:p>
    <w:p w:rsidR="00F8418A" w:rsidP="002A5A16" w14:paraId="64C3071B"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 xml:space="preserve">Tabulation of Results, Schedule, Analysis Plans.  </w:t>
      </w:r>
    </w:p>
    <w:p w:rsidR="007C18D4" w:rsidP="007101C1" w14:paraId="28F49284" w14:textId="77777777">
      <w:pPr>
        <w:tabs>
          <w:tab w:val="left" w:pos="540"/>
        </w:tabs>
        <w:spacing w:after="120"/>
        <w:ind w:left="360"/>
        <w:rPr>
          <w:rFonts w:ascii="Arial" w:hAnsi="Arial" w:cs="Arial"/>
          <w:bCs/>
          <w:sz w:val="22"/>
          <w:szCs w:val="22"/>
        </w:rPr>
      </w:pPr>
      <w:r w:rsidRPr="00D36789">
        <w:rPr>
          <w:rFonts w:ascii="Arial" w:hAnsi="Arial" w:cs="Arial"/>
          <w:bCs/>
          <w:sz w:val="22"/>
          <w:szCs w:val="22"/>
        </w:rPr>
        <w:t xml:space="preserve">The BEP will not publish the results of this information collection.  </w:t>
      </w:r>
      <w:r w:rsidR="00D85B9D">
        <w:rPr>
          <w:rFonts w:ascii="Arial" w:hAnsi="Arial" w:cs="Arial"/>
          <w:bCs/>
          <w:sz w:val="22"/>
          <w:szCs w:val="22"/>
        </w:rPr>
        <w:t xml:space="preserve">The information will be distributed among </w:t>
      </w:r>
      <w:r>
        <w:rPr>
          <w:rFonts w:ascii="Arial" w:hAnsi="Arial" w:cs="Arial"/>
          <w:bCs/>
          <w:sz w:val="22"/>
          <w:szCs w:val="22"/>
        </w:rPr>
        <w:t xml:space="preserve">the </w:t>
      </w:r>
      <w:r w:rsidR="00D85B9D">
        <w:rPr>
          <w:rFonts w:ascii="Arial" w:hAnsi="Arial" w:cs="Arial"/>
          <w:bCs/>
          <w:sz w:val="22"/>
          <w:szCs w:val="22"/>
        </w:rPr>
        <w:t>members of the USCMG in accordance with the USCMG MOU</w:t>
      </w:r>
      <w:r w:rsidR="00A20650">
        <w:rPr>
          <w:rFonts w:ascii="Arial" w:hAnsi="Arial" w:cs="Arial"/>
          <w:bCs/>
          <w:sz w:val="22"/>
          <w:szCs w:val="22"/>
        </w:rPr>
        <w:t xml:space="preserve">. </w:t>
      </w:r>
    </w:p>
    <w:p w:rsidR="00D85B9D" w:rsidP="007101C1" w14:paraId="49A5A785" w14:textId="77777777">
      <w:pPr>
        <w:tabs>
          <w:tab w:val="left" w:pos="540"/>
        </w:tabs>
        <w:spacing w:after="120"/>
        <w:ind w:left="360"/>
        <w:rPr>
          <w:rFonts w:ascii="Arial" w:hAnsi="Arial" w:cs="Arial"/>
          <w:bCs/>
          <w:sz w:val="22"/>
          <w:szCs w:val="22"/>
        </w:rPr>
      </w:pPr>
      <w:r>
        <w:rPr>
          <w:rFonts w:ascii="Arial" w:hAnsi="Arial" w:cs="Arial"/>
          <w:bCs/>
          <w:sz w:val="22"/>
          <w:szCs w:val="22"/>
        </w:rPr>
        <w:t>The member</w:t>
      </w:r>
      <w:r w:rsidR="007C18D4">
        <w:rPr>
          <w:rFonts w:ascii="Arial" w:hAnsi="Arial" w:cs="Arial"/>
          <w:bCs/>
          <w:sz w:val="22"/>
          <w:szCs w:val="22"/>
        </w:rPr>
        <w:t>s</w:t>
      </w:r>
      <w:r>
        <w:rPr>
          <w:rFonts w:ascii="Arial" w:hAnsi="Arial" w:cs="Arial"/>
          <w:bCs/>
          <w:sz w:val="22"/>
          <w:szCs w:val="22"/>
        </w:rPr>
        <w:t xml:space="preserve"> of the USCMG are</w:t>
      </w:r>
      <w:r>
        <w:rPr>
          <w:rFonts w:ascii="Arial" w:hAnsi="Arial" w:cs="Arial"/>
          <w:bCs/>
          <w:sz w:val="22"/>
          <w:szCs w:val="22"/>
        </w:rPr>
        <w:t xml:space="preserve"> </w:t>
      </w:r>
      <w:r w:rsidRPr="00D85B9D">
        <w:rPr>
          <w:rFonts w:ascii="Arial" w:hAnsi="Arial" w:cs="Arial"/>
          <w:bCs/>
          <w:sz w:val="22"/>
          <w:szCs w:val="22"/>
        </w:rPr>
        <w:t>the United States Department of the Treasury, Bureau of Engraving and Printing (“BEP”), the Board of Governors of the Federal Reserve System (the “Board”), the Federal Reserve Bank of San Francisco (“FRBSF”), the Federal Reserve Bank of Richmond (“FRBR”), and the United Stat</w:t>
      </w:r>
      <w:r>
        <w:rPr>
          <w:rFonts w:ascii="Arial" w:hAnsi="Arial" w:cs="Arial"/>
          <w:bCs/>
          <w:sz w:val="22"/>
          <w:szCs w:val="22"/>
        </w:rPr>
        <w:t xml:space="preserve">es Secret Service (the “USSS”) </w:t>
      </w:r>
      <w:r w:rsidRPr="00D85B9D">
        <w:rPr>
          <w:rFonts w:ascii="Arial" w:hAnsi="Arial" w:cs="Arial"/>
          <w:bCs/>
          <w:sz w:val="22"/>
          <w:szCs w:val="22"/>
        </w:rPr>
        <w:t>referred to individually as a “Member” and collecti</w:t>
      </w:r>
      <w:r>
        <w:rPr>
          <w:rFonts w:ascii="Arial" w:hAnsi="Arial" w:cs="Arial"/>
          <w:bCs/>
          <w:sz w:val="22"/>
          <w:szCs w:val="22"/>
        </w:rPr>
        <w:t>vely as the “Group.”</w:t>
      </w:r>
      <w:r w:rsidRPr="00D85B9D">
        <w:rPr>
          <w:rFonts w:ascii="Arial" w:hAnsi="Arial" w:cs="Arial"/>
          <w:bCs/>
          <w:sz w:val="22"/>
          <w:szCs w:val="22"/>
        </w:rPr>
        <w:t xml:space="preserve">  </w:t>
      </w:r>
      <w:r>
        <w:rPr>
          <w:rFonts w:ascii="Arial" w:hAnsi="Arial" w:cs="Arial"/>
          <w:bCs/>
          <w:sz w:val="22"/>
          <w:szCs w:val="22"/>
        </w:rPr>
        <w:t xml:space="preserve">   </w:t>
      </w:r>
    </w:p>
    <w:p w:rsidR="00D85B9D" w:rsidP="007101C1" w14:paraId="731883C9" w14:textId="77777777">
      <w:pPr>
        <w:tabs>
          <w:tab w:val="left" w:pos="540"/>
        </w:tabs>
        <w:spacing w:after="120"/>
        <w:ind w:left="360"/>
        <w:rPr>
          <w:rFonts w:ascii="Arial" w:hAnsi="Arial" w:cs="Arial"/>
          <w:bCs/>
          <w:sz w:val="22"/>
          <w:szCs w:val="22"/>
        </w:rPr>
      </w:pPr>
      <w:r>
        <w:rPr>
          <w:rFonts w:ascii="Arial" w:hAnsi="Arial" w:cs="Arial"/>
          <w:bCs/>
          <w:sz w:val="22"/>
          <w:szCs w:val="22"/>
        </w:rPr>
        <w:t>The information will be tabulat</w:t>
      </w:r>
      <w:r w:rsidR="00A20650">
        <w:rPr>
          <w:rFonts w:ascii="Arial" w:hAnsi="Arial" w:cs="Arial"/>
          <w:bCs/>
          <w:sz w:val="22"/>
          <w:szCs w:val="22"/>
        </w:rPr>
        <w:t>ed to the extent possible.  While m</w:t>
      </w:r>
      <w:r>
        <w:rPr>
          <w:rFonts w:ascii="Arial" w:hAnsi="Arial" w:cs="Arial"/>
          <w:bCs/>
          <w:sz w:val="22"/>
          <w:szCs w:val="22"/>
        </w:rPr>
        <w:t>uch of the information is expected to be experiential</w:t>
      </w:r>
      <w:r w:rsidR="00EE082D">
        <w:rPr>
          <w:rFonts w:ascii="Arial" w:hAnsi="Arial" w:cs="Arial"/>
          <w:bCs/>
          <w:sz w:val="22"/>
          <w:szCs w:val="22"/>
        </w:rPr>
        <w:t xml:space="preserve"> rather than quantifiable</w:t>
      </w:r>
      <w:r w:rsidR="00A20650">
        <w:rPr>
          <w:rFonts w:ascii="Arial" w:hAnsi="Arial" w:cs="Arial"/>
          <w:bCs/>
          <w:sz w:val="22"/>
          <w:szCs w:val="22"/>
        </w:rPr>
        <w:t xml:space="preserve">, USCMG benchmarking with other Central Banks and </w:t>
      </w:r>
      <w:r w:rsidR="00BB0237">
        <w:rPr>
          <w:rFonts w:ascii="Arial" w:hAnsi="Arial" w:cs="Arial"/>
          <w:bCs/>
          <w:sz w:val="22"/>
          <w:szCs w:val="22"/>
        </w:rPr>
        <w:t>banknote</w:t>
      </w:r>
      <w:r w:rsidR="00A20650">
        <w:rPr>
          <w:rFonts w:ascii="Arial" w:hAnsi="Arial" w:cs="Arial"/>
          <w:bCs/>
          <w:sz w:val="22"/>
          <w:szCs w:val="22"/>
        </w:rPr>
        <w:t xml:space="preserve"> manufacturers indicates that early BEM input can prevent </w:t>
      </w:r>
      <w:r w:rsidR="007C18D4">
        <w:rPr>
          <w:rFonts w:ascii="Arial" w:hAnsi="Arial" w:cs="Arial"/>
          <w:bCs/>
          <w:sz w:val="22"/>
          <w:szCs w:val="22"/>
        </w:rPr>
        <w:t>FRN Validator rejection</w:t>
      </w:r>
      <w:r w:rsidR="00A20650">
        <w:rPr>
          <w:rFonts w:ascii="Arial" w:hAnsi="Arial" w:cs="Arial"/>
          <w:bCs/>
          <w:sz w:val="22"/>
          <w:szCs w:val="22"/>
        </w:rPr>
        <w:t xml:space="preserve"> of </w:t>
      </w:r>
      <w:r w:rsidR="007C18D4">
        <w:rPr>
          <w:rFonts w:ascii="Arial" w:hAnsi="Arial" w:cs="Arial"/>
          <w:bCs/>
          <w:sz w:val="22"/>
          <w:szCs w:val="22"/>
        </w:rPr>
        <w:t xml:space="preserve">banknote </w:t>
      </w:r>
      <w:r w:rsidR="00A20650">
        <w:rPr>
          <w:rFonts w:ascii="Arial" w:hAnsi="Arial" w:cs="Arial"/>
          <w:bCs/>
          <w:sz w:val="22"/>
          <w:szCs w:val="22"/>
        </w:rPr>
        <w:t xml:space="preserve">features and/or </w:t>
      </w:r>
      <w:r w:rsidR="00AA119E">
        <w:rPr>
          <w:rFonts w:ascii="Arial" w:hAnsi="Arial" w:cs="Arial"/>
          <w:bCs/>
          <w:sz w:val="22"/>
          <w:szCs w:val="22"/>
        </w:rPr>
        <w:t>re</w:t>
      </w:r>
      <w:r w:rsidR="00A20650">
        <w:rPr>
          <w:rFonts w:ascii="Arial" w:hAnsi="Arial" w:cs="Arial"/>
          <w:bCs/>
          <w:sz w:val="22"/>
          <w:szCs w:val="22"/>
        </w:rPr>
        <w:t>designs.</w:t>
      </w:r>
    </w:p>
    <w:p w:rsidR="00BB0237" w:rsidRPr="007101C1" w:rsidP="007101C1" w14:paraId="0E84BA7F" w14:textId="77777777">
      <w:pPr>
        <w:tabs>
          <w:tab w:val="left" w:pos="540"/>
        </w:tabs>
        <w:spacing w:after="120"/>
        <w:ind w:left="360"/>
        <w:rPr>
          <w:rFonts w:ascii="Arial" w:hAnsi="Arial" w:cs="Arial"/>
          <w:bCs/>
          <w:sz w:val="22"/>
          <w:szCs w:val="22"/>
        </w:rPr>
      </w:pPr>
      <w:r w:rsidRPr="007101C1">
        <w:rPr>
          <w:rFonts w:ascii="Arial" w:hAnsi="Arial" w:cs="Arial"/>
          <w:bCs/>
          <w:sz w:val="22"/>
          <w:szCs w:val="22"/>
        </w:rPr>
        <w:t xml:space="preserve">The information provided by BEMs will be summarized by the USCMG and reported to </w:t>
      </w:r>
      <w:r w:rsidRPr="007101C1">
        <w:rPr>
          <w:rFonts w:ascii="Arial" w:hAnsi="Arial" w:cs="Arial"/>
          <w:bCs/>
          <w:sz w:val="22"/>
          <w:szCs w:val="22"/>
        </w:rPr>
        <w:t xml:space="preserve">BEP’s Technology Development Process and/or Banknote Development Process as a factor in determining whether and/or how prospective features may be incorporated into future FRN </w:t>
      </w:r>
      <w:r w:rsidRPr="007101C1" w:rsidR="00AA119E">
        <w:rPr>
          <w:rFonts w:ascii="Arial" w:hAnsi="Arial" w:cs="Arial"/>
          <w:bCs/>
          <w:sz w:val="22"/>
          <w:szCs w:val="22"/>
        </w:rPr>
        <w:t>re</w:t>
      </w:r>
      <w:r w:rsidRPr="007101C1">
        <w:rPr>
          <w:rFonts w:ascii="Arial" w:hAnsi="Arial" w:cs="Arial"/>
          <w:bCs/>
          <w:sz w:val="22"/>
          <w:szCs w:val="22"/>
        </w:rPr>
        <w:t xml:space="preserve">designs. </w:t>
      </w:r>
    </w:p>
    <w:p w:rsidR="00F8418A" w:rsidP="002A5A16" w14:paraId="14F35303"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Display of OMB Approval Date.</w:t>
      </w:r>
    </w:p>
    <w:p w:rsidR="00EC10FF" w:rsidRPr="00D36789" w:rsidP="007101C1" w14:paraId="55C44865" w14:textId="74BA886A">
      <w:pPr>
        <w:tabs>
          <w:tab w:val="left" w:pos="540"/>
        </w:tabs>
        <w:spacing w:after="120"/>
        <w:ind w:left="360"/>
        <w:rPr>
          <w:rFonts w:ascii="Arial" w:hAnsi="Arial" w:cs="Arial"/>
          <w:sz w:val="22"/>
          <w:szCs w:val="22"/>
        </w:rPr>
      </w:pPr>
      <w:r w:rsidRPr="00D36789">
        <w:rPr>
          <w:rFonts w:ascii="Arial" w:hAnsi="Arial" w:cs="Arial"/>
          <w:sz w:val="22"/>
          <w:szCs w:val="22"/>
        </w:rPr>
        <w:t xml:space="preserve">The </w:t>
      </w:r>
      <w:r w:rsidR="00DB2A99">
        <w:rPr>
          <w:rFonts w:ascii="Arial" w:hAnsi="Arial" w:cs="Arial"/>
          <w:sz w:val="22"/>
          <w:szCs w:val="22"/>
        </w:rPr>
        <w:t>BEP</w:t>
      </w:r>
      <w:r w:rsidRPr="00D36789">
        <w:rPr>
          <w:rFonts w:ascii="Arial" w:hAnsi="Arial" w:cs="Arial"/>
          <w:sz w:val="22"/>
          <w:szCs w:val="22"/>
        </w:rPr>
        <w:t xml:space="preserve"> plans to display the expiration date for OMB approval of the information</w:t>
      </w:r>
      <w:r w:rsidRPr="00D36789" w:rsidR="006E1A4A">
        <w:rPr>
          <w:rFonts w:ascii="Arial" w:hAnsi="Arial" w:cs="Arial"/>
          <w:sz w:val="22"/>
          <w:szCs w:val="22"/>
        </w:rPr>
        <w:t xml:space="preserve"> collection on all instruments.</w:t>
      </w:r>
    </w:p>
    <w:p w:rsidR="00F8418A" w:rsidP="002A5A16" w14:paraId="661A2E45" w14:textId="77777777">
      <w:pPr>
        <w:numPr>
          <w:ilvl w:val="0"/>
          <w:numId w:val="10"/>
        </w:numPr>
        <w:tabs>
          <w:tab w:val="left" w:pos="540"/>
        </w:tabs>
        <w:spacing w:before="120" w:after="120"/>
        <w:rPr>
          <w:rFonts w:ascii="Arial" w:hAnsi="Arial" w:cs="Arial"/>
          <w:b/>
          <w:bCs/>
          <w:sz w:val="22"/>
          <w:szCs w:val="22"/>
        </w:rPr>
      </w:pPr>
      <w:r>
        <w:rPr>
          <w:rFonts w:ascii="Arial" w:hAnsi="Arial" w:cs="Arial"/>
          <w:b/>
          <w:bCs/>
          <w:sz w:val="22"/>
          <w:szCs w:val="22"/>
        </w:rPr>
        <w:t>Exceptions to Certification for Paperwork Reduction Act Submission.</w:t>
      </w:r>
    </w:p>
    <w:p w:rsidR="00EC10FF" w:rsidRPr="00027816" w:rsidP="007101C1" w14:paraId="156DF645" w14:textId="77777777">
      <w:pPr>
        <w:tabs>
          <w:tab w:val="left" w:pos="540"/>
        </w:tabs>
        <w:spacing w:after="120"/>
        <w:ind w:left="360"/>
        <w:rPr>
          <w:rFonts w:ascii="Arial" w:hAnsi="Arial" w:cs="Arial"/>
          <w:sz w:val="22"/>
          <w:szCs w:val="22"/>
        </w:rPr>
      </w:pPr>
      <w:r w:rsidRPr="00027816">
        <w:rPr>
          <w:rFonts w:ascii="Arial" w:hAnsi="Arial" w:cs="Arial"/>
          <w:sz w:val="22"/>
          <w:szCs w:val="22"/>
        </w:rPr>
        <w:t>There are no exceptions to the certification statement.</w:t>
      </w:r>
    </w:p>
    <w:p w:rsidR="008604D2" w:rsidP="008604D2" w14:paraId="368D6971" w14:textId="77777777">
      <w:pPr>
        <w:jc w:val="center"/>
        <w:rPr>
          <w:rFonts w:ascii="Arial" w:hAnsi="Arial" w:cs="Arial"/>
          <w:b/>
          <w:bCs/>
          <w:color w:val="3366FF"/>
          <w:sz w:val="22"/>
          <w:szCs w:val="22"/>
        </w:rPr>
      </w:pPr>
    </w:p>
    <w:p w:rsidR="007C18D4" w:rsidP="007C18D4" w14:paraId="6A12EC9D" w14:textId="77777777">
      <w:pPr>
        <w:jc w:val="center"/>
        <w:rPr>
          <w:rFonts w:ascii="Arial" w:hAnsi="Arial" w:cs="Arial"/>
          <w:b/>
          <w:bCs/>
          <w:u w:val="single"/>
        </w:rPr>
      </w:pPr>
      <w:r>
        <w:rPr>
          <w:rFonts w:ascii="Arial" w:hAnsi="Arial" w:cs="Arial"/>
          <w:b/>
          <w:bCs/>
          <w:color w:val="3366FF"/>
          <w:sz w:val="22"/>
          <w:szCs w:val="22"/>
        </w:rPr>
        <w:br w:type="page"/>
      </w:r>
      <w:r>
        <w:rPr>
          <w:rFonts w:ascii="Arial" w:hAnsi="Arial" w:cs="Arial"/>
          <w:b/>
          <w:bCs/>
          <w:u w:val="single"/>
        </w:rPr>
        <w:t xml:space="preserve">Supporting Statement </w:t>
      </w:r>
    </w:p>
    <w:p w:rsidR="007C18D4" w:rsidRPr="008112BA" w:rsidP="007C18D4" w14:paraId="730C37B2" w14:textId="4DFA195D">
      <w:pPr>
        <w:ind w:left="-360" w:right="-360"/>
        <w:jc w:val="center"/>
        <w:rPr>
          <w:rFonts w:ascii="Arial" w:hAnsi="Arial" w:cs="Arial"/>
          <w:color w:val="3366FF"/>
          <w:u w:val="single"/>
        </w:rPr>
      </w:pPr>
      <w:r w:rsidRPr="008112BA">
        <w:rPr>
          <w:rFonts w:ascii="Arial" w:hAnsi="Arial" w:cs="Arial"/>
          <w:b/>
          <w:bCs/>
          <w:u w:val="single"/>
        </w:rPr>
        <w:t xml:space="preserve">OMB </w:t>
      </w:r>
      <w:r>
        <w:rPr>
          <w:rFonts w:ascii="Arial" w:hAnsi="Arial" w:cs="Arial"/>
          <w:b/>
          <w:bCs/>
          <w:u w:val="single"/>
        </w:rPr>
        <w:t>152</w:t>
      </w:r>
      <w:r w:rsidR="008F4177">
        <w:rPr>
          <w:rFonts w:ascii="Arial" w:hAnsi="Arial" w:cs="Arial"/>
          <w:b/>
          <w:bCs/>
          <w:u w:val="single"/>
        </w:rPr>
        <w:t>0</w:t>
      </w:r>
      <w:r w:rsidRPr="008112BA">
        <w:rPr>
          <w:rFonts w:ascii="Arial" w:hAnsi="Arial" w:cs="Arial"/>
          <w:b/>
          <w:bCs/>
          <w:u w:val="single"/>
        </w:rPr>
        <w:t>-</w:t>
      </w:r>
      <w:r>
        <w:rPr>
          <w:rFonts w:ascii="Arial" w:hAnsi="Arial" w:cs="Arial"/>
          <w:b/>
          <w:bCs/>
          <w:u w:val="single"/>
        </w:rPr>
        <w:t>NEW</w:t>
      </w:r>
      <w:r w:rsidRPr="008112BA">
        <w:rPr>
          <w:rFonts w:ascii="Arial" w:hAnsi="Arial" w:cs="Arial"/>
          <w:u w:val="single"/>
        </w:rPr>
        <w:t xml:space="preserve"> </w:t>
      </w:r>
    </w:p>
    <w:p w:rsidR="007C18D4" w:rsidP="007C18D4" w14:paraId="36C1A0C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rPr>
      </w:pPr>
      <w:r>
        <w:rPr>
          <w:rFonts w:ascii="Helvetica" w:hAnsi="Helvetica" w:cs="Helvetica"/>
          <w:color w:val="333333"/>
        </w:rPr>
        <w:t xml:space="preserve">Bureau of Engraving and Printing </w:t>
      </w:r>
    </w:p>
    <w:p w:rsidR="008604D2" w:rsidP="007C18D4" w14:paraId="3D40AD9B" w14:textId="77777777">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rPr>
      </w:pPr>
      <w:r>
        <w:rPr>
          <w:rFonts w:ascii="Helvetica" w:hAnsi="Helvetica" w:cs="Helvetica"/>
          <w:color w:val="333333"/>
        </w:rPr>
        <w:t>Feature of Interest Survey for Banknote Equipment Manufacturers</w:t>
      </w:r>
    </w:p>
    <w:p w:rsidR="007C18D4" w:rsidRPr="00B07D02" w:rsidP="007C18D4" w14:paraId="7550F490" w14:textId="77777777">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Helvetica" w:hAnsi="Helvetica" w:cs="Helvetica"/>
          <w:color w:val="333333"/>
          <w:sz w:val="10"/>
          <w:szCs w:val="10"/>
        </w:rPr>
      </w:pPr>
    </w:p>
    <w:p w:rsidR="008604D2" w:rsidP="00B07D02" w14:paraId="3DC32FAC" w14:textId="77777777">
      <w:pPr>
        <w:tabs>
          <w:tab w:val="left" w:pos="360"/>
        </w:tabs>
        <w:spacing w:after="120"/>
        <w:ind w:left="360" w:hanging="360"/>
        <w:rPr>
          <w:rFonts w:ascii="Arial" w:hAnsi="Arial" w:cs="Arial"/>
          <w:b/>
          <w:bCs/>
          <w:sz w:val="22"/>
          <w:szCs w:val="22"/>
        </w:rPr>
      </w:pPr>
      <w:r>
        <w:rPr>
          <w:rFonts w:ascii="Arial" w:hAnsi="Arial" w:cs="Arial"/>
          <w:b/>
          <w:bCs/>
          <w:sz w:val="22"/>
          <w:szCs w:val="22"/>
        </w:rPr>
        <w:t>B.</w:t>
      </w:r>
      <w:r>
        <w:rPr>
          <w:rFonts w:ascii="Arial" w:hAnsi="Arial" w:cs="Arial"/>
          <w:b/>
          <w:bCs/>
          <w:sz w:val="22"/>
          <w:szCs w:val="22"/>
        </w:rPr>
        <w:tab/>
      </w:r>
      <w:r w:rsidRPr="00850CCA">
        <w:rPr>
          <w:rFonts w:ascii="Arial" w:hAnsi="Arial" w:cs="Arial"/>
          <w:b/>
          <w:bCs/>
          <w:sz w:val="22"/>
          <w:szCs w:val="22"/>
        </w:rPr>
        <w:t>Collections of Information Employing Statistical Methods</w:t>
      </w:r>
    </w:p>
    <w:p w:rsidR="00B07D02" w:rsidRPr="00DF4AA4" w:rsidP="00B07D02" w14:paraId="0408C0F7" w14:textId="77777777">
      <w:pPr>
        <w:tabs>
          <w:tab w:val="left" w:pos="540"/>
        </w:tabs>
        <w:spacing w:after="120"/>
        <w:ind w:left="360"/>
        <w:rPr>
          <w:rFonts w:ascii="Arial" w:hAnsi="Arial" w:cs="Arial"/>
          <w:bCs/>
          <w:sz w:val="22"/>
          <w:szCs w:val="22"/>
        </w:rPr>
      </w:pPr>
      <w:r w:rsidRPr="00DF4AA4">
        <w:rPr>
          <w:rFonts w:ascii="Arial" w:hAnsi="Arial" w:cs="Arial"/>
          <w:bCs/>
          <w:sz w:val="22"/>
          <w:szCs w:val="22"/>
        </w:rPr>
        <w:t xml:space="preserve">BEP invites BEMs to voluntarily provide input.  There are no statistical methods involved in this information collection; hence, there is no sampling plan which is the aim of this question. </w:t>
      </w:r>
    </w:p>
    <w:p w:rsidR="00D91EFD" w:rsidRPr="00B07D02" w:rsidP="00B07D02" w14:paraId="5EDF7149" w14:textId="77777777">
      <w:pPr>
        <w:tabs>
          <w:tab w:val="left" w:pos="540"/>
        </w:tabs>
        <w:spacing w:after="120"/>
        <w:ind w:left="360"/>
        <w:rPr>
          <w:rFonts w:ascii="Arial" w:hAnsi="Arial" w:cs="Arial"/>
          <w:bCs/>
          <w:sz w:val="22"/>
          <w:szCs w:val="22"/>
        </w:rPr>
      </w:pPr>
      <w:r w:rsidRPr="00DF4AA4">
        <w:rPr>
          <w:rFonts w:ascii="Arial" w:hAnsi="Arial" w:cs="Arial"/>
          <w:bCs/>
          <w:sz w:val="22"/>
          <w:szCs w:val="22"/>
        </w:rPr>
        <w:t xml:space="preserve">While the responses are not expected to be representative of any larger group, they can identify objective opportunities to improve </w:t>
      </w:r>
      <w:r w:rsidR="00AA119E">
        <w:rPr>
          <w:rFonts w:ascii="Arial" w:hAnsi="Arial" w:cs="Arial"/>
          <w:bCs/>
          <w:sz w:val="22"/>
          <w:szCs w:val="22"/>
        </w:rPr>
        <w:t>FRN</w:t>
      </w:r>
      <w:r w:rsidRPr="00DF4AA4">
        <w:rPr>
          <w:rFonts w:ascii="Arial" w:hAnsi="Arial" w:cs="Arial"/>
          <w:bCs/>
          <w:sz w:val="22"/>
          <w:szCs w:val="22"/>
        </w:rPr>
        <w:t xml:space="preserve"> features and/or </w:t>
      </w:r>
      <w:r w:rsidR="00AA119E">
        <w:rPr>
          <w:rFonts w:ascii="Arial" w:hAnsi="Arial" w:cs="Arial"/>
          <w:bCs/>
          <w:sz w:val="22"/>
          <w:szCs w:val="22"/>
        </w:rPr>
        <w:t>re</w:t>
      </w:r>
      <w:r w:rsidRPr="00DF4AA4">
        <w:rPr>
          <w:rFonts w:ascii="Arial" w:hAnsi="Arial" w:cs="Arial"/>
          <w:bCs/>
          <w:sz w:val="22"/>
          <w:szCs w:val="22"/>
        </w:rPr>
        <w:t xml:space="preserve">designs.  The information provided voluntarily by BEMs may be verified through laboratory testing and used in conjunction with other information to </w:t>
      </w:r>
      <w:r w:rsidR="00B07D02">
        <w:rPr>
          <w:rFonts w:ascii="Arial" w:hAnsi="Arial" w:cs="Arial"/>
          <w:bCs/>
          <w:sz w:val="22"/>
          <w:szCs w:val="22"/>
        </w:rPr>
        <w:t xml:space="preserve">inform </w:t>
      </w:r>
      <w:r w:rsidRPr="00DF4AA4">
        <w:rPr>
          <w:rFonts w:ascii="Arial" w:hAnsi="Arial" w:cs="Arial"/>
          <w:bCs/>
          <w:sz w:val="22"/>
          <w:szCs w:val="22"/>
        </w:rPr>
        <w:t xml:space="preserve">BEP’s efforts to develop features to be included in future </w:t>
      </w:r>
      <w:r w:rsidR="00BB0237">
        <w:rPr>
          <w:rFonts w:ascii="Arial" w:hAnsi="Arial" w:cs="Arial"/>
          <w:bCs/>
          <w:sz w:val="22"/>
          <w:szCs w:val="22"/>
        </w:rPr>
        <w:t>FRN</w:t>
      </w:r>
      <w:r w:rsidRPr="00DF4AA4">
        <w:rPr>
          <w:rFonts w:ascii="Arial" w:hAnsi="Arial" w:cs="Arial"/>
          <w:bCs/>
          <w:sz w:val="22"/>
          <w:szCs w:val="22"/>
        </w:rPr>
        <w:t xml:space="preserve"> redesigns.  Statistical methods will not improve the relevance </w:t>
      </w:r>
      <w:r w:rsidR="00B07D02">
        <w:rPr>
          <w:rFonts w:ascii="Arial" w:hAnsi="Arial" w:cs="Arial"/>
          <w:bCs/>
          <w:sz w:val="22"/>
          <w:szCs w:val="22"/>
        </w:rPr>
        <w:t>n</w:t>
      </w:r>
      <w:r w:rsidRPr="00DF4AA4">
        <w:rPr>
          <w:rFonts w:ascii="Arial" w:hAnsi="Arial" w:cs="Arial"/>
          <w:bCs/>
          <w:sz w:val="22"/>
          <w:szCs w:val="22"/>
        </w:rPr>
        <w:t>or accuracy of the information gathered</w:t>
      </w:r>
    </w:p>
    <w:p w:rsidR="00416535" w:rsidRPr="00B07D02" w:rsidP="00B07D02" w14:paraId="3D09E825" w14:textId="77777777">
      <w:pPr>
        <w:tabs>
          <w:tab w:val="left" w:pos="540"/>
        </w:tabs>
        <w:spacing w:after="120"/>
        <w:ind w:left="360"/>
        <w:rPr>
          <w:rFonts w:ascii="Arial" w:hAnsi="Arial" w:cs="Arial"/>
          <w:bCs/>
          <w:sz w:val="22"/>
          <w:szCs w:val="22"/>
        </w:rPr>
      </w:pPr>
      <w:r w:rsidRPr="00B07D02">
        <w:rPr>
          <w:rFonts w:ascii="Arial" w:hAnsi="Arial" w:cs="Arial"/>
          <w:bCs/>
          <w:sz w:val="22"/>
          <w:szCs w:val="22"/>
        </w:rPr>
        <w:t xml:space="preserve">In addition, information collected will indicate cost, risk, and mitigation recommendations from BEMs with respect to proposed features with the goal of providing input for </w:t>
      </w:r>
      <w:r w:rsidRPr="00B07D02" w:rsidR="00AA119E">
        <w:rPr>
          <w:rFonts w:ascii="Arial" w:hAnsi="Arial" w:cs="Arial"/>
          <w:bCs/>
          <w:sz w:val="22"/>
          <w:szCs w:val="22"/>
        </w:rPr>
        <w:t>FRN</w:t>
      </w:r>
      <w:r w:rsidRPr="00B07D02">
        <w:rPr>
          <w:rFonts w:ascii="Arial" w:hAnsi="Arial" w:cs="Arial"/>
          <w:bCs/>
          <w:sz w:val="22"/>
          <w:szCs w:val="22"/>
        </w:rPr>
        <w:t xml:space="preserve"> development decisions that relate to the </w:t>
      </w:r>
      <w:r w:rsidRPr="00B07D02" w:rsidR="00DF4AA4">
        <w:rPr>
          <w:rFonts w:ascii="Arial" w:hAnsi="Arial" w:cs="Arial"/>
          <w:bCs/>
          <w:sz w:val="22"/>
          <w:szCs w:val="22"/>
        </w:rPr>
        <w:t xml:space="preserve">following functions of </w:t>
      </w:r>
      <w:r w:rsidRPr="00B07D02" w:rsidR="002C18C0">
        <w:rPr>
          <w:rFonts w:ascii="Arial" w:hAnsi="Arial" w:cs="Arial"/>
          <w:bCs/>
          <w:sz w:val="22"/>
          <w:szCs w:val="22"/>
        </w:rPr>
        <w:t>FRN Validators</w:t>
      </w:r>
      <w:r w:rsidRPr="00B07D02" w:rsidR="00DF4AA4">
        <w:rPr>
          <w:rFonts w:ascii="Arial" w:hAnsi="Arial" w:cs="Arial"/>
          <w:bCs/>
          <w:sz w:val="22"/>
          <w:szCs w:val="22"/>
        </w:rPr>
        <w:t xml:space="preserve"> in circulation: </w:t>
      </w:r>
      <w:r w:rsidRPr="00B07D02">
        <w:rPr>
          <w:rFonts w:ascii="Arial" w:hAnsi="Arial" w:cs="Arial"/>
          <w:bCs/>
          <w:sz w:val="22"/>
          <w:szCs w:val="22"/>
        </w:rPr>
        <w:t>acceptance of genuine U.S. currency and rejection of counterfeits.</w:t>
      </w:r>
    </w:p>
    <w:p w:rsidR="00416535" w:rsidRPr="00B07D02" w:rsidP="00B07D02" w14:paraId="401B9920" w14:textId="77777777">
      <w:pPr>
        <w:tabs>
          <w:tab w:val="left" w:pos="540"/>
        </w:tabs>
        <w:spacing w:after="120"/>
        <w:ind w:left="360"/>
        <w:rPr>
          <w:rFonts w:ascii="Arial" w:hAnsi="Arial" w:cs="Arial"/>
          <w:bCs/>
          <w:sz w:val="22"/>
          <w:szCs w:val="22"/>
        </w:rPr>
      </w:pPr>
      <w:r w:rsidRPr="00B07D02">
        <w:rPr>
          <w:rFonts w:ascii="Arial" w:hAnsi="Arial" w:cs="Arial"/>
          <w:bCs/>
          <w:sz w:val="22"/>
          <w:szCs w:val="22"/>
        </w:rPr>
        <w:t xml:space="preserve">The information provided by BEMs will be summarized and reported to BEP’s Technology Development Process and/or Banknote Development Process as a factor in determining </w:t>
      </w:r>
      <w:r w:rsidRPr="00B07D02" w:rsidR="00DF4AA4">
        <w:rPr>
          <w:rFonts w:ascii="Arial" w:hAnsi="Arial" w:cs="Arial"/>
          <w:bCs/>
          <w:sz w:val="22"/>
          <w:szCs w:val="22"/>
        </w:rPr>
        <w:t xml:space="preserve">whether and/or how </w:t>
      </w:r>
      <w:r w:rsidRPr="00B07D02">
        <w:rPr>
          <w:rFonts w:ascii="Arial" w:hAnsi="Arial" w:cs="Arial"/>
          <w:bCs/>
          <w:sz w:val="22"/>
          <w:szCs w:val="22"/>
        </w:rPr>
        <w:t xml:space="preserve">prospective features may be incorporated into future </w:t>
      </w:r>
      <w:r w:rsidRPr="00B07D02" w:rsidR="00BB0237">
        <w:rPr>
          <w:rFonts w:ascii="Arial" w:hAnsi="Arial" w:cs="Arial"/>
          <w:bCs/>
          <w:sz w:val="22"/>
          <w:szCs w:val="22"/>
        </w:rPr>
        <w:t>FRN</w:t>
      </w:r>
      <w:r w:rsidRPr="00B07D02">
        <w:rPr>
          <w:rFonts w:ascii="Arial" w:hAnsi="Arial" w:cs="Arial"/>
          <w:bCs/>
          <w:sz w:val="22"/>
          <w:szCs w:val="22"/>
        </w:rPr>
        <w:t xml:space="preserve"> </w:t>
      </w:r>
      <w:r w:rsidRPr="00B07D02" w:rsidR="00AA119E">
        <w:rPr>
          <w:rFonts w:ascii="Arial" w:hAnsi="Arial" w:cs="Arial"/>
          <w:bCs/>
          <w:sz w:val="22"/>
          <w:szCs w:val="22"/>
        </w:rPr>
        <w:t>re</w:t>
      </w:r>
      <w:r w:rsidRPr="00B07D02">
        <w:rPr>
          <w:rFonts w:ascii="Arial" w:hAnsi="Arial" w:cs="Arial"/>
          <w:bCs/>
          <w:sz w:val="22"/>
          <w:szCs w:val="22"/>
        </w:rPr>
        <w:t xml:space="preserve">designs. </w:t>
      </w:r>
    </w:p>
    <w:p w:rsidR="00D91EFD" w:rsidRPr="00B07D02" w:rsidP="008E6916" w14:paraId="7DCE379D" w14:textId="77777777">
      <w:pPr>
        <w:ind w:left="720"/>
        <w:rPr>
          <w:rFonts w:ascii="Arial Narrow" w:hAnsi="Arial Narrow"/>
          <w:sz w:val="6"/>
          <w:szCs w:val="6"/>
        </w:rPr>
      </w:pPr>
    </w:p>
    <w:p w:rsidR="008604D2" w:rsidRPr="00850CCA" w:rsidP="00B07D02" w14:paraId="6B387DD0" w14:textId="77777777">
      <w:pPr>
        <w:numPr>
          <w:ilvl w:val="1"/>
          <w:numId w:val="11"/>
        </w:numPr>
        <w:tabs>
          <w:tab w:val="left" w:pos="360"/>
        </w:tabs>
        <w:spacing w:after="80"/>
        <w:jc w:val="both"/>
        <w:rPr>
          <w:rFonts w:ascii="Arial" w:hAnsi="Arial" w:cs="Arial"/>
          <w:b/>
          <w:bCs/>
          <w:sz w:val="22"/>
          <w:szCs w:val="22"/>
        </w:rPr>
      </w:pPr>
      <w:r w:rsidRPr="00850CCA">
        <w:rPr>
          <w:rFonts w:ascii="Arial" w:hAnsi="Arial" w:cs="Arial"/>
          <w:b/>
          <w:bCs/>
          <w:sz w:val="22"/>
          <w:szCs w:val="22"/>
        </w:rPr>
        <w:t xml:space="preserve">Describe (including a numerical estimate) the potential </w:t>
      </w:r>
      <w:r>
        <w:rPr>
          <w:rFonts w:ascii="Arial" w:hAnsi="Arial" w:cs="Arial"/>
          <w:b/>
          <w:bCs/>
          <w:sz w:val="22"/>
          <w:szCs w:val="22"/>
        </w:rPr>
        <w:t>respondent universe and any sam</w:t>
      </w:r>
      <w:r w:rsidRPr="00850CCA">
        <w:rPr>
          <w:rFonts w:ascii="Arial" w:hAnsi="Arial" w:cs="Arial"/>
          <w:b/>
          <w:bCs/>
          <w:sz w:val="22"/>
          <w:szCs w:val="22"/>
        </w:rPr>
        <w:t xml:space="preserve">pling or other respondent selection method to be used.  Data on the number of entities (e.g., establishments, State and local government units, households, or persons) in the universe covered by </w:t>
      </w:r>
      <w:r>
        <w:rPr>
          <w:rFonts w:ascii="Arial" w:hAnsi="Arial" w:cs="Arial"/>
          <w:b/>
          <w:bCs/>
          <w:sz w:val="22"/>
          <w:szCs w:val="22"/>
        </w:rPr>
        <w:t>the collection and in the corre</w:t>
      </w:r>
      <w:r w:rsidRPr="00850CCA">
        <w:rPr>
          <w:rFonts w:ascii="Arial" w:hAnsi="Arial" w:cs="Arial"/>
          <w:b/>
          <w:bCs/>
          <w:sz w:val="22"/>
          <w:szCs w:val="22"/>
        </w:rPr>
        <w:t>sponding sample are to be provided in tabular form for t</w:t>
      </w:r>
      <w:r>
        <w:rPr>
          <w:rFonts w:ascii="Arial" w:hAnsi="Arial" w:cs="Arial"/>
          <w:b/>
          <w:bCs/>
          <w:sz w:val="22"/>
          <w:szCs w:val="22"/>
        </w:rPr>
        <w:t>he uni</w:t>
      </w:r>
      <w:r w:rsidRPr="00850CCA">
        <w:rPr>
          <w:rFonts w:ascii="Arial" w:hAnsi="Arial" w:cs="Arial"/>
          <w:b/>
          <w:bCs/>
          <w:sz w:val="22"/>
          <w:szCs w:val="22"/>
        </w:rPr>
        <w:t xml:space="preserve">verse as a whole and for each of the strata in the proposed sample. </w:t>
      </w:r>
      <w:r>
        <w:rPr>
          <w:rFonts w:ascii="Arial" w:hAnsi="Arial" w:cs="Arial"/>
          <w:b/>
          <w:bCs/>
          <w:sz w:val="22"/>
          <w:szCs w:val="22"/>
        </w:rPr>
        <w:t xml:space="preserve"> </w:t>
      </w:r>
      <w:r w:rsidRPr="00850CCA">
        <w:rPr>
          <w:rFonts w:ascii="Arial" w:hAnsi="Arial" w:cs="Arial"/>
          <w:b/>
          <w:bCs/>
          <w:sz w:val="22"/>
          <w:szCs w:val="22"/>
        </w:rPr>
        <w:t>Indicate expected response rates for the collection as a whole.</w:t>
      </w:r>
      <w:r>
        <w:rPr>
          <w:rFonts w:ascii="Arial" w:hAnsi="Arial" w:cs="Arial"/>
          <w:b/>
          <w:bCs/>
          <w:sz w:val="22"/>
          <w:szCs w:val="22"/>
        </w:rPr>
        <w:t xml:space="preserve"> </w:t>
      </w:r>
      <w:r w:rsidRPr="00850CCA">
        <w:rPr>
          <w:rFonts w:ascii="Arial" w:hAnsi="Arial" w:cs="Arial"/>
          <w:b/>
          <w:bCs/>
          <w:sz w:val="22"/>
          <w:szCs w:val="22"/>
        </w:rPr>
        <w:t xml:space="preserve"> If the collection had been conducted previously, include the actual response rate achieved during the last collection.</w:t>
      </w:r>
    </w:p>
    <w:p w:rsidR="008E6916" w:rsidRPr="00B07D02" w:rsidP="00B07D02" w14:paraId="713F9776" w14:textId="77777777">
      <w:pPr>
        <w:ind w:left="360"/>
        <w:rPr>
          <w:rFonts w:ascii="Arial" w:hAnsi="Arial" w:cs="Arial"/>
          <w:bCs/>
          <w:sz w:val="22"/>
          <w:szCs w:val="22"/>
        </w:rPr>
      </w:pPr>
      <w:r w:rsidRPr="00B07D02">
        <w:rPr>
          <w:rFonts w:ascii="Arial" w:hAnsi="Arial" w:cs="Arial"/>
          <w:bCs/>
          <w:sz w:val="22"/>
          <w:szCs w:val="22"/>
        </w:rPr>
        <w:t>There are no statistical methods involved in this information collection; hence, there is no sampling plan which is the aim of this question.</w:t>
      </w:r>
    </w:p>
    <w:p w:rsidR="008E6916" w:rsidRPr="00B07D02" w:rsidP="000441EE" w14:paraId="2FA2704C" w14:textId="77777777">
      <w:pPr>
        <w:rPr>
          <w:rFonts w:ascii="Arial Narrow" w:hAnsi="Arial Narrow"/>
          <w:sz w:val="10"/>
          <w:szCs w:val="10"/>
        </w:rPr>
      </w:pPr>
    </w:p>
    <w:p w:rsidR="008604D2" w:rsidRPr="00850CCA" w:rsidP="00B07D02" w14:paraId="05BAD2C7" w14:textId="77777777">
      <w:pPr>
        <w:numPr>
          <w:ilvl w:val="1"/>
          <w:numId w:val="11"/>
        </w:numPr>
        <w:tabs>
          <w:tab w:val="left" w:pos="360"/>
        </w:tabs>
        <w:spacing w:after="80"/>
        <w:ind w:left="540" w:hanging="540"/>
        <w:jc w:val="both"/>
        <w:rPr>
          <w:rFonts w:ascii="Arial" w:hAnsi="Arial" w:cs="Arial"/>
          <w:b/>
          <w:bCs/>
          <w:sz w:val="22"/>
          <w:szCs w:val="22"/>
        </w:rPr>
      </w:pPr>
      <w:r w:rsidRPr="00850CCA">
        <w:rPr>
          <w:rFonts w:ascii="Arial" w:hAnsi="Arial" w:cs="Arial"/>
          <w:b/>
          <w:bCs/>
          <w:sz w:val="22"/>
          <w:szCs w:val="22"/>
        </w:rPr>
        <w:t>Describe the procedures for the collection of information including:</w:t>
      </w:r>
    </w:p>
    <w:p w:rsidR="008604D2" w:rsidRPr="00850CCA" w:rsidP="008604D2" w14:paraId="6B34D47D"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Statistical methodology for stratification and sample selection,</w:t>
      </w:r>
    </w:p>
    <w:p w:rsidR="008604D2" w:rsidRPr="00850CCA" w:rsidP="008604D2" w14:paraId="64C8A217"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Estimation procedure,</w:t>
      </w:r>
    </w:p>
    <w:p w:rsidR="008604D2" w:rsidRPr="00850CCA" w:rsidP="008604D2" w14:paraId="7FFF2EBC"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Degree</w:t>
      </w:r>
      <w:r>
        <w:rPr>
          <w:rFonts w:ascii="Arial" w:hAnsi="Arial" w:cs="Arial"/>
          <w:b/>
          <w:bCs/>
          <w:sz w:val="22"/>
          <w:szCs w:val="22"/>
        </w:rPr>
        <w:t xml:space="preserve"> of accuracy needed for the pur</w:t>
      </w:r>
      <w:r w:rsidRPr="00850CCA">
        <w:rPr>
          <w:rFonts w:ascii="Arial" w:hAnsi="Arial" w:cs="Arial"/>
          <w:b/>
          <w:bCs/>
          <w:sz w:val="22"/>
          <w:szCs w:val="22"/>
        </w:rPr>
        <w:t>pose described in the justification,</w:t>
      </w:r>
    </w:p>
    <w:p w:rsidR="008604D2" w:rsidRPr="00850CCA" w:rsidP="008604D2" w14:paraId="7BB0CF17" w14:textId="77777777">
      <w:pPr>
        <w:pStyle w:val="Level1"/>
        <w:numPr>
          <w:ilvl w:val="0"/>
          <w:numId w:val="19"/>
        </w:numPr>
        <w:tabs>
          <w:tab w:val="clear" w:pos="432"/>
          <w:tab w:val="left" w:pos="900"/>
        </w:tabs>
        <w:spacing w:after="80"/>
        <w:ind w:left="900" w:hanging="360"/>
        <w:jc w:val="both"/>
        <w:outlineLvl w:val="9"/>
        <w:rPr>
          <w:rFonts w:ascii="Arial" w:hAnsi="Arial" w:cs="Arial"/>
          <w:b/>
          <w:bCs/>
          <w:sz w:val="22"/>
          <w:szCs w:val="22"/>
        </w:rPr>
      </w:pPr>
      <w:r w:rsidRPr="00850CCA">
        <w:rPr>
          <w:rFonts w:ascii="Arial" w:hAnsi="Arial" w:cs="Arial"/>
          <w:b/>
          <w:bCs/>
          <w:sz w:val="22"/>
          <w:szCs w:val="22"/>
        </w:rPr>
        <w:t>Unusual problems requiring specialized sampling procedures, and</w:t>
      </w:r>
    </w:p>
    <w:p w:rsidR="008604D2" w:rsidRPr="00850CCA" w:rsidP="008604D2" w14:paraId="49059BAB" w14:textId="77777777">
      <w:pPr>
        <w:pStyle w:val="Level1"/>
        <w:numPr>
          <w:ilvl w:val="0"/>
          <w:numId w:val="19"/>
        </w:numPr>
        <w:tabs>
          <w:tab w:val="clear" w:pos="432"/>
          <w:tab w:val="left" w:pos="900"/>
        </w:tabs>
        <w:spacing w:after="80"/>
        <w:ind w:left="900" w:hanging="360"/>
        <w:jc w:val="both"/>
        <w:outlineLvl w:val="9"/>
        <w:rPr>
          <w:rFonts w:ascii="Arial" w:hAnsi="Arial" w:cs="Arial"/>
          <w:sz w:val="22"/>
          <w:szCs w:val="22"/>
        </w:rPr>
      </w:pPr>
      <w:r w:rsidRPr="00850CCA">
        <w:rPr>
          <w:rFonts w:ascii="Arial" w:hAnsi="Arial" w:cs="Arial"/>
          <w:b/>
          <w:bCs/>
          <w:sz w:val="22"/>
          <w:szCs w:val="22"/>
        </w:rPr>
        <w:t>Any use of periodic (less frequent than annual) data collection cycles to reduce burden.</w:t>
      </w:r>
    </w:p>
    <w:p w:rsidR="008604D2" w:rsidRPr="00B07D02" w:rsidP="00B07D02" w14:paraId="7731C1C4" w14:textId="77777777">
      <w:pPr>
        <w:ind w:left="360"/>
        <w:rPr>
          <w:rFonts w:ascii="Arial" w:hAnsi="Arial" w:cs="Arial"/>
          <w:bCs/>
          <w:sz w:val="22"/>
          <w:szCs w:val="22"/>
        </w:rPr>
      </w:pPr>
      <w:r w:rsidRPr="00B07D02">
        <w:rPr>
          <w:rFonts w:ascii="Arial" w:hAnsi="Arial" w:cs="Arial"/>
          <w:bCs/>
          <w:sz w:val="22"/>
          <w:szCs w:val="22"/>
        </w:rPr>
        <w:t xml:space="preserve">There are no statistical methods involved in this information collection.  </w:t>
      </w:r>
    </w:p>
    <w:p w:rsidR="008604D2" w:rsidP="008604D2" w14:paraId="4AE36374" w14:textId="77777777">
      <w:pPr>
        <w:numPr>
          <w:ilvl w:val="1"/>
          <w:numId w:val="11"/>
        </w:numPr>
        <w:tabs>
          <w:tab w:val="left" w:pos="360"/>
        </w:tabs>
        <w:spacing w:before="120" w:after="120"/>
        <w:jc w:val="both"/>
        <w:rPr>
          <w:rFonts w:ascii="Arial" w:hAnsi="Arial" w:cs="Arial"/>
          <w:b/>
          <w:bCs/>
          <w:sz w:val="22"/>
          <w:szCs w:val="22"/>
        </w:rPr>
      </w:pPr>
      <w:r w:rsidRPr="00850CCA">
        <w:rPr>
          <w:rFonts w:ascii="Arial" w:hAnsi="Arial" w:cs="Arial"/>
          <w:b/>
          <w:bCs/>
          <w:sz w:val="22"/>
          <w:szCs w:val="22"/>
        </w:rPr>
        <w:t>Describe methods to maximize response rates and to deal with issues of non-response. The accuracy and reliability of information collected must be shown to be adequate for intended use</w:t>
      </w:r>
      <w:r>
        <w:rPr>
          <w:rFonts w:ascii="Arial" w:hAnsi="Arial" w:cs="Arial"/>
          <w:b/>
          <w:bCs/>
          <w:sz w:val="22"/>
          <w:szCs w:val="22"/>
        </w:rPr>
        <w:t>s. For collections based on sam</w:t>
      </w:r>
      <w:r w:rsidRPr="00850CCA">
        <w:rPr>
          <w:rFonts w:ascii="Arial" w:hAnsi="Arial" w:cs="Arial"/>
          <w:b/>
          <w:bCs/>
          <w:sz w:val="22"/>
          <w:szCs w:val="22"/>
        </w:rPr>
        <w:t>pling, a special justification must be provided for any colle</w:t>
      </w:r>
      <w:r>
        <w:rPr>
          <w:rFonts w:ascii="Arial" w:hAnsi="Arial" w:cs="Arial"/>
          <w:b/>
          <w:bCs/>
          <w:sz w:val="22"/>
          <w:szCs w:val="22"/>
        </w:rPr>
        <w:t>ction that will not yield "reli</w:t>
      </w:r>
      <w:r w:rsidRPr="00850CCA">
        <w:rPr>
          <w:rFonts w:ascii="Arial" w:hAnsi="Arial" w:cs="Arial"/>
          <w:b/>
          <w:bCs/>
          <w:sz w:val="22"/>
          <w:szCs w:val="22"/>
        </w:rPr>
        <w:t>able" data that can be generalized to the universe studied.</w:t>
      </w:r>
    </w:p>
    <w:p w:rsidR="008604D2" w:rsidRPr="00B07D02" w:rsidP="008604D2" w14:paraId="106B3EAC" w14:textId="77777777">
      <w:pPr>
        <w:spacing w:before="120" w:after="120"/>
        <w:ind w:left="360"/>
        <w:jc w:val="both"/>
        <w:rPr>
          <w:rFonts w:ascii="Arial" w:hAnsi="Arial" w:cs="Arial"/>
          <w:bCs/>
          <w:sz w:val="22"/>
          <w:szCs w:val="22"/>
        </w:rPr>
      </w:pPr>
      <w:r w:rsidRPr="00B07D02">
        <w:rPr>
          <w:rFonts w:ascii="Arial" w:hAnsi="Arial" w:cs="Arial"/>
          <w:bCs/>
          <w:sz w:val="22"/>
          <w:szCs w:val="22"/>
        </w:rPr>
        <w:t xml:space="preserve">There are no statistical methods involved in this information collection. </w:t>
      </w:r>
    </w:p>
    <w:p w:rsidR="008604D2" w:rsidP="008604D2" w14:paraId="7D5004AD" w14:textId="77777777">
      <w:pPr>
        <w:numPr>
          <w:ilvl w:val="1"/>
          <w:numId w:val="11"/>
        </w:numPr>
        <w:tabs>
          <w:tab w:val="left" w:pos="360"/>
        </w:tabs>
        <w:spacing w:before="120" w:after="120"/>
        <w:jc w:val="both"/>
        <w:rPr>
          <w:rFonts w:ascii="Arial" w:hAnsi="Arial" w:cs="Arial"/>
          <w:b/>
          <w:bCs/>
          <w:sz w:val="22"/>
          <w:szCs w:val="22"/>
        </w:rPr>
      </w:pPr>
      <w:r w:rsidRPr="00B07D02">
        <w:rPr>
          <w:rFonts w:ascii="Arial" w:hAnsi="Arial" w:cs="Arial"/>
          <w:bCs/>
          <w:sz w:val="22"/>
          <w:szCs w:val="22"/>
        </w:rPr>
        <w:br w:type="page"/>
      </w:r>
      <w:r w:rsidRPr="00850CCA">
        <w:rPr>
          <w:rFonts w:ascii="Arial" w:hAnsi="Arial" w:cs="Arial"/>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3783A" w:rsidRPr="00B07D02" w:rsidP="00B07D02" w14:paraId="01D069E5" w14:textId="77777777">
      <w:pPr>
        <w:spacing w:before="120" w:after="120"/>
        <w:ind w:firstLine="360"/>
        <w:jc w:val="both"/>
        <w:rPr>
          <w:rFonts w:ascii="Arial" w:hAnsi="Arial" w:cs="Arial"/>
          <w:bCs/>
          <w:sz w:val="22"/>
          <w:szCs w:val="22"/>
        </w:rPr>
      </w:pPr>
      <w:r w:rsidRPr="00B07D02">
        <w:rPr>
          <w:rFonts w:ascii="Arial" w:hAnsi="Arial" w:cs="Arial"/>
          <w:bCs/>
          <w:sz w:val="22"/>
          <w:szCs w:val="22"/>
        </w:rPr>
        <w:t xml:space="preserve">There are no statistical methods involved in this information collection. </w:t>
      </w:r>
    </w:p>
    <w:p w:rsidR="008604D2" w:rsidRPr="00850CCA" w:rsidP="008604D2" w14:paraId="337B3236" w14:textId="77777777">
      <w:pPr>
        <w:numPr>
          <w:ilvl w:val="1"/>
          <w:numId w:val="11"/>
        </w:numPr>
        <w:tabs>
          <w:tab w:val="left" w:pos="360"/>
        </w:tabs>
        <w:spacing w:before="120" w:after="120"/>
        <w:jc w:val="both"/>
        <w:rPr>
          <w:rFonts w:ascii="Arial" w:hAnsi="Arial" w:cs="Arial"/>
          <w:b/>
          <w:bCs/>
          <w:sz w:val="22"/>
          <w:szCs w:val="22"/>
        </w:rPr>
      </w:pPr>
      <w:bookmarkStart w:id="1" w:name="OLE_LINK1"/>
      <w:bookmarkStart w:id="2" w:name="OLE_LINK2"/>
      <w:r w:rsidRPr="00850CCA">
        <w:rPr>
          <w:rFonts w:ascii="Arial" w:hAnsi="Arial" w:cs="Arial"/>
          <w:b/>
          <w:bCs/>
          <w:sz w:val="22"/>
          <w:szCs w:val="22"/>
        </w:rPr>
        <w:t xml:space="preserve">Provide the name and telephone number of individuals consulted on statistical aspects of the design and the name of the </w:t>
      </w:r>
      <w:r>
        <w:rPr>
          <w:rFonts w:ascii="Arial" w:hAnsi="Arial" w:cs="Arial"/>
          <w:b/>
          <w:bCs/>
          <w:sz w:val="22"/>
          <w:szCs w:val="22"/>
        </w:rPr>
        <w:t>bureau</w:t>
      </w:r>
      <w:r w:rsidRPr="00850CCA">
        <w:rPr>
          <w:rFonts w:ascii="Arial" w:hAnsi="Arial" w:cs="Arial"/>
          <w:b/>
          <w:bCs/>
          <w:sz w:val="22"/>
          <w:szCs w:val="22"/>
        </w:rPr>
        <w:t xml:space="preserve"> unit, contractor(s), grantee(s), or other person(s) who will actually collect and/or analyze the information for the </w:t>
      </w:r>
      <w:r>
        <w:rPr>
          <w:rFonts w:ascii="Arial" w:hAnsi="Arial" w:cs="Arial"/>
          <w:b/>
          <w:bCs/>
          <w:sz w:val="22"/>
          <w:szCs w:val="22"/>
        </w:rPr>
        <w:t>bureau</w:t>
      </w:r>
      <w:r w:rsidRPr="00850CCA">
        <w:rPr>
          <w:rFonts w:ascii="Arial" w:hAnsi="Arial" w:cs="Arial"/>
          <w:b/>
          <w:bCs/>
          <w:sz w:val="22"/>
          <w:szCs w:val="22"/>
        </w:rPr>
        <w:t>.</w:t>
      </w:r>
    </w:p>
    <w:bookmarkEnd w:id="1"/>
    <w:bookmarkEnd w:id="2"/>
    <w:p w:rsidR="004B0B68" w:rsidRPr="00B07D02" w:rsidP="004B0B68" w14:paraId="1842080E" w14:textId="77777777">
      <w:pPr>
        <w:spacing w:before="120" w:after="120"/>
        <w:ind w:firstLine="360"/>
        <w:jc w:val="both"/>
        <w:rPr>
          <w:rFonts w:ascii="Arial" w:hAnsi="Arial" w:cs="Arial"/>
          <w:bCs/>
          <w:sz w:val="22"/>
          <w:szCs w:val="22"/>
        </w:rPr>
      </w:pPr>
      <w:r w:rsidRPr="00B07D02">
        <w:rPr>
          <w:rFonts w:ascii="Arial" w:hAnsi="Arial" w:cs="Arial"/>
          <w:bCs/>
          <w:sz w:val="22"/>
          <w:szCs w:val="22"/>
        </w:rPr>
        <w:t xml:space="preserve">There are no statistical methods involved in this information collection. </w:t>
      </w:r>
    </w:p>
    <w:p w:rsidR="008604D2" w:rsidRPr="00850CCA" w:rsidP="008604D2" w14:paraId="383BC1AD"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2"/>
          <w:szCs w:val="22"/>
        </w:rPr>
      </w:pPr>
    </w:p>
    <w:p w:rsidR="00850CCA" w:rsidP="006E1A4A" w14:paraId="6781D35A" w14:textId="77777777">
      <w:pPr>
        <w:tabs>
          <w:tab w:val="left" w:pos="540"/>
        </w:tabs>
        <w:spacing w:before="120" w:after="120"/>
        <w:ind w:left="540" w:hanging="540"/>
        <w:jc w:val="center"/>
        <w:rPr>
          <w:rFonts w:ascii="Arial" w:hAnsi="Arial" w:cs="Arial"/>
          <w:b/>
          <w:bCs/>
          <w:color w:val="3366FF"/>
          <w:sz w:val="22"/>
          <w:szCs w:val="22"/>
        </w:rPr>
      </w:pPr>
    </w:p>
    <w:sectPr w:rsidSect="00F8418A">
      <w:footerReference w:type="default" r:id="rId9"/>
      <w:type w:val="continuous"/>
      <w:pgSz w:w="12240" w:h="15840"/>
      <w:pgMar w:top="1440" w:right="1440" w:bottom="1170" w:left="1440" w:header="1080" w:footer="66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AA3" w:rsidRPr="00427A81" w:rsidP="00427A81" w14:paraId="4C33B95D" w14:textId="77777777">
    <w:pPr>
      <w:tabs>
        <w:tab w:val="right" w:pos="9360"/>
      </w:tabs>
      <w:rPr>
        <w:rFonts w:ascii="Arial Narrow" w:hAnsi="Arial Narrow" w:cs="Arial"/>
        <w:sz w:val="20"/>
        <w:szCs w:val="20"/>
      </w:rPr>
    </w:pPr>
    <w:r w:rsidRPr="00427A81">
      <w:rPr>
        <w:rFonts w:ascii="Arial Narrow" w:hAnsi="Arial Narrow" w:cs="Arial"/>
        <w:sz w:val="20"/>
        <w:szCs w:val="20"/>
      </w:rPr>
      <w:tab/>
    </w:r>
    <w:r w:rsidRPr="00427A81">
      <w:rPr>
        <w:rFonts w:ascii="Arial Narrow" w:hAnsi="Arial Narrow" w:cs="Arial"/>
        <w:sz w:val="20"/>
        <w:szCs w:val="20"/>
      </w:rPr>
      <w:fldChar w:fldCharType="begin"/>
    </w:r>
    <w:r w:rsidRPr="00427A81">
      <w:rPr>
        <w:rFonts w:ascii="Arial Narrow" w:hAnsi="Arial Narrow" w:cs="Arial"/>
        <w:sz w:val="20"/>
        <w:szCs w:val="20"/>
      </w:rPr>
      <w:instrText xml:space="preserve">PAGE </w:instrText>
    </w:r>
    <w:r w:rsidRPr="00427A81">
      <w:rPr>
        <w:rFonts w:ascii="Arial Narrow" w:hAnsi="Arial Narrow" w:cs="Arial"/>
        <w:sz w:val="20"/>
        <w:szCs w:val="20"/>
      </w:rPr>
      <w:fldChar w:fldCharType="separate"/>
    </w:r>
    <w:r w:rsidR="00E5100A">
      <w:rPr>
        <w:rFonts w:ascii="Arial Narrow" w:hAnsi="Arial Narrow" w:cs="Arial"/>
        <w:noProof/>
        <w:sz w:val="20"/>
        <w:szCs w:val="20"/>
      </w:rPr>
      <w:t>6</w:t>
    </w:r>
    <w:r w:rsidRPr="00427A81">
      <w:rPr>
        <w:rFonts w:ascii="Arial Narrow" w:hAnsi="Arial Narrow" w:cs="Arial"/>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5CC0C61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1E1FC7"/>
    <w:multiLevelType w:val="hybridMultilevel"/>
    <w:tmpl w:val="34A88332"/>
    <w:lvl w:ilvl="0">
      <w:start w:val="6"/>
      <w:numFmt w:val="decimal"/>
      <w:lvlText w:val="%1."/>
      <w:lvlJc w:val="left"/>
      <w:pPr>
        <w:tabs>
          <w:tab w:val="num" w:pos="720"/>
        </w:tabs>
        <w:ind w:left="720" w:hanging="360"/>
      </w:pPr>
      <w:rPr>
        <w:rFonts w:ascii="Tahoma" w:hAnsi="Tahoma" w:cs="Tahoma"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5856836"/>
    <w:multiLevelType w:val="hybridMultilevel"/>
    <w:tmpl w:val="0818EBC0"/>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0E311DA6"/>
    <w:multiLevelType w:val="hybridMultilevel"/>
    <w:tmpl w:val="4B520FF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0413A1F"/>
    <w:multiLevelType w:val="hybridMultilevel"/>
    <w:tmpl w:val="3B662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5">
    <w:nsid w:val="1C19343A"/>
    <w:multiLevelType w:val="hybridMultilevel"/>
    <w:tmpl w:val="7CDC7E00"/>
    <w:lvl w:ilvl="0">
      <w:start w:val="1"/>
      <w:numFmt w:val="upperLetter"/>
      <w:lvlText w:val="%1."/>
      <w:lvlJc w:val="left"/>
      <w:pPr>
        <w:ind w:left="144" w:hanging="144"/>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25351804"/>
    <w:multiLevelType w:val="hybridMultilevel"/>
    <w:tmpl w:val="22104B54"/>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314F726D"/>
    <w:multiLevelType w:val="hybridMultilevel"/>
    <w:tmpl w:val="54000368"/>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3307E33"/>
    <w:multiLevelType w:val="hybridMultilevel"/>
    <w:tmpl w:val="77463774"/>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A2E2407"/>
    <w:multiLevelType w:val="hybridMultilevel"/>
    <w:tmpl w:val="48F67F5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B96265A"/>
    <w:multiLevelType w:val="hybridMultilevel"/>
    <w:tmpl w:val="085C2160"/>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DB2103A"/>
    <w:multiLevelType w:val="hybridMultilevel"/>
    <w:tmpl w:val="C01EDB1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5">
    <w:nsid w:val="3EA32344"/>
    <w:multiLevelType w:val="hybridMultilevel"/>
    <w:tmpl w:val="2E3061DC"/>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15808C1"/>
    <w:multiLevelType w:val="hybridMultilevel"/>
    <w:tmpl w:val="11DC6D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432DC4"/>
    <w:multiLevelType w:val="hybridMultilevel"/>
    <w:tmpl w:val="DD489E10"/>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41">
    <w:nsid w:val="51666997"/>
    <w:multiLevelType w:val="hybridMultilevel"/>
    <w:tmpl w:val="3FCA76C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3">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59141E62"/>
    <w:multiLevelType w:val="hybridMultilevel"/>
    <w:tmpl w:val="8E98D726"/>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5BFD38FD"/>
    <w:multiLevelType w:val="hybridMultilevel"/>
    <w:tmpl w:val="E4E6F2E2"/>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5E8B479A"/>
    <w:multiLevelType w:val="hybridMultilevel"/>
    <w:tmpl w:val="4432C0D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C0409F7"/>
    <w:multiLevelType w:val="hybridMultilevel"/>
    <w:tmpl w:val="5728FF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51">
    <w:nsid w:val="7E3519A8"/>
    <w:multiLevelType w:val="hybridMultilevel"/>
    <w:tmpl w:val="990ABEF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7F8C6BD2"/>
    <w:multiLevelType w:val="hybridMultilevel"/>
    <w:tmpl w:val="3CBC706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3">
    <w:nsid w:val="7FA0612B"/>
    <w:multiLevelType w:val="hybridMultilevel"/>
    <w:tmpl w:val="2E58764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4"/>
  </w:num>
  <w:num w:numId="6">
    <w:abstractNumId w:val="24"/>
  </w:num>
  <w:num w:numId="7">
    <w:abstractNumId w:val="39"/>
  </w:num>
  <w:num w:numId="8">
    <w:abstractNumId w:val="38"/>
  </w:num>
  <w:num w:numId="9">
    <w:abstractNumId w:val="28"/>
  </w:num>
  <w:num w:numId="10">
    <w:abstractNumId w:val="17"/>
  </w:num>
  <w:num w:numId="11">
    <w:abstractNumId w:val="21"/>
  </w:num>
  <w:num w:numId="12">
    <w:abstractNumId w:val="50"/>
  </w:num>
  <w:num w:numId="13">
    <w:abstractNumId w:val="48"/>
  </w:num>
  <w:num w:numId="14">
    <w:abstractNumId w:val="37"/>
  </w:num>
  <w:num w:numId="15">
    <w:abstractNumId w:val="23"/>
  </w:num>
  <w:num w:numId="16">
    <w:abstractNumId w:val="43"/>
  </w:num>
  <w:num w:numId="17">
    <w:abstractNumId w:val="27"/>
  </w:num>
  <w:num w:numId="18">
    <w:abstractNumId w:val="47"/>
  </w:num>
  <w:num w:numId="19">
    <w:abstractNumId w:val="42"/>
  </w:num>
  <w:num w:numId="20">
    <w:abstractNumId w:val="29"/>
  </w:num>
  <w:num w:numId="21">
    <w:abstractNumId w:val="51"/>
  </w:num>
  <w:num w:numId="22">
    <w:abstractNumId w:val="32"/>
  </w:num>
  <w:num w:numId="23">
    <w:abstractNumId w:val="18"/>
  </w:num>
  <w:num w:numId="24">
    <w:abstractNumId w:val="45"/>
  </w:num>
  <w:num w:numId="25">
    <w:abstractNumId w:val="33"/>
  </w:num>
  <w:num w:numId="26">
    <w:abstractNumId w:val="30"/>
  </w:num>
  <w:num w:numId="27">
    <w:abstractNumId w:val="44"/>
  </w:num>
  <w:num w:numId="28">
    <w:abstractNumId w:val="41"/>
  </w:num>
  <w:num w:numId="29">
    <w:abstractNumId w:val="31"/>
  </w:num>
  <w:num w:numId="30">
    <w:abstractNumId w:val="20"/>
  </w:num>
  <w:num w:numId="31">
    <w:abstractNumId w:val="19"/>
  </w:num>
  <w:num w:numId="32">
    <w:abstractNumId w:val="35"/>
  </w:num>
  <w:num w:numId="33">
    <w:abstractNumId w:val="53"/>
  </w:num>
  <w:num w:numId="34">
    <w:abstractNumId w:val="52"/>
  </w:num>
  <w:num w:numId="35">
    <w:abstractNumId w:val="26"/>
  </w:num>
  <w:num w:numId="36">
    <w:abstractNumId w:val="36"/>
  </w:num>
  <w:num w:numId="37">
    <w:abstractNumId w:val="49"/>
  </w:num>
  <w:num w:numId="38">
    <w:abstractNumId w:val="22"/>
  </w:num>
  <w:num w:numId="39">
    <w:abstractNumId w:val="46"/>
  </w:num>
  <w:num w:numId="40">
    <w:abstractNumId w:val="2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27816"/>
    <w:rsid w:val="000356B0"/>
    <w:rsid w:val="000441EE"/>
    <w:rsid w:val="00052C24"/>
    <w:rsid w:val="00063823"/>
    <w:rsid w:val="00064E0F"/>
    <w:rsid w:val="00076BA1"/>
    <w:rsid w:val="000C60BB"/>
    <w:rsid w:val="000F4DC6"/>
    <w:rsid w:val="000F7D65"/>
    <w:rsid w:val="001129DD"/>
    <w:rsid w:val="00120C7A"/>
    <w:rsid w:val="0013783A"/>
    <w:rsid w:val="00145E6F"/>
    <w:rsid w:val="001669CD"/>
    <w:rsid w:val="0018358B"/>
    <w:rsid w:val="00197F9A"/>
    <w:rsid w:val="001B55F4"/>
    <w:rsid w:val="001C0C09"/>
    <w:rsid w:val="001E2556"/>
    <w:rsid w:val="001E39D9"/>
    <w:rsid w:val="001E40C5"/>
    <w:rsid w:val="001F3AB3"/>
    <w:rsid w:val="001F496B"/>
    <w:rsid w:val="001F5D1B"/>
    <w:rsid w:val="00200A74"/>
    <w:rsid w:val="002365FA"/>
    <w:rsid w:val="00250FFD"/>
    <w:rsid w:val="00275FD0"/>
    <w:rsid w:val="002776CD"/>
    <w:rsid w:val="002777E3"/>
    <w:rsid w:val="00281C16"/>
    <w:rsid w:val="002A07C5"/>
    <w:rsid w:val="002A5A16"/>
    <w:rsid w:val="002C18C0"/>
    <w:rsid w:val="002D0613"/>
    <w:rsid w:val="002D277C"/>
    <w:rsid w:val="002D6743"/>
    <w:rsid w:val="002D7D58"/>
    <w:rsid w:val="002E4CE4"/>
    <w:rsid w:val="0031631B"/>
    <w:rsid w:val="00365CE3"/>
    <w:rsid w:val="00366DEA"/>
    <w:rsid w:val="00385FDF"/>
    <w:rsid w:val="003A5DE5"/>
    <w:rsid w:val="003D1ABD"/>
    <w:rsid w:val="003D233A"/>
    <w:rsid w:val="003E743E"/>
    <w:rsid w:val="003F09CB"/>
    <w:rsid w:val="003F09EF"/>
    <w:rsid w:val="00404DD9"/>
    <w:rsid w:val="00416535"/>
    <w:rsid w:val="004252FA"/>
    <w:rsid w:val="00427A81"/>
    <w:rsid w:val="00432C2B"/>
    <w:rsid w:val="00434DD2"/>
    <w:rsid w:val="00447F47"/>
    <w:rsid w:val="00464A93"/>
    <w:rsid w:val="00466B49"/>
    <w:rsid w:val="004A213E"/>
    <w:rsid w:val="004B0B68"/>
    <w:rsid w:val="004C65E5"/>
    <w:rsid w:val="004C67DD"/>
    <w:rsid w:val="004C68D1"/>
    <w:rsid w:val="004D39A0"/>
    <w:rsid w:val="004D5A38"/>
    <w:rsid w:val="004E557A"/>
    <w:rsid w:val="00504B59"/>
    <w:rsid w:val="00522051"/>
    <w:rsid w:val="005227BF"/>
    <w:rsid w:val="005523E9"/>
    <w:rsid w:val="00561B09"/>
    <w:rsid w:val="00561B24"/>
    <w:rsid w:val="00565B3C"/>
    <w:rsid w:val="00566DCC"/>
    <w:rsid w:val="00576487"/>
    <w:rsid w:val="005829ED"/>
    <w:rsid w:val="00585CCA"/>
    <w:rsid w:val="005979B4"/>
    <w:rsid w:val="005A27CB"/>
    <w:rsid w:val="005A78E6"/>
    <w:rsid w:val="005D4D96"/>
    <w:rsid w:val="005E2B3D"/>
    <w:rsid w:val="00602EA4"/>
    <w:rsid w:val="006445A9"/>
    <w:rsid w:val="00682967"/>
    <w:rsid w:val="00696420"/>
    <w:rsid w:val="006B071F"/>
    <w:rsid w:val="006B455B"/>
    <w:rsid w:val="006B6E8D"/>
    <w:rsid w:val="006E1A4A"/>
    <w:rsid w:val="007007AB"/>
    <w:rsid w:val="007101C1"/>
    <w:rsid w:val="00723757"/>
    <w:rsid w:val="007312FB"/>
    <w:rsid w:val="00754DFC"/>
    <w:rsid w:val="00765958"/>
    <w:rsid w:val="00772076"/>
    <w:rsid w:val="0079235D"/>
    <w:rsid w:val="00795181"/>
    <w:rsid w:val="00796C60"/>
    <w:rsid w:val="007C18D4"/>
    <w:rsid w:val="008112BA"/>
    <w:rsid w:val="008143C5"/>
    <w:rsid w:val="00837E61"/>
    <w:rsid w:val="00840F39"/>
    <w:rsid w:val="00850CCA"/>
    <w:rsid w:val="008604D2"/>
    <w:rsid w:val="00862A24"/>
    <w:rsid w:val="00885DDE"/>
    <w:rsid w:val="00890057"/>
    <w:rsid w:val="008A1B27"/>
    <w:rsid w:val="008A2CE2"/>
    <w:rsid w:val="008B5A45"/>
    <w:rsid w:val="008C325F"/>
    <w:rsid w:val="008C3300"/>
    <w:rsid w:val="008C65F9"/>
    <w:rsid w:val="008E6916"/>
    <w:rsid w:val="008F1766"/>
    <w:rsid w:val="008F27F5"/>
    <w:rsid w:val="008F3857"/>
    <w:rsid w:val="008F4177"/>
    <w:rsid w:val="00917427"/>
    <w:rsid w:val="00922041"/>
    <w:rsid w:val="009279C0"/>
    <w:rsid w:val="009406EC"/>
    <w:rsid w:val="00961183"/>
    <w:rsid w:val="00991A15"/>
    <w:rsid w:val="009A769F"/>
    <w:rsid w:val="009D1F42"/>
    <w:rsid w:val="00A0481D"/>
    <w:rsid w:val="00A20650"/>
    <w:rsid w:val="00A325A6"/>
    <w:rsid w:val="00A33272"/>
    <w:rsid w:val="00A52012"/>
    <w:rsid w:val="00A555A9"/>
    <w:rsid w:val="00A55BB2"/>
    <w:rsid w:val="00A56739"/>
    <w:rsid w:val="00A5675F"/>
    <w:rsid w:val="00A57A6F"/>
    <w:rsid w:val="00A9180D"/>
    <w:rsid w:val="00AA119E"/>
    <w:rsid w:val="00AA65AC"/>
    <w:rsid w:val="00AA792D"/>
    <w:rsid w:val="00AC2E41"/>
    <w:rsid w:val="00AD3CB7"/>
    <w:rsid w:val="00AE7442"/>
    <w:rsid w:val="00AF3408"/>
    <w:rsid w:val="00AF35C5"/>
    <w:rsid w:val="00B03688"/>
    <w:rsid w:val="00B07D02"/>
    <w:rsid w:val="00B12439"/>
    <w:rsid w:val="00B178FD"/>
    <w:rsid w:val="00B221D6"/>
    <w:rsid w:val="00B22415"/>
    <w:rsid w:val="00B323FD"/>
    <w:rsid w:val="00B408C7"/>
    <w:rsid w:val="00B53EEA"/>
    <w:rsid w:val="00B60FF9"/>
    <w:rsid w:val="00B86E0A"/>
    <w:rsid w:val="00B90295"/>
    <w:rsid w:val="00BB0237"/>
    <w:rsid w:val="00BC550A"/>
    <w:rsid w:val="00BC5EF3"/>
    <w:rsid w:val="00BE0092"/>
    <w:rsid w:val="00BF116B"/>
    <w:rsid w:val="00BF370D"/>
    <w:rsid w:val="00BF518F"/>
    <w:rsid w:val="00C115F5"/>
    <w:rsid w:val="00C13420"/>
    <w:rsid w:val="00C16988"/>
    <w:rsid w:val="00C230FB"/>
    <w:rsid w:val="00C319AB"/>
    <w:rsid w:val="00C37CD8"/>
    <w:rsid w:val="00C43EA7"/>
    <w:rsid w:val="00C7479E"/>
    <w:rsid w:val="00C752D0"/>
    <w:rsid w:val="00C80AA3"/>
    <w:rsid w:val="00CB0A80"/>
    <w:rsid w:val="00CC3362"/>
    <w:rsid w:val="00CC47FD"/>
    <w:rsid w:val="00CC579B"/>
    <w:rsid w:val="00CE3842"/>
    <w:rsid w:val="00CE764D"/>
    <w:rsid w:val="00D25FB6"/>
    <w:rsid w:val="00D36789"/>
    <w:rsid w:val="00D80E1D"/>
    <w:rsid w:val="00D85B9D"/>
    <w:rsid w:val="00D915C9"/>
    <w:rsid w:val="00D91EFD"/>
    <w:rsid w:val="00DA1B96"/>
    <w:rsid w:val="00DB0733"/>
    <w:rsid w:val="00DB2651"/>
    <w:rsid w:val="00DB2A99"/>
    <w:rsid w:val="00DF4AA4"/>
    <w:rsid w:val="00E00489"/>
    <w:rsid w:val="00E16FE8"/>
    <w:rsid w:val="00E17C33"/>
    <w:rsid w:val="00E331CF"/>
    <w:rsid w:val="00E35F47"/>
    <w:rsid w:val="00E42A28"/>
    <w:rsid w:val="00E502BB"/>
    <w:rsid w:val="00E5100A"/>
    <w:rsid w:val="00EA4C2A"/>
    <w:rsid w:val="00EC10FF"/>
    <w:rsid w:val="00ED5F84"/>
    <w:rsid w:val="00EE082D"/>
    <w:rsid w:val="00EF74D5"/>
    <w:rsid w:val="00F064FD"/>
    <w:rsid w:val="00F2353C"/>
    <w:rsid w:val="00F736E2"/>
    <w:rsid w:val="00F76B83"/>
    <w:rsid w:val="00F77236"/>
    <w:rsid w:val="00F8418A"/>
    <w:rsid w:val="00F91E42"/>
    <w:rsid w:val="00F9666E"/>
    <w:rsid w:val="00FB08CB"/>
    <w:rsid w:val="00FB117E"/>
    <w:rsid w:val="00FB252E"/>
    <w:rsid w:val="00FC322C"/>
    <w:rsid w:val="00FF3A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86FEE20"/>
  <w15:chartTrackingRefBased/>
  <w15:docId w15:val="{2C1EC7F9-91A4-43D2-9BA6-59402F7A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uiPriority w:val="99"/>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styleId="FollowedHyperlink">
    <w:name w:val="FollowedHyperlink"/>
    <w:rsid w:val="00566DCC"/>
    <w:rPr>
      <w:color w:val="954F72"/>
      <w:u w:val="single"/>
    </w:rPr>
  </w:style>
  <w:style w:type="character" w:customStyle="1" w:styleId="FootnoteTextChar">
    <w:name w:val="Footnote Text Char"/>
    <w:basedOn w:val="DefaultParagraphFont"/>
    <w:link w:val="FootnoteText"/>
    <w:semiHidden/>
    <w:rsid w:val="002E4CE4"/>
  </w:style>
  <w:style w:type="character" w:customStyle="1" w:styleId="CommentTextChar">
    <w:name w:val="Comment Text Char"/>
    <w:link w:val="CommentText"/>
    <w:uiPriority w:val="99"/>
    <w:semiHidden/>
    <w:rsid w:val="002E4CE4"/>
  </w:style>
  <w:style w:type="paragraph" w:styleId="Revision">
    <w:name w:val="Revision"/>
    <w:hidden/>
    <w:uiPriority w:val="99"/>
    <w:semiHidden/>
    <w:rsid w:val="00DA1B96"/>
    <w:rPr>
      <w:sz w:val="24"/>
      <w:szCs w:val="24"/>
    </w:rPr>
  </w:style>
  <w:style w:type="paragraph" w:styleId="ListParagraph">
    <w:name w:val="List Paragraph"/>
    <w:basedOn w:val="Normal"/>
    <w:uiPriority w:val="1"/>
    <w:qFormat/>
    <w:rsid w:val="00796C60"/>
    <w:pPr>
      <w:adjustRightInd/>
      <w:spacing w:before="161"/>
      <w:ind w:left="460" w:hanging="36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FA65514DE2F42A87B8C9C3FD2E0C4" ma:contentTypeVersion="2" ma:contentTypeDescription="Create a new document." ma:contentTypeScope="" ma:versionID="47c7f4515c3463023ed7db8a9ef6007e">
  <xsd:schema xmlns:xsd="http://www.w3.org/2001/XMLSchema" xmlns:xs="http://www.w3.org/2001/XMLSchema" xmlns:p="http://schemas.microsoft.com/office/2006/metadata/properties" xmlns:ns2="e25f06fe-bfa4-4de9-bbe6-5000827aa424" xmlns:ns3="52222ef0-b167-44f5-92f7-438fda0857cd" xmlns:ns4="a72e793b-3538-4bdd-876b-5e2b29c97fba" xmlns:ns5="3aa886c4-71b7-4462-814c-7944ec71a7a2" targetNamespace="http://schemas.microsoft.com/office/2006/metadata/properties" ma:root="true" ma:fieldsID="138c1f4d92e761fcdc1e9a2684229a18" ns2:_="" ns3:_="" ns4:_="" ns5:_="">
    <xsd:import namespace="e25f06fe-bfa4-4de9-bbe6-5000827aa424"/>
    <xsd:import namespace="52222ef0-b167-44f5-92f7-438fda0857cd"/>
    <xsd:import namespace="a72e793b-3538-4bdd-876b-5e2b29c97fba"/>
    <xsd:import namespace="3aa886c4-71b7-4462-814c-7944ec71a7a2"/>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element ref="ns4:_dlc_BarcodeValue" minOccurs="0"/>
                <xsd:element ref="ns4:_dlc_BarcodeImage" minOccurs="0"/>
                <xsd:element ref="ns4:_dlc_BarcodePreview"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f06fe-bfa4-4de9-bbe6-5000827aa42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8" nillable="true" ma:displayName="Barcode Value" ma:description="The value of the barcode assigned to this item." ma:internalName="_dlc_BarcodeValue" ma:readOnly="true">
      <xsd:simpleType>
        <xsd:restriction base="dms:Text"/>
      </xsd:simpleType>
    </xsd:element>
    <xsd:element name="_dlc_BarcodeImage" ma:index="9" nillable="true" ma:displayName="Barcode Image" ma:description="" ma:hidden="true" ma:internalName="_dlc_BarcodeImage" ma:readOnly="false">
      <xsd:simpleType>
        <xsd:restriction base="dms:Note"/>
      </xsd:simpleType>
    </xsd:element>
    <xsd:element name="_dlc_BarcodePreview" ma:index="10"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886c4-71b7-4462-814c-7944ec71a7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BarcodeImage xmlns="a72e793b-3538-4bdd-876b-5e2b29c97fba" xsi:nil="true"/>
    <Description0 xmlns="e25f06fe-bfa4-4de9-bbe6-5000827aa424" xsi:nil="true"/>
  </documentManagement>
</p:properties>
</file>

<file path=customXml/itemProps1.xml><?xml version="1.0" encoding="utf-8"?>
<ds:datastoreItem xmlns:ds="http://schemas.openxmlformats.org/officeDocument/2006/customXml" ds:itemID="{FB7DAAFD-A1C3-4555-A046-6D1B41BD7142}">
  <ds:schemaRefs>
    <ds:schemaRef ds:uri="http://schemas.microsoft.com/sharepoint/v3/contenttype/forms"/>
  </ds:schemaRefs>
</ds:datastoreItem>
</file>

<file path=customXml/itemProps2.xml><?xml version="1.0" encoding="utf-8"?>
<ds:datastoreItem xmlns:ds="http://schemas.openxmlformats.org/officeDocument/2006/customXml" ds:itemID="{61C4B5ED-8690-46BF-B7BB-9C7AC39BB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f06fe-bfa4-4de9-bbe6-5000827aa424"/>
    <ds:schemaRef ds:uri="52222ef0-b167-44f5-92f7-438fda0857cd"/>
    <ds:schemaRef ds:uri="a72e793b-3538-4bdd-876b-5e2b29c97fba"/>
    <ds:schemaRef ds:uri="3aa886c4-71b7-4462-814c-7944ec71a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4B25C-3BC6-4E51-B33D-0056DDB4B471}">
  <ds:schemaRefs>
    <ds:schemaRef ds:uri="http://schemas.microsoft.com/sharepoint/events"/>
  </ds:schemaRefs>
</ds:datastoreItem>
</file>

<file path=customXml/itemProps4.xml><?xml version="1.0" encoding="utf-8"?>
<ds:datastoreItem xmlns:ds="http://schemas.openxmlformats.org/officeDocument/2006/customXml" ds:itemID="{01F0E273-8D6C-440A-B6CD-507BB1C6BC2A}">
  <ds:schemaRefs>
    <ds:schemaRef ds:uri="http://schemas.microsoft.com/office/2006/metadata/longProperties"/>
  </ds:schemaRefs>
</ds:datastoreItem>
</file>

<file path=customXml/itemProps5.xml><?xml version="1.0" encoding="utf-8"?>
<ds:datastoreItem xmlns:ds="http://schemas.openxmlformats.org/officeDocument/2006/customXml" ds:itemID="{30B3E388-5DA1-4F57-AF13-3C6E1006BFC8}">
  <ds:schemaRefs>
    <ds:schemaRef ds:uri="http://schemas.microsoft.com/office/2006/metadata/properties"/>
    <ds:schemaRef ds:uri="http://schemas.microsoft.com/office/infopath/2007/PartnerControls"/>
    <ds:schemaRef ds:uri="a72e793b-3538-4bdd-876b-5e2b29c97fba"/>
    <ds:schemaRef ds:uri="e25f06fe-bfa4-4de9-bbe6-5000827aa4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Braswell, Melody</cp:lastModifiedBy>
  <cp:revision>2</cp:revision>
  <cp:lastPrinted>2011-09-13T11:00:00Z</cp:lastPrinted>
  <dcterms:created xsi:type="dcterms:W3CDTF">2022-10-05T15:04:00Z</dcterms:created>
  <dcterms:modified xsi:type="dcterms:W3CDTF">2022-10-05T15:04:00Z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DOPTR-1309503630-31</vt:lpwstr>
  </property>
  <property fmtid="{D5CDD505-2E9C-101B-9397-08002B2CF9AE}" pid="3" name="_dlc_DocIdItemGuid">
    <vt:lpwstr>5cfab967-e34d-4cb8-b7d6-d7381a5af6f8</vt:lpwstr>
  </property>
  <property fmtid="{D5CDD505-2E9C-101B-9397-08002B2CF9AE}" pid="4" name="_dlc_DocIdUrl">
    <vt:lpwstr>https://my.treas.gov/Collab/PTR/optr/treasuryrecords/PRA-NEW/_layouts/15/DocIdRedir.aspx?ID=DOPTR-1309503630-31, DOPTR-1309503630-31</vt:lpwstr>
  </property>
</Properties>
</file>