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1C7F97" w:rsidRDefault="00F06866" w14:paraId="11BD7C19" w14:textId="77777777">
      <w:pPr>
        <w:pStyle w:val="Heading2"/>
        <w:tabs>
          <w:tab w:val="left" w:pos="900"/>
        </w:tabs>
        <w:spacing w:after="120"/>
        <w:ind w:right="-187"/>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9458E">
        <w:rPr>
          <w:sz w:val="28"/>
        </w:rPr>
        <w:t>1601-0014</w:t>
      </w:r>
      <w:r>
        <w:rPr>
          <w:sz w:val="28"/>
        </w:rPr>
        <w:t>)</w:t>
      </w:r>
    </w:p>
    <w:p w:rsidRPr="00E84A03" w:rsidR="00E50293" w:rsidP="001C7F97" w:rsidRDefault="002C69C8" w14:paraId="2D4E7531" w14:textId="47D96585">
      <w:pPr>
        <w:pStyle w:val="NoSpacing"/>
        <w:spacing w:before="240"/>
        <w:rPr>
          <w:rFonts w:ascii="Times New Roman" w:hAnsi="Times New Roman" w:cs="Times New Roman"/>
          <w:b/>
          <w:sz w:val="24"/>
          <w:szCs w:val="24"/>
        </w:rPr>
      </w:pPr>
      <w:r w:rsidRPr="00E84A03">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0" allowOverlap="1" wp14:editId="50998DF1" wp14:anchorId="607055D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651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84A03" w:rsidR="005E714A">
        <w:rPr>
          <w:rFonts w:ascii="Times New Roman" w:hAnsi="Times New Roman" w:cs="Times New Roman"/>
          <w:b/>
          <w:sz w:val="24"/>
          <w:szCs w:val="24"/>
        </w:rPr>
        <w:t>TITLE OF INFORMATION COLLECTION:</w:t>
      </w:r>
      <w:r w:rsidRPr="00E84A03" w:rsidR="005E714A">
        <w:rPr>
          <w:rFonts w:ascii="Times New Roman" w:hAnsi="Times New Roman" w:cs="Times New Roman"/>
          <w:sz w:val="24"/>
          <w:szCs w:val="24"/>
        </w:rPr>
        <w:t xml:space="preserve">  </w:t>
      </w:r>
      <w:r w:rsidR="00575279">
        <w:rPr>
          <w:rFonts w:ascii="Times New Roman" w:hAnsi="Times New Roman" w:cs="Times New Roman"/>
          <w:sz w:val="24"/>
          <w:szCs w:val="24"/>
        </w:rPr>
        <w:t xml:space="preserve">Emerging Risk </w:t>
      </w:r>
      <w:r w:rsidR="00882B95">
        <w:rPr>
          <w:rFonts w:ascii="Times New Roman" w:hAnsi="Times New Roman" w:cs="Times New Roman"/>
          <w:sz w:val="24"/>
          <w:szCs w:val="24"/>
        </w:rPr>
        <w:t xml:space="preserve">Matrix </w:t>
      </w:r>
      <w:r w:rsidR="00575279">
        <w:rPr>
          <w:rFonts w:ascii="Times New Roman" w:hAnsi="Times New Roman" w:cs="Times New Roman"/>
          <w:sz w:val="24"/>
          <w:szCs w:val="24"/>
        </w:rPr>
        <w:t>(ER</w:t>
      </w:r>
      <w:r w:rsidR="00882B95">
        <w:rPr>
          <w:rFonts w:ascii="Times New Roman" w:hAnsi="Times New Roman" w:cs="Times New Roman"/>
          <w:sz w:val="24"/>
          <w:szCs w:val="24"/>
        </w:rPr>
        <w:t>M</w:t>
      </w:r>
      <w:r w:rsidR="00575279">
        <w:rPr>
          <w:rFonts w:ascii="Times New Roman" w:hAnsi="Times New Roman" w:cs="Times New Roman"/>
          <w:sz w:val="24"/>
          <w:szCs w:val="24"/>
        </w:rPr>
        <w:t xml:space="preserve">) Feedback Survey </w:t>
      </w:r>
    </w:p>
    <w:p w:rsidR="005E714A" w:rsidRDefault="005E714A" w14:paraId="35F2B5CA" w14:textId="77777777"/>
    <w:p w:rsidR="00E91063" w:rsidP="00E91063" w:rsidRDefault="00F15956" w14:paraId="3B34C9D2" w14:textId="2ECF19DB">
      <w:r>
        <w:rPr>
          <w:b/>
        </w:rPr>
        <w:t>PURPOSE</w:t>
      </w:r>
      <w:r w:rsidRPr="009239AA">
        <w:rPr>
          <w:b/>
        </w:rPr>
        <w:t>:</w:t>
      </w:r>
      <w:r w:rsidRPr="009239AA" w:rsidR="00C14CC4">
        <w:rPr>
          <w:b/>
        </w:rPr>
        <w:t xml:space="preserve">  </w:t>
      </w:r>
      <w:r w:rsidR="00E91063">
        <w:t xml:space="preserve">Collect </w:t>
      </w:r>
      <w:r w:rsidR="00274700">
        <w:t xml:space="preserve">qualitative </w:t>
      </w:r>
      <w:r w:rsidR="005821B2">
        <w:t>feedback</w:t>
      </w:r>
      <w:r w:rsidR="00E91063">
        <w:t xml:space="preserve"> information </w:t>
      </w:r>
      <w:r w:rsidR="00D11255">
        <w:t>individuals experienced in E</w:t>
      </w:r>
      <w:r w:rsidR="00882B95">
        <w:t xml:space="preserve">merging </w:t>
      </w:r>
      <w:r w:rsidR="00D11255">
        <w:t>R</w:t>
      </w:r>
      <w:r w:rsidR="00882B95">
        <w:t>isk (ER)</w:t>
      </w:r>
      <w:r w:rsidR="00D11255">
        <w:t xml:space="preserve"> subject matter</w:t>
      </w:r>
      <w:r w:rsidR="00E91063">
        <w:t xml:space="preserve"> regarding their experience </w:t>
      </w:r>
      <w:r w:rsidR="00D11255">
        <w:t>and views</w:t>
      </w:r>
      <w:r w:rsidR="00E91063">
        <w:t xml:space="preserve">.  </w:t>
      </w:r>
      <w:r w:rsidR="004410A4">
        <w:t xml:space="preserve">This survey is </w:t>
      </w:r>
      <w:proofErr w:type="gramStart"/>
      <w:r w:rsidR="004410A4">
        <w:t>voluntary</w:t>
      </w:r>
      <w:proofErr w:type="gramEnd"/>
      <w:r w:rsidR="004410A4">
        <w:t xml:space="preserve"> and the information collected will be used to </w:t>
      </w:r>
      <w:r w:rsidR="00D11255">
        <w:t xml:space="preserve">inform </w:t>
      </w:r>
      <w:r w:rsidR="004410A4">
        <w:t xml:space="preserve">future </w:t>
      </w:r>
      <w:r w:rsidR="00D11255">
        <w:t>PLCY work in ER</w:t>
      </w:r>
      <w:r w:rsidR="004410A4">
        <w:t>.</w:t>
      </w:r>
      <w:r w:rsidR="004021B6">
        <w:t xml:space="preserve">  </w:t>
      </w:r>
    </w:p>
    <w:p w:rsidR="00F72043" w:rsidP="00E91063" w:rsidRDefault="00F72043" w14:paraId="732F430B" w14:textId="77777777"/>
    <w:p w:rsidR="00681E9C" w:rsidP="00681E9C" w:rsidRDefault="00F72043" w14:paraId="772C0151" w14:textId="044117E6">
      <w:pPr>
        <w:pStyle w:val="BodyText"/>
        <w:rPr>
          <w:i w:val="0"/>
          <w:sz w:val="24"/>
          <w:szCs w:val="24"/>
        </w:rPr>
      </w:pPr>
      <w:r w:rsidRPr="00681E9C">
        <w:rPr>
          <w:i w:val="0"/>
          <w:sz w:val="24"/>
          <w:szCs w:val="24"/>
        </w:rPr>
        <w:t xml:space="preserve">The </w:t>
      </w:r>
      <w:r w:rsidR="00D11255">
        <w:rPr>
          <w:i w:val="0"/>
          <w:sz w:val="24"/>
          <w:szCs w:val="24"/>
        </w:rPr>
        <w:t>ER</w:t>
      </w:r>
      <w:r w:rsidR="00882B95">
        <w:rPr>
          <w:i w:val="0"/>
          <w:sz w:val="24"/>
          <w:szCs w:val="24"/>
        </w:rPr>
        <w:t>M</w:t>
      </w:r>
      <w:r w:rsidRPr="00681E9C" w:rsidR="00D11255">
        <w:rPr>
          <w:i w:val="0"/>
          <w:sz w:val="24"/>
          <w:szCs w:val="24"/>
        </w:rPr>
        <w:t xml:space="preserve"> </w:t>
      </w:r>
      <w:r w:rsidRPr="00681E9C">
        <w:rPr>
          <w:i w:val="0"/>
          <w:sz w:val="24"/>
          <w:szCs w:val="24"/>
        </w:rPr>
        <w:t xml:space="preserve">is a Department of Homeland Security (DHS) </w:t>
      </w:r>
      <w:r w:rsidR="00D11255">
        <w:rPr>
          <w:i w:val="0"/>
          <w:sz w:val="24"/>
          <w:szCs w:val="24"/>
        </w:rPr>
        <w:t>Office of Strategy, Policy, and Plans</w:t>
      </w:r>
      <w:r w:rsidRPr="00681E9C" w:rsidR="00681E9C">
        <w:rPr>
          <w:i w:val="0"/>
          <w:sz w:val="24"/>
          <w:szCs w:val="24"/>
        </w:rPr>
        <w:t xml:space="preserve"> (</w:t>
      </w:r>
      <w:r w:rsidR="00D11255">
        <w:rPr>
          <w:i w:val="0"/>
          <w:sz w:val="24"/>
          <w:szCs w:val="24"/>
        </w:rPr>
        <w:t>PLCY</w:t>
      </w:r>
      <w:r w:rsidRPr="00681E9C" w:rsidR="00681E9C">
        <w:rPr>
          <w:i w:val="0"/>
          <w:sz w:val="24"/>
          <w:szCs w:val="24"/>
        </w:rPr>
        <w:t xml:space="preserve">) </w:t>
      </w:r>
      <w:r w:rsidR="00882B95">
        <w:rPr>
          <w:i w:val="0"/>
          <w:sz w:val="24"/>
          <w:szCs w:val="24"/>
        </w:rPr>
        <w:t>program</w:t>
      </w:r>
      <w:r w:rsidRPr="00681E9C" w:rsidR="00882B95">
        <w:rPr>
          <w:i w:val="0"/>
          <w:sz w:val="24"/>
          <w:szCs w:val="24"/>
        </w:rPr>
        <w:t xml:space="preserve"> </w:t>
      </w:r>
      <w:r w:rsidRPr="00681E9C" w:rsidR="00681E9C">
        <w:rPr>
          <w:i w:val="0"/>
          <w:sz w:val="24"/>
          <w:szCs w:val="24"/>
        </w:rPr>
        <w:t xml:space="preserve">within the </w:t>
      </w:r>
      <w:r w:rsidR="00E54A34">
        <w:rPr>
          <w:i w:val="0"/>
          <w:sz w:val="24"/>
          <w:szCs w:val="24"/>
        </w:rPr>
        <w:t>Cyber, Infrastructure, Risk, and Resilience (CIRR) Group working closely with the DHS Science &amp; Technology (S&amp;T) Directorate.</w:t>
      </w:r>
      <w:r w:rsidRPr="00681E9C" w:rsidR="00681E9C">
        <w:rPr>
          <w:i w:val="0"/>
          <w:sz w:val="24"/>
          <w:szCs w:val="24"/>
        </w:rPr>
        <w:t xml:space="preserve"> The </w:t>
      </w:r>
      <w:r w:rsidR="00E54A34">
        <w:rPr>
          <w:i w:val="0"/>
          <w:sz w:val="24"/>
          <w:szCs w:val="24"/>
        </w:rPr>
        <w:t xml:space="preserve">CIRR Group </w:t>
      </w:r>
      <w:r w:rsidR="00681E9C">
        <w:rPr>
          <w:i w:val="0"/>
          <w:sz w:val="24"/>
          <w:szCs w:val="24"/>
        </w:rPr>
        <w:t>initiated the</w:t>
      </w:r>
      <w:r w:rsidRPr="00681E9C" w:rsidR="00681E9C">
        <w:rPr>
          <w:i w:val="0"/>
          <w:sz w:val="24"/>
          <w:szCs w:val="24"/>
        </w:rPr>
        <w:t xml:space="preserve"> </w:t>
      </w:r>
      <w:r w:rsidR="00882B95">
        <w:rPr>
          <w:i w:val="0"/>
          <w:sz w:val="24"/>
          <w:szCs w:val="24"/>
        </w:rPr>
        <w:t>program</w:t>
      </w:r>
      <w:r w:rsidRPr="00681E9C" w:rsidR="00882B95">
        <w:rPr>
          <w:i w:val="0"/>
          <w:sz w:val="24"/>
          <w:szCs w:val="24"/>
        </w:rPr>
        <w:t xml:space="preserve"> </w:t>
      </w:r>
      <w:r w:rsidRPr="00681E9C" w:rsidR="00681E9C">
        <w:rPr>
          <w:i w:val="0"/>
          <w:sz w:val="24"/>
          <w:szCs w:val="24"/>
        </w:rPr>
        <w:t xml:space="preserve">to </w:t>
      </w:r>
      <w:r w:rsidR="00882B95">
        <w:rPr>
          <w:i w:val="0"/>
          <w:sz w:val="24"/>
          <w:szCs w:val="24"/>
        </w:rPr>
        <w:t xml:space="preserve">identify and </w:t>
      </w:r>
      <w:r w:rsidRPr="00681E9C" w:rsidR="00681E9C">
        <w:rPr>
          <w:i w:val="0"/>
          <w:sz w:val="24"/>
          <w:szCs w:val="24"/>
        </w:rPr>
        <w:t>evaluate</w:t>
      </w:r>
      <w:r w:rsidR="00882B95">
        <w:rPr>
          <w:i w:val="0"/>
          <w:sz w:val="24"/>
          <w:szCs w:val="24"/>
        </w:rPr>
        <w:t xml:space="preserve"> risk to the homeland over the next 10 years within</w:t>
      </w:r>
      <w:r w:rsidRPr="00681E9C" w:rsidR="00681E9C">
        <w:rPr>
          <w:i w:val="0"/>
          <w:sz w:val="24"/>
          <w:szCs w:val="24"/>
        </w:rPr>
        <w:t xml:space="preserve"> DHS’s ability to </w:t>
      </w:r>
      <w:r w:rsidR="00882B95">
        <w:rPr>
          <w:i w:val="0"/>
          <w:sz w:val="24"/>
          <w:szCs w:val="24"/>
        </w:rPr>
        <w:t>address or mitigate</w:t>
      </w:r>
      <w:r w:rsidRPr="00681E9C" w:rsidR="00681E9C">
        <w:rPr>
          <w:i w:val="0"/>
          <w:sz w:val="24"/>
          <w:szCs w:val="24"/>
        </w:rPr>
        <w:t xml:space="preserve">. </w:t>
      </w:r>
      <w:r w:rsidR="00924E4E">
        <w:rPr>
          <w:i w:val="0"/>
          <w:sz w:val="24"/>
          <w:szCs w:val="24"/>
        </w:rPr>
        <w:t xml:space="preserve"> </w:t>
      </w:r>
      <w:r w:rsidRPr="00681E9C" w:rsidR="00681E9C">
        <w:rPr>
          <w:i w:val="0"/>
          <w:sz w:val="24"/>
          <w:szCs w:val="24"/>
        </w:rPr>
        <w:t xml:space="preserve">The goal is to identify </w:t>
      </w:r>
      <w:r w:rsidR="00882B95">
        <w:rPr>
          <w:i w:val="0"/>
          <w:sz w:val="24"/>
          <w:szCs w:val="24"/>
        </w:rPr>
        <w:t xml:space="preserve">emerging risk to the homeland over the next 10 years which will then provide better information to support </w:t>
      </w:r>
      <w:r w:rsidRPr="00681E9C" w:rsidR="00681E9C">
        <w:rPr>
          <w:i w:val="0"/>
          <w:sz w:val="24"/>
          <w:szCs w:val="24"/>
        </w:rPr>
        <w:t>DHS</w:t>
      </w:r>
      <w:r w:rsidR="00882B95">
        <w:rPr>
          <w:i w:val="0"/>
          <w:sz w:val="24"/>
          <w:szCs w:val="24"/>
        </w:rPr>
        <w:t xml:space="preserve"> internal</w:t>
      </w:r>
      <w:r w:rsidRPr="00681E9C" w:rsidR="00681E9C">
        <w:rPr>
          <w:i w:val="0"/>
          <w:sz w:val="24"/>
          <w:szCs w:val="24"/>
        </w:rPr>
        <w:t xml:space="preserve"> process</w:t>
      </w:r>
      <w:r w:rsidR="00882B95">
        <w:rPr>
          <w:i w:val="0"/>
          <w:sz w:val="24"/>
          <w:szCs w:val="24"/>
        </w:rPr>
        <w:t>, review, and policy making</w:t>
      </w:r>
      <w:r w:rsidRPr="00681E9C" w:rsidR="00681E9C">
        <w:rPr>
          <w:i w:val="0"/>
          <w:sz w:val="24"/>
          <w:szCs w:val="24"/>
        </w:rPr>
        <w:t xml:space="preserve"> </w:t>
      </w:r>
      <w:r w:rsidR="00882B95">
        <w:rPr>
          <w:i w:val="0"/>
          <w:sz w:val="24"/>
          <w:szCs w:val="24"/>
        </w:rPr>
        <w:t>to decide to accept, address, or defer action on the risks identified</w:t>
      </w:r>
      <w:r w:rsidR="00924E4E">
        <w:rPr>
          <w:i w:val="0"/>
          <w:sz w:val="24"/>
          <w:szCs w:val="24"/>
        </w:rPr>
        <w:t>.</w:t>
      </w:r>
    </w:p>
    <w:p w:rsidR="0018467B" w:rsidP="00681E9C" w:rsidRDefault="0018467B" w14:paraId="6E3B783C" w14:textId="77777777">
      <w:pPr>
        <w:pStyle w:val="BodyText"/>
        <w:rPr>
          <w:i w:val="0"/>
          <w:sz w:val="24"/>
          <w:szCs w:val="24"/>
        </w:rPr>
      </w:pPr>
    </w:p>
    <w:p w:rsidRPr="00637AC7" w:rsidR="0018467B" w:rsidP="0018467B" w:rsidRDefault="0018467B" w14:paraId="7A8080B7" w14:textId="78F69CB2">
      <w:pPr>
        <w:rPr>
          <w:color w:val="000000" w:themeColor="text1"/>
        </w:rPr>
      </w:pPr>
      <w:r w:rsidRPr="00637AC7">
        <w:rPr>
          <w:color w:val="000000" w:themeColor="text1"/>
        </w:rPr>
        <w:t xml:space="preserve">This collection of information is necessary to enable </w:t>
      </w:r>
      <w:r w:rsidRPr="00637AC7" w:rsidR="00882B95">
        <w:rPr>
          <w:color w:val="000000" w:themeColor="text1"/>
        </w:rPr>
        <w:t>CIRR</w:t>
      </w:r>
      <w:r w:rsidRPr="00637AC7">
        <w:rPr>
          <w:color w:val="000000" w:themeColor="text1"/>
        </w:rPr>
        <w:t xml:space="preserve"> to garner feedback in an efficient, timely manner, in accordance with DHS’s commitment to improving service delivery</w:t>
      </w:r>
      <w:r w:rsidRPr="00637AC7" w:rsidR="00882B95">
        <w:rPr>
          <w:color w:val="000000" w:themeColor="text1"/>
        </w:rPr>
        <w:t xml:space="preserve"> </w:t>
      </w:r>
      <w:r w:rsidRPr="00637AC7">
        <w:rPr>
          <w:color w:val="000000" w:themeColor="text1"/>
        </w:rPr>
        <w:t xml:space="preserve">as a means of contributing to the </w:t>
      </w:r>
      <w:r w:rsidRPr="00637AC7">
        <w:rPr>
          <w:i/>
          <w:color w:val="000000" w:themeColor="text1"/>
        </w:rPr>
        <w:t>continuous improvement of the program</w:t>
      </w:r>
      <w:r w:rsidRPr="00637AC7">
        <w:rPr>
          <w:color w:val="000000" w:themeColor="text1"/>
        </w:rPr>
        <w:t xml:space="preserve">. In this case, the </w:t>
      </w:r>
      <w:r w:rsidRPr="00637AC7" w:rsidR="00882B95">
        <w:rPr>
          <w:color w:val="000000" w:themeColor="text1"/>
        </w:rPr>
        <w:t xml:space="preserve">ERM </w:t>
      </w:r>
      <w:r w:rsidRPr="00637AC7">
        <w:rPr>
          <w:color w:val="000000" w:themeColor="text1"/>
        </w:rPr>
        <w:t>exists with</w:t>
      </w:r>
      <w:r w:rsidRPr="00637AC7" w:rsidR="000C799D">
        <w:rPr>
          <w:color w:val="000000" w:themeColor="text1"/>
        </w:rPr>
        <w:t>in</w:t>
      </w:r>
      <w:r w:rsidRPr="00637AC7">
        <w:rPr>
          <w:color w:val="000000" w:themeColor="text1"/>
        </w:rPr>
        <w:t xml:space="preserve"> </w:t>
      </w:r>
      <w:r w:rsidRPr="00637AC7" w:rsidR="00882B95">
        <w:rPr>
          <w:color w:val="000000" w:themeColor="text1"/>
        </w:rPr>
        <w:t>DHS PLCY’s CIRR Group</w:t>
      </w:r>
      <w:r w:rsidRPr="00637AC7">
        <w:rPr>
          <w:color w:val="000000" w:themeColor="text1"/>
        </w:rPr>
        <w:t xml:space="preserve">.  The information collected from </w:t>
      </w:r>
      <w:r w:rsidRPr="00637AC7" w:rsidR="00796E05">
        <w:rPr>
          <w:color w:val="000000" w:themeColor="text1"/>
        </w:rPr>
        <w:t xml:space="preserve">individuals </w:t>
      </w:r>
      <w:r w:rsidRPr="00637AC7">
        <w:rPr>
          <w:color w:val="000000" w:themeColor="text1"/>
        </w:rPr>
        <w:t>will help ensure that</w:t>
      </w:r>
      <w:r w:rsidRPr="00637AC7" w:rsidR="00882B95">
        <w:rPr>
          <w:color w:val="000000" w:themeColor="text1"/>
        </w:rPr>
        <w:t xml:space="preserve"> the ERM is informed by the views of individuals within academia, industry, and venture capital </w:t>
      </w:r>
      <w:proofErr w:type="gramStart"/>
      <w:r w:rsidRPr="00637AC7" w:rsidR="00882B95">
        <w:rPr>
          <w:color w:val="000000" w:themeColor="text1"/>
        </w:rPr>
        <w:t>with regard to</w:t>
      </w:r>
      <w:proofErr w:type="gramEnd"/>
      <w:r w:rsidRPr="00637AC7" w:rsidR="00882B95">
        <w:rPr>
          <w:color w:val="000000" w:themeColor="text1"/>
        </w:rPr>
        <w:t xml:space="preserve"> </w:t>
      </w:r>
      <w:r w:rsidRPr="00637AC7" w:rsidR="00796E05">
        <w:rPr>
          <w:color w:val="000000" w:themeColor="text1"/>
        </w:rPr>
        <w:t>the emerging risks facing the homeland over the next 10 years. This information</w:t>
      </w:r>
      <w:r w:rsidRPr="00637AC7">
        <w:rPr>
          <w:color w:val="000000" w:themeColor="text1"/>
        </w:rPr>
        <w:t xml:space="preserve"> will provide insights into </w:t>
      </w:r>
      <w:r w:rsidRPr="00637AC7" w:rsidR="00796E05">
        <w:rPr>
          <w:color w:val="000000" w:themeColor="text1"/>
        </w:rPr>
        <w:t xml:space="preserve">individual </w:t>
      </w:r>
      <w:r w:rsidRPr="00637AC7">
        <w:rPr>
          <w:color w:val="000000" w:themeColor="text1"/>
        </w:rPr>
        <w:t xml:space="preserve">perceptions, experiences and expectations, provide an early warning of issues, or focus attention on areas where </w:t>
      </w:r>
      <w:r w:rsidRPr="00637AC7" w:rsidR="00796E05">
        <w:rPr>
          <w:color w:val="000000" w:themeColor="text1"/>
        </w:rPr>
        <w:t xml:space="preserve">DHS may consider review and policy to address emerging risk through investments and/or </w:t>
      </w:r>
      <w:r w:rsidRPr="00637AC7" w:rsidR="000C799D">
        <w:rPr>
          <w:color w:val="000000" w:themeColor="text1"/>
        </w:rPr>
        <w:t>operational programs</w:t>
      </w:r>
      <w:r w:rsidRPr="00637AC7">
        <w:rPr>
          <w:color w:val="000000" w:themeColor="text1"/>
        </w:rPr>
        <w:t xml:space="preserve">.  These collections will allow for ongoing, collaborative and actionable communications between the Agency and </w:t>
      </w:r>
      <w:r w:rsidRPr="00637AC7" w:rsidR="00796E05">
        <w:rPr>
          <w:color w:val="000000" w:themeColor="text1"/>
        </w:rPr>
        <w:t>participants</w:t>
      </w:r>
      <w:r w:rsidRPr="00637AC7">
        <w:rPr>
          <w:color w:val="000000" w:themeColor="text1"/>
        </w:rPr>
        <w:t xml:space="preserve">.  It will also allow feedback to contribute directly to the improvement of program management. </w:t>
      </w:r>
    </w:p>
    <w:p w:rsidRPr="00637AC7" w:rsidR="0018467B" w:rsidP="00681E9C" w:rsidRDefault="0018467B" w14:paraId="2ED6F47A" w14:textId="77777777">
      <w:pPr>
        <w:pStyle w:val="BodyText"/>
        <w:rPr>
          <w:i w:val="0"/>
          <w:color w:val="FF0000"/>
          <w:sz w:val="24"/>
          <w:szCs w:val="24"/>
        </w:rPr>
      </w:pPr>
    </w:p>
    <w:p w:rsidRPr="00637AC7" w:rsidR="006E086C" w:rsidP="006E086C" w:rsidRDefault="00434E33" w14:paraId="076DB9E0" w14:textId="273F0D91">
      <w:pPr>
        <w:pStyle w:val="Header"/>
        <w:tabs>
          <w:tab w:val="clear" w:pos="4320"/>
          <w:tab w:val="clear" w:pos="8640"/>
        </w:tabs>
        <w:rPr>
          <w:color w:val="000000" w:themeColor="text1"/>
        </w:rPr>
      </w:pPr>
      <w:r w:rsidRPr="00637AC7">
        <w:rPr>
          <w:b/>
          <w:color w:val="000000" w:themeColor="text1"/>
        </w:rPr>
        <w:t>DESCRIPTION OF RESPONDENTS</w:t>
      </w:r>
      <w:r w:rsidRPr="00637AC7">
        <w:rPr>
          <w:color w:val="000000" w:themeColor="text1"/>
        </w:rPr>
        <w:t xml:space="preserve">: </w:t>
      </w:r>
      <w:r w:rsidRPr="00637AC7" w:rsidR="00711FB5">
        <w:rPr>
          <w:color w:val="000000" w:themeColor="text1"/>
        </w:rPr>
        <w:t xml:space="preserve"> </w:t>
      </w:r>
      <w:r w:rsidRPr="00637AC7" w:rsidR="00796E05">
        <w:rPr>
          <w:color w:val="000000" w:themeColor="text1"/>
        </w:rPr>
        <w:t xml:space="preserve">Individuals in academia, industry, and venture capital whose work and expertise relates to ER subject matter. </w:t>
      </w:r>
    </w:p>
    <w:p w:rsidR="00711FB5" w:rsidRDefault="00711FB5" w14:paraId="178079C7" w14:textId="77777777">
      <w:pPr>
        <w:rPr>
          <w:b/>
        </w:rPr>
      </w:pPr>
    </w:p>
    <w:p w:rsidRPr="00F06866" w:rsidR="00F06866" w:rsidRDefault="00F06866" w14:paraId="36CC91FF" w14:textId="77777777">
      <w:pPr>
        <w:rPr>
          <w:b/>
        </w:rPr>
      </w:pPr>
      <w:r>
        <w:rPr>
          <w:b/>
        </w:rPr>
        <w:t>TYPE OF COLLECTION:</w:t>
      </w:r>
      <w:r w:rsidRPr="00F06866">
        <w:t xml:space="preserve"> (Check one)</w:t>
      </w:r>
    </w:p>
    <w:p w:rsidRPr="00434E33" w:rsidR="00441434" w:rsidP="0096108F" w:rsidRDefault="00441434" w14:paraId="6109C125" w14:textId="77777777">
      <w:pPr>
        <w:pStyle w:val="BodyTextIndent"/>
        <w:tabs>
          <w:tab w:val="left" w:pos="360"/>
        </w:tabs>
        <w:ind w:left="0"/>
        <w:rPr>
          <w:bCs/>
          <w:sz w:val="16"/>
          <w:szCs w:val="16"/>
        </w:rPr>
      </w:pPr>
    </w:p>
    <w:p w:rsidRPr="00F06866" w:rsidR="00F06866" w:rsidP="0096108F" w:rsidRDefault="0096108F" w14:paraId="4E439CA8" w14:textId="38F82F78">
      <w:pPr>
        <w:pStyle w:val="BodyTextIndent"/>
        <w:tabs>
          <w:tab w:val="left" w:pos="360"/>
        </w:tabs>
        <w:ind w:left="0"/>
        <w:rPr>
          <w:bCs/>
          <w:sz w:val="24"/>
        </w:rPr>
      </w:pPr>
      <w:proofErr w:type="gramStart"/>
      <w:r w:rsidRPr="00F06866">
        <w:rPr>
          <w:bCs/>
          <w:sz w:val="24"/>
        </w:rPr>
        <w:t xml:space="preserve">[ </w:t>
      </w:r>
      <w:r w:rsidR="00924E4E">
        <w:rPr>
          <w:bCs/>
          <w:sz w:val="24"/>
        </w:rPr>
        <w:t xml:space="preserve"> </w:t>
      </w:r>
      <w:r w:rsidRPr="00F06866">
        <w:rPr>
          <w:bCs/>
          <w:sz w:val="24"/>
        </w:rPr>
        <w:t>]</w:t>
      </w:r>
      <w:proofErr w:type="gramEnd"/>
      <w:r w:rsidRPr="00F06866">
        <w:rPr>
          <w:bCs/>
          <w:sz w:val="24"/>
        </w:rPr>
        <w:t xml:space="preserve"> </w:t>
      </w:r>
      <w:r w:rsidRPr="00F06866" w:rsidR="00F06866">
        <w:rPr>
          <w:bCs/>
          <w:sz w:val="24"/>
        </w:rPr>
        <w:t>Customer Comment Card/Complaint Form</w:t>
      </w:r>
      <w:r w:rsidR="00E91063">
        <w:rPr>
          <w:bCs/>
          <w:sz w:val="24"/>
        </w:rPr>
        <w:t xml:space="preserve"> </w:t>
      </w:r>
      <w:r w:rsidR="00E91063">
        <w:rPr>
          <w:bCs/>
          <w:sz w:val="24"/>
        </w:rPr>
        <w:tab/>
        <w:t>[</w:t>
      </w:r>
      <w:r w:rsidR="00575279">
        <w:rPr>
          <w:bCs/>
          <w:sz w:val="24"/>
        </w:rPr>
        <w:t xml:space="preserve">  </w:t>
      </w:r>
      <w:r w:rsidRPr="00F06866">
        <w:rPr>
          <w:bCs/>
          <w:sz w:val="24"/>
        </w:rPr>
        <w:t xml:space="preserve">] </w:t>
      </w:r>
      <w:r w:rsidRPr="00F06866" w:rsidR="00F06866">
        <w:rPr>
          <w:bCs/>
          <w:sz w:val="24"/>
        </w:rPr>
        <w:t>Customer Satisfaction Survey</w:t>
      </w:r>
    </w:p>
    <w:p w:rsidR="0096108F" w:rsidP="0096108F" w:rsidRDefault="0096108F" w14:paraId="12DDA84F" w14:textId="77777777">
      <w:pPr>
        <w:pStyle w:val="BodyTextIndent"/>
        <w:tabs>
          <w:tab w:val="left" w:pos="360"/>
        </w:tabs>
        <w:ind w:left="0"/>
        <w:rPr>
          <w:bCs/>
          <w:sz w:val="24"/>
        </w:rPr>
      </w:pPr>
      <w:proofErr w:type="gramStart"/>
      <w:r w:rsidRPr="00F06866">
        <w:rPr>
          <w:bCs/>
          <w:sz w:val="24"/>
        </w:rPr>
        <w:t xml:space="preserve">[ </w:t>
      </w:r>
      <w:r w:rsidR="00924E4E">
        <w:rPr>
          <w:bCs/>
          <w:sz w:val="24"/>
        </w:rPr>
        <w:t xml:space="preserve"> </w:t>
      </w:r>
      <w:r w:rsidRPr="00F06866">
        <w:rPr>
          <w:bCs/>
          <w:sz w:val="24"/>
        </w:rPr>
        <w:t>]</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2F37C3">
        <w:rPr>
          <w:bCs/>
          <w:sz w:val="24"/>
        </w:rPr>
        <w:t>)</w:t>
      </w:r>
      <w:r w:rsidR="00F06866">
        <w:rPr>
          <w:bCs/>
          <w:sz w:val="24"/>
        </w:rPr>
        <w:tab/>
        <w:t xml:space="preserve">[ </w:t>
      </w:r>
      <w:r w:rsidR="00924E4E">
        <w:rPr>
          <w:bCs/>
          <w:sz w:val="24"/>
        </w:rPr>
        <w:t xml:space="preserve"> </w:t>
      </w:r>
      <w:r w:rsidR="00F06866">
        <w:rPr>
          <w:bCs/>
          <w:sz w:val="24"/>
        </w:rPr>
        <w:t>] Small Discussion Group</w:t>
      </w:r>
    </w:p>
    <w:p w:rsidRPr="00F06866" w:rsidR="00F06866" w:rsidP="0096108F" w:rsidRDefault="00575279" w14:paraId="5C8E98EB" w14:textId="0F33FF5D">
      <w:pPr>
        <w:pStyle w:val="BodyTextIndent"/>
        <w:tabs>
          <w:tab w:val="left" w:pos="360"/>
        </w:tabs>
        <w:ind w:left="0"/>
        <w:rPr>
          <w:bCs/>
          <w:sz w:val="24"/>
        </w:rPr>
      </w:pPr>
      <w:r>
        <w:rPr>
          <w:bCs/>
          <w:sz w:val="24"/>
        </w:rPr>
        <w:t>[X</w:t>
      </w:r>
      <w:r w:rsidR="00924E4E">
        <w:rPr>
          <w:bCs/>
          <w:sz w:val="24"/>
        </w:rPr>
        <w:t xml:space="preserve">] </w:t>
      </w:r>
      <w:r w:rsidR="00935ADA">
        <w:rPr>
          <w:bCs/>
          <w:sz w:val="24"/>
        </w:rPr>
        <w:t xml:space="preserve">Focus </w:t>
      </w:r>
      <w:proofErr w:type="gramStart"/>
      <w:r w:rsidR="00935ADA">
        <w:rPr>
          <w:bCs/>
          <w:sz w:val="24"/>
        </w:rPr>
        <w:t xml:space="preserve">Group  </w:t>
      </w:r>
      <w:r w:rsidR="00935ADA">
        <w:rPr>
          <w:bCs/>
          <w:sz w:val="24"/>
        </w:rPr>
        <w:tab/>
      </w:r>
      <w:proofErr w:type="gramEnd"/>
      <w:r w:rsidR="00935ADA">
        <w:rPr>
          <w:bCs/>
          <w:sz w:val="24"/>
        </w:rPr>
        <w:tab/>
      </w:r>
      <w:r w:rsidR="00935ADA">
        <w:rPr>
          <w:bCs/>
          <w:sz w:val="24"/>
        </w:rPr>
        <w:tab/>
      </w:r>
      <w:r w:rsidR="00935ADA">
        <w:rPr>
          <w:bCs/>
          <w:sz w:val="24"/>
        </w:rPr>
        <w:tab/>
      </w:r>
      <w:r w:rsidR="00935ADA">
        <w:rPr>
          <w:bCs/>
          <w:sz w:val="24"/>
        </w:rPr>
        <w:tab/>
      </w:r>
      <w:r w:rsidRPr="00F06866" w:rsidR="00F06866">
        <w:rPr>
          <w:bCs/>
          <w:sz w:val="24"/>
        </w:rPr>
        <w:t>[</w:t>
      </w:r>
      <w:r w:rsidR="00F06866">
        <w:rPr>
          <w:bCs/>
          <w:sz w:val="24"/>
        </w:rPr>
        <w:t xml:space="preserve"> </w:t>
      </w:r>
      <w:r w:rsidR="00924E4E">
        <w:rPr>
          <w:bCs/>
          <w:sz w:val="24"/>
        </w:rPr>
        <w:t xml:space="preserve"> </w:t>
      </w:r>
      <w:r w:rsidRPr="00F06866" w:rsidR="00F06866">
        <w:rPr>
          <w:bCs/>
          <w:sz w:val="24"/>
        </w:rPr>
        <w:t>]</w:t>
      </w:r>
      <w:r w:rsidR="00F06866">
        <w:rPr>
          <w:bCs/>
          <w:sz w:val="24"/>
        </w:rPr>
        <w:t xml:space="preserve"> Other:</w:t>
      </w:r>
      <w:r w:rsidRPr="00924E4E" w:rsidR="00F06866">
        <w:rPr>
          <w:bCs/>
          <w:sz w:val="24"/>
        </w:rPr>
        <w:t xml:space="preserve"> ______________________</w:t>
      </w:r>
      <w:r w:rsidR="00924E4E">
        <w:rPr>
          <w:bCs/>
          <w:sz w:val="24"/>
        </w:rPr>
        <w:t>___</w:t>
      </w:r>
      <w:r w:rsidRPr="00924E4E" w:rsidR="00F06866">
        <w:rPr>
          <w:bCs/>
          <w:sz w:val="24"/>
        </w:rPr>
        <w:tab/>
      </w:r>
    </w:p>
    <w:p w:rsidR="00434E33" w:rsidRDefault="00434E33" w14:paraId="658D4E61" w14:textId="77777777">
      <w:pPr>
        <w:pStyle w:val="Header"/>
        <w:tabs>
          <w:tab w:val="clear" w:pos="4320"/>
          <w:tab w:val="clear" w:pos="8640"/>
        </w:tabs>
      </w:pPr>
    </w:p>
    <w:p w:rsidR="00CA2650" w:rsidRDefault="00441434" w14:paraId="7904C55D" w14:textId="77777777">
      <w:pPr>
        <w:rPr>
          <w:b/>
        </w:rPr>
      </w:pPr>
      <w:r>
        <w:rPr>
          <w:b/>
        </w:rPr>
        <w:t>C</w:t>
      </w:r>
      <w:r w:rsidR="009C13B9">
        <w:rPr>
          <w:b/>
        </w:rPr>
        <w:t>ERTIFICATION:</w:t>
      </w:r>
    </w:p>
    <w:p w:rsidR="00441434" w:rsidRDefault="00441434" w14:paraId="471470BA" w14:textId="77777777">
      <w:pPr>
        <w:rPr>
          <w:sz w:val="16"/>
          <w:szCs w:val="16"/>
        </w:rPr>
      </w:pPr>
    </w:p>
    <w:p w:rsidRPr="009C13B9" w:rsidR="008101A5" w:rsidP="008101A5" w:rsidRDefault="008101A5" w14:paraId="763577CB" w14:textId="77777777">
      <w:r>
        <w:t>I ce</w:t>
      </w:r>
      <w:r w:rsidR="00924E4E">
        <w:t xml:space="preserve">rtify the following to be true: </w:t>
      </w:r>
    </w:p>
    <w:p w:rsidR="008101A5" w:rsidP="008101A5" w:rsidRDefault="008101A5" w14:paraId="7C4199FC" w14:textId="77777777">
      <w:pPr>
        <w:pStyle w:val="ListParagraph"/>
        <w:numPr>
          <w:ilvl w:val="0"/>
          <w:numId w:val="14"/>
        </w:numPr>
      </w:pPr>
      <w:r>
        <w:t>The collection is voluntary.</w:t>
      </w:r>
    </w:p>
    <w:p w:rsidR="008101A5" w:rsidP="008101A5" w:rsidRDefault="008101A5" w14:paraId="7BBD407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65F396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924E4E">
        <w:t>.</w:t>
      </w:r>
    </w:p>
    <w:p w:rsidR="008101A5" w:rsidP="008101A5" w:rsidRDefault="008101A5" w14:paraId="2E29D6F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924E4E">
        <w:t>.</w:t>
      </w:r>
    </w:p>
    <w:p w:rsidR="008101A5" w:rsidP="008101A5" w:rsidRDefault="008101A5" w14:paraId="1629BF6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924E4E">
        <w:t>policy decisions.</w:t>
      </w:r>
    </w:p>
    <w:p w:rsidR="008101A5" w:rsidP="008101A5" w:rsidRDefault="008101A5" w14:paraId="5AA129F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3D498A3" w14:textId="77777777"/>
    <w:p w:rsidR="009C13B9" w:rsidP="009C13B9" w:rsidRDefault="009C13B9" w14:paraId="3DF09B3A" w14:textId="77777777">
      <w:r>
        <w:t>Name</w:t>
      </w:r>
      <w:r w:rsidRPr="00924E4E">
        <w:t>:</w:t>
      </w:r>
      <w:r w:rsidRPr="00924E4E" w:rsidR="00924E4E">
        <w:t xml:space="preserve"> </w:t>
      </w:r>
      <w:r w:rsidRPr="001727EE">
        <w:rPr>
          <w:u w:val="single"/>
        </w:rPr>
        <w:t>_</w:t>
      </w:r>
      <w:r w:rsidR="0086334D">
        <w:rPr>
          <w:u w:val="single"/>
        </w:rPr>
        <w:t>____________________________________</w:t>
      </w:r>
    </w:p>
    <w:p w:rsidR="009C13B9" w:rsidP="009C13B9" w:rsidRDefault="009C13B9" w14:paraId="527FDD35" w14:textId="77777777">
      <w:pPr>
        <w:pStyle w:val="ListParagraph"/>
        <w:ind w:left="360"/>
      </w:pPr>
    </w:p>
    <w:p w:rsidR="009C13B9" w:rsidP="009C13B9" w:rsidRDefault="009C13B9" w14:paraId="0E560BA1" w14:textId="77777777">
      <w:r>
        <w:t>To assist review, please provide answers to the following question:</w:t>
      </w:r>
    </w:p>
    <w:p w:rsidR="009C13B9" w:rsidP="009C13B9" w:rsidRDefault="009C13B9" w14:paraId="1608DD02" w14:textId="77777777">
      <w:pPr>
        <w:pStyle w:val="ListParagraph"/>
        <w:ind w:left="360"/>
      </w:pPr>
    </w:p>
    <w:p w:rsidRPr="00C86E91" w:rsidR="009C13B9" w:rsidP="00C86E91" w:rsidRDefault="00C86E91" w14:paraId="6D134E1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8A6F929" w14:textId="3D22F0EC">
      <w:pPr>
        <w:pStyle w:val="ListParagraph"/>
        <w:numPr>
          <w:ilvl w:val="0"/>
          <w:numId w:val="18"/>
        </w:numPr>
      </w:pPr>
      <w:r>
        <w:t>Is</w:t>
      </w:r>
      <w:r w:rsidR="00237B48">
        <w:t xml:space="preserve"> personally identifiable information (PII) collected</w:t>
      </w:r>
      <w:r>
        <w:t xml:space="preserve">?  </w:t>
      </w:r>
      <w:proofErr w:type="gramStart"/>
      <w:r w:rsidR="00D11255">
        <w:t>[</w:t>
      </w:r>
      <w:r w:rsidR="008154E4">
        <w:t xml:space="preserve">  </w:t>
      </w:r>
      <w:r w:rsidR="009239AA">
        <w:t>]</w:t>
      </w:r>
      <w:proofErr w:type="gramEnd"/>
      <w:r w:rsidR="009239AA">
        <w:t xml:space="preserve"> Yes  [</w:t>
      </w:r>
      <w:r w:rsidR="008154E4">
        <w:t>X</w:t>
      </w:r>
      <w:r w:rsidR="00924E4E">
        <w:t>]  No</w:t>
      </w:r>
    </w:p>
    <w:p w:rsidR="00C86E91" w:rsidP="00C86E91" w:rsidRDefault="009C13B9" w14:paraId="58B14DAB" w14:textId="3F70A302">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575279">
        <w:t>[</w:t>
      </w:r>
      <w:r w:rsidR="009239AA">
        <w:t>] No</w:t>
      </w:r>
    </w:p>
    <w:p w:rsidR="00C86E91" w:rsidP="00C86E91" w:rsidRDefault="00C86E91" w14:paraId="24FD86AB" w14:textId="594D23F9">
      <w:pPr>
        <w:pStyle w:val="ListParagraph"/>
        <w:numPr>
          <w:ilvl w:val="0"/>
          <w:numId w:val="18"/>
        </w:numPr>
      </w:pPr>
      <w:r>
        <w:t xml:space="preserve">If Applicable, has a System or Records Notice been published?  [  ] Yes  </w:t>
      </w:r>
      <w:r w:rsidR="00575279">
        <w:t>[</w:t>
      </w:r>
      <w:r w:rsidR="008154E4">
        <w:t xml:space="preserve">  </w:t>
      </w:r>
      <w:r>
        <w:t>] No</w:t>
      </w:r>
    </w:p>
    <w:p w:rsidR="00924E4E" w:rsidP="00C86E91" w:rsidRDefault="00924E4E" w14:paraId="2D241707" w14:textId="77777777">
      <w:pPr>
        <w:pStyle w:val="ListParagraph"/>
        <w:ind w:left="0"/>
        <w:rPr>
          <w:b/>
        </w:rPr>
      </w:pPr>
    </w:p>
    <w:p w:rsidRPr="00C86E91" w:rsidR="00C86E91" w:rsidP="00C86E91" w:rsidRDefault="00CB1078" w14:paraId="5C943744" w14:textId="77777777">
      <w:pPr>
        <w:pStyle w:val="ListParagraph"/>
        <w:ind w:left="0"/>
        <w:rPr>
          <w:b/>
        </w:rPr>
      </w:pPr>
      <w:r>
        <w:rPr>
          <w:b/>
        </w:rPr>
        <w:t>Gifts or Payments</w:t>
      </w:r>
      <w:r w:rsidR="00C86E91">
        <w:rPr>
          <w:b/>
        </w:rPr>
        <w:t>:</w:t>
      </w:r>
    </w:p>
    <w:p w:rsidR="00C86E91" w:rsidP="00C86E91" w:rsidRDefault="00C86E91" w14:paraId="3D190FBC" w14:textId="77777777">
      <w:r>
        <w:t xml:space="preserve">Is an incentive (e.g., money or reimbursement of expenses, token of appreciation) provided to participants?  </w:t>
      </w:r>
      <w:proofErr w:type="gramStart"/>
      <w:r>
        <w:t>[  ]</w:t>
      </w:r>
      <w:proofErr w:type="gramEnd"/>
      <w:r>
        <w:t xml:space="preserve"> Yes [</w:t>
      </w:r>
      <w:r w:rsidRPr="007542B3" w:rsidR="00E91063">
        <w:rPr>
          <w:b/>
        </w:rPr>
        <w:t>X</w:t>
      </w:r>
      <w:r>
        <w:t xml:space="preserve">] No  </w:t>
      </w:r>
    </w:p>
    <w:p w:rsidR="00C86E91" w:rsidRDefault="00C86E91" w14:paraId="057D6595" w14:textId="77777777">
      <w:pPr>
        <w:rPr>
          <w:b/>
        </w:rPr>
      </w:pPr>
    </w:p>
    <w:p w:rsidR="005E714A" w:rsidP="00C86E91" w:rsidRDefault="005E714A" w14:paraId="36AEC724" w14:textId="77777777">
      <w:pPr>
        <w:rPr>
          <w:i/>
        </w:rPr>
      </w:pPr>
      <w:r>
        <w:rPr>
          <w:b/>
        </w:rPr>
        <w:t>BURDEN HOUR</w:t>
      </w:r>
      <w:r w:rsidR="00441434">
        <w:rPr>
          <w:b/>
        </w:rPr>
        <w:t>S</w:t>
      </w:r>
      <w:r>
        <w:t xml:space="preserve"> </w:t>
      </w:r>
    </w:p>
    <w:p w:rsidRPr="006832D9" w:rsidR="006832D9" w:rsidP="00F3170F" w:rsidRDefault="006832D9" w14:paraId="6A1A8AE4" w14:textId="77777777">
      <w:pPr>
        <w:keepNext/>
        <w:keepLines/>
        <w:rPr>
          <w:b/>
        </w:rPr>
      </w:pPr>
    </w:p>
    <w:tbl>
      <w:tblPr>
        <w:tblStyle w:val="TableGrid"/>
        <w:tblW w:w="9895" w:type="dxa"/>
        <w:tblLayout w:type="fixed"/>
        <w:tblLook w:val="01E0" w:firstRow="1" w:lastRow="1" w:firstColumn="1" w:lastColumn="1" w:noHBand="0" w:noVBand="0"/>
      </w:tblPr>
      <w:tblGrid>
        <w:gridCol w:w="4495"/>
        <w:gridCol w:w="2453"/>
        <w:gridCol w:w="1597"/>
        <w:gridCol w:w="1350"/>
      </w:tblGrid>
      <w:tr w:rsidR="00EF2095" w:rsidTr="00A17B91" w14:paraId="2B219D5A" w14:textId="77777777">
        <w:trPr>
          <w:trHeight w:val="274"/>
        </w:trPr>
        <w:tc>
          <w:tcPr>
            <w:tcW w:w="4495" w:type="dxa"/>
            <w:vAlign w:val="center"/>
          </w:tcPr>
          <w:p w:rsidRPr="00F6240A" w:rsidR="006832D9" w:rsidP="00924E4E" w:rsidRDefault="00E40B50" w14:paraId="174F2C5D" w14:textId="77777777">
            <w:pPr>
              <w:rPr>
                <w:b/>
              </w:rPr>
            </w:pPr>
            <w:r>
              <w:rPr>
                <w:b/>
              </w:rPr>
              <w:t>Category of Respondent</w:t>
            </w:r>
            <w:r w:rsidR="00EF2095">
              <w:rPr>
                <w:b/>
              </w:rPr>
              <w:t xml:space="preserve"> </w:t>
            </w:r>
          </w:p>
        </w:tc>
        <w:tc>
          <w:tcPr>
            <w:tcW w:w="2453" w:type="dxa"/>
            <w:vAlign w:val="center"/>
          </w:tcPr>
          <w:p w:rsidRPr="00F6240A" w:rsidR="006832D9" w:rsidP="00924E4E" w:rsidRDefault="006832D9" w14:paraId="5365B5F7" w14:textId="77777777">
            <w:pPr>
              <w:rPr>
                <w:b/>
              </w:rPr>
            </w:pPr>
            <w:r w:rsidRPr="00F6240A">
              <w:rPr>
                <w:b/>
              </w:rPr>
              <w:t>N</w:t>
            </w:r>
            <w:r w:rsidR="009F5923">
              <w:rPr>
                <w:b/>
              </w:rPr>
              <w:t>o.</w:t>
            </w:r>
            <w:r w:rsidRPr="00F6240A">
              <w:rPr>
                <w:b/>
              </w:rPr>
              <w:t xml:space="preserve"> of Respondents</w:t>
            </w:r>
          </w:p>
        </w:tc>
        <w:tc>
          <w:tcPr>
            <w:tcW w:w="1597" w:type="dxa"/>
            <w:vAlign w:val="center"/>
          </w:tcPr>
          <w:p w:rsidRPr="00F6240A" w:rsidR="006832D9" w:rsidP="00924E4E" w:rsidRDefault="006832D9" w14:paraId="000297D5" w14:textId="77777777">
            <w:pPr>
              <w:rPr>
                <w:b/>
              </w:rPr>
            </w:pPr>
            <w:r w:rsidRPr="00F6240A">
              <w:rPr>
                <w:b/>
              </w:rPr>
              <w:t>Participation Time</w:t>
            </w:r>
          </w:p>
        </w:tc>
        <w:tc>
          <w:tcPr>
            <w:tcW w:w="1350" w:type="dxa"/>
            <w:vAlign w:val="center"/>
          </w:tcPr>
          <w:p w:rsidRPr="00F6240A" w:rsidR="006832D9" w:rsidP="00924E4E" w:rsidRDefault="006832D9" w14:paraId="7E876459" w14:textId="77777777">
            <w:pPr>
              <w:rPr>
                <w:b/>
              </w:rPr>
            </w:pPr>
            <w:r w:rsidRPr="00F6240A">
              <w:rPr>
                <w:b/>
              </w:rPr>
              <w:t>Burden</w:t>
            </w:r>
          </w:p>
        </w:tc>
      </w:tr>
      <w:tr w:rsidR="00EF2095" w:rsidTr="00A17B91" w14:paraId="3ACF1591" w14:textId="77777777">
        <w:trPr>
          <w:trHeight w:val="274"/>
        </w:trPr>
        <w:tc>
          <w:tcPr>
            <w:tcW w:w="4495" w:type="dxa"/>
          </w:tcPr>
          <w:p w:rsidR="006832D9" w:rsidP="0086334D" w:rsidRDefault="00882B95" w14:paraId="439E4011" w14:textId="6DA4ADD4">
            <w:r>
              <w:t>Private sector participants from industry, academia, and venture capital.</w:t>
            </w:r>
          </w:p>
        </w:tc>
        <w:tc>
          <w:tcPr>
            <w:tcW w:w="2453" w:type="dxa"/>
          </w:tcPr>
          <w:p w:rsidR="006832D9" w:rsidP="0018467B" w:rsidRDefault="00A17B91" w14:paraId="290C92C3" w14:textId="60250776">
            <w:r>
              <w:t>89</w:t>
            </w:r>
          </w:p>
        </w:tc>
        <w:tc>
          <w:tcPr>
            <w:tcW w:w="1597" w:type="dxa"/>
          </w:tcPr>
          <w:p w:rsidR="006832D9" w:rsidP="00843796" w:rsidRDefault="00882B95" w14:paraId="6266FA5C" w14:textId="10D2647B">
            <w:r>
              <w:t xml:space="preserve">60 </w:t>
            </w:r>
            <w:r w:rsidR="00E91063">
              <w:t>minutes</w:t>
            </w:r>
          </w:p>
        </w:tc>
        <w:tc>
          <w:tcPr>
            <w:tcW w:w="1350" w:type="dxa"/>
          </w:tcPr>
          <w:p w:rsidR="0018467B" w:rsidP="00843796" w:rsidRDefault="00A17B91" w14:paraId="239F8C1E" w14:textId="7681631A">
            <w:r>
              <w:t>9</w:t>
            </w:r>
            <w:r w:rsidR="00882B95">
              <w:t xml:space="preserve"> 4,800 minutes</w:t>
            </w:r>
          </w:p>
        </w:tc>
      </w:tr>
      <w:tr w:rsidRPr="002E4CAF" w:rsidR="00EF2095" w:rsidTr="00A17B91" w14:paraId="2933DAE6" w14:textId="77777777">
        <w:trPr>
          <w:trHeight w:val="179"/>
        </w:trPr>
        <w:tc>
          <w:tcPr>
            <w:tcW w:w="4495" w:type="dxa"/>
          </w:tcPr>
          <w:p w:rsidRPr="002E4CAF" w:rsidR="006832D9" w:rsidP="00843796" w:rsidRDefault="006832D9" w14:paraId="357B3E22" w14:textId="77777777">
            <w:pPr>
              <w:rPr>
                <w:sz w:val="16"/>
                <w:szCs w:val="16"/>
              </w:rPr>
            </w:pPr>
          </w:p>
        </w:tc>
        <w:tc>
          <w:tcPr>
            <w:tcW w:w="2453" w:type="dxa"/>
          </w:tcPr>
          <w:p w:rsidRPr="002E4CAF" w:rsidR="006832D9" w:rsidP="00843796" w:rsidRDefault="006832D9" w14:paraId="540B6BC0" w14:textId="77777777">
            <w:pPr>
              <w:rPr>
                <w:sz w:val="16"/>
                <w:szCs w:val="16"/>
              </w:rPr>
            </w:pPr>
          </w:p>
        </w:tc>
        <w:tc>
          <w:tcPr>
            <w:tcW w:w="1597" w:type="dxa"/>
          </w:tcPr>
          <w:p w:rsidRPr="002E4CAF" w:rsidR="006832D9" w:rsidP="00843796" w:rsidRDefault="006832D9" w14:paraId="553196F1" w14:textId="77777777">
            <w:pPr>
              <w:rPr>
                <w:sz w:val="16"/>
                <w:szCs w:val="16"/>
              </w:rPr>
            </w:pPr>
          </w:p>
        </w:tc>
        <w:tc>
          <w:tcPr>
            <w:tcW w:w="1350" w:type="dxa"/>
          </w:tcPr>
          <w:p w:rsidRPr="002E4CAF" w:rsidR="006832D9" w:rsidP="00843796" w:rsidRDefault="006832D9" w14:paraId="6A786E7E" w14:textId="77777777">
            <w:pPr>
              <w:rPr>
                <w:sz w:val="16"/>
                <w:szCs w:val="16"/>
              </w:rPr>
            </w:pPr>
          </w:p>
        </w:tc>
      </w:tr>
      <w:tr w:rsidR="00EF2095" w:rsidTr="00A17B91" w14:paraId="6276B0CD" w14:textId="77777777">
        <w:trPr>
          <w:trHeight w:val="289"/>
        </w:trPr>
        <w:tc>
          <w:tcPr>
            <w:tcW w:w="4495" w:type="dxa"/>
          </w:tcPr>
          <w:p w:rsidRPr="00F6240A" w:rsidR="006832D9" w:rsidP="00843796" w:rsidRDefault="006832D9" w14:paraId="45617E73" w14:textId="77777777">
            <w:pPr>
              <w:rPr>
                <w:b/>
              </w:rPr>
            </w:pPr>
            <w:r>
              <w:rPr>
                <w:b/>
              </w:rPr>
              <w:t>Totals</w:t>
            </w:r>
          </w:p>
        </w:tc>
        <w:tc>
          <w:tcPr>
            <w:tcW w:w="2453" w:type="dxa"/>
          </w:tcPr>
          <w:p w:rsidRPr="00F6240A" w:rsidR="006832D9" w:rsidP="00843796" w:rsidRDefault="006832D9" w14:paraId="483CD3E6" w14:textId="77777777">
            <w:pPr>
              <w:rPr>
                <w:b/>
              </w:rPr>
            </w:pPr>
          </w:p>
        </w:tc>
        <w:tc>
          <w:tcPr>
            <w:tcW w:w="1597" w:type="dxa"/>
          </w:tcPr>
          <w:p w:rsidR="006832D9" w:rsidP="00843796" w:rsidRDefault="006832D9" w14:paraId="6099FB64" w14:textId="77777777"/>
        </w:tc>
        <w:tc>
          <w:tcPr>
            <w:tcW w:w="1350" w:type="dxa"/>
          </w:tcPr>
          <w:p w:rsidRPr="00F6240A" w:rsidR="006832D9" w:rsidP="0018467B" w:rsidRDefault="00882B95" w14:paraId="0E4E0732" w14:textId="1EF91CEF">
            <w:pPr>
              <w:rPr>
                <w:b/>
              </w:rPr>
            </w:pPr>
            <w:r>
              <w:rPr>
                <w:b/>
              </w:rPr>
              <w:t xml:space="preserve"> 80</w:t>
            </w:r>
            <w:r w:rsidR="0018467B">
              <w:rPr>
                <w:b/>
              </w:rPr>
              <w:t xml:space="preserve"> hours</w:t>
            </w:r>
          </w:p>
        </w:tc>
      </w:tr>
    </w:tbl>
    <w:p w:rsidR="00441434" w:rsidP="00F3170F" w:rsidRDefault="00441434" w14:paraId="7E6985AE" w14:textId="77777777"/>
    <w:p w:rsidR="00901DBE" w:rsidRDefault="001C39F7" w14:paraId="36E73A84" w14:textId="27E64E27">
      <w:r>
        <w:rPr>
          <w:b/>
        </w:rPr>
        <w:t xml:space="preserve">FEDERAL </w:t>
      </w:r>
      <w:r w:rsidR="009F5923">
        <w:rPr>
          <w:b/>
        </w:rPr>
        <w:t>COST</w:t>
      </w:r>
      <w:r w:rsidR="00F06866">
        <w:rPr>
          <w:b/>
        </w:rPr>
        <w:t>:</w:t>
      </w:r>
      <w:r w:rsidR="00895229">
        <w:rPr>
          <w:b/>
        </w:rPr>
        <w:t xml:space="preserve"> </w:t>
      </w:r>
      <w:r w:rsidR="00C86E91">
        <w:rPr>
          <w:b/>
        </w:rPr>
        <w:t xml:space="preserve"> </w:t>
      </w:r>
      <w:r w:rsidR="004410A4">
        <w:t xml:space="preserve">The estimated </w:t>
      </w:r>
      <w:r w:rsidR="007542B3">
        <w:t xml:space="preserve">additional </w:t>
      </w:r>
      <w:r w:rsidR="004410A4">
        <w:t xml:space="preserve">cost to the Federal government is </w:t>
      </w:r>
      <w:r w:rsidRPr="001C7F97" w:rsidR="004410A4">
        <w:t>$</w:t>
      </w:r>
      <w:r w:rsidR="004410A4">
        <w:t>0</w:t>
      </w:r>
      <w:r w:rsidRPr="001C7F97" w:rsidR="004410A4">
        <w:t>.</w:t>
      </w:r>
      <w:r w:rsidR="004021B6">
        <w:t xml:space="preserve"> </w:t>
      </w:r>
      <w:r w:rsidR="005D249E">
        <w:t>This work will be subdivided into two parts: outreach and coordination; and processing</w:t>
      </w:r>
      <w:r w:rsidR="00901DBE">
        <w:t xml:space="preserve"> and evaluation</w:t>
      </w:r>
      <w:r w:rsidR="005D249E">
        <w:t>.</w:t>
      </w:r>
    </w:p>
    <w:p w:rsidR="00901DBE" w:rsidRDefault="00901DBE" w14:paraId="04A36B52" w14:textId="77777777"/>
    <w:p w:rsidR="00B84257" w:rsidRDefault="00901DBE" w14:paraId="0FF72B3B" w14:textId="77777777">
      <w:r>
        <w:t xml:space="preserve">Outreach and coordination will be conducted by CIRR staff as part of their </w:t>
      </w:r>
      <w:r w:rsidR="00B84257">
        <w:t>work for the office, this activity is within the scope of their position description.</w:t>
      </w:r>
    </w:p>
    <w:p w:rsidR="00B84257" w:rsidRDefault="00B84257" w14:paraId="3BE191BE" w14:textId="77777777"/>
    <w:p w:rsidR="00AC49D2" w:rsidRDefault="00B84257" w14:paraId="42A54EE2" w14:textId="47EFEBCB">
      <w:r>
        <w:t>The processing and evaluation will be conducted by contractors already retained for this kind of work</w:t>
      </w:r>
      <w:r w:rsidR="00DC14B6">
        <w:t xml:space="preserve"> and this activity falls within the scope of their work. Once the survey results are evaluated, additional federal costs for this survey will not be incurred</w:t>
      </w:r>
      <w:r w:rsidR="00AC49D2">
        <w:t>.</w:t>
      </w:r>
    </w:p>
    <w:p w:rsidR="00AC49D2" w:rsidRDefault="00AC49D2" w14:paraId="4BACF880" w14:textId="36C4657C"/>
    <w:p w:rsidR="00AC49D2" w:rsidRDefault="00AC49D2" w14:paraId="277617F2" w14:textId="38F6E061">
      <w:r>
        <w:t xml:space="preserve">This is expected to be an annual survey and, although this year is cost neutral, </w:t>
      </w:r>
      <w:r w:rsidR="0085259B">
        <w:t xml:space="preserve">next year’s survey may be allocated a portion of the contractor costs if this is included within their scope of work. </w:t>
      </w:r>
    </w:p>
    <w:p w:rsidR="00ED6492" w:rsidRDefault="00ED6492" w14:paraId="27F18AD8" w14:textId="77777777">
      <w:pPr>
        <w:rPr>
          <w:b/>
          <w:bCs/>
          <w:u w:val="single"/>
        </w:rPr>
      </w:pPr>
    </w:p>
    <w:p w:rsidR="0069403B" w:rsidP="00F06866" w:rsidRDefault="00ED6492" w14:paraId="78684028"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52722781" w14:textId="77777777">
      <w:pPr>
        <w:rPr>
          <w:b/>
        </w:rPr>
      </w:pPr>
    </w:p>
    <w:p w:rsidR="00F06866" w:rsidP="002E4CAF" w:rsidRDefault="00636621" w14:paraId="00626C24" w14:textId="77777777">
      <w:pPr>
        <w:keepNext/>
        <w:rPr>
          <w:b/>
        </w:rPr>
      </w:pPr>
      <w:r>
        <w:rPr>
          <w:b/>
        </w:rPr>
        <w:t>The</w:t>
      </w:r>
      <w:r w:rsidR="0069403B">
        <w:rPr>
          <w:b/>
        </w:rPr>
        <w:t xml:space="preserve"> select</w:t>
      </w:r>
      <w:r>
        <w:rPr>
          <w:b/>
        </w:rPr>
        <w:t>ion of your targeted respondents</w:t>
      </w:r>
    </w:p>
    <w:p w:rsidR="0069403B" w:rsidP="0069403B" w:rsidRDefault="0069403B" w14:paraId="5ADB403F" w14:textId="0A0E61D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796E05">
        <w:rPr>
          <w:b/>
          <w:color w:val="FF0000"/>
        </w:rPr>
        <w:t xml:space="preserve">  </w:t>
      </w:r>
      <w:r>
        <w:t>]</w:t>
      </w:r>
      <w:proofErr w:type="gramEnd"/>
      <w:r>
        <w:t xml:space="preserve"> Yes</w:t>
      </w:r>
      <w:r>
        <w:tab/>
      </w:r>
      <w:r w:rsidR="00796E05">
        <w:t>[X</w:t>
      </w:r>
      <w:r>
        <w:t>] No</w:t>
      </w:r>
    </w:p>
    <w:p w:rsidR="00636621" w:rsidP="00636621" w:rsidRDefault="00636621" w14:paraId="283CA04F" w14:textId="77777777">
      <w:pPr>
        <w:pStyle w:val="ListParagraph"/>
      </w:pPr>
    </w:p>
    <w:p w:rsidR="00636621" w:rsidP="001B0AAA" w:rsidRDefault="00636621" w14:paraId="38DEBC6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1BAA" w:rsidP="00A403BB" w:rsidRDefault="006C1BAA" w14:paraId="53EDD298" w14:textId="77777777">
      <w:pPr>
        <w:pStyle w:val="ListParagraph"/>
      </w:pPr>
    </w:p>
    <w:p w:rsidR="00796E05" w:rsidP="00D83CE4" w:rsidRDefault="00796E05" w14:paraId="624852CC" w14:textId="12CA177B">
      <w:r>
        <w:t xml:space="preserve">CIRR will engage with government, government investment vehicles, and/or Federally-Funded Research and Development Centers (FFRDC) to identify potential participants for focus group survey. CIRR will invite individuals to participate in the focus group survey and, upon </w:t>
      </w:r>
      <w:r>
        <w:lastRenderedPageBreak/>
        <w:t xml:space="preserve">acceptance, email a survey link to </w:t>
      </w:r>
      <w:proofErr w:type="gramStart"/>
      <w:r>
        <w:t>each individual</w:t>
      </w:r>
      <w:proofErr w:type="gramEnd"/>
      <w:r>
        <w:t xml:space="preserve">. The survey will be taken by the specific individual identified and would be representative solely of their qualitative views about the set of emerging risks provided. </w:t>
      </w:r>
    </w:p>
    <w:p w:rsidR="00796E05" w:rsidP="00D83CE4" w:rsidRDefault="00796E05" w14:paraId="6DF37298" w14:textId="6815A82D"/>
    <w:p w:rsidR="00796E05" w:rsidP="00D83CE4" w:rsidRDefault="00796E05" w14:paraId="21E1B2C5" w14:textId="2515B4AE">
      <w:r>
        <w:t xml:space="preserve">Date will be organized and analyzed using Multi-Criteria Decision Analysis which </w:t>
      </w:r>
      <w:r w:rsidR="00545914">
        <w:t>will seek</w:t>
      </w:r>
      <w:r>
        <w:t xml:space="preserve"> to organize and identify tren</w:t>
      </w:r>
      <w:r w:rsidR="00545914">
        <w:t xml:space="preserve">ds within qualitative data sets that may be of interest to DHS. This data will not be used to collect quantitative data and will not be statistically significant such that it could extrapolate the sample’s views to any specific organization or group. </w:t>
      </w:r>
    </w:p>
    <w:p w:rsidR="00796E05" w:rsidP="00D83CE4" w:rsidRDefault="00796E05" w14:paraId="7AFAC678" w14:textId="77777777"/>
    <w:p w:rsidR="004D6E14" w:rsidP="00A403BB" w:rsidRDefault="004D6E14" w14:paraId="6800D7C0" w14:textId="77777777">
      <w:pPr>
        <w:rPr>
          <w:b/>
        </w:rPr>
      </w:pPr>
    </w:p>
    <w:p w:rsidR="00A403BB" w:rsidP="00A403BB" w:rsidRDefault="00A403BB" w14:paraId="0361C71B" w14:textId="77777777">
      <w:pPr>
        <w:rPr>
          <w:b/>
        </w:rPr>
      </w:pPr>
      <w:r>
        <w:rPr>
          <w:b/>
        </w:rPr>
        <w:t>Administration of the Instrument</w:t>
      </w:r>
    </w:p>
    <w:p w:rsidR="00A403BB" w:rsidP="00A403BB" w:rsidRDefault="001B0AAA" w14:paraId="59200EEE" w14:textId="77777777">
      <w:pPr>
        <w:pStyle w:val="ListParagraph"/>
        <w:numPr>
          <w:ilvl w:val="0"/>
          <w:numId w:val="17"/>
        </w:numPr>
      </w:pPr>
      <w:r>
        <w:t>H</w:t>
      </w:r>
      <w:r w:rsidR="00A403BB">
        <w:t>ow will you collect the information? (Check all that apply)</w:t>
      </w:r>
    </w:p>
    <w:p w:rsidRPr="004C71FA" w:rsidR="001B0AAA" w:rsidP="001B0AAA" w:rsidRDefault="00A403BB" w14:paraId="3DE99C2C" w14:textId="4480619D">
      <w:pPr>
        <w:ind w:left="720"/>
        <w:rPr>
          <w:color w:val="FF0000"/>
        </w:rPr>
      </w:pPr>
      <w:r>
        <w:t>[</w:t>
      </w:r>
      <w:r w:rsidRPr="007542B3" w:rsidR="004C71FA">
        <w:rPr>
          <w:b/>
        </w:rPr>
        <w:t>X</w:t>
      </w:r>
      <w:r>
        <w:t>] Web-based</w:t>
      </w:r>
      <w:r w:rsidR="001B0AAA">
        <w:t xml:space="preserve"> or other forms of Social Media </w:t>
      </w:r>
    </w:p>
    <w:p w:rsidR="001B0AAA" w:rsidP="001B0AAA" w:rsidRDefault="00A403BB" w14:paraId="46192A6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E7CE39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8343C2D"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6F54AC8" w14:textId="77777777">
      <w:pPr>
        <w:ind w:left="720"/>
      </w:pPr>
      <w:proofErr w:type="gramStart"/>
      <w:r>
        <w:t>[</w:t>
      </w:r>
      <w:r w:rsidR="004C71FA">
        <w:t xml:space="preserve">  </w:t>
      </w:r>
      <w:r>
        <w:t>]</w:t>
      </w:r>
      <w:proofErr w:type="gramEnd"/>
      <w:r>
        <w:t xml:space="preserve"> Other, Explain</w:t>
      </w:r>
    </w:p>
    <w:p w:rsidR="001727EE" w:rsidP="001B0AAA" w:rsidRDefault="001727EE" w14:paraId="3B42E2F4" w14:textId="77777777">
      <w:pPr>
        <w:ind w:left="720"/>
      </w:pPr>
    </w:p>
    <w:p w:rsidR="00F24CFC" w:rsidP="00F24CFC" w:rsidRDefault="00F24CFC" w14:paraId="10096DB4" w14:textId="77777777">
      <w:pPr>
        <w:pStyle w:val="ListParagraph"/>
        <w:numPr>
          <w:ilvl w:val="0"/>
          <w:numId w:val="17"/>
        </w:numPr>
      </w:pPr>
      <w:r>
        <w:t xml:space="preserve">Will interviewers or facilitators be used?  </w:t>
      </w:r>
      <w:proofErr w:type="gramStart"/>
      <w:r>
        <w:t>[  ]</w:t>
      </w:r>
      <w:proofErr w:type="gramEnd"/>
      <w:r>
        <w:t xml:space="preserve"> Yes [</w:t>
      </w:r>
      <w:r w:rsidRPr="007542B3" w:rsidR="00E91063">
        <w:rPr>
          <w:b/>
        </w:rPr>
        <w:t>X</w:t>
      </w:r>
      <w:r>
        <w:t>] No</w:t>
      </w:r>
      <w:r w:rsidR="0018467B">
        <w:t xml:space="preserve"> [Follow-up</w:t>
      </w:r>
      <w:r w:rsidR="00125D9B">
        <w:t>,</w:t>
      </w:r>
      <w:r w:rsidR="0018467B">
        <w:t xml:space="preserve"> non-standardized oral communications may occur as needed to clarify feedback received (5 C.F.R. 1320.3(h))]</w:t>
      </w:r>
    </w:p>
    <w:p w:rsidR="006C1BAA" w:rsidP="00F24CFC" w:rsidRDefault="006C1BAA" w14:paraId="54C25BAB" w14:textId="77777777">
      <w:pPr>
        <w:pStyle w:val="ListParagraph"/>
        <w:ind w:left="360"/>
      </w:pPr>
    </w:p>
    <w:p w:rsidR="005A5EED" w:rsidRDefault="005A5EED" w14:paraId="3F43A1B0" w14:textId="627F17F0">
      <w:pPr>
        <w:rPr>
          <w:b/>
        </w:rPr>
      </w:pPr>
      <w:bookmarkStart w:name="_GoBack" w:id="0"/>
      <w:bookmarkEnd w:id="0"/>
    </w:p>
    <w:sectPr w:rsidR="005A5EED" w:rsidSect="00437B48">
      <w:footerReference w:type="default" r:id="rId1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F5B2E" w14:textId="77777777" w:rsidR="000705FC" w:rsidRDefault="000705FC">
      <w:r>
        <w:separator/>
      </w:r>
    </w:p>
  </w:endnote>
  <w:endnote w:type="continuationSeparator" w:id="0">
    <w:p w14:paraId="364D48B8" w14:textId="77777777" w:rsidR="000705FC" w:rsidRDefault="0007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EA95" w14:textId="5365EB54"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D4A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8C483" w14:textId="77777777" w:rsidR="000705FC" w:rsidRDefault="000705FC">
      <w:r>
        <w:separator/>
      </w:r>
    </w:p>
  </w:footnote>
  <w:footnote w:type="continuationSeparator" w:id="0">
    <w:p w14:paraId="54745F14" w14:textId="77777777" w:rsidR="000705FC" w:rsidRDefault="0007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2CB8"/>
    <w:rsid w:val="00047A64"/>
    <w:rsid w:val="00067329"/>
    <w:rsid w:val="000705FC"/>
    <w:rsid w:val="000B2838"/>
    <w:rsid w:val="000B4734"/>
    <w:rsid w:val="000C799D"/>
    <w:rsid w:val="000D44CA"/>
    <w:rsid w:val="000E200B"/>
    <w:rsid w:val="000E6FDC"/>
    <w:rsid w:val="000F68BE"/>
    <w:rsid w:val="00125D9B"/>
    <w:rsid w:val="00136956"/>
    <w:rsid w:val="001727EE"/>
    <w:rsid w:val="00183A88"/>
    <w:rsid w:val="0018467B"/>
    <w:rsid w:val="001927A4"/>
    <w:rsid w:val="00194AC6"/>
    <w:rsid w:val="00196B0E"/>
    <w:rsid w:val="001A23B0"/>
    <w:rsid w:val="001A25CC"/>
    <w:rsid w:val="001A3994"/>
    <w:rsid w:val="001A573D"/>
    <w:rsid w:val="001B0AAA"/>
    <w:rsid w:val="001C39F7"/>
    <w:rsid w:val="001C7F97"/>
    <w:rsid w:val="001D4A5B"/>
    <w:rsid w:val="0021165B"/>
    <w:rsid w:val="00237B48"/>
    <w:rsid w:val="0024521E"/>
    <w:rsid w:val="00263C3D"/>
    <w:rsid w:val="0026680C"/>
    <w:rsid w:val="00272F8F"/>
    <w:rsid w:val="00274700"/>
    <w:rsid w:val="00274D0B"/>
    <w:rsid w:val="00296F70"/>
    <w:rsid w:val="002A7D20"/>
    <w:rsid w:val="002B176C"/>
    <w:rsid w:val="002B3C95"/>
    <w:rsid w:val="002B7C66"/>
    <w:rsid w:val="002C69C8"/>
    <w:rsid w:val="002D0B92"/>
    <w:rsid w:val="002E4CAF"/>
    <w:rsid w:val="002F0FC8"/>
    <w:rsid w:val="002F37C3"/>
    <w:rsid w:val="0032379F"/>
    <w:rsid w:val="0034426F"/>
    <w:rsid w:val="0036502D"/>
    <w:rsid w:val="003D04EB"/>
    <w:rsid w:val="003D1F89"/>
    <w:rsid w:val="003D3656"/>
    <w:rsid w:val="003D5BBE"/>
    <w:rsid w:val="003E3C61"/>
    <w:rsid w:val="003F1C5B"/>
    <w:rsid w:val="004021B6"/>
    <w:rsid w:val="00434E33"/>
    <w:rsid w:val="00435205"/>
    <w:rsid w:val="00437B48"/>
    <w:rsid w:val="004410A4"/>
    <w:rsid w:val="00441434"/>
    <w:rsid w:val="0045264C"/>
    <w:rsid w:val="004876EC"/>
    <w:rsid w:val="004A2BB4"/>
    <w:rsid w:val="004A6998"/>
    <w:rsid w:val="004C71FA"/>
    <w:rsid w:val="004D6E14"/>
    <w:rsid w:val="005009B0"/>
    <w:rsid w:val="00502EB9"/>
    <w:rsid w:val="00545914"/>
    <w:rsid w:val="005465C2"/>
    <w:rsid w:val="005672B5"/>
    <w:rsid w:val="00575279"/>
    <w:rsid w:val="005821B2"/>
    <w:rsid w:val="005A1006"/>
    <w:rsid w:val="005A5EED"/>
    <w:rsid w:val="005C3854"/>
    <w:rsid w:val="005D249E"/>
    <w:rsid w:val="005E6630"/>
    <w:rsid w:val="005E714A"/>
    <w:rsid w:val="005F7456"/>
    <w:rsid w:val="006140A0"/>
    <w:rsid w:val="00636621"/>
    <w:rsid w:val="00637AC7"/>
    <w:rsid w:val="00642B49"/>
    <w:rsid w:val="00673D14"/>
    <w:rsid w:val="00681221"/>
    <w:rsid w:val="00681E9C"/>
    <w:rsid w:val="006832D9"/>
    <w:rsid w:val="0069403B"/>
    <w:rsid w:val="006C1BAA"/>
    <w:rsid w:val="006C5424"/>
    <w:rsid w:val="006E086C"/>
    <w:rsid w:val="006F3DDE"/>
    <w:rsid w:val="00704678"/>
    <w:rsid w:val="00711FB5"/>
    <w:rsid w:val="00736E96"/>
    <w:rsid w:val="007425E7"/>
    <w:rsid w:val="007542B3"/>
    <w:rsid w:val="00796E05"/>
    <w:rsid w:val="007A2F31"/>
    <w:rsid w:val="007D28AD"/>
    <w:rsid w:val="007E6E4A"/>
    <w:rsid w:val="00802607"/>
    <w:rsid w:val="008101A5"/>
    <w:rsid w:val="008154E4"/>
    <w:rsid w:val="00822664"/>
    <w:rsid w:val="00843796"/>
    <w:rsid w:val="0085259B"/>
    <w:rsid w:val="0086334D"/>
    <w:rsid w:val="00882B95"/>
    <w:rsid w:val="0089458E"/>
    <w:rsid w:val="00895229"/>
    <w:rsid w:val="008F0203"/>
    <w:rsid w:val="008F50D4"/>
    <w:rsid w:val="00901DBE"/>
    <w:rsid w:val="00921F35"/>
    <w:rsid w:val="009239AA"/>
    <w:rsid w:val="0092462B"/>
    <w:rsid w:val="00924E4E"/>
    <w:rsid w:val="00935ADA"/>
    <w:rsid w:val="00946B6C"/>
    <w:rsid w:val="00955A71"/>
    <w:rsid w:val="0096108F"/>
    <w:rsid w:val="00975DF4"/>
    <w:rsid w:val="00983E3A"/>
    <w:rsid w:val="009A6110"/>
    <w:rsid w:val="009C13B9"/>
    <w:rsid w:val="009D01A2"/>
    <w:rsid w:val="009D158D"/>
    <w:rsid w:val="009E5CBB"/>
    <w:rsid w:val="009F5923"/>
    <w:rsid w:val="00A1329D"/>
    <w:rsid w:val="00A17B91"/>
    <w:rsid w:val="00A403BB"/>
    <w:rsid w:val="00A43BD2"/>
    <w:rsid w:val="00A674DF"/>
    <w:rsid w:val="00A83AA6"/>
    <w:rsid w:val="00A9498E"/>
    <w:rsid w:val="00AC49D2"/>
    <w:rsid w:val="00AE1809"/>
    <w:rsid w:val="00AE54AD"/>
    <w:rsid w:val="00AF63B4"/>
    <w:rsid w:val="00B312A3"/>
    <w:rsid w:val="00B3716C"/>
    <w:rsid w:val="00B80D76"/>
    <w:rsid w:val="00B84257"/>
    <w:rsid w:val="00B849AE"/>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1255"/>
    <w:rsid w:val="00D24698"/>
    <w:rsid w:val="00D6383F"/>
    <w:rsid w:val="00D8343B"/>
    <w:rsid w:val="00D83CE4"/>
    <w:rsid w:val="00D906E7"/>
    <w:rsid w:val="00D96395"/>
    <w:rsid w:val="00DB59D0"/>
    <w:rsid w:val="00DC083B"/>
    <w:rsid w:val="00DC14B6"/>
    <w:rsid w:val="00DC33D3"/>
    <w:rsid w:val="00E26329"/>
    <w:rsid w:val="00E40B50"/>
    <w:rsid w:val="00E50293"/>
    <w:rsid w:val="00E54A34"/>
    <w:rsid w:val="00E65FFC"/>
    <w:rsid w:val="00E76E94"/>
    <w:rsid w:val="00E80951"/>
    <w:rsid w:val="00E84A03"/>
    <w:rsid w:val="00E86CC6"/>
    <w:rsid w:val="00E91063"/>
    <w:rsid w:val="00EB4251"/>
    <w:rsid w:val="00EB56B3"/>
    <w:rsid w:val="00ED6492"/>
    <w:rsid w:val="00EF2095"/>
    <w:rsid w:val="00F01702"/>
    <w:rsid w:val="00F04716"/>
    <w:rsid w:val="00F06866"/>
    <w:rsid w:val="00F15956"/>
    <w:rsid w:val="00F24CFC"/>
    <w:rsid w:val="00F3170F"/>
    <w:rsid w:val="00F72043"/>
    <w:rsid w:val="00F976B0"/>
    <w:rsid w:val="00FA0E9F"/>
    <w:rsid w:val="00FA6DE7"/>
    <w:rsid w:val="00FC0A8E"/>
    <w:rsid w:val="00FE2FA6"/>
    <w:rsid w:val="00FE3DF2"/>
    <w:rsid w:val="00FF372B"/>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148E"/>
  <w15:docId w15:val="{3AE82268-2AD7-4D94-9368-A68F0C72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E84A03"/>
    <w:rPr>
      <w:rFonts w:asciiTheme="minorHAnsi" w:eastAsiaTheme="minorHAnsi" w:hAnsiTheme="minorHAnsi" w:cstheme="minorBidi"/>
      <w:sz w:val="22"/>
      <w:szCs w:val="22"/>
    </w:rPr>
  </w:style>
  <w:style w:type="paragraph" w:customStyle="1" w:styleId="Default">
    <w:name w:val="Default"/>
    <w:rsid w:val="00B312A3"/>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882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30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9B40-0BDB-4CAE-98D2-51BEE6FB2AB9}">
  <ds:schemaRefs>
    <ds:schemaRef ds:uri="http://schemas.microsoft.com/office/2006/metadata/properties"/>
  </ds:schemaRefs>
</ds:datastoreItem>
</file>

<file path=customXml/itemProps2.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3.xml><?xml version="1.0" encoding="utf-8"?>
<ds:datastoreItem xmlns:ds="http://schemas.openxmlformats.org/officeDocument/2006/customXml" ds:itemID="{04F1D798-6A9A-467E-98AF-2C2E942D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13BA9-4AB9-4181-A900-CDE9D8C6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Pavlik-Simon, Ramualda</cp:lastModifiedBy>
  <cp:revision>6</cp:revision>
  <cp:lastPrinted>2015-07-08T11:49:00Z</cp:lastPrinted>
  <dcterms:created xsi:type="dcterms:W3CDTF">2021-01-08T17:33:00Z</dcterms:created>
  <dcterms:modified xsi:type="dcterms:W3CDTF">2021-01-12T22:04:00Z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ies>
</file>