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10"/>
        <w:gridCol w:w="5185"/>
        <w:gridCol w:w="2395"/>
      </w:tblGrid>
      <w:tr w14:paraId="5D6CB70A" w14:textId="77777777" w:rsidTr="00620414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3258" w:type="dxa"/>
          </w:tcPr>
          <w:p w:rsidR="0025366D" w:rsidRPr="00C01410" w:rsidP="00620414" w14:paraId="686C5776" w14:textId="77777777">
            <w:pPr>
              <w:spacing w:before="120"/>
              <w:rPr>
                <w:rFonts w:ascii="Arial" w:hAnsi="Arial" w:cs="Arial"/>
              </w:rPr>
            </w:pPr>
            <w:bookmarkStart w:id="0" w:name="_GoBack"/>
            <w:bookmarkEnd w:id="0"/>
            <w:r w:rsidRPr="00C01410">
              <w:rPr>
                <w:rFonts w:ascii="Arial" w:hAnsi="Arial" w:cs="Arial"/>
              </w:rPr>
              <w:t xml:space="preserve">U.S. DEPARTMENT OF </w:t>
            </w:r>
          </w:p>
          <w:p w:rsidR="0025366D" w:rsidRPr="00C01410" w:rsidP="00620414" w14:paraId="1F644B7F" w14:textId="77777777">
            <w:pPr>
              <w:spacing w:before="120"/>
              <w:rPr>
                <w:rFonts w:ascii="Arial" w:hAnsi="Arial" w:cs="Arial"/>
              </w:rPr>
            </w:pPr>
            <w:r w:rsidRPr="00C01410">
              <w:rPr>
                <w:rFonts w:ascii="Arial" w:hAnsi="Arial" w:cs="Arial"/>
              </w:rPr>
              <w:t>HOMELAND SECURITY</w:t>
            </w:r>
          </w:p>
          <w:p w:rsidR="0025366D" w:rsidRPr="00B94B97" w:rsidP="00620414" w14:paraId="65B103C0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C01410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="00281492" w:rsidRPr="00CE4EE8" w:rsidP="003804C2" w14:paraId="52E9DAEE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CE4EE8">
              <w:rPr>
                <w:rFonts w:ascii="Arial" w:hAnsi="Arial" w:cs="Arial"/>
              </w:rPr>
              <w:t>Requirements for Vessels that Perform Certain Aquaculture Support Operations</w:t>
            </w:r>
          </w:p>
        </w:tc>
        <w:tc>
          <w:tcPr>
            <w:tcW w:w="2430" w:type="dxa"/>
          </w:tcPr>
          <w:p w:rsidR="0025366D" w:rsidP="00620414" w14:paraId="7080B1CD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E4EE8">
              <w:rPr>
                <w:rFonts w:ascii="Arial" w:hAnsi="Arial" w:cs="Arial"/>
              </w:rPr>
              <w:t>0126</w:t>
            </w:r>
          </w:p>
          <w:p w:rsidR="0025366D" w:rsidRPr="0025366D" w:rsidP="0040634C" w14:paraId="14320168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40634C">
              <w:rPr>
                <w:rFonts w:ascii="Arial" w:hAnsi="Arial" w:cs="Arial"/>
              </w:rPr>
              <w:t>11</w:t>
            </w:r>
            <w:r w:rsidR="006545B3">
              <w:rPr>
                <w:rFonts w:ascii="Arial" w:hAnsi="Arial" w:cs="Arial"/>
              </w:rPr>
              <w:t>/30/20</w:t>
            </w:r>
            <w:r w:rsidR="0040634C">
              <w:rPr>
                <w:rFonts w:ascii="Arial" w:hAnsi="Arial" w:cs="Arial"/>
              </w:rPr>
              <w:t>22</w:t>
            </w:r>
          </w:p>
        </w:tc>
      </w:tr>
    </w:tbl>
    <w:p w:rsidR="00FE4C8A" w:rsidRPr="00B94B97" w:rsidP="007A543D" w14:paraId="2EB6E6AE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258"/>
        <w:gridCol w:w="7758"/>
      </w:tblGrid>
      <w:tr w14:paraId="02E90B3D" w14:textId="77777777" w:rsidTr="00007FC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39BC7834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="00043525" w:rsidRPr="00F31C40" w:rsidP="00E875C4" w14:paraId="0E5C3850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O</w:t>
            </w:r>
            <w:r w:rsidRPr="008904E9">
              <w:rPr>
                <w:rFonts w:ascii="Arial" w:hAnsi="Arial" w:cs="Arial"/>
              </w:rPr>
              <w:t>wners or operators of vessels that are issued waivers to conduct certain aquaculture support operations.</w:t>
            </w:r>
            <w:r w:rsidR="00E875C4">
              <w:rPr>
                <w:rFonts w:ascii="Arial" w:hAnsi="Arial" w:cs="Arial"/>
              </w:rPr>
              <w:t xml:space="preserve">  </w:t>
            </w:r>
          </w:p>
        </w:tc>
      </w:tr>
      <w:tr w14:paraId="6BDF949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4160E32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="00043525" w:rsidRPr="00F31C40" w:rsidP="00B72259" w14:paraId="3CF7074B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8904E9">
              <w:rPr>
                <w:rFonts w:ascii="Arial" w:hAnsi="Arial" w:cs="Arial"/>
              </w:rPr>
              <w:t>This information is necessary to notify the Coast Guard of which vessels have obtained waivers to conduct certain aquaculture support operations.</w:t>
            </w:r>
            <w:r w:rsidRPr="00E875C4" w:rsidR="00E875C4">
              <w:rPr>
                <w:rFonts w:ascii="Arial" w:hAnsi="Arial" w:cs="Arial"/>
              </w:rPr>
              <w:t xml:space="preserve"> </w:t>
            </w:r>
            <w:r w:rsidR="0040634C">
              <w:rPr>
                <w:rFonts w:ascii="Arial" w:hAnsi="Arial" w:cs="Arial"/>
              </w:rPr>
              <w:t xml:space="preserve"> </w:t>
            </w:r>
          </w:p>
        </w:tc>
      </w:tr>
      <w:tr w14:paraId="76ABF158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B548EF0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="00B94B97" w:rsidRPr="00F620C2" w:rsidP="00CE4EE8" w14:paraId="75FC99FA" w14:textId="77777777">
            <w:pPr>
              <w:spacing w:before="120" w:after="120"/>
              <w:rPr>
                <w:rFonts w:ascii="Arial" w:hAnsi="Arial" w:cs="Arial"/>
                <w:highlight w:val="yellow"/>
              </w:rPr>
            </w:pPr>
            <w:r w:rsidRPr="00F620C2">
              <w:rPr>
                <w:rFonts w:ascii="Arial" w:hAnsi="Arial" w:cs="Arial"/>
              </w:rPr>
              <w:t xml:space="preserve">Title </w:t>
            </w:r>
            <w:r w:rsidRPr="00F620C2" w:rsidR="008904E9">
              <w:rPr>
                <w:rFonts w:ascii="Arial" w:hAnsi="Arial" w:cs="Arial"/>
              </w:rPr>
              <w:t xml:space="preserve">46 </w:t>
            </w:r>
            <w:r w:rsidRPr="00F620C2" w:rsidR="00C04594">
              <w:rPr>
                <w:rFonts w:ascii="Arial" w:hAnsi="Arial" w:cs="Arial"/>
              </w:rPr>
              <w:t xml:space="preserve">CFR </w:t>
            </w:r>
            <w:r w:rsidRPr="00F620C2" w:rsidR="00015657">
              <w:rPr>
                <w:rFonts w:ascii="Arial" w:hAnsi="Arial" w:cs="Arial"/>
              </w:rPr>
              <w:t>Part 1</w:t>
            </w:r>
            <w:r w:rsidRPr="00F620C2" w:rsidR="008904E9">
              <w:rPr>
                <w:rFonts w:ascii="Arial" w:hAnsi="Arial" w:cs="Arial"/>
              </w:rPr>
              <w:t>0</w:t>
            </w:r>
            <w:r w:rsidRPr="00F620C2" w:rsidR="00E875C4">
              <w:rPr>
                <w:rFonts w:ascii="Arial" w:hAnsi="Arial" w:cs="Arial"/>
              </w:rPr>
              <w:t xml:space="preserve">6 is available at— </w:t>
            </w:r>
            <w:hyperlink r:id="rId5" w:history="1">
              <w:r w:rsidRPr="006545B3" w:rsidR="006545B3">
                <w:rPr>
                  <w:rStyle w:val="Hyperlink"/>
                  <w:rFonts w:ascii="Arial" w:hAnsi="Arial" w:cs="Arial"/>
                </w:rPr>
                <w:t>https</w:t>
              </w:r>
              <w:r w:rsidRPr="0096660D" w:rsidR="006545B3">
                <w:rPr>
                  <w:rStyle w:val="Hyperlink"/>
                  <w:rFonts w:ascii="Arial" w:hAnsi="Arial" w:cs="Arial"/>
                </w:rPr>
                <w:t>://www.eCFR.gov</w:t>
              </w:r>
            </w:hyperlink>
            <w:r w:rsidRPr="00F620C2" w:rsidR="00E875C4">
              <w:rPr>
                <w:rFonts w:ascii="Arial" w:hAnsi="Arial" w:cs="Arial"/>
              </w:rPr>
              <w:t xml:space="preserve">, select TITLE </w:t>
            </w:r>
            <w:r w:rsidRPr="00F620C2" w:rsidR="008904E9">
              <w:rPr>
                <w:rFonts w:ascii="Arial" w:hAnsi="Arial" w:cs="Arial"/>
              </w:rPr>
              <w:t>46</w:t>
            </w:r>
            <w:r w:rsidRPr="00F620C2" w:rsidR="00E875C4">
              <w:rPr>
                <w:rFonts w:ascii="Arial" w:hAnsi="Arial" w:cs="Arial"/>
              </w:rPr>
              <w:t xml:space="preserve"> – </w:t>
            </w:r>
            <w:r w:rsidRPr="00F620C2" w:rsidR="008904E9">
              <w:rPr>
                <w:rFonts w:ascii="Arial" w:hAnsi="Arial" w:cs="Arial"/>
              </w:rPr>
              <w:t>SHIPPING</w:t>
            </w:r>
            <w:r w:rsidRPr="00F620C2" w:rsidR="00E875C4">
              <w:rPr>
                <w:rFonts w:ascii="Arial" w:hAnsi="Arial" w:cs="Arial"/>
              </w:rPr>
              <w:t>, and follow to Part 1</w:t>
            </w:r>
            <w:r w:rsidRPr="00F620C2" w:rsidR="008904E9">
              <w:rPr>
                <w:rFonts w:ascii="Arial" w:hAnsi="Arial" w:cs="Arial"/>
              </w:rPr>
              <w:t>06</w:t>
            </w:r>
            <w:r w:rsidRPr="00F620C2" w:rsidR="00E875C4">
              <w:rPr>
                <w:rFonts w:ascii="Arial" w:hAnsi="Arial" w:cs="Arial"/>
              </w:rPr>
              <w:t>.</w:t>
            </w:r>
            <w:r w:rsidR="0040634C">
              <w:rPr>
                <w:rFonts w:ascii="Arial" w:hAnsi="Arial" w:cs="Arial"/>
              </w:rPr>
              <w:t xml:space="preserve">  </w:t>
            </w:r>
          </w:p>
        </w:tc>
      </w:tr>
      <w:tr w14:paraId="1A09E94C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3D56C1F8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="002E7663" w:rsidRPr="00E875C4" w:rsidP="008904E9" w14:paraId="445C0A74" w14:textId="77777777">
            <w:pPr>
              <w:spacing w:before="120" w:after="120"/>
              <w:rPr>
                <w:rFonts w:ascii="Arial" w:hAnsi="Arial" w:cs="Arial"/>
              </w:rPr>
            </w:pPr>
            <w:r w:rsidRPr="00E875C4">
              <w:rPr>
                <w:rFonts w:ascii="Arial" w:hAnsi="Arial" w:cs="Arial"/>
              </w:rPr>
              <w:t>The information is submitted to the Coast Guard (CG)</w:t>
            </w:r>
            <w:r w:rsidR="008904E9">
              <w:rPr>
                <w:rFonts w:ascii="Arial" w:hAnsi="Arial" w:cs="Arial"/>
              </w:rPr>
              <w:t xml:space="preserve"> before the vessel can </w:t>
            </w:r>
            <w:r w:rsidRPr="008904E9" w:rsidR="008904E9">
              <w:rPr>
                <w:rFonts w:ascii="Arial" w:hAnsi="Arial" w:cs="Arial"/>
              </w:rPr>
              <w:t>conduct certain aquaculture support operations</w:t>
            </w:r>
            <w:r w:rsidR="008904E9">
              <w:rPr>
                <w:rFonts w:ascii="Arial" w:hAnsi="Arial" w:cs="Arial"/>
              </w:rPr>
              <w:t xml:space="preserve"> in U.S. waters</w:t>
            </w:r>
            <w:r w:rsidRPr="00E875C4">
              <w:rPr>
                <w:rFonts w:ascii="Arial" w:hAnsi="Arial" w:cs="Arial"/>
              </w:rPr>
              <w:t>.</w:t>
            </w:r>
            <w:r w:rsidR="0040634C">
              <w:rPr>
                <w:rFonts w:ascii="Arial" w:hAnsi="Arial" w:cs="Arial"/>
              </w:rPr>
              <w:t xml:space="preserve">  </w:t>
            </w:r>
          </w:p>
        </w:tc>
      </w:tr>
      <w:tr w14:paraId="39AEF81F" w14:textId="77777777" w:rsidTr="00E143D9">
        <w:tblPrEx>
          <w:tblW w:w="0" w:type="auto"/>
          <w:tblLayout w:type="fixed"/>
          <w:tblLook w:val="04A0"/>
        </w:tblPrEx>
        <w:trPr>
          <w:trHeight w:val="728"/>
        </w:trPr>
        <w:tc>
          <w:tcPr>
            <w:tcW w:w="3258" w:type="dxa"/>
          </w:tcPr>
          <w:p w:rsidR="002E7663" w:rsidRPr="009A06C7" w:rsidP="00927CE3" w14:paraId="0947C455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="002E7663" w:rsidRPr="00F31C40" w:rsidP="006C1FAA" w14:paraId="21439B71" w14:textId="77777777">
            <w:pPr>
              <w:pStyle w:val="BodyText"/>
              <w:spacing w:before="120" w:after="120"/>
              <w:rPr>
                <w:rFonts w:ascii="Arial" w:hAnsi="Arial" w:cs="Arial"/>
                <w:szCs w:val="24"/>
                <w:highlight w:val="yellow"/>
              </w:rPr>
            </w:pPr>
            <w:r w:rsidRPr="00E875C4">
              <w:rPr>
                <w:rFonts w:ascii="Arial" w:hAnsi="Arial" w:cs="Arial"/>
              </w:rPr>
              <w:t xml:space="preserve">The information </w:t>
            </w:r>
            <w:r w:rsidR="00F620C2">
              <w:rPr>
                <w:rFonts w:ascii="Arial" w:hAnsi="Arial" w:cs="Arial"/>
              </w:rPr>
              <w:t xml:space="preserve">may be submitted through the mail or </w:t>
            </w:r>
            <w:r w:rsidR="006C1FAA">
              <w:rPr>
                <w:rFonts w:ascii="Arial" w:hAnsi="Arial" w:cs="Arial"/>
              </w:rPr>
              <w:t xml:space="preserve">by </w:t>
            </w:r>
            <w:r w:rsidR="00F620C2">
              <w:rPr>
                <w:rFonts w:ascii="Arial" w:hAnsi="Arial" w:cs="Arial"/>
              </w:rPr>
              <w:t>email.</w:t>
            </w:r>
            <w:r w:rsidR="008904E9">
              <w:rPr>
                <w:rFonts w:ascii="Arial" w:hAnsi="Arial" w:cs="Arial"/>
              </w:rPr>
              <w:t xml:space="preserve">  </w:t>
            </w:r>
          </w:p>
        </w:tc>
      </w:tr>
      <w:tr w14:paraId="2BC9FD15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2E7663" w:rsidRPr="009A06C7" w:rsidP="00927CE3" w14:paraId="08718E56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="002E7663" w:rsidRPr="0082105F" w:rsidP="008904E9" w14:paraId="076E4141" w14:textId="77777777">
            <w:pPr>
              <w:spacing w:before="120" w:after="120"/>
              <w:rPr>
                <w:rFonts w:ascii="Arial" w:hAnsi="Arial" w:cs="Arial"/>
              </w:rPr>
            </w:pPr>
            <w:r w:rsidRPr="0082105F">
              <w:rPr>
                <w:rFonts w:ascii="Arial" w:hAnsi="Arial" w:cs="Arial"/>
              </w:rPr>
              <w:t xml:space="preserve">The CG will examine the </w:t>
            </w:r>
            <w:r w:rsidR="008904E9">
              <w:rPr>
                <w:rFonts w:ascii="Arial" w:hAnsi="Arial" w:cs="Arial"/>
              </w:rPr>
              <w:t>information submitted</w:t>
            </w:r>
            <w:r w:rsidRPr="0082105F">
              <w:rPr>
                <w:rFonts w:ascii="Arial" w:hAnsi="Arial" w:cs="Arial"/>
              </w:rPr>
              <w:t xml:space="preserve"> to determine acceptability and compliance with the regulations.  </w:t>
            </w:r>
          </w:p>
        </w:tc>
      </w:tr>
      <w:tr w14:paraId="5E456451" w14:textId="77777777" w:rsidTr="00007FCB">
        <w:tblPrEx>
          <w:tblW w:w="0" w:type="auto"/>
          <w:tblLayout w:type="fixed"/>
          <w:tblLook w:val="04A0"/>
        </w:tblPrEx>
        <w:tc>
          <w:tcPr>
            <w:tcW w:w="3258" w:type="dxa"/>
          </w:tcPr>
          <w:p w:rsidR="00043525" w:rsidRPr="009A06C7" w:rsidP="00927CE3" w14:paraId="7EFED761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="00722993" w:rsidRPr="00722993" w:rsidP="00722993" w14:paraId="1199B2C1" w14:textId="77777777">
            <w:pPr>
              <w:spacing w:before="120" w:after="12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The </w:t>
            </w:r>
            <w:r w:rsidRPr="00722993">
              <w:rPr>
                <w:rFonts w:ascii="Arial" w:hAnsi="Arial" w:cs="Arial"/>
                <w:color w:val="000000"/>
              </w:rPr>
              <w:t>CG</w:t>
            </w:r>
            <w:r>
              <w:rPr>
                <w:rFonts w:ascii="Arial" w:hAnsi="Arial" w:cs="Arial"/>
                <w:color w:val="000000"/>
              </w:rPr>
              <w:t>—</w:t>
            </w:r>
            <w:r w:rsidRPr="00722993">
              <w:rPr>
                <w:rFonts w:ascii="Arial" w:hAnsi="Arial" w:cs="Arial"/>
                <w:color w:val="000000"/>
              </w:rPr>
              <w:t xml:space="preserve">  </w:t>
            </w:r>
          </w:p>
          <w:p w:rsidR="008904E9" w:rsidP="008904E9" w14:paraId="506B5C2C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r w:rsidRPr="008904E9">
              <w:rPr>
                <w:rFonts w:ascii="Arial" w:hAnsi="Arial" w:cs="Arial"/>
                <w:color w:val="000000"/>
              </w:rPr>
              <w:t>Commandant (CG-CVC)</w:t>
            </w:r>
            <w:r>
              <w:rPr>
                <w:rFonts w:ascii="Arial" w:hAnsi="Arial" w:cs="Arial"/>
                <w:color w:val="000000"/>
              </w:rPr>
              <w:br/>
              <w:t>Attn:  Office of Commercial Vessel Compliance</w:t>
            </w:r>
            <w:r>
              <w:rPr>
                <w:rFonts w:ascii="Arial" w:hAnsi="Arial" w:cs="Arial"/>
                <w:color w:val="000000"/>
              </w:rPr>
              <w:br/>
            </w:r>
            <w:r w:rsidRPr="008904E9">
              <w:rPr>
                <w:rFonts w:ascii="Arial" w:hAnsi="Arial" w:cs="Arial"/>
                <w:color w:val="000000"/>
              </w:rPr>
              <w:t xml:space="preserve">U.S. Coast Guard Stop 7501, </w:t>
            </w:r>
            <w:r>
              <w:rPr>
                <w:rFonts w:ascii="Arial" w:hAnsi="Arial" w:cs="Arial"/>
                <w:color w:val="000000"/>
              </w:rPr>
              <w:br/>
            </w:r>
            <w:r w:rsidRPr="008904E9">
              <w:rPr>
                <w:rFonts w:ascii="Arial" w:hAnsi="Arial" w:cs="Arial"/>
                <w:color w:val="000000"/>
              </w:rPr>
              <w:t xml:space="preserve">2703 Martin Luther King Jr Ave SE, </w:t>
            </w:r>
            <w:r>
              <w:rPr>
                <w:rFonts w:ascii="Arial" w:hAnsi="Arial" w:cs="Arial"/>
                <w:color w:val="000000"/>
              </w:rPr>
              <w:br/>
            </w:r>
            <w:r w:rsidRPr="008904E9">
              <w:rPr>
                <w:rFonts w:ascii="Arial" w:hAnsi="Arial" w:cs="Arial"/>
                <w:color w:val="000000"/>
              </w:rPr>
              <w:t>Washington, DC 20593-7501</w:t>
            </w:r>
          </w:p>
          <w:p w:rsidR="00722993" w:rsidRPr="00E13268" w:rsidP="008904E9" w14:paraId="41BBD774" w14:textId="77777777">
            <w:pPr>
              <w:numPr>
                <w:ilvl w:val="0"/>
                <w:numId w:val="5"/>
              </w:numPr>
              <w:spacing w:before="120" w:after="120"/>
              <w:rPr>
                <w:rFonts w:ascii="Arial" w:hAnsi="Arial" w:cs="Arial"/>
                <w:color w:val="000000"/>
              </w:rPr>
            </w:pPr>
            <w:hyperlink r:id="rId6" w:history="1">
              <w:r w:rsidRPr="00F620C2" w:rsidR="00F620C2">
                <w:rPr>
                  <w:rStyle w:val="Hyperlink"/>
                  <w:rFonts w:ascii="Arial" w:hAnsi="Arial" w:cs="Arial"/>
                </w:rPr>
                <w:t>CG-CVC-3@uscg.mil</w:t>
              </w:r>
            </w:hyperlink>
            <w:r w:rsidR="008904E9">
              <w:rPr>
                <w:rFonts w:ascii="Arial" w:hAnsi="Arial" w:cs="Arial"/>
                <w:color w:val="000000"/>
              </w:rPr>
              <w:t xml:space="preserve">  </w:t>
            </w:r>
          </w:p>
        </w:tc>
      </w:tr>
    </w:tbl>
    <w:p w:rsidR="00043525" w:rsidP="00E143D9" w14:paraId="272655D6" w14:textId="77777777"/>
    <w:sectPr w:rsidSect="00E143D9">
      <w:footerReference w:type="default" r:id="rId7"/>
      <w:pgSz w:w="12240" w:h="15840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620C2" w:rsidP="00620414" w14:paraId="2E6B4458" w14:textId="77777777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:rsidR="00F620C2" w:rsidP="00620414" w14:paraId="6429A933" w14:textId="77777777">
    <w:pPr>
      <w:pStyle w:val="Footer"/>
    </w:pPr>
    <w:r w:rsidRPr="00655545">
      <w:rPr>
        <w:rFonts w:ascii="Arial" w:hAnsi="Arial" w:cs="Arial"/>
        <w:sz w:val="20"/>
        <w:szCs w:val="16"/>
      </w:rPr>
      <w:t xml:space="preserve">The Coast Guard estimates that the average burden per response for this report </w:t>
    </w:r>
    <w:r>
      <w:rPr>
        <w:rFonts w:ascii="Arial" w:hAnsi="Arial" w:cs="Arial"/>
        <w:sz w:val="20"/>
        <w:szCs w:val="16"/>
      </w:rPr>
      <w:t xml:space="preserve">is </w:t>
    </w:r>
    <w:r w:rsidRPr="00F620C2">
      <w:rPr>
        <w:rFonts w:ascii="Arial" w:hAnsi="Arial" w:cs="Arial"/>
        <w:sz w:val="20"/>
        <w:szCs w:val="16"/>
      </w:rPr>
      <w:t>.5 hours</w:t>
    </w:r>
    <w:r>
      <w:rPr>
        <w:rFonts w:ascii="Arial" w:hAnsi="Arial" w:cs="Arial"/>
        <w:sz w:val="20"/>
        <w:szCs w:val="16"/>
      </w:rPr>
      <w:t xml:space="preserve">.  </w:t>
    </w:r>
    <w:r w:rsidRPr="00AD7A23">
      <w:rPr>
        <w:rFonts w:ascii="Arial" w:hAnsi="Arial" w:cs="Arial"/>
        <w:sz w:val="20"/>
        <w:szCs w:val="16"/>
      </w:rPr>
      <w:t>You</w:t>
    </w:r>
    <w:r>
      <w:rPr>
        <w:rFonts w:ascii="Arial" w:hAnsi="Arial" w:cs="Arial"/>
        <w:sz w:val="20"/>
        <w:szCs w:val="16"/>
      </w:rPr>
      <w:t xml:space="preserve"> may submit any comments concerning the accuracy of this burden estimate or any suggestions for reducing the burden to: Commandant (</w:t>
    </w:r>
    <w:r w:rsidRPr="00C01410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>or Office of Management and Budget, Paperwork Reduction Project (1625-</w:t>
    </w:r>
    <w:r w:rsidR="00CE4EE8">
      <w:rPr>
        <w:rFonts w:ascii="Arial" w:hAnsi="Arial" w:cs="Arial"/>
        <w:sz w:val="20"/>
        <w:szCs w:val="16"/>
      </w:rPr>
      <w:t>0126</w:t>
    </w:r>
    <w:r>
      <w:rPr>
        <w:rFonts w:ascii="Arial" w:hAnsi="Arial" w:cs="Arial"/>
        <w:sz w:val="20"/>
        <w:szCs w:val="16"/>
      </w:rPr>
      <w:t>), Washington, DC 20503.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4DA7B61"/>
    <w:multiLevelType w:val="hybridMultilevel"/>
    <w:tmpl w:val="1B16651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3D13F4"/>
    <w:multiLevelType w:val="hybridMultilevel"/>
    <w:tmpl w:val="BE82056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5B635EA"/>
    <w:multiLevelType w:val="hybridMultilevel"/>
    <w:tmpl w:val="337CA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35720A"/>
    <w:multiLevelType w:val="hybridMultilevel"/>
    <w:tmpl w:val="557492E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46C6DAB"/>
    <w:multiLevelType w:val="hybridMultilevel"/>
    <w:tmpl w:val="1E563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revisionView w:comments="1" w:formatting="1" w:inkAnnotations="0" w:insDel="1" w:markup="1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418E"/>
    <w:rsid w:val="00015657"/>
    <w:rsid w:val="00017ED5"/>
    <w:rsid w:val="00043283"/>
    <w:rsid w:val="00043525"/>
    <w:rsid w:val="00050868"/>
    <w:rsid w:val="00052064"/>
    <w:rsid w:val="0006326F"/>
    <w:rsid w:val="000763D5"/>
    <w:rsid w:val="000928F7"/>
    <w:rsid w:val="000D3F6B"/>
    <w:rsid w:val="000F6E9F"/>
    <w:rsid w:val="0011433E"/>
    <w:rsid w:val="00116828"/>
    <w:rsid w:val="00132A77"/>
    <w:rsid w:val="00174557"/>
    <w:rsid w:val="00191390"/>
    <w:rsid w:val="001D583B"/>
    <w:rsid w:val="001E389E"/>
    <w:rsid w:val="0020263B"/>
    <w:rsid w:val="00232252"/>
    <w:rsid w:val="00252FE0"/>
    <w:rsid w:val="0025366D"/>
    <w:rsid w:val="00264392"/>
    <w:rsid w:val="00281492"/>
    <w:rsid w:val="00282690"/>
    <w:rsid w:val="0028484A"/>
    <w:rsid w:val="002901ED"/>
    <w:rsid w:val="00292874"/>
    <w:rsid w:val="00293CBE"/>
    <w:rsid w:val="002C09D0"/>
    <w:rsid w:val="002D4B75"/>
    <w:rsid w:val="002E7663"/>
    <w:rsid w:val="002F7B9A"/>
    <w:rsid w:val="00304007"/>
    <w:rsid w:val="00310F13"/>
    <w:rsid w:val="003139BB"/>
    <w:rsid w:val="003153FE"/>
    <w:rsid w:val="003273E9"/>
    <w:rsid w:val="00350ACA"/>
    <w:rsid w:val="003743B7"/>
    <w:rsid w:val="003802FD"/>
    <w:rsid w:val="003804C2"/>
    <w:rsid w:val="0038171B"/>
    <w:rsid w:val="00391F04"/>
    <w:rsid w:val="003948EF"/>
    <w:rsid w:val="003C3FEA"/>
    <w:rsid w:val="003D0A5F"/>
    <w:rsid w:val="003D0B81"/>
    <w:rsid w:val="003F2E0C"/>
    <w:rsid w:val="003F55FB"/>
    <w:rsid w:val="00402FFA"/>
    <w:rsid w:val="0040634C"/>
    <w:rsid w:val="00457BB6"/>
    <w:rsid w:val="00477446"/>
    <w:rsid w:val="004A2F20"/>
    <w:rsid w:val="004B5B6D"/>
    <w:rsid w:val="004D3F76"/>
    <w:rsid w:val="004D7CE8"/>
    <w:rsid w:val="004E21EF"/>
    <w:rsid w:val="00511787"/>
    <w:rsid w:val="0051323A"/>
    <w:rsid w:val="00525908"/>
    <w:rsid w:val="005641DB"/>
    <w:rsid w:val="0057628B"/>
    <w:rsid w:val="00584658"/>
    <w:rsid w:val="005B35D4"/>
    <w:rsid w:val="005E6739"/>
    <w:rsid w:val="00601298"/>
    <w:rsid w:val="00614657"/>
    <w:rsid w:val="00620414"/>
    <w:rsid w:val="0062680F"/>
    <w:rsid w:val="006473A2"/>
    <w:rsid w:val="006545B3"/>
    <w:rsid w:val="00655545"/>
    <w:rsid w:val="0065627E"/>
    <w:rsid w:val="006572EB"/>
    <w:rsid w:val="00657B6B"/>
    <w:rsid w:val="00677BCE"/>
    <w:rsid w:val="006821C9"/>
    <w:rsid w:val="00683838"/>
    <w:rsid w:val="006C1FAA"/>
    <w:rsid w:val="006C2302"/>
    <w:rsid w:val="006C74A2"/>
    <w:rsid w:val="006D257A"/>
    <w:rsid w:val="006D66B7"/>
    <w:rsid w:val="006E0BD7"/>
    <w:rsid w:val="006E12DC"/>
    <w:rsid w:val="00722993"/>
    <w:rsid w:val="00732659"/>
    <w:rsid w:val="00740F38"/>
    <w:rsid w:val="007832CF"/>
    <w:rsid w:val="007A207A"/>
    <w:rsid w:val="007A543D"/>
    <w:rsid w:val="007A6172"/>
    <w:rsid w:val="007D727A"/>
    <w:rsid w:val="00803F42"/>
    <w:rsid w:val="0081249F"/>
    <w:rsid w:val="00815A63"/>
    <w:rsid w:val="00815A6E"/>
    <w:rsid w:val="0082105F"/>
    <w:rsid w:val="00822567"/>
    <w:rsid w:val="00855595"/>
    <w:rsid w:val="00862BB8"/>
    <w:rsid w:val="008631BD"/>
    <w:rsid w:val="0087295A"/>
    <w:rsid w:val="00884460"/>
    <w:rsid w:val="00885E00"/>
    <w:rsid w:val="008904E9"/>
    <w:rsid w:val="008A2AD6"/>
    <w:rsid w:val="008B3956"/>
    <w:rsid w:val="008B7EAA"/>
    <w:rsid w:val="008C0AD9"/>
    <w:rsid w:val="008C7986"/>
    <w:rsid w:val="008D3E0D"/>
    <w:rsid w:val="008E50FA"/>
    <w:rsid w:val="008F6479"/>
    <w:rsid w:val="00927CE3"/>
    <w:rsid w:val="009319D3"/>
    <w:rsid w:val="00935599"/>
    <w:rsid w:val="0096660D"/>
    <w:rsid w:val="00967FA8"/>
    <w:rsid w:val="00971F71"/>
    <w:rsid w:val="009917BD"/>
    <w:rsid w:val="00991813"/>
    <w:rsid w:val="009A06C7"/>
    <w:rsid w:val="009B255E"/>
    <w:rsid w:val="009E160F"/>
    <w:rsid w:val="009E1F6F"/>
    <w:rsid w:val="009E48FD"/>
    <w:rsid w:val="009F0E55"/>
    <w:rsid w:val="00A064D0"/>
    <w:rsid w:val="00A06794"/>
    <w:rsid w:val="00A17D7E"/>
    <w:rsid w:val="00A31DAC"/>
    <w:rsid w:val="00A3451A"/>
    <w:rsid w:val="00A34BDC"/>
    <w:rsid w:val="00A35CAB"/>
    <w:rsid w:val="00AC5556"/>
    <w:rsid w:val="00AD2710"/>
    <w:rsid w:val="00AD7A23"/>
    <w:rsid w:val="00B0478C"/>
    <w:rsid w:val="00B10A6C"/>
    <w:rsid w:val="00B46299"/>
    <w:rsid w:val="00B72259"/>
    <w:rsid w:val="00B85F71"/>
    <w:rsid w:val="00B86CEE"/>
    <w:rsid w:val="00B94B97"/>
    <w:rsid w:val="00BB5634"/>
    <w:rsid w:val="00BF6CA7"/>
    <w:rsid w:val="00C01410"/>
    <w:rsid w:val="00C04594"/>
    <w:rsid w:val="00C22CA0"/>
    <w:rsid w:val="00C27067"/>
    <w:rsid w:val="00C51EC8"/>
    <w:rsid w:val="00C70B23"/>
    <w:rsid w:val="00CA069F"/>
    <w:rsid w:val="00CA0E5B"/>
    <w:rsid w:val="00CA2732"/>
    <w:rsid w:val="00CA49B5"/>
    <w:rsid w:val="00CB4C5F"/>
    <w:rsid w:val="00CD3AED"/>
    <w:rsid w:val="00CE4EE8"/>
    <w:rsid w:val="00CF60B2"/>
    <w:rsid w:val="00D17D81"/>
    <w:rsid w:val="00D20CA8"/>
    <w:rsid w:val="00D228E3"/>
    <w:rsid w:val="00D27001"/>
    <w:rsid w:val="00D45B75"/>
    <w:rsid w:val="00D75179"/>
    <w:rsid w:val="00D91861"/>
    <w:rsid w:val="00D943AD"/>
    <w:rsid w:val="00DD60F6"/>
    <w:rsid w:val="00DE7557"/>
    <w:rsid w:val="00E13268"/>
    <w:rsid w:val="00E143D9"/>
    <w:rsid w:val="00E224F3"/>
    <w:rsid w:val="00E2309F"/>
    <w:rsid w:val="00E42200"/>
    <w:rsid w:val="00E439E3"/>
    <w:rsid w:val="00E600D9"/>
    <w:rsid w:val="00E639DF"/>
    <w:rsid w:val="00E71C99"/>
    <w:rsid w:val="00E733DE"/>
    <w:rsid w:val="00E81B35"/>
    <w:rsid w:val="00E875C4"/>
    <w:rsid w:val="00E92AAA"/>
    <w:rsid w:val="00EB6458"/>
    <w:rsid w:val="00F24730"/>
    <w:rsid w:val="00F31C40"/>
    <w:rsid w:val="00F620C2"/>
    <w:rsid w:val="00F82BF5"/>
    <w:rsid w:val="00FE4C8A"/>
    <w:rsid w:val="00FF7759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1C5F334C"/>
  <w15:chartTrackingRefBased/>
  <w15:docId w15:val="{CBCF2C60-1F54-465A-8904-350E34E0A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9DF"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7A61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17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A6172"/>
  </w:style>
  <w:style w:type="paragraph" w:styleId="CommentSubject">
    <w:name w:val="annotation subject"/>
    <w:basedOn w:val="CommentText"/>
    <w:next w:val="CommentText"/>
    <w:link w:val="CommentSubjectChar"/>
    <w:rsid w:val="007A6172"/>
    <w:rPr>
      <w:b/>
      <w:bCs/>
    </w:rPr>
  </w:style>
  <w:style w:type="character" w:customStyle="1" w:styleId="CommentSubjectChar">
    <w:name w:val="Comment Subject Char"/>
    <w:link w:val="CommentSubject"/>
    <w:rsid w:val="007A617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s://www.eCFR.gov" TargetMode="External" /><Relationship Id="rId6" Type="http://schemas.openxmlformats.org/officeDocument/2006/relationships/hyperlink" Target="mailto:CG-CVC-3@uscg.mil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6414B3-0BDC-4361-894B-13742C3BF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creator>sarabdeep.kaur</dc:creator>
  <cp:lastModifiedBy>Craig, Albert L CIV USCG COMDT (USA)</cp:lastModifiedBy>
  <cp:revision>2</cp:revision>
  <cp:lastPrinted>2010-04-06T19:44:00Z</cp:lastPrinted>
  <dcterms:created xsi:type="dcterms:W3CDTF">2022-10-12T18:24:00Z</dcterms:created>
  <dcterms:modified xsi:type="dcterms:W3CDTF">2022-10-12T18:24:00Z</dcterms:modified>
</cp:coreProperties>
</file>