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ABB77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A39D2">
        <w:rPr>
          <w:rFonts w:ascii="Arial" w:hAnsi="Arial" w:cs="Arial"/>
          <w:b/>
          <w:bCs/>
          <w:sz w:val="20"/>
          <w:szCs w:val="20"/>
        </w:rPr>
        <w:t>18 CFR Ch. I (4–1–19 Edition)</w:t>
      </w:r>
    </w:p>
    <w:p w14:paraId="0F567F94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68FEDA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39D2">
        <w:rPr>
          <w:rFonts w:ascii="Arial" w:hAnsi="Arial" w:cs="Arial"/>
          <w:b/>
          <w:bCs/>
          <w:sz w:val="20"/>
          <w:szCs w:val="20"/>
        </w:rPr>
        <w:t>PART 40—MANDATORY RELIABILITY</w:t>
      </w:r>
    </w:p>
    <w:p w14:paraId="4B059982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39D2">
        <w:rPr>
          <w:rFonts w:ascii="Arial" w:hAnsi="Arial" w:cs="Arial"/>
          <w:b/>
          <w:bCs/>
          <w:sz w:val="20"/>
          <w:szCs w:val="20"/>
        </w:rPr>
        <w:t>STANDARDS FOR THE BULKPOWER</w:t>
      </w:r>
    </w:p>
    <w:p w14:paraId="30DEDF6D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39D2">
        <w:rPr>
          <w:rFonts w:ascii="Arial" w:hAnsi="Arial" w:cs="Arial"/>
          <w:b/>
          <w:bCs/>
          <w:sz w:val="20"/>
          <w:szCs w:val="20"/>
        </w:rPr>
        <w:t>SYSTEM</w:t>
      </w:r>
    </w:p>
    <w:p w14:paraId="712E3236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Sec.</w:t>
      </w:r>
    </w:p>
    <w:p w14:paraId="144924C0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40.1 Applicability.</w:t>
      </w:r>
    </w:p>
    <w:p w14:paraId="55139937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40.2 Mandatory Reliability Standards.</w:t>
      </w:r>
    </w:p>
    <w:p w14:paraId="6BE9A70C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40.3 Availability of Reliability Standards.</w:t>
      </w:r>
    </w:p>
    <w:p w14:paraId="7DBA6FEA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AUTHORITY: 16 U.S.C. 824o.</w:t>
      </w:r>
    </w:p>
    <w:p w14:paraId="74646E3F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SOURCE: Order 693, 72 FR 16598, Apr. 4, 2007,</w:t>
      </w:r>
    </w:p>
    <w:p w14:paraId="4BE66C09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unless otherwise noted.</w:t>
      </w:r>
    </w:p>
    <w:p w14:paraId="61CB6691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39D2">
        <w:rPr>
          <w:rFonts w:ascii="Arial" w:hAnsi="Arial" w:cs="Arial"/>
          <w:b/>
          <w:bCs/>
          <w:sz w:val="20"/>
          <w:szCs w:val="20"/>
        </w:rPr>
        <w:t>§ 40.1 Applicability.</w:t>
      </w:r>
    </w:p>
    <w:p w14:paraId="532AA596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(a) This part applies to all users,</w:t>
      </w:r>
    </w:p>
    <w:p w14:paraId="261F4E53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owners and operators of the Bulk-</w:t>
      </w:r>
    </w:p>
    <w:p w14:paraId="1A0C9009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Power System within the United</w:t>
      </w:r>
    </w:p>
    <w:p w14:paraId="6EFE607D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States (other than Alaska or Hawaii),</w:t>
      </w:r>
    </w:p>
    <w:p w14:paraId="2FC89698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including, but not limited to, entities</w:t>
      </w:r>
    </w:p>
    <w:p w14:paraId="3D46105F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described in section 201(f) of the Federal</w:t>
      </w:r>
    </w:p>
    <w:p w14:paraId="43EEED78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Power Act.</w:t>
      </w:r>
    </w:p>
    <w:p w14:paraId="4018F015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(b) Each Reliability Standard made</w:t>
      </w:r>
    </w:p>
    <w:p w14:paraId="17BF2727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effective by § 40.2 must identify the</w:t>
      </w:r>
    </w:p>
    <w:p w14:paraId="1B4DCEA0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subset of users, owners and operators</w:t>
      </w:r>
    </w:p>
    <w:p w14:paraId="12FC803B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of the Bulk-Power System to which a</w:t>
      </w:r>
    </w:p>
    <w:p w14:paraId="7BD0226F" w14:textId="77777777" w:rsidR="006F423A" w:rsidRPr="006A39D2" w:rsidRDefault="00DE6FD6" w:rsidP="00DE6FD6">
      <w:pPr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particular Reliability Standard applies.</w:t>
      </w:r>
    </w:p>
    <w:p w14:paraId="7AC5F5B4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39D2">
        <w:rPr>
          <w:rFonts w:ascii="Arial" w:hAnsi="Arial" w:cs="Arial"/>
          <w:b/>
          <w:bCs/>
          <w:sz w:val="20"/>
          <w:szCs w:val="20"/>
        </w:rPr>
        <w:t>§ 40.2 Mandatory Reliability Standards.</w:t>
      </w:r>
    </w:p>
    <w:p w14:paraId="1770047C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(a) Each applicable user, owner or operator</w:t>
      </w:r>
    </w:p>
    <w:p w14:paraId="3F68D9E5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of the Bulk-Power System must</w:t>
      </w:r>
    </w:p>
    <w:p w14:paraId="347BFFA8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comply with Commission-approved Reliability</w:t>
      </w:r>
    </w:p>
    <w:p w14:paraId="140BA53A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Standards developed by the</w:t>
      </w:r>
    </w:p>
    <w:p w14:paraId="1DCE69B4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Electric Reliability Organization.</w:t>
      </w:r>
    </w:p>
    <w:p w14:paraId="12B9EABF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(b) A proposed modification to a Reliability</w:t>
      </w:r>
    </w:p>
    <w:p w14:paraId="016F5863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Standard proposed to become</w:t>
      </w:r>
    </w:p>
    <w:p w14:paraId="279E8DE1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effective pursuant to § 39.5 of this Chapter</w:t>
      </w:r>
    </w:p>
    <w:p w14:paraId="08B5C842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will not be effective until approved</w:t>
      </w:r>
    </w:p>
    <w:p w14:paraId="40D050F3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by the Commission.</w:t>
      </w:r>
    </w:p>
    <w:p w14:paraId="12BE489E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8F49863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39D2">
        <w:rPr>
          <w:rFonts w:ascii="Arial" w:hAnsi="Arial" w:cs="Arial"/>
          <w:b/>
          <w:bCs/>
          <w:sz w:val="20"/>
          <w:szCs w:val="20"/>
        </w:rPr>
        <w:t>§ 40.3 Availability of Reliability Standards.</w:t>
      </w:r>
    </w:p>
    <w:p w14:paraId="4A86D047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The Electric Reliability Organization</w:t>
      </w:r>
    </w:p>
    <w:p w14:paraId="30F1041E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must post on its Web site the currently</w:t>
      </w:r>
    </w:p>
    <w:p w14:paraId="2937C1F3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effective Reliability Standards as approved</w:t>
      </w:r>
    </w:p>
    <w:p w14:paraId="5B1852F4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and enforceable by the Commission.</w:t>
      </w:r>
    </w:p>
    <w:p w14:paraId="4F334603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The effective date of the Reliability</w:t>
      </w:r>
    </w:p>
    <w:p w14:paraId="7D11C617" w14:textId="77777777" w:rsidR="00DE6FD6" w:rsidRPr="006A39D2" w:rsidRDefault="00DE6FD6" w:rsidP="00DE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Standards must be included in</w:t>
      </w:r>
    </w:p>
    <w:p w14:paraId="2DE95ADD" w14:textId="77777777" w:rsidR="00DE6FD6" w:rsidRPr="006A39D2" w:rsidRDefault="00DE6FD6" w:rsidP="00DE6FD6">
      <w:pPr>
        <w:rPr>
          <w:rFonts w:ascii="Arial" w:hAnsi="Arial" w:cs="Arial"/>
          <w:sz w:val="20"/>
          <w:szCs w:val="20"/>
        </w:rPr>
      </w:pPr>
      <w:r w:rsidRPr="006A39D2">
        <w:rPr>
          <w:rFonts w:ascii="Arial" w:hAnsi="Arial" w:cs="Arial"/>
          <w:sz w:val="20"/>
          <w:szCs w:val="20"/>
        </w:rPr>
        <w:t>the posting.</w:t>
      </w:r>
    </w:p>
    <w:sectPr w:rsidR="00DE6FD6" w:rsidRPr="006A3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8D9B8" w14:textId="77777777" w:rsidR="00DE6FD6" w:rsidRDefault="00DE6FD6" w:rsidP="00DE6FD6">
      <w:pPr>
        <w:spacing w:after="0" w:line="240" w:lineRule="auto"/>
      </w:pPr>
      <w:r>
        <w:separator/>
      </w:r>
    </w:p>
  </w:endnote>
  <w:endnote w:type="continuationSeparator" w:id="0">
    <w:p w14:paraId="02B0CC76" w14:textId="77777777" w:rsidR="00DE6FD6" w:rsidRDefault="00DE6FD6" w:rsidP="00DE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A1364" w14:textId="77777777" w:rsidR="00DE6FD6" w:rsidRDefault="00DE6FD6" w:rsidP="00DE6FD6">
      <w:pPr>
        <w:spacing w:after="0" w:line="240" w:lineRule="auto"/>
      </w:pPr>
      <w:r>
        <w:separator/>
      </w:r>
    </w:p>
  </w:footnote>
  <w:footnote w:type="continuationSeparator" w:id="0">
    <w:p w14:paraId="24B35F5D" w14:textId="77777777" w:rsidR="00DE6FD6" w:rsidRDefault="00DE6FD6" w:rsidP="00DE6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D6"/>
    <w:rsid w:val="0065638F"/>
    <w:rsid w:val="006A39D2"/>
    <w:rsid w:val="006F423A"/>
    <w:rsid w:val="00D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19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4a4cd09-5f17-433b-814a-38e7e9115d16" ContentTypeId="0x0101" PreviousValue="false"/>
</file>

<file path=customXml/item2.xml><?xml version="1.0" encoding="utf-8"?>
<?mso-contentType ?>
<customXsn xmlns="http://schemas.microsoft.com/office/2006/metadata/customXsn">
  <xsnLocation>http://share3.ferc.gov/sites/ProgramOffices/OED/CIO/Information Collection/Forms/Document/22bba65aa4d8dbfccustomXsn.xsn</xsnLocation>
  <cached>True</cached>
  <openByDefault>True</openByDefault>
  <xsnScope>http://share3.ferc.gov/sites/ProgramOffices/OED/CIO/Information Collection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51C0686BDB848B772F285AB6866B0" ma:contentTypeVersion="23" ma:contentTypeDescription="Create a new document." ma:contentTypeScope="" ma:versionID="37a1f2881e05d6d52c4fdc306c1506dc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487bcef7b4870127189a8c6c6c8eaef8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8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9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10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11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12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13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Renewal_x0020_Document_x0020_Type" ma:index="15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6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7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None</Renewal_x0020_Document_x0020_Type>
    <Rulemaking_x0020_Document_x0020_Type xmlns="d6eefc7d-9817-4fa6-84d5-3bc009be21b8">None</Rulemaking_x0020_Document_x0020_Type>
    <_x0033__x002e__x0020_Docket_x0020_Number xmlns="d6eefc7d-9817-4fa6-84d5-3bc009be21b8" xsi:nil="true"/>
    <_x0031__x002e__x0020_Collection_x0020_Number xmlns="d6eefc7d-9817-4fa6-84d5-3bc009be21b8">725P1</_x0031__x002e__x0020_Collection_x0020_Number>
    <Date xmlns="d6eefc7d-9817-4fa6-84d5-3bc009be21b8">2019-10-03T04:00:00.000Z</Date>
    <Status xmlns="d6eefc7d-9817-4fa6-84d5-3bc009be21b8">None</Status>
    <_x0032__x002e__x0020_Docket_x0020_Number xmlns="d6eefc7d-9817-4fa6-84d5-3bc009be21b8" xsi:nil="true"/>
    <_x0032__x002e__x0020_Collection_x0020_Number xmlns="d6eefc7d-9817-4fa6-84d5-3bc009be21b8" xsi:nil="true"/>
    <_x0031__x002e__x0020_Docket_x0020_Number xmlns="d6eefc7d-9817-4fa6-84d5-3bc009be21b8">IC19-</_x0031__x002e__x0020_Docket_x0020_Number>
    <_x0033__x002e__x0020_Collection_x0020_Number xmlns="d6eefc7d-9817-4fa6-84d5-3bc009be21b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111D4-AE99-4B4C-9AAE-E3DD6F94A68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BBADEA4-611B-475C-81D8-B4509089C3E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5596DA2-87A0-45BD-8004-227A4EC44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4DC456-125F-405C-9F8A-B7F7844274F6}">
  <ds:schemaRefs>
    <ds:schemaRef ds:uri="http://purl.org/dc/elements/1.1/"/>
    <ds:schemaRef ds:uri="http://schemas.microsoft.com/office/2006/metadata/properties"/>
    <ds:schemaRef ds:uri="d6eefc7d-9817-4fa6-84d5-3bc009be21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D76BCD1-C4D4-4F12-A839-8586058D0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Brown</dc:creator>
  <cp:keywords/>
  <dc:description/>
  <cp:lastModifiedBy>SYSTEM</cp:lastModifiedBy>
  <cp:revision>2</cp:revision>
  <dcterms:created xsi:type="dcterms:W3CDTF">2019-10-03T20:23:00Z</dcterms:created>
  <dcterms:modified xsi:type="dcterms:W3CDTF">2019-10-03T20:23:00Z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0x0101001EA51C0686BDB848B772F285AB6866B0</vt:lpwstr>
  </property>
</Properties>
</file>