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707" w:rsidRPr="00C64707" w:rsidP="00C64707" w14:paraId="494C6702"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F330B1" w:rsidP="00C64707" w14:paraId="13188E46" w14:textId="77777777">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w:t>
      </w:r>
      <w:r>
        <w:rPr>
          <w:rFonts w:ascii="Arial" w:eastAsia="Times New Roman" w:hAnsi="Arial" w:cs="Arial"/>
          <w:b/>
          <w:bCs/>
          <w:color w:val="555555"/>
          <w:sz w:val="24"/>
          <w:szCs w:val="24"/>
        </w:rPr>
        <w:t>Compliance and Enforcement Actions (CEA)</w:t>
      </w:r>
    </w:p>
    <w:p w:rsidR="00F330B1" w:rsidP="00435D8A" w14:paraId="3016BF0A"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FAA Order 2150.3C</w:t>
      </w:r>
    </w:p>
    <w:p w:rsidR="00F330B1" w:rsidP="00F330B1" w14:paraId="73ABB188"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Voluntary Disclosure Report (VDR)</w:t>
      </w:r>
    </w:p>
    <w:p w:rsidR="00F330B1" w:rsidP="00F330B1" w14:paraId="1CC69283"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CFR Part 193</w:t>
      </w:r>
    </w:p>
    <w:p w:rsidR="00C64707" w:rsidP="00C64707" w14:paraId="08EF78D8" w14:textId="556A057B">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No. 2120-XXXX</w:t>
      </w:r>
      <w:r w:rsidRPr="00C64707">
        <w:rPr>
          <w:rFonts w:ascii="Arial" w:eastAsia="Times New Roman" w:hAnsi="Arial" w:cs="Arial"/>
          <w:b/>
          <w:bCs/>
          <w:color w:val="555555"/>
          <w:sz w:val="24"/>
          <w:szCs w:val="24"/>
        </w:rPr>
        <w:t>]</w:t>
      </w:r>
      <w:bookmarkStart w:id="0" w:name="_GoBack"/>
      <w:bookmarkEnd w:id="0"/>
    </w:p>
    <w:p w:rsidR="00331967" w:rsidP="00331967" w14:paraId="5A77A31B" w14:textId="77777777">
      <w:pPr>
        <w:shd w:val="clear" w:color="auto" w:fill="FFFFFF"/>
        <w:spacing w:after="0" w:line="240" w:lineRule="auto"/>
        <w:rPr>
          <w:rFonts w:ascii="Arial" w:eastAsia="Times New Roman" w:hAnsi="Arial" w:cs="Arial"/>
          <w:b/>
          <w:bCs/>
          <w:color w:val="555555"/>
          <w:sz w:val="24"/>
          <w:szCs w:val="24"/>
        </w:rPr>
      </w:pPr>
    </w:p>
    <w:p w:rsidR="00331967" w:rsidRPr="00E0066B" w:rsidP="00331967" w14:paraId="5F612A28" w14:textId="59A643E2">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b/>
          <w:bCs/>
          <w:color w:val="555555"/>
          <w:sz w:val="24"/>
          <w:szCs w:val="24"/>
        </w:rPr>
        <w:t xml:space="preserve">Introduction: </w:t>
      </w:r>
      <w:r w:rsidRPr="00E0066B">
        <w:rPr>
          <w:rFonts w:ascii="Arial" w:eastAsia="Times New Roman" w:hAnsi="Arial" w:cs="Arial"/>
          <w:bCs/>
          <w:color w:val="000000" w:themeColor="text1"/>
          <w:sz w:val="24"/>
          <w:szCs w:val="24"/>
        </w:rPr>
        <w:t xml:space="preserve">This information collection is submitted to the Office of Management and Budget (OMB) to </w:t>
      </w:r>
      <w:r w:rsidR="00CC1A02">
        <w:rPr>
          <w:rFonts w:ascii="Arial" w:eastAsia="Times New Roman" w:hAnsi="Arial" w:cs="Arial"/>
          <w:bCs/>
          <w:color w:val="000000" w:themeColor="text1"/>
          <w:sz w:val="24"/>
          <w:szCs w:val="24"/>
        </w:rPr>
        <w:t xml:space="preserve">obtain </w:t>
      </w:r>
      <w:r w:rsidR="002C39C1">
        <w:rPr>
          <w:rFonts w:ascii="Arial" w:eastAsia="Times New Roman" w:hAnsi="Arial" w:cs="Arial"/>
          <w:bCs/>
          <w:color w:val="000000" w:themeColor="text1"/>
          <w:sz w:val="24"/>
          <w:szCs w:val="24"/>
        </w:rPr>
        <w:t xml:space="preserve">PRA </w:t>
      </w:r>
      <w:r w:rsidR="00CC1A02">
        <w:rPr>
          <w:rFonts w:ascii="Arial" w:eastAsia="Times New Roman" w:hAnsi="Arial" w:cs="Arial"/>
          <w:bCs/>
          <w:color w:val="000000" w:themeColor="text1"/>
          <w:sz w:val="24"/>
          <w:szCs w:val="24"/>
        </w:rPr>
        <w:t>clearance for information collection done using</w:t>
      </w:r>
      <w:r w:rsidR="002C39C1">
        <w:rPr>
          <w:rFonts w:ascii="Arial" w:eastAsia="Times New Roman" w:hAnsi="Arial" w:cs="Arial"/>
          <w:bCs/>
          <w:color w:val="000000" w:themeColor="text1"/>
          <w:sz w:val="24"/>
          <w:szCs w:val="24"/>
        </w:rPr>
        <w:t xml:space="preserve"> the Aviation Safety Knowledge M</w:t>
      </w:r>
      <w:r w:rsidR="00CC1A02">
        <w:rPr>
          <w:rFonts w:ascii="Arial" w:eastAsia="Times New Roman" w:hAnsi="Arial" w:cs="Arial"/>
          <w:bCs/>
          <w:color w:val="000000" w:themeColor="text1"/>
          <w:sz w:val="24"/>
          <w:szCs w:val="24"/>
        </w:rPr>
        <w:t>anagement Environment Compliance and Enforcement Actions (ASKME CEA</w:t>
      </w:r>
      <w:r w:rsidR="004E286D">
        <w:rPr>
          <w:rFonts w:ascii="Arial" w:eastAsia="Times New Roman" w:hAnsi="Arial" w:cs="Arial"/>
          <w:bCs/>
          <w:color w:val="000000" w:themeColor="text1"/>
          <w:sz w:val="24"/>
          <w:szCs w:val="24"/>
        </w:rPr>
        <w:t>) application</w:t>
      </w:r>
      <w:r w:rsidR="00CC1A02">
        <w:rPr>
          <w:rFonts w:ascii="Arial" w:eastAsia="Times New Roman" w:hAnsi="Arial" w:cs="Arial"/>
          <w:bCs/>
          <w:color w:val="000000" w:themeColor="text1"/>
          <w:sz w:val="24"/>
          <w:szCs w:val="24"/>
        </w:rPr>
        <w:t xml:space="preserve">. </w:t>
      </w:r>
      <w:r w:rsidRPr="00E0066B">
        <w:rPr>
          <w:rFonts w:ascii="Arial" w:eastAsia="Times New Roman" w:hAnsi="Arial" w:cs="Arial"/>
          <w:bCs/>
          <w:color w:val="000000" w:themeColor="text1"/>
          <w:sz w:val="24"/>
          <w:szCs w:val="24"/>
        </w:rPr>
        <w:t xml:space="preserve"> </w:t>
      </w:r>
      <w:r w:rsidR="004E286D">
        <w:rPr>
          <w:rFonts w:ascii="Arial" w:eastAsia="Times New Roman" w:hAnsi="Arial" w:cs="Arial"/>
          <w:bCs/>
          <w:color w:val="000000" w:themeColor="text1"/>
          <w:sz w:val="24"/>
          <w:szCs w:val="24"/>
        </w:rPr>
        <w:t>T</w:t>
      </w:r>
      <w:r w:rsidRPr="00E0066B">
        <w:rPr>
          <w:rFonts w:ascii="Arial" w:eastAsia="Times New Roman" w:hAnsi="Arial" w:cs="Arial"/>
          <w:bCs/>
          <w:color w:val="000000" w:themeColor="text1"/>
          <w:sz w:val="24"/>
          <w:szCs w:val="24"/>
        </w:rPr>
        <w:t>he Federal Aviation Admi</w:t>
      </w:r>
      <w:r w:rsidRPr="00E0066B" w:rsidR="000755DC">
        <w:rPr>
          <w:rFonts w:ascii="Arial" w:eastAsia="Times New Roman" w:hAnsi="Arial" w:cs="Arial"/>
          <w:bCs/>
          <w:color w:val="000000" w:themeColor="text1"/>
          <w:sz w:val="24"/>
          <w:szCs w:val="24"/>
        </w:rPr>
        <w:t>nistration (FAA</w:t>
      </w:r>
      <w:r w:rsidRPr="00E0066B" w:rsidR="009868D5">
        <w:rPr>
          <w:rFonts w:ascii="Arial" w:eastAsia="Times New Roman" w:hAnsi="Arial" w:cs="Arial"/>
          <w:bCs/>
          <w:color w:val="000000" w:themeColor="text1"/>
          <w:sz w:val="24"/>
          <w:szCs w:val="24"/>
        </w:rPr>
        <w:t xml:space="preserve">) </w:t>
      </w:r>
      <w:r w:rsidR="009868D5">
        <w:rPr>
          <w:rFonts w:ascii="Arial" w:eastAsia="Times New Roman" w:hAnsi="Arial" w:cs="Arial"/>
          <w:bCs/>
          <w:color w:val="000000" w:themeColor="text1"/>
          <w:sz w:val="24"/>
          <w:szCs w:val="24"/>
        </w:rPr>
        <w:t>uses</w:t>
      </w:r>
      <w:r w:rsidR="004E286D">
        <w:rPr>
          <w:rFonts w:ascii="Arial" w:eastAsia="Times New Roman" w:hAnsi="Arial" w:cs="Arial"/>
          <w:bCs/>
          <w:color w:val="000000" w:themeColor="text1"/>
          <w:sz w:val="24"/>
          <w:szCs w:val="24"/>
        </w:rPr>
        <w:t xml:space="preserve"> the internal </w:t>
      </w:r>
      <w:r w:rsidR="00476743">
        <w:rPr>
          <w:rFonts w:ascii="Arial" w:eastAsia="Times New Roman" w:hAnsi="Arial" w:cs="Arial"/>
          <w:bCs/>
          <w:color w:val="000000" w:themeColor="text1"/>
          <w:sz w:val="24"/>
          <w:szCs w:val="24"/>
        </w:rPr>
        <w:t xml:space="preserve">ASKME </w:t>
      </w:r>
      <w:r w:rsidRPr="00E0066B" w:rsidR="000755DC">
        <w:rPr>
          <w:rFonts w:ascii="Arial" w:eastAsia="Times New Roman" w:hAnsi="Arial" w:cs="Arial"/>
          <w:bCs/>
          <w:color w:val="000000" w:themeColor="text1"/>
          <w:sz w:val="24"/>
          <w:szCs w:val="24"/>
        </w:rPr>
        <w:t xml:space="preserve">CEA application for the purpose of collecting and processing </w:t>
      </w:r>
      <w:r w:rsidRPr="00E0066B" w:rsidR="00CC0632">
        <w:rPr>
          <w:rFonts w:ascii="Arial" w:eastAsia="Times New Roman" w:hAnsi="Arial" w:cs="Arial"/>
          <w:bCs/>
          <w:color w:val="000000" w:themeColor="text1"/>
          <w:sz w:val="24"/>
          <w:szCs w:val="24"/>
        </w:rPr>
        <w:t xml:space="preserve">Compliance and Enforcement Action (CEA) &amp; </w:t>
      </w:r>
      <w:r w:rsidRPr="00E0066B" w:rsidR="002A312E">
        <w:rPr>
          <w:rFonts w:ascii="Arial" w:eastAsia="Times New Roman" w:hAnsi="Arial" w:cs="Arial"/>
          <w:bCs/>
          <w:color w:val="000000" w:themeColor="text1"/>
          <w:sz w:val="24"/>
          <w:szCs w:val="24"/>
        </w:rPr>
        <w:t>Voluntary Disclosure Report (</w:t>
      </w:r>
      <w:r w:rsidRPr="00E0066B" w:rsidR="000755DC">
        <w:rPr>
          <w:rFonts w:ascii="Arial" w:eastAsia="Times New Roman" w:hAnsi="Arial" w:cs="Arial"/>
          <w:bCs/>
          <w:color w:val="000000" w:themeColor="text1"/>
          <w:sz w:val="24"/>
          <w:szCs w:val="24"/>
        </w:rPr>
        <w:t>VDR</w:t>
      </w:r>
      <w:r w:rsidRPr="00E0066B" w:rsidR="002A312E">
        <w:rPr>
          <w:rFonts w:ascii="Arial" w:eastAsia="Times New Roman" w:hAnsi="Arial" w:cs="Arial"/>
          <w:bCs/>
          <w:color w:val="000000" w:themeColor="text1"/>
          <w:sz w:val="24"/>
          <w:szCs w:val="24"/>
        </w:rPr>
        <w:t>)</w:t>
      </w:r>
      <w:r w:rsidRPr="00E0066B" w:rsidR="00782257">
        <w:rPr>
          <w:rFonts w:ascii="Arial" w:eastAsia="Times New Roman" w:hAnsi="Arial" w:cs="Arial"/>
          <w:bCs/>
          <w:color w:val="000000" w:themeColor="text1"/>
          <w:sz w:val="24"/>
          <w:szCs w:val="24"/>
        </w:rPr>
        <w:t xml:space="preserve"> actions</w:t>
      </w:r>
      <w:r w:rsidRPr="00E0066B" w:rsidR="000755DC">
        <w:rPr>
          <w:rFonts w:ascii="Arial" w:eastAsia="Times New Roman" w:hAnsi="Arial" w:cs="Arial"/>
          <w:bCs/>
          <w:color w:val="000000" w:themeColor="text1"/>
          <w:sz w:val="24"/>
          <w:szCs w:val="24"/>
        </w:rPr>
        <w:t>.</w:t>
      </w:r>
    </w:p>
    <w:p w:rsidR="00C64707" w:rsidRPr="00C64707" w:rsidP="00C64707" w14:paraId="65FBB45C"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0443089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C64707" w:rsidRPr="00C64707" w:rsidP="00C64707" w14:paraId="1AAE24B0" w14:textId="4D717725">
      <w:pPr>
        <w:shd w:val="clear" w:color="auto" w:fill="FFFFFF"/>
        <w:spacing w:after="0" w:line="240" w:lineRule="auto"/>
        <w:rPr>
          <w:rFonts w:ascii="Arial" w:eastAsia="Times New Roman" w:hAnsi="Arial" w:cs="Arial"/>
          <w:color w:val="555555"/>
          <w:sz w:val="24"/>
          <w:szCs w:val="24"/>
        </w:rPr>
      </w:pPr>
    </w:p>
    <w:p w:rsidR="00D9023B" w:rsidP="008E0CE7" w14:paraId="5C28560A" w14:textId="2DCBE028">
      <w:pPr>
        <w:pStyle w:val="OmniPage5"/>
        <w:tabs>
          <w:tab w:val="left" w:pos="360"/>
          <w:tab w:val="right" w:pos="8998"/>
        </w:tabs>
        <w:ind w:right="810"/>
        <w:rPr>
          <w:rFonts w:ascii="Arial" w:hAnsi="Arial" w:cs="Arial"/>
          <w:color w:val="000000"/>
          <w:sz w:val="24"/>
          <w:szCs w:val="24"/>
          <w:u w:val="single"/>
        </w:rPr>
      </w:pPr>
      <w:r>
        <w:rPr>
          <w:rFonts w:ascii="Arial" w:hAnsi="Arial" w:cs="Arial"/>
          <w:color w:val="000000"/>
          <w:sz w:val="24"/>
          <w:szCs w:val="24"/>
          <w:u w:val="single"/>
        </w:rPr>
        <w:t>Compliance and Enforcement Actions (CEA)</w:t>
      </w:r>
    </w:p>
    <w:p w:rsidR="00967A50" w:rsidP="00967A50" w14:paraId="1279965A" w14:textId="77777777">
      <w:pPr>
        <w:pStyle w:val="NoSpacing"/>
        <w:ind w:left="15"/>
        <w:rPr>
          <w:rFonts w:ascii="Arial" w:hAnsi="Arial" w:cs="Arial"/>
          <w:sz w:val="24"/>
          <w:szCs w:val="24"/>
        </w:rPr>
      </w:pPr>
    </w:p>
    <w:p w:rsidR="003C68E2" w:rsidP="006C43BE" w14:paraId="558BB866" w14:textId="3461379C">
      <w:pPr>
        <w:pStyle w:val="NoSpacing"/>
        <w:rPr>
          <w:rFonts w:ascii="Arial" w:hAnsi="Arial" w:cs="Arial"/>
          <w:sz w:val="24"/>
          <w:szCs w:val="24"/>
        </w:rPr>
      </w:pPr>
      <w:r w:rsidRPr="003C68E2">
        <w:rPr>
          <w:rFonts w:ascii="Arial" w:hAnsi="Arial" w:cs="Arial"/>
          <w:sz w:val="24"/>
          <w:szCs w:val="24"/>
        </w:rPr>
        <w:t>Title 49 United States Code, Subtitle VII - Aviation Programs encourages the development of civil aeronautics, and promotes safety in air commerce.</w:t>
      </w:r>
      <w:r w:rsidR="00FF4D31">
        <w:rPr>
          <w:rFonts w:ascii="Arial" w:hAnsi="Arial" w:cs="Arial"/>
          <w:sz w:val="24"/>
          <w:szCs w:val="24"/>
        </w:rPr>
        <w:t xml:space="preserve">  Sections 44709, 44711 and 44736 allows the Department of Transportation or the Administrator of the Federal Aviation</w:t>
      </w:r>
      <w:r w:rsidR="000B1378">
        <w:rPr>
          <w:rFonts w:ascii="Arial" w:hAnsi="Arial" w:cs="Arial"/>
          <w:sz w:val="24"/>
          <w:szCs w:val="24"/>
        </w:rPr>
        <w:t xml:space="preserve"> Administration</w:t>
      </w:r>
      <w:r w:rsidR="00FF4D31">
        <w:rPr>
          <w:rFonts w:ascii="Arial" w:hAnsi="Arial" w:cs="Arial"/>
          <w:sz w:val="24"/>
          <w:szCs w:val="24"/>
        </w:rPr>
        <w:t xml:space="preserve"> (FAA) to re</w:t>
      </w:r>
      <w:r w:rsidR="002A312E">
        <w:rPr>
          <w:rFonts w:ascii="Arial" w:hAnsi="Arial" w:cs="Arial"/>
          <w:sz w:val="24"/>
          <w:szCs w:val="24"/>
        </w:rPr>
        <w:t>-</w:t>
      </w:r>
      <w:r w:rsidR="00FF4D31">
        <w:rPr>
          <w:rFonts w:ascii="Arial" w:hAnsi="Arial" w:cs="Arial"/>
          <w:sz w:val="24"/>
          <w:szCs w:val="24"/>
        </w:rPr>
        <w:t xml:space="preserve">inspect and perform oversight </w:t>
      </w:r>
      <w:r w:rsidR="000B1378">
        <w:rPr>
          <w:rFonts w:ascii="Arial" w:hAnsi="Arial" w:cs="Arial"/>
          <w:sz w:val="24"/>
          <w:szCs w:val="24"/>
        </w:rPr>
        <w:t>activities</w:t>
      </w:r>
      <w:r w:rsidR="00FF4D31">
        <w:rPr>
          <w:rFonts w:ascii="Arial" w:hAnsi="Arial" w:cs="Arial"/>
          <w:sz w:val="24"/>
          <w:szCs w:val="24"/>
        </w:rPr>
        <w:t xml:space="preserve"> for </w:t>
      </w:r>
      <w:r w:rsidRPr="003C68E2" w:rsidR="00FF4D31">
        <w:rPr>
          <w:rFonts w:ascii="Arial" w:hAnsi="Arial" w:cs="Arial"/>
          <w:sz w:val="24"/>
          <w:szCs w:val="24"/>
        </w:rPr>
        <w:t>civil aircraft, aircraft engine, propeller, appliance, design organization, production certificate holder,</w:t>
      </w:r>
      <w:r w:rsidR="00FF4D31">
        <w:rPr>
          <w:rFonts w:ascii="Arial" w:hAnsi="Arial" w:cs="Arial"/>
          <w:sz w:val="24"/>
          <w:szCs w:val="24"/>
        </w:rPr>
        <w:t xml:space="preserve"> and Organization Designation Authorizations</w:t>
      </w:r>
      <w:r w:rsidRPr="006C43BE" w:rsidR="00FF4D31">
        <w:rPr>
          <w:rFonts w:ascii="Arial" w:hAnsi="Arial" w:cs="Arial"/>
          <w:sz w:val="24"/>
          <w:szCs w:val="24"/>
        </w:rPr>
        <w:t>.</w:t>
      </w:r>
      <w:r w:rsidRPr="006C43BE" w:rsidR="00047212">
        <w:rPr>
          <w:rFonts w:ascii="Arial" w:hAnsi="Arial" w:cs="Arial"/>
          <w:sz w:val="24"/>
          <w:szCs w:val="24"/>
        </w:rPr>
        <w:t xml:space="preserve"> </w:t>
      </w:r>
      <w:r w:rsidRPr="006C43BE" w:rsidR="00B26028">
        <w:rPr>
          <w:rFonts w:ascii="Arial" w:hAnsi="Arial" w:cs="Arial"/>
          <w:sz w:val="24"/>
          <w:szCs w:val="24"/>
        </w:rPr>
        <w:t>An Organization Designation Authorization or “ODA” is an authorization by the FAA under section 44702(d) for an organization composed of 1 or more ODA units to perform approved functions on behalf of the FAA.  See 49 U.S.C. § 44736</w:t>
      </w:r>
    </w:p>
    <w:p w:rsidR="003C68E2" w:rsidP="006C43BE" w14:paraId="3E96CB7B" w14:textId="77777777">
      <w:pPr>
        <w:pStyle w:val="NoSpacing"/>
        <w:rPr>
          <w:rFonts w:ascii="Arial" w:hAnsi="Arial" w:cs="Arial"/>
          <w:sz w:val="24"/>
          <w:szCs w:val="24"/>
        </w:rPr>
      </w:pPr>
    </w:p>
    <w:p w:rsidR="003C68E2" w:rsidP="00967A50" w14:paraId="2A4F5C58" w14:textId="2038AB79">
      <w:pPr>
        <w:pStyle w:val="NoSpacing"/>
        <w:ind w:left="15"/>
        <w:rPr>
          <w:rFonts w:ascii="Arial" w:hAnsi="Arial" w:cs="Arial"/>
          <w:sz w:val="24"/>
          <w:szCs w:val="24"/>
        </w:rPr>
      </w:pPr>
      <w:r>
        <w:rPr>
          <w:rFonts w:ascii="Arial" w:hAnsi="Arial" w:cs="Arial"/>
          <w:sz w:val="24"/>
          <w:szCs w:val="24"/>
        </w:rPr>
        <w:t>Section</w:t>
      </w:r>
      <w:r w:rsidRPr="003C68E2">
        <w:rPr>
          <w:rFonts w:ascii="Arial" w:hAnsi="Arial" w:cs="Arial"/>
          <w:sz w:val="24"/>
          <w:szCs w:val="24"/>
        </w:rPr>
        <w:t xml:space="preserve"> 44709 </w:t>
      </w:r>
      <w:r>
        <w:rPr>
          <w:rFonts w:ascii="Arial" w:hAnsi="Arial" w:cs="Arial"/>
          <w:sz w:val="24"/>
          <w:szCs w:val="24"/>
        </w:rPr>
        <w:t>allows the FAA to re</w:t>
      </w:r>
      <w:r w:rsidR="002A312E">
        <w:rPr>
          <w:rFonts w:ascii="Arial" w:hAnsi="Arial" w:cs="Arial"/>
          <w:sz w:val="24"/>
          <w:szCs w:val="24"/>
        </w:rPr>
        <w:t>-</w:t>
      </w:r>
      <w:r>
        <w:rPr>
          <w:rFonts w:ascii="Arial" w:hAnsi="Arial" w:cs="Arial"/>
          <w:sz w:val="24"/>
          <w:szCs w:val="24"/>
        </w:rPr>
        <w:t>inspect</w:t>
      </w:r>
      <w:r w:rsidR="000F71FB">
        <w:rPr>
          <w:rFonts w:ascii="Arial" w:hAnsi="Arial" w:cs="Arial"/>
          <w:sz w:val="24"/>
          <w:szCs w:val="24"/>
        </w:rPr>
        <w:t xml:space="preserve"> </w:t>
      </w:r>
      <w:r>
        <w:rPr>
          <w:rFonts w:ascii="Arial" w:hAnsi="Arial" w:cs="Arial"/>
          <w:sz w:val="24"/>
          <w:szCs w:val="24"/>
        </w:rPr>
        <w:t xml:space="preserve">at any time </w:t>
      </w:r>
      <w:r w:rsidRPr="003C68E2">
        <w:rPr>
          <w:rFonts w:ascii="Arial" w:hAnsi="Arial" w:cs="Arial"/>
          <w:sz w:val="24"/>
          <w:szCs w:val="24"/>
        </w:rPr>
        <w:t xml:space="preserve">a civil aircraft, aircraft engine, propeller, appliance, design organization, production certificate holder, air navigation facility, or air agency, or reexamine an airman holding a certificate issued </w:t>
      </w:r>
      <w:r w:rsidRPr="0045644E">
        <w:rPr>
          <w:rFonts w:ascii="Arial" w:hAnsi="Arial" w:cs="Arial"/>
          <w:sz w:val="24"/>
          <w:szCs w:val="24"/>
        </w:rPr>
        <w:t>under</w:t>
      </w:r>
      <w:r w:rsidRPr="0045644E" w:rsidR="00B26028">
        <w:rPr>
          <w:rFonts w:ascii="Arial" w:hAnsi="Arial" w:cs="Arial"/>
          <w:sz w:val="24"/>
          <w:szCs w:val="24"/>
        </w:rPr>
        <w:t xml:space="preserve"> 49 U.S.C. </w:t>
      </w:r>
      <w:r w:rsidR="00B26028">
        <w:rPr>
          <w:rFonts w:ascii="Times New Roman" w:hAnsi="Times New Roman"/>
        </w:rPr>
        <w:t xml:space="preserve">§ </w:t>
      </w:r>
      <w:r w:rsidRPr="003C68E2">
        <w:rPr>
          <w:rFonts w:ascii="Arial" w:hAnsi="Arial" w:cs="Arial"/>
          <w:sz w:val="24"/>
          <w:szCs w:val="24"/>
        </w:rPr>
        <w:t>44703</w:t>
      </w:r>
      <w:r w:rsidR="00B26028">
        <w:rPr>
          <w:rFonts w:ascii="Arial" w:hAnsi="Arial" w:cs="Arial"/>
          <w:sz w:val="24"/>
          <w:szCs w:val="24"/>
        </w:rPr>
        <w:t>.</w:t>
      </w:r>
    </w:p>
    <w:p w:rsidR="003C68E2" w:rsidP="00967A50" w14:paraId="435AC192" w14:textId="28B07BB6">
      <w:pPr>
        <w:pStyle w:val="NoSpacing"/>
        <w:ind w:left="15"/>
        <w:rPr>
          <w:rFonts w:ascii="Arial" w:hAnsi="Arial" w:cs="Arial"/>
          <w:sz w:val="24"/>
          <w:szCs w:val="24"/>
        </w:rPr>
      </w:pPr>
    </w:p>
    <w:p w:rsidR="000E1A08" w:rsidP="00967A50" w14:paraId="1586D09C" w14:textId="3916F88E">
      <w:pPr>
        <w:pStyle w:val="NoSpacing"/>
        <w:ind w:left="15"/>
        <w:rPr>
          <w:rFonts w:ascii="Arial" w:hAnsi="Arial" w:cs="Arial"/>
          <w:sz w:val="24"/>
          <w:szCs w:val="24"/>
        </w:rPr>
      </w:pPr>
      <w:r>
        <w:rPr>
          <w:rFonts w:ascii="Arial" w:hAnsi="Arial" w:cs="Arial"/>
          <w:sz w:val="24"/>
          <w:szCs w:val="24"/>
        </w:rPr>
        <w:t xml:space="preserve">Section </w:t>
      </w:r>
      <w:r w:rsidRPr="000E1A08">
        <w:rPr>
          <w:rFonts w:ascii="Arial" w:hAnsi="Arial" w:cs="Arial"/>
          <w:sz w:val="24"/>
          <w:szCs w:val="24"/>
        </w:rPr>
        <w:t>44711</w:t>
      </w:r>
      <w:r>
        <w:rPr>
          <w:rFonts w:ascii="Arial" w:hAnsi="Arial" w:cs="Arial"/>
          <w:sz w:val="24"/>
          <w:szCs w:val="24"/>
        </w:rPr>
        <w:t xml:space="preserve"> prohibitions a person from</w:t>
      </w:r>
      <w:r w:rsidR="000B1378">
        <w:rPr>
          <w:rFonts w:ascii="Arial" w:hAnsi="Arial" w:cs="Arial"/>
          <w:sz w:val="24"/>
          <w:szCs w:val="24"/>
        </w:rPr>
        <w:t xml:space="preserve"> violating </w:t>
      </w:r>
      <w:r w:rsidR="00A03A76">
        <w:rPr>
          <w:rFonts w:ascii="Arial" w:hAnsi="Arial" w:cs="Arial"/>
          <w:sz w:val="24"/>
          <w:szCs w:val="24"/>
        </w:rPr>
        <w:t xml:space="preserve">a term </w:t>
      </w:r>
      <w:r w:rsidRPr="000E1A08">
        <w:rPr>
          <w:rFonts w:ascii="Arial" w:hAnsi="Arial" w:cs="Arial"/>
          <w:sz w:val="24"/>
          <w:szCs w:val="24"/>
        </w:rPr>
        <w:t>of an air agency, design organization certificate, or production certificate or a regulation prescribed or order issued under section 44701(a) or (b) or any of sections 44702–44716 related to the holder of the certificate;</w:t>
      </w:r>
    </w:p>
    <w:p w:rsidR="000F71FB" w:rsidP="00967A50" w14:paraId="5B590503" w14:textId="012234A3">
      <w:pPr>
        <w:pStyle w:val="NoSpacing"/>
        <w:ind w:left="15"/>
        <w:rPr>
          <w:rFonts w:ascii="Arial" w:hAnsi="Arial" w:cs="Arial"/>
          <w:sz w:val="24"/>
          <w:szCs w:val="24"/>
        </w:rPr>
      </w:pPr>
    </w:p>
    <w:p w:rsidR="000F71FB" w:rsidP="00967A50" w14:paraId="1849FDF3" w14:textId="414A30E2">
      <w:pPr>
        <w:pStyle w:val="NoSpacing"/>
        <w:ind w:left="15"/>
        <w:rPr>
          <w:rFonts w:ascii="Arial" w:hAnsi="Arial" w:cs="Arial"/>
          <w:sz w:val="24"/>
          <w:szCs w:val="24"/>
        </w:rPr>
      </w:pPr>
      <w:r>
        <w:rPr>
          <w:rFonts w:ascii="Arial" w:hAnsi="Arial" w:cs="Arial"/>
          <w:sz w:val="24"/>
          <w:szCs w:val="24"/>
        </w:rPr>
        <w:t>Under s</w:t>
      </w:r>
      <w:r>
        <w:rPr>
          <w:rFonts w:ascii="Arial" w:hAnsi="Arial" w:cs="Arial"/>
          <w:sz w:val="24"/>
          <w:szCs w:val="24"/>
        </w:rPr>
        <w:t>ection 44736</w:t>
      </w:r>
      <w:r>
        <w:rPr>
          <w:rFonts w:ascii="Arial" w:hAnsi="Arial" w:cs="Arial"/>
          <w:sz w:val="24"/>
          <w:szCs w:val="24"/>
        </w:rPr>
        <w:t>,</w:t>
      </w:r>
      <w:r>
        <w:rPr>
          <w:rFonts w:ascii="Arial" w:hAnsi="Arial" w:cs="Arial"/>
          <w:sz w:val="24"/>
          <w:szCs w:val="24"/>
        </w:rPr>
        <w:t xml:space="preserve"> </w:t>
      </w:r>
      <w:r w:rsidRPr="000F71FB">
        <w:rPr>
          <w:rFonts w:ascii="Arial" w:hAnsi="Arial" w:cs="Arial"/>
          <w:sz w:val="24"/>
          <w:szCs w:val="24"/>
        </w:rPr>
        <w:t>when overseeing an ODA holder, the Administrator of the FAA shall</w:t>
      </w:r>
      <w:r w:rsidR="006728BA">
        <w:rPr>
          <w:rFonts w:ascii="Arial" w:hAnsi="Arial" w:cs="Arial"/>
          <w:sz w:val="24"/>
          <w:szCs w:val="24"/>
        </w:rPr>
        <w:t xml:space="preserve"> </w:t>
      </w:r>
      <w:r w:rsidRPr="000F71FB">
        <w:rPr>
          <w:rFonts w:ascii="Arial" w:hAnsi="Arial" w:cs="Arial"/>
          <w:sz w:val="24"/>
          <w:szCs w:val="24"/>
        </w:rPr>
        <w:t>conduct regular oversight activities by inspecting the ODA holder’s delegated functions and taking action based on validated inspection findings.</w:t>
      </w:r>
    </w:p>
    <w:p w:rsidR="000E1A08" w:rsidP="00967A50" w14:paraId="6F5005D4" w14:textId="77777777">
      <w:pPr>
        <w:pStyle w:val="NoSpacing"/>
        <w:ind w:left="15"/>
        <w:rPr>
          <w:rFonts w:ascii="Arial" w:hAnsi="Arial" w:cs="Arial"/>
          <w:sz w:val="24"/>
          <w:szCs w:val="24"/>
        </w:rPr>
      </w:pPr>
    </w:p>
    <w:p w:rsidR="000F71FB" w:rsidP="00967A50" w14:paraId="7535A2A0" w14:textId="1480F020">
      <w:pPr>
        <w:pStyle w:val="NoSpacing"/>
        <w:ind w:left="15"/>
        <w:rPr>
          <w:rFonts w:ascii="Arial" w:hAnsi="Arial" w:cs="Arial"/>
          <w:sz w:val="24"/>
          <w:szCs w:val="24"/>
        </w:rPr>
      </w:pPr>
      <w:r>
        <w:rPr>
          <w:rFonts w:ascii="Arial" w:hAnsi="Arial" w:cs="Arial"/>
          <w:sz w:val="24"/>
          <w:szCs w:val="24"/>
        </w:rPr>
        <w:t>When the FAA</w:t>
      </w:r>
      <w:r w:rsidR="00B26028">
        <w:rPr>
          <w:rFonts w:ascii="Arial" w:hAnsi="Arial" w:cs="Arial"/>
          <w:sz w:val="24"/>
          <w:szCs w:val="24"/>
        </w:rPr>
        <w:t xml:space="preserve"> officials</w:t>
      </w:r>
      <w:r>
        <w:rPr>
          <w:rFonts w:ascii="Arial" w:hAnsi="Arial" w:cs="Arial"/>
          <w:sz w:val="24"/>
          <w:szCs w:val="24"/>
        </w:rPr>
        <w:t xml:space="preserve"> perform </w:t>
      </w:r>
      <w:r w:rsidR="006725A1">
        <w:rPr>
          <w:rFonts w:ascii="Arial" w:hAnsi="Arial" w:cs="Arial"/>
          <w:sz w:val="24"/>
          <w:szCs w:val="24"/>
        </w:rPr>
        <w:t xml:space="preserve">Section </w:t>
      </w:r>
      <w:r>
        <w:rPr>
          <w:rFonts w:ascii="Arial" w:hAnsi="Arial" w:cs="Arial"/>
          <w:sz w:val="24"/>
          <w:szCs w:val="24"/>
        </w:rPr>
        <w:t>44709 re</w:t>
      </w:r>
      <w:r w:rsidR="002A312E">
        <w:rPr>
          <w:rFonts w:ascii="Arial" w:hAnsi="Arial" w:cs="Arial"/>
          <w:sz w:val="24"/>
          <w:szCs w:val="24"/>
        </w:rPr>
        <w:t>-</w:t>
      </w:r>
      <w:r>
        <w:rPr>
          <w:rFonts w:ascii="Arial" w:hAnsi="Arial" w:cs="Arial"/>
          <w:sz w:val="24"/>
          <w:szCs w:val="24"/>
        </w:rPr>
        <w:t>inspection</w:t>
      </w:r>
      <w:r>
        <w:rPr>
          <w:rFonts w:ascii="Arial" w:hAnsi="Arial" w:cs="Arial"/>
          <w:sz w:val="24"/>
          <w:szCs w:val="24"/>
        </w:rPr>
        <w:t xml:space="preserve"> or oversight activitie</w:t>
      </w:r>
      <w:r>
        <w:rPr>
          <w:rFonts w:ascii="Arial" w:hAnsi="Arial" w:cs="Arial"/>
          <w:sz w:val="24"/>
          <w:szCs w:val="24"/>
        </w:rPr>
        <w:t xml:space="preserve">s and discovers </w:t>
      </w:r>
      <w:r w:rsidR="006342BF">
        <w:rPr>
          <w:rFonts w:ascii="Arial" w:hAnsi="Arial" w:cs="Arial"/>
          <w:sz w:val="24"/>
          <w:szCs w:val="24"/>
        </w:rPr>
        <w:t xml:space="preserve">alleged </w:t>
      </w:r>
      <w:r>
        <w:rPr>
          <w:rFonts w:ascii="Arial" w:hAnsi="Arial" w:cs="Arial"/>
          <w:sz w:val="24"/>
          <w:szCs w:val="24"/>
        </w:rPr>
        <w:t>violation</w:t>
      </w:r>
      <w:r w:rsidR="006342BF">
        <w:rPr>
          <w:rFonts w:ascii="Arial" w:hAnsi="Arial" w:cs="Arial"/>
          <w:sz w:val="24"/>
          <w:szCs w:val="24"/>
        </w:rPr>
        <w:t>(</w:t>
      </w:r>
      <w:r>
        <w:rPr>
          <w:rFonts w:ascii="Arial" w:hAnsi="Arial" w:cs="Arial"/>
          <w:sz w:val="24"/>
          <w:szCs w:val="24"/>
        </w:rPr>
        <w:t>s</w:t>
      </w:r>
      <w:r w:rsidR="006342BF">
        <w:rPr>
          <w:rFonts w:ascii="Arial" w:hAnsi="Arial" w:cs="Arial"/>
          <w:sz w:val="24"/>
          <w:szCs w:val="24"/>
        </w:rPr>
        <w:t>),</w:t>
      </w:r>
      <w:r>
        <w:rPr>
          <w:rFonts w:ascii="Arial" w:hAnsi="Arial" w:cs="Arial"/>
          <w:sz w:val="24"/>
          <w:szCs w:val="24"/>
        </w:rPr>
        <w:t xml:space="preserve"> they process </w:t>
      </w:r>
      <w:r w:rsidR="007F26D0">
        <w:rPr>
          <w:rFonts w:ascii="Arial" w:hAnsi="Arial" w:cs="Arial"/>
          <w:sz w:val="24"/>
          <w:szCs w:val="24"/>
        </w:rPr>
        <w:t>cases</w:t>
      </w:r>
      <w:r>
        <w:rPr>
          <w:rFonts w:ascii="Arial" w:hAnsi="Arial" w:cs="Arial"/>
          <w:sz w:val="24"/>
          <w:szCs w:val="24"/>
        </w:rPr>
        <w:t xml:space="preserve"> using FAA Order</w:t>
      </w:r>
      <w:r w:rsidR="00FF4D31">
        <w:rPr>
          <w:rFonts w:ascii="Arial" w:hAnsi="Arial" w:cs="Arial"/>
          <w:sz w:val="24"/>
          <w:szCs w:val="24"/>
        </w:rPr>
        <w:t xml:space="preserve">s 8000.373B, </w:t>
      </w:r>
      <w:r w:rsidR="00FF4D31">
        <w:rPr>
          <w:rFonts w:ascii="Arial" w:hAnsi="Arial" w:cs="Arial"/>
          <w:sz w:val="24"/>
          <w:szCs w:val="24"/>
        </w:rPr>
        <w:t xml:space="preserve">Federal Aviation Administration Compliance Program, </w:t>
      </w:r>
      <w:r>
        <w:rPr>
          <w:rFonts w:ascii="Arial" w:hAnsi="Arial" w:cs="Arial"/>
          <w:sz w:val="24"/>
          <w:szCs w:val="24"/>
        </w:rPr>
        <w:t>2150.3</w:t>
      </w:r>
      <w:r w:rsidR="00FF4D31">
        <w:rPr>
          <w:rFonts w:ascii="Arial" w:hAnsi="Arial" w:cs="Arial"/>
          <w:sz w:val="24"/>
          <w:szCs w:val="24"/>
        </w:rPr>
        <w:t>C, FAA Compliance and Enforcement Program</w:t>
      </w:r>
      <w:r w:rsidR="00D304BA">
        <w:rPr>
          <w:rFonts w:ascii="Arial" w:hAnsi="Arial" w:cs="Arial"/>
          <w:sz w:val="24"/>
          <w:szCs w:val="24"/>
        </w:rPr>
        <w:t xml:space="preserve"> and </w:t>
      </w:r>
      <w:r w:rsidR="004555FC">
        <w:rPr>
          <w:rFonts w:ascii="Arial" w:hAnsi="Arial" w:cs="Arial"/>
          <w:sz w:val="24"/>
          <w:szCs w:val="24"/>
        </w:rPr>
        <w:t>AIR-002-035 Aircraft Certification Service (AIR) Compliance and Enforcement Process.</w:t>
      </w:r>
    </w:p>
    <w:p w:rsidR="000F71FB" w:rsidP="00967A50" w14:paraId="70F8DC18" w14:textId="77777777">
      <w:pPr>
        <w:pStyle w:val="NoSpacing"/>
        <w:ind w:left="15"/>
        <w:rPr>
          <w:rFonts w:ascii="Arial" w:hAnsi="Arial" w:cs="Arial"/>
          <w:sz w:val="24"/>
          <w:szCs w:val="24"/>
        </w:rPr>
      </w:pPr>
    </w:p>
    <w:p w:rsidR="00D9023B" w:rsidRPr="00D9023B" w:rsidP="008E0CE7" w14:paraId="042605ED" w14:textId="77777777">
      <w:pPr>
        <w:pStyle w:val="OmniPage5"/>
        <w:tabs>
          <w:tab w:val="left" w:pos="360"/>
          <w:tab w:val="right" w:pos="8998"/>
        </w:tabs>
        <w:ind w:right="810"/>
        <w:rPr>
          <w:rFonts w:ascii="Arial" w:hAnsi="Arial" w:cs="Arial"/>
          <w:color w:val="000000"/>
          <w:sz w:val="24"/>
          <w:szCs w:val="24"/>
        </w:rPr>
      </w:pPr>
    </w:p>
    <w:p w:rsidR="00D9023B" w:rsidRPr="00D9023B" w:rsidP="008E0CE7" w14:paraId="41BE08F3" w14:textId="77777777">
      <w:pPr>
        <w:pStyle w:val="OmniPage5"/>
        <w:tabs>
          <w:tab w:val="left" w:pos="360"/>
          <w:tab w:val="right" w:pos="8998"/>
        </w:tabs>
        <w:ind w:right="810"/>
        <w:rPr>
          <w:rFonts w:ascii="Arial" w:hAnsi="Arial" w:cs="Arial"/>
          <w:color w:val="000000"/>
          <w:sz w:val="24"/>
          <w:szCs w:val="24"/>
          <w:u w:val="single"/>
        </w:rPr>
      </w:pPr>
      <w:r w:rsidRPr="00D9023B">
        <w:rPr>
          <w:rFonts w:ascii="Arial" w:hAnsi="Arial" w:cs="Arial"/>
          <w:color w:val="000000"/>
          <w:sz w:val="24"/>
          <w:szCs w:val="24"/>
          <w:u w:val="single"/>
        </w:rPr>
        <w:t>Voluntary Disclosure Report (VDR)</w:t>
      </w:r>
    </w:p>
    <w:p w:rsidR="00D9023B" w:rsidP="008E0CE7" w14:paraId="326A206E" w14:textId="77777777">
      <w:pPr>
        <w:pStyle w:val="OmniPage5"/>
        <w:tabs>
          <w:tab w:val="left" w:pos="360"/>
          <w:tab w:val="right" w:pos="8998"/>
        </w:tabs>
        <w:ind w:right="810"/>
        <w:rPr>
          <w:rFonts w:ascii="Arial" w:hAnsi="Arial" w:cs="Arial"/>
          <w:color w:val="000000"/>
          <w:sz w:val="24"/>
          <w:szCs w:val="24"/>
        </w:rPr>
      </w:pPr>
    </w:p>
    <w:p w:rsidR="008E0CE7" w:rsidRPr="00CE35A0" w:rsidP="008E0CE7" w14:paraId="2C6AE0BF" w14:textId="7C87945C">
      <w:pPr>
        <w:pStyle w:val="OmniPage5"/>
        <w:tabs>
          <w:tab w:val="left" w:pos="360"/>
          <w:tab w:val="right" w:pos="8998"/>
        </w:tabs>
        <w:ind w:right="810"/>
        <w:rPr>
          <w:rFonts w:ascii="Arial" w:hAnsi="Arial" w:cs="Arial"/>
          <w:color w:val="000000"/>
          <w:sz w:val="24"/>
          <w:szCs w:val="24"/>
        </w:rPr>
      </w:pPr>
      <w:r w:rsidRPr="00CE35A0">
        <w:rPr>
          <w:rFonts w:ascii="Arial" w:hAnsi="Arial" w:cs="Arial"/>
          <w:color w:val="000000"/>
          <w:sz w:val="24"/>
          <w:szCs w:val="24"/>
        </w:rPr>
        <w:t xml:space="preserve">Title 14 Code of Federal Regulations, </w:t>
      </w:r>
      <w:r w:rsidRPr="00CE35A0">
        <w:rPr>
          <w:rFonts w:ascii="Arial" w:hAnsi="Arial" w:cs="Arial"/>
          <w:color w:val="000000"/>
          <w:sz w:val="24"/>
          <w:szCs w:val="24"/>
        </w:rPr>
        <w:t xml:space="preserve">Part 193 of the Federal Aviation Administration (FAA) regulations provides that certain information submitted to the FAA on a voluntary basis is not to be disclosed. This part </w:t>
      </w:r>
      <w:r w:rsidRPr="00CE35A0" w:rsidR="00CF09DE">
        <w:rPr>
          <w:rFonts w:ascii="Arial" w:hAnsi="Arial" w:cs="Arial"/>
          <w:color w:val="000000"/>
          <w:sz w:val="24"/>
          <w:szCs w:val="24"/>
        </w:rPr>
        <w:t>implements statutory</w:t>
      </w:r>
      <w:r w:rsidRPr="00CE35A0">
        <w:rPr>
          <w:rFonts w:ascii="Arial" w:hAnsi="Arial" w:cs="Arial"/>
          <w:color w:val="000000"/>
          <w:sz w:val="24"/>
          <w:szCs w:val="24"/>
        </w:rPr>
        <w:t xml:space="preserve"> provision</w:t>
      </w:r>
      <w:r w:rsidRPr="00CE35A0">
        <w:rPr>
          <w:rFonts w:ascii="Arial" w:hAnsi="Arial" w:cs="Arial"/>
          <w:color w:val="000000"/>
          <w:sz w:val="24"/>
          <w:szCs w:val="24"/>
        </w:rPr>
        <w:t xml:space="preserve"> 49 U.S.C. 40123</w:t>
      </w:r>
      <w:r w:rsidRPr="00CE35A0">
        <w:rPr>
          <w:rFonts w:ascii="Arial" w:hAnsi="Arial" w:cs="Arial"/>
          <w:color w:val="000000"/>
          <w:sz w:val="24"/>
          <w:szCs w:val="24"/>
        </w:rPr>
        <w:t>. The purpose of Part 193 is to encourage the aviation community to voluntarily share information with the FAA so that the agency may work cooperatively with industry to identify modifications to rules, policies, and procedures needed to improve safety, security, and efficiency of the National Airspace System. The information collection associated with Part 193 also supports the Department of Transportation's Strategic Goal of Safety and Security.</w:t>
      </w:r>
    </w:p>
    <w:p w:rsidR="008E0CE7" w:rsidRPr="00D520A1" w:rsidP="008E0CE7" w14:paraId="1B3CCF7D" w14:textId="77777777">
      <w:pPr>
        <w:rPr>
          <w:rFonts w:ascii="Arial" w:hAnsi="Arial" w:cs="Arial"/>
          <w:color w:val="000000"/>
          <w:sz w:val="24"/>
          <w:szCs w:val="24"/>
        </w:rPr>
      </w:pPr>
    </w:p>
    <w:p w:rsidR="008E0CE7" w:rsidRPr="00D520A1" w:rsidP="008E0CE7" w14:paraId="06F0A88F" w14:textId="77777777">
      <w:pPr>
        <w:pStyle w:val="OmniPage5"/>
        <w:ind w:right="540"/>
        <w:rPr>
          <w:rFonts w:ascii="Arial" w:hAnsi="Arial" w:cs="Arial"/>
          <w:color w:val="000000"/>
          <w:sz w:val="24"/>
          <w:szCs w:val="24"/>
        </w:rPr>
      </w:pPr>
      <w:r w:rsidRPr="00D520A1">
        <w:rPr>
          <w:rFonts w:ascii="Arial" w:hAnsi="Arial" w:cs="Arial"/>
          <w:color w:val="000000"/>
          <w:sz w:val="24"/>
          <w:szCs w:val="24"/>
        </w:rPr>
        <w:t>To encourage people to voluntarily submit desired information, § 40123 was added to Title 49, United States Code, in the Federal Aviation Reauthorization Act of 1996. Section 40123 allows the Administrator, through FAA regulations, to protect from disclosure voluntarily provided information relating to safety and security issues.</w:t>
      </w:r>
    </w:p>
    <w:p w:rsidR="008E0CE7" w:rsidRPr="00D520A1" w:rsidP="008E0CE7" w14:paraId="597F27A0" w14:textId="77777777">
      <w:pPr>
        <w:rPr>
          <w:rFonts w:ascii="Arial" w:hAnsi="Arial" w:cs="Arial"/>
          <w:color w:val="000000"/>
          <w:sz w:val="24"/>
          <w:szCs w:val="24"/>
        </w:rPr>
      </w:pPr>
    </w:p>
    <w:p w:rsidR="008E0CE7" w:rsidRPr="00D520A1" w:rsidP="008E0CE7" w14:paraId="7E200F5F" w14:textId="79B49343">
      <w:pPr>
        <w:pStyle w:val="OmniPage5"/>
        <w:ind w:left="15" w:right="525"/>
        <w:rPr>
          <w:rFonts w:ascii="Arial" w:hAnsi="Arial" w:cs="Arial"/>
          <w:color w:val="000000"/>
          <w:sz w:val="24"/>
          <w:szCs w:val="24"/>
        </w:rPr>
      </w:pPr>
      <w:r w:rsidRPr="00D520A1">
        <w:rPr>
          <w:rFonts w:ascii="Arial" w:hAnsi="Arial" w:cs="Arial"/>
          <w:color w:val="000000"/>
          <w:sz w:val="24"/>
          <w:szCs w:val="24"/>
        </w:rPr>
        <w:t>The White House Commission on Aviation Safety and Security issued a recommendation on this subject. In Recommendation 1.8</w:t>
      </w:r>
      <w:r>
        <w:rPr>
          <w:rStyle w:val="EndnoteReference"/>
          <w:rFonts w:ascii="Arial" w:hAnsi="Arial" w:cs="Arial"/>
          <w:color w:val="000000"/>
          <w:sz w:val="24"/>
          <w:szCs w:val="24"/>
        </w:rPr>
        <w:endnoteReference w:id="2"/>
      </w:r>
      <w:r w:rsidRPr="00D520A1">
        <w:rPr>
          <w:rFonts w:ascii="Arial" w:hAnsi="Arial" w:cs="Arial"/>
          <w:color w:val="000000"/>
          <w:sz w:val="24"/>
          <w:szCs w:val="24"/>
        </w:rPr>
        <w:t>, the Commission noted that the most effective way to identify problems is for the people who operate the system to self</w:t>
      </w:r>
      <w:r w:rsidRPr="00D520A1">
        <w:rPr>
          <w:rFonts w:ascii="Arial" w:hAnsi="Arial" w:cs="Arial"/>
          <w:color w:val="000000"/>
          <w:sz w:val="24"/>
          <w:szCs w:val="24"/>
        </w:rPr>
        <w:noBreakHyphen/>
        <w:t>disclose the information, but that people will not provide information to the FAA unless it can be protected.</w:t>
      </w:r>
    </w:p>
    <w:p w:rsidR="008E0CE7" w:rsidRPr="00D520A1" w:rsidP="008E0CE7" w14:paraId="2EFA9F15" w14:textId="77777777">
      <w:pPr>
        <w:pStyle w:val="OmniPage5"/>
        <w:ind w:left="15" w:right="525"/>
        <w:rPr>
          <w:rFonts w:ascii="Arial" w:hAnsi="Arial" w:cs="Arial"/>
          <w:color w:val="000000"/>
          <w:sz w:val="24"/>
          <w:szCs w:val="24"/>
        </w:rPr>
      </w:pPr>
    </w:p>
    <w:p w:rsidR="008E0CE7" w:rsidRPr="00D520A1" w:rsidP="008E0CE7" w14:paraId="5FB5ADF0" w14:textId="77777777">
      <w:pPr>
        <w:pStyle w:val="OmniPage5"/>
        <w:ind w:left="15" w:right="525"/>
        <w:rPr>
          <w:rFonts w:ascii="Arial" w:hAnsi="Arial" w:cs="Arial"/>
          <w:color w:val="000000"/>
          <w:sz w:val="24"/>
          <w:szCs w:val="24"/>
        </w:rPr>
      </w:pPr>
      <w:r w:rsidRPr="00D520A1">
        <w:rPr>
          <w:rFonts w:ascii="Arial" w:hAnsi="Arial" w:cs="Arial"/>
          <w:color w:val="000000"/>
          <w:sz w:val="24"/>
          <w:szCs w:val="24"/>
        </w:rPr>
        <w:t>FAA programs that are covered under Part 193 are the Voluntary Safety Reporting Programs (FAA Order 7200.20), Air Traffic and Technical Operations Safety Action Programs (FAA Order 7200.22), Flight Operational Quality Assurance (FAA Order 8000.81), Aviation Safety Action Program (FAA Order 8000.82), and Voluntary Disclosure Reporting Program (FAA Order 8000.89).</w:t>
      </w:r>
    </w:p>
    <w:p w:rsidR="008E0CE7" w:rsidP="00C64707" w14:paraId="57DEAAB3" w14:textId="77777777">
      <w:pPr>
        <w:shd w:val="clear" w:color="auto" w:fill="FFFFFF"/>
        <w:spacing w:after="0" w:line="240" w:lineRule="auto"/>
        <w:rPr>
          <w:rFonts w:ascii="Arial" w:eastAsia="Times New Roman" w:hAnsi="Arial" w:cs="Arial"/>
          <w:color w:val="555555"/>
          <w:sz w:val="24"/>
          <w:szCs w:val="24"/>
        </w:rPr>
      </w:pPr>
    </w:p>
    <w:p w:rsidR="00F42799" w:rsidRPr="002A312E" w:rsidP="00F42799" w14:paraId="76E14CA4" w14:textId="4F00B103">
      <w:pPr>
        <w:rPr>
          <w:rFonts w:ascii="Arial" w:eastAsia="Times New Roman" w:hAnsi="Arial" w:cs="Arial"/>
          <w:sz w:val="24"/>
          <w:szCs w:val="24"/>
        </w:rPr>
      </w:pPr>
      <w:r w:rsidRPr="002A312E">
        <w:rPr>
          <w:rFonts w:ascii="Arial" w:eastAsia="Times New Roman" w:hAnsi="Arial" w:cs="Arial"/>
          <w:sz w:val="24"/>
          <w:szCs w:val="24"/>
        </w:rPr>
        <w:t xml:space="preserve">The AIR </w:t>
      </w:r>
      <w:r w:rsidR="00476743">
        <w:rPr>
          <w:rFonts w:ascii="Arial" w:eastAsia="Times New Roman" w:hAnsi="Arial" w:cs="Arial"/>
          <w:sz w:val="24"/>
          <w:szCs w:val="24"/>
        </w:rPr>
        <w:t xml:space="preserve">ASKME </w:t>
      </w:r>
      <w:r w:rsidR="009868D5">
        <w:rPr>
          <w:rFonts w:ascii="Arial" w:eastAsia="Times New Roman" w:hAnsi="Arial" w:cs="Arial"/>
          <w:sz w:val="24"/>
          <w:szCs w:val="24"/>
        </w:rPr>
        <w:t>CEA application</w:t>
      </w:r>
      <w:r w:rsidRPr="002A312E">
        <w:rPr>
          <w:rFonts w:ascii="Arial" w:eastAsia="Times New Roman" w:hAnsi="Arial" w:cs="Arial"/>
          <w:sz w:val="24"/>
          <w:szCs w:val="24"/>
        </w:rPr>
        <w:t xml:space="preserve"> supports the </w:t>
      </w:r>
      <w:r w:rsidRPr="002A312E" w:rsidR="006728BA">
        <w:rPr>
          <w:rFonts w:ascii="Arial" w:eastAsia="Times New Roman" w:hAnsi="Arial" w:cs="Arial"/>
          <w:sz w:val="24"/>
          <w:szCs w:val="24"/>
        </w:rPr>
        <w:t xml:space="preserve">electronic </w:t>
      </w:r>
      <w:r w:rsidRPr="002A312E">
        <w:rPr>
          <w:rFonts w:ascii="Arial" w:eastAsia="Times New Roman" w:hAnsi="Arial" w:cs="Arial"/>
          <w:sz w:val="24"/>
          <w:szCs w:val="24"/>
        </w:rPr>
        <w:t>processing of the three main compliance and enforcement actions as defined by FAA Order 2150.3</w:t>
      </w:r>
      <w:r w:rsidRPr="002A312E" w:rsidR="000B1378">
        <w:rPr>
          <w:rFonts w:ascii="Arial" w:eastAsia="Times New Roman" w:hAnsi="Arial" w:cs="Arial"/>
          <w:sz w:val="24"/>
          <w:szCs w:val="24"/>
        </w:rPr>
        <w:t>C</w:t>
      </w:r>
      <w:r w:rsidRPr="002A312E">
        <w:rPr>
          <w:rFonts w:ascii="Arial" w:eastAsia="Times New Roman" w:hAnsi="Arial" w:cs="Arial"/>
          <w:sz w:val="24"/>
          <w:szCs w:val="24"/>
        </w:rPr>
        <w:t>, Compliance and Enforcement Program. These actions are Voluntary Disclosure Reports, Compliance Actions and Enforcement Actions.</w:t>
      </w:r>
    </w:p>
    <w:p w:rsidR="00C64707" w:rsidRPr="00C64707" w:rsidP="00C64707" w14:paraId="14477F0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5E1F06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F251BF" w:rsidRPr="001F0724" w:rsidP="001F0724" w14:paraId="33ABFF4F" w14:textId="77777777">
      <w:pPr>
        <w:rPr>
          <w:rFonts w:ascii="Arial" w:eastAsia="Times New Roman" w:hAnsi="Arial" w:cs="Arial"/>
          <w:color w:val="555555"/>
          <w:sz w:val="24"/>
          <w:szCs w:val="24"/>
        </w:rPr>
      </w:pPr>
    </w:p>
    <w:p w:rsidR="005734E4" w:rsidRPr="00906890" w:rsidP="005734E4" w14:paraId="011E0406" w14:textId="00573EB7">
      <w:pPr>
        <w:shd w:val="clear" w:color="auto" w:fill="FFFFFF"/>
        <w:spacing w:after="0" w:line="240" w:lineRule="auto"/>
        <w:rPr>
          <w:rFonts w:ascii="Arial" w:eastAsia="Times New Roman" w:hAnsi="Arial" w:cs="Arial"/>
          <w:color w:val="000000" w:themeColor="text1"/>
          <w:sz w:val="24"/>
          <w:szCs w:val="24"/>
        </w:rPr>
      </w:pPr>
      <w:r w:rsidRPr="00AB5DC6">
        <w:rPr>
          <w:rFonts w:ascii="Arial" w:eastAsia="Times New Roman" w:hAnsi="Arial" w:cs="Arial"/>
          <w:sz w:val="24"/>
          <w:szCs w:val="24"/>
        </w:rPr>
        <w:t>Responding to the collection</w:t>
      </w:r>
      <w:r w:rsidRPr="00AB5DC6" w:rsidR="00D379EB">
        <w:rPr>
          <w:rFonts w:ascii="Arial" w:eastAsia="Times New Roman" w:hAnsi="Arial" w:cs="Arial"/>
          <w:sz w:val="24"/>
          <w:szCs w:val="24"/>
        </w:rPr>
        <w:t xml:space="preserve"> of data</w:t>
      </w:r>
      <w:r w:rsidRPr="00AB5DC6">
        <w:rPr>
          <w:rFonts w:ascii="Arial" w:eastAsia="Times New Roman" w:hAnsi="Arial" w:cs="Arial"/>
          <w:sz w:val="24"/>
          <w:szCs w:val="24"/>
        </w:rPr>
        <w:t xml:space="preserve"> is voluntary. </w:t>
      </w:r>
      <w:r w:rsidRPr="00AB5DC6" w:rsidR="007D7D64">
        <w:rPr>
          <w:rFonts w:ascii="Arial" w:eastAsia="Times New Roman" w:hAnsi="Arial" w:cs="Arial"/>
          <w:sz w:val="24"/>
          <w:szCs w:val="24"/>
        </w:rPr>
        <w:t xml:space="preserve">Aviation design and manufacturing regulated entities, including production approval holders, design approval holders, and organizational designation authorization holders will voluntarily respond to actions through </w:t>
      </w:r>
      <w:r w:rsidR="00476743">
        <w:rPr>
          <w:rFonts w:ascii="Arial" w:eastAsia="Times New Roman" w:hAnsi="Arial" w:cs="Arial"/>
          <w:sz w:val="24"/>
          <w:szCs w:val="24"/>
        </w:rPr>
        <w:t>written correspondence</w:t>
      </w:r>
      <w:r w:rsidRPr="00AB5DC6" w:rsidR="007D7D64">
        <w:rPr>
          <w:rFonts w:ascii="Arial" w:eastAsia="Times New Roman" w:hAnsi="Arial" w:cs="Arial"/>
          <w:sz w:val="24"/>
          <w:szCs w:val="24"/>
        </w:rPr>
        <w:t xml:space="preserve">. </w:t>
      </w:r>
      <w:r>
        <w:rPr>
          <w:rFonts w:ascii="Arial" w:eastAsia="Times New Roman" w:hAnsi="Arial" w:cs="Arial"/>
          <w:sz w:val="24"/>
          <w:szCs w:val="24"/>
        </w:rPr>
        <w:t xml:space="preserve"> There are currently </w:t>
      </w:r>
      <w:r w:rsidRPr="00906890">
        <w:rPr>
          <w:rFonts w:ascii="Arial" w:eastAsia="Times New Roman" w:hAnsi="Arial" w:cs="Arial"/>
          <w:color w:val="000000" w:themeColor="text1"/>
          <w:sz w:val="24"/>
          <w:szCs w:val="24"/>
        </w:rPr>
        <w:t xml:space="preserve">1400 Production Approval Holders (PAH) and 78 Organization Designation Authorization (ODA) holders who, if </w:t>
      </w:r>
      <w:r w:rsidRPr="00906890" w:rsidR="00210A4F">
        <w:rPr>
          <w:rFonts w:ascii="Arial" w:eastAsia="Times New Roman" w:hAnsi="Arial" w:cs="Arial"/>
          <w:color w:val="000000" w:themeColor="text1"/>
          <w:sz w:val="24"/>
          <w:szCs w:val="24"/>
        </w:rPr>
        <w:t xml:space="preserve">alleged </w:t>
      </w:r>
      <w:r w:rsidRPr="00906890">
        <w:rPr>
          <w:rFonts w:ascii="Arial" w:eastAsia="Times New Roman" w:hAnsi="Arial" w:cs="Arial"/>
          <w:color w:val="000000" w:themeColor="text1"/>
          <w:sz w:val="24"/>
          <w:szCs w:val="24"/>
        </w:rPr>
        <w:t>violations to regulations occur, maybe impacted by this process.</w:t>
      </w:r>
      <w:r w:rsidR="00476743">
        <w:rPr>
          <w:rFonts w:ascii="Arial" w:eastAsia="Times New Roman" w:hAnsi="Arial" w:cs="Arial"/>
          <w:color w:val="000000" w:themeColor="text1"/>
          <w:sz w:val="24"/>
          <w:szCs w:val="24"/>
        </w:rPr>
        <w:t xml:space="preserve"> These PAH’s and ODA holders are considered </w:t>
      </w:r>
      <w:r w:rsidRPr="00476743" w:rsidR="00476743">
        <w:rPr>
          <w:rFonts w:ascii="Arial" w:eastAsia="Times New Roman" w:hAnsi="Arial" w:cs="Arial"/>
          <w:color w:val="000000" w:themeColor="text1"/>
          <w:sz w:val="24"/>
          <w:szCs w:val="24"/>
        </w:rPr>
        <w:t>Regulated Entit</w:t>
      </w:r>
      <w:r w:rsidR="00476743">
        <w:rPr>
          <w:rFonts w:ascii="Arial" w:eastAsia="Times New Roman" w:hAnsi="Arial" w:cs="Arial"/>
          <w:color w:val="000000" w:themeColor="text1"/>
          <w:sz w:val="24"/>
          <w:szCs w:val="24"/>
        </w:rPr>
        <w:t>ies</w:t>
      </w:r>
      <w:r w:rsidRPr="00476743" w:rsidR="00476743">
        <w:rPr>
          <w:rFonts w:ascii="Arial" w:eastAsia="Times New Roman" w:hAnsi="Arial" w:cs="Arial"/>
          <w:color w:val="000000" w:themeColor="text1"/>
          <w:sz w:val="24"/>
          <w:szCs w:val="24"/>
        </w:rPr>
        <w:t xml:space="preserve"> (RE)</w:t>
      </w:r>
      <w:r w:rsidR="00476743">
        <w:rPr>
          <w:rFonts w:ascii="Arial" w:eastAsia="Times New Roman" w:hAnsi="Arial" w:cs="Arial"/>
          <w:color w:val="000000" w:themeColor="text1"/>
          <w:sz w:val="24"/>
          <w:szCs w:val="24"/>
        </w:rPr>
        <w:t>.</w:t>
      </w:r>
    </w:p>
    <w:p w:rsidR="007D7D64" w:rsidRPr="00AB5DC6" w:rsidP="007D7D64" w14:paraId="71DCB7AF" w14:textId="37EB28F4">
      <w:pPr>
        <w:rPr>
          <w:rFonts w:ascii="Arial" w:eastAsia="Times New Roman" w:hAnsi="Arial" w:cs="Arial"/>
          <w:sz w:val="24"/>
          <w:szCs w:val="24"/>
        </w:rPr>
      </w:pPr>
    </w:p>
    <w:p w:rsidR="007D7D64" w:rsidRPr="00AB5DC6" w:rsidP="007D7D64" w14:paraId="3B7FA92A" w14:textId="4C3E714A">
      <w:pPr>
        <w:rPr>
          <w:rFonts w:ascii="Arial" w:eastAsia="Times New Roman" w:hAnsi="Arial" w:cs="Arial"/>
          <w:sz w:val="24"/>
          <w:szCs w:val="24"/>
          <w:highlight w:val="yellow"/>
        </w:rPr>
      </w:pPr>
      <w:r w:rsidRPr="00AB5DC6">
        <w:rPr>
          <w:rFonts w:ascii="Arial" w:eastAsia="Times New Roman" w:hAnsi="Arial" w:cs="Arial"/>
          <w:sz w:val="24"/>
          <w:szCs w:val="24"/>
        </w:rPr>
        <w:t xml:space="preserve">The information collected is for reporting of compliance and enforcement actions taken against regulated entities overseen by the FAA Aircraft Certification Service (AIR) for the collection of </w:t>
      </w:r>
      <w:r w:rsidR="00476743">
        <w:rPr>
          <w:rFonts w:ascii="Arial" w:eastAsia="Times New Roman" w:hAnsi="Arial" w:cs="Arial"/>
          <w:sz w:val="24"/>
          <w:szCs w:val="24"/>
        </w:rPr>
        <w:t>FAA detected and</w:t>
      </w:r>
      <w:r w:rsidRPr="00476743" w:rsidR="00476743">
        <w:rPr>
          <w:rFonts w:ascii="Arial" w:eastAsia="Times New Roman" w:hAnsi="Arial" w:cs="Arial"/>
          <w:sz w:val="24"/>
          <w:szCs w:val="24"/>
        </w:rPr>
        <w:t xml:space="preserve"> </w:t>
      </w:r>
      <w:r w:rsidRPr="00AB5DC6">
        <w:rPr>
          <w:rFonts w:ascii="Arial" w:eastAsia="Times New Roman" w:hAnsi="Arial" w:cs="Arial"/>
          <w:sz w:val="24"/>
          <w:szCs w:val="24"/>
        </w:rPr>
        <w:t xml:space="preserve">voluntary reports of potential noncompliance to regulations, provided by these regulated entities, for review by the FAA. </w:t>
      </w:r>
    </w:p>
    <w:p w:rsidR="007D7D64" w:rsidRPr="00AB5DC6" w:rsidP="007D7D64" w14:paraId="2B897C03" w14:textId="6DA01902">
      <w:pPr>
        <w:rPr>
          <w:rFonts w:ascii="Arial" w:eastAsia="Times New Roman" w:hAnsi="Arial" w:cs="Arial"/>
          <w:sz w:val="24"/>
          <w:szCs w:val="24"/>
        </w:rPr>
      </w:pPr>
      <w:r w:rsidRPr="00AB5DC6">
        <w:rPr>
          <w:rFonts w:ascii="Arial" w:eastAsia="Times New Roman" w:hAnsi="Arial" w:cs="Arial"/>
          <w:sz w:val="24"/>
          <w:szCs w:val="24"/>
        </w:rPr>
        <w:t xml:space="preserve">Information collection is frequency is as needed. The information that is collected from the </w:t>
      </w:r>
      <w:r w:rsidR="009868D5">
        <w:rPr>
          <w:rFonts w:ascii="Arial" w:eastAsia="Times New Roman" w:hAnsi="Arial" w:cs="Arial"/>
          <w:sz w:val="24"/>
          <w:szCs w:val="24"/>
        </w:rPr>
        <w:t xml:space="preserve">RE </w:t>
      </w:r>
      <w:r w:rsidRPr="00AB5DC6">
        <w:rPr>
          <w:rFonts w:ascii="Arial" w:eastAsia="Times New Roman" w:hAnsi="Arial" w:cs="Arial"/>
          <w:sz w:val="24"/>
          <w:szCs w:val="24"/>
        </w:rPr>
        <w:t xml:space="preserve"> is related to responding to compliance and enforcement actions and reporting potential noncompliance, such as information on a corrective actions plan for compliance actions, corrective action completion dates for corrective actions, information on noncompliance for Voluntary Disclosure Reports (VDR), CFR requirements to which the regulated entity potentially failed to comply (for VDRs), procedure/policy requirements to which the regulated entity potentially failed to comply(for VDRs), cause of noncompliance (for VDRs), corrective action plan (for VDRs) and corrective action completion date (for VDRs). </w:t>
      </w:r>
    </w:p>
    <w:p w:rsidR="007D7D64" w:rsidRPr="00AB5DC6" w:rsidP="007D7D64" w14:paraId="54674B11" w14:textId="6A8CEC22">
      <w:pPr>
        <w:rPr>
          <w:rFonts w:ascii="Arial" w:eastAsia="Times New Roman" w:hAnsi="Arial" w:cs="Arial"/>
          <w:sz w:val="24"/>
          <w:szCs w:val="24"/>
          <w:highlight w:val="yellow"/>
        </w:rPr>
      </w:pPr>
      <w:r w:rsidRPr="00AB5DC6">
        <w:rPr>
          <w:rFonts w:ascii="Arial" w:eastAsia="Times New Roman" w:hAnsi="Arial" w:cs="Arial"/>
          <w:sz w:val="24"/>
          <w:szCs w:val="24"/>
        </w:rPr>
        <w:t>Information submitted by the regulated entities is received by FAA members of AIR (“investigative personnel”)</w:t>
      </w:r>
      <w:r w:rsidRPr="00AB5DC6" w:rsidR="00D379EB">
        <w:rPr>
          <w:rFonts w:ascii="Arial" w:eastAsia="Times New Roman" w:hAnsi="Arial" w:cs="Arial"/>
          <w:sz w:val="24"/>
          <w:szCs w:val="24"/>
        </w:rPr>
        <w:t>,</w:t>
      </w:r>
      <w:r w:rsidRPr="00AB5DC6">
        <w:rPr>
          <w:rFonts w:ascii="Arial" w:eastAsia="Times New Roman" w:hAnsi="Arial" w:cs="Arial"/>
          <w:sz w:val="24"/>
          <w:szCs w:val="24"/>
        </w:rPr>
        <w:t xml:space="preserve"> to include Aviation Safety Inspectors (ASIs), Aviation Safety Engineers (ASEs), their supervisors and managers, and Organization Designation Authorization (ODA) Organization Management Team (OMT) members.  </w:t>
      </w:r>
    </w:p>
    <w:p w:rsidR="007D7D64" w:rsidRPr="00AB5DC6" w:rsidP="007D7D64" w14:paraId="19B7AC10" w14:textId="77777777">
      <w:pPr>
        <w:rPr>
          <w:rFonts w:ascii="Arial" w:eastAsia="Times New Roman" w:hAnsi="Arial" w:cs="Arial"/>
          <w:sz w:val="24"/>
          <w:szCs w:val="24"/>
        </w:rPr>
      </w:pPr>
      <w:r w:rsidRPr="00AB5DC6">
        <w:rPr>
          <w:rFonts w:ascii="Arial" w:eastAsia="Times New Roman" w:hAnsi="Arial" w:cs="Arial"/>
          <w:sz w:val="24"/>
          <w:szCs w:val="24"/>
        </w:rPr>
        <w:t>The collection of this information is to enforce a consistent application of policy, reduce human error, limit the amount of paperwork currently used and allow for data mining options, in support of the FAA Compliance Philosophy (FAA Order 8000.373) and its associated policy and guidance within AIR.</w:t>
      </w:r>
    </w:p>
    <w:p w:rsidR="001F0724" w:rsidRPr="00C64707" w:rsidP="00C64707" w14:paraId="4BAFF2BD"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7435B7A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B14B0E" w:rsidP="00C64707" w14:paraId="09CF524B" w14:textId="77777777">
      <w:pPr>
        <w:shd w:val="clear" w:color="auto" w:fill="FFFFFF"/>
        <w:spacing w:after="0" w:line="240" w:lineRule="auto"/>
        <w:rPr>
          <w:rFonts w:ascii="Arial" w:eastAsia="Times New Roman" w:hAnsi="Arial" w:cs="Arial"/>
          <w:color w:val="555555"/>
          <w:sz w:val="24"/>
          <w:szCs w:val="24"/>
        </w:rPr>
      </w:pPr>
    </w:p>
    <w:p w:rsidR="00F251BF" w:rsidP="00B961E7" w14:paraId="3DA7ED88" w14:textId="77777777">
      <w:pPr>
        <w:pStyle w:val="OmniPage8"/>
        <w:ind w:right="973"/>
        <w:rPr>
          <w:rFonts w:ascii="Arial" w:hAnsi="Arial" w:cs="Arial"/>
          <w:color w:val="000000"/>
          <w:sz w:val="24"/>
          <w:szCs w:val="24"/>
        </w:rPr>
      </w:pPr>
    </w:p>
    <w:p w:rsidR="00B14B0E" w:rsidP="00B14B0E" w14:paraId="64CEA206" w14:textId="6FD2E87E">
      <w:pPr>
        <w:pStyle w:val="OmniPage8"/>
        <w:ind w:right="973" w:firstLine="6"/>
        <w:rPr>
          <w:rFonts w:ascii="Arial" w:hAnsi="Arial" w:cs="Arial"/>
          <w:color w:val="000000"/>
          <w:sz w:val="24"/>
          <w:szCs w:val="24"/>
        </w:rPr>
      </w:pPr>
      <w:r w:rsidRPr="004021BB">
        <w:rPr>
          <w:rFonts w:ascii="Arial" w:hAnsi="Arial" w:cs="Arial"/>
          <w:color w:val="000000"/>
          <w:sz w:val="24"/>
          <w:szCs w:val="24"/>
        </w:rPr>
        <w:t>In accordance with the provisions of the Government Paperwork Elimination Act, the FAA allows for 100% electronic transmission of this data</w:t>
      </w:r>
      <w:r w:rsidR="007F26D0">
        <w:rPr>
          <w:rFonts w:ascii="Arial" w:hAnsi="Arial" w:cs="Arial"/>
          <w:color w:val="000000"/>
          <w:sz w:val="24"/>
          <w:szCs w:val="24"/>
        </w:rPr>
        <w:t xml:space="preserve"> through email or agreed upon website</w:t>
      </w:r>
      <w:r w:rsidRPr="004021BB">
        <w:rPr>
          <w:rFonts w:ascii="Arial" w:hAnsi="Arial" w:cs="Arial"/>
          <w:color w:val="000000"/>
          <w:sz w:val="24"/>
          <w:szCs w:val="24"/>
        </w:rPr>
        <w:t>.</w:t>
      </w:r>
      <w:r w:rsidR="00B6275A">
        <w:rPr>
          <w:rFonts w:ascii="Arial" w:hAnsi="Arial" w:cs="Arial"/>
          <w:color w:val="000000"/>
          <w:sz w:val="24"/>
          <w:szCs w:val="24"/>
        </w:rPr>
        <w:t xml:space="preserve"> </w:t>
      </w:r>
    </w:p>
    <w:p w:rsidR="00367C03" w:rsidP="00B14B0E" w14:paraId="74F5EC33" w14:textId="19735040">
      <w:pPr>
        <w:pStyle w:val="OmniPage8"/>
        <w:ind w:right="973" w:firstLine="6"/>
        <w:rPr>
          <w:rFonts w:ascii="Arial" w:hAnsi="Arial" w:cs="Arial"/>
          <w:color w:val="000000"/>
          <w:sz w:val="24"/>
          <w:szCs w:val="24"/>
        </w:rPr>
      </w:pPr>
    </w:p>
    <w:p w:rsidR="00367C03" w:rsidP="00B14B0E" w14:paraId="77DA5421" w14:textId="5FCF9816">
      <w:pPr>
        <w:pStyle w:val="OmniPage8"/>
        <w:ind w:right="973" w:firstLine="6"/>
        <w:rPr>
          <w:rFonts w:ascii="Arial" w:hAnsi="Arial" w:cs="Arial"/>
          <w:color w:val="000000"/>
          <w:sz w:val="24"/>
          <w:szCs w:val="24"/>
        </w:rPr>
      </w:pPr>
      <w:r>
        <w:rPr>
          <w:rFonts w:ascii="Arial" w:hAnsi="Arial" w:cs="Arial"/>
          <w:color w:val="000000"/>
          <w:sz w:val="24"/>
          <w:szCs w:val="24"/>
        </w:rPr>
        <w:t>The CEA system support</w:t>
      </w:r>
      <w:r w:rsidR="006A0870">
        <w:rPr>
          <w:rFonts w:ascii="Arial" w:hAnsi="Arial" w:cs="Arial"/>
          <w:color w:val="000000"/>
          <w:sz w:val="24"/>
          <w:szCs w:val="24"/>
        </w:rPr>
        <w:t>s</w:t>
      </w:r>
      <w:r>
        <w:rPr>
          <w:rFonts w:ascii="Arial" w:hAnsi="Arial" w:cs="Arial"/>
          <w:color w:val="000000"/>
          <w:sz w:val="24"/>
          <w:szCs w:val="24"/>
        </w:rPr>
        <w:t xml:space="preserve"> </w:t>
      </w:r>
      <w:r w:rsidR="006A0870">
        <w:rPr>
          <w:rFonts w:ascii="Arial" w:hAnsi="Arial" w:cs="Arial"/>
          <w:color w:val="000000"/>
          <w:sz w:val="24"/>
          <w:szCs w:val="24"/>
        </w:rPr>
        <w:t xml:space="preserve">AIR ASKME employee </w:t>
      </w:r>
      <w:r>
        <w:rPr>
          <w:rFonts w:ascii="Arial" w:hAnsi="Arial" w:cs="Arial"/>
          <w:color w:val="000000"/>
          <w:sz w:val="24"/>
          <w:szCs w:val="24"/>
        </w:rPr>
        <w:t>users</w:t>
      </w:r>
      <w:r w:rsidR="006A0870">
        <w:rPr>
          <w:rFonts w:ascii="Arial" w:hAnsi="Arial" w:cs="Arial"/>
          <w:color w:val="000000"/>
          <w:sz w:val="24"/>
          <w:szCs w:val="24"/>
        </w:rPr>
        <w:t>.</w:t>
      </w:r>
      <w:r>
        <w:rPr>
          <w:rFonts w:ascii="Arial" w:hAnsi="Arial" w:cs="Arial"/>
          <w:color w:val="000000"/>
          <w:sz w:val="24"/>
          <w:szCs w:val="24"/>
        </w:rPr>
        <w:t xml:space="preserve">  </w:t>
      </w:r>
      <w:r w:rsidR="006A0870">
        <w:rPr>
          <w:rFonts w:ascii="Arial" w:hAnsi="Arial" w:cs="Arial"/>
          <w:color w:val="000000"/>
          <w:sz w:val="24"/>
          <w:szCs w:val="24"/>
        </w:rPr>
        <w:t>These</w:t>
      </w:r>
      <w:r w:rsidR="001D6524">
        <w:rPr>
          <w:rFonts w:ascii="Arial" w:hAnsi="Arial" w:cs="Arial"/>
          <w:color w:val="000000"/>
          <w:sz w:val="24"/>
          <w:szCs w:val="24"/>
        </w:rPr>
        <w:t xml:space="preserve"> </w:t>
      </w:r>
      <w:r>
        <w:rPr>
          <w:rFonts w:ascii="Arial" w:hAnsi="Arial" w:cs="Arial"/>
          <w:color w:val="000000"/>
          <w:sz w:val="24"/>
          <w:szCs w:val="24"/>
        </w:rPr>
        <w:t>users include AIR employees</w:t>
      </w:r>
      <w:r w:rsidR="006A0870">
        <w:rPr>
          <w:rFonts w:ascii="Arial" w:hAnsi="Arial" w:cs="Arial"/>
          <w:color w:val="000000"/>
          <w:sz w:val="24"/>
          <w:szCs w:val="24"/>
        </w:rPr>
        <w:t xml:space="preserve"> who perform oversight</w:t>
      </w:r>
      <w:r>
        <w:rPr>
          <w:rFonts w:ascii="Arial" w:hAnsi="Arial" w:cs="Arial"/>
          <w:color w:val="000000"/>
          <w:sz w:val="24"/>
          <w:szCs w:val="24"/>
        </w:rPr>
        <w:t xml:space="preserve"> of design and manufacturing regulated entities, including production approval holders, design approval holders, and organizational designation authorization holders. </w:t>
      </w:r>
    </w:p>
    <w:p w:rsidR="000F0DD4" w:rsidP="00B14B0E" w14:paraId="4CB3DF7C" w14:textId="2B916F31">
      <w:pPr>
        <w:pStyle w:val="OmniPage8"/>
        <w:ind w:right="973" w:firstLine="6"/>
        <w:rPr>
          <w:rFonts w:ascii="Arial" w:hAnsi="Arial" w:cs="Arial"/>
          <w:color w:val="000000"/>
          <w:sz w:val="24"/>
          <w:szCs w:val="24"/>
        </w:rPr>
      </w:pPr>
    </w:p>
    <w:p w:rsidR="000F0DD4" w:rsidRPr="00AB5DC6" w:rsidP="000F0DD4" w14:paraId="5191AB0A" w14:textId="3A8DA840">
      <w:pPr>
        <w:pStyle w:val="NoSpacing"/>
        <w:rPr>
          <w:rFonts w:ascii="Arial" w:hAnsi="Arial" w:cs="Arial"/>
          <w:sz w:val="24"/>
          <w:szCs w:val="24"/>
          <w:u w:val="single"/>
        </w:rPr>
      </w:pPr>
      <w:r w:rsidRPr="00AB5DC6">
        <w:rPr>
          <w:rFonts w:ascii="Arial" w:hAnsi="Arial" w:cs="Arial"/>
          <w:sz w:val="24"/>
          <w:szCs w:val="24"/>
          <w:u w:val="single"/>
        </w:rPr>
        <w:t xml:space="preserve">Compliance and Enforcement Actions </w:t>
      </w:r>
    </w:p>
    <w:p w:rsidR="000F0DD4" w:rsidP="000F0DD4" w14:paraId="5C5B85BC" w14:textId="4936105D">
      <w:pPr>
        <w:pStyle w:val="NoSpacing"/>
        <w:rPr>
          <w:rFonts w:ascii="Arial" w:hAnsi="Arial" w:cs="Arial"/>
          <w:b/>
          <w:sz w:val="24"/>
          <w:szCs w:val="24"/>
        </w:rPr>
      </w:pPr>
    </w:p>
    <w:p w:rsidR="00657AC3" w:rsidRPr="009868D5" w:rsidP="000F0DD4" w14:paraId="3A1EAE01" w14:textId="677C71F8">
      <w:pPr>
        <w:pStyle w:val="NoSpacing"/>
        <w:rPr>
          <w:rFonts w:ascii="Arial" w:hAnsi="Arial" w:cs="Arial"/>
          <w:sz w:val="24"/>
          <w:szCs w:val="24"/>
        </w:rPr>
      </w:pPr>
      <w:r w:rsidRPr="009868D5">
        <w:rPr>
          <w:rFonts w:ascii="Arial" w:hAnsi="Arial" w:cs="Arial"/>
          <w:sz w:val="24"/>
          <w:szCs w:val="24"/>
        </w:rPr>
        <w:t>AIR personnel initiate actions in the ASKME CEA system, based on the information collected from audits</w:t>
      </w:r>
      <w:r w:rsidRPr="009868D5" w:rsidR="006A0870">
        <w:rPr>
          <w:rFonts w:ascii="Arial" w:hAnsi="Arial" w:cs="Arial"/>
          <w:sz w:val="24"/>
          <w:szCs w:val="24"/>
        </w:rPr>
        <w:t>,</w:t>
      </w:r>
      <w:r w:rsidRPr="009868D5">
        <w:rPr>
          <w:rFonts w:ascii="Arial" w:hAnsi="Arial" w:cs="Arial"/>
          <w:sz w:val="24"/>
          <w:szCs w:val="24"/>
        </w:rPr>
        <w:t xml:space="preserve"> inspections</w:t>
      </w:r>
      <w:r w:rsidRPr="009868D5" w:rsidR="006A0870">
        <w:rPr>
          <w:rFonts w:ascii="Arial" w:hAnsi="Arial" w:cs="Arial"/>
          <w:sz w:val="24"/>
          <w:szCs w:val="24"/>
        </w:rPr>
        <w:t xml:space="preserve"> or RE voluntary disclosure report(s)</w:t>
      </w:r>
      <w:r w:rsidRPr="009868D5">
        <w:rPr>
          <w:rFonts w:ascii="Arial" w:hAnsi="Arial" w:cs="Arial"/>
          <w:sz w:val="24"/>
          <w:szCs w:val="24"/>
        </w:rPr>
        <w:t>. ASKME CEA consists of the following six modules:</w:t>
      </w:r>
    </w:p>
    <w:p w:rsidR="00C66B14" w:rsidP="000F0DD4" w14:paraId="231E53F0" w14:textId="5D86D3C2">
      <w:pPr>
        <w:pStyle w:val="NoSpacing"/>
        <w:rPr>
          <w:rFonts w:ascii="Arial" w:hAnsi="Arial" w:cs="Arial"/>
          <w:sz w:val="24"/>
          <w:szCs w:val="24"/>
          <w:u w:val="single"/>
        </w:rPr>
      </w:pPr>
    </w:p>
    <w:p w:rsidR="00C66B14" w:rsidRPr="006F6BFE" w:rsidP="006F6BFE" w14:paraId="656F7FF0" w14:textId="77777777">
      <w:pPr>
        <w:pStyle w:val="ListParagraph"/>
        <w:numPr>
          <w:ilvl w:val="0"/>
          <w:numId w:val="19"/>
        </w:numPr>
        <w:autoSpaceDE w:val="0"/>
        <w:autoSpaceDN w:val="0"/>
        <w:adjustRightInd w:val="0"/>
        <w:spacing w:after="0"/>
        <w:rPr>
          <w:rFonts w:ascii="Arial" w:hAnsi="Arial" w:cs="Arial"/>
          <w:sz w:val="24"/>
          <w:szCs w:val="24"/>
        </w:rPr>
      </w:pPr>
      <w:r w:rsidRPr="006F6BFE">
        <w:rPr>
          <w:rFonts w:ascii="Arial" w:hAnsi="Arial" w:cs="Arial"/>
          <w:sz w:val="24"/>
          <w:szCs w:val="24"/>
        </w:rPr>
        <w:t>Administrative Settings Module</w:t>
      </w:r>
    </w:p>
    <w:p w:rsidR="00C66B14" w:rsidRPr="006F6BFE" w:rsidP="006F6BFE" w14:paraId="018C0677" w14:textId="41AD0461">
      <w:pPr>
        <w:pStyle w:val="ListParagraph"/>
        <w:numPr>
          <w:ilvl w:val="0"/>
          <w:numId w:val="19"/>
        </w:numPr>
        <w:autoSpaceDE w:val="0"/>
        <w:autoSpaceDN w:val="0"/>
        <w:adjustRightInd w:val="0"/>
        <w:spacing w:after="0"/>
        <w:rPr>
          <w:rFonts w:ascii="Arial" w:hAnsi="Arial" w:cs="Arial"/>
          <w:sz w:val="24"/>
          <w:szCs w:val="24"/>
        </w:rPr>
      </w:pPr>
      <w:r w:rsidRPr="006F6BFE">
        <w:rPr>
          <w:rFonts w:ascii="Arial" w:hAnsi="Arial" w:cs="Arial"/>
          <w:sz w:val="24"/>
          <w:szCs w:val="24"/>
        </w:rPr>
        <w:t>Voluntary Disclosure Module</w:t>
      </w:r>
    </w:p>
    <w:p w:rsidR="00C66B14" w:rsidRPr="006F6BFE" w:rsidP="006F6BFE" w14:paraId="73E0A266" w14:textId="46FBECEF">
      <w:pPr>
        <w:pStyle w:val="ListParagraph"/>
        <w:numPr>
          <w:ilvl w:val="0"/>
          <w:numId w:val="19"/>
        </w:numPr>
        <w:autoSpaceDE w:val="0"/>
        <w:autoSpaceDN w:val="0"/>
        <w:adjustRightInd w:val="0"/>
        <w:spacing w:after="0"/>
        <w:rPr>
          <w:rFonts w:ascii="Arial" w:hAnsi="Arial" w:cs="Arial"/>
          <w:sz w:val="24"/>
          <w:szCs w:val="24"/>
        </w:rPr>
      </w:pPr>
      <w:r w:rsidRPr="006F6BFE">
        <w:rPr>
          <w:rFonts w:ascii="Arial" w:hAnsi="Arial" w:cs="Arial"/>
          <w:sz w:val="24"/>
          <w:szCs w:val="24"/>
        </w:rPr>
        <w:t>Action Determination Module</w:t>
      </w:r>
    </w:p>
    <w:p w:rsidR="00C66B14" w:rsidRPr="006F6BFE" w:rsidP="006F6BFE" w14:paraId="0BC3127A" w14:textId="1C489192">
      <w:pPr>
        <w:pStyle w:val="ListParagraph"/>
        <w:numPr>
          <w:ilvl w:val="0"/>
          <w:numId w:val="19"/>
        </w:numPr>
        <w:autoSpaceDE w:val="0"/>
        <w:autoSpaceDN w:val="0"/>
        <w:adjustRightInd w:val="0"/>
        <w:spacing w:after="0"/>
        <w:rPr>
          <w:rFonts w:ascii="Arial" w:hAnsi="Arial" w:cs="Arial"/>
          <w:sz w:val="24"/>
          <w:szCs w:val="24"/>
        </w:rPr>
      </w:pPr>
      <w:r w:rsidRPr="006F6BFE">
        <w:rPr>
          <w:rFonts w:ascii="Arial" w:hAnsi="Arial" w:cs="Arial"/>
          <w:sz w:val="24"/>
          <w:szCs w:val="24"/>
        </w:rPr>
        <w:t>Compliance Action Module</w:t>
      </w:r>
    </w:p>
    <w:p w:rsidR="00C66B14" w:rsidRPr="006F6BFE" w:rsidP="006F6BFE" w14:paraId="55A8953B" w14:textId="517374E8">
      <w:pPr>
        <w:pStyle w:val="ListParagraph"/>
        <w:numPr>
          <w:ilvl w:val="0"/>
          <w:numId w:val="19"/>
        </w:numPr>
        <w:autoSpaceDE w:val="0"/>
        <w:autoSpaceDN w:val="0"/>
        <w:adjustRightInd w:val="0"/>
        <w:spacing w:after="0"/>
        <w:rPr>
          <w:rFonts w:ascii="Arial" w:hAnsi="Arial" w:cs="Arial"/>
          <w:sz w:val="24"/>
          <w:szCs w:val="24"/>
        </w:rPr>
      </w:pPr>
      <w:r w:rsidRPr="006F6BFE">
        <w:rPr>
          <w:rFonts w:ascii="Arial" w:hAnsi="Arial" w:cs="Arial"/>
          <w:sz w:val="24"/>
          <w:szCs w:val="24"/>
        </w:rPr>
        <w:t>Administrative Enforcement Action Module</w:t>
      </w:r>
    </w:p>
    <w:p w:rsidR="00C66B14" w:rsidRPr="00C66B14" w:rsidP="006F6BFE" w14:paraId="1876B4D0" w14:textId="1A9CD209">
      <w:pPr>
        <w:pStyle w:val="NoSpacing"/>
        <w:numPr>
          <w:ilvl w:val="0"/>
          <w:numId w:val="19"/>
        </w:numPr>
        <w:rPr>
          <w:rFonts w:ascii="Arial" w:hAnsi="Arial" w:cs="Arial"/>
          <w:sz w:val="24"/>
          <w:szCs w:val="24"/>
          <w:u w:val="single"/>
        </w:rPr>
      </w:pPr>
      <w:r w:rsidRPr="006F6BFE">
        <w:rPr>
          <w:rFonts w:ascii="Arial" w:hAnsi="Arial" w:cs="Arial"/>
          <w:sz w:val="24"/>
          <w:szCs w:val="24"/>
        </w:rPr>
        <w:t>Legal Enforcement Action Module</w:t>
      </w:r>
    </w:p>
    <w:p w:rsidR="00D04172" w:rsidP="000F0DD4" w14:paraId="282E9DA1" w14:textId="0D326EA7">
      <w:pPr>
        <w:pStyle w:val="NoSpacing"/>
        <w:rPr>
          <w:rFonts w:ascii="Arial" w:hAnsi="Arial" w:cs="Arial"/>
          <w:b/>
          <w:sz w:val="24"/>
          <w:szCs w:val="24"/>
        </w:rPr>
      </w:pPr>
    </w:p>
    <w:p w:rsidR="00C66B14" w:rsidP="000F0DD4" w14:paraId="62CBA5CD" w14:textId="6419A4B3">
      <w:pPr>
        <w:pStyle w:val="NoSpacing"/>
        <w:rPr>
          <w:rFonts w:ascii="Arial" w:hAnsi="Arial" w:cs="Arial"/>
          <w:b/>
          <w:sz w:val="24"/>
          <w:szCs w:val="24"/>
        </w:rPr>
      </w:pPr>
      <w:r>
        <w:rPr>
          <w:rFonts w:ascii="Arial" w:hAnsi="Arial" w:cs="Arial"/>
          <w:b/>
          <w:sz w:val="24"/>
          <w:szCs w:val="24"/>
        </w:rPr>
        <w:t>Administrative Settings Module</w:t>
      </w:r>
    </w:p>
    <w:p w:rsidR="00F71550" w:rsidRPr="006F6BFE" w:rsidP="00F71550" w14:paraId="45357104"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This module allows the ASKME CEA system administrator to input and manage RE</w:t>
      </w:r>
    </w:p>
    <w:p w:rsidR="00F71550" w:rsidRPr="006F6BFE" w:rsidP="00F71550" w14:paraId="2E3D701C"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data (full names, addresses, and contact information), create system announcements,</w:t>
      </w:r>
    </w:p>
    <w:p w:rsidR="00F71550" w:rsidRPr="006F6BFE" w:rsidP="00F71550" w14:paraId="0602AADB"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manage Correspondence Templates, view the Event Log, update Frequently Asked</w:t>
      </w:r>
    </w:p>
    <w:p w:rsidR="00F71550" w:rsidRPr="006F6BFE" w:rsidP="00F71550" w14:paraId="2F614E61"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Questions (FAQs), and edit user profiles. Once system administrators input the name</w:t>
      </w:r>
    </w:p>
    <w:p w:rsidR="00F71550" w:rsidRPr="006F6BFE" w:rsidP="00F71550" w14:paraId="3E52813A" w14:textId="2144C065">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and address of an RE into ASKME CEA, FAA users can</w:t>
      </w:r>
      <w:r w:rsidRPr="00F71550">
        <w:rPr>
          <w:rFonts w:ascii="Arial" w:hAnsi="Arial" w:cs="Arial"/>
          <w:sz w:val="24"/>
          <w:szCs w:val="24"/>
        </w:rPr>
        <w:t xml:space="preserve"> select that RE from a dropdown</w:t>
      </w:r>
      <w:r>
        <w:rPr>
          <w:rFonts w:ascii="Arial" w:hAnsi="Arial" w:cs="Arial"/>
          <w:sz w:val="24"/>
          <w:szCs w:val="24"/>
        </w:rPr>
        <w:t xml:space="preserve"> </w:t>
      </w:r>
      <w:r w:rsidRPr="006F6BFE">
        <w:rPr>
          <w:rFonts w:ascii="Arial" w:hAnsi="Arial" w:cs="Arial"/>
          <w:sz w:val="24"/>
          <w:szCs w:val="24"/>
        </w:rPr>
        <w:t>text field in other modules. All users can set their on/off notifications for</w:t>
      </w:r>
    </w:p>
    <w:p w:rsidR="00F71550" w:rsidRPr="006F6BFE" w:rsidP="00F71550" w14:paraId="7E345AA5"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announcements and view their user profile. Changes to a user’s profile information</w:t>
      </w:r>
    </w:p>
    <w:p w:rsidR="00F71550" w:rsidP="00F71550" w14:paraId="46D06582" w14:textId="65959D95">
      <w:pPr>
        <w:pStyle w:val="NoSpacing"/>
        <w:rPr>
          <w:rFonts w:ascii="Arial" w:hAnsi="Arial" w:cs="Arial"/>
          <w:sz w:val="24"/>
          <w:szCs w:val="24"/>
        </w:rPr>
      </w:pPr>
      <w:r w:rsidRPr="006F6BFE">
        <w:rPr>
          <w:rFonts w:ascii="Arial" w:hAnsi="Arial" w:cs="Arial"/>
          <w:sz w:val="24"/>
          <w:szCs w:val="24"/>
        </w:rPr>
        <w:t>occurs after contacting the system administrator by email outside of the system.</w:t>
      </w:r>
    </w:p>
    <w:p w:rsidR="00F71550" w:rsidRPr="00F71550" w:rsidP="00F71550" w14:paraId="37CB547E" w14:textId="77777777">
      <w:pPr>
        <w:pStyle w:val="NoSpacing"/>
        <w:rPr>
          <w:rFonts w:ascii="Arial" w:hAnsi="Arial" w:cs="Arial"/>
          <w:b/>
          <w:sz w:val="24"/>
          <w:szCs w:val="24"/>
        </w:rPr>
      </w:pPr>
    </w:p>
    <w:p w:rsidR="00C66B14" w:rsidP="000F0DD4" w14:paraId="4EA9A696" w14:textId="0E7526D1">
      <w:pPr>
        <w:pStyle w:val="NoSpacing"/>
        <w:rPr>
          <w:rFonts w:ascii="Arial" w:hAnsi="Arial" w:cs="Arial"/>
          <w:b/>
          <w:sz w:val="24"/>
          <w:szCs w:val="24"/>
        </w:rPr>
      </w:pPr>
      <w:r>
        <w:rPr>
          <w:rFonts w:ascii="Arial" w:hAnsi="Arial" w:cs="Arial"/>
          <w:b/>
          <w:sz w:val="24"/>
          <w:szCs w:val="24"/>
        </w:rPr>
        <w:t>Voluntary</w:t>
      </w:r>
      <w:r>
        <w:rPr>
          <w:rFonts w:ascii="Arial" w:hAnsi="Arial" w:cs="Arial"/>
          <w:b/>
          <w:sz w:val="24"/>
          <w:szCs w:val="24"/>
        </w:rPr>
        <w:t xml:space="preserve"> Disclosure Module</w:t>
      </w:r>
    </w:p>
    <w:p w:rsidR="00F96BFC" w:rsidRPr="006F6BFE" w:rsidP="00F96BFC" w14:paraId="571CDAA1" w14:textId="146A899C">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Investigating Personnel (IPs) use this module to upload voluntary disclosure letters and manage the RE’s voluntary disclosure. Voluntary disclosures are violat</w:t>
      </w:r>
      <w:r w:rsidRPr="00975703" w:rsidR="00975703">
        <w:rPr>
          <w:rFonts w:ascii="Arial" w:hAnsi="Arial" w:cs="Arial"/>
          <w:sz w:val="24"/>
          <w:szCs w:val="24"/>
        </w:rPr>
        <w:t>ions that REs discover on their</w:t>
      </w:r>
      <w:r w:rsidR="00975703">
        <w:rPr>
          <w:rFonts w:ascii="Arial" w:hAnsi="Arial" w:cs="Arial"/>
          <w:sz w:val="24"/>
          <w:szCs w:val="24"/>
        </w:rPr>
        <w:t xml:space="preserve"> </w:t>
      </w:r>
      <w:r w:rsidRPr="006F6BFE">
        <w:rPr>
          <w:rFonts w:ascii="Arial" w:hAnsi="Arial" w:cs="Arial"/>
          <w:sz w:val="24"/>
          <w:szCs w:val="24"/>
        </w:rPr>
        <w:t xml:space="preserve">own and self-report to the FAA. REs initiate the </w:t>
      </w:r>
      <w:r w:rsidRPr="00975703" w:rsidR="00975703">
        <w:rPr>
          <w:rFonts w:ascii="Arial" w:hAnsi="Arial" w:cs="Arial"/>
          <w:sz w:val="24"/>
          <w:szCs w:val="24"/>
        </w:rPr>
        <w:t>voluntary disclosure process by</w:t>
      </w:r>
      <w:r w:rsidR="00975703">
        <w:rPr>
          <w:rFonts w:ascii="Arial" w:hAnsi="Arial" w:cs="Arial"/>
          <w:sz w:val="24"/>
          <w:szCs w:val="24"/>
        </w:rPr>
        <w:t xml:space="preserve"> </w:t>
      </w:r>
      <w:r w:rsidRPr="006F6BFE">
        <w:rPr>
          <w:rFonts w:ascii="Arial" w:hAnsi="Arial" w:cs="Arial"/>
          <w:sz w:val="24"/>
          <w:szCs w:val="24"/>
        </w:rPr>
        <w:t>submitting a letter, via mail or email, to an Aircraf</w:t>
      </w:r>
      <w:r w:rsidRPr="00975703" w:rsidR="00975703">
        <w:rPr>
          <w:rFonts w:ascii="Arial" w:hAnsi="Arial" w:cs="Arial"/>
          <w:sz w:val="24"/>
          <w:szCs w:val="24"/>
        </w:rPr>
        <w:t>t Certification Office (ACO) or</w:t>
      </w:r>
      <w:r w:rsidR="00975703">
        <w:rPr>
          <w:rFonts w:ascii="Arial" w:hAnsi="Arial" w:cs="Arial"/>
          <w:sz w:val="24"/>
          <w:szCs w:val="24"/>
        </w:rPr>
        <w:t xml:space="preserve"> </w:t>
      </w:r>
      <w:r w:rsidRPr="006F6BFE">
        <w:rPr>
          <w:rFonts w:ascii="Arial" w:hAnsi="Arial" w:cs="Arial"/>
          <w:sz w:val="24"/>
          <w:szCs w:val="24"/>
        </w:rPr>
        <w:t>Manufacturing Inspection District Office (MIDO). Voluntary disclosure letters</w:t>
      </w:r>
    </w:p>
    <w:p w:rsidR="00F96BFC" w:rsidRPr="006F6BFE" w:rsidP="00F96BFC" w14:paraId="08FC40A3" w14:textId="77777777">
      <w:pPr>
        <w:autoSpaceDE w:val="0"/>
        <w:autoSpaceDN w:val="0"/>
        <w:adjustRightInd w:val="0"/>
        <w:spacing w:after="0" w:line="240" w:lineRule="auto"/>
        <w:rPr>
          <w:rFonts w:ascii="Arial" w:hAnsi="Arial" w:cs="Arial"/>
          <w:sz w:val="24"/>
          <w:szCs w:val="24"/>
        </w:rPr>
      </w:pPr>
      <w:r w:rsidRPr="006F6BFE">
        <w:rPr>
          <w:rFonts w:ascii="Arial" w:hAnsi="Arial" w:cs="Arial"/>
          <w:sz w:val="24"/>
          <w:szCs w:val="24"/>
        </w:rPr>
        <w:t>generally include the following information submitted by REs:</w:t>
      </w:r>
    </w:p>
    <w:p w:rsidR="00F71550" w:rsidP="00F96BFC" w14:paraId="3F5EC684" w14:textId="0F371A9B">
      <w:pPr>
        <w:pStyle w:val="NoSpacing"/>
        <w:rPr>
          <w:rFonts w:ascii="Arial" w:hAnsi="Arial" w:cs="Arial"/>
          <w:b/>
          <w:sz w:val="24"/>
          <w:szCs w:val="24"/>
        </w:rPr>
      </w:pPr>
    </w:p>
    <w:p w:rsidR="00F96BFC" w:rsidRPr="009E2284" w:rsidP="00F96BFC" w14:paraId="5631E2E5" w14:textId="52CD27E5">
      <w:pPr>
        <w:pStyle w:val="ListParagraph"/>
        <w:numPr>
          <w:ilvl w:val="0"/>
          <w:numId w:val="19"/>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Full company/individual’s name of RE;</w:t>
      </w:r>
    </w:p>
    <w:p w:rsidR="00F96BFC" w:rsidRPr="006F6BFE" w:rsidP="00F96BFC" w14:paraId="52DA4661" w14:textId="508A649F">
      <w:pPr>
        <w:pStyle w:val="ListParagraph"/>
        <w:numPr>
          <w:ilvl w:val="0"/>
          <w:numId w:val="19"/>
        </w:numPr>
        <w:autoSpaceDE w:val="0"/>
        <w:autoSpaceDN w:val="0"/>
        <w:adjustRightInd w:val="0"/>
        <w:spacing w:after="0"/>
        <w:rPr>
          <w:rFonts w:ascii="Arial" w:eastAsia="SymbolMT" w:hAnsi="Arial" w:cs="Arial"/>
          <w:sz w:val="24"/>
          <w:szCs w:val="24"/>
        </w:rPr>
      </w:pPr>
      <w:r w:rsidRPr="006F6BFE">
        <w:rPr>
          <w:rFonts w:ascii="Arial" w:eastAsia="SymbolMT" w:hAnsi="Arial" w:cs="Arial"/>
          <w:sz w:val="24"/>
          <w:szCs w:val="24"/>
        </w:rPr>
        <w:t>Company/individual’s contact information (email address, mailing address</w:t>
      </w:r>
    </w:p>
    <w:p w:rsidR="00F96BFC" w:rsidRPr="009E2284" w:rsidP="00F96BFC" w14:paraId="1ACAD341" w14:textId="77777777">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and telephone number);</w:t>
      </w:r>
    </w:p>
    <w:p w:rsidR="00F96BFC" w:rsidRPr="009E2284" w:rsidP="00F96BFC" w14:paraId="72171A2F" w14:textId="32BF32CD">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Aircraft part make, model or series number (optional);</w:t>
      </w:r>
    </w:p>
    <w:p w:rsidR="00F96BFC" w:rsidRPr="009E2284" w:rsidP="00F96BFC" w14:paraId="7B547867" w14:textId="5AF69219">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Aircraft Tail number (N-number) (optional);</w:t>
      </w:r>
    </w:p>
    <w:p w:rsidR="00F96BFC" w:rsidRPr="009E2284" w:rsidP="00F96BFC" w14:paraId="729C0705" w14:textId="40964A50">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A brief description of the apparent noncompliance, including an estimate of</w:t>
      </w:r>
    </w:p>
    <w:p w:rsidR="00F96BFC" w:rsidRPr="009E2284" w:rsidP="00F96BFC" w14:paraId="66C6318B" w14:textId="77777777">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the duration of time that it remained undetected, and information regarding</w:t>
      </w:r>
    </w:p>
    <w:p w:rsidR="00F96BFC" w:rsidRPr="009E2284" w:rsidP="00F96BFC" w14:paraId="5C677C88" w14:textId="77777777">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whom, where, how, and when it was discovered;</w:t>
      </w:r>
    </w:p>
    <w:p w:rsidR="00F96BFC" w:rsidRPr="009E2284" w:rsidP="00F96BFC" w14:paraId="092161D9" w14:textId="7DE0C3AF">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Verification the noncompliance has ceased;</w:t>
      </w:r>
    </w:p>
    <w:p w:rsidR="00F96BFC" w:rsidRPr="009E2284" w:rsidP="00F96BFC" w14:paraId="60B37FA5" w14:textId="4A340516">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Brief description of immediate action;</w:t>
      </w:r>
    </w:p>
    <w:p w:rsidR="00F96BFC" w:rsidRPr="006F6BFE" w:rsidP="00F96BFC" w14:paraId="6134D786" w14:textId="3AB914C6">
      <w:pPr>
        <w:pStyle w:val="ListParagraph"/>
        <w:numPr>
          <w:ilvl w:val="0"/>
          <w:numId w:val="20"/>
        </w:numPr>
        <w:autoSpaceDE w:val="0"/>
        <w:autoSpaceDN w:val="0"/>
        <w:adjustRightInd w:val="0"/>
        <w:spacing w:after="0"/>
        <w:rPr>
          <w:rFonts w:ascii="Arial" w:eastAsia="SymbolMT" w:hAnsi="Arial" w:cs="Arial"/>
          <w:sz w:val="24"/>
          <w:szCs w:val="24"/>
        </w:rPr>
      </w:pPr>
      <w:r w:rsidRPr="006F6BFE">
        <w:rPr>
          <w:rFonts w:ascii="Arial" w:eastAsia="SymbolMT" w:hAnsi="Arial" w:cs="Arial"/>
          <w:sz w:val="24"/>
          <w:szCs w:val="24"/>
        </w:rPr>
        <w:t>Description of the Corrective Action Plan (CAP) if needed;</w:t>
      </w:r>
    </w:p>
    <w:p w:rsidR="00F96BFC" w:rsidRPr="009E2284" w:rsidP="00F96BFC" w14:paraId="433D0FD0" w14:textId="0F961ED7">
      <w:pPr>
        <w:pStyle w:val="ListParagraph"/>
        <w:numPr>
          <w:ilvl w:val="0"/>
          <w:numId w:val="20"/>
        </w:numPr>
        <w:autoSpaceDE w:val="0"/>
        <w:autoSpaceDN w:val="0"/>
        <w:adjustRightInd w:val="0"/>
        <w:spacing w:after="0"/>
        <w:rPr>
          <w:rFonts w:ascii="Arial" w:eastAsia="SymbolMT" w:hAnsi="Arial" w:cs="Arial"/>
          <w:sz w:val="24"/>
          <w:szCs w:val="24"/>
        </w:rPr>
      </w:pPr>
      <w:r w:rsidRPr="009E2284">
        <w:rPr>
          <w:rFonts w:ascii="Arial" w:eastAsia="SymbolMT" w:hAnsi="Arial" w:cs="Arial"/>
          <w:sz w:val="24"/>
          <w:szCs w:val="24"/>
        </w:rPr>
        <w:t>Verification of evaluation; and</w:t>
      </w:r>
    </w:p>
    <w:p w:rsidR="00F96BFC" w:rsidRPr="009E2284" w:rsidP="00F96BFC" w14:paraId="50046BC6" w14:textId="7394FB51">
      <w:pPr>
        <w:pStyle w:val="NoSpacing"/>
        <w:numPr>
          <w:ilvl w:val="0"/>
          <w:numId w:val="20"/>
        </w:numPr>
        <w:rPr>
          <w:rFonts w:ascii="Arial" w:hAnsi="Arial" w:cs="Arial"/>
          <w:b/>
          <w:sz w:val="24"/>
          <w:szCs w:val="24"/>
        </w:rPr>
      </w:pPr>
      <w:r w:rsidRPr="009E2284">
        <w:rPr>
          <w:rFonts w:ascii="Arial" w:eastAsia="SymbolMT" w:hAnsi="Arial" w:cs="Arial"/>
          <w:sz w:val="24"/>
          <w:szCs w:val="24"/>
        </w:rPr>
        <w:t>Full name of individual responsible for the CAP for the RE (may be different than the POC).</w:t>
      </w:r>
    </w:p>
    <w:p w:rsidR="009E2284" w:rsidRPr="009E2284" w:rsidP="009E2284" w14:paraId="357A41FF" w14:textId="77777777">
      <w:pPr>
        <w:pStyle w:val="NoSpacing"/>
        <w:ind w:left="720"/>
        <w:rPr>
          <w:rFonts w:ascii="Arial" w:hAnsi="Arial" w:cs="Arial"/>
          <w:b/>
          <w:sz w:val="24"/>
          <w:szCs w:val="24"/>
        </w:rPr>
      </w:pPr>
    </w:p>
    <w:p w:rsidR="00F96BFC" w:rsidRPr="004F3BD0" w:rsidP="009E2284" w14:paraId="0FF07647" w14:textId="58A1CD9B">
      <w:pPr>
        <w:pStyle w:val="NoSpacing"/>
        <w:rPr>
          <w:rFonts w:ascii="Arial" w:hAnsi="Arial" w:cs="Arial"/>
          <w:b/>
          <w:bCs/>
          <w:iCs/>
          <w:sz w:val="24"/>
          <w:szCs w:val="24"/>
        </w:rPr>
      </w:pPr>
      <w:r w:rsidRPr="004F3BD0">
        <w:rPr>
          <w:rFonts w:ascii="Arial" w:hAnsi="Arial" w:cs="Arial"/>
          <w:b/>
          <w:bCs/>
          <w:iCs/>
          <w:sz w:val="24"/>
          <w:szCs w:val="24"/>
        </w:rPr>
        <w:t>Action Determination Module</w:t>
      </w:r>
    </w:p>
    <w:p w:rsidR="009E2284" w:rsidRPr="009E2284" w:rsidP="009E2284" w14:paraId="30682D47"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IPs log in to this module and use a series of drop-down text fields to answers</w:t>
      </w:r>
    </w:p>
    <w:p w:rsidR="009E2284" w:rsidRPr="009E2284" w:rsidP="009E2284" w14:paraId="279DB7B0"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questions to make the determination on the type of action needed (administrative,</w:t>
      </w:r>
    </w:p>
    <w:p w:rsidR="009E2284" w:rsidRPr="009E2284" w:rsidP="009E2284" w14:paraId="689CABE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informal or formal compliance, or legal) based on the RE’s non-compliance</w:t>
      </w:r>
    </w:p>
    <w:p w:rsidR="009E2284" w:rsidRPr="009E2284" w:rsidP="009E2284" w14:paraId="5D7CD739"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discovered during oversight. Upon submitting the answers to these questions,</w:t>
      </w:r>
    </w:p>
    <w:p w:rsidR="009E2284" w:rsidRPr="009E2284" w:rsidP="009E2284" w14:paraId="1959990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ASKME CEA generates a tracking number used to track and retrieve specific actions</w:t>
      </w:r>
    </w:p>
    <w:p w:rsidR="009E2284" w:rsidRPr="009E2284" w:rsidP="009E2284" w14:paraId="1D504390"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in ASKME CEA related to an RE.</w:t>
      </w:r>
      <w:r w:rsidRPr="009E2284">
        <w:rPr>
          <w:rFonts w:ascii="Arial" w:hAnsi="Arial" w:cs="Arial"/>
          <w:sz w:val="16"/>
          <w:szCs w:val="16"/>
        </w:rPr>
        <w:t xml:space="preserve">9 </w:t>
      </w:r>
      <w:r w:rsidRPr="009E2284">
        <w:rPr>
          <w:rFonts w:ascii="Arial" w:hAnsi="Arial" w:cs="Arial"/>
          <w:sz w:val="24"/>
          <w:szCs w:val="24"/>
        </w:rPr>
        <w:t>For example, a legal or administrative action</w:t>
      </w:r>
    </w:p>
    <w:p w:rsidR="009E2284" w:rsidRPr="009E2284" w:rsidP="009E2284" w14:paraId="2B3CB09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generates an Enforcement Investigative Report (EIR) number while a compliance</w:t>
      </w:r>
    </w:p>
    <w:p w:rsidR="009E2284" w:rsidRPr="009E2284" w:rsidP="009E2284" w14:paraId="52509E4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action generates a Compliance Report (CMP) number.</w:t>
      </w:r>
    </w:p>
    <w:p w:rsidR="009E2284" w:rsidP="009E2284" w14:paraId="080F4CC6" w14:textId="77777777">
      <w:pPr>
        <w:autoSpaceDE w:val="0"/>
        <w:autoSpaceDN w:val="0"/>
        <w:adjustRightInd w:val="0"/>
        <w:spacing w:after="0" w:line="240" w:lineRule="auto"/>
        <w:rPr>
          <w:rFonts w:ascii="TimesNewRomanPSMT" w:hAnsi="TimesNewRomanPSMT" w:cs="TimesNewRomanPSMT"/>
          <w:sz w:val="24"/>
          <w:szCs w:val="24"/>
        </w:rPr>
      </w:pPr>
    </w:p>
    <w:p w:rsidR="009E2284" w:rsidRPr="009E2284" w:rsidP="009E2284" w14:paraId="79D4CD73" w14:textId="7780176B">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IPs select the RE, POC, company size, and aircraft make and model via drop-down</w:t>
      </w:r>
    </w:p>
    <w:p w:rsidR="009E2284" w:rsidRPr="009E2284" w:rsidP="009E2284" w14:paraId="73DAB5CD"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text fields. IPs input the tail numbers of aircraft involved, serial numbers of parts</w:t>
      </w:r>
    </w:p>
    <w:p w:rsidR="009E2284" w:rsidRPr="009E2284" w:rsidP="009E2284" w14:paraId="287D719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involved, type of date of noncompliance, region, location, description of noncompliance,</w:t>
      </w:r>
    </w:p>
    <w:p w:rsidR="009E2284" w:rsidRPr="009E2284" w:rsidP="009E2284" w14:paraId="6F7B418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policy requirement, and the violated statute(s) in various open-text</w:t>
      </w:r>
    </w:p>
    <w:p w:rsidR="009E2284" w:rsidRPr="009E2284" w:rsidP="009E2284" w14:paraId="668F0262"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comments box in the module. Upon completion, the IP or Regional Office Manager</w:t>
      </w:r>
    </w:p>
    <w:p w:rsidR="009E2284" w:rsidRPr="009E2284" w:rsidP="009E2284" w14:paraId="175B5820"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 xml:space="preserve">(ROM) enter the </w:t>
      </w:r>
      <w:r w:rsidRPr="009E2284">
        <w:rPr>
          <w:rFonts w:ascii="Arial" w:hAnsi="Arial" w:cs="Arial"/>
          <w:i/>
          <w:iCs/>
          <w:sz w:val="24"/>
          <w:szCs w:val="24"/>
        </w:rPr>
        <w:t xml:space="preserve">Compliance, Legal, </w:t>
      </w:r>
      <w:r w:rsidRPr="009E2284">
        <w:rPr>
          <w:rFonts w:ascii="Arial" w:hAnsi="Arial" w:cs="Arial"/>
          <w:sz w:val="24"/>
          <w:szCs w:val="24"/>
        </w:rPr>
        <w:t xml:space="preserve">or </w:t>
      </w:r>
      <w:r w:rsidRPr="009E2284">
        <w:rPr>
          <w:rFonts w:ascii="Arial" w:hAnsi="Arial" w:cs="Arial"/>
          <w:i/>
          <w:iCs/>
          <w:sz w:val="24"/>
          <w:szCs w:val="24"/>
        </w:rPr>
        <w:t xml:space="preserve">Administrative Module </w:t>
      </w:r>
      <w:r w:rsidRPr="009E2284">
        <w:rPr>
          <w:rFonts w:ascii="Arial" w:hAnsi="Arial" w:cs="Arial"/>
          <w:sz w:val="24"/>
          <w:szCs w:val="24"/>
        </w:rPr>
        <w:t>based on the ‘Yes or</w:t>
      </w:r>
    </w:p>
    <w:p w:rsidR="009E2284" w:rsidRPr="009E2284" w:rsidP="009E2284" w14:paraId="52599CE2" w14:textId="26507408">
      <w:pPr>
        <w:pStyle w:val="NoSpacing"/>
        <w:rPr>
          <w:rFonts w:ascii="Arial" w:hAnsi="Arial" w:cs="Arial"/>
          <w:b/>
          <w:bCs/>
          <w:i/>
          <w:iCs/>
          <w:sz w:val="24"/>
          <w:szCs w:val="24"/>
        </w:rPr>
      </w:pPr>
      <w:r w:rsidRPr="009E2284">
        <w:rPr>
          <w:rFonts w:ascii="Arial" w:hAnsi="Arial" w:cs="Arial"/>
          <w:sz w:val="24"/>
          <w:szCs w:val="24"/>
        </w:rPr>
        <w:t>No’ answers given in this module to determine the type of action.</w:t>
      </w:r>
    </w:p>
    <w:p w:rsidR="009E2284" w:rsidP="009E2284" w14:paraId="186E82CC" w14:textId="77777777">
      <w:pPr>
        <w:pStyle w:val="NoSpacing"/>
        <w:rPr>
          <w:rFonts w:ascii="TimesNewRomanPS-BoldItalicMT" w:hAnsi="TimesNewRomanPS-BoldItalicMT" w:cs="TimesNewRomanPS-BoldItalicMT"/>
          <w:b/>
          <w:bCs/>
          <w:i/>
          <w:iCs/>
          <w:sz w:val="24"/>
          <w:szCs w:val="24"/>
        </w:rPr>
      </w:pPr>
    </w:p>
    <w:p w:rsidR="00F96BFC" w:rsidRPr="00F20B34" w:rsidP="009E2284" w14:paraId="05CF9E1F" w14:textId="629C98E9">
      <w:pPr>
        <w:pStyle w:val="NoSpacing"/>
        <w:rPr>
          <w:rFonts w:ascii="Arial" w:hAnsi="Arial" w:cs="Arial"/>
          <w:b/>
          <w:bCs/>
          <w:iCs/>
          <w:sz w:val="24"/>
          <w:szCs w:val="24"/>
        </w:rPr>
      </w:pPr>
      <w:r w:rsidRPr="00F20B34">
        <w:rPr>
          <w:rFonts w:ascii="Arial" w:hAnsi="Arial" w:cs="Arial"/>
          <w:b/>
          <w:bCs/>
          <w:iCs/>
          <w:sz w:val="24"/>
          <w:szCs w:val="24"/>
        </w:rPr>
        <w:t>Compliance Action Module</w:t>
      </w:r>
    </w:p>
    <w:p w:rsidR="009E2284" w:rsidRPr="009E2284" w:rsidP="009E2284" w14:paraId="7AE8913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IPs access this module to begin the informal or formal action. Once the CMP number</w:t>
      </w:r>
    </w:p>
    <w:p w:rsidR="009E2284" w:rsidRPr="009E2284" w:rsidP="009E2284" w14:paraId="4719121A"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 xml:space="preserve">generates in the </w:t>
      </w:r>
      <w:r w:rsidRPr="009E2284">
        <w:rPr>
          <w:rFonts w:ascii="Arial" w:hAnsi="Arial" w:cs="Arial"/>
          <w:i/>
          <w:iCs/>
          <w:sz w:val="24"/>
          <w:szCs w:val="24"/>
        </w:rPr>
        <w:t xml:space="preserve">Action Determination Module </w:t>
      </w:r>
      <w:r w:rsidRPr="009E2284">
        <w:rPr>
          <w:rFonts w:ascii="Arial" w:hAnsi="Arial" w:cs="Arial"/>
          <w:sz w:val="24"/>
          <w:szCs w:val="24"/>
        </w:rPr>
        <w:t>or the RE’s voluntary disclosure</w:t>
      </w:r>
    </w:p>
    <w:p w:rsidR="009E2284" w:rsidRPr="009E2284" w:rsidP="009E2284" w14:paraId="3B116AC0"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reporting process has failed, IPs answer a series of questions to determine whether the action is informal or formal. Formal actions require a ROM review and approval</w:t>
      </w:r>
    </w:p>
    <w:p w:rsidR="009E2284" w:rsidRPr="009E2284" w:rsidP="009E2284" w14:paraId="2CA30374" w14:textId="7979C7A3">
      <w:pPr>
        <w:pStyle w:val="NoSpacing"/>
        <w:rPr>
          <w:rFonts w:ascii="Arial" w:hAnsi="Arial" w:cs="Arial"/>
          <w:sz w:val="24"/>
          <w:szCs w:val="24"/>
        </w:rPr>
      </w:pPr>
      <w:r w:rsidRPr="009E2284">
        <w:rPr>
          <w:rFonts w:ascii="Arial" w:hAnsi="Arial" w:cs="Arial"/>
          <w:sz w:val="24"/>
          <w:szCs w:val="24"/>
        </w:rPr>
        <w:t>before closure. Informal actions can be closed by an IP after validation of the CAP.</w:t>
      </w:r>
    </w:p>
    <w:p w:rsidR="009E2284" w:rsidRPr="009E2284" w:rsidP="009E2284" w14:paraId="4FECA2C3" w14:textId="442CF811">
      <w:pPr>
        <w:pStyle w:val="NoSpacing"/>
        <w:rPr>
          <w:rFonts w:ascii="Arial" w:hAnsi="Arial" w:cs="Arial"/>
          <w:sz w:val="24"/>
          <w:szCs w:val="24"/>
        </w:rPr>
      </w:pPr>
    </w:p>
    <w:p w:rsidR="009E2284" w:rsidRPr="009E2284" w:rsidP="009E2284" w14:paraId="43558B02"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IPs upload documents and correspondence received from the RE into this module.</w:t>
      </w:r>
    </w:p>
    <w:p w:rsidR="009E2284" w:rsidRPr="009E2284" w:rsidP="009E2284" w14:paraId="43C296F4"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Like with the Voluntary Disclosure Reporting module, REs send their CAPs, design</w:t>
      </w:r>
    </w:p>
    <w:p w:rsidR="009E2284" w:rsidRPr="009E2284" w:rsidP="009E2284" w14:paraId="1B25F692"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drawings, product photographs, and individual or company statements, either by mail</w:t>
      </w:r>
    </w:p>
    <w:p w:rsidR="009E2284" w:rsidRPr="009E2284" w:rsidP="009E2284" w14:paraId="1A70F00B"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or email, to the FAA. Statements could include the full name of the individual and</w:t>
      </w:r>
    </w:p>
    <w:p w:rsidR="009E2284" w:rsidRPr="009E2284" w:rsidP="009E2284" w14:paraId="79B5A7E4"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their contact information. Hard-copy documents or correspondence, once uploaded,</w:t>
      </w:r>
    </w:p>
    <w:p w:rsidR="009E2284" w:rsidRPr="009E2284" w:rsidP="009E2284" w14:paraId="48F6C41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are stored in a locked file cabinet and retained for a period of five years. All</w:t>
      </w:r>
    </w:p>
    <w:p w:rsidR="009E2284" w:rsidRPr="009E2284" w:rsidP="009E2284" w14:paraId="3DCEC17D"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correspondence sent to the RE can be mailed or sent electronically within the</w:t>
      </w:r>
    </w:p>
    <w:p w:rsidR="009E2284" w:rsidRPr="009E2284" w:rsidP="009E2284" w14:paraId="3FE1A549"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ASKME CEA system. IPs post summary comments on their investigative work in</w:t>
      </w:r>
    </w:p>
    <w:p w:rsidR="009E2284" w:rsidRPr="009E2284" w:rsidP="009E2284" w14:paraId="4E8EC94B"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this correspondence, as well as in this module. IPs validate and submit completion</w:t>
      </w:r>
    </w:p>
    <w:p w:rsidR="009E2284" w:rsidRPr="009E2284" w:rsidP="009E2284" w14:paraId="56CD320A"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verification of the RE’s CAP in the module. The AIR ROMs review and approve all</w:t>
      </w:r>
    </w:p>
    <w:p w:rsidR="009E2284" w:rsidRPr="009E2284" w:rsidP="009E2284" w14:paraId="190583C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validated actions sent with ASKME CEA. IPs and ROMs may enter comments in an</w:t>
      </w:r>
    </w:p>
    <w:p w:rsidR="009E2284" w:rsidRPr="009E2284" w:rsidP="009E2284" w14:paraId="039D0A1E"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open-text box that explains their final decisions. Upon final review, IPs or ROMs</w:t>
      </w:r>
    </w:p>
    <w:p w:rsidR="009E2284" w:rsidRPr="009E2284" w:rsidP="009E2284" w14:paraId="3A99C371"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close the formal or informal action within the module. IPs or ROMs generate, print</w:t>
      </w:r>
    </w:p>
    <w:p w:rsidR="009E2284" w:rsidRPr="009E2284" w:rsidP="009E2284" w14:paraId="37EB95C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and mail out final completed action letters to REs. Electronic copies of these letters</w:t>
      </w:r>
    </w:p>
    <w:p w:rsidR="009E2284" w:rsidRPr="009E2284" w:rsidP="009E2284" w14:paraId="63DDB0F5"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are retained within ASKME CEA. Hard copies of these letters may be retained and</w:t>
      </w:r>
    </w:p>
    <w:p w:rsidR="009E2284" w:rsidRPr="009E2284" w:rsidP="009E2284" w14:paraId="0C358D3B" w14:textId="4ADA93A6">
      <w:pPr>
        <w:pStyle w:val="NoSpacing"/>
        <w:rPr>
          <w:rFonts w:ascii="Arial" w:hAnsi="Arial" w:cs="Arial"/>
          <w:sz w:val="24"/>
          <w:szCs w:val="24"/>
        </w:rPr>
      </w:pPr>
      <w:r w:rsidRPr="009E2284">
        <w:rPr>
          <w:rFonts w:ascii="Arial" w:hAnsi="Arial" w:cs="Arial"/>
          <w:sz w:val="24"/>
          <w:szCs w:val="24"/>
        </w:rPr>
        <w:t>stored in the ACO or MIDO, based on local office discretion.</w:t>
      </w:r>
    </w:p>
    <w:p w:rsidR="009E2284" w:rsidP="009E2284" w14:paraId="18B61380" w14:textId="77777777">
      <w:pPr>
        <w:pStyle w:val="NoSpacing"/>
        <w:rPr>
          <w:rFonts w:ascii="TimesNewRomanPS-BoldItalicMT" w:hAnsi="TimesNewRomanPS-BoldItalicMT" w:cs="TimesNewRomanPS-BoldItalicMT"/>
          <w:b/>
          <w:bCs/>
          <w:i/>
          <w:iCs/>
          <w:sz w:val="24"/>
          <w:szCs w:val="24"/>
        </w:rPr>
      </w:pPr>
    </w:p>
    <w:p w:rsidR="00F96BFC" w:rsidRPr="00F20B34" w:rsidP="009E2284" w14:paraId="6756AD70" w14:textId="3E5F2FAE">
      <w:pPr>
        <w:pStyle w:val="NoSpacing"/>
        <w:rPr>
          <w:rFonts w:ascii="Arial" w:hAnsi="Arial" w:cs="Arial"/>
          <w:b/>
          <w:bCs/>
          <w:iCs/>
          <w:sz w:val="24"/>
          <w:szCs w:val="24"/>
        </w:rPr>
      </w:pPr>
      <w:r w:rsidRPr="00F20B34">
        <w:rPr>
          <w:rFonts w:ascii="Arial" w:hAnsi="Arial" w:cs="Arial"/>
          <w:b/>
          <w:bCs/>
          <w:iCs/>
          <w:sz w:val="24"/>
          <w:szCs w:val="24"/>
        </w:rPr>
        <w:t>Administrative Enforcement Action Module</w:t>
      </w:r>
    </w:p>
    <w:p w:rsidR="009E2284" w:rsidRPr="009E2284" w:rsidP="009E2284" w14:paraId="5C65B81C"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ROMs review submitted actions from IP in this module. ROMs receive notifications</w:t>
      </w:r>
    </w:p>
    <w:p w:rsidR="009E2284" w:rsidRPr="009E2284" w:rsidP="009E2284" w14:paraId="4554EC67"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from ASKME CEA when a new action requires their review. ROMs enter comments</w:t>
      </w:r>
    </w:p>
    <w:p w:rsidR="009E2284" w:rsidRPr="009E2284" w:rsidP="009E2284" w14:paraId="65FE0A46"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in an open-field text box as part of their review of validated actions. ROMs can</w:t>
      </w:r>
    </w:p>
    <w:p w:rsidR="009E2284" w:rsidRPr="009E2284" w:rsidP="009E2284" w14:paraId="5DDD1DFB"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approve each decision or reject the action by sending the action back with edits to the</w:t>
      </w:r>
    </w:p>
    <w:p w:rsidR="009E2284" w:rsidRPr="009E2284" w:rsidP="009E2284" w14:paraId="06D41E5F"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IP. ASKME CEA generates letters with final, administrative sanctions to REs. These</w:t>
      </w:r>
    </w:p>
    <w:p w:rsidR="009E2284" w:rsidRPr="009E2284" w:rsidP="009E2284" w14:paraId="129DE37A"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letters are printed and mailed to REs. ROMs digitally sign the letters prior to</w:t>
      </w:r>
    </w:p>
    <w:p w:rsidR="009E2284" w:rsidRPr="009E2284" w:rsidP="009E2284" w14:paraId="4E2C854E"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printing. ASKME CEA maintains the electronic copies of these letters. Once printed,</w:t>
      </w:r>
    </w:p>
    <w:p w:rsidR="009E2284" w:rsidRPr="009E2284" w:rsidP="009E2284" w14:paraId="64B50106" w14:textId="0F9F760B">
      <w:pPr>
        <w:pStyle w:val="NoSpacing"/>
        <w:rPr>
          <w:rFonts w:ascii="Arial" w:hAnsi="Arial" w:cs="Arial"/>
          <w:sz w:val="24"/>
          <w:szCs w:val="24"/>
        </w:rPr>
      </w:pPr>
      <w:r w:rsidRPr="009E2284">
        <w:rPr>
          <w:rFonts w:ascii="Arial" w:hAnsi="Arial" w:cs="Arial"/>
          <w:sz w:val="24"/>
          <w:szCs w:val="24"/>
        </w:rPr>
        <w:t>the Administrative Enforcement Action process ceases.</w:t>
      </w:r>
    </w:p>
    <w:p w:rsidR="009E2284" w:rsidRPr="009E2284" w:rsidP="009E2284" w14:paraId="73803BAA" w14:textId="77777777">
      <w:pPr>
        <w:pStyle w:val="NoSpacing"/>
        <w:rPr>
          <w:rFonts w:ascii="Arial" w:hAnsi="Arial" w:cs="Arial"/>
          <w:b/>
          <w:bCs/>
          <w:i/>
          <w:iCs/>
          <w:sz w:val="24"/>
          <w:szCs w:val="24"/>
        </w:rPr>
      </w:pPr>
    </w:p>
    <w:p w:rsidR="00F96BFC" w:rsidRPr="00F20B34" w:rsidP="009E2284" w14:paraId="20ADD310" w14:textId="197DE764">
      <w:pPr>
        <w:pStyle w:val="NoSpacing"/>
        <w:rPr>
          <w:rFonts w:ascii="Arial" w:hAnsi="Arial" w:cs="Arial"/>
          <w:b/>
          <w:bCs/>
          <w:iCs/>
          <w:sz w:val="24"/>
          <w:szCs w:val="24"/>
        </w:rPr>
      </w:pPr>
      <w:r w:rsidRPr="00F20B34">
        <w:rPr>
          <w:rFonts w:ascii="Arial" w:hAnsi="Arial" w:cs="Arial"/>
          <w:b/>
          <w:bCs/>
          <w:iCs/>
          <w:sz w:val="24"/>
          <w:szCs w:val="24"/>
        </w:rPr>
        <w:t>Legal Enforcement Action Module</w:t>
      </w:r>
    </w:p>
    <w:p w:rsidR="009E2284" w:rsidRPr="009E2284" w:rsidP="009E2284" w14:paraId="4940E159"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Legal counsel use this module to review non-compliance actions in need of legal</w:t>
      </w:r>
    </w:p>
    <w:p w:rsidR="009E2284" w:rsidRPr="009E2284" w:rsidP="009E2284" w14:paraId="5911F4E4"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enforcement. All legal actions require review by legal counsel. Legal counsel</w:t>
      </w:r>
    </w:p>
    <w:p w:rsidR="009E2284" w:rsidRPr="009E2284" w:rsidP="009E2284" w14:paraId="20ECA3B9"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summarize their review by submitting comments and a statement of the case into an</w:t>
      </w:r>
    </w:p>
    <w:p w:rsidR="009E2284" w:rsidRPr="009E2284" w:rsidP="009E2284" w14:paraId="3151C254"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open-text field box. When legal counsel review is completed, ASKME CEA sends a</w:t>
      </w:r>
    </w:p>
    <w:p w:rsidR="009E2284" w:rsidRPr="009E2284" w:rsidP="009E2284" w14:paraId="2898ED5B"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notification to the AIR ROM to approve the legal enforcement action prior to</w:t>
      </w:r>
    </w:p>
    <w:p w:rsidR="009E2284" w:rsidRPr="009E2284" w:rsidP="009E2284" w14:paraId="0DD67190"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completion. ASKME CEA generates letters with final legal sanctions to REs. These</w:t>
      </w:r>
    </w:p>
    <w:p w:rsidR="009E2284" w:rsidRPr="009E2284" w:rsidP="009E2284" w14:paraId="76CF48F2"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letters are printed and mailed to REs. IPs, ROMs, or Legal Counsel digitally sign the</w:t>
      </w:r>
    </w:p>
    <w:p w:rsidR="009E2284" w:rsidRPr="009E2284" w:rsidP="009E2284" w14:paraId="092E6F7E"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letters prior to printing. ASKME CEA maintains electronic copies of these letters.</w:t>
      </w:r>
    </w:p>
    <w:p w:rsidR="009E2284" w:rsidRPr="009E2284" w:rsidP="009E2284" w14:paraId="0E2299E8" w14:textId="73DC3381">
      <w:pPr>
        <w:pStyle w:val="NoSpacing"/>
        <w:rPr>
          <w:rFonts w:ascii="Arial" w:hAnsi="Arial" w:cs="Arial"/>
          <w:sz w:val="24"/>
          <w:szCs w:val="24"/>
        </w:rPr>
      </w:pPr>
      <w:r w:rsidRPr="009E2284">
        <w:rPr>
          <w:rFonts w:ascii="Arial" w:hAnsi="Arial" w:cs="Arial"/>
          <w:sz w:val="24"/>
          <w:szCs w:val="24"/>
        </w:rPr>
        <w:t>Once printed, the Legal Enforcement Action process ceases.</w:t>
      </w:r>
    </w:p>
    <w:p w:rsidR="009E2284" w:rsidP="009E2284" w14:paraId="61B0E14F" w14:textId="77777777">
      <w:pPr>
        <w:pStyle w:val="NoSpacing"/>
        <w:rPr>
          <w:rFonts w:ascii="TimesNewRomanPS-BoldItalicMT" w:hAnsi="TimesNewRomanPS-BoldItalicMT" w:cs="TimesNewRomanPS-BoldItalicMT"/>
          <w:b/>
          <w:bCs/>
          <w:i/>
          <w:iCs/>
          <w:sz w:val="24"/>
          <w:szCs w:val="24"/>
        </w:rPr>
      </w:pPr>
    </w:p>
    <w:p w:rsidR="00F96BFC" w:rsidRPr="00F20B34" w:rsidP="009E2284" w14:paraId="63B1EB12" w14:textId="59C080DE">
      <w:pPr>
        <w:pStyle w:val="NoSpacing"/>
        <w:rPr>
          <w:rFonts w:ascii="Arial" w:hAnsi="Arial" w:cs="Arial"/>
          <w:b/>
          <w:bCs/>
          <w:iCs/>
          <w:sz w:val="24"/>
          <w:szCs w:val="24"/>
        </w:rPr>
      </w:pPr>
      <w:r w:rsidRPr="00F20B34">
        <w:rPr>
          <w:rFonts w:ascii="Arial" w:hAnsi="Arial" w:cs="Arial"/>
          <w:b/>
          <w:bCs/>
          <w:iCs/>
          <w:sz w:val="24"/>
          <w:szCs w:val="24"/>
        </w:rPr>
        <w:t>Data Exchanges and Reports</w:t>
      </w:r>
    </w:p>
    <w:p w:rsidR="009E2284" w:rsidRPr="009E2284" w:rsidP="009E2284" w14:paraId="46521E89"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For all completed actions in ASKME CEA, AIR personnel manually input the</w:t>
      </w:r>
    </w:p>
    <w:p w:rsidR="009E2284" w:rsidRPr="009E2284" w:rsidP="009E2284" w14:paraId="576A4895" w14:textId="77777777">
      <w:pPr>
        <w:autoSpaceDE w:val="0"/>
        <w:autoSpaceDN w:val="0"/>
        <w:adjustRightInd w:val="0"/>
        <w:spacing w:after="0" w:line="240" w:lineRule="auto"/>
        <w:rPr>
          <w:rFonts w:ascii="Arial" w:hAnsi="Arial" w:cs="Arial"/>
          <w:sz w:val="24"/>
          <w:szCs w:val="24"/>
        </w:rPr>
      </w:pPr>
      <w:r w:rsidRPr="009E2284">
        <w:rPr>
          <w:rFonts w:ascii="Arial" w:hAnsi="Arial" w:cs="Arial"/>
          <w:sz w:val="24"/>
          <w:szCs w:val="24"/>
        </w:rPr>
        <w:t>following data from the CEA application into the Enforcement Information System</w:t>
      </w:r>
    </w:p>
    <w:p w:rsidR="009E2284" w:rsidRPr="009E2284" w:rsidP="009E2284" w14:paraId="236F5BAA" w14:textId="53424890">
      <w:pPr>
        <w:autoSpaceDE w:val="0"/>
        <w:autoSpaceDN w:val="0"/>
        <w:adjustRightInd w:val="0"/>
        <w:spacing w:after="0" w:line="240" w:lineRule="auto"/>
        <w:rPr>
          <w:rFonts w:ascii="Arial" w:hAnsi="Arial" w:cs="Arial"/>
          <w:sz w:val="16"/>
          <w:szCs w:val="16"/>
        </w:rPr>
      </w:pPr>
      <w:r w:rsidRPr="009E2284">
        <w:rPr>
          <w:rFonts w:ascii="Arial" w:hAnsi="Arial" w:cs="Arial"/>
          <w:sz w:val="24"/>
          <w:szCs w:val="24"/>
        </w:rPr>
        <w:t>(EIS):</w:t>
      </w:r>
    </w:p>
    <w:p w:rsidR="009E2284" w:rsidRPr="009E2284" w:rsidP="009E2284" w14:paraId="021C52F1" w14:textId="31CDB25D">
      <w:pPr>
        <w:pStyle w:val="ListParagraph"/>
        <w:numPr>
          <w:ilvl w:val="0"/>
          <w:numId w:val="20"/>
        </w:numPr>
        <w:autoSpaceDE w:val="0"/>
        <w:autoSpaceDN w:val="0"/>
        <w:adjustRightInd w:val="0"/>
        <w:spacing w:after="0"/>
        <w:rPr>
          <w:rFonts w:ascii="Arial" w:hAnsi="Arial" w:cs="Arial"/>
          <w:sz w:val="24"/>
          <w:szCs w:val="24"/>
        </w:rPr>
      </w:pPr>
      <w:r w:rsidRPr="009E2284">
        <w:rPr>
          <w:rFonts w:ascii="Arial" w:hAnsi="Arial" w:cs="Arial"/>
          <w:sz w:val="24"/>
          <w:szCs w:val="24"/>
        </w:rPr>
        <w:t>RE’s full company or individual’s name;</w:t>
      </w:r>
    </w:p>
    <w:p w:rsidR="009E2284" w:rsidRPr="009E2284" w:rsidP="009E2284" w14:paraId="13A69449" w14:textId="721184FA">
      <w:pPr>
        <w:pStyle w:val="ListParagraph"/>
        <w:numPr>
          <w:ilvl w:val="0"/>
          <w:numId w:val="20"/>
        </w:numPr>
        <w:autoSpaceDE w:val="0"/>
        <w:autoSpaceDN w:val="0"/>
        <w:adjustRightInd w:val="0"/>
        <w:spacing w:after="0"/>
        <w:rPr>
          <w:rFonts w:ascii="Arial" w:hAnsi="Arial" w:cs="Arial"/>
          <w:sz w:val="24"/>
          <w:szCs w:val="24"/>
        </w:rPr>
      </w:pPr>
      <w:r w:rsidRPr="009E2284">
        <w:rPr>
          <w:rFonts w:ascii="Arial" w:hAnsi="Arial" w:cs="Arial"/>
          <w:sz w:val="24"/>
          <w:szCs w:val="24"/>
        </w:rPr>
        <w:t>RE’s company or individual’s mailing address;</w:t>
      </w:r>
    </w:p>
    <w:p w:rsidR="009E2284" w:rsidRPr="009E2284" w:rsidP="009E2284" w14:paraId="789378DA" w14:textId="54DA7744">
      <w:pPr>
        <w:pStyle w:val="ListParagraph"/>
        <w:numPr>
          <w:ilvl w:val="0"/>
          <w:numId w:val="20"/>
        </w:numPr>
        <w:autoSpaceDE w:val="0"/>
        <w:autoSpaceDN w:val="0"/>
        <w:adjustRightInd w:val="0"/>
        <w:spacing w:after="0"/>
        <w:rPr>
          <w:rFonts w:ascii="Arial" w:hAnsi="Arial" w:cs="Arial"/>
          <w:sz w:val="24"/>
          <w:szCs w:val="24"/>
        </w:rPr>
      </w:pPr>
      <w:r w:rsidRPr="009E2284">
        <w:rPr>
          <w:rFonts w:ascii="Arial" w:hAnsi="Arial" w:cs="Arial"/>
          <w:sz w:val="24"/>
          <w:szCs w:val="24"/>
        </w:rPr>
        <w:t>RE’s company or individual’s telephone number;</w:t>
      </w:r>
    </w:p>
    <w:p w:rsidR="009E2284" w:rsidRPr="009E2284" w:rsidP="009E2284" w14:paraId="4C904D36" w14:textId="683AF8C7">
      <w:pPr>
        <w:pStyle w:val="ListParagraph"/>
        <w:numPr>
          <w:ilvl w:val="0"/>
          <w:numId w:val="20"/>
        </w:numPr>
        <w:autoSpaceDE w:val="0"/>
        <w:autoSpaceDN w:val="0"/>
        <w:adjustRightInd w:val="0"/>
        <w:spacing w:after="0"/>
        <w:rPr>
          <w:rFonts w:ascii="Arial" w:hAnsi="Arial" w:cs="Arial"/>
          <w:sz w:val="24"/>
          <w:szCs w:val="24"/>
        </w:rPr>
      </w:pPr>
      <w:r w:rsidRPr="009E2284">
        <w:rPr>
          <w:rFonts w:ascii="Arial" w:hAnsi="Arial" w:cs="Arial"/>
          <w:sz w:val="24"/>
          <w:szCs w:val="24"/>
        </w:rPr>
        <w:t>Make, model, and/or series number of aircraft, engine, propeller or part</w:t>
      </w:r>
    </w:p>
    <w:p w:rsidR="009E2284" w:rsidRPr="009E2284" w:rsidP="009E2284" w14:paraId="56EF00EF" w14:textId="77777777">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involved (as applicable);</w:t>
      </w:r>
    </w:p>
    <w:p w:rsidR="009E2284" w:rsidRPr="009E2284" w:rsidP="009E2284" w14:paraId="2A03B561" w14:textId="0F6966F5">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Aircraft Tail Number (N-Number);</w:t>
      </w:r>
    </w:p>
    <w:p w:rsidR="009E2284" w:rsidRPr="009E2284" w:rsidP="009E2284" w14:paraId="6B521AEF" w14:textId="558A4673">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Date and time of violation;</w:t>
      </w:r>
    </w:p>
    <w:p w:rsidR="009E2284" w:rsidRPr="009E2284" w:rsidP="009E2284" w14:paraId="47E034B7" w14:textId="15CF120A">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Region of discovery;</w:t>
      </w:r>
    </w:p>
    <w:p w:rsidR="009E2284" w:rsidRPr="009E2284" w:rsidP="009E2284" w14:paraId="7F532DEA" w14:textId="76427377">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Location of violation;</w:t>
      </w:r>
    </w:p>
    <w:p w:rsidR="009E2284" w:rsidRPr="009E2284" w:rsidP="009E2284" w14:paraId="35155741" w14:textId="5DAA356C">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Reporting inspector’s full name;</w:t>
      </w:r>
    </w:p>
    <w:p w:rsidR="009E2284" w:rsidRPr="009E2284" w:rsidP="009E2284" w14:paraId="0EC12C29" w14:textId="2934F599">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Investigating office;</w:t>
      </w:r>
    </w:p>
    <w:p w:rsidR="009E2284" w:rsidRPr="009E2284" w:rsidP="009E2284" w14:paraId="23C7E8AE" w14:textId="7193753E">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Regulation(s) believed violated;</w:t>
      </w:r>
    </w:p>
    <w:p w:rsidR="009E2284" w:rsidRPr="009E2284" w:rsidP="009E2284" w14:paraId="47360F23" w14:textId="61A74DD8">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Recommended type action;</w:t>
      </w:r>
    </w:p>
    <w:p w:rsidR="009E2284" w:rsidRPr="009E2284" w:rsidP="009E2284" w14:paraId="7FEF86D4" w14:textId="6A0E9D0A">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Recommended sanction;</w:t>
      </w:r>
    </w:p>
    <w:p w:rsidR="009E2284" w:rsidRPr="009E2284" w:rsidP="009E2284" w14:paraId="23148068" w14:textId="2F75456E">
      <w:pPr>
        <w:pStyle w:val="ListParagraph"/>
        <w:numPr>
          <w:ilvl w:val="0"/>
          <w:numId w:val="21"/>
        </w:numPr>
        <w:autoSpaceDE w:val="0"/>
        <w:autoSpaceDN w:val="0"/>
        <w:adjustRightInd w:val="0"/>
        <w:spacing w:after="0"/>
        <w:rPr>
          <w:rFonts w:ascii="Arial" w:hAnsi="Arial" w:cs="Arial"/>
          <w:sz w:val="24"/>
          <w:szCs w:val="24"/>
        </w:rPr>
      </w:pPr>
      <w:r w:rsidRPr="009E2284">
        <w:rPr>
          <w:rFonts w:ascii="Arial" w:hAnsi="Arial" w:cs="Arial"/>
          <w:sz w:val="24"/>
          <w:szCs w:val="24"/>
        </w:rPr>
        <w:t>Region; and</w:t>
      </w:r>
    </w:p>
    <w:p w:rsidR="009E2284" w:rsidRPr="009E2284" w:rsidP="009E2284" w14:paraId="491CB770" w14:textId="125D42EA">
      <w:pPr>
        <w:pStyle w:val="NoSpacing"/>
        <w:numPr>
          <w:ilvl w:val="0"/>
          <w:numId w:val="21"/>
        </w:numPr>
        <w:rPr>
          <w:rFonts w:ascii="Arial" w:hAnsi="Arial" w:cs="Arial"/>
          <w:b/>
          <w:sz w:val="24"/>
          <w:szCs w:val="24"/>
        </w:rPr>
      </w:pPr>
      <w:r w:rsidRPr="009E2284">
        <w:rPr>
          <w:rFonts w:ascii="Arial" w:hAnsi="Arial" w:cs="Arial"/>
          <w:sz w:val="24"/>
          <w:szCs w:val="24"/>
        </w:rPr>
        <w:t>Full name and title of approving official.</w:t>
      </w:r>
    </w:p>
    <w:p w:rsidR="00C64707" w:rsidRPr="00C64707" w:rsidP="00C64707" w14:paraId="4B7CE69E" w14:textId="05C7E69A">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1A81E7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79A526EC" w14:textId="1AB426F3">
      <w:pPr>
        <w:shd w:val="clear" w:color="auto" w:fill="FFFFFF"/>
        <w:spacing w:after="0" w:line="240" w:lineRule="auto"/>
        <w:rPr>
          <w:rFonts w:ascii="Arial" w:eastAsia="Times New Roman" w:hAnsi="Arial" w:cs="Arial"/>
          <w:color w:val="555555"/>
          <w:sz w:val="24"/>
          <w:szCs w:val="24"/>
        </w:rPr>
      </w:pPr>
    </w:p>
    <w:p w:rsidR="00E95CF0" w:rsidRPr="004021BB" w:rsidP="00E95CF0" w14:paraId="17FE9113" w14:textId="15FAFD05">
      <w:pPr>
        <w:pStyle w:val="OmniPage8"/>
        <w:tabs>
          <w:tab w:val="left" w:pos="4747"/>
          <w:tab w:val="right" w:pos="9379"/>
        </w:tabs>
        <w:ind w:right="50"/>
        <w:rPr>
          <w:rFonts w:ascii="Arial" w:hAnsi="Arial" w:cs="Arial"/>
          <w:color w:val="000000"/>
          <w:sz w:val="24"/>
          <w:szCs w:val="24"/>
        </w:rPr>
      </w:pPr>
      <w:r w:rsidRPr="004021BB">
        <w:rPr>
          <w:rFonts w:ascii="Arial" w:hAnsi="Arial" w:cs="Arial"/>
          <w:color w:val="000000"/>
          <w:sz w:val="24"/>
          <w:szCs w:val="24"/>
        </w:rPr>
        <w:t>Efforts are continually made to reduce both duplication and information collection burden</w:t>
      </w:r>
      <w:r w:rsidR="000755DC">
        <w:rPr>
          <w:rFonts w:ascii="Arial" w:hAnsi="Arial" w:cs="Arial"/>
          <w:color w:val="000000"/>
          <w:sz w:val="24"/>
          <w:szCs w:val="24"/>
        </w:rPr>
        <w:t xml:space="preserve"> through regulatory reviews. </w:t>
      </w:r>
      <w:r w:rsidRPr="004021BB">
        <w:rPr>
          <w:rFonts w:ascii="Arial" w:hAnsi="Arial" w:cs="Arial"/>
          <w:color w:val="000000"/>
          <w:sz w:val="24"/>
          <w:szCs w:val="24"/>
        </w:rPr>
        <w:t>This rule does not entail any duplication of information reporting requirements.</w:t>
      </w:r>
    </w:p>
    <w:p w:rsidR="00C64707" w:rsidRPr="00C64707" w:rsidP="00C64707" w14:paraId="71FED6BB" w14:textId="7EF479B5">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5880AAE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E95CF0" w:rsidP="00C64707" w14:paraId="30247DD8" w14:textId="77777777">
      <w:pPr>
        <w:shd w:val="clear" w:color="auto" w:fill="FFFFFF"/>
        <w:spacing w:after="0" w:line="240" w:lineRule="auto"/>
        <w:rPr>
          <w:rFonts w:ascii="Arial" w:eastAsia="Times New Roman" w:hAnsi="Arial" w:cs="Arial"/>
          <w:color w:val="555555"/>
          <w:sz w:val="24"/>
          <w:szCs w:val="24"/>
        </w:rPr>
      </w:pPr>
    </w:p>
    <w:p w:rsidR="00E95CF0" w:rsidP="00E95CF0" w14:paraId="5A25EF41" w14:textId="77777777">
      <w:pPr>
        <w:pStyle w:val="OmniPage5"/>
        <w:tabs>
          <w:tab w:val="left" w:pos="360"/>
          <w:tab w:val="right" w:pos="8998"/>
        </w:tabs>
        <w:ind w:right="810"/>
        <w:rPr>
          <w:rFonts w:ascii="Arial" w:hAnsi="Arial" w:cs="Arial"/>
          <w:color w:val="000000"/>
          <w:sz w:val="24"/>
          <w:szCs w:val="24"/>
          <w:u w:val="single"/>
        </w:rPr>
      </w:pPr>
      <w:r>
        <w:rPr>
          <w:rFonts w:ascii="Arial" w:hAnsi="Arial" w:cs="Arial"/>
          <w:color w:val="000000"/>
          <w:sz w:val="24"/>
          <w:szCs w:val="24"/>
          <w:u w:val="single"/>
        </w:rPr>
        <w:t>Compliance and Enforcement Actions (CEA)</w:t>
      </w:r>
    </w:p>
    <w:p w:rsidR="00E95CF0" w:rsidP="00E95CF0" w14:paraId="7C587DA1" w14:textId="7443716E">
      <w:pPr>
        <w:pStyle w:val="NoSpacing"/>
        <w:ind w:left="15"/>
        <w:rPr>
          <w:rFonts w:ascii="Arial" w:hAnsi="Arial" w:cs="Arial"/>
          <w:sz w:val="24"/>
          <w:szCs w:val="24"/>
        </w:rPr>
      </w:pPr>
    </w:p>
    <w:p w:rsidR="00AB5DC6" w:rsidP="00E95CF0" w14:paraId="36DC9151" w14:textId="26EA5853">
      <w:pPr>
        <w:pStyle w:val="NoSpacing"/>
        <w:ind w:left="15"/>
        <w:rPr>
          <w:rFonts w:ascii="Arial" w:hAnsi="Arial" w:cs="Arial"/>
          <w:sz w:val="24"/>
          <w:szCs w:val="24"/>
        </w:rPr>
      </w:pPr>
      <w:r>
        <w:rPr>
          <w:rFonts w:ascii="Arial" w:hAnsi="Arial" w:cs="Arial"/>
          <w:sz w:val="24"/>
          <w:szCs w:val="24"/>
        </w:rPr>
        <w:t xml:space="preserve">The FAA has developed and implemented the ASKME CEA that allows the Regulated Entities to respond to compliance and enforcement actions and report potential noncompliance. </w:t>
      </w:r>
      <w:r w:rsidR="00927943">
        <w:rPr>
          <w:rFonts w:ascii="Arial" w:hAnsi="Arial" w:cs="Arial"/>
          <w:sz w:val="24"/>
          <w:szCs w:val="24"/>
        </w:rPr>
        <w:t xml:space="preserve">AIR personnel, such as Investigating Personnel (IP), inspectors, field office managers (FOMs), regional office </w:t>
      </w:r>
      <w:r w:rsidR="00801FD7">
        <w:rPr>
          <w:rFonts w:ascii="Arial" w:hAnsi="Arial" w:cs="Arial"/>
          <w:sz w:val="24"/>
          <w:szCs w:val="24"/>
        </w:rPr>
        <w:t>managers</w:t>
      </w:r>
      <w:r w:rsidR="00927943">
        <w:rPr>
          <w:rFonts w:ascii="Arial" w:hAnsi="Arial" w:cs="Arial"/>
          <w:sz w:val="24"/>
          <w:szCs w:val="24"/>
        </w:rPr>
        <w:t xml:space="preserve"> (ROMs) and legal counsel use ASKME CEA to track, initiate, and manage regulatory non-compliance actions, Voluntary Disclosure Reports submitted by Regulated Entities (R</w:t>
      </w:r>
      <w:r w:rsidR="00801FD7">
        <w:rPr>
          <w:rFonts w:ascii="Arial" w:hAnsi="Arial" w:cs="Arial"/>
          <w:sz w:val="24"/>
          <w:szCs w:val="24"/>
        </w:rPr>
        <w:t>E</w:t>
      </w:r>
      <w:r w:rsidR="00927943">
        <w:rPr>
          <w:rFonts w:ascii="Arial" w:hAnsi="Arial" w:cs="Arial"/>
          <w:sz w:val="24"/>
          <w:szCs w:val="24"/>
        </w:rPr>
        <w:t xml:space="preserve">s), and enforcement actions from these non-compliance events. </w:t>
      </w:r>
    </w:p>
    <w:p w:rsidR="002A312E" w:rsidP="00F404A9" w14:paraId="2AB4D275" w14:textId="3E189B07">
      <w:pPr>
        <w:pStyle w:val="NoSpacing"/>
        <w:rPr>
          <w:rFonts w:ascii="Arial" w:hAnsi="Arial" w:cs="Arial"/>
          <w:sz w:val="24"/>
          <w:szCs w:val="24"/>
        </w:rPr>
      </w:pPr>
    </w:p>
    <w:p w:rsidR="00E95CF0" w:rsidRPr="00D9023B" w:rsidP="00E95CF0" w14:paraId="073983DB" w14:textId="77777777">
      <w:pPr>
        <w:pStyle w:val="OmniPage5"/>
        <w:tabs>
          <w:tab w:val="left" w:pos="360"/>
          <w:tab w:val="right" w:pos="8998"/>
        </w:tabs>
        <w:ind w:right="810"/>
        <w:rPr>
          <w:rFonts w:ascii="Arial" w:hAnsi="Arial" w:cs="Arial"/>
          <w:color w:val="000000"/>
          <w:sz w:val="24"/>
          <w:szCs w:val="24"/>
          <w:u w:val="single"/>
        </w:rPr>
      </w:pPr>
      <w:r w:rsidRPr="00D9023B">
        <w:rPr>
          <w:rFonts w:ascii="Arial" w:hAnsi="Arial" w:cs="Arial"/>
          <w:color w:val="000000"/>
          <w:sz w:val="24"/>
          <w:szCs w:val="24"/>
          <w:u w:val="single"/>
        </w:rPr>
        <w:t>Voluntary Disclosure Report (VDR)</w:t>
      </w:r>
    </w:p>
    <w:p w:rsidR="00E95CF0" w:rsidP="00E95CF0" w14:paraId="63727C49" w14:textId="77777777">
      <w:pPr>
        <w:pStyle w:val="OmniPage8"/>
        <w:tabs>
          <w:tab w:val="left" w:pos="1675"/>
          <w:tab w:val="left" w:pos="2786"/>
          <w:tab w:val="right" w:pos="9366"/>
        </w:tabs>
        <w:ind w:right="63"/>
        <w:rPr>
          <w:rFonts w:ascii="Arial" w:hAnsi="Arial" w:cs="Arial"/>
          <w:color w:val="000000"/>
          <w:sz w:val="24"/>
          <w:szCs w:val="24"/>
        </w:rPr>
      </w:pPr>
    </w:p>
    <w:p w:rsidR="00E95CF0" w:rsidRPr="00F53E5E" w:rsidP="00E95CF0" w14:paraId="146702DF" w14:textId="5BD69D62">
      <w:pPr>
        <w:pStyle w:val="OmniPage8"/>
        <w:tabs>
          <w:tab w:val="left" w:pos="1675"/>
          <w:tab w:val="left" w:pos="2786"/>
          <w:tab w:val="right" w:pos="9366"/>
        </w:tabs>
        <w:ind w:right="63"/>
        <w:rPr>
          <w:rFonts w:ascii="Arial" w:hAnsi="Arial" w:cs="Arial"/>
          <w:color w:val="000000"/>
          <w:sz w:val="24"/>
          <w:szCs w:val="24"/>
        </w:rPr>
      </w:pPr>
      <w:r w:rsidRPr="00F53E5E">
        <w:rPr>
          <w:rFonts w:ascii="Arial" w:hAnsi="Arial" w:cs="Arial"/>
          <w:color w:val="000000"/>
          <w:sz w:val="24"/>
          <w:szCs w:val="24"/>
        </w:rPr>
        <w:t>Part 193 has been reviewed by FAA's Office of Policy and has been determined not to have a significant effect on small</w:t>
      </w:r>
      <w:r>
        <w:rPr>
          <w:rFonts w:ascii="Arial" w:hAnsi="Arial" w:cs="Arial"/>
          <w:color w:val="000000"/>
          <w:sz w:val="24"/>
          <w:szCs w:val="24"/>
        </w:rPr>
        <w:t xml:space="preserve"> business or small</w:t>
      </w:r>
      <w:r w:rsidRPr="00F53E5E">
        <w:rPr>
          <w:rFonts w:ascii="Arial" w:hAnsi="Arial" w:cs="Arial"/>
          <w:color w:val="000000"/>
          <w:sz w:val="24"/>
          <w:szCs w:val="24"/>
        </w:rPr>
        <w:t xml:space="preserve"> entities.</w:t>
      </w:r>
    </w:p>
    <w:p w:rsidR="00C64707" w:rsidRPr="00C64707" w:rsidP="00C64707" w14:paraId="7BDCA7BB" w14:textId="46625BA2">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5B1BA15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E95CF0" w:rsidP="00C64707" w14:paraId="336803B6" w14:textId="77777777">
      <w:pPr>
        <w:shd w:val="clear" w:color="auto" w:fill="FFFFFF"/>
        <w:spacing w:after="0" w:line="240" w:lineRule="auto"/>
        <w:rPr>
          <w:rFonts w:ascii="Arial" w:eastAsia="Times New Roman" w:hAnsi="Arial" w:cs="Arial"/>
          <w:color w:val="555555"/>
          <w:sz w:val="24"/>
          <w:szCs w:val="24"/>
        </w:rPr>
      </w:pPr>
    </w:p>
    <w:p w:rsidR="00FC7C1D" w:rsidRPr="00D9023B" w:rsidP="00FC7C1D" w14:paraId="2882672F" w14:textId="77777777">
      <w:pPr>
        <w:pStyle w:val="OmniPage5"/>
        <w:tabs>
          <w:tab w:val="left" w:pos="360"/>
          <w:tab w:val="right" w:pos="8998"/>
        </w:tabs>
        <w:ind w:right="810"/>
        <w:rPr>
          <w:rFonts w:ascii="Arial" w:hAnsi="Arial" w:cs="Arial"/>
          <w:color w:val="000000"/>
          <w:sz w:val="24"/>
          <w:szCs w:val="24"/>
          <w:u w:val="single"/>
        </w:rPr>
      </w:pPr>
      <w:r w:rsidRPr="00D9023B">
        <w:rPr>
          <w:rFonts w:ascii="Arial" w:hAnsi="Arial" w:cs="Arial"/>
          <w:color w:val="000000"/>
          <w:sz w:val="24"/>
          <w:szCs w:val="24"/>
          <w:u w:val="single"/>
        </w:rPr>
        <w:t>Voluntary Disclosure Report (VDR)</w:t>
      </w:r>
    </w:p>
    <w:p w:rsidR="00FC7C1D" w:rsidP="00E95CF0" w14:paraId="06E8B55D" w14:textId="77777777">
      <w:pPr>
        <w:pStyle w:val="OmniPage8"/>
        <w:ind w:right="297"/>
        <w:rPr>
          <w:rFonts w:ascii="Arial" w:hAnsi="Arial" w:cs="Arial"/>
          <w:color w:val="000000"/>
          <w:sz w:val="24"/>
          <w:szCs w:val="24"/>
        </w:rPr>
      </w:pPr>
    </w:p>
    <w:p w:rsidR="00E95CF0" w:rsidP="00E95CF0" w14:paraId="4D4C5433" w14:textId="411F9380">
      <w:pPr>
        <w:pStyle w:val="OmniPage8"/>
        <w:ind w:right="297"/>
        <w:rPr>
          <w:rFonts w:ascii="Arial" w:hAnsi="Arial" w:cs="Arial"/>
          <w:color w:val="000000"/>
          <w:sz w:val="24"/>
          <w:szCs w:val="24"/>
        </w:rPr>
      </w:pPr>
      <w:r w:rsidRPr="00B961E7">
        <w:rPr>
          <w:rFonts w:ascii="Arial" w:hAnsi="Arial" w:cs="Arial"/>
          <w:color w:val="000000"/>
          <w:sz w:val="24"/>
          <w:szCs w:val="24"/>
        </w:rPr>
        <w:t>Without this program, the FAA would not be able to ascertain whether appropriate actions are being taken to correct deficiencies that impact safety.</w:t>
      </w:r>
      <w:r w:rsidRPr="004021BB">
        <w:rPr>
          <w:rFonts w:ascii="Arial" w:hAnsi="Arial" w:cs="Arial"/>
          <w:color w:val="000000"/>
          <w:sz w:val="24"/>
          <w:szCs w:val="24"/>
        </w:rPr>
        <w:t xml:space="preserve"> The information collection frequencies required by Part 193 are the minimum necessary and appropriate for these purposes. The impetus is on the respondent, at his/her discretion, to participate in the program.</w:t>
      </w:r>
    </w:p>
    <w:p w:rsidR="00FC7C1D" w:rsidP="00E95CF0" w14:paraId="46E6C0D1" w14:textId="1D7FEDCA">
      <w:pPr>
        <w:pStyle w:val="OmniPage8"/>
        <w:ind w:right="297"/>
        <w:rPr>
          <w:rFonts w:ascii="Arial" w:hAnsi="Arial" w:cs="Arial"/>
          <w:color w:val="000000"/>
          <w:sz w:val="24"/>
          <w:szCs w:val="24"/>
        </w:rPr>
      </w:pPr>
    </w:p>
    <w:p w:rsidR="00BA0519" w:rsidP="00FC7C1D" w14:paraId="64D83D04" w14:textId="24E4928F">
      <w:pPr>
        <w:pStyle w:val="OmniPage5"/>
        <w:tabs>
          <w:tab w:val="left" w:pos="360"/>
          <w:tab w:val="right" w:pos="8998"/>
        </w:tabs>
        <w:ind w:right="810"/>
        <w:rPr>
          <w:rFonts w:ascii="Arial" w:hAnsi="Arial" w:cs="Arial"/>
          <w:color w:val="000000"/>
          <w:sz w:val="24"/>
          <w:szCs w:val="24"/>
          <w:u w:val="single"/>
        </w:rPr>
      </w:pPr>
      <w:r>
        <w:rPr>
          <w:rFonts w:ascii="Arial" w:hAnsi="Arial" w:cs="Arial"/>
          <w:color w:val="000000"/>
          <w:sz w:val="24"/>
          <w:szCs w:val="24"/>
          <w:u w:val="single"/>
        </w:rPr>
        <w:t>Compliance and Enforcement Actions (CEA)</w:t>
      </w:r>
    </w:p>
    <w:p w:rsidR="00FC7C1D" w:rsidP="00FC7C1D" w14:paraId="6FD73D68" w14:textId="138361DF">
      <w:pPr>
        <w:pStyle w:val="OmniPage5"/>
        <w:tabs>
          <w:tab w:val="left" w:pos="360"/>
          <w:tab w:val="right" w:pos="8998"/>
        </w:tabs>
        <w:ind w:right="810"/>
        <w:rPr>
          <w:rFonts w:ascii="Arial" w:hAnsi="Arial" w:cs="Arial"/>
          <w:color w:val="000000"/>
          <w:sz w:val="24"/>
          <w:szCs w:val="24"/>
          <w:u w:val="single"/>
        </w:rPr>
      </w:pPr>
    </w:p>
    <w:p w:rsidR="00007B74" w:rsidRPr="00262724" w:rsidP="00A61C90" w14:paraId="35968410" w14:textId="074B3E19">
      <w:pPr>
        <w:shd w:val="clear" w:color="auto" w:fill="FFFFFF"/>
        <w:spacing w:after="0" w:line="240" w:lineRule="auto"/>
        <w:rPr>
          <w:rFonts w:ascii="Arial" w:hAnsi="Arial" w:cs="Arial"/>
          <w:sz w:val="20"/>
          <w:szCs w:val="20"/>
        </w:rPr>
      </w:pPr>
      <w:r w:rsidRPr="004021BB">
        <w:rPr>
          <w:rFonts w:ascii="Arial" w:hAnsi="Arial" w:cs="Arial"/>
          <w:sz w:val="24"/>
          <w:szCs w:val="24"/>
        </w:rPr>
        <w:t xml:space="preserve">The </w:t>
      </w:r>
      <w:r w:rsidR="005611EB">
        <w:rPr>
          <w:rFonts w:ascii="Arial" w:hAnsi="Arial" w:cs="Arial"/>
          <w:sz w:val="24"/>
          <w:szCs w:val="24"/>
        </w:rPr>
        <w:t xml:space="preserve">ASKME </w:t>
      </w:r>
      <w:r w:rsidRPr="004021BB">
        <w:rPr>
          <w:rFonts w:ascii="Arial" w:hAnsi="Arial" w:cs="Arial"/>
          <w:sz w:val="24"/>
          <w:szCs w:val="24"/>
        </w:rPr>
        <w:t xml:space="preserve">CEA </w:t>
      </w:r>
      <w:r w:rsidR="005611EB">
        <w:rPr>
          <w:rFonts w:ascii="Arial" w:hAnsi="Arial" w:cs="Arial"/>
          <w:sz w:val="24"/>
          <w:szCs w:val="24"/>
        </w:rPr>
        <w:t>application</w:t>
      </w:r>
      <w:r w:rsidRPr="004021BB">
        <w:rPr>
          <w:rFonts w:ascii="Arial" w:hAnsi="Arial" w:cs="Arial"/>
          <w:sz w:val="24"/>
          <w:szCs w:val="24"/>
        </w:rPr>
        <w:t xml:space="preserve"> collection of information is consistent with the guidelines and business processes in accordance with FAA</w:t>
      </w:r>
      <w:r w:rsidRPr="004021BB">
        <w:rPr>
          <w:rFonts w:ascii="Arial" w:hAnsi="Arial" w:cs="Arial"/>
          <w:i/>
          <w:sz w:val="24"/>
          <w:szCs w:val="24"/>
        </w:rPr>
        <w:t xml:space="preserve"> </w:t>
      </w:r>
      <w:r w:rsidRPr="004021BB">
        <w:rPr>
          <w:rFonts w:ascii="Arial" w:hAnsi="Arial" w:cs="Arial"/>
          <w:sz w:val="24"/>
          <w:szCs w:val="24"/>
        </w:rPr>
        <w:t>Order 2150.3</w:t>
      </w:r>
      <w:r w:rsidR="00782257">
        <w:rPr>
          <w:rFonts w:ascii="Arial" w:hAnsi="Arial" w:cs="Arial"/>
          <w:sz w:val="24"/>
          <w:szCs w:val="24"/>
        </w:rPr>
        <w:t>C</w:t>
      </w:r>
      <w:r w:rsidRPr="004021BB">
        <w:rPr>
          <w:rFonts w:ascii="Arial" w:hAnsi="Arial" w:cs="Arial"/>
          <w:sz w:val="24"/>
          <w:szCs w:val="24"/>
        </w:rPr>
        <w:t xml:space="preserve">, </w:t>
      </w:r>
      <w:r w:rsidRPr="004021BB">
        <w:rPr>
          <w:rFonts w:ascii="Arial" w:hAnsi="Arial" w:cs="Arial"/>
          <w:i/>
          <w:sz w:val="24"/>
          <w:szCs w:val="24"/>
        </w:rPr>
        <w:t>Compliance and Enforcement Program</w:t>
      </w:r>
      <w:r w:rsidRPr="004021BB">
        <w:rPr>
          <w:rFonts w:ascii="Arial" w:hAnsi="Arial" w:cs="Arial"/>
          <w:sz w:val="24"/>
          <w:szCs w:val="24"/>
        </w:rPr>
        <w:t xml:space="preserve">, and AIR-002-035, </w:t>
      </w:r>
      <w:r w:rsidRPr="004021BB">
        <w:rPr>
          <w:rFonts w:ascii="Arial" w:hAnsi="Arial" w:cs="Arial"/>
          <w:i/>
          <w:sz w:val="24"/>
          <w:szCs w:val="24"/>
        </w:rPr>
        <w:t>AIR Compliance and Enforcement Process</w:t>
      </w:r>
      <w:r w:rsidR="00A61C90">
        <w:rPr>
          <w:rFonts w:ascii="Arial" w:hAnsi="Arial" w:cs="Arial"/>
          <w:i/>
          <w:sz w:val="24"/>
          <w:szCs w:val="24"/>
        </w:rPr>
        <w:t>.</w:t>
      </w:r>
      <w:r w:rsidR="00A61C90">
        <w:t xml:space="preserve"> </w:t>
      </w:r>
      <w:r>
        <w:rPr>
          <w:rFonts w:ascii="Arial" w:eastAsia="Times New Roman" w:hAnsi="Arial" w:cs="Arial"/>
          <w:sz w:val="24"/>
          <w:szCs w:val="24"/>
        </w:rPr>
        <w:t>If the collection is</w:t>
      </w:r>
      <w:r w:rsidR="00623DD4">
        <w:rPr>
          <w:rFonts w:ascii="Arial" w:eastAsia="Times New Roman" w:hAnsi="Arial" w:cs="Arial"/>
          <w:sz w:val="24"/>
          <w:szCs w:val="24"/>
        </w:rPr>
        <w:t xml:space="preserve"> not conduc</w:t>
      </w:r>
      <w:r>
        <w:rPr>
          <w:rFonts w:ascii="Arial" w:eastAsia="Times New Roman" w:hAnsi="Arial" w:cs="Arial"/>
          <w:sz w:val="24"/>
          <w:szCs w:val="24"/>
        </w:rPr>
        <w:t>ted</w:t>
      </w:r>
      <w:r w:rsidR="00A61C90">
        <w:rPr>
          <w:rFonts w:ascii="Arial" w:eastAsia="Times New Roman" w:hAnsi="Arial" w:cs="Arial"/>
          <w:sz w:val="24"/>
          <w:szCs w:val="24"/>
        </w:rPr>
        <w:t>,</w:t>
      </w:r>
      <w:r w:rsidR="00623DD4">
        <w:rPr>
          <w:rFonts w:ascii="Arial" w:eastAsia="Times New Roman" w:hAnsi="Arial" w:cs="Arial"/>
          <w:sz w:val="24"/>
          <w:szCs w:val="24"/>
        </w:rPr>
        <w:t xml:space="preserve"> </w:t>
      </w:r>
      <w:r w:rsidR="00A61C90">
        <w:rPr>
          <w:rFonts w:ascii="Arial" w:eastAsia="Times New Roman" w:hAnsi="Arial" w:cs="Arial"/>
          <w:sz w:val="24"/>
          <w:szCs w:val="24"/>
        </w:rPr>
        <w:t>it will delay the enforcement process</w:t>
      </w:r>
      <w:r w:rsidR="00782257">
        <w:rPr>
          <w:rFonts w:ascii="Arial" w:eastAsia="Times New Roman" w:hAnsi="Arial" w:cs="Arial"/>
          <w:sz w:val="24"/>
          <w:szCs w:val="24"/>
        </w:rPr>
        <w:t xml:space="preserve"> and could impact safety</w:t>
      </w:r>
      <w:r w:rsidR="00A61C90">
        <w:rPr>
          <w:rFonts w:ascii="Arial" w:eastAsia="Times New Roman" w:hAnsi="Arial" w:cs="Arial"/>
          <w:sz w:val="24"/>
          <w:szCs w:val="24"/>
        </w:rPr>
        <w:t>.</w:t>
      </w:r>
    </w:p>
    <w:p w:rsidR="00C64707" w:rsidRPr="00C64707" w:rsidP="00C64707" w14:paraId="2C0DEE80" w14:textId="58BB0929">
      <w:pPr>
        <w:shd w:val="clear" w:color="auto" w:fill="FFFFFF"/>
        <w:spacing w:after="0" w:line="240" w:lineRule="auto"/>
        <w:rPr>
          <w:rFonts w:ascii="Arial" w:eastAsia="Times New Roman" w:hAnsi="Arial" w:cs="Arial"/>
          <w:color w:val="555555"/>
          <w:sz w:val="24"/>
          <w:szCs w:val="24"/>
        </w:rPr>
      </w:pPr>
    </w:p>
    <w:p w:rsidR="00C64707" w:rsidRPr="00C64707" w:rsidP="00C64707" w14:paraId="2D837E6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40204F" w:rsidP="00C64707" w14:paraId="32DACBC9" w14:textId="0EC8A402">
      <w:pPr>
        <w:shd w:val="clear" w:color="auto" w:fill="FFFFFF"/>
        <w:spacing w:after="0" w:line="240" w:lineRule="auto"/>
        <w:rPr>
          <w:rFonts w:ascii="Arial" w:eastAsia="Times New Roman" w:hAnsi="Arial" w:cs="Arial"/>
          <w:color w:val="555555"/>
          <w:sz w:val="24"/>
          <w:szCs w:val="24"/>
        </w:rPr>
      </w:pPr>
    </w:p>
    <w:p w:rsidR="0040204F" w:rsidRPr="00FC7C1D" w:rsidP="00C64707" w14:paraId="424886DE" w14:textId="2CBE3DFA">
      <w:pPr>
        <w:shd w:val="clear" w:color="auto" w:fill="FFFFFF"/>
        <w:spacing w:after="0" w:line="240" w:lineRule="auto"/>
        <w:rPr>
          <w:rFonts w:ascii="Arial" w:eastAsia="Times New Roman" w:hAnsi="Arial" w:cs="Arial"/>
          <w:sz w:val="24"/>
          <w:szCs w:val="24"/>
        </w:rPr>
      </w:pPr>
      <w:r w:rsidRPr="00FC7C1D">
        <w:rPr>
          <w:rFonts w:ascii="Arial" w:eastAsia="Times New Roman" w:hAnsi="Arial" w:cs="Arial"/>
          <w:sz w:val="24"/>
          <w:szCs w:val="24"/>
        </w:rPr>
        <w:t>There are no special circumstances for this information collection.</w:t>
      </w:r>
      <w:r w:rsidR="003D296D">
        <w:rPr>
          <w:rFonts w:ascii="Arial" w:eastAsia="Times New Roman" w:hAnsi="Arial" w:cs="Arial"/>
          <w:sz w:val="24"/>
          <w:szCs w:val="24"/>
        </w:rPr>
        <w:t xml:space="preserve"> The number and frequency of VDRP and Enforcement activity varies as the industry evolves, introduces changes and hazards into the aviation industry.</w:t>
      </w:r>
    </w:p>
    <w:p w:rsidR="00C64707" w:rsidRPr="00C64707" w:rsidP="00C64707" w14:paraId="2C2F79A2" w14:textId="3486D7E8">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45A0A8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7D52AC3D" w14:textId="4E3DC3B6">
      <w:pPr>
        <w:shd w:val="clear" w:color="auto" w:fill="FFFFFF"/>
        <w:spacing w:after="0" w:line="240" w:lineRule="auto"/>
        <w:rPr>
          <w:rFonts w:ascii="Arial" w:eastAsia="Times New Roman" w:hAnsi="Arial" w:cs="Arial"/>
          <w:color w:val="555555"/>
          <w:sz w:val="24"/>
          <w:szCs w:val="24"/>
        </w:rPr>
      </w:pPr>
    </w:p>
    <w:p w:rsidR="00C64707" w:rsidP="00C64707" w14:paraId="087914F6" w14:textId="057EDAEA">
      <w:pPr>
        <w:shd w:val="clear" w:color="auto" w:fill="FFFFFF"/>
        <w:spacing w:after="0" w:line="240" w:lineRule="auto"/>
        <w:rPr>
          <w:rFonts w:ascii="Arial" w:eastAsia="Times New Roman" w:hAnsi="Arial" w:cs="Arial"/>
          <w:color w:val="555555"/>
          <w:sz w:val="24"/>
          <w:szCs w:val="24"/>
        </w:rPr>
      </w:pPr>
    </w:p>
    <w:p w:rsidR="00DB4500" w:rsidP="00C64707" w14:paraId="0525FF94" w14:textId="29E9A58B">
      <w:pPr>
        <w:shd w:val="clear" w:color="auto" w:fill="FFFFFF"/>
        <w:spacing w:after="0" w:line="240" w:lineRule="auto"/>
        <w:rPr>
          <w:rFonts w:ascii="Arial" w:eastAsia="Times New Roman" w:hAnsi="Arial" w:cs="Arial"/>
          <w:sz w:val="24"/>
          <w:szCs w:val="24"/>
        </w:rPr>
      </w:pPr>
      <w:r w:rsidRPr="00FC7C1D">
        <w:rPr>
          <w:rFonts w:ascii="Arial" w:eastAsia="Times New Roman" w:hAnsi="Arial" w:cs="Arial"/>
          <w:sz w:val="24"/>
          <w:szCs w:val="24"/>
        </w:rPr>
        <w:t>A Federa</w:t>
      </w:r>
      <w:r w:rsidRPr="00FC7C1D">
        <w:rPr>
          <w:rFonts w:ascii="Arial" w:eastAsia="Times New Roman" w:hAnsi="Arial" w:cs="Arial"/>
          <w:sz w:val="24"/>
          <w:szCs w:val="24"/>
        </w:rPr>
        <w:t xml:space="preserve">l Register Notice </w:t>
      </w:r>
      <w:r w:rsidRPr="00FC7C1D" w:rsidR="005F0168">
        <w:rPr>
          <w:rFonts w:ascii="Arial" w:eastAsia="Times New Roman" w:hAnsi="Arial" w:cs="Arial"/>
          <w:sz w:val="24"/>
          <w:szCs w:val="24"/>
        </w:rPr>
        <w:t xml:space="preserve">for comment was </w:t>
      </w:r>
      <w:r w:rsidRPr="00FC7C1D">
        <w:rPr>
          <w:rFonts w:ascii="Arial" w:eastAsia="Times New Roman" w:hAnsi="Arial" w:cs="Arial"/>
          <w:sz w:val="24"/>
          <w:szCs w:val="24"/>
        </w:rPr>
        <w:t xml:space="preserve">published on </w:t>
      </w:r>
      <w:r w:rsidR="00EA6898">
        <w:rPr>
          <w:rFonts w:ascii="Arial" w:eastAsia="Times New Roman" w:hAnsi="Arial" w:cs="Arial"/>
          <w:sz w:val="24"/>
          <w:szCs w:val="24"/>
        </w:rPr>
        <w:t>October 3, 2022</w:t>
      </w:r>
      <w:r w:rsidRPr="00FC7C1D">
        <w:rPr>
          <w:rFonts w:ascii="Arial" w:eastAsia="Times New Roman" w:hAnsi="Arial" w:cs="Arial"/>
          <w:sz w:val="24"/>
          <w:szCs w:val="24"/>
        </w:rPr>
        <w:t xml:space="preserve"> (</w:t>
      </w:r>
      <w:r w:rsidR="00EA6898">
        <w:rPr>
          <w:rFonts w:ascii="Arial" w:eastAsia="Times New Roman" w:hAnsi="Arial" w:cs="Arial"/>
          <w:sz w:val="24"/>
          <w:szCs w:val="24"/>
        </w:rPr>
        <w:t>87</w:t>
      </w:r>
      <w:r w:rsidRPr="00FC7C1D">
        <w:rPr>
          <w:rFonts w:ascii="Arial" w:eastAsia="Times New Roman" w:hAnsi="Arial" w:cs="Arial"/>
          <w:sz w:val="24"/>
          <w:szCs w:val="24"/>
        </w:rPr>
        <w:t xml:space="preserve"> FR </w:t>
      </w:r>
      <w:r w:rsidR="00EA6898">
        <w:rPr>
          <w:rFonts w:ascii="Arial" w:eastAsia="Times New Roman" w:hAnsi="Arial" w:cs="Arial"/>
          <w:sz w:val="24"/>
          <w:szCs w:val="24"/>
        </w:rPr>
        <w:t>59864</w:t>
      </w:r>
      <w:r w:rsidRPr="00FC7C1D">
        <w:rPr>
          <w:rFonts w:ascii="Arial" w:eastAsia="Times New Roman" w:hAnsi="Arial" w:cs="Arial"/>
          <w:sz w:val="24"/>
          <w:szCs w:val="24"/>
        </w:rPr>
        <w:t>). No comments were received.</w:t>
      </w:r>
    </w:p>
    <w:p w:rsidR="003E56D3" w:rsidRPr="00FC7C1D" w:rsidP="00C64707" w14:paraId="03E13195" w14:textId="77777777">
      <w:pPr>
        <w:shd w:val="clear" w:color="auto" w:fill="FFFFFF"/>
        <w:spacing w:after="0" w:line="240" w:lineRule="auto"/>
        <w:rPr>
          <w:rFonts w:ascii="Arial" w:eastAsia="Times New Roman" w:hAnsi="Arial" w:cs="Arial"/>
          <w:sz w:val="24"/>
          <w:szCs w:val="24"/>
        </w:rPr>
      </w:pPr>
    </w:p>
    <w:p w:rsidR="0040204F" w:rsidRPr="00C64707" w:rsidP="00C64707" w14:paraId="6EA0FE0C" w14:textId="2C84FE8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 </w:t>
      </w:r>
    </w:p>
    <w:p w:rsidR="00C64707" w:rsidRPr="00C64707" w:rsidP="00C64707" w14:paraId="2825DF4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4FF2C22A" w14:textId="70EE5A06">
      <w:pPr>
        <w:shd w:val="clear" w:color="auto" w:fill="FFFFFF"/>
        <w:spacing w:after="0" w:line="240" w:lineRule="auto"/>
        <w:rPr>
          <w:rFonts w:ascii="Arial" w:eastAsia="Times New Roman" w:hAnsi="Arial" w:cs="Arial"/>
          <w:color w:val="555555"/>
          <w:sz w:val="24"/>
          <w:szCs w:val="24"/>
        </w:rPr>
      </w:pPr>
    </w:p>
    <w:p w:rsidR="00E90C7F" w:rsidP="00C64707" w14:paraId="1D8BAE15" w14:textId="77777777">
      <w:pPr>
        <w:shd w:val="clear" w:color="auto" w:fill="FFFFFF"/>
        <w:spacing w:after="0" w:line="240" w:lineRule="auto"/>
        <w:rPr>
          <w:rFonts w:ascii="Arial" w:eastAsia="Times New Roman" w:hAnsi="Arial" w:cs="Arial"/>
          <w:color w:val="555555"/>
          <w:sz w:val="24"/>
          <w:szCs w:val="24"/>
        </w:rPr>
      </w:pPr>
    </w:p>
    <w:p w:rsidR="00C64707" w:rsidP="00C64707" w14:paraId="05AAB002" w14:textId="03008EDF">
      <w:pPr>
        <w:shd w:val="clear" w:color="auto" w:fill="FFFFFF"/>
        <w:spacing w:after="0" w:line="240" w:lineRule="auto"/>
        <w:rPr>
          <w:rFonts w:ascii="Arial" w:eastAsia="Times New Roman" w:hAnsi="Arial" w:cs="Arial"/>
          <w:color w:val="555555"/>
          <w:sz w:val="24"/>
          <w:szCs w:val="24"/>
        </w:rPr>
      </w:pPr>
      <w:r w:rsidRPr="00FC7C1D">
        <w:rPr>
          <w:rFonts w:ascii="Arial" w:eastAsia="Times New Roman" w:hAnsi="Arial" w:cs="Arial"/>
          <w:sz w:val="24"/>
          <w:szCs w:val="24"/>
        </w:rPr>
        <w:t xml:space="preserve">No payments or gift will be provided to respondents. </w:t>
      </w:r>
      <w:r w:rsidRPr="00C64707">
        <w:rPr>
          <w:rFonts w:ascii="Arial" w:eastAsia="Times New Roman" w:hAnsi="Arial" w:cs="Arial"/>
          <w:color w:val="555555"/>
          <w:sz w:val="24"/>
          <w:szCs w:val="24"/>
        </w:rPr>
        <w:br/>
      </w:r>
    </w:p>
    <w:p w:rsidR="00FC7C1D" w:rsidRPr="00C64707" w:rsidP="00C64707" w14:paraId="4775A9B3"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002EEB5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E90C7F" w:rsidP="00C64707" w14:paraId="6E79C28F" w14:textId="5029EB5F">
      <w:pPr>
        <w:shd w:val="clear" w:color="auto" w:fill="FFFFFF"/>
        <w:spacing w:after="0" w:line="240" w:lineRule="auto"/>
        <w:rPr>
          <w:rFonts w:ascii="Arial" w:eastAsia="Times New Roman" w:hAnsi="Arial" w:cs="Arial"/>
          <w:color w:val="555555"/>
          <w:sz w:val="24"/>
          <w:szCs w:val="24"/>
        </w:rPr>
      </w:pPr>
    </w:p>
    <w:p w:rsidR="00E90C7F" w:rsidRPr="00F378AC" w:rsidP="00E90C7F" w14:paraId="57B1F6FF" w14:textId="77777777">
      <w:pPr>
        <w:pStyle w:val="OmniPage11"/>
        <w:ind w:right="146"/>
        <w:rPr>
          <w:rFonts w:ascii="Arial" w:hAnsi="Arial" w:cs="Arial"/>
          <w:color w:val="000000"/>
          <w:sz w:val="24"/>
          <w:szCs w:val="24"/>
        </w:rPr>
      </w:pPr>
      <w:r w:rsidRPr="00F378AC">
        <w:rPr>
          <w:rFonts w:ascii="Arial" w:hAnsi="Arial" w:cs="Arial"/>
          <w:color w:val="000000"/>
          <w:sz w:val="24"/>
          <w:szCs w:val="24"/>
        </w:rPr>
        <w:t>In the Federal Aviation Reauthorization Act of 1996 (Pub. L. 104</w:t>
      </w:r>
      <w:r w:rsidRPr="00F378AC">
        <w:rPr>
          <w:rFonts w:ascii="Arial" w:hAnsi="Arial" w:cs="Arial"/>
          <w:color w:val="000000"/>
          <w:sz w:val="24"/>
          <w:szCs w:val="24"/>
        </w:rPr>
        <w:noBreakHyphen/>
        <w:t>264), Congress included specific provisions pertinent to the release to the public of safety related information voluntarily submitted to the FAA. Specifically, the Reauthorization Act added a new section (§ 40123) to Title 49, United States Code to the FAA governing statute to protect voluntarily submitted information under certain circumstances.  Under part 193, records are available through the Freedom of Information Act.</w:t>
      </w:r>
    </w:p>
    <w:p w:rsidR="00E90C7F" w:rsidRPr="00C64707" w:rsidP="00C64707" w14:paraId="73378C6D"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73C3DD3" w14:textId="00E070F8">
      <w:pPr>
        <w:shd w:val="clear" w:color="auto" w:fill="FFFFFF"/>
        <w:spacing w:after="0" w:line="240" w:lineRule="auto"/>
        <w:rPr>
          <w:rFonts w:ascii="Arial" w:eastAsia="Times New Roman" w:hAnsi="Arial" w:cs="Arial"/>
          <w:color w:val="555555"/>
          <w:sz w:val="24"/>
          <w:szCs w:val="24"/>
        </w:rPr>
      </w:pPr>
    </w:p>
    <w:p w:rsidR="00C64707" w:rsidRPr="00C64707" w:rsidP="00C64707" w14:paraId="7D1C8D5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9869BA" w:rsidP="00C64707" w14:paraId="4A030EAE"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31936C64" w14:textId="65677C75">
      <w:pPr>
        <w:shd w:val="clear" w:color="auto" w:fill="FFFFFF"/>
        <w:spacing w:after="0" w:line="240" w:lineRule="auto"/>
        <w:rPr>
          <w:rFonts w:ascii="Arial" w:eastAsia="Times New Roman" w:hAnsi="Arial" w:cs="Arial"/>
          <w:color w:val="555555"/>
          <w:sz w:val="24"/>
          <w:szCs w:val="24"/>
        </w:rPr>
      </w:pPr>
      <w:r w:rsidRPr="00FC7C1D">
        <w:rPr>
          <w:rFonts w:ascii="Arial" w:eastAsia="Times New Roman" w:hAnsi="Arial" w:cs="Arial"/>
          <w:sz w:val="24"/>
          <w:szCs w:val="24"/>
        </w:rPr>
        <w:t>There are no questions of a sensitive nature.</w:t>
      </w:r>
      <w:r w:rsidRPr="00C64707">
        <w:rPr>
          <w:rFonts w:ascii="Arial" w:eastAsia="Times New Roman" w:hAnsi="Arial" w:cs="Arial"/>
          <w:color w:val="555555"/>
          <w:sz w:val="24"/>
          <w:szCs w:val="24"/>
        </w:rPr>
        <w:br/>
      </w:r>
    </w:p>
    <w:p w:rsidR="00C64707" w:rsidRPr="00C64707" w:rsidP="00C64707" w14:paraId="68F20105" w14:textId="5D22CB0C">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5F0168" w:rsidP="004F5A6E" w14:paraId="7BFE1AED" w14:textId="5E5BF9F8">
      <w:pPr>
        <w:shd w:val="clear" w:color="auto" w:fill="FFFFFF"/>
        <w:spacing w:before="100" w:beforeAutospacing="1" w:after="225" w:line="240" w:lineRule="auto"/>
        <w:contextualSpacing/>
        <w:rPr>
          <w:rFonts w:ascii="Arial" w:eastAsia="Times New Roman" w:hAnsi="Arial" w:cs="Arial"/>
          <w:color w:val="555555"/>
          <w:sz w:val="24"/>
          <w:szCs w:val="24"/>
        </w:rPr>
      </w:pPr>
    </w:p>
    <w:p w:rsidR="004150B7" w:rsidRPr="004942D0" w:rsidP="00174D23" w14:paraId="21C317BA" w14:textId="2CCCCB2B">
      <w:pPr>
        <w:shd w:val="clear" w:color="auto" w:fill="FFFFFF"/>
        <w:spacing w:after="0" w:line="240" w:lineRule="auto"/>
        <w:rPr>
          <w:rFonts w:ascii="Arial" w:eastAsia="Times New Roman" w:hAnsi="Arial" w:cs="Arial"/>
          <w:color w:val="000000" w:themeColor="text1"/>
          <w:sz w:val="24"/>
          <w:szCs w:val="24"/>
        </w:rPr>
      </w:pPr>
      <w:r w:rsidRPr="004942D0">
        <w:rPr>
          <w:rFonts w:ascii="Arial" w:eastAsia="Times New Roman" w:hAnsi="Arial" w:cs="Arial"/>
          <w:color w:val="000000" w:themeColor="text1"/>
          <w:sz w:val="24"/>
          <w:szCs w:val="24"/>
        </w:rPr>
        <w:t xml:space="preserve">The information in this section is estimated based on the guidance provided by “How to estimate burden” via “A guide to the Paperwork Reduction Action”, </w:t>
      </w:r>
      <w:hyperlink r:id="rId7" w:history="1">
        <w:r w:rsidRPr="004942D0">
          <w:rPr>
            <w:rStyle w:val="Hyperlink"/>
            <w:rFonts w:ascii="Arial" w:eastAsia="Times New Roman" w:hAnsi="Arial" w:cs="Arial"/>
            <w:color w:val="000000" w:themeColor="text1"/>
            <w:sz w:val="24"/>
            <w:szCs w:val="24"/>
          </w:rPr>
          <w:t>https://pra.digital.gov/burden/estimation/</w:t>
        </w:r>
      </w:hyperlink>
    </w:p>
    <w:p w:rsidR="005C58C7" w:rsidRPr="004942D0" w:rsidP="00174D23" w14:paraId="479AF721" w14:textId="77777777">
      <w:pPr>
        <w:shd w:val="clear" w:color="auto" w:fill="FFFFFF"/>
        <w:spacing w:after="0" w:line="240" w:lineRule="auto"/>
        <w:rPr>
          <w:rFonts w:ascii="Arial" w:eastAsia="Times New Roman" w:hAnsi="Arial" w:cs="Arial"/>
          <w:color w:val="000000" w:themeColor="text1"/>
          <w:sz w:val="24"/>
          <w:szCs w:val="24"/>
        </w:rPr>
      </w:pPr>
    </w:p>
    <w:p w:rsidR="00174D23" w:rsidRPr="004942D0" w:rsidP="00174D23" w14:paraId="366BA8F6" w14:textId="7C74FAD5">
      <w:pPr>
        <w:shd w:val="clear" w:color="auto" w:fill="FFFFFF"/>
        <w:spacing w:after="0" w:line="240" w:lineRule="auto"/>
        <w:rPr>
          <w:rFonts w:ascii="Arial" w:eastAsia="Times New Roman" w:hAnsi="Arial" w:cs="Arial"/>
          <w:color w:val="000000" w:themeColor="text1"/>
          <w:sz w:val="24"/>
          <w:szCs w:val="24"/>
        </w:rPr>
      </w:pPr>
      <w:r w:rsidRPr="004942D0">
        <w:rPr>
          <w:rFonts w:ascii="Arial" w:eastAsia="Times New Roman" w:hAnsi="Arial" w:cs="Arial"/>
          <w:color w:val="000000" w:themeColor="text1"/>
          <w:sz w:val="24"/>
          <w:szCs w:val="24"/>
        </w:rPr>
        <w:t>For any given VDR or compliance and enforcement action, it is</w:t>
      </w:r>
      <w:r w:rsidR="009F771C">
        <w:rPr>
          <w:rFonts w:ascii="Arial" w:eastAsia="Times New Roman" w:hAnsi="Arial" w:cs="Arial"/>
          <w:color w:val="000000" w:themeColor="text1"/>
          <w:sz w:val="24"/>
          <w:szCs w:val="24"/>
        </w:rPr>
        <w:t xml:space="preserve"> </w:t>
      </w:r>
      <w:r w:rsidRPr="004942D0">
        <w:rPr>
          <w:rFonts w:ascii="Arial" w:eastAsia="Times New Roman" w:hAnsi="Arial" w:cs="Arial"/>
          <w:color w:val="000000" w:themeColor="text1"/>
          <w:sz w:val="24"/>
          <w:szCs w:val="24"/>
        </w:rPr>
        <w:t xml:space="preserve">estimated that one (1) respondent will submit information on behalf of the regulated entity. </w:t>
      </w:r>
    </w:p>
    <w:p w:rsidR="00174D23" w:rsidRPr="004942D0" w:rsidP="00174D23" w14:paraId="5B3DC353" w14:textId="77777777">
      <w:pPr>
        <w:shd w:val="clear" w:color="auto" w:fill="FFFFFF"/>
        <w:spacing w:after="0" w:line="240" w:lineRule="auto"/>
        <w:rPr>
          <w:rFonts w:ascii="Arial" w:eastAsia="Times New Roman" w:hAnsi="Arial" w:cs="Arial"/>
          <w:color w:val="000000" w:themeColor="text1"/>
          <w:sz w:val="24"/>
          <w:szCs w:val="24"/>
        </w:rPr>
      </w:pPr>
    </w:p>
    <w:p w:rsidR="00174D23" w:rsidRPr="004942D0" w:rsidP="00174D23" w14:paraId="6B7B3ECF" w14:textId="77777777">
      <w:pPr>
        <w:shd w:val="clear" w:color="auto" w:fill="FFFFFF"/>
        <w:spacing w:after="0" w:line="240" w:lineRule="auto"/>
        <w:rPr>
          <w:rFonts w:ascii="Arial" w:eastAsia="Times New Roman" w:hAnsi="Arial" w:cs="Arial"/>
          <w:color w:val="000000" w:themeColor="text1"/>
          <w:sz w:val="24"/>
          <w:szCs w:val="24"/>
        </w:rPr>
      </w:pPr>
      <w:r w:rsidRPr="004942D0">
        <w:rPr>
          <w:rFonts w:ascii="Arial" w:eastAsia="Times New Roman" w:hAnsi="Arial" w:cs="Arial"/>
          <w:color w:val="000000" w:themeColor="text1"/>
          <w:sz w:val="24"/>
          <w:szCs w:val="24"/>
        </w:rPr>
        <w:t xml:space="preserve">The frequency of response is a total of six (6) responses, inclusive of the initial response to the compliance and enforcement action – or initial voluntary disclosure (in the case of VDR) – and five (5) additional responses as the regulated entity interacts with the process, responding to the FAA.  </w:t>
      </w:r>
    </w:p>
    <w:p w:rsidR="00174D23" w:rsidRPr="004942D0" w:rsidP="00174D23" w14:paraId="72258E79" w14:textId="77777777">
      <w:pPr>
        <w:shd w:val="clear" w:color="auto" w:fill="FFFFFF"/>
        <w:spacing w:after="0" w:line="240" w:lineRule="auto"/>
        <w:rPr>
          <w:rFonts w:ascii="Arial" w:eastAsia="Times New Roman" w:hAnsi="Arial" w:cs="Arial"/>
          <w:color w:val="000000" w:themeColor="text1"/>
          <w:sz w:val="24"/>
          <w:szCs w:val="24"/>
        </w:rPr>
      </w:pPr>
    </w:p>
    <w:p w:rsidR="00174D23" w:rsidRPr="004942D0" w:rsidP="00174D23" w14:paraId="25D79ACA" w14:textId="77777777">
      <w:pPr>
        <w:shd w:val="clear" w:color="auto" w:fill="FFFFFF"/>
        <w:spacing w:after="0" w:line="240" w:lineRule="auto"/>
        <w:rPr>
          <w:rFonts w:ascii="Arial" w:eastAsia="Times New Roman" w:hAnsi="Arial" w:cs="Arial"/>
          <w:color w:val="000000" w:themeColor="text1"/>
          <w:sz w:val="24"/>
          <w:szCs w:val="24"/>
        </w:rPr>
      </w:pPr>
      <w:r w:rsidRPr="004942D0">
        <w:rPr>
          <w:rFonts w:ascii="Arial" w:eastAsia="Times New Roman" w:hAnsi="Arial" w:cs="Arial"/>
          <w:color w:val="000000" w:themeColor="text1"/>
          <w:sz w:val="24"/>
          <w:szCs w:val="24"/>
        </w:rPr>
        <w:t xml:space="preserve">The initial response is estimated to incur a burden of two (2) hours.  The five additional responses are estimated to incur a burden of one (1) hour each.  The total burden is seven (7) hours.  </w:t>
      </w:r>
    </w:p>
    <w:p w:rsidR="00174D23" w:rsidP="00174D23" w14:paraId="5B5A0156" w14:textId="77777777">
      <w:pPr>
        <w:shd w:val="clear" w:color="auto" w:fill="FFFFFF"/>
        <w:spacing w:after="0" w:line="240" w:lineRule="auto"/>
        <w:rPr>
          <w:rFonts w:ascii="Arial" w:eastAsia="Times New Roman" w:hAnsi="Arial" w:cs="Arial"/>
          <w:color w:val="555555"/>
          <w:sz w:val="24"/>
          <w:szCs w:val="24"/>
        </w:rPr>
      </w:pPr>
    </w:p>
    <w:p w:rsidR="00174D23" w:rsidRPr="002B1A48" w:rsidP="00174D23" w14:paraId="26F224CC" w14:textId="77777777">
      <w:pPr>
        <w:shd w:val="clear" w:color="auto" w:fill="FFFFFF"/>
        <w:spacing w:after="0" w:line="240" w:lineRule="auto"/>
        <w:rPr>
          <w:rFonts w:ascii="Arial" w:eastAsia="Times New Roman" w:hAnsi="Arial" w:cs="Arial"/>
          <w:color w:val="000000" w:themeColor="text1"/>
          <w:sz w:val="24"/>
          <w:szCs w:val="24"/>
        </w:rPr>
      </w:pPr>
      <w:r w:rsidRPr="002B1A48">
        <w:rPr>
          <w:rFonts w:ascii="Arial" w:eastAsia="Times New Roman" w:hAnsi="Arial" w:cs="Arial"/>
          <w:color w:val="000000" w:themeColor="text1"/>
          <w:sz w:val="24"/>
          <w:szCs w:val="24"/>
        </w:rPr>
        <w:t xml:space="preserve">It is estimated that the labor category that will be submitting information will be primarily “Skilled-labor, craft-labor and other technical workers” from the regulated entities who interact with FAA investigative personnel.  In some cases, information may be entered by “professionals and managers” such as managers within the regulated entities with dedicated roles performing regulatory compliance activities.  In some cases, “clerical and unskilled workers” may enter information directly on behalf of regulated entity personnel from the above-mentioned labor categories.  </w:t>
      </w:r>
    </w:p>
    <w:p w:rsidR="00174D23" w:rsidRPr="002B1A48" w:rsidP="00174D23" w14:paraId="327A76CF" w14:textId="77777777">
      <w:pPr>
        <w:shd w:val="clear" w:color="auto" w:fill="FFFFFF"/>
        <w:spacing w:after="0" w:line="240" w:lineRule="auto"/>
        <w:rPr>
          <w:rFonts w:ascii="Arial" w:eastAsia="Times New Roman" w:hAnsi="Arial" w:cs="Arial"/>
          <w:color w:val="000000" w:themeColor="text1"/>
          <w:sz w:val="24"/>
          <w:szCs w:val="24"/>
        </w:rPr>
      </w:pPr>
    </w:p>
    <w:p w:rsidR="00174D23" w:rsidRPr="002B1A48" w:rsidP="00174D23" w14:paraId="1F2CAEBB" w14:textId="77777777">
      <w:pPr>
        <w:shd w:val="clear" w:color="auto" w:fill="FFFFFF"/>
        <w:spacing w:after="0" w:line="240" w:lineRule="auto"/>
        <w:rPr>
          <w:rFonts w:ascii="Arial" w:eastAsia="Times New Roman" w:hAnsi="Arial" w:cs="Arial"/>
          <w:color w:val="000000" w:themeColor="text1"/>
          <w:sz w:val="24"/>
          <w:szCs w:val="24"/>
        </w:rPr>
      </w:pPr>
      <w:r w:rsidRPr="002B1A48">
        <w:rPr>
          <w:rFonts w:ascii="Arial" w:eastAsia="Times New Roman" w:hAnsi="Arial" w:cs="Arial"/>
          <w:color w:val="000000" w:themeColor="text1"/>
          <w:sz w:val="24"/>
          <w:szCs w:val="24"/>
        </w:rPr>
        <w:t xml:space="preserve">The table below reflects the text above, describing one individual responding on behalf of a regulated entity during the process of a single compliance and enforcement action, or a single VDR.  Annually, a regulated entity may participate in responses to zero (0), one (1), or many compliance, enforcement or VDR actions.  The number of responses per regulated entity per year is entirely dependent on the compliance behavior of the regulated entity during any given year and, therefore, it is unreasonable to estimate frequency of response beyond the processing of a single compliance, enforcement or VDR action.  </w:t>
      </w:r>
    </w:p>
    <w:p w:rsidR="00E43D78" w:rsidRPr="002B1A48" w:rsidP="004F5A6E" w14:paraId="2E65738D" w14:textId="7EE32F89">
      <w:pPr>
        <w:shd w:val="clear" w:color="auto" w:fill="FFFFFF"/>
        <w:spacing w:before="100" w:beforeAutospacing="1" w:after="225" w:line="240" w:lineRule="auto"/>
        <w:contextualSpacing/>
        <w:rPr>
          <w:rFonts w:ascii="Arial" w:eastAsia="Times New Roman" w:hAnsi="Arial" w:cs="Arial"/>
          <w:color w:val="000000" w:themeColor="text1"/>
          <w:sz w:val="24"/>
          <w:szCs w:val="24"/>
        </w:rPr>
      </w:pPr>
    </w:p>
    <w:p w:rsidR="006A520D" w:rsidRPr="002B1A48" w:rsidP="004F5A6E" w14:paraId="6CA386BD" w14:textId="6BD860FD">
      <w:pPr>
        <w:shd w:val="clear" w:color="auto" w:fill="FFFFFF"/>
        <w:spacing w:before="100" w:beforeAutospacing="1" w:after="225" w:line="240" w:lineRule="auto"/>
        <w:contextualSpacing/>
        <w:rPr>
          <w:rFonts w:ascii="Arial" w:eastAsia="Times New Roman" w:hAnsi="Arial" w:cs="Arial"/>
          <w:color w:val="000000" w:themeColor="text1"/>
          <w:sz w:val="24"/>
          <w:szCs w:val="24"/>
        </w:rPr>
      </w:pPr>
      <w:r w:rsidRPr="002B1A48">
        <w:rPr>
          <w:rFonts w:ascii="Arial" w:eastAsia="Times New Roman" w:hAnsi="Arial" w:cs="Arial"/>
          <w:color w:val="000000" w:themeColor="text1"/>
          <w:sz w:val="24"/>
          <w:szCs w:val="24"/>
        </w:rPr>
        <w:t xml:space="preserve">The numbers in the below table came from the FAA’s Labor Distribution Report (LDR) average hours from FY2018 to FY2021 and the average Compliance and Enforcement/VDR closed case activity from the CEA and </w:t>
      </w:r>
      <w:r w:rsidRPr="00DB0B2A" w:rsidR="00DB0B2A">
        <w:rPr>
          <w:rFonts w:ascii="Arial" w:eastAsia="Times New Roman" w:hAnsi="Arial" w:cs="Arial"/>
          <w:color w:val="000000" w:themeColor="text1"/>
          <w:sz w:val="24"/>
          <w:szCs w:val="24"/>
        </w:rPr>
        <w:t xml:space="preserve">Boeing Aviation Safety Oversight Office (BASSO) </w:t>
      </w:r>
      <w:r w:rsidRPr="002B1A48">
        <w:rPr>
          <w:rFonts w:ascii="Arial" w:eastAsia="Times New Roman" w:hAnsi="Arial" w:cs="Arial"/>
          <w:color w:val="000000" w:themeColor="text1"/>
          <w:sz w:val="24"/>
          <w:szCs w:val="24"/>
        </w:rPr>
        <w:t>data bases.</w:t>
      </w:r>
    </w:p>
    <w:p w:rsidR="0063153B" w:rsidRPr="002B1A48" w:rsidP="004F5A6E" w14:paraId="49A939BD" w14:textId="1B12FF67">
      <w:pPr>
        <w:shd w:val="clear" w:color="auto" w:fill="FFFFFF"/>
        <w:spacing w:before="100" w:beforeAutospacing="1" w:after="225" w:line="240" w:lineRule="auto"/>
        <w:contextualSpacing/>
        <w:rPr>
          <w:rFonts w:ascii="Arial" w:eastAsia="Times New Roman" w:hAnsi="Arial" w:cs="Arial"/>
          <w:color w:val="000000" w:themeColor="text1"/>
          <w:sz w:val="24"/>
          <w:szCs w:val="24"/>
        </w:rPr>
      </w:pPr>
    </w:p>
    <w:p w:rsidR="001621EA" w:rsidRPr="004942D0" w:rsidP="004F5A6E" w14:paraId="42DCE13E" w14:textId="5EBF6A94">
      <w:pPr>
        <w:shd w:val="clear" w:color="auto" w:fill="FFFFFF"/>
        <w:spacing w:before="100" w:beforeAutospacing="1" w:after="225" w:line="240" w:lineRule="auto"/>
        <w:contextualSpacing/>
        <w:rPr>
          <w:rFonts w:ascii="Arial" w:eastAsia="Times New Roman" w:hAnsi="Arial" w:cs="Arial"/>
          <w:color w:val="000000" w:themeColor="text1"/>
          <w:sz w:val="24"/>
          <w:szCs w:val="24"/>
        </w:rPr>
      </w:pPr>
      <w:r w:rsidRPr="002B1A48">
        <w:rPr>
          <w:rFonts w:ascii="Arial" w:eastAsia="Times New Roman" w:hAnsi="Arial" w:cs="Arial"/>
          <w:color w:val="000000" w:themeColor="text1"/>
          <w:sz w:val="24"/>
          <w:szCs w:val="24"/>
        </w:rPr>
        <w:t xml:space="preserve">The FAA estimates that the total </w:t>
      </w:r>
      <w:r w:rsidRPr="002B1A48" w:rsidR="006F77EF">
        <w:rPr>
          <w:rFonts w:ascii="Arial" w:eastAsia="Times New Roman" w:hAnsi="Arial" w:cs="Arial"/>
          <w:color w:val="000000" w:themeColor="text1"/>
          <w:sz w:val="24"/>
          <w:szCs w:val="24"/>
        </w:rPr>
        <w:t xml:space="preserve">average </w:t>
      </w:r>
      <w:r w:rsidRPr="002B1A48">
        <w:rPr>
          <w:rFonts w:ascii="Arial" w:eastAsia="Times New Roman" w:hAnsi="Arial" w:cs="Arial"/>
          <w:color w:val="000000" w:themeColor="text1"/>
          <w:sz w:val="24"/>
          <w:szCs w:val="24"/>
        </w:rPr>
        <w:t xml:space="preserve">hourly wage, including benefits, for an aircraft </w:t>
      </w:r>
      <w:r w:rsidRPr="002B1A48" w:rsidR="00F71CB4">
        <w:rPr>
          <w:rFonts w:ascii="Arial" w:eastAsia="Times New Roman" w:hAnsi="Arial" w:cs="Arial"/>
          <w:color w:val="000000" w:themeColor="text1"/>
          <w:sz w:val="24"/>
          <w:szCs w:val="24"/>
        </w:rPr>
        <w:t xml:space="preserve">manufacturing industry </w:t>
      </w:r>
      <w:r w:rsidRPr="002B1A48">
        <w:rPr>
          <w:rFonts w:ascii="Arial" w:eastAsia="Times New Roman" w:hAnsi="Arial" w:cs="Arial"/>
          <w:color w:val="000000" w:themeColor="text1"/>
          <w:sz w:val="24"/>
          <w:szCs w:val="24"/>
        </w:rPr>
        <w:t>is $</w:t>
      </w:r>
      <w:r w:rsidR="00D90838">
        <w:rPr>
          <w:rFonts w:ascii="Arial" w:eastAsia="Times New Roman" w:hAnsi="Arial" w:cs="Arial"/>
          <w:color w:val="000000" w:themeColor="text1"/>
          <w:sz w:val="24"/>
          <w:szCs w:val="24"/>
        </w:rPr>
        <w:t>89.07</w:t>
      </w:r>
      <w:r>
        <w:rPr>
          <w:rStyle w:val="FootnoteReference"/>
          <w:rFonts w:ascii="Arial" w:eastAsia="Times New Roman" w:hAnsi="Arial" w:cs="Arial"/>
          <w:color w:val="000000" w:themeColor="text1"/>
          <w:sz w:val="24"/>
          <w:szCs w:val="24"/>
        </w:rPr>
        <w:footnoteReference w:id="2"/>
      </w:r>
      <w:r w:rsidRPr="004942D0">
        <w:rPr>
          <w:rFonts w:ascii="Arial" w:eastAsia="Times New Roman" w:hAnsi="Arial" w:cs="Arial"/>
          <w:color w:val="000000" w:themeColor="text1"/>
          <w:sz w:val="24"/>
          <w:szCs w:val="24"/>
        </w:rPr>
        <w:t xml:space="preserve">.  </w:t>
      </w:r>
    </w:p>
    <w:p w:rsidR="005B6560" w:rsidP="004F5A6E" w14:paraId="7EB15407" w14:textId="51BB7578">
      <w:pPr>
        <w:shd w:val="clear" w:color="auto" w:fill="FFFFFF"/>
        <w:spacing w:before="100" w:beforeAutospacing="1" w:after="225" w:line="240" w:lineRule="auto"/>
        <w:contextualSpacing/>
        <w:rPr>
          <w:rFonts w:ascii="Arial" w:eastAsia="Times New Roman" w:hAnsi="Arial" w:cs="Arial"/>
          <w:color w:val="555555"/>
          <w:sz w:val="24"/>
          <w:szCs w:val="24"/>
        </w:rPr>
      </w:pPr>
    </w:p>
    <w:p w:rsidR="00020E3B" w:rsidP="004F5A6E" w14:paraId="04CBC5FC" w14:textId="1876FDFC">
      <w:pPr>
        <w:shd w:val="clear" w:color="auto" w:fill="FFFFFF"/>
        <w:spacing w:before="100" w:beforeAutospacing="1" w:after="225" w:line="240" w:lineRule="auto"/>
        <w:contextualSpacing/>
        <w:rPr>
          <w:rFonts w:ascii="Arial" w:eastAsia="Times New Roman" w:hAnsi="Arial" w:cs="Arial"/>
          <w:color w:val="555555"/>
          <w:sz w:val="24"/>
          <w:szCs w:val="24"/>
        </w:rPr>
      </w:pPr>
    </w:p>
    <w:p w:rsidR="001132EE" w:rsidP="004F5A6E" w14:paraId="654BB927" w14:textId="0BB96F39">
      <w:pPr>
        <w:shd w:val="clear" w:color="auto" w:fill="FFFFFF"/>
        <w:spacing w:before="100" w:beforeAutospacing="1" w:after="225" w:line="240" w:lineRule="auto"/>
        <w:contextualSpacing/>
        <w:rPr>
          <w:rFonts w:ascii="Arial" w:eastAsia="Times New Roman" w:hAnsi="Arial" w:cs="Arial"/>
          <w:sz w:val="24"/>
          <w:szCs w:val="24"/>
        </w:rPr>
      </w:pPr>
      <w:r w:rsidRPr="00FC7C1D">
        <w:rPr>
          <w:rFonts w:ascii="Arial" w:eastAsia="Times New Roman" w:hAnsi="Arial" w:cs="Arial"/>
          <w:sz w:val="24"/>
          <w:szCs w:val="24"/>
        </w:rPr>
        <w:t>The annual burden is summarized in the following table</w:t>
      </w:r>
      <w:r w:rsidR="005B6560">
        <w:rPr>
          <w:rFonts w:ascii="Arial" w:eastAsia="Times New Roman" w:hAnsi="Arial" w:cs="Arial"/>
          <w:sz w:val="24"/>
          <w:szCs w:val="24"/>
        </w:rPr>
        <w:t>s</w:t>
      </w:r>
      <w:r w:rsidRPr="00FC7C1D">
        <w:rPr>
          <w:rFonts w:ascii="Arial" w:eastAsia="Times New Roman" w:hAnsi="Arial" w:cs="Arial"/>
          <w:sz w:val="24"/>
          <w:szCs w:val="24"/>
        </w:rPr>
        <w:t>:</w:t>
      </w:r>
    </w:p>
    <w:p w:rsidR="001132EE" w:rsidP="004F5A6E" w14:paraId="336BCE6D" w14:textId="77777777">
      <w:pPr>
        <w:shd w:val="clear" w:color="auto" w:fill="FFFFFF"/>
        <w:spacing w:before="100" w:beforeAutospacing="1" w:after="225" w:line="240" w:lineRule="auto"/>
        <w:contextualSpacing/>
        <w:rPr>
          <w:rFonts w:ascii="Arial" w:eastAsia="Times New Roman" w:hAnsi="Arial" w:cs="Arial"/>
          <w:sz w:val="24"/>
          <w:szCs w:val="24"/>
        </w:rPr>
      </w:pPr>
    </w:p>
    <w:p w:rsidR="001132EE" w:rsidRPr="006F767C" w:rsidP="004F5A6E" w14:paraId="65788F9F" w14:textId="250B092D">
      <w:pPr>
        <w:shd w:val="clear" w:color="auto" w:fill="FFFFFF"/>
        <w:spacing w:before="100" w:beforeAutospacing="1" w:after="225" w:line="240" w:lineRule="auto"/>
        <w:contextualSpacing/>
        <w:rPr>
          <w:rFonts w:ascii="Arial" w:eastAsia="Times New Roman" w:hAnsi="Arial" w:cs="Arial"/>
          <w:sz w:val="24"/>
          <w:szCs w:val="24"/>
          <w:u w:val="single"/>
        </w:rPr>
      </w:pPr>
      <w:r w:rsidRPr="006F767C">
        <w:rPr>
          <w:rFonts w:ascii="Arial" w:eastAsia="Times New Roman" w:hAnsi="Arial" w:cs="Arial"/>
          <w:sz w:val="24"/>
          <w:szCs w:val="24"/>
          <w:u w:val="single"/>
        </w:rPr>
        <w:t>CEA</w:t>
      </w:r>
    </w:p>
    <w:p w:rsidR="001132EE" w:rsidP="004F5A6E" w14:paraId="7074ADA9" w14:textId="269D8A9C">
      <w:pPr>
        <w:shd w:val="clear" w:color="auto" w:fill="FFFFFF"/>
        <w:spacing w:before="100" w:beforeAutospacing="1" w:after="225" w:line="240" w:lineRule="auto"/>
        <w:contextualSpacing/>
        <w:rPr>
          <w:rFonts w:ascii="Arial" w:eastAsia="Times New Roman" w:hAnsi="Arial" w:cs="Arial"/>
          <w:sz w:val="24"/>
          <w:szCs w:val="24"/>
        </w:rPr>
      </w:pPr>
    </w:p>
    <w:tbl>
      <w:tblPr>
        <w:tblW w:w="8275" w:type="dxa"/>
        <w:tblLook w:val="04A0"/>
      </w:tblPr>
      <w:tblGrid>
        <w:gridCol w:w="4225"/>
        <w:gridCol w:w="4050"/>
      </w:tblGrid>
      <w:tr w14:paraId="768A0054" w14:textId="39FA4728" w:rsidTr="00326FF2">
        <w:tblPrEx>
          <w:tblW w:w="8275" w:type="dxa"/>
          <w:tblLook w:val="04A0"/>
        </w:tblPrEx>
        <w:trPr>
          <w:trHeight w:val="630"/>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C5B" w:rsidRPr="009F771C" w:rsidP="006F77EF" w14:paraId="6BF21C5C" w14:textId="77777777">
            <w:pPr>
              <w:spacing w:after="0" w:line="240" w:lineRule="auto"/>
              <w:rPr>
                <w:rFonts w:ascii="Arial" w:hAnsi="Arial" w:cs="Arial"/>
                <w:b/>
                <w:color w:val="000000"/>
                <w:sz w:val="20"/>
                <w:szCs w:val="20"/>
              </w:rPr>
            </w:pPr>
            <w:r w:rsidRPr="009F771C">
              <w:rPr>
                <w:rFonts w:ascii="Arial" w:hAnsi="Arial" w:cs="Arial"/>
                <w:b/>
                <w:color w:val="000000"/>
                <w:sz w:val="20"/>
                <w:szCs w:val="20"/>
              </w:rPr>
              <w:t>Summary (Annual numbers)</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DD7C5B" w:rsidRPr="009F771C" w:rsidP="006F77EF" w14:paraId="4236D555" w14:textId="77777777">
            <w:pPr>
              <w:spacing w:after="0" w:line="240" w:lineRule="auto"/>
              <w:rPr>
                <w:rFonts w:ascii="Arial" w:hAnsi="Arial" w:cs="Arial"/>
                <w:b/>
                <w:bCs/>
                <w:color w:val="000000"/>
                <w:sz w:val="20"/>
                <w:szCs w:val="20"/>
              </w:rPr>
            </w:pPr>
            <w:r w:rsidRPr="009F771C">
              <w:rPr>
                <w:rFonts w:ascii="Arial" w:hAnsi="Arial" w:cs="Arial"/>
                <w:b/>
                <w:bCs/>
                <w:color w:val="000000"/>
                <w:sz w:val="20"/>
                <w:szCs w:val="20"/>
              </w:rPr>
              <w:t>Reporting</w:t>
            </w:r>
          </w:p>
        </w:tc>
      </w:tr>
      <w:tr w14:paraId="32135B30" w14:textId="02E1BA53" w:rsidTr="00326FF2">
        <w:tblPrEx>
          <w:tblW w:w="8275" w:type="dxa"/>
          <w:tblLook w:val="04A0"/>
        </w:tblPrEx>
        <w:trPr>
          <w:trHeight w:val="465"/>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DD7C5B" w:rsidRPr="009F771C" w:rsidP="006F77EF" w14:paraId="273B9E4A" w14:textId="3E4BC55D">
            <w:pPr>
              <w:spacing w:after="0" w:line="240" w:lineRule="auto"/>
              <w:rPr>
                <w:rFonts w:ascii="Arial" w:hAnsi="Arial" w:cs="Arial"/>
                <w:bCs/>
                <w:color w:val="000000"/>
                <w:sz w:val="20"/>
                <w:szCs w:val="20"/>
              </w:rPr>
            </w:pPr>
            <w:r w:rsidRPr="009F771C">
              <w:rPr>
                <w:rFonts w:ascii="Arial" w:hAnsi="Arial" w:cs="Arial"/>
                <w:bCs/>
                <w:color w:val="000000"/>
                <w:sz w:val="20"/>
                <w:szCs w:val="20"/>
              </w:rPr>
              <w:t>Estimated # of Respondents</w:t>
            </w:r>
          </w:p>
        </w:tc>
        <w:tc>
          <w:tcPr>
            <w:tcW w:w="4050" w:type="dxa"/>
            <w:tcBorders>
              <w:top w:val="nil"/>
              <w:left w:val="nil"/>
              <w:bottom w:val="single" w:sz="4" w:space="0" w:color="auto"/>
              <w:right w:val="single" w:sz="4" w:space="0" w:color="auto"/>
            </w:tcBorders>
            <w:shd w:val="clear" w:color="auto" w:fill="auto"/>
            <w:noWrap/>
            <w:vAlign w:val="bottom"/>
          </w:tcPr>
          <w:p w:rsidR="00DD7C5B" w:rsidRPr="009F771C" w:rsidP="006F77EF" w14:paraId="35343574" w14:textId="081F23CB">
            <w:pPr>
              <w:spacing w:after="0" w:line="240" w:lineRule="auto"/>
              <w:rPr>
                <w:rFonts w:ascii="Arial" w:hAnsi="Arial" w:cs="Arial"/>
                <w:color w:val="000000"/>
                <w:sz w:val="20"/>
                <w:szCs w:val="20"/>
              </w:rPr>
            </w:pPr>
            <w:r w:rsidRPr="009F771C">
              <w:rPr>
                <w:rFonts w:ascii="Arial" w:hAnsi="Arial" w:cs="Arial"/>
                <w:color w:val="000000"/>
                <w:sz w:val="20"/>
                <w:szCs w:val="20"/>
              </w:rPr>
              <w:t xml:space="preserve">796 </w:t>
            </w:r>
          </w:p>
        </w:tc>
      </w:tr>
      <w:tr w14:paraId="5953D889" w14:textId="5DD1F57D" w:rsidTr="00326FF2">
        <w:tblPrEx>
          <w:tblW w:w="8275" w:type="dxa"/>
          <w:tblLook w:val="04A0"/>
        </w:tblPrEx>
        <w:trPr>
          <w:trHeight w:val="33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DD7C5B" w:rsidRPr="009F771C" w:rsidP="006F77EF" w14:paraId="2B9E02E7" w14:textId="2D65BDDF">
            <w:pPr>
              <w:spacing w:after="0" w:line="240" w:lineRule="auto"/>
              <w:rPr>
                <w:rFonts w:ascii="Arial" w:hAnsi="Arial" w:cs="Arial"/>
                <w:bCs/>
                <w:color w:val="000000"/>
                <w:sz w:val="20"/>
                <w:szCs w:val="20"/>
              </w:rPr>
            </w:pPr>
            <w:r w:rsidRPr="009F771C">
              <w:rPr>
                <w:rFonts w:ascii="Arial" w:hAnsi="Arial" w:cs="Arial"/>
                <w:bCs/>
                <w:color w:val="000000"/>
                <w:sz w:val="20"/>
                <w:szCs w:val="20"/>
              </w:rPr>
              <w:t>Estimated # of Responses</w:t>
            </w:r>
            <w:r w:rsidRPr="009F771C">
              <w:rPr>
                <w:rFonts w:ascii="Arial" w:hAnsi="Arial" w:cs="Arial"/>
                <w:bCs/>
                <w:noProof/>
                <w:color w:val="000000"/>
                <w:sz w:val="20"/>
                <w:szCs w:val="20"/>
              </w:rPr>
              <w:t xml:space="preserve"> per respondent</w:t>
            </w:r>
          </w:p>
        </w:tc>
        <w:tc>
          <w:tcPr>
            <w:tcW w:w="4050" w:type="dxa"/>
            <w:tcBorders>
              <w:top w:val="nil"/>
              <w:left w:val="nil"/>
              <w:bottom w:val="single" w:sz="4" w:space="0" w:color="auto"/>
              <w:right w:val="single" w:sz="4" w:space="0" w:color="auto"/>
            </w:tcBorders>
            <w:shd w:val="clear" w:color="auto" w:fill="auto"/>
            <w:noWrap/>
            <w:vAlign w:val="bottom"/>
          </w:tcPr>
          <w:p w:rsidR="00DD7C5B" w:rsidRPr="009F771C" w:rsidP="006F77EF" w14:paraId="67E20FD0" w14:textId="096520B2">
            <w:pPr>
              <w:spacing w:after="0" w:line="240" w:lineRule="auto"/>
              <w:rPr>
                <w:rFonts w:ascii="Arial" w:hAnsi="Arial" w:cs="Arial"/>
                <w:color w:val="000000"/>
                <w:sz w:val="20"/>
                <w:szCs w:val="20"/>
              </w:rPr>
            </w:pPr>
            <w:r w:rsidRPr="009F771C">
              <w:rPr>
                <w:rFonts w:ascii="Arial" w:hAnsi="Arial" w:cs="Arial"/>
                <w:color w:val="000000"/>
                <w:sz w:val="20"/>
                <w:szCs w:val="20"/>
              </w:rPr>
              <w:t>7</w:t>
            </w:r>
          </w:p>
        </w:tc>
      </w:tr>
      <w:tr w14:paraId="4D105934" w14:textId="1F676465" w:rsidTr="00326FF2">
        <w:tblPrEx>
          <w:tblW w:w="8275" w:type="dxa"/>
          <w:tblLook w:val="04A0"/>
        </w:tblPrEx>
        <w:trPr>
          <w:trHeight w:val="33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DD7C5B" w:rsidRPr="009F771C" w:rsidP="006F77EF" w14:paraId="00A6E1EE" w14:textId="5D022E2F">
            <w:pPr>
              <w:spacing w:after="0" w:line="240" w:lineRule="auto"/>
              <w:rPr>
                <w:rFonts w:ascii="Arial" w:hAnsi="Arial" w:cs="Arial"/>
                <w:bCs/>
                <w:color w:val="000000"/>
                <w:sz w:val="20"/>
                <w:szCs w:val="20"/>
              </w:rPr>
            </w:pPr>
            <w:r w:rsidRPr="009F771C">
              <w:rPr>
                <w:rFonts w:ascii="Arial" w:hAnsi="Arial" w:cs="Arial"/>
                <w:bCs/>
                <w:color w:val="000000"/>
                <w:sz w:val="20"/>
                <w:szCs w:val="20"/>
              </w:rPr>
              <w:t>Estimated time per Response</w:t>
            </w:r>
          </w:p>
        </w:tc>
        <w:tc>
          <w:tcPr>
            <w:tcW w:w="4050" w:type="dxa"/>
            <w:tcBorders>
              <w:top w:val="nil"/>
              <w:left w:val="nil"/>
              <w:bottom w:val="single" w:sz="4" w:space="0" w:color="auto"/>
              <w:right w:val="single" w:sz="4" w:space="0" w:color="auto"/>
            </w:tcBorders>
            <w:shd w:val="clear" w:color="auto" w:fill="auto"/>
            <w:noWrap/>
            <w:vAlign w:val="bottom"/>
          </w:tcPr>
          <w:p w:rsidR="00DD7C5B" w:rsidRPr="009F771C" w:rsidP="00DD7C5B" w14:paraId="1D3618FE" w14:textId="2416FEEF">
            <w:pPr>
              <w:spacing w:after="0" w:line="240" w:lineRule="auto"/>
              <w:rPr>
                <w:rFonts w:ascii="Arial" w:hAnsi="Arial" w:cs="Arial"/>
                <w:color w:val="000000"/>
                <w:sz w:val="20"/>
                <w:szCs w:val="20"/>
              </w:rPr>
            </w:pPr>
            <w:r w:rsidRPr="009F771C">
              <w:rPr>
                <w:rFonts w:ascii="Arial" w:hAnsi="Arial" w:cs="Arial"/>
                <w:color w:val="000000"/>
                <w:sz w:val="20"/>
                <w:szCs w:val="20"/>
              </w:rPr>
              <w:t>1 Hour x 7 = 7 hours</w:t>
            </w:r>
          </w:p>
        </w:tc>
      </w:tr>
      <w:tr w14:paraId="58F417BA" w14:textId="30B8D0FD" w:rsidTr="00326FF2">
        <w:tblPrEx>
          <w:tblW w:w="8275" w:type="dxa"/>
          <w:tblLook w:val="04A0"/>
        </w:tblPrEx>
        <w:trPr>
          <w:trHeight w:val="33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rsidR="00DD7C5B" w:rsidRPr="009F771C" w:rsidP="00DD7C5B" w14:paraId="073AEB33" w14:textId="37B29E36">
            <w:pPr>
              <w:spacing w:after="0" w:line="240" w:lineRule="auto"/>
              <w:rPr>
                <w:rFonts w:ascii="Arial" w:hAnsi="Arial" w:cs="Arial"/>
                <w:bCs/>
                <w:color w:val="000000"/>
                <w:sz w:val="20"/>
                <w:szCs w:val="20"/>
              </w:rPr>
            </w:pPr>
            <w:r w:rsidRPr="009F771C">
              <w:rPr>
                <w:rFonts w:ascii="Arial" w:hAnsi="Arial" w:cs="Arial"/>
                <w:bCs/>
                <w:color w:val="000000"/>
                <w:sz w:val="20"/>
                <w:szCs w:val="20"/>
              </w:rPr>
              <w:t>Estimated total # of responses</w:t>
            </w:r>
          </w:p>
        </w:tc>
        <w:tc>
          <w:tcPr>
            <w:tcW w:w="4050" w:type="dxa"/>
            <w:tcBorders>
              <w:top w:val="nil"/>
              <w:left w:val="nil"/>
              <w:bottom w:val="single" w:sz="4" w:space="0" w:color="auto"/>
              <w:right w:val="single" w:sz="4" w:space="0" w:color="auto"/>
            </w:tcBorders>
            <w:shd w:val="clear" w:color="auto" w:fill="auto"/>
            <w:noWrap/>
            <w:vAlign w:val="bottom"/>
          </w:tcPr>
          <w:p w:rsidR="00DD7C5B" w:rsidRPr="009F771C" w:rsidP="006F77EF" w14:paraId="7A5DA5B1" w14:textId="219439B4">
            <w:pPr>
              <w:spacing w:after="0" w:line="240" w:lineRule="auto"/>
              <w:rPr>
                <w:rFonts w:ascii="Arial" w:hAnsi="Arial" w:cs="Arial"/>
                <w:color w:val="000000"/>
                <w:sz w:val="20"/>
                <w:szCs w:val="20"/>
              </w:rPr>
            </w:pPr>
            <w:r w:rsidRPr="009F771C">
              <w:rPr>
                <w:rFonts w:ascii="Arial" w:hAnsi="Arial" w:cs="Arial"/>
                <w:color w:val="000000"/>
                <w:sz w:val="20"/>
                <w:szCs w:val="20"/>
              </w:rPr>
              <w:t>796 Cases x 7 = 5572 hours</w:t>
            </w:r>
          </w:p>
        </w:tc>
      </w:tr>
      <w:tr w14:paraId="7B645BD0" w14:textId="68ECD646" w:rsidTr="00326FF2">
        <w:tblPrEx>
          <w:tblW w:w="8275" w:type="dxa"/>
          <w:tblLook w:val="04A0"/>
        </w:tblPrEx>
        <w:trPr>
          <w:trHeight w:val="330"/>
        </w:trPr>
        <w:tc>
          <w:tcPr>
            <w:tcW w:w="4225" w:type="dxa"/>
            <w:tcBorders>
              <w:top w:val="nil"/>
              <w:left w:val="single" w:sz="4" w:space="0" w:color="auto"/>
              <w:bottom w:val="single" w:sz="4" w:space="0" w:color="auto"/>
              <w:right w:val="single" w:sz="4" w:space="0" w:color="auto"/>
            </w:tcBorders>
            <w:shd w:val="clear" w:color="auto" w:fill="auto"/>
            <w:noWrap/>
            <w:vAlign w:val="bottom"/>
          </w:tcPr>
          <w:p w:rsidR="00DD7C5B" w:rsidRPr="009F771C" w:rsidP="00DD7C5B" w14:paraId="273F110A" w14:textId="5A6C4EFD">
            <w:pPr>
              <w:spacing w:after="0" w:line="240" w:lineRule="auto"/>
              <w:rPr>
                <w:rFonts w:ascii="Arial" w:hAnsi="Arial" w:cs="Arial"/>
                <w:bCs/>
                <w:color w:val="000000"/>
                <w:sz w:val="20"/>
                <w:szCs w:val="20"/>
              </w:rPr>
            </w:pPr>
            <w:r w:rsidRPr="009F771C">
              <w:rPr>
                <w:rFonts w:ascii="Arial" w:hAnsi="Arial" w:cs="Arial"/>
                <w:bCs/>
                <w:color w:val="000000"/>
                <w:sz w:val="20"/>
                <w:szCs w:val="20"/>
              </w:rPr>
              <w:t xml:space="preserve">Estimated total </w:t>
            </w:r>
            <w:r w:rsidRPr="009F771C" w:rsidR="009410A0">
              <w:rPr>
                <w:rFonts w:ascii="Arial" w:hAnsi="Arial" w:cs="Arial"/>
                <w:bCs/>
                <w:color w:val="000000"/>
                <w:sz w:val="20"/>
                <w:szCs w:val="20"/>
              </w:rPr>
              <w:t xml:space="preserve">cost </w:t>
            </w:r>
            <w:r w:rsidRPr="009F771C">
              <w:rPr>
                <w:rFonts w:ascii="Arial" w:hAnsi="Arial" w:cs="Arial"/>
                <w:bCs/>
                <w:color w:val="000000"/>
                <w:sz w:val="20"/>
                <w:szCs w:val="20"/>
              </w:rPr>
              <w:t>burden (hours)</w:t>
            </w:r>
          </w:p>
        </w:tc>
        <w:tc>
          <w:tcPr>
            <w:tcW w:w="4050" w:type="dxa"/>
            <w:tcBorders>
              <w:top w:val="nil"/>
              <w:left w:val="nil"/>
              <w:bottom w:val="single" w:sz="4" w:space="0" w:color="auto"/>
              <w:right w:val="single" w:sz="4" w:space="0" w:color="auto"/>
            </w:tcBorders>
            <w:shd w:val="clear" w:color="auto" w:fill="auto"/>
            <w:noWrap/>
            <w:vAlign w:val="bottom"/>
          </w:tcPr>
          <w:p w:rsidR="00DD7C5B" w:rsidRPr="009F771C" w:rsidP="002071E5" w14:paraId="397D77A3" w14:textId="6B94294A">
            <w:pPr>
              <w:spacing w:after="0" w:line="240" w:lineRule="auto"/>
              <w:rPr>
                <w:rFonts w:ascii="Arial" w:hAnsi="Arial" w:cs="Arial"/>
                <w:color w:val="000000"/>
                <w:sz w:val="20"/>
                <w:szCs w:val="20"/>
              </w:rPr>
            </w:pPr>
            <w:r w:rsidRPr="009F771C">
              <w:rPr>
                <w:rFonts w:ascii="Arial" w:hAnsi="Arial" w:cs="Arial"/>
                <w:color w:val="000000"/>
                <w:sz w:val="20"/>
                <w:szCs w:val="20"/>
              </w:rPr>
              <w:t>5572 Ho</w:t>
            </w:r>
            <w:r w:rsidR="00D6338B">
              <w:rPr>
                <w:rFonts w:ascii="Arial" w:hAnsi="Arial" w:cs="Arial"/>
                <w:color w:val="000000"/>
                <w:sz w:val="20"/>
                <w:szCs w:val="20"/>
              </w:rPr>
              <w:t>u</w:t>
            </w:r>
            <w:r w:rsidRPr="009F771C">
              <w:rPr>
                <w:rFonts w:ascii="Arial" w:hAnsi="Arial" w:cs="Arial"/>
                <w:color w:val="000000"/>
                <w:sz w:val="20"/>
                <w:szCs w:val="20"/>
              </w:rPr>
              <w:t>rs x $8</w:t>
            </w:r>
            <w:r w:rsidR="00D6338B">
              <w:rPr>
                <w:rFonts w:ascii="Arial" w:hAnsi="Arial" w:cs="Arial"/>
                <w:color w:val="000000"/>
                <w:sz w:val="20"/>
                <w:szCs w:val="20"/>
              </w:rPr>
              <w:t>9.07</w:t>
            </w:r>
            <w:r w:rsidRPr="009F771C">
              <w:rPr>
                <w:rFonts w:ascii="Arial" w:hAnsi="Arial" w:cs="Arial"/>
                <w:color w:val="000000"/>
                <w:sz w:val="20"/>
                <w:szCs w:val="20"/>
              </w:rPr>
              <w:t xml:space="preserve"> = $4</w:t>
            </w:r>
            <w:r w:rsidR="00D6338B">
              <w:rPr>
                <w:rFonts w:ascii="Arial" w:hAnsi="Arial" w:cs="Arial"/>
                <w:color w:val="000000"/>
                <w:sz w:val="20"/>
                <w:szCs w:val="20"/>
              </w:rPr>
              <w:t>96,298</w:t>
            </w:r>
            <w:r w:rsidRPr="009F771C">
              <w:rPr>
                <w:rFonts w:ascii="Arial" w:hAnsi="Arial" w:cs="Arial"/>
                <w:color w:val="000000"/>
                <w:sz w:val="20"/>
                <w:szCs w:val="20"/>
              </w:rPr>
              <w:t xml:space="preserve"> per year</w:t>
            </w:r>
          </w:p>
        </w:tc>
      </w:tr>
    </w:tbl>
    <w:p w:rsidR="005C58C7" w:rsidP="004F5A6E" w14:paraId="0583F06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CE35A0" w:rsidP="004F5A6E" w14:paraId="547969DF" w14:textId="77777777">
      <w:pPr>
        <w:shd w:val="clear" w:color="auto" w:fill="FFFFFF"/>
        <w:spacing w:before="100" w:beforeAutospacing="1" w:after="225" w:line="240" w:lineRule="auto"/>
        <w:contextualSpacing/>
        <w:rPr>
          <w:rFonts w:ascii="Arial" w:eastAsia="Times New Roman" w:hAnsi="Arial" w:cs="Arial"/>
          <w:sz w:val="24"/>
          <w:szCs w:val="24"/>
          <w:u w:val="single"/>
        </w:rPr>
      </w:pPr>
    </w:p>
    <w:p w:rsidR="00CE35A0" w:rsidP="004F5A6E" w14:paraId="26120030" w14:textId="77777777">
      <w:pPr>
        <w:shd w:val="clear" w:color="auto" w:fill="FFFFFF"/>
        <w:spacing w:before="100" w:beforeAutospacing="1" w:after="225" w:line="240" w:lineRule="auto"/>
        <w:contextualSpacing/>
        <w:rPr>
          <w:rFonts w:ascii="Arial" w:eastAsia="Times New Roman" w:hAnsi="Arial" w:cs="Arial"/>
          <w:sz w:val="24"/>
          <w:szCs w:val="24"/>
          <w:u w:val="single"/>
        </w:rPr>
      </w:pPr>
    </w:p>
    <w:p w:rsidR="00CE35A0" w:rsidP="004F5A6E" w14:paraId="16CAAF7F" w14:textId="77777777">
      <w:pPr>
        <w:shd w:val="clear" w:color="auto" w:fill="FFFFFF"/>
        <w:spacing w:before="100" w:beforeAutospacing="1" w:after="225" w:line="240" w:lineRule="auto"/>
        <w:contextualSpacing/>
        <w:rPr>
          <w:rFonts w:ascii="Arial" w:eastAsia="Times New Roman" w:hAnsi="Arial" w:cs="Arial"/>
          <w:sz w:val="24"/>
          <w:szCs w:val="24"/>
          <w:u w:val="single"/>
        </w:rPr>
      </w:pPr>
    </w:p>
    <w:p w:rsidR="00CE35A0" w:rsidP="004F5A6E" w14:paraId="474A719C" w14:textId="77777777">
      <w:pPr>
        <w:shd w:val="clear" w:color="auto" w:fill="FFFFFF"/>
        <w:spacing w:before="100" w:beforeAutospacing="1" w:after="225" w:line="240" w:lineRule="auto"/>
        <w:contextualSpacing/>
        <w:rPr>
          <w:rFonts w:ascii="Arial" w:eastAsia="Times New Roman" w:hAnsi="Arial" w:cs="Arial"/>
          <w:sz w:val="24"/>
          <w:szCs w:val="24"/>
          <w:u w:val="single"/>
        </w:rPr>
      </w:pPr>
    </w:p>
    <w:p w:rsidR="00CE35A0" w:rsidP="004F5A6E" w14:paraId="14BCCA2A" w14:textId="77777777">
      <w:pPr>
        <w:shd w:val="clear" w:color="auto" w:fill="FFFFFF"/>
        <w:spacing w:before="100" w:beforeAutospacing="1" w:after="225" w:line="240" w:lineRule="auto"/>
        <w:contextualSpacing/>
        <w:rPr>
          <w:rFonts w:ascii="Arial" w:eastAsia="Times New Roman" w:hAnsi="Arial" w:cs="Arial"/>
          <w:sz w:val="24"/>
          <w:szCs w:val="24"/>
          <w:u w:val="single"/>
        </w:rPr>
      </w:pPr>
    </w:p>
    <w:p w:rsidR="002E33BD" w:rsidRPr="006F767C" w:rsidP="004F5A6E" w14:paraId="646BFCDC" w14:textId="0DF5409F">
      <w:pPr>
        <w:shd w:val="clear" w:color="auto" w:fill="FFFFFF"/>
        <w:spacing w:before="100" w:beforeAutospacing="1" w:after="225" w:line="240" w:lineRule="auto"/>
        <w:contextualSpacing/>
        <w:rPr>
          <w:rFonts w:ascii="Arial" w:eastAsia="Times New Roman" w:hAnsi="Arial" w:cs="Arial"/>
          <w:sz w:val="24"/>
          <w:szCs w:val="24"/>
          <w:u w:val="single"/>
        </w:rPr>
      </w:pPr>
      <w:r w:rsidRPr="006F767C">
        <w:rPr>
          <w:rFonts w:ascii="Arial" w:eastAsia="Times New Roman" w:hAnsi="Arial" w:cs="Arial"/>
          <w:sz w:val="24"/>
          <w:szCs w:val="24"/>
          <w:u w:val="single"/>
        </w:rPr>
        <w:t>BASOO</w:t>
      </w:r>
    </w:p>
    <w:p w:rsidR="00CE35A0" w:rsidP="004F5A6E" w14:paraId="03E25E20" w14:textId="21622682">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8725" w:type="dxa"/>
        <w:tblLook w:val="04A0"/>
      </w:tblPr>
      <w:tblGrid>
        <w:gridCol w:w="4855"/>
        <w:gridCol w:w="3870"/>
      </w:tblGrid>
      <w:tr w14:paraId="6BEEFF76" w14:textId="77777777" w:rsidTr="00326FF2">
        <w:tblPrEx>
          <w:tblW w:w="8725" w:type="dxa"/>
          <w:tblLook w:val="04A0"/>
        </w:tblPrEx>
        <w:trPr>
          <w:trHeight w:val="63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C5" w:rsidRPr="009F771C" w:rsidP="00C72B2C" w14:paraId="78174832" w14:textId="4DB2A324">
            <w:pPr>
              <w:spacing w:after="0" w:line="240" w:lineRule="auto"/>
              <w:rPr>
                <w:rFonts w:ascii="Arial" w:hAnsi="Arial" w:cs="Arial"/>
                <w:b/>
                <w:color w:val="000000"/>
                <w:sz w:val="20"/>
                <w:szCs w:val="20"/>
              </w:rPr>
            </w:pPr>
            <w:r w:rsidRPr="009F771C">
              <w:rPr>
                <w:rFonts w:ascii="Arial" w:hAnsi="Arial" w:cs="Arial"/>
                <w:b/>
                <w:color w:val="000000"/>
                <w:sz w:val="20"/>
                <w:szCs w:val="20"/>
              </w:rPr>
              <w:t>Summary (Annual numbers)</w:t>
            </w:r>
          </w:p>
        </w:tc>
        <w:tc>
          <w:tcPr>
            <w:tcW w:w="3870" w:type="dxa"/>
            <w:tcBorders>
              <w:top w:val="single" w:sz="4" w:space="0" w:color="auto"/>
              <w:left w:val="nil"/>
              <w:bottom w:val="single" w:sz="4" w:space="0" w:color="auto"/>
              <w:right w:val="single" w:sz="4" w:space="0" w:color="auto"/>
            </w:tcBorders>
            <w:shd w:val="clear" w:color="auto" w:fill="auto"/>
            <w:noWrap/>
            <w:vAlign w:val="bottom"/>
            <w:hideMark/>
          </w:tcPr>
          <w:p w:rsidR="005554C5" w:rsidRPr="009F771C" w:rsidP="00C72B2C" w14:paraId="3039AA1D" w14:textId="77777777">
            <w:pPr>
              <w:spacing w:after="0" w:line="240" w:lineRule="auto"/>
              <w:rPr>
                <w:rFonts w:ascii="Arial" w:hAnsi="Arial" w:cs="Arial"/>
                <w:b/>
                <w:bCs/>
                <w:color w:val="000000"/>
                <w:sz w:val="20"/>
                <w:szCs w:val="20"/>
              </w:rPr>
            </w:pPr>
            <w:r w:rsidRPr="009F771C">
              <w:rPr>
                <w:rFonts w:ascii="Arial" w:hAnsi="Arial" w:cs="Arial"/>
                <w:b/>
                <w:bCs/>
                <w:color w:val="000000"/>
                <w:sz w:val="20"/>
                <w:szCs w:val="20"/>
              </w:rPr>
              <w:t>Reporting</w:t>
            </w:r>
          </w:p>
        </w:tc>
      </w:tr>
      <w:tr w14:paraId="332CA481" w14:textId="77777777" w:rsidTr="00326FF2">
        <w:tblPrEx>
          <w:tblW w:w="8725" w:type="dxa"/>
          <w:tblLook w:val="04A0"/>
        </w:tblPrEx>
        <w:trPr>
          <w:trHeight w:val="314"/>
        </w:trPr>
        <w:tc>
          <w:tcPr>
            <w:tcW w:w="4855" w:type="dxa"/>
            <w:tcBorders>
              <w:top w:val="nil"/>
              <w:left w:val="single" w:sz="4" w:space="0" w:color="auto"/>
              <w:bottom w:val="single" w:sz="4" w:space="0" w:color="auto"/>
              <w:right w:val="single" w:sz="4" w:space="0" w:color="auto"/>
            </w:tcBorders>
            <w:shd w:val="clear" w:color="auto" w:fill="auto"/>
            <w:noWrap/>
            <w:hideMark/>
          </w:tcPr>
          <w:p w:rsidR="00DD7C5B" w:rsidRPr="009F771C" w:rsidP="00DD7C5B" w14:paraId="4ACB5418" w14:textId="4C16DFBB">
            <w:pPr>
              <w:spacing w:after="0" w:line="240" w:lineRule="auto"/>
              <w:rPr>
                <w:rFonts w:ascii="Arial" w:hAnsi="Arial" w:cs="Arial"/>
                <w:b/>
                <w:bCs/>
                <w:color w:val="000000"/>
                <w:sz w:val="20"/>
                <w:szCs w:val="20"/>
              </w:rPr>
            </w:pPr>
            <w:r w:rsidRPr="009F771C">
              <w:rPr>
                <w:rFonts w:ascii="Arial" w:hAnsi="Arial" w:cs="Arial"/>
                <w:sz w:val="20"/>
                <w:szCs w:val="20"/>
              </w:rPr>
              <w:t>Estimated # of Respondents</w:t>
            </w:r>
          </w:p>
        </w:tc>
        <w:tc>
          <w:tcPr>
            <w:tcW w:w="3870" w:type="dxa"/>
            <w:tcBorders>
              <w:top w:val="nil"/>
              <w:left w:val="nil"/>
              <w:bottom w:val="single" w:sz="4" w:space="0" w:color="auto"/>
              <w:right w:val="single" w:sz="4" w:space="0" w:color="auto"/>
            </w:tcBorders>
            <w:shd w:val="clear" w:color="auto" w:fill="auto"/>
            <w:noWrap/>
            <w:vAlign w:val="bottom"/>
          </w:tcPr>
          <w:p w:rsidR="00DD7C5B" w:rsidRPr="009F771C" w:rsidP="00DD7C5B" w14:paraId="7565EADE" w14:textId="5B7E3A60">
            <w:pPr>
              <w:spacing w:after="0" w:line="240" w:lineRule="auto"/>
              <w:rPr>
                <w:rFonts w:ascii="Arial" w:hAnsi="Arial" w:cs="Arial"/>
                <w:color w:val="000000"/>
                <w:sz w:val="20"/>
                <w:szCs w:val="20"/>
              </w:rPr>
            </w:pPr>
            <w:r w:rsidRPr="009F771C">
              <w:rPr>
                <w:rFonts w:ascii="Arial" w:hAnsi="Arial" w:cs="Arial"/>
                <w:color w:val="000000"/>
                <w:sz w:val="20"/>
                <w:szCs w:val="20"/>
              </w:rPr>
              <w:t>1</w:t>
            </w:r>
          </w:p>
        </w:tc>
      </w:tr>
      <w:tr w14:paraId="7177F434" w14:textId="77777777" w:rsidTr="00326FF2">
        <w:tblPrEx>
          <w:tblW w:w="8725" w:type="dxa"/>
          <w:tblLook w:val="04A0"/>
        </w:tblPrEx>
        <w:trPr>
          <w:trHeight w:val="330"/>
        </w:trPr>
        <w:tc>
          <w:tcPr>
            <w:tcW w:w="4855" w:type="dxa"/>
            <w:tcBorders>
              <w:top w:val="nil"/>
              <w:left w:val="single" w:sz="4" w:space="0" w:color="auto"/>
              <w:bottom w:val="single" w:sz="4" w:space="0" w:color="auto"/>
              <w:right w:val="single" w:sz="4" w:space="0" w:color="auto"/>
            </w:tcBorders>
            <w:shd w:val="clear" w:color="auto" w:fill="auto"/>
            <w:noWrap/>
            <w:hideMark/>
          </w:tcPr>
          <w:p w:rsidR="00DD7C5B" w:rsidRPr="009F771C" w:rsidP="00DD7C5B" w14:paraId="52AFB8A9" w14:textId="0CB84BF7">
            <w:pPr>
              <w:spacing w:after="0" w:line="240" w:lineRule="auto"/>
              <w:rPr>
                <w:rFonts w:ascii="Arial" w:hAnsi="Arial" w:cs="Arial"/>
                <w:b/>
                <w:bCs/>
                <w:color w:val="000000"/>
                <w:sz w:val="20"/>
                <w:szCs w:val="20"/>
              </w:rPr>
            </w:pPr>
            <w:r w:rsidRPr="009F771C">
              <w:rPr>
                <w:rFonts w:ascii="Arial" w:hAnsi="Arial" w:cs="Arial"/>
                <w:sz w:val="20"/>
                <w:szCs w:val="20"/>
              </w:rPr>
              <w:t>Estimated # of Responses per respondent</w:t>
            </w:r>
          </w:p>
        </w:tc>
        <w:tc>
          <w:tcPr>
            <w:tcW w:w="3870" w:type="dxa"/>
            <w:tcBorders>
              <w:top w:val="nil"/>
              <w:left w:val="nil"/>
              <w:bottom w:val="single" w:sz="4" w:space="0" w:color="auto"/>
              <w:right w:val="single" w:sz="4" w:space="0" w:color="auto"/>
            </w:tcBorders>
            <w:shd w:val="clear" w:color="auto" w:fill="auto"/>
            <w:noWrap/>
            <w:vAlign w:val="bottom"/>
          </w:tcPr>
          <w:p w:rsidR="00DD7C5B" w:rsidRPr="009F771C" w:rsidP="00DD7C5B" w14:paraId="3A4C1665" w14:textId="247C9B7C">
            <w:pPr>
              <w:spacing w:after="0" w:line="240" w:lineRule="auto"/>
              <w:rPr>
                <w:rFonts w:ascii="Arial" w:hAnsi="Arial" w:cs="Arial"/>
                <w:color w:val="000000"/>
                <w:sz w:val="20"/>
                <w:szCs w:val="20"/>
              </w:rPr>
            </w:pPr>
            <w:r w:rsidRPr="009F771C">
              <w:rPr>
                <w:rFonts w:ascii="Arial" w:hAnsi="Arial" w:cs="Arial"/>
                <w:color w:val="000000"/>
                <w:sz w:val="20"/>
                <w:szCs w:val="20"/>
              </w:rPr>
              <w:t>7</w:t>
            </w:r>
          </w:p>
        </w:tc>
      </w:tr>
      <w:tr w14:paraId="2727666F" w14:textId="77777777" w:rsidTr="00326FF2">
        <w:tblPrEx>
          <w:tblW w:w="8725" w:type="dxa"/>
          <w:tblLook w:val="04A0"/>
        </w:tblPrEx>
        <w:trPr>
          <w:trHeight w:val="330"/>
        </w:trPr>
        <w:tc>
          <w:tcPr>
            <w:tcW w:w="4855" w:type="dxa"/>
            <w:tcBorders>
              <w:top w:val="nil"/>
              <w:left w:val="single" w:sz="4" w:space="0" w:color="auto"/>
              <w:bottom w:val="single" w:sz="4" w:space="0" w:color="auto"/>
              <w:right w:val="single" w:sz="4" w:space="0" w:color="auto"/>
            </w:tcBorders>
            <w:shd w:val="clear" w:color="auto" w:fill="auto"/>
            <w:noWrap/>
            <w:hideMark/>
          </w:tcPr>
          <w:p w:rsidR="00DD7C5B" w:rsidRPr="009F771C" w:rsidP="00DD7C5B" w14:paraId="21E06042" w14:textId="1547027F">
            <w:pPr>
              <w:spacing w:after="0" w:line="240" w:lineRule="auto"/>
              <w:rPr>
                <w:rFonts w:ascii="Arial" w:hAnsi="Arial" w:cs="Arial"/>
                <w:b/>
                <w:bCs/>
                <w:color w:val="000000"/>
                <w:sz w:val="20"/>
                <w:szCs w:val="20"/>
              </w:rPr>
            </w:pPr>
            <w:r w:rsidRPr="009F771C">
              <w:rPr>
                <w:rFonts w:ascii="Arial" w:hAnsi="Arial" w:cs="Arial"/>
                <w:sz w:val="20"/>
                <w:szCs w:val="20"/>
              </w:rPr>
              <w:t>Estimated time per Response</w:t>
            </w:r>
          </w:p>
        </w:tc>
        <w:tc>
          <w:tcPr>
            <w:tcW w:w="3870" w:type="dxa"/>
            <w:tcBorders>
              <w:top w:val="nil"/>
              <w:left w:val="nil"/>
              <w:bottom w:val="single" w:sz="4" w:space="0" w:color="auto"/>
              <w:right w:val="single" w:sz="4" w:space="0" w:color="auto"/>
            </w:tcBorders>
            <w:shd w:val="clear" w:color="auto" w:fill="auto"/>
            <w:noWrap/>
            <w:vAlign w:val="bottom"/>
          </w:tcPr>
          <w:p w:rsidR="00DD7C5B" w:rsidRPr="009F771C" w:rsidP="00DD7C5B" w14:paraId="37D99713" w14:textId="25821290">
            <w:pPr>
              <w:spacing w:after="0" w:line="240" w:lineRule="auto"/>
              <w:rPr>
                <w:rFonts w:ascii="Arial" w:hAnsi="Arial" w:cs="Arial"/>
                <w:color w:val="000000"/>
                <w:sz w:val="20"/>
                <w:szCs w:val="20"/>
              </w:rPr>
            </w:pPr>
            <w:r w:rsidRPr="009F771C">
              <w:rPr>
                <w:rFonts w:ascii="Arial" w:hAnsi="Arial" w:cs="Arial"/>
                <w:color w:val="000000"/>
                <w:sz w:val="20"/>
                <w:szCs w:val="20"/>
              </w:rPr>
              <w:t>1 Hour x 7 = 7 hours</w:t>
            </w:r>
          </w:p>
        </w:tc>
      </w:tr>
      <w:tr w14:paraId="470F9310" w14:textId="77777777" w:rsidTr="00326FF2">
        <w:tblPrEx>
          <w:tblW w:w="8725" w:type="dxa"/>
          <w:tblLook w:val="04A0"/>
        </w:tblPrEx>
        <w:trPr>
          <w:trHeight w:val="330"/>
        </w:trPr>
        <w:tc>
          <w:tcPr>
            <w:tcW w:w="4855" w:type="dxa"/>
            <w:tcBorders>
              <w:top w:val="nil"/>
              <w:left w:val="single" w:sz="4" w:space="0" w:color="auto"/>
              <w:bottom w:val="single" w:sz="4" w:space="0" w:color="auto"/>
              <w:right w:val="single" w:sz="4" w:space="0" w:color="auto"/>
            </w:tcBorders>
            <w:shd w:val="clear" w:color="auto" w:fill="auto"/>
            <w:noWrap/>
            <w:hideMark/>
          </w:tcPr>
          <w:p w:rsidR="00DD7C5B" w:rsidRPr="009F771C" w:rsidP="00DD7C5B" w14:paraId="2D91861E" w14:textId="60378BB7">
            <w:pPr>
              <w:spacing w:after="0" w:line="240" w:lineRule="auto"/>
              <w:rPr>
                <w:rFonts w:ascii="Arial" w:hAnsi="Arial" w:cs="Arial"/>
                <w:b/>
                <w:bCs/>
                <w:color w:val="000000"/>
                <w:sz w:val="20"/>
                <w:szCs w:val="20"/>
              </w:rPr>
            </w:pPr>
            <w:r w:rsidRPr="009F771C">
              <w:rPr>
                <w:rFonts w:ascii="Arial" w:hAnsi="Arial" w:cs="Arial"/>
                <w:sz w:val="20"/>
                <w:szCs w:val="20"/>
              </w:rPr>
              <w:t>Estimated total # of responses</w:t>
            </w:r>
          </w:p>
        </w:tc>
        <w:tc>
          <w:tcPr>
            <w:tcW w:w="3870" w:type="dxa"/>
            <w:tcBorders>
              <w:top w:val="nil"/>
              <w:left w:val="nil"/>
              <w:bottom w:val="single" w:sz="4" w:space="0" w:color="auto"/>
              <w:right w:val="single" w:sz="4" w:space="0" w:color="auto"/>
            </w:tcBorders>
            <w:shd w:val="clear" w:color="auto" w:fill="auto"/>
            <w:noWrap/>
            <w:vAlign w:val="bottom"/>
          </w:tcPr>
          <w:p w:rsidR="00DD7C5B" w:rsidRPr="009F771C" w:rsidP="00AE5418" w14:paraId="42D305EA" w14:textId="2FAB0366">
            <w:pPr>
              <w:spacing w:after="0" w:line="240" w:lineRule="auto"/>
              <w:rPr>
                <w:rFonts w:ascii="Arial" w:hAnsi="Arial" w:cs="Arial"/>
                <w:color w:val="000000"/>
                <w:sz w:val="20"/>
                <w:szCs w:val="20"/>
              </w:rPr>
            </w:pPr>
            <w:r w:rsidRPr="009F771C">
              <w:rPr>
                <w:rFonts w:ascii="Arial" w:hAnsi="Arial" w:cs="Arial"/>
                <w:color w:val="000000"/>
                <w:sz w:val="20"/>
                <w:szCs w:val="20"/>
              </w:rPr>
              <w:t>68</w:t>
            </w:r>
            <w:r w:rsidRPr="009F771C" w:rsidR="009410A0">
              <w:rPr>
                <w:rFonts w:ascii="Arial" w:hAnsi="Arial" w:cs="Arial"/>
                <w:color w:val="000000"/>
                <w:sz w:val="20"/>
                <w:szCs w:val="20"/>
              </w:rPr>
              <w:t xml:space="preserve"> Cases x 7 hour</w:t>
            </w:r>
            <w:r w:rsidRPr="009F771C" w:rsidR="00A43D4E">
              <w:rPr>
                <w:rFonts w:ascii="Arial" w:hAnsi="Arial" w:cs="Arial"/>
                <w:color w:val="000000"/>
                <w:sz w:val="20"/>
                <w:szCs w:val="20"/>
              </w:rPr>
              <w:t>s</w:t>
            </w:r>
            <w:r w:rsidRPr="009F771C" w:rsidR="00B05D9C">
              <w:rPr>
                <w:rFonts w:ascii="Arial" w:hAnsi="Arial" w:cs="Arial"/>
                <w:color w:val="000000"/>
                <w:sz w:val="20"/>
                <w:szCs w:val="20"/>
              </w:rPr>
              <w:t xml:space="preserve"> </w:t>
            </w:r>
            <w:r w:rsidRPr="009F771C" w:rsidR="00AE5418">
              <w:rPr>
                <w:rFonts w:ascii="Arial" w:hAnsi="Arial" w:cs="Arial"/>
                <w:color w:val="000000"/>
                <w:sz w:val="20"/>
                <w:szCs w:val="20"/>
              </w:rPr>
              <w:t>=</w:t>
            </w:r>
            <w:r w:rsidRPr="009F771C" w:rsidR="009410A0">
              <w:rPr>
                <w:rFonts w:ascii="Arial" w:hAnsi="Arial" w:cs="Arial"/>
                <w:color w:val="000000"/>
                <w:sz w:val="20"/>
                <w:szCs w:val="20"/>
              </w:rPr>
              <w:t xml:space="preserve"> 476</w:t>
            </w:r>
          </w:p>
        </w:tc>
      </w:tr>
      <w:tr w14:paraId="31289996" w14:textId="77777777" w:rsidTr="00326FF2">
        <w:tblPrEx>
          <w:tblW w:w="8725" w:type="dxa"/>
          <w:tblLook w:val="04A0"/>
        </w:tblPrEx>
        <w:trPr>
          <w:trHeight w:val="330"/>
        </w:trPr>
        <w:tc>
          <w:tcPr>
            <w:tcW w:w="4855" w:type="dxa"/>
            <w:tcBorders>
              <w:top w:val="nil"/>
              <w:left w:val="single" w:sz="4" w:space="0" w:color="auto"/>
              <w:bottom w:val="single" w:sz="4" w:space="0" w:color="auto"/>
              <w:right w:val="single" w:sz="4" w:space="0" w:color="auto"/>
            </w:tcBorders>
            <w:shd w:val="clear" w:color="auto" w:fill="auto"/>
            <w:noWrap/>
          </w:tcPr>
          <w:p w:rsidR="00DD7C5B" w:rsidRPr="009F771C" w:rsidP="00DD7C5B" w14:paraId="3B8998F1" w14:textId="4DF7D38E">
            <w:pPr>
              <w:spacing w:after="0" w:line="240" w:lineRule="auto"/>
              <w:rPr>
                <w:rFonts w:ascii="Arial" w:hAnsi="Arial" w:cs="Arial"/>
                <w:b/>
                <w:bCs/>
                <w:color w:val="000000"/>
                <w:sz w:val="20"/>
                <w:szCs w:val="20"/>
              </w:rPr>
            </w:pPr>
            <w:r w:rsidRPr="009F771C">
              <w:rPr>
                <w:rFonts w:ascii="Arial" w:hAnsi="Arial" w:cs="Arial"/>
                <w:sz w:val="20"/>
                <w:szCs w:val="20"/>
              </w:rPr>
              <w:t xml:space="preserve">Estimated total </w:t>
            </w:r>
            <w:r w:rsidRPr="009F771C" w:rsidR="009410A0">
              <w:rPr>
                <w:rFonts w:ascii="Arial" w:hAnsi="Arial" w:cs="Arial"/>
                <w:sz w:val="20"/>
                <w:szCs w:val="20"/>
              </w:rPr>
              <w:t xml:space="preserve">cost </w:t>
            </w:r>
            <w:r w:rsidRPr="009F771C">
              <w:rPr>
                <w:rFonts w:ascii="Arial" w:hAnsi="Arial" w:cs="Arial"/>
                <w:sz w:val="20"/>
                <w:szCs w:val="20"/>
              </w:rPr>
              <w:t>burden (hours)</w:t>
            </w:r>
          </w:p>
        </w:tc>
        <w:tc>
          <w:tcPr>
            <w:tcW w:w="3870" w:type="dxa"/>
            <w:tcBorders>
              <w:top w:val="nil"/>
              <w:left w:val="nil"/>
              <w:bottom w:val="single" w:sz="4" w:space="0" w:color="auto"/>
              <w:right w:val="single" w:sz="4" w:space="0" w:color="auto"/>
            </w:tcBorders>
            <w:shd w:val="clear" w:color="auto" w:fill="auto"/>
            <w:noWrap/>
            <w:vAlign w:val="bottom"/>
          </w:tcPr>
          <w:p w:rsidR="00DD7C5B" w:rsidRPr="009F771C" w:rsidP="00DD7C5B" w14:paraId="28BD1E02" w14:textId="7397CEFB">
            <w:pPr>
              <w:spacing w:after="0" w:line="240" w:lineRule="auto"/>
              <w:rPr>
                <w:rFonts w:ascii="Arial" w:hAnsi="Arial" w:cs="Arial"/>
                <w:color w:val="000000"/>
                <w:sz w:val="20"/>
                <w:szCs w:val="20"/>
              </w:rPr>
            </w:pPr>
            <w:r w:rsidRPr="009F771C">
              <w:rPr>
                <w:rFonts w:ascii="Arial" w:hAnsi="Arial" w:cs="Arial"/>
                <w:color w:val="000000"/>
                <w:sz w:val="20"/>
                <w:szCs w:val="20"/>
              </w:rPr>
              <w:t>476 hours x $8</w:t>
            </w:r>
            <w:r w:rsidR="00D6338B">
              <w:rPr>
                <w:rFonts w:ascii="Arial" w:hAnsi="Arial" w:cs="Arial"/>
                <w:color w:val="000000"/>
                <w:sz w:val="20"/>
                <w:szCs w:val="20"/>
              </w:rPr>
              <w:t>9.07</w:t>
            </w:r>
            <w:r w:rsidRPr="009F771C">
              <w:rPr>
                <w:rFonts w:ascii="Arial" w:hAnsi="Arial" w:cs="Arial"/>
                <w:color w:val="000000"/>
                <w:sz w:val="20"/>
                <w:szCs w:val="20"/>
              </w:rPr>
              <w:t xml:space="preserve"> = $4</w:t>
            </w:r>
            <w:r w:rsidR="00D6338B">
              <w:rPr>
                <w:rFonts w:ascii="Arial" w:hAnsi="Arial" w:cs="Arial"/>
                <w:color w:val="000000"/>
                <w:sz w:val="20"/>
                <w:szCs w:val="20"/>
              </w:rPr>
              <w:t>2,397</w:t>
            </w:r>
          </w:p>
        </w:tc>
      </w:tr>
    </w:tbl>
    <w:p w:rsidR="001F0724" w:rsidRPr="00C64707" w:rsidP="001F0724" w14:paraId="7D98ED99" w14:textId="0CE4EF22">
      <w:pPr>
        <w:shd w:val="clear" w:color="auto" w:fill="FFFFFF"/>
        <w:spacing w:before="100" w:beforeAutospacing="1" w:after="225" w:line="240" w:lineRule="auto"/>
        <w:rPr>
          <w:rFonts w:ascii="Arial" w:eastAsia="Times New Roman" w:hAnsi="Arial" w:cs="Arial"/>
          <w:color w:val="555555"/>
          <w:sz w:val="24"/>
          <w:szCs w:val="24"/>
        </w:rPr>
      </w:pPr>
    </w:p>
    <w:p w:rsidR="00C64707" w:rsidRPr="00C64707" w:rsidP="00C64707" w14:paraId="6EE00C2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2E33BD" w:rsidRPr="00983228" w:rsidP="002E33BD" w14:paraId="1E5320C1" w14:textId="77777777">
      <w:pPr>
        <w:pStyle w:val="OmniPage11"/>
        <w:ind w:right="144"/>
        <w:rPr>
          <w:rFonts w:ascii="Arial" w:hAnsi="Arial" w:cs="Arial"/>
          <w:color w:val="000000"/>
          <w:sz w:val="24"/>
          <w:szCs w:val="24"/>
        </w:rPr>
      </w:pPr>
      <w:r w:rsidRPr="00983228">
        <w:rPr>
          <w:rFonts w:ascii="Arial" w:hAnsi="Arial" w:cs="Arial"/>
          <w:color w:val="000000"/>
          <w:sz w:val="24"/>
          <w:szCs w:val="24"/>
        </w:rPr>
        <w:t>There are no additional costs associated with this collection, other than the estimates already described in item # 12.</w:t>
      </w:r>
    </w:p>
    <w:p w:rsidR="00C64707" w:rsidRPr="00C64707" w:rsidP="00C64707" w14:paraId="09CC686C" w14:textId="59C879F5">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4942D0" w:rsidRPr="00C64707" w:rsidP="00C64707" w14:paraId="2212C5C9" w14:textId="44BF22A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D4A83" w:rsidP="00326FF2" w14:paraId="508DFC24" w14:textId="77777777">
      <w:pPr>
        <w:shd w:val="clear" w:color="auto" w:fill="FFFFFF"/>
        <w:spacing w:after="0" w:line="240" w:lineRule="auto"/>
        <w:rPr>
          <w:rFonts w:ascii="Arial" w:hAnsi="Arial" w:cs="Arial"/>
          <w:color w:val="000000" w:themeColor="text1"/>
          <w:sz w:val="24"/>
          <w:szCs w:val="24"/>
        </w:rPr>
      </w:pPr>
    </w:p>
    <w:p w:rsidR="006A520D" w:rsidRPr="004942D0" w:rsidP="00326FF2" w14:paraId="7BCFCB9E" w14:textId="328FC539">
      <w:pPr>
        <w:shd w:val="clear" w:color="auto" w:fill="FFFFFF"/>
        <w:spacing w:after="0" w:line="240" w:lineRule="auto"/>
        <w:rPr>
          <w:rFonts w:ascii="Arial" w:hAnsi="Arial" w:cs="Arial"/>
          <w:color w:val="000000" w:themeColor="text1"/>
          <w:sz w:val="24"/>
          <w:szCs w:val="24"/>
        </w:rPr>
      </w:pPr>
      <w:r w:rsidRPr="004942D0">
        <w:rPr>
          <w:rFonts w:ascii="Arial" w:hAnsi="Arial" w:cs="Arial"/>
          <w:color w:val="000000" w:themeColor="text1"/>
          <w:sz w:val="24"/>
          <w:szCs w:val="24"/>
        </w:rPr>
        <w:t>The numbers in the below came from the FAA’s Labor Distribution Report (LDR) average hours from FY2018 to FY2021 and the average Compliance and Enforcement/VDR closed case activity from the CEA and BASOO data bases.</w:t>
      </w:r>
    </w:p>
    <w:p w:rsidR="00C44EFF" w:rsidP="00326FF2" w14:paraId="62DF3E8D" w14:textId="77777777">
      <w:pPr>
        <w:shd w:val="clear" w:color="auto" w:fill="FFFFFF"/>
        <w:spacing w:after="0" w:line="240" w:lineRule="auto"/>
        <w:rPr>
          <w:rFonts w:ascii="Arial" w:hAnsi="Arial" w:cs="Arial"/>
          <w:color w:val="555555"/>
          <w:sz w:val="24"/>
          <w:szCs w:val="24"/>
        </w:rPr>
      </w:pPr>
    </w:p>
    <w:p w:rsidR="004C4F82" w:rsidRPr="00326FF2" w:rsidP="00326FF2" w14:paraId="616ACC72" w14:textId="1207F6AB">
      <w:pPr>
        <w:tabs>
          <w:tab w:val="right" w:pos="8887"/>
        </w:tabs>
        <w:spacing w:after="0" w:line="280" w:lineRule="exact"/>
        <w:ind w:right="622"/>
        <w:rPr>
          <w:rFonts w:ascii="Arial" w:eastAsia="Times New Roman" w:hAnsi="Arial" w:cs="Arial"/>
          <w:color w:val="000000"/>
          <w:sz w:val="24"/>
          <w:szCs w:val="24"/>
        </w:rPr>
      </w:pPr>
      <w:r w:rsidRPr="00326FF2">
        <w:rPr>
          <w:rFonts w:ascii="Arial" w:eastAsia="Times New Roman" w:hAnsi="Arial" w:cs="Arial"/>
          <w:color w:val="000000"/>
          <w:sz w:val="24"/>
          <w:szCs w:val="24"/>
        </w:rPr>
        <w:t xml:space="preserve">An Aviation Safety Inspector or Aviation Safety Engineer would review this information.  Since many of these employees are remotely sited, the Kansas City locality rates were applied as it is a median locality rate.   The cost to the federal government for a Kansas City, MO based employee at a </w:t>
      </w:r>
      <w:r w:rsidRPr="00326FF2" w:rsidR="00FC4A70">
        <w:rPr>
          <w:rFonts w:ascii="Arial" w:eastAsia="Times New Roman" w:hAnsi="Arial" w:cs="Arial"/>
          <w:color w:val="000000"/>
          <w:sz w:val="24"/>
          <w:szCs w:val="24"/>
        </w:rPr>
        <w:t>grade 14, step 5 level is $61.33</w:t>
      </w:r>
      <w:r w:rsidRPr="00326FF2">
        <w:rPr>
          <w:rFonts w:ascii="Arial" w:eastAsia="Times New Roman" w:hAnsi="Arial" w:cs="Arial"/>
          <w:color w:val="000000"/>
          <w:sz w:val="24"/>
          <w:szCs w:val="24"/>
        </w:rPr>
        <w:t xml:space="preserve"> / hour</w:t>
      </w:r>
      <w:r>
        <w:rPr>
          <w:rStyle w:val="FootnoteReference"/>
          <w:rFonts w:ascii="Arial" w:eastAsia="Times New Roman" w:hAnsi="Arial" w:cs="Arial"/>
          <w:color w:val="000000"/>
          <w:sz w:val="24"/>
          <w:szCs w:val="24"/>
        </w:rPr>
        <w:footnoteReference w:id="3"/>
      </w:r>
      <w:r w:rsidRPr="00326FF2">
        <w:rPr>
          <w:rFonts w:ascii="Arial" w:eastAsia="Times New Roman" w:hAnsi="Arial" w:cs="Arial"/>
          <w:color w:val="000000"/>
          <w:sz w:val="24"/>
          <w:szCs w:val="24"/>
        </w:rPr>
        <w:t>.  A 31.4 percent multiplier was then applied to account for fringe benefits which brings the salary to $</w:t>
      </w:r>
      <w:r w:rsidRPr="00326FF2" w:rsidR="00FC4A70">
        <w:rPr>
          <w:rFonts w:ascii="Arial" w:eastAsia="Times New Roman" w:hAnsi="Arial" w:cs="Arial"/>
          <w:color w:val="000000"/>
          <w:sz w:val="24"/>
          <w:szCs w:val="24"/>
        </w:rPr>
        <w:t>80.59</w:t>
      </w:r>
      <w:r>
        <w:rPr>
          <w:rStyle w:val="FootnoteReference"/>
          <w:rFonts w:ascii="Arial" w:eastAsia="Times New Roman" w:hAnsi="Arial" w:cs="Arial"/>
          <w:color w:val="000000"/>
          <w:sz w:val="24"/>
          <w:szCs w:val="24"/>
        </w:rPr>
        <w:footnoteReference w:id="4"/>
      </w:r>
      <w:r w:rsidRPr="00326FF2">
        <w:rPr>
          <w:rFonts w:ascii="Arial" w:eastAsia="Times New Roman" w:hAnsi="Arial" w:cs="Arial"/>
          <w:color w:val="000000"/>
          <w:sz w:val="24"/>
          <w:szCs w:val="24"/>
        </w:rPr>
        <w:t>.   To account for overhead, a multiplier of 17 percent was applied</w:t>
      </w:r>
      <w:r>
        <w:rPr>
          <w:rStyle w:val="FootnoteReference"/>
          <w:rFonts w:ascii="Arial" w:eastAsia="Times New Roman" w:hAnsi="Arial" w:cs="Arial"/>
          <w:color w:val="000000"/>
          <w:sz w:val="24"/>
          <w:szCs w:val="24"/>
        </w:rPr>
        <w:footnoteReference w:id="5"/>
      </w:r>
      <w:r w:rsidRPr="00326FF2">
        <w:rPr>
          <w:rFonts w:ascii="Arial" w:eastAsia="Times New Roman" w:hAnsi="Arial" w:cs="Arial"/>
          <w:color w:val="000000"/>
          <w:sz w:val="24"/>
          <w:szCs w:val="24"/>
        </w:rPr>
        <w:t>.   The total salary including overhead and fringe benefits is $</w:t>
      </w:r>
      <w:r w:rsidRPr="00326FF2" w:rsidR="00FC4A70">
        <w:rPr>
          <w:rFonts w:ascii="Arial" w:eastAsia="Times New Roman" w:hAnsi="Arial" w:cs="Arial"/>
          <w:color w:val="000000"/>
          <w:sz w:val="24"/>
          <w:szCs w:val="24"/>
        </w:rPr>
        <w:t>94.29</w:t>
      </w:r>
      <w:r w:rsidRPr="00326FF2">
        <w:rPr>
          <w:rFonts w:ascii="Arial" w:eastAsia="Times New Roman" w:hAnsi="Arial" w:cs="Arial"/>
          <w:color w:val="000000"/>
          <w:sz w:val="24"/>
          <w:szCs w:val="24"/>
        </w:rPr>
        <w:t xml:space="preserve">.  </w:t>
      </w:r>
    </w:p>
    <w:p w:rsidR="007460E7" w:rsidRPr="00326FF2" w:rsidP="00326FF2" w14:paraId="568EBD96" w14:textId="77777777">
      <w:pPr>
        <w:tabs>
          <w:tab w:val="right" w:pos="8887"/>
        </w:tabs>
        <w:spacing w:after="0" w:line="280" w:lineRule="exact"/>
        <w:ind w:right="622"/>
        <w:rPr>
          <w:rFonts w:ascii="Arial" w:eastAsia="Times New Roman" w:hAnsi="Arial" w:cs="Arial"/>
          <w:color w:val="000000"/>
          <w:sz w:val="24"/>
          <w:szCs w:val="24"/>
        </w:rPr>
      </w:pPr>
    </w:p>
    <w:p w:rsidR="00C44EFF" w:rsidRPr="00326FF2" w:rsidP="00326FF2" w14:paraId="383685EF" w14:textId="61B4D7CC">
      <w:pPr>
        <w:tabs>
          <w:tab w:val="right" w:pos="8887"/>
        </w:tabs>
        <w:spacing w:after="0" w:line="280" w:lineRule="exact"/>
        <w:ind w:right="622"/>
        <w:rPr>
          <w:rFonts w:ascii="Arial" w:eastAsia="Times New Roman" w:hAnsi="Arial" w:cs="Arial"/>
          <w:sz w:val="24"/>
          <w:szCs w:val="24"/>
        </w:rPr>
      </w:pPr>
      <w:r w:rsidRPr="00326FF2">
        <w:rPr>
          <w:rFonts w:ascii="Arial" w:eastAsia="Times New Roman" w:hAnsi="Arial" w:cs="Arial"/>
          <w:color w:val="000000"/>
          <w:sz w:val="24"/>
          <w:szCs w:val="24"/>
        </w:rPr>
        <w:t xml:space="preserve">The FAA is obligated to establish an infrastructure suitable for the acquisition, monitoring and use of voluntarily submitted information submitted by participants. </w:t>
      </w:r>
      <w:r w:rsidRPr="00326FF2">
        <w:rPr>
          <w:rFonts w:ascii="Arial" w:eastAsia="Times New Roman" w:hAnsi="Arial" w:cs="Arial"/>
          <w:sz w:val="24"/>
          <w:szCs w:val="24"/>
        </w:rPr>
        <w:t>The FAA continues to estimate cost to the Federal Government is approximately $</w:t>
      </w:r>
      <w:r w:rsidRPr="00326FF2" w:rsidR="004C4F82">
        <w:rPr>
          <w:rFonts w:ascii="Arial" w:eastAsia="Times New Roman" w:hAnsi="Arial" w:cs="Arial"/>
          <w:sz w:val="24"/>
          <w:szCs w:val="24"/>
        </w:rPr>
        <w:t>1,</w:t>
      </w:r>
      <w:r w:rsidRPr="00326FF2" w:rsidR="00FC4A70">
        <w:rPr>
          <w:rFonts w:ascii="Arial" w:eastAsia="Times New Roman" w:hAnsi="Arial" w:cs="Arial"/>
          <w:sz w:val="24"/>
          <w:szCs w:val="24"/>
        </w:rPr>
        <w:t>6029</w:t>
      </w:r>
      <w:r w:rsidRPr="00326FF2">
        <w:rPr>
          <w:rFonts w:ascii="Arial" w:eastAsia="Times New Roman" w:hAnsi="Arial" w:cs="Arial"/>
          <w:sz w:val="24"/>
          <w:szCs w:val="24"/>
        </w:rPr>
        <w:t xml:space="preserve"> to process one </w:t>
      </w:r>
      <w:r w:rsidRPr="00326FF2" w:rsidR="00996F1F">
        <w:rPr>
          <w:rFonts w:ascii="Arial" w:eastAsia="Times New Roman" w:hAnsi="Arial" w:cs="Arial"/>
          <w:sz w:val="24"/>
          <w:szCs w:val="24"/>
        </w:rPr>
        <w:t>VDR or CE case (17 average hours</w:t>
      </w:r>
      <w:r w:rsidRPr="00326FF2" w:rsidR="004C4F82">
        <w:rPr>
          <w:rFonts w:ascii="Arial" w:eastAsia="Times New Roman" w:hAnsi="Arial" w:cs="Arial"/>
          <w:sz w:val="24"/>
          <w:szCs w:val="24"/>
        </w:rPr>
        <w:t>) @ $</w:t>
      </w:r>
      <w:r w:rsidRPr="00326FF2" w:rsidR="00FC4A70">
        <w:rPr>
          <w:rFonts w:ascii="Arial" w:eastAsia="Times New Roman" w:hAnsi="Arial" w:cs="Arial"/>
          <w:sz w:val="24"/>
          <w:szCs w:val="24"/>
        </w:rPr>
        <w:t>94.29</w:t>
      </w:r>
      <w:r w:rsidRPr="00326FF2" w:rsidR="00996F1F">
        <w:rPr>
          <w:rFonts w:ascii="Arial" w:eastAsia="Times New Roman" w:hAnsi="Arial" w:cs="Arial"/>
          <w:sz w:val="24"/>
          <w:szCs w:val="24"/>
        </w:rPr>
        <w:t>/hr</w:t>
      </w:r>
      <w:r w:rsidRPr="00326FF2" w:rsidR="00F95425">
        <w:rPr>
          <w:rFonts w:ascii="Arial" w:eastAsia="Times New Roman" w:hAnsi="Arial" w:cs="Arial"/>
          <w:sz w:val="24"/>
          <w:szCs w:val="24"/>
        </w:rPr>
        <w:t>.</w:t>
      </w:r>
      <w:r w:rsidRPr="00326FF2">
        <w:rPr>
          <w:rFonts w:ascii="Arial" w:eastAsia="Times New Roman" w:hAnsi="Arial" w:cs="Arial"/>
          <w:sz w:val="24"/>
          <w:szCs w:val="24"/>
        </w:rPr>
        <w:t>, as follows:</w:t>
      </w:r>
    </w:p>
    <w:p w:rsidR="00C44EFF" w:rsidRPr="00C44EFF" w:rsidP="00C44EFF" w14:paraId="51466EFE" w14:textId="77777777">
      <w:pPr>
        <w:spacing w:after="0" w:line="280" w:lineRule="exact"/>
        <w:ind w:left="559" w:right="5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4063"/>
        <w:gridCol w:w="931"/>
        <w:gridCol w:w="1356"/>
      </w:tblGrid>
      <w:tr w14:paraId="7E306349" w14:textId="77777777" w:rsidTr="00F31A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shd w:val="clear" w:color="auto" w:fill="auto"/>
          </w:tcPr>
          <w:p w:rsidR="00C44EFF" w:rsidRPr="004942D0" w:rsidP="00C44EFF" w14:paraId="161CE2BD" w14:textId="77777777">
            <w:pPr>
              <w:spacing w:after="0" w:line="240" w:lineRule="auto"/>
              <w:jc w:val="center"/>
              <w:rPr>
                <w:rFonts w:ascii="Times New Roman" w:eastAsia="Calibri" w:hAnsi="Times New Roman" w:cs="Times New Roman"/>
                <w:b/>
              </w:rPr>
            </w:pPr>
            <w:r w:rsidRPr="004942D0">
              <w:rPr>
                <w:rFonts w:ascii="Times New Roman" w:eastAsia="Calibri" w:hAnsi="Times New Roman" w:cs="Times New Roman"/>
                <w:b/>
              </w:rPr>
              <w:t>FAA Staff Action</w:t>
            </w:r>
          </w:p>
        </w:tc>
        <w:tc>
          <w:tcPr>
            <w:tcW w:w="4349" w:type="dxa"/>
            <w:shd w:val="clear" w:color="auto" w:fill="auto"/>
          </w:tcPr>
          <w:p w:rsidR="00C44EFF" w:rsidRPr="004942D0" w:rsidP="00C44EFF" w14:paraId="6D3325AE" w14:textId="77777777">
            <w:pPr>
              <w:spacing w:after="0" w:line="240" w:lineRule="auto"/>
              <w:jc w:val="center"/>
              <w:rPr>
                <w:rFonts w:ascii="Times New Roman" w:eastAsia="Calibri" w:hAnsi="Times New Roman" w:cs="Times New Roman"/>
                <w:b/>
              </w:rPr>
            </w:pPr>
            <w:r w:rsidRPr="004942D0">
              <w:rPr>
                <w:rFonts w:ascii="Times New Roman" w:eastAsia="Calibri" w:hAnsi="Times New Roman" w:cs="Times New Roman"/>
                <w:b/>
              </w:rPr>
              <w:t>FAA Personnel</w:t>
            </w:r>
          </w:p>
        </w:tc>
        <w:tc>
          <w:tcPr>
            <w:tcW w:w="2313" w:type="dxa"/>
            <w:gridSpan w:val="2"/>
            <w:shd w:val="clear" w:color="auto" w:fill="auto"/>
          </w:tcPr>
          <w:p w:rsidR="00C44EFF" w:rsidRPr="004942D0" w:rsidP="00C44EFF" w14:paraId="5E3966D1" w14:textId="77777777">
            <w:pPr>
              <w:spacing w:after="0" w:line="240" w:lineRule="auto"/>
              <w:jc w:val="center"/>
              <w:rPr>
                <w:rFonts w:ascii="Times New Roman" w:eastAsia="Calibri" w:hAnsi="Times New Roman" w:cs="Times New Roman"/>
                <w:b/>
              </w:rPr>
            </w:pPr>
            <w:r w:rsidRPr="004942D0">
              <w:rPr>
                <w:rFonts w:ascii="Times New Roman" w:eastAsia="Calibri" w:hAnsi="Times New Roman" w:cs="Times New Roman"/>
                <w:b/>
              </w:rPr>
              <w:t>Burden</w:t>
            </w:r>
          </w:p>
          <w:p w:rsidR="00C44EFF" w:rsidRPr="004942D0" w:rsidP="00C44EFF" w14:paraId="5B2A3B43" w14:textId="04ABC0FA">
            <w:pPr>
              <w:spacing w:after="0" w:line="240" w:lineRule="auto"/>
              <w:rPr>
                <w:rFonts w:ascii="Times New Roman" w:eastAsia="Calibri" w:hAnsi="Times New Roman" w:cs="Times New Roman"/>
                <w:b/>
              </w:rPr>
            </w:pPr>
            <w:r w:rsidRPr="004942D0">
              <w:rPr>
                <w:rFonts w:ascii="Times New Roman" w:eastAsia="Calibri" w:hAnsi="Times New Roman" w:cs="Times New Roman"/>
                <w:b/>
              </w:rPr>
              <w:t xml:space="preserve">Time         </w:t>
            </w:r>
            <w:r w:rsidR="004942D0">
              <w:rPr>
                <w:rFonts w:ascii="Times New Roman" w:eastAsia="Calibri" w:hAnsi="Times New Roman" w:cs="Times New Roman"/>
                <w:b/>
              </w:rPr>
              <w:t xml:space="preserve">    </w:t>
            </w:r>
            <w:r w:rsidRPr="004942D0">
              <w:rPr>
                <w:rFonts w:ascii="Times New Roman" w:eastAsia="Calibri" w:hAnsi="Times New Roman" w:cs="Times New Roman"/>
                <w:b/>
              </w:rPr>
              <w:t>Cost</w:t>
            </w:r>
          </w:p>
        </w:tc>
      </w:tr>
      <w:tr w14:paraId="35A13FAE" w14:textId="77777777" w:rsidTr="00F31A4B">
        <w:tblPrEx>
          <w:tblW w:w="0" w:type="auto"/>
          <w:tblLook w:val="04A0"/>
        </w:tblPrEx>
        <w:tc>
          <w:tcPr>
            <w:tcW w:w="3116" w:type="dxa"/>
            <w:shd w:val="clear" w:color="auto" w:fill="auto"/>
          </w:tcPr>
          <w:p w:rsidR="00C44EFF" w:rsidRPr="00C44EFF" w:rsidP="00996F1F" w14:paraId="215DE194" w14:textId="48E65BC9">
            <w:pPr>
              <w:spacing w:after="0" w:line="240" w:lineRule="auto"/>
              <w:contextualSpacing/>
              <w:rPr>
                <w:rFonts w:ascii="Times New Roman" w:eastAsia="Calibri" w:hAnsi="Times New Roman" w:cs="Times New Roman"/>
              </w:rPr>
            </w:pPr>
            <w:r w:rsidRPr="00C44EFF">
              <w:rPr>
                <w:rFonts w:ascii="Times New Roman" w:eastAsia="Calibri" w:hAnsi="Times New Roman" w:cs="Times New Roman"/>
              </w:rPr>
              <w:t>Review/</w:t>
            </w:r>
            <w:r w:rsidR="00996F1F">
              <w:rPr>
                <w:rFonts w:ascii="Times New Roman" w:eastAsia="Calibri" w:hAnsi="Times New Roman" w:cs="Times New Roman"/>
              </w:rPr>
              <w:t>processing</w:t>
            </w:r>
            <w:r w:rsidRPr="00C44EFF">
              <w:rPr>
                <w:rFonts w:ascii="Times New Roman" w:eastAsia="Calibri" w:hAnsi="Times New Roman" w:cs="Times New Roman"/>
              </w:rPr>
              <w:t xml:space="preserve"> of </w:t>
            </w:r>
            <w:r w:rsidRPr="00996F1F" w:rsidR="00996F1F">
              <w:rPr>
                <w:rFonts w:ascii="Times New Roman" w:eastAsia="Calibri" w:hAnsi="Times New Roman" w:cs="Times New Roman"/>
              </w:rPr>
              <w:t>VDR or CE case</w:t>
            </w:r>
            <w:r w:rsidR="00996F1F">
              <w:rPr>
                <w:rFonts w:ascii="Times New Roman" w:eastAsia="Calibri" w:hAnsi="Times New Roman" w:cs="Times New Roman"/>
              </w:rPr>
              <w:t>s per Fiscal year</w:t>
            </w:r>
          </w:p>
        </w:tc>
        <w:tc>
          <w:tcPr>
            <w:tcW w:w="4349" w:type="dxa"/>
            <w:shd w:val="clear" w:color="auto" w:fill="auto"/>
          </w:tcPr>
          <w:p w:rsidR="00C44EFF" w:rsidRPr="00C44EFF" w:rsidP="00FC4A70" w14:paraId="29A3C08F" w14:textId="51667A5E">
            <w:pPr>
              <w:spacing w:after="0" w:line="240" w:lineRule="auto"/>
              <w:rPr>
                <w:rFonts w:ascii="Times New Roman" w:eastAsia="Calibri" w:hAnsi="Times New Roman" w:cs="Times New Roman"/>
              </w:rPr>
            </w:pPr>
            <w:r w:rsidRPr="00C44EFF">
              <w:rPr>
                <w:rFonts w:ascii="Times New Roman" w:eastAsia="Calibri" w:hAnsi="Times New Roman" w:cs="Times New Roman"/>
              </w:rPr>
              <w:t>Aviation Safety Inspector - 1</w:t>
            </w:r>
            <w:r w:rsidR="00996F1F">
              <w:rPr>
                <w:rFonts w:ascii="Times New Roman" w:eastAsia="Calibri" w:hAnsi="Times New Roman" w:cs="Times New Roman"/>
              </w:rPr>
              <w:t>7</w:t>
            </w:r>
            <w:r w:rsidRPr="00C44EFF">
              <w:rPr>
                <w:rFonts w:ascii="Times New Roman" w:eastAsia="Calibri" w:hAnsi="Times New Roman" w:cs="Times New Roman"/>
              </w:rPr>
              <w:t xml:space="preserve"> hrs x  </w:t>
            </w:r>
            <w:r w:rsidR="00996F1F">
              <w:rPr>
                <w:rFonts w:ascii="Times New Roman" w:eastAsia="Calibri" w:hAnsi="Times New Roman" w:cs="Times New Roman"/>
              </w:rPr>
              <w:t>864</w:t>
            </w:r>
            <w:r w:rsidRPr="00C44EFF">
              <w:rPr>
                <w:rFonts w:ascii="Times New Roman" w:eastAsia="Calibri" w:hAnsi="Times New Roman" w:cs="Times New Roman"/>
              </w:rPr>
              <w:t xml:space="preserve"> submissions  = </w:t>
            </w:r>
            <w:r w:rsidR="00996F1F">
              <w:rPr>
                <w:rFonts w:ascii="Times New Roman" w:eastAsia="Calibri" w:hAnsi="Times New Roman" w:cs="Times New Roman"/>
              </w:rPr>
              <w:t>14,688</w:t>
            </w:r>
            <w:r w:rsidR="004C4F82">
              <w:rPr>
                <w:rFonts w:ascii="Times New Roman" w:eastAsia="Calibri" w:hAnsi="Times New Roman" w:cs="Times New Roman"/>
              </w:rPr>
              <w:t xml:space="preserve"> hrs at $9</w:t>
            </w:r>
            <w:r w:rsidR="00FC4A70">
              <w:rPr>
                <w:rFonts w:ascii="Times New Roman" w:eastAsia="Calibri" w:hAnsi="Times New Roman" w:cs="Times New Roman"/>
              </w:rPr>
              <w:t>4.29</w:t>
            </w:r>
            <w:r w:rsidRPr="00C44EFF">
              <w:rPr>
                <w:rFonts w:ascii="Times New Roman" w:eastAsia="Calibri" w:hAnsi="Times New Roman" w:cs="Times New Roman"/>
              </w:rPr>
              <w:t>/hr  =  $</w:t>
            </w:r>
            <w:r w:rsidR="004C4F82">
              <w:rPr>
                <w:rFonts w:ascii="Times New Roman" w:eastAsia="Calibri" w:hAnsi="Times New Roman" w:cs="Times New Roman"/>
              </w:rPr>
              <w:t>1,3</w:t>
            </w:r>
            <w:r w:rsidR="00FC4A70">
              <w:rPr>
                <w:rFonts w:ascii="Times New Roman" w:eastAsia="Calibri" w:hAnsi="Times New Roman" w:cs="Times New Roman"/>
              </w:rPr>
              <w:t>84,</w:t>
            </w:r>
            <w:r w:rsidR="0044601A">
              <w:rPr>
                <w:rFonts w:ascii="Times New Roman" w:eastAsia="Calibri" w:hAnsi="Times New Roman" w:cs="Times New Roman"/>
              </w:rPr>
              <w:t>936</w:t>
            </w:r>
          </w:p>
        </w:tc>
        <w:tc>
          <w:tcPr>
            <w:tcW w:w="942" w:type="dxa"/>
            <w:shd w:val="clear" w:color="auto" w:fill="auto"/>
          </w:tcPr>
          <w:p w:rsidR="00C44EFF" w:rsidRPr="00C44EFF" w:rsidP="00C44EFF" w14:paraId="0A1F06F8" w14:textId="7016CB5D">
            <w:pPr>
              <w:spacing w:after="0" w:line="240" w:lineRule="auto"/>
              <w:rPr>
                <w:rFonts w:ascii="Times New Roman" w:eastAsia="Calibri" w:hAnsi="Times New Roman" w:cs="Times New Roman"/>
              </w:rPr>
            </w:pPr>
            <w:r>
              <w:rPr>
                <w:rFonts w:ascii="Times New Roman" w:eastAsia="Calibri" w:hAnsi="Times New Roman" w:cs="Times New Roman"/>
              </w:rPr>
              <w:t>14,688</w:t>
            </w:r>
          </w:p>
        </w:tc>
        <w:tc>
          <w:tcPr>
            <w:tcW w:w="1371" w:type="dxa"/>
            <w:shd w:val="clear" w:color="auto" w:fill="auto"/>
          </w:tcPr>
          <w:p w:rsidR="00C44EFF" w:rsidRPr="00C44EFF" w:rsidP="00996F1F" w14:paraId="635B037A" w14:textId="72AD21F3">
            <w:pPr>
              <w:spacing w:after="0" w:line="240" w:lineRule="auto"/>
              <w:rPr>
                <w:rFonts w:ascii="Times New Roman" w:eastAsia="Calibri" w:hAnsi="Times New Roman" w:cs="Times New Roman"/>
              </w:rPr>
            </w:pPr>
            <w:r w:rsidRPr="00C44EFF">
              <w:rPr>
                <w:rFonts w:ascii="Times New Roman" w:eastAsia="Calibri" w:hAnsi="Times New Roman" w:cs="Times New Roman"/>
              </w:rPr>
              <w:t>$</w:t>
            </w:r>
            <w:r w:rsidR="00FC4A70">
              <w:rPr>
                <w:rFonts w:ascii="Times New Roman" w:eastAsia="Calibri" w:hAnsi="Times New Roman" w:cs="Times New Roman"/>
              </w:rPr>
              <w:t>1,384,</w:t>
            </w:r>
            <w:r w:rsidR="0044601A">
              <w:rPr>
                <w:rFonts w:ascii="Times New Roman" w:eastAsia="Calibri" w:hAnsi="Times New Roman" w:cs="Times New Roman"/>
              </w:rPr>
              <w:t>936</w:t>
            </w:r>
          </w:p>
        </w:tc>
      </w:tr>
      <w:tr w14:paraId="3D6B7430" w14:textId="77777777" w:rsidTr="00F31A4B">
        <w:tblPrEx>
          <w:tblW w:w="0" w:type="auto"/>
          <w:tblLook w:val="04A0"/>
        </w:tblPrEx>
        <w:tc>
          <w:tcPr>
            <w:tcW w:w="3116" w:type="dxa"/>
            <w:shd w:val="clear" w:color="auto" w:fill="auto"/>
          </w:tcPr>
          <w:p w:rsidR="00C44EFF" w:rsidRPr="00C44EFF" w:rsidP="00C44EFF" w14:paraId="0614C052" w14:textId="76A5BF1F">
            <w:pPr>
              <w:spacing w:after="0" w:line="240" w:lineRule="auto"/>
              <w:contextualSpacing/>
              <w:rPr>
                <w:rFonts w:ascii="Times New Roman" w:eastAsia="Calibri" w:hAnsi="Times New Roman" w:cs="Times New Roman"/>
              </w:rPr>
            </w:pPr>
          </w:p>
        </w:tc>
        <w:tc>
          <w:tcPr>
            <w:tcW w:w="4349" w:type="dxa"/>
            <w:shd w:val="clear" w:color="auto" w:fill="auto"/>
          </w:tcPr>
          <w:p w:rsidR="00C44EFF" w:rsidRPr="00C44EFF" w:rsidP="00C44EFF" w14:paraId="6522AF8D" w14:textId="10E9DBE6">
            <w:pPr>
              <w:spacing w:after="0" w:line="240" w:lineRule="auto"/>
              <w:rPr>
                <w:rFonts w:ascii="Times New Roman" w:eastAsia="Calibri" w:hAnsi="Times New Roman" w:cs="Times New Roman"/>
              </w:rPr>
            </w:pPr>
          </w:p>
        </w:tc>
        <w:tc>
          <w:tcPr>
            <w:tcW w:w="942" w:type="dxa"/>
            <w:shd w:val="clear" w:color="auto" w:fill="auto"/>
          </w:tcPr>
          <w:p w:rsidR="00C44EFF" w:rsidRPr="00C44EFF" w:rsidP="00C44EFF" w14:paraId="1962FA6E" w14:textId="77777777">
            <w:pPr>
              <w:spacing w:after="0" w:line="240" w:lineRule="auto"/>
              <w:rPr>
                <w:rFonts w:ascii="Times New Roman" w:eastAsia="Calibri" w:hAnsi="Times New Roman" w:cs="Times New Roman"/>
              </w:rPr>
            </w:pPr>
          </w:p>
        </w:tc>
        <w:tc>
          <w:tcPr>
            <w:tcW w:w="1371" w:type="dxa"/>
            <w:shd w:val="clear" w:color="auto" w:fill="auto"/>
          </w:tcPr>
          <w:p w:rsidR="00C44EFF" w:rsidRPr="00C44EFF" w:rsidP="00C44EFF" w14:paraId="079D6D01" w14:textId="77777777">
            <w:pPr>
              <w:spacing w:after="0" w:line="240" w:lineRule="auto"/>
              <w:rPr>
                <w:rFonts w:ascii="Times New Roman" w:eastAsia="Calibri" w:hAnsi="Times New Roman" w:cs="Times New Roman"/>
              </w:rPr>
            </w:pPr>
          </w:p>
        </w:tc>
      </w:tr>
      <w:tr w14:paraId="5E7DDE70" w14:textId="77777777" w:rsidTr="00F31A4B">
        <w:tblPrEx>
          <w:tblW w:w="0" w:type="auto"/>
          <w:tblLook w:val="04A0"/>
        </w:tblPrEx>
        <w:tc>
          <w:tcPr>
            <w:tcW w:w="3116" w:type="dxa"/>
            <w:shd w:val="clear" w:color="auto" w:fill="auto"/>
          </w:tcPr>
          <w:p w:rsidR="00C44EFF" w:rsidRPr="00C44EFF" w:rsidP="00C44EFF" w14:paraId="5E553173" w14:textId="77777777">
            <w:pPr>
              <w:ind w:left="720"/>
              <w:contextualSpacing/>
              <w:rPr>
                <w:rFonts w:ascii="Times New Roman" w:eastAsia="Calibri" w:hAnsi="Times New Roman" w:cs="Times New Roman"/>
              </w:rPr>
            </w:pPr>
          </w:p>
        </w:tc>
        <w:tc>
          <w:tcPr>
            <w:tcW w:w="4349" w:type="dxa"/>
            <w:shd w:val="clear" w:color="auto" w:fill="auto"/>
          </w:tcPr>
          <w:p w:rsidR="00C44EFF" w:rsidRPr="00C44EFF" w:rsidP="00C44EFF" w14:paraId="0556E4B8" w14:textId="77777777">
            <w:pPr>
              <w:spacing w:after="0" w:line="240" w:lineRule="auto"/>
              <w:jc w:val="right"/>
              <w:rPr>
                <w:rFonts w:ascii="Times New Roman" w:eastAsia="Calibri" w:hAnsi="Times New Roman" w:cs="Times New Roman"/>
              </w:rPr>
            </w:pPr>
            <w:r w:rsidRPr="00C44EFF">
              <w:rPr>
                <w:rFonts w:ascii="Times New Roman" w:eastAsia="Calibri" w:hAnsi="Times New Roman" w:cs="Times New Roman"/>
              </w:rPr>
              <w:t>Total</w:t>
            </w:r>
          </w:p>
        </w:tc>
        <w:tc>
          <w:tcPr>
            <w:tcW w:w="942" w:type="dxa"/>
            <w:shd w:val="clear" w:color="auto" w:fill="auto"/>
          </w:tcPr>
          <w:p w:rsidR="00C44EFF" w:rsidRPr="00C44EFF" w:rsidP="00C44EFF" w14:paraId="71911572" w14:textId="328F6041">
            <w:pPr>
              <w:spacing w:after="0" w:line="240" w:lineRule="auto"/>
              <w:rPr>
                <w:rFonts w:ascii="Times New Roman" w:eastAsia="Calibri" w:hAnsi="Times New Roman" w:cs="Times New Roman"/>
              </w:rPr>
            </w:pPr>
            <w:r>
              <w:rPr>
                <w:rFonts w:ascii="Times New Roman" w:eastAsia="Calibri" w:hAnsi="Times New Roman" w:cs="Times New Roman"/>
              </w:rPr>
              <w:t>14,688</w:t>
            </w:r>
          </w:p>
        </w:tc>
        <w:tc>
          <w:tcPr>
            <w:tcW w:w="1371" w:type="dxa"/>
            <w:shd w:val="clear" w:color="auto" w:fill="auto"/>
          </w:tcPr>
          <w:p w:rsidR="00C44EFF" w:rsidRPr="00C44EFF" w:rsidP="00996F1F" w14:paraId="65F0B5DD" w14:textId="69846768">
            <w:pPr>
              <w:spacing w:after="0" w:line="240" w:lineRule="auto"/>
              <w:rPr>
                <w:rFonts w:ascii="Times New Roman" w:eastAsia="Calibri" w:hAnsi="Times New Roman" w:cs="Times New Roman"/>
              </w:rPr>
            </w:pPr>
            <w:r w:rsidRPr="00C44EFF">
              <w:rPr>
                <w:rFonts w:ascii="Times New Roman" w:eastAsia="Calibri" w:hAnsi="Times New Roman" w:cs="Times New Roman"/>
              </w:rPr>
              <w:t>$</w:t>
            </w:r>
            <w:r w:rsidRPr="0044601A" w:rsidR="0044601A">
              <w:rPr>
                <w:rFonts w:ascii="Times New Roman" w:eastAsia="Calibri" w:hAnsi="Times New Roman" w:cs="Times New Roman"/>
              </w:rPr>
              <w:t>1,384,936</w:t>
            </w:r>
          </w:p>
        </w:tc>
      </w:tr>
    </w:tbl>
    <w:p w:rsidR="00C44EFF" w:rsidRPr="00326FF2" w:rsidP="00326FF2" w14:paraId="1DCB51E5" w14:textId="262B7573">
      <w:pPr>
        <w:spacing w:after="0" w:line="280" w:lineRule="exact"/>
        <w:ind w:right="50"/>
        <w:rPr>
          <w:rFonts w:ascii="Times New Roman" w:eastAsia="Times New Roman" w:hAnsi="Times New Roman" w:cs="Times New Roman"/>
          <w:color w:val="000000"/>
          <w:sz w:val="20"/>
          <w:szCs w:val="20"/>
        </w:rPr>
      </w:pPr>
    </w:p>
    <w:p w:rsidR="00C64707" w:rsidRPr="00C64707" w:rsidP="00C64707" w14:paraId="6B8CD00D" w14:textId="2F5C5FA2">
      <w:pPr>
        <w:shd w:val="clear" w:color="auto" w:fill="FFFFFF"/>
        <w:spacing w:after="0" w:line="240" w:lineRule="auto"/>
        <w:rPr>
          <w:rFonts w:ascii="Arial" w:eastAsia="Times New Roman" w:hAnsi="Arial" w:cs="Arial"/>
          <w:color w:val="555555"/>
          <w:sz w:val="24"/>
          <w:szCs w:val="24"/>
        </w:rPr>
      </w:pPr>
    </w:p>
    <w:p w:rsidR="00C64707" w:rsidRPr="00C64707" w:rsidP="00C64707" w14:paraId="14166C0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2E33BD" w:rsidP="00C64707" w14:paraId="0ADE875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534C7E13" w14:textId="24848AF3">
      <w:pPr>
        <w:shd w:val="clear" w:color="auto" w:fill="FFFFFF"/>
        <w:spacing w:after="0" w:line="240" w:lineRule="auto"/>
        <w:rPr>
          <w:rFonts w:ascii="Arial" w:eastAsia="Times New Roman" w:hAnsi="Arial" w:cs="Arial"/>
          <w:color w:val="555555"/>
          <w:sz w:val="24"/>
          <w:szCs w:val="24"/>
        </w:rPr>
      </w:pPr>
      <w:r w:rsidRPr="00FC7C1D">
        <w:rPr>
          <w:rFonts w:ascii="Arial" w:eastAsia="Times New Roman" w:hAnsi="Arial" w:cs="Arial"/>
          <w:sz w:val="24"/>
          <w:szCs w:val="24"/>
        </w:rPr>
        <w:t>This is a new collection.</w:t>
      </w:r>
      <w:r w:rsidRPr="00C64707">
        <w:rPr>
          <w:rFonts w:ascii="Arial" w:eastAsia="Times New Roman" w:hAnsi="Arial" w:cs="Arial"/>
          <w:color w:val="555555"/>
          <w:sz w:val="24"/>
          <w:szCs w:val="24"/>
        </w:rPr>
        <w:br/>
      </w:r>
    </w:p>
    <w:p w:rsidR="00C64707" w:rsidRPr="00C64707" w:rsidP="00C64707" w14:paraId="388D6E7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24D4146A" w14:textId="6DB312FF">
      <w:pPr>
        <w:shd w:val="clear" w:color="auto" w:fill="FFFFFF"/>
        <w:spacing w:after="0" w:line="240" w:lineRule="auto"/>
        <w:rPr>
          <w:rFonts w:ascii="Arial" w:eastAsia="Times New Roman" w:hAnsi="Arial" w:cs="Arial"/>
          <w:color w:val="555555"/>
          <w:sz w:val="24"/>
          <w:szCs w:val="24"/>
        </w:rPr>
      </w:pPr>
    </w:p>
    <w:p w:rsidR="002E33BD" w:rsidP="00C64707" w14:paraId="6064FBF9" w14:textId="77777777">
      <w:pPr>
        <w:shd w:val="clear" w:color="auto" w:fill="FFFFFF"/>
        <w:spacing w:after="0" w:line="240" w:lineRule="auto"/>
        <w:rPr>
          <w:rFonts w:ascii="Arial" w:eastAsia="Times New Roman" w:hAnsi="Arial" w:cs="Arial"/>
          <w:color w:val="555555"/>
          <w:sz w:val="24"/>
          <w:szCs w:val="24"/>
        </w:rPr>
      </w:pPr>
    </w:p>
    <w:p w:rsidR="00FC7C1D" w:rsidP="00C64707" w14:paraId="57B22C40" w14:textId="77777777">
      <w:pPr>
        <w:shd w:val="clear" w:color="auto" w:fill="FFFFFF"/>
        <w:spacing w:after="0" w:line="240" w:lineRule="auto"/>
        <w:rPr>
          <w:rFonts w:ascii="Arial" w:eastAsia="Times New Roman" w:hAnsi="Arial" w:cs="Arial"/>
          <w:sz w:val="24"/>
          <w:szCs w:val="24"/>
        </w:rPr>
      </w:pPr>
      <w:r w:rsidRPr="00FC7C1D">
        <w:rPr>
          <w:rFonts w:ascii="Arial" w:eastAsia="Times New Roman" w:hAnsi="Arial" w:cs="Arial"/>
          <w:sz w:val="24"/>
          <w:szCs w:val="24"/>
        </w:rPr>
        <w:t>The results of the collection will not be made available or published on FAA web pages.</w:t>
      </w:r>
    </w:p>
    <w:p w:rsidR="00C64707" w:rsidRPr="00C64707" w:rsidP="00C64707" w14:paraId="20081B89" w14:textId="09ECACE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2D6D5698" w14:textId="05CDA5F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C64707" w14:paraId="4ABC3C78" w14:textId="7482ECA3">
      <w:pPr>
        <w:shd w:val="clear" w:color="auto" w:fill="FFFFFF"/>
        <w:spacing w:after="0" w:line="240" w:lineRule="auto"/>
        <w:rPr>
          <w:rFonts w:ascii="Arial" w:eastAsia="Times New Roman" w:hAnsi="Arial" w:cs="Arial"/>
          <w:color w:val="555555"/>
          <w:sz w:val="24"/>
          <w:szCs w:val="24"/>
        </w:rPr>
      </w:pPr>
      <w:r w:rsidRPr="00FC7C1D">
        <w:rPr>
          <w:rFonts w:ascii="Arial" w:eastAsia="Times New Roman" w:hAnsi="Arial" w:cs="Arial"/>
          <w:sz w:val="24"/>
          <w:szCs w:val="24"/>
        </w:rPr>
        <w:t xml:space="preserve">The FAA is not seeking approval to not display the expiration date for OMB approval </w:t>
      </w:r>
      <w:r w:rsidRPr="00FC7C1D" w:rsidR="00AF1D5F">
        <w:rPr>
          <w:rFonts w:ascii="Arial" w:eastAsia="Times New Roman" w:hAnsi="Arial" w:cs="Arial"/>
          <w:sz w:val="24"/>
          <w:szCs w:val="24"/>
        </w:rPr>
        <w:t xml:space="preserve">of the information collection. </w:t>
      </w:r>
      <w:r w:rsidRPr="00C64707">
        <w:rPr>
          <w:rFonts w:ascii="Arial" w:eastAsia="Times New Roman" w:hAnsi="Arial" w:cs="Arial"/>
          <w:color w:val="555555"/>
          <w:sz w:val="24"/>
          <w:szCs w:val="24"/>
        </w:rPr>
        <w:br/>
      </w:r>
    </w:p>
    <w:p w:rsidR="00C64707" w:rsidRPr="00C64707" w:rsidP="00C64707" w14:paraId="3268B4C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75EB8FA1" w14:textId="23FD67BC">
      <w:pPr>
        <w:shd w:val="clear" w:color="auto" w:fill="FFFFFF"/>
        <w:spacing w:after="0" w:line="240" w:lineRule="auto"/>
        <w:rPr>
          <w:rFonts w:ascii="Arial" w:eastAsia="Times New Roman" w:hAnsi="Arial" w:cs="Arial"/>
          <w:color w:val="555555"/>
          <w:sz w:val="24"/>
          <w:szCs w:val="24"/>
        </w:rPr>
      </w:pPr>
    </w:p>
    <w:p w:rsidR="00FC4A70" w:rsidP="00870AB0" w14:paraId="04557D78" w14:textId="3E55D2E9">
      <w:pPr>
        <w:shd w:val="clear" w:color="auto" w:fill="FFFFFF"/>
        <w:spacing w:after="0" w:line="240" w:lineRule="auto"/>
      </w:pPr>
      <w:r w:rsidRPr="00FC7C1D">
        <w:rPr>
          <w:rFonts w:ascii="Arial" w:eastAsia="Times New Roman" w:hAnsi="Arial" w:cs="Arial"/>
          <w:sz w:val="24"/>
          <w:szCs w:val="24"/>
        </w:rPr>
        <w:t>There are no exceptions.</w:t>
      </w:r>
      <w:r w:rsidRPr="00C64707" w:rsidR="007460E7">
        <w:rPr>
          <w:rFonts w:ascii="Arial" w:eastAsia="Times New Roman" w:hAnsi="Arial" w:cs="Arial"/>
          <w:b/>
          <w:bCs/>
          <w:color w:val="555555"/>
          <w:sz w:val="24"/>
          <w:szCs w:val="24"/>
        </w:rPr>
        <w:br/>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E2CC5" w:rsidP="00E43D78" w14:paraId="2FDEFFBF" w14:textId="77777777">
      <w:pPr>
        <w:spacing w:after="0" w:line="240" w:lineRule="auto"/>
      </w:pPr>
      <w:r>
        <w:separator/>
      </w:r>
    </w:p>
  </w:endnote>
  <w:endnote w:type="continuationSeparator" w:id="1">
    <w:p w:rsidR="000E2CC5" w:rsidP="00E43D78" w14:paraId="181CE9C6" w14:textId="77777777">
      <w:pPr>
        <w:spacing w:after="0" w:line="240" w:lineRule="auto"/>
      </w:pPr>
      <w:r>
        <w:continuationSeparator/>
      </w:r>
    </w:p>
  </w:endnote>
  <w:endnote w:id="2">
    <w:p w:rsidR="006C43BE" w14:paraId="1F827118" w14:textId="2E587526">
      <w:pPr>
        <w:pStyle w:val="EndnoteText"/>
      </w:pPr>
      <w:r>
        <w:rPr>
          <w:rStyle w:val="EndnoteReference"/>
        </w:rPr>
        <w:endnoteRef/>
      </w:r>
      <w:r>
        <w:t xml:space="preserve"> </w:t>
      </w:r>
      <w:hyperlink r:id="rId1" w:history="1">
        <w:r w:rsidRPr="00AB1EF8">
          <w:rPr>
            <w:rStyle w:val="Hyperlink"/>
          </w:rPr>
          <w:t>https://www.hsdl.org/?abstract&amp;did=1839</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2CC5" w:rsidP="00E43D78" w14:paraId="4EA8877D" w14:textId="77777777">
      <w:pPr>
        <w:spacing w:after="0" w:line="240" w:lineRule="auto"/>
      </w:pPr>
      <w:r>
        <w:separator/>
      </w:r>
    </w:p>
  </w:footnote>
  <w:footnote w:type="continuationSeparator" w:id="1">
    <w:p w:rsidR="000E2CC5" w:rsidP="00E43D78" w14:paraId="0F7C0877" w14:textId="77777777">
      <w:pPr>
        <w:spacing w:after="0" w:line="240" w:lineRule="auto"/>
      </w:pPr>
      <w:r>
        <w:continuationSeparator/>
      </w:r>
    </w:p>
  </w:footnote>
  <w:footnote w:id="2">
    <w:p w:rsidR="005B6560" w:rsidP="00326FF2" w14:paraId="4FC9E65F" w14:textId="68CAD86A">
      <w:r>
        <w:rPr>
          <w:rStyle w:val="FootnoteReference"/>
        </w:rPr>
        <w:footnoteRef/>
      </w:r>
      <w:hyperlink r:id="rId1" w:history="1">
        <w:r w:rsidRPr="00F3440E" w:rsidR="00F71CB4">
          <w:rPr>
            <w:rStyle w:val="Hyperlink"/>
            <w:rFonts w:ascii="Times New Roman" w:eastAsia="Times New Roman" w:hAnsi="Times New Roman" w:cs="Times New Roman"/>
            <w:sz w:val="20"/>
            <w:szCs w:val="20"/>
          </w:rPr>
          <w:t>https://www.bls.gov/news.release/ecec.t04.htm</w:t>
        </w:r>
      </w:hyperlink>
    </w:p>
    <w:p w:rsidR="00F71CB4" w:rsidP="00326FF2" w14:paraId="55A94214" w14:textId="77777777"/>
  </w:footnote>
  <w:footnote w:id="3">
    <w:p w:rsidR="007460E7" w:rsidP="00326FF2" w14:paraId="5EC3F076" w14:textId="32F6016D">
      <w:pPr>
        <w:pStyle w:val="FootnoteText"/>
        <w:spacing w:after="0"/>
      </w:pPr>
      <w:r>
        <w:rPr>
          <w:rStyle w:val="FootnoteReference"/>
        </w:rPr>
        <w:footnoteRef/>
      </w:r>
      <w:r>
        <w:t xml:space="preserve"> </w:t>
      </w:r>
      <w:hyperlink r:id="rId2" w:history="1">
        <w:r w:rsidRPr="00A73891" w:rsidR="00326FF2">
          <w:rPr>
            <w:rStyle w:val="Hyperlink"/>
          </w:rPr>
          <w:t>https://www.opm.gov/policy-data-oversight/pay-leave/salaries-wages/salary-tables/22Tables/html/KC_h.aspx</w:t>
        </w:r>
      </w:hyperlink>
      <w:r w:rsidR="00326FF2">
        <w:t xml:space="preserve"> </w:t>
      </w:r>
    </w:p>
  </w:footnote>
  <w:footnote w:id="4">
    <w:p w:rsidR="007460E7" w:rsidP="00326FF2" w14:paraId="0AE7FAE2" w14:textId="649326DC">
      <w:pPr>
        <w:pStyle w:val="FootnoteText"/>
        <w:spacing w:after="0"/>
      </w:pPr>
      <w:r>
        <w:rPr>
          <w:rStyle w:val="FootnoteReference"/>
        </w:rPr>
        <w:footnoteRef/>
      </w:r>
      <w:r>
        <w:t xml:space="preserve"> </w:t>
      </w:r>
      <w:hyperlink r:id="rId3" w:history="1">
        <w:r w:rsidRPr="00A73891" w:rsidR="00326FF2">
          <w:rPr>
            <w:rStyle w:val="Hyperlink"/>
          </w:rPr>
          <w:t>https://www.bls.gov/news.release/ecec.nr0.htm</w:t>
        </w:r>
      </w:hyperlink>
      <w:r w:rsidR="00326FF2">
        <w:t xml:space="preserve"> </w:t>
      </w:r>
    </w:p>
  </w:footnote>
  <w:footnote w:id="5">
    <w:p w:rsidR="004E66A3" w:rsidP="00326FF2" w14:paraId="37C9F9BE" w14:textId="7B37D412">
      <w:pPr>
        <w:pStyle w:val="FootnoteText"/>
        <w:spacing w:after="0"/>
      </w:pPr>
      <w:r>
        <w:rPr>
          <w:rStyle w:val="FootnoteReference"/>
        </w:rPr>
        <w:footnoteRef/>
      </w:r>
      <w:r>
        <w:t xml:space="preserve"> </w:t>
      </w:r>
      <w:r w:rsidRPr="007460E7" w:rsidR="007460E7">
        <w:t xml:space="preserve">Source: Cody Rice, U.S. Environmental Protection Agency, “Wage Rates for Economic Analyses of the Toxics Release Inventory Program” (June 10, 2002), </w:t>
      </w:r>
      <w:hyperlink r:id="rId4" w:history="1">
        <w:r w:rsidRPr="00A73891" w:rsidR="00326FF2">
          <w:rPr>
            <w:rStyle w:val="Hyperlink"/>
          </w:rPr>
          <w:t>https://downloads.regulations.gov/EPA-HQ-OPPT-2014-0650-0005/content.pd</w:t>
        </w:r>
      </w:hyperlink>
      <w:r w:rsidR="00326FF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8126EC"/>
    <w:multiLevelType w:val="hybridMultilevel"/>
    <w:tmpl w:val="DFD8E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A1167"/>
    <w:multiLevelType w:val="hybridMultilevel"/>
    <w:tmpl w:val="8648F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1D7F76"/>
    <w:multiLevelType w:val="hybridMultilevel"/>
    <w:tmpl w:val="18E43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C5AA9"/>
    <w:multiLevelType w:val="hybridMultilevel"/>
    <w:tmpl w:val="A134B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23639"/>
    <w:multiLevelType w:val="hybridMultilevel"/>
    <w:tmpl w:val="BFD4CA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nsid w:val="1A323442"/>
    <w:multiLevelType w:val="hybridMultilevel"/>
    <w:tmpl w:val="F7561EDE"/>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6C765F"/>
    <w:multiLevelType w:val="hybridMultilevel"/>
    <w:tmpl w:val="7074B0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EE94D32"/>
    <w:multiLevelType w:val="hybridMultilevel"/>
    <w:tmpl w:val="7876ADF2"/>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61931"/>
    <w:multiLevelType w:val="hybridMultilevel"/>
    <w:tmpl w:val="31C49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036B4C"/>
    <w:multiLevelType w:val="hybridMultilevel"/>
    <w:tmpl w:val="32463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2B51AE"/>
    <w:multiLevelType w:val="hybridMultilevel"/>
    <w:tmpl w:val="9F6A3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6843AB"/>
    <w:multiLevelType w:val="hybridMultilevel"/>
    <w:tmpl w:val="6212CE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67716CF"/>
    <w:multiLevelType w:val="hybridMultilevel"/>
    <w:tmpl w:val="B088EEB6"/>
    <w:lvl w:ilvl="0">
      <w:start w:val="79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D93F9D"/>
    <w:multiLevelType w:val="hybridMultilevel"/>
    <w:tmpl w:val="55EEE8DA"/>
    <w:lvl w:ilvl="0">
      <w:start w:val="0"/>
      <w:numFmt w:val="bullet"/>
      <w:lvlText w:val=""/>
      <w:lvlJc w:val="left"/>
      <w:pPr>
        <w:ind w:left="360" w:hanging="360"/>
      </w:pPr>
      <w:rPr>
        <w:rFonts w:ascii="Symbol" w:hAnsi="Symbol" w:eastAsiaTheme="minorHAnsi"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7AA5C6A"/>
    <w:multiLevelType w:val="hybridMultilevel"/>
    <w:tmpl w:val="4D0AD38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6">
    <w:nsid w:val="60527E0D"/>
    <w:multiLevelType w:val="hybridMultilevel"/>
    <w:tmpl w:val="1A4C3A0E"/>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335C27"/>
    <w:multiLevelType w:val="hybridMultilevel"/>
    <w:tmpl w:val="4CCEFB30"/>
    <w:lvl w:ilvl="0">
      <w:start w:val="0"/>
      <w:numFmt w:val="bullet"/>
      <w:lvlText w:val=""/>
      <w:lvlJc w:val="left"/>
      <w:pPr>
        <w:ind w:left="360" w:hanging="360"/>
      </w:pPr>
      <w:rPr>
        <w:rFonts w:ascii="Symbol" w:hAnsi="Symbol" w:eastAsiaTheme="minorHAnsi" w:cs="Aria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DD22CCD"/>
    <w:multiLevelType w:val="hybridMultilevel"/>
    <w:tmpl w:val="EEB06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10"/>
  </w:num>
  <w:num w:numId="5">
    <w:abstractNumId w:val="19"/>
  </w:num>
  <w:num w:numId="6">
    <w:abstractNumId w:val="6"/>
  </w:num>
  <w:num w:numId="7">
    <w:abstractNumId w:val="16"/>
  </w:num>
  <w:num w:numId="8">
    <w:abstractNumId w:val="8"/>
  </w:num>
  <w:num w:numId="9">
    <w:abstractNumId w:val="14"/>
  </w:num>
  <w:num w:numId="10">
    <w:abstractNumId w:val="7"/>
  </w:num>
  <w:num w:numId="11">
    <w:abstractNumId w:val="15"/>
  </w:num>
  <w:num w:numId="12">
    <w:abstractNumId w:val="0"/>
  </w:num>
  <w:num w:numId="13">
    <w:abstractNumId w:val="2"/>
  </w:num>
  <w:num w:numId="14">
    <w:abstractNumId w:val="5"/>
  </w:num>
  <w:num w:numId="15">
    <w:abstractNumId w:val="12"/>
  </w:num>
  <w:num w:numId="16">
    <w:abstractNumId w:val="20"/>
  </w:num>
  <w:num w:numId="17">
    <w:abstractNumId w:val="11"/>
  </w:num>
  <w:num w:numId="18">
    <w:abstractNumId w:val="13"/>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7B74"/>
    <w:rsid w:val="00020E3B"/>
    <w:rsid w:val="00026574"/>
    <w:rsid w:val="00042494"/>
    <w:rsid w:val="00047212"/>
    <w:rsid w:val="00056E08"/>
    <w:rsid w:val="00073869"/>
    <w:rsid w:val="000755DC"/>
    <w:rsid w:val="000777CA"/>
    <w:rsid w:val="00091B96"/>
    <w:rsid w:val="000B1378"/>
    <w:rsid w:val="000B7E7A"/>
    <w:rsid w:val="000D5085"/>
    <w:rsid w:val="000E1A08"/>
    <w:rsid w:val="000E2CC5"/>
    <w:rsid w:val="000F0DD4"/>
    <w:rsid w:val="000F71FB"/>
    <w:rsid w:val="000F7321"/>
    <w:rsid w:val="001032E6"/>
    <w:rsid w:val="001068C5"/>
    <w:rsid w:val="001132EE"/>
    <w:rsid w:val="001229F5"/>
    <w:rsid w:val="001235F0"/>
    <w:rsid w:val="00156767"/>
    <w:rsid w:val="001612E1"/>
    <w:rsid w:val="001621EA"/>
    <w:rsid w:val="00174D23"/>
    <w:rsid w:val="00193433"/>
    <w:rsid w:val="001B3C9A"/>
    <w:rsid w:val="001C5B81"/>
    <w:rsid w:val="001D59C1"/>
    <w:rsid w:val="001D6524"/>
    <w:rsid w:val="001F0724"/>
    <w:rsid w:val="001F54BC"/>
    <w:rsid w:val="002071E5"/>
    <w:rsid w:val="00210A4F"/>
    <w:rsid w:val="00243DD4"/>
    <w:rsid w:val="00262724"/>
    <w:rsid w:val="002655D5"/>
    <w:rsid w:val="00273C7B"/>
    <w:rsid w:val="002A312E"/>
    <w:rsid w:val="002B1A48"/>
    <w:rsid w:val="002C39C1"/>
    <w:rsid w:val="002C7528"/>
    <w:rsid w:val="002E33BD"/>
    <w:rsid w:val="002F3E59"/>
    <w:rsid w:val="0030158D"/>
    <w:rsid w:val="00313AD2"/>
    <w:rsid w:val="00314A47"/>
    <w:rsid w:val="003170FD"/>
    <w:rsid w:val="00321CE7"/>
    <w:rsid w:val="00326FF2"/>
    <w:rsid w:val="00331967"/>
    <w:rsid w:val="00350DB2"/>
    <w:rsid w:val="00367C03"/>
    <w:rsid w:val="00373643"/>
    <w:rsid w:val="00377C39"/>
    <w:rsid w:val="003967E6"/>
    <w:rsid w:val="003B4329"/>
    <w:rsid w:val="003C68E2"/>
    <w:rsid w:val="003D296D"/>
    <w:rsid w:val="003E56D3"/>
    <w:rsid w:val="0040204F"/>
    <w:rsid w:val="004021BB"/>
    <w:rsid w:val="004150B7"/>
    <w:rsid w:val="004162E2"/>
    <w:rsid w:val="00417765"/>
    <w:rsid w:val="00435D8A"/>
    <w:rsid w:val="00442ADD"/>
    <w:rsid w:val="0044601A"/>
    <w:rsid w:val="004555FC"/>
    <w:rsid w:val="0045644E"/>
    <w:rsid w:val="00476743"/>
    <w:rsid w:val="0048342E"/>
    <w:rsid w:val="004942D0"/>
    <w:rsid w:val="004B0FDC"/>
    <w:rsid w:val="004B6F9B"/>
    <w:rsid w:val="004C4B59"/>
    <w:rsid w:val="004C4F82"/>
    <w:rsid w:val="004D4C43"/>
    <w:rsid w:val="004E286D"/>
    <w:rsid w:val="004E4A51"/>
    <w:rsid w:val="004E66A3"/>
    <w:rsid w:val="004F0C83"/>
    <w:rsid w:val="004F3BD0"/>
    <w:rsid w:val="004F5A6E"/>
    <w:rsid w:val="005132FD"/>
    <w:rsid w:val="00533C5B"/>
    <w:rsid w:val="0054710B"/>
    <w:rsid w:val="005554C5"/>
    <w:rsid w:val="005611EB"/>
    <w:rsid w:val="005734E4"/>
    <w:rsid w:val="00594BF3"/>
    <w:rsid w:val="005A212C"/>
    <w:rsid w:val="005B4EB0"/>
    <w:rsid w:val="005B6560"/>
    <w:rsid w:val="005C4CCF"/>
    <w:rsid w:val="005C58C7"/>
    <w:rsid w:val="005E3E79"/>
    <w:rsid w:val="005F0168"/>
    <w:rsid w:val="005F082C"/>
    <w:rsid w:val="00601093"/>
    <w:rsid w:val="00623DD4"/>
    <w:rsid w:val="0062539C"/>
    <w:rsid w:val="0063153B"/>
    <w:rsid w:val="006342BF"/>
    <w:rsid w:val="00645FA7"/>
    <w:rsid w:val="00647180"/>
    <w:rsid w:val="00657AC3"/>
    <w:rsid w:val="006725A1"/>
    <w:rsid w:val="006728BA"/>
    <w:rsid w:val="00677136"/>
    <w:rsid w:val="006843DA"/>
    <w:rsid w:val="00690AF1"/>
    <w:rsid w:val="006930AF"/>
    <w:rsid w:val="006A0870"/>
    <w:rsid w:val="006A520D"/>
    <w:rsid w:val="006B0B99"/>
    <w:rsid w:val="006B3360"/>
    <w:rsid w:val="006C025E"/>
    <w:rsid w:val="006C43BE"/>
    <w:rsid w:val="006C509D"/>
    <w:rsid w:val="006F6BFE"/>
    <w:rsid w:val="006F767C"/>
    <w:rsid w:val="006F77EF"/>
    <w:rsid w:val="00717D08"/>
    <w:rsid w:val="007276E8"/>
    <w:rsid w:val="007460E7"/>
    <w:rsid w:val="00771C53"/>
    <w:rsid w:val="00782257"/>
    <w:rsid w:val="007C10D6"/>
    <w:rsid w:val="007C34BF"/>
    <w:rsid w:val="007D2FB5"/>
    <w:rsid w:val="007D4A83"/>
    <w:rsid w:val="007D71B0"/>
    <w:rsid w:val="007D7D64"/>
    <w:rsid w:val="007F26D0"/>
    <w:rsid w:val="00801FD7"/>
    <w:rsid w:val="00835570"/>
    <w:rsid w:val="00870AB0"/>
    <w:rsid w:val="008844D2"/>
    <w:rsid w:val="00891976"/>
    <w:rsid w:val="008A40F7"/>
    <w:rsid w:val="008A6666"/>
    <w:rsid w:val="008A7B63"/>
    <w:rsid w:val="008B3C45"/>
    <w:rsid w:val="008C2ADE"/>
    <w:rsid w:val="008D4E16"/>
    <w:rsid w:val="008E0CE7"/>
    <w:rsid w:val="00902E17"/>
    <w:rsid w:val="009061C1"/>
    <w:rsid w:val="00906890"/>
    <w:rsid w:val="0091030C"/>
    <w:rsid w:val="00927943"/>
    <w:rsid w:val="009410A0"/>
    <w:rsid w:val="00954E84"/>
    <w:rsid w:val="00967A50"/>
    <w:rsid w:val="00975703"/>
    <w:rsid w:val="00983228"/>
    <w:rsid w:val="0098348A"/>
    <w:rsid w:val="009868D5"/>
    <w:rsid w:val="009869BA"/>
    <w:rsid w:val="00996F1F"/>
    <w:rsid w:val="009A488A"/>
    <w:rsid w:val="009B1974"/>
    <w:rsid w:val="009C138A"/>
    <w:rsid w:val="009E2284"/>
    <w:rsid w:val="009F2FD4"/>
    <w:rsid w:val="009F771C"/>
    <w:rsid w:val="00A03A76"/>
    <w:rsid w:val="00A43D4E"/>
    <w:rsid w:val="00A5037F"/>
    <w:rsid w:val="00A61C90"/>
    <w:rsid w:val="00A62DDF"/>
    <w:rsid w:val="00A64297"/>
    <w:rsid w:val="00A72E5D"/>
    <w:rsid w:val="00A73891"/>
    <w:rsid w:val="00A8023F"/>
    <w:rsid w:val="00A9607C"/>
    <w:rsid w:val="00A97E3C"/>
    <w:rsid w:val="00AB1EF8"/>
    <w:rsid w:val="00AB5DC6"/>
    <w:rsid w:val="00AC5CDE"/>
    <w:rsid w:val="00AD7618"/>
    <w:rsid w:val="00AE5418"/>
    <w:rsid w:val="00AF1D5F"/>
    <w:rsid w:val="00AF303D"/>
    <w:rsid w:val="00AF41F6"/>
    <w:rsid w:val="00AF6AA4"/>
    <w:rsid w:val="00B05D9C"/>
    <w:rsid w:val="00B14B0E"/>
    <w:rsid w:val="00B26028"/>
    <w:rsid w:val="00B3716F"/>
    <w:rsid w:val="00B43222"/>
    <w:rsid w:val="00B46BCD"/>
    <w:rsid w:val="00B6275A"/>
    <w:rsid w:val="00B67F1C"/>
    <w:rsid w:val="00B83B91"/>
    <w:rsid w:val="00B961E7"/>
    <w:rsid w:val="00B96D67"/>
    <w:rsid w:val="00BA0519"/>
    <w:rsid w:val="00BB5DD8"/>
    <w:rsid w:val="00BD627B"/>
    <w:rsid w:val="00BE7373"/>
    <w:rsid w:val="00C44EFF"/>
    <w:rsid w:val="00C64707"/>
    <w:rsid w:val="00C649BC"/>
    <w:rsid w:val="00C64BFE"/>
    <w:rsid w:val="00C66B14"/>
    <w:rsid w:val="00C72B2C"/>
    <w:rsid w:val="00CB07E0"/>
    <w:rsid w:val="00CB0A7D"/>
    <w:rsid w:val="00CC0632"/>
    <w:rsid w:val="00CC1A02"/>
    <w:rsid w:val="00CC7512"/>
    <w:rsid w:val="00CE35A0"/>
    <w:rsid w:val="00CF09DE"/>
    <w:rsid w:val="00D04172"/>
    <w:rsid w:val="00D23FB3"/>
    <w:rsid w:val="00D27D93"/>
    <w:rsid w:val="00D304BA"/>
    <w:rsid w:val="00D379EB"/>
    <w:rsid w:val="00D44587"/>
    <w:rsid w:val="00D5193C"/>
    <w:rsid w:val="00D520A1"/>
    <w:rsid w:val="00D55049"/>
    <w:rsid w:val="00D6338B"/>
    <w:rsid w:val="00D674E2"/>
    <w:rsid w:val="00D723FB"/>
    <w:rsid w:val="00D848EE"/>
    <w:rsid w:val="00D9023B"/>
    <w:rsid w:val="00D90838"/>
    <w:rsid w:val="00D94414"/>
    <w:rsid w:val="00DB0B2A"/>
    <w:rsid w:val="00DB365B"/>
    <w:rsid w:val="00DB4500"/>
    <w:rsid w:val="00DD2C4F"/>
    <w:rsid w:val="00DD7C5B"/>
    <w:rsid w:val="00DF2918"/>
    <w:rsid w:val="00E0066B"/>
    <w:rsid w:val="00E12545"/>
    <w:rsid w:val="00E22A57"/>
    <w:rsid w:val="00E22F2C"/>
    <w:rsid w:val="00E32FE2"/>
    <w:rsid w:val="00E42C14"/>
    <w:rsid w:val="00E43D78"/>
    <w:rsid w:val="00E45679"/>
    <w:rsid w:val="00E90C7F"/>
    <w:rsid w:val="00E95CF0"/>
    <w:rsid w:val="00EA6898"/>
    <w:rsid w:val="00EB4304"/>
    <w:rsid w:val="00EF0936"/>
    <w:rsid w:val="00EF10D0"/>
    <w:rsid w:val="00F05AC6"/>
    <w:rsid w:val="00F10467"/>
    <w:rsid w:val="00F20B34"/>
    <w:rsid w:val="00F21683"/>
    <w:rsid w:val="00F251BF"/>
    <w:rsid w:val="00F330B1"/>
    <w:rsid w:val="00F3440E"/>
    <w:rsid w:val="00F378AC"/>
    <w:rsid w:val="00F404A9"/>
    <w:rsid w:val="00F42799"/>
    <w:rsid w:val="00F53E5E"/>
    <w:rsid w:val="00F62FCE"/>
    <w:rsid w:val="00F6759D"/>
    <w:rsid w:val="00F71550"/>
    <w:rsid w:val="00F71CB4"/>
    <w:rsid w:val="00F92BA7"/>
    <w:rsid w:val="00F95425"/>
    <w:rsid w:val="00F96BFC"/>
    <w:rsid w:val="00FB269E"/>
    <w:rsid w:val="00FB6142"/>
    <w:rsid w:val="00FC4A70"/>
    <w:rsid w:val="00FC7C1D"/>
    <w:rsid w:val="00FD3E6D"/>
    <w:rsid w:val="00FD796D"/>
    <w:rsid w:val="00FE2794"/>
    <w:rsid w:val="00FE679B"/>
    <w:rsid w:val="00FF4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718BF"/>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customStyle="1" w:styleId="OmniPage5">
    <w:name w:val="OmniPage #5"/>
    <w:basedOn w:val="Normal"/>
    <w:rsid w:val="008E0CE7"/>
    <w:pPr>
      <w:spacing w:after="0" w:line="280" w:lineRule="exact"/>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5D8A"/>
    <w:rPr>
      <w:b/>
      <w:bCs/>
    </w:rPr>
  </w:style>
  <w:style w:type="character" w:customStyle="1" w:styleId="CommentSubjectChar">
    <w:name w:val="Comment Subject Char"/>
    <w:basedOn w:val="CommentTextChar"/>
    <w:link w:val="CommentSubject"/>
    <w:uiPriority w:val="99"/>
    <w:semiHidden/>
    <w:rsid w:val="00435D8A"/>
    <w:rPr>
      <w:b/>
      <w:bCs/>
      <w:sz w:val="20"/>
      <w:szCs w:val="20"/>
    </w:rPr>
  </w:style>
  <w:style w:type="paragraph" w:styleId="NoSpacing">
    <w:name w:val="No Spacing"/>
    <w:link w:val="NoSpacingChar"/>
    <w:uiPriority w:val="1"/>
    <w:qFormat/>
    <w:rsid w:val="00967A5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67A50"/>
    <w:rPr>
      <w:rFonts w:ascii="Calibri" w:eastAsia="Times New Roman" w:hAnsi="Calibri" w:cs="Times New Roman"/>
    </w:rPr>
  </w:style>
  <w:style w:type="paragraph" w:customStyle="1" w:styleId="OmniPage8">
    <w:name w:val="OmniPage #8"/>
    <w:basedOn w:val="Normal"/>
    <w:rsid w:val="00B14B0E"/>
    <w:pPr>
      <w:spacing w:after="0" w:line="280" w:lineRule="exact"/>
    </w:pPr>
    <w:rPr>
      <w:rFonts w:ascii="Times New Roman" w:eastAsia="Times New Roman" w:hAnsi="Times New Roman" w:cs="Times New Roman"/>
      <w:sz w:val="20"/>
      <w:szCs w:val="20"/>
    </w:rPr>
  </w:style>
  <w:style w:type="paragraph" w:customStyle="1" w:styleId="Default">
    <w:name w:val="Default"/>
    <w:rsid w:val="002627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mniPage11">
    <w:name w:val="OmniPage #11"/>
    <w:basedOn w:val="Normal"/>
    <w:rsid w:val="00E90C7F"/>
    <w:pPr>
      <w:spacing w:after="0" w:line="280" w:lineRule="exact"/>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F0168"/>
    <w:rPr>
      <w:color w:val="0563C1" w:themeColor="hyperlink"/>
      <w:u w:val="single"/>
    </w:rPr>
  </w:style>
  <w:style w:type="paragraph" w:styleId="FootnoteText">
    <w:name w:val="footnote text"/>
    <w:basedOn w:val="Normal"/>
    <w:link w:val="FootnoteTextChar"/>
    <w:rsid w:val="00E43D78"/>
    <w:pPr>
      <w:spacing w:after="24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43D78"/>
    <w:rPr>
      <w:rFonts w:ascii="Times New Roman" w:eastAsia="Times New Roman" w:hAnsi="Times New Roman" w:cs="Times New Roman"/>
      <w:sz w:val="20"/>
      <w:szCs w:val="20"/>
    </w:rPr>
  </w:style>
  <w:style w:type="character" w:styleId="FootnoteReference">
    <w:name w:val="footnote reference"/>
    <w:rsid w:val="00E43D78"/>
    <w:rPr>
      <w:vertAlign w:val="superscript"/>
    </w:rPr>
  </w:style>
  <w:style w:type="paragraph" w:styleId="ListParagraph">
    <w:name w:val="List Paragraph"/>
    <w:basedOn w:val="Normal"/>
    <w:uiPriority w:val="34"/>
    <w:qFormat/>
    <w:rsid w:val="00E43D78"/>
    <w:pPr>
      <w:spacing w:before="120" w:after="120" w:line="240" w:lineRule="auto"/>
      <w:ind w:left="720"/>
      <w:contextualSpacing/>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2BA7"/>
    <w:rPr>
      <w:color w:val="954F72" w:themeColor="followedHyperlink"/>
      <w:u w:val="single"/>
    </w:rPr>
  </w:style>
  <w:style w:type="paragraph" w:styleId="Header">
    <w:name w:val="header"/>
    <w:basedOn w:val="Normal"/>
    <w:link w:val="HeaderChar"/>
    <w:uiPriority w:val="99"/>
    <w:unhideWhenUsed/>
    <w:rsid w:val="00B2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028"/>
  </w:style>
  <w:style w:type="paragraph" w:styleId="Footer">
    <w:name w:val="footer"/>
    <w:basedOn w:val="Normal"/>
    <w:link w:val="FooterChar"/>
    <w:uiPriority w:val="99"/>
    <w:unhideWhenUsed/>
    <w:qFormat/>
    <w:rsid w:val="00B2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028"/>
  </w:style>
  <w:style w:type="paragraph" w:styleId="EndnoteText">
    <w:name w:val="endnote text"/>
    <w:basedOn w:val="Normal"/>
    <w:link w:val="EndnoteTextChar"/>
    <w:uiPriority w:val="99"/>
    <w:semiHidden/>
    <w:unhideWhenUsed/>
    <w:rsid w:val="00B260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028"/>
    <w:rPr>
      <w:sz w:val="20"/>
      <w:szCs w:val="20"/>
    </w:rPr>
  </w:style>
  <w:style w:type="character" w:styleId="EndnoteReference">
    <w:name w:val="endnote reference"/>
    <w:basedOn w:val="DefaultParagraphFont"/>
    <w:uiPriority w:val="99"/>
    <w:semiHidden/>
    <w:unhideWhenUsed/>
    <w:rsid w:val="00B26028"/>
    <w:rPr>
      <w:vertAlign w:val="superscript"/>
    </w:rPr>
  </w:style>
  <w:style w:type="paragraph" w:styleId="Revision">
    <w:name w:val="Revision"/>
    <w:hidden/>
    <w:uiPriority w:val="99"/>
    <w:semiHidden/>
    <w:rsid w:val="00B37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pra.digital.gov/burden/estimation/" TargetMode="External" /><Relationship Id="rId8" Type="http://schemas.openxmlformats.org/officeDocument/2006/relationships/theme" Target="theme/theme1.xml" /><Relationship Id="rId9" Type="http://schemas.openxmlformats.org/officeDocument/2006/relationships/numbering" Target="numbering.xml" /></Relationships>
</file>

<file path=word/_rels/endnotes.xml.rels><?xml version="1.0" encoding="utf-8" standalone="yes"?><Relationships xmlns="http://schemas.openxmlformats.org/package/2006/relationships"><Relationship Id="rId1" Type="http://schemas.openxmlformats.org/officeDocument/2006/relationships/hyperlink" Target="https://www.hsdl.org/?abstract&amp;did=1839"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4.htm" TargetMode="External" /><Relationship Id="rId2" Type="http://schemas.openxmlformats.org/officeDocument/2006/relationships/hyperlink" Target="https://www.opm.gov/policy-data-oversight/pay-leave/salaries-wages/salary-tables/22Tables/html/KC_h.aspx" TargetMode="External" /><Relationship Id="rId3" Type="http://schemas.openxmlformats.org/officeDocument/2006/relationships/hyperlink" Target="https://www.bls.gov/news.release/ecec.nr0.htm" TargetMode="External" /><Relationship Id="rId4" Type="http://schemas.openxmlformats.org/officeDocument/2006/relationships/hyperlink" Target="https://downloads.regulations.gov/EPA-HQ-OPPT-2014-0650-0005/content.p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{04431629-DCE9-499A-A70C-21C65C1CBE41}</b:Guid>
    <b:URL>https://www.hsdl.org/?abstract&amp;did=1839</b:URL>
    <b:RefOrder>1</b:RefOrder>
  </b:Source>
</b:Sources>
</file>

<file path=customXml/itemProps1.xml><?xml version="1.0" encoding="utf-8"?>
<ds:datastoreItem xmlns:ds="http://schemas.openxmlformats.org/officeDocument/2006/customXml" ds:itemID="{8CE9879C-3671-4CCB-B187-127C6E2F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Tesfaye, Beza CTR (FAA)</cp:lastModifiedBy>
  <cp:revision>2</cp:revision>
  <dcterms:created xsi:type="dcterms:W3CDTF">2022-12-07T19:05:00Z</dcterms:created>
  <dcterms:modified xsi:type="dcterms:W3CDTF">2022-12-07T19:05:00Z</dcterms:modified>
</cp:coreProperties>
</file>