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0720" w:rsidRPr="00801A55" w:rsidP="00801A55" w14:paraId="2B87D6FD" w14:textId="77777777">
      <w:pPr>
        <w:pStyle w:val="Title"/>
        <w:widowControl/>
        <w:rPr>
          <w:rFonts w:ascii="Times New Roman" w:hAnsi="Times New Roman"/>
          <w:sz w:val="28"/>
          <w:szCs w:val="28"/>
          <w:u w:val="none"/>
        </w:rPr>
      </w:pPr>
      <w:r w:rsidRPr="00801A55">
        <w:rPr>
          <w:rFonts w:ascii="Times New Roman" w:hAnsi="Times New Roman"/>
          <w:sz w:val="28"/>
          <w:szCs w:val="28"/>
          <w:u w:val="none"/>
        </w:rPr>
        <w:t>Department of Transportation</w:t>
      </w:r>
    </w:p>
    <w:p w:rsidR="00470720" w:rsidRPr="00801A55" w:rsidP="00801A55" w14:paraId="154F8546" w14:textId="67B4B383">
      <w:pPr>
        <w:pStyle w:val="Title"/>
        <w:widowControl/>
        <w:outlineLvl w:val="0"/>
        <w:rPr>
          <w:rFonts w:ascii="Times New Roman" w:hAnsi="Times New Roman"/>
          <w:sz w:val="32"/>
          <w:szCs w:val="32"/>
        </w:rPr>
      </w:pPr>
      <w:r>
        <w:rPr>
          <w:rFonts w:ascii="Times New Roman" w:hAnsi="Times New Roman"/>
          <w:sz w:val="28"/>
          <w:szCs w:val="28"/>
          <w:u w:val="none"/>
        </w:rPr>
        <w:t>Federal Motor Carrier Safety Administration</w:t>
      </w:r>
    </w:p>
    <w:p w:rsidR="00470720" w:rsidRPr="00801A55" w:rsidP="00801A55" w14:paraId="26B88E58" w14:textId="77777777">
      <w:pPr>
        <w:pStyle w:val="Title"/>
        <w:widowControl/>
        <w:rPr>
          <w:rFonts w:ascii="Times New Roman" w:hAnsi="Times New Roman"/>
        </w:rPr>
      </w:pPr>
    </w:p>
    <w:p w:rsidR="0004749E" w:rsidRPr="00801A55" w:rsidP="00801A55" w14:paraId="11399D7D" w14:textId="77777777">
      <w:pPr>
        <w:pStyle w:val="Title"/>
        <w:widowControl/>
        <w:outlineLvl w:val="0"/>
        <w:rPr>
          <w:rFonts w:ascii="Times New Roman" w:hAnsi="Times New Roman"/>
        </w:rPr>
      </w:pPr>
      <w:r w:rsidRPr="00801A55">
        <w:rPr>
          <w:rFonts w:ascii="Times New Roman" w:hAnsi="Times New Roman"/>
        </w:rPr>
        <w:t>SUPPORTING STATEMENT</w:t>
      </w:r>
    </w:p>
    <w:p w:rsidR="00F94A46" w:rsidRPr="00801A55" w:rsidP="00801A55" w14:paraId="6A5B7DE1" w14:textId="77777777">
      <w:pPr>
        <w:pStyle w:val="Title"/>
        <w:widowControl/>
        <w:outlineLvl w:val="0"/>
        <w:rPr>
          <w:rFonts w:ascii="Times New Roman" w:hAnsi="Times New Roman"/>
        </w:rPr>
      </w:pPr>
    </w:p>
    <w:p w:rsidR="0004749E" w:rsidRPr="00801A55" w:rsidP="00801A55" w14:paraId="52F906CA" w14:textId="77777777">
      <w:pPr>
        <w:pStyle w:val="Title"/>
        <w:widowControl/>
        <w:rPr>
          <w:rFonts w:ascii="Times New Roman" w:hAnsi="Times New Roman"/>
          <w:u w:val="none"/>
        </w:rPr>
      </w:pPr>
      <w:bookmarkStart w:id="0" w:name="_Hlk108956613"/>
      <w:r w:rsidRPr="00801A55">
        <w:rPr>
          <w:rFonts w:ascii="Times New Roman" w:hAnsi="Times New Roman"/>
          <w:u w:val="none"/>
        </w:rPr>
        <w:t>Commercial Motor Vehicle Marking Requirements</w:t>
      </w:r>
    </w:p>
    <w:bookmarkEnd w:id="0"/>
    <w:p w:rsidR="0004749E" w:rsidRPr="00801A55" w:rsidP="00801A55" w14:paraId="36865C5C" w14:textId="77777777">
      <w:pPr>
        <w:widowControl/>
        <w:rPr>
          <w:rFonts w:ascii="Times New Roman" w:hAnsi="Times New Roman"/>
          <w:b/>
          <w:bCs/>
          <w:sz w:val="24"/>
          <w:szCs w:val="24"/>
        </w:rPr>
      </w:pPr>
    </w:p>
    <w:p w:rsidR="00D87E5F" w:rsidP="00D87E5F" w14:paraId="46E53921" w14:textId="3A0F7EE2">
      <w:pPr>
        <w:pStyle w:val="Subtitle"/>
        <w:widowControl/>
        <w:outlineLvl w:val="0"/>
        <w:rPr>
          <w:rFonts w:ascii="Times New Roman" w:hAnsi="Times New Roman"/>
        </w:rPr>
      </w:pPr>
      <w:r w:rsidRPr="00D87E5F">
        <w:rPr>
          <w:rFonts w:ascii="Times New Roman" w:hAnsi="Times New Roman"/>
        </w:rPr>
        <w:t>SUMMARY</w:t>
      </w:r>
    </w:p>
    <w:p w:rsidR="009B3E88" w:rsidP="00D87E5F" w14:paraId="7F8370AD" w14:textId="77777777">
      <w:pPr>
        <w:pStyle w:val="Subtitle"/>
        <w:widowControl/>
        <w:outlineLvl w:val="0"/>
        <w:rPr>
          <w:rFonts w:ascii="Times New Roman" w:hAnsi="Times New Roman"/>
        </w:rPr>
      </w:pPr>
    </w:p>
    <w:p w:rsidR="00D87E5F" w:rsidRPr="00EC41AC" w:rsidP="00D87E5F" w14:paraId="434CD800" w14:textId="4B0E7C39">
      <w:pPr>
        <w:widowControl/>
        <w:numPr>
          <w:ilvl w:val="0"/>
          <w:numId w:val="52"/>
        </w:numPr>
        <w:shd w:val="clear" w:color="auto" w:fill="FFFFFF"/>
        <w:autoSpaceDE/>
        <w:autoSpaceDN/>
        <w:adjustRightInd/>
        <w:rPr>
          <w:rFonts w:ascii="Times New Roman" w:hAnsi="Times New Roman"/>
          <w:color w:val="201F1E"/>
          <w:sz w:val="22"/>
          <w:szCs w:val="22"/>
        </w:rPr>
      </w:pPr>
      <w:r w:rsidRPr="00EC41AC">
        <w:rPr>
          <w:rFonts w:ascii="Times New Roman" w:hAnsi="Times New Roman"/>
          <w:color w:val="201F1E"/>
          <w:sz w:val="24"/>
          <w:szCs w:val="24"/>
          <w:bdr w:val="none" w:sz="0" w:space="0" w:color="auto" w:frame="1"/>
        </w:rPr>
        <w:t xml:space="preserve">This is a request for approval for the renewal of </w:t>
      </w:r>
      <w:r w:rsidRPr="00EC41AC" w:rsidR="00770515">
        <w:rPr>
          <w:rFonts w:ascii="Times New Roman" w:hAnsi="Times New Roman"/>
          <w:color w:val="201F1E"/>
          <w:sz w:val="24"/>
          <w:szCs w:val="24"/>
          <w:bdr w:val="none" w:sz="0" w:space="0" w:color="auto" w:frame="1"/>
        </w:rPr>
        <w:t>a</w:t>
      </w:r>
      <w:r w:rsidRPr="00EC41AC">
        <w:rPr>
          <w:rFonts w:ascii="Times New Roman" w:hAnsi="Times New Roman"/>
          <w:color w:val="201F1E"/>
          <w:sz w:val="24"/>
          <w:szCs w:val="24"/>
          <w:bdr w:val="none" w:sz="0" w:space="0" w:color="auto" w:frame="1"/>
        </w:rPr>
        <w:t xml:space="preserve"> currently approved information collection request.</w:t>
      </w:r>
    </w:p>
    <w:p w:rsidR="00D87E5F" w:rsidRPr="00EC41AC" w:rsidP="00D87E5F" w14:paraId="76076086" w14:textId="59BC6476">
      <w:pPr>
        <w:widowControl/>
        <w:numPr>
          <w:ilvl w:val="0"/>
          <w:numId w:val="52"/>
        </w:numPr>
        <w:shd w:val="clear" w:color="auto" w:fill="FFFFFF"/>
        <w:autoSpaceDE/>
        <w:autoSpaceDN/>
        <w:adjustRightInd/>
        <w:rPr>
          <w:rFonts w:ascii="Times New Roman" w:hAnsi="Times New Roman"/>
          <w:color w:val="201F1E"/>
        </w:rPr>
      </w:pPr>
      <w:r w:rsidRPr="006B70AE">
        <w:rPr>
          <w:rFonts w:ascii="Times New Roman" w:hAnsi="Times New Roman"/>
          <w:color w:val="201F1E"/>
          <w:sz w:val="24"/>
          <w:szCs w:val="24"/>
          <w:bdr w:val="none" w:sz="0" w:space="0" w:color="auto" w:frame="1"/>
        </w:rPr>
        <w:t>The annual burden hour</w:t>
      </w:r>
      <w:r w:rsidRPr="006B70AE" w:rsidR="006B70AE">
        <w:rPr>
          <w:rFonts w:ascii="Times New Roman" w:hAnsi="Times New Roman"/>
          <w:color w:val="201F1E"/>
          <w:sz w:val="24"/>
          <w:szCs w:val="24"/>
          <w:bdr w:val="none" w:sz="0" w:space="0" w:color="auto" w:frame="1"/>
        </w:rPr>
        <w:t xml:space="preserve">s </w:t>
      </w:r>
      <w:r w:rsidRPr="006B70AE" w:rsidR="00925E03">
        <w:rPr>
          <w:rFonts w:ascii="Times New Roman" w:hAnsi="Times New Roman"/>
          <w:color w:val="201F1E"/>
          <w:sz w:val="24"/>
          <w:szCs w:val="24"/>
          <w:bdr w:val="none" w:sz="0" w:space="0" w:color="auto" w:frame="1"/>
        </w:rPr>
        <w:t>are</w:t>
      </w:r>
      <w:r w:rsidRPr="006B70AE">
        <w:rPr>
          <w:rFonts w:ascii="Times New Roman" w:hAnsi="Times New Roman"/>
          <w:color w:val="201F1E"/>
          <w:sz w:val="24"/>
          <w:szCs w:val="24"/>
          <w:bdr w:val="none" w:sz="0" w:space="0" w:color="auto" w:frame="1"/>
        </w:rPr>
        <w:t xml:space="preserve"> </w:t>
      </w:r>
      <w:r w:rsidRPr="006B70AE" w:rsidR="0026011B">
        <w:rPr>
          <w:rFonts w:ascii="Times New Roman" w:hAnsi="Times New Roman"/>
          <w:b/>
          <w:bCs/>
          <w:color w:val="000000"/>
          <w:sz w:val="22"/>
          <w:szCs w:val="22"/>
        </w:rPr>
        <w:t>7,196,938</w:t>
      </w:r>
      <w:r w:rsidRPr="006B70AE" w:rsidR="00EC41AC">
        <w:rPr>
          <w:rFonts w:ascii="Times New Roman" w:hAnsi="Times New Roman"/>
          <w:b/>
          <w:bCs/>
          <w:color w:val="000000"/>
          <w:sz w:val="22"/>
          <w:szCs w:val="22"/>
        </w:rPr>
        <w:t xml:space="preserve"> </w:t>
      </w:r>
      <w:r w:rsidRPr="006B70AE">
        <w:rPr>
          <w:rFonts w:ascii="Times New Roman" w:hAnsi="Times New Roman"/>
          <w:color w:val="201F1E"/>
          <w:sz w:val="24"/>
          <w:szCs w:val="24"/>
          <w:bdr w:val="none" w:sz="0" w:space="0" w:color="auto" w:frame="1"/>
        </w:rPr>
        <w:t>hours.</w:t>
      </w:r>
      <w:r w:rsidRPr="00EC41AC">
        <w:rPr>
          <w:rFonts w:ascii="Times New Roman" w:hAnsi="Times New Roman"/>
          <w:color w:val="201F1E"/>
          <w:sz w:val="24"/>
          <w:szCs w:val="24"/>
          <w:bdr w:val="none" w:sz="0" w:space="0" w:color="auto" w:frame="1"/>
        </w:rPr>
        <w:t>  </w:t>
      </w:r>
      <w:bookmarkStart w:id="1" w:name="x_x__Hlk95755678"/>
      <w:r w:rsidRPr="00EC41AC">
        <w:rPr>
          <w:rFonts w:ascii="Times New Roman" w:hAnsi="Times New Roman"/>
          <w:color w:val="201F1E"/>
          <w:sz w:val="24"/>
          <w:szCs w:val="24"/>
          <w:bdr w:val="none" w:sz="0" w:space="0" w:color="auto" w:frame="1"/>
        </w:rPr>
        <w:t>See section 12 for the burden hour calculation and section 15 for details on the increase in burden hours</w:t>
      </w:r>
      <w:bookmarkEnd w:id="1"/>
      <w:r w:rsidRPr="00EC41AC">
        <w:rPr>
          <w:rFonts w:ascii="Times New Roman" w:hAnsi="Times New Roman"/>
          <w:color w:val="201F1E"/>
          <w:sz w:val="24"/>
          <w:szCs w:val="24"/>
          <w:bdr w:val="none" w:sz="0" w:space="0" w:color="auto" w:frame="1"/>
        </w:rPr>
        <w:t>.</w:t>
      </w:r>
    </w:p>
    <w:p w:rsidR="00D87E5F" w:rsidRPr="00EC41AC" w:rsidP="00D87E5F" w14:paraId="140EDD6F" w14:textId="5C27A2D5">
      <w:pPr>
        <w:widowControl/>
        <w:numPr>
          <w:ilvl w:val="0"/>
          <w:numId w:val="52"/>
        </w:numPr>
        <w:shd w:val="clear" w:color="auto" w:fill="FFFFFF"/>
        <w:autoSpaceDE/>
        <w:autoSpaceDN/>
        <w:adjustRightInd/>
        <w:rPr>
          <w:rFonts w:ascii="Times New Roman" w:hAnsi="Times New Roman"/>
          <w:color w:val="201F1E"/>
          <w:sz w:val="22"/>
          <w:szCs w:val="22"/>
        </w:rPr>
      </w:pPr>
      <w:r w:rsidRPr="00EC41AC">
        <w:rPr>
          <w:rFonts w:ascii="Times New Roman" w:hAnsi="Times New Roman"/>
          <w:color w:val="201F1E"/>
          <w:sz w:val="24"/>
          <w:szCs w:val="24"/>
          <w:bdr w:val="none" w:sz="0" w:space="0" w:color="auto" w:frame="1"/>
        </w:rPr>
        <w:t xml:space="preserve">The total average annual </w:t>
      </w:r>
      <w:r w:rsidRPr="00EC41AC" w:rsidR="0026011B">
        <w:rPr>
          <w:rFonts w:ascii="Times New Roman" w:hAnsi="Times New Roman"/>
          <w:color w:val="201F1E"/>
          <w:sz w:val="24"/>
          <w:szCs w:val="24"/>
          <w:bdr w:val="none" w:sz="0" w:space="0" w:color="auto" w:frame="1"/>
        </w:rPr>
        <w:t xml:space="preserve">wage-related </w:t>
      </w:r>
      <w:r w:rsidRPr="00EC41AC">
        <w:rPr>
          <w:rFonts w:ascii="Times New Roman" w:hAnsi="Times New Roman"/>
          <w:color w:val="201F1E"/>
          <w:sz w:val="24"/>
          <w:szCs w:val="24"/>
          <w:bdr w:val="none" w:sz="0" w:space="0" w:color="auto" w:frame="1"/>
        </w:rPr>
        <w:t xml:space="preserve">burden hour cost to respondents is estimated as </w:t>
      </w:r>
      <w:r w:rsidRPr="00EC41AC">
        <w:rPr>
          <w:rFonts w:ascii="Times New Roman" w:hAnsi="Times New Roman"/>
          <w:b/>
          <w:bCs/>
          <w:color w:val="201F1E"/>
          <w:sz w:val="22"/>
          <w:szCs w:val="22"/>
          <w:bdr w:val="none" w:sz="0" w:space="0" w:color="auto" w:frame="1"/>
        </w:rPr>
        <w:t>$313,624,242</w:t>
      </w:r>
      <w:r w:rsidRPr="00EC41AC">
        <w:rPr>
          <w:rFonts w:ascii="Times New Roman" w:hAnsi="Times New Roman"/>
          <w:color w:val="201F1E"/>
          <w:sz w:val="24"/>
          <w:szCs w:val="24"/>
          <w:bdr w:val="none" w:sz="0" w:space="0" w:color="auto" w:frame="1"/>
        </w:rPr>
        <w:t>, as seen in section 12.</w:t>
      </w:r>
      <w:r w:rsidRPr="00EC41AC" w:rsidR="0026011B">
        <w:rPr>
          <w:rFonts w:ascii="Times New Roman" w:hAnsi="Times New Roman"/>
          <w:color w:val="201F1E"/>
          <w:sz w:val="24"/>
          <w:szCs w:val="24"/>
          <w:bdr w:val="none" w:sz="0" w:space="0" w:color="auto" w:frame="1"/>
        </w:rPr>
        <w:t xml:space="preserve"> The total annual cost burden to respondents is estimated as </w:t>
      </w:r>
      <w:r w:rsidRPr="00EC41AC" w:rsidR="0026011B">
        <w:rPr>
          <w:rFonts w:ascii="Times New Roman" w:hAnsi="Times New Roman"/>
          <w:b/>
          <w:bCs/>
          <w:color w:val="000000"/>
          <w:sz w:val="22"/>
          <w:szCs w:val="22"/>
        </w:rPr>
        <w:t xml:space="preserve">$130,495,717, </w:t>
      </w:r>
      <w:r w:rsidRPr="00EC41AC" w:rsidR="0026011B">
        <w:rPr>
          <w:rFonts w:ascii="Times New Roman" w:hAnsi="Times New Roman"/>
          <w:color w:val="201F1E"/>
          <w:sz w:val="24"/>
          <w:szCs w:val="24"/>
          <w:bdr w:val="none" w:sz="0" w:space="0" w:color="auto" w:frame="1"/>
        </w:rPr>
        <w:t>as seen in section 13</w:t>
      </w:r>
      <w:r w:rsidRPr="00EC41AC" w:rsidR="0026011B">
        <w:rPr>
          <w:rFonts w:ascii="Times New Roman" w:hAnsi="Times New Roman"/>
          <w:b/>
          <w:bCs/>
          <w:color w:val="000000"/>
          <w:sz w:val="22"/>
          <w:szCs w:val="22"/>
        </w:rPr>
        <w:t>.</w:t>
      </w:r>
    </w:p>
    <w:p w:rsidR="00D87E5F" w:rsidRPr="00EC41AC" w:rsidP="00D87E5F" w14:paraId="19519C68" w14:textId="64BA84BA">
      <w:pPr>
        <w:widowControl/>
        <w:numPr>
          <w:ilvl w:val="0"/>
          <w:numId w:val="52"/>
        </w:numPr>
        <w:shd w:val="clear" w:color="auto" w:fill="FFFFFF"/>
        <w:autoSpaceDE/>
        <w:autoSpaceDN/>
        <w:adjustRightInd/>
        <w:rPr>
          <w:rFonts w:ascii="Times New Roman" w:hAnsi="Times New Roman"/>
          <w:color w:val="201F1E"/>
        </w:rPr>
      </w:pPr>
      <w:r w:rsidRPr="00EC41AC">
        <w:rPr>
          <w:rFonts w:ascii="Times New Roman" w:hAnsi="Times New Roman"/>
          <w:color w:val="201F1E"/>
          <w:sz w:val="24"/>
          <w:szCs w:val="24"/>
          <w:bdr w:val="none" w:sz="0" w:space="0" w:color="auto" w:frame="1"/>
        </w:rPr>
        <w:t>For clarification, i</w:t>
      </w:r>
      <w:r w:rsidRPr="00EC41AC" w:rsidR="00966E9D">
        <w:rPr>
          <w:rFonts w:ascii="Times New Roman" w:hAnsi="Times New Roman"/>
          <w:color w:val="201F1E"/>
          <w:sz w:val="24"/>
          <w:szCs w:val="24"/>
          <w:bdr w:val="none" w:sz="0" w:space="0" w:color="auto" w:frame="1"/>
        </w:rPr>
        <w:t xml:space="preserve">ntrastate hazmat carriers </w:t>
      </w:r>
      <w:r w:rsidRPr="00EC41AC">
        <w:rPr>
          <w:rFonts w:ascii="Times New Roman" w:hAnsi="Times New Roman"/>
          <w:color w:val="201F1E"/>
          <w:sz w:val="24"/>
          <w:szCs w:val="24"/>
          <w:bdr w:val="none" w:sz="0" w:space="0" w:color="auto" w:frame="1"/>
        </w:rPr>
        <w:t>are accounted for</w:t>
      </w:r>
      <w:r w:rsidRPr="00EC41AC" w:rsidR="00966E9D">
        <w:rPr>
          <w:rFonts w:ascii="Times New Roman" w:hAnsi="Times New Roman"/>
          <w:color w:val="201F1E"/>
          <w:sz w:val="24"/>
          <w:szCs w:val="24"/>
          <w:bdr w:val="none" w:sz="0" w:space="0" w:color="auto" w:frame="1"/>
        </w:rPr>
        <w:t xml:space="preserve"> separat</w:t>
      </w:r>
      <w:r w:rsidRPr="00EC41AC">
        <w:rPr>
          <w:rFonts w:ascii="Times New Roman" w:hAnsi="Times New Roman"/>
          <w:color w:val="201F1E"/>
          <w:sz w:val="24"/>
          <w:szCs w:val="24"/>
          <w:bdr w:val="none" w:sz="0" w:space="0" w:color="auto" w:frame="1"/>
        </w:rPr>
        <w:t>ely</w:t>
      </w:r>
      <w:r w:rsidRPr="00EC41AC" w:rsidR="00966E9D">
        <w:rPr>
          <w:rFonts w:ascii="Times New Roman" w:hAnsi="Times New Roman"/>
          <w:color w:val="201F1E"/>
          <w:sz w:val="24"/>
          <w:szCs w:val="24"/>
          <w:bdr w:val="none" w:sz="0" w:space="0" w:color="auto" w:frame="1"/>
        </w:rPr>
        <w:t xml:space="preserve"> from freight-carrying carriers </w:t>
      </w:r>
      <w:r w:rsidRPr="00EC41AC">
        <w:rPr>
          <w:rFonts w:ascii="Times New Roman" w:hAnsi="Times New Roman"/>
          <w:color w:val="201F1E"/>
          <w:sz w:val="24"/>
          <w:szCs w:val="24"/>
          <w:bdr w:val="none" w:sz="0" w:space="0" w:color="auto" w:frame="1"/>
        </w:rPr>
        <w:t>and presented as a</w:t>
      </w:r>
      <w:r w:rsidRPr="00EC41AC" w:rsidR="00966E9D">
        <w:rPr>
          <w:rFonts w:ascii="Times New Roman" w:hAnsi="Times New Roman"/>
          <w:color w:val="201F1E"/>
          <w:sz w:val="24"/>
          <w:szCs w:val="24"/>
          <w:bdr w:val="none" w:sz="0" w:space="0" w:color="auto" w:frame="1"/>
        </w:rPr>
        <w:t xml:space="preserve"> separate IC, therefore there are now </w:t>
      </w:r>
      <w:bookmarkStart w:id="2" w:name="_Hlk115619455"/>
      <w:r w:rsidRPr="00EC41AC" w:rsidR="00996515">
        <w:rPr>
          <w:rFonts w:ascii="Times New Roman" w:hAnsi="Times New Roman"/>
          <w:color w:val="201F1E"/>
          <w:sz w:val="24"/>
          <w:szCs w:val="24"/>
          <w:bdr w:val="none" w:sz="0" w:space="0" w:color="auto" w:frame="1"/>
        </w:rPr>
        <w:t xml:space="preserve">four </w:t>
      </w:r>
      <w:r w:rsidRPr="00EC41AC">
        <w:rPr>
          <w:rFonts w:ascii="Times New Roman" w:hAnsi="Times New Roman"/>
          <w:color w:val="201F1E"/>
          <w:sz w:val="24"/>
          <w:szCs w:val="24"/>
          <w:bdr w:val="none" w:sz="0" w:space="0" w:color="auto" w:frame="1"/>
        </w:rPr>
        <w:t>IC</w:t>
      </w:r>
      <w:r w:rsidRPr="00EC41AC" w:rsidR="00770515">
        <w:rPr>
          <w:rFonts w:ascii="Times New Roman" w:hAnsi="Times New Roman"/>
          <w:color w:val="201F1E"/>
          <w:sz w:val="24"/>
          <w:szCs w:val="24"/>
          <w:bdr w:val="none" w:sz="0" w:space="0" w:color="auto" w:frame="1"/>
        </w:rPr>
        <w:t>s</w:t>
      </w:r>
      <w:r w:rsidRPr="00EC41AC">
        <w:rPr>
          <w:rFonts w:ascii="Times New Roman" w:hAnsi="Times New Roman"/>
          <w:color w:val="201F1E"/>
          <w:sz w:val="24"/>
          <w:szCs w:val="24"/>
          <w:bdr w:val="none" w:sz="0" w:space="0" w:color="auto" w:frame="1"/>
        </w:rPr>
        <w:t xml:space="preserve"> as follows:</w:t>
      </w:r>
    </w:p>
    <w:p w:rsidR="00D87E5F" w:rsidRPr="00EC41AC" w:rsidP="00D87E5F" w14:paraId="6AE9F448" w14:textId="0B8E5F86">
      <w:pPr>
        <w:widowControl/>
        <w:shd w:val="clear" w:color="auto" w:fill="FFFFFF"/>
        <w:autoSpaceDE/>
        <w:autoSpaceDN/>
        <w:adjustRightInd/>
        <w:ind w:left="720"/>
        <w:rPr>
          <w:rFonts w:ascii="Times New Roman" w:hAnsi="Times New Roman"/>
          <w:color w:val="201F1E"/>
          <w:sz w:val="22"/>
          <w:szCs w:val="22"/>
        </w:rPr>
      </w:pPr>
      <w:r w:rsidRPr="00EC41AC">
        <w:rPr>
          <w:rFonts w:ascii="Times New Roman" w:hAnsi="Times New Roman"/>
          <w:color w:val="201F1E"/>
          <w:sz w:val="24"/>
          <w:szCs w:val="24"/>
          <w:bdr w:val="none" w:sz="0" w:space="0" w:color="auto" w:frame="1"/>
        </w:rPr>
        <w:t xml:space="preserve">IC1: </w:t>
      </w:r>
      <w:r w:rsidRPr="00EC41AC" w:rsidR="00770515">
        <w:rPr>
          <w:rFonts w:ascii="Times New Roman" w:hAnsi="Times New Roman"/>
          <w:color w:val="201F1E"/>
          <w:sz w:val="24"/>
          <w:szCs w:val="24"/>
          <w:bdr w:val="none" w:sz="0" w:space="0" w:color="auto" w:frame="1"/>
        </w:rPr>
        <w:t>Freight-carrying Commercial Motor Carriers</w:t>
      </w:r>
      <w:r w:rsidRPr="00EC41AC">
        <w:rPr>
          <w:rFonts w:ascii="Times New Roman" w:hAnsi="Times New Roman"/>
          <w:color w:val="201F1E"/>
          <w:sz w:val="24"/>
          <w:szCs w:val="24"/>
          <w:bdr w:val="none" w:sz="0" w:space="0" w:color="auto" w:frame="1"/>
        </w:rPr>
        <w:t>;</w:t>
      </w:r>
    </w:p>
    <w:p w:rsidR="00D87E5F" w:rsidRPr="00EC41AC" w:rsidP="00D87E5F" w14:paraId="2C4D5855" w14:textId="038B39BD">
      <w:pPr>
        <w:widowControl/>
        <w:shd w:val="clear" w:color="auto" w:fill="FFFFFF"/>
        <w:autoSpaceDE/>
        <w:autoSpaceDN/>
        <w:adjustRightInd/>
        <w:ind w:left="720"/>
        <w:rPr>
          <w:rFonts w:ascii="Times New Roman" w:hAnsi="Times New Roman"/>
          <w:color w:val="201F1E"/>
          <w:sz w:val="22"/>
          <w:szCs w:val="22"/>
        </w:rPr>
      </w:pPr>
      <w:r w:rsidRPr="00EC41AC">
        <w:rPr>
          <w:rFonts w:ascii="Times New Roman" w:hAnsi="Times New Roman"/>
          <w:color w:val="201F1E"/>
          <w:sz w:val="24"/>
          <w:szCs w:val="24"/>
          <w:bdr w:val="none" w:sz="0" w:space="0" w:color="auto" w:frame="1"/>
        </w:rPr>
        <w:t xml:space="preserve">IC2: </w:t>
      </w:r>
      <w:r w:rsidRPr="00EC41AC" w:rsidR="00770515">
        <w:rPr>
          <w:rFonts w:ascii="Times New Roman" w:hAnsi="Times New Roman"/>
          <w:color w:val="201F1E"/>
          <w:sz w:val="24"/>
          <w:szCs w:val="24"/>
          <w:bdr w:val="none" w:sz="0" w:space="0" w:color="auto" w:frame="1"/>
        </w:rPr>
        <w:t>Intrastate Hazardous Materials Transporting Motor Carriers</w:t>
      </w:r>
      <w:r w:rsidRPr="00EC41AC">
        <w:rPr>
          <w:rFonts w:ascii="Times New Roman" w:hAnsi="Times New Roman"/>
          <w:color w:val="201F1E"/>
          <w:sz w:val="24"/>
          <w:szCs w:val="24"/>
          <w:bdr w:val="none" w:sz="0" w:space="0" w:color="auto" w:frame="1"/>
        </w:rPr>
        <w:t>;</w:t>
      </w:r>
    </w:p>
    <w:p w:rsidR="00D87E5F" w:rsidRPr="00EC41AC" w:rsidP="00D87E5F" w14:paraId="2E427731" w14:textId="3CC6B435">
      <w:pPr>
        <w:widowControl/>
        <w:shd w:val="clear" w:color="auto" w:fill="FFFFFF"/>
        <w:autoSpaceDE/>
        <w:autoSpaceDN/>
        <w:adjustRightInd/>
        <w:ind w:left="720"/>
        <w:rPr>
          <w:rFonts w:ascii="Times New Roman" w:hAnsi="Times New Roman"/>
          <w:color w:val="201F1E"/>
          <w:sz w:val="22"/>
          <w:szCs w:val="22"/>
        </w:rPr>
      </w:pPr>
      <w:r w:rsidRPr="00EC41AC">
        <w:rPr>
          <w:rFonts w:ascii="Times New Roman" w:hAnsi="Times New Roman"/>
          <w:color w:val="201F1E"/>
          <w:sz w:val="24"/>
          <w:szCs w:val="24"/>
          <w:bdr w:val="none" w:sz="0" w:space="0" w:color="auto" w:frame="1"/>
        </w:rPr>
        <w:t xml:space="preserve">IC3: </w:t>
      </w:r>
      <w:r w:rsidRPr="00EC41AC" w:rsidR="00770515">
        <w:rPr>
          <w:rFonts w:ascii="Times New Roman" w:hAnsi="Times New Roman"/>
          <w:color w:val="201F1E"/>
          <w:sz w:val="24"/>
          <w:szCs w:val="24"/>
          <w:bdr w:val="none" w:sz="0" w:space="0" w:color="auto" w:frame="1"/>
        </w:rPr>
        <w:t>Passenger-carrying Commercial Motor Carriers</w:t>
      </w:r>
      <w:r w:rsidRPr="00EC41AC">
        <w:rPr>
          <w:rFonts w:ascii="Times New Roman" w:hAnsi="Times New Roman"/>
          <w:color w:val="201F1E"/>
          <w:sz w:val="24"/>
          <w:szCs w:val="24"/>
          <w:bdr w:val="none" w:sz="0" w:space="0" w:color="auto" w:frame="1"/>
        </w:rPr>
        <w:t>;</w:t>
      </w:r>
      <w:r w:rsidRPr="00EC41AC" w:rsidR="00770515">
        <w:rPr>
          <w:rFonts w:ascii="Times New Roman" w:hAnsi="Times New Roman"/>
          <w:color w:val="201F1E"/>
          <w:sz w:val="24"/>
          <w:szCs w:val="24"/>
          <w:bdr w:val="none" w:sz="0" w:space="0" w:color="auto" w:frame="1"/>
        </w:rPr>
        <w:t xml:space="preserve"> and</w:t>
      </w:r>
    </w:p>
    <w:p w:rsidR="00D87E5F" w:rsidRPr="00EC41AC" w:rsidP="00D87E5F" w14:paraId="46E36320" w14:textId="3985F74A">
      <w:pPr>
        <w:widowControl/>
        <w:shd w:val="clear" w:color="auto" w:fill="FFFFFF"/>
        <w:autoSpaceDE/>
        <w:autoSpaceDN/>
        <w:adjustRightInd/>
        <w:ind w:left="720"/>
        <w:rPr>
          <w:rFonts w:ascii="Times New Roman" w:hAnsi="Times New Roman"/>
          <w:color w:val="201F1E"/>
          <w:sz w:val="22"/>
          <w:szCs w:val="22"/>
        </w:rPr>
      </w:pPr>
      <w:r w:rsidRPr="00EC41AC">
        <w:rPr>
          <w:rFonts w:ascii="Times New Roman" w:hAnsi="Times New Roman"/>
          <w:color w:val="201F1E"/>
          <w:sz w:val="24"/>
          <w:szCs w:val="24"/>
          <w:bdr w:val="none" w:sz="0" w:space="0" w:color="auto" w:frame="1"/>
        </w:rPr>
        <w:t xml:space="preserve">IC4: </w:t>
      </w:r>
      <w:r w:rsidRPr="00EC41AC" w:rsidR="00770515">
        <w:rPr>
          <w:rFonts w:ascii="Times New Roman" w:hAnsi="Times New Roman"/>
          <w:color w:val="201F1E"/>
          <w:sz w:val="24"/>
          <w:szCs w:val="24"/>
          <w:bdr w:val="none" w:sz="0" w:space="0" w:color="auto" w:frame="1"/>
        </w:rPr>
        <w:t>Intermodal Equipment Providers (IEPs).</w:t>
      </w:r>
    </w:p>
    <w:bookmarkEnd w:id="2"/>
    <w:p w:rsidR="00D87E5F" w:rsidRPr="00EC41AC" w:rsidP="00801A55" w14:paraId="136FE65D" w14:textId="77777777">
      <w:pPr>
        <w:pStyle w:val="Subtitle"/>
        <w:widowControl/>
        <w:outlineLvl w:val="0"/>
        <w:rPr>
          <w:rFonts w:ascii="Times New Roman" w:hAnsi="Times New Roman"/>
        </w:rPr>
      </w:pPr>
    </w:p>
    <w:p w:rsidR="0004749E" w:rsidRPr="00801A55" w:rsidP="00801A55" w14:paraId="0A60D18C" w14:textId="3D8E340F">
      <w:pPr>
        <w:pStyle w:val="Subtitle"/>
        <w:widowControl/>
        <w:outlineLvl w:val="0"/>
        <w:rPr>
          <w:rFonts w:ascii="Times New Roman" w:hAnsi="Times New Roman"/>
        </w:rPr>
      </w:pPr>
      <w:r w:rsidRPr="00801A55">
        <w:rPr>
          <w:rFonts w:ascii="Times New Roman" w:hAnsi="Times New Roman"/>
        </w:rPr>
        <w:t>INTRODUCTION</w:t>
      </w:r>
    </w:p>
    <w:p w:rsidR="0004749E" w:rsidRPr="00801A55" w:rsidP="00801A55" w14:paraId="3F538EAC" w14:textId="3A7B29BE">
      <w:pPr>
        <w:widowControl/>
        <w:rPr>
          <w:rFonts w:ascii="Times New Roman" w:hAnsi="Times New Roman"/>
          <w:bCs/>
          <w:sz w:val="24"/>
          <w:szCs w:val="24"/>
        </w:rPr>
      </w:pPr>
    </w:p>
    <w:p w:rsidR="009E3442" w:rsidP="00801A55" w14:paraId="7BEA8B41" w14:textId="32D2D43F">
      <w:pPr>
        <w:widowControl/>
        <w:rPr>
          <w:rFonts w:ascii="Times New Roman" w:hAnsi="Times New Roman"/>
          <w:sz w:val="24"/>
          <w:szCs w:val="24"/>
        </w:rPr>
      </w:pPr>
      <w:bookmarkStart w:id="3" w:name="_Hlk115619277"/>
      <w:r w:rsidRPr="00801A55">
        <w:rPr>
          <w:rFonts w:ascii="Times New Roman" w:hAnsi="Times New Roman"/>
          <w:sz w:val="24"/>
          <w:szCs w:val="24"/>
        </w:rPr>
        <w:t>Federal Motor Carrier Safety Administration (FMCSA)</w:t>
      </w:r>
      <w:r w:rsidRPr="00801A55">
        <w:rPr>
          <w:rFonts w:ascii="Times New Roman" w:hAnsi="Times New Roman"/>
          <w:sz w:val="24"/>
          <w:szCs w:val="24"/>
        </w:rPr>
        <w:t xml:space="preserve"> vehicle marking regulations in 49 CFR part 390 require freight-carrying motor carriers, </w:t>
      </w:r>
      <w:r w:rsidRPr="0074650A" w:rsidR="0074650A">
        <w:rPr>
          <w:rFonts w:ascii="Times New Roman" w:hAnsi="Times New Roman"/>
          <w:sz w:val="24"/>
          <w:szCs w:val="24"/>
        </w:rPr>
        <w:t>intrastate hazardous materials transporting motor carriers</w:t>
      </w:r>
      <w:r w:rsidR="0074650A">
        <w:rPr>
          <w:rFonts w:ascii="Times New Roman" w:hAnsi="Times New Roman"/>
          <w:sz w:val="24"/>
          <w:szCs w:val="24"/>
        </w:rPr>
        <w:t>,</w:t>
      </w:r>
      <w:r w:rsidRPr="0074650A" w:rsidR="0074650A">
        <w:rPr>
          <w:rFonts w:ascii="Times New Roman" w:hAnsi="Times New Roman"/>
          <w:sz w:val="24"/>
          <w:szCs w:val="24"/>
        </w:rPr>
        <w:t xml:space="preserve"> </w:t>
      </w:r>
      <w:r w:rsidRPr="00801A55">
        <w:rPr>
          <w:rFonts w:ascii="Times New Roman" w:hAnsi="Times New Roman"/>
          <w:sz w:val="24"/>
          <w:szCs w:val="24"/>
        </w:rPr>
        <w:t>passenger-carrying motor carriers, and intermodal equipment providers (IEPs) engaging in interstate transpo</w:t>
      </w:r>
      <w:r w:rsidRPr="00801A55">
        <w:rPr>
          <w:rFonts w:ascii="Times New Roman" w:hAnsi="Times New Roman"/>
          <w:sz w:val="24"/>
          <w:szCs w:val="24"/>
        </w:rPr>
        <w:t>rtation to display certain information on the</w:t>
      </w:r>
      <w:r w:rsidRPr="00801A55" w:rsidR="005975CE">
        <w:rPr>
          <w:rFonts w:ascii="Times New Roman" w:hAnsi="Times New Roman"/>
          <w:sz w:val="24"/>
          <w:szCs w:val="24"/>
        </w:rPr>
        <w:t xml:space="preserve">ir vehicles or equipment. </w:t>
      </w:r>
      <w:bookmarkEnd w:id="3"/>
      <w:r w:rsidRPr="00801A55" w:rsidR="005975CE">
        <w:rPr>
          <w:rFonts w:ascii="Times New Roman" w:hAnsi="Times New Roman"/>
          <w:sz w:val="24"/>
          <w:szCs w:val="24"/>
        </w:rPr>
        <w:t xml:space="preserve">These </w:t>
      </w:r>
      <w:r w:rsidRPr="00801A55">
        <w:rPr>
          <w:rFonts w:ascii="Times New Roman" w:hAnsi="Times New Roman"/>
          <w:sz w:val="24"/>
          <w:szCs w:val="24"/>
        </w:rPr>
        <w:t>vehicle marking regulations are an information disclosure requirement that constitute a collection of information under the Paperwork Reduction Act (PRA), and for which the Agency</w:t>
      </w:r>
      <w:r w:rsidRPr="00801A55">
        <w:rPr>
          <w:rFonts w:ascii="Times New Roman" w:hAnsi="Times New Roman"/>
          <w:sz w:val="24"/>
          <w:szCs w:val="24"/>
        </w:rPr>
        <w:t xml:space="preserve"> has in place a currently approved collection of information with </w:t>
      </w:r>
      <w:r w:rsidRPr="00801A55" w:rsidR="008C646F">
        <w:rPr>
          <w:rFonts w:ascii="Times New Roman" w:hAnsi="Times New Roman"/>
          <w:sz w:val="24"/>
          <w:szCs w:val="24"/>
        </w:rPr>
        <w:t>Office of Management and Budget (</w:t>
      </w:r>
      <w:r w:rsidRPr="00801A55">
        <w:rPr>
          <w:rFonts w:ascii="Times New Roman" w:hAnsi="Times New Roman"/>
          <w:sz w:val="24"/>
          <w:szCs w:val="24"/>
        </w:rPr>
        <w:t>OMB</w:t>
      </w:r>
      <w:r w:rsidRPr="00801A55" w:rsidR="008C646F">
        <w:rPr>
          <w:rFonts w:ascii="Times New Roman" w:hAnsi="Times New Roman"/>
          <w:sz w:val="24"/>
          <w:szCs w:val="24"/>
        </w:rPr>
        <w:t>)</w:t>
      </w:r>
      <w:r w:rsidRPr="00801A55">
        <w:rPr>
          <w:rFonts w:ascii="Times New Roman" w:hAnsi="Times New Roman"/>
          <w:sz w:val="24"/>
          <w:szCs w:val="24"/>
        </w:rPr>
        <w:t xml:space="preserve"> Control Number 2126-0054</w:t>
      </w:r>
      <w:r w:rsidRPr="00801A55" w:rsidR="006E5D0A">
        <w:rPr>
          <w:rFonts w:ascii="Times New Roman" w:hAnsi="Times New Roman"/>
          <w:sz w:val="24"/>
          <w:szCs w:val="24"/>
        </w:rPr>
        <w:t xml:space="preserve"> </w:t>
      </w:r>
      <w:r w:rsidRPr="00801A55">
        <w:rPr>
          <w:rFonts w:ascii="Times New Roman" w:hAnsi="Times New Roman"/>
          <w:sz w:val="24"/>
          <w:szCs w:val="24"/>
        </w:rPr>
        <w:t>titled “Commercial Motor Vehicle Marking Requirements”</w:t>
      </w:r>
      <w:r w:rsidRPr="00801A55" w:rsidR="006E5D0A">
        <w:rPr>
          <w:rFonts w:ascii="Times New Roman" w:hAnsi="Times New Roman"/>
          <w:sz w:val="24"/>
          <w:szCs w:val="24"/>
        </w:rPr>
        <w:t xml:space="preserve"> which was </w:t>
      </w:r>
      <w:r w:rsidRPr="00801A55" w:rsidR="001A35F3">
        <w:rPr>
          <w:rFonts w:ascii="Times New Roman" w:hAnsi="Times New Roman"/>
          <w:sz w:val="24"/>
          <w:szCs w:val="24"/>
        </w:rPr>
        <w:t xml:space="preserve">most recently </w:t>
      </w:r>
      <w:r w:rsidRPr="00801A55" w:rsidR="006E5D0A">
        <w:rPr>
          <w:rFonts w:ascii="Times New Roman" w:hAnsi="Times New Roman"/>
          <w:sz w:val="24"/>
          <w:szCs w:val="24"/>
        </w:rPr>
        <w:t>approved on October 18, 201</w:t>
      </w:r>
      <w:r w:rsidR="00B207C7">
        <w:rPr>
          <w:rFonts w:ascii="Times New Roman" w:hAnsi="Times New Roman"/>
          <w:sz w:val="24"/>
          <w:szCs w:val="24"/>
        </w:rPr>
        <w:t>9</w:t>
      </w:r>
      <w:r w:rsidRPr="00801A55" w:rsidR="006E5D0A">
        <w:rPr>
          <w:rFonts w:ascii="Times New Roman" w:hAnsi="Times New Roman"/>
          <w:sz w:val="24"/>
          <w:szCs w:val="24"/>
        </w:rPr>
        <w:t>, and which has an expiration date of October 31, 202</w:t>
      </w:r>
      <w:r w:rsidR="00B207C7">
        <w:rPr>
          <w:rFonts w:ascii="Times New Roman" w:hAnsi="Times New Roman"/>
          <w:sz w:val="24"/>
          <w:szCs w:val="24"/>
        </w:rPr>
        <w:t>2</w:t>
      </w:r>
      <w:r w:rsidRPr="00801A55" w:rsidR="006E5D0A">
        <w:rPr>
          <w:rFonts w:ascii="Times New Roman" w:hAnsi="Times New Roman"/>
          <w:sz w:val="24"/>
          <w:szCs w:val="24"/>
        </w:rPr>
        <w:t>.</w:t>
      </w:r>
    </w:p>
    <w:p w:rsidR="00D87E5F" w:rsidP="00801A55" w14:paraId="5D253866" w14:textId="77F17948">
      <w:pPr>
        <w:widowControl/>
        <w:rPr>
          <w:rFonts w:ascii="Times New Roman" w:hAnsi="Times New Roman"/>
          <w:sz w:val="24"/>
          <w:szCs w:val="24"/>
        </w:rPr>
      </w:pPr>
    </w:p>
    <w:p w:rsidR="0004749E" w:rsidRPr="00801A55" w:rsidP="00801A55" w14:paraId="442E398A" w14:textId="77777777">
      <w:pPr>
        <w:keepNext/>
        <w:keepLines/>
        <w:widowControl/>
        <w:tabs>
          <w:tab w:val="left" w:pos="-1440"/>
          <w:tab w:val="left" w:pos="-720"/>
        </w:tabs>
        <w:outlineLvl w:val="0"/>
        <w:rPr>
          <w:rFonts w:ascii="Times New Roman" w:hAnsi="Times New Roman"/>
          <w:b/>
          <w:bCs/>
          <w:sz w:val="24"/>
          <w:szCs w:val="24"/>
        </w:rPr>
      </w:pPr>
      <w:r w:rsidRPr="00801A55">
        <w:rPr>
          <w:rFonts w:ascii="Times New Roman" w:hAnsi="Times New Roman"/>
          <w:b/>
          <w:bCs/>
          <w:sz w:val="24"/>
          <w:u w:val="single"/>
        </w:rPr>
        <w:t>Part A. Justification</w:t>
      </w:r>
    </w:p>
    <w:p w:rsidR="0004749E" w:rsidRPr="00801A55" w:rsidP="00801A55" w14:paraId="3C624D75" w14:textId="77777777">
      <w:pPr>
        <w:keepNext/>
        <w:keepLines/>
        <w:widowControl/>
        <w:tabs>
          <w:tab w:val="left" w:pos="-1440"/>
          <w:tab w:val="left" w:pos="-720"/>
        </w:tabs>
        <w:rPr>
          <w:rFonts w:ascii="Times New Roman" w:hAnsi="Times New Roman"/>
          <w:b/>
          <w:bCs/>
          <w:sz w:val="24"/>
          <w:szCs w:val="24"/>
        </w:rPr>
      </w:pPr>
    </w:p>
    <w:p w:rsidR="001C1B4B" w:rsidRPr="00801A55" w:rsidP="00801A55" w14:paraId="224268AF" w14:textId="77777777">
      <w:pPr>
        <w:keepNext/>
        <w:keepLines/>
        <w:widowControl/>
        <w:numPr>
          <w:ilvl w:val="0"/>
          <w:numId w:val="18"/>
        </w:numPr>
        <w:tabs>
          <w:tab w:val="left" w:pos="-1440"/>
          <w:tab w:val="left" w:pos="-720"/>
        </w:tabs>
        <w:rPr>
          <w:rFonts w:ascii="Times New Roman" w:hAnsi="Times New Roman"/>
          <w:b/>
          <w:bCs/>
          <w:sz w:val="24"/>
          <w:szCs w:val="24"/>
          <w:u w:val="single"/>
        </w:rPr>
      </w:pPr>
      <w:r w:rsidRPr="00801A55">
        <w:rPr>
          <w:rFonts w:ascii="Times New Roman" w:hAnsi="Times New Roman"/>
          <w:b/>
          <w:bCs/>
          <w:sz w:val="24"/>
          <w:szCs w:val="24"/>
        </w:rPr>
        <w:t>CIRCUMSTANCES THAT MAKE THE COLLECTION OF INFORMATION NECESSARY</w:t>
      </w:r>
    </w:p>
    <w:p w:rsidR="009B4625" w:rsidRPr="00801A55" w:rsidP="00801A55" w14:paraId="68B6B99E" w14:textId="5CD0FDA5">
      <w:pPr>
        <w:keepNext/>
        <w:keepLines/>
        <w:widowControl/>
        <w:tabs>
          <w:tab w:val="left" w:pos="-1440"/>
          <w:tab w:val="left" w:pos="-720"/>
        </w:tabs>
        <w:ind w:left="360"/>
        <w:rPr>
          <w:rFonts w:ascii="Times New Roman" w:hAnsi="Times New Roman"/>
          <w:bCs/>
          <w:sz w:val="24"/>
          <w:szCs w:val="24"/>
        </w:rPr>
      </w:pPr>
      <w:r w:rsidRPr="00801A55">
        <w:rPr>
          <w:rFonts w:ascii="Times New Roman" w:hAnsi="Times New Roman"/>
          <w:b/>
          <w:bCs/>
          <w:sz w:val="24"/>
          <w:szCs w:val="24"/>
        </w:rPr>
        <w:br/>
      </w:r>
      <w:r w:rsidRPr="00801A55">
        <w:rPr>
          <w:rFonts w:ascii="Times New Roman" w:hAnsi="Times New Roman"/>
          <w:bCs/>
          <w:sz w:val="24"/>
          <w:szCs w:val="24"/>
        </w:rPr>
        <w:t>The USDOT number is used to identify all motor carriers in FMCSA's registration</w:t>
      </w:r>
      <w:r w:rsidRPr="00801A55" w:rsidR="000500A8">
        <w:rPr>
          <w:rFonts w:ascii="Times New Roman" w:hAnsi="Times New Roman"/>
          <w:bCs/>
          <w:sz w:val="24"/>
          <w:szCs w:val="24"/>
        </w:rPr>
        <w:t xml:space="preserve"> and </w:t>
      </w:r>
      <w:r w:rsidRPr="00801A55" w:rsidR="0011172E">
        <w:rPr>
          <w:rFonts w:ascii="Times New Roman" w:hAnsi="Times New Roman"/>
          <w:bCs/>
          <w:sz w:val="24"/>
          <w:szCs w:val="24"/>
        </w:rPr>
        <w:t>information</w:t>
      </w:r>
      <w:r w:rsidRPr="00801A55">
        <w:rPr>
          <w:rFonts w:ascii="Times New Roman" w:hAnsi="Times New Roman"/>
          <w:bCs/>
          <w:sz w:val="24"/>
          <w:szCs w:val="24"/>
        </w:rPr>
        <w:t xml:space="preserve"> systems.</w:t>
      </w:r>
      <w:r w:rsidRPr="00801A55" w:rsidR="0015004B">
        <w:rPr>
          <w:rFonts w:ascii="Times New Roman" w:hAnsi="Times New Roman"/>
          <w:bCs/>
          <w:sz w:val="24"/>
          <w:szCs w:val="24"/>
        </w:rPr>
        <w:t xml:space="preserve"> </w:t>
      </w:r>
      <w:r w:rsidRPr="00801A55">
        <w:rPr>
          <w:rFonts w:ascii="Times New Roman" w:hAnsi="Times New Roman"/>
          <w:bCs/>
          <w:sz w:val="24"/>
          <w:szCs w:val="24"/>
        </w:rPr>
        <w:t xml:space="preserve">It is also used by </w:t>
      </w:r>
      <w:r w:rsidRPr="00801A55">
        <w:rPr>
          <w:rFonts w:ascii="Times New Roman" w:hAnsi="Times New Roman"/>
          <w:bCs/>
          <w:sz w:val="24"/>
          <w:szCs w:val="24"/>
        </w:rPr>
        <w:t>States as the key identifier in the Performance and Registration Information Systems Management (PRISM)</w:t>
      </w:r>
      <w:r w:rsidRPr="00801A55" w:rsidR="00C52247">
        <w:rPr>
          <w:rFonts w:ascii="Times New Roman" w:hAnsi="Times New Roman"/>
          <w:bCs/>
          <w:sz w:val="24"/>
          <w:szCs w:val="24"/>
        </w:rPr>
        <w:t xml:space="preserve"> system, a cooperative Federal/</w:t>
      </w:r>
      <w:r w:rsidRPr="00801A55">
        <w:rPr>
          <w:rFonts w:ascii="Times New Roman" w:hAnsi="Times New Roman"/>
          <w:bCs/>
          <w:sz w:val="24"/>
          <w:szCs w:val="24"/>
        </w:rPr>
        <w:t>State program that makes motor carrier safety a requi</w:t>
      </w:r>
      <w:r w:rsidRPr="00801A55" w:rsidR="00C52247">
        <w:rPr>
          <w:rFonts w:ascii="Times New Roman" w:hAnsi="Times New Roman"/>
          <w:bCs/>
          <w:sz w:val="24"/>
          <w:szCs w:val="24"/>
        </w:rPr>
        <w:t>rement for obtaining and maintaining</w:t>
      </w:r>
      <w:r w:rsidRPr="00801A55">
        <w:rPr>
          <w:rFonts w:ascii="Times New Roman" w:hAnsi="Times New Roman"/>
          <w:bCs/>
          <w:sz w:val="24"/>
          <w:szCs w:val="24"/>
        </w:rPr>
        <w:t xml:space="preserve"> </w:t>
      </w:r>
      <w:r w:rsidR="00825E57">
        <w:rPr>
          <w:rFonts w:ascii="Times New Roman" w:hAnsi="Times New Roman"/>
          <w:bCs/>
          <w:sz w:val="24"/>
          <w:szCs w:val="24"/>
        </w:rPr>
        <w:t>commercial motor vehicle (</w:t>
      </w:r>
      <w:r w:rsidRPr="00801A55" w:rsidR="00825E57">
        <w:rPr>
          <w:rFonts w:ascii="Times New Roman" w:hAnsi="Times New Roman"/>
          <w:bCs/>
          <w:sz w:val="24"/>
          <w:szCs w:val="24"/>
        </w:rPr>
        <w:t>CMV</w:t>
      </w:r>
      <w:r w:rsidR="00825E57">
        <w:rPr>
          <w:rFonts w:ascii="Times New Roman" w:hAnsi="Times New Roman"/>
          <w:bCs/>
          <w:sz w:val="24"/>
          <w:szCs w:val="24"/>
        </w:rPr>
        <w:t>)</w:t>
      </w:r>
      <w:r w:rsidRPr="00801A55" w:rsidR="00825E57">
        <w:rPr>
          <w:rFonts w:ascii="Times New Roman" w:hAnsi="Times New Roman"/>
          <w:bCs/>
          <w:sz w:val="24"/>
          <w:szCs w:val="24"/>
        </w:rPr>
        <w:t xml:space="preserve"> </w:t>
      </w:r>
      <w:r w:rsidRPr="00801A55" w:rsidR="00A1470A">
        <w:rPr>
          <w:rFonts w:ascii="Times New Roman" w:hAnsi="Times New Roman"/>
          <w:bCs/>
          <w:sz w:val="24"/>
          <w:szCs w:val="24"/>
        </w:rPr>
        <w:t>registration and privileges.</w:t>
      </w:r>
    </w:p>
    <w:p w:rsidR="002B2D4B" w:rsidRPr="00801A55" w:rsidP="00801A55" w14:paraId="44FBDD81" w14:textId="77777777">
      <w:pPr>
        <w:widowControl/>
        <w:tabs>
          <w:tab w:val="left" w:pos="-1440"/>
          <w:tab w:val="left" w:pos="-720"/>
        </w:tabs>
        <w:ind w:left="360"/>
        <w:jc w:val="both"/>
        <w:rPr>
          <w:rFonts w:ascii="Times New Roman" w:hAnsi="Times New Roman"/>
          <w:bCs/>
          <w:sz w:val="24"/>
          <w:szCs w:val="24"/>
        </w:rPr>
      </w:pPr>
    </w:p>
    <w:p w:rsidR="002B2D4B" w:rsidRPr="00801A55" w:rsidP="00801A55" w14:paraId="0D6D886A" w14:textId="1624A3AC">
      <w:pPr>
        <w:widowControl/>
        <w:tabs>
          <w:tab w:val="left" w:pos="-1440"/>
          <w:tab w:val="left" w:pos="-720"/>
        </w:tabs>
        <w:ind w:left="360"/>
        <w:jc w:val="both"/>
        <w:rPr>
          <w:rFonts w:ascii="Times New Roman" w:hAnsi="Times New Roman"/>
          <w:bCs/>
          <w:sz w:val="24"/>
          <w:szCs w:val="24"/>
        </w:rPr>
      </w:pPr>
      <w:r w:rsidRPr="00801A55">
        <w:rPr>
          <w:rFonts w:ascii="Times New Roman" w:hAnsi="Times New Roman"/>
          <w:bCs/>
          <w:sz w:val="24"/>
          <w:szCs w:val="24"/>
        </w:rPr>
        <w:t>FMCSA has authority to require motor carriers to conduct recordkeeping, reporting, and disclosure of information (see 49 U.S.C. 31133(a)(8) or 31133(a)(10))</w:t>
      </w:r>
      <w:r w:rsidRPr="00801A55" w:rsidR="008F5CA6">
        <w:rPr>
          <w:rFonts w:ascii="Times New Roman" w:hAnsi="Times New Roman"/>
          <w:bCs/>
          <w:sz w:val="24"/>
          <w:szCs w:val="24"/>
        </w:rPr>
        <w:t xml:space="preserve"> (Att</w:t>
      </w:r>
      <w:r w:rsidRPr="00801A55" w:rsidR="005C615B">
        <w:rPr>
          <w:rFonts w:ascii="Times New Roman" w:hAnsi="Times New Roman"/>
          <w:bCs/>
          <w:sz w:val="24"/>
          <w:szCs w:val="24"/>
        </w:rPr>
        <w:t xml:space="preserve">achment </w:t>
      </w:r>
      <w:r w:rsidRPr="00801A55" w:rsidR="000027A2">
        <w:rPr>
          <w:rFonts w:ascii="Times New Roman" w:hAnsi="Times New Roman"/>
          <w:bCs/>
          <w:sz w:val="24"/>
          <w:szCs w:val="24"/>
        </w:rPr>
        <w:t>D</w:t>
      </w:r>
      <w:r w:rsidRPr="00801A55" w:rsidR="005C615B">
        <w:rPr>
          <w:rFonts w:ascii="Times New Roman" w:hAnsi="Times New Roman"/>
          <w:bCs/>
          <w:sz w:val="24"/>
          <w:szCs w:val="24"/>
        </w:rPr>
        <w:t>)</w:t>
      </w:r>
      <w:r w:rsidRPr="00801A55" w:rsidR="00895892">
        <w:rPr>
          <w:rFonts w:ascii="Times New Roman" w:hAnsi="Times New Roman"/>
          <w:bCs/>
          <w:sz w:val="24"/>
          <w:szCs w:val="24"/>
        </w:rPr>
        <w:t>.</w:t>
      </w:r>
    </w:p>
    <w:p w:rsidR="00895892" w:rsidRPr="00801A55" w:rsidP="00801A55" w14:paraId="3E170939" w14:textId="77777777">
      <w:pPr>
        <w:widowControl/>
        <w:tabs>
          <w:tab w:val="left" w:pos="-1440"/>
          <w:tab w:val="left" w:pos="-720"/>
        </w:tabs>
        <w:ind w:left="360"/>
        <w:jc w:val="both"/>
        <w:rPr>
          <w:rFonts w:ascii="Times New Roman" w:hAnsi="Times New Roman"/>
          <w:bCs/>
          <w:sz w:val="24"/>
          <w:szCs w:val="24"/>
        </w:rPr>
      </w:pPr>
    </w:p>
    <w:p w:rsidR="00895892" w:rsidRPr="00801A55" w:rsidP="00801A55" w14:paraId="14C9AAD3" w14:textId="77777777">
      <w:pPr>
        <w:widowControl/>
        <w:tabs>
          <w:tab w:val="left" w:pos="-1440"/>
          <w:tab w:val="left" w:pos="-720"/>
        </w:tabs>
        <w:ind w:left="360"/>
        <w:jc w:val="both"/>
        <w:rPr>
          <w:rFonts w:ascii="Times New Roman" w:hAnsi="Times New Roman"/>
          <w:bCs/>
          <w:sz w:val="24"/>
          <w:szCs w:val="24"/>
        </w:rPr>
      </w:pPr>
      <w:r w:rsidRPr="00801A55">
        <w:rPr>
          <w:rFonts w:ascii="Times New Roman" w:hAnsi="Times New Roman"/>
          <w:bCs/>
          <w:sz w:val="24"/>
          <w:szCs w:val="24"/>
        </w:rPr>
        <w:t xml:space="preserve">49 U.S.C. 31133. </w:t>
      </w:r>
      <w:r w:rsidRPr="00801A55">
        <w:rPr>
          <w:rFonts w:ascii="Times New Roman" w:hAnsi="Times New Roman"/>
          <w:b/>
          <w:bCs/>
          <w:sz w:val="24"/>
          <w:szCs w:val="24"/>
        </w:rPr>
        <w:t xml:space="preserve">General powers of the </w:t>
      </w:r>
      <w:r w:rsidRPr="00801A55">
        <w:rPr>
          <w:rFonts w:ascii="Times New Roman" w:hAnsi="Times New Roman"/>
          <w:b/>
          <w:bCs/>
          <w:sz w:val="24"/>
          <w:szCs w:val="24"/>
        </w:rPr>
        <w:t>Secretary of Transportation</w:t>
      </w:r>
    </w:p>
    <w:p w:rsidR="00895892" w:rsidRPr="00801A55" w:rsidP="00801A55" w14:paraId="17AB0F56" w14:textId="77777777">
      <w:pPr>
        <w:widowControl/>
        <w:tabs>
          <w:tab w:val="left" w:pos="-1440"/>
          <w:tab w:val="left" w:pos="-720"/>
        </w:tabs>
        <w:ind w:left="360"/>
        <w:jc w:val="both"/>
        <w:rPr>
          <w:rFonts w:ascii="Times New Roman" w:hAnsi="Times New Roman"/>
          <w:bCs/>
          <w:sz w:val="24"/>
          <w:szCs w:val="24"/>
        </w:rPr>
      </w:pPr>
      <w:r w:rsidRPr="00801A55">
        <w:rPr>
          <w:rFonts w:ascii="Times New Roman" w:hAnsi="Times New Roman"/>
          <w:bCs/>
          <w:sz w:val="24"/>
          <w:szCs w:val="24"/>
        </w:rPr>
        <w:t>(a) GENERAL.—In carrying out this subchapter and regulations prescribed under section 31102 of this title, the Secretary of Transportation may—</w:t>
      </w:r>
    </w:p>
    <w:p w:rsidR="00895892" w:rsidRPr="00801A55" w:rsidP="00801A55" w14:paraId="18780FF1" w14:textId="77777777">
      <w:pPr>
        <w:widowControl/>
        <w:tabs>
          <w:tab w:val="left" w:pos="-1440"/>
          <w:tab w:val="left" w:pos="-720"/>
        </w:tabs>
        <w:ind w:left="720"/>
        <w:jc w:val="both"/>
        <w:rPr>
          <w:rFonts w:ascii="Times New Roman" w:hAnsi="Times New Roman"/>
          <w:bCs/>
          <w:sz w:val="24"/>
          <w:szCs w:val="24"/>
        </w:rPr>
      </w:pPr>
      <w:r w:rsidRPr="00801A55">
        <w:rPr>
          <w:rFonts w:ascii="Times New Roman" w:hAnsi="Times New Roman"/>
          <w:bCs/>
          <w:sz w:val="24"/>
          <w:szCs w:val="24"/>
        </w:rPr>
        <w:t>* * *</w:t>
      </w:r>
    </w:p>
    <w:p w:rsidR="00895892" w:rsidRPr="00801A55" w:rsidP="00801A55" w14:paraId="51083EC8" w14:textId="77777777">
      <w:pPr>
        <w:widowControl/>
        <w:tabs>
          <w:tab w:val="left" w:pos="-1440"/>
          <w:tab w:val="left" w:pos="-720"/>
        </w:tabs>
        <w:ind w:left="720"/>
        <w:jc w:val="both"/>
        <w:rPr>
          <w:rFonts w:ascii="Times New Roman" w:hAnsi="Times New Roman"/>
          <w:bCs/>
          <w:sz w:val="24"/>
          <w:szCs w:val="24"/>
        </w:rPr>
      </w:pPr>
      <w:r w:rsidRPr="00801A55">
        <w:rPr>
          <w:rFonts w:ascii="Times New Roman" w:hAnsi="Times New Roman"/>
          <w:bCs/>
          <w:sz w:val="24"/>
          <w:szCs w:val="24"/>
        </w:rPr>
        <w:t>(8) prescribe recordkeeping and reporting requirements;</w:t>
      </w:r>
    </w:p>
    <w:p w:rsidR="00895892" w:rsidRPr="00801A55" w:rsidP="00801A55" w14:paraId="445D5B45" w14:textId="77777777">
      <w:pPr>
        <w:widowControl/>
        <w:tabs>
          <w:tab w:val="left" w:pos="-1440"/>
          <w:tab w:val="left" w:pos="-720"/>
        </w:tabs>
        <w:ind w:left="720"/>
        <w:jc w:val="both"/>
        <w:rPr>
          <w:rFonts w:ascii="Times New Roman" w:hAnsi="Times New Roman"/>
          <w:bCs/>
          <w:sz w:val="24"/>
          <w:szCs w:val="24"/>
        </w:rPr>
      </w:pPr>
      <w:r w:rsidRPr="00801A55">
        <w:rPr>
          <w:rFonts w:ascii="Times New Roman" w:hAnsi="Times New Roman"/>
          <w:bCs/>
          <w:sz w:val="24"/>
          <w:szCs w:val="24"/>
        </w:rPr>
        <w:t>* * *; and</w:t>
      </w:r>
    </w:p>
    <w:p w:rsidR="00895892" w:rsidRPr="00801A55" w:rsidP="00801A55" w14:paraId="4C832D06" w14:textId="77777777">
      <w:pPr>
        <w:widowControl/>
        <w:tabs>
          <w:tab w:val="left" w:pos="-1440"/>
          <w:tab w:val="left" w:pos="-720"/>
        </w:tabs>
        <w:ind w:left="720"/>
        <w:jc w:val="both"/>
        <w:rPr>
          <w:rFonts w:ascii="Times New Roman" w:hAnsi="Times New Roman"/>
          <w:bCs/>
          <w:sz w:val="24"/>
          <w:szCs w:val="24"/>
        </w:rPr>
      </w:pPr>
      <w:r w:rsidRPr="00801A55">
        <w:rPr>
          <w:rFonts w:ascii="Times New Roman" w:hAnsi="Times New Roman"/>
          <w:bCs/>
          <w:sz w:val="24"/>
          <w:szCs w:val="24"/>
        </w:rPr>
        <w:t>(10) perfor</w:t>
      </w:r>
      <w:r w:rsidRPr="00801A55">
        <w:rPr>
          <w:rFonts w:ascii="Times New Roman" w:hAnsi="Times New Roman"/>
          <w:bCs/>
          <w:sz w:val="24"/>
          <w:szCs w:val="24"/>
        </w:rPr>
        <w:t>m other acts the Secretary considers appropriate.</w:t>
      </w:r>
    </w:p>
    <w:p w:rsidR="009B4625" w:rsidRPr="00801A55" w:rsidP="00801A55" w14:paraId="5F63198B" w14:textId="77777777">
      <w:pPr>
        <w:widowControl/>
        <w:tabs>
          <w:tab w:val="left" w:pos="-1440"/>
          <w:tab w:val="left" w:pos="-720"/>
        </w:tabs>
        <w:ind w:left="360"/>
        <w:jc w:val="both"/>
        <w:rPr>
          <w:rFonts w:ascii="Times New Roman" w:hAnsi="Times New Roman"/>
          <w:bCs/>
          <w:sz w:val="24"/>
          <w:szCs w:val="24"/>
        </w:rPr>
      </w:pPr>
    </w:p>
    <w:p w:rsidR="0070342A" w:rsidRPr="00801A55" w:rsidP="00801A55" w14:paraId="77D7C594" w14:textId="58B0CFEA">
      <w:pPr>
        <w:widowControl/>
        <w:tabs>
          <w:tab w:val="left" w:pos="-1440"/>
          <w:tab w:val="left" w:pos="-720"/>
        </w:tabs>
        <w:ind w:left="360"/>
        <w:rPr>
          <w:rFonts w:ascii="Times New Roman" w:hAnsi="Times New Roman"/>
          <w:bCs/>
          <w:sz w:val="24"/>
          <w:szCs w:val="24"/>
        </w:rPr>
      </w:pPr>
      <w:r w:rsidRPr="00801A55">
        <w:rPr>
          <w:rFonts w:ascii="Times New Roman" w:hAnsi="Times New Roman"/>
          <w:bCs/>
          <w:sz w:val="24"/>
          <w:szCs w:val="24"/>
        </w:rPr>
        <w:t>Vehicle marking requirements are intended to</w:t>
      </w:r>
      <w:r w:rsidRPr="00801A55" w:rsidR="00291C15">
        <w:rPr>
          <w:rFonts w:ascii="Times New Roman" w:hAnsi="Times New Roman"/>
          <w:bCs/>
          <w:sz w:val="24"/>
          <w:szCs w:val="24"/>
        </w:rPr>
        <w:t xml:space="preserve"> ensure that FMCSA, the </w:t>
      </w:r>
      <w:r w:rsidRPr="00801A55" w:rsidR="00C52247">
        <w:rPr>
          <w:rFonts w:ascii="Times New Roman" w:hAnsi="Times New Roman"/>
          <w:bCs/>
          <w:sz w:val="24"/>
          <w:szCs w:val="24"/>
        </w:rPr>
        <w:t>National Transportation Safety Board (</w:t>
      </w:r>
      <w:r w:rsidRPr="00801A55" w:rsidR="00291C15">
        <w:rPr>
          <w:rFonts w:ascii="Times New Roman" w:hAnsi="Times New Roman"/>
          <w:bCs/>
          <w:sz w:val="24"/>
          <w:szCs w:val="24"/>
        </w:rPr>
        <w:t>NTSB</w:t>
      </w:r>
      <w:r w:rsidRPr="00801A55" w:rsidR="00C52247">
        <w:rPr>
          <w:rFonts w:ascii="Times New Roman" w:hAnsi="Times New Roman"/>
          <w:bCs/>
          <w:sz w:val="24"/>
          <w:szCs w:val="24"/>
        </w:rPr>
        <w:t>)</w:t>
      </w:r>
      <w:r w:rsidRPr="00801A55" w:rsidR="00291C15">
        <w:rPr>
          <w:rFonts w:ascii="Times New Roman" w:hAnsi="Times New Roman"/>
          <w:bCs/>
          <w:sz w:val="24"/>
          <w:szCs w:val="24"/>
        </w:rPr>
        <w:t>, and State safety officials are able to identify motor carriers and correctly assign responsibility for regulatory violations during inspections, investigations, compliance reviews, and crash studies.</w:t>
      </w:r>
      <w:r w:rsidRPr="00801A55" w:rsidR="0015004B">
        <w:rPr>
          <w:rFonts w:ascii="Times New Roman" w:hAnsi="Times New Roman"/>
          <w:bCs/>
          <w:sz w:val="24"/>
          <w:szCs w:val="24"/>
        </w:rPr>
        <w:t xml:space="preserve"> </w:t>
      </w:r>
      <w:r w:rsidRPr="00801A55" w:rsidR="009B4625">
        <w:rPr>
          <w:rFonts w:ascii="Times New Roman" w:hAnsi="Times New Roman"/>
          <w:bCs/>
          <w:sz w:val="24"/>
          <w:szCs w:val="24"/>
        </w:rPr>
        <w:t xml:space="preserve">These </w:t>
      </w:r>
      <w:r w:rsidRPr="00801A55" w:rsidR="00E12337">
        <w:rPr>
          <w:rFonts w:ascii="Times New Roman" w:hAnsi="Times New Roman"/>
          <w:bCs/>
          <w:sz w:val="24"/>
          <w:szCs w:val="24"/>
        </w:rPr>
        <w:t xml:space="preserve">marking </w:t>
      </w:r>
      <w:r w:rsidRPr="00801A55" w:rsidR="009B4625">
        <w:rPr>
          <w:rFonts w:ascii="Times New Roman" w:hAnsi="Times New Roman"/>
          <w:bCs/>
          <w:sz w:val="24"/>
          <w:szCs w:val="24"/>
        </w:rPr>
        <w:t>requirements will also provide the public with beneficial information that could also assist in identifying carriers for the purposes of commerce, complaints</w:t>
      </w:r>
      <w:r w:rsidRPr="00801A55" w:rsidR="00E64CD2">
        <w:rPr>
          <w:rFonts w:ascii="Times New Roman" w:hAnsi="Times New Roman"/>
          <w:bCs/>
          <w:sz w:val="24"/>
          <w:szCs w:val="24"/>
        </w:rPr>
        <w:t>,</w:t>
      </w:r>
      <w:r w:rsidRPr="00801A55" w:rsidR="009B4625">
        <w:rPr>
          <w:rFonts w:ascii="Times New Roman" w:hAnsi="Times New Roman"/>
          <w:bCs/>
          <w:sz w:val="24"/>
          <w:szCs w:val="24"/>
        </w:rPr>
        <w:t xml:space="preserve"> or emergency notification. </w:t>
      </w:r>
    </w:p>
    <w:p w:rsidR="00745D90" w:rsidRPr="00801A55" w:rsidP="00801A55" w14:paraId="2BC3C809" w14:textId="77777777">
      <w:pPr>
        <w:widowControl/>
        <w:tabs>
          <w:tab w:val="left" w:pos="-1440"/>
          <w:tab w:val="left" w:pos="-720"/>
        </w:tabs>
        <w:ind w:left="360"/>
        <w:rPr>
          <w:rFonts w:ascii="Times New Roman" w:hAnsi="Times New Roman"/>
          <w:bCs/>
          <w:sz w:val="24"/>
          <w:szCs w:val="24"/>
        </w:rPr>
      </w:pPr>
    </w:p>
    <w:p w:rsidR="00893D39" w:rsidRPr="00801A55" w:rsidP="00801A55" w14:paraId="28D2A25D" w14:textId="308E2E31">
      <w:pPr>
        <w:widowControl/>
        <w:tabs>
          <w:tab w:val="left" w:pos="-1440"/>
          <w:tab w:val="left" w:pos="-720"/>
        </w:tabs>
        <w:ind w:left="360"/>
        <w:rPr>
          <w:rFonts w:ascii="Times New Roman" w:hAnsi="Times New Roman"/>
          <w:bCs/>
          <w:sz w:val="24"/>
          <w:szCs w:val="24"/>
        </w:rPr>
      </w:pPr>
      <w:r w:rsidRPr="00801A55">
        <w:rPr>
          <w:rFonts w:ascii="Times New Roman" w:hAnsi="Times New Roman"/>
          <w:bCs/>
          <w:sz w:val="24"/>
          <w:szCs w:val="24"/>
        </w:rPr>
        <w:t xml:space="preserve">The burden for the CMV marking requirement was initially documented in the final rule titled, “Federal Motor Carrier </w:t>
      </w:r>
      <w:r w:rsidRPr="00801A55" w:rsidR="00E31539">
        <w:rPr>
          <w:rFonts w:ascii="Times New Roman" w:hAnsi="Times New Roman"/>
          <w:bCs/>
          <w:sz w:val="24"/>
          <w:szCs w:val="24"/>
        </w:rPr>
        <w:t xml:space="preserve">Safety Regulations: General </w:t>
      </w:r>
      <w:r w:rsidRPr="00801A55" w:rsidR="003C5D2F">
        <w:rPr>
          <w:rFonts w:ascii="Times New Roman" w:hAnsi="Times New Roman"/>
          <w:bCs/>
          <w:sz w:val="24"/>
          <w:szCs w:val="24"/>
        </w:rPr>
        <w:t xml:space="preserve">Commercial </w:t>
      </w:r>
      <w:r w:rsidRPr="00801A55" w:rsidR="004D5515">
        <w:rPr>
          <w:rFonts w:ascii="Times New Roman" w:hAnsi="Times New Roman"/>
          <w:bCs/>
          <w:sz w:val="24"/>
          <w:szCs w:val="24"/>
        </w:rPr>
        <w:t>Motor Vehicle Marking,” (65 FR 35287), June 2, 2000.</w:t>
      </w:r>
      <w:r>
        <w:rPr>
          <w:rStyle w:val="FootnoteReference"/>
          <w:rFonts w:ascii="Times New Roman" w:hAnsi="Times New Roman"/>
          <w:bCs/>
          <w:sz w:val="24"/>
          <w:szCs w:val="24"/>
        </w:rPr>
        <w:footnoteReference w:id="2"/>
      </w:r>
    </w:p>
    <w:p w:rsidR="005869F3" w:rsidRPr="00801A55" w:rsidP="00801A55" w14:paraId="33AB9EFB" w14:textId="77777777">
      <w:pPr>
        <w:widowControl/>
        <w:tabs>
          <w:tab w:val="left" w:pos="-1440"/>
          <w:tab w:val="left" w:pos="-720"/>
        </w:tabs>
        <w:ind w:left="360"/>
        <w:rPr>
          <w:rFonts w:ascii="Times New Roman" w:hAnsi="Times New Roman"/>
          <w:bCs/>
          <w:sz w:val="24"/>
          <w:szCs w:val="24"/>
        </w:rPr>
      </w:pPr>
    </w:p>
    <w:p w:rsidR="00F1201C" w:rsidRPr="00801A55" w:rsidP="00801A55" w14:paraId="00C10128" w14:textId="4B9DE330">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This information collection </w:t>
      </w:r>
      <w:r w:rsidRPr="00801A55" w:rsidR="0058713B">
        <w:rPr>
          <w:rFonts w:ascii="Times New Roman" w:hAnsi="Times New Roman"/>
          <w:bCs/>
          <w:sz w:val="24"/>
          <w:szCs w:val="24"/>
        </w:rPr>
        <w:t xml:space="preserve">(IC) </w:t>
      </w:r>
      <w:r w:rsidRPr="00801A55">
        <w:rPr>
          <w:rFonts w:ascii="Times New Roman" w:hAnsi="Times New Roman"/>
          <w:bCs/>
          <w:sz w:val="24"/>
          <w:szCs w:val="24"/>
        </w:rPr>
        <w:t>supports th</w:t>
      </w:r>
      <w:r w:rsidRPr="00801A55">
        <w:rPr>
          <w:rFonts w:ascii="Times New Roman" w:hAnsi="Times New Roman"/>
          <w:bCs/>
          <w:sz w:val="24"/>
          <w:szCs w:val="24"/>
        </w:rPr>
        <w:t>e DOT strategic goals of safety and organizational excellence.</w:t>
      </w:r>
    </w:p>
    <w:p w:rsidR="009B4625" w:rsidRPr="00801A55" w:rsidP="00801A55" w14:paraId="07561B73" w14:textId="77777777">
      <w:pPr>
        <w:widowControl/>
        <w:tabs>
          <w:tab w:val="left" w:pos="360"/>
        </w:tabs>
        <w:rPr>
          <w:rFonts w:ascii="Times New Roman" w:hAnsi="Times New Roman"/>
          <w:bCs/>
          <w:sz w:val="24"/>
          <w:szCs w:val="24"/>
          <w:u w:val="single"/>
        </w:rPr>
      </w:pPr>
    </w:p>
    <w:p w:rsidR="001C1B4B" w:rsidRPr="00801A55" w:rsidP="00801A55" w14:paraId="0D67BBEF" w14:textId="77777777">
      <w:pPr>
        <w:keepNext/>
        <w:keepLines/>
        <w:widowControl/>
        <w:numPr>
          <w:ilvl w:val="0"/>
          <w:numId w:val="18"/>
        </w:numPr>
        <w:tabs>
          <w:tab w:val="left" w:pos="360"/>
        </w:tabs>
        <w:rPr>
          <w:rFonts w:ascii="Times New Roman" w:hAnsi="Times New Roman"/>
          <w:bCs/>
          <w:sz w:val="24"/>
          <w:szCs w:val="24"/>
          <w:u w:val="single"/>
        </w:rPr>
      </w:pPr>
      <w:r w:rsidRPr="00801A55">
        <w:rPr>
          <w:rFonts w:ascii="Times New Roman" w:hAnsi="Times New Roman"/>
          <w:b/>
          <w:bCs/>
          <w:sz w:val="24"/>
          <w:szCs w:val="24"/>
        </w:rPr>
        <w:t>HOW, BY WHOM, AND FOR WHAT PURPOSE IS THE INFORMATION USED</w:t>
      </w:r>
      <w:r w:rsidRPr="00801A55" w:rsidR="009D4F72">
        <w:rPr>
          <w:rFonts w:ascii="Times New Roman" w:hAnsi="Times New Roman"/>
          <w:b/>
          <w:bCs/>
          <w:sz w:val="24"/>
          <w:szCs w:val="24"/>
        </w:rPr>
        <w:t xml:space="preserve"> </w:t>
      </w:r>
    </w:p>
    <w:p w:rsidR="00DE3A22" w:rsidRPr="00801A55" w:rsidP="00801A55" w14:paraId="5FA184CB" w14:textId="44052988">
      <w:pPr>
        <w:keepNext/>
        <w:keepLines/>
        <w:widowControl/>
        <w:tabs>
          <w:tab w:val="left" w:pos="360"/>
        </w:tabs>
        <w:ind w:left="360"/>
        <w:rPr>
          <w:rFonts w:ascii="Times New Roman" w:hAnsi="Times New Roman"/>
          <w:sz w:val="24"/>
          <w:szCs w:val="24"/>
        </w:rPr>
      </w:pPr>
      <w:r w:rsidRPr="00801A55">
        <w:rPr>
          <w:rFonts w:ascii="Times New Roman" w:hAnsi="Times New Roman"/>
          <w:b/>
          <w:bCs/>
          <w:sz w:val="24"/>
          <w:szCs w:val="24"/>
        </w:rPr>
        <w:br/>
      </w:r>
      <w:r w:rsidRPr="00801A55" w:rsidR="00E12337">
        <w:rPr>
          <w:rFonts w:ascii="Times New Roman" w:hAnsi="Times New Roman"/>
          <w:sz w:val="24"/>
          <w:szCs w:val="24"/>
        </w:rPr>
        <w:t>The</w:t>
      </w:r>
      <w:r w:rsidRPr="00801A55" w:rsidR="00DD5E98">
        <w:rPr>
          <w:rFonts w:ascii="Times New Roman" w:hAnsi="Times New Roman"/>
          <w:sz w:val="24"/>
          <w:szCs w:val="24"/>
        </w:rPr>
        <w:t xml:space="preserve"> marking requirement</w:t>
      </w:r>
      <w:r w:rsidRPr="00801A55" w:rsidR="00E12337">
        <w:rPr>
          <w:rFonts w:ascii="Times New Roman" w:hAnsi="Times New Roman"/>
          <w:sz w:val="24"/>
          <w:szCs w:val="24"/>
        </w:rPr>
        <w:t>s apply</w:t>
      </w:r>
      <w:r w:rsidRPr="00801A55" w:rsidR="00DD5E98">
        <w:rPr>
          <w:rFonts w:ascii="Times New Roman" w:hAnsi="Times New Roman"/>
          <w:sz w:val="24"/>
          <w:szCs w:val="24"/>
        </w:rPr>
        <w:t xml:space="preserve"> to </w:t>
      </w:r>
      <w:r w:rsidRPr="00801A55" w:rsidR="005264CE">
        <w:rPr>
          <w:rFonts w:ascii="Times New Roman" w:hAnsi="Times New Roman"/>
          <w:sz w:val="24"/>
          <w:szCs w:val="24"/>
        </w:rPr>
        <w:t>freight-</w:t>
      </w:r>
      <w:r w:rsidRPr="00801A55" w:rsidR="0070176F">
        <w:rPr>
          <w:rFonts w:ascii="Times New Roman" w:hAnsi="Times New Roman"/>
          <w:sz w:val="24"/>
          <w:szCs w:val="24"/>
        </w:rPr>
        <w:t>carrying</w:t>
      </w:r>
      <w:r w:rsidRPr="00801A55" w:rsidR="005264CE">
        <w:rPr>
          <w:rFonts w:ascii="Times New Roman" w:hAnsi="Times New Roman"/>
          <w:sz w:val="24"/>
          <w:szCs w:val="24"/>
        </w:rPr>
        <w:t xml:space="preserve"> motor carriers, </w:t>
      </w:r>
      <w:r w:rsidR="0074650A">
        <w:rPr>
          <w:rFonts w:ascii="Times New Roman" w:hAnsi="Times New Roman"/>
          <w:sz w:val="24"/>
          <w:szCs w:val="24"/>
        </w:rPr>
        <w:t>i</w:t>
      </w:r>
      <w:r w:rsidRPr="0074650A" w:rsidR="0074650A">
        <w:rPr>
          <w:rFonts w:ascii="Times New Roman" w:hAnsi="Times New Roman"/>
          <w:sz w:val="24"/>
          <w:szCs w:val="24"/>
        </w:rPr>
        <w:t>ntrastate hazardous materials transporting motor carriers</w:t>
      </w:r>
      <w:r w:rsidR="0074650A">
        <w:rPr>
          <w:rFonts w:ascii="Times New Roman" w:hAnsi="Times New Roman"/>
          <w:sz w:val="24"/>
          <w:szCs w:val="24"/>
        </w:rPr>
        <w:t>,</w:t>
      </w:r>
      <w:r w:rsidRPr="0074650A" w:rsidR="0074650A">
        <w:rPr>
          <w:rFonts w:ascii="Times New Roman" w:hAnsi="Times New Roman"/>
          <w:sz w:val="24"/>
          <w:szCs w:val="24"/>
        </w:rPr>
        <w:t xml:space="preserve"> </w:t>
      </w:r>
      <w:r w:rsidRPr="00801A55" w:rsidR="005264CE">
        <w:rPr>
          <w:rFonts w:ascii="Times New Roman" w:hAnsi="Times New Roman"/>
          <w:sz w:val="24"/>
          <w:szCs w:val="24"/>
        </w:rPr>
        <w:t xml:space="preserve">passenger-carrying motor carriers, </w:t>
      </w:r>
      <w:r w:rsidRPr="00801A55" w:rsidR="00DD5E98">
        <w:rPr>
          <w:rFonts w:ascii="Times New Roman" w:hAnsi="Times New Roman"/>
          <w:sz w:val="24"/>
          <w:szCs w:val="24"/>
        </w:rPr>
        <w:t xml:space="preserve">and </w:t>
      </w:r>
      <w:r w:rsidR="00825E57">
        <w:rPr>
          <w:rFonts w:ascii="Times New Roman" w:hAnsi="Times New Roman"/>
          <w:iCs/>
          <w:sz w:val="24"/>
          <w:szCs w:val="24"/>
        </w:rPr>
        <w:t>i</w:t>
      </w:r>
      <w:r w:rsidRPr="00801A55" w:rsidR="00825E57">
        <w:rPr>
          <w:rFonts w:ascii="Times New Roman" w:hAnsi="Times New Roman"/>
          <w:iCs/>
          <w:sz w:val="24"/>
          <w:szCs w:val="24"/>
        </w:rPr>
        <w:t>ntermodal equipment providers</w:t>
      </w:r>
      <w:r w:rsidRPr="00801A55" w:rsidR="00825E57">
        <w:rPr>
          <w:rFonts w:ascii="Times New Roman" w:hAnsi="Times New Roman"/>
          <w:sz w:val="24"/>
          <w:szCs w:val="24"/>
        </w:rPr>
        <w:t xml:space="preserve"> </w:t>
      </w:r>
      <w:r w:rsidR="00825E57">
        <w:rPr>
          <w:rFonts w:ascii="Times New Roman" w:hAnsi="Times New Roman"/>
          <w:sz w:val="24"/>
          <w:szCs w:val="24"/>
        </w:rPr>
        <w:t>(</w:t>
      </w:r>
      <w:r w:rsidRPr="00801A55" w:rsidR="00E12337">
        <w:rPr>
          <w:rFonts w:ascii="Times New Roman" w:hAnsi="Times New Roman"/>
          <w:sz w:val="24"/>
          <w:szCs w:val="24"/>
        </w:rPr>
        <w:t>IEPs</w:t>
      </w:r>
      <w:r w:rsidR="00825E57">
        <w:rPr>
          <w:rFonts w:ascii="Times New Roman" w:hAnsi="Times New Roman"/>
          <w:sz w:val="24"/>
          <w:szCs w:val="24"/>
        </w:rPr>
        <w:t>)</w:t>
      </w:r>
      <w:r w:rsidRPr="00801A55" w:rsidR="00E12337">
        <w:rPr>
          <w:rFonts w:ascii="Times New Roman" w:hAnsi="Times New Roman"/>
          <w:sz w:val="24"/>
          <w:szCs w:val="24"/>
        </w:rPr>
        <w:t xml:space="preserve"> </w:t>
      </w:r>
      <w:r w:rsidRPr="00801A55" w:rsidR="00343B81">
        <w:rPr>
          <w:rFonts w:ascii="Times New Roman" w:hAnsi="Times New Roman"/>
          <w:sz w:val="24"/>
          <w:szCs w:val="24"/>
        </w:rPr>
        <w:t>engaging in interstate transportation.</w:t>
      </w:r>
      <w:r w:rsidRPr="00801A55" w:rsidR="0015004B">
        <w:rPr>
          <w:rFonts w:ascii="Times New Roman" w:hAnsi="Times New Roman"/>
          <w:sz w:val="24"/>
          <w:szCs w:val="24"/>
        </w:rPr>
        <w:t xml:space="preserve"> </w:t>
      </w:r>
      <w:r w:rsidRPr="00801A55" w:rsidR="00E12337">
        <w:rPr>
          <w:rFonts w:ascii="Times New Roman" w:hAnsi="Times New Roman"/>
          <w:sz w:val="24"/>
          <w:szCs w:val="24"/>
        </w:rPr>
        <w:t>T</w:t>
      </w:r>
      <w:r w:rsidRPr="00801A55" w:rsidR="00343B81">
        <w:rPr>
          <w:rFonts w:ascii="Times New Roman" w:hAnsi="Times New Roman"/>
          <w:sz w:val="24"/>
          <w:szCs w:val="24"/>
        </w:rPr>
        <w:t xml:space="preserve">he Agency </w:t>
      </w:r>
      <w:r w:rsidRPr="00801A55" w:rsidR="00610092">
        <w:rPr>
          <w:rFonts w:ascii="Times New Roman" w:hAnsi="Times New Roman"/>
          <w:sz w:val="24"/>
          <w:szCs w:val="24"/>
        </w:rPr>
        <w:t xml:space="preserve">provides performance-based requirements for the marking but </w:t>
      </w:r>
      <w:r w:rsidRPr="00801A55" w:rsidR="00343B81">
        <w:rPr>
          <w:rFonts w:ascii="Times New Roman" w:hAnsi="Times New Roman"/>
          <w:sz w:val="24"/>
          <w:szCs w:val="24"/>
        </w:rPr>
        <w:t>does not require a specific method of marking as long as the method complies</w:t>
      </w:r>
      <w:r w:rsidRPr="00801A55" w:rsidR="00E12337">
        <w:rPr>
          <w:rFonts w:ascii="Times New Roman" w:hAnsi="Times New Roman"/>
          <w:sz w:val="24"/>
          <w:szCs w:val="24"/>
        </w:rPr>
        <w:t xml:space="preserve"> with FMCSA’s </w:t>
      </w:r>
      <w:r w:rsidRPr="00801A55" w:rsidR="005264CE">
        <w:rPr>
          <w:rFonts w:ascii="Times New Roman" w:hAnsi="Times New Roman"/>
          <w:sz w:val="24"/>
          <w:szCs w:val="24"/>
        </w:rPr>
        <w:t>performance-based requirements</w:t>
      </w:r>
      <w:r w:rsidRPr="00801A55" w:rsidR="00E12337">
        <w:rPr>
          <w:rFonts w:ascii="Times New Roman" w:hAnsi="Times New Roman"/>
          <w:sz w:val="24"/>
          <w:szCs w:val="24"/>
        </w:rPr>
        <w:t>.</w:t>
      </w:r>
      <w:r w:rsidRPr="00801A55" w:rsidR="0015004B">
        <w:rPr>
          <w:rFonts w:ascii="Times New Roman" w:hAnsi="Times New Roman"/>
          <w:sz w:val="24"/>
          <w:szCs w:val="24"/>
        </w:rPr>
        <w:t xml:space="preserve"> </w:t>
      </w:r>
      <w:r w:rsidRPr="00801A55" w:rsidR="00E12337">
        <w:rPr>
          <w:rFonts w:ascii="Times New Roman" w:hAnsi="Times New Roman"/>
          <w:sz w:val="24"/>
          <w:szCs w:val="24"/>
        </w:rPr>
        <w:t xml:space="preserve">These </w:t>
      </w:r>
      <w:r w:rsidRPr="00801A55" w:rsidR="00F749C4">
        <w:rPr>
          <w:rFonts w:ascii="Times New Roman" w:hAnsi="Times New Roman"/>
          <w:sz w:val="24"/>
          <w:szCs w:val="24"/>
        </w:rPr>
        <w:t>requirements ensure</w:t>
      </w:r>
      <w:r w:rsidRPr="00801A55" w:rsidR="00343B81">
        <w:rPr>
          <w:rFonts w:ascii="Times New Roman" w:hAnsi="Times New Roman"/>
          <w:sz w:val="24"/>
          <w:szCs w:val="24"/>
        </w:rPr>
        <w:t xml:space="preserve"> that FMCSA, NTSB</w:t>
      </w:r>
      <w:r w:rsidRPr="00801A55" w:rsidR="005264CE">
        <w:rPr>
          <w:rFonts w:ascii="Times New Roman" w:hAnsi="Times New Roman"/>
          <w:sz w:val="24"/>
          <w:szCs w:val="24"/>
        </w:rPr>
        <w:t>,</w:t>
      </w:r>
      <w:r w:rsidRPr="00801A55" w:rsidR="00343B81">
        <w:rPr>
          <w:rFonts w:ascii="Times New Roman" w:hAnsi="Times New Roman"/>
          <w:sz w:val="24"/>
          <w:szCs w:val="24"/>
        </w:rPr>
        <w:t xml:space="preserve"> and the States are able to identify motor carriers and correctly assign responsibility for regulatory violations during inspections, investigations, compliance r</w:t>
      </w:r>
      <w:r w:rsidRPr="00801A55" w:rsidR="00E12337">
        <w:rPr>
          <w:rFonts w:ascii="Times New Roman" w:hAnsi="Times New Roman"/>
          <w:sz w:val="24"/>
          <w:szCs w:val="24"/>
        </w:rPr>
        <w:t>eviews, and crash studies.</w:t>
      </w:r>
      <w:r w:rsidRPr="00801A55" w:rsidR="0015004B">
        <w:rPr>
          <w:rFonts w:ascii="Times New Roman" w:hAnsi="Times New Roman"/>
          <w:sz w:val="24"/>
          <w:szCs w:val="24"/>
        </w:rPr>
        <w:t xml:space="preserve"> </w:t>
      </w:r>
      <w:r w:rsidRPr="00801A55" w:rsidR="00E12337">
        <w:rPr>
          <w:rFonts w:ascii="Times New Roman" w:hAnsi="Times New Roman"/>
          <w:sz w:val="24"/>
          <w:szCs w:val="24"/>
        </w:rPr>
        <w:t>These</w:t>
      </w:r>
      <w:r w:rsidRPr="00801A55" w:rsidR="00343B81">
        <w:rPr>
          <w:rFonts w:ascii="Times New Roman" w:hAnsi="Times New Roman"/>
          <w:sz w:val="24"/>
          <w:szCs w:val="24"/>
        </w:rPr>
        <w:t xml:space="preserve"> requirement</w:t>
      </w:r>
      <w:r w:rsidRPr="00801A55" w:rsidR="00E12337">
        <w:rPr>
          <w:rFonts w:ascii="Times New Roman" w:hAnsi="Times New Roman"/>
          <w:sz w:val="24"/>
          <w:szCs w:val="24"/>
        </w:rPr>
        <w:t>s</w:t>
      </w:r>
      <w:r w:rsidRPr="00801A55" w:rsidR="00343B81">
        <w:rPr>
          <w:rFonts w:ascii="Times New Roman" w:hAnsi="Times New Roman"/>
          <w:sz w:val="24"/>
          <w:szCs w:val="24"/>
        </w:rPr>
        <w:t xml:space="preserve"> also provide </w:t>
      </w:r>
      <w:r w:rsidRPr="00801A55" w:rsidR="00AA6D90">
        <w:rPr>
          <w:rFonts w:ascii="Times New Roman" w:hAnsi="Times New Roman"/>
          <w:sz w:val="24"/>
          <w:szCs w:val="24"/>
        </w:rPr>
        <w:t>the public with beneficial information that could assist in identifying carriers for the purposes of commerce, complaints</w:t>
      </w:r>
      <w:r w:rsidRPr="00801A55" w:rsidR="00E97A65">
        <w:rPr>
          <w:rFonts w:ascii="Times New Roman" w:hAnsi="Times New Roman"/>
          <w:sz w:val="24"/>
          <w:szCs w:val="24"/>
        </w:rPr>
        <w:t>,</w:t>
      </w:r>
      <w:r w:rsidRPr="00801A55" w:rsidR="00AA6D90">
        <w:rPr>
          <w:rFonts w:ascii="Times New Roman" w:hAnsi="Times New Roman"/>
          <w:sz w:val="24"/>
          <w:szCs w:val="24"/>
        </w:rPr>
        <w:t xml:space="preserve"> or emergency notification. </w:t>
      </w:r>
    </w:p>
    <w:p w:rsidR="000C7E2F" w:rsidRPr="00801A55" w:rsidP="00801A55" w14:paraId="3326AA33" w14:textId="77777777">
      <w:pPr>
        <w:widowControl/>
        <w:rPr>
          <w:rFonts w:ascii="Times New Roman" w:hAnsi="Times New Roman"/>
          <w:bCs/>
          <w:sz w:val="24"/>
          <w:szCs w:val="24"/>
        </w:rPr>
      </w:pPr>
    </w:p>
    <w:p w:rsidR="005813B2" w:rsidRPr="00801A55" w:rsidP="00801A55" w14:paraId="3A6482C4" w14:textId="77777777">
      <w:pPr>
        <w:widowControl/>
        <w:numPr>
          <w:ilvl w:val="0"/>
          <w:numId w:val="18"/>
        </w:numPr>
        <w:rPr>
          <w:rFonts w:ascii="Times New Roman" w:hAnsi="Times New Roman"/>
          <w:sz w:val="24"/>
          <w:szCs w:val="24"/>
        </w:rPr>
      </w:pPr>
      <w:r w:rsidRPr="00801A55">
        <w:rPr>
          <w:rFonts w:ascii="Times New Roman" w:hAnsi="Times New Roman"/>
          <w:b/>
          <w:bCs/>
          <w:sz w:val="24"/>
          <w:szCs w:val="24"/>
        </w:rPr>
        <w:t>EXTENT OF AUTOMATED INFORMATION COLLECTION</w:t>
      </w:r>
    </w:p>
    <w:p w:rsidR="000C7E2F" w:rsidRPr="00801A55" w:rsidP="00801A55" w14:paraId="13593D2A" w14:textId="2A7340BE">
      <w:pPr>
        <w:widowControl/>
        <w:ind w:left="360"/>
        <w:rPr>
          <w:rFonts w:ascii="Times New Roman" w:hAnsi="Times New Roman"/>
          <w:iCs/>
          <w:sz w:val="24"/>
          <w:szCs w:val="24"/>
        </w:rPr>
      </w:pPr>
      <w:r w:rsidRPr="00801A55">
        <w:rPr>
          <w:rFonts w:ascii="Times New Roman" w:hAnsi="Times New Roman"/>
          <w:b/>
          <w:bCs/>
        </w:rPr>
        <w:t xml:space="preserve"> </w:t>
      </w:r>
      <w:r w:rsidRPr="00801A55" w:rsidR="005612EB">
        <w:rPr>
          <w:rFonts w:ascii="Times New Roman" w:hAnsi="Times New Roman"/>
          <w:b/>
          <w:bCs/>
        </w:rPr>
        <w:br/>
      </w:r>
      <w:r w:rsidR="00825E57">
        <w:rPr>
          <w:rFonts w:ascii="Times New Roman" w:hAnsi="Times New Roman"/>
          <w:iCs/>
          <w:sz w:val="24"/>
          <w:szCs w:val="24"/>
        </w:rPr>
        <w:t>IEPs</w:t>
      </w:r>
      <w:r w:rsidRPr="00801A55">
        <w:rPr>
          <w:rFonts w:ascii="Times New Roman" w:hAnsi="Times New Roman"/>
          <w:iCs/>
          <w:sz w:val="24"/>
          <w:szCs w:val="24"/>
        </w:rPr>
        <w:t xml:space="preserve"> may</w:t>
      </w:r>
      <w:r w:rsidRPr="00801A55" w:rsidR="00DC7AE1">
        <w:rPr>
          <w:rFonts w:ascii="Times New Roman" w:hAnsi="Times New Roman"/>
          <w:iCs/>
          <w:sz w:val="24"/>
          <w:szCs w:val="24"/>
        </w:rPr>
        <w:t xml:space="preserve"> </w:t>
      </w:r>
      <w:r w:rsidRPr="00801A55">
        <w:rPr>
          <w:rFonts w:ascii="Times New Roman" w:hAnsi="Times New Roman"/>
          <w:iCs/>
          <w:sz w:val="24"/>
          <w:szCs w:val="24"/>
        </w:rPr>
        <w:t xml:space="preserve">choose to meet the marking requirements of 49 CFR 390.21(h) </w:t>
      </w:r>
      <w:r w:rsidRPr="00801A55" w:rsidR="00DC7AE1">
        <w:rPr>
          <w:rFonts w:ascii="Times New Roman" w:hAnsi="Times New Roman"/>
          <w:iCs/>
          <w:sz w:val="24"/>
          <w:szCs w:val="24"/>
        </w:rPr>
        <w:t xml:space="preserve">for intermodal equipment (IME) </w:t>
      </w:r>
      <w:r w:rsidRPr="00801A55">
        <w:rPr>
          <w:rFonts w:ascii="Times New Roman" w:hAnsi="Times New Roman"/>
          <w:iCs/>
          <w:sz w:val="24"/>
          <w:szCs w:val="24"/>
        </w:rPr>
        <w:t xml:space="preserve">by entering and maintaining </w:t>
      </w:r>
      <w:r w:rsidRPr="00801A55" w:rsidR="00323841">
        <w:rPr>
          <w:rFonts w:ascii="Times New Roman" w:hAnsi="Times New Roman"/>
          <w:iCs/>
          <w:sz w:val="24"/>
          <w:szCs w:val="24"/>
        </w:rPr>
        <w:t xml:space="preserve">equipment </w:t>
      </w:r>
      <w:r w:rsidRPr="00801A55">
        <w:rPr>
          <w:rFonts w:ascii="Times New Roman" w:hAnsi="Times New Roman"/>
          <w:iCs/>
          <w:sz w:val="24"/>
          <w:szCs w:val="24"/>
        </w:rPr>
        <w:t>identification information in the Intermod</w:t>
      </w:r>
      <w:r w:rsidRPr="00801A55" w:rsidR="00DC7AE1">
        <w:rPr>
          <w:rFonts w:ascii="Times New Roman" w:hAnsi="Times New Roman"/>
          <w:iCs/>
          <w:sz w:val="24"/>
          <w:szCs w:val="24"/>
        </w:rPr>
        <w:t>al Association of North America</w:t>
      </w:r>
      <w:r w:rsidRPr="00801A55">
        <w:rPr>
          <w:rFonts w:ascii="Times New Roman" w:hAnsi="Times New Roman"/>
          <w:iCs/>
          <w:sz w:val="24"/>
          <w:szCs w:val="24"/>
        </w:rPr>
        <w:t xml:space="preserve"> (IANA), Global Intermodal Equipment Registry (GIER).</w:t>
      </w:r>
      <w:r>
        <w:rPr>
          <w:rFonts w:ascii="Times New Roman" w:hAnsi="Times New Roman"/>
          <w:bCs/>
          <w:sz w:val="24"/>
          <w:szCs w:val="24"/>
          <w:vertAlign w:val="superscript"/>
        </w:rPr>
        <w:footnoteReference w:id="3"/>
      </w:r>
      <w:r w:rsidRPr="00801A55" w:rsidR="00DC7AE1">
        <w:rPr>
          <w:rFonts w:ascii="Times New Roman" w:hAnsi="Times New Roman"/>
          <w:iCs/>
          <w:sz w:val="24"/>
          <w:szCs w:val="24"/>
        </w:rPr>
        <w:t xml:space="preserve"> </w:t>
      </w:r>
      <w:r w:rsidRPr="00801A55">
        <w:rPr>
          <w:rFonts w:ascii="Times New Roman" w:hAnsi="Times New Roman"/>
          <w:iCs/>
          <w:sz w:val="24"/>
          <w:szCs w:val="24"/>
        </w:rPr>
        <w:t xml:space="preserve">This is in lieu of physically marking </w:t>
      </w:r>
      <w:r w:rsidRPr="00801A55" w:rsidR="00FB10FC">
        <w:rPr>
          <w:rFonts w:ascii="Times New Roman" w:hAnsi="Times New Roman"/>
          <w:iCs/>
          <w:sz w:val="24"/>
          <w:szCs w:val="24"/>
        </w:rPr>
        <w:t xml:space="preserve">intermodal </w:t>
      </w:r>
      <w:r w:rsidRPr="00801A55">
        <w:rPr>
          <w:rFonts w:ascii="Times New Roman" w:hAnsi="Times New Roman"/>
          <w:iCs/>
          <w:sz w:val="24"/>
          <w:szCs w:val="24"/>
        </w:rPr>
        <w:t xml:space="preserve">equipment with stencils or labels. Registering intermodal equipment in the GIER is optional and discretionary on the part of IEPs, and IEPs can choose to do so to the extent </w:t>
      </w:r>
      <w:r w:rsidRPr="00801A55" w:rsidR="00B10347">
        <w:rPr>
          <w:rFonts w:ascii="Times New Roman" w:hAnsi="Times New Roman"/>
          <w:iCs/>
          <w:sz w:val="24"/>
          <w:szCs w:val="24"/>
        </w:rPr>
        <w:t xml:space="preserve">that </w:t>
      </w:r>
      <w:r w:rsidRPr="00801A55">
        <w:rPr>
          <w:rFonts w:ascii="Times New Roman" w:hAnsi="Times New Roman"/>
          <w:iCs/>
          <w:sz w:val="24"/>
          <w:szCs w:val="24"/>
        </w:rPr>
        <w:t>they find it the least bur</w:t>
      </w:r>
      <w:r w:rsidRPr="00801A55">
        <w:rPr>
          <w:rFonts w:ascii="Times New Roman" w:hAnsi="Times New Roman"/>
          <w:iCs/>
          <w:sz w:val="24"/>
          <w:szCs w:val="24"/>
        </w:rPr>
        <w:t xml:space="preserve">densome way to meet the marking requirements. </w:t>
      </w:r>
      <w:r w:rsidRPr="00801A55" w:rsidR="00B10347">
        <w:rPr>
          <w:rFonts w:ascii="Times New Roman" w:hAnsi="Times New Roman"/>
          <w:iCs/>
          <w:sz w:val="24"/>
          <w:szCs w:val="24"/>
        </w:rPr>
        <w:t>This electronic alternative reduces the information collection burden of the vehicle marking regulations</w:t>
      </w:r>
      <w:r w:rsidRPr="00801A55" w:rsidR="00C92524">
        <w:rPr>
          <w:rFonts w:ascii="Times New Roman" w:hAnsi="Times New Roman"/>
          <w:iCs/>
          <w:sz w:val="24"/>
          <w:szCs w:val="24"/>
        </w:rPr>
        <w:t xml:space="preserve"> because physical marking of the equipment with the IEP name and USDOT number using stencils or labels need not be performed</w:t>
      </w:r>
      <w:r w:rsidRPr="00801A55" w:rsidR="00B10347">
        <w:rPr>
          <w:rFonts w:ascii="Times New Roman" w:hAnsi="Times New Roman"/>
          <w:iCs/>
          <w:sz w:val="24"/>
          <w:szCs w:val="24"/>
        </w:rPr>
        <w:t xml:space="preserve">. </w:t>
      </w:r>
    </w:p>
    <w:p w:rsidR="00B10347" w:rsidRPr="00801A55" w:rsidP="00801A55" w14:paraId="411E818A" w14:textId="77777777">
      <w:pPr>
        <w:widowControl/>
        <w:rPr>
          <w:rFonts w:ascii="Times New Roman" w:hAnsi="Times New Roman"/>
          <w:sz w:val="24"/>
        </w:rPr>
      </w:pPr>
    </w:p>
    <w:p w:rsidR="005813B2" w:rsidRPr="00801A55" w:rsidP="00801A55" w14:paraId="29761DD8" w14:textId="77777777">
      <w:pPr>
        <w:pStyle w:val="NormalWeb"/>
        <w:numPr>
          <w:ilvl w:val="0"/>
          <w:numId w:val="18"/>
        </w:numPr>
        <w:spacing w:before="0" w:beforeAutospacing="0" w:after="0" w:afterAutospacing="0"/>
        <w:rPr>
          <w:rFonts w:ascii="Times New Roman" w:hAnsi="Times New Roman" w:cs="Times New Roman"/>
          <w:bCs/>
          <w:szCs w:val="20"/>
        </w:rPr>
      </w:pPr>
      <w:r w:rsidRPr="00801A55">
        <w:rPr>
          <w:rFonts w:ascii="Times New Roman" w:hAnsi="Times New Roman" w:cs="Times New Roman"/>
          <w:b/>
          <w:bCs/>
          <w:szCs w:val="20"/>
        </w:rPr>
        <w:t>EFFORTS TO IDENTIFY DUPLICATION</w:t>
      </w:r>
    </w:p>
    <w:p w:rsidR="0004749E" w:rsidRPr="00801A55" w:rsidP="00801A55" w14:paraId="3363B326" w14:textId="530E1F69">
      <w:pPr>
        <w:pStyle w:val="NormalWeb"/>
        <w:spacing w:before="0" w:beforeAutospacing="0" w:after="0" w:afterAutospacing="0"/>
        <w:ind w:left="360"/>
        <w:rPr>
          <w:rFonts w:ascii="Times New Roman" w:hAnsi="Times New Roman" w:cs="Times New Roman"/>
          <w:bCs/>
          <w:szCs w:val="20"/>
        </w:rPr>
      </w:pPr>
      <w:r w:rsidRPr="00801A55">
        <w:rPr>
          <w:rFonts w:ascii="Times New Roman" w:hAnsi="Times New Roman" w:cs="Times New Roman"/>
          <w:b/>
          <w:bCs/>
          <w:szCs w:val="20"/>
        </w:rPr>
        <w:br/>
      </w:r>
      <w:r w:rsidRPr="00801A55" w:rsidR="00897896">
        <w:rPr>
          <w:rFonts w:ascii="Times New Roman" w:hAnsi="Times New Roman" w:cs="Times New Roman"/>
          <w:bCs/>
          <w:szCs w:val="20"/>
        </w:rPr>
        <w:t xml:space="preserve">There are no </w:t>
      </w:r>
      <w:r w:rsidRPr="00801A55" w:rsidR="005E0914">
        <w:rPr>
          <w:rFonts w:ascii="Times New Roman" w:hAnsi="Times New Roman" w:cs="Times New Roman"/>
          <w:bCs/>
          <w:szCs w:val="20"/>
        </w:rPr>
        <w:t xml:space="preserve">other Federal agencies that </w:t>
      </w:r>
      <w:r w:rsidRPr="00801A55" w:rsidR="00980AF8">
        <w:rPr>
          <w:rFonts w:ascii="Times New Roman" w:hAnsi="Times New Roman" w:cs="Times New Roman"/>
          <w:bCs/>
          <w:szCs w:val="20"/>
        </w:rPr>
        <w:t>require</w:t>
      </w:r>
      <w:r w:rsidRPr="00801A55" w:rsidR="005E0914">
        <w:rPr>
          <w:rFonts w:ascii="Times New Roman" w:hAnsi="Times New Roman" w:cs="Times New Roman"/>
          <w:bCs/>
          <w:szCs w:val="20"/>
        </w:rPr>
        <w:t xml:space="preserve"> </w:t>
      </w:r>
      <w:r w:rsidRPr="00801A55" w:rsidR="001B7265">
        <w:rPr>
          <w:rFonts w:ascii="Times New Roman" w:hAnsi="Times New Roman" w:cs="Times New Roman"/>
          <w:bCs/>
          <w:szCs w:val="20"/>
        </w:rPr>
        <w:t>CMV</w:t>
      </w:r>
      <w:r w:rsidRPr="00801A55" w:rsidR="005E0102">
        <w:rPr>
          <w:rFonts w:ascii="Times New Roman" w:hAnsi="Times New Roman" w:cs="Times New Roman"/>
          <w:bCs/>
          <w:szCs w:val="20"/>
        </w:rPr>
        <w:t xml:space="preserve"> marking.</w:t>
      </w:r>
      <w:r w:rsidRPr="00801A55" w:rsidR="00897896">
        <w:rPr>
          <w:rFonts w:ascii="Times New Roman" w:hAnsi="Times New Roman" w:cs="Times New Roman"/>
          <w:bCs/>
          <w:szCs w:val="20"/>
        </w:rPr>
        <w:t xml:space="preserve"> </w:t>
      </w:r>
    </w:p>
    <w:p w:rsidR="00937E4D" w:rsidRPr="00801A55" w:rsidP="00801A55" w14:paraId="2FD37991" w14:textId="77777777">
      <w:pPr>
        <w:widowControl/>
        <w:rPr>
          <w:rFonts w:ascii="Times New Roman" w:hAnsi="Times New Roman"/>
          <w:sz w:val="24"/>
        </w:rPr>
      </w:pPr>
    </w:p>
    <w:p w:rsidR="001C1B4B" w:rsidRPr="00801A55" w:rsidP="00801A55" w14:paraId="5EEB83D2" w14:textId="77777777">
      <w:pPr>
        <w:widowControl/>
        <w:numPr>
          <w:ilvl w:val="0"/>
          <w:numId w:val="18"/>
        </w:numPr>
        <w:rPr>
          <w:rFonts w:ascii="Times New Roman" w:hAnsi="Times New Roman"/>
          <w:sz w:val="24"/>
          <w:szCs w:val="24"/>
        </w:rPr>
      </w:pPr>
      <w:r w:rsidRPr="00801A55">
        <w:rPr>
          <w:rFonts w:ascii="Times New Roman" w:hAnsi="Times New Roman"/>
          <w:b/>
          <w:bCs/>
          <w:sz w:val="24"/>
          <w:szCs w:val="24"/>
        </w:rPr>
        <w:t>EFFORTS TO MINIMIZE THE BURDEN ON SMALL BUSINESSES</w:t>
      </w:r>
    </w:p>
    <w:p w:rsidR="005E0102" w:rsidRPr="00801A55" w:rsidP="00801A55" w14:paraId="0C2CE875" w14:textId="77777777">
      <w:pPr>
        <w:widowControl/>
        <w:ind w:left="360"/>
        <w:rPr>
          <w:rFonts w:ascii="Times New Roman" w:hAnsi="Times New Roman"/>
          <w:sz w:val="24"/>
          <w:szCs w:val="24"/>
        </w:rPr>
      </w:pPr>
    </w:p>
    <w:p w:rsidR="00291C15" w:rsidRPr="00801A55" w:rsidP="00801A55" w14:paraId="31DE89D3" w14:textId="4E95B31C">
      <w:pPr>
        <w:widowControl/>
        <w:ind w:left="360"/>
        <w:rPr>
          <w:rFonts w:ascii="Times New Roman" w:hAnsi="Times New Roman"/>
          <w:sz w:val="24"/>
          <w:szCs w:val="24"/>
        </w:rPr>
      </w:pPr>
      <w:r w:rsidRPr="00801A55">
        <w:rPr>
          <w:rFonts w:ascii="Times New Roman" w:hAnsi="Times New Roman"/>
          <w:sz w:val="24"/>
          <w:szCs w:val="24"/>
        </w:rPr>
        <w:t xml:space="preserve">The </w:t>
      </w:r>
      <w:r w:rsidRPr="00801A55" w:rsidR="00897896">
        <w:rPr>
          <w:rFonts w:ascii="Times New Roman" w:hAnsi="Times New Roman"/>
          <w:sz w:val="24"/>
          <w:szCs w:val="24"/>
        </w:rPr>
        <w:t>marking requirements</w:t>
      </w:r>
      <w:r w:rsidRPr="00801A55">
        <w:rPr>
          <w:rFonts w:ascii="Times New Roman" w:hAnsi="Times New Roman"/>
          <w:sz w:val="24"/>
          <w:szCs w:val="24"/>
        </w:rPr>
        <w:t xml:space="preserve"> impose min</w:t>
      </w:r>
      <w:r w:rsidRPr="00801A55" w:rsidR="00344C64">
        <w:rPr>
          <w:rFonts w:ascii="Times New Roman" w:hAnsi="Times New Roman"/>
          <w:sz w:val="24"/>
          <w:szCs w:val="24"/>
        </w:rPr>
        <w:t>imal burden on small business</w:t>
      </w:r>
      <w:r w:rsidRPr="00801A55" w:rsidR="00897896">
        <w:rPr>
          <w:rFonts w:ascii="Times New Roman" w:hAnsi="Times New Roman"/>
          <w:sz w:val="24"/>
          <w:szCs w:val="24"/>
        </w:rPr>
        <w:t>es</w:t>
      </w:r>
      <w:r w:rsidRPr="00801A55" w:rsidR="00344C64">
        <w:rPr>
          <w:rFonts w:ascii="Times New Roman" w:hAnsi="Times New Roman"/>
          <w:sz w:val="24"/>
          <w:szCs w:val="24"/>
        </w:rPr>
        <w:t>.</w:t>
      </w:r>
      <w:r w:rsidRPr="00801A55" w:rsidR="0015004B">
        <w:rPr>
          <w:rFonts w:ascii="Times New Roman" w:hAnsi="Times New Roman"/>
          <w:sz w:val="24"/>
          <w:szCs w:val="24"/>
        </w:rPr>
        <w:t xml:space="preserve"> </w:t>
      </w:r>
      <w:r w:rsidRPr="00801A55" w:rsidR="004B4DA5">
        <w:rPr>
          <w:rFonts w:ascii="Times New Roman" w:hAnsi="Times New Roman"/>
          <w:sz w:val="24"/>
          <w:szCs w:val="24"/>
        </w:rPr>
        <w:t>Considerable fl</w:t>
      </w:r>
      <w:r w:rsidRPr="00801A55">
        <w:rPr>
          <w:rFonts w:ascii="Times New Roman" w:hAnsi="Times New Roman"/>
          <w:sz w:val="24"/>
          <w:szCs w:val="24"/>
        </w:rPr>
        <w:t>exibil</w:t>
      </w:r>
      <w:r w:rsidRPr="00801A55" w:rsidR="00B45F1A">
        <w:rPr>
          <w:rFonts w:ascii="Times New Roman" w:hAnsi="Times New Roman"/>
          <w:sz w:val="24"/>
          <w:szCs w:val="24"/>
        </w:rPr>
        <w:t xml:space="preserve">ity is afforded in meeting </w:t>
      </w:r>
      <w:r w:rsidRPr="00801A55" w:rsidR="00897896">
        <w:rPr>
          <w:rFonts w:ascii="Times New Roman" w:hAnsi="Times New Roman"/>
          <w:sz w:val="24"/>
          <w:szCs w:val="24"/>
        </w:rPr>
        <w:t>th</w:t>
      </w:r>
      <w:r w:rsidRPr="00801A55" w:rsidR="001A70DB">
        <w:rPr>
          <w:rFonts w:ascii="Times New Roman" w:hAnsi="Times New Roman"/>
          <w:sz w:val="24"/>
          <w:szCs w:val="24"/>
        </w:rPr>
        <w:t>e</w:t>
      </w:r>
      <w:r w:rsidRPr="00801A55" w:rsidR="00897896">
        <w:rPr>
          <w:rFonts w:ascii="Times New Roman" w:hAnsi="Times New Roman"/>
          <w:sz w:val="24"/>
          <w:szCs w:val="24"/>
        </w:rPr>
        <w:t xml:space="preserve"> requirements</w:t>
      </w:r>
      <w:r w:rsidRPr="00801A55">
        <w:rPr>
          <w:rFonts w:ascii="Times New Roman" w:hAnsi="Times New Roman"/>
          <w:sz w:val="24"/>
          <w:szCs w:val="24"/>
        </w:rPr>
        <w:t>.</w:t>
      </w:r>
      <w:r w:rsidRPr="00801A55" w:rsidR="0015004B">
        <w:rPr>
          <w:rFonts w:ascii="Times New Roman" w:hAnsi="Times New Roman"/>
          <w:sz w:val="24"/>
          <w:szCs w:val="24"/>
        </w:rPr>
        <w:t xml:space="preserve"> </w:t>
      </w:r>
      <w:r w:rsidRPr="00801A55" w:rsidR="00B45F1A">
        <w:rPr>
          <w:rFonts w:ascii="Times New Roman" w:hAnsi="Times New Roman"/>
          <w:sz w:val="24"/>
          <w:szCs w:val="24"/>
        </w:rPr>
        <w:t>Marking may be painted on the vehicles, app</w:t>
      </w:r>
      <w:r w:rsidRPr="00801A55" w:rsidR="00897896">
        <w:rPr>
          <w:rFonts w:ascii="Times New Roman" w:hAnsi="Times New Roman"/>
          <w:sz w:val="24"/>
          <w:szCs w:val="24"/>
        </w:rPr>
        <w:t>lied with stencils</w:t>
      </w:r>
      <w:r w:rsidRPr="00801A55" w:rsidR="009B40BE">
        <w:rPr>
          <w:rFonts w:ascii="Times New Roman" w:hAnsi="Times New Roman"/>
          <w:sz w:val="24"/>
          <w:szCs w:val="24"/>
        </w:rPr>
        <w:t xml:space="preserve">, applied with </w:t>
      </w:r>
      <w:r w:rsidRPr="00801A55" w:rsidR="00897896">
        <w:rPr>
          <w:rFonts w:ascii="Times New Roman" w:hAnsi="Times New Roman"/>
          <w:sz w:val="24"/>
          <w:szCs w:val="24"/>
        </w:rPr>
        <w:t>decals,</w:t>
      </w:r>
      <w:r w:rsidRPr="00801A55" w:rsidR="00B45F1A">
        <w:rPr>
          <w:rFonts w:ascii="Times New Roman" w:hAnsi="Times New Roman"/>
          <w:sz w:val="24"/>
          <w:szCs w:val="24"/>
        </w:rPr>
        <w:t xml:space="preserve"> </w:t>
      </w:r>
      <w:r w:rsidRPr="00801A55" w:rsidR="00897896">
        <w:rPr>
          <w:rFonts w:ascii="Times New Roman" w:hAnsi="Times New Roman"/>
          <w:sz w:val="24"/>
          <w:szCs w:val="24"/>
        </w:rPr>
        <w:t xml:space="preserve">or </w:t>
      </w:r>
      <w:r w:rsidRPr="00801A55" w:rsidR="00B45F1A">
        <w:rPr>
          <w:rFonts w:ascii="Times New Roman" w:hAnsi="Times New Roman"/>
          <w:sz w:val="24"/>
          <w:szCs w:val="24"/>
        </w:rPr>
        <w:t>affixed by any other means</w:t>
      </w:r>
      <w:r w:rsidRPr="00801A55" w:rsidR="009B40BE">
        <w:rPr>
          <w:rFonts w:ascii="Times New Roman" w:hAnsi="Times New Roman"/>
          <w:sz w:val="24"/>
          <w:szCs w:val="24"/>
        </w:rPr>
        <w:t xml:space="preserve">, </w:t>
      </w:r>
      <w:r w:rsidRPr="00801A55" w:rsidR="00897896">
        <w:rPr>
          <w:rFonts w:ascii="Times New Roman" w:hAnsi="Times New Roman"/>
          <w:sz w:val="24"/>
          <w:szCs w:val="24"/>
        </w:rPr>
        <w:t xml:space="preserve">provided </w:t>
      </w:r>
      <w:r w:rsidRPr="00801A55" w:rsidR="009B40BE">
        <w:rPr>
          <w:rFonts w:ascii="Times New Roman" w:hAnsi="Times New Roman"/>
          <w:sz w:val="24"/>
          <w:szCs w:val="24"/>
        </w:rPr>
        <w:t xml:space="preserve">that </w:t>
      </w:r>
      <w:r w:rsidRPr="00801A55" w:rsidR="00897896">
        <w:rPr>
          <w:rFonts w:ascii="Times New Roman" w:hAnsi="Times New Roman"/>
          <w:sz w:val="24"/>
          <w:szCs w:val="24"/>
        </w:rPr>
        <w:t>the</w:t>
      </w:r>
      <w:r w:rsidRPr="00801A55" w:rsidR="009B40BE">
        <w:rPr>
          <w:rFonts w:ascii="Times New Roman" w:hAnsi="Times New Roman"/>
          <w:sz w:val="24"/>
          <w:szCs w:val="24"/>
        </w:rPr>
        <w:t xml:space="preserve"> marking </w:t>
      </w:r>
      <w:r w:rsidRPr="00801A55" w:rsidR="00897896">
        <w:rPr>
          <w:rFonts w:ascii="Times New Roman" w:hAnsi="Times New Roman"/>
          <w:sz w:val="24"/>
          <w:szCs w:val="24"/>
        </w:rPr>
        <w:t>meet</w:t>
      </w:r>
      <w:r w:rsidRPr="00801A55" w:rsidR="009B40BE">
        <w:rPr>
          <w:rFonts w:ascii="Times New Roman" w:hAnsi="Times New Roman"/>
          <w:sz w:val="24"/>
          <w:szCs w:val="24"/>
        </w:rPr>
        <w:t>s</w:t>
      </w:r>
      <w:r w:rsidRPr="00801A55" w:rsidR="00897896">
        <w:rPr>
          <w:rFonts w:ascii="Times New Roman" w:hAnsi="Times New Roman"/>
          <w:sz w:val="24"/>
          <w:szCs w:val="24"/>
        </w:rPr>
        <w:t xml:space="preserve"> the </w:t>
      </w:r>
      <w:r w:rsidRPr="00801A55" w:rsidR="009B40BE">
        <w:rPr>
          <w:rFonts w:ascii="Times New Roman" w:hAnsi="Times New Roman"/>
          <w:sz w:val="24"/>
          <w:szCs w:val="24"/>
        </w:rPr>
        <w:t xml:space="preserve">performance-based </w:t>
      </w:r>
      <w:r w:rsidRPr="00801A55" w:rsidR="00897896">
        <w:rPr>
          <w:rFonts w:ascii="Times New Roman" w:hAnsi="Times New Roman"/>
          <w:sz w:val="24"/>
          <w:szCs w:val="24"/>
        </w:rPr>
        <w:t>requirements.</w:t>
      </w:r>
      <w:r w:rsidRPr="00801A55" w:rsidR="0015004B">
        <w:rPr>
          <w:rFonts w:ascii="Times New Roman" w:hAnsi="Times New Roman"/>
          <w:sz w:val="24"/>
          <w:szCs w:val="24"/>
        </w:rPr>
        <w:t xml:space="preserve"> </w:t>
      </w:r>
      <w:r w:rsidRPr="00801A55" w:rsidR="00441BF6">
        <w:rPr>
          <w:rFonts w:ascii="Times New Roman" w:hAnsi="Times New Roman"/>
          <w:sz w:val="24"/>
          <w:szCs w:val="24"/>
        </w:rPr>
        <w:t xml:space="preserve">Furthermore, for </w:t>
      </w:r>
      <w:r w:rsidRPr="00801A55" w:rsidR="00D97BEB">
        <w:rPr>
          <w:rFonts w:ascii="Times New Roman" w:hAnsi="Times New Roman"/>
          <w:sz w:val="24"/>
          <w:szCs w:val="24"/>
        </w:rPr>
        <w:t>IME</w:t>
      </w:r>
      <w:r w:rsidRPr="00801A55" w:rsidR="00441BF6">
        <w:rPr>
          <w:rFonts w:ascii="Times New Roman" w:hAnsi="Times New Roman"/>
          <w:sz w:val="24"/>
          <w:szCs w:val="24"/>
        </w:rPr>
        <w:t xml:space="preserve">, </w:t>
      </w:r>
      <w:r w:rsidRPr="00801A55" w:rsidR="00A73F36">
        <w:rPr>
          <w:rFonts w:ascii="Times New Roman" w:hAnsi="Times New Roman"/>
          <w:sz w:val="24"/>
          <w:szCs w:val="24"/>
        </w:rPr>
        <w:t xml:space="preserve">in lieu of physical marking </w:t>
      </w:r>
      <w:r w:rsidRPr="00801A55" w:rsidR="00D21EAC">
        <w:rPr>
          <w:rFonts w:ascii="Times New Roman" w:hAnsi="Times New Roman"/>
          <w:iCs/>
          <w:sz w:val="24"/>
          <w:szCs w:val="24"/>
        </w:rPr>
        <w:t xml:space="preserve">the marking requirements </w:t>
      </w:r>
      <w:r w:rsidRPr="00801A55" w:rsidR="00D70A68">
        <w:rPr>
          <w:rFonts w:ascii="Times New Roman" w:hAnsi="Times New Roman"/>
          <w:iCs/>
          <w:sz w:val="24"/>
          <w:szCs w:val="24"/>
        </w:rPr>
        <w:t xml:space="preserve">may </w:t>
      </w:r>
      <w:r w:rsidRPr="00801A55" w:rsidR="00A73F36">
        <w:rPr>
          <w:rFonts w:ascii="Times New Roman" w:hAnsi="Times New Roman"/>
          <w:iCs/>
          <w:sz w:val="24"/>
          <w:szCs w:val="24"/>
        </w:rPr>
        <w:t xml:space="preserve">instead </w:t>
      </w:r>
      <w:r w:rsidRPr="00801A55" w:rsidR="00D70A68">
        <w:rPr>
          <w:rFonts w:ascii="Times New Roman" w:hAnsi="Times New Roman"/>
          <w:iCs/>
          <w:sz w:val="24"/>
          <w:szCs w:val="24"/>
        </w:rPr>
        <w:t xml:space="preserve">be met </w:t>
      </w:r>
      <w:r w:rsidRPr="00801A55" w:rsidR="00D21EAC">
        <w:rPr>
          <w:rFonts w:ascii="Times New Roman" w:hAnsi="Times New Roman"/>
          <w:iCs/>
          <w:sz w:val="24"/>
          <w:szCs w:val="24"/>
        </w:rPr>
        <w:t xml:space="preserve">by entering and maintaining equipment identification information in the </w:t>
      </w:r>
      <w:r w:rsidRPr="00801A55" w:rsidR="00CB411E">
        <w:rPr>
          <w:rFonts w:ascii="Times New Roman" w:hAnsi="Times New Roman"/>
          <w:iCs/>
          <w:sz w:val="24"/>
          <w:szCs w:val="24"/>
        </w:rPr>
        <w:t>GIER</w:t>
      </w:r>
      <w:r w:rsidRPr="00801A55" w:rsidR="00D21EAC">
        <w:rPr>
          <w:rFonts w:ascii="Times New Roman" w:hAnsi="Times New Roman"/>
          <w:iCs/>
          <w:sz w:val="24"/>
          <w:szCs w:val="24"/>
        </w:rPr>
        <w:t>.</w:t>
      </w:r>
    </w:p>
    <w:p w:rsidR="00441BF6" w:rsidRPr="00801A55" w:rsidP="00801A55" w14:paraId="5EA61100" w14:textId="77777777">
      <w:pPr>
        <w:widowControl/>
        <w:ind w:left="360"/>
        <w:rPr>
          <w:rFonts w:ascii="Times New Roman" w:hAnsi="Times New Roman"/>
          <w:sz w:val="24"/>
          <w:szCs w:val="24"/>
        </w:rPr>
      </w:pPr>
    </w:p>
    <w:p w:rsidR="005E0102" w:rsidRPr="00801A55" w:rsidP="00801A55" w14:paraId="3DB3BF6C" w14:textId="77777777">
      <w:pPr>
        <w:keepNext/>
        <w:widowControl/>
        <w:numPr>
          <w:ilvl w:val="0"/>
          <w:numId w:val="18"/>
        </w:numPr>
        <w:rPr>
          <w:rFonts w:ascii="Times New Roman" w:hAnsi="Times New Roman"/>
        </w:rPr>
      </w:pPr>
      <w:r w:rsidRPr="00801A55">
        <w:rPr>
          <w:rFonts w:ascii="Times New Roman" w:hAnsi="Times New Roman"/>
          <w:b/>
          <w:bCs/>
          <w:sz w:val="24"/>
          <w:szCs w:val="24"/>
        </w:rPr>
        <w:t>IMPACT OF LESS FREQUENT COLLECTION OF INFORMATION</w:t>
      </w:r>
      <w:r w:rsidRPr="00801A55" w:rsidR="00A613EE">
        <w:rPr>
          <w:rFonts w:ascii="Times New Roman" w:hAnsi="Times New Roman"/>
          <w:b/>
          <w:sz w:val="24"/>
          <w:szCs w:val="24"/>
        </w:rPr>
        <w:br/>
      </w:r>
    </w:p>
    <w:p w:rsidR="002F0657" w:rsidRPr="00801A55" w:rsidP="00801A55" w14:paraId="5F29379C" w14:textId="2772DFD2">
      <w:pPr>
        <w:keepNext/>
        <w:widowControl/>
        <w:ind w:left="360"/>
        <w:rPr>
          <w:rFonts w:ascii="Times New Roman" w:hAnsi="Times New Roman"/>
          <w:sz w:val="24"/>
          <w:szCs w:val="24"/>
        </w:rPr>
      </w:pPr>
      <w:r w:rsidRPr="00801A55">
        <w:rPr>
          <w:rFonts w:ascii="Times New Roman" w:hAnsi="Times New Roman"/>
          <w:sz w:val="24"/>
          <w:szCs w:val="24"/>
        </w:rPr>
        <w:t xml:space="preserve">The appropriate </w:t>
      </w:r>
      <w:r w:rsidRPr="00801A55" w:rsidR="008E5B11">
        <w:rPr>
          <w:rFonts w:ascii="Times New Roman" w:hAnsi="Times New Roman"/>
          <w:sz w:val="24"/>
          <w:szCs w:val="24"/>
        </w:rPr>
        <w:t>m</w:t>
      </w:r>
      <w:r w:rsidRPr="00801A55" w:rsidR="007C2049">
        <w:rPr>
          <w:rFonts w:ascii="Times New Roman" w:hAnsi="Times New Roman"/>
          <w:sz w:val="24"/>
          <w:szCs w:val="24"/>
        </w:rPr>
        <w:t xml:space="preserve">arking of vehicles </w:t>
      </w:r>
      <w:r w:rsidRPr="00801A55">
        <w:rPr>
          <w:rFonts w:ascii="Times New Roman" w:hAnsi="Times New Roman"/>
          <w:sz w:val="24"/>
          <w:szCs w:val="24"/>
        </w:rPr>
        <w:t>owned, leased</w:t>
      </w:r>
      <w:r w:rsidRPr="00801A55" w:rsidR="007C2049">
        <w:rPr>
          <w:rFonts w:ascii="Times New Roman" w:hAnsi="Times New Roman"/>
          <w:sz w:val="24"/>
          <w:szCs w:val="24"/>
        </w:rPr>
        <w:t>,</w:t>
      </w:r>
      <w:r w:rsidRPr="00801A55">
        <w:rPr>
          <w:rFonts w:ascii="Times New Roman" w:hAnsi="Times New Roman"/>
          <w:sz w:val="24"/>
          <w:szCs w:val="24"/>
        </w:rPr>
        <w:t xml:space="preserve"> or rented, </w:t>
      </w:r>
      <w:r w:rsidRPr="00801A55" w:rsidR="008E5B11">
        <w:rPr>
          <w:rFonts w:ascii="Times New Roman" w:hAnsi="Times New Roman"/>
          <w:sz w:val="24"/>
          <w:szCs w:val="24"/>
        </w:rPr>
        <w:t>assist</w:t>
      </w:r>
      <w:r w:rsidRPr="00801A55" w:rsidR="00610092">
        <w:rPr>
          <w:rFonts w:ascii="Times New Roman" w:hAnsi="Times New Roman"/>
          <w:sz w:val="24"/>
          <w:szCs w:val="24"/>
        </w:rPr>
        <w:t>s</w:t>
      </w:r>
      <w:r w:rsidRPr="00801A55" w:rsidR="008E5B11">
        <w:rPr>
          <w:rFonts w:ascii="Times New Roman" w:hAnsi="Times New Roman"/>
          <w:sz w:val="24"/>
          <w:szCs w:val="24"/>
        </w:rPr>
        <w:t xml:space="preserve"> FMCSA </w:t>
      </w:r>
      <w:r w:rsidRPr="00801A55" w:rsidR="008D52D6">
        <w:rPr>
          <w:rFonts w:ascii="Times New Roman" w:hAnsi="Times New Roman"/>
          <w:sz w:val="24"/>
          <w:szCs w:val="24"/>
        </w:rPr>
        <w:t>in</w:t>
      </w:r>
      <w:r w:rsidRPr="00801A55" w:rsidR="00610092">
        <w:rPr>
          <w:rFonts w:ascii="Times New Roman" w:hAnsi="Times New Roman"/>
          <w:sz w:val="24"/>
          <w:szCs w:val="24"/>
        </w:rPr>
        <w:t xml:space="preserve"> identifying motor carriers and monitoring the</w:t>
      </w:r>
      <w:r w:rsidRPr="00801A55" w:rsidR="007C2049">
        <w:rPr>
          <w:rFonts w:ascii="Times New Roman" w:hAnsi="Times New Roman"/>
          <w:sz w:val="24"/>
          <w:szCs w:val="24"/>
        </w:rPr>
        <w:t>ir</w:t>
      </w:r>
      <w:r w:rsidRPr="00801A55" w:rsidR="00610092">
        <w:rPr>
          <w:rFonts w:ascii="Times New Roman" w:hAnsi="Times New Roman"/>
          <w:sz w:val="24"/>
          <w:szCs w:val="24"/>
        </w:rPr>
        <w:t xml:space="preserve"> safety performance and crash involvement, thereby helping the Agency </w:t>
      </w:r>
      <w:r w:rsidRPr="00801A55" w:rsidR="008E5B11">
        <w:rPr>
          <w:rFonts w:ascii="Times New Roman" w:hAnsi="Times New Roman"/>
          <w:sz w:val="24"/>
          <w:szCs w:val="24"/>
        </w:rPr>
        <w:t xml:space="preserve">identify </w:t>
      </w:r>
      <w:r w:rsidRPr="00801A55" w:rsidR="00610092">
        <w:rPr>
          <w:rFonts w:ascii="Times New Roman" w:hAnsi="Times New Roman"/>
          <w:sz w:val="24"/>
          <w:szCs w:val="24"/>
        </w:rPr>
        <w:t xml:space="preserve">unsafe, </w:t>
      </w:r>
      <w:r w:rsidRPr="00801A55" w:rsidR="007C2049">
        <w:rPr>
          <w:rFonts w:ascii="Times New Roman" w:hAnsi="Times New Roman"/>
          <w:sz w:val="24"/>
          <w:szCs w:val="24"/>
        </w:rPr>
        <w:t>high-</w:t>
      </w:r>
      <w:r w:rsidRPr="00801A55" w:rsidR="008E5B11">
        <w:rPr>
          <w:rFonts w:ascii="Times New Roman" w:hAnsi="Times New Roman"/>
          <w:sz w:val="24"/>
          <w:szCs w:val="24"/>
        </w:rPr>
        <w:t>risk motor carriers.</w:t>
      </w:r>
      <w:r w:rsidRPr="00801A55" w:rsidR="0015004B">
        <w:rPr>
          <w:rFonts w:ascii="Times New Roman" w:hAnsi="Times New Roman"/>
          <w:sz w:val="24"/>
          <w:szCs w:val="24"/>
        </w:rPr>
        <w:t xml:space="preserve"> </w:t>
      </w:r>
      <w:r w:rsidRPr="00801A55" w:rsidR="008E5B11">
        <w:rPr>
          <w:rFonts w:ascii="Times New Roman" w:hAnsi="Times New Roman"/>
          <w:sz w:val="24"/>
          <w:szCs w:val="24"/>
        </w:rPr>
        <w:t xml:space="preserve">This </w:t>
      </w:r>
      <w:r w:rsidRPr="00801A55" w:rsidR="00A65227">
        <w:rPr>
          <w:rFonts w:ascii="Times New Roman" w:hAnsi="Times New Roman"/>
          <w:sz w:val="24"/>
          <w:szCs w:val="24"/>
        </w:rPr>
        <w:t>ICR</w:t>
      </w:r>
      <w:r w:rsidRPr="00801A55" w:rsidR="008E5B11">
        <w:rPr>
          <w:rFonts w:ascii="Times New Roman" w:hAnsi="Times New Roman"/>
          <w:sz w:val="24"/>
          <w:szCs w:val="24"/>
        </w:rPr>
        <w:t xml:space="preserve"> also greatly assist</w:t>
      </w:r>
      <w:r w:rsidRPr="00801A55" w:rsidR="00610092">
        <w:rPr>
          <w:rFonts w:ascii="Times New Roman" w:hAnsi="Times New Roman"/>
          <w:sz w:val="24"/>
          <w:szCs w:val="24"/>
        </w:rPr>
        <w:t xml:space="preserve">s FMCSA and its State partners in </w:t>
      </w:r>
      <w:r w:rsidRPr="00801A55" w:rsidR="008E5B11">
        <w:rPr>
          <w:rFonts w:ascii="Times New Roman" w:hAnsi="Times New Roman"/>
          <w:sz w:val="24"/>
          <w:szCs w:val="24"/>
        </w:rPr>
        <w:t>meet</w:t>
      </w:r>
      <w:r w:rsidRPr="00801A55" w:rsidR="00610092">
        <w:rPr>
          <w:rFonts w:ascii="Times New Roman" w:hAnsi="Times New Roman"/>
          <w:sz w:val="24"/>
          <w:szCs w:val="24"/>
        </w:rPr>
        <w:t>ing</w:t>
      </w:r>
      <w:r w:rsidRPr="00801A55" w:rsidR="008E5B11">
        <w:rPr>
          <w:rFonts w:ascii="Times New Roman" w:hAnsi="Times New Roman"/>
          <w:sz w:val="24"/>
          <w:szCs w:val="24"/>
        </w:rPr>
        <w:t xml:space="preserve"> the standard burden of proof </w:t>
      </w:r>
      <w:r w:rsidRPr="00801A55" w:rsidR="00610092">
        <w:rPr>
          <w:rFonts w:ascii="Times New Roman" w:hAnsi="Times New Roman"/>
          <w:sz w:val="24"/>
          <w:szCs w:val="24"/>
        </w:rPr>
        <w:t>for enforcement actions against</w:t>
      </w:r>
      <w:r w:rsidRPr="00801A55" w:rsidR="00DD213E">
        <w:rPr>
          <w:rFonts w:ascii="Times New Roman" w:hAnsi="Times New Roman"/>
          <w:sz w:val="24"/>
          <w:szCs w:val="24"/>
        </w:rPr>
        <w:t xml:space="preserve"> non-compliant carriers, </w:t>
      </w:r>
      <w:r w:rsidRPr="00801A55" w:rsidR="008E5B11">
        <w:rPr>
          <w:rFonts w:ascii="Times New Roman" w:hAnsi="Times New Roman"/>
          <w:sz w:val="24"/>
          <w:szCs w:val="24"/>
        </w:rPr>
        <w:t>as well as assist</w:t>
      </w:r>
      <w:r w:rsidRPr="00801A55" w:rsidR="00A65227">
        <w:rPr>
          <w:rFonts w:ascii="Times New Roman" w:hAnsi="Times New Roman"/>
          <w:sz w:val="24"/>
          <w:szCs w:val="24"/>
        </w:rPr>
        <w:t>s</w:t>
      </w:r>
      <w:r w:rsidRPr="00801A55" w:rsidR="008E5B11">
        <w:rPr>
          <w:rFonts w:ascii="Times New Roman" w:hAnsi="Times New Roman"/>
          <w:sz w:val="24"/>
          <w:szCs w:val="24"/>
        </w:rPr>
        <w:t xml:space="preserve"> State partners during accident </w:t>
      </w:r>
      <w:r w:rsidRPr="00801A55" w:rsidR="008E5B11">
        <w:rPr>
          <w:rFonts w:ascii="Times New Roman" w:hAnsi="Times New Roman"/>
          <w:sz w:val="24"/>
          <w:szCs w:val="24"/>
        </w:rPr>
        <w:t xml:space="preserve">investigations in determining the responsible motor carrier involved in a </w:t>
      </w:r>
      <w:r w:rsidRPr="00801A55">
        <w:rPr>
          <w:rFonts w:ascii="Times New Roman" w:hAnsi="Times New Roman"/>
          <w:sz w:val="24"/>
          <w:szCs w:val="24"/>
        </w:rPr>
        <w:t>CMV</w:t>
      </w:r>
      <w:r w:rsidRPr="00801A55" w:rsidR="002B2D4B">
        <w:rPr>
          <w:rFonts w:ascii="Times New Roman" w:hAnsi="Times New Roman"/>
          <w:sz w:val="24"/>
          <w:szCs w:val="24"/>
        </w:rPr>
        <w:t xml:space="preserve"> </w:t>
      </w:r>
      <w:r w:rsidRPr="00801A55" w:rsidR="008E5B11">
        <w:rPr>
          <w:rFonts w:ascii="Times New Roman" w:hAnsi="Times New Roman"/>
          <w:sz w:val="24"/>
          <w:szCs w:val="24"/>
        </w:rPr>
        <w:t>crash</w:t>
      </w:r>
      <w:r w:rsidRPr="00801A55" w:rsidR="00ED7C28">
        <w:rPr>
          <w:rFonts w:ascii="Times New Roman" w:hAnsi="Times New Roman"/>
          <w:sz w:val="24"/>
          <w:szCs w:val="24"/>
        </w:rPr>
        <w:t>.</w:t>
      </w:r>
      <w:r w:rsidRPr="00801A55">
        <w:rPr>
          <w:rFonts w:ascii="Times New Roman" w:hAnsi="Times New Roman"/>
          <w:sz w:val="24"/>
          <w:szCs w:val="24"/>
        </w:rPr>
        <w:t xml:space="preserve"> The frequency of vehicle marking is a function of the rate at which new vehicles are acquired that require initial marking, the rate at which existing vehicles are resold and must be re-identified, and the rate at which labels rea</w:t>
      </w:r>
      <w:r w:rsidRPr="00801A55">
        <w:rPr>
          <w:rFonts w:ascii="Times New Roman" w:hAnsi="Times New Roman"/>
          <w:sz w:val="24"/>
          <w:szCs w:val="24"/>
        </w:rPr>
        <w:t xml:space="preserve">ch the end of their useful life and must be replaced, and therefore changes to </w:t>
      </w:r>
      <w:r w:rsidRPr="00801A55" w:rsidR="0096152D">
        <w:rPr>
          <w:rFonts w:ascii="Times New Roman" w:hAnsi="Times New Roman"/>
          <w:sz w:val="24"/>
          <w:szCs w:val="24"/>
        </w:rPr>
        <w:t>frequency</w:t>
      </w:r>
      <w:r w:rsidRPr="00801A55">
        <w:rPr>
          <w:rFonts w:ascii="Times New Roman" w:hAnsi="Times New Roman"/>
          <w:sz w:val="24"/>
          <w:szCs w:val="24"/>
        </w:rPr>
        <w:t xml:space="preserve"> of marking would </w:t>
      </w:r>
      <w:r w:rsidRPr="00801A55" w:rsidR="007200B5">
        <w:rPr>
          <w:rFonts w:ascii="Times New Roman" w:hAnsi="Times New Roman"/>
          <w:sz w:val="24"/>
          <w:szCs w:val="24"/>
        </w:rPr>
        <w:t xml:space="preserve">not </w:t>
      </w:r>
      <w:r w:rsidRPr="00801A55">
        <w:rPr>
          <w:rFonts w:ascii="Times New Roman" w:hAnsi="Times New Roman"/>
          <w:sz w:val="24"/>
          <w:szCs w:val="24"/>
        </w:rPr>
        <w:t>directly result</w:t>
      </w:r>
      <w:r w:rsidRPr="00801A55" w:rsidR="00A3591E">
        <w:rPr>
          <w:rFonts w:ascii="Times New Roman" w:hAnsi="Times New Roman"/>
          <w:sz w:val="24"/>
          <w:szCs w:val="24"/>
        </w:rPr>
        <w:t xml:space="preserve"> from any changes to this ICR. </w:t>
      </w:r>
      <w:r w:rsidRPr="00801A55">
        <w:rPr>
          <w:rFonts w:ascii="Times New Roman" w:hAnsi="Times New Roman"/>
          <w:sz w:val="24"/>
          <w:szCs w:val="24"/>
        </w:rPr>
        <w:t>If this ICR were not conducted, the Agency’s vehicle marking requirements could not be met, and FMCSA, NTSB, and the States would not be able to identify motor carriers and correctly assign responsibility for regulatory violations during inspections, inves</w:t>
      </w:r>
      <w:r w:rsidRPr="00801A55">
        <w:rPr>
          <w:rFonts w:ascii="Times New Roman" w:hAnsi="Times New Roman"/>
          <w:sz w:val="24"/>
          <w:szCs w:val="24"/>
        </w:rPr>
        <w:t xml:space="preserve">tigations, compliance reviews, and crash studies. </w:t>
      </w:r>
      <w:r w:rsidRPr="00801A55" w:rsidR="0096152D">
        <w:rPr>
          <w:rFonts w:ascii="Times New Roman" w:hAnsi="Times New Roman"/>
          <w:sz w:val="24"/>
          <w:szCs w:val="24"/>
        </w:rPr>
        <w:t>Also, the public would not be able to as easily identify</w:t>
      </w:r>
      <w:r w:rsidRPr="00801A55">
        <w:rPr>
          <w:rFonts w:ascii="Times New Roman" w:hAnsi="Times New Roman"/>
          <w:sz w:val="24"/>
          <w:szCs w:val="24"/>
        </w:rPr>
        <w:t xml:space="preserve"> carriers for the purposes of commerce, complaints, or emergency notification.</w:t>
      </w:r>
    </w:p>
    <w:p w:rsidR="00044F42" w:rsidRPr="00801A55" w:rsidP="00801A55" w14:paraId="67F9AA65" w14:textId="77777777">
      <w:pPr>
        <w:keepNext/>
        <w:widowControl/>
        <w:ind w:left="360"/>
        <w:rPr>
          <w:rFonts w:ascii="Times New Roman" w:hAnsi="Times New Roman"/>
          <w:sz w:val="24"/>
          <w:szCs w:val="24"/>
        </w:rPr>
      </w:pPr>
    </w:p>
    <w:p w:rsidR="005E0102" w:rsidRPr="00801A55" w:rsidP="00801A55" w14:paraId="700ADB13" w14:textId="0BE7E47E">
      <w:pPr>
        <w:widowControl/>
        <w:numPr>
          <w:ilvl w:val="0"/>
          <w:numId w:val="18"/>
        </w:numPr>
        <w:rPr>
          <w:rFonts w:ascii="Times New Roman" w:hAnsi="Times New Roman"/>
          <w:sz w:val="24"/>
          <w:szCs w:val="24"/>
        </w:rPr>
      </w:pPr>
      <w:r w:rsidRPr="00801A55">
        <w:rPr>
          <w:rFonts w:ascii="Times New Roman" w:hAnsi="Times New Roman"/>
          <w:b/>
          <w:bCs/>
          <w:sz w:val="24"/>
          <w:szCs w:val="24"/>
        </w:rPr>
        <w:t>SPECIAL CIRCUMSTANCES</w:t>
      </w:r>
    </w:p>
    <w:p w:rsidR="00470720" w:rsidRPr="00801A55" w:rsidP="00801A55" w14:paraId="6B8367CD" w14:textId="77777777">
      <w:pPr>
        <w:widowControl/>
        <w:ind w:left="360"/>
        <w:rPr>
          <w:rFonts w:ascii="Times New Roman" w:hAnsi="Times New Roman"/>
          <w:sz w:val="24"/>
          <w:szCs w:val="24"/>
        </w:rPr>
      </w:pPr>
    </w:p>
    <w:p w:rsidR="008E5B11" w:rsidRPr="00801A55" w:rsidP="00801A55" w14:paraId="2B322613" w14:textId="5A356F64">
      <w:pPr>
        <w:widowControl/>
        <w:ind w:firstLine="360"/>
        <w:rPr>
          <w:rFonts w:ascii="Times New Roman" w:hAnsi="Times New Roman"/>
          <w:sz w:val="24"/>
          <w:szCs w:val="24"/>
        </w:rPr>
      </w:pPr>
      <w:r w:rsidRPr="00801A55">
        <w:rPr>
          <w:rFonts w:ascii="Times New Roman" w:hAnsi="Times New Roman"/>
          <w:sz w:val="24"/>
          <w:szCs w:val="24"/>
        </w:rPr>
        <w:t>There are no special circumstances associated w</w:t>
      </w:r>
      <w:r w:rsidRPr="00801A55">
        <w:rPr>
          <w:rFonts w:ascii="Times New Roman" w:hAnsi="Times New Roman"/>
          <w:sz w:val="24"/>
          <w:szCs w:val="24"/>
        </w:rPr>
        <w:t xml:space="preserve">ith this </w:t>
      </w:r>
      <w:r w:rsidRPr="00801A55" w:rsidR="005E0102">
        <w:rPr>
          <w:rFonts w:ascii="Times New Roman" w:hAnsi="Times New Roman"/>
          <w:sz w:val="24"/>
          <w:szCs w:val="24"/>
        </w:rPr>
        <w:t>ICR</w:t>
      </w:r>
      <w:r w:rsidRPr="00801A55">
        <w:rPr>
          <w:rFonts w:ascii="Times New Roman" w:hAnsi="Times New Roman"/>
          <w:sz w:val="24"/>
          <w:szCs w:val="24"/>
        </w:rPr>
        <w:t>.</w:t>
      </w:r>
    </w:p>
    <w:p w:rsidR="001C2B34" w:rsidRPr="00801A55" w:rsidP="00801A55" w14:paraId="3DEB7175" w14:textId="77777777">
      <w:pPr>
        <w:pStyle w:val="ListParagraph"/>
        <w:widowControl/>
        <w:ind w:left="360"/>
        <w:rPr>
          <w:rFonts w:ascii="Times New Roman" w:hAnsi="Times New Roman"/>
          <w:sz w:val="24"/>
          <w:szCs w:val="24"/>
        </w:rPr>
      </w:pPr>
    </w:p>
    <w:p w:rsidR="006C714E" w:rsidRPr="00801A55" w:rsidP="00801A55" w14:paraId="0C6C6515" w14:textId="77777777">
      <w:pPr>
        <w:widowControl/>
        <w:numPr>
          <w:ilvl w:val="0"/>
          <w:numId w:val="18"/>
        </w:numPr>
        <w:rPr>
          <w:rFonts w:ascii="Times New Roman" w:hAnsi="Times New Roman"/>
          <w:b/>
        </w:rPr>
      </w:pPr>
      <w:r w:rsidRPr="00801A55">
        <w:rPr>
          <w:rFonts w:ascii="Times New Roman" w:hAnsi="Times New Roman"/>
          <w:b/>
          <w:bCs/>
          <w:sz w:val="24"/>
          <w:szCs w:val="24"/>
        </w:rPr>
        <w:t>COMPLIANCE WITH 5 CFR 1320.8</w:t>
      </w:r>
      <w:r w:rsidRPr="00801A55" w:rsidR="00470720">
        <w:rPr>
          <w:rFonts w:ascii="Times New Roman" w:hAnsi="Times New Roman"/>
          <w:b/>
          <w:bCs/>
        </w:rPr>
        <w:t xml:space="preserve"> </w:t>
      </w:r>
      <w:r w:rsidRPr="00801A55" w:rsidR="00A613EE">
        <w:rPr>
          <w:rFonts w:ascii="Times New Roman" w:hAnsi="Times New Roman"/>
          <w:b/>
          <w:bCs/>
        </w:rPr>
        <w:br/>
      </w:r>
    </w:p>
    <w:p w:rsidR="0041654A" w:rsidP="00D65793" w14:paraId="59526A5D" w14:textId="24BA16F7">
      <w:pPr>
        <w:widowControl/>
        <w:ind w:left="360"/>
        <w:rPr>
          <w:rFonts w:ascii="Times New Roman" w:hAnsi="Times New Roman"/>
          <w:sz w:val="24"/>
          <w:szCs w:val="24"/>
        </w:rPr>
      </w:pPr>
      <w:r w:rsidRPr="0041654A">
        <w:rPr>
          <w:rFonts w:ascii="Times New Roman" w:hAnsi="Times New Roman"/>
          <w:sz w:val="24"/>
          <w:szCs w:val="24"/>
        </w:rPr>
        <w:t xml:space="preserve">The 60-day Federal Register notice (87 FR 45146) published on July 27, 2022, announced FMCSA’s intent to submit Commercial Motor Vehicle Marking Requirements clearance process to OMB for approval and requested </w:t>
      </w:r>
      <w:r w:rsidRPr="0041654A">
        <w:rPr>
          <w:rFonts w:ascii="Times New Roman" w:hAnsi="Times New Roman"/>
          <w:sz w:val="24"/>
          <w:szCs w:val="24"/>
        </w:rPr>
        <w:t>comments from the public for 60 days. The FMCSA received 1 comment in response to the 60-day Federal Register notice.</w:t>
      </w:r>
      <w:r>
        <w:rPr>
          <w:rFonts w:ascii="Times New Roman" w:hAnsi="Times New Roman"/>
          <w:sz w:val="24"/>
          <w:szCs w:val="24"/>
        </w:rPr>
        <w:t xml:space="preserve"> This comment was in support of vehicle markings and discussed the importance of correctly identifying the current operating carrier for a </w:t>
      </w:r>
      <w:r>
        <w:rPr>
          <w:rFonts w:ascii="Times New Roman" w:hAnsi="Times New Roman"/>
          <w:sz w:val="24"/>
          <w:szCs w:val="24"/>
        </w:rPr>
        <w:t>vehicle. Per the commenter, it is “[v]</w:t>
      </w:r>
      <w:r w:rsidRPr="004352D8">
        <w:rPr>
          <w:rFonts w:ascii="Times New Roman" w:hAnsi="Times New Roman"/>
          <w:sz w:val="24"/>
          <w:szCs w:val="24"/>
        </w:rPr>
        <w:t>ery important for highway safety and accountability to hold carriers to a certain regulatory and safety standard. We already have too many carriers/owners trying to circumvent the regulations on a daily basis.</w:t>
      </w:r>
      <w:r>
        <w:rPr>
          <w:rFonts w:ascii="Times New Roman" w:hAnsi="Times New Roman"/>
          <w:sz w:val="24"/>
          <w:szCs w:val="24"/>
        </w:rPr>
        <w:t>”</w:t>
      </w:r>
    </w:p>
    <w:p w:rsidR="00966E9D" w:rsidP="00D65793" w14:paraId="120FCB17" w14:textId="77777777">
      <w:pPr>
        <w:widowControl/>
        <w:ind w:left="360"/>
        <w:rPr>
          <w:rFonts w:ascii="Times New Roman" w:hAnsi="Times New Roman"/>
          <w:sz w:val="24"/>
          <w:szCs w:val="24"/>
        </w:rPr>
      </w:pPr>
    </w:p>
    <w:p w:rsidR="0041654A" w:rsidP="00D65793" w14:paraId="7E6DA221" w14:textId="5B4900AC">
      <w:pPr>
        <w:widowControl/>
        <w:ind w:left="360"/>
        <w:rPr>
          <w:rFonts w:ascii="Times New Roman" w:hAnsi="Times New Roman"/>
          <w:sz w:val="24"/>
          <w:szCs w:val="24"/>
        </w:rPr>
      </w:pPr>
      <w:r>
        <w:rPr>
          <w:rFonts w:ascii="Times New Roman" w:hAnsi="Times New Roman"/>
          <w:sz w:val="24"/>
          <w:szCs w:val="24"/>
        </w:rPr>
        <w:t xml:space="preserve">The </w:t>
      </w:r>
      <w:r>
        <w:rPr>
          <w:rFonts w:ascii="Times New Roman" w:hAnsi="Times New Roman"/>
          <w:sz w:val="24"/>
          <w:szCs w:val="24"/>
        </w:rPr>
        <w:t>30-day Federal Register notice (87 FR</w:t>
      </w:r>
      <w:r w:rsidR="009D2F8E">
        <w:rPr>
          <w:rFonts w:ascii="Times New Roman" w:hAnsi="Times New Roman"/>
          <w:sz w:val="24"/>
          <w:szCs w:val="24"/>
        </w:rPr>
        <w:t xml:space="preserve"> 63851</w:t>
      </w:r>
      <w:r>
        <w:rPr>
          <w:rFonts w:ascii="Times New Roman" w:hAnsi="Times New Roman"/>
          <w:sz w:val="24"/>
          <w:szCs w:val="24"/>
        </w:rPr>
        <w:t xml:space="preserve">) published on </w:t>
      </w:r>
      <w:r w:rsidR="009D2F8E">
        <w:rPr>
          <w:rFonts w:ascii="Times New Roman" w:hAnsi="Times New Roman"/>
          <w:sz w:val="24"/>
          <w:szCs w:val="24"/>
        </w:rPr>
        <w:t>October 20, 2022.</w:t>
      </w:r>
    </w:p>
    <w:p w:rsidR="0073310B" w:rsidRPr="00801A55" w:rsidP="00D65793" w14:paraId="06495869" w14:textId="1587C096">
      <w:pPr>
        <w:widowControl/>
        <w:ind w:left="360"/>
        <w:rPr>
          <w:rFonts w:ascii="Times New Roman" w:hAnsi="Times New Roman"/>
          <w:b/>
        </w:rPr>
      </w:pPr>
    </w:p>
    <w:p w:rsidR="00470720" w:rsidRPr="00801A55" w:rsidP="00801A55" w14:paraId="0B8B9DE7" w14:textId="77777777">
      <w:pPr>
        <w:widowControl/>
        <w:numPr>
          <w:ilvl w:val="0"/>
          <w:numId w:val="18"/>
        </w:numPr>
        <w:rPr>
          <w:rFonts w:ascii="Times New Roman" w:hAnsi="Times New Roman"/>
        </w:rPr>
      </w:pPr>
      <w:r w:rsidRPr="00801A55">
        <w:rPr>
          <w:rFonts w:ascii="Times New Roman" w:hAnsi="Times New Roman"/>
          <w:b/>
          <w:bCs/>
          <w:sz w:val="24"/>
          <w:szCs w:val="24"/>
        </w:rPr>
        <w:t>PAYMENTS OR GIFTS TO RESPONDENTS</w:t>
      </w:r>
      <w:r w:rsidRPr="00801A55" w:rsidR="00A613EE">
        <w:rPr>
          <w:rFonts w:ascii="Times New Roman" w:hAnsi="Times New Roman"/>
          <w:b/>
          <w:bCs/>
        </w:rPr>
        <w:br/>
      </w:r>
    </w:p>
    <w:p w:rsidR="00F358A1" w:rsidRPr="00801A55" w:rsidP="00801A55" w14:paraId="063561BE" w14:textId="1250014A">
      <w:pPr>
        <w:widowControl/>
        <w:ind w:firstLine="360"/>
        <w:outlineLvl w:val="0"/>
        <w:rPr>
          <w:rFonts w:ascii="Times New Roman" w:hAnsi="Times New Roman"/>
          <w:sz w:val="24"/>
          <w:szCs w:val="24"/>
        </w:rPr>
      </w:pPr>
      <w:r w:rsidRPr="00801A55">
        <w:rPr>
          <w:rFonts w:ascii="Times New Roman" w:hAnsi="Times New Roman"/>
          <w:sz w:val="24"/>
          <w:szCs w:val="24"/>
        </w:rPr>
        <w:t>No payments or gifts are provided.</w:t>
      </w:r>
    </w:p>
    <w:p w:rsidR="008E4E78" w:rsidRPr="00801A55" w:rsidP="00801A55" w14:paraId="48F359B0" w14:textId="77777777">
      <w:pPr>
        <w:widowControl/>
        <w:rPr>
          <w:rFonts w:ascii="Times New Roman" w:hAnsi="Times New Roman"/>
        </w:rPr>
      </w:pPr>
    </w:p>
    <w:p w:rsidR="00546B07" w:rsidRPr="00801A55" w:rsidP="00801A55" w14:paraId="3AC4A076" w14:textId="77777777">
      <w:pPr>
        <w:widowControl/>
        <w:numPr>
          <w:ilvl w:val="0"/>
          <w:numId w:val="18"/>
        </w:numPr>
        <w:rPr>
          <w:rFonts w:ascii="Times New Roman" w:hAnsi="Times New Roman"/>
          <w:sz w:val="24"/>
          <w:szCs w:val="24"/>
        </w:rPr>
      </w:pPr>
      <w:r w:rsidRPr="00801A55">
        <w:rPr>
          <w:rFonts w:ascii="Times New Roman" w:hAnsi="Times New Roman"/>
          <w:b/>
          <w:bCs/>
          <w:sz w:val="24"/>
          <w:szCs w:val="24"/>
        </w:rPr>
        <w:t>ASSURANCE OF CONFIDENTIALITY</w:t>
      </w:r>
    </w:p>
    <w:p w:rsidR="000B3AF8" w:rsidRPr="00801A55" w:rsidP="00801A55" w14:paraId="244C9B72" w14:textId="450B6309">
      <w:pPr>
        <w:widowControl/>
        <w:ind w:left="360"/>
        <w:rPr>
          <w:rFonts w:ascii="Times New Roman" w:hAnsi="Times New Roman"/>
          <w:sz w:val="24"/>
          <w:szCs w:val="24"/>
        </w:rPr>
      </w:pPr>
      <w:r w:rsidRPr="00801A55">
        <w:rPr>
          <w:rFonts w:ascii="Times New Roman" w:hAnsi="Times New Roman"/>
          <w:sz w:val="24"/>
          <w:szCs w:val="24"/>
        </w:rPr>
        <w:br/>
      </w:r>
      <w:r w:rsidRPr="00801A55" w:rsidR="00DF4E1A">
        <w:rPr>
          <w:rFonts w:ascii="Times New Roman" w:hAnsi="Times New Roman"/>
          <w:sz w:val="24"/>
          <w:szCs w:val="24"/>
        </w:rPr>
        <w:t xml:space="preserve">There are no confidential reporting requirements associated with this </w:t>
      </w:r>
      <w:r w:rsidRPr="00801A55" w:rsidR="002B2D4B">
        <w:rPr>
          <w:rFonts w:ascii="Times New Roman" w:hAnsi="Times New Roman"/>
          <w:sz w:val="24"/>
          <w:szCs w:val="24"/>
        </w:rPr>
        <w:t>information collection</w:t>
      </w:r>
      <w:r w:rsidRPr="00801A55" w:rsidR="00DF4E1A">
        <w:rPr>
          <w:rFonts w:ascii="Times New Roman" w:hAnsi="Times New Roman"/>
          <w:sz w:val="24"/>
          <w:szCs w:val="24"/>
        </w:rPr>
        <w:t>.</w:t>
      </w:r>
      <w:r w:rsidRPr="00801A55" w:rsidR="0015004B">
        <w:rPr>
          <w:rFonts w:ascii="Times New Roman" w:hAnsi="Times New Roman"/>
          <w:sz w:val="24"/>
          <w:szCs w:val="24"/>
        </w:rPr>
        <w:t xml:space="preserve"> </w:t>
      </w:r>
      <w:r w:rsidRPr="00801A55" w:rsidR="00DF4E1A">
        <w:rPr>
          <w:rFonts w:ascii="Times New Roman" w:hAnsi="Times New Roman"/>
          <w:sz w:val="24"/>
          <w:szCs w:val="24"/>
        </w:rPr>
        <w:t xml:space="preserve">The requirement is limited to marking vehicles </w:t>
      </w:r>
      <w:r w:rsidRPr="00801A55" w:rsidR="002B2D4B">
        <w:rPr>
          <w:rFonts w:ascii="Times New Roman" w:hAnsi="Times New Roman"/>
          <w:sz w:val="24"/>
          <w:szCs w:val="24"/>
        </w:rPr>
        <w:t>operated in interstate commerce with an FMCSA-furnished USDOT registration number</w:t>
      </w:r>
      <w:r w:rsidRPr="00801A55" w:rsidR="007C2049">
        <w:rPr>
          <w:rFonts w:ascii="Times New Roman" w:hAnsi="Times New Roman"/>
          <w:sz w:val="24"/>
          <w:szCs w:val="24"/>
        </w:rPr>
        <w:t>.</w:t>
      </w:r>
    </w:p>
    <w:p w:rsidR="000B3AF8" w:rsidRPr="00801A55" w:rsidP="00801A55" w14:paraId="29F43051" w14:textId="77777777">
      <w:pPr>
        <w:pStyle w:val="BodyText3"/>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bCs/>
          <w:color w:val="auto"/>
        </w:rPr>
      </w:pPr>
    </w:p>
    <w:p w:rsidR="00043CA1" w:rsidRPr="00801A55" w:rsidP="00801A55" w14:paraId="17EE6D58" w14:textId="77777777">
      <w:pPr>
        <w:widowControl/>
        <w:numPr>
          <w:ilvl w:val="0"/>
          <w:numId w:val="18"/>
        </w:numPr>
        <w:tabs>
          <w:tab w:val="left" w:pos="360"/>
        </w:tabs>
        <w:ind w:left="-180" w:firstLine="180"/>
        <w:rPr>
          <w:rFonts w:ascii="Times New Roman" w:hAnsi="Times New Roman"/>
          <w:i/>
          <w:sz w:val="24"/>
          <w:szCs w:val="24"/>
        </w:rPr>
      </w:pPr>
      <w:r w:rsidRPr="00801A55">
        <w:rPr>
          <w:rFonts w:ascii="Times New Roman" w:hAnsi="Times New Roman"/>
          <w:b/>
          <w:bCs/>
          <w:sz w:val="24"/>
          <w:szCs w:val="24"/>
        </w:rPr>
        <w:t xml:space="preserve">JUSTIFICATION FOR </w:t>
      </w:r>
      <w:r w:rsidRPr="00801A55">
        <w:rPr>
          <w:rFonts w:ascii="Times New Roman" w:hAnsi="Times New Roman"/>
          <w:b/>
          <w:bCs/>
          <w:sz w:val="24"/>
          <w:szCs w:val="24"/>
        </w:rPr>
        <w:t>COLLECTION OF SENSITIVE INFORMATION</w:t>
      </w:r>
      <w:r w:rsidRPr="00801A55" w:rsidR="00470720">
        <w:rPr>
          <w:rFonts w:ascii="Times New Roman" w:hAnsi="Times New Roman"/>
        </w:rPr>
        <w:t xml:space="preserve"> </w:t>
      </w:r>
      <w:r w:rsidRPr="00801A55" w:rsidR="00A613EE">
        <w:rPr>
          <w:rFonts w:ascii="Times New Roman" w:hAnsi="Times New Roman"/>
        </w:rPr>
        <w:br/>
      </w:r>
    </w:p>
    <w:p w:rsidR="003E0C15" w:rsidRPr="00801A55" w:rsidP="00801A55" w14:paraId="30E57B3F" w14:textId="77777777">
      <w:pPr>
        <w:widowControl/>
        <w:ind w:left="360"/>
        <w:rPr>
          <w:rFonts w:ascii="Times New Roman" w:hAnsi="Times New Roman"/>
          <w:sz w:val="24"/>
          <w:szCs w:val="24"/>
        </w:rPr>
      </w:pPr>
      <w:r w:rsidRPr="00801A55">
        <w:rPr>
          <w:rFonts w:ascii="Times New Roman" w:hAnsi="Times New Roman"/>
          <w:sz w:val="24"/>
          <w:szCs w:val="24"/>
        </w:rPr>
        <w:t>The information requested and collected is not of a sensitive nature.</w:t>
      </w:r>
    </w:p>
    <w:p w:rsidR="000F1704" w:rsidRPr="00801A55" w:rsidP="00801A55" w14:paraId="6DF62FBB" w14:textId="77777777">
      <w:pPr>
        <w:widowControl/>
        <w:tabs>
          <w:tab w:val="left" w:pos="360"/>
        </w:tabs>
        <w:rPr>
          <w:rFonts w:ascii="Times New Roman" w:hAnsi="Times New Roman"/>
          <w:b/>
          <w:bCs/>
          <w:sz w:val="24"/>
          <w:szCs w:val="24"/>
        </w:rPr>
      </w:pPr>
    </w:p>
    <w:p w:rsidR="008F4BDA" w:rsidRPr="00801A55" w:rsidP="00801A55" w14:paraId="18921DEF" w14:textId="77777777">
      <w:pPr>
        <w:keepNext/>
        <w:widowControl/>
        <w:tabs>
          <w:tab w:val="left" w:pos="360"/>
        </w:tabs>
        <w:rPr>
          <w:rFonts w:ascii="Times New Roman" w:hAnsi="Times New Roman"/>
          <w:b/>
          <w:bCs/>
          <w:sz w:val="24"/>
          <w:szCs w:val="24"/>
        </w:rPr>
      </w:pPr>
      <w:r w:rsidRPr="00801A55">
        <w:rPr>
          <w:rFonts w:ascii="Times New Roman" w:hAnsi="Times New Roman"/>
          <w:b/>
          <w:bCs/>
          <w:sz w:val="24"/>
          <w:szCs w:val="24"/>
        </w:rPr>
        <w:t>12. ESTIMATE OF BURDEN HOURS FOR INFORMATION REQUESTED</w:t>
      </w:r>
    </w:p>
    <w:p w:rsidR="008F4BDA" w:rsidRPr="00801A55" w:rsidP="00801A55" w14:paraId="38931D2F" w14:textId="77777777">
      <w:pPr>
        <w:keepNext/>
        <w:widowControl/>
        <w:tabs>
          <w:tab w:val="left" w:pos="360"/>
        </w:tabs>
        <w:ind w:firstLine="360"/>
        <w:rPr>
          <w:rFonts w:ascii="Times New Roman" w:hAnsi="Times New Roman"/>
          <w:b/>
          <w:bCs/>
          <w:sz w:val="24"/>
          <w:szCs w:val="24"/>
        </w:rPr>
      </w:pPr>
    </w:p>
    <w:p w:rsidR="008F4BDA" w:rsidRPr="00801A55" w:rsidP="008375BD" w14:paraId="7ED37939" w14:textId="38B86EE7">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The estimate of burden hours </w:t>
      </w:r>
      <w:r w:rsidRPr="00801A55" w:rsidR="004438D6">
        <w:rPr>
          <w:rFonts w:ascii="Times New Roman" w:hAnsi="Times New Roman"/>
          <w:bCs/>
          <w:sz w:val="24"/>
          <w:szCs w:val="24"/>
        </w:rPr>
        <w:t xml:space="preserve">is primarily dependent on </w:t>
      </w:r>
      <w:r w:rsidRPr="00801A55">
        <w:rPr>
          <w:rFonts w:ascii="Times New Roman" w:hAnsi="Times New Roman"/>
          <w:bCs/>
          <w:sz w:val="24"/>
          <w:szCs w:val="24"/>
        </w:rPr>
        <w:t>the type of entity</w:t>
      </w:r>
      <w:r w:rsidRPr="00801A55" w:rsidR="004D753D">
        <w:rPr>
          <w:rFonts w:ascii="Times New Roman" w:hAnsi="Times New Roman"/>
          <w:bCs/>
          <w:sz w:val="24"/>
          <w:szCs w:val="24"/>
        </w:rPr>
        <w:t xml:space="preserve"> (freight-carrying carrier, </w:t>
      </w:r>
      <w:r w:rsidR="00825E57">
        <w:rPr>
          <w:rFonts w:ascii="Times New Roman" w:hAnsi="Times New Roman"/>
          <w:bCs/>
          <w:sz w:val="24"/>
          <w:szCs w:val="24"/>
        </w:rPr>
        <w:t>hazardous materials (</w:t>
      </w:r>
      <w:r w:rsidR="0074650A">
        <w:rPr>
          <w:rFonts w:ascii="Times New Roman" w:hAnsi="Times New Roman"/>
          <w:bCs/>
          <w:sz w:val="24"/>
          <w:szCs w:val="24"/>
        </w:rPr>
        <w:t>HM</w:t>
      </w:r>
      <w:r w:rsidR="00825E57">
        <w:rPr>
          <w:rFonts w:ascii="Times New Roman" w:hAnsi="Times New Roman"/>
          <w:bCs/>
          <w:sz w:val="24"/>
          <w:szCs w:val="24"/>
        </w:rPr>
        <w:t>)</w:t>
      </w:r>
      <w:r w:rsidR="0074650A">
        <w:rPr>
          <w:rFonts w:ascii="Times New Roman" w:hAnsi="Times New Roman"/>
          <w:bCs/>
          <w:sz w:val="24"/>
          <w:szCs w:val="24"/>
        </w:rPr>
        <w:t xml:space="preserve"> carrier, </w:t>
      </w:r>
      <w:r w:rsidRPr="00801A55" w:rsidR="004D753D">
        <w:rPr>
          <w:rFonts w:ascii="Times New Roman" w:hAnsi="Times New Roman"/>
          <w:bCs/>
          <w:sz w:val="24"/>
          <w:szCs w:val="24"/>
        </w:rPr>
        <w:t xml:space="preserve">passenger-carrying carrier, or intermodal </w:t>
      </w:r>
      <w:r w:rsidRPr="00801A55" w:rsidR="004D753D">
        <w:rPr>
          <w:rFonts w:ascii="Times New Roman" w:hAnsi="Times New Roman"/>
          <w:bCs/>
          <w:sz w:val="24"/>
          <w:szCs w:val="24"/>
        </w:rPr>
        <w:t>equipment provider)</w:t>
      </w:r>
      <w:r w:rsidRPr="00801A55">
        <w:rPr>
          <w:rFonts w:ascii="Times New Roman" w:hAnsi="Times New Roman"/>
          <w:bCs/>
          <w:sz w:val="24"/>
          <w:szCs w:val="24"/>
        </w:rPr>
        <w:t>, and the type of marking</w:t>
      </w:r>
      <w:r w:rsidRPr="00801A55" w:rsidR="008C3FBC">
        <w:rPr>
          <w:rFonts w:ascii="Times New Roman" w:hAnsi="Times New Roman"/>
          <w:bCs/>
          <w:sz w:val="24"/>
          <w:szCs w:val="24"/>
        </w:rPr>
        <w:t xml:space="preserve"> (physical, or in the case of intermodal equipment providers, electronic)</w:t>
      </w:r>
      <w:r w:rsidRPr="00801A55">
        <w:rPr>
          <w:rFonts w:ascii="Times New Roman" w:hAnsi="Times New Roman"/>
          <w:bCs/>
          <w:sz w:val="24"/>
          <w:szCs w:val="24"/>
        </w:rPr>
        <w:t>.</w:t>
      </w:r>
      <w:r w:rsidRPr="00801A55" w:rsidR="004438D6">
        <w:rPr>
          <w:rFonts w:ascii="Times New Roman" w:hAnsi="Times New Roman"/>
          <w:bCs/>
          <w:sz w:val="24"/>
          <w:szCs w:val="24"/>
        </w:rPr>
        <w:t xml:space="preserve"> Each of the </w:t>
      </w:r>
      <w:r w:rsidR="0074650A">
        <w:rPr>
          <w:rFonts w:ascii="Times New Roman" w:hAnsi="Times New Roman"/>
          <w:bCs/>
          <w:sz w:val="24"/>
          <w:szCs w:val="24"/>
        </w:rPr>
        <w:t>four</w:t>
      </w:r>
      <w:r w:rsidRPr="00801A55" w:rsidR="0074650A">
        <w:rPr>
          <w:rFonts w:ascii="Times New Roman" w:hAnsi="Times New Roman"/>
          <w:bCs/>
          <w:sz w:val="24"/>
          <w:szCs w:val="24"/>
        </w:rPr>
        <w:t xml:space="preserve"> </w:t>
      </w:r>
      <w:r w:rsidRPr="00801A55" w:rsidR="00AF1EFD">
        <w:rPr>
          <w:rFonts w:ascii="Times New Roman" w:hAnsi="Times New Roman"/>
          <w:bCs/>
          <w:sz w:val="24"/>
          <w:szCs w:val="24"/>
        </w:rPr>
        <w:t xml:space="preserve">distinct </w:t>
      </w:r>
      <w:r w:rsidRPr="00801A55" w:rsidR="004438D6">
        <w:rPr>
          <w:rFonts w:ascii="Times New Roman" w:hAnsi="Times New Roman"/>
          <w:bCs/>
          <w:sz w:val="24"/>
          <w:szCs w:val="24"/>
        </w:rPr>
        <w:t xml:space="preserve">types </w:t>
      </w:r>
      <w:r w:rsidRPr="00801A55" w:rsidR="00AF1EFD">
        <w:rPr>
          <w:rFonts w:ascii="Times New Roman" w:hAnsi="Times New Roman"/>
          <w:bCs/>
          <w:sz w:val="24"/>
          <w:szCs w:val="24"/>
        </w:rPr>
        <w:t xml:space="preserve">of motor carriers </w:t>
      </w:r>
      <w:r w:rsidR="00BB55C8">
        <w:rPr>
          <w:rFonts w:ascii="Times New Roman" w:hAnsi="Times New Roman"/>
          <w:bCs/>
          <w:sz w:val="24"/>
          <w:szCs w:val="24"/>
        </w:rPr>
        <w:t>are</w:t>
      </w:r>
      <w:r w:rsidRPr="00801A55" w:rsidR="004438D6">
        <w:rPr>
          <w:rFonts w:ascii="Times New Roman" w:hAnsi="Times New Roman"/>
          <w:bCs/>
          <w:sz w:val="24"/>
          <w:szCs w:val="24"/>
        </w:rPr>
        <w:t xml:space="preserve"> addressed separately below.</w:t>
      </w:r>
      <w:r w:rsidR="007C2CA6">
        <w:rPr>
          <w:rFonts w:ascii="Times New Roman" w:hAnsi="Times New Roman"/>
          <w:bCs/>
          <w:sz w:val="24"/>
          <w:szCs w:val="24"/>
        </w:rPr>
        <w:t xml:space="preserve"> </w:t>
      </w:r>
      <w:r w:rsidRPr="00830205" w:rsidR="007C2CA6">
        <w:rPr>
          <w:rFonts w:ascii="Times New Roman" w:hAnsi="Times New Roman"/>
          <w:b/>
          <w:sz w:val="24"/>
          <w:szCs w:val="24"/>
        </w:rPr>
        <w:t>Figures may differ slightly due to rounding.</w:t>
      </w:r>
      <w:r w:rsidR="007C2CA6">
        <w:rPr>
          <w:rFonts w:ascii="Times New Roman" w:hAnsi="Times New Roman"/>
          <w:bCs/>
          <w:sz w:val="24"/>
          <w:szCs w:val="24"/>
        </w:rPr>
        <w:t xml:space="preserve"> </w:t>
      </w:r>
    </w:p>
    <w:p w:rsidR="008F4BDA" w:rsidRPr="00801A55" w:rsidP="00801A55" w14:paraId="11DE8828" w14:textId="77777777">
      <w:pPr>
        <w:widowControl/>
        <w:tabs>
          <w:tab w:val="left" w:pos="360"/>
        </w:tabs>
        <w:ind w:firstLine="360"/>
        <w:rPr>
          <w:rFonts w:ascii="Times New Roman" w:hAnsi="Times New Roman"/>
          <w:bCs/>
          <w:sz w:val="24"/>
          <w:szCs w:val="24"/>
        </w:rPr>
      </w:pPr>
    </w:p>
    <w:p w:rsidR="008F4BDA" w:rsidRPr="00801A55" w:rsidP="00801A55" w14:paraId="211A112B" w14:textId="328B14EE">
      <w:pPr>
        <w:keepNext/>
        <w:keepLines/>
        <w:widowControl/>
        <w:tabs>
          <w:tab w:val="left" w:pos="360"/>
        </w:tabs>
        <w:rPr>
          <w:rFonts w:ascii="Times New Roman" w:hAnsi="Times New Roman"/>
          <w:b/>
          <w:bCs/>
          <w:sz w:val="24"/>
          <w:szCs w:val="24"/>
        </w:rPr>
      </w:pPr>
      <w:r w:rsidRPr="00801A55">
        <w:rPr>
          <w:rFonts w:ascii="Times New Roman" w:hAnsi="Times New Roman"/>
          <w:bCs/>
          <w:sz w:val="24"/>
          <w:szCs w:val="24"/>
        </w:rPr>
        <w:tab/>
      </w:r>
      <w:r w:rsidRPr="00801A55" w:rsidR="008D6423">
        <w:rPr>
          <w:rFonts w:ascii="Times New Roman" w:hAnsi="Times New Roman"/>
          <w:b/>
          <w:bCs/>
          <w:sz w:val="24"/>
          <w:szCs w:val="24"/>
        </w:rPr>
        <w:t>IC</w:t>
      </w:r>
      <w:r w:rsidRPr="00801A55">
        <w:rPr>
          <w:rFonts w:ascii="Times New Roman" w:hAnsi="Times New Roman"/>
          <w:b/>
          <w:bCs/>
          <w:sz w:val="24"/>
          <w:szCs w:val="24"/>
        </w:rPr>
        <w:t xml:space="preserve"> 1: </w:t>
      </w:r>
      <w:bookmarkStart w:id="4" w:name="_Hlk498512677"/>
      <w:r w:rsidRPr="00801A55">
        <w:rPr>
          <w:rFonts w:ascii="Times New Roman" w:hAnsi="Times New Roman"/>
          <w:b/>
          <w:bCs/>
          <w:sz w:val="24"/>
          <w:szCs w:val="24"/>
        </w:rPr>
        <w:t>Freight-carrying commercial motor carriers</w:t>
      </w:r>
      <w:bookmarkEnd w:id="4"/>
      <w:r w:rsidRPr="00801A55">
        <w:rPr>
          <w:rFonts w:ascii="Times New Roman" w:hAnsi="Times New Roman"/>
          <w:b/>
          <w:bCs/>
          <w:sz w:val="24"/>
          <w:szCs w:val="24"/>
        </w:rPr>
        <w:t xml:space="preserve"> (i.e., trucking companies)</w:t>
      </w:r>
    </w:p>
    <w:p w:rsidR="007C747B" w:rsidRPr="00801A55" w:rsidP="00801A55" w14:paraId="4DC0C800" w14:textId="77777777">
      <w:pPr>
        <w:keepNext/>
        <w:keepLines/>
        <w:widowControl/>
        <w:tabs>
          <w:tab w:val="left" w:pos="360"/>
        </w:tabs>
        <w:ind w:left="360"/>
        <w:rPr>
          <w:rFonts w:ascii="Times New Roman" w:hAnsi="Times New Roman"/>
          <w:bCs/>
          <w:sz w:val="24"/>
          <w:szCs w:val="24"/>
        </w:rPr>
      </w:pPr>
    </w:p>
    <w:p w:rsidR="00AD2EAA" w:rsidRPr="00801A55" w:rsidP="00D87FF0" w14:paraId="1C7D3E76" w14:textId="16835F00">
      <w:pPr>
        <w:keepNext/>
        <w:keepLines/>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FMCSA’s Motor Carrier Management Information System (MCMIS) </w:t>
      </w:r>
      <w:r w:rsidRPr="00801A55" w:rsidR="005251D6">
        <w:rPr>
          <w:rFonts w:ascii="Times New Roman" w:hAnsi="Times New Roman"/>
          <w:bCs/>
          <w:sz w:val="24"/>
          <w:szCs w:val="24"/>
        </w:rPr>
        <w:t xml:space="preserve">and </w:t>
      </w:r>
      <w:r w:rsidRPr="00801A55" w:rsidR="00E90D65">
        <w:rPr>
          <w:rFonts w:ascii="Times New Roman" w:hAnsi="Times New Roman"/>
          <w:bCs/>
          <w:sz w:val="24"/>
          <w:szCs w:val="24"/>
        </w:rPr>
        <w:t>Safety Measurement System (</w:t>
      </w:r>
      <w:r w:rsidRPr="00801A55" w:rsidR="005251D6">
        <w:rPr>
          <w:rFonts w:ascii="Times New Roman" w:hAnsi="Times New Roman"/>
          <w:bCs/>
          <w:sz w:val="24"/>
          <w:szCs w:val="24"/>
        </w:rPr>
        <w:t>SMS</w:t>
      </w:r>
      <w:r w:rsidRPr="00801A55" w:rsidR="00E90D65">
        <w:rPr>
          <w:rFonts w:ascii="Times New Roman" w:hAnsi="Times New Roman"/>
          <w:bCs/>
          <w:sz w:val="24"/>
          <w:szCs w:val="24"/>
        </w:rPr>
        <w:t>)</w:t>
      </w:r>
      <w:r w:rsidRPr="00801A55" w:rsidR="005251D6">
        <w:rPr>
          <w:rFonts w:ascii="Times New Roman" w:hAnsi="Times New Roman"/>
          <w:bCs/>
          <w:sz w:val="24"/>
          <w:szCs w:val="24"/>
        </w:rPr>
        <w:t xml:space="preserve"> </w:t>
      </w:r>
      <w:r w:rsidRPr="00801A55">
        <w:rPr>
          <w:rFonts w:ascii="Times New Roman" w:hAnsi="Times New Roman"/>
          <w:bCs/>
          <w:sz w:val="24"/>
          <w:szCs w:val="24"/>
        </w:rPr>
        <w:t>data indicate that there are</w:t>
      </w:r>
      <w:r w:rsidRPr="00801A55" w:rsidR="00F50B65">
        <w:rPr>
          <w:rFonts w:ascii="Times New Roman" w:hAnsi="Times New Roman"/>
          <w:bCs/>
          <w:sz w:val="24"/>
          <w:szCs w:val="24"/>
        </w:rPr>
        <w:t xml:space="preserve"> </w:t>
      </w:r>
      <w:r w:rsidRPr="00830205" w:rsidR="009105C6">
        <w:rPr>
          <w:rFonts w:ascii="Times New Roman" w:hAnsi="Times New Roman"/>
          <w:b/>
          <w:sz w:val="24"/>
          <w:szCs w:val="24"/>
        </w:rPr>
        <w:t>711,036</w:t>
      </w:r>
      <w:r w:rsidRPr="00801A55" w:rsidR="00EC04A4">
        <w:rPr>
          <w:rFonts w:ascii="Times New Roman" w:hAnsi="Times New Roman"/>
          <w:bCs/>
          <w:sz w:val="24"/>
          <w:szCs w:val="24"/>
        </w:rPr>
        <w:t xml:space="preserve"> </w:t>
      </w:r>
      <w:r w:rsidRPr="00801A55" w:rsidR="00633529">
        <w:rPr>
          <w:rFonts w:ascii="Times New Roman" w:hAnsi="Times New Roman"/>
          <w:bCs/>
          <w:sz w:val="24"/>
          <w:szCs w:val="24"/>
        </w:rPr>
        <w:t xml:space="preserve">interstate </w:t>
      </w:r>
      <w:r w:rsidR="00CC53B0">
        <w:rPr>
          <w:rFonts w:ascii="Times New Roman" w:hAnsi="Times New Roman"/>
          <w:bCs/>
          <w:sz w:val="24"/>
          <w:szCs w:val="24"/>
        </w:rPr>
        <w:t>freight</w:t>
      </w:r>
      <w:r w:rsidRPr="00801A55" w:rsidR="00633529">
        <w:rPr>
          <w:rFonts w:ascii="Times New Roman" w:hAnsi="Times New Roman"/>
          <w:bCs/>
          <w:sz w:val="24"/>
          <w:szCs w:val="24"/>
        </w:rPr>
        <w:t xml:space="preserve">-carrying motor carriers </w:t>
      </w:r>
      <w:r w:rsidRPr="00801A55" w:rsidR="0099093B">
        <w:rPr>
          <w:rFonts w:ascii="Times New Roman" w:hAnsi="Times New Roman"/>
          <w:bCs/>
          <w:sz w:val="24"/>
          <w:szCs w:val="24"/>
        </w:rPr>
        <w:t xml:space="preserve">operating approximately </w:t>
      </w:r>
      <w:r w:rsidRPr="00830205" w:rsidR="0099093B">
        <w:rPr>
          <w:rFonts w:ascii="Times New Roman" w:hAnsi="Times New Roman"/>
          <w:b/>
          <w:sz w:val="24"/>
          <w:szCs w:val="24"/>
        </w:rPr>
        <w:t>23,268,822</w:t>
      </w:r>
      <w:r w:rsidRPr="00801A55" w:rsidR="0099093B">
        <w:rPr>
          <w:rFonts w:ascii="Times New Roman" w:hAnsi="Times New Roman"/>
          <w:bCs/>
          <w:sz w:val="24"/>
          <w:szCs w:val="24"/>
        </w:rPr>
        <w:t xml:space="preserve"> power units</w:t>
      </w:r>
      <w:r w:rsidRPr="00801A55" w:rsidR="00E32256">
        <w:rPr>
          <w:rFonts w:ascii="Times New Roman" w:hAnsi="Times New Roman"/>
          <w:bCs/>
          <w:sz w:val="24"/>
          <w:szCs w:val="24"/>
        </w:rPr>
        <w:t xml:space="preserve"> </w:t>
      </w:r>
      <w:r w:rsidRPr="00801A55">
        <w:rPr>
          <w:rFonts w:ascii="Times New Roman" w:hAnsi="Times New Roman"/>
          <w:bCs/>
          <w:sz w:val="24"/>
          <w:szCs w:val="24"/>
        </w:rPr>
        <w:t xml:space="preserve">as of </w:t>
      </w:r>
      <w:r w:rsidRPr="00801A55" w:rsidR="005E7FA9">
        <w:rPr>
          <w:rFonts w:ascii="Times New Roman" w:hAnsi="Times New Roman"/>
          <w:bCs/>
          <w:sz w:val="24"/>
          <w:szCs w:val="24"/>
        </w:rPr>
        <w:t xml:space="preserve">a </w:t>
      </w:r>
      <w:r w:rsidR="00F66F27">
        <w:rPr>
          <w:rFonts w:ascii="Times New Roman" w:hAnsi="Times New Roman"/>
          <w:bCs/>
          <w:sz w:val="24"/>
          <w:szCs w:val="24"/>
        </w:rPr>
        <w:t>February 25, 2022</w:t>
      </w:r>
      <w:r w:rsidR="00F13B89">
        <w:rPr>
          <w:rFonts w:ascii="Times New Roman" w:hAnsi="Times New Roman"/>
          <w:bCs/>
          <w:sz w:val="24"/>
          <w:szCs w:val="24"/>
        </w:rPr>
        <w:t>,</w:t>
      </w:r>
      <w:r w:rsidR="000F4341">
        <w:rPr>
          <w:rFonts w:ascii="Times New Roman" w:hAnsi="Times New Roman"/>
          <w:bCs/>
          <w:sz w:val="24"/>
          <w:szCs w:val="24"/>
        </w:rPr>
        <w:t xml:space="preserve"> </w:t>
      </w:r>
      <w:r w:rsidRPr="00801A55">
        <w:rPr>
          <w:rFonts w:ascii="Times New Roman" w:hAnsi="Times New Roman"/>
          <w:bCs/>
          <w:sz w:val="24"/>
          <w:szCs w:val="24"/>
        </w:rPr>
        <w:t>snapshot</w:t>
      </w:r>
      <w:r w:rsidR="000C35F6">
        <w:rPr>
          <w:rFonts w:ascii="Times New Roman" w:hAnsi="Times New Roman"/>
          <w:bCs/>
          <w:sz w:val="24"/>
          <w:szCs w:val="24"/>
        </w:rPr>
        <w:t xml:space="preserve">, and </w:t>
      </w:r>
      <w:r w:rsidRPr="00830205" w:rsidR="000C35F6">
        <w:rPr>
          <w:rFonts w:ascii="Times New Roman" w:hAnsi="Times New Roman"/>
          <w:b/>
          <w:sz w:val="24"/>
          <w:szCs w:val="24"/>
        </w:rPr>
        <w:t>1,149,090</w:t>
      </w:r>
      <w:r w:rsidR="000C35F6">
        <w:rPr>
          <w:rFonts w:ascii="Times New Roman" w:hAnsi="Times New Roman"/>
          <w:bCs/>
          <w:sz w:val="24"/>
          <w:szCs w:val="24"/>
        </w:rPr>
        <w:t xml:space="preserve"> intrastate </w:t>
      </w:r>
      <w:r w:rsidR="00CC53B0">
        <w:rPr>
          <w:rFonts w:ascii="Times New Roman" w:hAnsi="Times New Roman"/>
          <w:bCs/>
          <w:sz w:val="24"/>
          <w:szCs w:val="24"/>
        </w:rPr>
        <w:t>freight</w:t>
      </w:r>
      <w:r w:rsidR="000C35F6">
        <w:rPr>
          <w:rFonts w:ascii="Times New Roman" w:hAnsi="Times New Roman"/>
          <w:bCs/>
          <w:sz w:val="24"/>
          <w:szCs w:val="24"/>
        </w:rPr>
        <w:t xml:space="preserve">-carrying motor carriers operating approximately </w:t>
      </w:r>
      <w:r w:rsidRPr="00830205" w:rsidR="000C35F6">
        <w:rPr>
          <w:rFonts w:ascii="Times New Roman" w:hAnsi="Times New Roman"/>
          <w:b/>
          <w:sz w:val="24"/>
          <w:szCs w:val="24"/>
        </w:rPr>
        <w:t>1,197,439</w:t>
      </w:r>
      <w:r w:rsidR="000C35F6">
        <w:rPr>
          <w:rFonts w:ascii="Times New Roman" w:hAnsi="Times New Roman"/>
          <w:bCs/>
          <w:sz w:val="24"/>
          <w:szCs w:val="24"/>
        </w:rPr>
        <w:t xml:space="preserve"> power units as of a June 24, 2022</w:t>
      </w:r>
      <w:r w:rsidR="00825E57">
        <w:rPr>
          <w:rFonts w:ascii="Times New Roman" w:hAnsi="Times New Roman"/>
          <w:bCs/>
          <w:sz w:val="24"/>
          <w:szCs w:val="24"/>
        </w:rPr>
        <w:t>,</w:t>
      </w:r>
      <w:r w:rsidR="000C35F6">
        <w:rPr>
          <w:rFonts w:ascii="Times New Roman" w:hAnsi="Times New Roman"/>
          <w:bCs/>
          <w:sz w:val="24"/>
          <w:szCs w:val="24"/>
        </w:rPr>
        <w:t xml:space="preserve"> snapshot</w:t>
      </w:r>
      <w:r w:rsidRPr="00801A55">
        <w:rPr>
          <w:rFonts w:ascii="Times New Roman" w:hAnsi="Times New Roman"/>
          <w:bCs/>
          <w:sz w:val="24"/>
          <w:szCs w:val="24"/>
        </w:rPr>
        <w:t xml:space="preserve">. </w:t>
      </w:r>
      <w:bookmarkStart w:id="5" w:name="_Hlk498512594"/>
      <w:bookmarkStart w:id="6" w:name="_Hlk498512610"/>
      <w:r w:rsidR="00966E9D">
        <w:rPr>
          <w:rFonts w:ascii="Times New Roman" w:hAnsi="Times New Roman"/>
          <w:bCs/>
          <w:sz w:val="24"/>
          <w:szCs w:val="24"/>
        </w:rPr>
        <w:t xml:space="preserve"> These are non-hazmat intrastate freight-carrying motor carriers. For clarification purposes, the HM intrastate carriers are presented separately as IC-2.</w:t>
      </w:r>
    </w:p>
    <w:bookmarkEnd w:id="5"/>
    <w:bookmarkEnd w:id="6"/>
    <w:p w:rsidR="00EE3ADF" w:rsidRPr="00801A55" w:rsidP="00801A55" w14:paraId="59D8E172" w14:textId="75FAF783">
      <w:pPr>
        <w:pStyle w:val="Caption"/>
        <w:keepNext/>
        <w:keepLines/>
        <w:spacing w:after="0"/>
        <w:ind w:firstLine="360"/>
        <w:rPr>
          <w:rFonts w:ascii="Times New Roman" w:hAnsi="Times New Roman"/>
          <w:b/>
          <w:color w:val="auto"/>
          <w:sz w:val="22"/>
          <w:szCs w:val="22"/>
        </w:rPr>
      </w:pPr>
    </w:p>
    <w:p w:rsidR="008F4BDA" w:rsidRPr="00801A55" w14:paraId="0899C140" w14:textId="359738E3">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The U.S. Department of Transportation’s National Highway Traffic Safety Administration (NHTSA) published a report in 1994 which suggests that the average operational life of a heavy-duty </w:t>
      </w:r>
      <w:r w:rsidRPr="00801A55" w:rsidR="001B7265">
        <w:rPr>
          <w:rFonts w:ascii="Times New Roman" w:hAnsi="Times New Roman"/>
          <w:bCs/>
          <w:sz w:val="24"/>
          <w:szCs w:val="24"/>
        </w:rPr>
        <w:t>CMV</w:t>
      </w:r>
      <w:r w:rsidRPr="00801A55">
        <w:rPr>
          <w:rFonts w:ascii="Times New Roman" w:hAnsi="Times New Roman"/>
          <w:bCs/>
          <w:sz w:val="24"/>
          <w:szCs w:val="24"/>
        </w:rPr>
        <w:t xml:space="preserve"> was 14.7 years.</w:t>
      </w:r>
      <w:r>
        <w:rPr>
          <w:rFonts w:ascii="Times New Roman" w:hAnsi="Times New Roman"/>
          <w:bCs/>
          <w:sz w:val="24"/>
          <w:szCs w:val="24"/>
          <w:vertAlign w:val="superscript"/>
        </w:rPr>
        <w:footnoteReference w:id="4"/>
      </w:r>
      <w:r w:rsidRPr="00801A55">
        <w:rPr>
          <w:rFonts w:ascii="Times New Roman" w:hAnsi="Times New Roman"/>
          <w:bCs/>
          <w:sz w:val="24"/>
          <w:szCs w:val="24"/>
        </w:rPr>
        <w:t xml:space="preserve"> Therefore, the Agency assumes that </w:t>
      </w:r>
      <w:r w:rsidRPr="00801A55" w:rsidR="00A9560B">
        <w:rPr>
          <w:rFonts w:ascii="Times New Roman" w:hAnsi="Times New Roman"/>
          <w:bCs/>
          <w:sz w:val="24"/>
          <w:szCs w:val="24"/>
        </w:rPr>
        <w:t>each</w:t>
      </w:r>
      <w:r w:rsidRPr="00801A55">
        <w:rPr>
          <w:rFonts w:ascii="Times New Roman" w:hAnsi="Times New Roman"/>
          <w:bCs/>
          <w:sz w:val="24"/>
          <w:szCs w:val="24"/>
        </w:rPr>
        <w:t xml:space="preserve"> freight</w:t>
      </w:r>
      <w:r w:rsidRPr="00801A55">
        <w:rPr>
          <w:rFonts w:ascii="Times New Roman" w:hAnsi="Times New Roman"/>
          <w:bCs/>
          <w:sz w:val="24"/>
          <w:szCs w:val="24"/>
        </w:rPr>
        <w:t>-carrying CM</w:t>
      </w:r>
      <w:r w:rsidRPr="00801A55" w:rsidR="005364D4">
        <w:rPr>
          <w:rFonts w:ascii="Times New Roman" w:hAnsi="Times New Roman"/>
          <w:bCs/>
          <w:sz w:val="24"/>
          <w:szCs w:val="24"/>
        </w:rPr>
        <w:t xml:space="preserve">V is </w:t>
      </w:r>
      <w:r w:rsidRPr="00801A55" w:rsidR="00A9560B">
        <w:rPr>
          <w:rFonts w:ascii="Times New Roman" w:hAnsi="Times New Roman"/>
          <w:bCs/>
          <w:sz w:val="24"/>
          <w:szCs w:val="24"/>
        </w:rPr>
        <w:t xml:space="preserve">replaced by a newly </w:t>
      </w:r>
      <w:r w:rsidRPr="00801A55" w:rsidR="005364D4">
        <w:rPr>
          <w:rFonts w:ascii="Times New Roman" w:hAnsi="Times New Roman"/>
          <w:bCs/>
          <w:sz w:val="24"/>
          <w:szCs w:val="24"/>
        </w:rPr>
        <w:t xml:space="preserve">acquired </w:t>
      </w:r>
      <w:r w:rsidRPr="00801A55" w:rsidR="00A9560B">
        <w:rPr>
          <w:rFonts w:ascii="Times New Roman" w:hAnsi="Times New Roman"/>
          <w:bCs/>
          <w:sz w:val="24"/>
          <w:szCs w:val="24"/>
        </w:rPr>
        <w:t xml:space="preserve">vehicle </w:t>
      </w:r>
      <w:r w:rsidRPr="00801A55" w:rsidR="005364D4">
        <w:rPr>
          <w:rFonts w:ascii="Times New Roman" w:hAnsi="Times New Roman"/>
          <w:bCs/>
          <w:sz w:val="24"/>
          <w:szCs w:val="24"/>
        </w:rPr>
        <w:t>every 14.7 years.</w:t>
      </w:r>
    </w:p>
    <w:p w:rsidR="004A21A2" w:rsidRPr="00801A55" w:rsidP="00801A55" w14:paraId="25B3CF25" w14:textId="77777777">
      <w:pPr>
        <w:widowControl/>
        <w:tabs>
          <w:tab w:val="left" w:pos="360"/>
        </w:tabs>
        <w:ind w:left="360"/>
        <w:rPr>
          <w:rFonts w:ascii="Times New Roman" w:hAnsi="Times New Roman"/>
          <w:bCs/>
          <w:sz w:val="24"/>
          <w:szCs w:val="24"/>
        </w:rPr>
      </w:pPr>
    </w:p>
    <w:p w:rsidR="007E74DE" w:rsidRPr="00801A55" w:rsidP="00801A55" w14:paraId="083A45BE" w14:textId="4EBA2EFD">
      <w:pPr>
        <w:widowControl/>
        <w:tabs>
          <w:tab w:val="left" w:pos="360"/>
        </w:tabs>
        <w:ind w:left="360"/>
        <w:rPr>
          <w:rFonts w:ascii="Times New Roman" w:hAnsi="Times New Roman"/>
          <w:bCs/>
          <w:sz w:val="24"/>
          <w:szCs w:val="24"/>
        </w:rPr>
      </w:pPr>
      <w:r w:rsidRPr="00801A55">
        <w:rPr>
          <w:rFonts w:ascii="Times New Roman" w:hAnsi="Times New Roman"/>
          <w:bCs/>
          <w:sz w:val="24"/>
          <w:szCs w:val="24"/>
        </w:rPr>
        <w:t>In addition, because of the absence of more reliable data on the sale and resale of used freight carrying CMVs, for purposes of this analysis and to simplify calculations the Agency a</w:t>
      </w:r>
      <w:r w:rsidRPr="00801A55">
        <w:rPr>
          <w:rFonts w:ascii="Times New Roman" w:hAnsi="Times New Roman"/>
          <w:bCs/>
          <w:sz w:val="24"/>
          <w:szCs w:val="24"/>
        </w:rPr>
        <w:t xml:space="preserve">ssumes that the average turnover of freight-carrying vehicles is once every 3 years. The implication of this assumption is that on an annual basis, one-third of freight-carrying CMVs, less newly-acquired </w:t>
      </w:r>
      <w:r w:rsidRPr="00801A55" w:rsidR="00234B3C">
        <w:rPr>
          <w:rFonts w:ascii="Times New Roman" w:hAnsi="Times New Roman"/>
          <w:bCs/>
          <w:sz w:val="24"/>
          <w:szCs w:val="24"/>
        </w:rPr>
        <w:t xml:space="preserve">freight-carrying </w:t>
      </w:r>
      <w:r w:rsidRPr="00801A55">
        <w:rPr>
          <w:rFonts w:ascii="Times New Roman" w:hAnsi="Times New Roman"/>
          <w:bCs/>
          <w:sz w:val="24"/>
          <w:szCs w:val="24"/>
        </w:rPr>
        <w:t xml:space="preserve">CMVs, are </w:t>
      </w:r>
      <w:r w:rsidRPr="00801A55" w:rsidR="00DE281D">
        <w:rPr>
          <w:rFonts w:ascii="Times New Roman" w:hAnsi="Times New Roman"/>
          <w:bCs/>
          <w:sz w:val="24"/>
          <w:szCs w:val="24"/>
        </w:rPr>
        <w:t xml:space="preserve">estimated to be </w:t>
      </w:r>
      <w:r w:rsidRPr="00801A55">
        <w:rPr>
          <w:rFonts w:ascii="Times New Roman" w:hAnsi="Times New Roman"/>
          <w:bCs/>
          <w:sz w:val="24"/>
          <w:szCs w:val="24"/>
        </w:rPr>
        <w:t>resold in</w:t>
      </w:r>
      <w:r w:rsidRPr="00801A55">
        <w:rPr>
          <w:rFonts w:ascii="Times New Roman" w:hAnsi="Times New Roman"/>
          <w:bCs/>
          <w:sz w:val="24"/>
          <w:szCs w:val="24"/>
        </w:rPr>
        <w:t xml:space="preserve"> a secondary market and undergo re-identification.</w:t>
      </w:r>
    </w:p>
    <w:p w:rsidR="007E74DE" w:rsidRPr="00801A55" w:rsidP="00801A55" w14:paraId="383981E4" w14:textId="77777777">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 </w:t>
      </w:r>
    </w:p>
    <w:p w:rsidR="008F4BDA" w:rsidRPr="00801A55" w:rsidP="00801A55" w14:paraId="046D5C81" w14:textId="3083B2E9">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Finally, </w:t>
      </w:r>
      <w:r w:rsidR="00F66F27">
        <w:rPr>
          <w:rFonts w:ascii="Times New Roman" w:hAnsi="Times New Roman"/>
          <w:bCs/>
          <w:sz w:val="24"/>
          <w:szCs w:val="24"/>
        </w:rPr>
        <w:t>FMCSA estimate</w:t>
      </w:r>
      <w:r w:rsidR="007A4278">
        <w:rPr>
          <w:rFonts w:ascii="Times New Roman" w:hAnsi="Times New Roman"/>
          <w:bCs/>
          <w:sz w:val="24"/>
          <w:szCs w:val="24"/>
        </w:rPr>
        <w:t>s</w:t>
      </w:r>
      <w:r w:rsidRPr="00801A55">
        <w:rPr>
          <w:rFonts w:ascii="Times New Roman" w:hAnsi="Times New Roman"/>
          <w:bCs/>
          <w:sz w:val="24"/>
          <w:szCs w:val="24"/>
        </w:rPr>
        <w:t xml:space="preserve"> that the average life of a weatherproof vinyl label is </w:t>
      </w:r>
      <w:r w:rsidR="00F66F27">
        <w:rPr>
          <w:rFonts w:ascii="Times New Roman" w:hAnsi="Times New Roman"/>
          <w:bCs/>
          <w:sz w:val="24"/>
          <w:szCs w:val="24"/>
        </w:rPr>
        <w:t>7.35</w:t>
      </w:r>
      <w:r w:rsidRPr="00801A55">
        <w:rPr>
          <w:rFonts w:ascii="Times New Roman" w:hAnsi="Times New Roman"/>
          <w:bCs/>
          <w:sz w:val="24"/>
          <w:szCs w:val="24"/>
        </w:rPr>
        <w:t xml:space="preserve"> years. Without authoritative information on the </w:t>
      </w:r>
      <w:r w:rsidRPr="00801A55" w:rsidR="0037091F">
        <w:rPr>
          <w:rFonts w:ascii="Times New Roman" w:hAnsi="Times New Roman"/>
          <w:bCs/>
          <w:sz w:val="24"/>
          <w:szCs w:val="24"/>
        </w:rPr>
        <w:t xml:space="preserve">average useful life of labeling used on </w:t>
      </w:r>
      <w:r w:rsidRPr="00801A55">
        <w:rPr>
          <w:rFonts w:ascii="Times New Roman" w:hAnsi="Times New Roman"/>
          <w:bCs/>
          <w:sz w:val="24"/>
          <w:szCs w:val="24"/>
        </w:rPr>
        <w:t xml:space="preserve">freight-carrying </w:t>
      </w:r>
      <w:r w:rsidRPr="00801A55" w:rsidR="0060539F">
        <w:rPr>
          <w:rFonts w:ascii="Times New Roman" w:hAnsi="Times New Roman"/>
          <w:bCs/>
          <w:sz w:val="24"/>
          <w:szCs w:val="24"/>
        </w:rPr>
        <w:t>CMVs</w:t>
      </w:r>
      <w:r w:rsidRPr="00801A55" w:rsidR="0037091F">
        <w:rPr>
          <w:rFonts w:ascii="Times New Roman" w:hAnsi="Times New Roman"/>
          <w:bCs/>
          <w:sz w:val="24"/>
          <w:szCs w:val="24"/>
        </w:rPr>
        <w:t xml:space="preserve">, </w:t>
      </w:r>
      <w:r w:rsidRPr="00801A55">
        <w:rPr>
          <w:rFonts w:ascii="Times New Roman" w:hAnsi="Times New Roman"/>
          <w:bCs/>
          <w:sz w:val="24"/>
          <w:szCs w:val="24"/>
        </w:rPr>
        <w:t xml:space="preserve">the Agency uses </w:t>
      </w:r>
      <w:r w:rsidRPr="00801A55" w:rsidR="0037091F">
        <w:rPr>
          <w:rFonts w:ascii="Times New Roman" w:hAnsi="Times New Roman"/>
          <w:bCs/>
          <w:sz w:val="24"/>
          <w:szCs w:val="24"/>
        </w:rPr>
        <w:t xml:space="preserve">this value of </w:t>
      </w:r>
      <w:r w:rsidR="00F66F27">
        <w:rPr>
          <w:rFonts w:ascii="Times New Roman" w:hAnsi="Times New Roman"/>
          <w:bCs/>
          <w:sz w:val="24"/>
          <w:szCs w:val="24"/>
        </w:rPr>
        <w:t>7.35</w:t>
      </w:r>
      <w:r w:rsidRPr="00801A55" w:rsidR="0037091F">
        <w:rPr>
          <w:rFonts w:ascii="Times New Roman" w:hAnsi="Times New Roman"/>
          <w:bCs/>
          <w:sz w:val="24"/>
          <w:szCs w:val="24"/>
        </w:rPr>
        <w:t xml:space="preserve"> years as an estimate of the average useful life of labels on freight-carrying CMVs. </w:t>
      </w:r>
    </w:p>
    <w:p w:rsidR="008F4BDA" w:rsidRPr="00801A55" w:rsidP="00801A55" w14:paraId="5AAA24F6" w14:textId="77777777">
      <w:pPr>
        <w:widowControl/>
        <w:tabs>
          <w:tab w:val="left" w:pos="360"/>
        </w:tabs>
        <w:ind w:left="360"/>
        <w:rPr>
          <w:rFonts w:ascii="Times New Roman" w:hAnsi="Times New Roman"/>
          <w:bCs/>
          <w:sz w:val="24"/>
          <w:szCs w:val="24"/>
        </w:rPr>
      </w:pPr>
    </w:p>
    <w:p w:rsidR="00540CF5" w:rsidRPr="00801A55" w:rsidP="00801A55" w14:paraId="7608575B" w14:textId="20197FCD">
      <w:pPr>
        <w:widowControl/>
        <w:tabs>
          <w:tab w:val="left" w:pos="360"/>
        </w:tabs>
        <w:ind w:left="360"/>
        <w:rPr>
          <w:rFonts w:ascii="Times New Roman" w:hAnsi="Times New Roman"/>
          <w:bCs/>
          <w:sz w:val="24"/>
          <w:szCs w:val="24"/>
        </w:rPr>
      </w:pPr>
      <w:r w:rsidRPr="00801A55">
        <w:rPr>
          <w:rFonts w:ascii="Times New Roman" w:hAnsi="Times New Roman"/>
          <w:bCs/>
          <w:sz w:val="24"/>
          <w:szCs w:val="24"/>
        </w:rPr>
        <w:t>With these assumptions in mind, the Agency estimates</w:t>
      </w:r>
      <w:r w:rsidRPr="00801A55" w:rsidR="00CC1CBF">
        <w:rPr>
          <w:rFonts w:ascii="Times New Roman" w:hAnsi="Times New Roman"/>
          <w:bCs/>
          <w:sz w:val="24"/>
          <w:szCs w:val="24"/>
        </w:rPr>
        <w:t xml:space="preserve"> </w:t>
      </w:r>
      <w:r w:rsidRPr="00801A55">
        <w:rPr>
          <w:rFonts w:ascii="Times New Roman" w:hAnsi="Times New Roman"/>
          <w:bCs/>
          <w:sz w:val="24"/>
          <w:szCs w:val="24"/>
        </w:rPr>
        <w:t>the following</w:t>
      </w:r>
      <w:r w:rsidRPr="00801A55" w:rsidR="00261A8B">
        <w:rPr>
          <w:rFonts w:ascii="Times New Roman" w:hAnsi="Times New Roman"/>
          <w:bCs/>
          <w:sz w:val="24"/>
          <w:szCs w:val="24"/>
        </w:rPr>
        <w:t xml:space="preserve"> for freight-carrying CMVs</w:t>
      </w:r>
      <w:r w:rsidRPr="00801A55">
        <w:rPr>
          <w:rFonts w:ascii="Times New Roman" w:hAnsi="Times New Roman"/>
          <w:bCs/>
          <w:sz w:val="24"/>
          <w:szCs w:val="24"/>
        </w:rPr>
        <w:t>:</w:t>
      </w:r>
    </w:p>
    <w:p w:rsidR="00340F2C" w:rsidRPr="00801A55" w:rsidP="00801A55" w14:paraId="5564F09A" w14:textId="77777777">
      <w:pPr>
        <w:widowControl/>
        <w:tabs>
          <w:tab w:val="left" w:pos="360"/>
        </w:tabs>
        <w:ind w:left="360"/>
        <w:rPr>
          <w:rFonts w:ascii="Times New Roman" w:hAnsi="Times New Roman"/>
          <w:bCs/>
          <w:sz w:val="24"/>
          <w:szCs w:val="24"/>
        </w:rPr>
      </w:pPr>
    </w:p>
    <w:p w:rsidR="00540CF5" w:rsidRPr="00801A55" w:rsidP="00801A55" w14:paraId="606C4342" w14:textId="2CD455C7">
      <w:pPr>
        <w:pStyle w:val="ListParagraph"/>
        <w:widowControl/>
        <w:numPr>
          <w:ilvl w:val="0"/>
          <w:numId w:val="48"/>
        </w:numPr>
        <w:tabs>
          <w:tab w:val="left" w:pos="360"/>
        </w:tabs>
        <w:rPr>
          <w:rFonts w:ascii="Times New Roman" w:hAnsi="Times New Roman"/>
          <w:bCs/>
          <w:sz w:val="24"/>
          <w:szCs w:val="24"/>
        </w:rPr>
      </w:pPr>
      <w:r w:rsidRPr="00801A55">
        <w:rPr>
          <w:rFonts w:ascii="Times New Roman" w:hAnsi="Times New Roman"/>
          <w:bCs/>
          <w:sz w:val="24"/>
          <w:szCs w:val="24"/>
        </w:rPr>
        <w:t xml:space="preserve">The annual number of newly-acquired </w:t>
      </w:r>
      <w:r w:rsidR="00C350A4">
        <w:rPr>
          <w:rFonts w:ascii="Times New Roman" w:hAnsi="Times New Roman"/>
          <w:bCs/>
          <w:sz w:val="24"/>
          <w:szCs w:val="24"/>
        </w:rPr>
        <w:t xml:space="preserve">interstate </w:t>
      </w:r>
      <w:r w:rsidRPr="00801A55">
        <w:rPr>
          <w:rFonts w:ascii="Times New Roman" w:hAnsi="Times New Roman"/>
          <w:bCs/>
          <w:sz w:val="24"/>
          <w:szCs w:val="24"/>
        </w:rPr>
        <w:t xml:space="preserve">freight-carrying CMVs is </w:t>
      </w:r>
      <w:r w:rsidRPr="00830205" w:rsidR="00377F1A">
        <w:rPr>
          <w:rFonts w:ascii="Times New Roman" w:hAnsi="Times New Roman"/>
          <w:b/>
          <w:sz w:val="24"/>
          <w:szCs w:val="24"/>
        </w:rPr>
        <w:t>1,582,913</w:t>
      </w:r>
      <w:r w:rsidRPr="00801A55" w:rsidR="00A81D69">
        <w:rPr>
          <w:rFonts w:ascii="Times New Roman" w:hAnsi="Times New Roman"/>
          <w:bCs/>
          <w:sz w:val="24"/>
          <w:szCs w:val="24"/>
        </w:rPr>
        <w:t xml:space="preserve"> </w:t>
      </w:r>
      <w:r w:rsidRPr="00801A55">
        <w:rPr>
          <w:rFonts w:ascii="Times New Roman" w:hAnsi="Times New Roman"/>
          <w:bCs/>
          <w:sz w:val="24"/>
          <w:szCs w:val="24"/>
        </w:rPr>
        <w:t>(</w:t>
      </w:r>
      <w:r w:rsidRPr="00801A55" w:rsidR="00377F1A">
        <w:rPr>
          <w:rFonts w:ascii="Times New Roman" w:hAnsi="Times New Roman"/>
          <w:bCs/>
          <w:sz w:val="24"/>
          <w:szCs w:val="24"/>
        </w:rPr>
        <w:t>23,268,822</w:t>
      </w:r>
      <w:r w:rsidRPr="00801A55">
        <w:rPr>
          <w:rFonts w:ascii="Times New Roman" w:hAnsi="Times New Roman"/>
          <w:bCs/>
          <w:sz w:val="24"/>
          <w:szCs w:val="24"/>
        </w:rPr>
        <w:t xml:space="preserve"> power units ÷ 14.7 years average operational life)</w:t>
      </w:r>
      <w:r w:rsidR="00C350A4">
        <w:rPr>
          <w:rFonts w:ascii="Times New Roman" w:hAnsi="Times New Roman"/>
          <w:bCs/>
          <w:sz w:val="24"/>
          <w:szCs w:val="24"/>
        </w:rPr>
        <w:t xml:space="preserve">, and the annual number of intrastate freight-carrying CMVs is </w:t>
      </w:r>
      <w:r w:rsidRPr="00830205" w:rsidR="00C350A4">
        <w:rPr>
          <w:rFonts w:ascii="Times New Roman" w:hAnsi="Times New Roman"/>
          <w:b/>
          <w:sz w:val="24"/>
          <w:szCs w:val="24"/>
        </w:rPr>
        <w:t>81,458</w:t>
      </w:r>
      <w:r w:rsidR="00C350A4">
        <w:rPr>
          <w:rFonts w:ascii="Times New Roman" w:hAnsi="Times New Roman"/>
          <w:bCs/>
          <w:sz w:val="24"/>
          <w:szCs w:val="24"/>
        </w:rPr>
        <w:t xml:space="preserve"> (1,197,439 power units ÷ 14.7 years average operational life)</w:t>
      </w:r>
      <w:r w:rsidRPr="00801A55">
        <w:rPr>
          <w:rFonts w:ascii="Times New Roman" w:hAnsi="Times New Roman"/>
          <w:bCs/>
          <w:sz w:val="24"/>
          <w:szCs w:val="24"/>
        </w:rPr>
        <w:t>.</w:t>
      </w:r>
      <w:r w:rsidR="00C350A4">
        <w:rPr>
          <w:rFonts w:ascii="Times New Roman" w:hAnsi="Times New Roman"/>
          <w:bCs/>
          <w:sz w:val="24"/>
          <w:szCs w:val="24"/>
        </w:rPr>
        <w:t xml:space="preserve"> </w:t>
      </w:r>
    </w:p>
    <w:p w:rsidR="00540CF5" w:rsidRPr="00801A55" w:rsidP="00801A55" w14:paraId="345D169D" w14:textId="67415040">
      <w:pPr>
        <w:pStyle w:val="ListParagraph"/>
        <w:widowControl/>
        <w:numPr>
          <w:ilvl w:val="0"/>
          <w:numId w:val="48"/>
        </w:numPr>
        <w:tabs>
          <w:tab w:val="left" w:pos="360"/>
        </w:tabs>
        <w:rPr>
          <w:rFonts w:ascii="Times New Roman" w:hAnsi="Times New Roman"/>
          <w:bCs/>
          <w:sz w:val="24"/>
          <w:szCs w:val="24"/>
        </w:rPr>
      </w:pPr>
      <w:r w:rsidRPr="00801A55">
        <w:rPr>
          <w:rFonts w:ascii="Times New Roman" w:hAnsi="Times New Roman"/>
          <w:bCs/>
          <w:sz w:val="24"/>
          <w:szCs w:val="24"/>
        </w:rPr>
        <w:t xml:space="preserve">The annual number of resold </w:t>
      </w:r>
      <w:r w:rsidR="00C350A4">
        <w:rPr>
          <w:rFonts w:ascii="Times New Roman" w:hAnsi="Times New Roman"/>
          <w:bCs/>
          <w:sz w:val="24"/>
          <w:szCs w:val="24"/>
        </w:rPr>
        <w:t xml:space="preserve">interstate </w:t>
      </w:r>
      <w:r w:rsidRPr="00801A55">
        <w:rPr>
          <w:rFonts w:ascii="Times New Roman" w:hAnsi="Times New Roman"/>
          <w:bCs/>
          <w:sz w:val="24"/>
          <w:szCs w:val="24"/>
        </w:rPr>
        <w:t xml:space="preserve">freight-carrying CMVs which require re-identification is estimated to be </w:t>
      </w:r>
      <w:r w:rsidRPr="00830205" w:rsidR="003F3A5F">
        <w:rPr>
          <w:rFonts w:ascii="Times New Roman" w:hAnsi="Times New Roman"/>
          <w:b/>
          <w:sz w:val="24"/>
          <w:szCs w:val="24"/>
        </w:rPr>
        <w:t>7,228,636</w:t>
      </w:r>
      <w:r w:rsidRPr="00801A55">
        <w:rPr>
          <w:rFonts w:ascii="Times New Roman" w:hAnsi="Times New Roman"/>
          <w:bCs/>
          <w:sz w:val="24"/>
          <w:szCs w:val="24"/>
        </w:rPr>
        <w:t xml:space="preserve"> </w:t>
      </w:r>
      <w:r w:rsidRPr="00801A55">
        <w:rPr>
          <w:rFonts w:ascii="Times New Roman" w:hAnsi="Times New Roman"/>
          <w:bCs/>
          <w:sz w:val="24"/>
          <w:szCs w:val="24"/>
        </w:rPr>
        <w:t>([</w:t>
      </w:r>
      <w:r w:rsidRPr="00801A55" w:rsidR="003F3A5F">
        <w:rPr>
          <w:rFonts w:ascii="Times New Roman" w:hAnsi="Times New Roman"/>
          <w:bCs/>
          <w:sz w:val="24"/>
          <w:szCs w:val="24"/>
        </w:rPr>
        <w:t>23,268,822</w:t>
      </w:r>
      <w:r w:rsidRPr="00801A55">
        <w:rPr>
          <w:rFonts w:ascii="Times New Roman" w:hAnsi="Times New Roman"/>
          <w:bCs/>
          <w:sz w:val="24"/>
          <w:szCs w:val="24"/>
        </w:rPr>
        <w:t xml:space="preserve"> power units – </w:t>
      </w:r>
      <w:r w:rsidRPr="00801A55" w:rsidR="003F3A5F">
        <w:rPr>
          <w:rFonts w:ascii="Times New Roman" w:hAnsi="Times New Roman"/>
          <w:bCs/>
          <w:sz w:val="24"/>
          <w:szCs w:val="24"/>
        </w:rPr>
        <w:t>1,582,913</w:t>
      </w:r>
      <w:r w:rsidRPr="00801A55">
        <w:rPr>
          <w:rFonts w:ascii="Times New Roman" w:hAnsi="Times New Roman"/>
          <w:bCs/>
          <w:sz w:val="24"/>
          <w:szCs w:val="24"/>
        </w:rPr>
        <w:t xml:space="preserve"> newly acquired power units] ÷ 3 years average turnover rate)</w:t>
      </w:r>
      <w:r w:rsidR="00C350A4">
        <w:rPr>
          <w:rFonts w:ascii="Times New Roman" w:hAnsi="Times New Roman"/>
          <w:bCs/>
          <w:sz w:val="24"/>
          <w:szCs w:val="24"/>
        </w:rPr>
        <w:t xml:space="preserve">, and the annual </w:t>
      </w:r>
      <w:r w:rsidRPr="00801A55" w:rsidR="00C350A4">
        <w:rPr>
          <w:rFonts w:ascii="Times New Roman" w:hAnsi="Times New Roman"/>
          <w:bCs/>
          <w:sz w:val="24"/>
          <w:szCs w:val="24"/>
        </w:rPr>
        <w:t xml:space="preserve">number of resold </w:t>
      </w:r>
      <w:r w:rsidR="00C350A4">
        <w:rPr>
          <w:rFonts w:ascii="Times New Roman" w:hAnsi="Times New Roman"/>
          <w:bCs/>
          <w:sz w:val="24"/>
          <w:szCs w:val="24"/>
        </w:rPr>
        <w:t xml:space="preserve">intrastate </w:t>
      </w:r>
      <w:r w:rsidRPr="00801A55" w:rsidR="00C350A4">
        <w:rPr>
          <w:rFonts w:ascii="Times New Roman" w:hAnsi="Times New Roman"/>
          <w:bCs/>
          <w:sz w:val="24"/>
          <w:szCs w:val="24"/>
        </w:rPr>
        <w:t xml:space="preserve">freight-carrying CMVs which require re-identification is estimated </w:t>
      </w:r>
      <w:r w:rsidRPr="00801A55" w:rsidR="00C350A4">
        <w:rPr>
          <w:rFonts w:ascii="Times New Roman" w:hAnsi="Times New Roman"/>
          <w:bCs/>
          <w:sz w:val="24"/>
          <w:szCs w:val="24"/>
        </w:rPr>
        <w:t>to be</w:t>
      </w:r>
      <w:r w:rsidR="00C350A4">
        <w:rPr>
          <w:rFonts w:ascii="Times New Roman" w:hAnsi="Times New Roman"/>
          <w:bCs/>
          <w:sz w:val="24"/>
          <w:szCs w:val="24"/>
        </w:rPr>
        <w:t xml:space="preserve"> </w:t>
      </w:r>
      <w:r w:rsidRPr="00830205" w:rsidR="00C350A4">
        <w:rPr>
          <w:rFonts w:ascii="Times New Roman" w:hAnsi="Times New Roman"/>
          <w:b/>
          <w:sz w:val="24"/>
          <w:szCs w:val="24"/>
        </w:rPr>
        <w:t>371,994</w:t>
      </w:r>
      <w:r w:rsidR="00C350A4">
        <w:rPr>
          <w:rFonts w:ascii="Times New Roman" w:hAnsi="Times New Roman"/>
          <w:bCs/>
          <w:sz w:val="24"/>
          <w:szCs w:val="24"/>
        </w:rPr>
        <w:t xml:space="preserve"> ([1,197,439 power units – 81,458 </w:t>
      </w:r>
      <w:r w:rsidRPr="00801A55" w:rsidR="00C350A4">
        <w:rPr>
          <w:rFonts w:ascii="Times New Roman" w:hAnsi="Times New Roman"/>
          <w:bCs/>
          <w:sz w:val="24"/>
          <w:szCs w:val="24"/>
        </w:rPr>
        <w:t>newly acquired power units</w:t>
      </w:r>
      <w:r w:rsidR="00C350A4">
        <w:rPr>
          <w:rFonts w:ascii="Times New Roman" w:hAnsi="Times New Roman"/>
          <w:bCs/>
          <w:sz w:val="24"/>
          <w:szCs w:val="24"/>
        </w:rPr>
        <w:t>] ÷ 3 years average turnover rate)</w:t>
      </w:r>
      <w:r w:rsidRPr="00801A55">
        <w:rPr>
          <w:rFonts w:ascii="Times New Roman" w:hAnsi="Times New Roman"/>
          <w:bCs/>
          <w:sz w:val="24"/>
          <w:szCs w:val="24"/>
        </w:rPr>
        <w:t>.</w:t>
      </w:r>
    </w:p>
    <w:p w:rsidR="00540CF5" w:rsidRPr="00801A55" w:rsidP="00801A55" w14:paraId="7239647E" w14:textId="46AA8399">
      <w:pPr>
        <w:pStyle w:val="ListParagraph"/>
        <w:widowControl/>
        <w:numPr>
          <w:ilvl w:val="0"/>
          <w:numId w:val="48"/>
        </w:numPr>
        <w:tabs>
          <w:tab w:val="left" w:pos="360"/>
        </w:tabs>
        <w:rPr>
          <w:rFonts w:ascii="Times New Roman" w:hAnsi="Times New Roman"/>
          <w:bCs/>
          <w:sz w:val="24"/>
          <w:szCs w:val="24"/>
        </w:rPr>
      </w:pPr>
      <w:r w:rsidRPr="00801A55">
        <w:rPr>
          <w:rFonts w:ascii="Times New Roman" w:hAnsi="Times New Roman"/>
          <w:bCs/>
          <w:sz w:val="24"/>
          <w:szCs w:val="24"/>
        </w:rPr>
        <w:t xml:space="preserve">The annual number of </w:t>
      </w:r>
      <w:r w:rsidR="00C350A4">
        <w:rPr>
          <w:rFonts w:ascii="Times New Roman" w:hAnsi="Times New Roman"/>
          <w:bCs/>
          <w:sz w:val="24"/>
          <w:szCs w:val="24"/>
        </w:rPr>
        <w:t xml:space="preserve">interstate </w:t>
      </w:r>
      <w:r w:rsidRPr="00801A55">
        <w:rPr>
          <w:rFonts w:ascii="Times New Roman" w:hAnsi="Times New Roman"/>
          <w:bCs/>
          <w:sz w:val="24"/>
          <w:szCs w:val="24"/>
        </w:rPr>
        <w:t>freight-carrying CMVs r</w:t>
      </w:r>
      <w:r w:rsidRPr="00801A55" w:rsidR="00EB5B07">
        <w:rPr>
          <w:rFonts w:ascii="Times New Roman" w:hAnsi="Times New Roman"/>
          <w:bCs/>
          <w:sz w:val="24"/>
          <w:szCs w:val="24"/>
        </w:rPr>
        <w:t>etained by the owner and that undergo</w:t>
      </w:r>
      <w:r w:rsidRPr="00801A55">
        <w:rPr>
          <w:rFonts w:ascii="Times New Roman" w:hAnsi="Times New Roman"/>
          <w:bCs/>
          <w:sz w:val="24"/>
          <w:szCs w:val="24"/>
        </w:rPr>
        <w:t xml:space="preserve"> relabeling due to the label reaching the end of its useful life is </w:t>
      </w:r>
      <w:r w:rsidRPr="00830205" w:rsidR="0027185F">
        <w:rPr>
          <w:rFonts w:ascii="Times New Roman" w:hAnsi="Times New Roman"/>
          <w:b/>
          <w:sz w:val="24"/>
          <w:szCs w:val="24"/>
        </w:rPr>
        <w:t>1,966,976</w:t>
      </w:r>
      <w:r w:rsidRPr="00801A55">
        <w:rPr>
          <w:rFonts w:ascii="Times New Roman" w:hAnsi="Times New Roman"/>
          <w:bCs/>
          <w:sz w:val="24"/>
          <w:szCs w:val="24"/>
        </w:rPr>
        <w:t xml:space="preserve"> ([</w:t>
      </w:r>
      <w:r w:rsidRPr="00801A55" w:rsidR="003F3A5F">
        <w:rPr>
          <w:rFonts w:ascii="Times New Roman" w:hAnsi="Times New Roman"/>
          <w:bCs/>
          <w:sz w:val="24"/>
          <w:szCs w:val="24"/>
        </w:rPr>
        <w:t>23,268,822</w:t>
      </w:r>
      <w:r w:rsidRPr="00801A55" w:rsidR="00961FE9">
        <w:rPr>
          <w:rFonts w:ascii="Times New Roman" w:hAnsi="Times New Roman"/>
          <w:bCs/>
          <w:sz w:val="24"/>
          <w:szCs w:val="24"/>
        </w:rPr>
        <w:t xml:space="preserve"> power units – </w:t>
      </w:r>
      <w:r w:rsidRPr="00801A55" w:rsidR="003F3A5F">
        <w:rPr>
          <w:rFonts w:ascii="Times New Roman" w:hAnsi="Times New Roman"/>
          <w:bCs/>
          <w:sz w:val="24"/>
          <w:szCs w:val="24"/>
        </w:rPr>
        <w:t>1,582,913</w:t>
      </w:r>
      <w:r w:rsidRPr="00801A55" w:rsidR="00961FE9">
        <w:rPr>
          <w:rFonts w:ascii="Times New Roman" w:hAnsi="Times New Roman"/>
          <w:bCs/>
          <w:sz w:val="24"/>
          <w:szCs w:val="24"/>
        </w:rPr>
        <w:t xml:space="preserve"> newly acquired power units </w:t>
      </w:r>
      <w:r w:rsidRPr="00801A55">
        <w:rPr>
          <w:rFonts w:ascii="Times New Roman" w:hAnsi="Times New Roman"/>
          <w:bCs/>
          <w:sz w:val="24"/>
          <w:szCs w:val="24"/>
        </w:rPr>
        <w:t xml:space="preserve">– </w:t>
      </w:r>
      <w:r w:rsidRPr="00801A55" w:rsidR="003F3A5F">
        <w:rPr>
          <w:rFonts w:ascii="Times New Roman" w:hAnsi="Times New Roman"/>
          <w:bCs/>
          <w:sz w:val="24"/>
          <w:szCs w:val="24"/>
        </w:rPr>
        <w:t>7,228,636</w:t>
      </w:r>
      <w:r w:rsidRPr="00801A55">
        <w:rPr>
          <w:rFonts w:ascii="Times New Roman" w:hAnsi="Times New Roman"/>
          <w:bCs/>
          <w:sz w:val="24"/>
          <w:szCs w:val="24"/>
        </w:rPr>
        <w:t xml:space="preserve"> resold and relabeled power units] ÷ </w:t>
      </w:r>
      <w:r w:rsidR="0027185F">
        <w:rPr>
          <w:rFonts w:ascii="Times New Roman" w:hAnsi="Times New Roman"/>
          <w:bCs/>
          <w:sz w:val="24"/>
          <w:szCs w:val="24"/>
        </w:rPr>
        <w:t>7.35</w:t>
      </w:r>
      <w:r w:rsidRPr="00801A55">
        <w:rPr>
          <w:rFonts w:ascii="Times New Roman" w:hAnsi="Times New Roman"/>
          <w:bCs/>
          <w:sz w:val="24"/>
          <w:szCs w:val="24"/>
        </w:rPr>
        <w:t xml:space="preserve"> years average label useful life)</w:t>
      </w:r>
      <w:r w:rsidR="004777B5">
        <w:rPr>
          <w:rFonts w:ascii="Times New Roman" w:hAnsi="Times New Roman"/>
          <w:bCs/>
          <w:sz w:val="24"/>
          <w:szCs w:val="24"/>
        </w:rPr>
        <w:t>. T</w:t>
      </w:r>
      <w:r w:rsidR="00C350A4">
        <w:rPr>
          <w:rFonts w:ascii="Times New Roman" w:hAnsi="Times New Roman"/>
          <w:bCs/>
          <w:sz w:val="24"/>
          <w:szCs w:val="24"/>
        </w:rPr>
        <w:t xml:space="preserve">he </w:t>
      </w:r>
      <w:r w:rsidRPr="00801A55" w:rsidR="00C350A4">
        <w:rPr>
          <w:rFonts w:ascii="Times New Roman" w:hAnsi="Times New Roman"/>
          <w:bCs/>
          <w:sz w:val="24"/>
          <w:szCs w:val="24"/>
        </w:rPr>
        <w:t xml:space="preserve">annual number of </w:t>
      </w:r>
      <w:r w:rsidR="00C350A4">
        <w:rPr>
          <w:rFonts w:ascii="Times New Roman" w:hAnsi="Times New Roman"/>
          <w:bCs/>
          <w:sz w:val="24"/>
          <w:szCs w:val="24"/>
        </w:rPr>
        <w:t xml:space="preserve">intrastate </w:t>
      </w:r>
      <w:r w:rsidRPr="00801A55" w:rsidR="00C350A4">
        <w:rPr>
          <w:rFonts w:ascii="Times New Roman" w:hAnsi="Times New Roman"/>
          <w:bCs/>
          <w:sz w:val="24"/>
          <w:szCs w:val="24"/>
        </w:rPr>
        <w:t xml:space="preserve">freight-carrying CMVs retained by the owner and that undergo relabeling due to the label reaching the end of its useful life is </w:t>
      </w:r>
      <w:r w:rsidRPr="00830205" w:rsidR="00C350A4">
        <w:rPr>
          <w:rFonts w:ascii="Times New Roman" w:hAnsi="Times New Roman"/>
          <w:b/>
          <w:sz w:val="24"/>
          <w:szCs w:val="24"/>
        </w:rPr>
        <w:t>101,223</w:t>
      </w:r>
      <w:r w:rsidRPr="00801A55" w:rsidR="00C350A4">
        <w:rPr>
          <w:rFonts w:ascii="Times New Roman" w:hAnsi="Times New Roman"/>
          <w:bCs/>
          <w:sz w:val="24"/>
          <w:szCs w:val="24"/>
        </w:rPr>
        <w:t xml:space="preserve"> ([</w:t>
      </w:r>
      <w:r w:rsidR="00C350A4">
        <w:rPr>
          <w:rFonts w:ascii="Times New Roman" w:hAnsi="Times New Roman"/>
          <w:bCs/>
          <w:sz w:val="24"/>
          <w:szCs w:val="24"/>
        </w:rPr>
        <w:t>1,197,439</w:t>
      </w:r>
      <w:r w:rsidRPr="00801A55" w:rsidR="00C350A4">
        <w:rPr>
          <w:rFonts w:ascii="Times New Roman" w:hAnsi="Times New Roman"/>
          <w:bCs/>
          <w:sz w:val="24"/>
          <w:szCs w:val="24"/>
        </w:rPr>
        <w:t xml:space="preserve"> power units – </w:t>
      </w:r>
      <w:r w:rsidR="00C350A4">
        <w:rPr>
          <w:rFonts w:ascii="Times New Roman" w:hAnsi="Times New Roman"/>
          <w:bCs/>
          <w:sz w:val="24"/>
          <w:szCs w:val="24"/>
        </w:rPr>
        <w:t>81,458</w:t>
      </w:r>
      <w:r w:rsidRPr="00801A55" w:rsidR="00C350A4">
        <w:rPr>
          <w:rFonts w:ascii="Times New Roman" w:hAnsi="Times New Roman"/>
          <w:bCs/>
          <w:sz w:val="24"/>
          <w:szCs w:val="24"/>
        </w:rPr>
        <w:t xml:space="preserve"> newly acquired power units – </w:t>
      </w:r>
      <w:r w:rsidR="00B8478F">
        <w:rPr>
          <w:rFonts w:ascii="Times New Roman" w:hAnsi="Times New Roman"/>
          <w:bCs/>
          <w:sz w:val="24"/>
          <w:szCs w:val="24"/>
        </w:rPr>
        <w:t>371,994</w:t>
      </w:r>
      <w:r w:rsidRPr="00801A55" w:rsidR="00C350A4">
        <w:rPr>
          <w:rFonts w:ascii="Times New Roman" w:hAnsi="Times New Roman"/>
          <w:bCs/>
          <w:sz w:val="24"/>
          <w:szCs w:val="24"/>
        </w:rPr>
        <w:t xml:space="preserve"> resold and relabeled power units] ÷ </w:t>
      </w:r>
      <w:r w:rsidR="00C350A4">
        <w:rPr>
          <w:rFonts w:ascii="Times New Roman" w:hAnsi="Times New Roman"/>
          <w:bCs/>
          <w:sz w:val="24"/>
          <w:szCs w:val="24"/>
        </w:rPr>
        <w:t>7.35</w:t>
      </w:r>
      <w:r w:rsidRPr="00801A55" w:rsidR="00C350A4">
        <w:rPr>
          <w:rFonts w:ascii="Times New Roman" w:hAnsi="Times New Roman"/>
          <w:bCs/>
          <w:sz w:val="24"/>
          <w:szCs w:val="24"/>
        </w:rPr>
        <w:t xml:space="preserve"> years average label useful life)</w:t>
      </w:r>
      <w:r w:rsidRPr="00801A55">
        <w:rPr>
          <w:rFonts w:ascii="Times New Roman" w:hAnsi="Times New Roman"/>
          <w:bCs/>
          <w:sz w:val="24"/>
          <w:szCs w:val="24"/>
        </w:rPr>
        <w:t>.</w:t>
      </w:r>
    </w:p>
    <w:p w:rsidR="00167790" w:rsidRPr="00801A55" w:rsidP="00801A55" w14:paraId="3D35CD98" w14:textId="468D95BA">
      <w:pPr>
        <w:widowControl/>
        <w:tabs>
          <w:tab w:val="left" w:pos="360"/>
        </w:tabs>
        <w:ind w:left="360"/>
        <w:rPr>
          <w:rFonts w:ascii="Times New Roman" w:hAnsi="Times New Roman"/>
          <w:bCs/>
          <w:sz w:val="24"/>
          <w:szCs w:val="24"/>
        </w:rPr>
      </w:pPr>
    </w:p>
    <w:p w:rsidR="00361146" w:rsidRPr="00801A55" w:rsidP="00801A55" w14:paraId="09029762" w14:textId="509B6260">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This results in an </w:t>
      </w:r>
      <w:r w:rsidRPr="00801A55" w:rsidR="007825DA">
        <w:rPr>
          <w:rFonts w:ascii="Times New Roman" w:hAnsi="Times New Roman"/>
          <w:bCs/>
          <w:sz w:val="24"/>
          <w:szCs w:val="24"/>
        </w:rPr>
        <w:t xml:space="preserve">annual </w:t>
      </w:r>
      <w:r w:rsidRPr="00801A55" w:rsidR="000E6783">
        <w:rPr>
          <w:rFonts w:ascii="Times New Roman" w:hAnsi="Times New Roman"/>
          <w:bCs/>
          <w:sz w:val="24"/>
          <w:szCs w:val="24"/>
        </w:rPr>
        <w:t xml:space="preserve">estimate </w:t>
      </w:r>
      <w:r w:rsidRPr="00801A55" w:rsidR="007825DA">
        <w:rPr>
          <w:rFonts w:ascii="Times New Roman" w:hAnsi="Times New Roman"/>
          <w:bCs/>
          <w:sz w:val="24"/>
          <w:szCs w:val="24"/>
        </w:rPr>
        <w:t xml:space="preserve">of </w:t>
      </w:r>
      <w:r w:rsidR="0027185F">
        <w:rPr>
          <w:rFonts w:ascii="Times New Roman" w:hAnsi="Times New Roman"/>
          <w:b/>
          <w:bCs/>
          <w:sz w:val="24"/>
          <w:szCs w:val="24"/>
        </w:rPr>
        <w:t>10,778,525</w:t>
      </w:r>
      <w:r w:rsidRPr="00801A55" w:rsidR="005A20BE">
        <w:rPr>
          <w:rFonts w:ascii="Times New Roman" w:hAnsi="Times New Roman"/>
          <w:b/>
          <w:bCs/>
          <w:sz w:val="24"/>
          <w:szCs w:val="24"/>
        </w:rPr>
        <w:t xml:space="preserve"> </w:t>
      </w:r>
      <w:r w:rsidRPr="00830205" w:rsidR="00B8478F">
        <w:rPr>
          <w:rFonts w:ascii="Times New Roman" w:hAnsi="Times New Roman"/>
          <w:sz w:val="24"/>
          <w:szCs w:val="24"/>
        </w:rPr>
        <w:t xml:space="preserve">interstate </w:t>
      </w:r>
      <w:r w:rsidRPr="00830205">
        <w:rPr>
          <w:rFonts w:ascii="Times New Roman" w:hAnsi="Times New Roman"/>
          <w:sz w:val="24"/>
          <w:szCs w:val="24"/>
        </w:rPr>
        <w:t>freight-carrying CMVs (</w:t>
      </w:r>
      <w:r w:rsidRPr="00830205" w:rsidR="003F3A5F">
        <w:rPr>
          <w:rFonts w:ascii="Times New Roman" w:hAnsi="Times New Roman"/>
          <w:sz w:val="24"/>
          <w:szCs w:val="24"/>
        </w:rPr>
        <w:t>1,582,913+7,228,636+</w:t>
      </w:r>
      <w:r w:rsidRPr="00830205" w:rsidR="0027185F">
        <w:rPr>
          <w:rFonts w:ascii="Times New Roman" w:hAnsi="Times New Roman"/>
          <w:sz w:val="24"/>
          <w:szCs w:val="24"/>
        </w:rPr>
        <w:t>1,966,976</w:t>
      </w:r>
      <w:r w:rsidRPr="00830205">
        <w:rPr>
          <w:rFonts w:ascii="Times New Roman" w:hAnsi="Times New Roman"/>
          <w:sz w:val="24"/>
          <w:szCs w:val="24"/>
        </w:rPr>
        <w:t xml:space="preserve">) </w:t>
      </w:r>
      <w:r w:rsidRPr="00830205" w:rsidR="00B8478F">
        <w:rPr>
          <w:rFonts w:ascii="Times New Roman" w:hAnsi="Times New Roman"/>
          <w:sz w:val="24"/>
          <w:szCs w:val="24"/>
        </w:rPr>
        <w:t>and</w:t>
      </w:r>
      <w:r w:rsidR="00B8478F">
        <w:rPr>
          <w:rFonts w:ascii="Times New Roman" w:hAnsi="Times New Roman"/>
          <w:b/>
          <w:bCs/>
          <w:sz w:val="24"/>
          <w:szCs w:val="24"/>
        </w:rPr>
        <w:t xml:space="preserve"> 554,675 </w:t>
      </w:r>
      <w:r w:rsidRPr="00830205" w:rsidR="00B8478F">
        <w:rPr>
          <w:rFonts w:ascii="Times New Roman" w:hAnsi="Times New Roman"/>
          <w:sz w:val="24"/>
          <w:szCs w:val="24"/>
        </w:rPr>
        <w:t>intrastate freight-carrying CMV</w:t>
      </w:r>
      <w:r w:rsidR="00B8478F">
        <w:rPr>
          <w:rFonts w:ascii="Times New Roman" w:hAnsi="Times New Roman"/>
          <w:sz w:val="24"/>
          <w:szCs w:val="24"/>
        </w:rPr>
        <w:t>s (81,458+371,994+101,223)</w:t>
      </w:r>
      <w:r w:rsidRPr="00830205" w:rsidR="00B8478F">
        <w:rPr>
          <w:rFonts w:ascii="Times New Roman" w:hAnsi="Times New Roman"/>
          <w:sz w:val="24"/>
          <w:szCs w:val="24"/>
        </w:rPr>
        <w:t xml:space="preserve"> </w:t>
      </w:r>
      <w:r w:rsidRPr="00830205">
        <w:rPr>
          <w:rFonts w:ascii="Times New Roman" w:hAnsi="Times New Roman"/>
          <w:sz w:val="24"/>
          <w:szCs w:val="24"/>
        </w:rPr>
        <w:t xml:space="preserve">impacted by </w:t>
      </w:r>
      <w:r w:rsidRPr="00830205" w:rsidR="007825DA">
        <w:rPr>
          <w:rFonts w:ascii="Times New Roman" w:hAnsi="Times New Roman"/>
          <w:sz w:val="24"/>
          <w:szCs w:val="24"/>
        </w:rPr>
        <w:t xml:space="preserve">the </w:t>
      </w:r>
      <w:r w:rsidRPr="00830205">
        <w:rPr>
          <w:rFonts w:ascii="Times New Roman" w:hAnsi="Times New Roman"/>
          <w:sz w:val="24"/>
          <w:szCs w:val="24"/>
        </w:rPr>
        <w:t>marking requirements</w:t>
      </w:r>
      <w:r w:rsidRPr="00801A55">
        <w:rPr>
          <w:rFonts w:ascii="Times New Roman" w:hAnsi="Times New Roman"/>
          <w:bCs/>
          <w:sz w:val="24"/>
          <w:szCs w:val="24"/>
        </w:rPr>
        <w:t>.</w:t>
      </w:r>
      <w:r w:rsidRPr="00801A55" w:rsidR="00340F2C">
        <w:rPr>
          <w:rFonts w:ascii="Times New Roman" w:hAnsi="Times New Roman"/>
          <w:bCs/>
          <w:sz w:val="24"/>
          <w:szCs w:val="24"/>
        </w:rPr>
        <w:t xml:space="preserve"> </w:t>
      </w:r>
    </w:p>
    <w:p w:rsidR="00361146" w:rsidRPr="00801A55" w:rsidP="00801A55" w14:paraId="07CC4529" w14:textId="3D5C3423">
      <w:pPr>
        <w:widowControl/>
        <w:tabs>
          <w:tab w:val="left" w:pos="360"/>
        </w:tabs>
        <w:ind w:left="360"/>
        <w:rPr>
          <w:rFonts w:ascii="Times New Roman" w:hAnsi="Times New Roman"/>
          <w:bCs/>
          <w:sz w:val="24"/>
          <w:szCs w:val="24"/>
        </w:rPr>
      </w:pPr>
    </w:p>
    <w:p w:rsidR="007C747B" w:rsidRPr="00801A55" w:rsidP="00801A55" w14:paraId="087E9EAE" w14:textId="2C468832">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The estimated average time for affixing a </w:t>
      </w:r>
      <w:r w:rsidRPr="00801A55" w:rsidR="00983085">
        <w:rPr>
          <w:rFonts w:ascii="Times New Roman" w:hAnsi="Times New Roman"/>
          <w:bCs/>
          <w:sz w:val="24"/>
          <w:szCs w:val="24"/>
        </w:rPr>
        <w:t>US</w:t>
      </w:r>
      <w:r w:rsidRPr="00801A55">
        <w:rPr>
          <w:rFonts w:ascii="Times New Roman" w:hAnsi="Times New Roman"/>
          <w:bCs/>
          <w:sz w:val="24"/>
          <w:szCs w:val="24"/>
        </w:rPr>
        <w:t>DOT number (assuming an average of 7 digits)</w:t>
      </w:r>
      <w:r w:rsidR="00477722">
        <w:rPr>
          <w:rFonts w:ascii="Times New Roman" w:hAnsi="Times New Roman"/>
          <w:bCs/>
          <w:sz w:val="24"/>
          <w:szCs w:val="24"/>
        </w:rPr>
        <w:t xml:space="preserve"> </w:t>
      </w:r>
      <w:r w:rsidRPr="00801A55">
        <w:rPr>
          <w:rFonts w:ascii="Times New Roman" w:hAnsi="Times New Roman"/>
          <w:bCs/>
          <w:sz w:val="24"/>
          <w:szCs w:val="24"/>
        </w:rPr>
        <w:t xml:space="preserve">is 12 minutes (0.20 hours), and the estimated average time for affixing a </w:t>
      </w:r>
      <w:r w:rsidRPr="00801A55">
        <w:rPr>
          <w:rFonts w:ascii="Times New Roman" w:hAnsi="Times New Roman"/>
          <w:bCs/>
          <w:sz w:val="24"/>
          <w:szCs w:val="24"/>
        </w:rPr>
        <w:t>carrier name (assuming an average of 21 alphanumeric characters) is 14 minutes (0.233 hours). These estimates incorporate a number of factors that vary, including marking via stencils versus decals, amount of cleaning required, weather, and whether a new o</w:t>
      </w:r>
      <w:r w:rsidRPr="00801A55">
        <w:rPr>
          <w:rFonts w:ascii="Times New Roman" w:hAnsi="Times New Roman"/>
          <w:bCs/>
          <w:sz w:val="24"/>
          <w:szCs w:val="24"/>
        </w:rPr>
        <w:t>r existing vehicle is being marked. These estimates are based on responses to the Federal Highway Administration (FHWA, the predecessor organization to the FMCSA) from interviews with metropolitan Washington, DC, signage companies and Agency employees form</w:t>
      </w:r>
      <w:r w:rsidRPr="00801A55">
        <w:rPr>
          <w:rFonts w:ascii="Times New Roman" w:hAnsi="Times New Roman"/>
          <w:bCs/>
          <w:sz w:val="24"/>
          <w:szCs w:val="24"/>
        </w:rPr>
        <w:t>erly employed by the motor carrier industry, which were undertaken during the original rulemaking process. This rule was published June 3, 2000.</w:t>
      </w:r>
      <w:r>
        <w:rPr>
          <w:rFonts w:ascii="Times New Roman" w:hAnsi="Times New Roman"/>
          <w:bCs/>
          <w:sz w:val="24"/>
          <w:szCs w:val="24"/>
          <w:vertAlign w:val="superscript"/>
        </w:rPr>
        <w:footnoteReference w:id="5"/>
      </w:r>
      <w:r w:rsidRPr="00801A55">
        <w:rPr>
          <w:rFonts w:ascii="Times New Roman" w:hAnsi="Times New Roman"/>
          <w:bCs/>
          <w:sz w:val="24"/>
          <w:szCs w:val="24"/>
        </w:rPr>
        <w:t xml:space="preserve"> The combined total average time for affixing both a </w:t>
      </w:r>
      <w:r w:rsidRPr="00801A55" w:rsidR="00983085">
        <w:rPr>
          <w:rFonts w:ascii="Times New Roman" w:hAnsi="Times New Roman"/>
          <w:bCs/>
          <w:sz w:val="24"/>
          <w:szCs w:val="24"/>
        </w:rPr>
        <w:t>US</w:t>
      </w:r>
      <w:r w:rsidRPr="00801A55">
        <w:rPr>
          <w:rFonts w:ascii="Times New Roman" w:hAnsi="Times New Roman"/>
          <w:bCs/>
          <w:sz w:val="24"/>
          <w:szCs w:val="24"/>
        </w:rPr>
        <w:t>DOT number and a carrier name is 26 minutes (0.433 hour</w:t>
      </w:r>
      <w:r w:rsidRPr="00801A55">
        <w:rPr>
          <w:rFonts w:ascii="Times New Roman" w:hAnsi="Times New Roman"/>
          <w:bCs/>
          <w:sz w:val="24"/>
          <w:szCs w:val="24"/>
        </w:rPr>
        <w:t>s).</w:t>
      </w:r>
    </w:p>
    <w:p w:rsidR="00E23F8F" w:rsidRPr="00801A55" w:rsidP="00801A55" w14:paraId="15F6558E" w14:textId="77777777">
      <w:pPr>
        <w:widowControl/>
        <w:tabs>
          <w:tab w:val="left" w:pos="360"/>
        </w:tabs>
        <w:ind w:left="360"/>
        <w:rPr>
          <w:rFonts w:ascii="Times New Roman" w:hAnsi="Times New Roman"/>
          <w:bCs/>
          <w:sz w:val="24"/>
          <w:szCs w:val="24"/>
        </w:rPr>
      </w:pPr>
    </w:p>
    <w:p w:rsidR="008F4BDA" w:rsidRPr="00801A55" w:rsidP="00801A55" w14:paraId="544C3672" w14:textId="11284D00">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Given the above estimate of 26 minutes (0.433 hours) </w:t>
      </w:r>
      <w:r w:rsidRPr="00801A55" w:rsidR="00461907">
        <w:rPr>
          <w:rFonts w:ascii="Times New Roman" w:hAnsi="Times New Roman"/>
          <w:bCs/>
          <w:sz w:val="24"/>
          <w:szCs w:val="24"/>
        </w:rPr>
        <w:t xml:space="preserve">per vehicle for </w:t>
      </w:r>
      <w:r w:rsidRPr="00801A55">
        <w:rPr>
          <w:rFonts w:ascii="Times New Roman" w:hAnsi="Times New Roman"/>
          <w:bCs/>
          <w:sz w:val="24"/>
          <w:szCs w:val="24"/>
        </w:rPr>
        <w:t xml:space="preserve">the total average time </w:t>
      </w:r>
      <w:r w:rsidRPr="00801A55" w:rsidR="00461907">
        <w:rPr>
          <w:rFonts w:ascii="Times New Roman" w:hAnsi="Times New Roman"/>
          <w:bCs/>
          <w:sz w:val="24"/>
          <w:szCs w:val="24"/>
        </w:rPr>
        <w:t xml:space="preserve">for affixing both a </w:t>
      </w:r>
      <w:r w:rsidRPr="00801A55" w:rsidR="00983085">
        <w:rPr>
          <w:rFonts w:ascii="Times New Roman" w:hAnsi="Times New Roman"/>
          <w:bCs/>
          <w:sz w:val="24"/>
          <w:szCs w:val="24"/>
        </w:rPr>
        <w:t>US</w:t>
      </w:r>
      <w:r w:rsidRPr="00801A55" w:rsidR="00461907">
        <w:rPr>
          <w:rFonts w:ascii="Times New Roman" w:hAnsi="Times New Roman"/>
          <w:bCs/>
          <w:sz w:val="24"/>
          <w:szCs w:val="24"/>
        </w:rPr>
        <w:t xml:space="preserve">DOT number and a carrier name, </w:t>
      </w:r>
      <w:r w:rsidRPr="00801A55" w:rsidR="0066422F">
        <w:rPr>
          <w:rFonts w:ascii="Times New Roman" w:hAnsi="Times New Roman"/>
          <w:bCs/>
          <w:sz w:val="24"/>
          <w:szCs w:val="24"/>
        </w:rPr>
        <w:t xml:space="preserve">the </w:t>
      </w:r>
      <w:r w:rsidRPr="00801A55">
        <w:rPr>
          <w:rFonts w:ascii="Times New Roman" w:hAnsi="Times New Roman"/>
          <w:bCs/>
          <w:sz w:val="24"/>
          <w:szCs w:val="24"/>
        </w:rPr>
        <w:t xml:space="preserve">estimated total annual </w:t>
      </w:r>
      <w:r w:rsidRPr="00830205">
        <w:rPr>
          <w:rFonts w:ascii="Times New Roman" w:hAnsi="Times New Roman"/>
          <w:sz w:val="24"/>
          <w:szCs w:val="24"/>
        </w:rPr>
        <w:t>burden hours is</w:t>
      </w:r>
      <w:r w:rsidRPr="00801A55" w:rsidR="00F50B65">
        <w:rPr>
          <w:rFonts w:ascii="Times New Roman" w:hAnsi="Times New Roman"/>
          <w:b/>
          <w:bCs/>
          <w:sz w:val="24"/>
          <w:szCs w:val="24"/>
        </w:rPr>
        <w:t xml:space="preserve"> </w:t>
      </w:r>
      <w:r w:rsidR="00E52C29">
        <w:rPr>
          <w:rFonts w:ascii="Times New Roman" w:hAnsi="Times New Roman"/>
          <w:b/>
          <w:bCs/>
          <w:sz w:val="24"/>
          <w:szCs w:val="24"/>
        </w:rPr>
        <w:t>4,667,101</w:t>
      </w:r>
      <w:r w:rsidRPr="00801A55" w:rsidR="00F50B65">
        <w:rPr>
          <w:rFonts w:ascii="Times New Roman" w:hAnsi="Times New Roman"/>
          <w:b/>
          <w:bCs/>
          <w:sz w:val="24"/>
          <w:szCs w:val="24"/>
        </w:rPr>
        <w:t xml:space="preserve"> </w:t>
      </w:r>
      <w:r w:rsidRPr="00801A55">
        <w:rPr>
          <w:rFonts w:ascii="Times New Roman" w:hAnsi="Times New Roman"/>
          <w:bCs/>
          <w:sz w:val="24"/>
          <w:szCs w:val="24"/>
        </w:rPr>
        <w:t>(</w:t>
      </w:r>
      <w:r w:rsidR="00E52C29">
        <w:rPr>
          <w:rFonts w:ascii="Times New Roman" w:hAnsi="Times New Roman"/>
          <w:bCs/>
          <w:sz w:val="24"/>
          <w:szCs w:val="24"/>
        </w:rPr>
        <w:t>10,778,525</w:t>
      </w:r>
      <w:r w:rsidRPr="00801A55" w:rsidR="00DA7BBA">
        <w:rPr>
          <w:rFonts w:ascii="Times New Roman" w:hAnsi="Times New Roman"/>
          <w:bCs/>
          <w:sz w:val="24"/>
          <w:szCs w:val="24"/>
        </w:rPr>
        <w:t xml:space="preserve"> </w:t>
      </w:r>
      <w:r w:rsidRPr="00801A55">
        <w:rPr>
          <w:rFonts w:ascii="Times New Roman" w:hAnsi="Times New Roman"/>
          <w:bCs/>
          <w:sz w:val="24"/>
          <w:szCs w:val="24"/>
        </w:rPr>
        <w:t xml:space="preserve">responses × </w:t>
      </w:r>
      <w:r w:rsidRPr="00801A55" w:rsidR="00CC1CBF">
        <w:rPr>
          <w:rFonts w:ascii="Times New Roman" w:hAnsi="Times New Roman"/>
          <w:bCs/>
          <w:sz w:val="24"/>
          <w:szCs w:val="24"/>
        </w:rPr>
        <w:t>0.4</w:t>
      </w:r>
      <w:r w:rsidRPr="00801A55" w:rsidR="008E51FB">
        <w:rPr>
          <w:rFonts w:ascii="Times New Roman" w:hAnsi="Times New Roman"/>
          <w:bCs/>
          <w:sz w:val="24"/>
          <w:szCs w:val="24"/>
        </w:rPr>
        <w:t>3</w:t>
      </w:r>
      <w:r w:rsidRPr="00801A55" w:rsidR="0084342E">
        <w:rPr>
          <w:rFonts w:ascii="Times New Roman" w:hAnsi="Times New Roman"/>
          <w:bCs/>
          <w:sz w:val="24"/>
          <w:szCs w:val="24"/>
        </w:rPr>
        <w:t>3</w:t>
      </w:r>
      <w:r w:rsidRPr="00801A55" w:rsidR="008E51FB">
        <w:rPr>
          <w:rFonts w:ascii="Times New Roman" w:hAnsi="Times New Roman"/>
          <w:bCs/>
          <w:sz w:val="24"/>
          <w:szCs w:val="24"/>
        </w:rPr>
        <w:t xml:space="preserve"> hours</w:t>
      </w:r>
      <w:r w:rsidRPr="00801A55">
        <w:rPr>
          <w:rFonts w:ascii="Times New Roman" w:hAnsi="Times New Roman"/>
          <w:bCs/>
          <w:sz w:val="24"/>
          <w:szCs w:val="24"/>
        </w:rPr>
        <w:t xml:space="preserve"> pe</w:t>
      </w:r>
      <w:r w:rsidRPr="00801A55" w:rsidR="00B51169">
        <w:rPr>
          <w:rFonts w:ascii="Times New Roman" w:hAnsi="Times New Roman"/>
          <w:bCs/>
          <w:sz w:val="24"/>
          <w:szCs w:val="24"/>
        </w:rPr>
        <w:t>r response</w:t>
      </w:r>
      <w:r w:rsidRPr="00801A55">
        <w:rPr>
          <w:rFonts w:ascii="Times New Roman" w:hAnsi="Times New Roman"/>
          <w:bCs/>
          <w:sz w:val="24"/>
          <w:szCs w:val="24"/>
        </w:rPr>
        <w:t>)</w:t>
      </w:r>
      <w:r w:rsidR="00074F2B">
        <w:rPr>
          <w:rFonts w:ascii="Times New Roman" w:hAnsi="Times New Roman"/>
          <w:bCs/>
          <w:sz w:val="24"/>
          <w:szCs w:val="24"/>
        </w:rPr>
        <w:t xml:space="preserve"> for interstate freight-carrying commercial motor carriers and </w:t>
      </w:r>
      <w:r w:rsidRPr="00830205" w:rsidR="00074F2B">
        <w:rPr>
          <w:rFonts w:ascii="Times New Roman" w:hAnsi="Times New Roman"/>
          <w:b/>
          <w:sz w:val="24"/>
          <w:szCs w:val="24"/>
        </w:rPr>
        <w:t>240,174</w:t>
      </w:r>
      <w:r w:rsidR="00074F2B">
        <w:rPr>
          <w:rFonts w:ascii="Times New Roman" w:hAnsi="Times New Roman"/>
          <w:bCs/>
          <w:sz w:val="24"/>
          <w:szCs w:val="24"/>
        </w:rPr>
        <w:t xml:space="preserve"> (554,675 responses x 0.433 hours per response) for intrastate freight-carrying commercial motor carriers</w:t>
      </w:r>
      <w:r w:rsidRPr="00801A55">
        <w:rPr>
          <w:rFonts w:ascii="Times New Roman" w:hAnsi="Times New Roman"/>
          <w:bCs/>
          <w:sz w:val="24"/>
          <w:szCs w:val="24"/>
        </w:rPr>
        <w:t>.</w:t>
      </w:r>
      <w:r w:rsidRPr="00801A55" w:rsidR="0015004B">
        <w:rPr>
          <w:rFonts w:ascii="Times New Roman" w:hAnsi="Times New Roman"/>
          <w:bCs/>
          <w:sz w:val="24"/>
          <w:szCs w:val="24"/>
        </w:rPr>
        <w:t xml:space="preserve"> </w:t>
      </w:r>
      <w:r w:rsidRPr="00801A55">
        <w:rPr>
          <w:rFonts w:ascii="Times New Roman" w:hAnsi="Times New Roman"/>
          <w:bCs/>
          <w:sz w:val="24"/>
          <w:szCs w:val="24"/>
        </w:rPr>
        <w:t xml:space="preserve">The estimated total </w:t>
      </w:r>
      <w:r w:rsidRPr="00801A55" w:rsidR="00A262EB">
        <w:rPr>
          <w:rFonts w:ascii="Times New Roman" w:hAnsi="Times New Roman"/>
          <w:bCs/>
          <w:sz w:val="24"/>
          <w:szCs w:val="24"/>
        </w:rPr>
        <w:t xml:space="preserve">annual </w:t>
      </w:r>
      <w:r w:rsidRPr="00801A55">
        <w:rPr>
          <w:rFonts w:ascii="Times New Roman" w:hAnsi="Times New Roman"/>
          <w:bCs/>
          <w:sz w:val="24"/>
          <w:szCs w:val="24"/>
        </w:rPr>
        <w:t xml:space="preserve">number of </w:t>
      </w:r>
      <w:r w:rsidRPr="00830205">
        <w:rPr>
          <w:rFonts w:ascii="Times New Roman" w:hAnsi="Times New Roman"/>
          <w:sz w:val="24"/>
          <w:szCs w:val="24"/>
        </w:rPr>
        <w:t>respondents (i.e., impacted freig</w:t>
      </w:r>
      <w:r w:rsidRPr="00830205">
        <w:rPr>
          <w:rFonts w:ascii="Times New Roman" w:hAnsi="Times New Roman"/>
          <w:sz w:val="24"/>
          <w:szCs w:val="24"/>
        </w:rPr>
        <w:t>ht-carrying motor carriers)</w:t>
      </w:r>
      <w:r w:rsidRPr="00801A55">
        <w:rPr>
          <w:rFonts w:ascii="Times New Roman" w:hAnsi="Times New Roman"/>
          <w:b/>
          <w:bCs/>
          <w:sz w:val="24"/>
          <w:szCs w:val="24"/>
        </w:rPr>
        <w:t xml:space="preserve"> </w:t>
      </w:r>
      <w:r w:rsidRPr="00830205">
        <w:rPr>
          <w:rFonts w:ascii="Times New Roman" w:hAnsi="Times New Roman"/>
          <w:sz w:val="24"/>
          <w:szCs w:val="24"/>
        </w:rPr>
        <w:t>is</w:t>
      </w:r>
      <w:r w:rsidRPr="00801A55">
        <w:rPr>
          <w:rFonts w:ascii="Times New Roman" w:hAnsi="Times New Roman"/>
          <w:b/>
          <w:bCs/>
          <w:sz w:val="24"/>
          <w:szCs w:val="24"/>
        </w:rPr>
        <w:t xml:space="preserve"> </w:t>
      </w:r>
      <w:r w:rsidR="00E52C29">
        <w:rPr>
          <w:rFonts w:ascii="Times New Roman" w:hAnsi="Times New Roman"/>
          <w:b/>
          <w:bCs/>
          <w:sz w:val="24"/>
          <w:szCs w:val="24"/>
        </w:rPr>
        <w:t>329,364</w:t>
      </w:r>
      <w:r w:rsidRPr="00801A55" w:rsidR="00A103E8">
        <w:rPr>
          <w:rFonts w:ascii="Times New Roman" w:hAnsi="Times New Roman"/>
          <w:bCs/>
          <w:sz w:val="24"/>
          <w:szCs w:val="24"/>
        </w:rPr>
        <w:t xml:space="preserve"> </w:t>
      </w:r>
      <w:r w:rsidRPr="00801A55" w:rsidR="00CC1CBF">
        <w:rPr>
          <w:rFonts w:ascii="Times New Roman" w:hAnsi="Times New Roman"/>
          <w:bCs/>
          <w:sz w:val="24"/>
          <w:szCs w:val="24"/>
        </w:rPr>
        <w:t>(</w:t>
      </w:r>
      <w:r w:rsidRPr="00801A55" w:rsidR="00A262EB">
        <w:rPr>
          <w:rFonts w:ascii="Times New Roman" w:hAnsi="Times New Roman"/>
          <w:bCs/>
          <w:sz w:val="24"/>
          <w:szCs w:val="24"/>
        </w:rPr>
        <w:t>[</w:t>
      </w:r>
      <w:r w:rsidR="00E52C29">
        <w:rPr>
          <w:rFonts w:ascii="Times New Roman" w:hAnsi="Times New Roman"/>
          <w:bCs/>
          <w:sz w:val="24"/>
          <w:szCs w:val="24"/>
        </w:rPr>
        <w:t>10,778,525</w:t>
      </w:r>
      <w:r w:rsidRPr="00801A55" w:rsidR="009C2EE0">
        <w:rPr>
          <w:rFonts w:ascii="Times New Roman" w:hAnsi="Times New Roman"/>
          <w:bCs/>
          <w:sz w:val="24"/>
          <w:szCs w:val="24"/>
        </w:rPr>
        <w:t xml:space="preserve"> </w:t>
      </w:r>
      <w:r w:rsidRPr="00801A55">
        <w:rPr>
          <w:rFonts w:ascii="Times New Roman" w:hAnsi="Times New Roman"/>
          <w:bCs/>
          <w:sz w:val="24"/>
          <w:szCs w:val="24"/>
        </w:rPr>
        <w:t xml:space="preserve">impacted vehicles </w:t>
      </w:r>
      <w:r w:rsidRPr="00801A55" w:rsidR="00E21F4D">
        <w:rPr>
          <w:rFonts w:ascii="Times New Roman" w:hAnsi="Times New Roman"/>
          <w:bCs/>
          <w:sz w:val="24"/>
          <w:szCs w:val="24"/>
        </w:rPr>
        <w:t>÷</w:t>
      </w:r>
      <w:r w:rsidRPr="00801A55" w:rsidR="0084342E">
        <w:rPr>
          <w:rFonts w:ascii="Times New Roman" w:hAnsi="Times New Roman"/>
          <w:bCs/>
          <w:sz w:val="24"/>
          <w:szCs w:val="24"/>
        </w:rPr>
        <w:t xml:space="preserve"> </w:t>
      </w:r>
      <w:r w:rsidRPr="00801A55" w:rsidR="00D31AB2">
        <w:rPr>
          <w:rFonts w:ascii="Times New Roman" w:hAnsi="Times New Roman"/>
          <w:bCs/>
          <w:sz w:val="24"/>
          <w:szCs w:val="24"/>
        </w:rPr>
        <w:t>23,268,822</w:t>
      </w:r>
      <w:r w:rsidRPr="00801A55" w:rsidR="0084342E">
        <w:rPr>
          <w:rFonts w:ascii="Times New Roman" w:hAnsi="Times New Roman"/>
          <w:bCs/>
          <w:sz w:val="24"/>
          <w:szCs w:val="24"/>
        </w:rPr>
        <w:t xml:space="preserve"> </w:t>
      </w:r>
      <w:r w:rsidRPr="00801A55">
        <w:rPr>
          <w:rFonts w:ascii="Times New Roman" w:hAnsi="Times New Roman"/>
          <w:bCs/>
          <w:sz w:val="24"/>
          <w:szCs w:val="24"/>
        </w:rPr>
        <w:t>total vehicles</w:t>
      </w:r>
      <w:r w:rsidRPr="00801A55" w:rsidR="00A262EB">
        <w:rPr>
          <w:rFonts w:ascii="Times New Roman" w:hAnsi="Times New Roman"/>
          <w:bCs/>
          <w:sz w:val="24"/>
          <w:szCs w:val="24"/>
        </w:rPr>
        <w:t>]</w:t>
      </w:r>
      <w:r w:rsidRPr="00801A55">
        <w:rPr>
          <w:rFonts w:ascii="Times New Roman" w:hAnsi="Times New Roman"/>
          <w:bCs/>
          <w:sz w:val="24"/>
          <w:szCs w:val="24"/>
        </w:rPr>
        <w:t xml:space="preserve"> × </w:t>
      </w:r>
      <w:r w:rsidRPr="00801A55" w:rsidR="00D31AB2">
        <w:rPr>
          <w:rFonts w:ascii="Times New Roman" w:hAnsi="Times New Roman"/>
          <w:bCs/>
          <w:sz w:val="24"/>
          <w:szCs w:val="24"/>
        </w:rPr>
        <w:t>711,036</w:t>
      </w:r>
      <w:r w:rsidRPr="00801A55" w:rsidR="005719DC">
        <w:rPr>
          <w:rFonts w:ascii="Times New Roman" w:hAnsi="Times New Roman"/>
          <w:bCs/>
          <w:sz w:val="24"/>
          <w:szCs w:val="24"/>
        </w:rPr>
        <w:t xml:space="preserve"> </w:t>
      </w:r>
      <w:r w:rsidRPr="00801A55">
        <w:rPr>
          <w:rFonts w:ascii="Times New Roman" w:hAnsi="Times New Roman"/>
          <w:bCs/>
          <w:sz w:val="24"/>
          <w:szCs w:val="24"/>
        </w:rPr>
        <w:t>total freight carriers</w:t>
      </w:r>
      <w:r w:rsidRPr="00801A55" w:rsidR="00CC1CBF">
        <w:rPr>
          <w:rFonts w:ascii="Times New Roman" w:hAnsi="Times New Roman"/>
          <w:bCs/>
          <w:sz w:val="24"/>
          <w:szCs w:val="24"/>
        </w:rPr>
        <w:t>)</w:t>
      </w:r>
      <w:r w:rsidR="00074F2B">
        <w:rPr>
          <w:rFonts w:ascii="Times New Roman" w:hAnsi="Times New Roman"/>
          <w:bCs/>
          <w:sz w:val="24"/>
          <w:szCs w:val="24"/>
        </w:rPr>
        <w:t xml:space="preserve"> for interstate freight-carrying commercial motor carriers and </w:t>
      </w:r>
      <w:r w:rsidRPr="00830205" w:rsidR="00074F2B">
        <w:rPr>
          <w:rFonts w:ascii="Times New Roman" w:hAnsi="Times New Roman"/>
          <w:b/>
          <w:sz w:val="24"/>
          <w:szCs w:val="24"/>
        </w:rPr>
        <w:t>532,279</w:t>
      </w:r>
      <w:r w:rsidR="00074F2B">
        <w:rPr>
          <w:rFonts w:ascii="Times New Roman" w:hAnsi="Times New Roman"/>
          <w:bCs/>
          <w:sz w:val="24"/>
          <w:szCs w:val="24"/>
        </w:rPr>
        <w:t xml:space="preserve"> </w:t>
      </w:r>
      <w:r w:rsidRPr="00801A55" w:rsidR="00074F2B">
        <w:rPr>
          <w:rFonts w:ascii="Times New Roman" w:hAnsi="Times New Roman"/>
          <w:bCs/>
          <w:sz w:val="24"/>
          <w:szCs w:val="24"/>
        </w:rPr>
        <w:t>([</w:t>
      </w:r>
      <w:r w:rsidR="00074F2B">
        <w:rPr>
          <w:rFonts w:ascii="Times New Roman" w:hAnsi="Times New Roman"/>
          <w:bCs/>
          <w:sz w:val="24"/>
          <w:szCs w:val="24"/>
        </w:rPr>
        <w:t>554,675</w:t>
      </w:r>
      <w:r w:rsidRPr="00801A55" w:rsidR="00074F2B">
        <w:rPr>
          <w:rFonts w:ascii="Times New Roman" w:hAnsi="Times New Roman"/>
          <w:bCs/>
          <w:sz w:val="24"/>
          <w:szCs w:val="24"/>
        </w:rPr>
        <w:t xml:space="preserve"> impacted vehicles ÷ </w:t>
      </w:r>
      <w:r w:rsidR="00074F2B">
        <w:rPr>
          <w:rFonts w:ascii="Times New Roman" w:hAnsi="Times New Roman"/>
          <w:bCs/>
          <w:sz w:val="24"/>
          <w:szCs w:val="24"/>
        </w:rPr>
        <w:t>1,197,439</w:t>
      </w:r>
      <w:r w:rsidRPr="00801A55" w:rsidR="00074F2B">
        <w:rPr>
          <w:rFonts w:ascii="Times New Roman" w:hAnsi="Times New Roman"/>
          <w:bCs/>
          <w:sz w:val="24"/>
          <w:szCs w:val="24"/>
        </w:rPr>
        <w:t xml:space="preserve"> total vehicles] × </w:t>
      </w:r>
      <w:r w:rsidR="00074F2B">
        <w:rPr>
          <w:rFonts w:ascii="Times New Roman" w:hAnsi="Times New Roman"/>
          <w:bCs/>
          <w:sz w:val="24"/>
          <w:szCs w:val="24"/>
        </w:rPr>
        <w:t>1,149,090</w:t>
      </w:r>
      <w:r w:rsidRPr="00801A55" w:rsidR="00074F2B">
        <w:rPr>
          <w:rFonts w:ascii="Times New Roman" w:hAnsi="Times New Roman"/>
          <w:bCs/>
          <w:sz w:val="24"/>
          <w:szCs w:val="24"/>
        </w:rPr>
        <w:t xml:space="preserve"> total freight carriers</w:t>
      </w:r>
      <w:r w:rsidR="004777B5">
        <w:rPr>
          <w:rFonts w:ascii="Times New Roman" w:hAnsi="Times New Roman"/>
          <w:bCs/>
          <w:sz w:val="24"/>
          <w:szCs w:val="24"/>
        </w:rPr>
        <w:t>)</w:t>
      </w:r>
      <w:r w:rsidRPr="00801A55">
        <w:rPr>
          <w:rFonts w:ascii="Times New Roman" w:hAnsi="Times New Roman"/>
          <w:bCs/>
          <w:sz w:val="24"/>
          <w:szCs w:val="24"/>
        </w:rPr>
        <w:t>.</w:t>
      </w:r>
    </w:p>
    <w:p w:rsidR="005F1F94" w:rsidRPr="00801A55" w:rsidP="00801A55" w14:paraId="7A8529EC" w14:textId="77777777">
      <w:pPr>
        <w:widowControl/>
        <w:tabs>
          <w:tab w:val="left" w:pos="360"/>
        </w:tabs>
        <w:ind w:left="360"/>
        <w:rPr>
          <w:rFonts w:ascii="Times New Roman" w:hAnsi="Times New Roman"/>
          <w:bCs/>
          <w:sz w:val="24"/>
          <w:szCs w:val="24"/>
        </w:rPr>
      </w:pPr>
    </w:p>
    <w:p w:rsidR="005F1F94" w:rsidRPr="00801A55" w:rsidP="00801A55" w14:paraId="6C3C3FD7" w14:textId="2A793802">
      <w:pPr>
        <w:widowControl/>
        <w:tabs>
          <w:tab w:val="left" w:pos="360"/>
        </w:tabs>
        <w:ind w:left="360"/>
        <w:rPr>
          <w:rFonts w:ascii="Times New Roman" w:hAnsi="Times New Roman"/>
          <w:sz w:val="24"/>
        </w:rPr>
      </w:pPr>
      <w:r w:rsidRPr="00801A55">
        <w:rPr>
          <w:rFonts w:ascii="Times New Roman" w:hAnsi="Times New Roman"/>
          <w:sz w:val="24"/>
        </w:rPr>
        <w:t xml:space="preserve">“Cost to respondents” (sometimes referred to as “burden hour cost”), as reported here in </w:t>
      </w:r>
      <w:r w:rsidRPr="00801A55">
        <w:rPr>
          <w:rFonts w:ascii="Times New Roman" w:hAnsi="Times New Roman"/>
          <w:sz w:val="24"/>
        </w:rPr>
        <w:t>Section 12, represents the burden hours monetized at an appropriate hourly wage rate.</w:t>
      </w:r>
      <w:r>
        <w:rPr>
          <w:rStyle w:val="FootnoteReference"/>
          <w:rFonts w:ascii="Times New Roman" w:hAnsi="Times New Roman"/>
          <w:sz w:val="24"/>
        </w:rPr>
        <w:footnoteReference w:id="6"/>
      </w:r>
      <w:r w:rsidRPr="00801A55">
        <w:rPr>
          <w:rFonts w:ascii="Times New Roman" w:hAnsi="Times New Roman"/>
          <w:sz w:val="24"/>
        </w:rPr>
        <w:t xml:space="preserve"> Note that “cost to respondents” is separate and distinct from “cost burden”, which </w:t>
      </w:r>
      <w:r w:rsidRPr="00801A55" w:rsidR="00565C39">
        <w:rPr>
          <w:rFonts w:ascii="Times New Roman" w:hAnsi="Times New Roman"/>
          <w:sz w:val="24"/>
        </w:rPr>
        <w:t xml:space="preserve">is reported later </w:t>
      </w:r>
      <w:r w:rsidRPr="00801A55" w:rsidR="00565C39">
        <w:rPr>
          <w:rFonts w:ascii="Times New Roman" w:hAnsi="Times New Roman"/>
          <w:sz w:val="24"/>
        </w:rPr>
        <w:t xml:space="preserve">in Section 13 and </w:t>
      </w:r>
      <w:r w:rsidRPr="00801A55">
        <w:rPr>
          <w:rFonts w:ascii="Times New Roman" w:hAnsi="Times New Roman"/>
          <w:sz w:val="24"/>
        </w:rPr>
        <w:t>represents capital or start-up costs, operation o</w:t>
      </w:r>
      <w:r w:rsidRPr="00801A55">
        <w:rPr>
          <w:rFonts w:ascii="Times New Roman" w:hAnsi="Times New Roman"/>
          <w:sz w:val="24"/>
        </w:rPr>
        <w:t>r maintenance costs (such as those for supplies and equipment), or purchases of services resulting from the collection of information.</w:t>
      </w:r>
    </w:p>
    <w:p w:rsidR="005F1F94" w:rsidRPr="00801A55" w:rsidP="00801A55" w14:paraId="4F3709DF" w14:textId="77777777">
      <w:pPr>
        <w:widowControl/>
        <w:tabs>
          <w:tab w:val="left" w:pos="360"/>
        </w:tabs>
        <w:ind w:left="360"/>
        <w:rPr>
          <w:rFonts w:ascii="Times New Roman" w:hAnsi="Times New Roman"/>
          <w:bCs/>
          <w:sz w:val="24"/>
          <w:szCs w:val="24"/>
        </w:rPr>
      </w:pPr>
    </w:p>
    <w:p w:rsidR="001B216F" w:rsidRPr="00801A55" w:rsidP="00801A55" w14:paraId="5CD36EEC" w14:textId="659BCC71">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We assume that respondent occupations correspond to </w:t>
      </w:r>
      <w:r w:rsidRPr="00801A55" w:rsidR="001B3B9A">
        <w:rPr>
          <w:rFonts w:ascii="Times New Roman" w:hAnsi="Times New Roman"/>
          <w:bCs/>
          <w:sz w:val="24"/>
          <w:szCs w:val="24"/>
        </w:rPr>
        <w:t>Bus and Truck Mechanics and Diesel Engine Specialists</w:t>
      </w:r>
      <w:r w:rsidRPr="00801A55" w:rsidR="007C50EC">
        <w:rPr>
          <w:rFonts w:ascii="Times New Roman" w:hAnsi="Times New Roman"/>
          <w:bCs/>
          <w:sz w:val="24"/>
          <w:szCs w:val="24"/>
        </w:rPr>
        <w:t>, Standard Occupational Classification (SOC) Code 49-3031</w:t>
      </w:r>
      <w:r w:rsidRPr="00801A55">
        <w:rPr>
          <w:rFonts w:ascii="Times New Roman" w:hAnsi="Times New Roman"/>
          <w:bCs/>
          <w:sz w:val="24"/>
          <w:szCs w:val="24"/>
        </w:rPr>
        <w:t xml:space="preserve">. The </w:t>
      </w:r>
      <w:r w:rsidRPr="00801A55" w:rsidR="00EE6EEB">
        <w:rPr>
          <w:rFonts w:ascii="Times New Roman" w:hAnsi="Times New Roman"/>
          <w:bCs/>
          <w:sz w:val="24"/>
          <w:szCs w:val="24"/>
        </w:rPr>
        <w:t xml:space="preserve">median </w:t>
      </w:r>
      <w:r w:rsidRPr="00801A55">
        <w:rPr>
          <w:rFonts w:ascii="Times New Roman" w:hAnsi="Times New Roman"/>
          <w:bCs/>
          <w:sz w:val="24"/>
          <w:szCs w:val="24"/>
        </w:rPr>
        <w:t xml:space="preserve">hourly wage of </w:t>
      </w:r>
      <w:r w:rsidRPr="00801A55" w:rsidR="001B3B9A">
        <w:rPr>
          <w:rFonts w:ascii="Times New Roman" w:hAnsi="Times New Roman"/>
          <w:bCs/>
          <w:sz w:val="24"/>
          <w:szCs w:val="24"/>
        </w:rPr>
        <w:t>Bus and Truck Mechanics and Diesel Engine Specialists</w:t>
      </w:r>
      <w:r w:rsidRPr="00801A55">
        <w:rPr>
          <w:rFonts w:ascii="Times New Roman" w:hAnsi="Times New Roman"/>
          <w:bCs/>
          <w:sz w:val="24"/>
          <w:szCs w:val="24"/>
        </w:rPr>
        <w:t xml:space="preserve"> </w:t>
      </w:r>
      <w:r w:rsidRPr="00801A55" w:rsidR="007C50EC">
        <w:rPr>
          <w:rFonts w:ascii="Times New Roman" w:hAnsi="Times New Roman"/>
          <w:bCs/>
          <w:sz w:val="24"/>
          <w:szCs w:val="24"/>
        </w:rPr>
        <w:t xml:space="preserve">(SOC Code 49-3031) in </w:t>
      </w:r>
      <w:r w:rsidRPr="00801A55">
        <w:rPr>
          <w:rFonts w:ascii="Times New Roman" w:hAnsi="Times New Roman"/>
          <w:bCs/>
          <w:sz w:val="24"/>
          <w:szCs w:val="24"/>
        </w:rPr>
        <w:t xml:space="preserve">the </w:t>
      </w:r>
      <w:r w:rsidRPr="00801A55" w:rsidR="00A67464">
        <w:rPr>
          <w:rFonts w:ascii="Times New Roman" w:hAnsi="Times New Roman"/>
          <w:bCs/>
          <w:sz w:val="24"/>
          <w:szCs w:val="24"/>
        </w:rPr>
        <w:t>Truck Transportation</w:t>
      </w:r>
      <w:r w:rsidRPr="00801A55">
        <w:rPr>
          <w:rFonts w:ascii="Times New Roman" w:hAnsi="Times New Roman"/>
          <w:bCs/>
          <w:sz w:val="24"/>
          <w:szCs w:val="24"/>
        </w:rPr>
        <w:t xml:space="preserve"> industry </w:t>
      </w:r>
      <w:r w:rsidRPr="00801A55" w:rsidR="00B113A7">
        <w:rPr>
          <w:rFonts w:ascii="Times New Roman" w:hAnsi="Times New Roman"/>
          <w:bCs/>
          <w:sz w:val="24"/>
          <w:szCs w:val="24"/>
        </w:rPr>
        <w:t>(</w:t>
      </w:r>
      <w:r w:rsidRPr="00801A55">
        <w:rPr>
          <w:rFonts w:ascii="Times New Roman" w:hAnsi="Times New Roman"/>
          <w:bCs/>
          <w:sz w:val="24"/>
          <w:szCs w:val="24"/>
        </w:rPr>
        <w:t>NAICS</w:t>
      </w:r>
      <w:r w:rsidRPr="00801A55" w:rsidR="00B113A7">
        <w:rPr>
          <w:rFonts w:ascii="Times New Roman" w:hAnsi="Times New Roman"/>
          <w:bCs/>
          <w:sz w:val="24"/>
          <w:szCs w:val="24"/>
        </w:rPr>
        <w:t xml:space="preserve"> </w:t>
      </w:r>
      <w:r w:rsidRPr="00801A55" w:rsidR="00E538A4">
        <w:rPr>
          <w:rFonts w:ascii="Times New Roman" w:hAnsi="Times New Roman"/>
          <w:bCs/>
          <w:sz w:val="24"/>
          <w:szCs w:val="24"/>
        </w:rPr>
        <w:t xml:space="preserve">Code </w:t>
      </w:r>
      <w:r w:rsidRPr="00801A55" w:rsidR="00A67464">
        <w:rPr>
          <w:rFonts w:ascii="Times New Roman" w:hAnsi="Times New Roman"/>
          <w:bCs/>
          <w:sz w:val="24"/>
          <w:szCs w:val="24"/>
        </w:rPr>
        <w:t>484000</w:t>
      </w:r>
      <w:r w:rsidRPr="00801A55" w:rsidR="00B113A7">
        <w:rPr>
          <w:rFonts w:ascii="Times New Roman" w:hAnsi="Times New Roman"/>
          <w:bCs/>
          <w:sz w:val="24"/>
          <w:szCs w:val="24"/>
        </w:rPr>
        <w:t xml:space="preserve">) </w:t>
      </w:r>
      <w:r w:rsidRPr="00801A55">
        <w:rPr>
          <w:rFonts w:ascii="Times New Roman" w:hAnsi="Times New Roman"/>
          <w:bCs/>
          <w:sz w:val="24"/>
          <w:szCs w:val="24"/>
        </w:rPr>
        <w:t>is $</w:t>
      </w:r>
      <w:r w:rsidRPr="00801A55" w:rsidR="00BF7E8A">
        <w:rPr>
          <w:rFonts w:ascii="Times New Roman" w:hAnsi="Times New Roman"/>
          <w:bCs/>
          <w:sz w:val="24"/>
          <w:szCs w:val="24"/>
        </w:rPr>
        <w:t>22.66</w:t>
      </w:r>
      <w:r w:rsidRPr="00801A55">
        <w:rPr>
          <w:rFonts w:ascii="Times New Roman" w:hAnsi="Times New Roman"/>
          <w:bCs/>
          <w:sz w:val="24"/>
          <w:szCs w:val="24"/>
        </w:rPr>
        <w:t>.</w:t>
      </w:r>
      <w:r>
        <w:rPr>
          <w:rFonts w:ascii="Times New Roman" w:hAnsi="Times New Roman"/>
          <w:bCs/>
          <w:sz w:val="24"/>
          <w:szCs w:val="24"/>
          <w:vertAlign w:val="superscript"/>
        </w:rPr>
        <w:footnoteReference w:id="7"/>
      </w:r>
    </w:p>
    <w:p w:rsidR="00213582" w:rsidRPr="00801A55" w:rsidP="00801A55" w14:paraId="1CEF8C58" w14:textId="77777777">
      <w:pPr>
        <w:widowControl/>
        <w:tabs>
          <w:tab w:val="left" w:pos="360"/>
        </w:tabs>
        <w:ind w:left="360"/>
        <w:rPr>
          <w:rFonts w:ascii="Times New Roman" w:hAnsi="Times New Roman"/>
          <w:bCs/>
          <w:sz w:val="24"/>
          <w:szCs w:val="24"/>
        </w:rPr>
      </w:pPr>
    </w:p>
    <w:p w:rsidR="00204120" w:rsidRPr="00801A55" w:rsidP="00801A55" w14:paraId="7E068DD3" w14:textId="1655910D">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To arrive at a loaded wage, we first </w:t>
      </w:r>
      <w:r w:rsidRPr="00801A55">
        <w:rPr>
          <w:rFonts w:ascii="Times New Roman" w:hAnsi="Times New Roman"/>
          <w:bCs/>
          <w:sz w:val="24"/>
          <w:szCs w:val="24"/>
        </w:rPr>
        <w:t>estimated a fringe benefits rate of 5</w:t>
      </w:r>
      <w:r w:rsidR="00335DA5">
        <w:rPr>
          <w:rFonts w:ascii="Times New Roman" w:hAnsi="Times New Roman"/>
          <w:bCs/>
          <w:sz w:val="24"/>
          <w:szCs w:val="24"/>
        </w:rPr>
        <w:t>1</w:t>
      </w:r>
      <w:r w:rsidRPr="00801A55">
        <w:rPr>
          <w:rFonts w:ascii="Times New Roman" w:hAnsi="Times New Roman"/>
          <w:bCs/>
          <w:sz w:val="24"/>
          <w:szCs w:val="24"/>
        </w:rPr>
        <w:t xml:space="preserve"> percent by dividing the total benefit costs ($1</w:t>
      </w:r>
      <w:r w:rsidR="00335DA5">
        <w:rPr>
          <w:rFonts w:ascii="Times New Roman" w:hAnsi="Times New Roman"/>
          <w:bCs/>
          <w:sz w:val="24"/>
          <w:szCs w:val="24"/>
        </w:rPr>
        <w:t>4.14</w:t>
      </w:r>
      <w:r w:rsidRPr="00801A55" w:rsidR="00C6539E">
        <w:rPr>
          <w:rFonts w:ascii="Times New Roman" w:hAnsi="Times New Roman"/>
          <w:bCs/>
          <w:sz w:val="24"/>
          <w:szCs w:val="24"/>
        </w:rPr>
        <w:t xml:space="preserve"> per hour</w:t>
      </w:r>
      <w:r w:rsidRPr="00801A55">
        <w:rPr>
          <w:rFonts w:ascii="Times New Roman" w:hAnsi="Times New Roman"/>
          <w:bCs/>
          <w:sz w:val="24"/>
          <w:szCs w:val="24"/>
        </w:rPr>
        <w:t>) by the wages and salaries ($2</w:t>
      </w:r>
      <w:r w:rsidR="00335DA5">
        <w:rPr>
          <w:rFonts w:ascii="Times New Roman" w:hAnsi="Times New Roman"/>
          <w:bCs/>
          <w:sz w:val="24"/>
          <w:szCs w:val="24"/>
        </w:rPr>
        <w:t>7.69</w:t>
      </w:r>
      <w:r w:rsidRPr="00801A55" w:rsidR="00C6539E">
        <w:rPr>
          <w:rFonts w:ascii="Times New Roman" w:hAnsi="Times New Roman"/>
          <w:bCs/>
          <w:sz w:val="24"/>
          <w:szCs w:val="24"/>
        </w:rPr>
        <w:t xml:space="preserve"> per hour</w:t>
      </w:r>
      <w:r w:rsidRPr="00801A55">
        <w:rPr>
          <w:rFonts w:ascii="Times New Roman" w:hAnsi="Times New Roman"/>
          <w:bCs/>
          <w:sz w:val="24"/>
          <w:szCs w:val="24"/>
        </w:rPr>
        <w:t>)</w:t>
      </w:r>
      <w:r w:rsidRPr="00801A55" w:rsidR="00E558D3">
        <w:rPr>
          <w:rFonts w:ascii="Times New Roman" w:hAnsi="Times New Roman"/>
          <w:bCs/>
          <w:sz w:val="24"/>
          <w:szCs w:val="24"/>
        </w:rPr>
        <w:t xml:space="preserve"> for the transportation and warehousing industry</w:t>
      </w:r>
      <w:r w:rsidRPr="00801A55">
        <w:rPr>
          <w:rFonts w:ascii="Times New Roman" w:hAnsi="Times New Roman"/>
          <w:bCs/>
          <w:sz w:val="24"/>
          <w:szCs w:val="24"/>
        </w:rPr>
        <w:t>.</w:t>
      </w:r>
      <w:r>
        <w:rPr>
          <w:rStyle w:val="FootnoteReference"/>
          <w:rFonts w:ascii="Times New Roman" w:hAnsi="Times New Roman"/>
          <w:bCs/>
          <w:sz w:val="24"/>
          <w:szCs w:val="24"/>
        </w:rPr>
        <w:footnoteReference w:id="8"/>
      </w:r>
      <w:r w:rsidRPr="00801A55">
        <w:rPr>
          <w:rFonts w:ascii="Times New Roman" w:hAnsi="Times New Roman"/>
          <w:bCs/>
          <w:sz w:val="24"/>
          <w:szCs w:val="24"/>
        </w:rPr>
        <w:t xml:space="preserve"> We </w:t>
      </w:r>
      <w:r w:rsidRPr="00801A55" w:rsidR="006C5E0F">
        <w:rPr>
          <w:rFonts w:ascii="Times New Roman" w:hAnsi="Times New Roman"/>
          <w:bCs/>
          <w:sz w:val="24"/>
          <w:szCs w:val="24"/>
        </w:rPr>
        <w:t xml:space="preserve">then </w:t>
      </w:r>
      <w:r w:rsidRPr="00801A55">
        <w:rPr>
          <w:rFonts w:ascii="Times New Roman" w:hAnsi="Times New Roman"/>
          <w:bCs/>
          <w:sz w:val="24"/>
          <w:szCs w:val="24"/>
        </w:rPr>
        <w:t>estimate</w:t>
      </w:r>
      <w:r w:rsidRPr="00801A55" w:rsidR="006C5E0F">
        <w:rPr>
          <w:rFonts w:ascii="Times New Roman" w:hAnsi="Times New Roman"/>
          <w:bCs/>
          <w:sz w:val="24"/>
          <w:szCs w:val="24"/>
        </w:rPr>
        <w:t>d</w:t>
      </w:r>
      <w:r w:rsidRPr="00801A55">
        <w:rPr>
          <w:rFonts w:ascii="Times New Roman" w:hAnsi="Times New Roman"/>
          <w:bCs/>
          <w:sz w:val="24"/>
          <w:szCs w:val="24"/>
        </w:rPr>
        <w:t xml:space="preserve"> an overhead rate of 27 percent by </w:t>
      </w:r>
      <w:r w:rsidRPr="00801A55" w:rsidR="006C5E0F">
        <w:rPr>
          <w:rFonts w:ascii="Times New Roman" w:hAnsi="Times New Roman"/>
          <w:bCs/>
          <w:sz w:val="24"/>
          <w:szCs w:val="24"/>
        </w:rPr>
        <w:t xml:space="preserve">dividing </w:t>
      </w:r>
      <w:r w:rsidRPr="00801A55">
        <w:rPr>
          <w:rFonts w:ascii="Times New Roman" w:hAnsi="Times New Roman"/>
          <w:bCs/>
          <w:sz w:val="24"/>
          <w:szCs w:val="24"/>
        </w:rPr>
        <w:t>management and overhead cost</w:t>
      </w:r>
      <w:r w:rsidRPr="00801A55" w:rsidR="006C5E0F">
        <w:rPr>
          <w:rFonts w:ascii="Times New Roman" w:hAnsi="Times New Roman"/>
          <w:bCs/>
          <w:sz w:val="24"/>
          <w:szCs w:val="24"/>
        </w:rPr>
        <w:t>s</w:t>
      </w:r>
      <w:r w:rsidRPr="00801A55">
        <w:rPr>
          <w:rFonts w:ascii="Times New Roman" w:hAnsi="Times New Roman"/>
          <w:bCs/>
          <w:sz w:val="24"/>
          <w:szCs w:val="24"/>
        </w:rPr>
        <w:t xml:space="preserve"> ($0.107</w:t>
      </w:r>
      <w:r w:rsidRPr="00801A55" w:rsidR="006C5E0F">
        <w:rPr>
          <w:rFonts w:ascii="Times New Roman" w:hAnsi="Times New Roman"/>
          <w:bCs/>
          <w:sz w:val="24"/>
          <w:szCs w:val="24"/>
        </w:rPr>
        <w:t xml:space="preserve"> per mile</w:t>
      </w:r>
      <w:r w:rsidRPr="00801A55">
        <w:rPr>
          <w:rFonts w:ascii="Times New Roman" w:hAnsi="Times New Roman"/>
          <w:bCs/>
          <w:sz w:val="24"/>
          <w:szCs w:val="24"/>
        </w:rPr>
        <w:t>) by labor cost</w:t>
      </w:r>
      <w:r w:rsidRPr="00801A55" w:rsidR="006C5E0F">
        <w:rPr>
          <w:rFonts w:ascii="Times New Roman" w:hAnsi="Times New Roman"/>
          <w:bCs/>
          <w:sz w:val="24"/>
          <w:szCs w:val="24"/>
        </w:rPr>
        <w:t>s</w:t>
      </w:r>
      <w:r w:rsidRPr="00801A55">
        <w:rPr>
          <w:rFonts w:ascii="Times New Roman" w:hAnsi="Times New Roman"/>
          <w:bCs/>
          <w:sz w:val="24"/>
          <w:szCs w:val="24"/>
        </w:rPr>
        <w:t xml:space="preserve"> ($0.39</w:t>
      </w:r>
      <w:r w:rsidRPr="00801A55" w:rsidR="006C5E0F">
        <w:rPr>
          <w:rFonts w:ascii="Times New Roman" w:hAnsi="Times New Roman"/>
          <w:bCs/>
          <w:sz w:val="24"/>
          <w:szCs w:val="24"/>
        </w:rPr>
        <w:t xml:space="preserve"> per mile</w:t>
      </w:r>
      <w:r w:rsidRPr="00801A55">
        <w:rPr>
          <w:rFonts w:ascii="Times New Roman" w:hAnsi="Times New Roman"/>
          <w:bCs/>
          <w:sz w:val="24"/>
          <w:szCs w:val="24"/>
        </w:rPr>
        <w:t>)</w:t>
      </w:r>
      <w:r w:rsidRPr="00801A55" w:rsidR="006C5E0F">
        <w:rPr>
          <w:rFonts w:ascii="Times New Roman" w:hAnsi="Times New Roman"/>
          <w:bCs/>
          <w:sz w:val="24"/>
          <w:szCs w:val="24"/>
        </w:rPr>
        <w:t xml:space="preserve"> for the trucking industry</w:t>
      </w:r>
      <w:r w:rsidRPr="00801A55">
        <w:rPr>
          <w:rFonts w:ascii="Times New Roman" w:hAnsi="Times New Roman"/>
          <w:bCs/>
          <w:sz w:val="24"/>
          <w:szCs w:val="24"/>
        </w:rPr>
        <w:t>.</w:t>
      </w:r>
      <w:r>
        <w:rPr>
          <w:rStyle w:val="FootnoteReference"/>
          <w:rFonts w:ascii="Times New Roman" w:hAnsi="Times New Roman"/>
          <w:bCs/>
          <w:sz w:val="24"/>
          <w:szCs w:val="24"/>
        </w:rPr>
        <w:footnoteReference w:id="9"/>
      </w:r>
      <w:r w:rsidRPr="00801A55">
        <w:rPr>
          <w:rFonts w:ascii="Times New Roman" w:hAnsi="Times New Roman"/>
          <w:bCs/>
          <w:sz w:val="24"/>
          <w:szCs w:val="24"/>
        </w:rPr>
        <w:t xml:space="preserve"> </w:t>
      </w:r>
      <w:r w:rsidRPr="00801A55" w:rsidR="00847FBC">
        <w:rPr>
          <w:rFonts w:ascii="Times New Roman" w:hAnsi="Times New Roman"/>
          <w:bCs/>
          <w:sz w:val="24"/>
          <w:szCs w:val="24"/>
        </w:rPr>
        <w:t>U</w:t>
      </w:r>
      <w:r w:rsidRPr="00801A55" w:rsidR="00BB42E8">
        <w:rPr>
          <w:rFonts w:ascii="Times New Roman" w:hAnsi="Times New Roman"/>
          <w:bCs/>
          <w:sz w:val="24"/>
          <w:szCs w:val="24"/>
        </w:rPr>
        <w:t>sing these estimated</w:t>
      </w:r>
      <w:r w:rsidRPr="00801A55" w:rsidR="00847FBC">
        <w:rPr>
          <w:rFonts w:ascii="Times New Roman" w:hAnsi="Times New Roman"/>
          <w:bCs/>
          <w:sz w:val="24"/>
          <w:szCs w:val="24"/>
        </w:rPr>
        <w:t xml:space="preserve"> fringe benefits and overhead rate</w:t>
      </w:r>
      <w:r w:rsidRPr="00801A55" w:rsidR="00BB42E8">
        <w:rPr>
          <w:rFonts w:ascii="Times New Roman" w:hAnsi="Times New Roman"/>
          <w:bCs/>
          <w:sz w:val="24"/>
          <w:szCs w:val="24"/>
        </w:rPr>
        <w:t>s</w:t>
      </w:r>
      <w:r w:rsidRPr="00801A55" w:rsidR="00847FBC">
        <w:rPr>
          <w:rFonts w:ascii="Times New Roman" w:hAnsi="Times New Roman"/>
          <w:bCs/>
          <w:sz w:val="24"/>
          <w:szCs w:val="24"/>
        </w:rPr>
        <w:t>, w</w:t>
      </w:r>
      <w:r w:rsidRPr="00801A55">
        <w:rPr>
          <w:rFonts w:ascii="Times New Roman" w:hAnsi="Times New Roman"/>
          <w:bCs/>
          <w:sz w:val="24"/>
          <w:szCs w:val="24"/>
        </w:rPr>
        <w:t xml:space="preserve">e </w:t>
      </w:r>
      <w:r w:rsidRPr="00801A55" w:rsidR="00847FBC">
        <w:rPr>
          <w:rFonts w:ascii="Times New Roman" w:hAnsi="Times New Roman"/>
          <w:bCs/>
          <w:sz w:val="24"/>
          <w:szCs w:val="24"/>
        </w:rPr>
        <w:t xml:space="preserve">calculated </w:t>
      </w:r>
      <w:r w:rsidRPr="00801A55">
        <w:rPr>
          <w:rFonts w:ascii="Times New Roman" w:hAnsi="Times New Roman"/>
          <w:bCs/>
          <w:sz w:val="24"/>
          <w:szCs w:val="24"/>
        </w:rPr>
        <w:t xml:space="preserve">a </w:t>
      </w:r>
      <w:r w:rsidRPr="00801A55" w:rsidR="00847FBC">
        <w:rPr>
          <w:rFonts w:ascii="Times New Roman" w:hAnsi="Times New Roman"/>
          <w:bCs/>
          <w:sz w:val="24"/>
          <w:szCs w:val="24"/>
        </w:rPr>
        <w:t xml:space="preserve">fully </w:t>
      </w:r>
      <w:r w:rsidRPr="00801A55">
        <w:rPr>
          <w:rFonts w:ascii="Times New Roman" w:hAnsi="Times New Roman"/>
          <w:bCs/>
          <w:sz w:val="24"/>
          <w:szCs w:val="24"/>
        </w:rPr>
        <w:t xml:space="preserve">loaded wage </w:t>
      </w:r>
      <w:r w:rsidRPr="00801A55" w:rsidR="00847FBC">
        <w:rPr>
          <w:rFonts w:ascii="Times New Roman" w:hAnsi="Times New Roman"/>
          <w:bCs/>
          <w:sz w:val="24"/>
          <w:szCs w:val="24"/>
        </w:rPr>
        <w:t xml:space="preserve">rate factor </w:t>
      </w:r>
      <w:r w:rsidRPr="00801A55">
        <w:rPr>
          <w:rFonts w:ascii="Times New Roman" w:hAnsi="Times New Roman"/>
          <w:bCs/>
          <w:sz w:val="24"/>
          <w:szCs w:val="24"/>
        </w:rPr>
        <w:t>of 1.9</w:t>
      </w:r>
      <w:r w:rsidR="0002564E">
        <w:rPr>
          <w:rFonts w:ascii="Times New Roman" w:hAnsi="Times New Roman"/>
          <w:bCs/>
          <w:sz w:val="24"/>
          <w:szCs w:val="24"/>
        </w:rPr>
        <w:t>2</w:t>
      </w:r>
      <w:r w:rsidRPr="00801A55">
        <w:rPr>
          <w:rFonts w:ascii="Times New Roman" w:hAnsi="Times New Roman"/>
          <w:bCs/>
          <w:sz w:val="24"/>
          <w:szCs w:val="24"/>
        </w:rPr>
        <w:t xml:space="preserve"> by multiplying the fringe benefits rate (1+0.5</w:t>
      </w:r>
      <w:r w:rsidR="0002564E">
        <w:rPr>
          <w:rFonts w:ascii="Times New Roman" w:hAnsi="Times New Roman"/>
          <w:bCs/>
          <w:sz w:val="24"/>
          <w:szCs w:val="24"/>
        </w:rPr>
        <w:t>1</w:t>
      </w:r>
      <w:r w:rsidRPr="00801A55">
        <w:rPr>
          <w:rFonts w:ascii="Times New Roman" w:hAnsi="Times New Roman"/>
          <w:bCs/>
          <w:sz w:val="24"/>
          <w:szCs w:val="24"/>
        </w:rPr>
        <w:t xml:space="preserve">) by the overhead rate (1+0.27). </w:t>
      </w:r>
      <w:r w:rsidRPr="00801A55" w:rsidR="00A50A8B">
        <w:rPr>
          <w:rFonts w:ascii="Times New Roman" w:hAnsi="Times New Roman"/>
          <w:bCs/>
          <w:sz w:val="24"/>
          <w:szCs w:val="24"/>
        </w:rPr>
        <w:t>Finally, m</w:t>
      </w:r>
      <w:r w:rsidRPr="00801A55" w:rsidR="008C32CD">
        <w:rPr>
          <w:rFonts w:ascii="Times New Roman" w:hAnsi="Times New Roman"/>
          <w:bCs/>
          <w:sz w:val="24"/>
          <w:szCs w:val="24"/>
        </w:rPr>
        <w:t xml:space="preserve">ultiplying </w:t>
      </w:r>
      <w:r w:rsidRPr="00801A55" w:rsidR="00847FBC">
        <w:rPr>
          <w:rFonts w:ascii="Times New Roman" w:hAnsi="Times New Roman"/>
          <w:bCs/>
          <w:sz w:val="24"/>
          <w:szCs w:val="24"/>
        </w:rPr>
        <w:t xml:space="preserve">the </w:t>
      </w:r>
      <w:r w:rsidRPr="00801A55" w:rsidR="008C32CD">
        <w:rPr>
          <w:rFonts w:ascii="Times New Roman" w:hAnsi="Times New Roman"/>
          <w:bCs/>
          <w:sz w:val="24"/>
          <w:szCs w:val="24"/>
        </w:rPr>
        <w:t>me</w:t>
      </w:r>
      <w:r w:rsidRPr="00801A55" w:rsidR="00BB42E8">
        <w:rPr>
          <w:rFonts w:ascii="Times New Roman" w:hAnsi="Times New Roman"/>
          <w:bCs/>
          <w:sz w:val="24"/>
          <w:szCs w:val="24"/>
        </w:rPr>
        <w:t>dian</w:t>
      </w:r>
      <w:r w:rsidRPr="00801A55" w:rsidR="008C32CD">
        <w:rPr>
          <w:rFonts w:ascii="Times New Roman" w:hAnsi="Times New Roman"/>
          <w:bCs/>
          <w:sz w:val="24"/>
          <w:szCs w:val="24"/>
        </w:rPr>
        <w:t xml:space="preserve"> hourly </w:t>
      </w:r>
      <w:r w:rsidRPr="00801A55" w:rsidR="00847FBC">
        <w:rPr>
          <w:rFonts w:ascii="Times New Roman" w:hAnsi="Times New Roman"/>
          <w:bCs/>
          <w:sz w:val="24"/>
          <w:szCs w:val="24"/>
        </w:rPr>
        <w:t xml:space="preserve">base </w:t>
      </w:r>
      <w:r w:rsidRPr="00801A55" w:rsidR="008C32CD">
        <w:rPr>
          <w:rFonts w:ascii="Times New Roman" w:hAnsi="Times New Roman"/>
          <w:bCs/>
          <w:sz w:val="24"/>
          <w:szCs w:val="24"/>
        </w:rPr>
        <w:t>wage</w:t>
      </w:r>
      <w:r w:rsidRPr="00801A55" w:rsidR="001B216F">
        <w:rPr>
          <w:rFonts w:ascii="Times New Roman" w:hAnsi="Times New Roman"/>
          <w:bCs/>
          <w:sz w:val="24"/>
          <w:szCs w:val="24"/>
        </w:rPr>
        <w:t xml:space="preserve"> </w:t>
      </w:r>
      <w:r w:rsidRPr="00801A55" w:rsidR="00BB42E8">
        <w:rPr>
          <w:rFonts w:ascii="Times New Roman" w:hAnsi="Times New Roman"/>
          <w:bCs/>
          <w:sz w:val="24"/>
          <w:szCs w:val="24"/>
        </w:rPr>
        <w:t>of $</w:t>
      </w:r>
      <w:r w:rsidRPr="00801A55" w:rsidR="00BF7E8A">
        <w:rPr>
          <w:rFonts w:ascii="Times New Roman" w:hAnsi="Times New Roman"/>
          <w:bCs/>
          <w:sz w:val="24"/>
          <w:szCs w:val="24"/>
        </w:rPr>
        <w:t>22.66</w:t>
      </w:r>
      <w:r w:rsidRPr="00801A55" w:rsidR="00BB42E8">
        <w:rPr>
          <w:rFonts w:ascii="Times New Roman" w:hAnsi="Times New Roman"/>
          <w:bCs/>
          <w:sz w:val="24"/>
          <w:szCs w:val="24"/>
        </w:rPr>
        <w:t xml:space="preserve"> </w:t>
      </w:r>
      <w:r w:rsidRPr="00801A55" w:rsidR="001B216F">
        <w:rPr>
          <w:rFonts w:ascii="Times New Roman" w:hAnsi="Times New Roman"/>
          <w:bCs/>
          <w:sz w:val="24"/>
          <w:szCs w:val="24"/>
        </w:rPr>
        <w:t>by th</w:t>
      </w:r>
      <w:r w:rsidRPr="00801A55" w:rsidR="00847FBC">
        <w:rPr>
          <w:rFonts w:ascii="Times New Roman" w:hAnsi="Times New Roman"/>
          <w:bCs/>
          <w:sz w:val="24"/>
          <w:szCs w:val="24"/>
        </w:rPr>
        <w:t>is fully loaded wage rate factor</w:t>
      </w:r>
      <w:r w:rsidRPr="00801A55" w:rsidR="001B216F">
        <w:rPr>
          <w:rFonts w:ascii="Times New Roman" w:hAnsi="Times New Roman"/>
          <w:bCs/>
          <w:sz w:val="24"/>
          <w:szCs w:val="24"/>
        </w:rPr>
        <w:t xml:space="preserve"> results in a </w:t>
      </w:r>
      <w:r w:rsidRPr="00801A55" w:rsidR="00847FBC">
        <w:rPr>
          <w:rFonts w:ascii="Times New Roman" w:hAnsi="Times New Roman"/>
          <w:bCs/>
          <w:sz w:val="24"/>
          <w:szCs w:val="24"/>
        </w:rPr>
        <w:t xml:space="preserve">fully </w:t>
      </w:r>
      <w:r w:rsidRPr="00801A55" w:rsidR="001B216F">
        <w:rPr>
          <w:rFonts w:ascii="Times New Roman" w:hAnsi="Times New Roman"/>
          <w:bCs/>
          <w:sz w:val="24"/>
          <w:szCs w:val="24"/>
        </w:rPr>
        <w:t xml:space="preserve">loaded hourly wage of </w:t>
      </w:r>
      <w:r w:rsidRPr="00801A55" w:rsidR="00FF1CE1">
        <w:rPr>
          <w:rFonts w:ascii="Times New Roman" w:hAnsi="Times New Roman"/>
          <w:bCs/>
          <w:sz w:val="24"/>
          <w:szCs w:val="24"/>
        </w:rPr>
        <w:t>$</w:t>
      </w:r>
      <w:r w:rsidRPr="00801A55" w:rsidR="00BF7E8A">
        <w:rPr>
          <w:rFonts w:ascii="Times New Roman" w:hAnsi="Times New Roman"/>
          <w:bCs/>
          <w:sz w:val="24"/>
          <w:szCs w:val="24"/>
        </w:rPr>
        <w:t>4</w:t>
      </w:r>
      <w:r w:rsidR="0002564E">
        <w:rPr>
          <w:rFonts w:ascii="Times New Roman" w:hAnsi="Times New Roman"/>
          <w:bCs/>
          <w:sz w:val="24"/>
          <w:szCs w:val="24"/>
        </w:rPr>
        <w:t>3.51</w:t>
      </w:r>
      <w:r w:rsidRPr="00801A55" w:rsidR="000912B3">
        <w:rPr>
          <w:rFonts w:ascii="Times New Roman" w:hAnsi="Times New Roman"/>
          <w:bCs/>
          <w:sz w:val="24"/>
          <w:szCs w:val="24"/>
        </w:rPr>
        <w:t>.</w:t>
      </w:r>
    </w:p>
    <w:p w:rsidR="00204120" w:rsidRPr="00801A55" w:rsidP="00801A55" w14:paraId="064A79B1" w14:textId="77777777">
      <w:pPr>
        <w:widowControl/>
        <w:tabs>
          <w:tab w:val="left" w:pos="360"/>
        </w:tabs>
        <w:ind w:left="360"/>
        <w:rPr>
          <w:rFonts w:ascii="Times New Roman" w:hAnsi="Times New Roman"/>
          <w:bCs/>
          <w:sz w:val="24"/>
          <w:szCs w:val="24"/>
        </w:rPr>
      </w:pPr>
    </w:p>
    <w:p w:rsidR="002F4723" w:rsidP="002F4723" w14:paraId="652D7F17" w14:textId="318A5B6C">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We estimate </w:t>
      </w:r>
      <w:r w:rsidRPr="00801A55" w:rsidR="00685AD8">
        <w:rPr>
          <w:rFonts w:ascii="Times New Roman" w:hAnsi="Times New Roman"/>
          <w:bCs/>
          <w:sz w:val="24"/>
          <w:szCs w:val="24"/>
        </w:rPr>
        <w:t xml:space="preserve">that </w:t>
      </w:r>
      <w:r w:rsidRPr="00801A55">
        <w:rPr>
          <w:rFonts w:ascii="Times New Roman" w:hAnsi="Times New Roman"/>
          <w:bCs/>
          <w:sz w:val="24"/>
          <w:szCs w:val="24"/>
        </w:rPr>
        <w:t xml:space="preserve">the </w:t>
      </w:r>
      <w:r w:rsidR="00E52C29">
        <w:rPr>
          <w:rFonts w:ascii="Times New Roman" w:hAnsi="Times New Roman"/>
          <w:bCs/>
          <w:sz w:val="24"/>
          <w:szCs w:val="24"/>
        </w:rPr>
        <w:t>329,364</w:t>
      </w:r>
      <w:r w:rsidRPr="00801A55">
        <w:rPr>
          <w:rFonts w:ascii="Times New Roman" w:hAnsi="Times New Roman"/>
          <w:bCs/>
          <w:sz w:val="24"/>
          <w:szCs w:val="24"/>
        </w:rPr>
        <w:t xml:space="preserve"> </w:t>
      </w:r>
      <w:r w:rsidR="00074F2B">
        <w:rPr>
          <w:rFonts w:ascii="Times New Roman" w:hAnsi="Times New Roman"/>
          <w:bCs/>
          <w:sz w:val="24"/>
          <w:szCs w:val="24"/>
        </w:rPr>
        <w:t xml:space="preserve">interstate </w:t>
      </w:r>
      <w:r w:rsidRPr="00801A55">
        <w:rPr>
          <w:rFonts w:ascii="Times New Roman" w:hAnsi="Times New Roman"/>
          <w:bCs/>
          <w:sz w:val="24"/>
          <w:szCs w:val="24"/>
        </w:rPr>
        <w:t xml:space="preserve">freight-carrying motor carriers impacted annually will </w:t>
      </w:r>
      <w:r w:rsidRPr="00801A55" w:rsidR="00F579E3">
        <w:rPr>
          <w:rFonts w:ascii="Times New Roman" w:hAnsi="Times New Roman"/>
          <w:bCs/>
          <w:sz w:val="24"/>
          <w:szCs w:val="24"/>
        </w:rPr>
        <w:t xml:space="preserve">each </w:t>
      </w:r>
      <w:r w:rsidRPr="00801A55">
        <w:rPr>
          <w:rFonts w:ascii="Times New Roman" w:hAnsi="Times New Roman"/>
          <w:bCs/>
          <w:sz w:val="24"/>
          <w:szCs w:val="24"/>
        </w:rPr>
        <w:t xml:space="preserve">incur an average of </w:t>
      </w:r>
      <w:r w:rsidR="00733845">
        <w:rPr>
          <w:rFonts w:ascii="Times New Roman" w:hAnsi="Times New Roman"/>
          <w:bCs/>
          <w:sz w:val="24"/>
          <w:szCs w:val="24"/>
        </w:rPr>
        <w:t>14.2</w:t>
      </w:r>
      <w:r w:rsidRPr="00801A55">
        <w:rPr>
          <w:rFonts w:ascii="Times New Roman" w:hAnsi="Times New Roman"/>
          <w:bCs/>
          <w:sz w:val="24"/>
          <w:szCs w:val="24"/>
        </w:rPr>
        <w:t xml:space="preserve"> burden hours </w:t>
      </w:r>
      <w:r w:rsidRPr="00801A55" w:rsidR="00EB5B07">
        <w:rPr>
          <w:rFonts w:ascii="Times New Roman" w:hAnsi="Times New Roman"/>
          <w:bCs/>
          <w:sz w:val="24"/>
          <w:szCs w:val="24"/>
        </w:rPr>
        <w:t xml:space="preserve">and a cost to respondents </w:t>
      </w:r>
      <w:r w:rsidRPr="00801A55">
        <w:rPr>
          <w:rFonts w:ascii="Times New Roman" w:hAnsi="Times New Roman"/>
          <w:bCs/>
          <w:sz w:val="24"/>
          <w:szCs w:val="24"/>
        </w:rPr>
        <w:t xml:space="preserve">of </w:t>
      </w:r>
      <w:r w:rsidRPr="00801A55" w:rsidR="0084342E">
        <w:rPr>
          <w:rFonts w:ascii="Times New Roman" w:hAnsi="Times New Roman"/>
          <w:bCs/>
          <w:sz w:val="24"/>
          <w:szCs w:val="24"/>
        </w:rPr>
        <w:t>$</w:t>
      </w:r>
      <w:r w:rsidR="00101383">
        <w:rPr>
          <w:rFonts w:ascii="Times New Roman" w:hAnsi="Times New Roman"/>
          <w:bCs/>
          <w:sz w:val="24"/>
          <w:szCs w:val="24"/>
        </w:rPr>
        <w:t>6</w:t>
      </w:r>
      <w:r w:rsidR="0002564E">
        <w:rPr>
          <w:rFonts w:ascii="Times New Roman" w:hAnsi="Times New Roman"/>
          <w:bCs/>
          <w:sz w:val="24"/>
          <w:szCs w:val="24"/>
        </w:rPr>
        <w:t>17.84</w:t>
      </w:r>
      <w:r w:rsidRPr="00801A55" w:rsidR="003D2F9B">
        <w:rPr>
          <w:rFonts w:ascii="Times New Roman" w:hAnsi="Times New Roman"/>
          <w:bCs/>
          <w:sz w:val="24"/>
          <w:szCs w:val="24"/>
        </w:rPr>
        <w:t xml:space="preserve"> ($</w:t>
      </w:r>
      <w:r w:rsidRPr="00801A55" w:rsidR="00053F4F">
        <w:rPr>
          <w:rFonts w:ascii="Times New Roman" w:hAnsi="Times New Roman"/>
          <w:bCs/>
          <w:sz w:val="24"/>
          <w:szCs w:val="24"/>
        </w:rPr>
        <w:t>4</w:t>
      </w:r>
      <w:r w:rsidR="0002564E">
        <w:rPr>
          <w:rFonts w:ascii="Times New Roman" w:hAnsi="Times New Roman"/>
          <w:bCs/>
          <w:sz w:val="24"/>
          <w:szCs w:val="24"/>
        </w:rPr>
        <w:t>3.51</w:t>
      </w:r>
      <w:r w:rsidRPr="00801A55" w:rsidR="003D2F9B">
        <w:rPr>
          <w:rFonts w:ascii="Times New Roman" w:hAnsi="Times New Roman"/>
          <w:bCs/>
          <w:sz w:val="24"/>
          <w:szCs w:val="24"/>
        </w:rPr>
        <w:t xml:space="preserve"> × </w:t>
      </w:r>
      <w:r w:rsidR="00101383">
        <w:rPr>
          <w:rFonts w:ascii="Times New Roman" w:hAnsi="Times New Roman"/>
          <w:bCs/>
          <w:sz w:val="24"/>
          <w:szCs w:val="24"/>
        </w:rPr>
        <w:t>14.2</w:t>
      </w:r>
      <w:r w:rsidRPr="00801A55" w:rsidR="003D2F9B">
        <w:rPr>
          <w:rFonts w:ascii="Times New Roman" w:hAnsi="Times New Roman"/>
          <w:bCs/>
          <w:sz w:val="24"/>
          <w:szCs w:val="24"/>
        </w:rPr>
        <w:t xml:space="preserve"> hours)</w:t>
      </w:r>
      <w:r w:rsidRPr="00801A55" w:rsidR="0084342E">
        <w:rPr>
          <w:rFonts w:ascii="Times New Roman" w:hAnsi="Times New Roman"/>
          <w:bCs/>
          <w:sz w:val="24"/>
          <w:szCs w:val="24"/>
        </w:rPr>
        <w:t>.</w:t>
      </w:r>
      <w:r w:rsidRPr="00801A55" w:rsidR="0015004B">
        <w:rPr>
          <w:rFonts w:ascii="Times New Roman" w:hAnsi="Times New Roman"/>
          <w:bCs/>
          <w:sz w:val="24"/>
          <w:szCs w:val="24"/>
        </w:rPr>
        <w:t xml:space="preserve"> </w:t>
      </w:r>
      <w:r w:rsidRPr="00830205" w:rsidR="0084342E">
        <w:rPr>
          <w:rFonts w:ascii="Times New Roman" w:hAnsi="Times New Roman"/>
          <w:sz w:val="24"/>
          <w:szCs w:val="24"/>
        </w:rPr>
        <w:t xml:space="preserve">The </w:t>
      </w:r>
      <w:r w:rsidRPr="00830205" w:rsidR="00074F2B">
        <w:rPr>
          <w:rFonts w:ascii="Times New Roman" w:hAnsi="Times New Roman"/>
          <w:sz w:val="24"/>
          <w:szCs w:val="24"/>
        </w:rPr>
        <w:t xml:space="preserve">annual time </w:t>
      </w:r>
      <w:r w:rsidRPr="00830205" w:rsidR="0084342E">
        <w:rPr>
          <w:rFonts w:ascii="Times New Roman" w:hAnsi="Times New Roman"/>
          <w:sz w:val="24"/>
          <w:szCs w:val="24"/>
        </w:rPr>
        <w:t xml:space="preserve">burden </w:t>
      </w:r>
      <w:r w:rsidRPr="00830205" w:rsidR="00685AD8">
        <w:rPr>
          <w:rFonts w:ascii="Times New Roman" w:hAnsi="Times New Roman"/>
          <w:sz w:val="24"/>
          <w:szCs w:val="24"/>
        </w:rPr>
        <w:t xml:space="preserve">for </w:t>
      </w:r>
      <w:r w:rsidRPr="00830205">
        <w:rPr>
          <w:rFonts w:ascii="Times New Roman" w:hAnsi="Times New Roman"/>
          <w:sz w:val="24"/>
          <w:szCs w:val="24"/>
        </w:rPr>
        <w:t xml:space="preserve">interstate </w:t>
      </w:r>
      <w:r w:rsidRPr="00830205">
        <w:rPr>
          <w:rFonts w:ascii="Times New Roman" w:hAnsi="Times New Roman"/>
          <w:sz w:val="24"/>
          <w:szCs w:val="24"/>
        </w:rPr>
        <w:t>freight-carrying motor carriers</w:t>
      </w:r>
      <w:r w:rsidRPr="00830205" w:rsidR="00685AD8">
        <w:rPr>
          <w:rFonts w:ascii="Times New Roman" w:hAnsi="Times New Roman"/>
          <w:sz w:val="24"/>
          <w:szCs w:val="24"/>
        </w:rPr>
        <w:t xml:space="preserve"> </w:t>
      </w:r>
      <w:r w:rsidRPr="00830205" w:rsidR="0084342E">
        <w:rPr>
          <w:rFonts w:ascii="Times New Roman" w:hAnsi="Times New Roman"/>
          <w:sz w:val="24"/>
          <w:szCs w:val="24"/>
        </w:rPr>
        <w:t>is</w:t>
      </w:r>
      <w:r w:rsidRPr="00801A55" w:rsidR="0084342E">
        <w:rPr>
          <w:rFonts w:ascii="Times New Roman" w:hAnsi="Times New Roman"/>
          <w:b/>
          <w:bCs/>
          <w:sz w:val="24"/>
          <w:szCs w:val="24"/>
        </w:rPr>
        <w:t xml:space="preserve"> </w:t>
      </w:r>
      <w:r w:rsidR="00915990">
        <w:rPr>
          <w:rFonts w:ascii="Times New Roman" w:hAnsi="Times New Roman"/>
          <w:b/>
          <w:bCs/>
          <w:sz w:val="24"/>
          <w:szCs w:val="24"/>
        </w:rPr>
        <w:t>4,667,101</w:t>
      </w:r>
      <w:r w:rsidRPr="00801A55" w:rsidR="00DD203F">
        <w:rPr>
          <w:rFonts w:ascii="Times New Roman" w:hAnsi="Times New Roman"/>
          <w:b/>
          <w:bCs/>
          <w:sz w:val="24"/>
          <w:szCs w:val="24"/>
        </w:rPr>
        <w:t xml:space="preserve"> </w:t>
      </w:r>
      <w:r w:rsidRPr="00830205" w:rsidR="0084342E">
        <w:rPr>
          <w:rFonts w:ascii="Times New Roman" w:hAnsi="Times New Roman"/>
          <w:sz w:val="24"/>
          <w:szCs w:val="24"/>
        </w:rPr>
        <w:t>hours</w:t>
      </w:r>
      <w:r w:rsidRPr="00801A55" w:rsidR="0084342E">
        <w:rPr>
          <w:rFonts w:ascii="Times New Roman" w:hAnsi="Times New Roman"/>
          <w:bCs/>
          <w:sz w:val="24"/>
          <w:szCs w:val="24"/>
        </w:rPr>
        <w:t xml:space="preserve"> (</w:t>
      </w:r>
      <w:r w:rsidRPr="00801A55" w:rsidR="001F6608">
        <w:rPr>
          <w:rFonts w:ascii="Times New Roman" w:hAnsi="Times New Roman"/>
          <w:bCs/>
          <w:sz w:val="24"/>
          <w:szCs w:val="24"/>
        </w:rPr>
        <w:t xml:space="preserve">0.433 hours per response × </w:t>
      </w:r>
      <w:r w:rsidR="00915990">
        <w:rPr>
          <w:rFonts w:ascii="Times New Roman" w:hAnsi="Times New Roman"/>
          <w:bCs/>
          <w:sz w:val="24"/>
          <w:szCs w:val="24"/>
        </w:rPr>
        <w:t xml:space="preserve">10,778,525 </w:t>
      </w:r>
      <w:r w:rsidRPr="00801A55" w:rsidR="001F6608">
        <w:rPr>
          <w:rFonts w:ascii="Times New Roman" w:hAnsi="Times New Roman"/>
          <w:bCs/>
          <w:sz w:val="24"/>
          <w:szCs w:val="24"/>
        </w:rPr>
        <w:t xml:space="preserve">responses) </w:t>
      </w:r>
      <w:r w:rsidRPr="00801A55" w:rsidR="00685AD8">
        <w:rPr>
          <w:rFonts w:ascii="Times New Roman" w:hAnsi="Times New Roman"/>
          <w:bCs/>
          <w:sz w:val="24"/>
          <w:szCs w:val="24"/>
        </w:rPr>
        <w:t xml:space="preserve">with a </w:t>
      </w:r>
      <w:r w:rsidRPr="00830205" w:rsidR="001F6608">
        <w:rPr>
          <w:rFonts w:ascii="Times New Roman" w:hAnsi="Times New Roman"/>
          <w:sz w:val="24"/>
          <w:szCs w:val="24"/>
        </w:rPr>
        <w:t>cost</w:t>
      </w:r>
      <w:r w:rsidRPr="00830205" w:rsidR="003D2F9B">
        <w:rPr>
          <w:rFonts w:ascii="Times New Roman" w:hAnsi="Times New Roman"/>
          <w:sz w:val="24"/>
          <w:szCs w:val="24"/>
        </w:rPr>
        <w:t xml:space="preserve"> </w:t>
      </w:r>
      <w:r w:rsidRPr="00830205" w:rsidR="00685AD8">
        <w:rPr>
          <w:rFonts w:ascii="Times New Roman" w:hAnsi="Times New Roman"/>
          <w:sz w:val="24"/>
          <w:szCs w:val="24"/>
        </w:rPr>
        <w:t xml:space="preserve">to respondents </w:t>
      </w:r>
      <w:r w:rsidRPr="00830205" w:rsidR="003D2F9B">
        <w:rPr>
          <w:rFonts w:ascii="Times New Roman" w:hAnsi="Times New Roman"/>
          <w:sz w:val="24"/>
          <w:szCs w:val="24"/>
        </w:rPr>
        <w:t>of</w:t>
      </w:r>
      <w:r w:rsidRPr="00801A55" w:rsidR="003D2F9B">
        <w:rPr>
          <w:rFonts w:ascii="Times New Roman" w:hAnsi="Times New Roman"/>
          <w:b/>
          <w:bCs/>
          <w:sz w:val="24"/>
          <w:szCs w:val="24"/>
        </w:rPr>
        <w:t xml:space="preserve"> </w:t>
      </w:r>
      <w:r w:rsidRPr="00801A55" w:rsidR="00DD203F">
        <w:rPr>
          <w:rFonts w:ascii="Times New Roman" w:hAnsi="Times New Roman"/>
          <w:b/>
          <w:bCs/>
          <w:sz w:val="24"/>
          <w:szCs w:val="24"/>
        </w:rPr>
        <w:t>$</w:t>
      </w:r>
      <w:r w:rsidR="00915990">
        <w:rPr>
          <w:rFonts w:ascii="Times New Roman" w:hAnsi="Times New Roman"/>
          <w:b/>
          <w:bCs/>
          <w:sz w:val="24"/>
          <w:szCs w:val="24"/>
        </w:rPr>
        <w:t>2</w:t>
      </w:r>
      <w:r w:rsidR="0002564E">
        <w:rPr>
          <w:rFonts w:ascii="Times New Roman" w:hAnsi="Times New Roman"/>
          <w:b/>
          <w:bCs/>
          <w:sz w:val="24"/>
          <w:szCs w:val="24"/>
        </w:rPr>
        <w:t>03,065,5</w:t>
      </w:r>
      <w:r w:rsidR="004777B5">
        <w:rPr>
          <w:rFonts w:ascii="Times New Roman" w:hAnsi="Times New Roman"/>
          <w:b/>
          <w:bCs/>
          <w:sz w:val="24"/>
          <w:szCs w:val="24"/>
        </w:rPr>
        <w:t>83</w:t>
      </w:r>
      <w:r w:rsidRPr="00801A55" w:rsidR="003D2F9B">
        <w:rPr>
          <w:rFonts w:ascii="Times New Roman" w:hAnsi="Times New Roman"/>
          <w:b/>
          <w:bCs/>
          <w:sz w:val="24"/>
          <w:szCs w:val="24"/>
        </w:rPr>
        <w:t xml:space="preserve"> </w:t>
      </w:r>
      <w:r w:rsidRPr="00801A55" w:rsidR="003D2F9B">
        <w:rPr>
          <w:rFonts w:ascii="Times New Roman" w:hAnsi="Times New Roman"/>
          <w:bCs/>
          <w:sz w:val="24"/>
          <w:szCs w:val="24"/>
        </w:rPr>
        <w:t>(</w:t>
      </w:r>
      <w:r w:rsidRPr="00801A55" w:rsidR="0084342E">
        <w:rPr>
          <w:rFonts w:ascii="Times New Roman" w:hAnsi="Times New Roman"/>
          <w:bCs/>
          <w:sz w:val="24"/>
          <w:szCs w:val="24"/>
        </w:rPr>
        <w:t>$</w:t>
      </w:r>
      <w:r w:rsidRPr="00801A55" w:rsidR="00053F4F">
        <w:rPr>
          <w:rFonts w:ascii="Times New Roman" w:hAnsi="Times New Roman"/>
          <w:bCs/>
          <w:sz w:val="24"/>
          <w:szCs w:val="24"/>
        </w:rPr>
        <w:t>4</w:t>
      </w:r>
      <w:r w:rsidR="0002564E">
        <w:rPr>
          <w:rFonts w:ascii="Times New Roman" w:hAnsi="Times New Roman"/>
          <w:bCs/>
          <w:sz w:val="24"/>
          <w:szCs w:val="24"/>
        </w:rPr>
        <w:t>3.51</w:t>
      </w:r>
      <w:r w:rsidRPr="00801A55" w:rsidR="0084342E">
        <w:rPr>
          <w:rFonts w:ascii="Times New Roman" w:hAnsi="Times New Roman"/>
          <w:bCs/>
          <w:sz w:val="24"/>
          <w:szCs w:val="24"/>
        </w:rPr>
        <w:t xml:space="preserve"> × </w:t>
      </w:r>
      <w:r w:rsidR="00915990">
        <w:rPr>
          <w:rFonts w:ascii="Times New Roman" w:hAnsi="Times New Roman"/>
          <w:bCs/>
          <w:sz w:val="24"/>
          <w:szCs w:val="24"/>
        </w:rPr>
        <w:t>4,667,101</w:t>
      </w:r>
      <w:r w:rsidRPr="00801A55" w:rsidR="0084342E">
        <w:rPr>
          <w:rFonts w:ascii="Times New Roman" w:hAnsi="Times New Roman"/>
          <w:bCs/>
          <w:sz w:val="24"/>
          <w:szCs w:val="24"/>
        </w:rPr>
        <w:t xml:space="preserve"> hours</w:t>
      </w:r>
      <w:r w:rsidRPr="00801A55" w:rsidR="003D2F9B">
        <w:rPr>
          <w:rFonts w:ascii="Times New Roman" w:hAnsi="Times New Roman"/>
          <w:bCs/>
          <w:sz w:val="24"/>
          <w:szCs w:val="24"/>
        </w:rPr>
        <w:t>).</w:t>
      </w:r>
      <w:r w:rsidR="00074F2B">
        <w:rPr>
          <w:rFonts w:ascii="Times New Roman" w:hAnsi="Times New Roman"/>
          <w:bCs/>
          <w:sz w:val="24"/>
          <w:szCs w:val="24"/>
        </w:rPr>
        <w:t xml:space="preserve"> </w:t>
      </w:r>
      <w:r w:rsidRPr="00801A55" w:rsidR="00074F2B">
        <w:rPr>
          <w:rFonts w:ascii="Times New Roman" w:hAnsi="Times New Roman"/>
          <w:bCs/>
          <w:sz w:val="24"/>
          <w:szCs w:val="24"/>
        </w:rPr>
        <w:t xml:space="preserve">We estimate that the </w:t>
      </w:r>
      <w:r w:rsidR="00074F2B">
        <w:rPr>
          <w:rFonts w:ascii="Times New Roman" w:hAnsi="Times New Roman"/>
          <w:bCs/>
          <w:sz w:val="24"/>
          <w:szCs w:val="24"/>
        </w:rPr>
        <w:t>532,279 intrastate</w:t>
      </w:r>
      <w:r w:rsidRPr="00801A55" w:rsidR="00074F2B">
        <w:rPr>
          <w:rFonts w:ascii="Times New Roman" w:hAnsi="Times New Roman"/>
          <w:bCs/>
          <w:sz w:val="24"/>
          <w:szCs w:val="24"/>
        </w:rPr>
        <w:t xml:space="preserve"> freight-carrying motor carriers impacted annually will each incur an average of </w:t>
      </w:r>
      <w:r w:rsidR="00074F2B">
        <w:rPr>
          <w:rFonts w:ascii="Times New Roman" w:hAnsi="Times New Roman"/>
          <w:bCs/>
          <w:sz w:val="24"/>
          <w:szCs w:val="24"/>
        </w:rPr>
        <w:t>14.2</w:t>
      </w:r>
      <w:r w:rsidRPr="00801A55" w:rsidR="00074F2B">
        <w:rPr>
          <w:rFonts w:ascii="Times New Roman" w:hAnsi="Times New Roman"/>
          <w:bCs/>
          <w:sz w:val="24"/>
          <w:szCs w:val="24"/>
        </w:rPr>
        <w:t xml:space="preserve"> burden hours and a cost to respondents of $</w:t>
      </w:r>
      <w:r w:rsidR="00074F2B">
        <w:rPr>
          <w:rFonts w:ascii="Times New Roman" w:hAnsi="Times New Roman"/>
          <w:bCs/>
          <w:sz w:val="24"/>
          <w:szCs w:val="24"/>
        </w:rPr>
        <w:t>617.84</w:t>
      </w:r>
      <w:r w:rsidRPr="00801A55" w:rsidR="00074F2B">
        <w:rPr>
          <w:rFonts w:ascii="Times New Roman" w:hAnsi="Times New Roman"/>
          <w:bCs/>
          <w:sz w:val="24"/>
          <w:szCs w:val="24"/>
        </w:rPr>
        <w:t xml:space="preserve"> ($4</w:t>
      </w:r>
      <w:r w:rsidR="00074F2B">
        <w:rPr>
          <w:rFonts w:ascii="Times New Roman" w:hAnsi="Times New Roman"/>
          <w:bCs/>
          <w:sz w:val="24"/>
          <w:szCs w:val="24"/>
        </w:rPr>
        <w:t>3.51</w:t>
      </w:r>
      <w:r w:rsidRPr="00801A55" w:rsidR="00074F2B">
        <w:rPr>
          <w:rFonts w:ascii="Times New Roman" w:hAnsi="Times New Roman"/>
          <w:bCs/>
          <w:sz w:val="24"/>
          <w:szCs w:val="24"/>
        </w:rPr>
        <w:t xml:space="preserve"> × </w:t>
      </w:r>
      <w:r w:rsidR="00074F2B">
        <w:rPr>
          <w:rFonts w:ascii="Times New Roman" w:hAnsi="Times New Roman"/>
          <w:bCs/>
          <w:sz w:val="24"/>
          <w:szCs w:val="24"/>
        </w:rPr>
        <w:t>14.2</w:t>
      </w:r>
      <w:r w:rsidRPr="00801A55" w:rsidR="00074F2B">
        <w:rPr>
          <w:rFonts w:ascii="Times New Roman" w:hAnsi="Times New Roman"/>
          <w:bCs/>
          <w:sz w:val="24"/>
          <w:szCs w:val="24"/>
        </w:rPr>
        <w:t xml:space="preserve"> hours). </w:t>
      </w:r>
      <w:r w:rsidRPr="00830205" w:rsidR="00074F2B">
        <w:rPr>
          <w:rFonts w:ascii="Times New Roman" w:hAnsi="Times New Roman"/>
          <w:sz w:val="24"/>
          <w:szCs w:val="24"/>
        </w:rPr>
        <w:t xml:space="preserve">The annual time burden for </w:t>
      </w:r>
      <w:r w:rsidRPr="00830205">
        <w:rPr>
          <w:rFonts w:ascii="Times New Roman" w:hAnsi="Times New Roman"/>
          <w:sz w:val="24"/>
          <w:szCs w:val="24"/>
        </w:rPr>
        <w:t>intrastate freight-carrying motor carriers</w:t>
      </w:r>
      <w:r w:rsidRPr="00830205" w:rsidR="00074F2B">
        <w:rPr>
          <w:rFonts w:ascii="Times New Roman" w:hAnsi="Times New Roman"/>
          <w:sz w:val="24"/>
          <w:szCs w:val="24"/>
        </w:rPr>
        <w:t xml:space="preserve"> is</w:t>
      </w:r>
      <w:r w:rsidRPr="00801A55" w:rsidR="00074F2B">
        <w:rPr>
          <w:rFonts w:ascii="Times New Roman" w:hAnsi="Times New Roman"/>
          <w:b/>
          <w:bCs/>
          <w:sz w:val="24"/>
          <w:szCs w:val="24"/>
        </w:rPr>
        <w:t xml:space="preserve"> </w:t>
      </w:r>
      <w:r>
        <w:rPr>
          <w:rFonts w:ascii="Times New Roman" w:hAnsi="Times New Roman"/>
          <w:b/>
          <w:bCs/>
          <w:sz w:val="24"/>
          <w:szCs w:val="24"/>
        </w:rPr>
        <w:t>240,174</w:t>
      </w:r>
      <w:r w:rsidRPr="00801A55" w:rsidR="00074F2B">
        <w:rPr>
          <w:rFonts w:ascii="Times New Roman" w:hAnsi="Times New Roman"/>
          <w:b/>
          <w:bCs/>
          <w:sz w:val="24"/>
          <w:szCs w:val="24"/>
        </w:rPr>
        <w:t xml:space="preserve"> </w:t>
      </w:r>
      <w:r w:rsidRPr="00830205" w:rsidR="00074F2B">
        <w:rPr>
          <w:rFonts w:ascii="Times New Roman" w:hAnsi="Times New Roman"/>
          <w:sz w:val="24"/>
          <w:szCs w:val="24"/>
        </w:rPr>
        <w:t>hours</w:t>
      </w:r>
      <w:r w:rsidRPr="00801A55" w:rsidR="00074F2B">
        <w:rPr>
          <w:rFonts w:ascii="Times New Roman" w:hAnsi="Times New Roman"/>
          <w:bCs/>
          <w:sz w:val="24"/>
          <w:szCs w:val="24"/>
        </w:rPr>
        <w:t xml:space="preserve"> (0.433 hours per response × </w:t>
      </w:r>
      <w:r>
        <w:rPr>
          <w:rFonts w:ascii="Times New Roman" w:hAnsi="Times New Roman"/>
          <w:bCs/>
          <w:sz w:val="24"/>
          <w:szCs w:val="24"/>
        </w:rPr>
        <w:t>554,675</w:t>
      </w:r>
      <w:r w:rsidR="00074F2B">
        <w:rPr>
          <w:rFonts w:ascii="Times New Roman" w:hAnsi="Times New Roman"/>
          <w:bCs/>
          <w:sz w:val="24"/>
          <w:szCs w:val="24"/>
        </w:rPr>
        <w:t xml:space="preserve"> </w:t>
      </w:r>
      <w:r w:rsidRPr="00801A55" w:rsidR="00074F2B">
        <w:rPr>
          <w:rFonts w:ascii="Times New Roman" w:hAnsi="Times New Roman"/>
          <w:bCs/>
          <w:sz w:val="24"/>
          <w:szCs w:val="24"/>
        </w:rPr>
        <w:t xml:space="preserve">responses) with a </w:t>
      </w:r>
      <w:r w:rsidRPr="00830205" w:rsidR="00074F2B">
        <w:rPr>
          <w:rFonts w:ascii="Times New Roman" w:hAnsi="Times New Roman"/>
          <w:sz w:val="24"/>
          <w:szCs w:val="24"/>
        </w:rPr>
        <w:t>cost to respondents of</w:t>
      </w:r>
      <w:r w:rsidRPr="00801A55" w:rsidR="00074F2B">
        <w:rPr>
          <w:rFonts w:ascii="Times New Roman" w:hAnsi="Times New Roman"/>
          <w:b/>
          <w:bCs/>
          <w:sz w:val="24"/>
          <w:szCs w:val="24"/>
        </w:rPr>
        <w:t xml:space="preserve"> $</w:t>
      </w:r>
      <w:r>
        <w:rPr>
          <w:rFonts w:ascii="Times New Roman" w:hAnsi="Times New Roman"/>
          <w:b/>
          <w:bCs/>
          <w:sz w:val="24"/>
          <w:szCs w:val="24"/>
        </w:rPr>
        <w:t>10,449,977</w:t>
      </w:r>
      <w:r w:rsidRPr="00801A55" w:rsidR="00074F2B">
        <w:rPr>
          <w:rFonts w:ascii="Times New Roman" w:hAnsi="Times New Roman"/>
          <w:b/>
          <w:bCs/>
          <w:sz w:val="24"/>
          <w:szCs w:val="24"/>
        </w:rPr>
        <w:t xml:space="preserve"> </w:t>
      </w:r>
      <w:r w:rsidRPr="00801A55" w:rsidR="00074F2B">
        <w:rPr>
          <w:rFonts w:ascii="Times New Roman" w:hAnsi="Times New Roman"/>
          <w:bCs/>
          <w:sz w:val="24"/>
          <w:szCs w:val="24"/>
        </w:rPr>
        <w:t>($4</w:t>
      </w:r>
      <w:r w:rsidR="00074F2B">
        <w:rPr>
          <w:rFonts w:ascii="Times New Roman" w:hAnsi="Times New Roman"/>
          <w:bCs/>
          <w:sz w:val="24"/>
          <w:szCs w:val="24"/>
        </w:rPr>
        <w:t>3.51</w:t>
      </w:r>
      <w:r w:rsidRPr="00801A55" w:rsidR="00074F2B">
        <w:rPr>
          <w:rFonts w:ascii="Times New Roman" w:hAnsi="Times New Roman"/>
          <w:bCs/>
          <w:sz w:val="24"/>
          <w:szCs w:val="24"/>
        </w:rPr>
        <w:t xml:space="preserve"> × </w:t>
      </w:r>
      <w:r>
        <w:rPr>
          <w:rFonts w:ascii="Times New Roman" w:hAnsi="Times New Roman"/>
          <w:bCs/>
          <w:sz w:val="24"/>
          <w:szCs w:val="24"/>
        </w:rPr>
        <w:t>240,174</w:t>
      </w:r>
      <w:r w:rsidRPr="00801A55" w:rsidR="00074F2B">
        <w:rPr>
          <w:rFonts w:ascii="Times New Roman" w:hAnsi="Times New Roman"/>
          <w:bCs/>
          <w:sz w:val="24"/>
          <w:szCs w:val="24"/>
        </w:rPr>
        <w:t xml:space="preserve"> hours).</w:t>
      </w:r>
      <w:r>
        <w:rPr>
          <w:rFonts w:ascii="Times New Roman" w:hAnsi="Times New Roman"/>
          <w:bCs/>
          <w:sz w:val="24"/>
          <w:szCs w:val="24"/>
        </w:rPr>
        <w:t xml:space="preserve"> Table 1 shows a summary of respondent burden.</w:t>
      </w:r>
    </w:p>
    <w:p w:rsidR="002358A0" w:rsidP="002F4723" w14:paraId="23E20365" w14:textId="30A90645">
      <w:pPr>
        <w:widowControl/>
        <w:tabs>
          <w:tab w:val="left" w:pos="360"/>
        </w:tabs>
        <w:ind w:left="360"/>
        <w:rPr>
          <w:rFonts w:ascii="Times New Roman" w:hAnsi="Times New Roman"/>
          <w:bCs/>
          <w:sz w:val="24"/>
          <w:szCs w:val="24"/>
        </w:rPr>
      </w:pPr>
    </w:p>
    <w:p w:rsidR="002358A0" w:rsidP="002F4723" w14:paraId="5F6250F8" w14:textId="59C91402">
      <w:pPr>
        <w:widowControl/>
        <w:tabs>
          <w:tab w:val="left" w:pos="360"/>
        </w:tabs>
        <w:ind w:left="360"/>
        <w:rPr>
          <w:rFonts w:ascii="Times New Roman" w:hAnsi="Times New Roman"/>
          <w:bCs/>
          <w:sz w:val="24"/>
          <w:szCs w:val="24"/>
        </w:rPr>
      </w:pPr>
    </w:p>
    <w:p w:rsidR="002358A0" w:rsidP="002F4723" w14:paraId="1211695F" w14:textId="4104106B">
      <w:pPr>
        <w:widowControl/>
        <w:tabs>
          <w:tab w:val="left" w:pos="360"/>
        </w:tabs>
        <w:ind w:left="360"/>
        <w:rPr>
          <w:rFonts w:ascii="Times New Roman" w:hAnsi="Times New Roman"/>
          <w:bCs/>
          <w:sz w:val="24"/>
          <w:szCs w:val="24"/>
        </w:rPr>
      </w:pPr>
    </w:p>
    <w:p w:rsidR="002358A0" w:rsidP="002F4723" w14:paraId="53F6A778" w14:textId="38839530">
      <w:pPr>
        <w:widowControl/>
        <w:tabs>
          <w:tab w:val="left" w:pos="360"/>
        </w:tabs>
        <w:ind w:left="360"/>
        <w:rPr>
          <w:rFonts w:ascii="Times New Roman" w:hAnsi="Times New Roman"/>
          <w:bCs/>
          <w:sz w:val="24"/>
          <w:szCs w:val="24"/>
        </w:rPr>
      </w:pPr>
    </w:p>
    <w:p w:rsidR="002358A0" w:rsidP="002F4723" w14:paraId="2AFF302D" w14:textId="1AE7EABE">
      <w:pPr>
        <w:widowControl/>
        <w:tabs>
          <w:tab w:val="left" w:pos="360"/>
        </w:tabs>
        <w:ind w:left="360"/>
        <w:rPr>
          <w:rFonts w:ascii="Times New Roman" w:hAnsi="Times New Roman"/>
          <w:bCs/>
          <w:sz w:val="24"/>
          <w:szCs w:val="24"/>
        </w:rPr>
      </w:pPr>
    </w:p>
    <w:p w:rsidR="002358A0" w:rsidP="002F4723" w14:paraId="4E253DEF" w14:textId="05C5DB89">
      <w:pPr>
        <w:widowControl/>
        <w:tabs>
          <w:tab w:val="left" w:pos="360"/>
        </w:tabs>
        <w:ind w:left="360"/>
        <w:rPr>
          <w:rFonts w:ascii="Times New Roman" w:hAnsi="Times New Roman"/>
          <w:bCs/>
          <w:sz w:val="24"/>
          <w:szCs w:val="24"/>
        </w:rPr>
      </w:pPr>
    </w:p>
    <w:p w:rsidR="002358A0" w:rsidP="002F4723" w14:paraId="1283C4DB" w14:textId="6423ADDE">
      <w:pPr>
        <w:widowControl/>
        <w:tabs>
          <w:tab w:val="left" w:pos="360"/>
        </w:tabs>
        <w:ind w:left="360"/>
        <w:rPr>
          <w:rFonts w:ascii="Times New Roman" w:hAnsi="Times New Roman"/>
          <w:bCs/>
          <w:sz w:val="24"/>
          <w:szCs w:val="24"/>
        </w:rPr>
      </w:pPr>
    </w:p>
    <w:p w:rsidR="002358A0" w:rsidP="002F4723" w14:paraId="47D21336" w14:textId="6137D83B">
      <w:pPr>
        <w:widowControl/>
        <w:tabs>
          <w:tab w:val="left" w:pos="360"/>
        </w:tabs>
        <w:ind w:left="360"/>
        <w:rPr>
          <w:rFonts w:ascii="Times New Roman" w:hAnsi="Times New Roman"/>
          <w:bCs/>
          <w:sz w:val="24"/>
          <w:szCs w:val="24"/>
        </w:rPr>
      </w:pPr>
    </w:p>
    <w:p w:rsidR="002358A0" w:rsidP="002F4723" w14:paraId="366F3291" w14:textId="62F3A410">
      <w:pPr>
        <w:widowControl/>
        <w:tabs>
          <w:tab w:val="left" w:pos="360"/>
        </w:tabs>
        <w:ind w:left="360"/>
        <w:rPr>
          <w:rFonts w:ascii="Times New Roman" w:hAnsi="Times New Roman"/>
          <w:bCs/>
          <w:sz w:val="24"/>
          <w:szCs w:val="24"/>
        </w:rPr>
      </w:pPr>
    </w:p>
    <w:p w:rsidR="002358A0" w:rsidP="002F4723" w14:paraId="37E9ED47" w14:textId="2440931D">
      <w:pPr>
        <w:widowControl/>
        <w:tabs>
          <w:tab w:val="left" w:pos="360"/>
        </w:tabs>
        <w:ind w:left="360"/>
        <w:rPr>
          <w:rFonts w:ascii="Times New Roman" w:hAnsi="Times New Roman"/>
          <w:bCs/>
          <w:sz w:val="24"/>
          <w:szCs w:val="24"/>
        </w:rPr>
      </w:pPr>
    </w:p>
    <w:p w:rsidR="002358A0" w:rsidP="002F4723" w14:paraId="5C587C9A" w14:textId="49B0FB35">
      <w:pPr>
        <w:widowControl/>
        <w:tabs>
          <w:tab w:val="left" w:pos="360"/>
        </w:tabs>
        <w:ind w:left="360"/>
        <w:rPr>
          <w:rFonts w:ascii="Times New Roman" w:hAnsi="Times New Roman"/>
          <w:bCs/>
          <w:sz w:val="24"/>
          <w:szCs w:val="24"/>
        </w:rPr>
      </w:pPr>
    </w:p>
    <w:p w:rsidR="002358A0" w:rsidP="002F4723" w14:paraId="25A2033C" w14:textId="5362EC9D">
      <w:pPr>
        <w:widowControl/>
        <w:tabs>
          <w:tab w:val="left" w:pos="360"/>
        </w:tabs>
        <w:ind w:left="360"/>
        <w:rPr>
          <w:rFonts w:ascii="Times New Roman" w:hAnsi="Times New Roman"/>
          <w:bCs/>
          <w:sz w:val="24"/>
          <w:szCs w:val="24"/>
        </w:rPr>
      </w:pPr>
    </w:p>
    <w:p w:rsidR="002358A0" w:rsidP="002F4723" w14:paraId="151C1862" w14:textId="77777777">
      <w:pPr>
        <w:widowControl/>
        <w:tabs>
          <w:tab w:val="left" w:pos="360"/>
        </w:tabs>
        <w:ind w:left="360"/>
        <w:rPr>
          <w:rFonts w:ascii="Times New Roman" w:hAnsi="Times New Roman"/>
          <w:bCs/>
          <w:sz w:val="24"/>
          <w:szCs w:val="24"/>
        </w:rPr>
      </w:pPr>
    </w:p>
    <w:p w:rsidR="006A15C1" w:rsidP="00E20038" w14:paraId="61A289C5" w14:textId="77777777">
      <w:pPr>
        <w:widowControl/>
        <w:autoSpaceDE/>
        <w:autoSpaceDN/>
        <w:adjustRightInd/>
        <w:ind w:left="720"/>
        <w:rPr>
          <w:rFonts w:ascii="Times New Roman" w:hAnsi="Times New Roman"/>
          <w:b/>
          <w:sz w:val="24"/>
          <w:szCs w:val="24"/>
        </w:rPr>
      </w:pPr>
    </w:p>
    <w:p w:rsidR="002F4723" w:rsidRPr="00830205" w:rsidP="00830205" w14:paraId="267D7298" w14:textId="31DFB888">
      <w:pPr>
        <w:widowControl/>
        <w:autoSpaceDE/>
        <w:autoSpaceDN/>
        <w:adjustRightInd/>
        <w:ind w:left="720"/>
        <w:rPr>
          <w:rFonts w:ascii="Times New Roman" w:hAnsi="Times New Roman"/>
          <w:b/>
          <w:bCs/>
          <w:color w:val="000000"/>
          <w:sz w:val="24"/>
          <w:szCs w:val="24"/>
        </w:rPr>
      </w:pPr>
      <w:r>
        <w:rPr>
          <w:rFonts w:ascii="Times New Roman" w:hAnsi="Times New Roman"/>
          <w:b/>
          <w:sz w:val="24"/>
          <w:szCs w:val="24"/>
        </w:rPr>
        <w:t xml:space="preserve">Table 1. </w:t>
      </w:r>
      <w:r w:rsidRPr="002F4723">
        <w:rPr>
          <w:rFonts w:ascii="Times New Roman" w:hAnsi="Times New Roman"/>
          <w:b/>
          <w:bCs/>
          <w:color w:val="000000"/>
          <w:sz w:val="24"/>
          <w:szCs w:val="24"/>
        </w:rPr>
        <w:t xml:space="preserve">Freight-carrying commercial motor carriers </w:t>
      </w:r>
    </w:p>
    <w:tbl>
      <w:tblPr>
        <w:tblW w:w="8810" w:type="dxa"/>
        <w:tblInd w:w="602" w:type="dxa"/>
        <w:tblLook w:val="04A0"/>
      </w:tblPr>
      <w:tblGrid>
        <w:gridCol w:w="1196"/>
        <w:gridCol w:w="1415"/>
        <w:gridCol w:w="1222"/>
        <w:gridCol w:w="1050"/>
        <w:gridCol w:w="1245"/>
        <w:gridCol w:w="1152"/>
        <w:gridCol w:w="1530"/>
      </w:tblGrid>
      <w:tr w14:paraId="0DE555E8" w14:textId="77777777" w:rsidTr="00E20038">
        <w:tblPrEx>
          <w:tblW w:w="8810" w:type="dxa"/>
          <w:tblInd w:w="602" w:type="dxa"/>
          <w:tblLook w:val="04A0"/>
        </w:tblPrEx>
        <w:trPr>
          <w:trHeight w:val="1065"/>
        </w:trPr>
        <w:tc>
          <w:tcPr>
            <w:tcW w:w="1196"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2F4723" w:rsidRPr="00830205" w:rsidP="002F4723" w14:paraId="3E8F2E59" w14:textId="77777777">
            <w:pPr>
              <w:widowControl/>
              <w:autoSpaceDE/>
              <w:autoSpaceDN/>
              <w:adjustRightInd/>
              <w:jc w:val="center"/>
              <w:rPr>
                <w:rFonts w:ascii="Times New Roman" w:hAnsi="Times New Roman"/>
                <w:b/>
                <w:bCs/>
                <w:color w:val="000000"/>
                <w:sz w:val="22"/>
                <w:szCs w:val="22"/>
              </w:rPr>
            </w:pPr>
            <w:r w:rsidRPr="00830205">
              <w:rPr>
                <w:rFonts w:ascii="Times New Roman" w:hAnsi="Times New Roman"/>
                <w:b/>
                <w:bCs/>
                <w:color w:val="000000"/>
                <w:sz w:val="22"/>
                <w:szCs w:val="22"/>
              </w:rPr>
              <w:t>Burden Category</w:t>
            </w:r>
          </w:p>
        </w:tc>
        <w:tc>
          <w:tcPr>
            <w:tcW w:w="1415" w:type="dxa"/>
            <w:tcBorders>
              <w:top w:val="single" w:sz="8" w:space="0" w:color="auto"/>
              <w:left w:val="nil"/>
              <w:bottom w:val="single" w:sz="8" w:space="0" w:color="auto"/>
              <w:right w:val="single" w:sz="8" w:space="0" w:color="auto"/>
            </w:tcBorders>
            <w:shd w:val="clear" w:color="000000" w:fill="D9D9D9"/>
            <w:vAlign w:val="center"/>
            <w:hideMark/>
          </w:tcPr>
          <w:p w:rsidR="002F4723" w:rsidRPr="00830205" w:rsidP="002F4723" w14:paraId="15F1D085" w14:textId="77777777">
            <w:pPr>
              <w:widowControl/>
              <w:autoSpaceDE/>
              <w:autoSpaceDN/>
              <w:adjustRightInd/>
              <w:jc w:val="center"/>
              <w:rPr>
                <w:rFonts w:ascii="Times New Roman" w:hAnsi="Times New Roman"/>
                <w:b/>
                <w:bCs/>
                <w:color w:val="000000"/>
                <w:sz w:val="22"/>
                <w:szCs w:val="22"/>
              </w:rPr>
            </w:pPr>
            <w:r w:rsidRPr="00830205">
              <w:rPr>
                <w:rFonts w:ascii="Times New Roman" w:hAnsi="Times New Roman"/>
                <w:b/>
                <w:bCs/>
                <w:color w:val="000000"/>
                <w:sz w:val="22"/>
                <w:szCs w:val="22"/>
              </w:rPr>
              <w:t>Estimated Annual Number of Respondents</w:t>
            </w:r>
          </w:p>
        </w:tc>
        <w:tc>
          <w:tcPr>
            <w:tcW w:w="1222" w:type="dxa"/>
            <w:tcBorders>
              <w:top w:val="single" w:sz="8" w:space="0" w:color="auto"/>
              <w:left w:val="nil"/>
              <w:bottom w:val="single" w:sz="8" w:space="0" w:color="auto"/>
              <w:right w:val="single" w:sz="8" w:space="0" w:color="auto"/>
            </w:tcBorders>
            <w:shd w:val="clear" w:color="000000" w:fill="D9D9D9"/>
            <w:vAlign w:val="center"/>
            <w:hideMark/>
          </w:tcPr>
          <w:p w:rsidR="002F4723" w:rsidRPr="00830205" w:rsidP="002F4723" w14:paraId="78D93D07" w14:textId="77777777">
            <w:pPr>
              <w:widowControl/>
              <w:autoSpaceDE/>
              <w:autoSpaceDN/>
              <w:adjustRightInd/>
              <w:jc w:val="center"/>
              <w:rPr>
                <w:rFonts w:ascii="Times New Roman" w:hAnsi="Times New Roman"/>
                <w:b/>
                <w:bCs/>
                <w:color w:val="000000"/>
                <w:sz w:val="22"/>
                <w:szCs w:val="22"/>
              </w:rPr>
            </w:pPr>
            <w:r w:rsidRPr="00830205">
              <w:rPr>
                <w:rFonts w:ascii="Times New Roman" w:hAnsi="Times New Roman"/>
                <w:b/>
                <w:bCs/>
                <w:color w:val="000000"/>
                <w:sz w:val="22"/>
                <w:szCs w:val="22"/>
              </w:rPr>
              <w:t>Estimated Annual Number of Responses</w:t>
            </w:r>
            <w:r w:rsidRPr="00830205">
              <w:rPr>
                <w:rFonts w:ascii="Times New Roman" w:hAnsi="Times New Roman"/>
                <w:color w:val="000000"/>
                <w:sz w:val="16"/>
                <w:szCs w:val="16"/>
              </w:rPr>
              <w:t> </w:t>
            </w:r>
          </w:p>
        </w:tc>
        <w:tc>
          <w:tcPr>
            <w:tcW w:w="1050" w:type="dxa"/>
            <w:tcBorders>
              <w:top w:val="single" w:sz="8" w:space="0" w:color="auto"/>
              <w:left w:val="nil"/>
              <w:bottom w:val="single" w:sz="8" w:space="0" w:color="auto"/>
              <w:right w:val="single" w:sz="8" w:space="0" w:color="auto"/>
            </w:tcBorders>
            <w:shd w:val="clear" w:color="000000" w:fill="D9D9D9"/>
            <w:vAlign w:val="center"/>
            <w:hideMark/>
          </w:tcPr>
          <w:p w:rsidR="002F4723" w:rsidRPr="00830205" w:rsidP="002F4723" w14:paraId="41073705" w14:textId="77777777">
            <w:pPr>
              <w:widowControl/>
              <w:autoSpaceDE/>
              <w:autoSpaceDN/>
              <w:adjustRightInd/>
              <w:jc w:val="center"/>
              <w:rPr>
                <w:rFonts w:ascii="Times New Roman" w:hAnsi="Times New Roman"/>
                <w:b/>
                <w:bCs/>
                <w:color w:val="000000"/>
                <w:sz w:val="22"/>
                <w:szCs w:val="22"/>
              </w:rPr>
            </w:pPr>
            <w:r w:rsidRPr="00830205">
              <w:rPr>
                <w:rFonts w:ascii="Times New Roman" w:hAnsi="Times New Roman"/>
                <w:b/>
                <w:bCs/>
                <w:color w:val="000000"/>
                <w:sz w:val="22"/>
                <w:szCs w:val="22"/>
              </w:rPr>
              <w:t>Average time for affixing a USDOT number and carrier name</w:t>
            </w:r>
          </w:p>
        </w:tc>
        <w:tc>
          <w:tcPr>
            <w:tcW w:w="1245" w:type="dxa"/>
            <w:tcBorders>
              <w:top w:val="single" w:sz="8" w:space="0" w:color="auto"/>
              <w:left w:val="nil"/>
              <w:bottom w:val="single" w:sz="8" w:space="0" w:color="auto"/>
              <w:right w:val="single" w:sz="8" w:space="0" w:color="auto"/>
            </w:tcBorders>
            <w:shd w:val="clear" w:color="000000" w:fill="D9D9D9"/>
            <w:vAlign w:val="center"/>
            <w:hideMark/>
          </w:tcPr>
          <w:p w:rsidR="002F4723" w:rsidRPr="00830205" w:rsidP="002F4723" w14:paraId="4CD68FDC" w14:textId="77777777">
            <w:pPr>
              <w:widowControl/>
              <w:autoSpaceDE/>
              <w:autoSpaceDN/>
              <w:adjustRightInd/>
              <w:jc w:val="center"/>
              <w:rPr>
                <w:rFonts w:ascii="Times New Roman" w:hAnsi="Times New Roman"/>
                <w:b/>
                <w:bCs/>
                <w:color w:val="000000"/>
                <w:sz w:val="22"/>
                <w:szCs w:val="22"/>
              </w:rPr>
            </w:pPr>
            <w:r w:rsidRPr="00830205">
              <w:rPr>
                <w:rFonts w:ascii="Times New Roman" w:hAnsi="Times New Roman"/>
                <w:b/>
                <w:bCs/>
                <w:color w:val="000000"/>
                <w:sz w:val="22"/>
                <w:szCs w:val="22"/>
              </w:rPr>
              <w:t>Estimated Total Annual Burden Hours</w:t>
            </w:r>
          </w:p>
        </w:tc>
        <w:tc>
          <w:tcPr>
            <w:tcW w:w="1152" w:type="dxa"/>
            <w:tcBorders>
              <w:top w:val="single" w:sz="8" w:space="0" w:color="auto"/>
              <w:left w:val="nil"/>
              <w:bottom w:val="single" w:sz="8" w:space="0" w:color="auto"/>
              <w:right w:val="single" w:sz="8" w:space="0" w:color="auto"/>
            </w:tcBorders>
            <w:shd w:val="clear" w:color="000000" w:fill="D9D9D9"/>
            <w:vAlign w:val="center"/>
            <w:hideMark/>
          </w:tcPr>
          <w:p w:rsidR="002F4723" w:rsidRPr="00830205" w:rsidP="002F4723" w14:paraId="5E59CAFA" w14:textId="77777777">
            <w:pPr>
              <w:widowControl/>
              <w:autoSpaceDE/>
              <w:autoSpaceDN/>
              <w:adjustRightInd/>
              <w:jc w:val="center"/>
              <w:rPr>
                <w:rFonts w:ascii="Times New Roman" w:hAnsi="Times New Roman"/>
                <w:b/>
                <w:bCs/>
                <w:color w:val="000000"/>
                <w:sz w:val="22"/>
                <w:szCs w:val="22"/>
              </w:rPr>
            </w:pPr>
            <w:r w:rsidRPr="00830205">
              <w:rPr>
                <w:rFonts w:ascii="Times New Roman" w:hAnsi="Times New Roman"/>
                <w:b/>
                <w:bCs/>
                <w:color w:val="000000"/>
                <w:sz w:val="22"/>
                <w:szCs w:val="22"/>
              </w:rPr>
              <w:t>Median Wage</w:t>
            </w:r>
          </w:p>
        </w:tc>
        <w:tc>
          <w:tcPr>
            <w:tcW w:w="1530" w:type="dxa"/>
            <w:tcBorders>
              <w:top w:val="single" w:sz="8" w:space="0" w:color="auto"/>
              <w:left w:val="nil"/>
              <w:bottom w:val="single" w:sz="8" w:space="0" w:color="auto"/>
              <w:right w:val="single" w:sz="8" w:space="0" w:color="auto"/>
            </w:tcBorders>
            <w:shd w:val="clear" w:color="000000" w:fill="D9D9D9"/>
            <w:vAlign w:val="center"/>
            <w:hideMark/>
          </w:tcPr>
          <w:p w:rsidR="002F4723" w:rsidRPr="00830205" w:rsidP="002F4723" w14:paraId="35CCD3C7" w14:textId="77777777">
            <w:pPr>
              <w:widowControl/>
              <w:autoSpaceDE/>
              <w:autoSpaceDN/>
              <w:adjustRightInd/>
              <w:jc w:val="center"/>
              <w:rPr>
                <w:rFonts w:ascii="Times New Roman" w:hAnsi="Times New Roman"/>
                <w:b/>
                <w:bCs/>
                <w:color w:val="000000"/>
                <w:sz w:val="22"/>
                <w:szCs w:val="22"/>
              </w:rPr>
            </w:pPr>
            <w:r w:rsidRPr="00830205">
              <w:rPr>
                <w:rFonts w:ascii="Times New Roman" w:hAnsi="Times New Roman"/>
                <w:b/>
                <w:bCs/>
                <w:color w:val="000000"/>
                <w:sz w:val="22"/>
                <w:szCs w:val="22"/>
              </w:rPr>
              <w:t xml:space="preserve">Cost to </w:t>
            </w:r>
            <w:r w:rsidRPr="00830205">
              <w:rPr>
                <w:rFonts w:ascii="Times New Roman" w:hAnsi="Times New Roman"/>
                <w:b/>
                <w:bCs/>
                <w:color w:val="000000"/>
                <w:sz w:val="22"/>
                <w:szCs w:val="22"/>
              </w:rPr>
              <w:t>Respondents</w:t>
            </w:r>
          </w:p>
        </w:tc>
      </w:tr>
      <w:tr w14:paraId="33A7F367" w14:textId="77777777" w:rsidTr="00830205">
        <w:tblPrEx>
          <w:tblW w:w="8810" w:type="dxa"/>
          <w:tblInd w:w="602" w:type="dxa"/>
          <w:tblLook w:val="04A0"/>
        </w:tblPrEx>
        <w:trPr>
          <w:trHeight w:val="789"/>
        </w:trPr>
        <w:tc>
          <w:tcPr>
            <w:tcW w:w="1196" w:type="dxa"/>
            <w:tcBorders>
              <w:top w:val="nil"/>
              <w:left w:val="single" w:sz="8" w:space="0" w:color="auto"/>
              <w:bottom w:val="single" w:sz="4" w:space="0" w:color="auto"/>
              <w:right w:val="single" w:sz="4" w:space="0" w:color="auto"/>
            </w:tcBorders>
            <w:shd w:val="clear" w:color="auto" w:fill="auto"/>
            <w:vAlign w:val="center"/>
            <w:hideMark/>
          </w:tcPr>
          <w:p w:rsidR="002F4723" w:rsidRPr="00830205" w:rsidP="00830205" w14:paraId="321D6C3D" w14:textId="77777777">
            <w:pPr>
              <w:widowControl/>
              <w:autoSpaceDE/>
              <w:autoSpaceDN/>
              <w:adjustRightInd/>
              <w:jc w:val="center"/>
              <w:rPr>
                <w:rFonts w:ascii="Times New Roman" w:hAnsi="Times New Roman"/>
                <w:color w:val="000000"/>
                <w:sz w:val="22"/>
                <w:szCs w:val="22"/>
              </w:rPr>
            </w:pPr>
            <w:r w:rsidRPr="00830205">
              <w:rPr>
                <w:rFonts w:ascii="Times New Roman" w:hAnsi="Times New Roman"/>
                <w:color w:val="000000"/>
                <w:sz w:val="22"/>
                <w:szCs w:val="22"/>
              </w:rPr>
              <w:t>Interstate freight carrying CMVs impacted</w:t>
            </w:r>
          </w:p>
        </w:tc>
        <w:tc>
          <w:tcPr>
            <w:tcW w:w="1415" w:type="dxa"/>
            <w:tcBorders>
              <w:top w:val="nil"/>
              <w:left w:val="nil"/>
              <w:bottom w:val="single" w:sz="4" w:space="0" w:color="auto"/>
              <w:right w:val="single" w:sz="4" w:space="0" w:color="auto"/>
            </w:tcBorders>
            <w:shd w:val="clear" w:color="auto" w:fill="auto"/>
            <w:vAlign w:val="center"/>
            <w:hideMark/>
          </w:tcPr>
          <w:p w:rsidR="002F4723" w:rsidRPr="00830205" w:rsidP="00830205" w14:paraId="2DCE3A86" w14:textId="77777777">
            <w:pPr>
              <w:widowControl/>
              <w:autoSpaceDE/>
              <w:autoSpaceDN/>
              <w:adjustRightInd/>
              <w:jc w:val="center"/>
              <w:rPr>
                <w:rFonts w:ascii="Times New Roman" w:hAnsi="Times New Roman"/>
                <w:color w:val="000000"/>
                <w:sz w:val="22"/>
                <w:szCs w:val="22"/>
              </w:rPr>
            </w:pPr>
            <w:r w:rsidRPr="00830205">
              <w:rPr>
                <w:rFonts w:ascii="Times New Roman" w:hAnsi="Times New Roman"/>
                <w:color w:val="000000"/>
                <w:sz w:val="22"/>
                <w:szCs w:val="22"/>
              </w:rPr>
              <w:t>329,364</w:t>
            </w:r>
          </w:p>
        </w:tc>
        <w:tc>
          <w:tcPr>
            <w:tcW w:w="1222" w:type="dxa"/>
            <w:tcBorders>
              <w:top w:val="nil"/>
              <w:left w:val="nil"/>
              <w:bottom w:val="single" w:sz="4" w:space="0" w:color="auto"/>
              <w:right w:val="single" w:sz="4" w:space="0" w:color="auto"/>
            </w:tcBorders>
            <w:shd w:val="clear" w:color="auto" w:fill="auto"/>
            <w:noWrap/>
            <w:vAlign w:val="center"/>
            <w:hideMark/>
          </w:tcPr>
          <w:p w:rsidR="002F4723" w:rsidRPr="00830205" w:rsidP="00830205" w14:paraId="5BA802C4" w14:textId="03AC81AD">
            <w:pPr>
              <w:widowControl/>
              <w:autoSpaceDE/>
              <w:autoSpaceDN/>
              <w:adjustRightInd/>
              <w:jc w:val="center"/>
              <w:rPr>
                <w:rFonts w:ascii="Times New Roman" w:hAnsi="Times New Roman"/>
                <w:color w:val="000000"/>
                <w:sz w:val="22"/>
                <w:szCs w:val="22"/>
              </w:rPr>
            </w:pPr>
            <w:r w:rsidRPr="00830205">
              <w:rPr>
                <w:rFonts w:ascii="Times New Roman" w:hAnsi="Times New Roman"/>
                <w:color w:val="000000"/>
                <w:sz w:val="22"/>
                <w:szCs w:val="22"/>
              </w:rPr>
              <w:t>10,778,525</w:t>
            </w:r>
          </w:p>
        </w:tc>
        <w:tc>
          <w:tcPr>
            <w:tcW w:w="1050" w:type="dxa"/>
            <w:tcBorders>
              <w:top w:val="nil"/>
              <w:left w:val="nil"/>
              <w:bottom w:val="single" w:sz="4" w:space="0" w:color="auto"/>
              <w:right w:val="single" w:sz="4" w:space="0" w:color="auto"/>
            </w:tcBorders>
            <w:shd w:val="clear" w:color="auto" w:fill="auto"/>
            <w:vAlign w:val="center"/>
            <w:hideMark/>
          </w:tcPr>
          <w:p w:rsidR="002F4723" w:rsidRPr="00830205" w:rsidP="00830205" w14:paraId="577EFC1B" w14:textId="77777777">
            <w:pPr>
              <w:widowControl/>
              <w:autoSpaceDE/>
              <w:autoSpaceDN/>
              <w:adjustRightInd/>
              <w:jc w:val="center"/>
              <w:rPr>
                <w:rFonts w:ascii="Times New Roman" w:hAnsi="Times New Roman"/>
                <w:color w:val="000000"/>
                <w:sz w:val="22"/>
                <w:szCs w:val="22"/>
              </w:rPr>
            </w:pPr>
            <w:r w:rsidRPr="00830205">
              <w:rPr>
                <w:rFonts w:ascii="Times New Roman" w:hAnsi="Times New Roman"/>
                <w:color w:val="000000"/>
                <w:sz w:val="22"/>
                <w:szCs w:val="22"/>
              </w:rPr>
              <w:t>0.433</w:t>
            </w:r>
          </w:p>
        </w:tc>
        <w:tc>
          <w:tcPr>
            <w:tcW w:w="1245" w:type="dxa"/>
            <w:tcBorders>
              <w:top w:val="nil"/>
              <w:left w:val="nil"/>
              <w:bottom w:val="single" w:sz="4" w:space="0" w:color="auto"/>
              <w:right w:val="single" w:sz="4" w:space="0" w:color="auto"/>
            </w:tcBorders>
            <w:shd w:val="clear" w:color="auto" w:fill="auto"/>
            <w:vAlign w:val="center"/>
            <w:hideMark/>
          </w:tcPr>
          <w:p w:rsidR="002F4723" w:rsidRPr="00830205" w:rsidP="00830205" w14:paraId="3D9A8F05" w14:textId="77777777">
            <w:pPr>
              <w:widowControl/>
              <w:autoSpaceDE/>
              <w:autoSpaceDN/>
              <w:adjustRightInd/>
              <w:jc w:val="center"/>
              <w:rPr>
                <w:rFonts w:ascii="Times New Roman" w:hAnsi="Times New Roman"/>
                <w:color w:val="000000"/>
                <w:sz w:val="22"/>
                <w:szCs w:val="22"/>
              </w:rPr>
            </w:pPr>
            <w:r w:rsidRPr="00830205">
              <w:rPr>
                <w:rFonts w:ascii="Times New Roman" w:hAnsi="Times New Roman"/>
                <w:color w:val="000000"/>
                <w:sz w:val="22"/>
                <w:szCs w:val="22"/>
              </w:rPr>
              <w:t>4,667,101</w:t>
            </w:r>
          </w:p>
        </w:tc>
        <w:tc>
          <w:tcPr>
            <w:tcW w:w="1152" w:type="dxa"/>
            <w:tcBorders>
              <w:top w:val="nil"/>
              <w:left w:val="nil"/>
              <w:bottom w:val="single" w:sz="4" w:space="0" w:color="auto"/>
              <w:right w:val="single" w:sz="4" w:space="0" w:color="auto"/>
            </w:tcBorders>
            <w:shd w:val="clear" w:color="auto" w:fill="auto"/>
            <w:noWrap/>
            <w:vAlign w:val="center"/>
            <w:hideMark/>
          </w:tcPr>
          <w:p w:rsidR="002F4723" w:rsidRPr="00830205" w:rsidP="00331984" w14:paraId="6D6D8C47" w14:textId="323357F2">
            <w:pPr>
              <w:widowControl/>
              <w:autoSpaceDE/>
              <w:autoSpaceDN/>
              <w:adjustRightInd/>
              <w:jc w:val="center"/>
              <w:rPr>
                <w:rFonts w:ascii="Times New Roman" w:hAnsi="Times New Roman"/>
                <w:color w:val="000000"/>
                <w:sz w:val="22"/>
                <w:szCs w:val="22"/>
              </w:rPr>
            </w:pPr>
            <w:r w:rsidRPr="00830205">
              <w:rPr>
                <w:rFonts w:ascii="Times New Roman" w:hAnsi="Times New Roman"/>
                <w:color w:val="000000"/>
                <w:sz w:val="22"/>
                <w:szCs w:val="22"/>
              </w:rPr>
              <w:t>$43.51</w:t>
            </w:r>
          </w:p>
        </w:tc>
        <w:tc>
          <w:tcPr>
            <w:tcW w:w="1530" w:type="dxa"/>
            <w:tcBorders>
              <w:top w:val="nil"/>
              <w:left w:val="nil"/>
              <w:bottom w:val="single" w:sz="4" w:space="0" w:color="auto"/>
              <w:right w:val="single" w:sz="8" w:space="0" w:color="auto"/>
            </w:tcBorders>
            <w:shd w:val="clear" w:color="auto" w:fill="auto"/>
            <w:noWrap/>
            <w:vAlign w:val="center"/>
            <w:hideMark/>
          </w:tcPr>
          <w:p w:rsidR="002F4723" w:rsidRPr="00830205" w14:paraId="1EAB7B5A" w14:textId="7CDA43D2">
            <w:pPr>
              <w:widowControl/>
              <w:autoSpaceDE/>
              <w:autoSpaceDN/>
              <w:adjustRightInd/>
              <w:jc w:val="center"/>
              <w:rPr>
                <w:rFonts w:ascii="Times New Roman" w:hAnsi="Times New Roman"/>
                <w:color w:val="000000"/>
                <w:sz w:val="22"/>
                <w:szCs w:val="22"/>
              </w:rPr>
            </w:pPr>
            <w:r w:rsidRPr="00830205">
              <w:rPr>
                <w:rFonts w:ascii="Times New Roman" w:hAnsi="Times New Roman"/>
                <w:color w:val="000000"/>
                <w:sz w:val="22"/>
                <w:szCs w:val="22"/>
              </w:rPr>
              <w:t>$203,065,583</w:t>
            </w:r>
          </w:p>
        </w:tc>
      </w:tr>
      <w:tr w14:paraId="18AC95FB" w14:textId="77777777" w:rsidTr="00830205">
        <w:tblPrEx>
          <w:tblW w:w="8810" w:type="dxa"/>
          <w:tblInd w:w="602" w:type="dxa"/>
          <w:tblLook w:val="04A0"/>
        </w:tblPrEx>
        <w:trPr>
          <w:trHeight w:val="802"/>
        </w:trPr>
        <w:tc>
          <w:tcPr>
            <w:tcW w:w="1196" w:type="dxa"/>
            <w:tcBorders>
              <w:top w:val="nil"/>
              <w:left w:val="single" w:sz="8" w:space="0" w:color="auto"/>
              <w:bottom w:val="nil"/>
              <w:right w:val="single" w:sz="4" w:space="0" w:color="auto"/>
            </w:tcBorders>
            <w:shd w:val="clear" w:color="auto" w:fill="auto"/>
            <w:vAlign w:val="center"/>
            <w:hideMark/>
          </w:tcPr>
          <w:p w:rsidR="002F4723" w:rsidRPr="00830205" w:rsidP="00830205" w14:paraId="4D3189BD" w14:textId="77777777">
            <w:pPr>
              <w:widowControl/>
              <w:autoSpaceDE/>
              <w:autoSpaceDN/>
              <w:adjustRightInd/>
              <w:jc w:val="center"/>
              <w:rPr>
                <w:rFonts w:ascii="Times New Roman" w:hAnsi="Times New Roman"/>
                <w:color w:val="000000"/>
                <w:sz w:val="22"/>
                <w:szCs w:val="22"/>
              </w:rPr>
            </w:pPr>
            <w:r w:rsidRPr="00830205">
              <w:rPr>
                <w:rFonts w:ascii="Times New Roman" w:hAnsi="Times New Roman"/>
                <w:color w:val="000000"/>
                <w:sz w:val="22"/>
                <w:szCs w:val="22"/>
              </w:rPr>
              <w:t>Intrastate freight carrying CMVs impacted</w:t>
            </w:r>
          </w:p>
        </w:tc>
        <w:tc>
          <w:tcPr>
            <w:tcW w:w="1415" w:type="dxa"/>
            <w:tcBorders>
              <w:top w:val="nil"/>
              <w:left w:val="nil"/>
              <w:bottom w:val="nil"/>
              <w:right w:val="single" w:sz="4" w:space="0" w:color="auto"/>
            </w:tcBorders>
            <w:shd w:val="clear" w:color="auto" w:fill="auto"/>
            <w:vAlign w:val="center"/>
            <w:hideMark/>
          </w:tcPr>
          <w:p w:rsidR="002F4723" w:rsidRPr="00830205" w:rsidP="00830205" w14:paraId="007DF0E7" w14:textId="77777777">
            <w:pPr>
              <w:widowControl/>
              <w:autoSpaceDE/>
              <w:autoSpaceDN/>
              <w:adjustRightInd/>
              <w:jc w:val="center"/>
              <w:rPr>
                <w:rFonts w:ascii="Times New Roman" w:hAnsi="Times New Roman"/>
                <w:color w:val="000000"/>
                <w:sz w:val="22"/>
                <w:szCs w:val="22"/>
              </w:rPr>
            </w:pPr>
            <w:r w:rsidRPr="00830205">
              <w:rPr>
                <w:rFonts w:ascii="Times New Roman" w:hAnsi="Times New Roman"/>
                <w:color w:val="000000"/>
                <w:sz w:val="22"/>
                <w:szCs w:val="22"/>
              </w:rPr>
              <w:t>532,279</w:t>
            </w:r>
          </w:p>
        </w:tc>
        <w:tc>
          <w:tcPr>
            <w:tcW w:w="1222" w:type="dxa"/>
            <w:tcBorders>
              <w:top w:val="nil"/>
              <w:left w:val="nil"/>
              <w:bottom w:val="nil"/>
              <w:right w:val="single" w:sz="4" w:space="0" w:color="auto"/>
            </w:tcBorders>
            <w:shd w:val="clear" w:color="auto" w:fill="auto"/>
            <w:noWrap/>
            <w:vAlign w:val="center"/>
            <w:hideMark/>
          </w:tcPr>
          <w:p w:rsidR="002F4723" w:rsidRPr="00830205" w:rsidP="00830205" w14:paraId="7A8F8E34" w14:textId="3D45D700">
            <w:pPr>
              <w:widowControl/>
              <w:autoSpaceDE/>
              <w:autoSpaceDN/>
              <w:adjustRightInd/>
              <w:jc w:val="center"/>
              <w:rPr>
                <w:rFonts w:ascii="Times New Roman" w:hAnsi="Times New Roman"/>
                <w:color w:val="000000"/>
                <w:sz w:val="22"/>
                <w:szCs w:val="22"/>
              </w:rPr>
            </w:pPr>
            <w:r w:rsidRPr="00830205">
              <w:rPr>
                <w:rFonts w:ascii="Times New Roman" w:hAnsi="Times New Roman"/>
                <w:color w:val="000000"/>
                <w:sz w:val="22"/>
                <w:szCs w:val="22"/>
              </w:rPr>
              <w:t>554,675</w:t>
            </w:r>
          </w:p>
        </w:tc>
        <w:tc>
          <w:tcPr>
            <w:tcW w:w="1050" w:type="dxa"/>
            <w:tcBorders>
              <w:top w:val="nil"/>
              <w:left w:val="nil"/>
              <w:bottom w:val="nil"/>
              <w:right w:val="single" w:sz="4" w:space="0" w:color="auto"/>
            </w:tcBorders>
            <w:shd w:val="clear" w:color="auto" w:fill="auto"/>
            <w:vAlign w:val="center"/>
            <w:hideMark/>
          </w:tcPr>
          <w:p w:rsidR="002F4723" w:rsidRPr="00830205" w:rsidP="00830205" w14:paraId="704F5B3F" w14:textId="77777777">
            <w:pPr>
              <w:widowControl/>
              <w:autoSpaceDE/>
              <w:autoSpaceDN/>
              <w:adjustRightInd/>
              <w:jc w:val="center"/>
              <w:rPr>
                <w:rFonts w:ascii="Times New Roman" w:hAnsi="Times New Roman"/>
                <w:color w:val="000000"/>
                <w:sz w:val="22"/>
                <w:szCs w:val="22"/>
              </w:rPr>
            </w:pPr>
            <w:r w:rsidRPr="00830205">
              <w:rPr>
                <w:rFonts w:ascii="Times New Roman" w:hAnsi="Times New Roman"/>
                <w:color w:val="000000"/>
                <w:sz w:val="22"/>
                <w:szCs w:val="22"/>
              </w:rPr>
              <w:t>0.433</w:t>
            </w:r>
          </w:p>
        </w:tc>
        <w:tc>
          <w:tcPr>
            <w:tcW w:w="1245" w:type="dxa"/>
            <w:tcBorders>
              <w:top w:val="nil"/>
              <w:left w:val="nil"/>
              <w:bottom w:val="nil"/>
              <w:right w:val="single" w:sz="4" w:space="0" w:color="auto"/>
            </w:tcBorders>
            <w:shd w:val="clear" w:color="auto" w:fill="auto"/>
            <w:vAlign w:val="center"/>
            <w:hideMark/>
          </w:tcPr>
          <w:p w:rsidR="002F4723" w:rsidRPr="00830205" w:rsidP="00830205" w14:paraId="2F6C7D18" w14:textId="77777777">
            <w:pPr>
              <w:widowControl/>
              <w:autoSpaceDE/>
              <w:autoSpaceDN/>
              <w:adjustRightInd/>
              <w:jc w:val="center"/>
              <w:rPr>
                <w:rFonts w:ascii="Times New Roman" w:hAnsi="Times New Roman"/>
                <w:color w:val="000000"/>
                <w:sz w:val="22"/>
                <w:szCs w:val="22"/>
              </w:rPr>
            </w:pPr>
            <w:r w:rsidRPr="00830205">
              <w:rPr>
                <w:rFonts w:ascii="Times New Roman" w:hAnsi="Times New Roman"/>
                <w:color w:val="000000"/>
                <w:sz w:val="22"/>
                <w:szCs w:val="22"/>
              </w:rPr>
              <w:t>240,174</w:t>
            </w:r>
          </w:p>
        </w:tc>
        <w:tc>
          <w:tcPr>
            <w:tcW w:w="1152" w:type="dxa"/>
            <w:tcBorders>
              <w:top w:val="nil"/>
              <w:left w:val="nil"/>
              <w:bottom w:val="nil"/>
              <w:right w:val="single" w:sz="4" w:space="0" w:color="auto"/>
            </w:tcBorders>
            <w:shd w:val="clear" w:color="auto" w:fill="auto"/>
            <w:noWrap/>
            <w:vAlign w:val="center"/>
            <w:hideMark/>
          </w:tcPr>
          <w:p w:rsidR="002F4723" w:rsidRPr="00830205" w:rsidP="00331984" w14:paraId="7007C946" w14:textId="6D39BB48">
            <w:pPr>
              <w:widowControl/>
              <w:autoSpaceDE/>
              <w:autoSpaceDN/>
              <w:adjustRightInd/>
              <w:jc w:val="center"/>
              <w:rPr>
                <w:rFonts w:ascii="Times New Roman" w:hAnsi="Times New Roman"/>
                <w:color w:val="000000"/>
                <w:sz w:val="22"/>
                <w:szCs w:val="22"/>
              </w:rPr>
            </w:pPr>
            <w:r w:rsidRPr="00830205">
              <w:rPr>
                <w:rFonts w:ascii="Times New Roman" w:hAnsi="Times New Roman"/>
                <w:color w:val="000000"/>
                <w:sz w:val="22"/>
                <w:szCs w:val="22"/>
              </w:rPr>
              <w:t>$43.51</w:t>
            </w:r>
          </w:p>
        </w:tc>
        <w:tc>
          <w:tcPr>
            <w:tcW w:w="1530" w:type="dxa"/>
            <w:tcBorders>
              <w:top w:val="nil"/>
              <w:left w:val="nil"/>
              <w:bottom w:val="nil"/>
              <w:right w:val="single" w:sz="8" w:space="0" w:color="auto"/>
            </w:tcBorders>
            <w:shd w:val="clear" w:color="auto" w:fill="auto"/>
            <w:noWrap/>
            <w:vAlign w:val="center"/>
            <w:hideMark/>
          </w:tcPr>
          <w:p w:rsidR="002F4723" w:rsidRPr="00830205" w14:paraId="75C16E2C" w14:textId="5EF8C8CB">
            <w:pPr>
              <w:widowControl/>
              <w:autoSpaceDE/>
              <w:autoSpaceDN/>
              <w:adjustRightInd/>
              <w:jc w:val="center"/>
              <w:rPr>
                <w:rFonts w:ascii="Times New Roman" w:hAnsi="Times New Roman"/>
                <w:color w:val="000000"/>
                <w:sz w:val="22"/>
                <w:szCs w:val="22"/>
              </w:rPr>
            </w:pPr>
            <w:r w:rsidRPr="00830205">
              <w:rPr>
                <w:rFonts w:ascii="Times New Roman" w:hAnsi="Times New Roman"/>
                <w:color w:val="000000"/>
                <w:sz w:val="22"/>
                <w:szCs w:val="22"/>
              </w:rPr>
              <w:t>$10,449,977</w:t>
            </w:r>
          </w:p>
        </w:tc>
      </w:tr>
      <w:tr w14:paraId="00A68FE2" w14:textId="77777777" w:rsidTr="002358A0">
        <w:tblPrEx>
          <w:tblW w:w="8810" w:type="dxa"/>
          <w:tblInd w:w="602" w:type="dxa"/>
          <w:tblLook w:val="04A0"/>
        </w:tblPrEx>
        <w:trPr>
          <w:trHeight w:val="289"/>
        </w:trPr>
        <w:tc>
          <w:tcPr>
            <w:tcW w:w="119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F4723" w:rsidRPr="00830205" w:rsidP="00830205" w14:paraId="30028BBC" w14:textId="77777777">
            <w:pPr>
              <w:widowControl/>
              <w:autoSpaceDE/>
              <w:autoSpaceDN/>
              <w:adjustRightInd/>
              <w:jc w:val="center"/>
              <w:rPr>
                <w:rFonts w:ascii="Times New Roman" w:hAnsi="Times New Roman"/>
                <w:b/>
                <w:bCs/>
                <w:color w:val="000000"/>
                <w:sz w:val="22"/>
                <w:szCs w:val="22"/>
              </w:rPr>
            </w:pPr>
            <w:r w:rsidRPr="00830205">
              <w:rPr>
                <w:rFonts w:ascii="Times New Roman" w:hAnsi="Times New Roman"/>
                <w:b/>
                <w:bCs/>
                <w:color w:val="000000"/>
                <w:sz w:val="22"/>
                <w:szCs w:val="22"/>
              </w:rPr>
              <w:t>Totals</w:t>
            </w:r>
          </w:p>
        </w:tc>
        <w:tc>
          <w:tcPr>
            <w:tcW w:w="1415" w:type="dxa"/>
            <w:tcBorders>
              <w:top w:val="single" w:sz="8" w:space="0" w:color="auto"/>
              <w:left w:val="nil"/>
              <w:bottom w:val="single" w:sz="8" w:space="0" w:color="auto"/>
              <w:right w:val="single" w:sz="4" w:space="0" w:color="auto"/>
            </w:tcBorders>
            <w:shd w:val="clear" w:color="auto" w:fill="auto"/>
            <w:vAlign w:val="center"/>
            <w:hideMark/>
          </w:tcPr>
          <w:p w:rsidR="002F4723" w:rsidRPr="00830205" w:rsidP="00830205" w14:paraId="6CB7850F" w14:textId="77777777">
            <w:pPr>
              <w:widowControl/>
              <w:autoSpaceDE/>
              <w:autoSpaceDN/>
              <w:adjustRightInd/>
              <w:jc w:val="center"/>
              <w:rPr>
                <w:rFonts w:ascii="Times New Roman" w:hAnsi="Times New Roman"/>
                <w:b/>
                <w:bCs/>
                <w:color w:val="000000"/>
                <w:sz w:val="22"/>
                <w:szCs w:val="22"/>
              </w:rPr>
            </w:pPr>
            <w:r w:rsidRPr="00830205">
              <w:rPr>
                <w:rFonts w:ascii="Times New Roman" w:hAnsi="Times New Roman"/>
                <w:b/>
                <w:bCs/>
                <w:color w:val="000000"/>
                <w:sz w:val="22"/>
                <w:szCs w:val="22"/>
              </w:rPr>
              <w:t>861,643</w:t>
            </w:r>
          </w:p>
        </w:tc>
        <w:tc>
          <w:tcPr>
            <w:tcW w:w="1222" w:type="dxa"/>
            <w:tcBorders>
              <w:top w:val="single" w:sz="8" w:space="0" w:color="auto"/>
              <w:left w:val="nil"/>
              <w:bottom w:val="single" w:sz="8" w:space="0" w:color="auto"/>
              <w:right w:val="single" w:sz="4" w:space="0" w:color="auto"/>
            </w:tcBorders>
            <w:shd w:val="clear" w:color="auto" w:fill="auto"/>
            <w:noWrap/>
            <w:vAlign w:val="center"/>
            <w:hideMark/>
          </w:tcPr>
          <w:p w:rsidR="002F4723" w:rsidRPr="00830205" w:rsidP="00830205" w14:paraId="57788184" w14:textId="62A4F42A">
            <w:pPr>
              <w:widowControl/>
              <w:autoSpaceDE/>
              <w:autoSpaceDN/>
              <w:adjustRightInd/>
              <w:jc w:val="center"/>
              <w:rPr>
                <w:rFonts w:ascii="Times New Roman" w:hAnsi="Times New Roman"/>
                <w:b/>
                <w:bCs/>
                <w:color w:val="000000"/>
                <w:sz w:val="22"/>
                <w:szCs w:val="22"/>
              </w:rPr>
            </w:pPr>
            <w:r w:rsidRPr="00830205">
              <w:rPr>
                <w:rFonts w:ascii="Times New Roman" w:hAnsi="Times New Roman"/>
                <w:b/>
                <w:bCs/>
                <w:color w:val="000000"/>
                <w:sz w:val="22"/>
                <w:szCs w:val="22"/>
              </w:rPr>
              <w:t>11,333,200</w:t>
            </w:r>
          </w:p>
        </w:tc>
        <w:tc>
          <w:tcPr>
            <w:tcW w:w="1050" w:type="dxa"/>
            <w:tcBorders>
              <w:top w:val="single" w:sz="8" w:space="0" w:color="auto"/>
              <w:left w:val="nil"/>
              <w:bottom w:val="single" w:sz="8" w:space="0" w:color="auto"/>
              <w:right w:val="single" w:sz="4" w:space="0" w:color="auto"/>
            </w:tcBorders>
            <w:shd w:val="clear" w:color="auto" w:fill="auto"/>
            <w:vAlign w:val="center"/>
            <w:hideMark/>
          </w:tcPr>
          <w:p w:rsidR="002F4723" w:rsidRPr="00830205" w:rsidP="00830205" w14:paraId="450D828A" w14:textId="656B0DD2">
            <w:pPr>
              <w:widowControl/>
              <w:autoSpaceDE/>
              <w:autoSpaceDN/>
              <w:adjustRightInd/>
              <w:jc w:val="center"/>
              <w:rPr>
                <w:rFonts w:ascii="Times New Roman" w:hAnsi="Times New Roman"/>
                <w:b/>
                <w:bCs/>
                <w:color w:val="000000"/>
                <w:sz w:val="22"/>
                <w:szCs w:val="22"/>
              </w:rPr>
            </w:pPr>
          </w:p>
        </w:tc>
        <w:tc>
          <w:tcPr>
            <w:tcW w:w="1245" w:type="dxa"/>
            <w:tcBorders>
              <w:top w:val="single" w:sz="8" w:space="0" w:color="auto"/>
              <w:left w:val="nil"/>
              <w:bottom w:val="single" w:sz="8" w:space="0" w:color="auto"/>
              <w:right w:val="single" w:sz="4" w:space="0" w:color="auto"/>
            </w:tcBorders>
            <w:shd w:val="clear" w:color="auto" w:fill="auto"/>
            <w:vAlign w:val="center"/>
            <w:hideMark/>
          </w:tcPr>
          <w:p w:rsidR="002F4723" w:rsidRPr="00830205" w:rsidP="00830205" w14:paraId="3255BCF4" w14:textId="77777777">
            <w:pPr>
              <w:widowControl/>
              <w:autoSpaceDE/>
              <w:autoSpaceDN/>
              <w:adjustRightInd/>
              <w:jc w:val="center"/>
              <w:rPr>
                <w:rFonts w:ascii="Times New Roman" w:hAnsi="Times New Roman"/>
                <w:b/>
                <w:bCs/>
                <w:color w:val="000000"/>
                <w:sz w:val="22"/>
                <w:szCs w:val="22"/>
              </w:rPr>
            </w:pPr>
            <w:r w:rsidRPr="00830205">
              <w:rPr>
                <w:rFonts w:ascii="Times New Roman" w:hAnsi="Times New Roman"/>
                <w:b/>
                <w:bCs/>
                <w:color w:val="000000"/>
                <w:sz w:val="22"/>
                <w:szCs w:val="22"/>
              </w:rPr>
              <w:t>4,907,276</w:t>
            </w:r>
          </w:p>
        </w:tc>
        <w:tc>
          <w:tcPr>
            <w:tcW w:w="1152" w:type="dxa"/>
            <w:tcBorders>
              <w:top w:val="single" w:sz="8" w:space="0" w:color="auto"/>
              <w:left w:val="nil"/>
              <w:bottom w:val="single" w:sz="8" w:space="0" w:color="auto"/>
              <w:right w:val="single" w:sz="4" w:space="0" w:color="auto"/>
            </w:tcBorders>
            <w:shd w:val="clear" w:color="auto" w:fill="auto"/>
            <w:noWrap/>
            <w:vAlign w:val="center"/>
            <w:hideMark/>
          </w:tcPr>
          <w:p w:rsidR="002F4723" w:rsidRPr="00830205" w:rsidP="00331984" w14:paraId="1E3EA7CC" w14:textId="56FE2F05">
            <w:pPr>
              <w:widowControl/>
              <w:autoSpaceDE/>
              <w:autoSpaceDN/>
              <w:adjustRightInd/>
              <w:jc w:val="center"/>
              <w:rPr>
                <w:rFonts w:ascii="Times New Roman" w:hAnsi="Times New Roman"/>
                <w:b/>
                <w:bCs/>
                <w:color w:val="000000"/>
                <w:sz w:val="22"/>
                <w:szCs w:val="22"/>
              </w:rPr>
            </w:pP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2F4723" w:rsidRPr="00830205" w14:paraId="64B7F7B4" w14:textId="3751137C">
            <w:pPr>
              <w:widowControl/>
              <w:autoSpaceDE/>
              <w:autoSpaceDN/>
              <w:adjustRightInd/>
              <w:jc w:val="center"/>
              <w:rPr>
                <w:rFonts w:ascii="Times New Roman" w:hAnsi="Times New Roman"/>
                <w:b/>
                <w:bCs/>
                <w:color w:val="000000"/>
                <w:sz w:val="22"/>
                <w:szCs w:val="22"/>
              </w:rPr>
            </w:pPr>
            <w:r w:rsidRPr="00830205">
              <w:rPr>
                <w:rFonts w:ascii="Times New Roman" w:hAnsi="Times New Roman"/>
                <w:b/>
                <w:bCs/>
                <w:color w:val="000000"/>
                <w:sz w:val="22"/>
                <w:szCs w:val="22"/>
              </w:rPr>
              <w:t>$213,515,560</w:t>
            </w:r>
          </w:p>
        </w:tc>
      </w:tr>
    </w:tbl>
    <w:p w:rsidR="00BE098A" w:rsidRPr="00801A55" w:rsidP="00801A55" w14:paraId="331D9A03" w14:textId="1A2120FA">
      <w:pPr>
        <w:widowControl/>
        <w:tabs>
          <w:tab w:val="left" w:pos="360"/>
        </w:tabs>
        <w:ind w:left="360"/>
        <w:rPr>
          <w:rFonts w:ascii="Times New Roman" w:hAnsi="Times New Roman"/>
          <w:bCs/>
          <w:sz w:val="24"/>
          <w:szCs w:val="24"/>
        </w:rPr>
      </w:pPr>
    </w:p>
    <w:p w:rsidR="00A80E34" w:rsidRPr="00830205" w:rsidP="00801A55" w14:paraId="03FADDA2" w14:textId="0EC25E9E">
      <w:pPr>
        <w:widowControl/>
        <w:tabs>
          <w:tab w:val="left" w:pos="360"/>
        </w:tabs>
        <w:ind w:left="360"/>
        <w:rPr>
          <w:rFonts w:ascii="Times New Roman" w:hAnsi="Times New Roman"/>
          <w:b/>
          <w:sz w:val="24"/>
          <w:szCs w:val="24"/>
          <w:u w:val="single"/>
        </w:rPr>
      </w:pPr>
      <w:r w:rsidRPr="00830205">
        <w:rPr>
          <w:rFonts w:ascii="Times New Roman" w:hAnsi="Times New Roman"/>
          <w:b/>
          <w:sz w:val="24"/>
          <w:szCs w:val="24"/>
          <w:u w:val="single"/>
        </w:rPr>
        <w:t>IC 1 Summary</w:t>
      </w:r>
    </w:p>
    <w:p w:rsidR="001F6608" w:rsidRPr="00801A55" w:rsidP="00801A55" w14:paraId="1536EB15" w14:textId="6EB6F785">
      <w:pPr>
        <w:widowControl/>
        <w:tabs>
          <w:tab w:val="left" w:pos="360"/>
        </w:tabs>
        <w:rPr>
          <w:rFonts w:ascii="Times New Roman" w:hAnsi="Times New Roman"/>
          <w:bCs/>
          <w:sz w:val="24"/>
          <w:szCs w:val="24"/>
        </w:rPr>
      </w:pPr>
      <w:r w:rsidRPr="00801A55">
        <w:rPr>
          <w:rFonts w:ascii="Times New Roman" w:hAnsi="Times New Roman"/>
          <w:bCs/>
          <w:sz w:val="24"/>
          <w:szCs w:val="24"/>
        </w:rPr>
        <w:tab/>
        <w:t xml:space="preserve">Estimated </w:t>
      </w:r>
      <w:r w:rsidRPr="00801A55" w:rsidR="0004388F">
        <w:rPr>
          <w:rFonts w:ascii="Times New Roman" w:hAnsi="Times New Roman"/>
          <w:bCs/>
          <w:sz w:val="24"/>
          <w:szCs w:val="24"/>
        </w:rPr>
        <w:t xml:space="preserve">Average </w:t>
      </w:r>
      <w:r w:rsidRPr="00801A55">
        <w:rPr>
          <w:rFonts w:ascii="Times New Roman" w:hAnsi="Times New Roman"/>
          <w:bCs/>
          <w:sz w:val="24"/>
          <w:szCs w:val="24"/>
        </w:rPr>
        <w:t xml:space="preserve">Annual Burden: </w:t>
      </w:r>
      <w:r w:rsidR="002F4723">
        <w:rPr>
          <w:rFonts w:ascii="Times New Roman" w:hAnsi="Times New Roman"/>
          <w:bCs/>
          <w:sz w:val="24"/>
          <w:szCs w:val="24"/>
        </w:rPr>
        <w:t>4,907,276</w:t>
      </w:r>
      <w:r w:rsidR="00915990">
        <w:rPr>
          <w:rFonts w:ascii="Times New Roman" w:hAnsi="Times New Roman"/>
          <w:bCs/>
          <w:sz w:val="24"/>
          <w:szCs w:val="24"/>
        </w:rPr>
        <w:t xml:space="preserve"> </w:t>
      </w:r>
      <w:r w:rsidRPr="00801A55">
        <w:rPr>
          <w:rFonts w:ascii="Times New Roman" w:hAnsi="Times New Roman"/>
          <w:bCs/>
          <w:sz w:val="24"/>
          <w:szCs w:val="24"/>
        </w:rPr>
        <w:t>hours</w:t>
      </w:r>
    </w:p>
    <w:p w:rsidR="001F6608" w:rsidRPr="00801A55" w:rsidP="00801A55" w14:paraId="76E5381A" w14:textId="7C429968">
      <w:pPr>
        <w:widowControl/>
        <w:tabs>
          <w:tab w:val="left" w:pos="360"/>
        </w:tabs>
        <w:rPr>
          <w:rFonts w:ascii="Times New Roman" w:hAnsi="Times New Roman"/>
          <w:bCs/>
          <w:sz w:val="24"/>
          <w:szCs w:val="24"/>
        </w:rPr>
      </w:pPr>
      <w:r w:rsidRPr="00801A55">
        <w:rPr>
          <w:rFonts w:ascii="Times New Roman" w:hAnsi="Times New Roman"/>
          <w:bCs/>
          <w:sz w:val="24"/>
          <w:szCs w:val="24"/>
        </w:rPr>
        <w:tab/>
        <w:t xml:space="preserve">Estimated </w:t>
      </w:r>
      <w:r w:rsidRPr="00801A55" w:rsidR="0004388F">
        <w:rPr>
          <w:rFonts w:ascii="Times New Roman" w:hAnsi="Times New Roman"/>
          <w:bCs/>
          <w:sz w:val="24"/>
          <w:szCs w:val="24"/>
        </w:rPr>
        <w:t xml:space="preserve">Average </w:t>
      </w:r>
      <w:r w:rsidRPr="00801A55">
        <w:rPr>
          <w:rFonts w:ascii="Times New Roman" w:hAnsi="Times New Roman"/>
          <w:bCs/>
          <w:sz w:val="24"/>
          <w:szCs w:val="24"/>
        </w:rPr>
        <w:t xml:space="preserve">Annual Number of Respondents: </w:t>
      </w:r>
      <w:r w:rsidR="002F4723">
        <w:rPr>
          <w:rFonts w:ascii="Times New Roman" w:hAnsi="Times New Roman"/>
          <w:bCs/>
          <w:sz w:val="24"/>
          <w:szCs w:val="24"/>
        </w:rPr>
        <w:t>861,643</w:t>
      </w:r>
    </w:p>
    <w:p w:rsidR="001F6608" w:rsidRPr="00801A55" w:rsidP="00801A55" w14:paraId="52A6357B" w14:textId="220420CC">
      <w:pPr>
        <w:widowControl/>
        <w:tabs>
          <w:tab w:val="left" w:pos="360"/>
        </w:tabs>
        <w:rPr>
          <w:rFonts w:ascii="Times New Roman" w:hAnsi="Times New Roman"/>
          <w:bCs/>
          <w:sz w:val="24"/>
          <w:szCs w:val="24"/>
        </w:rPr>
      </w:pPr>
      <w:r w:rsidRPr="00801A55">
        <w:rPr>
          <w:rFonts w:ascii="Times New Roman" w:hAnsi="Times New Roman"/>
          <w:bCs/>
          <w:sz w:val="24"/>
          <w:szCs w:val="24"/>
        </w:rPr>
        <w:tab/>
        <w:t xml:space="preserve">Estimated </w:t>
      </w:r>
      <w:r w:rsidRPr="00801A55" w:rsidR="0004388F">
        <w:rPr>
          <w:rFonts w:ascii="Times New Roman" w:hAnsi="Times New Roman"/>
          <w:bCs/>
          <w:sz w:val="24"/>
          <w:szCs w:val="24"/>
        </w:rPr>
        <w:t xml:space="preserve">Average </w:t>
      </w:r>
      <w:r w:rsidRPr="00801A55">
        <w:rPr>
          <w:rFonts w:ascii="Times New Roman" w:hAnsi="Times New Roman"/>
          <w:bCs/>
          <w:sz w:val="24"/>
          <w:szCs w:val="24"/>
        </w:rPr>
        <w:t xml:space="preserve">Annual Number of Responses: </w:t>
      </w:r>
      <w:r w:rsidRPr="00915990" w:rsidR="00915990">
        <w:rPr>
          <w:rFonts w:ascii="Times New Roman" w:hAnsi="Times New Roman"/>
          <w:bCs/>
          <w:sz w:val="24"/>
          <w:szCs w:val="24"/>
        </w:rPr>
        <w:t xml:space="preserve"> </w:t>
      </w:r>
      <w:r w:rsidR="002F4723">
        <w:rPr>
          <w:rFonts w:ascii="Times New Roman" w:hAnsi="Times New Roman"/>
          <w:bCs/>
          <w:sz w:val="24"/>
          <w:szCs w:val="24"/>
        </w:rPr>
        <w:t>11,333,200</w:t>
      </w:r>
    </w:p>
    <w:p w:rsidR="001F6608" w:rsidRPr="00801A55" w:rsidP="00801A55" w14:paraId="4D5E8939" w14:textId="0774F77A">
      <w:pPr>
        <w:widowControl/>
        <w:tabs>
          <w:tab w:val="left" w:pos="360"/>
        </w:tabs>
        <w:rPr>
          <w:rFonts w:ascii="Times New Roman" w:hAnsi="Times New Roman"/>
          <w:bCs/>
          <w:sz w:val="24"/>
          <w:szCs w:val="24"/>
        </w:rPr>
      </w:pPr>
      <w:r w:rsidRPr="00801A55">
        <w:rPr>
          <w:rFonts w:ascii="Times New Roman" w:hAnsi="Times New Roman"/>
          <w:bCs/>
          <w:sz w:val="24"/>
          <w:szCs w:val="24"/>
        </w:rPr>
        <w:tab/>
        <w:t xml:space="preserve">Estimated </w:t>
      </w:r>
      <w:r w:rsidRPr="00801A55" w:rsidR="0004388F">
        <w:rPr>
          <w:rFonts w:ascii="Times New Roman" w:hAnsi="Times New Roman"/>
          <w:bCs/>
          <w:sz w:val="24"/>
          <w:szCs w:val="24"/>
        </w:rPr>
        <w:t xml:space="preserve">Average </w:t>
      </w:r>
      <w:r w:rsidRPr="00801A55">
        <w:rPr>
          <w:rFonts w:ascii="Times New Roman" w:hAnsi="Times New Roman"/>
          <w:bCs/>
          <w:sz w:val="24"/>
          <w:szCs w:val="24"/>
        </w:rPr>
        <w:t>Annual Burden Hour Cost</w:t>
      </w:r>
      <w:r w:rsidRPr="00801A55" w:rsidR="00481769">
        <w:rPr>
          <w:rFonts w:ascii="Times New Roman" w:hAnsi="Times New Roman"/>
          <w:bCs/>
          <w:sz w:val="24"/>
          <w:szCs w:val="24"/>
        </w:rPr>
        <w:t xml:space="preserve"> to Respondents</w:t>
      </w:r>
      <w:r w:rsidRPr="00801A55">
        <w:rPr>
          <w:rFonts w:ascii="Times New Roman" w:hAnsi="Times New Roman"/>
          <w:bCs/>
          <w:sz w:val="24"/>
          <w:szCs w:val="24"/>
        </w:rPr>
        <w:t>: $</w:t>
      </w:r>
      <w:r w:rsidR="002F4723">
        <w:rPr>
          <w:rFonts w:ascii="Times New Roman" w:hAnsi="Times New Roman"/>
          <w:bCs/>
          <w:sz w:val="24"/>
          <w:szCs w:val="24"/>
        </w:rPr>
        <w:t>213,515,560</w:t>
      </w:r>
    </w:p>
    <w:p w:rsidR="001F6608" w:rsidRPr="00801A55" w:rsidP="00801A55" w14:paraId="52D94994" w14:textId="22B62303">
      <w:pPr>
        <w:widowControl/>
        <w:tabs>
          <w:tab w:val="left" w:pos="360"/>
        </w:tabs>
        <w:rPr>
          <w:rFonts w:ascii="Times New Roman" w:hAnsi="Times New Roman"/>
          <w:bCs/>
          <w:sz w:val="24"/>
          <w:szCs w:val="24"/>
        </w:rPr>
      </w:pPr>
    </w:p>
    <w:p w:rsidR="00E32256" w:rsidRPr="00801A55" w:rsidP="00D87FF0" w14:paraId="59683E29" w14:textId="3A3B56D4">
      <w:pPr>
        <w:widowControl/>
        <w:tabs>
          <w:tab w:val="left" w:pos="360"/>
        </w:tabs>
        <w:ind w:left="360"/>
        <w:rPr>
          <w:rFonts w:ascii="Times New Roman" w:hAnsi="Times New Roman"/>
          <w:b/>
          <w:bCs/>
          <w:sz w:val="24"/>
          <w:szCs w:val="24"/>
        </w:rPr>
      </w:pPr>
      <w:r w:rsidRPr="00801A55">
        <w:rPr>
          <w:rFonts w:ascii="Times New Roman" w:hAnsi="Times New Roman"/>
          <w:b/>
          <w:bCs/>
          <w:sz w:val="24"/>
          <w:szCs w:val="24"/>
        </w:rPr>
        <w:t xml:space="preserve">IC 2: Intrastate hazardous materials transporting motor carriers </w:t>
      </w:r>
    </w:p>
    <w:p w:rsidR="00492348" w:rsidRPr="00801A55" w:rsidP="00801A55" w14:paraId="047EABCA" w14:textId="77777777">
      <w:pPr>
        <w:widowControl/>
        <w:tabs>
          <w:tab w:val="left" w:pos="360"/>
        </w:tabs>
        <w:rPr>
          <w:rFonts w:ascii="Times New Roman" w:hAnsi="Times New Roman"/>
          <w:bCs/>
          <w:sz w:val="24"/>
          <w:szCs w:val="24"/>
        </w:rPr>
      </w:pPr>
      <w:bookmarkStart w:id="7" w:name="_Hlk500144900"/>
      <w:r w:rsidRPr="00801A55">
        <w:rPr>
          <w:rFonts w:ascii="Times New Roman" w:hAnsi="Times New Roman"/>
          <w:bCs/>
          <w:sz w:val="24"/>
          <w:szCs w:val="24"/>
        </w:rPr>
        <w:tab/>
      </w:r>
    </w:p>
    <w:p w:rsidR="00492348" w:rsidRPr="00801A55" w:rsidP="00D87FF0" w14:paraId="7C279AC3" w14:textId="63365F9D">
      <w:pPr>
        <w:widowControl/>
        <w:tabs>
          <w:tab w:val="left" w:pos="360"/>
        </w:tabs>
        <w:ind w:left="360"/>
        <w:rPr>
          <w:rFonts w:ascii="Times New Roman" w:hAnsi="Times New Roman"/>
          <w:bCs/>
          <w:sz w:val="24"/>
          <w:szCs w:val="24"/>
        </w:rPr>
      </w:pPr>
      <w:r w:rsidRPr="00801A55">
        <w:rPr>
          <w:rFonts w:ascii="Times New Roman" w:hAnsi="Times New Roman"/>
          <w:bCs/>
          <w:sz w:val="24"/>
          <w:szCs w:val="24"/>
        </w:rPr>
        <w:t>FMCSA’s MCMIS and</w:t>
      </w:r>
      <w:r w:rsidR="00825E57">
        <w:rPr>
          <w:rFonts w:ascii="Times New Roman" w:hAnsi="Times New Roman"/>
          <w:bCs/>
          <w:sz w:val="24"/>
          <w:szCs w:val="24"/>
        </w:rPr>
        <w:t xml:space="preserve"> </w:t>
      </w:r>
      <w:r w:rsidRPr="00801A55">
        <w:rPr>
          <w:rFonts w:ascii="Times New Roman" w:hAnsi="Times New Roman"/>
          <w:bCs/>
          <w:sz w:val="24"/>
          <w:szCs w:val="24"/>
        </w:rPr>
        <w:t xml:space="preserve">SMS data indicate that there are </w:t>
      </w:r>
      <w:r w:rsidRPr="00830205">
        <w:rPr>
          <w:rFonts w:ascii="Times New Roman" w:hAnsi="Times New Roman"/>
          <w:b/>
          <w:sz w:val="24"/>
          <w:szCs w:val="24"/>
        </w:rPr>
        <w:t>37,061</w:t>
      </w:r>
      <w:r w:rsidRPr="00801A55">
        <w:rPr>
          <w:rFonts w:ascii="Times New Roman" w:hAnsi="Times New Roman"/>
          <w:bCs/>
          <w:sz w:val="24"/>
          <w:szCs w:val="24"/>
        </w:rPr>
        <w:t xml:space="preserve"> intrastate hazardous materials</w:t>
      </w:r>
      <w:r w:rsidR="001828A8">
        <w:rPr>
          <w:rFonts w:ascii="Times New Roman" w:hAnsi="Times New Roman"/>
          <w:bCs/>
          <w:sz w:val="24"/>
          <w:szCs w:val="24"/>
        </w:rPr>
        <w:t xml:space="preserve"> (HM)</w:t>
      </w:r>
      <w:r w:rsidRPr="00801A55">
        <w:rPr>
          <w:rFonts w:ascii="Times New Roman" w:hAnsi="Times New Roman"/>
          <w:bCs/>
          <w:sz w:val="24"/>
          <w:szCs w:val="24"/>
        </w:rPr>
        <w:t xml:space="preserve"> transporting carriers operating approximately </w:t>
      </w:r>
      <w:r w:rsidRPr="00830205">
        <w:rPr>
          <w:rFonts w:ascii="Times New Roman" w:hAnsi="Times New Roman"/>
          <w:b/>
          <w:sz w:val="24"/>
          <w:szCs w:val="24"/>
        </w:rPr>
        <w:t>1,194,905</w:t>
      </w:r>
      <w:r w:rsidRPr="00801A55">
        <w:rPr>
          <w:rFonts w:ascii="Times New Roman" w:hAnsi="Times New Roman"/>
          <w:bCs/>
          <w:sz w:val="24"/>
          <w:szCs w:val="24"/>
        </w:rPr>
        <w:t xml:space="preserve"> power units, as of </w:t>
      </w:r>
      <w:r w:rsidR="005D5BBB">
        <w:rPr>
          <w:rFonts w:ascii="Times New Roman" w:hAnsi="Times New Roman"/>
          <w:bCs/>
          <w:sz w:val="24"/>
          <w:szCs w:val="24"/>
        </w:rPr>
        <w:t>a February 25, 2022</w:t>
      </w:r>
      <w:r w:rsidR="00344A9E">
        <w:rPr>
          <w:rFonts w:ascii="Times New Roman" w:hAnsi="Times New Roman"/>
          <w:bCs/>
          <w:sz w:val="24"/>
          <w:szCs w:val="24"/>
        </w:rPr>
        <w:t>,</w:t>
      </w:r>
      <w:r w:rsidRPr="00801A55">
        <w:rPr>
          <w:rFonts w:ascii="Times New Roman" w:hAnsi="Times New Roman"/>
          <w:bCs/>
          <w:sz w:val="24"/>
          <w:szCs w:val="24"/>
        </w:rPr>
        <w:t xml:space="preserve"> snapshot.</w:t>
      </w:r>
    </w:p>
    <w:p w:rsidR="00F54A04" w:rsidRPr="00801A55" w:rsidP="00801A55" w14:paraId="5EE4E109" w14:textId="0D99FBBA">
      <w:pPr>
        <w:widowControl/>
        <w:tabs>
          <w:tab w:val="left" w:pos="360"/>
        </w:tabs>
        <w:rPr>
          <w:rFonts w:ascii="Times New Roman" w:hAnsi="Times New Roman"/>
          <w:bCs/>
          <w:sz w:val="24"/>
          <w:szCs w:val="24"/>
        </w:rPr>
      </w:pPr>
    </w:p>
    <w:p w:rsidR="00F54A04" w:rsidRPr="00801A55" w:rsidP="00D87FF0" w14:paraId="1F7CDBEA" w14:textId="7F197AA5">
      <w:pPr>
        <w:widowControl/>
        <w:tabs>
          <w:tab w:val="left" w:pos="360"/>
        </w:tabs>
        <w:ind w:left="360"/>
        <w:rPr>
          <w:rFonts w:ascii="Times New Roman" w:hAnsi="Times New Roman"/>
          <w:bCs/>
          <w:sz w:val="24"/>
          <w:szCs w:val="24"/>
        </w:rPr>
      </w:pPr>
      <w:r w:rsidRPr="00801A55">
        <w:rPr>
          <w:rFonts w:ascii="Times New Roman" w:hAnsi="Times New Roman"/>
          <w:bCs/>
          <w:sz w:val="24"/>
          <w:szCs w:val="24"/>
        </w:rPr>
        <w:t>NHTSA published a report in 1994 which suggests that the average operational life of a</w:t>
      </w:r>
      <w:r w:rsidR="00E64C0A">
        <w:rPr>
          <w:rFonts w:ascii="Times New Roman" w:hAnsi="Times New Roman"/>
          <w:bCs/>
          <w:sz w:val="24"/>
          <w:szCs w:val="24"/>
        </w:rPr>
        <w:t>n</w:t>
      </w:r>
      <w:r w:rsidRPr="00801A55">
        <w:rPr>
          <w:rFonts w:ascii="Times New Roman" w:hAnsi="Times New Roman"/>
          <w:bCs/>
          <w:sz w:val="24"/>
          <w:szCs w:val="24"/>
        </w:rPr>
        <w:t xml:space="preserve"> </w:t>
      </w:r>
      <w:r w:rsidR="005D5BBB">
        <w:rPr>
          <w:rFonts w:ascii="Times New Roman" w:hAnsi="Times New Roman"/>
          <w:bCs/>
          <w:sz w:val="24"/>
          <w:szCs w:val="24"/>
        </w:rPr>
        <w:t>i</w:t>
      </w:r>
      <w:r w:rsidRPr="00E64C0A" w:rsidR="00E64C0A">
        <w:rPr>
          <w:rFonts w:ascii="Times New Roman" w:hAnsi="Times New Roman"/>
          <w:bCs/>
          <w:sz w:val="24"/>
          <w:szCs w:val="24"/>
        </w:rPr>
        <w:t>ntrastate HM carrier</w:t>
      </w:r>
      <w:r w:rsidRPr="00801A55">
        <w:rPr>
          <w:rFonts w:ascii="Times New Roman" w:hAnsi="Times New Roman"/>
          <w:bCs/>
          <w:sz w:val="24"/>
          <w:szCs w:val="24"/>
        </w:rPr>
        <w:t xml:space="preserve"> was 14.7 years.</w:t>
      </w:r>
      <w:r>
        <w:rPr>
          <w:rFonts w:ascii="Times New Roman" w:hAnsi="Times New Roman"/>
          <w:bCs/>
          <w:sz w:val="24"/>
          <w:szCs w:val="24"/>
          <w:vertAlign w:val="superscript"/>
        </w:rPr>
        <w:footnoteReference w:id="10"/>
      </w:r>
      <w:r w:rsidRPr="00801A55">
        <w:rPr>
          <w:rFonts w:ascii="Times New Roman" w:hAnsi="Times New Roman"/>
          <w:bCs/>
          <w:sz w:val="24"/>
          <w:szCs w:val="24"/>
        </w:rPr>
        <w:t xml:space="preserve"> Therefore, the Agenc</w:t>
      </w:r>
      <w:r w:rsidRPr="00801A55">
        <w:rPr>
          <w:rFonts w:ascii="Times New Roman" w:hAnsi="Times New Roman"/>
          <w:bCs/>
          <w:sz w:val="24"/>
          <w:szCs w:val="24"/>
        </w:rPr>
        <w:t xml:space="preserve">y assumes that each </w:t>
      </w:r>
      <w:r w:rsidR="005D5BBB">
        <w:rPr>
          <w:rFonts w:ascii="Times New Roman" w:hAnsi="Times New Roman"/>
          <w:bCs/>
          <w:sz w:val="24"/>
          <w:szCs w:val="24"/>
        </w:rPr>
        <w:t>i</w:t>
      </w:r>
      <w:r w:rsidRPr="00E64C0A" w:rsidR="00E64C0A">
        <w:rPr>
          <w:rFonts w:ascii="Times New Roman" w:hAnsi="Times New Roman"/>
          <w:bCs/>
          <w:sz w:val="24"/>
          <w:szCs w:val="24"/>
        </w:rPr>
        <w:t>ntrastate HM carrier</w:t>
      </w:r>
      <w:r w:rsidRPr="00801A55">
        <w:rPr>
          <w:rFonts w:ascii="Times New Roman" w:hAnsi="Times New Roman"/>
          <w:bCs/>
          <w:sz w:val="24"/>
          <w:szCs w:val="24"/>
        </w:rPr>
        <w:t xml:space="preserve"> is replaced by a newly acquired vehicle every 14.7 years.</w:t>
      </w:r>
    </w:p>
    <w:p w:rsidR="00F54A04" w:rsidRPr="00801A55" w:rsidP="00801A55" w14:paraId="140D5B94" w14:textId="77777777">
      <w:pPr>
        <w:widowControl/>
        <w:tabs>
          <w:tab w:val="left" w:pos="360"/>
        </w:tabs>
        <w:ind w:left="360"/>
        <w:rPr>
          <w:rFonts w:ascii="Times New Roman" w:hAnsi="Times New Roman"/>
          <w:bCs/>
          <w:sz w:val="24"/>
          <w:szCs w:val="24"/>
        </w:rPr>
      </w:pPr>
    </w:p>
    <w:p w:rsidR="00F54A04" w:rsidRPr="00801A55" w:rsidP="00D87FF0" w14:paraId="5F7EFFC0" w14:textId="6F9D906F">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In addition, because of the absence of more reliable data on the sale and resale of used </w:t>
      </w:r>
      <w:r w:rsidR="005D5BBB">
        <w:rPr>
          <w:rFonts w:ascii="Times New Roman" w:hAnsi="Times New Roman"/>
          <w:bCs/>
          <w:sz w:val="24"/>
          <w:szCs w:val="24"/>
        </w:rPr>
        <w:t>i</w:t>
      </w:r>
      <w:r w:rsidRPr="00E64C0A" w:rsidR="00E64C0A">
        <w:rPr>
          <w:rFonts w:ascii="Times New Roman" w:hAnsi="Times New Roman"/>
          <w:bCs/>
          <w:sz w:val="24"/>
          <w:szCs w:val="24"/>
        </w:rPr>
        <w:t>ntrastate HM carrier</w:t>
      </w:r>
      <w:r w:rsidR="00E64C0A">
        <w:rPr>
          <w:rFonts w:ascii="Times New Roman" w:hAnsi="Times New Roman"/>
          <w:bCs/>
          <w:sz w:val="24"/>
          <w:szCs w:val="24"/>
        </w:rPr>
        <w:t>s</w:t>
      </w:r>
      <w:r w:rsidRPr="00801A55">
        <w:rPr>
          <w:rFonts w:ascii="Times New Roman" w:hAnsi="Times New Roman"/>
          <w:bCs/>
          <w:sz w:val="24"/>
          <w:szCs w:val="24"/>
        </w:rPr>
        <w:t>, for purposes of this analysis and to simpl</w:t>
      </w:r>
      <w:r w:rsidRPr="00801A55">
        <w:rPr>
          <w:rFonts w:ascii="Times New Roman" w:hAnsi="Times New Roman"/>
          <w:bCs/>
          <w:sz w:val="24"/>
          <w:szCs w:val="24"/>
        </w:rPr>
        <w:t xml:space="preserve">ify calculations the Agency </w:t>
      </w:r>
      <w:r w:rsidRPr="00801A55">
        <w:rPr>
          <w:rFonts w:ascii="Times New Roman" w:hAnsi="Times New Roman"/>
          <w:bCs/>
          <w:sz w:val="24"/>
          <w:szCs w:val="24"/>
        </w:rPr>
        <w:t xml:space="preserve">assumes that the average turnover of vehicles is once every 3 years. The implication of this assumption is that on an annual basis, one-third of </w:t>
      </w:r>
      <w:r w:rsidR="005D5BBB">
        <w:rPr>
          <w:rFonts w:ascii="Times New Roman" w:hAnsi="Times New Roman"/>
          <w:bCs/>
          <w:sz w:val="24"/>
          <w:szCs w:val="24"/>
        </w:rPr>
        <w:t>i</w:t>
      </w:r>
      <w:r w:rsidRPr="00E64C0A" w:rsidR="00E64C0A">
        <w:rPr>
          <w:rFonts w:ascii="Times New Roman" w:hAnsi="Times New Roman"/>
          <w:bCs/>
          <w:sz w:val="24"/>
          <w:szCs w:val="24"/>
        </w:rPr>
        <w:t>ntrastate HM carrier</w:t>
      </w:r>
      <w:r w:rsidR="00E64C0A">
        <w:rPr>
          <w:rFonts w:ascii="Times New Roman" w:hAnsi="Times New Roman"/>
          <w:bCs/>
          <w:sz w:val="24"/>
          <w:szCs w:val="24"/>
        </w:rPr>
        <w:t>s</w:t>
      </w:r>
      <w:r w:rsidRPr="00801A55">
        <w:rPr>
          <w:rFonts w:ascii="Times New Roman" w:hAnsi="Times New Roman"/>
          <w:bCs/>
          <w:sz w:val="24"/>
          <w:szCs w:val="24"/>
        </w:rPr>
        <w:t xml:space="preserve">, less newly-acquired </w:t>
      </w:r>
      <w:r w:rsidR="005D5BBB">
        <w:rPr>
          <w:rFonts w:ascii="Times New Roman" w:hAnsi="Times New Roman"/>
          <w:bCs/>
          <w:sz w:val="24"/>
          <w:szCs w:val="24"/>
        </w:rPr>
        <w:t>intrastate HM carriers</w:t>
      </w:r>
      <w:r w:rsidRPr="00801A55">
        <w:rPr>
          <w:rFonts w:ascii="Times New Roman" w:hAnsi="Times New Roman"/>
          <w:bCs/>
          <w:sz w:val="24"/>
          <w:szCs w:val="24"/>
        </w:rPr>
        <w:t xml:space="preserve">, are </w:t>
      </w:r>
      <w:r w:rsidRPr="00801A55">
        <w:rPr>
          <w:rFonts w:ascii="Times New Roman" w:hAnsi="Times New Roman"/>
          <w:bCs/>
          <w:sz w:val="24"/>
          <w:szCs w:val="24"/>
        </w:rPr>
        <w:t>estimated to be resold in a secondary market and undergo re-identification.</w:t>
      </w:r>
    </w:p>
    <w:p w:rsidR="00F54A04" w:rsidRPr="00801A55" w:rsidP="00801A55" w14:paraId="675ABFCC" w14:textId="77777777">
      <w:pPr>
        <w:widowControl/>
        <w:tabs>
          <w:tab w:val="left" w:pos="360"/>
        </w:tabs>
        <w:rPr>
          <w:rFonts w:ascii="Times New Roman" w:hAnsi="Times New Roman"/>
          <w:bCs/>
          <w:sz w:val="24"/>
          <w:szCs w:val="24"/>
        </w:rPr>
      </w:pPr>
    </w:p>
    <w:p w:rsidR="00A81A68" w:rsidRPr="00801A55" w14:paraId="30338579" w14:textId="6FFD579C">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Finally, </w:t>
      </w:r>
      <w:r>
        <w:rPr>
          <w:rFonts w:ascii="Times New Roman" w:hAnsi="Times New Roman"/>
          <w:bCs/>
          <w:sz w:val="24"/>
          <w:szCs w:val="24"/>
        </w:rPr>
        <w:t>FMCSA estimate</w:t>
      </w:r>
      <w:r w:rsidR="00106C0F">
        <w:rPr>
          <w:rFonts w:ascii="Times New Roman" w:hAnsi="Times New Roman"/>
          <w:bCs/>
          <w:sz w:val="24"/>
          <w:szCs w:val="24"/>
        </w:rPr>
        <w:t>s</w:t>
      </w:r>
      <w:r w:rsidRPr="00801A55">
        <w:rPr>
          <w:rFonts w:ascii="Times New Roman" w:hAnsi="Times New Roman"/>
          <w:bCs/>
          <w:sz w:val="24"/>
          <w:szCs w:val="24"/>
        </w:rPr>
        <w:t xml:space="preserve"> that the average life of a weatherproof vinyl label is </w:t>
      </w:r>
      <w:r>
        <w:rPr>
          <w:rFonts w:ascii="Times New Roman" w:hAnsi="Times New Roman"/>
          <w:bCs/>
          <w:sz w:val="24"/>
          <w:szCs w:val="24"/>
        </w:rPr>
        <w:t>7.35</w:t>
      </w:r>
      <w:r w:rsidRPr="00801A55">
        <w:rPr>
          <w:rFonts w:ascii="Times New Roman" w:hAnsi="Times New Roman"/>
          <w:bCs/>
          <w:sz w:val="24"/>
          <w:szCs w:val="24"/>
        </w:rPr>
        <w:t xml:space="preserve"> years. Without authoritative information on the average useful life of labeling used on </w:t>
      </w:r>
      <w:r w:rsidR="005D5BBB">
        <w:rPr>
          <w:rFonts w:ascii="Times New Roman" w:hAnsi="Times New Roman"/>
          <w:bCs/>
          <w:sz w:val="24"/>
          <w:szCs w:val="24"/>
        </w:rPr>
        <w:t>HM carriers</w:t>
      </w:r>
      <w:r w:rsidRPr="00801A55">
        <w:rPr>
          <w:rFonts w:ascii="Times New Roman" w:hAnsi="Times New Roman"/>
          <w:bCs/>
          <w:sz w:val="24"/>
          <w:szCs w:val="24"/>
        </w:rPr>
        <w:t xml:space="preserve">, the Agency uses this value of </w:t>
      </w:r>
      <w:r>
        <w:rPr>
          <w:rFonts w:ascii="Times New Roman" w:hAnsi="Times New Roman"/>
          <w:bCs/>
          <w:sz w:val="24"/>
          <w:szCs w:val="24"/>
        </w:rPr>
        <w:t>7.35</w:t>
      </w:r>
      <w:r w:rsidRPr="00801A55">
        <w:rPr>
          <w:rFonts w:ascii="Times New Roman" w:hAnsi="Times New Roman"/>
          <w:bCs/>
          <w:sz w:val="24"/>
          <w:szCs w:val="24"/>
        </w:rPr>
        <w:t xml:space="preserve"> years as an estimate of the average useful life of labels on </w:t>
      </w:r>
      <w:r w:rsidR="005D5BBB">
        <w:rPr>
          <w:rFonts w:ascii="Times New Roman" w:hAnsi="Times New Roman"/>
          <w:bCs/>
          <w:sz w:val="24"/>
          <w:szCs w:val="24"/>
        </w:rPr>
        <w:t>HM carriers</w:t>
      </w:r>
      <w:r w:rsidRPr="00801A55">
        <w:rPr>
          <w:rFonts w:ascii="Times New Roman" w:hAnsi="Times New Roman"/>
          <w:bCs/>
          <w:sz w:val="24"/>
          <w:szCs w:val="24"/>
        </w:rPr>
        <w:t xml:space="preserve">. </w:t>
      </w:r>
    </w:p>
    <w:p w:rsidR="00A81A68" w:rsidRPr="00801A55" w:rsidP="00801A55" w14:paraId="43943B6A" w14:textId="77777777">
      <w:pPr>
        <w:widowControl/>
        <w:tabs>
          <w:tab w:val="left" w:pos="360"/>
        </w:tabs>
        <w:ind w:left="360"/>
        <w:rPr>
          <w:rFonts w:ascii="Times New Roman" w:hAnsi="Times New Roman"/>
          <w:bCs/>
          <w:sz w:val="24"/>
          <w:szCs w:val="24"/>
        </w:rPr>
      </w:pPr>
    </w:p>
    <w:p w:rsidR="00A81A68" w:rsidRPr="00801A55" w14:paraId="28B81DC9" w14:textId="6516EE63">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With these assumptions in mind, the Agency estimates the following for </w:t>
      </w:r>
      <w:r w:rsidRPr="00801A55" w:rsidR="004B5422">
        <w:rPr>
          <w:rFonts w:ascii="Times New Roman" w:hAnsi="Times New Roman"/>
          <w:bCs/>
          <w:sz w:val="24"/>
          <w:szCs w:val="24"/>
        </w:rPr>
        <w:t>intrastate HM carriers</w:t>
      </w:r>
      <w:r w:rsidRPr="00801A55">
        <w:rPr>
          <w:rFonts w:ascii="Times New Roman" w:hAnsi="Times New Roman"/>
          <w:bCs/>
          <w:sz w:val="24"/>
          <w:szCs w:val="24"/>
        </w:rPr>
        <w:t>:</w:t>
      </w:r>
    </w:p>
    <w:p w:rsidR="00A81A68" w:rsidRPr="00801A55" w:rsidP="00801A55" w14:paraId="3A5B7E6A" w14:textId="77777777">
      <w:pPr>
        <w:widowControl/>
        <w:tabs>
          <w:tab w:val="left" w:pos="360"/>
        </w:tabs>
        <w:ind w:left="360"/>
        <w:rPr>
          <w:rFonts w:ascii="Times New Roman" w:hAnsi="Times New Roman"/>
          <w:bCs/>
          <w:sz w:val="24"/>
          <w:szCs w:val="24"/>
        </w:rPr>
      </w:pPr>
    </w:p>
    <w:p w:rsidR="00A81A68" w:rsidRPr="00801A55" w:rsidP="00801A55" w14:paraId="630D6C8A" w14:textId="7B5C8B8C">
      <w:pPr>
        <w:pStyle w:val="ListParagraph"/>
        <w:widowControl/>
        <w:numPr>
          <w:ilvl w:val="0"/>
          <w:numId w:val="48"/>
        </w:numPr>
        <w:tabs>
          <w:tab w:val="left" w:pos="360"/>
        </w:tabs>
        <w:rPr>
          <w:rFonts w:ascii="Times New Roman" w:hAnsi="Times New Roman"/>
          <w:bCs/>
          <w:sz w:val="24"/>
          <w:szCs w:val="24"/>
        </w:rPr>
      </w:pPr>
      <w:r w:rsidRPr="00801A55">
        <w:rPr>
          <w:rFonts w:ascii="Times New Roman" w:hAnsi="Times New Roman"/>
          <w:bCs/>
          <w:sz w:val="24"/>
          <w:szCs w:val="24"/>
        </w:rPr>
        <w:t xml:space="preserve">The annual number of newly-acquired </w:t>
      </w:r>
      <w:bookmarkStart w:id="8" w:name="_Hlk103801658"/>
      <w:r w:rsidRPr="00801A55" w:rsidR="00596A53">
        <w:rPr>
          <w:rFonts w:ascii="Times New Roman" w:hAnsi="Times New Roman"/>
          <w:bCs/>
          <w:sz w:val="24"/>
          <w:szCs w:val="24"/>
        </w:rPr>
        <w:t>intrastate HM carriers</w:t>
      </w:r>
      <w:bookmarkEnd w:id="8"/>
      <w:r w:rsidRPr="00801A55">
        <w:rPr>
          <w:rFonts w:ascii="Times New Roman" w:hAnsi="Times New Roman"/>
          <w:bCs/>
          <w:sz w:val="24"/>
          <w:szCs w:val="24"/>
        </w:rPr>
        <w:t xml:space="preserve"> is </w:t>
      </w:r>
      <w:r w:rsidRPr="00830205" w:rsidR="00545575">
        <w:rPr>
          <w:rFonts w:ascii="Times New Roman" w:hAnsi="Times New Roman"/>
          <w:b/>
          <w:sz w:val="24"/>
          <w:szCs w:val="24"/>
        </w:rPr>
        <w:t>81,286</w:t>
      </w:r>
      <w:r w:rsidRPr="00801A55">
        <w:rPr>
          <w:rFonts w:ascii="Times New Roman" w:hAnsi="Times New Roman"/>
          <w:bCs/>
          <w:sz w:val="24"/>
          <w:szCs w:val="24"/>
        </w:rPr>
        <w:t xml:space="preserve"> (</w:t>
      </w:r>
      <w:r w:rsidRPr="00801A55" w:rsidR="00545575">
        <w:rPr>
          <w:rFonts w:ascii="Times New Roman" w:hAnsi="Times New Roman"/>
          <w:bCs/>
          <w:sz w:val="24"/>
          <w:szCs w:val="24"/>
        </w:rPr>
        <w:t>1,194,905</w:t>
      </w:r>
      <w:r w:rsidRPr="00801A55">
        <w:rPr>
          <w:rFonts w:ascii="Times New Roman" w:hAnsi="Times New Roman"/>
          <w:bCs/>
          <w:sz w:val="24"/>
          <w:szCs w:val="24"/>
        </w:rPr>
        <w:t xml:space="preserve"> power units ÷ 14.7 years average operational life).</w:t>
      </w:r>
    </w:p>
    <w:p w:rsidR="00A81A68" w:rsidRPr="00801A55" w:rsidP="00801A55" w14:paraId="1509E7A4" w14:textId="16C1A0D4">
      <w:pPr>
        <w:pStyle w:val="ListParagraph"/>
        <w:widowControl/>
        <w:numPr>
          <w:ilvl w:val="0"/>
          <w:numId w:val="48"/>
        </w:numPr>
        <w:tabs>
          <w:tab w:val="left" w:pos="360"/>
        </w:tabs>
        <w:rPr>
          <w:rFonts w:ascii="Times New Roman" w:hAnsi="Times New Roman"/>
          <w:bCs/>
          <w:sz w:val="24"/>
          <w:szCs w:val="24"/>
        </w:rPr>
      </w:pPr>
      <w:r w:rsidRPr="00801A55">
        <w:rPr>
          <w:rFonts w:ascii="Times New Roman" w:hAnsi="Times New Roman"/>
          <w:bCs/>
          <w:sz w:val="24"/>
          <w:szCs w:val="24"/>
        </w:rPr>
        <w:t xml:space="preserve">The annual number of resold </w:t>
      </w:r>
      <w:r w:rsidRPr="00801A55" w:rsidR="00545575">
        <w:rPr>
          <w:rFonts w:ascii="Times New Roman" w:hAnsi="Times New Roman"/>
          <w:bCs/>
          <w:sz w:val="24"/>
          <w:szCs w:val="24"/>
        </w:rPr>
        <w:t>intrastate HM carriers</w:t>
      </w:r>
      <w:r w:rsidRPr="00801A55">
        <w:rPr>
          <w:rFonts w:ascii="Times New Roman" w:hAnsi="Times New Roman"/>
          <w:bCs/>
          <w:sz w:val="24"/>
          <w:szCs w:val="24"/>
        </w:rPr>
        <w:t xml:space="preserve">, which require re-identification, is estimated to be </w:t>
      </w:r>
      <w:r w:rsidRPr="00830205" w:rsidR="00545575">
        <w:rPr>
          <w:rFonts w:ascii="Times New Roman" w:hAnsi="Times New Roman"/>
          <w:b/>
          <w:sz w:val="24"/>
          <w:szCs w:val="24"/>
        </w:rPr>
        <w:t>371,206</w:t>
      </w:r>
      <w:r w:rsidRPr="00801A55">
        <w:rPr>
          <w:rFonts w:ascii="Times New Roman" w:hAnsi="Times New Roman"/>
          <w:bCs/>
          <w:sz w:val="24"/>
          <w:szCs w:val="24"/>
        </w:rPr>
        <w:t xml:space="preserve"> ([</w:t>
      </w:r>
      <w:r w:rsidRPr="00801A55" w:rsidR="00545575">
        <w:rPr>
          <w:rFonts w:ascii="Times New Roman" w:hAnsi="Times New Roman"/>
          <w:bCs/>
          <w:sz w:val="24"/>
          <w:szCs w:val="24"/>
        </w:rPr>
        <w:t>1,194,905</w:t>
      </w:r>
      <w:r w:rsidRPr="00801A55">
        <w:rPr>
          <w:rFonts w:ascii="Times New Roman" w:hAnsi="Times New Roman"/>
          <w:bCs/>
          <w:sz w:val="24"/>
          <w:szCs w:val="24"/>
        </w:rPr>
        <w:t xml:space="preserve"> power units – </w:t>
      </w:r>
      <w:r w:rsidRPr="00801A55" w:rsidR="00545575">
        <w:rPr>
          <w:rFonts w:ascii="Times New Roman" w:hAnsi="Times New Roman"/>
          <w:bCs/>
          <w:sz w:val="24"/>
          <w:szCs w:val="24"/>
        </w:rPr>
        <w:t>81,286</w:t>
      </w:r>
      <w:r w:rsidRPr="00801A55">
        <w:rPr>
          <w:rFonts w:ascii="Times New Roman" w:hAnsi="Times New Roman"/>
          <w:bCs/>
          <w:sz w:val="24"/>
          <w:szCs w:val="24"/>
        </w:rPr>
        <w:t xml:space="preserve"> newly acquired power units] ÷ 3 years average turnover rate).</w:t>
      </w:r>
    </w:p>
    <w:p w:rsidR="00A81A68" w:rsidRPr="00801A55" w:rsidP="00801A55" w14:paraId="38083B92" w14:textId="1F1FC594">
      <w:pPr>
        <w:pStyle w:val="ListParagraph"/>
        <w:widowControl/>
        <w:numPr>
          <w:ilvl w:val="0"/>
          <w:numId w:val="48"/>
        </w:numPr>
        <w:tabs>
          <w:tab w:val="left" w:pos="360"/>
        </w:tabs>
        <w:rPr>
          <w:rFonts w:ascii="Times New Roman" w:hAnsi="Times New Roman"/>
          <w:bCs/>
          <w:sz w:val="24"/>
          <w:szCs w:val="24"/>
        </w:rPr>
      </w:pPr>
      <w:r w:rsidRPr="00801A55">
        <w:rPr>
          <w:rFonts w:ascii="Times New Roman" w:hAnsi="Times New Roman"/>
          <w:bCs/>
          <w:sz w:val="24"/>
          <w:szCs w:val="24"/>
        </w:rPr>
        <w:t xml:space="preserve">The annual number of </w:t>
      </w:r>
      <w:r w:rsidR="00E64C0A">
        <w:rPr>
          <w:rFonts w:ascii="Times New Roman" w:hAnsi="Times New Roman"/>
          <w:bCs/>
          <w:sz w:val="24"/>
          <w:szCs w:val="24"/>
        </w:rPr>
        <w:t>i</w:t>
      </w:r>
      <w:r w:rsidRPr="00E64C0A" w:rsidR="00E64C0A">
        <w:rPr>
          <w:rFonts w:ascii="Times New Roman" w:hAnsi="Times New Roman"/>
          <w:bCs/>
          <w:sz w:val="24"/>
          <w:szCs w:val="24"/>
        </w:rPr>
        <w:t>ntrastate HM carrier</w:t>
      </w:r>
      <w:r w:rsidR="00E64C0A">
        <w:rPr>
          <w:rFonts w:ascii="Times New Roman" w:hAnsi="Times New Roman"/>
          <w:bCs/>
          <w:sz w:val="24"/>
          <w:szCs w:val="24"/>
        </w:rPr>
        <w:t xml:space="preserve">s </w:t>
      </w:r>
      <w:r w:rsidRPr="00801A55">
        <w:rPr>
          <w:rFonts w:ascii="Times New Roman" w:hAnsi="Times New Roman"/>
          <w:bCs/>
          <w:sz w:val="24"/>
          <w:szCs w:val="24"/>
        </w:rPr>
        <w:t xml:space="preserve">retained by the owner and that undergo relabeling due to the label reaching the end of its useful life is </w:t>
      </w:r>
      <w:r w:rsidRPr="00830205" w:rsidR="00111E1D">
        <w:rPr>
          <w:rFonts w:ascii="Times New Roman" w:hAnsi="Times New Roman"/>
          <w:b/>
          <w:sz w:val="24"/>
          <w:szCs w:val="24"/>
        </w:rPr>
        <w:t>101,009</w:t>
      </w:r>
      <w:r w:rsidRPr="00801A55">
        <w:rPr>
          <w:rFonts w:ascii="Times New Roman" w:hAnsi="Times New Roman"/>
          <w:bCs/>
          <w:sz w:val="24"/>
          <w:szCs w:val="24"/>
        </w:rPr>
        <w:t xml:space="preserve"> ([</w:t>
      </w:r>
      <w:r w:rsidRPr="00801A55" w:rsidR="00545575">
        <w:rPr>
          <w:rFonts w:ascii="Times New Roman" w:hAnsi="Times New Roman"/>
          <w:bCs/>
          <w:sz w:val="24"/>
          <w:szCs w:val="24"/>
        </w:rPr>
        <w:t>1,194,905</w:t>
      </w:r>
      <w:r w:rsidRPr="00801A55">
        <w:rPr>
          <w:rFonts w:ascii="Times New Roman" w:hAnsi="Times New Roman"/>
          <w:bCs/>
          <w:sz w:val="24"/>
          <w:szCs w:val="24"/>
        </w:rPr>
        <w:t xml:space="preserve"> power units – </w:t>
      </w:r>
      <w:r w:rsidRPr="00801A55" w:rsidR="00545575">
        <w:rPr>
          <w:rFonts w:ascii="Times New Roman" w:hAnsi="Times New Roman"/>
          <w:bCs/>
          <w:sz w:val="24"/>
          <w:szCs w:val="24"/>
        </w:rPr>
        <w:t>81,286</w:t>
      </w:r>
      <w:r w:rsidRPr="00801A55">
        <w:rPr>
          <w:rFonts w:ascii="Times New Roman" w:hAnsi="Times New Roman"/>
          <w:bCs/>
          <w:sz w:val="24"/>
          <w:szCs w:val="24"/>
        </w:rPr>
        <w:t xml:space="preserve"> newly acquired power units – </w:t>
      </w:r>
      <w:r w:rsidRPr="00801A55" w:rsidR="004B5422">
        <w:rPr>
          <w:rFonts w:ascii="Times New Roman" w:hAnsi="Times New Roman"/>
          <w:bCs/>
          <w:sz w:val="24"/>
          <w:szCs w:val="24"/>
        </w:rPr>
        <w:t>371,206</w:t>
      </w:r>
      <w:r w:rsidRPr="00801A55">
        <w:rPr>
          <w:rFonts w:ascii="Times New Roman" w:hAnsi="Times New Roman"/>
          <w:bCs/>
          <w:sz w:val="24"/>
          <w:szCs w:val="24"/>
        </w:rPr>
        <w:t xml:space="preserve"> resold and relabeled power units] ÷ </w:t>
      </w:r>
      <w:r w:rsidR="00111E1D">
        <w:rPr>
          <w:rFonts w:ascii="Times New Roman" w:hAnsi="Times New Roman"/>
          <w:bCs/>
          <w:sz w:val="24"/>
          <w:szCs w:val="24"/>
        </w:rPr>
        <w:t>7.35</w:t>
      </w:r>
      <w:r w:rsidRPr="00801A55">
        <w:rPr>
          <w:rFonts w:ascii="Times New Roman" w:hAnsi="Times New Roman"/>
          <w:bCs/>
          <w:sz w:val="24"/>
          <w:szCs w:val="24"/>
        </w:rPr>
        <w:t xml:space="preserve"> years average label useful life</w:t>
      </w:r>
      <w:r w:rsidRPr="00801A55">
        <w:rPr>
          <w:rFonts w:ascii="Times New Roman" w:hAnsi="Times New Roman"/>
          <w:bCs/>
          <w:sz w:val="24"/>
          <w:szCs w:val="24"/>
        </w:rPr>
        <w:t>).</w:t>
      </w:r>
    </w:p>
    <w:p w:rsidR="00A81A68" w:rsidRPr="00801A55" w:rsidP="00801A55" w14:paraId="2EE22456" w14:textId="77777777">
      <w:pPr>
        <w:widowControl/>
        <w:tabs>
          <w:tab w:val="left" w:pos="360"/>
        </w:tabs>
        <w:ind w:left="360"/>
        <w:rPr>
          <w:rFonts w:ascii="Times New Roman" w:hAnsi="Times New Roman"/>
          <w:bCs/>
          <w:sz w:val="24"/>
          <w:szCs w:val="24"/>
        </w:rPr>
      </w:pPr>
    </w:p>
    <w:p w:rsidR="00A81A68" w:rsidRPr="00801A55" w:rsidP="00D87FF0" w14:paraId="3498B7FB" w14:textId="0DF29D5F">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This results in an annual estimate of </w:t>
      </w:r>
      <w:r w:rsidR="00111E1D">
        <w:rPr>
          <w:rFonts w:ascii="Times New Roman" w:hAnsi="Times New Roman"/>
          <w:b/>
          <w:bCs/>
          <w:sz w:val="24"/>
          <w:szCs w:val="24"/>
        </w:rPr>
        <w:t>553,501</w:t>
      </w:r>
      <w:r w:rsidRPr="00801A55" w:rsidR="00A31219">
        <w:rPr>
          <w:rFonts w:ascii="Times New Roman" w:hAnsi="Times New Roman"/>
          <w:b/>
          <w:bCs/>
          <w:sz w:val="24"/>
          <w:szCs w:val="24"/>
        </w:rPr>
        <w:t xml:space="preserve"> </w:t>
      </w:r>
      <w:r w:rsidRPr="00801A55" w:rsidR="00A31219">
        <w:rPr>
          <w:rFonts w:ascii="Times New Roman" w:hAnsi="Times New Roman"/>
          <w:bCs/>
          <w:sz w:val="24"/>
          <w:szCs w:val="24"/>
        </w:rPr>
        <w:t xml:space="preserve">intrastate HM carriers </w:t>
      </w:r>
      <w:r w:rsidRPr="00801A55">
        <w:rPr>
          <w:rFonts w:ascii="Times New Roman" w:hAnsi="Times New Roman"/>
          <w:b/>
          <w:bCs/>
          <w:sz w:val="24"/>
          <w:szCs w:val="24"/>
        </w:rPr>
        <w:t>(</w:t>
      </w:r>
      <w:r w:rsidRPr="00801A55" w:rsidR="00A31219">
        <w:rPr>
          <w:rFonts w:ascii="Times New Roman" w:hAnsi="Times New Roman"/>
          <w:b/>
          <w:bCs/>
          <w:sz w:val="24"/>
          <w:szCs w:val="24"/>
        </w:rPr>
        <w:t xml:space="preserve">81,286 + 371,206 + </w:t>
      </w:r>
      <w:r w:rsidR="00111E1D">
        <w:rPr>
          <w:rFonts w:ascii="Times New Roman" w:hAnsi="Times New Roman"/>
          <w:b/>
          <w:bCs/>
          <w:sz w:val="24"/>
          <w:szCs w:val="24"/>
        </w:rPr>
        <w:t>101,009</w:t>
      </w:r>
      <w:r w:rsidRPr="00801A55">
        <w:rPr>
          <w:rFonts w:ascii="Times New Roman" w:hAnsi="Times New Roman"/>
          <w:b/>
          <w:bCs/>
          <w:sz w:val="24"/>
          <w:szCs w:val="24"/>
        </w:rPr>
        <w:t xml:space="preserve">) </w:t>
      </w:r>
      <w:r w:rsidRPr="00830205">
        <w:rPr>
          <w:rFonts w:ascii="Times New Roman" w:hAnsi="Times New Roman"/>
          <w:sz w:val="24"/>
          <w:szCs w:val="24"/>
        </w:rPr>
        <w:t>impacted by the marking requirements</w:t>
      </w:r>
      <w:r w:rsidRPr="00801A55">
        <w:rPr>
          <w:rFonts w:ascii="Times New Roman" w:hAnsi="Times New Roman"/>
          <w:bCs/>
          <w:sz w:val="24"/>
          <w:szCs w:val="24"/>
        </w:rPr>
        <w:t xml:space="preserve">. These estimated </w:t>
      </w:r>
      <w:r w:rsidR="00111E1D">
        <w:rPr>
          <w:rFonts w:ascii="Times New Roman" w:hAnsi="Times New Roman"/>
          <w:bCs/>
          <w:sz w:val="24"/>
          <w:szCs w:val="24"/>
        </w:rPr>
        <w:t>553,501</w:t>
      </w:r>
      <w:r w:rsidRPr="00801A55">
        <w:rPr>
          <w:rFonts w:ascii="Times New Roman" w:hAnsi="Times New Roman"/>
          <w:bCs/>
          <w:sz w:val="24"/>
          <w:szCs w:val="24"/>
        </w:rPr>
        <w:t xml:space="preserve"> </w:t>
      </w:r>
      <w:r w:rsidRPr="00801A55" w:rsidR="00A31219">
        <w:rPr>
          <w:rFonts w:ascii="Times New Roman" w:hAnsi="Times New Roman"/>
          <w:bCs/>
          <w:sz w:val="24"/>
          <w:szCs w:val="24"/>
        </w:rPr>
        <w:t xml:space="preserve">intrastate HM carriers </w:t>
      </w:r>
      <w:r w:rsidRPr="00801A55">
        <w:rPr>
          <w:rFonts w:ascii="Times New Roman" w:hAnsi="Times New Roman"/>
          <w:bCs/>
          <w:sz w:val="24"/>
          <w:szCs w:val="24"/>
        </w:rPr>
        <w:t xml:space="preserve">impacted by the marking requirements are expected to generate </w:t>
      </w:r>
      <w:r w:rsidR="00111E1D">
        <w:rPr>
          <w:rFonts w:ascii="Times New Roman" w:hAnsi="Times New Roman"/>
          <w:bCs/>
          <w:sz w:val="24"/>
          <w:szCs w:val="24"/>
        </w:rPr>
        <w:t>553,501</w:t>
      </w:r>
      <w:r w:rsidRPr="00801A55">
        <w:rPr>
          <w:rFonts w:ascii="Times New Roman" w:hAnsi="Times New Roman"/>
          <w:bCs/>
          <w:sz w:val="24"/>
          <w:szCs w:val="24"/>
        </w:rPr>
        <w:t xml:space="preserve"> responses</w:t>
      </w:r>
      <w:r w:rsidRPr="00801A55">
        <w:rPr>
          <w:rFonts w:ascii="Times New Roman" w:hAnsi="Times New Roman"/>
          <w:b/>
          <w:bCs/>
          <w:sz w:val="24"/>
          <w:szCs w:val="24"/>
        </w:rPr>
        <w:t xml:space="preserve"> </w:t>
      </w:r>
      <w:r w:rsidRPr="00801A55">
        <w:rPr>
          <w:rFonts w:ascii="Times New Roman" w:hAnsi="Times New Roman"/>
          <w:bCs/>
          <w:sz w:val="24"/>
          <w:szCs w:val="24"/>
        </w:rPr>
        <w:t>annually.</w:t>
      </w:r>
    </w:p>
    <w:p w:rsidR="00A81A68" w:rsidRPr="00801A55" w:rsidP="00801A55" w14:paraId="61D6EFA0" w14:textId="77777777">
      <w:pPr>
        <w:widowControl/>
        <w:tabs>
          <w:tab w:val="left" w:pos="360"/>
        </w:tabs>
        <w:ind w:left="360"/>
        <w:rPr>
          <w:rFonts w:ascii="Times New Roman" w:hAnsi="Times New Roman"/>
          <w:bCs/>
          <w:sz w:val="24"/>
          <w:szCs w:val="24"/>
        </w:rPr>
      </w:pPr>
    </w:p>
    <w:p w:rsidR="00A81A68" w:rsidRPr="00801A55" w:rsidP="00D87FF0" w14:paraId="0DB3A5FE" w14:textId="31E8B404">
      <w:pPr>
        <w:widowControl/>
        <w:tabs>
          <w:tab w:val="left" w:pos="360"/>
        </w:tabs>
        <w:ind w:left="360"/>
        <w:rPr>
          <w:rFonts w:ascii="Times New Roman" w:hAnsi="Times New Roman"/>
          <w:bCs/>
          <w:sz w:val="24"/>
          <w:szCs w:val="24"/>
        </w:rPr>
      </w:pPr>
      <w:r w:rsidRPr="00801A55">
        <w:rPr>
          <w:rFonts w:ascii="Times New Roman" w:hAnsi="Times New Roman"/>
          <w:bCs/>
          <w:sz w:val="24"/>
          <w:szCs w:val="24"/>
        </w:rPr>
        <w:t>The estimated average time for affixing a USDOT number (assuming an average of 7 digits)</w:t>
      </w:r>
      <w:r w:rsidR="006A6CC9">
        <w:rPr>
          <w:rFonts w:ascii="Times New Roman" w:hAnsi="Times New Roman"/>
          <w:bCs/>
          <w:sz w:val="24"/>
          <w:szCs w:val="24"/>
        </w:rPr>
        <w:t xml:space="preserve"> </w:t>
      </w:r>
      <w:r w:rsidRPr="00801A55">
        <w:rPr>
          <w:rFonts w:ascii="Times New Roman" w:hAnsi="Times New Roman"/>
          <w:bCs/>
          <w:sz w:val="24"/>
          <w:szCs w:val="24"/>
        </w:rPr>
        <w:t>is 12 minutes (0.20 hours), and the estimated average time for affixing a ca</w:t>
      </w:r>
      <w:r w:rsidRPr="00801A55">
        <w:rPr>
          <w:rFonts w:ascii="Times New Roman" w:hAnsi="Times New Roman"/>
          <w:bCs/>
          <w:sz w:val="24"/>
          <w:szCs w:val="24"/>
        </w:rPr>
        <w:t xml:space="preserve">rrier name (assuming an average of 21 alphanumeric characters) is 14 minutes (0.233 hours). These estimates incorporate a number of factors that vary, including marking via stencils versus decals, amount of cleaning required, weather, and whether a new or </w:t>
      </w:r>
      <w:r w:rsidRPr="00801A55">
        <w:rPr>
          <w:rFonts w:ascii="Times New Roman" w:hAnsi="Times New Roman"/>
          <w:bCs/>
          <w:sz w:val="24"/>
          <w:szCs w:val="24"/>
        </w:rPr>
        <w:t>existing vehicle is being marked. These estimates are based on responses to FHWA, the predecessor organization to the FMCSA</w:t>
      </w:r>
      <w:r w:rsidR="00AE2ED9">
        <w:rPr>
          <w:rFonts w:ascii="Times New Roman" w:hAnsi="Times New Roman"/>
          <w:bCs/>
          <w:sz w:val="24"/>
          <w:szCs w:val="24"/>
        </w:rPr>
        <w:t>,</w:t>
      </w:r>
      <w:r w:rsidRPr="00801A55">
        <w:rPr>
          <w:rFonts w:ascii="Times New Roman" w:hAnsi="Times New Roman"/>
          <w:bCs/>
          <w:sz w:val="24"/>
          <w:szCs w:val="24"/>
        </w:rPr>
        <w:t xml:space="preserve"> from interviews with metropolitan Washington, DC, signage companies and Agency employees formerly employed by the motor carrier ind</w:t>
      </w:r>
      <w:r w:rsidRPr="00801A55">
        <w:rPr>
          <w:rFonts w:ascii="Times New Roman" w:hAnsi="Times New Roman"/>
          <w:bCs/>
          <w:sz w:val="24"/>
          <w:szCs w:val="24"/>
        </w:rPr>
        <w:t>ustry, which were undertaken during the original rulemaking process. This rule was published June 3, 2000.</w:t>
      </w:r>
      <w:r>
        <w:rPr>
          <w:rFonts w:ascii="Times New Roman" w:hAnsi="Times New Roman"/>
          <w:bCs/>
          <w:sz w:val="24"/>
          <w:szCs w:val="24"/>
          <w:vertAlign w:val="superscript"/>
        </w:rPr>
        <w:footnoteReference w:id="11"/>
      </w:r>
      <w:r w:rsidRPr="00801A55">
        <w:rPr>
          <w:rFonts w:ascii="Times New Roman" w:hAnsi="Times New Roman"/>
          <w:bCs/>
          <w:sz w:val="24"/>
          <w:szCs w:val="24"/>
        </w:rPr>
        <w:t xml:space="preserve"> The combined total average time for affixing both a USDOT number and a carrier name is 26 minutes (0.433 hours).</w:t>
      </w:r>
    </w:p>
    <w:p w:rsidR="00A81A68" w:rsidRPr="00801A55" w:rsidP="00801A55" w14:paraId="3FF3C515" w14:textId="77777777">
      <w:pPr>
        <w:widowControl/>
        <w:tabs>
          <w:tab w:val="left" w:pos="360"/>
        </w:tabs>
        <w:ind w:left="360"/>
        <w:rPr>
          <w:rFonts w:ascii="Times New Roman" w:hAnsi="Times New Roman"/>
          <w:bCs/>
          <w:sz w:val="24"/>
          <w:szCs w:val="24"/>
        </w:rPr>
      </w:pPr>
    </w:p>
    <w:p w:rsidR="00A81A68" w:rsidRPr="00801A55" w:rsidP="00D87FF0" w14:paraId="05DC9F3C" w14:textId="7D8CF05F">
      <w:pPr>
        <w:widowControl/>
        <w:tabs>
          <w:tab w:val="left" w:pos="360"/>
        </w:tabs>
        <w:ind w:left="360"/>
        <w:rPr>
          <w:rFonts w:ascii="Times New Roman" w:hAnsi="Times New Roman"/>
          <w:bCs/>
          <w:sz w:val="24"/>
          <w:szCs w:val="24"/>
        </w:rPr>
      </w:pPr>
      <w:r w:rsidRPr="00801A55">
        <w:rPr>
          <w:rFonts w:ascii="Times New Roman" w:hAnsi="Times New Roman"/>
          <w:bCs/>
          <w:sz w:val="24"/>
          <w:szCs w:val="24"/>
        </w:rPr>
        <w:t>Given the above estimate of 26 mi</w:t>
      </w:r>
      <w:r w:rsidRPr="00801A55">
        <w:rPr>
          <w:rFonts w:ascii="Times New Roman" w:hAnsi="Times New Roman"/>
          <w:bCs/>
          <w:sz w:val="24"/>
          <w:szCs w:val="24"/>
        </w:rPr>
        <w:t xml:space="preserve">nutes (0.433 hours) per vehicle for the total average time for affixing both a USDOT number and a carrier name, the estimated total average annual </w:t>
      </w:r>
      <w:r w:rsidRPr="00830205">
        <w:rPr>
          <w:rFonts w:ascii="Times New Roman" w:hAnsi="Times New Roman"/>
          <w:sz w:val="24"/>
          <w:szCs w:val="24"/>
        </w:rPr>
        <w:t>burden hours is</w:t>
      </w:r>
      <w:r w:rsidRPr="00801A55">
        <w:rPr>
          <w:rFonts w:ascii="Times New Roman" w:hAnsi="Times New Roman"/>
          <w:b/>
          <w:bCs/>
          <w:sz w:val="24"/>
          <w:szCs w:val="24"/>
        </w:rPr>
        <w:t xml:space="preserve"> </w:t>
      </w:r>
      <w:r w:rsidR="00111E1D">
        <w:rPr>
          <w:rFonts w:ascii="Times New Roman" w:hAnsi="Times New Roman"/>
          <w:b/>
          <w:bCs/>
          <w:sz w:val="24"/>
          <w:szCs w:val="24"/>
        </w:rPr>
        <w:t>239,666</w:t>
      </w:r>
      <w:r w:rsidRPr="00801A55">
        <w:rPr>
          <w:rFonts w:ascii="Times New Roman" w:hAnsi="Times New Roman"/>
          <w:b/>
          <w:bCs/>
          <w:sz w:val="24"/>
          <w:szCs w:val="24"/>
        </w:rPr>
        <w:t xml:space="preserve"> </w:t>
      </w:r>
      <w:r w:rsidRPr="00801A55">
        <w:rPr>
          <w:rFonts w:ascii="Times New Roman" w:hAnsi="Times New Roman"/>
          <w:bCs/>
          <w:sz w:val="24"/>
          <w:szCs w:val="24"/>
        </w:rPr>
        <w:t>(</w:t>
      </w:r>
      <w:r w:rsidR="00111E1D">
        <w:rPr>
          <w:rFonts w:ascii="Times New Roman" w:hAnsi="Times New Roman"/>
          <w:bCs/>
          <w:sz w:val="24"/>
          <w:szCs w:val="24"/>
        </w:rPr>
        <w:t>553,501</w:t>
      </w:r>
      <w:r w:rsidRPr="00801A55">
        <w:rPr>
          <w:rFonts w:ascii="Times New Roman" w:hAnsi="Times New Roman"/>
          <w:bCs/>
          <w:sz w:val="24"/>
          <w:szCs w:val="24"/>
        </w:rPr>
        <w:t xml:space="preserve"> responses × 0.433 hours per response). The estimated total </w:t>
      </w:r>
      <w:r w:rsidRPr="00801A55">
        <w:rPr>
          <w:rFonts w:ascii="Times New Roman" w:hAnsi="Times New Roman"/>
          <w:bCs/>
          <w:sz w:val="24"/>
          <w:szCs w:val="24"/>
        </w:rPr>
        <w:t xml:space="preserve">annual number of </w:t>
      </w:r>
      <w:r w:rsidRPr="00830205">
        <w:rPr>
          <w:rFonts w:ascii="Times New Roman" w:hAnsi="Times New Roman"/>
          <w:sz w:val="24"/>
          <w:szCs w:val="24"/>
        </w:rPr>
        <w:t xml:space="preserve">respondents (i.e., impacted </w:t>
      </w:r>
      <w:r w:rsidRPr="00830205" w:rsidR="00BF4BE1">
        <w:rPr>
          <w:rFonts w:ascii="Times New Roman" w:hAnsi="Times New Roman"/>
          <w:sz w:val="24"/>
          <w:szCs w:val="24"/>
        </w:rPr>
        <w:t xml:space="preserve">HM </w:t>
      </w:r>
      <w:r w:rsidRPr="00830205">
        <w:rPr>
          <w:rFonts w:ascii="Times New Roman" w:hAnsi="Times New Roman"/>
          <w:sz w:val="24"/>
          <w:szCs w:val="24"/>
        </w:rPr>
        <w:t>carriers) is</w:t>
      </w:r>
      <w:r w:rsidRPr="00801A55">
        <w:rPr>
          <w:rFonts w:ascii="Times New Roman" w:hAnsi="Times New Roman"/>
          <w:b/>
          <w:bCs/>
          <w:sz w:val="24"/>
          <w:szCs w:val="24"/>
        </w:rPr>
        <w:t xml:space="preserve"> </w:t>
      </w:r>
      <w:r w:rsidR="00111E1D">
        <w:rPr>
          <w:rFonts w:ascii="Times New Roman" w:hAnsi="Times New Roman"/>
          <w:b/>
          <w:bCs/>
          <w:sz w:val="24"/>
          <w:szCs w:val="24"/>
        </w:rPr>
        <w:t>17,167</w:t>
      </w:r>
      <w:r w:rsidRPr="00801A55">
        <w:rPr>
          <w:rFonts w:ascii="Times New Roman" w:hAnsi="Times New Roman"/>
          <w:bCs/>
          <w:sz w:val="24"/>
          <w:szCs w:val="24"/>
        </w:rPr>
        <w:t xml:space="preserve"> ([</w:t>
      </w:r>
      <w:r w:rsidR="00111E1D">
        <w:rPr>
          <w:rFonts w:ascii="Times New Roman" w:hAnsi="Times New Roman"/>
          <w:bCs/>
          <w:sz w:val="24"/>
          <w:szCs w:val="24"/>
        </w:rPr>
        <w:t>553,501</w:t>
      </w:r>
      <w:r w:rsidRPr="00801A55">
        <w:rPr>
          <w:rFonts w:ascii="Times New Roman" w:hAnsi="Times New Roman"/>
          <w:bCs/>
          <w:sz w:val="24"/>
          <w:szCs w:val="24"/>
        </w:rPr>
        <w:t xml:space="preserve"> impacted vehicles ÷ </w:t>
      </w:r>
      <w:r w:rsidRPr="00801A55" w:rsidR="00E32256">
        <w:rPr>
          <w:rFonts w:ascii="Times New Roman" w:hAnsi="Times New Roman"/>
          <w:bCs/>
          <w:sz w:val="24"/>
          <w:szCs w:val="24"/>
        </w:rPr>
        <w:t>1,194,905</w:t>
      </w:r>
      <w:r w:rsidRPr="00801A55">
        <w:rPr>
          <w:rFonts w:ascii="Times New Roman" w:hAnsi="Times New Roman"/>
          <w:bCs/>
          <w:sz w:val="24"/>
          <w:szCs w:val="24"/>
        </w:rPr>
        <w:t xml:space="preserve"> total vehicles] × </w:t>
      </w:r>
      <w:r w:rsidRPr="00801A55" w:rsidR="00E32256">
        <w:rPr>
          <w:rFonts w:ascii="Times New Roman" w:hAnsi="Times New Roman"/>
          <w:bCs/>
          <w:sz w:val="24"/>
          <w:szCs w:val="24"/>
        </w:rPr>
        <w:t>37,061</w:t>
      </w:r>
      <w:r w:rsidRPr="00801A55">
        <w:rPr>
          <w:rFonts w:ascii="Times New Roman" w:hAnsi="Times New Roman"/>
          <w:bCs/>
          <w:sz w:val="24"/>
          <w:szCs w:val="24"/>
        </w:rPr>
        <w:t xml:space="preserve"> total </w:t>
      </w:r>
      <w:r w:rsidR="00BF4BE1">
        <w:rPr>
          <w:rFonts w:ascii="Times New Roman" w:hAnsi="Times New Roman"/>
          <w:bCs/>
          <w:sz w:val="24"/>
          <w:szCs w:val="24"/>
        </w:rPr>
        <w:t>HM</w:t>
      </w:r>
      <w:r w:rsidRPr="00801A55" w:rsidR="00BF4BE1">
        <w:rPr>
          <w:rFonts w:ascii="Times New Roman" w:hAnsi="Times New Roman"/>
          <w:bCs/>
          <w:sz w:val="24"/>
          <w:szCs w:val="24"/>
        </w:rPr>
        <w:t xml:space="preserve"> </w:t>
      </w:r>
      <w:r w:rsidRPr="00801A55">
        <w:rPr>
          <w:rFonts w:ascii="Times New Roman" w:hAnsi="Times New Roman"/>
          <w:bCs/>
          <w:sz w:val="24"/>
          <w:szCs w:val="24"/>
        </w:rPr>
        <w:t>carriers).</w:t>
      </w:r>
    </w:p>
    <w:p w:rsidR="00A81A68" w:rsidRPr="00801A55" w:rsidP="00801A55" w14:paraId="7BD563C9" w14:textId="77777777">
      <w:pPr>
        <w:widowControl/>
        <w:tabs>
          <w:tab w:val="left" w:pos="360"/>
        </w:tabs>
        <w:ind w:left="360"/>
        <w:rPr>
          <w:rFonts w:ascii="Times New Roman" w:hAnsi="Times New Roman"/>
          <w:bCs/>
          <w:sz w:val="24"/>
          <w:szCs w:val="24"/>
        </w:rPr>
      </w:pPr>
    </w:p>
    <w:p w:rsidR="00A81A68" w:rsidRPr="00801A55" w:rsidP="00D87FF0" w14:paraId="44620F8E" w14:textId="77777777">
      <w:pPr>
        <w:widowControl/>
        <w:tabs>
          <w:tab w:val="left" w:pos="360"/>
        </w:tabs>
        <w:ind w:left="360"/>
        <w:rPr>
          <w:rFonts w:ascii="Times New Roman" w:hAnsi="Times New Roman"/>
          <w:sz w:val="24"/>
        </w:rPr>
      </w:pPr>
      <w:r w:rsidRPr="00801A55">
        <w:rPr>
          <w:rFonts w:ascii="Times New Roman" w:hAnsi="Times New Roman"/>
          <w:sz w:val="24"/>
        </w:rPr>
        <w:t xml:space="preserve">“Cost to respondents” (sometimes referred to as “burden hour cost”), as reported here in Section 12, </w:t>
      </w:r>
      <w:r w:rsidRPr="00801A55">
        <w:rPr>
          <w:rFonts w:ascii="Times New Roman" w:hAnsi="Times New Roman"/>
          <w:sz w:val="24"/>
        </w:rPr>
        <w:t>represents the burden hours monetized at an appropriate hourly wage rate.</w:t>
      </w:r>
      <w:r>
        <w:rPr>
          <w:rStyle w:val="FootnoteReference"/>
          <w:rFonts w:ascii="Times New Roman" w:hAnsi="Times New Roman"/>
          <w:sz w:val="24"/>
        </w:rPr>
        <w:footnoteReference w:id="12"/>
      </w:r>
      <w:r w:rsidRPr="00801A55">
        <w:rPr>
          <w:rFonts w:ascii="Times New Roman" w:hAnsi="Times New Roman"/>
          <w:sz w:val="24"/>
        </w:rPr>
        <w:t xml:space="preserve"> Note that “cost to respondents” is separate and distinct from “cost burden”, which is reported later in Section 13 and represents capital or start-up costs, operation or maintenanc</w:t>
      </w:r>
      <w:r w:rsidRPr="00801A55">
        <w:rPr>
          <w:rFonts w:ascii="Times New Roman" w:hAnsi="Times New Roman"/>
          <w:sz w:val="24"/>
        </w:rPr>
        <w:t>e costs (such as those for supplies and equipment), or purchases of services resulting from the collection of information.</w:t>
      </w:r>
    </w:p>
    <w:p w:rsidR="00A81A68" w:rsidRPr="00801A55" w:rsidP="00801A55" w14:paraId="00FB860B" w14:textId="77777777">
      <w:pPr>
        <w:widowControl/>
        <w:tabs>
          <w:tab w:val="left" w:pos="360"/>
        </w:tabs>
        <w:ind w:left="360"/>
        <w:rPr>
          <w:rFonts w:ascii="Times New Roman" w:hAnsi="Times New Roman"/>
          <w:bCs/>
          <w:sz w:val="24"/>
          <w:szCs w:val="24"/>
        </w:rPr>
      </w:pPr>
    </w:p>
    <w:p w:rsidR="00A81A68" w:rsidRPr="00801A55" w:rsidP="00D87FF0" w14:paraId="4C52041A" w14:textId="459F5A10">
      <w:pPr>
        <w:widowControl/>
        <w:tabs>
          <w:tab w:val="left" w:pos="360"/>
        </w:tabs>
        <w:ind w:left="360"/>
        <w:rPr>
          <w:rFonts w:ascii="Times New Roman" w:hAnsi="Times New Roman"/>
          <w:bCs/>
          <w:sz w:val="24"/>
          <w:szCs w:val="24"/>
        </w:rPr>
      </w:pPr>
      <w:r w:rsidRPr="00801A55">
        <w:rPr>
          <w:rFonts w:ascii="Times New Roman" w:hAnsi="Times New Roman"/>
          <w:bCs/>
          <w:sz w:val="24"/>
          <w:szCs w:val="24"/>
        </w:rPr>
        <w:t>We assume that respondent occupations correspond to Bus and Truck Mechanics and Diesel Engine Specialists, SOC Code 49-3031. The med</w:t>
      </w:r>
      <w:r w:rsidRPr="00801A55">
        <w:rPr>
          <w:rFonts w:ascii="Times New Roman" w:hAnsi="Times New Roman"/>
          <w:bCs/>
          <w:sz w:val="24"/>
          <w:szCs w:val="24"/>
        </w:rPr>
        <w:t>ian hourly wage of Bus and Truck Mechanics and Diesel Engine Specialists (SOC Code 49-3031) in the Truck Transportation industry (NAICS Code 484000) is $22.66.</w:t>
      </w:r>
      <w:r>
        <w:rPr>
          <w:rFonts w:ascii="Times New Roman" w:hAnsi="Times New Roman"/>
          <w:bCs/>
          <w:sz w:val="24"/>
          <w:szCs w:val="24"/>
          <w:vertAlign w:val="superscript"/>
        </w:rPr>
        <w:footnoteReference w:id="13"/>
      </w:r>
    </w:p>
    <w:p w:rsidR="00A81A68" w:rsidRPr="00801A55" w:rsidP="00801A55" w14:paraId="01742474" w14:textId="77777777">
      <w:pPr>
        <w:widowControl/>
        <w:tabs>
          <w:tab w:val="left" w:pos="360"/>
        </w:tabs>
        <w:ind w:left="360"/>
        <w:rPr>
          <w:rFonts w:ascii="Times New Roman" w:hAnsi="Times New Roman"/>
          <w:bCs/>
          <w:sz w:val="24"/>
          <w:szCs w:val="24"/>
        </w:rPr>
      </w:pPr>
    </w:p>
    <w:p w:rsidR="00A81A68" w:rsidRPr="00801A55" w14:paraId="043FF048" w14:textId="5EFB57A0">
      <w:pPr>
        <w:widowControl/>
        <w:tabs>
          <w:tab w:val="left" w:pos="360"/>
        </w:tabs>
        <w:ind w:left="360"/>
        <w:rPr>
          <w:rFonts w:ascii="Times New Roman" w:hAnsi="Times New Roman"/>
          <w:bCs/>
          <w:sz w:val="24"/>
          <w:szCs w:val="24"/>
        </w:rPr>
      </w:pPr>
      <w:r w:rsidRPr="00801A55">
        <w:rPr>
          <w:rFonts w:ascii="Times New Roman" w:hAnsi="Times New Roman"/>
          <w:bCs/>
          <w:sz w:val="24"/>
          <w:szCs w:val="24"/>
        </w:rPr>
        <w:t>To arrive at a loaded wage, we first estimated a fringe benefits rate of 5</w:t>
      </w:r>
      <w:r w:rsidR="002640D4">
        <w:rPr>
          <w:rFonts w:ascii="Times New Roman" w:hAnsi="Times New Roman"/>
          <w:bCs/>
          <w:sz w:val="24"/>
          <w:szCs w:val="24"/>
        </w:rPr>
        <w:t>1</w:t>
      </w:r>
      <w:r w:rsidRPr="00801A55">
        <w:rPr>
          <w:rFonts w:ascii="Times New Roman" w:hAnsi="Times New Roman"/>
          <w:bCs/>
          <w:sz w:val="24"/>
          <w:szCs w:val="24"/>
        </w:rPr>
        <w:t xml:space="preserve"> percent by dividing the total benefit costs ($14.</w:t>
      </w:r>
      <w:r w:rsidR="002640D4">
        <w:rPr>
          <w:rFonts w:ascii="Times New Roman" w:hAnsi="Times New Roman"/>
          <w:bCs/>
          <w:sz w:val="24"/>
          <w:szCs w:val="24"/>
        </w:rPr>
        <w:t>14</w:t>
      </w:r>
      <w:r w:rsidRPr="00801A55">
        <w:rPr>
          <w:rFonts w:ascii="Times New Roman" w:hAnsi="Times New Roman"/>
          <w:bCs/>
          <w:sz w:val="24"/>
          <w:szCs w:val="24"/>
        </w:rPr>
        <w:t xml:space="preserve"> per hour) by the wages and salaries ($2</w:t>
      </w:r>
      <w:r w:rsidR="002640D4">
        <w:rPr>
          <w:rFonts w:ascii="Times New Roman" w:hAnsi="Times New Roman"/>
          <w:bCs/>
          <w:sz w:val="24"/>
          <w:szCs w:val="24"/>
        </w:rPr>
        <w:t>7.69</w:t>
      </w:r>
      <w:r w:rsidRPr="00801A55">
        <w:rPr>
          <w:rFonts w:ascii="Times New Roman" w:hAnsi="Times New Roman"/>
          <w:bCs/>
          <w:sz w:val="24"/>
          <w:szCs w:val="24"/>
        </w:rPr>
        <w:t xml:space="preserve"> per hour) for the transportation and warehousing industry.</w:t>
      </w:r>
      <w:r>
        <w:rPr>
          <w:rStyle w:val="FootnoteReference"/>
          <w:rFonts w:ascii="Times New Roman" w:hAnsi="Times New Roman"/>
          <w:bCs/>
          <w:sz w:val="24"/>
          <w:szCs w:val="24"/>
        </w:rPr>
        <w:footnoteReference w:id="14"/>
      </w:r>
      <w:r w:rsidRPr="00801A55">
        <w:rPr>
          <w:rFonts w:ascii="Times New Roman" w:hAnsi="Times New Roman"/>
          <w:bCs/>
          <w:sz w:val="24"/>
          <w:szCs w:val="24"/>
        </w:rPr>
        <w:t xml:space="preserve"> We then estimated an overhead rate of 27 percent by dividing management and overhead costs ($0.107</w:t>
      </w:r>
      <w:r w:rsidRPr="00801A55">
        <w:rPr>
          <w:rFonts w:ascii="Times New Roman" w:hAnsi="Times New Roman"/>
          <w:bCs/>
          <w:sz w:val="24"/>
          <w:szCs w:val="24"/>
        </w:rPr>
        <w:t xml:space="preserve"> per mile) by labor costs ($0.39 per mile) for the trucking industry.</w:t>
      </w:r>
      <w:r>
        <w:rPr>
          <w:rStyle w:val="FootnoteReference"/>
          <w:rFonts w:ascii="Times New Roman" w:hAnsi="Times New Roman"/>
          <w:bCs/>
          <w:sz w:val="24"/>
          <w:szCs w:val="24"/>
        </w:rPr>
        <w:footnoteReference w:id="15"/>
      </w:r>
      <w:r w:rsidRPr="00801A55">
        <w:rPr>
          <w:rFonts w:ascii="Times New Roman" w:hAnsi="Times New Roman"/>
          <w:bCs/>
          <w:sz w:val="24"/>
          <w:szCs w:val="24"/>
        </w:rPr>
        <w:t xml:space="preserve"> Using these estimated fringe benefits and overhead rates, we calculated a fully loaded wage rate factor of 1.9</w:t>
      </w:r>
      <w:r w:rsidR="002640D4">
        <w:rPr>
          <w:rFonts w:ascii="Times New Roman" w:hAnsi="Times New Roman"/>
          <w:bCs/>
          <w:sz w:val="24"/>
          <w:szCs w:val="24"/>
        </w:rPr>
        <w:t>2</w:t>
      </w:r>
      <w:r w:rsidRPr="00801A55">
        <w:rPr>
          <w:rFonts w:ascii="Times New Roman" w:hAnsi="Times New Roman"/>
          <w:bCs/>
          <w:sz w:val="24"/>
          <w:szCs w:val="24"/>
        </w:rPr>
        <w:t xml:space="preserve"> by multiplying the fringe benefits rate (1+0.5</w:t>
      </w:r>
      <w:r w:rsidR="002640D4">
        <w:rPr>
          <w:rFonts w:ascii="Times New Roman" w:hAnsi="Times New Roman"/>
          <w:bCs/>
          <w:sz w:val="24"/>
          <w:szCs w:val="24"/>
        </w:rPr>
        <w:t>1</w:t>
      </w:r>
      <w:r w:rsidRPr="00801A55">
        <w:rPr>
          <w:rFonts w:ascii="Times New Roman" w:hAnsi="Times New Roman"/>
          <w:bCs/>
          <w:sz w:val="24"/>
          <w:szCs w:val="24"/>
        </w:rPr>
        <w:t>) by the overhead rate (1</w:t>
      </w:r>
      <w:r w:rsidRPr="00801A55">
        <w:rPr>
          <w:rFonts w:ascii="Times New Roman" w:hAnsi="Times New Roman"/>
          <w:bCs/>
          <w:sz w:val="24"/>
          <w:szCs w:val="24"/>
        </w:rPr>
        <w:t>+0.27). Finally, multiplying the median hourly base wage of $22.66 by this fully loaded wage rate factor results in a fully loaded hourly wage of $4</w:t>
      </w:r>
      <w:r w:rsidR="002640D4">
        <w:rPr>
          <w:rFonts w:ascii="Times New Roman" w:hAnsi="Times New Roman"/>
          <w:bCs/>
          <w:sz w:val="24"/>
          <w:szCs w:val="24"/>
        </w:rPr>
        <w:t>3.51</w:t>
      </w:r>
      <w:r w:rsidRPr="00801A55">
        <w:rPr>
          <w:rFonts w:ascii="Times New Roman" w:hAnsi="Times New Roman"/>
          <w:bCs/>
          <w:sz w:val="24"/>
          <w:szCs w:val="24"/>
        </w:rPr>
        <w:t>.</w:t>
      </w:r>
    </w:p>
    <w:p w:rsidR="00A81A68" w:rsidRPr="00801A55" w:rsidP="00801A55" w14:paraId="23F1AA6A" w14:textId="77777777">
      <w:pPr>
        <w:widowControl/>
        <w:tabs>
          <w:tab w:val="left" w:pos="360"/>
        </w:tabs>
        <w:ind w:left="360"/>
        <w:rPr>
          <w:rFonts w:ascii="Times New Roman" w:hAnsi="Times New Roman"/>
          <w:bCs/>
          <w:sz w:val="24"/>
          <w:szCs w:val="24"/>
        </w:rPr>
      </w:pPr>
    </w:p>
    <w:p w:rsidR="00A81A68" w:rsidRPr="00801A55" w14:paraId="09235717" w14:textId="0E60B074">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We estimate that the </w:t>
      </w:r>
      <w:r w:rsidR="00337FD7">
        <w:rPr>
          <w:rFonts w:ascii="Times New Roman" w:hAnsi="Times New Roman"/>
          <w:bCs/>
          <w:sz w:val="24"/>
          <w:szCs w:val="24"/>
        </w:rPr>
        <w:t>17,167</w:t>
      </w:r>
      <w:r w:rsidRPr="00801A55">
        <w:rPr>
          <w:rFonts w:ascii="Times New Roman" w:hAnsi="Times New Roman"/>
          <w:bCs/>
          <w:sz w:val="24"/>
          <w:szCs w:val="24"/>
        </w:rPr>
        <w:t xml:space="preserve"> </w:t>
      </w:r>
      <w:r w:rsidR="005D5BBB">
        <w:rPr>
          <w:rFonts w:ascii="Times New Roman" w:hAnsi="Times New Roman"/>
          <w:bCs/>
          <w:sz w:val="24"/>
          <w:szCs w:val="24"/>
        </w:rPr>
        <w:t>HM</w:t>
      </w:r>
      <w:r w:rsidRPr="00801A55">
        <w:rPr>
          <w:rFonts w:ascii="Times New Roman" w:hAnsi="Times New Roman"/>
          <w:bCs/>
          <w:sz w:val="24"/>
          <w:szCs w:val="24"/>
        </w:rPr>
        <w:t xml:space="preserve"> carriers impacted annually will each incur an average of </w:t>
      </w:r>
      <w:r w:rsidR="00733845">
        <w:rPr>
          <w:rFonts w:ascii="Times New Roman" w:hAnsi="Times New Roman"/>
          <w:bCs/>
          <w:sz w:val="24"/>
          <w:szCs w:val="24"/>
        </w:rPr>
        <w:t>14</w:t>
      </w:r>
      <w:r w:rsidRPr="00801A55">
        <w:rPr>
          <w:rFonts w:ascii="Times New Roman" w:hAnsi="Times New Roman"/>
          <w:bCs/>
          <w:sz w:val="24"/>
          <w:szCs w:val="24"/>
        </w:rPr>
        <w:t xml:space="preserve"> burden hou</w:t>
      </w:r>
      <w:r w:rsidRPr="00801A55">
        <w:rPr>
          <w:rFonts w:ascii="Times New Roman" w:hAnsi="Times New Roman"/>
          <w:bCs/>
          <w:sz w:val="24"/>
          <w:szCs w:val="24"/>
        </w:rPr>
        <w:t>rs and a cost to respondents of $</w:t>
      </w:r>
      <w:r w:rsidR="00733845">
        <w:rPr>
          <w:rFonts w:ascii="Times New Roman" w:hAnsi="Times New Roman"/>
          <w:bCs/>
          <w:sz w:val="24"/>
          <w:szCs w:val="24"/>
        </w:rPr>
        <w:t>6</w:t>
      </w:r>
      <w:r w:rsidR="002640D4">
        <w:rPr>
          <w:rFonts w:ascii="Times New Roman" w:hAnsi="Times New Roman"/>
          <w:bCs/>
          <w:sz w:val="24"/>
          <w:szCs w:val="24"/>
        </w:rPr>
        <w:t>0</w:t>
      </w:r>
      <w:r w:rsidR="003E3EA4">
        <w:rPr>
          <w:rFonts w:ascii="Times New Roman" w:hAnsi="Times New Roman"/>
          <w:bCs/>
          <w:sz w:val="24"/>
          <w:szCs w:val="24"/>
        </w:rPr>
        <w:t>7.43</w:t>
      </w:r>
      <w:r w:rsidRPr="00801A55">
        <w:rPr>
          <w:rFonts w:ascii="Times New Roman" w:hAnsi="Times New Roman"/>
          <w:bCs/>
          <w:sz w:val="24"/>
          <w:szCs w:val="24"/>
        </w:rPr>
        <w:t xml:space="preserve"> ($4</w:t>
      </w:r>
      <w:r w:rsidR="002640D4">
        <w:rPr>
          <w:rFonts w:ascii="Times New Roman" w:hAnsi="Times New Roman"/>
          <w:bCs/>
          <w:sz w:val="24"/>
          <w:szCs w:val="24"/>
        </w:rPr>
        <w:t>3.51</w:t>
      </w:r>
      <w:r w:rsidRPr="00801A55">
        <w:rPr>
          <w:rFonts w:ascii="Times New Roman" w:hAnsi="Times New Roman"/>
          <w:bCs/>
          <w:sz w:val="24"/>
          <w:szCs w:val="24"/>
        </w:rPr>
        <w:t xml:space="preserve"> × </w:t>
      </w:r>
      <w:r w:rsidR="00733845">
        <w:rPr>
          <w:rFonts w:ascii="Times New Roman" w:hAnsi="Times New Roman"/>
          <w:bCs/>
          <w:sz w:val="24"/>
          <w:szCs w:val="24"/>
        </w:rPr>
        <w:t>14</w:t>
      </w:r>
      <w:r w:rsidRPr="00801A55">
        <w:rPr>
          <w:rFonts w:ascii="Times New Roman" w:hAnsi="Times New Roman"/>
          <w:bCs/>
          <w:sz w:val="24"/>
          <w:szCs w:val="24"/>
        </w:rPr>
        <w:t xml:space="preserve"> hours). </w:t>
      </w:r>
      <w:r w:rsidRPr="00830205">
        <w:rPr>
          <w:rFonts w:ascii="Times New Roman" w:hAnsi="Times New Roman"/>
          <w:sz w:val="24"/>
          <w:szCs w:val="24"/>
        </w:rPr>
        <w:t xml:space="preserve">The total burden for IC </w:t>
      </w:r>
      <w:r w:rsidRPr="00830205" w:rsidR="006A6CC9">
        <w:rPr>
          <w:rFonts w:ascii="Times New Roman" w:hAnsi="Times New Roman"/>
          <w:sz w:val="24"/>
          <w:szCs w:val="24"/>
        </w:rPr>
        <w:t>2</w:t>
      </w:r>
      <w:r w:rsidRPr="00830205">
        <w:rPr>
          <w:rFonts w:ascii="Times New Roman" w:hAnsi="Times New Roman"/>
          <w:sz w:val="24"/>
          <w:szCs w:val="24"/>
        </w:rPr>
        <w:t xml:space="preserve"> is </w:t>
      </w:r>
      <w:r w:rsidR="00111E1D">
        <w:rPr>
          <w:rFonts w:ascii="Times New Roman" w:hAnsi="Times New Roman"/>
          <w:b/>
          <w:bCs/>
          <w:sz w:val="24"/>
          <w:szCs w:val="24"/>
        </w:rPr>
        <w:t>239,666</w:t>
      </w:r>
      <w:r w:rsidRPr="00801A55">
        <w:rPr>
          <w:rFonts w:ascii="Times New Roman" w:hAnsi="Times New Roman"/>
          <w:b/>
          <w:bCs/>
          <w:sz w:val="24"/>
          <w:szCs w:val="24"/>
        </w:rPr>
        <w:t xml:space="preserve"> hours</w:t>
      </w:r>
      <w:r w:rsidRPr="00801A55">
        <w:rPr>
          <w:rFonts w:ascii="Times New Roman" w:hAnsi="Times New Roman"/>
          <w:bCs/>
          <w:sz w:val="24"/>
          <w:szCs w:val="24"/>
        </w:rPr>
        <w:t xml:space="preserve"> (0.433 hours per response × </w:t>
      </w:r>
      <w:r w:rsidR="00111E1D">
        <w:rPr>
          <w:rFonts w:ascii="Times New Roman" w:hAnsi="Times New Roman"/>
          <w:bCs/>
          <w:sz w:val="24"/>
          <w:szCs w:val="24"/>
        </w:rPr>
        <w:t>553,501</w:t>
      </w:r>
      <w:r w:rsidRPr="00801A55">
        <w:rPr>
          <w:rFonts w:ascii="Times New Roman" w:hAnsi="Times New Roman"/>
          <w:bCs/>
          <w:sz w:val="24"/>
          <w:szCs w:val="24"/>
        </w:rPr>
        <w:t xml:space="preserve"> responses) with a </w:t>
      </w:r>
      <w:r w:rsidRPr="00830205">
        <w:rPr>
          <w:rFonts w:ascii="Times New Roman" w:hAnsi="Times New Roman"/>
          <w:sz w:val="24"/>
          <w:szCs w:val="24"/>
        </w:rPr>
        <w:t>cost to respondents of</w:t>
      </w:r>
      <w:r w:rsidRPr="00801A55">
        <w:rPr>
          <w:rFonts w:ascii="Times New Roman" w:hAnsi="Times New Roman"/>
          <w:b/>
          <w:bCs/>
          <w:sz w:val="24"/>
          <w:szCs w:val="24"/>
        </w:rPr>
        <w:t xml:space="preserve"> $</w:t>
      </w:r>
      <w:r w:rsidR="00111E1D">
        <w:rPr>
          <w:rFonts w:ascii="Times New Roman" w:hAnsi="Times New Roman"/>
          <w:b/>
          <w:bCs/>
          <w:sz w:val="24"/>
          <w:szCs w:val="24"/>
        </w:rPr>
        <w:t>10,</w:t>
      </w:r>
      <w:r w:rsidR="00387325">
        <w:rPr>
          <w:rFonts w:ascii="Times New Roman" w:hAnsi="Times New Roman"/>
          <w:b/>
          <w:bCs/>
          <w:sz w:val="24"/>
          <w:szCs w:val="24"/>
        </w:rPr>
        <w:t>427,86</w:t>
      </w:r>
      <w:r w:rsidR="003E3EA4">
        <w:rPr>
          <w:rFonts w:ascii="Times New Roman" w:hAnsi="Times New Roman"/>
          <w:b/>
          <w:bCs/>
          <w:sz w:val="24"/>
          <w:szCs w:val="24"/>
        </w:rPr>
        <w:t>3</w:t>
      </w:r>
      <w:r w:rsidR="006A6CC9">
        <w:rPr>
          <w:rFonts w:ascii="Times New Roman" w:hAnsi="Times New Roman"/>
          <w:b/>
          <w:bCs/>
          <w:sz w:val="24"/>
          <w:szCs w:val="24"/>
        </w:rPr>
        <w:t xml:space="preserve"> </w:t>
      </w:r>
      <w:r w:rsidRPr="00801A55">
        <w:rPr>
          <w:rFonts w:ascii="Times New Roman" w:hAnsi="Times New Roman"/>
          <w:bCs/>
          <w:sz w:val="24"/>
          <w:szCs w:val="24"/>
        </w:rPr>
        <w:t>($4</w:t>
      </w:r>
      <w:r w:rsidR="00387325">
        <w:rPr>
          <w:rFonts w:ascii="Times New Roman" w:hAnsi="Times New Roman"/>
          <w:bCs/>
          <w:sz w:val="24"/>
          <w:szCs w:val="24"/>
        </w:rPr>
        <w:t>3.51</w:t>
      </w:r>
      <w:r w:rsidRPr="00801A55">
        <w:rPr>
          <w:rFonts w:ascii="Times New Roman" w:hAnsi="Times New Roman"/>
          <w:bCs/>
          <w:sz w:val="24"/>
          <w:szCs w:val="24"/>
        </w:rPr>
        <w:t xml:space="preserve"> × </w:t>
      </w:r>
      <w:r w:rsidR="00111E1D">
        <w:rPr>
          <w:rFonts w:ascii="Times New Roman" w:hAnsi="Times New Roman"/>
          <w:bCs/>
          <w:sz w:val="24"/>
          <w:szCs w:val="24"/>
        </w:rPr>
        <w:t>239,666</w:t>
      </w:r>
      <w:r w:rsidRPr="00801A55">
        <w:rPr>
          <w:rFonts w:ascii="Times New Roman" w:hAnsi="Times New Roman"/>
          <w:bCs/>
          <w:sz w:val="24"/>
          <w:szCs w:val="24"/>
        </w:rPr>
        <w:t>).</w:t>
      </w:r>
    </w:p>
    <w:p w:rsidR="00A81A68" w:rsidRPr="00801A55" w:rsidP="00801A55" w14:paraId="2BD0B1C6" w14:textId="77777777">
      <w:pPr>
        <w:widowControl/>
        <w:tabs>
          <w:tab w:val="left" w:pos="360"/>
        </w:tabs>
        <w:ind w:left="360"/>
        <w:rPr>
          <w:rFonts w:ascii="Times New Roman" w:hAnsi="Times New Roman"/>
          <w:bCs/>
          <w:sz w:val="24"/>
          <w:szCs w:val="24"/>
        </w:rPr>
      </w:pPr>
    </w:p>
    <w:p w:rsidR="00A81A68" w:rsidRPr="00830205" w:rsidP="00801A55" w14:paraId="0040B70D" w14:textId="300BCCCD">
      <w:pPr>
        <w:widowControl/>
        <w:tabs>
          <w:tab w:val="left" w:pos="360"/>
        </w:tabs>
        <w:ind w:left="360"/>
        <w:rPr>
          <w:rFonts w:ascii="Times New Roman" w:hAnsi="Times New Roman"/>
          <w:b/>
          <w:sz w:val="24"/>
          <w:szCs w:val="24"/>
          <w:u w:val="single"/>
        </w:rPr>
      </w:pPr>
      <w:r w:rsidRPr="00830205">
        <w:rPr>
          <w:rFonts w:ascii="Times New Roman" w:hAnsi="Times New Roman"/>
          <w:b/>
          <w:sz w:val="24"/>
          <w:szCs w:val="24"/>
          <w:u w:val="single"/>
        </w:rPr>
        <w:t xml:space="preserve">IC </w:t>
      </w:r>
      <w:r w:rsidRPr="00830205" w:rsidR="006A6CC9">
        <w:rPr>
          <w:rFonts w:ascii="Times New Roman" w:hAnsi="Times New Roman"/>
          <w:b/>
          <w:sz w:val="24"/>
          <w:szCs w:val="24"/>
          <w:u w:val="single"/>
        </w:rPr>
        <w:t>2</w:t>
      </w:r>
      <w:r w:rsidRPr="00830205">
        <w:rPr>
          <w:rFonts w:ascii="Times New Roman" w:hAnsi="Times New Roman"/>
          <w:b/>
          <w:sz w:val="24"/>
          <w:szCs w:val="24"/>
          <w:u w:val="single"/>
        </w:rPr>
        <w:t xml:space="preserve"> Summary</w:t>
      </w:r>
    </w:p>
    <w:p w:rsidR="00A81A68" w:rsidRPr="00801A55" w:rsidP="00801A55" w14:paraId="4DBB1117" w14:textId="2E5E1C65">
      <w:pPr>
        <w:widowControl/>
        <w:tabs>
          <w:tab w:val="left" w:pos="360"/>
        </w:tabs>
        <w:rPr>
          <w:rFonts w:ascii="Times New Roman" w:hAnsi="Times New Roman"/>
          <w:bCs/>
          <w:sz w:val="24"/>
          <w:szCs w:val="24"/>
        </w:rPr>
      </w:pPr>
      <w:r w:rsidRPr="00801A55">
        <w:rPr>
          <w:rFonts w:ascii="Times New Roman" w:hAnsi="Times New Roman"/>
          <w:bCs/>
          <w:sz w:val="24"/>
          <w:szCs w:val="24"/>
        </w:rPr>
        <w:tab/>
      </w:r>
      <w:r w:rsidRPr="006A6CC9">
        <w:rPr>
          <w:rFonts w:ascii="Times New Roman" w:hAnsi="Times New Roman"/>
          <w:bCs/>
          <w:sz w:val="24"/>
          <w:szCs w:val="24"/>
        </w:rPr>
        <w:t xml:space="preserve">Estimated Average Annual Burden: </w:t>
      </w:r>
      <w:r w:rsidRPr="00111E1D" w:rsidR="00111E1D">
        <w:rPr>
          <w:rFonts w:ascii="Times New Roman" w:hAnsi="Times New Roman"/>
          <w:bCs/>
          <w:sz w:val="24"/>
          <w:szCs w:val="24"/>
        </w:rPr>
        <w:t>239,666</w:t>
      </w:r>
      <w:r w:rsidR="00111E1D">
        <w:rPr>
          <w:rFonts w:ascii="Times New Roman" w:hAnsi="Times New Roman"/>
          <w:bCs/>
          <w:sz w:val="24"/>
          <w:szCs w:val="24"/>
        </w:rPr>
        <w:t xml:space="preserve"> </w:t>
      </w:r>
      <w:r w:rsidRPr="00801A55">
        <w:rPr>
          <w:rFonts w:ascii="Times New Roman" w:hAnsi="Times New Roman"/>
          <w:bCs/>
          <w:sz w:val="24"/>
          <w:szCs w:val="24"/>
        </w:rPr>
        <w:t>hours</w:t>
      </w:r>
    </w:p>
    <w:p w:rsidR="00A81A68" w:rsidRPr="00801A55" w:rsidP="00801A55" w14:paraId="1C8B6F02" w14:textId="6B7428C1">
      <w:pPr>
        <w:widowControl/>
        <w:tabs>
          <w:tab w:val="left" w:pos="360"/>
        </w:tabs>
        <w:rPr>
          <w:rFonts w:ascii="Times New Roman" w:hAnsi="Times New Roman"/>
          <w:bCs/>
          <w:sz w:val="24"/>
          <w:szCs w:val="24"/>
        </w:rPr>
      </w:pPr>
      <w:r w:rsidRPr="00801A55">
        <w:rPr>
          <w:rFonts w:ascii="Times New Roman" w:hAnsi="Times New Roman"/>
          <w:bCs/>
          <w:sz w:val="24"/>
          <w:szCs w:val="24"/>
        </w:rPr>
        <w:tab/>
        <w:t xml:space="preserve">Estimated Average Annual Number of Respondents: </w:t>
      </w:r>
      <w:r w:rsidRPr="00111E1D" w:rsidR="00111E1D">
        <w:rPr>
          <w:rFonts w:ascii="Times New Roman" w:hAnsi="Times New Roman"/>
          <w:bCs/>
          <w:sz w:val="24"/>
          <w:szCs w:val="24"/>
        </w:rPr>
        <w:t>17,167</w:t>
      </w:r>
    </w:p>
    <w:p w:rsidR="00A81A68" w:rsidRPr="00801A55" w:rsidP="00801A55" w14:paraId="2C2E64D0" w14:textId="624C5AB0">
      <w:pPr>
        <w:widowControl/>
        <w:tabs>
          <w:tab w:val="left" w:pos="360"/>
        </w:tabs>
        <w:rPr>
          <w:rFonts w:ascii="Times New Roman" w:hAnsi="Times New Roman"/>
          <w:bCs/>
          <w:sz w:val="24"/>
          <w:szCs w:val="24"/>
        </w:rPr>
      </w:pPr>
      <w:r w:rsidRPr="00801A55">
        <w:rPr>
          <w:rFonts w:ascii="Times New Roman" w:hAnsi="Times New Roman"/>
          <w:bCs/>
          <w:sz w:val="24"/>
          <w:szCs w:val="24"/>
        </w:rPr>
        <w:tab/>
        <w:t xml:space="preserve">Estimated Average Annual Number of Responses: </w:t>
      </w:r>
      <w:r w:rsidRPr="00111E1D" w:rsidR="00111E1D">
        <w:rPr>
          <w:rFonts w:ascii="Times New Roman" w:hAnsi="Times New Roman"/>
          <w:bCs/>
          <w:sz w:val="24"/>
          <w:szCs w:val="24"/>
        </w:rPr>
        <w:t>553,501</w:t>
      </w:r>
    </w:p>
    <w:p w:rsidR="00A81A68" w:rsidP="00801A55" w14:paraId="0ADE452D" w14:textId="24552B71">
      <w:pPr>
        <w:widowControl/>
        <w:tabs>
          <w:tab w:val="left" w:pos="360"/>
        </w:tabs>
        <w:rPr>
          <w:rFonts w:ascii="Times New Roman" w:hAnsi="Times New Roman"/>
          <w:bCs/>
          <w:sz w:val="24"/>
          <w:szCs w:val="24"/>
        </w:rPr>
      </w:pPr>
      <w:r w:rsidRPr="00801A55">
        <w:rPr>
          <w:rFonts w:ascii="Times New Roman" w:hAnsi="Times New Roman"/>
          <w:bCs/>
          <w:sz w:val="24"/>
          <w:szCs w:val="24"/>
        </w:rPr>
        <w:tab/>
      </w:r>
      <w:r w:rsidRPr="00801A55">
        <w:rPr>
          <w:rFonts w:ascii="Times New Roman" w:hAnsi="Times New Roman"/>
          <w:bCs/>
          <w:sz w:val="24"/>
          <w:szCs w:val="24"/>
        </w:rPr>
        <w:t xml:space="preserve">Estimated Average Annual Burden Hour Cost to Respondents: </w:t>
      </w:r>
      <w:r w:rsidRPr="00111E1D" w:rsidR="00111E1D">
        <w:rPr>
          <w:rFonts w:ascii="Times New Roman" w:hAnsi="Times New Roman"/>
          <w:bCs/>
          <w:sz w:val="24"/>
          <w:szCs w:val="24"/>
        </w:rPr>
        <w:t>$10,</w:t>
      </w:r>
      <w:r w:rsidR="00387325">
        <w:rPr>
          <w:rFonts w:ascii="Times New Roman" w:hAnsi="Times New Roman"/>
          <w:bCs/>
          <w:sz w:val="24"/>
          <w:szCs w:val="24"/>
        </w:rPr>
        <w:t>427,86</w:t>
      </w:r>
      <w:r w:rsidR="003E3EA4">
        <w:rPr>
          <w:rFonts w:ascii="Times New Roman" w:hAnsi="Times New Roman"/>
          <w:bCs/>
          <w:sz w:val="24"/>
          <w:szCs w:val="24"/>
        </w:rPr>
        <w:t>3</w:t>
      </w:r>
    </w:p>
    <w:p w:rsidR="00A5794F" w:rsidP="00801A55" w14:paraId="727055AE" w14:textId="5A93E6ED">
      <w:pPr>
        <w:widowControl/>
        <w:tabs>
          <w:tab w:val="left" w:pos="360"/>
        </w:tabs>
        <w:rPr>
          <w:rFonts w:ascii="Times New Roman" w:hAnsi="Times New Roman"/>
          <w:bCs/>
          <w:sz w:val="24"/>
          <w:szCs w:val="24"/>
        </w:rPr>
      </w:pPr>
    </w:p>
    <w:p w:rsidR="00A5794F" w:rsidRPr="00801A55" w:rsidP="00801A55" w14:paraId="770EEF88" w14:textId="77777777">
      <w:pPr>
        <w:widowControl/>
        <w:tabs>
          <w:tab w:val="left" w:pos="360"/>
        </w:tabs>
        <w:rPr>
          <w:rFonts w:ascii="Times New Roman" w:hAnsi="Times New Roman"/>
          <w:bCs/>
          <w:sz w:val="24"/>
          <w:szCs w:val="24"/>
        </w:rPr>
      </w:pPr>
    </w:p>
    <w:p w:rsidR="006A15C1" w:rsidP="00D87FF0" w14:paraId="74C0E086" w14:textId="77777777">
      <w:pPr>
        <w:widowControl/>
        <w:tabs>
          <w:tab w:val="left" w:pos="360"/>
        </w:tabs>
        <w:ind w:left="360"/>
        <w:rPr>
          <w:rFonts w:ascii="Times New Roman" w:hAnsi="Times New Roman"/>
          <w:b/>
          <w:bCs/>
          <w:sz w:val="24"/>
          <w:szCs w:val="24"/>
        </w:rPr>
      </w:pPr>
    </w:p>
    <w:p w:rsidR="008F4BDA" w:rsidRPr="00801A55" w:rsidP="00D87FF0" w14:paraId="23EB4AE0" w14:textId="49163A21">
      <w:pPr>
        <w:widowControl/>
        <w:tabs>
          <w:tab w:val="left" w:pos="360"/>
        </w:tabs>
        <w:ind w:left="360"/>
        <w:rPr>
          <w:rFonts w:ascii="Times New Roman" w:hAnsi="Times New Roman"/>
          <w:b/>
          <w:bCs/>
          <w:sz w:val="24"/>
          <w:szCs w:val="24"/>
        </w:rPr>
      </w:pPr>
      <w:r w:rsidRPr="00801A55">
        <w:rPr>
          <w:rFonts w:ascii="Times New Roman" w:hAnsi="Times New Roman"/>
          <w:b/>
          <w:bCs/>
          <w:sz w:val="24"/>
          <w:szCs w:val="24"/>
        </w:rPr>
        <w:t xml:space="preserve">IC </w:t>
      </w:r>
      <w:r w:rsidRPr="00801A55" w:rsidR="00492348">
        <w:rPr>
          <w:rFonts w:ascii="Times New Roman" w:hAnsi="Times New Roman"/>
          <w:b/>
          <w:bCs/>
          <w:sz w:val="24"/>
          <w:szCs w:val="24"/>
        </w:rPr>
        <w:t>3</w:t>
      </w:r>
      <w:r w:rsidRPr="00801A55">
        <w:rPr>
          <w:rFonts w:ascii="Times New Roman" w:hAnsi="Times New Roman"/>
          <w:b/>
          <w:bCs/>
          <w:sz w:val="24"/>
          <w:szCs w:val="24"/>
        </w:rPr>
        <w:t>: Passenger-carrying commercial motor carriers</w:t>
      </w:r>
    </w:p>
    <w:p w:rsidR="008F4BDA" w:rsidRPr="00801A55" w:rsidP="00801A55" w14:paraId="14A42C19" w14:textId="77777777">
      <w:pPr>
        <w:widowControl/>
        <w:tabs>
          <w:tab w:val="left" w:pos="1080"/>
        </w:tabs>
        <w:rPr>
          <w:rFonts w:ascii="Times New Roman" w:hAnsi="Times New Roman"/>
          <w:bCs/>
          <w:sz w:val="24"/>
          <w:szCs w:val="24"/>
        </w:rPr>
      </w:pPr>
    </w:p>
    <w:p w:rsidR="008F4BDA" w:rsidRPr="00801A55" w:rsidP="00801A55" w14:paraId="0E378061" w14:textId="3DB2BD64">
      <w:pPr>
        <w:widowControl/>
        <w:ind w:left="360"/>
        <w:rPr>
          <w:rFonts w:ascii="Times New Roman" w:hAnsi="Times New Roman"/>
          <w:bCs/>
          <w:sz w:val="24"/>
          <w:szCs w:val="24"/>
        </w:rPr>
      </w:pPr>
      <w:r w:rsidRPr="00801A55">
        <w:rPr>
          <w:rFonts w:ascii="Times New Roman" w:hAnsi="Times New Roman"/>
          <w:bCs/>
          <w:sz w:val="24"/>
          <w:szCs w:val="24"/>
        </w:rPr>
        <w:t>The passenger carrier population impacted by the marking requirements consists of</w:t>
      </w:r>
      <w:r w:rsidRPr="00801A55" w:rsidR="0015004B">
        <w:rPr>
          <w:rFonts w:ascii="Times New Roman" w:hAnsi="Times New Roman"/>
          <w:bCs/>
          <w:sz w:val="24"/>
          <w:szCs w:val="24"/>
        </w:rPr>
        <w:t xml:space="preserve"> </w:t>
      </w:r>
      <w:r w:rsidRPr="00801A55">
        <w:rPr>
          <w:rFonts w:ascii="Times New Roman" w:hAnsi="Times New Roman"/>
          <w:bCs/>
          <w:sz w:val="24"/>
          <w:szCs w:val="24"/>
        </w:rPr>
        <w:t xml:space="preserve">motor carriers transporting passengers in </w:t>
      </w:r>
      <w:r w:rsidRPr="00801A55">
        <w:rPr>
          <w:rFonts w:ascii="Times New Roman" w:hAnsi="Times New Roman"/>
          <w:bCs/>
          <w:sz w:val="24"/>
          <w:szCs w:val="24"/>
        </w:rPr>
        <w:t>interstate</w:t>
      </w:r>
      <w:r w:rsidR="006B31CC">
        <w:rPr>
          <w:rFonts w:ascii="Times New Roman" w:hAnsi="Times New Roman"/>
          <w:bCs/>
          <w:sz w:val="24"/>
          <w:szCs w:val="24"/>
        </w:rPr>
        <w:t xml:space="preserve"> and intrastate</w:t>
      </w:r>
      <w:r w:rsidRPr="00801A55">
        <w:rPr>
          <w:rFonts w:ascii="Times New Roman" w:hAnsi="Times New Roman"/>
          <w:bCs/>
          <w:sz w:val="24"/>
          <w:szCs w:val="24"/>
        </w:rPr>
        <w:t xml:space="preserve"> commerce in CMVs that: (1) have a gross vehicle weight rating or gross vehicle weight of at least 10,001 pounds, whichever is greater; </w:t>
      </w:r>
      <w:r w:rsidRPr="00801A55" w:rsidR="00646033">
        <w:rPr>
          <w:rFonts w:ascii="Times New Roman" w:hAnsi="Times New Roman"/>
          <w:bCs/>
          <w:sz w:val="24"/>
          <w:szCs w:val="24"/>
        </w:rPr>
        <w:t xml:space="preserve">or </w:t>
      </w:r>
      <w:r w:rsidRPr="00801A55">
        <w:rPr>
          <w:rFonts w:ascii="Times New Roman" w:hAnsi="Times New Roman"/>
          <w:bCs/>
          <w:sz w:val="24"/>
          <w:szCs w:val="24"/>
        </w:rPr>
        <w:t>(2) are designed or used to transport more than 8 passengers (including the driver) for</w:t>
      </w:r>
      <w:r w:rsidRPr="00801A55" w:rsidR="00DE12DB">
        <w:rPr>
          <w:rFonts w:ascii="Times New Roman" w:hAnsi="Times New Roman"/>
          <w:bCs/>
          <w:sz w:val="24"/>
          <w:szCs w:val="24"/>
        </w:rPr>
        <w:t xml:space="preserve"> compensation</w:t>
      </w:r>
      <w:r w:rsidRPr="00801A55">
        <w:rPr>
          <w:rFonts w:ascii="Times New Roman" w:hAnsi="Times New Roman"/>
          <w:bCs/>
          <w:sz w:val="24"/>
          <w:szCs w:val="24"/>
        </w:rPr>
        <w:t xml:space="preserve">; or (3) are designed or used to transport more than 15 passengers (including the driver) and are not </w:t>
      </w:r>
      <w:r w:rsidRPr="00801A55" w:rsidR="002461B4">
        <w:rPr>
          <w:rFonts w:ascii="Times New Roman" w:hAnsi="Times New Roman"/>
          <w:bCs/>
          <w:sz w:val="24"/>
          <w:szCs w:val="24"/>
        </w:rPr>
        <w:t>used to transport passengers for</w:t>
      </w:r>
      <w:r w:rsidRPr="00801A55" w:rsidR="00DE12DB">
        <w:rPr>
          <w:rFonts w:ascii="Times New Roman" w:hAnsi="Times New Roman"/>
          <w:bCs/>
          <w:sz w:val="24"/>
          <w:szCs w:val="24"/>
        </w:rPr>
        <w:t xml:space="preserve"> compensation</w:t>
      </w:r>
      <w:r w:rsidRPr="00801A55">
        <w:rPr>
          <w:rFonts w:ascii="Times New Roman" w:hAnsi="Times New Roman"/>
          <w:bCs/>
          <w:sz w:val="24"/>
          <w:szCs w:val="24"/>
        </w:rPr>
        <w:t xml:space="preserve">. </w:t>
      </w:r>
    </w:p>
    <w:p w:rsidR="000A0060" w:rsidRPr="00801A55" w:rsidP="00801A55" w14:paraId="43ED5C85" w14:textId="77777777">
      <w:pPr>
        <w:widowControl/>
        <w:tabs>
          <w:tab w:val="left" w:pos="360"/>
        </w:tabs>
        <w:ind w:left="360"/>
        <w:rPr>
          <w:rFonts w:ascii="Times New Roman" w:hAnsi="Times New Roman"/>
          <w:bCs/>
          <w:sz w:val="24"/>
          <w:szCs w:val="24"/>
        </w:rPr>
      </w:pPr>
    </w:p>
    <w:p w:rsidR="009D3A50" w:rsidRPr="00331984" w:rsidP="00801A55" w14:paraId="3AF1A129" w14:textId="0EBDD5F3">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FMCSA’s </w:t>
      </w:r>
      <w:r w:rsidRPr="00801A55" w:rsidR="00E90D65">
        <w:rPr>
          <w:rFonts w:ascii="Times New Roman" w:hAnsi="Times New Roman"/>
          <w:bCs/>
          <w:sz w:val="24"/>
          <w:szCs w:val="24"/>
        </w:rPr>
        <w:t>MCMIS</w:t>
      </w:r>
      <w:r w:rsidRPr="00801A55">
        <w:rPr>
          <w:rFonts w:ascii="Times New Roman" w:hAnsi="Times New Roman"/>
          <w:bCs/>
          <w:sz w:val="24"/>
          <w:szCs w:val="24"/>
        </w:rPr>
        <w:t xml:space="preserve"> and SMS database indicates that there are </w:t>
      </w:r>
      <w:r w:rsidRPr="00830205" w:rsidR="007C4279">
        <w:rPr>
          <w:rFonts w:ascii="Times New Roman" w:hAnsi="Times New Roman"/>
          <w:b/>
          <w:sz w:val="24"/>
          <w:szCs w:val="24"/>
        </w:rPr>
        <w:t>9,390</w:t>
      </w:r>
      <w:r w:rsidRPr="00801A55">
        <w:rPr>
          <w:rFonts w:ascii="Times New Roman" w:hAnsi="Times New Roman"/>
          <w:bCs/>
          <w:sz w:val="24"/>
          <w:szCs w:val="24"/>
        </w:rPr>
        <w:t xml:space="preserve"> active </w:t>
      </w:r>
      <w:r w:rsidR="006B31CC">
        <w:rPr>
          <w:rFonts w:ascii="Times New Roman" w:hAnsi="Times New Roman"/>
          <w:bCs/>
          <w:sz w:val="24"/>
          <w:szCs w:val="24"/>
        </w:rPr>
        <w:t xml:space="preserve">interstate </w:t>
      </w:r>
      <w:r w:rsidRPr="00801A55">
        <w:rPr>
          <w:rFonts w:ascii="Times New Roman" w:hAnsi="Times New Roman"/>
          <w:bCs/>
          <w:sz w:val="24"/>
          <w:szCs w:val="24"/>
        </w:rPr>
        <w:t xml:space="preserve">passenger carriers in operation as of a </w:t>
      </w:r>
      <w:r w:rsidR="005D5BBB">
        <w:rPr>
          <w:rFonts w:ascii="Times New Roman" w:hAnsi="Times New Roman"/>
          <w:bCs/>
          <w:sz w:val="24"/>
          <w:szCs w:val="24"/>
        </w:rPr>
        <w:t>March 25, 2022</w:t>
      </w:r>
      <w:r w:rsidR="007A425A">
        <w:rPr>
          <w:rFonts w:ascii="Times New Roman" w:hAnsi="Times New Roman"/>
          <w:bCs/>
          <w:sz w:val="24"/>
          <w:szCs w:val="24"/>
        </w:rPr>
        <w:t>,</w:t>
      </w:r>
      <w:r w:rsidRPr="00801A55" w:rsidR="007C4279">
        <w:rPr>
          <w:rFonts w:ascii="Times New Roman" w:hAnsi="Times New Roman"/>
          <w:bCs/>
          <w:sz w:val="24"/>
          <w:szCs w:val="24"/>
        </w:rPr>
        <w:t xml:space="preserve"> </w:t>
      </w:r>
      <w:r w:rsidRPr="00801A55">
        <w:rPr>
          <w:rFonts w:ascii="Times New Roman" w:hAnsi="Times New Roman"/>
          <w:bCs/>
          <w:sz w:val="24"/>
          <w:szCs w:val="24"/>
        </w:rPr>
        <w:t>snapshot</w:t>
      </w:r>
      <w:r w:rsidR="000D615D">
        <w:rPr>
          <w:rFonts w:ascii="Times New Roman" w:hAnsi="Times New Roman"/>
          <w:bCs/>
          <w:sz w:val="24"/>
          <w:szCs w:val="24"/>
        </w:rPr>
        <w:t>.</w:t>
      </w:r>
      <w:r w:rsidRPr="00801A55">
        <w:rPr>
          <w:rFonts w:ascii="Times New Roman" w:hAnsi="Times New Roman"/>
          <w:bCs/>
          <w:sz w:val="24"/>
          <w:szCs w:val="24"/>
        </w:rPr>
        <w:t xml:space="preserve"> </w:t>
      </w:r>
      <w:r w:rsidRPr="00801A55" w:rsidR="00F52E8A">
        <w:rPr>
          <w:rFonts w:ascii="Times New Roman" w:hAnsi="Times New Roman"/>
          <w:sz w:val="24"/>
          <w:szCs w:val="24"/>
        </w:rPr>
        <w:t xml:space="preserve">Of the </w:t>
      </w:r>
      <w:r w:rsidRPr="00801A55" w:rsidR="007C4279">
        <w:rPr>
          <w:rFonts w:ascii="Times New Roman" w:hAnsi="Times New Roman"/>
          <w:sz w:val="24"/>
          <w:szCs w:val="24"/>
        </w:rPr>
        <w:t>9,390</w:t>
      </w:r>
      <w:r w:rsidRPr="00801A55" w:rsidR="00F52E8A">
        <w:rPr>
          <w:rFonts w:ascii="Times New Roman" w:hAnsi="Times New Roman"/>
          <w:sz w:val="24"/>
          <w:szCs w:val="24"/>
        </w:rPr>
        <w:t xml:space="preserve"> carriers, </w:t>
      </w:r>
      <w:r w:rsidRPr="00801A55" w:rsidR="007C4279">
        <w:rPr>
          <w:rFonts w:ascii="Times New Roman" w:hAnsi="Times New Roman"/>
          <w:sz w:val="24"/>
          <w:szCs w:val="24"/>
        </w:rPr>
        <w:t>5,046</w:t>
      </w:r>
      <w:r w:rsidRPr="00801A55" w:rsidR="00F52E8A">
        <w:rPr>
          <w:rFonts w:ascii="Times New Roman" w:hAnsi="Times New Roman"/>
          <w:sz w:val="24"/>
          <w:szCs w:val="24"/>
        </w:rPr>
        <w:t xml:space="preserve"> are for-hire carriers,</w:t>
      </w:r>
      <w:r w:rsidRPr="00801A55" w:rsidR="00E86D85">
        <w:rPr>
          <w:rFonts w:ascii="Times New Roman" w:hAnsi="Times New Roman"/>
          <w:sz w:val="24"/>
          <w:szCs w:val="24"/>
        </w:rPr>
        <w:t xml:space="preserve"> and </w:t>
      </w:r>
      <w:r w:rsidRPr="00801A55" w:rsidR="007C4279">
        <w:rPr>
          <w:rFonts w:ascii="Times New Roman" w:hAnsi="Times New Roman"/>
          <w:sz w:val="24"/>
          <w:szCs w:val="24"/>
        </w:rPr>
        <w:t>4,344</w:t>
      </w:r>
      <w:r w:rsidRPr="00801A55" w:rsidR="00E86D85">
        <w:rPr>
          <w:rFonts w:ascii="Times New Roman" w:hAnsi="Times New Roman"/>
          <w:sz w:val="24"/>
          <w:szCs w:val="24"/>
        </w:rPr>
        <w:t xml:space="preserve"> are privately owned</w:t>
      </w:r>
      <w:r w:rsidRPr="00801A55" w:rsidR="00F52E8A">
        <w:rPr>
          <w:rFonts w:ascii="Times New Roman" w:hAnsi="Times New Roman"/>
          <w:sz w:val="24"/>
          <w:szCs w:val="24"/>
        </w:rPr>
        <w:t xml:space="preserve"> not-for-compensation business</w:t>
      </w:r>
      <w:r w:rsidRPr="00801A55" w:rsidR="00E86D85">
        <w:rPr>
          <w:rFonts w:ascii="Times New Roman" w:hAnsi="Times New Roman"/>
          <w:sz w:val="24"/>
          <w:szCs w:val="24"/>
        </w:rPr>
        <w:t>,</w:t>
      </w:r>
      <w:r w:rsidRPr="00801A55" w:rsidR="00F52E8A">
        <w:rPr>
          <w:rFonts w:ascii="Times New Roman" w:hAnsi="Times New Roman"/>
          <w:sz w:val="24"/>
          <w:szCs w:val="24"/>
        </w:rPr>
        <w:t xml:space="preserve"> or non-business carriers. </w:t>
      </w:r>
      <w:r w:rsidRPr="00801A55">
        <w:rPr>
          <w:rFonts w:ascii="Times New Roman" w:hAnsi="Times New Roman"/>
          <w:sz w:val="24"/>
          <w:szCs w:val="24"/>
        </w:rPr>
        <w:t xml:space="preserve">These carriers operate </w:t>
      </w:r>
      <w:r w:rsidRPr="00801A55">
        <w:rPr>
          <w:rFonts w:ascii="Times New Roman" w:hAnsi="Times New Roman"/>
          <w:bCs/>
          <w:sz w:val="24"/>
          <w:szCs w:val="24"/>
        </w:rPr>
        <w:t xml:space="preserve">approximately </w:t>
      </w:r>
      <w:r w:rsidRPr="00830205" w:rsidR="007C4279">
        <w:rPr>
          <w:rFonts w:ascii="Times New Roman" w:hAnsi="Times New Roman"/>
          <w:b/>
          <w:sz w:val="24"/>
          <w:szCs w:val="24"/>
        </w:rPr>
        <w:t>213,244</w:t>
      </w:r>
      <w:r w:rsidRPr="00801A55">
        <w:rPr>
          <w:rFonts w:ascii="Times New Roman" w:hAnsi="Times New Roman"/>
          <w:bCs/>
          <w:sz w:val="24"/>
          <w:szCs w:val="24"/>
        </w:rPr>
        <w:t xml:space="preserve"> vehicl</w:t>
      </w:r>
      <w:r w:rsidRPr="00801A55">
        <w:rPr>
          <w:rFonts w:ascii="Times New Roman" w:hAnsi="Times New Roman"/>
          <w:bCs/>
          <w:sz w:val="24"/>
          <w:szCs w:val="24"/>
        </w:rPr>
        <w:t xml:space="preserve">es. </w:t>
      </w:r>
      <w:r w:rsidRPr="00801A55" w:rsidR="006B31CC">
        <w:rPr>
          <w:rFonts w:ascii="Times New Roman" w:hAnsi="Times New Roman"/>
          <w:bCs/>
          <w:sz w:val="24"/>
          <w:szCs w:val="24"/>
        </w:rPr>
        <w:t xml:space="preserve">FMCSA’s MCMIS and SMS database indicates that there are </w:t>
      </w:r>
      <w:r w:rsidR="006B31CC">
        <w:rPr>
          <w:rFonts w:ascii="Times New Roman" w:hAnsi="Times New Roman"/>
          <w:b/>
          <w:sz w:val="24"/>
          <w:szCs w:val="24"/>
        </w:rPr>
        <w:t>23,239</w:t>
      </w:r>
      <w:r w:rsidRPr="00801A55" w:rsidR="006B31CC">
        <w:rPr>
          <w:rFonts w:ascii="Times New Roman" w:hAnsi="Times New Roman"/>
          <w:bCs/>
          <w:sz w:val="24"/>
          <w:szCs w:val="24"/>
        </w:rPr>
        <w:t xml:space="preserve"> active </w:t>
      </w:r>
      <w:r w:rsidR="006B31CC">
        <w:rPr>
          <w:rFonts w:ascii="Times New Roman" w:hAnsi="Times New Roman"/>
          <w:bCs/>
          <w:sz w:val="24"/>
          <w:szCs w:val="24"/>
        </w:rPr>
        <w:t xml:space="preserve">intrastate </w:t>
      </w:r>
      <w:r w:rsidRPr="00801A55" w:rsidR="006B31CC">
        <w:rPr>
          <w:rFonts w:ascii="Times New Roman" w:hAnsi="Times New Roman"/>
          <w:bCs/>
          <w:sz w:val="24"/>
          <w:szCs w:val="24"/>
        </w:rPr>
        <w:t>passenger carriers in operation as of a</w:t>
      </w:r>
      <w:r w:rsidR="006B31CC">
        <w:rPr>
          <w:rFonts w:ascii="Times New Roman" w:hAnsi="Times New Roman"/>
          <w:bCs/>
          <w:sz w:val="24"/>
          <w:szCs w:val="24"/>
        </w:rPr>
        <w:t xml:space="preserve"> June 24, 2022</w:t>
      </w:r>
      <w:r w:rsidR="007D1180">
        <w:rPr>
          <w:rFonts w:ascii="Times New Roman" w:hAnsi="Times New Roman"/>
          <w:bCs/>
          <w:sz w:val="24"/>
          <w:szCs w:val="24"/>
        </w:rPr>
        <w:t>,</w:t>
      </w:r>
      <w:r w:rsidR="006B31CC">
        <w:rPr>
          <w:rFonts w:ascii="Times New Roman" w:hAnsi="Times New Roman"/>
          <w:bCs/>
          <w:sz w:val="24"/>
          <w:szCs w:val="24"/>
        </w:rPr>
        <w:t xml:space="preserve"> snapshot, operating approximately </w:t>
      </w:r>
      <w:r w:rsidR="006B31CC">
        <w:rPr>
          <w:rFonts w:ascii="Times New Roman" w:hAnsi="Times New Roman"/>
          <w:b/>
          <w:sz w:val="24"/>
          <w:szCs w:val="24"/>
        </w:rPr>
        <w:t>24,300</w:t>
      </w:r>
      <w:r w:rsidR="006B31CC">
        <w:rPr>
          <w:rFonts w:ascii="Times New Roman" w:hAnsi="Times New Roman"/>
          <w:bCs/>
          <w:sz w:val="24"/>
          <w:szCs w:val="24"/>
        </w:rPr>
        <w:t xml:space="preserve"> vehicles.</w:t>
      </w:r>
    </w:p>
    <w:bookmarkEnd w:id="7"/>
    <w:p w:rsidR="00225B1B" w:rsidRPr="00801A55" w:rsidP="00801A55" w14:paraId="5D5D39DE" w14:textId="77777777">
      <w:pPr>
        <w:widowControl/>
        <w:tabs>
          <w:tab w:val="left" w:pos="360"/>
        </w:tabs>
        <w:ind w:left="360"/>
        <w:rPr>
          <w:rFonts w:ascii="Times New Roman" w:hAnsi="Times New Roman"/>
          <w:bCs/>
          <w:sz w:val="24"/>
          <w:szCs w:val="24"/>
        </w:rPr>
      </w:pPr>
    </w:p>
    <w:p w:rsidR="00527906" w:rsidRPr="00801A55" w14:paraId="6A05ED36" w14:textId="27AEB514">
      <w:pPr>
        <w:widowControl/>
        <w:ind w:left="360"/>
        <w:rPr>
          <w:rFonts w:ascii="Times New Roman" w:hAnsi="Times New Roman"/>
          <w:bCs/>
          <w:sz w:val="24"/>
          <w:szCs w:val="24"/>
        </w:rPr>
      </w:pPr>
      <w:r w:rsidRPr="00801A55">
        <w:rPr>
          <w:rFonts w:ascii="Times New Roman" w:hAnsi="Times New Roman"/>
          <w:bCs/>
          <w:sz w:val="24"/>
          <w:szCs w:val="24"/>
        </w:rPr>
        <w:t>T</w:t>
      </w:r>
      <w:r w:rsidRPr="00801A55" w:rsidR="00682A92">
        <w:rPr>
          <w:rFonts w:ascii="Times New Roman" w:hAnsi="Times New Roman"/>
          <w:bCs/>
          <w:sz w:val="24"/>
          <w:szCs w:val="24"/>
        </w:rPr>
        <w:t>he average operational life of passenger-carrying CMV</w:t>
      </w:r>
      <w:r w:rsidRPr="00801A55">
        <w:rPr>
          <w:rFonts w:ascii="Times New Roman" w:hAnsi="Times New Roman"/>
          <w:bCs/>
          <w:sz w:val="24"/>
          <w:szCs w:val="24"/>
        </w:rPr>
        <w:t>s</w:t>
      </w:r>
      <w:r w:rsidRPr="00801A55" w:rsidR="00682A92">
        <w:rPr>
          <w:rFonts w:ascii="Times New Roman" w:hAnsi="Times New Roman"/>
          <w:bCs/>
          <w:sz w:val="24"/>
          <w:szCs w:val="24"/>
        </w:rPr>
        <w:t xml:space="preserve"> </w:t>
      </w:r>
      <w:r w:rsidRPr="00801A55">
        <w:rPr>
          <w:rFonts w:ascii="Times New Roman" w:hAnsi="Times New Roman"/>
          <w:bCs/>
          <w:sz w:val="24"/>
          <w:szCs w:val="24"/>
        </w:rPr>
        <w:t xml:space="preserve">varies depending on the type of vehicle (e.g., motorcoach, cutaway, etc.) and a variety of other factors. Information at a sufficiently detailed level </w:t>
      </w:r>
      <w:r w:rsidRPr="00801A55" w:rsidR="00682A92">
        <w:rPr>
          <w:rFonts w:ascii="Times New Roman" w:hAnsi="Times New Roman"/>
          <w:bCs/>
          <w:sz w:val="24"/>
          <w:szCs w:val="24"/>
        </w:rPr>
        <w:t xml:space="preserve">could </w:t>
      </w:r>
      <w:r w:rsidRPr="00801A55">
        <w:rPr>
          <w:rFonts w:ascii="Times New Roman" w:hAnsi="Times New Roman"/>
          <w:bCs/>
          <w:sz w:val="24"/>
          <w:szCs w:val="24"/>
        </w:rPr>
        <w:t>not</w:t>
      </w:r>
      <w:r w:rsidRPr="00801A55" w:rsidR="00682A92">
        <w:rPr>
          <w:rFonts w:ascii="Times New Roman" w:hAnsi="Times New Roman"/>
          <w:bCs/>
          <w:sz w:val="24"/>
          <w:szCs w:val="24"/>
        </w:rPr>
        <w:t xml:space="preserve"> be readily</w:t>
      </w:r>
      <w:r w:rsidRPr="00801A55">
        <w:rPr>
          <w:rFonts w:ascii="Times New Roman" w:hAnsi="Times New Roman"/>
          <w:bCs/>
          <w:sz w:val="24"/>
          <w:szCs w:val="24"/>
        </w:rPr>
        <w:t xml:space="preserve"> obtained so as to calculate the average operational life of </w:t>
      </w:r>
      <w:r w:rsidRPr="00801A55">
        <w:rPr>
          <w:rFonts w:ascii="Times New Roman" w:hAnsi="Times New Roman"/>
          <w:bCs/>
          <w:sz w:val="24"/>
          <w:szCs w:val="24"/>
        </w:rPr>
        <w:t>passenger-carrying CMVs subject to th</w:t>
      </w:r>
      <w:r w:rsidRPr="00801A55" w:rsidR="00A3591E">
        <w:rPr>
          <w:rFonts w:ascii="Times New Roman" w:hAnsi="Times New Roman"/>
          <w:bCs/>
          <w:sz w:val="24"/>
          <w:szCs w:val="24"/>
        </w:rPr>
        <w:t xml:space="preserve">e vehicle marking regulations. </w:t>
      </w:r>
      <w:r w:rsidRPr="00801A55" w:rsidR="001E31D2">
        <w:rPr>
          <w:rFonts w:ascii="Times New Roman" w:hAnsi="Times New Roman"/>
          <w:bCs/>
          <w:sz w:val="24"/>
          <w:szCs w:val="24"/>
        </w:rPr>
        <w:t xml:space="preserve">Therefore, the Agency </w:t>
      </w:r>
      <w:r w:rsidRPr="00801A55" w:rsidR="006F5288">
        <w:rPr>
          <w:rFonts w:ascii="Times New Roman" w:hAnsi="Times New Roman"/>
          <w:bCs/>
          <w:sz w:val="24"/>
          <w:szCs w:val="24"/>
        </w:rPr>
        <w:t xml:space="preserve">uses the same estimate of an average </w:t>
      </w:r>
      <w:r w:rsidRPr="00801A55" w:rsidR="00925E03">
        <w:rPr>
          <w:rFonts w:ascii="Times New Roman" w:hAnsi="Times New Roman"/>
          <w:bCs/>
          <w:sz w:val="24"/>
          <w:szCs w:val="24"/>
        </w:rPr>
        <w:t>14.7-year</w:t>
      </w:r>
      <w:r w:rsidRPr="00801A55" w:rsidR="006F5288">
        <w:rPr>
          <w:rFonts w:ascii="Times New Roman" w:hAnsi="Times New Roman"/>
          <w:bCs/>
          <w:sz w:val="24"/>
          <w:szCs w:val="24"/>
        </w:rPr>
        <w:t xml:space="preserve"> vehicle operational life </w:t>
      </w:r>
      <w:r w:rsidRPr="00801A55" w:rsidR="00F54E91">
        <w:rPr>
          <w:rFonts w:ascii="Times New Roman" w:hAnsi="Times New Roman"/>
          <w:bCs/>
          <w:sz w:val="24"/>
          <w:szCs w:val="24"/>
        </w:rPr>
        <w:t>that was used above for freight-carrying vehicles. Based on a variety of anecdotal evidence regarding the typical useful life of large heavy-duty diesel-powered passenger carrying vehicles (motorcoaches, transit buses, etc.), as well as medium and smaller cutaway style shuttle bus type vehicles, this estimate</w:t>
      </w:r>
      <w:r w:rsidRPr="00801A55" w:rsidR="001B4027">
        <w:rPr>
          <w:rFonts w:ascii="Times New Roman" w:hAnsi="Times New Roman"/>
          <w:bCs/>
          <w:sz w:val="24"/>
          <w:szCs w:val="24"/>
        </w:rPr>
        <w:t>d average of</w:t>
      </w:r>
      <w:r w:rsidRPr="00801A55" w:rsidR="00F54E91">
        <w:rPr>
          <w:rFonts w:ascii="Times New Roman" w:hAnsi="Times New Roman"/>
          <w:bCs/>
          <w:sz w:val="24"/>
          <w:szCs w:val="24"/>
        </w:rPr>
        <w:t xml:space="preserve"> 14.7 </w:t>
      </w:r>
      <w:r w:rsidRPr="00801A55" w:rsidR="001B4027">
        <w:rPr>
          <w:rFonts w:ascii="Times New Roman" w:hAnsi="Times New Roman"/>
          <w:bCs/>
          <w:sz w:val="24"/>
          <w:szCs w:val="24"/>
        </w:rPr>
        <w:t xml:space="preserve">years </w:t>
      </w:r>
      <w:r w:rsidRPr="00801A55" w:rsidR="00F54E91">
        <w:rPr>
          <w:rFonts w:ascii="Times New Roman" w:hAnsi="Times New Roman"/>
          <w:bCs/>
          <w:sz w:val="24"/>
          <w:szCs w:val="24"/>
        </w:rPr>
        <w:t>appears to be reasonable.</w:t>
      </w:r>
      <w:r>
        <w:rPr>
          <w:rStyle w:val="FootnoteReference"/>
          <w:rFonts w:ascii="Times New Roman" w:hAnsi="Times New Roman"/>
          <w:bCs/>
          <w:sz w:val="24"/>
          <w:szCs w:val="24"/>
        </w:rPr>
        <w:footnoteReference w:id="16"/>
      </w:r>
    </w:p>
    <w:p w:rsidR="001E31D2" w:rsidRPr="00801A55" w:rsidP="00801A55" w14:paraId="47B58957" w14:textId="77777777">
      <w:pPr>
        <w:widowControl/>
        <w:ind w:left="360"/>
        <w:rPr>
          <w:rFonts w:ascii="Times New Roman" w:hAnsi="Times New Roman"/>
          <w:bCs/>
          <w:sz w:val="24"/>
          <w:szCs w:val="24"/>
        </w:rPr>
      </w:pPr>
    </w:p>
    <w:p w:rsidR="008F4BDA" w:rsidRPr="00801A55" w:rsidP="00801A55" w14:paraId="38B3CF1D" w14:textId="2D8C271F">
      <w:pPr>
        <w:widowControl/>
        <w:ind w:left="360"/>
        <w:rPr>
          <w:rFonts w:ascii="Times New Roman" w:hAnsi="Times New Roman"/>
          <w:bCs/>
          <w:sz w:val="24"/>
          <w:szCs w:val="24"/>
        </w:rPr>
      </w:pPr>
      <w:r w:rsidRPr="00801A55">
        <w:rPr>
          <w:rFonts w:ascii="Times New Roman" w:hAnsi="Times New Roman"/>
          <w:bCs/>
          <w:sz w:val="24"/>
          <w:szCs w:val="24"/>
        </w:rPr>
        <w:t>Reliable data on the sale and resale of used passenger-carrying CMVs could not be readily obtained.</w:t>
      </w:r>
      <w:r w:rsidRPr="00801A55" w:rsidR="00DC5114">
        <w:rPr>
          <w:rFonts w:ascii="Times New Roman" w:hAnsi="Times New Roman"/>
          <w:bCs/>
          <w:sz w:val="24"/>
          <w:szCs w:val="24"/>
        </w:rPr>
        <w:t xml:space="preserve"> Therefore, t</w:t>
      </w:r>
      <w:r w:rsidRPr="00801A55" w:rsidR="00B600B3">
        <w:rPr>
          <w:rFonts w:ascii="Times New Roman" w:hAnsi="Times New Roman"/>
          <w:bCs/>
          <w:sz w:val="24"/>
          <w:szCs w:val="24"/>
        </w:rPr>
        <w:t xml:space="preserve">he Agency assumes that the average turnover of </w:t>
      </w:r>
      <w:r w:rsidRPr="00801A55" w:rsidR="00DC5114">
        <w:rPr>
          <w:rFonts w:ascii="Times New Roman" w:hAnsi="Times New Roman"/>
          <w:bCs/>
          <w:sz w:val="24"/>
          <w:szCs w:val="24"/>
        </w:rPr>
        <w:t>passenger</w:t>
      </w:r>
      <w:r w:rsidRPr="00801A55" w:rsidR="00B600B3">
        <w:rPr>
          <w:rFonts w:ascii="Times New Roman" w:hAnsi="Times New Roman"/>
          <w:bCs/>
          <w:sz w:val="24"/>
          <w:szCs w:val="24"/>
        </w:rPr>
        <w:t>-carrying vehicles is once every 3 years</w:t>
      </w:r>
      <w:r w:rsidRPr="00801A55" w:rsidR="00DC5114">
        <w:rPr>
          <w:rFonts w:ascii="Times New Roman" w:hAnsi="Times New Roman"/>
          <w:bCs/>
          <w:sz w:val="24"/>
          <w:szCs w:val="24"/>
        </w:rPr>
        <w:t>, similar to the assumptions made above in the analysis of freight-carrying vehicles</w:t>
      </w:r>
      <w:r w:rsidRPr="00801A55" w:rsidR="00B600B3">
        <w:rPr>
          <w:rFonts w:ascii="Times New Roman" w:hAnsi="Times New Roman"/>
          <w:bCs/>
          <w:sz w:val="24"/>
          <w:szCs w:val="24"/>
        </w:rPr>
        <w:t xml:space="preserve">. The implication of this assumption is that on an annual basis, one-third of passenger-carrying CMVs, less newly-acquired </w:t>
      </w:r>
      <w:r w:rsidRPr="00801A55" w:rsidR="00DC5114">
        <w:rPr>
          <w:rFonts w:ascii="Times New Roman" w:hAnsi="Times New Roman"/>
          <w:bCs/>
          <w:sz w:val="24"/>
          <w:szCs w:val="24"/>
        </w:rPr>
        <w:t xml:space="preserve">passenger-carrying </w:t>
      </w:r>
      <w:r w:rsidRPr="00801A55" w:rsidR="00B600B3">
        <w:rPr>
          <w:rFonts w:ascii="Times New Roman" w:hAnsi="Times New Roman"/>
          <w:bCs/>
          <w:sz w:val="24"/>
          <w:szCs w:val="24"/>
        </w:rPr>
        <w:t>CMVs, are estimated to be resold in a secondary market and undergo re-identification.</w:t>
      </w:r>
    </w:p>
    <w:p w:rsidR="00234B3C" w:rsidRPr="00801A55" w:rsidP="00801A55" w14:paraId="40E81457" w14:textId="77777777">
      <w:pPr>
        <w:widowControl/>
        <w:ind w:left="360"/>
        <w:rPr>
          <w:rFonts w:ascii="Times New Roman" w:hAnsi="Times New Roman"/>
          <w:bCs/>
          <w:sz w:val="24"/>
          <w:szCs w:val="24"/>
        </w:rPr>
      </w:pPr>
    </w:p>
    <w:p w:rsidR="00234B3C" w:rsidRPr="00801A55" w:rsidP="00801A55" w14:paraId="14EED1E4" w14:textId="09089C1C">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Finally, similar to the assumptions made above in the analysis of freight-carrying vehicles, the agency assumes </w:t>
      </w:r>
      <w:r w:rsidR="00111E1D">
        <w:rPr>
          <w:rFonts w:ascii="Times New Roman" w:hAnsi="Times New Roman"/>
          <w:bCs/>
          <w:sz w:val="24"/>
          <w:szCs w:val="24"/>
        </w:rPr>
        <w:t>7.35</w:t>
      </w:r>
      <w:r w:rsidRPr="00801A55">
        <w:rPr>
          <w:rFonts w:ascii="Times New Roman" w:hAnsi="Times New Roman"/>
          <w:bCs/>
          <w:sz w:val="24"/>
          <w:szCs w:val="24"/>
        </w:rPr>
        <w:t xml:space="preserve"> years as an estimate of the average useful life of labels on passenger-carrying CMVs. </w:t>
      </w:r>
    </w:p>
    <w:p w:rsidR="00234B3C" w:rsidRPr="00801A55" w:rsidP="00801A55" w14:paraId="1F7CFE85" w14:textId="6ACD736B">
      <w:pPr>
        <w:widowControl/>
        <w:ind w:left="360"/>
        <w:rPr>
          <w:rFonts w:ascii="Times New Roman" w:hAnsi="Times New Roman"/>
          <w:bCs/>
          <w:sz w:val="24"/>
          <w:szCs w:val="24"/>
        </w:rPr>
      </w:pPr>
    </w:p>
    <w:p w:rsidR="00234B3C" w:rsidRPr="00801A55" w:rsidP="00801A55" w14:paraId="3AEB3637" w14:textId="3E9F45DD">
      <w:pPr>
        <w:widowControl/>
        <w:tabs>
          <w:tab w:val="left" w:pos="360"/>
        </w:tabs>
        <w:ind w:left="360"/>
        <w:rPr>
          <w:rFonts w:ascii="Times New Roman" w:hAnsi="Times New Roman"/>
          <w:bCs/>
          <w:sz w:val="24"/>
          <w:szCs w:val="24"/>
        </w:rPr>
      </w:pPr>
      <w:r w:rsidRPr="00801A55">
        <w:rPr>
          <w:rFonts w:ascii="Times New Roman" w:hAnsi="Times New Roman"/>
          <w:bCs/>
          <w:sz w:val="24"/>
          <w:szCs w:val="24"/>
        </w:rPr>
        <w:t>With these assumptions in m</w:t>
      </w:r>
      <w:r w:rsidRPr="00801A55">
        <w:rPr>
          <w:rFonts w:ascii="Times New Roman" w:hAnsi="Times New Roman"/>
          <w:bCs/>
          <w:sz w:val="24"/>
          <w:szCs w:val="24"/>
        </w:rPr>
        <w:t>ind, the Agency estimates the following</w:t>
      </w:r>
      <w:r w:rsidRPr="00801A55" w:rsidR="00261A8B">
        <w:rPr>
          <w:rFonts w:ascii="Times New Roman" w:hAnsi="Times New Roman"/>
          <w:bCs/>
          <w:sz w:val="24"/>
          <w:szCs w:val="24"/>
        </w:rPr>
        <w:t xml:space="preserve"> for passenger-carrying CMVs</w:t>
      </w:r>
      <w:r w:rsidRPr="00801A55">
        <w:rPr>
          <w:rFonts w:ascii="Times New Roman" w:hAnsi="Times New Roman"/>
          <w:bCs/>
          <w:sz w:val="24"/>
          <w:szCs w:val="24"/>
        </w:rPr>
        <w:t>:</w:t>
      </w:r>
    </w:p>
    <w:p w:rsidR="00234B3C" w:rsidRPr="00801A55" w:rsidP="00801A55" w14:paraId="6C8BBCDC" w14:textId="77777777">
      <w:pPr>
        <w:widowControl/>
        <w:tabs>
          <w:tab w:val="left" w:pos="360"/>
        </w:tabs>
        <w:ind w:left="360"/>
        <w:rPr>
          <w:rFonts w:ascii="Times New Roman" w:hAnsi="Times New Roman"/>
          <w:bCs/>
          <w:sz w:val="24"/>
          <w:szCs w:val="24"/>
        </w:rPr>
      </w:pPr>
    </w:p>
    <w:p w:rsidR="00234B3C" w:rsidRPr="00801A55" w:rsidP="00801A55" w14:paraId="47D93ECE" w14:textId="483E1F54">
      <w:pPr>
        <w:pStyle w:val="ListParagraph"/>
        <w:widowControl/>
        <w:numPr>
          <w:ilvl w:val="0"/>
          <w:numId w:val="48"/>
        </w:numPr>
        <w:tabs>
          <w:tab w:val="left" w:pos="360"/>
        </w:tabs>
        <w:rPr>
          <w:rFonts w:ascii="Times New Roman" w:hAnsi="Times New Roman"/>
          <w:bCs/>
          <w:sz w:val="24"/>
          <w:szCs w:val="24"/>
        </w:rPr>
      </w:pPr>
      <w:r w:rsidRPr="00801A55">
        <w:rPr>
          <w:rFonts w:ascii="Times New Roman" w:hAnsi="Times New Roman"/>
          <w:bCs/>
          <w:sz w:val="24"/>
          <w:szCs w:val="24"/>
        </w:rPr>
        <w:t>The average annual number of newly-acquired</w:t>
      </w:r>
      <w:r w:rsidR="00AE1EB1">
        <w:rPr>
          <w:rFonts w:ascii="Times New Roman" w:hAnsi="Times New Roman"/>
          <w:bCs/>
          <w:sz w:val="24"/>
          <w:szCs w:val="24"/>
        </w:rPr>
        <w:t xml:space="preserve"> interstate</w:t>
      </w:r>
      <w:r w:rsidRPr="00801A55">
        <w:rPr>
          <w:rFonts w:ascii="Times New Roman" w:hAnsi="Times New Roman"/>
          <w:bCs/>
          <w:sz w:val="24"/>
          <w:szCs w:val="24"/>
        </w:rPr>
        <w:t xml:space="preserve"> passenger-carrying CMVs is </w:t>
      </w:r>
      <w:r w:rsidRPr="00830205" w:rsidR="007C4279">
        <w:rPr>
          <w:rFonts w:ascii="Times New Roman" w:hAnsi="Times New Roman"/>
          <w:b/>
          <w:sz w:val="24"/>
          <w:szCs w:val="24"/>
        </w:rPr>
        <w:t>14,506</w:t>
      </w:r>
      <w:r w:rsidRPr="00801A55">
        <w:rPr>
          <w:rFonts w:ascii="Times New Roman" w:hAnsi="Times New Roman"/>
          <w:bCs/>
          <w:sz w:val="24"/>
          <w:szCs w:val="24"/>
        </w:rPr>
        <w:t xml:space="preserve"> (</w:t>
      </w:r>
      <w:r w:rsidRPr="00801A55" w:rsidR="007C4279">
        <w:rPr>
          <w:rFonts w:ascii="Times New Roman" w:hAnsi="Times New Roman"/>
          <w:bCs/>
          <w:sz w:val="24"/>
          <w:szCs w:val="24"/>
        </w:rPr>
        <w:t>213,244</w:t>
      </w:r>
      <w:r w:rsidRPr="00801A55">
        <w:rPr>
          <w:rFonts w:ascii="Times New Roman" w:hAnsi="Times New Roman"/>
          <w:bCs/>
          <w:sz w:val="24"/>
          <w:szCs w:val="24"/>
        </w:rPr>
        <w:t xml:space="preserve"> power units ÷ 14.7 years average operational life)</w:t>
      </w:r>
      <w:r w:rsidR="00AE1EB1">
        <w:rPr>
          <w:rFonts w:ascii="Times New Roman" w:hAnsi="Times New Roman"/>
          <w:bCs/>
          <w:sz w:val="24"/>
          <w:szCs w:val="24"/>
        </w:rPr>
        <w:t xml:space="preserve">, and the </w:t>
      </w:r>
      <w:r w:rsidRPr="00801A55" w:rsidR="00AE1EB1">
        <w:rPr>
          <w:rFonts w:ascii="Times New Roman" w:hAnsi="Times New Roman"/>
          <w:bCs/>
          <w:sz w:val="24"/>
          <w:szCs w:val="24"/>
        </w:rPr>
        <w:t xml:space="preserve">average </w:t>
      </w:r>
      <w:r w:rsidRPr="00801A55" w:rsidR="00AE1EB1">
        <w:rPr>
          <w:rFonts w:ascii="Times New Roman" w:hAnsi="Times New Roman"/>
          <w:bCs/>
          <w:sz w:val="24"/>
          <w:szCs w:val="24"/>
        </w:rPr>
        <w:t>annual number of newly-acquired</w:t>
      </w:r>
      <w:r w:rsidR="00AE1EB1">
        <w:rPr>
          <w:rFonts w:ascii="Times New Roman" w:hAnsi="Times New Roman"/>
          <w:bCs/>
          <w:sz w:val="24"/>
          <w:szCs w:val="24"/>
        </w:rPr>
        <w:t xml:space="preserve"> intrastate</w:t>
      </w:r>
      <w:r w:rsidRPr="00801A55" w:rsidR="00AE1EB1">
        <w:rPr>
          <w:rFonts w:ascii="Times New Roman" w:hAnsi="Times New Roman"/>
          <w:bCs/>
          <w:sz w:val="24"/>
          <w:szCs w:val="24"/>
        </w:rPr>
        <w:t xml:space="preserve"> passenger-carrying CMVs is</w:t>
      </w:r>
      <w:r w:rsidR="00AE1EB1">
        <w:rPr>
          <w:rFonts w:ascii="Times New Roman" w:hAnsi="Times New Roman"/>
          <w:bCs/>
          <w:sz w:val="24"/>
          <w:szCs w:val="24"/>
        </w:rPr>
        <w:t xml:space="preserve"> </w:t>
      </w:r>
      <w:r w:rsidR="003E3EA4">
        <w:rPr>
          <w:rFonts w:ascii="Times New Roman" w:hAnsi="Times New Roman"/>
          <w:b/>
          <w:sz w:val="24"/>
          <w:szCs w:val="24"/>
        </w:rPr>
        <w:t>1,653</w:t>
      </w:r>
      <w:r w:rsidR="00AE1EB1">
        <w:rPr>
          <w:rFonts w:ascii="Times New Roman" w:hAnsi="Times New Roman"/>
          <w:bCs/>
          <w:sz w:val="24"/>
          <w:szCs w:val="24"/>
        </w:rPr>
        <w:t xml:space="preserve"> (</w:t>
      </w:r>
      <w:r w:rsidR="003E3EA4">
        <w:rPr>
          <w:rFonts w:ascii="Times New Roman" w:hAnsi="Times New Roman"/>
          <w:bCs/>
          <w:sz w:val="24"/>
          <w:szCs w:val="24"/>
        </w:rPr>
        <w:t>24,300</w:t>
      </w:r>
      <w:r w:rsidR="00AE1EB1">
        <w:rPr>
          <w:rFonts w:ascii="Times New Roman" w:hAnsi="Times New Roman"/>
          <w:bCs/>
          <w:sz w:val="24"/>
          <w:szCs w:val="24"/>
        </w:rPr>
        <w:t xml:space="preserve"> power units ÷ 14.7 years average operational life)</w:t>
      </w:r>
      <w:r w:rsidRPr="00801A55">
        <w:rPr>
          <w:rFonts w:ascii="Times New Roman" w:hAnsi="Times New Roman"/>
          <w:bCs/>
          <w:sz w:val="24"/>
          <w:szCs w:val="24"/>
        </w:rPr>
        <w:t>.</w:t>
      </w:r>
    </w:p>
    <w:p w:rsidR="00234B3C" w:rsidRPr="00801A55" w:rsidP="00801A55" w14:paraId="744B3A7A" w14:textId="3E653866">
      <w:pPr>
        <w:pStyle w:val="ListParagraph"/>
        <w:widowControl/>
        <w:numPr>
          <w:ilvl w:val="0"/>
          <w:numId w:val="48"/>
        </w:numPr>
        <w:tabs>
          <w:tab w:val="left" w:pos="360"/>
        </w:tabs>
        <w:rPr>
          <w:rFonts w:ascii="Times New Roman" w:hAnsi="Times New Roman"/>
          <w:bCs/>
          <w:sz w:val="24"/>
          <w:szCs w:val="24"/>
        </w:rPr>
      </w:pPr>
      <w:r w:rsidRPr="00801A55">
        <w:rPr>
          <w:rFonts w:ascii="Times New Roman" w:hAnsi="Times New Roman"/>
          <w:bCs/>
          <w:sz w:val="24"/>
          <w:szCs w:val="24"/>
        </w:rPr>
        <w:t>The average annual number of resold</w:t>
      </w:r>
      <w:r w:rsidR="00AE1EB1">
        <w:rPr>
          <w:rFonts w:ascii="Times New Roman" w:hAnsi="Times New Roman"/>
          <w:bCs/>
          <w:sz w:val="24"/>
          <w:szCs w:val="24"/>
        </w:rPr>
        <w:t xml:space="preserve"> interstate</w:t>
      </w:r>
      <w:r w:rsidRPr="00801A55">
        <w:rPr>
          <w:rFonts w:ascii="Times New Roman" w:hAnsi="Times New Roman"/>
          <w:bCs/>
          <w:sz w:val="24"/>
          <w:szCs w:val="24"/>
        </w:rPr>
        <w:t xml:space="preserve"> pass</w:t>
      </w:r>
      <w:r w:rsidRPr="00801A55">
        <w:rPr>
          <w:rFonts w:ascii="Times New Roman" w:hAnsi="Times New Roman"/>
          <w:bCs/>
          <w:sz w:val="24"/>
          <w:szCs w:val="24"/>
        </w:rPr>
        <w:t xml:space="preserve">enger-carrying CMVs which require re-identification is estimated to be </w:t>
      </w:r>
      <w:r w:rsidRPr="00830205" w:rsidR="00AB2633">
        <w:rPr>
          <w:rFonts w:ascii="Times New Roman" w:hAnsi="Times New Roman"/>
          <w:b/>
          <w:sz w:val="24"/>
          <w:szCs w:val="24"/>
        </w:rPr>
        <w:t>66,246</w:t>
      </w:r>
      <w:r w:rsidRPr="00801A55">
        <w:rPr>
          <w:rFonts w:ascii="Times New Roman" w:hAnsi="Times New Roman"/>
          <w:bCs/>
          <w:sz w:val="24"/>
          <w:szCs w:val="24"/>
        </w:rPr>
        <w:t xml:space="preserve"> ([</w:t>
      </w:r>
      <w:r w:rsidRPr="00801A55" w:rsidR="00AB2633">
        <w:rPr>
          <w:rFonts w:ascii="Times New Roman" w:hAnsi="Times New Roman"/>
          <w:bCs/>
          <w:sz w:val="24"/>
          <w:szCs w:val="24"/>
        </w:rPr>
        <w:t>213,244</w:t>
      </w:r>
      <w:r w:rsidRPr="00801A55">
        <w:rPr>
          <w:rFonts w:ascii="Times New Roman" w:hAnsi="Times New Roman"/>
          <w:bCs/>
          <w:sz w:val="24"/>
          <w:szCs w:val="24"/>
        </w:rPr>
        <w:t xml:space="preserve"> power units – </w:t>
      </w:r>
      <w:r w:rsidRPr="00801A55" w:rsidR="00AB2633">
        <w:rPr>
          <w:rFonts w:ascii="Times New Roman" w:hAnsi="Times New Roman"/>
          <w:bCs/>
          <w:sz w:val="24"/>
          <w:szCs w:val="24"/>
        </w:rPr>
        <w:t>14,506</w:t>
      </w:r>
      <w:r w:rsidRPr="00801A55">
        <w:rPr>
          <w:rFonts w:ascii="Times New Roman" w:hAnsi="Times New Roman"/>
          <w:bCs/>
          <w:sz w:val="24"/>
          <w:szCs w:val="24"/>
        </w:rPr>
        <w:t xml:space="preserve"> newly acquired power units] ÷ 3 years average turnover rate)</w:t>
      </w:r>
      <w:r w:rsidR="00AE1EB1">
        <w:rPr>
          <w:rFonts w:ascii="Times New Roman" w:hAnsi="Times New Roman"/>
          <w:bCs/>
          <w:sz w:val="24"/>
          <w:szCs w:val="24"/>
        </w:rPr>
        <w:t xml:space="preserve">, and the </w:t>
      </w:r>
      <w:r w:rsidRPr="00801A55" w:rsidR="00AE1EB1">
        <w:rPr>
          <w:rFonts w:ascii="Times New Roman" w:hAnsi="Times New Roman"/>
          <w:bCs/>
          <w:sz w:val="24"/>
          <w:szCs w:val="24"/>
        </w:rPr>
        <w:t>average annual number of resold</w:t>
      </w:r>
      <w:r w:rsidR="00AE1EB1">
        <w:rPr>
          <w:rFonts w:ascii="Times New Roman" w:hAnsi="Times New Roman"/>
          <w:bCs/>
          <w:sz w:val="24"/>
          <w:szCs w:val="24"/>
        </w:rPr>
        <w:t xml:space="preserve"> intrastate</w:t>
      </w:r>
      <w:r w:rsidRPr="00801A55" w:rsidR="00AE1EB1">
        <w:rPr>
          <w:rFonts w:ascii="Times New Roman" w:hAnsi="Times New Roman"/>
          <w:bCs/>
          <w:sz w:val="24"/>
          <w:szCs w:val="24"/>
        </w:rPr>
        <w:t xml:space="preserve"> passenger-carrying CMVs which require re-identification is estimated to be </w:t>
      </w:r>
      <w:r w:rsidR="003E3EA4">
        <w:rPr>
          <w:rFonts w:ascii="Times New Roman" w:hAnsi="Times New Roman"/>
          <w:b/>
          <w:sz w:val="24"/>
          <w:szCs w:val="24"/>
        </w:rPr>
        <w:t>7,549</w:t>
      </w:r>
      <w:r w:rsidRPr="00801A55" w:rsidR="00AE1EB1">
        <w:rPr>
          <w:rFonts w:ascii="Times New Roman" w:hAnsi="Times New Roman"/>
          <w:bCs/>
          <w:sz w:val="24"/>
          <w:szCs w:val="24"/>
        </w:rPr>
        <w:t xml:space="preserve"> ([</w:t>
      </w:r>
      <w:r w:rsidR="003E3EA4">
        <w:rPr>
          <w:rFonts w:ascii="Times New Roman" w:hAnsi="Times New Roman"/>
          <w:bCs/>
          <w:sz w:val="24"/>
          <w:szCs w:val="24"/>
        </w:rPr>
        <w:t>24,300</w:t>
      </w:r>
      <w:r w:rsidRPr="00801A55" w:rsidR="00AE1EB1">
        <w:rPr>
          <w:rFonts w:ascii="Times New Roman" w:hAnsi="Times New Roman"/>
          <w:bCs/>
          <w:sz w:val="24"/>
          <w:szCs w:val="24"/>
        </w:rPr>
        <w:t xml:space="preserve"> power units – </w:t>
      </w:r>
      <w:r w:rsidR="00AE1EB1">
        <w:rPr>
          <w:rFonts w:ascii="Times New Roman" w:hAnsi="Times New Roman"/>
          <w:bCs/>
          <w:sz w:val="24"/>
          <w:szCs w:val="24"/>
        </w:rPr>
        <w:t>1,</w:t>
      </w:r>
      <w:r w:rsidR="00C82910">
        <w:rPr>
          <w:rFonts w:ascii="Times New Roman" w:hAnsi="Times New Roman"/>
          <w:bCs/>
          <w:sz w:val="24"/>
          <w:szCs w:val="24"/>
        </w:rPr>
        <w:t>653</w:t>
      </w:r>
      <w:r w:rsidRPr="00801A55" w:rsidR="00AE1EB1">
        <w:rPr>
          <w:rFonts w:ascii="Times New Roman" w:hAnsi="Times New Roman"/>
          <w:bCs/>
          <w:sz w:val="24"/>
          <w:szCs w:val="24"/>
        </w:rPr>
        <w:t xml:space="preserve"> newly acquired power units] ÷ 3 years average turnover rate)</w:t>
      </w:r>
      <w:r w:rsidRPr="00801A55">
        <w:rPr>
          <w:rFonts w:ascii="Times New Roman" w:hAnsi="Times New Roman"/>
          <w:bCs/>
          <w:sz w:val="24"/>
          <w:szCs w:val="24"/>
        </w:rPr>
        <w:t>.</w:t>
      </w:r>
    </w:p>
    <w:p w:rsidR="00234B3C" w:rsidRPr="00801A55" w:rsidP="00801A55" w14:paraId="050F4BC4" w14:textId="5CFEDFEF">
      <w:pPr>
        <w:pStyle w:val="ListParagraph"/>
        <w:widowControl/>
        <w:numPr>
          <w:ilvl w:val="0"/>
          <w:numId w:val="48"/>
        </w:numPr>
        <w:tabs>
          <w:tab w:val="left" w:pos="360"/>
        </w:tabs>
        <w:rPr>
          <w:rFonts w:ascii="Times New Roman" w:hAnsi="Times New Roman"/>
          <w:bCs/>
          <w:sz w:val="24"/>
          <w:szCs w:val="24"/>
        </w:rPr>
      </w:pPr>
      <w:r w:rsidRPr="00801A55">
        <w:rPr>
          <w:rFonts w:ascii="Times New Roman" w:hAnsi="Times New Roman"/>
          <w:bCs/>
          <w:sz w:val="24"/>
          <w:szCs w:val="24"/>
        </w:rPr>
        <w:t xml:space="preserve">The average annual number of </w:t>
      </w:r>
      <w:r w:rsidR="00AE1EB1">
        <w:rPr>
          <w:rFonts w:ascii="Times New Roman" w:hAnsi="Times New Roman"/>
          <w:bCs/>
          <w:sz w:val="24"/>
          <w:szCs w:val="24"/>
        </w:rPr>
        <w:t xml:space="preserve">interstate </w:t>
      </w:r>
      <w:r w:rsidRPr="00801A55">
        <w:rPr>
          <w:rFonts w:ascii="Times New Roman" w:hAnsi="Times New Roman"/>
          <w:bCs/>
          <w:sz w:val="24"/>
          <w:szCs w:val="24"/>
        </w:rPr>
        <w:t>passenger-carrying CMVs reta</w:t>
      </w:r>
      <w:r w:rsidRPr="00801A55" w:rsidR="00EB5B07">
        <w:rPr>
          <w:rFonts w:ascii="Times New Roman" w:hAnsi="Times New Roman"/>
          <w:bCs/>
          <w:sz w:val="24"/>
          <w:szCs w:val="24"/>
        </w:rPr>
        <w:t>ined by the owner and that undergo</w:t>
      </w:r>
      <w:r w:rsidRPr="00801A55">
        <w:rPr>
          <w:rFonts w:ascii="Times New Roman" w:hAnsi="Times New Roman"/>
          <w:bCs/>
          <w:sz w:val="24"/>
          <w:szCs w:val="24"/>
        </w:rPr>
        <w:t xml:space="preserve"> relabeling due to the label reaching the end of its useful life is </w:t>
      </w:r>
      <w:r w:rsidRPr="00830205" w:rsidR="002675E7">
        <w:rPr>
          <w:rFonts w:ascii="Times New Roman" w:hAnsi="Times New Roman"/>
          <w:b/>
          <w:sz w:val="24"/>
          <w:szCs w:val="24"/>
        </w:rPr>
        <w:t>18,</w:t>
      </w:r>
      <w:r w:rsidRPr="00830205" w:rsidR="005D5BBB">
        <w:rPr>
          <w:rFonts w:ascii="Times New Roman" w:hAnsi="Times New Roman"/>
          <w:b/>
          <w:sz w:val="24"/>
          <w:szCs w:val="24"/>
        </w:rPr>
        <w:t>026</w:t>
      </w:r>
      <w:r w:rsidRPr="00801A55">
        <w:rPr>
          <w:rFonts w:ascii="Times New Roman" w:hAnsi="Times New Roman"/>
          <w:bCs/>
          <w:sz w:val="24"/>
          <w:szCs w:val="24"/>
        </w:rPr>
        <w:t xml:space="preserve"> ([</w:t>
      </w:r>
      <w:r w:rsidRPr="00801A55" w:rsidR="00AB2633">
        <w:rPr>
          <w:rFonts w:ascii="Times New Roman" w:hAnsi="Times New Roman"/>
          <w:bCs/>
          <w:sz w:val="24"/>
          <w:szCs w:val="24"/>
        </w:rPr>
        <w:t>213,244</w:t>
      </w:r>
      <w:r w:rsidRPr="00801A55">
        <w:rPr>
          <w:rFonts w:ascii="Times New Roman" w:hAnsi="Times New Roman"/>
          <w:bCs/>
          <w:sz w:val="24"/>
          <w:szCs w:val="24"/>
        </w:rPr>
        <w:t xml:space="preserve"> power units – </w:t>
      </w:r>
      <w:r w:rsidRPr="00801A55" w:rsidR="00AB2633">
        <w:rPr>
          <w:rFonts w:ascii="Times New Roman" w:hAnsi="Times New Roman"/>
          <w:bCs/>
          <w:sz w:val="24"/>
          <w:szCs w:val="24"/>
        </w:rPr>
        <w:t>14,506</w:t>
      </w:r>
      <w:r w:rsidRPr="00801A55">
        <w:rPr>
          <w:rFonts w:ascii="Times New Roman" w:hAnsi="Times New Roman"/>
          <w:bCs/>
          <w:sz w:val="24"/>
          <w:szCs w:val="24"/>
        </w:rPr>
        <w:t xml:space="preserve"> newly acquired power units – </w:t>
      </w:r>
      <w:r w:rsidRPr="00801A55" w:rsidR="00AB2633">
        <w:rPr>
          <w:rFonts w:ascii="Times New Roman" w:hAnsi="Times New Roman"/>
          <w:bCs/>
          <w:sz w:val="24"/>
          <w:szCs w:val="24"/>
        </w:rPr>
        <w:t>66,246</w:t>
      </w:r>
      <w:r w:rsidRPr="00801A55">
        <w:rPr>
          <w:rFonts w:ascii="Times New Roman" w:hAnsi="Times New Roman"/>
          <w:bCs/>
          <w:sz w:val="24"/>
          <w:szCs w:val="24"/>
        </w:rPr>
        <w:t xml:space="preserve"> resold and relabeled power units] ÷ </w:t>
      </w:r>
      <w:r w:rsidR="002675E7">
        <w:rPr>
          <w:rFonts w:ascii="Times New Roman" w:hAnsi="Times New Roman"/>
          <w:bCs/>
          <w:sz w:val="24"/>
          <w:szCs w:val="24"/>
        </w:rPr>
        <w:t>7.35</w:t>
      </w:r>
      <w:r w:rsidRPr="00801A55">
        <w:rPr>
          <w:rFonts w:ascii="Times New Roman" w:hAnsi="Times New Roman"/>
          <w:bCs/>
          <w:sz w:val="24"/>
          <w:szCs w:val="24"/>
        </w:rPr>
        <w:t xml:space="preserve"> years average label useful life)</w:t>
      </w:r>
      <w:r w:rsidR="00AE1EB1">
        <w:rPr>
          <w:rFonts w:ascii="Times New Roman" w:hAnsi="Times New Roman"/>
          <w:bCs/>
          <w:sz w:val="24"/>
          <w:szCs w:val="24"/>
        </w:rPr>
        <w:t xml:space="preserve">, and the </w:t>
      </w:r>
      <w:r w:rsidRPr="00801A55" w:rsidR="00AE1EB1">
        <w:rPr>
          <w:rFonts w:ascii="Times New Roman" w:hAnsi="Times New Roman"/>
          <w:bCs/>
          <w:sz w:val="24"/>
          <w:szCs w:val="24"/>
        </w:rPr>
        <w:t xml:space="preserve">average annual number of </w:t>
      </w:r>
      <w:r w:rsidR="00AE1EB1">
        <w:rPr>
          <w:rFonts w:ascii="Times New Roman" w:hAnsi="Times New Roman"/>
          <w:bCs/>
          <w:sz w:val="24"/>
          <w:szCs w:val="24"/>
        </w:rPr>
        <w:t xml:space="preserve">intrastate </w:t>
      </w:r>
      <w:r w:rsidRPr="00801A55" w:rsidR="00AE1EB1">
        <w:rPr>
          <w:rFonts w:ascii="Times New Roman" w:hAnsi="Times New Roman"/>
          <w:bCs/>
          <w:sz w:val="24"/>
          <w:szCs w:val="24"/>
        </w:rPr>
        <w:t xml:space="preserve">passenger-carrying CMVs retained by the owner and that undergo relabeling due to the label reaching the end of its useful life is </w:t>
      </w:r>
      <w:r w:rsidR="00C82910">
        <w:rPr>
          <w:rFonts w:ascii="Times New Roman" w:hAnsi="Times New Roman"/>
          <w:b/>
          <w:sz w:val="24"/>
          <w:szCs w:val="24"/>
        </w:rPr>
        <w:t>2,054</w:t>
      </w:r>
      <w:r w:rsidRPr="00801A55" w:rsidR="00AE1EB1">
        <w:rPr>
          <w:rFonts w:ascii="Times New Roman" w:hAnsi="Times New Roman"/>
          <w:bCs/>
          <w:sz w:val="24"/>
          <w:szCs w:val="24"/>
        </w:rPr>
        <w:t xml:space="preserve"> ([</w:t>
      </w:r>
      <w:r w:rsidR="00C82910">
        <w:rPr>
          <w:rFonts w:ascii="Times New Roman" w:hAnsi="Times New Roman"/>
          <w:bCs/>
          <w:sz w:val="24"/>
          <w:szCs w:val="24"/>
        </w:rPr>
        <w:t>24,300</w:t>
      </w:r>
      <w:r w:rsidRPr="00801A55" w:rsidR="00AE1EB1">
        <w:rPr>
          <w:rFonts w:ascii="Times New Roman" w:hAnsi="Times New Roman"/>
          <w:bCs/>
          <w:sz w:val="24"/>
          <w:szCs w:val="24"/>
        </w:rPr>
        <w:t xml:space="preserve"> power units – </w:t>
      </w:r>
      <w:r w:rsidR="00C82910">
        <w:rPr>
          <w:rFonts w:ascii="Times New Roman" w:hAnsi="Times New Roman"/>
          <w:bCs/>
          <w:sz w:val="24"/>
          <w:szCs w:val="24"/>
        </w:rPr>
        <w:t>1,653</w:t>
      </w:r>
      <w:r w:rsidRPr="00801A55" w:rsidR="00AE1EB1">
        <w:rPr>
          <w:rFonts w:ascii="Times New Roman" w:hAnsi="Times New Roman"/>
          <w:bCs/>
          <w:sz w:val="24"/>
          <w:szCs w:val="24"/>
        </w:rPr>
        <w:t xml:space="preserve"> newly acquired power units – </w:t>
      </w:r>
      <w:r w:rsidR="00AE1EB1">
        <w:rPr>
          <w:rFonts w:ascii="Times New Roman" w:hAnsi="Times New Roman"/>
          <w:bCs/>
          <w:sz w:val="24"/>
          <w:szCs w:val="24"/>
        </w:rPr>
        <w:t>7</w:t>
      </w:r>
      <w:r w:rsidR="00C82910">
        <w:rPr>
          <w:rFonts w:ascii="Times New Roman" w:hAnsi="Times New Roman"/>
          <w:bCs/>
          <w:sz w:val="24"/>
          <w:szCs w:val="24"/>
        </w:rPr>
        <w:t>,549</w:t>
      </w:r>
      <w:r w:rsidRPr="00801A55" w:rsidR="00AE1EB1">
        <w:rPr>
          <w:rFonts w:ascii="Times New Roman" w:hAnsi="Times New Roman"/>
          <w:bCs/>
          <w:sz w:val="24"/>
          <w:szCs w:val="24"/>
        </w:rPr>
        <w:t xml:space="preserve"> resold and relabeled power units] ÷ </w:t>
      </w:r>
      <w:r w:rsidR="00AE1EB1">
        <w:rPr>
          <w:rFonts w:ascii="Times New Roman" w:hAnsi="Times New Roman"/>
          <w:bCs/>
          <w:sz w:val="24"/>
          <w:szCs w:val="24"/>
        </w:rPr>
        <w:t>7.35</w:t>
      </w:r>
      <w:r w:rsidRPr="00801A55" w:rsidR="00AE1EB1">
        <w:rPr>
          <w:rFonts w:ascii="Times New Roman" w:hAnsi="Times New Roman"/>
          <w:bCs/>
          <w:sz w:val="24"/>
          <w:szCs w:val="24"/>
        </w:rPr>
        <w:t xml:space="preserve"> years average label useful life)</w:t>
      </w:r>
      <w:r w:rsidRPr="00801A55">
        <w:rPr>
          <w:rFonts w:ascii="Times New Roman" w:hAnsi="Times New Roman"/>
          <w:bCs/>
          <w:sz w:val="24"/>
          <w:szCs w:val="24"/>
        </w:rPr>
        <w:t>.</w:t>
      </w:r>
    </w:p>
    <w:p w:rsidR="008F4BDA" w:rsidRPr="00801A55" w:rsidP="00801A55" w14:paraId="54896949" w14:textId="74C58D8D">
      <w:pPr>
        <w:widowControl/>
      </w:pPr>
    </w:p>
    <w:p w:rsidR="000E507D" w:rsidRPr="00801A55" w:rsidP="00801A55" w14:paraId="214A70FA" w14:textId="00D98644">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This results in an annual average of </w:t>
      </w:r>
      <w:r w:rsidR="002675E7">
        <w:rPr>
          <w:rFonts w:ascii="Times New Roman" w:hAnsi="Times New Roman"/>
          <w:b/>
          <w:bCs/>
          <w:sz w:val="24"/>
          <w:szCs w:val="24"/>
        </w:rPr>
        <w:t>98,778</w:t>
      </w:r>
      <w:r w:rsidRPr="00801A55">
        <w:rPr>
          <w:rFonts w:ascii="Times New Roman" w:hAnsi="Times New Roman"/>
          <w:b/>
          <w:bCs/>
          <w:sz w:val="24"/>
          <w:szCs w:val="24"/>
        </w:rPr>
        <w:t xml:space="preserve"> </w:t>
      </w:r>
      <w:r w:rsidRPr="00830205" w:rsidR="00AE1EB1">
        <w:rPr>
          <w:rFonts w:ascii="Times New Roman" w:hAnsi="Times New Roman"/>
          <w:sz w:val="24"/>
          <w:szCs w:val="24"/>
        </w:rPr>
        <w:t xml:space="preserve">interstate </w:t>
      </w:r>
      <w:r w:rsidRPr="00830205">
        <w:rPr>
          <w:rFonts w:ascii="Times New Roman" w:hAnsi="Times New Roman"/>
          <w:sz w:val="24"/>
          <w:szCs w:val="24"/>
        </w:rPr>
        <w:t>passenger-carrying CMVs (</w:t>
      </w:r>
      <w:r w:rsidRPr="00830205" w:rsidR="00AB2633">
        <w:rPr>
          <w:rFonts w:ascii="Times New Roman" w:hAnsi="Times New Roman"/>
          <w:sz w:val="24"/>
          <w:szCs w:val="24"/>
        </w:rPr>
        <w:t>14,506</w:t>
      </w:r>
      <w:r w:rsidRPr="00830205">
        <w:rPr>
          <w:rFonts w:ascii="Times New Roman" w:hAnsi="Times New Roman"/>
          <w:sz w:val="24"/>
          <w:szCs w:val="24"/>
        </w:rPr>
        <w:t xml:space="preserve"> + </w:t>
      </w:r>
      <w:r w:rsidRPr="00830205" w:rsidR="00AB2633">
        <w:rPr>
          <w:rFonts w:ascii="Times New Roman" w:hAnsi="Times New Roman"/>
          <w:sz w:val="24"/>
          <w:szCs w:val="24"/>
        </w:rPr>
        <w:t>66,246</w:t>
      </w:r>
      <w:r w:rsidRPr="00830205">
        <w:rPr>
          <w:rFonts w:ascii="Times New Roman" w:hAnsi="Times New Roman"/>
          <w:sz w:val="24"/>
          <w:szCs w:val="24"/>
        </w:rPr>
        <w:t xml:space="preserve"> + </w:t>
      </w:r>
      <w:r w:rsidRPr="00830205" w:rsidR="002675E7">
        <w:rPr>
          <w:rFonts w:ascii="Times New Roman" w:hAnsi="Times New Roman"/>
          <w:sz w:val="24"/>
          <w:szCs w:val="24"/>
        </w:rPr>
        <w:t>18,026</w:t>
      </w:r>
      <w:r w:rsidRPr="00830205">
        <w:rPr>
          <w:rFonts w:ascii="Times New Roman" w:hAnsi="Times New Roman"/>
          <w:sz w:val="24"/>
          <w:szCs w:val="24"/>
        </w:rPr>
        <w:t>) impacted by the marking requirements</w:t>
      </w:r>
      <w:r w:rsidRPr="00830205" w:rsidR="00AE1EB1">
        <w:rPr>
          <w:rFonts w:ascii="Times New Roman" w:hAnsi="Times New Roman"/>
          <w:sz w:val="24"/>
          <w:szCs w:val="24"/>
        </w:rPr>
        <w:t>, and</w:t>
      </w:r>
      <w:r w:rsidR="00AE1EB1">
        <w:rPr>
          <w:rFonts w:ascii="Times New Roman" w:hAnsi="Times New Roman"/>
          <w:b/>
          <w:bCs/>
          <w:sz w:val="24"/>
          <w:szCs w:val="24"/>
        </w:rPr>
        <w:t xml:space="preserve"> 1</w:t>
      </w:r>
      <w:r w:rsidR="00C82910">
        <w:rPr>
          <w:rFonts w:ascii="Times New Roman" w:hAnsi="Times New Roman"/>
          <w:b/>
          <w:bCs/>
          <w:sz w:val="24"/>
          <w:szCs w:val="24"/>
        </w:rPr>
        <w:t>1,256</w:t>
      </w:r>
      <w:r w:rsidR="00AE1EB1">
        <w:rPr>
          <w:rFonts w:ascii="Times New Roman" w:hAnsi="Times New Roman"/>
          <w:b/>
          <w:bCs/>
          <w:sz w:val="24"/>
          <w:szCs w:val="24"/>
        </w:rPr>
        <w:t xml:space="preserve"> </w:t>
      </w:r>
      <w:r w:rsidRPr="00830205" w:rsidR="00AE1EB1">
        <w:rPr>
          <w:rFonts w:ascii="Times New Roman" w:hAnsi="Times New Roman"/>
          <w:sz w:val="24"/>
          <w:szCs w:val="24"/>
        </w:rPr>
        <w:t>intrastate passenger-carrying CMVs (</w:t>
      </w:r>
      <w:r w:rsidR="00C82910">
        <w:rPr>
          <w:rFonts w:ascii="Times New Roman" w:hAnsi="Times New Roman"/>
          <w:sz w:val="24"/>
          <w:szCs w:val="24"/>
        </w:rPr>
        <w:t>1,653</w:t>
      </w:r>
      <w:r w:rsidRPr="00830205" w:rsidR="00AE1EB1">
        <w:rPr>
          <w:rFonts w:ascii="Times New Roman" w:hAnsi="Times New Roman"/>
          <w:sz w:val="24"/>
          <w:szCs w:val="24"/>
        </w:rPr>
        <w:t xml:space="preserve"> + 7,</w:t>
      </w:r>
      <w:r w:rsidR="00C82910">
        <w:rPr>
          <w:rFonts w:ascii="Times New Roman" w:hAnsi="Times New Roman"/>
          <w:sz w:val="24"/>
          <w:szCs w:val="24"/>
        </w:rPr>
        <w:t>549</w:t>
      </w:r>
      <w:r w:rsidRPr="00830205" w:rsidR="00AE1EB1">
        <w:rPr>
          <w:rFonts w:ascii="Times New Roman" w:hAnsi="Times New Roman"/>
          <w:sz w:val="24"/>
          <w:szCs w:val="24"/>
        </w:rPr>
        <w:t xml:space="preserve"> + </w:t>
      </w:r>
      <w:r w:rsidR="00C82910">
        <w:rPr>
          <w:rFonts w:ascii="Times New Roman" w:hAnsi="Times New Roman"/>
          <w:sz w:val="24"/>
          <w:szCs w:val="24"/>
        </w:rPr>
        <w:t>2,054</w:t>
      </w:r>
      <w:r w:rsidRPr="00830205" w:rsidR="00AE1EB1">
        <w:rPr>
          <w:rFonts w:ascii="Times New Roman" w:hAnsi="Times New Roman"/>
          <w:sz w:val="24"/>
          <w:szCs w:val="24"/>
        </w:rPr>
        <w:t>) impacted by the marking requirements</w:t>
      </w:r>
      <w:r w:rsidRPr="00331984">
        <w:rPr>
          <w:rFonts w:ascii="Times New Roman" w:hAnsi="Times New Roman"/>
          <w:sz w:val="24"/>
          <w:szCs w:val="24"/>
        </w:rPr>
        <w:t>.</w:t>
      </w:r>
      <w:r w:rsidRPr="00801A55">
        <w:rPr>
          <w:rFonts w:ascii="Times New Roman" w:hAnsi="Times New Roman"/>
          <w:bCs/>
          <w:sz w:val="24"/>
          <w:szCs w:val="24"/>
        </w:rPr>
        <w:t xml:space="preserve"> </w:t>
      </w:r>
    </w:p>
    <w:p w:rsidR="00511819" w:rsidRPr="00801A55" w:rsidP="00801A55" w14:paraId="6015D270" w14:textId="77777777">
      <w:pPr>
        <w:widowControl/>
        <w:tabs>
          <w:tab w:val="left" w:pos="360"/>
        </w:tabs>
        <w:ind w:left="360"/>
        <w:rPr>
          <w:rFonts w:ascii="Times New Roman" w:hAnsi="Times New Roman"/>
          <w:bCs/>
          <w:sz w:val="24"/>
          <w:szCs w:val="24"/>
        </w:rPr>
      </w:pPr>
    </w:p>
    <w:p w:rsidR="00511819" w:rsidRPr="00801A55" w:rsidP="00801A55" w14:paraId="1488B217" w14:textId="59D455E4">
      <w:pPr>
        <w:widowControl/>
        <w:ind w:left="360"/>
        <w:rPr>
          <w:rFonts w:ascii="Times New Roman" w:hAnsi="Times New Roman"/>
          <w:bCs/>
          <w:sz w:val="24"/>
          <w:szCs w:val="24"/>
        </w:rPr>
      </w:pPr>
      <w:r w:rsidRPr="00801A55">
        <w:rPr>
          <w:rFonts w:ascii="Times New Roman" w:hAnsi="Times New Roman"/>
          <w:bCs/>
          <w:sz w:val="24"/>
          <w:szCs w:val="24"/>
        </w:rPr>
        <w:t xml:space="preserve">It is assumed that the marking of passenger-carrying vehicles is generally similar in practice to the marking of freight-carrying vehicles, and therefore the Agency estimates that the combined total average time for affixing both a </w:t>
      </w:r>
      <w:r w:rsidRPr="00801A55" w:rsidR="00983085">
        <w:rPr>
          <w:rFonts w:ascii="Times New Roman" w:hAnsi="Times New Roman"/>
          <w:bCs/>
          <w:sz w:val="24"/>
          <w:szCs w:val="24"/>
        </w:rPr>
        <w:t>US</w:t>
      </w:r>
      <w:r w:rsidRPr="00801A55">
        <w:rPr>
          <w:rFonts w:ascii="Times New Roman" w:hAnsi="Times New Roman"/>
          <w:bCs/>
          <w:sz w:val="24"/>
          <w:szCs w:val="24"/>
        </w:rPr>
        <w:t>DOT number and a carri</w:t>
      </w:r>
      <w:r w:rsidRPr="00801A55">
        <w:rPr>
          <w:rFonts w:ascii="Times New Roman" w:hAnsi="Times New Roman"/>
          <w:bCs/>
          <w:sz w:val="24"/>
          <w:szCs w:val="24"/>
        </w:rPr>
        <w:t>er name to a passenger-carrying CMV is 26 minutes (0.433 hours), similar to the estimate used above in the analysis of freight-carrying vehicles.</w:t>
      </w:r>
    </w:p>
    <w:p w:rsidR="00E37662" w:rsidRPr="00801A55" w:rsidP="00801A55" w14:paraId="3DB863DB" w14:textId="77777777">
      <w:pPr>
        <w:widowControl/>
        <w:ind w:left="360"/>
        <w:rPr>
          <w:rFonts w:ascii="Times New Roman" w:hAnsi="Times New Roman"/>
          <w:bCs/>
          <w:sz w:val="24"/>
          <w:szCs w:val="24"/>
        </w:rPr>
      </w:pPr>
    </w:p>
    <w:p w:rsidR="009A3EAA" w:rsidRPr="00801A55" w:rsidP="00801A55" w14:paraId="0673BCCB" w14:textId="40A76E01">
      <w:pPr>
        <w:widowControl/>
        <w:tabs>
          <w:tab w:val="left" w:pos="360"/>
        </w:tabs>
        <w:ind w:left="360"/>
        <w:rPr>
          <w:rFonts w:ascii="Times New Roman" w:hAnsi="Times New Roman"/>
          <w:bCs/>
          <w:sz w:val="24"/>
          <w:szCs w:val="24"/>
        </w:rPr>
      </w:pPr>
      <w:r w:rsidRPr="00801A55">
        <w:rPr>
          <w:rFonts w:ascii="Times New Roman" w:hAnsi="Times New Roman"/>
          <w:bCs/>
          <w:sz w:val="24"/>
          <w:szCs w:val="24"/>
        </w:rPr>
        <w:t>Given the above estimate of 26 minutes (0.433 hours) per vehicle for the total average time for affixing both</w:t>
      </w:r>
      <w:r w:rsidRPr="00801A55">
        <w:rPr>
          <w:rFonts w:ascii="Times New Roman" w:hAnsi="Times New Roman"/>
          <w:bCs/>
          <w:sz w:val="24"/>
          <w:szCs w:val="24"/>
        </w:rPr>
        <w:t xml:space="preserve"> a </w:t>
      </w:r>
      <w:r w:rsidRPr="00801A55" w:rsidR="00983085">
        <w:rPr>
          <w:rFonts w:ascii="Times New Roman" w:hAnsi="Times New Roman"/>
          <w:bCs/>
          <w:sz w:val="24"/>
          <w:szCs w:val="24"/>
        </w:rPr>
        <w:t>US</w:t>
      </w:r>
      <w:r w:rsidRPr="00801A55">
        <w:rPr>
          <w:rFonts w:ascii="Times New Roman" w:hAnsi="Times New Roman"/>
          <w:bCs/>
          <w:sz w:val="24"/>
          <w:szCs w:val="24"/>
        </w:rPr>
        <w:t xml:space="preserve">DOT number and a carrier name, the estimated total average annual </w:t>
      </w:r>
      <w:r w:rsidRPr="00830205">
        <w:rPr>
          <w:rFonts w:ascii="Times New Roman" w:hAnsi="Times New Roman"/>
          <w:sz w:val="24"/>
          <w:szCs w:val="24"/>
        </w:rPr>
        <w:t>burden hours is</w:t>
      </w:r>
      <w:r w:rsidRPr="00801A55">
        <w:rPr>
          <w:rFonts w:ascii="Times New Roman" w:hAnsi="Times New Roman"/>
          <w:b/>
          <w:bCs/>
          <w:sz w:val="24"/>
          <w:szCs w:val="24"/>
        </w:rPr>
        <w:t xml:space="preserve"> </w:t>
      </w:r>
      <w:r w:rsidR="002675E7">
        <w:rPr>
          <w:rFonts w:ascii="Times New Roman" w:hAnsi="Times New Roman"/>
          <w:b/>
          <w:bCs/>
          <w:sz w:val="24"/>
          <w:szCs w:val="24"/>
        </w:rPr>
        <w:t>42,771</w:t>
      </w:r>
      <w:r w:rsidRPr="00801A55">
        <w:rPr>
          <w:rFonts w:ascii="Times New Roman" w:hAnsi="Times New Roman"/>
          <w:b/>
          <w:bCs/>
          <w:sz w:val="24"/>
          <w:szCs w:val="24"/>
        </w:rPr>
        <w:t xml:space="preserve"> </w:t>
      </w:r>
      <w:r w:rsidRPr="00801A55">
        <w:rPr>
          <w:rFonts w:ascii="Times New Roman" w:hAnsi="Times New Roman"/>
          <w:bCs/>
          <w:sz w:val="24"/>
          <w:szCs w:val="24"/>
        </w:rPr>
        <w:t>(</w:t>
      </w:r>
      <w:r w:rsidR="002675E7">
        <w:rPr>
          <w:rFonts w:ascii="Times New Roman" w:hAnsi="Times New Roman"/>
          <w:bCs/>
          <w:sz w:val="24"/>
          <w:szCs w:val="24"/>
        </w:rPr>
        <w:t>98,778</w:t>
      </w:r>
      <w:r w:rsidRPr="00801A55">
        <w:rPr>
          <w:rFonts w:ascii="Times New Roman" w:hAnsi="Times New Roman"/>
          <w:bCs/>
          <w:sz w:val="24"/>
          <w:szCs w:val="24"/>
        </w:rPr>
        <w:t xml:space="preserve"> responses × 0.433 hours per response)</w:t>
      </w:r>
      <w:r w:rsidR="00003C31">
        <w:rPr>
          <w:rFonts w:ascii="Times New Roman" w:hAnsi="Times New Roman"/>
          <w:bCs/>
          <w:sz w:val="24"/>
          <w:szCs w:val="24"/>
        </w:rPr>
        <w:t xml:space="preserve"> for interstate passenger-carrying motor carriers and </w:t>
      </w:r>
      <w:r w:rsidRPr="00830205" w:rsidR="00003C31">
        <w:rPr>
          <w:rFonts w:ascii="Times New Roman" w:hAnsi="Times New Roman"/>
          <w:b/>
          <w:sz w:val="24"/>
          <w:szCs w:val="24"/>
        </w:rPr>
        <w:t>4,</w:t>
      </w:r>
      <w:r w:rsidR="00C82910">
        <w:rPr>
          <w:rFonts w:ascii="Times New Roman" w:hAnsi="Times New Roman"/>
          <w:b/>
          <w:sz w:val="24"/>
          <w:szCs w:val="24"/>
        </w:rPr>
        <w:t>874</w:t>
      </w:r>
      <w:r w:rsidR="00003C31">
        <w:rPr>
          <w:rFonts w:ascii="Times New Roman" w:hAnsi="Times New Roman"/>
          <w:bCs/>
          <w:sz w:val="24"/>
          <w:szCs w:val="24"/>
        </w:rPr>
        <w:t xml:space="preserve"> (</w:t>
      </w:r>
      <w:r w:rsidR="00C82910">
        <w:rPr>
          <w:rFonts w:ascii="Times New Roman" w:hAnsi="Times New Roman"/>
          <w:bCs/>
          <w:sz w:val="24"/>
          <w:szCs w:val="24"/>
        </w:rPr>
        <w:t>11,256</w:t>
      </w:r>
      <w:r w:rsidR="00003C31">
        <w:rPr>
          <w:rFonts w:ascii="Times New Roman" w:hAnsi="Times New Roman"/>
          <w:bCs/>
          <w:sz w:val="24"/>
          <w:szCs w:val="24"/>
        </w:rPr>
        <w:t xml:space="preserve"> x 0.433) for intrastate passenger-carrying motor carriers</w:t>
      </w:r>
      <w:r w:rsidRPr="00801A55">
        <w:rPr>
          <w:rFonts w:ascii="Times New Roman" w:hAnsi="Times New Roman"/>
          <w:bCs/>
          <w:sz w:val="24"/>
          <w:szCs w:val="24"/>
        </w:rPr>
        <w:t xml:space="preserve">. The estimated total average annual number of </w:t>
      </w:r>
      <w:r w:rsidRPr="00830205">
        <w:rPr>
          <w:rFonts w:ascii="Times New Roman" w:hAnsi="Times New Roman"/>
          <w:sz w:val="24"/>
          <w:szCs w:val="24"/>
        </w:rPr>
        <w:t>respondents (i.e., impacted passenger-carrying motor carriers) is</w:t>
      </w:r>
      <w:r w:rsidRPr="00801A55">
        <w:rPr>
          <w:rFonts w:ascii="Times New Roman" w:hAnsi="Times New Roman"/>
          <w:b/>
          <w:bCs/>
          <w:sz w:val="24"/>
          <w:szCs w:val="24"/>
        </w:rPr>
        <w:t xml:space="preserve"> </w:t>
      </w:r>
      <w:r w:rsidR="002675E7">
        <w:rPr>
          <w:rFonts w:ascii="Times New Roman" w:hAnsi="Times New Roman"/>
          <w:b/>
          <w:bCs/>
          <w:sz w:val="24"/>
          <w:szCs w:val="24"/>
        </w:rPr>
        <w:t>4,350</w:t>
      </w:r>
      <w:r w:rsidRPr="00801A55">
        <w:rPr>
          <w:rFonts w:ascii="Times New Roman" w:hAnsi="Times New Roman"/>
          <w:bCs/>
          <w:sz w:val="24"/>
          <w:szCs w:val="24"/>
        </w:rPr>
        <w:t xml:space="preserve"> ([</w:t>
      </w:r>
      <w:r w:rsidR="002675E7">
        <w:rPr>
          <w:rFonts w:ascii="Times New Roman" w:hAnsi="Times New Roman"/>
          <w:bCs/>
          <w:sz w:val="24"/>
          <w:szCs w:val="24"/>
        </w:rPr>
        <w:t>98,778</w:t>
      </w:r>
      <w:r w:rsidRPr="00801A55">
        <w:rPr>
          <w:rFonts w:ascii="Times New Roman" w:hAnsi="Times New Roman"/>
          <w:bCs/>
          <w:sz w:val="24"/>
          <w:szCs w:val="24"/>
        </w:rPr>
        <w:t xml:space="preserve"> impacted vehicles ÷ </w:t>
      </w:r>
      <w:r w:rsidRPr="00801A55" w:rsidR="0051723D">
        <w:rPr>
          <w:rFonts w:ascii="Times New Roman" w:hAnsi="Times New Roman"/>
          <w:bCs/>
          <w:sz w:val="24"/>
          <w:szCs w:val="24"/>
        </w:rPr>
        <w:t>213,244</w:t>
      </w:r>
      <w:r w:rsidRPr="00801A55">
        <w:rPr>
          <w:rFonts w:ascii="Times New Roman" w:hAnsi="Times New Roman"/>
          <w:bCs/>
          <w:sz w:val="24"/>
          <w:szCs w:val="24"/>
        </w:rPr>
        <w:t xml:space="preserve"> total vehicles] × </w:t>
      </w:r>
      <w:r w:rsidRPr="00801A55" w:rsidR="0051723D">
        <w:rPr>
          <w:rFonts w:ascii="Times New Roman" w:hAnsi="Times New Roman"/>
          <w:bCs/>
          <w:sz w:val="24"/>
          <w:szCs w:val="24"/>
        </w:rPr>
        <w:t>9,390</w:t>
      </w:r>
      <w:r w:rsidRPr="00801A55">
        <w:rPr>
          <w:rFonts w:ascii="Times New Roman" w:hAnsi="Times New Roman"/>
          <w:bCs/>
          <w:sz w:val="24"/>
          <w:szCs w:val="24"/>
        </w:rPr>
        <w:t xml:space="preserve"> total passenger carriers)</w:t>
      </w:r>
      <w:r w:rsidR="00003C31">
        <w:rPr>
          <w:rFonts w:ascii="Times New Roman" w:hAnsi="Times New Roman"/>
          <w:bCs/>
          <w:sz w:val="24"/>
          <w:szCs w:val="24"/>
        </w:rPr>
        <w:t xml:space="preserve"> for interstate passenger-carrying motor carriers and </w:t>
      </w:r>
      <w:r w:rsidR="00C82910">
        <w:rPr>
          <w:rFonts w:ascii="Times New Roman" w:hAnsi="Times New Roman"/>
          <w:b/>
          <w:sz w:val="24"/>
          <w:szCs w:val="24"/>
        </w:rPr>
        <w:t>10,765</w:t>
      </w:r>
      <w:r w:rsidR="00003C31">
        <w:rPr>
          <w:rFonts w:ascii="Times New Roman" w:hAnsi="Times New Roman"/>
          <w:bCs/>
          <w:sz w:val="24"/>
          <w:szCs w:val="24"/>
        </w:rPr>
        <w:t xml:space="preserve"> </w:t>
      </w:r>
      <w:r w:rsidRPr="00801A55" w:rsidR="00003C31">
        <w:rPr>
          <w:rFonts w:ascii="Times New Roman" w:hAnsi="Times New Roman"/>
          <w:bCs/>
          <w:sz w:val="24"/>
          <w:szCs w:val="24"/>
        </w:rPr>
        <w:t>([</w:t>
      </w:r>
      <w:r w:rsidR="00C82910">
        <w:rPr>
          <w:rFonts w:ascii="Times New Roman" w:hAnsi="Times New Roman"/>
          <w:bCs/>
          <w:sz w:val="24"/>
          <w:szCs w:val="24"/>
        </w:rPr>
        <w:t>11,256</w:t>
      </w:r>
      <w:r w:rsidRPr="00801A55" w:rsidR="00003C31">
        <w:rPr>
          <w:rFonts w:ascii="Times New Roman" w:hAnsi="Times New Roman"/>
          <w:bCs/>
          <w:sz w:val="24"/>
          <w:szCs w:val="24"/>
        </w:rPr>
        <w:t xml:space="preserve"> impacted vehicles ÷ </w:t>
      </w:r>
      <w:r w:rsidR="00C82910">
        <w:rPr>
          <w:rFonts w:ascii="Times New Roman" w:hAnsi="Times New Roman"/>
          <w:bCs/>
          <w:sz w:val="24"/>
          <w:szCs w:val="24"/>
        </w:rPr>
        <w:t>24,300</w:t>
      </w:r>
      <w:r w:rsidRPr="00801A55" w:rsidR="00003C31">
        <w:rPr>
          <w:rFonts w:ascii="Times New Roman" w:hAnsi="Times New Roman"/>
          <w:bCs/>
          <w:sz w:val="24"/>
          <w:szCs w:val="24"/>
        </w:rPr>
        <w:t xml:space="preserve"> total vehicles] × </w:t>
      </w:r>
      <w:r w:rsidR="00C82910">
        <w:rPr>
          <w:rFonts w:ascii="Times New Roman" w:hAnsi="Times New Roman"/>
          <w:bCs/>
          <w:sz w:val="24"/>
          <w:szCs w:val="24"/>
        </w:rPr>
        <w:t>23,239</w:t>
      </w:r>
      <w:r w:rsidRPr="00801A55" w:rsidR="00003C31">
        <w:rPr>
          <w:rFonts w:ascii="Times New Roman" w:hAnsi="Times New Roman"/>
          <w:bCs/>
          <w:sz w:val="24"/>
          <w:szCs w:val="24"/>
        </w:rPr>
        <w:t xml:space="preserve"> total passenger carriers)</w:t>
      </w:r>
      <w:r w:rsidR="00003C31">
        <w:rPr>
          <w:rFonts w:ascii="Times New Roman" w:hAnsi="Times New Roman"/>
          <w:bCs/>
          <w:sz w:val="24"/>
          <w:szCs w:val="24"/>
        </w:rPr>
        <w:t xml:space="preserve"> for intrastate passenger-carrying motor carriers</w:t>
      </w:r>
      <w:r w:rsidRPr="00801A55">
        <w:rPr>
          <w:rFonts w:ascii="Times New Roman" w:hAnsi="Times New Roman"/>
          <w:bCs/>
          <w:sz w:val="24"/>
          <w:szCs w:val="24"/>
        </w:rPr>
        <w:t>.</w:t>
      </w:r>
    </w:p>
    <w:p w:rsidR="00685AD8" w:rsidRPr="00801A55" w:rsidP="00801A55" w14:paraId="04FC2336" w14:textId="77777777">
      <w:pPr>
        <w:widowControl/>
        <w:ind w:left="360"/>
        <w:rPr>
          <w:rFonts w:ascii="Times New Roman" w:hAnsi="Times New Roman"/>
          <w:bCs/>
          <w:sz w:val="24"/>
          <w:szCs w:val="24"/>
        </w:rPr>
      </w:pPr>
    </w:p>
    <w:p w:rsidR="00E4350D" w:rsidRPr="00801A55" w:rsidP="00801A55" w14:paraId="75196640" w14:textId="5A1D4867">
      <w:pPr>
        <w:widowControl/>
        <w:tabs>
          <w:tab w:val="left" w:pos="360"/>
        </w:tabs>
        <w:ind w:left="360"/>
        <w:rPr>
          <w:rFonts w:ascii="Times New Roman" w:hAnsi="Times New Roman"/>
          <w:bCs/>
          <w:sz w:val="24"/>
          <w:szCs w:val="24"/>
        </w:rPr>
      </w:pPr>
      <w:r w:rsidRPr="00801A55">
        <w:rPr>
          <w:rFonts w:ascii="Times New Roman" w:hAnsi="Times New Roman"/>
          <w:bCs/>
          <w:sz w:val="24"/>
          <w:szCs w:val="24"/>
        </w:rPr>
        <w:t>We assume that respondent occupations correspond to Bus a</w:t>
      </w:r>
      <w:r w:rsidRPr="00801A55">
        <w:rPr>
          <w:rFonts w:ascii="Times New Roman" w:hAnsi="Times New Roman"/>
          <w:bCs/>
          <w:sz w:val="24"/>
          <w:szCs w:val="24"/>
        </w:rPr>
        <w:t>nd Truck Mechanics and Diesel Engine Specialists</w:t>
      </w:r>
      <w:r w:rsidRPr="00801A55" w:rsidR="007C50EC">
        <w:rPr>
          <w:rFonts w:ascii="Times New Roman" w:hAnsi="Times New Roman"/>
          <w:bCs/>
          <w:sz w:val="24"/>
          <w:szCs w:val="24"/>
        </w:rPr>
        <w:t>, SOC Code 49-3031</w:t>
      </w:r>
      <w:r w:rsidRPr="00801A55">
        <w:rPr>
          <w:rFonts w:ascii="Times New Roman" w:hAnsi="Times New Roman"/>
          <w:bCs/>
          <w:sz w:val="24"/>
          <w:szCs w:val="24"/>
        </w:rPr>
        <w:t>. The me</w:t>
      </w:r>
      <w:r w:rsidRPr="00801A55" w:rsidR="003A2642">
        <w:rPr>
          <w:rFonts w:ascii="Times New Roman" w:hAnsi="Times New Roman"/>
          <w:bCs/>
          <w:sz w:val="24"/>
          <w:szCs w:val="24"/>
        </w:rPr>
        <w:t>dian</w:t>
      </w:r>
      <w:r w:rsidRPr="00801A55">
        <w:rPr>
          <w:rFonts w:ascii="Times New Roman" w:hAnsi="Times New Roman"/>
          <w:bCs/>
          <w:sz w:val="24"/>
          <w:szCs w:val="24"/>
        </w:rPr>
        <w:t xml:space="preserve"> hourly wage of Bus and Truck Mechanics and Diesel Engine Specialists </w:t>
      </w:r>
      <w:r w:rsidRPr="00801A55" w:rsidR="007C50EC">
        <w:rPr>
          <w:rFonts w:ascii="Times New Roman" w:hAnsi="Times New Roman"/>
          <w:bCs/>
          <w:sz w:val="24"/>
          <w:szCs w:val="24"/>
        </w:rPr>
        <w:t>(SOC Code 49-3031) in</w:t>
      </w:r>
      <w:r w:rsidRPr="00801A55">
        <w:rPr>
          <w:rFonts w:ascii="Times New Roman" w:hAnsi="Times New Roman"/>
          <w:bCs/>
          <w:sz w:val="24"/>
          <w:szCs w:val="24"/>
        </w:rPr>
        <w:t xml:space="preserve"> the </w:t>
      </w:r>
      <w:r w:rsidRPr="00801A55" w:rsidR="006D2C8E">
        <w:rPr>
          <w:rFonts w:ascii="Times New Roman" w:hAnsi="Times New Roman"/>
          <w:bCs/>
          <w:sz w:val="24"/>
          <w:szCs w:val="24"/>
        </w:rPr>
        <w:t>Interurban and Rural Bus Transportation</w:t>
      </w:r>
      <w:r w:rsidRPr="00801A55">
        <w:rPr>
          <w:rFonts w:ascii="Times New Roman" w:hAnsi="Times New Roman"/>
          <w:bCs/>
          <w:sz w:val="24"/>
          <w:szCs w:val="24"/>
        </w:rPr>
        <w:t xml:space="preserve"> industry </w:t>
      </w:r>
      <w:r w:rsidRPr="00801A55" w:rsidR="007C50EC">
        <w:rPr>
          <w:rFonts w:ascii="Times New Roman" w:hAnsi="Times New Roman"/>
          <w:bCs/>
          <w:sz w:val="24"/>
          <w:szCs w:val="24"/>
        </w:rPr>
        <w:t>(</w:t>
      </w:r>
      <w:r w:rsidRPr="00801A55">
        <w:rPr>
          <w:rFonts w:ascii="Times New Roman" w:hAnsi="Times New Roman"/>
          <w:bCs/>
          <w:sz w:val="24"/>
          <w:szCs w:val="24"/>
        </w:rPr>
        <w:t>N</w:t>
      </w:r>
      <w:r w:rsidRPr="00801A55" w:rsidR="006D2C8E">
        <w:rPr>
          <w:rFonts w:ascii="Times New Roman" w:hAnsi="Times New Roman"/>
          <w:bCs/>
          <w:sz w:val="24"/>
          <w:szCs w:val="24"/>
        </w:rPr>
        <w:t>AICS</w:t>
      </w:r>
      <w:r w:rsidRPr="00801A55">
        <w:rPr>
          <w:rFonts w:ascii="Times New Roman" w:hAnsi="Times New Roman"/>
          <w:bCs/>
          <w:sz w:val="24"/>
          <w:szCs w:val="24"/>
        </w:rPr>
        <w:t xml:space="preserve"> </w:t>
      </w:r>
      <w:r w:rsidRPr="00801A55" w:rsidR="001F35EF">
        <w:rPr>
          <w:rFonts w:ascii="Times New Roman" w:hAnsi="Times New Roman"/>
          <w:bCs/>
          <w:sz w:val="24"/>
          <w:szCs w:val="24"/>
        </w:rPr>
        <w:t>C</w:t>
      </w:r>
      <w:r w:rsidRPr="00801A55">
        <w:rPr>
          <w:rFonts w:ascii="Times New Roman" w:hAnsi="Times New Roman"/>
          <w:bCs/>
          <w:sz w:val="24"/>
          <w:szCs w:val="24"/>
        </w:rPr>
        <w:t xml:space="preserve">ode </w:t>
      </w:r>
      <w:r w:rsidRPr="00801A55" w:rsidR="006D2C8E">
        <w:rPr>
          <w:rFonts w:ascii="Times New Roman" w:hAnsi="Times New Roman"/>
          <w:bCs/>
          <w:sz w:val="24"/>
          <w:szCs w:val="24"/>
        </w:rPr>
        <w:t>485200</w:t>
      </w:r>
      <w:r w:rsidRPr="00801A55" w:rsidR="007C50EC">
        <w:rPr>
          <w:rFonts w:ascii="Times New Roman" w:hAnsi="Times New Roman"/>
          <w:bCs/>
          <w:sz w:val="24"/>
          <w:szCs w:val="24"/>
        </w:rPr>
        <w:t xml:space="preserve">) is </w:t>
      </w:r>
      <w:r w:rsidRPr="00801A55">
        <w:rPr>
          <w:rFonts w:ascii="Times New Roman" w:hAnsi="Times New Roman"/>
          <w:bCs/>
          <w:sz w:val="24"/>
          <w:szCs w:val="24"/>
        </w:rPr>
        <w:t>$</w:t>
      </w:r>
      <w:r w:rsidRPr="00801A55" w:rsidR="0051723D">
        <w:rPr>
          <w:rFonts w:ascii="Times New Roman" w:hAnsi="Times New Roman"/>
          <w:bCs/>
          <w:sz w:val="24"/>
          <w:szCs w:val="24"/>
        </w:rPr>
        <w:t>27.97</w:t>
      </w:r>
      <w:r w:rsidRPr="00801A55">
        <w:rPr>
          <w:rFonts w:ascii="Times New Roman" w:hAnsi="Times New Roman"/>
          <w:bCs/>
          <w:sz w:val="24"/>
          <w:szCs w:val="24"/>
        </w:rPr>
        <w:t>.</w:t>
      </w:r>
      <w:r>
        <w:rPr>
          <w:rFonts w:ascii="Times New Roman" w:hAnsi="Times New Roman"/>
          <w:bCs/>
          <w:sz w:val="24"/>
          <w:szCs w:val="24"/>
          <w:vertAlign w:val="superscript"/>
        </w:rPr>
        <w:footnoteReference w:id="17"/>
      </w:r>
    </w:p>
    <w:p w:rsidR="00E4350D" w:rsidRPr="00801A55" w:rsidP="00801A55" w14:paraId="6A74A48D" w14:textId="77777777">
      <w:pPr>
        <w:widowControl/>
        <w:tabs>
          <w:tab w:val="left" w:pos="360"/>
        </w:tabs>
        <w:ind w:left="360"/>
        <w:rPr>
          <w:rFonts w:ascii="Times New Roman" w:hAnsi="Times New Roman"/>
          <w:bCs/>
          <w:sz w:val="24"/>
          <w:szCs w:val="24"/>
        </w:rPr>
      </w:pPr>
    </w:p>
    <w:p w:rsidR="007C778C" w:rsidRPr="00801A55" w:rsidP="00801A55" w14:paraId="11A04F6E" w14:textId="52BD5BE6">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To arrive at a loaded wage, we first estimated a </w:t>
      </w:r>
      <w:r w:rsidRPr="00801A55" w:rsidR="00700FBF">
        <w:rPr>
          <w:rFonts w:ascii="Times New Roman" w:hAnsi="Times New Roman"/>
          <w:bCs/>
          <w:sz w:val="24"/>
          <w:szCs w:val="24"/>
        </w:rPr>
        <w:t>fringe benefits rate of 5</w:t>
      </w:r>
      <w:r w:rsidR="00387325">
        <w:rPr>
          <w:rFonts w:ascii="Times New Roman" w:hAnsi="Times New Roman"/>
          <w:bCs/>
          <w:sz w:val="24"/>
          <w:szCs w:val="24"/>
        </w:rPr>
        <w:t>1</w:t>
      </w:r>
      <w:r w:rsidRPr="00801A55" w:rsidR="00700FBF">
        <w:rPr>
          <w:rFonts w:ascii="Times New Roman" w:hAnsi="Times New Roman"/>
          <w:bCs/>
          <w:sz w:val="24"/>
          <w:szCs w:val="24"/>
        </w:rPr>
        <w:t xml:space="preserve"> percent</w:t>
      </w:r>
      <w:r w:rsidRPr="00801A55">
        <w:rPr>
          <w:rFonts w:ascii="Times New Roman" w:hAnsi="Times New Roman"/>
          <w:bCs/>
          <w:sz w:val="24"/>
          <w:szCs w:val="24"/>
        </w:rPr>
        <w:t xml:space="preserve"> by dividing the total </w:t>
      </w:r>
      <w:r w:rsidRPr="00801A55" w:rsidR="00700FBF">
        <w:rPr>
          <w:rFonts w:ascii="Times New Roman" w:hAnsi="Times New Roman"/>
          <w:bCs/>
          <w:sz w:val="24"/>
          <w:szCs w:val="24"/>
        </w:rPr>
        <w:t>benefit costs ($14.</w:t>
      </w:r>
      <w:r w:rsidR="00387325">
        <w:rPr>
          <w:rFonts w:ascii="Times New Roman" w:hAnsi="Times New Roman"/>
          <w:bCs/>
          <w:sz w:val="24"/>
          <w:szCs w:val="24"/>
        </w:rPr>
        <w:t>14</w:t>
      </w:r>
      <w:r w:rsidRPr="00801A55" w:rsidR="005F4011">
        <w:rPr>
          <w:rFonts w:ascii="Times New Roman" w:hAnsi="Times New Roman"/>
          <w:bCs/>
          <w:sz w:val="24"/>
          <w:szCs w:val="24"/>
        </w:rPr>
        <w:t xml:space="preserve"> per hour</w:t>
      </w:r>
      <w:r w:rsidRPr="00801A55" w:rsidR="00700FBF">
        <w:rPr>
          <w:rFonts w:ascii="Times New Roman" w:hAnsi="Times New Roman"/>
          <w:bCs/>
          <w:sz w:val="24"/>
          <w:szCs w:val="24"/>
        </w:rPr>
        <w:t>) by the wages and salaries ($2</w:t>
      </w:r>
      <w:r w:rsidR="00387325">
        <w:rPr>
          <w:rFonts w:ascii="Times New Roman" w:hAnsi="Times New Roman"/>
          <w:bCs/>
          <w:sz w:val="24"/>
          <w:szCs w:val="24"/>
        </w:rPr>
        <w:t>7.69</w:t>
      </w:r>
      <w:r w:rsidRPr="00801A55" w:rsidR="005F4011">
        <w:rPr>
          <w:rFonts w:ascii="Times New Roman" w:hAnsi="Times New Roman"/>
          <w:bCs/>
          <w:sz w:val="24"/>
          <w:szCs w:val="24"/>
        </w:rPr>
        <w:t xml:space="preserve"> per hour</w:t>
      </w:r>
      <w:r w:rsidRPr="00801A55" w:rsidR="00700FBF">
        <w:rPr>
          <w:rFonts w:ascii="Times New Roman" w:hAnsi="Times New Roman"/>
          <w:bCs/>
          <w:sz w:val="24"/>
          <w:szCs w:val="24"/>
        </w:rPr>
        <w:t>)</w:t>
      </w:r>
      <w:r w:rsidRPr="00801A55" w:rsidR="005F4011">
        <w:rPr>
          <w:rFonts w:ascii="Times New Roman" w:hAnsi="Times New Roman"/>
          <w:bCs/>
          <w:sz w:val="24"/>
          <w:szCs w:val="24"/>
        </w:rPr>
        <w:t xml:space="preserve"> for the transportation and warehousing industry</w:t>
      </w:r>
      <w:r w:rsidRPr="00801A55" w:rsidR="00700FBF">
        <w:rPr>
          <w:rFonts w:ascii="Times New Roman" w:hAnsi="Times New Roman"/>
          <w:bCs/>
          <w:sz w:val="24"/>
          <w:szCs w:val="24"/>
        </w:rPr>
        <w:t>.</w:t>
      </w:r>
      <w:r>
        <w:rPr>
          <w:rStyle w:val="FootnoteReference"/>
          <w:rFonts w:ascii="Times New Roman" w:hAnsi="Times New Roman"/>
          <w:bCs/>
          <w:sz w:val="24"/>
          <w:szCs w:val="24"/>
        </w:rPr>
        <w:footnoteReference w:id="18"/>
      </w:r>
      <w:r w:rsidRPr="00801A55" w:rsidR="00700FBF">
        <w:rPr>
          <w:rFonts w:ascii="Times New Roman" w:hAnsi="Times New Roman"/>
          <w:bCs/>
          <w:sz w:val="24"/>
          <w:szCs w:val="24"/>
        </w:rPr>
        <w:t xml:space="preserve"> </w:t>
      </w:r>
      <w:r w:rsidRPr="00801A55" w:rsidR="00DF4121">
        <w:rPr>
          <w:rFonts w:ascii="Times New Roman" w:hAnsi="Times New Roman"/>
          <w:bCs/>
          <w:sz w:val="24"/>
          <w:szCs w:val="24"/>
        </w:rPr>
        <w:t xml:space="preserve">We </w:t>
      </w:r>
      <w:r w:rsidRPr="00801A55" w:rsidR="005F4011">
        <w:rPr>
          <w:rFonts w:ascii="Times New Roman" w:hAnsi="Times New Roman"/>
          <w:bCs/>
          <w:sz w:val="24"/>
          <w:szCs w:val="24"/>
        </w:rPr>
        <w:t xml:space="preserve">then </w:t>
      </w:r>
      <w:r w:rsidRPr="00801A55" w:rsidR="00DF4121">
        <w:rPr>
          <w:rFonts w:ascii="Times New Roman" w:hAnsi="Times New Roman"/>
          <w:bCs/>
          <w:sz w:val="24"/>
          <w:szCs w:val="24"/>
        </w:rPr>
        <w:t>estimate</w:t>
      </w:r>
      <w:r w:rsidRPr="00801A55" w:rsidR="005F4011">
        <w:rPr>
          <w:rFonts w:ascii="Times New Roman" w:hAnsi="Times New Roman"/>
          <w:bCs/>
          <w:sz w:val="24"/>
          <w:szCs w:val="24"/>
        </w:rPr>
        <w:t>d</w:t>
      </w:r>
      <w:r w:rsidRPr="00801A55" w:rsidR="00DF4121">
        <w:rPr>
          <w:rFonts w:ascii="Times New Roman" w:hAnsi="Times New Roman"/>
          <w:bCs/>
          <w:sz w:val="24"/>
          <w:szCs w:val="24"/>
        </w:rPr>
        <w:t xml:space="preserve"> an overhead rate of 27 percent</w:t>
      </w:r>
      <w:r w:rsidRPr="00801A55" w:rsidR="005F4011">
        <w:rPr>
          <w:rFonts w:ascii="Times New Roman" w:hAnsi="Times New Roman"/>
          <w:bCs/>
          <w:sz w:val="24"/>
          <w:szCs w:val="24"/>
        </w:rPr>
        <w:t xml:space="preserve"> by dividing</w:t>
      </w:r>
      <w:r w:rsidRPr="00801A55" w:rsidR="00DF4121">
        <w:rPr>
          <w:rFonts w:ascii="Times New Roman" w:hAnsi="Times New Roman"/>
          <w:bCs/>
          <w:sz w:val="24"/>
          <w:szCs w:val="24"/>
        </w:rPr>
        <w:t xml:space="preserve"> management and overhead cost</w:t>
      </w:r>
      <w:r w:rsidRPr="00801A55" w:rsidR="005F4011">
        <w:rPr>
          <w:rFonts w:ascii="Times New Roman" w:hAnsi="Times New Roman"/>
          <w:bCs/>
          <w:sz w:val="24"/>
          <w:szCs w:val="24"/>
        </w:rPr>
        <w:t>s</w:t>
      </w:r>
      <w:r w:rsidRPr="00801A55" w:rsidR="00DF4121">
        <w:rPr>
          <w:rFonts w:ascii="Times New Roman" w:hAnsi="Times New Roman"/>
          <w:bCs/>
          <w:sz w:val="24"/>
          <w:szCs w:val="24"/>
        </w:rPr>
        <w:t xml:space="preserve"> ($0.107</w:t>
      </w:r>
      <w:r w:rsidRPr="00801A55" w:rsidR="005F4011">
        <w:rPr>
          <w:rFonts w:ascii="Times New Roman" w:hAnsi="Times New Roman"/>
          <w:bCs/>
          <w:sz w:val="24"/>
          <w:szCs w:val="24"/>
        </w:rPr>
        <w:t xml:space="preserve"> per </w:t>
      </w:r>
      <w:r w:rsidRPr="00801A55" w:rsidR="00DF4121">
        <w:rPr>
          <w:rFonts w:ascii="Times New Roman" w:hAnsi="Times New Roman"/>
          <w:bCs/>
          <w:sz w:val="24"/>
          <w:szCs w:val="24"/>
        </w:rPr>
        <w:t>mile) by labor cost</w:t>
      </w:r>
      <w:r w:rsidRPr="00801A55" w:rsidR="005F4011">
        <w:rPr>
          <w:rFonts w:ascii="Times New Roman" w:hAnsi="Times New Roman"/>
          <w:bCs/>
          <w:sz w:val="24"/>
          <w:szCs w:val="24"/>
        </w:rPr>
        <w:t>s</w:t>
      </w:r>
      <w:r w:rsidRPr="00801A55" w:rsidR="00DF4121">
        <w:rPr>
          <w:rFonts w:ascii="Times New Roman" w:hAnsi="Times New Roman"/>
          <w:bCs/>
          <w:sz w:val="24"/>
          <w:szCs w:val="24"/>
        </w:rPr>
        <w:t xml:space="preserve"> ($0.39</w:t>
      </w:r>
      <w:r w:rsidRPr="00801A55" w:rsidR="005F4011">
        <w:rPr>
          <w:rFonts w:ascii="Times New Roman" w:hAnsi="Times New Roman"/>
          <w:bCs/>
          <w:sz w:val="24"/>
          <w:szCs w:val="24"/>
        </w:rPr>
        <w:t xml:space="preserve"> per mile</w:t>
      </w:r>
      <w:r w:rsidRPr="00801A55" w:rsidR="00DF4121">
        <w:rPr>
          <w:rFonts w:ascii="Times New Roman" w:hAnsi="Times New Roman"/>
          <w:bCs/>
          <w:sz w:val="24"/>
          <w:szCs w:val="24"/>
        </w:rPr>
        <w:t>)</w:t>
      </w:r>
      <w:r w:rsidRPr="00801A55" w:rsidR="004040FD">
        <w:rPr>
          <w:rFonts w:ascii="Times New Roman" w:hAnsi="Times New Roman"/>
          <w:bCs/>
          <w:sz w:val="24"/>
          <w:szCs w:val="24"/>
        </w:rPr>
        <w:t xml:space="preserve"> for the trucking industry</w:t>
      </w:r>
      <w:r w:rsidRPr="00801A55" w:rsidR="00DF4121">
        <w:rPr>
          <w:rFonts w:ascii="Times New Roman" w:hAnsi="Times New Roman"/>
          <w:bCs/>
          <w:sz w:val="24"/>
          <w:szCs w:val="24"/>
        </w:rPr>
        <w:t>.</w:t>
      </w:r>
      <w:r>
        <w:rPr>
          <w:rStyle w:val="FootnoteReference"/>
          <w:rFonts w:ascii="Times New Roman" w:hAnsi="Times New Roman"/>
          <w:bCs/>
          <w:sz w:val="24"/>
          <w:szCs w:val="24"/>
        </w:rPr>
        <w:footnoteReference w:id="19"/>
      </w:r>
      <w:r w:rsidRPr="00801A55" w:rsidR="00DF4121">
        <w:rPr>
          <w:rFonts w:ascii="Times New Roman" w:hAnsi="Times New Roman"/>
          <w:bCs/>
          <w:sz w:val="24"/>
          <w:szCs w:val="24"/>
        </w:rPr>
        <w:t xml:space="preserve"> </w:t>
      </w:r>
      <w:r w:rsidRPr="00801A55" w:rsidR="004040FD">
        <w:rPr>
          <w:rFonts w:ascii="Times New Roman" w:hAnsi="Times New Roman"/>
          <w:bCs/>
          <w:sz w:val="24"/>
          <w:szCs w:val="24"/>
        </w:rPr>
        <w:t>Using these estimated fringe benefits and overhead rates, we calculated a fully loaded wage rate factor of 1.9</w:t>
      </w:r>
      <w:r w:rsidR="00387325">
        <w:rPr>
          <w:rFonts w:ascii="Times New Roman" w:hAnsi="Times New Roman"/>
          <w:bCs/>
          <w:sz w:val="24"/>
          <w:szCs w:val="24"/>
        </w:rPr>
        <w:t>2</w:t>
      </w:r>
      <w:r w:rsidRPr="00801A55" w:rsidR="004040FD">
        <w:rPr>
          <w:rFonts w:ascii="Times New Roman" w:hAnsi="Times New Roman"/>
          <w:bCs/>
          <w:sz w:val="24"/>
          <w:szCs w:val="24"/>
        </w:rPr>
        <w:t xml:space="preserve"> </w:t>
      </w:r>
      <w:r w:rsidRPr="00801A55" w:rsidR="0092629D">
        <w:rPr>
          <w:rFonts w:ascii="Times New Roman" w:hAnsi="Times New Roman"/>
          <w:bCs/>
          <w:sz w:val="24"/>
          <w:szCs w:val="24"/>
        </w:rPr>
        <w:t>by multiplying the fringe benefits rate (1+0.5</w:t>
      </w:r>
      <w:r w:rsidR="00387325">
        <w:rPr>
          <w:rFonts w:ascii="Times New Roman" w:hAnsi="Times New Roman"/>
          <w:bCs/>
          <w:sz w:val="24"/>
          <w:szCs w:val="24"/>
        </w:rPr>
        <w:t>1</w:t>
      </w:r>
      <w:r w:rsidRPr="00801A55" w:rsidR="0092629D">
        <w:rPr>
          <w:rFonts w:ascii="Times New Roman" w:hAnsi="Times New Roman"/>
          <w:bCs/>
          <w:sz w:val="24"/>
          <w:szCs w:val="24"/>
        </w:rPr>
        <w:t xml:space="preserve">) by the overhead rate (1+0.27). </w:t>
      </w:r>
      <w:r w:rsidRPr="00801A55" w:rsidR="004040FD">
        <w:rPr>
          <w:rFonts w:ascii="Times New Roman" w:hAnsi="Times New Roman"/>
          <w:bCs/>
          <w:sz w:val="24"/>
          <w:szCs w:val="24"/>
        </w:rPr>
        <w:t>Finally, m</w:t>
      </w:r>
      <w:r w:rsidRPr="00801A55">
        <w:rPr>
          <w:rFonts w:ascii="Times New Roman" w:hAnsi="Times New Roman"/>
          <w:bCs/>
          <w:sz w:val="24"/>
          <w:szCs w:val="24"/>
        </w:rPr>
        <w:t>ultiplying me</w:t>
      </w:r>
      <w:r w:rsidRPr="00801A55" w:rsidR="00912F48">
        <w:rPr>
          <w:rFonts w:ascii="Times New Roman" w:hAnsi="Times New Roman"/>
          <w:bCs/>
          <w:sz w:val="24"/>
          <w:szCs w:val="24"/>
        </w:rPr>
        <w:t>dian</w:t>
      </w:r>
      <w:r w:rsidRPr="00801A55">
        <w:rPr>
          <w:rFonts w:ascii="Times New Roman" w:hAnsi="Times New Roman"/>
          <w:bCs/>
          <w:sz w:val="24"/>
          <w:szCs w:val="24"/>
        </w:rPr>
        <w:t xml:space="preserve"> hourly </w:t>
      </w:r>
      <w:r w:rsidRPr="00801A55" w:rsidR="00B67891">
        <w:rPr>
          <w:rFonts w:ascii="Times New Roman" w:hAnsi="Times New Roman"/>
          <w:bCs/>
          <w:sz w:val="24"/>
          <w:szCs w:val="24"/>
        </w:rPr>
        <w:t xml:space="preserve">base </w:t>
      </w:r>
      <w:r w:rsidRPr="00801A55">
        <w:rPr>
          <w:rFonts w:ascii="Times New Roman" w:hAnsi="Times New Roman"/>
          <w:bCs/>
          <w:sz w:val="24"/>
          <w:szCs w:val="24"/>
        </w:rPr>
        <w:t xml:space="preserve">wage </w:t>
      </w:r>
      <w:r w:rsidRPr="00801A55" w:rsidR="00B67891">
        <w:rPr>
          <w:rFonts w:ascii="Times New Roman" w:hAnsi="Times New Roman"/>
          <w:bCs/>
          <w:sz w:val="24"/>
          <w:szCs w:val="24"/>
        </w:rPr>
        <w:t>of $</w:t>
      </w:r>
      <w:r w:rsidR="00BD3EF7">
        <w:rPr>
          <w:rFonts w:ascii="Times New Roman" w:hAnsi="Times New Roman"/>
          <w:bCs/>
          <w:sz w:val="24"/>
          <w:szCs w:val="24"/>
        </w:rPr>
        <w:t>27.97</w:t>
      </w:r>
      <w:r w:rsidRPr="00801A55" w:rsidR="00B67891">
        <w:rPr>
          <w:rFonts w:ascii="Times New Roman" w:hAnsi="Times New Roman"/>
          <w:bCs/>
          <w:sz w:val="24"/>
          <w:szCs w:val="24"/>
        </w:rPr>
        <w:t xml:space="preserve"> </w:t>
      </w:r>
      <w:r w:rsidRPr="00801A55">
        <w:rPr>
          <w:rFonts w:ascii="Times New Roman" w:hAnsi="Times New Roman"/>
          <w:bCs/>
          <w:sz w:val="24"/>
          <w:szCs w:val="24"/>
        </w:rPr>
        <w:t xml:space="preserve">by </w:t>
      </w:r>
      <w:r w:rsidRPr="00801A55" w:rsidR="00B67891">
        <w:rPr>
          <w:rFonts w:ascii="Times New Roman" w:hAnsi="Times New Roman"/>
          <w:bCs/>
          <w:sz w:val="24"/>
          <w:szCs w:val="24"/>
        </w:rPr>
        <w:t xml:space="preserve">this fully loaded wage rate factor </w:t>
      </w:r>
      <w:r w:rsidRPr="00801A55">
        <w:rPr>
          <w:rFonts w:ascii="Times New Roman" w:hAnsi="Times New Roman"/>
          <w:bCs/>
          <w:sz w:val="24"/>
          <w:szCs w:val="24"/>
        </w:rPr>
        <w:t xml:space="preserve">results in a </w:t>
      </w:r>
      <w:r w:rsidRPr="00801A55" w:rsidR="00B67891">
        <w:rPr>
          <w:rFonts w:ascii="Times New Roman" w:hAnsi="Times New Roman"/>
          <w:bCs/>
          <w:sz w:val="24"/>
          <w:szCs w:val="24"/>
        </w:rPr>
        <w:t xml:space="preserve">fully </w:t>
      </w:r>
      <w:r w:rsidRPr="00801A55">
        <w:rPr>
          <w:rFonts w:ascii="Times New Roman" w:hAnsi="Times New Roman"/>
          <w:bCs/>
          <w:sz w:val="24"/>
          <w:szCs w:val="24"/>
        </w:rPr>
        <w:t>loaded hourly wage of $</w:t>
      </w:r>
      <w:r w:rsidRPr="00801A55" w:rsidR="0051723D">
        <w:rPr>
          <w:rFonts w:ascii="Times New Roman" w:hAnsi="Times New Roman"/>
          <w:bCs/>
          <w:sz w:val="24"/>
          <w:szCs w:val="24"/>
        </w:rPr>
        <w:t>5</w:t>
      </w:r>
      <w:r w:rsidR="0051006B">
        <w:rPr>
          <w:rFonts w:ascii="Times New Roman" w:hAnsi="Times New Roman"/>
          <w:bCs/>
          <w:sz w:val="24"/>
          <w:szCs w:val="24"/>
        </w:rPr>
        <w:t>3.70</w:t>
      </w:r>
      <w:r w:rsidRPr="00801A55">
        <w:rPr>
          <w:rFonts w:ascii="Times New Roman" w:hAnsi="Times New Roman"/>
          <w:bCs/>
          <w:sz w:val="24"/>
          <w:szCs w:val="24"/>
        </w:rPr>
        <w:t>.</w:t>
      </w:r>
      <w:r w:rsidRPr="00801A55" w:rsidR="0015004B">
        <w:rPr>
          <w:rFonts w:ascii="Times New Roman" w:hAnsi="Times New Roman"/>
          <w:bCs/>
          <w:sz w:val="24"/>
          <w:szCs w:val="24"/>
        </w:rPr>
        <w:t xml:space="preserve"> </w:t>
      </w:r>
    </w:p>
    <w:p w:rsidR="007C778C" w:rsidRPr="00801A55" w:rsidP="00801A55" w14:paraId="1C40420D" w14:textId="77777777">
      <w:pPr>
        <w:widowControl/>
        <w:tabs>
          <w:tab w:val="left" w:pos="360"/>
        </w:tabs>
        <w:ind w:left="360"/>
        <w:rPr>
          <w:rFonts w:ascii="Times New Roman" w:hAnsi="Times New Roman"/>
          <w:bCs/>
          <w:sz w:val="24"/>
          <w:szCs w:val="24"/>
        </w:rPr>
      </w:pPr>
    </w:p>
    <w:p w:rsidR="00E8562F" w:rsidRPr="00801A55" w:rsidP="00E8562F" w14:paraId="762EE466" w14:textId="7A9A06C2">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We estimate </w:t>
      </w:r>
      <w:r w:rsidRPr="00801A55" w:rsidR="00685AD8">
        <w:rPr>
          <w:rFonts w:ascii="Times New Roman" w:hAnsi="Times New Roman"/>
          <w:bCs/>
          <w:sz w:val="24"/>
          <w:szCs w:val="24"/>
        </w:rPr>
        <w:t xml:space="preserve">that </w:t>
      </w:r>
      <w:r>
        <w:rPr>
          <w:rFonts w:ascii="Times New Roman" w:hAnsi="Times New Roman"/>
          <w:bCs/>
          <w:sz w:val="24"/>
          <w:szCs w:val="24"/>
        </w:rPr>
        <w:t>all</w:t>
      </w:r>
      <w:r w:rsidRPr="00801A55" w:rsidR="00B67891">
        <w:rPr>
          <w:rFonts w:ascii="Times New Roman" w:hAnsi="Times New Roman"/>
          <w:bCs/>
          <w:sz w:val="24"/>
          <w:szCs w:val="24"/>
        </w:rPr>
        <w:t xml:space="preserve"> </w:t>
      </w:r>
      <w:r w:rsidRPr="00801A55">
        <w:rPr>
          <w:rFonts w:ascii="Times New Roman" w:hAnsi="Times New Roman"/>
          <w:bCs/>
          <w:sz w:val="24"/>
          <w:szCs w:val="24"/>
        </w:rPr>
        <w:t xml:space="preserve">passenger carriers impacted annually will </w:t>
      </w:r>
      <w:r w:rsidRPr="00801A55" w:rsidR="00685AD8">
        <w:rPr>
          <w:rFonts w:ascii="Times New Roman" w:hAnsi="Times New Roman"/>
          <w:bCs/>
          <w:sz w:val="24"/>
          <w:szCs w:val="24"/>
        </w:rPr>
        <w:t xml:space="preserve">each </w:t>
      </w:r>
      <w:r w:rsidRPr="00801A55">
        <w:rPr>
          <w:rFonts w:ascii="Times New Roman" w:hAnsi="Times New Roman"/>
          <w:bCs/>
          <w:sz w:val="24"/>
          <w:szCs w:val="24"/>
        </w:rPr>
        <w:t xml:space="preserve">incur an average of </w:t>
      </w:r>
      <w:r w:rsidR="00733845">
        <w:rPr>
          <w:rFonts w:ascii="Times New Roman" w:hAnsi="Times New Roman"/>
          <w:bCs/>
          <w:sz w:val="24"/>
          <w:szCs w:val="24"/>
        </w:rPr>
        <w:t>9.8</w:t>
      </w:r>
      <w:r w:rsidRPr="00801A55">
        <w:rPr>
          <w:rFonts w:ascii="Times New Roman" w:hAnsi="Times New Roman"/>
          <w:bCs/>
          <w:sz w:val="24"/>
          <w:szCs w:val="24"/>
        </w:rPr>
        <w:t xml:space="preserve"> burden hours </w:t>
      </w:r>
      <w:r w:rsidRPr="00801A55" w:rsidR="00EB5B07">
        <w:rPr>
          <w:rFonts w:ascii="Times New Roman" w:hAnsi="Times New Roman"/>
          <w:bCs/>
          <w:sz w:val="24"/>
          <w:szCs w:val="24"/>
        </w:rPr>
        <w:t>and a cost to respondents</w:t>
      </w:r>
      <w:r w:rsidRPr="00801A55" w:rsidR="00B67891">
        <w:rPr>
          <w:rFonts w:ascii="Times New Roman" w:hAnsi="Times New Roman"/>
          <w:bCs/>
          <w:sz w:val="24"/>
          <w:szCs w:val="24"/>
        </w:rPr>
        <w:t xml:space="preserve"> of $</w:t>
      </w:r>
      <w:r w:rsidR="00733845">
        <w:rPr>
          <w:rFonts w:ascii="Times New Roman" w:hAnsi="Times New Roman"/>
          <w:bCs/>
          <w:sz w:val="24"/>
          <w:szCs w:val="24"/>
        </w:rPr>
        <w:t>5</w:t>
      </w:r>
      <w:r w:rsidR="0051006B">
        <w:rPr>
          <w:rFonts w:ascii="Times New Roman" w:hAnsi="Times New Roman"/>
          <w:bCs/>
          <w:sz w:val="24"/>
          <w:szCs w:val="24"/>
        </w:rPr>
        <w:t>2</w:t>
      </w:r>
      <w:r w:rsidR="00C82910">
        <w:rPr>
          <w:rFonts w:ascii="Times New Roman" w:hAnsi="Times New Roman"/>
          <w:bCs/>
          <w:sz w:val="24"/>
          <w:szCs w:val="24"/>
        </w:rPr>
        <w:t>8.05</w:t>
      </w:r>
      <w:r w:rsidRPr="00801A55" w:rsidR="00B67891">
        <w:rPr>
          <w:rFonts w:ascii="Times New Roman" w:hAnsi="Times New Roman"/>
          <w:bCs/>
          <w:sz w:val="24"/>
          <w:szCs w:val="24"/>
        </w:rPr>
        <w:t xml:space="preserve"> ($</w:t>
      </w:r>
      <w:r w:rsidRPr="00801A55" w:rsidR="00B00A84">
        <w:rPr>
          <w:rFonts w:ascii="Times New Roman" w:hAnsi="Times New Roman"/>
          <w:bCs/>
          <w:sz w:val="24"/>
          <w:szCs w:val="24"/>
        </w:rPr>
        <w:t>5</w:t>
      </w:r>
      <w:r w:rsidR="0051006B">
        <w:rPr>
          <w:rFonts w:ascii="Times New Roman" w:hAnsi="Times New Roman"/>
          <w:bCs/>
          <w:sz w:val="24"/>
          <w:szCs w:val="24"/>
        </w:rPr>
        <w:t>3.70</w:t>
      </w:r>
      <w:r w:rsidRPr="00801A55" w:rsidR="00B67891">
        <w:rPr>
          <w:rFonts w:ascii="Times New Roman" w:hAnsi="Times New Roman"/>
          <w:bCs/>
          <w:sz w:val="24"/>
          <w:szCs w:val="24"/>
        </w:rPr>
        <w:t xml:space="preserve"> × </w:t>
      </w:r>
      <w:r w:rsidR="00733845">
        <w:rPr>
          <w:rFonts w:ascii="Times New Roman" w:hAnsi="Times New Roman"/>
          <w:bCs/>
          <w:sz w:val="24"/>
          <w:szCs w:val="24"/>
        </w:rPr>
        <w:t>9</w:t>
      </w:r>
      <w:r w:rsidRPr="00801A55" w:rsidR="00B67891">
        <w:rPr>
          <w:rFonts w:ascii="Times New Roman" w:hAnsi="Times New Roman"/>
          <w:bCs/>
          <w:sz w:val="24"/>
          <w:szCs w:val="24"/>
        </w:rPr>
        <w:t>.8 hours)</w:t>
      </w:r>
      <w:r>
        <w:rPr>
          <w:rFonts w:ascii="Times New Roman" w:hAnsi="Times New Roman"/>
          <w:bCs/>
          <w:sz w:val="24"/>
          <w:szCs w:val="24"/>
        </w:rPr>
        <w:t>.</w:t>
      </w:r>
      <w:r w:rsidRPr="00801A55" w:rsidR="00290901">
        <w:rPr>
          <w:rFonts w:ascii="Times New Roman" w:hAnsi="Times New Roman"/>
          <w:bCs/>
          <w:sz w:val="24"/>
          <w:szCs w:val="24"/>
        </w:rPr>
        <w:t xml:space="preserve"> </w:t>
      </w:r>
      <w:r w:rsidRPr="00830205" w:rsidR="00290901">
        <w:rPr>
          <w:rFonts w:ascii="Times New Roman" w:hAnsi="Times New Roman"/>
          <w:sz w:val="24"/>
          <w:szCs w:val="24"/>
        </w:rPr>
        <w:t xml:space="preserve">The total burden for </w:t>
      </w:r>
      <w:r w:rsidRPr="00830205">
        <w:rPr>
          <w:rFonts w:ascii="Times New Roman" w:hAnsi="Times New Roman"/>
          <w:sz w:val="24"/>
          <w:szCs w:val="24"/>
        </w:rPr>
        <w:t>interstate passenger carriers</w:t>
      </w:r>
      <w:r w:rsidRPr="00830205" w:rsidR="00290901">
        <w:rPr>
          <w:rFonts w:ascii="Times New Roman" w:hAnsi="Times New Roman"/>
          <w:sz w:val="24"/>
          <w:szCs w:val="24"/>
        </w:rPr>
        <w:t xml:space="preserve"> is</w:t>
      </w:r>
      <w:r w:rsidRPr="00801A55" w:rsidR="00290901">
        <w:rPr>
          <w:rFonts w:ascii="Times New Roman" w:hAnsi="Times New Roman"/>
          <w:b/>
          <w:bCs/>
          <w:sz w:val="24"/>
          <w:szCs w:val="24"/>
        </w:rPr>
        <w:t xml:space="preserve"> </w:t>
      </w:r>
      <w:r w:rsidR="002675E7">
        <w:rPr>
          <w:rFonts w:ascii="Times New Roman" w:hAnsi="Times New Roman"/>
          <w:b/>
          <w:bCs/>
          <w:sz w:val="24"/>
          <w:szCs w:val="24"/>
        </w:rPr>
        <w:t>42,771</w:t>
      </w:r>
      <w:r w:rsidRPr="00801A55" w:rsidR="00290901">
        <w:rPr>
          <w:rFonts w:ascii="Times New Roman" w:hAnsi="Times New Roman"/>
          <w:b/>
          <w:bCs/>
          <w:sz w:val="24"/>
          <w:szCs w:val="24"/>
        </w:rPr>
        <w:t xml:space="preserve"> </w:t>
      </w:r>
      <w:r w:rsidRPr="00830205" w:rsidR="00290901">
        <w:rPr>
          <w:rFonts w:ascii="Times New Roman" w:hAnsi="Times New Roman"/>
          <w:sz w:val="24"/>
          <w:szCs w:val="24"/>
        </w:rPr>
        <w:t>hours</w:t>
      </w:r>
      <w:r w:rsidRPr="00801A55" w:rsidR="00290901">
        <w:rPr>
          <w:rFonts w:ascii="Times New Roman" w:hAnsi="Times New Roman"/>
          <w:bCs/>
          <w:sz w:val="24"/>
          <w:szCs w:val="24"/>
        </w:rPr>
        <w:t xml:space="preserve"> (0.433 hours per response × </w:t>
      </w:r>
      <w:r w:rsidR="002675E7">
        <w:rPr>
          <w:rFonts w:ascii="Times New Roman" w:hAnsi="Times New Roman"/>
          <w:bCs/>
          <w:sz w:val="24"/>
          <w:szCs w:val="24"/>
        </w:rPr>
        <w:t>98,778</w:t>
      </w:r>
      <w:r w:rsidRPr="00801A55" w:rsidR="00896E40">
        <w:rPr>
          <w:rFonts w:ascii="Times New Roman" w:hAnsi="Times New Roman"/>
          <w:bCs/>
          <w:sz w:val="24"/>
          <w:szCs w:val="24"/>
        </w:rPr>
        <w:t xml:space="preserve"> responses) with a </w:t>
      </w:r>
      <w:r w:rsidRPr="00830205" w:rsidR="00896E40">
        <w:rPr>
          <w:rFonts w:ascii="Times New Roman" w:hAnsi="Times New Roman"/>
          <w:sz w:val="24"/>
          <w:szCs w:val="24"/>
        </w:rPr>
        <w:t xml:space="preserve">cost to respondents of </w:t>
      </w:r>
      <w:r w:rsidRPr="00801A55" w:rsidR="00896E40">
        <w:rPr>
          <w:rFonts w:ascii="Times New Roman" w:hAnsi="Times New Roman"/>
          <w:b/>
          <w:bCs/>
          <w:sz w:val="24"/>
          <w:szCs w:val="24"/>
        </w:rPr>
        <w:t>$</w:t>
      </w:r>
      <w:r w:rsidR="002675E7">
        <w:rPr>
          <w:rFonts w:ascii="Times New Roman" w:hAnsi="Times New Roman"/>
          <w:b/>
          <w:bCs/>
          <w:sz w:val="24"/>
          <w:szCs w:val="24"/>
        </w:rPr>
        <w:t>2,</w:t>
      </w:r>
      <w:r w:rsidR="0051006B">
        <w:rPr>
          <w:rFonts w:ascii="Times New Roman" w:hAnsi="Times New Roman"/>
          <w:b/>
          <w:bCs/>
          <w:sz w:val="24"/>
          <w:szCs w:val="24"/>
        </w:rPr>
        <w:t>296,80</w:t>
      </w:r>
      <w:r>
        <w:rPr>
          <w:rFonts w:ascii="Times New Roman" w:hAnsi="Times New Roman"/>
          <w:b/>
          <w:bCs/>
          <w:sz w:val="24"/>
          <w:szCs w:val="24"/>
        </w:rPr>
        <w:t>4</w:t>
      </w:r>
      <w:r w:rsidRPr="00801A55" w:rsidR="00896E40">
        <w:rPr>
          <w:rFonts w:ascii="Times New Roman" w:hAnsi="Times New Roman"/>
          <w:bCs/>
          <w:sz w:val="24"/>
          <w:szCs w:val="24"/>
        </w:rPr>
        <w:t xml:space="preserve"> ($</w:t>
      </w:r>
      <w:r w:rsidRPr="00801A55" w:rsidR="00B00A84">
        <w:rPr>
          <w:rFonts w:ascii="Times New Roman" w:hAnsi="Times New Roman"/>
          <w:bCs/>
          <w:sz w:val="24"/>
          <w:szCs w:val="24"/>
        </w:rPr>
        <w:t>5</w:t>
      </w:r>
      <w:r w:rsidR="0051006B">
        <w:rPr>
          <w:rFonts w:ascii="Times New Roman" w:hAnsi="Times New Roman"/>
          <w:bCs/>
          <w:sz w:val="24"/>
          <w:szCs w:val="24"/>
        </w:rPr>
        <w:t>3.70</w:t>
      </w:r>
      <w:r w:rsidRPr="00801A55" w:rsidR="00896E40">
        <w:rPr>
          <w:rFonts w:ascii="Times New Roman" w:hAnsi="Times New Roman"/>
          <w:bCs/>
          <w:sz w:val="24"/>
          <w:szCs w:val="24"/>
        </w:rPr>
        <w:t xml:space="preserve"> × </w:t>
      </w:r>
      <w:r w:rsidR="002675E7">
        <w:rPr>
          <w:rFonts w:ascii="Times New Roman" w:hAnsi="Times New Roman"/>
          <w:bCs/>
          <w:sz w:val="24"/>
          <w:szCs w:val="24"/>
        </w:rPr>
        <w:t>42,771</w:t>
      </w:r>
      <w:r w:rsidRPr="00801A55" w:rsidR="00896E40">
        <w:rPr>
          <w:rFonts w:ascii="Times New Roman" w:hAnsi="Times New Roman"/>
          <w:bCs/>
          <w:sz w:val="24"/>
          <w:szCs w:val="24"/>
        </w:rPr>
        <w:t xml:space="preserve"> hours).</w:t>
      </w:r>
      <w:r>
        <w:rPr>
          <w:rFonts w:ascii="Times New Roman" w:hAnsi="Times New Roman"/>
          <w:bCs/>
          <w:sz w:val="24"/>
          <w:szCs w:val="24"/>
        </w:rPr>
        <w:t xml:space="preserve"> </w:t>
      </w:r>
      <w:r w:rsidRPr="00247FAD">
        <w:rPr>
          <w:rFonts w:ascii="Times New Roman" w:hAnsi="Times New Roman"/>
          <w:sz w:val="24"/>
          <w:szCs w:val="24"/>
        </w:rPr>
        <w:t xml:space="preserve">The total burden for </w:t>
      </w:r>
      <w:r>
        <w:rPr>
          <w:rFonts w:ascii="Times New Roman" w:hAnsi="Times New Roman"/>
          <w:sz w:val="24"/>
          <w:szCs w:val="24"/>
        </w:rPr>
        <w:t>intrastate</w:t>
      </w:r>
      <w:r w:rsidRPr="00247FAD">
        <w:rPr>
          <w:rFonts w:ascii="Times New Roman" w:hAnsi="Times New Roman"/>
          <w:sz w:val="24"/>
          <w:szCs w:val="24"/>
        </w:rPr>
        <w:t xml:space="preserve"> passenger carriers is</w:t>
      </w:r>
      <w:r w:rsidRPr="00801A55">
        <w:rPr>
          <w:rFonts w:ascii="Times New Roman" w:hAnsi="Times New Roman"/>
          <w:b/>
          <w:bCs/>
          <w:sz w:val="24"/>
          <w:szCs w:val="24"/>
        </w:rPr>
        <w:t xml:space="preserve"> </w:t>
      </w:r>
      <w:r w:rsidR="00C82910">
        <w:rPr>
          <w:rFonts w:ascii="Times New Roman" w:hAnsi="Times New Roman"/>
          <w:b/>
          <w:bCs/>
          <w:sz w:val="24"/>
          <w:szCs w:val="24"/>
        </w:rPr>
        <w:t>4,874</w:t>
      </w:r>
      <w:r w:rsidRPr="00801A55">
        <w:rPr>
          <w:rFonts w:ascii="Times New Roman" w:hAnsi="Times New Roman"/>
          <w:b/>
          <w:bCs/>
          <w:sz w:val="24"/>
          <w:szCs w:val="24"/>
        </w:rPr>
        <w:t xml:space="preserve"> </w:t>
      </w:r>
      <w:r w:rsidRPr="00830205">
        <w:rPr>
          <w:rFonts w:ascii="Times New Roman" w:hAnsi="Times New Roman"/>
          <w:sz w:val="24"/>
          <w:szCs w:val="24"/>
        </w:rPr>
        <w:t>hours</w:t>
      </w:r>
      <w:r w:rsidRPr="00801A55">
        <w:rPr>
          <w:rFonts w:ascii="Times New Roman" w:hAnsi="Times New Roman"/>
          <w:bCs/>
          <w:sz w:val="24"/>
          <w:szCs w:val="24"/>
        </w:rPr>
        <w:t xml:space="preserve"> (0.433 hours per response × </w:t>
      </w:r>
      <w:r w:rsidR="00C82910">
        <w:rPr>
          <w:rFonts w:ascii="Times New Roman" w:hAnsi="Times New Roman"/>
          <w:bCs/>
          <w:sz w:val="24"/>
          <w:szCs w:val="24"/>
        </w:rPr>
        <w:t>11,256</w:t>
      </w:r>
      <w:r w:rsidRPr="00801A55">
        <w:rPr>
          <w:rFonts w:ascii="Times New Roman" w:hAnsi="Times New Roman"/>
          <w:bCs/>
          <w:sz w:val="24"/>
          <w:szCs w:val="24"/>
        </w:rPr>
        <w:t xml:space="preserve"> responses) with a </w:t>
      </w:r>
      <w:r w:rsidRPr="00247FAD">
        <w:rPr>
          <w:rFonts w:ascii="Times New Roman" w:hAnsi="Times New Roman"/>
          <w:sz w:val="24"/>
          <w:szCs w:val="24"/>
        </w:rPr>
        <w:t xml:space="preserve">cost to respondents of </w:t>
      </w:r>
      <w:r w:rsidRPr="00801A55">
        <w:rPr>
          <w:rFonts w:ascii="Times New Roman" w:hAnsi="Times New Roman"/>
          <w:b/>
          <w:bCs/>
          <w:sz w:val="24"/>
          <w:szCs w:val="24"/>
        </w:rPr>
        <w:t>$</w:t>
      </w:r>
      <w:r w:rsidR="00C82910">
        <w:rPr>
          <w:rFonts w:ascii="Times New Roman" w:hAnsi="Times New Roman"/>
          <w:b/>
          <w:bCs/>
          <w:sz w:val="24"/>
          <w:szCs w:val="24"/>
        </w:rPr>
        <w:t>261,73</w:t>
      </w:r>
      <w:r w:rsidR="00B50B32">
        <w:rPr>
          <w:rFonts w:ascii="Times New Roman" w:hAnsi="Times New Roman"/>
          <w:b/>
          <w:bCs/>
          <w:sz w:val="24"/>
          <w:szCs w:val="24"/>
        </w:rPr>
        <w:t>4</w:t>
      </w:r>
      <w:r>
        <w:rPr>
          <w:rFonts w:ascii="Times New Roman" w:hAnsi="Times New Roman"/>
          <w:bCs/>
          <w:sz w:val="24"/>
          <w:szCs w:val="24"/>
        </w:rPr>
        <w:t xml:space="preserve"> </w:t>
      </w:r>
      <w:r w:rsidRPr="00801A55">
        <w:rPr>
          <w:rFonts w:ascii="Times New Roman" w:hAnsi="Times New Roman"/>
          <w:bCs/>
          <w:sz w:val="24"/>
          <w:szCs w:val="24"/>
        </w:rPr>
        <w:t>($5</w:t>
      </w:r>
      <w:r>
        <w:rPr>
          <w:rFonts w:ascii="Times New Roman" w:hAnsi="Times New Roman"/>
          <w:bCs/>
          <w:sz w:val="24"/>
          <w:szCs w:val="24"/>
        </w:rPr>
        <w:t>3.70</w:t>
      </w:r>
      <w:r w:rsidRPr="00801A55">
        <w:rPr>
          <w:rFonts w:ascii="Times New Roman" w:hAnsi="Times New Roman"/>
          <w:bCs/>
          <w:sz w:val="24"/>
          <w:szCs w:val="24"/>
        </w:rPr>
        <w:t xml:space="preserve"> × </w:t>
      </w:r>
      <w:r w:rsidR="00C82910">
        <w:rPr>
          <w:rFonts w:ascii="Times New Roman" w:hAnsi="Times New Roman"/>
          <w:bCs/>
          <w:sz w:val="24"/>
          <w:szCs w:val="24"/>
        </w:rPr>
        <w:t>4,874</w:t>
      </w:r>
      <w:r w:rsidRPr="00801A55">
        <w:rPr>
          <w:rFonts w:ascii="Times New Roman" w:hAnsi="Times New Roman"/>
          <w:bCs/>
          <w:sz w:val="24"/>
          <w:szCs w:val="24"/>
        </w:rPr>
        <w:t xml:space="preserve"> hours).</w:t>
      </w:r>
      <w:r>
        <w:rPr>
          <w:rFonts w:ascii="Times New Roman" w:hAnsi="Times New Roman"/>
          <w:bCs/>
          <w:sz w:val="24"/>
          <w:szCs w:val="24"/>
        </w:rPr>
        <w:t xml:space="preserve"> Table 2 shows a summary of respondent burden.</w:t>
      </w:r>
    </w:p>
    <w:p w:rsidR="00ED32FB" w:rsidP="009B3E88" w14:paraId="525D49E7" w14:textId="77777777">
      <w:pPr>
        <w:widowControl/>
        <w:tabs>
          <w:tab w:val="left" w:pos="360"/>
        </w:tabs>
        <w:rPr>
          <w:rFonts w:ascii="Times New Roman" w:hAnsi="Times New Roman"/>
          <w:b/>
          <w:sz w:val="24"/>
          <w:szCs w:val="24"/>
        </w:rPr>
      </w:pPr>
    </w:p>
    <w:p w:rsidR="00ED32FB" w:rsidP="00801A55" w14:paraId="09F2FC1B" w14:textId="77777777">
      <w:pPr>
        <w:widowControl/>
        <w:tabs>
          <w:tab w:val="left" w:pos="360"/>
        </w:tabs>
        <w:ind w:left="360"/>
        <w:rPr>
          <w:rFonts w:ascii="Times New Roman" w:hAnsi="Times New Roman"/>
          <w:b/>
          <w:sz w:val="24"/>
          <w:szCs w:val="24"/>
        </w:rPr>
      </w:pPr>
    </w:p>
    <w:p w:rsidR="00E8562F" w:rsidRPr="00830205" w:rsidP="00801A55" w14:paraId="178E2C47" w14:textId="5FE9085F">
      <w:pPr>
        <w:widowControl/>
        <w:tabs>
          <w:tab w:val="left" w:pos="360"/>
        </w:tabs>
        <w:ind w:left="360"/>
        <w:rPr>
          <w:rFonts w:ascii="Times New Roman" w:hAnsi="Times New Roman"/>
          <w:b/>
          <w:sz w:val="24"/>
          <w:szCs w:val="24"/>
        </w:rPr>
      </w:pPr>
      <w:r>
        <w:rPr>
          <w:rFonts w:ascii="Times New Roman" w:hAnsi="Times New Roman"/>
          <w:b/>
          <w:sz w:val="24"/>
          <w:szCs w:val="24"/>
        </w:rPr>
        <w:t xml:space="preserve">Table 2. </w:t>
      </w:r>
      <w:r>
        <w:rPr>
          <w:rFonts w:ascii="Times New Roman" w:hAnsi="Times New Roman"/>
          <w:b/>
          <w:bCs/>
          <w:color w:val="000000"/>
          <w:sz w:val="24"/>
          <w:szCs w:val="24"/>
        </w:rPr>
        <w:t>Passenger</w:t>
      </w:r>
      <w:r w:rsidRPr="002F4723">
        <w:rPr>
          <w:rFonts w:ascii="Times New Roman" w:hAnsi="Times New Roman"/>
          <w:b/>
          <w:bCs/>
          <w:color w:val="000000"/>
          <w:sz w:val="24"/>
          <w:szCs w:val="24"/>
        </w:rPr>
        <w:t>-carrying commercial motor carriers</w:t>
      </w:r>
    </w:p>
    <w:tbl>
      <w:tblPr>
        <w:tblW w:w="9800" w:type="dxa"/>
        <w:tblLook w:val="04A0"/>
      </w:tblPr>
      <w:tblGrid>
        <w:gridCol w:w="1899"/>
        <w:gridCol w:w="1404"/>
        <w:gridCol w:w="1277"/>
        <w:gridCol w:w="1260"/>
        <w:gridCol w:w="1260"/>
        <w:gridCol w:w="1170"/>
        <w:gridCol w:w="1530"/>
      </w:tblGrid>
      <w:tr w14:paraId="2ADF9D22" w14:textId="77777777" w:rsidTr="00830205">
        <w:tblPrEx>
          <w:tblW w:w="9800" w:type="dxa"/>
          <w:tblLook w:val="04A0"/>
        </w:tblPrEx>
        <w:trPr>
          <w:trHeight w:val="2415"/>
        </w:trPr>
        <w:tc>
          <w:tcPr>
            <w:tcW w:w="1899"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E8562F" w:rsidRPr="00E8562F" w:rsidP="00E8562F" w14:paraId="17E2C8C8" w14:textId="77777777">
            <w:pPr>
              <w:widowControl/>
              <w:autoSpaceDE/>
              <w:autoSpaceDN/>
              <w:adjustRightInd/>
              <w:jc w:val="center"/>
              <w:rPr>
                <w:rFonts w:ascii="Calibri" w:hAnsi="Calibri" w:cs="Calibri"/>
                <w:b/>
                <w:bCs/>
                <w:color w:val="000000"/>
                <w:sz w:val="22"/>
                <w:szCs w:val="22"/>
              </w:rPr>
            </w:pPr>
            <w:r w:rsidRPr="00E8562F">
              <w:rPr>
                <w:rFonts w:ascii="Calibri" w:hAnsi="Calibri" w:cs="Calibri"/>
                <w:b/>
                <w:bCs/>
                <w:color w:val="000000"/>
                <w:sz w:val="22"/>
                <w:szCs w:val="22"/>
              </w:rPr>
              <w:t>Burden Category</w:t>
            </w:r>
          </w:p>
        </w:tc>
        <w:tc>
          <w:tcPr>
            <w:tcW w:w="1404" w:type="dxa"/>
            <w:tcBorders>
              <w:top w:val="single" w:sz="8" w:space="0" w:color="auto"/>
              <w:left w:val="nil"/>
              <w:bottom w:val="single" w:sz="8" w:space="0" w:color="auto"/>
              <w:right w:val="single" w:sz="8" w:space="0" w:color="auto"/>
            </w:tcBorders>
            <w:shd w:val="clear" w:color="000000" w:fill="D9D9D9"/>
            <w:vAlign w:val="center"/>
            <w:hideMark/>
          </w:tcPr>
          <w:p w:rsidR="00E8562F" w:rsidRPr="00E8562F" w:rsidP="00E8562F" w14:paraId="723D5B53" w14:textId="77777777">
            <w:pPr>
              <w:widowControl/>
              <w:autoSpaceDE/>
              <w:autoSpaceDN/>
              <w:adjustRightInd/>
              <w:jc w:val="center"/>
              <w:rPr>
                <w:rFonts w:ascii="Calibri" w:hAnsi="Calibri" w:cs="Calibri"/>
                <w:b/>
                <w:bCs/>
                <w:color w:val="000000"/>
                <w:sz w:val="22"/>
                <w:szCs w:val="22"/>
              </w:rPr>
            </w:pPr>
            <w:r w:rsidRPr="00E8562F">
              <w:rPr>
                <w:rFonts w:ascii="Calibri" w:hAnsi="Calibri" w:cs="Calibri"/>
                <w:b/>
                <w:bCs/>
                <w:color w:val="000000"/>
                <w:sz w:val="22"/>
                <w:szCs w:val="22"/>
              </w:rPr>
              <w:t>Estimated Annual Number of Respondents</w:t>
            </w:r>
          </w:p>
        </w:tc>
        <w:tc>
          <w:tcPr>
            <w:tcW w:w="1277" w:type="dxa"/>
            <w:tcBorders>
              <w:top w:val="single" w:sz="8" w:space="0" w:color="auto"/>
              <w:left w:val="nil"/>
              <w:bottom w:val="single" w:sz="8" w:space="0" w:color="auto"/>
              <w:right w:val="single" w:sz="8" w:space="0" w:color="auto"/>
            </w:tcBorders>
            <w:shd w:val="clear" w:color="000000" w:fill="D9D9D9"/>
            <w:vAlign w:val="center"/>
            <w:hideMark/>
          </w:tcPr>
          <w:p w:rsidR="00E8562F" w:rsidRPr="00E8562F" w:rsidP="00E8562F" w14:paraId="36E5619C" w14:textId="77777777">
            <w:pPr>
              <w:widowControl/>
              <w:autoSpaceDE/>
              <w:autoSpaceDN/>
              <w:adjustRightInd/>
              <w:jc w:val="center"/>
              <w:rPr>
                <w:rFonts w:ascii="Calibri" w:hAnsi="Calibri" w:cs="Calibri"/>
                <w:b/>
                <w:bCs/>
                <w:color w:val="000000"/>
                <w:sz w:val="22"/>
                <w:szCs w:val="22"/>
              </w:rPr>
            </w:pPr>
            <w:r w:rsidRPr="00E8562F">
              <w:rPr>
                <w:rFonts w:ascii="Calibri" w:hAnsi="Calibri" w:cs="Calibri"/>
                <w:b/>
                <w:bCs/>
                <w:color w:val="000000"/>
                <w:sz w:val="22"/>
                <w:szCs w:val="22"/>
              </w:rPr>
              <w:t xml:space="preserve">Estimated Annual Number of </w:t>
            </w:r>
            <w:r w:rsidRPr="00E8562F">
              <w:rPr>
                <w:rFonts w:ascii="Calibri" w:hAnsi="Calibri" w:cs="Calibri"/>
                <w:b/>
                <w:bCs/>
                <w:color w:val="000000"/>
                <w:sz w:val="22"/>
                <w:szCs w:val="22"/>
              </w:rPr>
              <w:t>Responses</w:t>
            </w:r>
            <w:r w:rsidRPr="00E8562F">
              <w:rPr>
                <w:rFonts w:ascii="Calibri" w:hAnsi="Calibri" w:cs="Calibri"/>
                <w:color w:val="000000"/>
                <w:sz w:val="16"/>
                <w:szCs w:val="16"/>
              </w:rPr>
              <w:t> </w:t>
            </w:r>
          </w:p>
        </w:tc>
        <w:tc>
          <w:tcPr>
            <w:tcW w:w="1260" w:type="dxa"/>
            <w:tcBorders>
              <w:top w:val="single" w:sz="8" w:space="0" w:color="auto"/>
              <w:left w:val="nil"/>
              <w:bottom w:val="single" w:sz="8" w:space="0" w:color="auto"/>
              <w:right w:val="single" w:sz="8" w:space="0" w:color="auto"/>
            </w:tcBorders>
            <w:shd w:val="clear" w:color="000000" w:fill="D9D9D9"/>
            <w:vAlign w:val="center"/>
            <w:hideMark/>
          </w:tcPr>
          <w:p w:rsidR="00E8562F" w:rsidRPr="00E8562F" w:rsidP="00E8562F" w14:paraId="18DE6B3A" w14:textId="77777777">
            <w:pPr>
              <w:widowControl/>
              <w:autoSpaceDE/>
              <w:autoSpaceDN/>
              <w:adjustRightInd/>
              <w:jc w:val="center"/>
              <w:rPr>
                <w:rFonts w:ascii="Calibri" w:hAnsi="Calibri" w:cs="Calibri"/>
                <w:b/>
                <w:bCs/>
                <w:color w:val="000000"/>
                <w:sz w:val="22"/>
                <w:szCs w:val="22"/>
              </w:rPr>
            </w:pPr>
            <w:r w:rsidRPr="00E8562F">
              <w:rPr>
                <w:rFonts w:ascii="Calibri" w:hAnsi="Calibri" w:cs="Calibri"/>
                <w:b/>
                <w:bCs/>
                <w:color w:val="000000"/>
                <w:sz w:val="22"/>
                <w:szCs w:val="22"/>
              </w:rPr>
              <w:t>Average time for affixing a USDOT number and carrier name</w:t>
            </w:r>
          </w:p>
        </w:tc>
        <w:tc>
          <w:tcPr>
            <w:tcW w:w="1260" w:type="dxa"/>
            <w:tcBorders>
              <w:top w:val="single" w:sz="8" w:space="0" w:color="auto"/>
              <w:left w:val="nil"/>
              <w:bottom w:val="single" w:sz="8" w:space="0" w:color="auto"/>
              <w:right w:val="single" w:sz="8" w:space="0" w:color="auto"/>
            </w:tcBorders>
            <w:shd w:val="clear" w:color="000000" w:fill="D9D9D9"/>
            <w:vAlign w:val="center"/>
            <w:hideMark/>
          </w:tcPr>
          <w:p w:rsidR="00E8562F" w:rsidRPr="00E8562F" w:rsidP="00E8562F" w14:paraId="27C44379" w14:textId="77777777">
            <w:pPr>
              <w:widowControl/>
              <w:autoSpaceDE/>
              <w:autoSpaceDN/>
              <w:adjustRightInd/>
              <w:jc w:val="center"/>
              <w:rPr>
                <w:rFonts w:ascii="Calibri" w:hAnsi="Calibri" w:cs="Calibri"/>
                <w:b/>
                <w:bCs/>
                <w:color w:val="000000"/>
                <w:sz w:val="22"/>
                <w:szCs w:val="22"/>
              </w:rPr>
            </w:pPr>
            <w:r w:rsidRPr="00E8562F">
              <w:rPr>
                <w:rFonts w:ascii="Calibri" w:hAnsi="Calibri" w:cs="Calibri"/>
                <w:b/>
                <w:bCs/>
                <w:color w:val="000000"/>
                <w:sz w:val="22"/>
                <w:szCs w:val="22"/>
              </w:rPr>
              <w:t>Estimated Total Annual Burden Hours</w:t>
            </w:r>
          </w:p>
        </w:tc>
        <w:tc>
          <w:tcPr>
            <w:tcW w:w="1170" w:type="dxa"/>
            <w:tcBorders>
              <w:top w:val="single" w:sz="8" w:space="0" w:color="auto"/>
              <w:left w:val="nil"/>
              <w:bottom w:val="single" w:sz="8" w:space="0" w:color="auto"/>
              <w:right w:val="single" w:sz="8" w:space="0" w:color="auto"/>
            </w:tcBorders>
            <w:shd w:val="clear" w:color="000000" w:fill="D9D9D9"/>
            <w:vAlign w:val="center"/>
            <w:hideMark/>
          </w:tcPr>
          <w:p w:rsidR="00E8562F" w:rsidRPr="00E8562F" w:rsidP="00E8562F" w14:paraId="2F5D43A9" w14:textId="77777777">
            <w:pPr>
              <w:widowControl/>
              <w:autoSpaceDE/>
              <w:autoSpaceDN/>
              <w:adjustRightInd/>
              <w:jc w:val="center"/>
              <w:rPr>
                <w:rFonts w:ascii="Calibri" w:hAnsi="Calibri" w:cs="Calibri"/>
                <w:b/>
                <w:bCs/>
                <w:color w:val="000000"/>
                <w:sz w:val="22"/>
                <w:szCs w:val="22"/>
              </w:rPr>
            </w:pPr>
            <w:r w:rsidRPr="00E8562F">
              <w:rPr>
                <w:rFonts w:ascii="Calibri" w:hAnsi="Calibri" w:cs="Calibri"/>
                <w:b/>
                <w:bCs/>
                <w:color w:val="000000"/>
                <w:sz w:val="22"/>
                <w:szCs w:val="22"/>
              </w:rPr>
              <w:t>Median Wage</w:t>
            </w:r>
          </w:p>
        </w:tc>
        <w:tc>
          <w:tcPr>
            <w:tcW w:w="1530" w:type="dxa"/>
            <w:tcBorders>
              <w:top w:val="single" w:sz="8" w:space="0" w:color="auto"/>
              <w:left w:val="nil"/>
              <w:bottom w:val="single" w:sz="8" w:space="0" w:color="auto"/>
              <w:right w:val="single" w:sz="8" w:space="0" w:color="auto"/>
            </w:tcBorders>
            <w:shd w:val="clear" w:color="000000" w:fill="D9D9D9"/>
            <w:vAlign w:val="center"/>
            <w:hideMark/>
          </w:tcPr>
          <w:p w:rsidR="00E8562F" w:rsidRPr="00E8562F" w:rsidP="00E8562F" w14:paraId="27F987E8" w14:textId="77777777">
            <w:pPr>
              <w:widowControl/>
              <w:autoSpaceDE/>
              <w:autoSpaceDN/>
              <w:adjustRightInd/>
              <w:jc w:val="center"/>
              <w:rPr>
                <w:rFonts w:ascii="Calibri" w:hAnsi="Calibri" w:cs="Calibri"/>
                <w:b/>
                <w:bCs/>
                <w:color w:val="000000"/>
                <w:sz w:val="22"/>
                <w:szCs w:val="22"/>
              </w:rPr>
            </w:pPr>
            <w:r w:rsidRPr="00E8562F">
              <w:rPr>
                <w:rFonts w:ascii="Calibri" w:hAnsi="Calibri" w:cs="Calibri"/>
                <w:b/>
                <w:bCs/>
                <w:color w:val="000000"/>
                <w:sz w:val="22"/>
                <w:szCs w:val="22"/>
              </w:rPr>
              <w:t>Cost to Respondents</w:t>
            </w:r>
          </w:p>
        </w:tc>
      </w:tr>
      <w:tr w14:paraId="6E1DA944" w14:textId="77777777" w:rsidTr="007C30E0">
        <w:tblPrEx>
          <w:tblW w:w="9800" w:type="dxa"/>
          <w:tblLook w:val="04A0"/>
        </w:tblPrEx>
        <w:trPr>
          <w:trHeight w:val="600"/>
        </w:trPr>
        <w:tc>
          <w:tcPr>
            <w:tcW w:w="1899" w:type="dxa"/>
            <w:tcBorders>
              <w:top w:val="nil"/>
              <w:left w:val="single" w:sz="8" w:space="0" w:color="auto"/>
              <w:bottom w:val="single" w:sz="4" w:space="0" w:color="auto"/>
              <w:right w:val="single" w:sz="4" w:space="0" w:color="auto"/>
            </w:tcBorders>
            <w:shd w:val="clear" w:color="auto" w:fill="auto"/>
            <w:vAlign w:val="center"/>
            <w:hideMark/>
          </w:tcPr>
          <w:p w:rsidR="00E8562F" w:rsidRPr="00E8562F" w:rsidP="00830205" w14:paraId="5F9BF0A0" w14:textId="0F226880">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Interstate</w:t>
            </w:r>
            <w:r w:rsidRPr="00E8562F">
              <w:rPr>
                <w:rFonts w:ascii="Calibri" w:hAnsi="Calibri" w:cs="Calibri"/>
                <w:color w:val="000000"/>
                <w:sz w:val="22"/>
                <w:szCs w:val="22"/>
              </w:rPr>
              <w:t xml:space="preserve"> passenger carrying CMVs impacted</w:t>
            </w:r>
          </w:p>
        </w:tc>
        <w:tc>
          <w:tcPr>
            <w:tcW w:w="1404" w:type="dxa"/>
            <w:tcBorders>
              <w:top w:val="nil"/>
              <w:left w:val="nil"/>
              <w:bottom w:val="single" w:sz="4" w:space="0" w:color="auto"/>
              <w:right w:val="single" w:sz="4" w:space="0" w:color="auto"/>
            </w:tcBorders>
            <w:shd w:val="clear" w:color="auto" w:fill="auto"/>
            <w:hideMark/>
          </w:tcPr>
          <w:p w:rsidR="00E8562F" w:rsidRPr="00E8562F" w:rsidP="00830205" w14:paraId="7C6B0AB4" w14:textId="77777777">
            <w:pPr>
              <w:widowControl/>
              <w:autoSpaceDE/>
              <w:autoSpaceDN/>
              <w:adjustRightInd/>
              <w:jc w:val="center"/>
              <w:rPr>
                <w:rFonts w:ascii="Calibri" w:hAnsi="Calibri" w:cs="Calibri"/>
                <w:color w:val="000000"/>
                <w:sz w:val="22"/>
                <w:szCs w:val="22"/>
              </w:rPr>
            </w:pPr>
            <w:r w:rsidRPr="00E8562F">
              <w:rPr>
                <w:rFonts w:ascii="Calibri" w:hAnsi="Calibri" w:cs="Calibri"/>
                <w:color w:val="000000"/>
                <w:sz w:val="22"/>
                <w:szCs w:val="22"/>
              </w:rPr>
              <w:t>4,350</w:t>
            </w:r>
          </w:p>
        </w:tc>
        <w:tc>
          <w:tcPr>
            <w:tcW w:w="1277" w:type="dxa"/>
            <w:tcBorders>
              <w:top w:val="nil"/>
              <w:left w:val="nil"/>
              <w:bottom w:val="single" w:sz="4" w:space="0" w:color="auto"/>
              <w:right w:val="single" w:sz="4" w:space="0" w:color="auto"/>
            </w:tcBorders>
            <w:shd w:val="clear" w:color="auto" w:fill="auto"/>
            <w:noWrap/>
            <w:hideMark/>
          </w:tcPr>
          <w:p w:rsidR="00E8562F" w:rsidRPr="00E8562F" w:rsidP="00830205" w14:paraId="3186A0C4" w14:textId="5DFEE3AB">
            <w:pPr>
              <w:widowControl/>
              <w:autoSpaceDE/>
              <w:autoSpaceDN/>
              <w:adjustRightInd/>
              <w:jc w:val="center"/>
              <w:rPr>
                <w:rFonts w:ascii="Calibri" w:hAnsi="Calibri" w:cs="Calibri"/>
                <w:color w:val="000000"/>
                <w:sz w:val="22"/>
                <w:szCs w:val="22"/>
              </w:rPr>
            </w:pPr>
            <w:r w:rsidRPr="00E8562F">
              <w:rPr>
                <w:rFonts w:ascii="Calibri" w:hAnsi="Calibri" w:cs="Calibri"/>
                <w:color w:val="000000"/>
                <w:sz w:val="22"/>
                <w:szCs w:val="22"/>
              </w:rPr>
              <w:t>98,778</w:t>
            </w:r>
          </w:p>
        </w:tc>
        <w:tc>
          <w:tcPr>
            <w:tcW w:w="1260" w:type="dxa"/>
            <w:tcBorders>
              <w:top w:val="nil"/>
              <w:left w:val="nil"/>
              <w:bottom w:val="single" w:sz="4" w:space="0" w:color="auto"/>
              <w:right w:val="single" w:sz="4" w:space="0" w:color="auto"/>
            </w:tcBorders>
            <w:shd w:val="clear" w:color="auto" w:fill="auto"/>
            <w:hideMark/>
          </w:tcPr>
          <w:p w:rsidR="00E8562F" w:rsidRPr="00E8562F" w:rsidP="00830205" w14:paraId="14D23EF8" w14:textId="77777777">
            <w:pPr>
              <w:widowControl/>
              <w:autoSpaceDE/>
              <w:autoSpaceDN/>
              <w:adjustRightInd/>
              <w:jc w:val="center"/>
              <w:rPr>
                <w:rFonts w:ascii="Calibri" w:hAnsi="Calibri" w:cs="Calibri"/>
                <w:color w:val="000000"/>
                <w:sz w:val="22"/>
                <w:szCs w:val="22"/>
              </w:rPr>
            </w:pPr>
            <w:r w:rsidRPr="00E8562F">
              <w:rPr>
                <w:rFonts w:ascii="Calibri" w:hAnsi="Calibri" w:cs="Calibri"/>
                <w:color w:val="000000"/>
                <w:sz w:val="22"/>
                <w:szCs w:val="22"/>
              </w:rPr>
              <w:t>0.433</w:t>
            </w:r>
          </w:p>
        </w:tc>
        <w:tc>
          <w:tcPr>
            <w:tcW w:w="1260" w:type="dxa"/>
            <w:tcBorders>
              <w:top w:val="nil"/>
              <w:left w:val="nil"/>
              <w:bottom w:val="single" w:sz="4" w:space="0" w:color="auto"/>
              <w:right w:val="single" w:sz="4" w:space="0" w:color="auto"/>
            </w:tcBorders>
            <w:shd w:val="clear" w:color="auto" w:fill="auto"/>
            <w:hideMark/>
          </w:tcPr>
          <w:p w:rsidR="00E8562F" w:rsidRPr="00E8562F" w:rsidP="00830205" w14:paraId="60C679AC" w14:textId="77777777">
            <w:pPr>
              <w:widowControl/>
              <w:autoSpaceDE/>
              <w:autoSpaceDN/>
              <w:adjustRightInd/>
              <w:jc w:val="center"/>
              <w:rPr>
                <w:rFonts w:ascii="Calibri" w:hAnsi="Calibri" w:cs="Calibri"/>
                <w:color w:val="000000"/>
                <w:sz w:val="22"/>
                <w:szCs w:val="22"/>
              </w:rPr>
            </w:pPr>
            <w:r w:rsidRPr="00E8562F">
              <w:rPr>
                <w:rFonts w:ascii="Calibri" w:hAnsi="Calibri" w:cs="Calibri"/>
                <w:color w:val="000000"/>
                <w:sz w:val="22"/>
                <w:szCs w:val="22"/>
              </w:rPr>
              <w:t>42,771</w:t>
            </w:r>
          </w:p>
        </w:tc>
        <w:tc>
          <w:tcPr>
            <w:tcW w:w="1170" w:type="dxa"/>
            <w:tcBorders>
              <w:top w:val="nil"/>
              <w:left w:val="nil"/>
              <w:bottom w:val="single" w:sz="4" w:space="0" w:color="auto"/>
              <w:right w:val="single" w:sz="4" w:space="0" w:color="auto"/>
            </w:tcBorders>
            <w:shd w:val="clear" w:color="auto" w:fill="auto"/>
            <w:noWrap/>
            <w:vAlign w:val="center"/>
            <w:hideMark/>
          </w:tcPr>
          <w:p w:rsidR="00E8562F" w:rsidRPr="00E8562F" w:rsidP="007D1180" w14:paraId="3936A38F" w14:textId="43F0A8FB">
            <w:pPr>
              <w:widowControl/>
              <w:autoSpaceDE/>
              <w:autoSpaceDN/>
              <w:adjustRightInd/>
              <w:spacing w:line="720" w:lineRule="auto"/>
              <w:jc w:val="center"/>
              <w:rPr>
                <w:rFonts w:ascii="Calibri" w:hAnsi="Calibri" w:cs="Calibri"/>
                <w:color w:val="000000"/>
                <w:sz w:val="22"/>
                <w:szCs w:val="22"/>
              </w:rPr>
            </w:pPr>
            <w:r>
              <w:rPr>
                <w:rFonts w:ascii="Calibri" w:hAnsi="Calibri" w:cs="Calibri"/>
                <w:color w:val="000000"/>
                <w:sz w:val="22"/>
                <w:szCs w:val="22"/>
              </w:rPr>
              <w:t>$</w:t>
            </w:r>
            <w:r w:rsidRPr="00E8562F">
              <w:rPr>
                <w:rFonts w:ascii="Calibri" w:hAnsi="Calibri" w:cs="Calibri"/>
                <w:color w:val="000000"/>
                <w:sz w:val="22"/>
                <w:szCs w:val="22"/>
              </w:rPr>
              <w:t>53.7</w:t>
            </w:r>
          </w:p>
        </w:tc>
        <w:tc>
          <w:tcPr>
            <w:tcW w:w="1530" w:type="dxa"/>
            <w:tcBorders>
              <w:top w:val="nil"/>
              <w:left w:val="nil"/>
              <w:bottom w:val="single" w:sz="4" w:space="0" w:color="auto"/>
              <w:right w:val="single" w:sz="8" w:space="0" w:color="auto"/>
            </w:tcBorders>
            <w:shd w:val="clear" w:color="auto" w:fill="auto"/>
            <w:noWrap/>
            <w:vAlign w:val="center"/>
            <w:hideMark/>
          </w:tcPr>
          <w:p w:rsidR="00E8562F" w:rsidRPr="00E8562F" w:rsidP="007D1180" w14:paraId="002D8A42" w14:textId="1670F755">
            <w:pPr>
              <w:widowControl/>
              <w:autoSpaceDE/>
              <w:autoSpaceDN/>
              <w:adjustRightInd/>
              <w:spacing w:line="720" w:lineRule="auto"/>
              <w:jc w:val="center"/>
              <w:rPr>
                <w:rFonts w:ascii="Calibri" w:hAnsi="Calibri" w:cs="Calibri"/>
                <w:color w:val="000000"/>
                <w:sz w:val="22"/>
                <w:szCs w:val="22"/>
              </w:rPr>
            </w:pPr>
            <w:r w:rsidRPr="00E8562F">
              <w:rPr>
                <w:rFonts w:ascii="Calibri" w:hAnsi="Calibri" w:cs="Calibri"/>
                <w:color w:val="000000"/>
                <w:sz w:val="22"/>
                <w:szCs w:val="22"/>
              </w:rPr>
              <w:t>$2,296,804</w:t>
            </w:r>
          </w:p>
        </w:tc>
      </w:tr>
      <w:tr w14:paraId="7C9AC5FB" w14:textId="77777777" w:rsidTr="007C30E0">
        <w:tblPrEx>
          <w:tblW w:w="9800" w:type="dxa"/>
          <w:tblLook w:val="04A0"/>
        </w:tblPrEx>
        <w:trPr>
          <w:trHeight w:val="615"/>
        </w:trPr>
        <w:tc>
          <w:tcPr>
            <w:tcW w:w="1899" w:type="dxa"/>
            <w:tcBorders>
              <w:top w:val="nil"/>
              <w:left w:val="single" w:sz="8" w:space="0" w:color="auto"/>
              <w:bottom w:val="nil"/>
              <w:right w:val="single" w:sz="4" w:space="0" w:color="auto"/>
            </w:tcBorders>
            <w:shd w:val="clear" w:color="auto" w:fill="auto"/>
            <w:vAlign w:val="center"/>
            <w:hideMark/>
          </w:tcPr>
          <w:p w:rsidR="00E8562F" w:rsidRPr="00E8562F" w:rsidP="00830205" w14:paraId="02F384C1" w14:textId="28701A19">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Intrastate</w:t>
            </w:r>
            <w:r w:rsidRPr="00E8562F">
              <w:rPr>
                <w:rFonts w:ascii="Calibri" w:hAnsi="Calibri" w:cs="Calibri"/>
                <w:color w:val="000000"/>
                <w:sz w:val="22"/>
                <w:szCs w:val="22"/>
              </w:rPr>
              <w:t xml:space="preserve"> passenger carrying CMVs impacted</w:t>
            </w:r>
          </w:p>
        </w:tc>
        <w:tc>
          <w:tcPr>
            <w:tcW w:w="1404" w:type="dxa"/>
            <w:tcBorders>
              <w:top w:val="nil"/>
              <w:left w:val="nil"/>
              <w:bottom w:val="nil"/>
              <w:right w:val="single" w:sz="4" w:space="0" w:color="auto"/>
            </w:tcBorders>
            <w:shd w:val="clear" w:color="auto" w:fill="auto"/>
            <w:hideMark/>
          </w:tcPr>
          <w:p w:rsidR="00E8562F" w:rsidRPr="00E8562F" w:rsidP="00830205" w14:paraId="533882F4" w14:textId="1F3EEB07">
            <w:pPr>
              <w:widowControl/>
              <w:autoSpaceDE/>
              <w:autoSpaceDN/>
              <w:adjustRightInd/>
              <w:jc w:val="center"/>
              <w:rPr>
                <w:rFonts w:ascii="Calibri" w:hAnsi="Calibri" w:cs="Calibri"/>
                <w:color w:val="000000"/>
                <w:sz w:val="22"/>
                <w:szCs w:val="22"/>
              </w:rPr>
            </w:pPr>
            <w:r w:rsidRPr="00C82910">
              <w:rPr>
                <w:rFonts w:ascii="Calibri" w:hAnsi="Calibri" w:cs="Calibri"/>
                <w:color w:val="000000"/>
                <w:sz w:val="22"/>
                <w:szCs w:val="22"/>
              </w:rPr>
              <w:t>10,765</w:t>
            </w:r>
          </w:p>
        </w:tc>
        <w:tc>
          <w:tcPr>
            <w:tcW w:w="1277" w:type="dxa"/>
            <w:tcBorders>
              <w:top w:val="nil"/>
              <w:left w:val="nil"/>
              <w:bottom w:val="nil"/>
              <w:right w:val="single" w:sz="4" w:space="0" w:color="auto"/>
            </w:tcBorders>
            <w:shd w:val="clear" w:color="auto" w:fill="auto"/>
            <w:noWrap/>
            <w:hideMark/>
          </w:tcPr>
          <w:p w:rsidR="00E8562F" w:rsidRPr="00E8562F" w:rsidP="00830205" w14:paraId="3A04B63E" w14:textId="4BCB3379">
            <w:pPr>
              <w:widowControl/>
              <w:autoSpaceDE/>
              <w:autoSpaceDN/>
              <w:adjustRightInd/>
              <w:jc w:val="center"/>
              <w:rPr>
                <w:rFonts w:ascii="Calibri" w:hAnsi="Calibri" w:cs="Calibri"/>
                <w:color w:val="000000"/>
                <w:sz w:val="22"/>
                <w:szCs w:val="22"/>
              </w:rPr>
            </w:pPr>
            <w:r w:rsidRPr="00C82910">
              <w:rPr>
                <w:rFonts w:ascii="Calibri" w:hAnsi="Calibri" w:cs="Calibri"/>
                <w:color w:val="000000"/>
                <w:sz w:val="22"/>
                <w:szCs w:val="22"/>
              </w:rPr>
              <w:t>11,256</w:t>
            </w:r>
          </w:p>
        </w:tc>
        <w:tc>
          <w:tcPr>
            <w:tcW w:w="1260" w:type="dxa"/>
            <w:tcBorders>
              <w:top w:val="nil"/>
              <w:left w:val="nil"/>
              <w:bottom w:val="nil"/>
              <w:right w:val="single" w:sz="4" w:space="0" w:color="auto"/>
            </w:tcBorders>
            <w:shd w:val="clear" w:color="auto" w:fill="auto"/>
            <w:hideMark/>
          </w:tcPr>
          <w:p w:rsidR="00E8562F" w:rsidRPr="00E8562F" w:rsidP="00830205" w14:paraId="61D02CB5" w14:textId="77777777">
            <w:pPr>
              <w:widowControl/>
              <w:autoSpaceDE/>
              <w:autoSpaceDN/>
              <w:adjustRightInd/>
              <w:jc w:val="center"/>
              <w:rPr>
                <w:rFonts w:ascii="Calibri" w:hAnsi="Calibri" w:cs="Calibri"/>
                <w:color w:val="000000"/>
                <w:sz w:val="22"/>
                <w:szCs w:val="22"/>
              </w:rPr>
            </w:pPr>
            <w:r w:rsidRPr="00E8562F">
              <w:rPr>
                <w:rFonts w:ascii="Calibri" w:hAnsi="Calibri" w:cs="Calibri"/>
                <w:color w:val="000000"/>
                <w:sz w:val="22"/>
                <w:szCs w:val="22"/>
              </w:rPr>
              <w:t>0.433</w:t>
            </w:r>
          </w:p>
        </w:tc>
        <w:tc>
          <w:tcPr>
            <w:tcW w:w="1260" w:type="dxa"/>
            <w:tcBorders>
              <w:top w:val="nil"/>
              <w:left w:val="nil"/>
              <w:bottom w:val="nil"/>
              <w:right w:val="single" w:sz="4" w:space="0" w:color="auto"/>
            </w:tcBorders>
            <w:shd w:val="clear" w:color="auto" w:fill="auto"/>
            <w:hideMark/>
          </w:tcPr>
          <w:p w:rsidR="00E8562F" w:rsidRPr="00E8562F" w:rsidP="00830205" w14:paraId="0A5000D6" w14:textId="4D82912F">
            <w:pPr>
              <w:widowControl/>
              <w:autoSpaceDE/>
              <w:autoSpaceDN/>
              <w:adjustRightInd/>
              <w:jc w:val="center"/>
              <w:rPr>
                <w:rFonts w:ascii="Calibri" w:hAnsi="Calibri" w:cs="Calibri"/>
                <w:color w:val="000000"/>
                <w:sz w:val="22"/>
                <w:szCs w:val="22"/>
              </w:rPr>
            </w:pPr>
            <w:r w:rsidRPr="00C82910">
              <w:rPr>
                <w:rFonts w:ascii="Calibri" w:hAnsi="Calibri" w:cs="Calibri"/>
                <w:color w:val="000000"/>
                <w:sz w:val="22"/>
                <w:szCs w:val="22"/>
              </w:rPr>
              <w:t>4,874</w:t>
            </w:r>
          </w:p>
        </w:tc>
        <w:tc>
          <w:tcPr>
            <w:tcW w:w="1170" w:type="dxa"/>
            <w:tcBorders>
              <w:top w:val="nil"/>
              <w:left w:val="nil"/>
              <w:bottom w:val="nil"/>
              <w:right w:val="single" w:sz="4" w:space="0" w:color="auto"/>
            </w:tcBorders>
            <w:shd w:val="clear" w:color="auto" w:fill="auto"/>
            <w:noWrap/>
            <w:vAlign w:val="center"/>
            <w:hideMark/>
          </w:tcPr>
          <w:p w:rsidR="00E8562F" w:rsidRPr="00E8562F" w:rsidP="007D1180" w14:paraId="3A3CC67E" w14:textId="028F8FBC">
            <w:pPr>
              <w:widowControl/>
              <w:autoSpaceDE/>
              <w:autoSpaceDN/>
              <w:adjustRightInd/>
              <w:spacing w:line="720" w:lineRule="auto"/>
              <w:jc w:val="center"/>
              <w:rPr>
                <w:rFonts w:ascii="Calibri" w:hAnsi="Calibri" w:cs="Calibri"/>
                <w:color w:val="000000"/>
                <w:sz w:val="22"/>
                <w:szCs w:val="22"/>
              </w:rPr>
            </w:pPr>
            <w:r>
              <w:rPr>
                <w:rFonts w:ascii="Calibri" w:hAnsi="Calibri" w:cs="Calibri"/>
                <w:color w:val="000000"/>
                <w:sz w:val="22"/>
                <w:szCs w:val="22"/>
              </w:rPr>
              <w:t>$</w:t>
            </w:r>
            <w:r w:rsidRPr="00E8562F">
              <w:rPr>
                <w:rFonts w:ascii="Calibri" w:hAnsi="Calibri" w:cs="Calibri"/>
                <w:color w:val="000000"/>
                <w:sz w:val="22"/>
                <w:szCs w:val="22"/>
              </w:rPr>
              <w:t>53.7</w:t>
            </w:r>
          </w:p>
        </w:tc>
        <w:tc>
          <w:tcPr>
            <w:tcW w:w="1530" w:type="dxa"/>
            <w:tcBorders>
              <w:top w:val="nil"/>
              <w:left w:val="nil"/>
              <w:bottom w:val="nil"/>
              <w:right w:val="single" w:sz="8" w:space="0" w:color="auto"/>
            </w:tcBorders>
            <w:shd w:val="clear" w:color="auto" w:fill="auto"/>
            <w:noWrap/>
            <w:vAlign w:val="center"/>
            <w:hideMark/>
          </w:tcPr>
          <w:p w:rsidR="00E8562F" w:rsidRPr="00E8562F" w:rsidP="007D1180" w14:paraId="4897A4D1" w14:textId="304B8A2B">
            <w:pPr>
              <w:widowControl/>
              <w:autoSpaceDE/>
              <w:autoSpaceDN/>
              <w:adjustRightInd/>
              <w:spacing w:line="720" w:lineRule="auto"/>
              <w:jc w:val="center"/>
              <w:rPr>
                <w:rFonts w:ascii="Calibri" w:hAnsi="Calibri" w:cs="Calibri"/>
                <w:color w:val="000000"/>
                <w:sz w:val="22"/>
                <w:szCs w:val="22"/>
              </w:rPr>
            </w:pPr>
            <w:r w:rsidRPr="00C82910">
              <w:rPr>
                <w:rFonts w:ascii="Calibri" w:hAnsi="Calibri" w:cs="Calibri"/>
                <w:color w:val="000000"/>
                <w:sz w:val="22"/>
                <w:szCs w:val="22"/>
              </w:rPr>
              <w:t>$261,73</w:t>
            </w:r>
            <w:r w:rsidR="00B50B32">
              <w:rPr>
                <w:rFonts w:ascii="Calibri" w:hAnsi="Calibri" w:cs="Calibri"/>
                <w:color w:val="000000"/>
                <w:sz w:val="22"/>
                <w:szCs w:val="22"/>
              </w:rPr>
              <w:t>4</w:t>
            </w:r>
          </w:p>
        </w:tc>
      </w:tr>
      <w:tr w14:paraId="17179A08" w14:textId="77777777" w:rsidTr="002358A0">
        <w:tblPrEx>
          <w:tblW w:w="9800" w:type="dxa"/>
          <w:tblLook w:val="04A0"/>
        </w:tblPrEx>
        <w:trPr>
          <w:trHeight w:val="315"/>
        </w:trPr>
        <w:tc>
          <w:tcPr>
            <w:tcW w:w="1899"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8562F" w:rsidRPr="00E8562F" w:rsidP="00830205" w14:paraId="58AA2924" w14:textId="77777777">
            <w:pPr>
              <w:widowControl/>
              <w:autoSpaceDE/>
              <w:autoSpaceDN/>
              <w:adjustRightInd/>
              <w:jc w:val="center"/>
              <w:rPr>
                <w:rFonts w:ascii="Calibri" w:hAnsi="Calibri" w:cs="Calibri"/>
                <w:b/>
                <w:bCs/>
                <w:color w:val="000000"/>
                <w:sz w:val="22"/>
                <w:szCs w:val="22"/>
              </w:rPr>
            </w:pPr>
            <w:r w:rsidRPr="00E8562F">
              <w:rPr>
                <w:rFonts w:ascii="Calibri" w:hAnsi="Calibri" w:cs="Calibri"/>
                <w:b/>
                <w:bCs/>
                <w:color w:val="000000"/>
                <w:sz w:val="22"/>
                <w:szCs w:val="22"/>
              </w:rPr>
              <w:t>Totals</w:t>
            </w:r>
          </w:p>
        </w:tc>
        <w:tc>
          <w:tcPr>
            <w:tcW w:w="1404" w:type="dxa"/>
            <w:tcBorders>
              <w:top w:val="single" w:sz="8" w:space="0" w:color="auto"/>
              <w:left w:val="nil"/>
              <w:bottom w:val="single" w:sz="8" w:space="0" w:color="auto"/>
              <w:right w:val="single" w:sz="4" w:space="0" w:color="auto"/>
            </w:tcBorders>
            <w:shd w:val="clear" w:color="auto" w:fill="auto"/>
            <w:vAlign w:val="center"/>
            <w:hideMark/>
          </w:tcPr>
          <w:p w:rsidR="00E8562F" w:rsidRPr="00E8562F" w:rsidP="00830205" w14:paraId="12F926C4" w14:textId="3121F30F">
            <w:pPr>
              <w:widowControl/>
              <w:autoSpaceDE/>
              <w:autoSpaceDN/>
              <w:adjustRightInd/>
              <w:jc w:val="center"/>
              <w:rPr>
                <w:rFonts w:ascii="Calibri" w:hAnsi="Calibri" w:cs="Calibri"/>
                <w:b/>
                <w:bCs/>
                <w:color w:val="000000"/>
                <w:sz w:val="22"/>
                <w:szCs w:val="22"/>
              </w:rPr>
            </w:pPr>
            <w:bookmarkStart w:id="9" w:name="_Hlk108958586"/>
            <w:r w:rsidRPr="00C82910">
              <w:rPr>
                <w:rFonts w:ascii="Calibri" w:hAnsi="Calibri" w:cs="Calibri"/>
                <w:b/>
                <w:bCs/>
                <w:color w:val="000000"/>
                <w:sz w:val="22"/>
                <w:szCs w:val="22"/>
              </w:rPr>
              <w:t>15,114</w:t>
            </w:r>
            <w:bookmarkEnd w:id="9"/>
          </w:p>
        </w:tc>
        <w:tc>
          <w:tcPr>
            <w:tcW w:w="1277" w:type="dxa"/>
            <w:tcBorders>
              <w:top w:val="single" w:sz="8" w:space="0" w:color="auto"/>
              <w:left w:val="nil"/>
              <w:bottom w:val="single" w:sz="8" w:space="0" w:color="auto"/>
              <w:right w:val="single" w:sz="4" w:space="0" w:color="auto"/>
            </w:tcBorders>
            <w:shd w:val="clear" w:color="auto" w:fill="auto"/>
            <w:vAlign w:val="center"/>
            <w:hideMark/>
          </w:tcPr>
          <w:p w:rsidR="00E8562F" w:rsidRPr="00E8562F" w:rsidP="00830205" w14:paraId="7B50FB20" w14:textId="00C6D062">
            <w:pPr>
              <w:widowControl/>
              <w:autoSpaceDE/>
              <w:autoSpaceDN/>
              <w:adjustRightInd/>
              <w:jc w:val="center"/>
              <w:rPr>
                <w:rFonts w:ascii="Calibri" w:hAnsi="Calibri" w:cs="Calibri"/>
                <w:b/>
                <w:bCs/>
                <w:color w:val="000000"/>
                <w:sz w:val="22"/>
                <w:szCs w:val="22"/>
              </w:rPr>
            </w:pPr>
            <w:r w:rsidRPr="00C82910">
              <w:rPr>
                <w:rFonts w:ascii="Calibri" w:hAnsi="Calibri" w:cs="Calibri"/>
                <w:b/>
                <w:bCs/>
                <w:color w:val="000000"/>
                <w:sz w:val="22"/>
                <w:szCs w:val="22"/>
              </w:rPr>
              <w:t>110,03</w:t>
            </w:r>
            <w:r w:rsidR="00757027">
              <w:rPr>
                <w:rFonts w:ascii="Calibri" w:hAnsi="Calibri" w:cs="Calibri"/>
                <w:b/>
                <w:bCs/>
                <w:color w:val="000000"/>
                <w:sz w:val="22"/>
                <w:szCs w:val="22"/>
              </w:rPr>
              <w:t>4</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E8562F" w:rsidRPr="00E8562F" w:rsidP="00830205" w14:paraId="6CBEF73A" w14:textId="705EA4B6">
            <w:pPr>
              <w:widowControl/>
              <w:autoSpaceDE/>
              <w:autoSpaceDN/>
              <w:adjustRightInd/>
              <w:jc w:val="center"/>
              <w:rPr>
                <w:rFonts w:ascii="Calibri" w:hAnsi="Calibri" w:cs="Calibri"/>
                <w:b/>
                <w:bCs/>
                <w:color w:val="000000"/>
                <w:sz w:val="22"/>
                <w:szCs w:val="22"/>
              </w:rPr>
            </w:pP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E8562F" w:rsidRPr="00E8562F" w:rsidP="00830205" w14:paraId="751F6EF8" w14:textId="1A76354E">
            <w:pPr>
              <w:widowControl/>
              <w:autoSpaceDE/>
              <w:autoSpaceDN/>
              <w:adjustRightInd/>
              <w:jc w:val="center"/>
              <w:rPr>
                <w:rFonts w:ascii="Calibri" w:hAnsi="Calibri" w:cs="Calibri"/>
                <w:b/>
                <w:bCs/>
                <w:color w:val="000000"/>
                <w:sz w:val="22"/>
                <w:szCs w:val="22"/>
              </w:rPr>
            </w:pPr>
            <w:r w:rsidRPr="00C82910">
              <w:rPr>
                <w:rFonts w:ascii="Calibri" w:hAnsi="Calibri" w:cs="Calibri"/>
                <w:b/>
                <w:bCs/>
                <w:color w:val="000000"/>
                <w:sz w:val="22"/>
                <w:szCs w:val="22"/>
              </w:rPr>
              <w:t>47,645</w:t>
            </w:r>
          </w:p>
        </w:tc>
        <w:tc>
          <w:tcPr>
            <w:tcW w:w="1170" w:type="dxa"/>
            <w:tcBorders>
              <w:top w:val="single" w:sz="8" w:space="0" w:color="auto"/>
              <w:left w:val="nil"/>
              <w:bottom w:val="single" w:sz="8" w:space="0" w:color="auto"/>
              <w:right w:val="single" w:sz="4" w:space="0" w:color="auto"/>
            </w:tcBorders>
            <w:shd w:val="clear" w:color="auto" w:fill="auto"/>
            <w:vAlign w:val="center"/>
            <w:hideMark/>
          </w:tcPr>
          <w:p w:rsidR="00E8562F" w:rsidRPr="00E8562F" w:rsidP="00830205" w14:paraId="51F10685" w14:textId="79E1C869">
            <w:pPr>
              <w:widowControl/>
              <w:autoSpaceDE/>
              <w:autoSpaceDN/>
              <w:adjustRightInd/>
              <w:jc w:val="center"/>
              <w:rPr>
                <w:rFonts w:ascii="Calibri" w:hAnsi="Calibri" w:cs="Calibri"/>
                <w:b/>
                <w:bCs/>
                <w:color w:val="000000"/>
                <w:sz w:val="22"/>
                <w:szCs w:val="22"/>
              </w:rPr>
            </w:pP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E8562F" w:rsidRPr="00E8562F" w:rsidP="00830205" w14:paraId="269401D9" w14:textId="70A88540">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w:t>
            </w:r>
            <w:r w:rsidRPr="00C82910" w:rsidR="00C82910">
              <w:rPr>
                <w:rFonts w:ascii="Calibri" w:hAnsi="Calibri" w:cs="Calibri"/>
                <w:b/>
                <w:bCs/>
                <w:color w:val="000000"/>
                <w:sz w:val="22"/>
                <w:szCs w:val="22"/>
              </w:rPr>
              <w:t>2,558,53</w:t>
            </w:r>
            <w:r w:rsidR="00B50B32">
              <w:rPr>
                <w:rFonts w:ascii="Calibri" w:hAnsi="Calibri" w:cs="Calibri"/>
                <w:b/>
                <w:bCs/>
                <w:color w:val="000000"/>
                <w:sz w:val="22"/>
                <w:szCs w:val="22"/>
              </w:rPr>
              <w:t>8</w:t>
            </w:r>
          </w:p>
        </w:tc>
      </w:tr>
    </w:tbl>
    <w:p w:rsidR="007C778C" w:rsidRPr="00801A55" w:rsidP="00801A55" w14:paraId="59C7F36D" w14:textId="520F2791">
      <w:pPr>
        <w:widowControl/>
        <w:tabs>
          <w:tab w:val="left" w:pos="360"/>
        </w:tabs>
        <w:rPr>
          <w:rFonts w:ascii="Times New Roman" w:hAnsi="Times New Roman"/>
          <w:bCs/>
          <w:sz w:val="24"/>
          <w:szCs w:val="24"/>
        </w:rPr>
      </w:pPr>
    </w:p>
    <w:p w:rsidR="00AD4564" w:rsidRPr="00801A55" w:rsidP="00801A55" w14:paraId="2A6DB780" w14:textId="68A74955">
      <w:pPr>
        <w:widowControl/>
        <w:tabs>
          <w:tab w:val="left" w:pos="360"/>
        </w:tabs>
        <w:rPr>
          <w:rFonts w:ascii="Times New Roman" w:hAnsi="Times New Roman"/>
          <w:bCs/>
          <w:sz w:val="24"/>
          <w:szCs w:val="24"/>
        </w:rPr>
      </w:pPr>
      <w:r w:rsidRPr="00801A55">
        <w:rPr>
          <w:rFonts w:ascii="Times New Roman" w:hAnsi="Times New Roman"/>
          <w:bCs/>
          <w:sz w:val="24"/>
          <w:szCs w:val="24"/>
        </w:rPr>
        <w:tab/>
      </w:r>
      <w:r w:rsidRPr="00801A55" w:rsidR="008D6423">
        <w:rPr>
          <w:rFonts w:ascii="Times New Roman" w:hAnsi="Times New Roman"/>
          <w:bCs/>
          <w:sz w:val="24"/>
          <w:szCs w:val="24"/>
          <w:u w:val="single"/>
        </w:rPr>
        <w:t>IC</w:t>
      </w:r>
      <w:r w:rsidRPr="00801A55">
        <w:rPr>
          <w:rFonts w:ascii="Times New Roman" w:hAnsi="Times New Roman"/>
          <w:bCs/>
          <w:sz w:val="24"/>
          <w:szCs w:val="24"/>
          <w:u w:val="single"/>
        </w:rPr>
        <w:t xml:space="preserve"> </w:t>
      </w:r>
      <w:r w:rsidR="000D615D">
        <w:rPr>
          <w:rFonts w:ascii="Times New Roman" w:hAnsi="Times New Roman"/>
          <w:bCs/>
          <w:sz w:val="24"/>
          <w:szCs w:val="24"/>
          <w:u w:val="single"/>
        </w:rPr>
        <w:t>3</w:t>
      </w:r>
      <w:r w:rsidRPr="00801A55">
        <w:rPr>
          <w:rFonts w:ascii="Times New Roman" w:hAnsi="Times New Roman"/>
          <w:bCs/>
          <w:sz w:val="24"/>
          <w:szCs w:val="24"/>
          <w:u w:val="single"/>
        </w:rPr>
        <w:t xml:space="preserve"> Summary</w:t>
      </w:r>
    </w:p>
    <w:p w:rsidR="007C778C" w:rsidRPr="00801A55" w:rsidP="00801A55" w14:paraId="66D27BD4" w14:textId="5804DA07">
      <w:pPr>
        <w:widowControl/>
        <w:tabs>
          <w:tab w:val="left" w:pos="360"/>
        </w:tabs>
        <w:rPr>
          <w:rFonts w:ascii="Times New Roman" w:hAnsi="Times New Roman"/>
          <w:bCs/>
          <w:sz w:val="24"/>
          <w:szCs w:val="24"/>
        </w:rPr>
      </w:pPr>
      <w:r w:rsidRPr="00801A55">
        <w:rPr>
          <w:rFonts w:ascii="Times New Roman" w:hAnsi="Times New Roman"/>
          <w:bCs/>
          <w:sz w:val="24"/>
          <w:szCs w:val="24"/>
        </w:rPr>
        <w:tab/>
        <w:t xml:space="preserve">Estimated </w:t>
      </w:r>
      <w:r w:rsidRPr="00801A55" w:rsidR="0004388F">
        <w:rPr>
          <w:rFonts w:ascii="Times New Roman" w:hAnsi="Times New Roman"/>
          <w:bCs/>
          <w:sz w:val="24"/>
          <w:szCs w:val="24"/>
        </w:rPr>
        <w:t xml:space="preserve">Average </w:t>
      </w:r>
      <w:r w:rsidRPr="00801A55">
        <w:rPr>
          <w:rFonts w:ascii="Times New Roman" w:hAnsi="Times New Roman"/>
          <w:bCs/>
          <w:sz w:val="24"/>
          <w:szCs w:val="24"/>
        </w:rPr>
        <w:t xml:space="preserve">Annual Burden: </w:t>
      </w:r>
      <w:r w:rsidRPr="00C82910" w:rsidR="00C82910">
        <w:rPr>
          <w:rFonts w:ascii="Times New Roman" w:hAnsi="Times New Roman"/>
          <w:bCs/>
          <w:sz w:val="24"/>
          <w:szCs w:val="24"/>
        </w:rPr>
        <w:t>47,645</w:t>
      </w:r>
      <w:r w:rsidR="00C82910">
        <w:rPr>
          <w:rFonts w:ascii="Times New Roman" w:hAnsi="Times New Roman"/>
          <w:bCs/>
          <w:sz w:val="24"/>
          <w:szCs w:val="24"/>
        </w:rPr>
        <w:t xml:space="preserve"> </w:t>
      </w:r>
      <w:r w:rsidRPr="00801A55">
        <w:rPr>
          <w:rFonts w:ascii="Times New Roman" w:hAnsi="Times New Roman"/>
          <w:bCs/>
          <w:sz w:val="24"/>
          <w:szCs w:val="24"/>
        </w:rPr>
        <w:t>hours</w:t>
      </w:r>
    </w:p>
    <w:p w:rsidR="007C778C" w:rsidRPr="00801A55" w:rsidP="00801A55" w14:paraId="33E56F0D" w14:textId="14B2EC52">
      <w:pPr>
        <w:widowControl/>
        <w:tabs>
          <w:tab w:val="left" w:pos="360"/>
        </w:tabs>
        <w:rPr>
          <w:rFonts w:ascii="Times New Roman" w:hAnsi="Times New Roman"/>
          <w:bCs/>
          <w:sz w:val="24"/>
          <w:szCs w:val="24"/>
        </w:rPr>
      </w:pPr>
      <w:r w:rsidRPr="00801A55">
        <w:rPr>
          <w:rFonts w:ascii="Times New Roman" w:hAnsi="Times New Roman"/>
          <w:bCs/>
          <w:sz w:val="24"/>
          <w:szCs w:val="24"/>
        </w:rPr>
        <w:tab/>
        <w:t xml:space="preserve">Estimated </w:t>
      </w:r>
      <w:r w:rsidRPr="00801A55" w:rsidR="0004388F">
        <w:rPr>
          <w:rFonts w:ascii="Times New Roman" w:hAnsi="Times New Roman"/>
          <w:bCs/>
          <w:sz w:val="24"/>
          <w:szCs w:val="24"/>
        </w:rPr>
        <w:t xml:space="preserve">Average </w:t>
      </w:r>
      <w:r w:rsidRPr="00801A55">
        <w:rPr>
          <w:rFonts w:ascii="Times New Roman" w:hAnsi="Times New Roman"/>
          <w:bCs/>
          <w:sz w:val="24"/>
          <w:szCs w:val="24"/>
        </w:rPr>
        <w:t xml:space="preserve">Annual Number of Respondents: </w:t>
      </w:r>
      <w:r w:rsidRPr="00830205" w:rsidR="00C82910">
        <w:rPr>
          <w:rFonts w:ascii="Times New Roman" w:hAnsi="Times New Roman"/>
          <w:bCs/>
          <w:sz w:val="24"/>
          <w:szCs w:val="24"/>
        </w:rPr>
        <w:t>15,114</w:t>
      </w:r>
    </w:p>
    <w:p w:rsidR="007C778C" w:rsidRPr="00801A55" w:rsidP="00801A55" w14:paraId="03E202F1" w14:textId="16728E0E">
      <w:pPr>
        <w:widowControl/>
        <w:tabs>
          <w:tab w:val="left" w:pos="360"/>
        </w:tabs>
        <w:rPr>
          <w:rFonts w:ascii="Times New Roman" w:hAnsi="Times New Roman"/>
          <w:bCs/>
          <w:sz w:val="24"/>
          <w:szCs w:val="24"/>
        </w:rPr>
      </w:pPr>
      <w:r w:rsidRPr="00801A55">
        <w:rPr>
          <w:rFonts w:ascii="Times New Roman" w:hAnsi="Times New Roman"/>
          <w:bCs/>
          <w:sz w:val="24"/>
          <w:szCs w:val="24"/>
        </w:rPr>
        <w:tab/>
        <w:t xml:space="preserve">Estimated </w:t>
      </w:r>
      <w:r w:rsidRPr="00801A55" w:rsidR="0004388F">
        <w:rPr>
          <w:rFonts w:ascii="Times New Roman" w:hAnsi="Times New Roman"/>
          <w:bCs/>
          <w:sz w:val="24"/>
          <w:szCs w:val="24"/>
        </w:rPr>
        <w:t xml:space="preserve">Average </w:t>
      </w:r>
      <w:r w:rsidRPr="00801A55">
        <w:rPr>
          <w:rFonts w:ascii="Times New Roman" w:hAnsi="Times New Roman"/>
          <w:bCs/>
          <w:sz w:val="24"/>
          <w:szCs w:val="24"/>
        </w:rPr>
        <w:t>Annual Number of Responses:</w:t>
      </w:r>
      <w:r w:rsidRPr="00801A55" w:rsidR="000D6B0D">
        <w:rPr>
          <w:rFonts w:ascii="Times New Roman" w:hAnsi="Times New Roman"/>
          <w:bCs/>
          <w:sz w:val="24"/>
          <w:szCs w:val="24"/>
        </w:rPr>
        <w:t xml:space="preserve"> </w:t>
      </w:r>
      <w:r w:rsidRPr="00C82910" w:rsidR="00C82910">
        <w:rPr>
          <w:rFonts w:ascii="Times New Roman" w:hAnsi="Times New Roman"/>
          <w:bCs/>
          <w:sz w:val="24"/>
          <w:szCs w:val="24"/>
        </w:rPr>
        <w:t>110,03</w:t>
      </w:r>
      <w:r w:rsidR="00757027">
        <w:rPr>
          <w:rFonts w:ascii="Times New Roman" w:hAnsi="Times New Roman"/>
          <w:bCs/>
          <w:sz w:val="24"/>
          <w:szCs w:val="24"/>
        </w:rPr>
        <w:t>4</w:t>
      </w:r>
    </w:p>
    <w:p w:rsidR="007C778C" w:rsidRPr="00801A55" w:rsidP="00801A55" w14:paraId="10979A64" w14:textId="6233AA71">
      <w:pPr>
        <w:widowControl/>
        <w:tabs>
          <w:tab w:val="left" w:pos="360"/>
        </w:tabs>
        <w:rPr>
          <w:rFonts w:ascii="Times New Roman" w:hAnsi="Times New Roman"/>
          <w:bCs/>
          <w:sz w:val="24"/>
          <w:szCs w:val="24"/>
        </w:rPr>
      </w:pPr>
      <w:r w:rsidRPr="00801A55">
        <w:rPr>
          <w:rFonts w:ascii="Times New Roman" w:hAnsi="Times New Roman"/>
          <w:bCs/>
          <w:sz w:val="24"/>
          <w:szCs w:val="24"/>
        </w:rPr>
        <w:tab/>
        <w:t xml:space="preserve">Estimated </w:t>
      </w:r>
      <w:r w:rsidRPr="00801A55" w:rsidR="0004388F">
        <w:rPr>
          <w:rFonts w:ascii="Times New Roman" w:hAnsi="Times New Roman"/>
          <w:bCs/>
          <w:sz w:val="24"/>
          <w:szCs w:val="24"/>
        </w:rPr>
        <w:t xml:space="preserve">Average </w:t>
      </w:r>
      <w:r w:rsidRPr="00801A55">
        <w:rPr>
          <w:rFonts w:ascii="Times New Roman" w:hAnsi="Times New Roman"/>
          <w:bCs/>
          <w:sz w:val="24"/>
          <w:szCs w:val="24"/>
        </w:rPr>
        <w:t>Annual Burden Hour Cost</w:t>
      </w:r>
      <w:r w:rsidRPr="00801A55" w:rsidR="00481769">
        <w:rPr>
          <w:rFonts w:ascii="Times New Roman" w:hAnsi="Times New Roman"/>
          <w:bCs/>
          <w:sz w:val="24"/>
          <w:szCs w:val="24"/>
        </w:rPr>
        <w:t xml:space="preserve"> to Respondents</w:t>
      </w:r>
      <w:r w:rsidRPr="00801A55">
        <w:rPr>
          <w:rFonts w:ascii="Times New Roman" w:hAnsi="Times New Roman"/>
          <w:bCs/>
          <w:sz w:val="24"/>
          <w:szCs w:val="24"/>
        </w:rPr>
        <w:t xml:space="preserve">: </w:t>
      </w:r>
      <w:r w:rsidRPr="00C82910" w:rsidR="00C82910">
        <w:rPr>
          <w:rFonts w:ascii="Times New Roman" w:hAnsi="Times New Roman"/>
          <w:bCs/>
          <w:sz w:val="24"/>
          <w:szCs w:val="24"/>
        </w:rPr>
        <w:t>$2,558,53</w:t>
      </w:r>
      <w:r w:rsidR="00B50B32">
        <w:rPr>
          <w:rFonts w:ascii="Times New Roman" w:hAnsi="Times New Roman"/>
          <w:bCs/>
          <w:sz w:val="24"/>
          <w:szCs w:val="24"/>
        </w:rPr>
        <w:t>8</w:t>
      </w:r>
    </w:p>
    <w:p w:rsidR="006A15C1" w:rsidP="00801A55" w14:paraId="3868D89A" w14:textId="77777777">
      <w:pPr>
        <w:widowControl/>
        <w:tabs>
          <w:tab w:val="left" w:pos="360"/>
        </w:tabs>
        <w:rPr>
          <w:rFonts w:ascii="Times New Roman" w:hAnsi="Times New Roman"/>
          <w:bCs/>
          <w:sz w:val="24"/>
          <w:szCs w:val="24"/>
        </w:rPr>
      </w:pPr>
    </w:p>
    <w:p w:rsidR="008F4BDA" w:rsidRPr="00801A55" w:rsidP="00801A55" w14:paraId="74D4B2F4" w14:textId="3B9AB043">
      <w:pPr>
        <w:widowControl/>
        <w:tabs>
          <w:tab w:val="left" w:pos="360"/>
        </w:tabs>
        <w:rPr>
          <w:rFonts w:ascii="Times New Roman" w:hAnsi="Times New Roman"/>
          <w:b/>
          <w:bCs/>
          <w:sz w:val="24"/>
          <w:szCs w:val="24"/>
        </w:rPr>
      </w:pPr>
      <w:r w:rsidRPr="00801A55">
        <w:rPr>
          <w:rFonts w:ascii="Times New Roman" w:hAnsi="Times New Roman"/>
          <w:bCs/>
          <w:sz w:val="24"/>
          <w:szCs w:val="24"/>
        </w:rPr>
        <w:tab/>
      </w:r>
      <w:r w:rsidRPr="00801A55" w:rsidR="008D6423">
        <w:rPr>
          <w:rFonts w:ascii="Times New Roman" w:hAnsi="Times New Roman"/>
          <w:b/>
          <w:bCs/>
          <w:sz w:val="24"/>
          <w:szCs w:val="24"/>
        </w:rPr>
        <w:t>IC</w:t>
      </w:r>
      <w:r w:rsidRPr="00801A55">
        <w:rPr>
          <w:rFonts w:ascii="Times New Roman" w:hAnsi="Times New Roman"/>
          <w:b/>
          <w:bCs/>
          <w:sz w:val="24"/>
          <w:szCs w:val="24"/>
        </w:rPr>
        <w:t xml:space="preserve"> </w:t>
      </w:r>
      <w:r w:rsidRPr="00801A55" w:rsidR="00492348">
        <w:rPr>
          <w:rFonts w:ascii="Times New Roman" w:hAnsi="Times New Roman"/>
          <w:b/>
          <w:bCs/>
          <w:sz w:val="24"/>
          <w:szCs w:val="24"/>
        </w:rPr>
        <w:t>4</w:t>
      </w:r>
      <w:r w:rsidRPr="00801A55">
        <w:rPr>
          <w:rFonts w:ascii="Times New Roman" w:hAnsi="Times New Roman"/>
          <w:b/>
          <w:bCs/>
          <w:sz w:val="24"/>
          <w:szCs w:val="24"/>
        </w:rPr>
        <w:t xml:space="preserve">: </w:t>
      </w:r>
      <w:bookmarkStart w:id="10" w:name="_Hlk500198189"/>
      <w:r w:rsidRPr="00801A55">
        <w:rPr>
          <w:rFonts w:ascii="Times New Roman" w:hAnsi="Times New Roman"/>
          <w:b/>
          <w:bCs/>
          <w:sz w:val="24"/>
          <w:szCs w:val="24"/>
        </w:rPr>
        <w:t xml:space="preserve">Intermodal equipment providers </w:t>
      </w:r>
      <w:bookmarkEnd w:id="10"/>
      <w:r w:rsidRPr="00801A55">
        <w:rPr>
          <w:rFonts w:ascii="Times New Roman" w:hAnsi="Times New Roman"/>
          <w:b/>
          <w:bCs/>
          <w:sz w:val="24"/>
          <w:szCs w:val="24"/>
        </w:rPr>
        <w:t>(IEPs)</w:t>
      </w:r>
    </w:p>
    <w:p w:rsidR="00D933B7" w:rsidRPr="00801A55" w:rsidP="00801A55" w14:paraId="1AACD806" w14:textId="77777777">
      <w:pPr>
        <w:widowControl/>
        <w:tabs>
          <w:tab w:val="left" w:pos="360"/>
        </w:tabs>
        <w:ind w:left="360"/>
        <w:rPr>
          <w:rFonts w:ascii="Times New Roman" w:hAnsi="Times New Roman"/>
          <w:bCs/>
          <w:sz w:val="24"/>
          <w:szCs w:val="24"/>
        </w:rPr>
      </w:pPr>
    </w:p>
    <w:p w:rsidR="00621F7B" w:rsidRPr="00801A55" w:rsidP="00801A55" w14:paraId="2500DA7C" w14:textId="51A45698">
      <w:pPr>
        <w:widowControl/>
        <w:tabs>
          <w:tab w:val="left" w:pos="360"/>
        </w:tabs>
        <w:ind w:left="360"/>
        <w:rPr>
          <w:rFonts w:ascii="Times New Roman" w:hAnsi="Times New Roman"/>
          <w:iCs/>
          <w:sz w:val="24"/>
          <w:szCs w:val="24"/>
        </w:rPr>
      </w:pPr>
      <w:r w:rsidRPr="00801A55">
        <w:rPr>
          <w:rFonts w:ascii="Times New Roman" w:hAnsi="Times New Roman"/>
          <w:bCs/>
          <w:sz w:val="24"/>
          <w:szCs w:val="24"/>
        </w:rPr>
        <w:t xml:space="preserve">FMCSA’s </w:t>
      </w:r>
      <w:r w:rsidRPr="00801A55" w:rsidR="00E90D65">
        <w:rPr>
          <w:rFonts w:ascii="Times New Roman" w:hAnsi="Times New Roman"/>
          <w:bCs/>
          <w:sz w:val="24"/>
          <w:szCs w:val="24"/>
        </w:rPr>
        <w:t>MCMIS</w:t>
      </w:r>
      <w:r w:rsidRPr="00801A55">
        <w:rPr>
          <w:rFonts w:ascii="Times New Roman" w:hAnsi="Times New Roman"/>
          <w:bCs/>
          <w:sz w:val="24"/>
          <w:szCs w:val="24"/>
        </w:rPr>
        <w:t xml:space="preserve"> indicates that there were </w:t>
      </w:r>
      <w:r w:rsidRPr="00801A55" w:rsidR="00B73568">
        <w:rPr>
          <w:rFonts w:ascii="Times New Roman" w:hAnsi="Times New Roman"/>
          <w:bCs/>
          <w:sz w:val="24"/>
          <w:szCs w:val="24"/>
        </w:rPr>
        <w:t>3,369</w:t>
      </w:r>
      <w:r w:rsidRPr="00801A55">
        <w:rPr>
          <w:rFonts w:ascii="Times New Roman" w:hAnsi="Times New Roman"/>
          <w:bCs/>
          <w:sz w:val="24"/>
          <w:szCs w:val="24"/>
        </w:rPr>
        <w:t xml:space="preserve"> </w:t>
      </w:r>
      <w:r w:rsidRPr="00801A55" w:rsidR="009D06C5">
        <w:rPr>
          <w:rFonts w:ascii="Times New Roman" w:hAnsi="Times New Roman"/>
          <w:bCs/>
          <w:sz w:val="24"/>
          <w:szCs w:val="24"/>
        </w:rPr>
        <w:t>IEPs</w:t>
      </w:r>
      <w:r w:rsidRPr="00801A55">
        <w:rPr>
          <w:rFonts w:ascii="Times New Roman" w:hAnsi="Times New Roman"/>
          <w:bCs/>
          <w:sz w:val="24"/>
          <w:szCs w:val="24"/>
        </w:rPr>
        <w:t xml:space="preserve"> operating approximately </w:t>
      </w:r>
      <w:r w:rsidRPr="00801A55" w:rsidR="00B73568">
        <w:rPr>
          <w:rFonts w:ascii="Times New Roman" w:hAnsi="Times New Roman"/>
          <w:bCs/>
          <w:sz w:val="24"/>
          <w:szCs w:val="24"/>
        </w:rPr>
        <w:t xml:space="preserve">10,683,144 </w:t>
      </w:r>
      <w:r w:rsidRPr="00801A55">
        <w:rPr>
          <w:rFonts w:ascii="Times New Roman" w:hAnsi="Times New Roman"/>
          <w:bCs/>
          <w:sz w:val="24"/>
          <w:szCs w:val="24"/>
        </w:rPr>
        <w:t xml:space="preserve">pieces of </w:t>
      </w:r>
      <w:r w:rsidRPr="00801A55" w:rsidR="00D97BEB">
        <w:rPr>
          <w:rFonts w:ascii="Times New Roman" w:hAnsi="Times New Roman"/>
          <w:bCs/>
          <w:sz w:val="24"/>
          <w:szCs w:val="24"/>
        </w:rPr>
        <w:t>IME</w:t>
      </w:r>
      <w:r w:rsidRPr="00801A55">
        <w:rPr>
          <w:rFonts w:ascii="Times New Roman" w:hAnsi="Times New Roman"/>
          <w:bCs/>
          <w:sz w:val="24"/>
          <w:szCs w:val="24"/>
        </w:rPr>
        <w:t xml:space="preserve"> as of a </w:t>
      </w:r>
      <w:r w:rsidR="00337FD7">
        <w:rPr>
          <w:rFonts w:ascii="Times New Roman" w:hAnsi="Times New Roman"/>
          <w:bCs/>
          <w:sz w:val="24"/>
          <w:szCs w:val="24"/>
        </w:rPr>
        <w:t>February 25, 2022</w:t>
      </w:r>
      <w:r w:rsidR="0047017F">
        <w:rPr>
          <w:rFonts w:ascii="Times New Roman" w:hAnsi="Times New Roman"/>
          <w:bCs/>
          <w:sz w:val="24"/>
          <w:szCs w:val="24"/>
        </w:rPr>
        <w:t>,</w:t>
      </w:r>
      <w:r w:rsidRPr="00801A55">
        <w:rPr>
          <w:rFonts w:ascii="Times New Roman" w:hAnsi="Times New Roman"/>
          <w:bCs/>
          <w:sz w:val="24"/>
          <w:szCs w:val="24"/>
        </w:rPr>
        <w:t xml:space="preserve"> snapshot. </w:t>
      </w:r>
      <w:r w:rsidRPr="00801A55">
        <w:rPr>
          <w:rFonts w:ascii="Times New Roman" w:hAnsi="Times New Roman"/>
          <w:iCs/>
          <w:sz w:val="24"/>
          <w:szCs w:val="24"/>
        </w:rPr>
        <w:t xml:space="preserve">As noted earlier in Section 3, </w:t>
      </w:r>
      <w:r w:rsidRPr="00801A55" w:rsidR="009D06C5">
        <w:rPr>
          <w:rFonts w:ascii="Times New Roman" w:hAnsi="Times New Roman"/>
          <w:iCs/>
          <w:sz w:val="24"/>
          <w:szCs w:val="24"/>
        </w:rPr>
        <w:t>IEPs</w:t>
      </w:r>
      <w:r w:rsidRPr="00801A55">
        <w:rPr>
          <w:rFonts w:ascii="Times New Roman" w:hAnsi="Times New Roman"/>
          <w:iCs/>
          <w:sz w:val="24"/>
          <w:szCs w:val="24"/>
        </w:rPr>
        <w:t xml:space="preserve"> may choose to meet the marking requirements of 49 CFR 390.21(h) for </w:t>
      </w:r>
      <w:r w:rsidRPr="00801A55" w:rsidR="008F1013">
        <w:rPr>
          <w:rFonts w:ascii="Times New Roman" w:hAnsi="Times New Roman"/>
          <w:iCs/>
          <w:sz w:val="24"/>
          <w:szCs w:val="24"/>
        </w:rPr>
        <w:t>IME</w:t>
      </w:r>
      <w:r w:rsidRPr="00801A55">
        <w:rPr>
          <w:rFonts w:ascii="Times New Roman" w:hAnsi="Times New Roman"/>
          <w:iCs/>
          <w:sz w:val="24"/>
          <w:szCs w:val="24"/>
        </w:rPr>
        <w:t xml:space="preserve"> by entering and maintain</w:t>
      </w:r>
      <w:r w:rsidRPr="00801A55">
        <w:rPr>
          <w:rFonts w:ascii="Times New Roman" w:hAnsi="Times New Roman"/>
          <w:iCs/>
          <w:sz w:val="24"/>
          <w:szCs w:val="24"/>
        </w:rPr>
        <w:t xml:space="preserve">ing equipment identification information in the </w:t>
      </w:r>
      <w:r w:rsidRPr="00801A55" w:rsidR="00CB411E">
        <w:rPr>
          <w:rFonts w:ascii="Times New Roman" w:hAnsi="Times New Roman"/>
          <w:iCs/>
          <w:sz w:val="24"/>
          <w:szCs w:val="24"/>
        </w:rPr>
        <w:t>IANA</w:t>
      </w:r>
      <w:r w:rsidRPr="00801A55">
        <w:rPr>
          <w:rFonts w:ascii="Times New Roman" w:hAnsi="Times New Roman"/>
          <w:iCs/>
          <w:sz w:val="24"/>
          <w:szCs w:val="24"/>
        </w:rPr>
        <w:t xml:space="preserve"> GIER. </w:t>
      </w:r>
      <w:r w:rsidRPr="00801A55" w:rsidR="003970AA">
        <w:rPr>
          <w:rFonts w:ascii="Times New Roman" w:hAnsi="Times New Roman"/>
          <w:iCs/>
          <w:sz w:val="24"/>
          <w:szCs w:val="24"/>
        </w:rPr>
        <w:t>The IANA reports that a</w:t>
      </w:r>
      <w:r w:rsidRPr="00801A55" w:rsidR="006D33E5">
        <w:rPr>
          <w:rFonts w:ascii="Times New Roman" w:hAnsi="Times New Roman"/>
          <w:iCs/>
          <w:sz w:val="24"/>
          <w:szCs w:val="24"/>
        </w:rPr>
        <w:t xml:space="preserve">pproximately </w:t>
      </w:r>
      <w:r w:rsidR="00384E57">
        <w:rPr>
          <w:rFonts w:ascii="Times New Roman" w:hAnsi="Times New Roman"/>
          <w:iCs/>
          <w:sz w:val="24"/>
          <w:szCs w:val="24"/>
        </w:rPr>
        <w:t>700,000</w:t>
      </w:r>
      <w:r w:rsidRPr="00801A55" w:rsidR="006D33E5">
        <w:rPr>
          <w:rFonts w:ascii="Times New Roman" w:hAnsi="Times New Roman"/>
          <w:iCs/>
          <w:sz w:val="24"/>
          <w:szCs w:val="24"/>
        </w:rPr>
        <w:t xml:space="preserve"> pieces of IME </w:t>
      </w:r>
      <w:r w:rsidRPr="00801A55" w:rsidR="005C454E">
        <w:rPr>
          <w:rFonts w:ascii="Times New Roman" w:hAnsi="Times New Roman"/>
          <w:iCs/>
          <w:sz w:val="24"/>
          <w:szCs w:val="24"/>
        </w:rPr>
        <w:t>we</w:t>
      </w:r>
      <w:r w:rsidRPr="00801A55" w:rsidR="006D33E5">
        <w:rPr>
          <w:rFonts w:ascii="Times New Roman" w:hAnsi="Times New Roman"/>
          <w:iCs/>
          <w:sz w:val="24"/>
          <w:szCs w:val="24"/>
        </w:rPr>
        <w:t>re registered in GIER</w:t>
      </w:r>
      <w:r w:rsidRPr="00801A55" w:rsidR="008C4B20">
        <w:rPr>
          <w:rFonts w:ascii="Times New Roman" w:hAnsi="Times New Roman"/>
          <w:iCs/>
          <w:sz w:val="24"/>
          <w:szCs w:val="24"/>
        </w:rPr>
        <w:t xml:space="preserve"> as of early 20</w:t>
      </w:r>
      <w:r w:rsidR="00384E57">
        <w:rPr>
          <w:rFonts w:ascii="Times New Roman" w:hAnsi="Times New Roman"/>
          <w:iCs/>
          <w:sz w:val="24"/>
          <w:szCs w:val="24"/>
        </w:rPr>
        <w:t>22.</w:t>
      </w:r>
      <w:r w:rsidRPr="00801A55" w:rsidR="006D33E5">
        <w:rPr>
          <w:rFonts w:ascii="Times New Roman" w:hAnsi="Times New Roman"/>
          <w:iCs/>
          <w:sz w:val="24"/>
          <w:szCs w:val="24"/>
        </w:rPr>
        <w:t xml:space="preserve"> </w:t>
      </w:r>
      <w:r w:rsidR="00384E57">
        <w:rPr>
          <w:rFonts w:ascii="Times New Roman" w:hAnsi="Times New Roman"/>
          <w:iCs/>
          <w:sz w:val="24"/>
          <w:szCs w:val="24"/>
        </w:rPr>
        <w:t xml:space="preserve">The </w:t>
      </w:r>
      <w:r w:rsidR="00106C0F">
        <w:rPr>
          <w:rFonts w:ascii="Times New Roman" w:hAnsi="Times New Roman"/>
          <w:iCs/>
          <w:sz w:val="24"/>
          <w:szCs w:val="24"/>
        </w:rPr>
        <w:t>A</w:t>
      </w:r>
      <w:r w:rsidR="00384E57">
        <w:rPr>
          <w:rFonts w:ascii="Times New Roman" w:hAnsi="Times New Roman"/>
          <w:iCs/>
          <w:sz w:val="24"/>
          <w:szCs w:val="24"/>
        </w:rPr>
        <w:t xml:space="preserve">gency determined that </w:t>
      </w:r>
      <w:r w:rsidR="00756280">
        <w:rPr>
          <w:rFonts w:ascii="Times New Roman" w:hAnsi="Times New Roman"/>
          <w:iCs/>
          <w:sz w:val="24"/>
          <w:szCs w:val="24"/>
        </w:rPr>
        <w:t>9,983,144</w:t>
      </w:r>
      <w:r w:rsidR="004D440C">
        <w:rPr>
          <w:rFonts w:ascii="Times New Roman" w:hAnsi="Times New Roman"/>
          <w:iCs/>
          <w:sz w:val="24"/>
          <w:szCs w:val="24"/>
        </w:rPr>
        <w:t xml:space="preserve"> pieces of IME</w:t>
      </w:r>
      <w:r w:rsidR="00CA6A68">
        <w:rPr>
          <w:rFonts w:ascii="Times New Roman" w:hAnsi="Times New Roman"/>
          <w:iCs/>
          <w:sz w:val="24"/>
          <w:szCs w:val="24"/>
        </w:rPr>
        <w:t xml:space="preserve"> will therefore be used for this analysis (10,683,144 pieces of IME </w:t>
      </w:r>
      <w:r w:rsidR="00756280">
        <w:rPr>
          <w:rFonts w:ascii="Times New Roman" w:hAnsi="Times New Roman"/>
          <w:iCs/>
          <w:sz w:val="24"/>
          <w:szCs w:val="24"/>
        </w:rPr>
        <w:t>–</w:t>
      </w:r>
      <w:r w:rsidR="00CA6A68">
        <w:rPr>
          <w:rFonts w:ascii="Times New Roman" w:hAnsi="Times New Roman"/>
          <w:iCs/>
          <w:sz w:val="24"/>
          <w:szCs w:val="24"/>
        </w:rPr>
        <w:t xml:space="preserve"> </w:t>
      </w:r>
      <w:r w:rsidR="00756280">
        <w:rPr>
          <w:rFonts w:ascii="Times New Roman" w:hAnsi="Times New Roman"/>
          <w:iCs/>
          <w:sz w:val="24"/>
          <w:szCs w:val="24"/>
        </w:rPr>
        <w:t>700,000 pieces of IME registered in GIER).</w:t>
      </w:r>
    </w:p>
    <w:p w:rsidR="00CF0CF8" w:rsidRPr="00801A55" w:rsidP="00801A55" w14:paraId="159ADA2A" w14:textId="77777777">
      <w:pPr>
        <w:widowControl/>
        <w:tabs>
          <w:tab w:val="left" w:pos="360"/>
        </w:tabs>
        <w:ind w:left="360"/>
        <w:rPr>
          <w:rFonts w:ascii="Times New Roman" w:hAnsi="Times New Roman"/>
          <w:bCs/>
          <w:sz w:val="24"/>
          <w:szCs w:val="24"/>
        </w:rPr>
      </w:pPr>
    </w:p>
    <w:p w:rsidR="00157129" w:rsidRPr="00801A55" w:rsidP="00801A55" w14:paraId="32BBC487" w14:textId="56D26398">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Detailed information regarding the average operational life of </w:t>
      </w:r>
      <w:r w:rsidRPr="00801A55" w:rsidR="00D97BEB">
        <w:rPr>
          <w:rFonts w:ascii="Times New Roman" w:hAnsi="Times New Roman"/>
          <w:bCs/>
          <w:sz w:val="24"/>
          <w:szCs w:val="24"/>
        </w:rPr>
        <w:t>IME</w:t>
      </w:r>
      <w:r w:rsidRPr="00801A55">
        <w:rPr>
          <w:rFonts w:ascii="Times New Roman" w:hAnsi="Times New Roman"/>
          <w:bCs/>
          <w:sz w:val="24"/>
          <w:szCs w:val="24"/>
        </w:rPr>
        <w:t xml:space="preserve"> c</w:t>
      </w:r>
      <w:r w:rsidRPr="00801A55" w:rsidR="003F3FF5">
        <w:rPr>
          <w:rFonts w:ascii="Times New Roman" w:hAnsi="Times New Roman"/>
          <w:bCs/>
          <w:sz w:val="24"/>
          <w:szCs w:val="24"/>
        </w:rPr>
        <w:t>o</w:t>
      </w:r>
      <w:r w:rsidRPr="00801A55">
        <w:rPr>
          <w:rFonts w:ascii="Times New Roman" w:hAnsi="Times New Roman"/>
          <w:bCs/>
          <w:sz w:val="24"/>
          <w:szCs w:val="24"/>
        </w:rPr>
        <w:t xml:space="preserve">uld not be readily obtained. Therefore, the Agency uses the same estimate of an average </w:t>
      </w:r>
      <w:r w:rsidRPr="00801A55" w:rsidR="00C82910">
        <w:rPr>
          <w:rFonts w:ascii="Times New Roman" w:hAnsi="Times New Roman"/>
          <w:bCs/>
          <w:sz w:val="24"/>
          <w:szCs w:val="24"/>
        </w:rPr>
        <w:t>14.7-year</w:t>
      </w:r>
      <w:r w:rsidRPr="00801A55">
        <w:rPr>
          <w:rFonts w:ascii="Times New Roman" w:hAnsi="Times New Roman"/>
          <w:bCs/>
          <w:sz w:val="24"/>
          <w:szCs w:val="24"/>
        </w:rPr>
        <w:t xml:space="preserve"> operation</w:t>
      </w:r>
      <w:r w:rsidRPr="00801A55" w:rsidR="00170FA9">
        <w:rPr>
          <w:rFonts w:ascii="Times New Roman" w:hAnsi="Times New Roman"/>
          <w:bCs/>
          <w:sz w:val="24"/>
          <w:szCs w:val="24"/>
        </w:rPr>
        <w:t>al</w:t>
      </w:r>
      <w:r w:rsidRPr="00801A55">
        <w:rPr>
          <w:rFonts w:ascii="Times New Roman" w:hAnsi="Times New Roman"/>
          <w:bCs/>
          <w:sz w:val="24"/>
          <w:szCs w:val="24"/>
        </w:rPr>
        <w:t xml:space="preserve"> life that was used above for freight-carrying vehicles. Based on a variety of anecdotal evidence, this estimated average of 14.7 years operation</w:t>
      </w:r>
      <w:r w:rsidRPr="00801A55" w:rsidR="00170FA9">
        <w:rPr>
          <w:rFonts w:ascii="Times New Roman" w:hAnsi="Times New Roman"/>
          <w:bCs/>
          <w:sz w:val="24"/>
          <w:szCs w:val="24"/>
        </w:rPr>
        <w:t>al life appears to be a reasonable</w:t>
      </w:r>
      <w:r w:rsidRPr="00801A55">
        <w:rPr>
          <w:rFonts w:ascii="Times New Roman" w:hAnsi="Times New Roman"/>
          <w:bCs/>
          <w:sz w:val="24"/>
          <w:szCs w:val="24"/>
        </w:rPr>
        <w:t xml:space="preserve"> </w:t>
      </w:r>
      <w:r w:rsidRPr="00801A55" w:rsidR="00170FA9">
        <w:rPr>
          <w:rFonts w:ascii="Times New Roman" w:hAnsi="Times New Roman"/>
          <w:bCs/>
          <w:sz w:val="24"/>
          <w:szCs w:val="24"/>
        </w:rPr>
        <w:t xml:space="preserve">representation of the average operational life of </w:t>
      </w:r>
      <w:r w:rsidRPr="00801A55" w:rsidR="00D97BEB">
        <w:rPr>
          <w:rFonts w:ascii="Times New Roman" w:hAnsi="Times New Roman"/>
          <w:bCs/>
          <w:sz w:val="24"/>
          <w:szCs w:val="24"/>
        </w:rPr>
        <w:t>IME</w:t>
      </w:r>
      <w:r w:rsidRPr="00801A55">
        <w:rPr>
          <w:rFonts w:ascii="Times New Roman" w:hAnsi="Times New Roman"/>
          <w:bCs/>
          <w:sz w:val="24"/>
          <w:szCs w:val="24"/>
        </w:rPr>
        <w:t>.</w:t>
      </w:r>
    </w:p>
    <w:p w:rsidR="00157129" w:rsidRPr="00801A55" w:rsidP="00801A55" w14:paraId="5E36C49E" w14:textId="77777777">
      <w:pPr>
        <w:widowControl/>
        <w:tabs>
          <w:tab w:val="left" w:pos="360"/>
        </w:tabs>
        <w:ind w:left="360"/>
        <w:rPr>
          <w:rFonts w:ascii="Times New Roman" w:hAnsi="Times New Roman"/>
          <w:bCs/>
          <w:sz w:val="24"/>
          <w:szCs w:val="24"/>
        </w:rPr>
      </w:pPr>
    </w:p>
    <w:p w:rsidR="00492C63" w:rsidRPr="00801A55" w:rsidP="00801A55" w14:paraId="33F105D5" w14:textId="624F2F6C">
      <w:pPr>
        <w:widowControl/>
        <w:ind w:left="360"/>
        <w:rPr>
          <w:rFonts w:ascii="Times New Roman" w:hAnsi="Times New Roman"/>
          <w:bCs/>
          <w:sz w:val="24"/>
          <w:szCs w:val="24"/>
        </w:rPr>
      </w:pPr>
      <w:r w:rsidRPr="00801A55">
        <w:rPr>
          <w:rFonts w:ascii="Times New Roman" w:hAnsi="Times New Roman"/>
          <w:bCs/>
          <w:sz w:val="24"/>
          <w:szCs w:val="24"/>
        </w:rPr>
        <w:t xml:space="preserve">Reliable data on the sale and resale of used IME </w:t>
      </w:r>
      <w:r w:rsidRPr="00801A55" w:rsidR="00AA2C8D">
        <w:rPr>
          <w:rFonts w:ascii="Times New Roman" w:hAnsi="Times New Roman"/>
          <w:bCs/>
          <w:sz w:val="24"/>
          <w:szCs w:val="24"/>
        </w:rPr>
        <w:t xml:space="preserve">was also not </w:t>
      </w:r>
      <w:r w:rsidRPr="00801A55">
        <w:rPr>
          <w:rFonts w:ascii="Times New Roman" w:hAnsi="Times New Roman"/>
          <w:bCs/>
          <w:sz w:val="24"/>
          <w:szCs w:val="24"/>
        </w:rPr>
        <w:t xml:space="preserve">readily </w:t>
      </w:r>
      <w:r w:rsidRPr="00801A55" w:rsidR="00AA2C8D">
        <w:rPr>
          <w:rFonts w:ascii="Times New Roman" w:hAnsi="Times New Roman"/>
          <w:bCs/>
          <w:sz w:val="24"/>
          <w:szCs w:val="24"/>
        </w:rPr>
        <w:t>available</w:t>
      </w:r>
      <w:r w:rsidRPr="00801A55">
        <w:rPr>
          <w:rFonts w:ascii="Times New Roman" w:hAnsi="Times New Roman"/>
          <w:bCs/>
          <w:sz w:val="24"/>
          <w:szCs w:val="24"/>
        </w:rPr>
        <w:t xml:space="preserve">. Therefore, the Agency assumes that the average turnover of IME is once every 3 years, </w:t>
      </w:r>
      <w:r w:rsidRPr="00801A55">
        <w:rPr>
          <w:rFonts w:ascii="Times New Roman" w:hAnsi="Times New Roman"/>
          <w:bCs/>
          <w:sz w:val="24"/>
          <w:szCs w:val="24"/>
        </w:rPr>
        <w:t xml:space="preserve">similar to the assumptions made above in the analysis of freight-carrying vehicles. </w:t>
      </w:r>
    </w:p>
    <w:p w:rsidR="00492C63" w:rsidRPr="00801A55" w:rsidP="00801A55" w14:paraId="3C03242D" w14:textId="77777777">
      <w:pPr>
        <w:widowControl/>
        <w:ind w:left="360"/>
        <w:rPr>
          <w:rFonts w:ascii="Times New Roman" w:hAnsi="Times New Roman"/>
          <w:bCs/>
          <w:sz w:val="24"/>
          <w:szCs w:val="24"/>
        </w:rPr>
      </w:pPr>
    </w:p>
    <w:p w:rsidR="00492C63" w:rsidRPr="00801A55" w:rsidP="00801A55" w14:paraId="5F8F9D33" w14:textId="1ABFA050">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Finally, similar to the assumptions made above in the analysis of freight-carrying vehicles, the </w:t>
      </w:r>
      <w:r w:rsidR="00106C0F">
        <w:rPr>
          <w:rFonts w:ascii="Times New Roman" w:hAnsi="Times New Roman"/>
          <w:bCs/>
          <w:sz w:val="24"/>
          <w:szCs w:val="24"/>
        </w:rPr>
        <w:t>A</w:t>
      </w:r>
      <w:r w:rsidRPr="00801A55">
        <w:rPr>
          <w:rFonts w:ascii="Times New Roman" w:hAnsi="Times New Roman"/>
          <w:bCs/>
          <w:sz w:val="24"/>
          <w:szCs w:val="24"/>
        </w:rPr>
        <w:t xml:space="preserve">gency </w:t>
      </w:r>
      <w:r w:rsidR="00106C0F">
        <w:rPr>
          <w:rFonts w:ascii="Times New Roman" w:hAnsi="Times New Roman"/>
          <w:bCs/>
          <w:sz w:val="24"/>
          <w:szCs w:val="24"/>
        </w:rPr>
        <w:t>estimates</w:t>
      </w:r>
      <w:r w:rsidRPr="00801A55">
        <w:rPr>
          <w:rFonts w:ascii="Times New Roman" w:hAnsi="Times New Roman"/>
          <w:bCs/>
          <w:sz w:val="24"/>
          <w:szCs w:val="24"/>
        </w:rPr>
        <w:t xml:space="preserve"> </w:t>
      </w:r>
      <w:r w:rsidR="00756280">
        <w:rPr>
          <w:rFonts w:ascii="Times New Roman" w:hAnsi="Times New Roman"/>
          <w:bCs/>
          <w:sz w:val="24"/>
          <w:szCs w:val="24"/>
        </w:rPr>
        <w:t>7.</w:t>
      </w:r>
      <w:r w:rsidR="00BD3EF7">
        <w:rPr>
          <w:rFonts w:ascii="Times New Roman" w:hAnsi="Times New Roman"/>
          <w:bCs/>
          <w:sz w:val="24"/>
          <w:szCs w:val="24"/>
        </w:rPr>
        <w:t>3</w:t>
      </w:r>
      <w:r w:rsidR="00756280">
        <w:rPr>
          <w:rFonts w:ascii="Times New Roman" w:hAnsi="Times New Roman"/>
          <w:bCs/>
          <w:sz w:val="24"/>
          <w:szCs w:val="24"/>
        </w:rPr>
        <w:t>5</w:t>
      </w:r>
      <w:r w:rsidRPr="00801A55">
        <w:rPr>
          <w:rFonts w:ascii="Times New Roman" w:hAnsi="Times New Roman"/>
          <w:bCs/>
          <w:sz w:val="24"/>
          <w:szCs w:val="24"/>
        </w:rPr>
        <w:t xml:space="preserve"> years as an estimate of the average useful life of </w:t>
      </w:r>
      <w:r w:rsidRPr="00801A55">
        <w:rPr>
          <w:rFonts w:ascii="Times New Roman" w:hAnsi="Times New Roman"/>
          <w:bCs/>
          <w:sz w:val="24"/>
          <w:szCs w:val="24"/>
        </w:rPr>
        <w:t xml:space="preserve">labels on </w:t>
      </w:r>
      <w:r w:rsidRPr="00801A55" w:rsidR="003F3FF5">
        <w:rPr>
          <w:rFonts w:ascii="Times New Roman" w:hAnsi="Times New Roman"/>
          <w:bCs/>
          <w:sz w:val="24"/>
          <w:szCs w:val="24"/>
        </w:rPr>
        <w:t>IME that are physically marked</w:t>
      </w:r>
      <w:r w:rsidRPr="00801A55">
        <w:rPr>
          <w:rFonts w:ascii="Times New Roman" w:hAnsi="Times New Roman"/>
          <w:bCs/>
          <w:sz w:val="24"/>
          <w:szCs w:val="24"/>
        </w:rPr>
        <w:t xml:space="preserve">. </w:t>
      </w:r>
    </w:p>
    <w:p w:rsidR="00AA2C8D" w:rsidRPr="00801A55" w:rsidP="00801A55" w14:paraId="5A331681" w14:textId="77777777">
      <w:pPr>
        <w:widowControl/>
        <w:tabs>
          <w:tab w:val="left" w:pos="360"/>
        </w:tabs>
        <w:ind w:left="360"/>
        <w:rPr>
          <w:rFonts w:ascii="Times New Roman" w:hAnsi="Times New Roman"/>
          <w:bCs/>
          <w:sz w:val="24"/>
          <w:szCs w:val="24"/>
        </w:rPr>
      </w:pPr>
    </w:p>
    <w:p w:rsidR="004F254E" w:rsidRPr="00801A55" w:rsidP="00801A55" w14:paraId="2295C07C" w14:textId="4475E18C">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With these </w:t>
      </w:r>
      <w:r w:rsidR="00106C0F">
        <w:rPr>
          <w:rFonts w:ascii="Times New Roman" w:hAnsi="Times New Roman"/>
          <w:bCs/>
          <w:sz w:val="24"/>
          <w:szCs w:val="24"/>
        </w:rPr>
        <w:t>estimates</w:t>
      </w:r>
      <w:r w:rsidRPr="00801A55">
        <w:rPr>
          <w:rFonts w:ascii="Times New Roman" w:hAnsi="Times New Roman"/>
          <w:bCs/>
          <w:sz w:val="24"/>
          <w:szCs w:val="24"/>
        </w:rPr>
        <w:t xml:space="preserve"> in mind, the Agency estimates the following for IME:</w:t>
      </w:r>
    </w:p>
    <w:p w:rsidR="004F254E" w:rsidRPr="00801A55" w:rsidP="00801A55" w14:paraId="660625EE" w14:textId="77777777">
      <w:pPr>
        <w:widowControl/>
        <w:tabs>
          <w:tab w:val="left" w:pos="360"/>
        </w:tabs>
        <w:ind w:left="360"/>
        <w:rPr>
          <w:rFonts w:ascii="Times New Roman" w:hAnsi="Times New Roman"/>
          <w:bCs/>
          <w:sz w:val="24"/>
          <w:szCs w:val="24"/>
        </w:rPr>
      </w:pPr>
    </w:p>
    <w:p w:rsidR="004F254E" w:rsidRPr="00801A55" w:rsidP="00801A55" w14:paraId="14EA0B98" w14:textId="07E2A887">
      <w:pPr>
        <w:pStyle w:val="ListParagraph"/>
        <w:widowControl/>
        <w:numPr>
          <w:ilvl w:val="0"/>
          <w:numId w:val="48"/>
        </w:numPr>
        <w:tabs>
          <w:tab w:val="left" w:pos="360"/>
        </w:tabs>
        <w:rPr>
          <w:rFonts w:ascii="Times New Roman" w:hAnsi="Times New Roman"/>
          <w:bCs/>
          <w:sz w:val="24"/>
          <w:szCs w:val="24"/>
        </w:rPr>
      </w:pPr>
      <w:r w:rsidRPr="00801A55">
        <w:rPr>
          <w:rFonts w:ascii="Times New Roman" w:hAnsi="Times New Roman"/>
          <w:bCs/>
          <w:sz w:val="24"/>
          <w:szCs w:val="24"/>
        </w:rPr>
        <w:t xml:space="preserve">The average annual number of newly-acquired IME </w:t>
      </w:r>
      <w:r w:rsidRPr="00801A55" w:rsidR="00050662">
        <w:rPr>
          <w:rFonts w:ascii="Times New Roman" w:hAnsi="Times New Roman"/>
          <w:bCs/>
          <w:sz w:val="24"/>
          <w:szCs w:val="24"/>
        </w:rPr>
        <w:t xml:space="preserve">that are physically marked </w:t>
      </w:r>
      <w:r w:rsidRPr="00801A55" w:rsidR="00337FD7">
        <w:rPr>
          <w:rFonts w:ascii="Times New Roman" w:hAnsi="Times New Roman"/>
          <w:bCs/>
          <w:sz w:val="24"/>
          <w:szCs w:val="24"/>
        </w:rPr>
        <w:t xml:space="preserve">is </w:t>
      </w:r>
      <w:r w:rsidRPr="00830205" w:rsidR="00337FD7">
        <w:rPr>
          <w:rFonts w:ascii="Times New Roman" w:hAnsi="Times New Roman"/>
          <w:b/>
          <w:sz w:val="24"/>
          <w:szCs w:val="24"/>
        </w:rPr>
        <w:t>679,125</w:t>
      </w:r>
      <w:r w:rsidRPr="00756280" w:rsidR="00756280">
        <w:rPr>
          <w:rFonts w:ascii="Times New Roman" w:hAnsi="Times New Roman"/>
          <w:bCs/>
          <w:sz w:val="24"/>
          <w:szCs w:val="24"/>
        </w:rPr>
        <w:t xml:space="preserve"> </w:t>
      </w:r>
      <w:r w:rsidRPr="00801A55">
        <w:rPr>
          <w:rFonts w:ascii="Times New Roman" w:hAnsi="Times New Roman"/>
          <w:bCs/>
          <w:sz w:val="24"/>
          <w:szCs w:val="24"/>
        </w:rPr>
        <w:t>(</w:t>
      </w:r>
      <w:r w:rsidRPr="00756280" w:rsidR="00756280">
        <w:rPr>
          <w:rFonts w:ascii="Times New Roman" w:hAnsi="Times New Roman"/>
          <w:bCs/>
          <w:sz w:val="24"/>
          <w:szCs w:val="24"/>
        </w:rPr>
        <w:t xml:space="preserve">9,983,144 </w:t>
      </w:r>
      <w:r w:rsidRPr="00801A55" w:rsidR="00050662">
        <w:rPr>
          <w:rFonts w:ascii="Times New Roman" w:hAnsi="Times New Roman"/>
          <w:bCs/>
          <w:sz w:val="24"/>
          <w:szCs w:val="24"/>
        </w:rPr>
        <w:t xml:space="preserve">pieces of IME not registered in GIER </w:t>
      </w:r>
      <w:r w:rsidRPr="00801A55">
        <w:rPr>
          <w:rFonts w:ascii="Times New Roman" w:hAnsi="Times New Roman"/>
          <w:bCs/>
          <w:sz w:val="24"/>
          <w:szCs w:val="24"/>
        </w:rPr>
        <w:t>÷ 14.7 years average operational life).</w:t>
      </w:r>
    </w:p>
    <w:p w:rsidR="004F254E" w:rsidRPr="00801A55" w:rsidP="00801A55" w14:paraId="71CB8634" w14:textId="1562AFCF">
      <w:pPr>
        <w:pStyle w:val="ListParagraph"/>
        <w:widowControl/>
        <w:numPr>
          <w:ilvl w:val="0"/>
          <w:numId w:val="48"/>
        </w:numPr>
        <w:tabs>
          <w:tab w:val="left" w:pos="360"/>
        </w:tabs>
        <w:rPr>
          <w:rFonts w:ascii="Times New Roman" w:hAnsi="Times New Roman"/>
          <w:bCs/>
          <w:sz w:val="24"/>
          <w:szCs w:val="24"/>
        </w:rPr>
      </w:pPr>
      <w:r w:rsidRPr="00801A55">
        <w:rPr>
          <w:rFonts w:ascii="Times New Roman" w:hAnsi="Times New Roman"/>
          <w:bCs/>
          <w:sz w:val="24"/>
          <w:szCs w:val="24"/>
        </w:rPr>
        <w:t>The average annual number of IME</w:t>
      </w:r>
      <w:r w:rsidRPr="00801A55" w:rsidR="00050662">
        <w:rPr>
          <w:rFonts w:ascii="Times New Roman" w:hAnsi="Times New Roman"/>
          <w:bCs/>
          <w:sz w:val="24"/>
          <w:szCs w:val="24"/>
        </w:rPr>
        <w:t xml:space="preserve"> not registered in GIER that require physical marking and that are resold and </w:t>
      </w:r>
      <w:r w:rsidRPr="00801A55">
        <w:rPr>
          <w:rFonts w:ascii="Times New Roman" w:hAnsi="Times New Roman"/>
          <w:bCs/>
          <w:sz w:val="24"/>
          <w:szCs w:val="24"/>
        </w:rPr>
        <w:t>require re-id</w:t>
      </w:r>
      <w:r w:rsidRPr="00801A55" w:rsidR="00FE49C3">
        <w:rPr>
          <w:rFonts w:ascii="Times New Roman" w:hAnsi="Times New Roman"/>
          <w:bCs/>
          <w:sz w:val="24"/>
          <w:szCs w:val="24"/>
        </w:rPr>
        <w:t>entification</w:t>
      </w:r>
      <w:r w:rsidRPr="00801A55">
        <w:rPr>
          <w:rFonts w:ascii="Times New Roman" w:hAnsi="Times New Roman"/>
          <w:bCs/>
          <w:sz w:val="24"/>
          <w:szCs w:val="24"/>
        </w:rPr>
        <w:t xml:space="preserve"> is estimated to be</w:t>
      </w:r>
      <w:r w:rsidRPr="00756280" w:rsidR="00756280">
        <w:rPr>
          <w:rFonts w:ascii="Times New Roman" w:hAnsi="Times New Roman"/>
          <w:bCs/>
          <w:sz w:val="24"/>
          <w:szCs w:val="24"/>
        </w:rPr>
        <w:t xml:space="preserve"> </w:t>
      </w:r>
      <w:r w:rsidRPr="00830205" w:rsidR="00756280">
        <w:rPr>
          <w:rFonts w:ascii="Times New Roman" w:hAnsi="Times New Roman"/>
          <w:b/>
          <w:sz w:val="24"/>
          <w:szCs w:val="24"/>
        </w:rPr>
        <w:t>3,101,340</w:t>
      </w:r>
      <w:r w:rsidRPr="00756280" w:rsidR="00756280">
        <w:rPr>
          <w:rFonts w:ascii="Times New Roman" w:hAnsi="Times New Roman"/>
          <w:bCs/>
          <w:sz w:val="24"/>
          <w:szCs w:val="24"/>
        </w:rPr>
        <w:t xml:space="preserve"> </w:t>
      </w:r>
      <w:r w:rsidRPr="00801A55">
        <w:rPr>
          <w:rFonts w:ascii="Times New Roman" w:hAnsi="Times New Roman"/>
          <w:bCs/>
          <w:sz w:val="24"/>
          <w:szCs w:val="24"/>
        </w:rPr>
        <w:t>([</w:t>
      </w:r>
      <w:r w:rsidRPr="00756280" w:rsidR="00756280">
        <w:rPr>
          <w:rFonts w:ascii="Times New Roman" w:hAnsi="Times New Roman"/>
          <w:bCs/>
          <w:sz w:val="24"/>
          <w:szCs w:val="24"/>
        </w:rPr>
        <w:t xml:space="preserve">9,983,144 </w:t>
      </w:r>
      <w:r w:rsidRPr="00801A55" w:rsidR="004B062A">
        <w:rPr>
          <w:rFonts w:ascii="Times New Roman" w:hAnsi="Times New Roman"/>
          <w:bCs/>
          <w:sz w:val="24"/>
          <w:szCs w:val="24"/>
        </w:rPr>
        <w:t>pieces of IME not registered in GIER</w:t>
      </w:r>
      <w:r w:rsidRPr="00801A55">
        <w:rPr>
          <w:rFonts w:ascii="Times New Roman" w:hAnsi="Times New Roman"/>
          <w:bCs/>
          <w:sz w:val="24"/>
          <w:szCs w:val="24"/>
        </w:rPr>
        <w:t xml:space="preserve"> –</w:t>
      </w:r>
      <w:r w:rsidRPr="00756280" w:rsidR="00756280">
        <w:rPr>
          <w:rFonts w:ascii="Times New Roman" w:hAnsi="Times New Roman"/>
          <w:bCs/>
          <w:sz w:val="24"/>
          <w:szCs w:val="24"/>
        </w:rPr>
        <w:t xml:space="preserve"> 679,125 </w:t>
      </w:r>
      <w:r w:rsidRPr="00801A55">
        <w:rPr>
          <w:rFonts w:ascii="Times New Roman" w:hAnsi="Times New Roman"/>
          <w:bCs/>
          <w:sz w:val="24"/>
          <w:szCs w:val="24"/>
        </w:rPr>
        <w:t>newly acquired] ÷ 3 years average turnover rate).</w:t>
      </w:r>
    </w:p>
    <w:p w:rsidR="004F254E" w:rsidRPr="00801A55" w:rsidP="00801A55" w14:paraId="27E87DBE" w14:textId="332B2AB9">
      <w:pPr>
        <w:pStyle w:val="ListParagraph"/>
        <w:widowControl/>
        <w:numPr>
          <w:ilvl w:val="0"/>
          <w:numId w:val="48"/>
        </w:numPr>
        <w:tabs>
          <w:tab w:val="left" w:pos="360"/>
        </w:tabs>
        <w:rPr>
          <w:rFonts w:ascii="Times New Roman" w:hAnsi="Times New Roman"/>
          <w:bCs/>
          <w:sz w:val="24"/>
          <w:szCs w:val="24"/>
        </w:rPr>
      </w:pPr>
      <w:r w:rsidRPr="00801A55">
        <w:rPr>
          <w:rFonts w:ascii="Times New Roman" w:hAnsi="Times New Roman"/>
          <w:bCs/>
          <w:sz w:val="24"/>
          <w:szCs w:val="24"/>
        </w:rPr>
        <w:t xml:space="preserve">The average annual number of IME </w:t>
      </w:r>
      <w:r w:rsidRPr="00801A55" w:rsidR="004B062A">
        <w:rPr>
          <w:rFonts w:ascii="Times New Roman" w:hAnsi="Times New Roman"/>
          <w:bCs/>
          <w:sz w:val="24"/>
          <w:szCs w:val="24"/>
        </w:rPr>
        <w:t xml:space="preserve">not registered in GIER that require physical marking and are </w:t>
      </w:r>
      <w:r w:rsidRPr="00801A55">
        <w:rPr>
          <w:rFonts w:ascii="Times New Roman" w:hAnsi="Times New Roman"/>
          <w:bCs/>
          <w:sz w:val="24"/>
          <w:szCs w:val="24"/>
        </w:rPr>
        <w:t>retained by the owner and undergo relabeling due to the label reach</w:t>
      </w:r>
      <w:r w:rsidRPr="00801A55">
        <w:rPr>
          <w:rFonts w:ascii="Times New Roman" w:hAnsi="Times New Roman"/>
          <w:bCs/>
          <w:sz w:val="24"/>
          <w:szCs w:val="24"/>
        </w:rPr>
        <w:t xml:space="preserve">ing the end of its useful life is </w:t>
      </w:r>
      <w:r w:rsidRPr="00830205" w:rsidR="00756280">
        <w:rPr>
          <w:rFonts w:ascii="Times New Roman" w:hAnsi="Times New Roman"/>
          <w:b/>
          <w:sz w:val="24"/>
          <w:szCs w:val="24"/>
        </w:rPr>
        <w:t>843,902</w:t>
      </w:r>
      <w:r w:rsidRPr="00756280" w:rsidR="00756280">
        <w:rPr>
          <w:rFonts w:ascii="Times New Roman" w:hAnsi="Times New Roman"/>
          <w:bCs/>
          <w:sz w:val="24"/>
          <w:szCs w:val="24"/>
        </w:rPr>
        <w:t xml:space="preserve"> </w:t>
      </w:r>
      <w:r w:rsidRPr="00801A55">
        <w:rPr>
          <w:rFonts w:ascii="Times New Roman" w:hAnsi="Times New Roman"/>
          <w:bCs/>
          <w:sz w:val="24"/>
          <w:szCs w:val="24"/>
        </w:rPr>
        <w:t>([</w:t>
      </w:r>
      <w:r w:rsidRPr="00756280" w:rsidR="00756280">
        <w:rPr>
          <w:rFonts w:ascii="Times New Roman" w:hAnsi="Times New Roman"/>
          <w:bCs/>
          <w:sz w:val="24"/>
          <w:szCs w:val="24"/>
        </w:rPr>
        <w:t xml:space="preserve">9,983,144 </w:t>
      </w:r>
      <w:r w:rsidRPr="00801A55" w:rsidR="004B062A">
        <w:rPr>
          <w:rFonts w:ascii="Times New Roman" w:hAnsi="Times New Roman"/>
          <w:bCs/>
          <w:sz w:val="24"/>
          <w:szCs w:val="24"/>
        </w:rPr>
        <w:t xml:space="preserve">pieces of IME not registered in GIER – </w:t>
      </w:r>
      <w:r w:rsidRPr="00756280" w:rsidR="00756280">
        <w:rPr>
          <w:rFonts w:ascii="Times New Roman" w:hAnsi="Times New Roman"/>
          <w:bCs/>
          <w:sz w:val="24"/>
          <w:szCs w:val="24"/>
        </w:rPr>
        <w:t xml:space="preserve">679,125 </w:t>
      </w:r>
      <w:r w:rsidRPr="00801A55" w:rsidR="004B062A">
        <w:rPr>
          <w:rFonts w:ascii="Times New Roman" w:hAnsi="Times New Roman"/>
          <w:bCs/>
          <w:sz w:val="24"/>
          <w:szCs w:val="24"/>
        </w:rPr>
        <w:t>newly acquired</w:t>
      </w:r>
      <w:r w:rsidRPr="00801A55">
        <w:rPr>
          <w:rFonts w:ascii="Times New Roman" w:hAnsi="Times New Roman"/>
          <w:bCs/>
          <w:sz w:val="24"/>
          <w:szCs w:val="24"/>
        </w:rPr>
        <w:t xml:space="preserve"> – </w:t>
      </w:r>
      <w:r w:rsidRPr="00756280" w:rsidR="00756280">
        <w:rPr>
          <w:rFonts w:ascii="Times New Roman" w:hAnsi="Times New Roman"/>
          <w:bCs/>
          <w:sz w:val="24"/>
          <w:szCs w:val="24"/>
        </w:rPr>
        <w:t xml:space="preserve">3,101,340 </w:t>
      </w:r>
      <w:r w:rsidRPr="00801A55">
        <w:rPr>
          <w:rFonts w:ascii="Times New Roman" w:hAnsi="Times New Roman"/>
          <w:bCs/>
          <w:sz w:val="24"/>
          <w:szCs w:val="24"/>
        </w:rPr>
        <w:t xml:space="preserve">resold and relabeled power units] ÷ </w:t>
      </w:r>
      <w:r w:rsidR="00756280">
        <w:rPr>
          <w:rFonts w:ascii="Times New Roman" w:hAnsi="Times New Roman"/>
          <w:bCs/>
          <w:sz w:val="24"/>
          <w:szCs w:val="24"/>
        </w:rPr>
        <w:t>7.35</w:t>
      </w:r>
      <w:r w:rsidRPr="00801A55">
        <w:rPr>
          <w:rFonts w:ascii="Times New Roman" w:hAnsi="Times New Roman"/>
          <w:bCs/>
          <w:sz w:val="24"/>
          <w:szCs w:val="24"/>
        </w:rPr>
        <w:t xml:space="preserve"> years average label useful life).</w:t>
      </w:r>
    </w:p>
    <w:p w:rsidR="004F254E" w:rsidRPr="00801A55" w:rsidP="00801A55" w14:paraId="1D2C9773" w14:textId="77777777">
      <w:pPr>
        <w:widowControl/>
        <w:tabs>
          <w:tab w:val="left" w:pos="360"/>
        </w:tabs>
        <w:ind w:left="360"/>
        <w:rPr>
          <w:rFonts w:ascii="Times New Roman" w:hAnsi="Times New Roman"/>
          <w:bCs/>
          <w:sz w:val="24"/>
          <w:szCs w:val="24"/>
        </w:rPr>
      </w:pPr>
    </w:p>
    <w:p w:rsidR="004F254E" w:rsidRPr="00801A55" w:rsidP="00801A55" w14:paraId="52BADDCF" w14:textId="518D26BB">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This results in an annual average of </w:t>
      </w:r>
      <w:r w:rsidRPr="00774CB0" w:rsidR="00774CB0">
        <w:rPr>
          <w:rFonts w:ascii="Times New Roman" w:hAnsi="Times New Roman"/>
          <w:b/>
          <w:bCs/>
          <w:sz w:val="24"/>
          <w:szCs w:val="24"/>
        </w:rPr>
        <w:t xml:space="preserve">4,624,367 </w:t>
      </w:r>
      <w:r w:rsidRPr="00830205">
        <w:rPr>
          <w:rFonts w:ascii="Times New Roman" w:hAnsi="Times New Roman"/>
          <w:sz w:val="24"/>
          <w:szCs w:val="24"/>
        </w:rPr>
        <w:t>pieces of IME (</w:t>
      </w:r>
      <w:r w:rsidRPr="00830205" w:rsidR="00774CB0">
        <w:rPr>
          <w:rFonts w:ascii="Times New Roman" w:hAnsi="Times New Roman"/>
          <w:sz w:val="24"/>
          <w:szCs w:val="24"/>
        </w:rPr>
        <w:t>679,125</w:t>
      </w:r>
      <w:r w:rsidRPr="00830205" w:rsidR="00337FD7">
        <w:rPr>
          <w:rFonts w:ascii="Times New Roman" w:hAnsi="Times New Roman"/>
          <w:sz w:val="24"/>
          <w:szCs w:val="24"/>
        </w:rPr>
        <w:t xml:space="preserve"> </w:t>
      </w:r>
      <w:r w:rsidRPr="00830205">
        <w:rPr>
          <w:rFonts w:ascii="Times New Roman" w:hAnsi="Times New Roman"/>
          <w:sz w:val="24"/>
          <w:szCs w:val="24"/>
        </w:rPr>
        <w:t xml:space="preserve">+ </w:t>
      </w:r>
      <w:r w:rsidRPr="00830205" w:rsidR="00774CB0">
        <w:rPr>
          <w:rFonts w:ascii="Times New Roman" w:hAnsi="Times New Roman"/>
          <w:sz w:val="24"/>
          <w:szCs w:val="24"/>
        </w:rPr>
        <w:t>3,101,340</w:t>
      </w:r>
      <w:r w:rsidRPr="00830205" w:rsidR="00337FD7">
        <w:rPr>
          <w:rFonts w:ascii="Times New Roman" w:hAnsi="Times New Roman"/>
          <w:sz w:val="24"/>
          <w:szCs w:val="24"/>
        </w:rPr>
        <w:t xml:space="preserve"> </w:t>
      </w:r>
      <w:r w:rsidRPr="00830205" w:rsidR="00871D2A">
        <w:rPr>
          <w:rFonts w:ascii="Times New Roman" w:hAnsi="Times New Roman"/>
          <w:sz w:val="24"/>
          <w:szCs w:val="24"/>
        </w:rPr>
        <w:t>+ 843,902</w:t>
      </w:r>
      <w:r w:rsidRPr="00830205">
        <w:rPr>
          <w:rFonts w:ascii="Times New Roman" w:hAnsi="Times New Roman"/>
          <w:sz w:val="24"/>
          <w:szCs w:val="24"/>
        </w:rPr>
        <w:t>) impacted by the marking requirements</w:t>
      </w:r>
      <w:r w:rsidRPr="00331984">
        <w:rPr>
          <w:rFonts w:ascii="Times New Roman" w:hAnsi="Times New Roman"/>
          <w:sz w:val="24"/>
          <w:szCs w:val="24"/>
        </w:rPr>
        <w:t>.</w:t>
      </w:r>
      <w:r w:rsidRPr="00801A55">
        <w:rPr>
          <w:rFonts w:ascii="Times New Roman" w:hAnsi="Times New Roman"/>
          <w:bCs/>
          <w:sz w:val="24"/>
          <w:szCs w:val="24"/>
        </w:rPr>
        <w:t xml:space="preserve"> These estimated </w:t>
      </w:r>
      <w:r w:rsidRPr="00774CB0" w:rsidR="00774CB0">
        <w:rPr>
          <w:rFonts w:ascii="Times New Roman" w:hAnsi="Times New Roman"/>
          <w:bCs/>
          <w:sz w:val="24"/>
          <w:szCs w:val="24"/>
        </w:rPr>
        <w:t>4,624,367</w:t>
      </w:r>
      <w:r w:rsidR="00733845">
        <w:rPr>
          <w:rFonts w:ascii="Times New Roman" w:hAnsi="Times New Roman"/>
          <w:bCs/>
          <w:sz w:val="24"/>
          <w:szCs w:val="24"/>
        </w:rPr>
        <w:t xml:space="preserve"> </w:t>
      </w:r>
      <w:r w:rsidRPr="00801A55">
        <w:rPr>
          <w:rFonts w:ascii="Times New Roman" w:hAnsi="Times New Roman"/>
          <w:bCs/>
          <w:sz w:val="24"/>
          <w:szCs w:val="24"/>
        </w:rPr>
        <w:t xml:space="preserve">pieces of IME impacted by the marking requirements are expected to generate </w:t>
      </w:r>
      <w:r w:rsidRPr="00774CB0" w:rsidR="00774CB0">
        <w:rPr>
          <w:rFonts w:ascii="Times New Roman" w:hAnsi="Times New Roman"/>
          <w:bCs/>
          <w:sz w:val="24"/>
          <w:szCs w:val="24"/>
        </w:rPr>
        <w:t>4,624,367</w:t>
      </w:r>
      <w:r w:rsidR="00733845">
        <w:rPr>
          <w:rFonts w:ascii="Times New Roman" w:hAnsi="Times New Roman"/>
          <w:bCs/>
          <w:sz w:val="24"/>
          <w:szCs w:val="24"/>
        </w:rPr>
        <w:t xml:space="preserve"> </w:t>
      </w:r>
      <w:r w:rsidRPr="00801A55">
        <w:rPr>
          <w:rFonts w:ascii="Times New Roman" w:hAnsi="Times New Roman"/>
          <w:bCs/>
          <w:sz w:val="24"/>
          <w:szCs w:val="24"/>
        </w:rPr>
        <w:t>responses</w:t>
      </w:r>
      <w:r w:rsidRPr="00801A55">
        <w:rPr>
          <w:rFonts w:ascii="Times New Roman" w:hAnsi="Times New Roman"/>
          <w:b/>
          <w:bCs/>
          <w:sz w:val="24"/>
          <w:szCs w:val="24"/>
        </w:rPr>
        <w:t xml:space="preserve"> </w:t>
      </w:r>
      <w:r w:rsidRPr="00801A55">
        <w:rPr>
          <w:rFonts w:ascii="Times New Roman" w:hAnsi="Times New Roman"/>
          <w:bCs/>
          <w:sz w:val="24"/>
          <w:szCs w:val="24"/>
        </w:rPr>
        <w:t>annually.</w:t>
      </w:r>
    </w:p>
    <w:p w:rsidR="004F254E" w:rsidRPr="00801A55" w:rsidP="00801A55" w14:paraId="65DC2F87" w14:textId="77777777">
      <w:pPr>
        <w:widowControl/>
        <w:tabs>
          <w:tab w:val="left" w:pos="360"/>
        </w:tabs>
        <w:ind w:left="360"/>
        <w:rPr>
          <w:rFonts w:ascii="Times New Roman" w:hAnsi="Times New Roman"/>
          <w:bCs/>
          <w:sz w:val="24"/>
          <w:szCs w:val="24"/>
        </w:rPr>
      </w:pPr>
    </w:p>
    <w:p w:rsidR="00337FE3" w:rsidRPr="00801A55" w:rsidP="00801A55" w14:paraId="4DAEB2CF" w14:textId="234BCB5A">
      <w:pPr>
        <w:widowControl/>
        <w:ind w:left="360"/>
        <w:rPr>
          <w:rFonts w:ascii="Times New Roman" w:hAnsi="Times New Roman"/>
          <w:bCs/>
          <w:sz w:val="24"/>
          <w:szCs w:val="24"/>
        </w:rPr>
      </w:pPr>
      <w:r w:rsidRPr="00801A55">
        <w:rPr>
          <w:rFonts w:ascii="Times New Roman" w:hAnsi="Times New Roman"/>
          <w:bCs/>
          <w:sz w:val="24"/>
          <w:szCs w:val="24"/>
        </w:rPr>
        <w:t xml:space="preserve">It is assumed that the physical marking of IME is generally similar in practice to the marking of freight-carrying vehicles, and therefore the Agency estimates that the combined total </w:t>
      </w:r>
      <w:r w:rsidRPr="00801A55">
        <w:rPr>
          <w:rFonts w:ascii="Times New Roman" w:hAnsi="Times New Roman"/>
          <w:bCs/>
          <w:sz w:val="24"/>
          <w:szCs w:val="24"/>
        </w:rPr>
        <w:t xml:space="preserve">average time for affixing both a </w:t>
      </w:r>
      <w:r w:rsidRPr="00801A55" w:rsidR="00983085">
        <w:rPr>
          <w:rFonts w:ascii="Times New Roman" w:hAnsi="Times New Roman"/>
          <w:bCs/>
          <w:sz w:val="24"/>
          <w:szCs w:val="24"/>
        </w:rPr>
        <w:t>US</w:t>
      </w:r>
      <w:r w:rsidRPr="00801A55">
        <w:rPr>
          <w:rFonts w:ascii="Times New Roman" w:hAnsi="Times New Roman"/>
          <w:bCs/>
          <w:sz w:val="24"/>
          <w:szCs w:val="24"/>
        </w:rPr>
        <w:t xml:space="preserve">DOT number and a carrier name to IME </w:t>
      </w:r>
      <w:r w:rsidRPr="00801A55">
        <w:rPr>
          <w:rFonts w:ascii="Times New Roman" w:hAnsi="Times New Roman"/>
          <w:bCs/>
          <w:sz w:val="24"/>
          <w:szCs w:val="24"/>
        </w:rPr>
        <w:t>is 26 minutes (0.433 hours), similar to the estimate used above in the analysis of freight-carrying vehicles.</w:t>
      </w:r>
    </w:p>
    <w:p w:rsidR="004F254E" w:rsidRPr="00801A55" w:rsidP="00801A55" w14:paraId="7E36BBCA" w14:textId="77777777">
      <w:pPr>
        <w:widowControl/>
        <w:tabs>
          <w:tab w:val="left" w:pos="360"/>
        </w:tabs>
        <w:ind w:left="360"/>
        <w:rPr>
          <w:rFonts w:ascii="Times New Roman" w:hAnsi="Times New Roman"/>
          <w:bCs/>
          <w:sz w:val="24"/>
          <w:szCs w:val="24"/>
        </w:rPr>
      </w:pPr>
    </w:p>
    <w:p w:rsidR="004F254E" w:rsidRPr="00331984" w:rsidP="00801A55" w14:paraId="14CF2813" w14:textId="1354B59F">
      <w:pPr>
        <w:widowControl/>
        <w:tabs>
          <w:tab w:val="left" w:pos="360"/>
        </w:tabs>
        <w:ind w:left="360"/>
        <w:rPr>
          <w:rFonts w:ascii="Times New Roman" w:hAnsi="Times New Roman"/>
          <w:sz w:val="24"/>
          <w:szCs w:val="24"/>
        </w:rPr>
      </w:pPr>
      <w:r w:rsidRPr="00801A55">
        <w:rPr>
          <w:rFonts w:ascii="Times New Roman" w:hAnsi="Times New Roman"/>
          <w:bCs/>
          <w:sz w:val="24"/>
          <w:szCs w:val="24"/>
        </w:rPr>
        <w:t xml:space="preserve">Given the above estimate of 26 minutes (0.433 hours) per vehicle for the total average time for affixing both a </w:t>
      </w:r>
      <w:r w:rsidRPr="00801A55" w:rsidR="00983085">
        <w:rPr>
          <w:rFonts w:ascii="Times New Roman" w:hAnsi="Times New Roman"/>
          <w:bCs/>
          <w:sz w:val="24"/>
          <w:szCs w:val="24"/>
        </w:rPr>
        <w:t>US</w:t>
      </w:r>
      <w:r w:rsidRPr="00801A55">
        <w:rPr>
          <w:rFonts w:ascii="Times New Roman" w:hAnsi="Times New Roman"/>
          <w:bCs/>
          <w:sz w:val="24"/>
          <w:szCs w:val="24"/>
        </w:rPr>
        <w:t xml:space="preserve">DOT number and a carrier name, </w:t>
      </w:r>
      <w:r w:rsidRPr="00801A55">
        <w:rPr>
          <w:rFonts w:ascii="Times New Roman" w:hAnsi="Times New Roman"/>
          <w:bCs/>
          <w:sz w:val="24"/>
          <w:szCs w:val="24"/>
        </w:rPr>
        <w:t xml:space="preserve">the estimated total average annual </w:t>
      </w:r>
      <w:r w:rsidRPr="00830205">
        <w:rPr>
          <w:rFonts w:ascii="Times New Roman" w:hAnsi="Times New Roman"/>
          <w:sz w:val="24"/>
          <w:szCs w:val="24"/>
        </w:rPr>
        <w:t>burden hours is</w:t>
      </w:r>
      <w:r w:rsidRPr="00801A55">
        <w:rPr>
          <w:rFonts w:ascii="Times New Roman" w:hAnsi="Times New Roman"/>
          <w:b/>
          <w:bCs/>
          <w:sz w:val="24"/>
          <w:szCs w:val="24"/>
        </w:rPr>
        <w:t xml:space="preserve"> </w:t>
      </w:r>
      <w:r w:rsidRPr="00774CB0" w:rsidR="00774CB0">
        <w:rPr>
          <w:rFonts w:ascii="Times New Roman" w:hAnsi="Times New Roman"/>
          <w:b/>
          <w:bCs/>
          <w:sz w:val="24"/>
          <w:szCs w:val="24"/>
        </w:rPr>
        <w:t>2,002,351</w:t>
      </w:r>
      <w:r w:rsidR="00733845">
        <w:rPr>
          <w:rFonts w:ascii="Times New Roman" w:hAnsi="Times New Roman"/>
          <w:b/>
          <w:bCs/>
          <w:sz w:val="24"/>
          <w:szCs w:val="24"/>
        </w:rPr>
        <w:t xml:space="preserve"> </w:t>
      </w:r>
      <w:r w:rsidRPr="00801A55" w:rsidR="002A2987">
        <w:rPr>
          <w:rFonts w:ascii="Times New Roman" w:hAnsi="Times New Roman"/>
          <w:bCs/>
          <w:sz w:val="24"/>
          <w:szCs w:val="24"/>
        </w:rPr>
        <w:t>(</w:t>
      </w:r>
      <w:r w:rsidRPr="00774CB0" w:rsidR="00774CB0">
        <w:rPr>
          <w:rFonts w:ascii="Times New Roman" w:hAnsi="Times New Roman"/>
          <w:bCs/>
          <w:sz w:val="24"/>
          <w:szCs w:val="24"/>
        </w:rPr>
        <w:t>4,624,367</w:t>
      </w:r>
      <w:r w:rsidR="00733845">
        <w:rPr>
          <w:rFonts w:ascii="Times New Roman" w:hAnsi="Times New Roman"/>
          <w:bCs/>
          <w:sz w:val="24"/>
          <w:szCs w:val="24"/>
        </w:rPr>
        <w:t xml:space="preserve"> </w:t>
      </w:r>
      <w:r w:rsidRPr="00801A55" w:rsidR="002A2987">
        <w:rPr>
          <w:rFonts w:ascii="Times New Roman" w:hAnsi="Times New Roman"/>
          <w:bCs/>
          <w:sz w:val="24"/>
          <w:szCs w:val="24"/>
        </w:rPr>
        <w:t>responses × 0.433 hours per response)</w:t>
      </w:r>
      <w:r w:rsidRPr="00801A55">
        <w:rPr>
          <w:rFonts w:ascii="Times New Roman" w:hAnsi="Times New Roman"/>
          <w:bCs/>
          <w:sz w:val="24"/>
          <w:szCs w:val="24"/>
        </w:rPr>
        <w:t xml:space="preserve">. The estimated total average annual number of </w:t>
      </w:r>
      <w:r w:rsidRPr="00830205">
        <w:rPr>
          <w:rFonts w:ascii="Times New Roman" w:hAnsi="Times New Roman"/>
          <w:sz w:val="24"/>
          <w:szCs w:val="24"/>
        </w:rPr>
        <w:t xml:space="preserve">respondents (i.e., impacted </w:t>
      </w:r>
      <w:r w:rsidRPr="00830205" w:rsidR="00C61E37">
        <w:rPr>
          <w:rFonts w:ascii="Times New Roman" w:hAnsi="Times New Roman"/>
          <w:sz w:val="24"/>
          <w:szCs w:val="24"/>
        </w:rPr>
        <w:t>IEPs</w:t>
      </w:r>
      <w:r w:rsidRPr="00830205">
        <w:rPr>
          <w:rFonts w:ascii="Times New Roman" w:hAnsi="Times New Roman"/>
          <w:sz w:val="24"/>
          <w:szCs w:val="24"/>
        </w:rPr>
        <w:t>) is</w:t>
      </w:r>
      <w:r w:rsidRPr="00801A55">
        <w:rPr>
          <w:rFonts w:ascii="Times New Roman" w:hAnsi="Times New Roman"/>
          <w:b/>
          <w:bCs/>
          <w:sz w:val="24"/>
          <w:szCs w:val="24"/>
        </w:rPr>
        <w:t xml:space="preserve"> </w:t>
      </w:r>
      <w:r w:rsidR="00F4544C">
        <w:rPr>
          <w:rFonts w:ascii="Times New Roman" w:hAnsi="Times New Roman"/>
          <w:b/>
          <w:bCs/>
          <w:sz w:val="24"/>
          <w:szCs w:val="24"/>
        </w:rPr>
        <w:t xml:space="preserve">1,561 </w:t>
      </w:r>
      <w:r w:rsidRPr="00830205" w:rsidR="00F4544C">
        <w:rPr>
          <w:rFonts w:ascii="Times New Roman" w:hAnsi="Times New Roman"/>
          <w:sz w:val="24"/>
          <w:szCs w:val="24"/>
        </w:rPr>
        <w:t xml:space="preserve">([4,624,367 impacted IMEs </w:t>
      </w:r>
      <w:r w:rsidRPr="00830205" w:rsidR="004A0F34">
        <w:rPr>
          <w:rFonts w:ascii="Times New Roman" w:hAnsi="Times New Roman"/>
          <w:sz w:val="24"/>
          <w:szCs w:val="24"/>
        </w:rPr>
        <w:t xml:space="preserve">÷ 9,983,144] </w:t>
      </w:r>
      <w:r w:rsidRPr="00830205" w:rsidR="00733845">
        <w:rPr>
          <w:rFonts w:ascii="Times New Roman" w:hAnsi="Times New Roman"/>
          <w:sz w:val="24"/>
          <w:szCs w:val="24"/>
        </w:rPr>
        <w:t>x</w:t>
      </w:r>
      <w:r w:rsidRPr="00830205" w:rsidR="004A0F34">
        <w:rPr>
          <w:rFonts w:ascii="Times New Roman" w:hAnsi="Times New Roman"/>
          <w:sz w:val="24"/>
          <w:szCs w:val="24"/>
        </w:rPr>
        <w:t xml:space="preserve"> </w:t>
      </w:r>
      <w:r w:rsidRPr="00830205" w:rsidR="00F4544C">
        <w:rPr>
          <w:rFonts w:ascii="Times New Roman" w:hAnsi="Times New Roman"/>
          <w:sz w:val="24"/>
          <w:szCs w:val="24"/>
        </w:rPr>
        <w:t>3,369</w:t>
      </w:r>
      <w:r w:rsidRPr="00830205" w:rsidR="004A0F34">
        <w:rPr>
          <w:rFonts w:ascii="Times New Roman" w:hAnsi="Times New Roman"/>
          <w:sz w:val="24"/>
          <w:szCs w:val="24"/>
        </w:rPr>
        <w:t xml:space="preserve"> total IEPs).</w:t>
      </w:r>
    </w:p>
    <w:p w:rsidR="00AB13F0" w:rsidRPr="00801A55" w:rsidP="00801A55" w14:paraId="570686F7" w14:textId="77777777">
      <w:pPr>
        <w:widowControl/>
        <w:tabs>
          <w:tab w:val="left" w:pos="360"/>
        </w:tabs>
        <w:ind w:left="360"/>
        <w:rPr>
          <w:rFonts w:ascii="Times New Roman" w:hAnsi="Times New Roman"/>
          <w:bCs/>
          <w:sz w:val="24"/>
          <w:szCs w:val="24"/>
        </w:rPr>
      </w:pPr>
    </w:p>
    <w:p w:rsidR="004F254E" w:rsidRPr="00801A55" w:rsidP="00801A55" w14:paraId="605280E8" w14:textId="33C85A39">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We assume that respondent occupations correspond to Bus and Truck Mechanics and Diesel Engine Specialists, </w:t>
      </w:r>
      <w:r w:rsidRPr="00801A55" w:rsidR="00E90D65">
        <w:rPr>
          <w:rFonts w:ascii="Times New Roman" w:hAnsi="Times New Roman"/>
          <w:bCs/>
          <w:sz w:val="24"/>
          <w:szCs w:val="24"/>
        </w:rPr>
        <w:t>SOC</w:t>
      </w:r>
      <w:r w:rsidRPr="00801A55">
        <w:rPr>
          <w:rFonts w:ascii="Times New Roman" w:hAnsi="Times New Roman"/>
          <w:bCs/>
          <w:sz w:val="24"/>
          <w:szCs w:val="24"/>
        </w:rPr>
        <w:t xml:space="preserve"> Code 49-3031. The median hourly wage of Bus and Truck Mechanics and Diesel Engine Specialists (SOC Code 49-3031) in the Truck Tran</w:t>
      </w:r>
      <w:r w:rsidRPr="00801A55">
        <w:rPr>
          <w:rFonts w:ascii="Times New Roman" w:hAnsi="Times New Roman"/>
          <w:bCs/>
          <w:sz w:val="24"/>
          <w:szCs w:val="24"/>
        </w:rPr>
        <w:t>sportation industry (NAICS Code 484000) is $</w:t>
      </w:r>
      <w:r w:rsidR="00562CC1">
        <w:rPr>
          <w:rFonts w:ascii="Times New Roman" w:hAnsi="Times New Roman"/>
          <w:bCs/>
          <w:sz w:val="24"/>
          <w:szCs w:val="24"/>
        </w:rPr>
        <w:t>22.66</w:t>
      </w:r>
      <w:r w:rsidRPr="00801A55">
        <w:rPr>
          <w:rFonts w:ascii="Times New Roman" w:hAnsi="Times New Roman"/>
          <w:bCs/>
          <w:sz w:val="24"/>
          <w:szCs w:val="24"/>
        </w:rPr>
        <w:t>.</w:t>
      </w:r>
      <w:r>
        <w:rPr>
          <w:rFonts w:ascii="Times New Roman" w:hAnsi="Times New Roman"/>
          <w:bCs/>
          <w:sz w:val="24"/>
          <w:szCs w:val="24"/>
          <w:vertAlign w:val="superscript"/>
        </w:rPr>
        <w:footnoteReference w:id="20"/>
      </w:r>
    </w:p>
    <w:p w:rsidR="004F254E" w:rsidRPr="00801A55" w:rsidP="00801A55" w14:paraId="582820AB" w14:textId="77777777">
      <w:pPr>
        <w:widowControl/>
        <w:tabs>
          <w:tab w:val="left" w:pos="360"/>
        </w:tabs>
        <w:ind w:left="360"/>
        <w:rPr>
          <w:rFonts w:ascii="Times New Roman" w:hAnsi="Times New Roman"/>
          <w:bCs/>
          <w:sz w:val="24"/>
          <w:szCs w:val="24"/>
        </w:rPr>
      </w:pPr>
    </w:p>
    <w:p w:rsidR="004F254E" w:rsidRPr="00801A55" w:rsidP="00801A55" w14:paraId="167A188A" w14:textId="5D3C848F">
      <w:pPr>
        <w:widowControl/>
        <w:tabs>
          <w:tab w:val="left" w:pos="360"/>
        </w:tabs>
        <w:ind w:left="360"/>
        <w:rPr>
          <w:rFonts w:ascii="Times New Roman" w:hAnsi="Times New Roman"/>
          <w:bCs/>
          <w:sz w:val="24"/>
          <w:szCs w:val="24"/>
        </w:rPr>
      </w:pPr>
      <w:r w:rsidRPr="00801A55">
        <w:rPr>
          <w:rFonts w:ascii="Times New Roman" w:hAnsi="Times New Roman"/>
          <w:bCs/>
          <w:sz w:val="24"/>
          <w:szCs w:val="24"/>
        </w:rPr>
        <w:t>To arrive at a loaded wage, we first estimated a fringe benefits rate of 5</w:t>
      </w:r>
      <w:r w:rsidR="000840E0">
        <w:rPr>
          <w:rFonts w:ascii="Times New Roman" w:hAnsi="Times New Roman"/>
          <w:bCs/>
          <w:sz w:val="24"/>
          <w:szCs w:val="24"/>
        </w:rPr>
        <w:t>1</w:t>
      </w:r>
      <w:r w:rsidRPr="00801A55">
        <w:rPr>
          <w:rFonts w:ascii="Times New Roman" w:hAnsi="Times New Roman"/>
          <w:bCs/>
          <w:sz w:val="24"/>
          <w:szCs w:val="24"/>
        </w:rPr>
        <w:t xml:space="preserve"> percent by dividing the total benefit costs ($14.</w:t>
      </w:r>
      <w:r w:rsidR="000840E0">
        <w:rPr>
          <w:rFonts w:ascii="Times New Roman" w:hAnsi="Times New Roman"/>
          <w:bCs/>
          <w:sz w:val="24"/>
          <w:szCs w:val="24"/>
        </w:rPr>
        <w:t>14</w:t>
      </w:r>
      <w:r w:rsidRPr="00801A55">
        <w:rPr>
          <w:rFonts w:ascii="Times New Roman" w:hAnsi="Times New Roman"/>
          <w:bCs/>
          <w:sz w:val="24"/>
          <w:szCs w:val="24"/>
        </w:rPr>
        <w:t xml:space="preserve"> per hour) by the wages and salaries ($2</w:t>
      </w:r>
      <w:r w:rsidR="000840E0">
        <w:rPr>
          <w:rFonts w:ascii="Times New Roman" w:hAnsi="Times New Roman"/>
          <w:bCs/>
          <w:sz w:val="24"/>
          <w:szCs w:val="24"/>
        </w:rPr>
        <w:t>7.69</w:t>
      </w:r>
      <w:r w:rsidRPr="00801A55">
        <w:rPr>
          <w:rFonts w:ascii="Times New Roman" w:hAnsi="Times New Roman"/>
          <w:bCs/>
          <w:sz w:val="24"/>
          <w:szCs w:val="24"/>
        </w:rPr>
        <w:t xml:space="preserve"> per hour) for the transportation and warehousing industry.</w:t>
      </w:r>
      <w:r>
        <w:rPr>
          <w:rStyle w:val="FootnoteReference"/>
          <w:rFonts w:ascii="Times New Roman" w:hAnsi="Times New Roman"/>
          <w:bCs/>
          <w:sz w:val="24"/>
          <w:szCs w:val="24"/>
        </w:rPr>
        <w:footnoteReference w:id="21"/>
      </w:r>
      <w:r w:rsidRPr="00801A55">
        <w:rPr>
          <w:rFonts w:ascii="Times New Roman" w:hAnsi="Times New Roman"/>
          <w:bCs/>
          <w:sz w:val="24"/>
          <w:szCs w:val="24"/>
        </w:rPr>
        <w:t xml:space="preserve"> We then estimated an overhead rate of 27 percent by dividing management and overhead costs ($0.107 per mile) by labor costs ($0.39 per mile) for the t</w:t>
      </w:r>
      <w:r w:rsidRPr="00801A55">
        <w:rPr>
          <w:rFonts w:ascii="Times New Roman" w:hAnsi="Times New Roman"/>
          <w:bCs/>
          <w:sz w:val="24"/>
          <w:szCs w:val="24"/>
        </w:rPr>
        <w:t>rucking industry.</w:t>
      </w:r>
      <w:r>
        <w:rPr>
          <w:rStyle w:val="FootnoteReference"/>
          <w:rFonts w:ascii="Times New Roman" w:hAnsi="Times New Roman"/>
          <w:bCs/>
          <w:sz w:val="24"/>
          <w:szCs w:val="24"/>
        </w:rPr>
        <w:footnoteReference w:id="22"/>
      </w:r>
      <w:r w:rsidRPr="00801A55">
        <w:rPr>
          <w:rFonts w:ascii="Times New Roman" w:hAnsi="Times New Roman"/>
          <w:bCs/>
          <w:sz w:val="24"/>
          <w:szCs w:val="24"/>
        </w:rPr>
        <w:t xml:space="preserve"> Using these estimated fringe benefits and overhead rates, we calculated a fully loaded wage rate factor of 1.9</w:t>
      </w:r>
      <w:r w:rsidR="000840E0">
        <w:rPr>
          <w:rFonts w:ascii="Times New Roman" w:hAnsi="Times New Roman"/>
          <w:bCs/>
          <w:sz w:val="24"/>
          <w:szCs w:val="24"/>
        </w:rPr>
        <w:t>2</w:t>
      </w:r>
      <w:r w:rsidRPr="00801A55">
        <w:rPr>
          <w:rFonts w:ascii="Times New Roman" w:hAnsi="Times New Roman"/>
          <w:bCs/>
          <w:sz w:val="24"/>
          <w:szCs w:val="24"/>
        </w:rPr>
        <w:t xml:space="preserve"> by multiplying the fringe benefits rate (1+0.5</w:t>
      </w:r>
      <w:r w:rsidR="000840E0">
        <w:rPr>
          <w:rFonts w:ascii="Times New Roman" w:hAnsi="Times New Roman"/>
          <w:bCs/>
          <w:sz w:val="24"/>
          <w:szCs w:val="24"/>
        </w:rPr>
        <w:t>1</w:t>
      </w:r>
      <w:r w:rsidRPr="00801A55">
        <w:rPr>
          <w:rFonts w:ascii="Times New Roman" w:hAnsi="Times New Roman"/>
          <w:bCs/>
          <w:sz w:val="24"/>
          <w:szCs w:val="24"/>
        </w:rPr>
        <w:t xml:space="preserve">) by the overhead rate (1+0.27). Finally, multiplying the median hourly base </w:t>
      </w:r>
      <w:r w:rsidRPr="00801A55">
        <w:rPr>
          <w:rFonts w:ascii="Times New Roman" w:hAnsi="Times New Roman"/>
          <w:bCs/>
          <w:sz w:val="24"/>
          <w:szCs w:val="24"/>
        </w:rPr>
        <w:t>wage of $</w:t>
      </w:r>
      <w:r w:rsidR="00BD3EF7">
        <w:rPr>
          <w:rFonts w:ascii="Times New Roman" w:hAnsi="Times New Roman"/>
          <w:bCs/>
          <w:sz w:val="24"/>
          <w:szCs w:val="24"/>
        </w:rPr>
        <w:t>22.66</w:t>
      </w:r>
      <w:r w:rsidRPr="00801A55">
        <w:rPr>
          <w:rFonts w:ascii="Times New Roman" w:hAnsi="Times New Roman"/>
          <w:bCs/>
          <w:sz w:val="24"/>
          <w:szCs w:val="24"/>
        </w:rPr>
        <w:t xml:space="preserve"> by this fully loaded wage rate factor results in a fully loaded hourly wage of $</w:t>
      </w:r>
      <w:r w:rsidR="00BD3EF7">
        <w:rPr>
          <w:rFonts w:ascii="Times New Roman" w:hAnsi="Times New Roman"/>
          <w:bCs/>
          <w:sz w:val="24"/>
          <w:szCs w:val="24"/>
        </w:rPr>
        <w:t>4</w:t>
      </w:r>
      <w:r w:rsidR="000840E0">
        <w:rPr>
          <w:rFonts w:ascii="Times New Roman" w:hAnsi="Times New Roman"/>
          <w:bCs/>
          <w:sz w:val="24"/>
          <w:szCs w:val="24"/>
        </w:rPr>
        <w:t>3.51</w:t>
      </w:r>
      <w:r w:rsidRPr="00801A55">
        <w:rPr>
          <w:rFonts w:ascii="Times New Roman" w:hAnsi="Times New Roman"/>
          <w:bCs/>
          <w:sz w:val="24"/>
          <w:szCs w:val="24"/>
        </w:rPr>
        <w:t>.</w:t>
      </w:r>
    </w:p>
    <w:p w:rsidR="004F254E" w:rsidRPr="00801A55" w:rsidP="00801A55" w14:paraId="650C267F" w14:textId="77777777">
      <w:pPr>
        <w:widowControl/>
        <w:tabs>
          <w:tab w:val="left" w:pos="360"/>
        </w:tabs>
        <w:ind w:left="360"/>
        <w:rPr>
          <w:rFonts w:ascii="Times New Roman" w:hAnsi="Times New Roman"/>
          <w:bCs/>
          <w:sz w:val="24"/>
          <w:szCs w:val="24"/>
        </w:rPr>
      </w:pPr>
    </w:p>
    <w:p w:rsidR="004F254E" w:rsidRPr="00801A55" w:rsidP="00801A55" w14:paraId="1E2DB11A" w14:textId="1B4A3ECE">
      <w:pPr>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We estimate that the </w:t>
      </w:r>
      <w:r w:rsidR="00BD3EF7">
        <w:rPr>
          <w:rFonts w:ascii="Times New Roman" w:hAnsi="Times New Roman"/>
          <w:bCs/>
          <w:sz w:val="24"/>
          <w:szCs w:val="24"/>
        </w:rPr>
        <w:t>1,561</w:t>
      </w:r>
      <w:r w:rsidRPr="00801A55" w:rsidR="00FE0251">
        <w:rPr>
          <w:rFonts w:ascii="Times New Roman" w:hAnsi="Times New Roman"/>
          <w:bCs/>
          <w:sz w:val="24"/>
          <w:szCs w:val="24"/>
        </w:rPr>
        <w:t xml:space="preserve"> IEPs</w:t>
      </w:r>
      <w:r w:rsidRPr="00801A55">
        <w:rPr>
          <w:rFonts w:ascii="Times New Roman" w:hAnsi="Times New Roman"/>
          <w:bCs/>
          <w:sz w:val="24"/>
          <w:szCs w:val="24"/>
        </w:rPr>
        <w:t xml:space="preserve"> impacted annually will each incur an average of </w:t>
      </w:r>
      <w:r w:rsidR="00733845">
        <w:rPr>
          <w:rFonts w:ascii="Times New Roman" w:hAnsi="Times New Roman"/>
          <w:bCs/>
          <w:sz w:val="24"/>
          <w:szCs w:val="24"/>
        </w:rPr>
        <w:t>1,283</w:t>
      </w:r>
      <w:r w:rsidRPr="00801A55">
        <w:rPr>
          <w:rFonts w:ascii="Times New Roman" w:hAnsi="Times New Roman"/>
          <w:bCs/>
          <w:sz w:val="24"/>
          <w:szCs w:val="24"/>
        </w:rPr>
        <w:t xml:space="preserve"> burden hours </w:t>
      </w:r>
      <w:r w:rsidRPr="00801A55" w:rsidR="00EB5B07">
        <w:rPr>
          <w:rFonts w:ascii="Times New Roman" w:hAnsi="Times New Roman"/>
          <w:bCs/>
          <w:sz w:val="24"/>
          <w:szCs w:val="24"/>
        </w:rPr>
        <w:t xml:space="preserve">and a cost to respondents </w:t>
      </w:r>
      <w:r w:rsidRPr="00801A55">
        <w:rPr>
          <w:rFonts w:ascii="Times New Roman" w:hAnsi="Times New Roman"/>
          <w:bCs/>
          <w:sz w:val="24"/>
          <w:szCs w:val="24"/>
        </w:rPr>
        <w:t>of $</w:t>
      </w:r>
      <w:r w:rsidR="00733845">
        <w:rPr>
          <w:rFonts w:ascii="Times New Roman" w:hAnsi="Times New Roman"/>
          <w:bCs/>
          <w:sz w:val="24"/>
          <w:szCs w:val="24"/>
        </w:rPr>
        <w:t>5</w:t>
      </w:r>
      <w:r w:rsidR="000840E0">
        <w:rPr>
          <w:rFonts w:ascii="Times New Roman" w:hAnsi="Times New Roman"/>
          <w:bCs/>
          <w:sz w:val="24"/>
          <w:szCs w:val="24"/>
        </w:rPr>
        <w:t>5,82</w:t>
      </w:r>
      <w:r w:rsidR="00E233C0">
        <w:rPr>
          <w:rFonts w:ascii="Times New Roman" w:hAnsi="Times New Roman"/>
          <w:bCs/>
          <w:sz w:val="24"/>
          <w:szCs w:val="24"/>
        </w:rPr>
        <w:t>6.87</w:t>
      </w:r>
      <w:r w:rsidRPr="00801A55" w:rsidR="00EB5B07">
        <w:rPr>
          <w:rFonts w:ascii="Times New Roman" w:hAnsi="Times New Roman"/>
          <w:bCs/>
          <w:sz w:val="24"/>
          <w:szCs w:val="24"/>
        </w:rPr>
        <w:t xml:space="preserve"> ($</w:t>
      </w:r>
      <w:r w:rsidR="00F93096">
        <w:rPr>
          <w:rFonts w:ascii="Times New Roman" w:hAnsi="Times New Roman"/>
          <w:bCs/>
          <w:sz w:val="24"/>
          <w:szCs w:val="24"/>
        </w:rPr>
        <w:t>4</w:t>
      </w:r>
      <w:r w:rsidR="000840E0">
        <w:rPr>
          <w:rFonts w:ascii="Times New Roman" w:hAnsi="Times New Roman"/>
          <w:bCs/>
          <w:sz w:val="24"/>
          <w:szCs w:val="24"/>
        </w:rPr>
        <w:t>3.51</w:t>
      </w:r>
      <w:r w:rsidRPr="00801A55" w:rsidR="00EB5B07">
        <w:rPr>
          <w:rFonts w:ascii="Times New Roman" w:hAnsi="Times New Roman"/>
          <w:bCs/>
          <w:sz w:val="24"/>
          <w:szCs w:val="24"/>
        </w:rPr>
        <w:t xml:space="preserve"> × </w:t>
      </w:r>
      <w:r w:rsidR="00733845">
        <w:rPr>
          <w:rFonts w:ascii="Times New Roman" w:hAnsi="Times New Roman"/>
          <w:bCs/>
          <w:sz w:val="24"/>
          <w:szCs w:val="24"/>
        </w:rPr>
        <w:t>1,283</w:t>
      </w:r>
      <w:r w:rsidRPr="00801A55" w:rsidR="00EB5B07">
        <w:rPr>
          <w:rFonts w:ascii="Times New Roman" w:hAnsi="Times New Roman"/>
          <w:bCs/>
          <w:sz w:val="24"/>
          <w:szCs w:val="24"/>
        </w:rPr>
        <w:t xml:space="preserve"> hours)</w:t>
      </w:r>
      <w:r w:rsidRPr="00801A55">
        <w:rPr>
          <w:rFonts w:ascii="Times New Roman" w:hAnsi="Times New Roman"/>
          <w:bCs/>
          <w:sz w:val="24"/>
          <w:szCs w:val="24"/>
        </w:rPr>
        <w:t xml:space="preserve">. </w:t>
      </w:r>
      <w:r w:rsidRPr="00830205">
        <w:rPr>
          <w:rFonts w:ascii="Times New Roman" w:hAnsi="Times New Roman"/>
          <w:sz w:val="24"/>
          <w:szCs w:val="24"/>
        </w:rPr>
        <w:t xml:space="preserve">The total burden for </w:t>
      </w:r>
      <w:r w:rsidRPr="00830205" w:rsidR="008D6423">
        <w:rPr>
          <w:rFonts w:ascii="Times New Roman" w:hAnsi="Times New Roman"/>
          <w:sz w:val="24"/>
          <w:szCs w:val="24"/>
        </w:rPr>
        <w:t>IC</w:t>
      </w:r>
      <w:r w:rsidRPr="00830205">
        <w:rPr>
          <w:rFonts w:ascii="Times New Roman" w:hAnsi="Times New Roman"/>
          <w:sz w:val="24"/>
          <w:szCs w:val="24"/>
        </w:rPr>
        <w:t xml:space="preserve"> </w:t>
      </w:r>
      <w:r w:rsidRPr="00830205" w:rsidR="00F93096">
        <w:rPr>
          <w:rFonts w:ascii="Times New Roman" w:hAnsi="Times New Roman"/>
          <w:sz w:val="24"/>
          <w:szCs w:val="24"/>
        </w:rPr>
        <w:t>4</w:t>
      </w:r>
      <w:r w:rsidRPr="00830205">
        <w:rPr>
          <w:rFonts w:ascii="Times New Roman" w:hAnsi="Times New Roman"/>
          <w:sz w:val="24"/>
          <w:szCs w:val="24"/>
        </w:rPr>
        <w:t xml:space="preserve"> is</w:t>
      </w:r>
      <w:r w:rsidRPr="00801A55">
        <w:rPr>
          <w:rFonts w:ascii="Times New Roman" w:hAnsi="Times New Roman"/>
          <w:b/>
          <w:bCs/>
          <w:sz w:val="24"/>
          <w:szCs w:val="24"/>
        </w:rPr>
        <w:t xml:space="preserve"> </w:t>
      </w:r>
      <w:r w:rsidR="00F93096">
        <w:rPr>
          <w:rFonts w:ascii="Times New Roman" w:hAnsi="Times New Roman"/>
          <w:b/>
          <w:bCs/>
          <w:sz w:val="24"/>
          <w:szCs w:val="24"/>
        </w:rPr>
        <w:t>2,002,351</w:t>
      </w:r>
      <w:r w:rsidRPr="00801A55">
        <w:rPr>
          <w:rFonts w:ascii="Times New Roman" w:hAnsi="Times New Roman"/>
          <w:b/>
          <w:bCs/>
          <w:sz w:val="24"/>
          <w:szCs w:val="24"/>
        </w:rPr>
        <w:t xml:space="preserve"> </w:t>
      </w:r>
      <w:r w:rsidRPr="00830205">
        <w:rPr>
          <w:rFonts w:ascii="Times New Roman" w:hAnsi="Times New Roman"/>
          <w:sz w:val="24"/>
          <w:szCs w:val="24"/>
        </w:rPr>
        <w:t>hours</w:t>
      </w:r>
      <w:r w:rsidRPr="00801A55">
        <w:rPr>
          <w:rFonts w:ascii="Times New Roman" w:hAnsi="Times New Roman"/>
          <w:bCs/>
          <w:sz w:val="24"/>
          <w:szCs w:val="24"/>
        </w:rPr>
        <w:t xml:space="preserve"> (0.433 hours per response × </w:t>
      </w:r>
      <w:r w:rsidR="00F93096">
        <w:rPr>
          <w:rFonts w:ascii="Times New Roman" w:hAnsi="Times New Roman"/>
          <w:bCs/>
          <w:sz w:val="24"/>
          <w:szCs w:val="24"/>
        </w:rPr>
        <w:t>4,624,367</w:t>
      </w:r>
      <w:r w:rsidRPr="00801A55">
        <w:rPr>
          <w:rFonts w:ascii="Times New Roman" w:hAnsi="Times New Roman"/>
          <w:bCs/>
          <w:sz w:val="24"/>
          <w:szCs w:val="24"/>
        </w:rPr>
        <w:t xml:space="preserve"> responses) with a </w:t>
      </w:r>
      <w:r w:rsidRPr="00830205">
        <w:rPr>
          <w:rFonts w:ascii="Times New Roman" w:hAnsi="Times New Roman"/>
          <w:sz w:val="24"/>
          <w:szCs w:val="24"/>
        </w:rPr>
        <w:t xml:space="preserve">cost to respondents of </w:t>
      </w:r>
      <w:r w:rsidRPr="00801A55">
        <w:rPr>
          <w:rFonts w:ascii="Times New Roman" w:hAnsi="Times New Roman"/>
          <w:b/>
          <w:bCs/>
          <w:sz w:val="24"/>
          <w:szCs w:val="24"/>
        </w:rPr>
        <w:t>$</w:t>
      </w:r>
      <w:r w:rsidR="000840E0">
        <w:rPr>
          <w:rFonts w:ascii="Times New Roman" w:hAnsi="Times New Roman"/>
          <w:b/>
          <w:bCs/>
          <w:sz w:val="24"/>
          <w:szCs w:val="24"/>
        </w:rPr>
        <w:t>87,122,2</w:t>
      </w:r>
      <w:r w:rsidR="00AD4EC9">
        <w:rPr>
          <w:rFonts w:ascii="Times New Roman" w:hAnsi="Times New Roman"/>
          <w:b/>
          <w:bCs/>
          <w:sz w:val="24"/>
          <w:szCs w:val="24"/>
        </w:rPr>
        <w:t>86</w:t>
      </w:r>
      <w:r w:rsidRPr="00801A55">
        <w:rPr>
          <w:rFonts w:ascii="Times New Roman" w:hAnsi="Times New Roman"/>
          <w:b/>
          <w:bCs/>
          <w:sz w:val="24"/>
          <w:szCs w:val="24"/>
        </w:rPr>
        <w:t xml:space="preserve"> </w:t>
      </w:r>
      <w:r w:rsidRPr="00801A55">
        <w:rPr>
          <w:rFonts w:ascii="Times New Roman" w:hAnsi="Times New Roman"/>
          <w:bCs/>
          <w:sz w:val="24"/>
          <w:szCs w:val="24"/>
        </w:rPr>
        <w:t>($</w:t>
      </w:r>
      <w:r w:rsidR="00F93096">
        <w:rPr>
          <w:rFonts w:ascii="Times New Roman" w:hAnsi="Times New Roman"/>
          <w:bCs/>
          <w:sz w:val="24"/>
          <w:szCs w:val="24"/>
        </w:rPr>
        <w:t>4</w:t>
      </w:r>
      <w:r w:rsidR="000840E0">
        <w:rPr>
          <w:rFonts w:ascii="Times New Roman" w:hAnsi="Times New Roman"/>
          <w:bCs/>
          <w:sz w:val="24"/>
          <w:szCs w:val="24"/>
        </w:rPr>
        <w:t>3.51</w:t>
      </w:r>
      <w:r w:rsidRPr="00801A55">
        <w:rPr>
          <w:rFonts w:ascii="Times New Roman" w:hAnsi="Times New Roman"/>
          <w:bCs/>
          <w:sz w:val="24"/>
          <w:szCs w:val="24"/>
        </w:rPr>
        <w:t xml:space="preserve"> × </w:t>
      </w:r>
      <w:r w:rsidR="00F93096">
        <w:rPr>
          <w:rFonts w:ascii="Times New Roman" w:hAnsi="Times New Roman"/>
          <w:bCs/>
          <w:sz w:val="24"/>
          <w:szCs w:val="24"/>
        </w:rPr>
        <w:t>2,002,351</w:t>
      </w:r>
      <w:r w:rsidRPr="00801A55">
        <w:rPr>
          <w:rFonts w:ascii="Times New Roman" w:hAnsi="Times New Roman"/>
          <w:bCs/>
          <w:sz w:val="24"/>
          <w:szCs w:val="24"/>
        </w:rPr>
        <w:t xml:space="preserve"> hours).</w:t>
      </w:r>
    </w:p>
    <w:p w:rsidR="004F254E" w:rsidRPr="00801A55" w:rsidP="00801A55" w14:paraId="392BB2C7" w14:textId="77777777">
      <w:pPr>
        <w:widowControl/>
        <w:tabs>
          <w:tab w:val="left" w:pos="360"/>
        </w:tabs>
        <w:ind w:left="360"/>
        <w:rPr>
          <w:rFonts w:ascii="Times New Roman" w:hAnsi="Times New Roman"/>
          <w:bCs/>
          <w:sz w:val="24"/>
          <w:szCs w:val="24"/>
        </w:rPr>
      </w:pPr>
    </w:p>
    <w:p w:rsidR="004F254E" w:rsidRPr="00801A55" w:rsidP="00801A55" w14:paraId="07E00992" w14:textId="58F4D775">
      <w:pPr>
        <w:widowControl/>
        <w:tabs>
          <w:tab w:val="left" w:pos="360"/>
        </w:tabs>
        <w:rPr>
          <w:rFonts w:ascii="Times New Roman" w:hAnsi="Times New Roman"/>
          <w:bCs/>
          <w:sz w:val="24"/>
          <w:szCs w:val="24"/>
        </w:rPr>
      </w:pPr>
      <w:r w:rsidRPr="00801A55">
        <w:rPr>
          <w:rFonts w:ascii="Times New Roman" w:hAnsi="Times New Roman"/>
          <w:bCs/>
          <w:sz w:val="24"/>
          <w:szCs w:val="24"/>
        </w:rPr>
        <w:tab/>
      </w:r>
      <w:r w:rsidRPr="00801A55" w:rsidR="008D6423">
        <w:rPr>
          <w:rFonts w:ascii="Times New Roman" w:hAnsi="Times New Roman"/>
          <w:bCs/>
          <w:sz w:val="24"/>
          <w:szCs w:val="24"/>
          <w:u w:val="single"/>
        </w:rPr>
        <w:t>IC</w:t>
      </w:r>
      <w:r w:rsidRPr="00801A55">
        <w:rPr>
          <w:rFonts w:ascii="Times New Roman" w:hAnsi="Times New Roman"/>
          <w:bCs/>
          <w:sz w:val="24"/>
          <w:szCs w:val="24"/>
          <w:u w:val="single"/>
        </w:rPr>
        <w:t xml:space="preserve"> </w:t>
      </w:r>
      <w:r w:rsidR="007D1180">
        <w:rPr>
          <w:rFonts w:ascii="Times New Roman" w:hAnsi="Times New Roman"/>
          <w:bCs/>
          <w:sz w:val="24"/>
          <w:szCs w:val="24"/>
          <w:u w:val="single"/>
        </w:rPr>
        <w:t>4</w:t>
      </w:r>
      <w:r w:rsidRPr="00801A55" w:rsidR="007D1180">
        <w:rPr>
          <w:rFonts w:ascii="Times New Roman" w:hAnsi="Times New Roman"/>
          <w:bCs/>
          <w:sz w:val="24"/>
          <w:szCs w:val="24"/>
          <w:u w:val="single"/>
        </w:rPr>
        <w:t xml:space="preserve"> </w:t>
      </w:r>
      <w:r w:rsidRPr="00801A55">
        <w:rPr>
          <w:rFonts w:ascii="Times New Roman" w:hAnsi="Times New Roman"/>
          <w:bCs/>
          <w:sz w:val="24"/>
          <w:szCs w:val="24"/>
          <w:u w:val="single"/>
        </w:rPr>
        <w:t>Summary</w:t>
      </w:r>
    </w:p>
    <w:p w:rsidR="004F254E" w:rsidRPr="00801A55" w:rsidP="00801A55" w14:paraId="38DBD851" w14:textId="4E05F69A">
      <w:pPr>
        <w:widowControl/>
        <w:tabs>
          <w:tab w:val="left" w:pos="360"/>
        </w:tabs>
        <w:rPr>
          <w:rFonts w:ascii="Times New Roman" w:hAnsi="Times New Roman"/>
          <w:bCs/>
          <w:sz w:val="24"/>
          <w:szCs w:val="24"/>
        </w:rPr>
      </w:pPr>
      <w:r w:rsidRPr="00801A55">
        <w:rPr>
          <w:rFonts w:ascii="Times New Roman" w:hAnsi="Times New Roman"/>
          <w:bCs/>
          <w:sz w:val="24"/>
          <w:szCs w:val="24"/>
        </w:rPr>
        <w:tab/>
        <w:t xml:space="preserve">Estimated </w:t>
      </w:r>
      <w:r w:rsidRPr="00801A55" w:rsidR="0004388F">
        <w:rPr>
          <w:rFonts w:ascii="Times New Roman" w:hAnsi="Times New Roman"/>
          <w:bCs/>
          <w:sz w:val="24"/>
          <w:szCs w:val="24"/>
        </w:rPr>
        <w:t xml:space="preserve">Average </w:t>
      </w:r>
      <w:r w:rsidRPr="00801A55">
        <w:rPr>
          <w:rFonts w:ascii="Times New Roman" w:hAnsi="Times New Roman"/>
          <w:bCs/>
          <w:sz w:val="24"/>
          <w:szCs w:val="24"/>
        </w:rPr>
        <w:t xml:space="preserve">Annual Burden: </w:t>
      </w:r>
      <w:r w:rsidRPr="00A10FAD" w:rsidR="00A10FAD">
        <w:rPr>
          <w:rFonts w:ascii="Times New Roman" w:hAnsi="Times New Roman"/>
          <w:bCs/>
          <w:sz w:val="24"/>
          <w:szCs w:val="24"/>
        </w:rPr>
        <w:t xml:space="preserve">2,002,351 </w:t>
      </w:r>
      <w:r w:rsidRPr="00801A55">
        <w:rPr>
          <w:rFonts w:ascii="Times New Roman" w:hAnsi="Times New Roman"/>
          <w:bCs/>
          <w:sz w:val="24"/>
          <w:szCs w:val="24"/>
        </w:rPr>
        <w:t>hours</w:t>
      </w:r>
    </w:p>
    <w:p w:rsidR="004F254E" w:rsidRPr="00801A55" w:rsidP="00801A55" w14:paraId="650670B1" w14:textId="55D2409E">
      <w:pPr>
        <w:widowControl/>
        <w:tabs>
          <w:tab w:val="left" w:pos="360"/>
        </w:tabs>
        <w:rPr>
          <w:rFonts w:ascii="Times New Roman" w:hAnsi="Times New Roman"/>
          <w:bCs/>
          <w:sz w:val="24"/>
          <w:szCs w:val="24"/>
        </w:rPr>
      </w:pPr>
      <w:r w:rsidRPr="00801A55">
        <w:rPr>
          <w:rFonts w:ascii="Times New Roman" w:hAnsi="Times New Roman"/>
          <w:bCs/>
          <w:sz w:val="24"/>
          <w:szCs w:val="24"/>
        </w:rPr>
        <w:tab/>
      </w:r>
      <w:r w:rsidRPr="00801A55">
        <w:rPr>
          <w:rFonts w:ascii="Times New Roman" w:hAnsi="Times New Roman"/>
          <w:bCs/>
          <w:sz w:val="24"/>
          <w:szCs w:val="24"/>
        </w:rPr>
        <w:t xml:space="preserve">Estimated </w:t>
      </w:r>
      <w:r w:rsidRPr="00801A55" w:rsidR="0004388F">
        <w:rPr>
          <w:rFonts w:ascii="Times New Roman" w:hAnsi="Times New Roman"/>
          <w:bCs/>
          <w:sz w:val="24"/>
          <w:szCs w:val="24"/>
        </w:rPr>
        <w:t xml:space="preserve">Average </w:t>
      </w:r>
      <w:r w:rsidRPr="00801A55">
        <w:rPr>
          <w:rFonts w:ascii="Times New Roman" w:hAnsi="Times New Roman"/>
          <w:bCs/>
          <w:sz w:val="24"/>
          <w:szCs w:val="24"/>
        </w:rPr>
        <w:t xml:space="preserve">Annual Number of Respondents: </w:t>
      </w:r>
      <w:r w:rsidRPr="00A10FAD" w:rsidR="00A10FAD">
        <w:rPr>
          <w:rFonts w:ascii="Times New Roman" w:hAnsi="Times New Roman"/>
          <w:bCs/>
          <w:sz w:val="24"/>
          <w:szCs w:val="24"/>
        </w:rPr>
        <w:t>1,561</w:t>
      </w:r>
    </w:p>
    <w:p w:rsidR="004F254E" w:rsidRPr="00801A55" w:rsidP="00801A55" w14:paraId="431E2B44" w14:textId="7E05E2F5">
      <w:pPr>
        <w:widowControl/>
        <w:tabs>
          <w:tab w:val="left" w:pos="360"/>
        </w:tabs>
        <w:rPr>
          <w:rFonts w:ascii="Times New Roman" w:hAnsi="Times New Roman"/>
          <w:bCs/>
          <w:sz w:val="24"/>
          <w:szCs w:val="24"/>
        </w:rPr>
      </w:pPr>
      <w:r w:rsidRPr="00801A55">
        <w:rPr>
          <w:rFonts w:ascii="Times New Roman" w:hAnsi="Times New Roman"/>
          <w:bCs/>
          <w:sz w:val="24"/>
          <w:szCs w:val="24"/>
        </w:rPr>
        <w:tab/>
        <w:t xml:space="preserve">Estimated </w:t>
      </w:r>
      <w:r w:rsidRPr="00801A55" w:rsidR="0004388F">
        <w:rPr>
          <w:rFonts w:ascii="Times New Roman" w:hAnsi="Times New Roman"/>
          <w:bCs/>
          <w:sz w:val="24"/>
          <w:szCs w:val="24"/>
        </w:rPr>
        <w:t xml:space="preserve">Average </w:t>
      </w:r>
      <w:r w:rsidRPr="00801A55">
        <w:rPr>
          <w:rFonts w:ascii="Times New Roman" w:hAnsi="Times New Roman"/>
          <w:bCs/>
          <w:sz w:val="24"/>
          <w:szCs w:val="24"/>
        </w:rPr>
        <w:t xml:space="preserve">Annual Number of Responses: </w:t>
      </w:r>
      <w:r w:rsidRPr="00A10FAD" w:rsidR="00A10FAD">
        <w:rPr>
          <w:rFonts w:ascii="Times New Roman" w:hAnsi="Times New Roman"/>
          <w:bCs/>
          <w:sz w:val="24"/>
          <w:szCs w:val="24"/>
        </w:rPr>
        <w:t>4,624,367</w:t>
      </w:r>
    </w:p>
    <w:p w:rsidR="004F254E" w:rsidRPr="00801A55" w:rsidP="00801A55" w14:paraId="776E97EE" w14:textId="0A582281">
      <w:pPr>
        <w:widowControl/>
        <w:tabs>
          <w:tab w:val="left" w:pos="360"/>
        </w:tabs>
        <w:rPr>
          <w:rFonts w:ascii="Times New Roman" w:hAnsi="Times New Roman"/>
          <w:bCs/>
          <w:sz w:val="24"/>
          <w:szCs w:val="24"/>
        </w:rPr>
      </w:pPr>
      <w:r w:rsidRPr="00801A55">
        <w:rPr>
          <w:rFonts w:ascii="Times New Roman" w:hAnsi="Times New Roman"/>
          <w:bCs/>
          <w:sz w:val="24"/>
          <w:szCs w:val="24"/>
        </w:rPr>
        <w:tab/>
        <w:t xml:space="preserve">Estimated </w:t>
      </w:r>
      <w:r w:rsidRPr="00801A55" w:rsidR="0004388F">
        <w:rPr>
          <w:rFonts w:ascii="Times New Roman" w:hAnsi="Times New Roman"/>
          <w:bCs/>
          <w:sz w:val="24"/>
          <w:szCs w:val="24"/>
        </w:rPr>
        <w:t xml:space="preserve">Average </w:t>
      </w:r>
      <w:r w:rsidRPr="00801A55">
        <w:rPr>
          <w:rFonts w:ascii="Times New Roman" w:hAnsi="Times New Roman"/>
          <w:bCs/>
          <w:sz w:val="24"/>
          <w:szCs w:val="24"/>
        </w:rPr>
        <w:t>Annual Burden Hour Cost to Respondents: $</w:t>
      </w:r>
      <w:r w:rsidR="000840E0">
        <w:rPr>
          <w:rFonts w:ascii="Times New Roman" w:hAnsi="Times New Roman"/>
          <w:bCs/>
          <w:sz w:val="24"/>
          <w:szCs w:val="24"/>
        </w:rPr>
        <w:t>87,122,2</w:t>
      </w:r>
      <w:r w:rsidR="00504183">
        <w:rPr>
          <w:rFonts w:ascii="Times New Roman" w:hAnsi="Times New Roman"/>
          <w:bCs/>
          <w:sz w:val="24"/>
          <w:szCs w:val="24"/>
        </w:rPr>
        <w:t>86</w:t>
      </w:r>
    </w:p>
    <w:p w:rsidR="001C1C71" w:rsidRPr="00801A55" w:rsidP="00801A55" w14:paraId="4705BA7F" w14:textId="3AB50E24">
      <w:pPr>
        <w:widowControl/>
        <w:tabs>
          <w:tab w:val="left" w:pos="360"/>
        </w:tabs>
        <w:ind w:left="360"/>
        <w:rPr>
          <w:rFonts w:ascii="Times New Roman" w:hAnsi="Times New Roman"/>
          <w:bCs/>
          <w:sz w:val="24"/>
          <w:szCs w:val="24"/>
        </w:rPr>
      </w:pPr>
    </w:p>
    <w:p w:rsidR="008F4BDA" w:rsidRPr="00801A55" w:rsidP="00801A55" w14:paraId="611C720E" w14:textId="77777777">
      <w:pPr>
        <w:widowControl/>
        <w:tabs>
          <w:tab w:val="left" w:pos="360"/>
        </w:tabs>
        <w:ind w:left="360"/>
        <w:rPr>
          <w:rFonts w:ascii="Times New Roman" w:hAnsi="Times New Roman"/>
          <w:b/>
          <w:bCs/>
          <w:sz w:val="24"/>
          <w:szCs w:val="24"/>
        </w:rPr>
      </w:pPr>
      <w:r w:rsidRPr="00801A55">
        <w:rPr>
          <w:rFonts w:ascii="Times New Roman" w:hAnsi="Times New Roman"/>
          <w:b/>
          <w:bCs/>
          <w:sz w:val="24"/>
          <w:szCs w:val="24"/>
        </w:rPr>
        <w:t>Summary</w:t>
      </w:r>
    </w:p>
    <w:p w:rsidR="008F4BDA" w:rsidRPr="00801A55" w:rsidP="00801A55" w14:paraId="1B5079DA" w14:textId="77777777">
      <w:pPr>
        <w:widowControl/>
        <w:tabs>
          <w:tab w:val="left" w:pos="360"/>
        </w:tabs>
        <w:ind w:left="360"/>
        <w:rPr>
          <w:rFonts w:ascii="Times New Roman" w:hAnsi="Times New Roman"/>
          <w:bCs/>
          <w:sz w:val="24"/>
          <w:szCs w:val="24"/>
        </w:rPr>
      </w:pPr>
    </w:p>
    <w:p w:rsidR="00B5367E" w:rsidP="00801A55" w14:paraId="5E42A7B0" w14:textId="29BE3AB1">
      <w:pPr>
        <w:widowControl/>
        <w:tabs>
          <w:tab w:val="left" w:pos="450"/>
        </w:tabs>
        <w:ind w:left="360" w:hanging="547"/>
        <w:rPr>
          <w:rFonts w:ascii="Times New Roman" w:hAnsi="Times New Roman"/>
          <w:bCs/>
          <w:sz w:val="24"/>
          <w:szCs w:val="24"/>
        </w:rPr>
      </w:pPr>
      <w:r w:rsidRPr="00801A55">
        <w:rPr>
          <w:rFonts w:ascii="Times New Roman" w:hAnsi="Times New Roman"/>
          <w:bCs/>
          <w:sz w:val="24"/>
          <w:szCs w:val="24"/>
        </w:rPr>
        <w:tab/>
        <w:t>The totals are presented below in Tabl</w:t>
      </w:r>
      <w:r w:rsidRPr="00801A55" w:rsidR="00312761">
        <w:rPr>
          <w:rFonts w:ascii="Times New Roman" w:hAnsi="Times New Roman"/>
          <w:bCs/>
          <w:sz w:val="24"/>
          <w:szCs w:val="24"/>
        </w:rPr>
        <w:t>e 3</w:t>
      </w:r>
      <w:r w:rsidRPr="00801A55">
        <w:rPr>
          <w:rFonts w:ascii="Times New Roman" w:hAnsi="Times New Roman"/>
          <w:bCs/>
          <w:sz w:val="24"/>
          <w:szCs w:val="24"/>
        </w:rPr>
        <w:t xml:space="preserve">. The table displays previously calculated estimates, including number of respondents (number of carriers and IEPs with impacted CMVs and </w:t>
      </w:r>
      <w:r w:rsidRPr="00801A55" w:rsidR="00D97BEB">
        <w:rPr>
          <w:rFonts w:ascii="Times New Roman" w:hAnsi="Times New Roman"/>
          <w:bCs/>
          <w:sz w:val="24"/>
          <w:szCs w:val="24"/>
        </w:rPr>
        <w:t>IME</w:t>
      </w:r>
      <w:r w:rsidRPr="00801A55">
        <w:rPr>
          <w:rFonts w:ascii="Times New Roman" w:hAnsi="Times New Roman"/>
          <w:bCs/>
          <w:sz w:val="24"/>
          <w:szCs w:val="24"/>
        </w:rPr>
        <w:t xml:space="preserve">), number of responses (number of impacted CMVs and </w:t>
      </w:r>
      <w:r w:rsidRPr="00801A55" w:rsidR="00D97BEB">
        <w:rPr>
          <w:rFonts w:ascii="Times New Roman" w:hAnsi="Times New Roman"/>
          <w:bCs/>
          <w:sz w:val="24"/>
          <w:szCs w:val="24"/>
        </w:rPr>
        <w:t>IME</w:t>
      </w:r>
      <w:r w:rsidRPr="00801A55">
        <w:rPr>
          <w:rFonts w:ascii="Times New Roman" w:hAnsi="Times New Roman"/>
          <w:bCs/>
          <w:sz w:val="24"/>
          <w:szCs w:val="24"/>
        </w:rPr>
        <w:t xml:space="preserve">), and the total annual hour burden of all responses across </w:t>
      </w:r>
      <w:r w:rsidRPr="00801A55">
        <w:rPr>
          <w:rFonts w:ascii="Times New Roman" w:hAnsi="Times New Roman"/>
          <w:bCs/>
          <w:sz w:val="24"/>
          <w:szCs w:val="24"/>
        </w:rPr>
        <w:t>vehicles and equipment.</w:t>
      </w:r>
    </w:p>
    <w:p w:rsidR="0057771F" w:rsidP="00EC41AC" w14:paraId="4FC8A576" w14:textId="77777777">
      <w:pPr>
        <w:widowControl/>
        <w:tabs>
          <w:tab w:val="left" w:pos="1920"/>
        </w:tabs>
        <w:ind w:left="360" w:hanging="547"/>
        <w:rPr>
          <w:rFonts w:ascii="Times New Roman" w:hAnsi="Times New Roman"/>
          <w:bCs/>
          <w:sz w:val="24"/>
          <w:szCs w:val="24"/>
        </w:rPr>
      </w:pPr>
      <w:r>
        <w:rPr>
          <w:rFonts w:ascii="Times New Roman" w:hAnsi="Times New Roman"/>
          <w:bCs/>
          <w:sz w:val="24"/>
          <w:szCs w:val="24"/>
        </w:rPr>
        <w:tab/>
      </w:r>
    </w:p>
    <w:p w:rsidR="00B5367E" w:rsidRPr="00801A55" w:rsidP="00EC41AC" w14:paraId="48929AAC" w14:textId="5F808E9C">
      <w:pPr>
        <w:widowControl/>
        <w:tabs>
          <w:tab w:val="left" w:pos="1920"/>
        </w:tabs>
        <w:ind w:left="360" w:hanging="547"/>
        <w:rPr>
          <w:rFonts w:ascii="Times New Roman" w:hAnsi="Times New Roman"/>
          <w:b/>
          <w:i/>
          <w:sz w:val="22"/>
          <w:szCs w:val="22"/>
        </w:rPr>
      </w:pPr>
      <w:r>
        <w:rPr>
          <w:rFonts w:ascii="Times New Roman" w:hAnsi="Times New Roman"/>
          <w:sz w:val="24"/>
          <w:szCs w:val="24"/>
        </w:rPr>
        <w:tab/>
      </w:r>
      <w:r w:rsidRPr="00801A55">
        <w:rPr>
          <w:rFonts w:ascii="Times New Roman" w:hAnsi="Times New Roman"/>
          <w:b/>
          <w:sz w:val="22"/>
          <w:szCs w:val="22"/>
        </w:rPr>
        <w:t xml:space="preserve">Table </w:t>
      </w:r>
      <w:r w:rsidR="00504183">
        <w:rPr>
          <w:rFonts w:ascii="Times New Roman" w:hAnsi="Times New Roman"/>
          <w:b/>
          <w:sz w:val="22"/>
          <w:szCs w:val="22"/>
        </w:rPr>
        <w:t>3</w:t>
      </w:r>
      <w:r w:rsidRPr="00801A55">
        <w:rPr>
          <w:rFonts w:ascii="Times New Roman" w:hAnsi="Times New Roman"/>
          <w:b/>
          <w:sz w:val="22"/>
          <w:szCs w:val="22"/>
        </w:rPr>
        <w:t xml:space="preserve">. Summary of Average Annual Respondents, Responses, and Burden by </w:t>
      </w:r>
      <w:r w:rsidRPr="00801A55" w:rsidR="008D6423">
        <w:rPr>
          <w:rFonts w:ascii="Times New Roman" w:hAnsi="Times New Roman"/>
          <w:b/>
          <w:sz w:val="22"/>
          <w:szCs w:val="22"/>
        </w:rPr>
        <w:t>IC</w:t>
      </w:r>
    </w:p>
    <w:tbl>
      <w:tblPr>
        <w:tblW w:w="8758" w:type="dxa"/>
        <w:tblInd w:w="268" w:type="dxa"/>
        <w:tblLook w:val="04A0"/>
      </w:tblPr>
      <w:tblGrid>
        <w:gridCol w:w="2049"/>
        <w:gridCol w:w="1415"/>
        <w:gridCol w:w="1743"/>
        <w:gridCol w:w="1568"/>
        <w:gridCol w:w="1983"/>
      </w:tblGrid>
      <w:tr w14:paraId="7C5BDDC6" w14:textId="6E52C813" w:rsidTr="00CC0CBA">
        <w:tblPrEx>
          <w:tblW w:w="8758" w:type="dxa"/>
          <w:tblInd w:w="268" w:type="dxa"/>
          <w:tblLook w:val="04A0"/>
        </w:tblPrEx>
        <w:trPr>
          <w:trHeight w:val="296"/>
        </w:trPr>
        <w:tc>
          <w:tcPr>
            <w:tcW w:w="2049" w:type="dxa"/>
            <w:tcBorders>
              <w:top w:val="single" w:sz="12" w:space="0" w:color="auto"/>
              <w:left w:val="single" w:sz="12" w:space="0" w:color="auto"/>
              <w:bottom w:val="single" w:sz="12" w:space="0" w:color="auto"/>
              <w:right w:val="single" w:sz="8" w:space="0" w:color="auto"/>
            </w:tcBorders>
            <w:shd w:val="clear" w:color="000000" w:fill="E0E0E0"/>
            <w:noWrap/>
            <w:vAlign w:val="center"/>
            <w:hideMark/>
          </w:tcPr>
          <w:p w:rsidR="00F715D5" w:rsidRPr="00A10FAD" w:rsidP="00A10FAD" w14:paraId="226C4192" w14:textId="77777777">
            <w:pPr>
              <w:widowControl/>
              <w:autoSpaceDE/>
              <w:autoSpaceDN/>
              <w:adjustRightInd/>
              <w:jc w:val="center"/>
              <w:rPr>
                <w:rFonts w:ascii="Times New Roman" w:hAnsi="Times New Roman"/>
                <w:b/>
                <w:bCs/>
                <w:color w:val="000000"/>
                <w:sz w:val="22"/>
                <w:szCs w:val="22"/>
              </w:rPr>
            </w:pPr>
            <w:r w:rsidRPr="00A10FAD">
              <w:rPr>
                <w:rFonts w:ascii="Times New Roman" w:hAnsi="Times New Roman"/>
                <w:b/>
                <w:bCs/>
                <w:color w:val="000000"/>
                <w:sz w:val="22"/>
                <w:szCs w:val="22"/>
              </w:rPr>
              <w:t>IC</w:t>
            </w:r>
          </w:p>
        </w:tc>
        <w:tc>
          <w:tcPr>
            <w:tcW w:w="1306" w:type="dxa"/>
            <w:tcBorders>
              <w:top w:val="single" w:sz="12" w:space="0" w:color="auto"/>
              <w:left w:val="nil"/>
              <w:bottom w:val="single" w:sz="12" w:space="0" w:color="auto"/>
              <w:right w:val="single" w:sz="8" w:space="0" w:color="auto"/>
            </w:tcBorders>
            <w:shd w:val="clear" w:color="000000" w:fill="E0E0E0"/>
            <w:vAlign w:val="center"/>
            <w:hideMark/>
          </w:tcPr>
          <w:p w:rsidR="00F715D5" w:rsidRPr="00A10FAD" w:rsidP="00A10FAD" w14:paraId="2E1C472C" w14:textId="480AF4D1">
            <w:pPr>
              <w:widowControl/>
              <w:autoSpaceDE/>
              <w:autoSpaceDN/>
              <w:adjustRightInd/>
              <w:jc w:val="center"/>
              <w:rPr>
                <w:rFonts w:ascii="Times New Roman" w:hAnsi="Times New Roman"/>
                <w:b/>
                <w:bCs/>
                <w:color w:val="000000"/>
                <w:sz w:val="22"/>
                <w:szCs w:val="22"/>
              </w:rPr>
            </w:pPr>
            <w:r w:rsidRPr="00A10FAD">
              <w:rPr>
                <w:rFonts w:ascii="Times New Roman" w:hAnsi="Times New Roman"/>
                <w:b/>
                <w:bCs/>
                <w:color w:val="000000"/>
                <w:sz w:val="22"/>
                <w:szCs w:val="22"/>
              </w:rPr>
              <w:t>Respondents</w:t>
            </w:r>
          </w:p>
        </w:tc>
        <w:tc>
          <w:tcPr>
            <w:tcW w:w="1743" w:type="dxa"/>
            <w:tcBorders>
              <w:top w:val="single" w:sz="12" w:space="0" w:color="auto"/>
              <w:left w:val="nil"/>
              <w:bottom w:val="single" w:sz="12" w:space="0" w:color="auto"/>
              <w:right w:val="single" w:sz="8" w:space="0" w:color="auto"/>
            </w:tcBorders>
            <w:shd w:val="clear" w:color="000000" w:fill="E0E0E0"/>
            <w:vAlign w:val="center"/>
            <w:hideMark/>
          </w:tcPr>
          <w:p w:rsidR="00F715D5" w:rsidRPr="00A10FAD" w:rsidP="00A10FAD" w14:paraId="0DE32141" w14:textId="675ED0D0">
            <w:pPr>
              <w:widowControl/>
              <w:autoSpaceDE/>
              <w:autoSpaceDN/>
              <w:adjustRightInd/>
              <w:jc w:val="center"/>
              <w:rPr>
                <w:rFonts w:ascii="Times New Roman" w:hAnsi="Times New Roman"/>
                <w:b/>
                <w:bCs/>
                <w:color w:val="000000"/>
                <w:sz w:val="22"/>
                <w:szCs w:val="22"/>
              </w:rPr>
            </w:pPr>
            <w:r w:rsidRPr="00A10FAD">
              <w:rPr>
                <w:rFonts w:ascii="Times New Roman" w:hAnsi="Times New Roman"/>
                <w:b/>
                <w:bCs/>
                <w:color w:val="000000"/>
                <w:sz w:val="22"/>
                <w:szCs w:val="22"/>
              </w:rPr>
              <w:t>Responses</w:t>
            </w:r>
          </w:p>
        </w:tc>
        <w:tc>
          <w:tcPr>
            <w:tcW w:w="1568" w:type="dxa"/>
            <w:tcBorders>
              <w:top w:val="single" w:sz="12" w:space="0" w:color="auto"/>
              <w:left w:val="nil"/>
              <w:bottom w:val="single" w:sz="12" w:space="0" w:color="auto"/>
              <w:right w:val="single" w:sz="12" w:space="0" w:color="auto"/>
            </w:tcBorders>
            <w:shd w:val="clear" w:color="000000" w:fill="E0E0E0"/>
            <w:vAlign w:val="center"/>
            <w:hideMark/>
          </w:tcPr>
          <w:p w:rsidR="00F715D5" w:rsidRPr="00A10FAD" w:rsidP="00A10FAD" w14:paraId="5D7F6BEA" w14:textId="77777777">
            <w:pPr>
              <w:widowControl/>
              <w:autoSpaceDE/>
              <w:autoSpaceDN/>
              <w:adjustRightInd/>
              <w:jc w:val="center"/>
              <w:rPr>
                <w:rFonts w:ascii="Times New Roman" w:hAnsi="Times New Roman"/>
                <w:b/>
                <w:bCs/>
                <w:color w:val="000000"/>
                <w:sz w:val="22"/>
                <w:szCs w:val="22"/>
              </w:rPr>
            </w:pPr>
            <w:r w:rsidRPr="00A10FAD">
              <w:rPr>
                <w:rFonts w:ascii="Times New Roman" w:hAnsi="Times New Roman"/>
                <w:b/>
                <w:bCs/>
                <w:color w:val="000000"/>
                <w:sz w:val="22"/>
                <w:szCs w:val="22"/>
              </w:rPr>
              <w:t>Burden Hours</w:t>
            </w:r>
          </w:p>
        </w:tc>
        <w:tc>
          <w:tcPr>
            <w:tcW w:w="2092" w:type="dxa"/>
            <w:tcBorders>
              <w:top w:val="single" w:sz="12" w:space="0" w:color="auto"/>
              <w:left w:val="nil"/>
              <w:bottom w:val="single" w:sz="12" w:space="0" w:color="auto"/>
              <w:right w:val="single" w:sz="12" w:space="0" w:color="auto"/>
            </w:tcBorders>
            <w:shd w:val="clear" w:color="000000" w:fill="E0E0E0"/>
          </w:tcPr>
          <w:p w:rsidR="00F715D5" w:rsidRPr="00A10FAD" w:rsidP="00A10FAD" w14:paraId="78D26514" w14:textId="4477065D">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Respondent Cost</w:t>
            </w:r>
          </w:p>
        </w:tc>
      </w:tr>
      <w:tr w14:paraId="59971E0D" w14:textId="3A7CAAED" w:rsidTr="00CC0CBA">
        <w:tblPrEx>
          <w:tblW w:w="8758" w:type="dxa"/>
          <w:tblInd w:w="268" w:type="dxa"/>
          <w:tblLook w:val="04A0"/>
        </w:tblPrEx>
        <w:trPr>
          <w:trHeight w:val="296"/>
        </w:trPr>
        <w:tc>
          <w:tcPr>
            <w:tcW w:w="2049" w:type="dxa"/>
            <w:tcBorders>
              <w:top w:val="nil"/>
              <w:left w:val="single" w:sz="12" w:space="0" w:color="auto"/>
              <w:bottom w:val="single" w:sz="8" w:space="0" w:color="auto"/>
              <w:right w:val="single" w:sz="8" w:space="0" w:color="auto"/>
            </w:tcBorders>
            <w:shd w:val="clear" w:color="auto" w:fill="auto"/>
            <w:vAlign w:val="center"/>
            <w:hideMark/>
          </w:tcPr>
          <w:p w:rsidR="00F715D5" w:rsidRPr="00A10FAD" w:rsidP="00331984" w14:paraId="6B57F91A" w14:textId="77777777">
            <w:pPr>
              <w:widowControl/>
              <w:autoSpaceDE/>
              <w:autoSpaceDN/>
              <w:adjustRightInd/>
              <w:rPr>
                <w:rFonts w:ascii="Times New Roman" w:hAnsi="Times New Roman"/>
                <w:color w:val="000000"/>
                <w:sz w:val="22"/>
                <w:szCs w:val="22"/>
              </w:rPr>
            </w:pPr>
            <w:r w:rsidRPr="00A10FAD">
              <w:rPr>
                <w:rFonts w:ascii="Times New Roman" w:hAnsi="Times New Roman"/>
                <w:color w:val="000000"/>
                <w:sz w:val="22"/>
                <w:szCs w:val="22"/>
              </w:rPr>
              <w:t>IC 1: Freight Carriers</w:t>
            </w:r>
          </w:p>
        </w:tc>
        <w:tc>
          <w:tcPr>
            <w:tcW w:w="1306" w:type="dxa"/>
            <w:tcBorders>
              <w:top w:val="nil"/>
              <w:left w:val="nil"/>
              <w:bottom w:val="single" w:sz="8" w:space="0" w:color="auto"/>
              <w:right w:val="single" w:sz="8" w:space="0" w:color="auto"/>
            </w:tcBorders>
            <w:shd w:val="clear" w:color="auto" w:fill="auto"/>
            <w:vAlign w:val="center"/>
            <w:hideMark/>
          </w:tcPr>
          <w:p w:rsidR="00F715D5" w:rsidRPr="00A10FAD" w:rsidP="00830205" w14:paraId="28FC442C" w14:textId="3B7DA211">
            <w:pPr>
              <w:widowControl/>
              <w:autoSpaceDE/>
              <w:autoSpaceDN/>
              <w:adjustRightInd/>
              <w:jc w:val="center"/>
              <w:rPr>
                <w:rFonts w:ascii="Times New Roman" w:hAnsi="Times New Roman"/>
                <w:color w:val="000000"/>
                <w:sz w:val="22"/>
                <w:szCs w:val="22"/>
              </w:rPr>
            </w:pPr>
            <w:r w:rsidRPr="006A15C1">
              <w:rPr>
                <w:rFonts w:ascii="Times New Roman" w:hAnsi="Times New Roman"/>
                <w:color w:val="000000"/>
                <w:sz w:val="22"/>
                <w:szCs w:val="22"/>
              </w:rPr>
              <w:t>861,643</w:t>
            </w:r>
          </w:p>
        </w:tc>
        <w:tc>
          <w:tcPr>
            <w:tcW w:w="1743" w:type="dxa"/>
            <w:tcBorders>
              <w:top w:val="nil"/>
              <w:left w:val="nil"/>
              <w:bottom w:val="single" w:sz="8" w:space="0" w:color="auto"/>
              <w:right w:val="single" w:sz="8" w:space="0" w:color="auto"/>
            </w:tcBorders>
            <w:shd w:val="clear" w:color="auto" w:fill="auto"/>
            <w:noWrap/>
            <w:vAlign w:val="center"/>
            <w:hideMark/>
          </w:tcPr>
          <w:p w:rsidR="00F715D5" w:rsidRPr="00A10FAD" w:rsidP="00830205" w14:paraId="70D00AD9" w14:textId="5DBF2C3B">
            <w:pPr>
              <w:widowControl/>
              <w:autoSpaceDE/>
              <w:autoSpaceDN/>
              <w:adjustRightInd/>
              <w:jc w:val="center"/>
              <w:rPr>
                <w:rFonts w:ascii="Times New Roman" w:hAnsi="Times New Roman"/>
                <w:color w:val="000000"/>
                <w:sz w:val="22"/>
                <w:szCs w:val="22"/>
              </w:rPr>
            </w:pPr>
            <w:r w:rsidRPr="006A15C1">
              <w:rPr>
                <w:rFonts w:ascii="Times New Roman" w:hAnsi="Times New Roman"/>
                <w:color w:val="000000"/>
                <w:sz w:val="22"/>
                <w:szCs w:val="22"/>
              </w:rPr>
              <w:t>11,333,200</w:t>
            </w:r>
          </w:p>
        </w:tc>
        <w:tc>
          <w:tcPr>
            <w:tcW w:w="1568" w:type="dxa"/>
            <w:tcBorders>
              <w:top w:val="nil"/>
              <w:left w:val="nil"/>
              <w:bottom w:val="single" w:sz="8" w:space="0" w:color="auto"/>
              <w:right w:val="single" w:sz="12" w:space="0" w:color="auto"/>
            </w:tcBorders>
            <w:shd w:val="clear" w:color="auto" w:fill="auto"/>
            <w:noWrap/>
            <w:vAlign w:val="center"/>
            <w:hideMark/>
          </w:tcPr>
          <w:p w:rsidR="00F715D5" w:rsidRPr="00A10FAD" w:rsidP="00830205" w14:paraId="783D0FE1" w14:textId="0A10CD45">
            <w:pPr>
              <w:widowControl/>
              <w:autoSpaceDE/>
              <w:autoSpaceDN/>
              <w:adjustRightInd/>
              <w:jc w:val="center"/>
              <w:rPr>
                <w:rFonts w:ascii="Times New Roman" w:hAnsi="Times New Roman"/>
                <w:color w:val="000000"/>
                <w:sz w:val="22"/>
                <w:szCs w:val="22"/>
              </w:rPr>
            </w:pPr>
            <w:r w:rsidRPr="006A15C1">
              <w:rPr>
                <w:rFonts w:ascii="Times New Roman" w:hAnsi="Times New Roman"/>
                <w:color w:val="000000"/>
                <w:sz w:val="22"/>
                <w:szCs w:val="22"/>
              </w:rPr>
              <w:t>4,907,276</w:t>
            </w:r>
          </w:p>
        </w:tc>
        <w:tc>
          <w:tcPr>
            <w:tcW w:w="2092" w:type="dxa"/>
            <w:tcBorders>
              <w:top w:val="nil"/>
              <w:left w:val="nil"/>
              <w:bottom w:val="single" w:sz="8" w:space="0" w:color="auto"/>
              <w:right w:val="single" w:sz="12" w:space="0" w:color="auto"/>
            </w:tcBorders>
          </w:tcPr>
          <w:p w:rsidR="00F715D5" w:rsidRPr="00A10FAD" w:rsidP="00830205" w14:paraId="5BB606E9" w14:textId="2185E626">
            <w:pPr>
              <w:widowControl/>
              <w:autoSpaceDE/>
              <w:autoSpaceDN/>
              <w:adjustRightInd/>
              <w:spacing w:before="120"/>
              <w:jc w:val="center"/>
              <w:rPr>
                <w:rFonts w:ascii="Times New Roman" w:hAnsi="Times New Roman"/>
                <w:color w:val="000000"/>
                <w:sz w:val="22"/>
                <w:szCs w:val="22"/>
              </w:rPr>
            </w:pPr>
            <w:r w:rsidRPr="006A15C1">
              <w:rPr>
                <w:rFonts w:ascii="Times New Roman" w:hAnsi="Times New Roman"/>
                <w:color w:val="000000"/>
                <w:sz w:val="22"/>
                <w:szCs w:val="22"/>
              </w:rPr>
              <w:t>$213,515,560</w:t>
            </w:r>
          </w:p>
        </w:tc>
      </w:tr>
      <w:tr w14:paraId="14947574" w14:textId="7133F70D" w:rsidTr="00CC0CBA">
        <w:tblPrEx>
          <w:tblW w:w="8758" w:type="dxa"/>
          <w:tblInd w:w="268" w:type="dxa"/>
          <w:tblLook w:val="04A0"/>
        </w:tblPrEx>
        <w:trPr>
          <w:trHeight w:val="282"/>
        </w:trPr>
        <w:tc>
          <w:tcPr>
            <w:tcW w:w="2049" w:type="dxa"/>
            <w:tcBorders>
              <w:top w:val="nil"/>
              <w:left w:val="single" w:sz="12" w:space="0" w:color="auto"/>
              <w:bottom w:val="single" w:sz="8" w:space="0" w:color="auto"/>
              <w:right w:val="single" w:sz="8" w:space="0" w:color="auto"/>
            </w:tcBorders>
            <w:shd w:val="clear" w:color="auto" w:fill="auto"/>
            <w:vAlign w:val="center"/>
            <w:hideMark/>
          </w:tcPr>
          <w:p w:rsidR="00F715D5" w:rsidRPr="00A10FAD" w:rsidP="00331984" w14:paraId="1568C78B" w14:textId="77777777">
            <w:pPr>
              <w:widowControl/>
              <w:autoSpaceDE/>
              <w:autoSpaceDN/>
              <w:adjustRightInd/>
              <w:rPr>
                <w:rFonts w:ascii="Times New Roman" w:hAnsi="Times New Roman"/>
                <w:color w:val="000000"/>
                <w:sz w:val="22"/>
                <w:szCs w:val="22"/>
              </w:rPr>
            </w:pPr>
            <w:r w:rsidRPr="00A10FAD">
              <w:rPr>
                <w:rFonts w:ascii="Times New Roman" w:hAnsi="Times New Roman"/>
                <w:color w:val="000000"/>
                <w:sz w:val="22"/>
                <w:szCs w:val="22"/>
              </w:rPr>
              <w:t>IC 2: HM Motor Carriers</w:t>
            </w:r>
          </w:p>
        </w:tc>
        <w:tc>
          <w:tcPr>
            <w:tcW w:w="1306" w:type="dxa"/>
            <w:tcBorders>
              <w:top w:val="nil"/>
              <w:left w:val="nil"/>
              <w:bottom w:val="single" w:sz="8" w:space="0" w:color="auto"/>
              <w:right w:val="single" w:sz="8" w:space="0" w:color="auto"/>
            </w:tcBorders>
            <w:shd w:val="clear" w:color="auto" w:fill="auto"/>
            <w:vAlign w:val="center"/>
            <w:hideMark/>
          </w:tcPr>
          <w:p w:rsidR="00F715D5" w:rsidRPr="00A10FAD" w:rsidP="00830205" w14:paraId="6FBBEBC5" w14:textId="77777777">
            <w:pPr>
              <w:widowControl/>
              <w:autoSpaceDE/>
              <w:autoSpaceDN/>
              <w:adjustRightInd/>
              <w:jc w:val="center"/>
              <w:rPr>
                <w:rFonts w:ascii="Times New Roman" w:hAnsi="Times New Roman"/>
                <w:color w:val="000000"/>
                <w:sz w:val="22"/>
                <w:szCs w:val="22"/>
              </w:rPr>
            </w:pPr>
            <w:r w:rsidRPr="00A10FAD">
              <w:rPr>
                <w:rFonts w:ascii="Times New Roman" w:hAnsi="Times New Roman"/>
                <w:color w:val="000000"/>
                <w:sz w:val="22"/>
                <w:szCs w:val="22"/>
              </w:rPr>
              <w:t>17,167</w:t>
            </w:r>
          </w:p>
        </w:tc>
        <w:tc>
          <w:tcPr>
            <w:tcW w:w="1743" w:type="dxa"/>
            <w:tcBorders>
              <w:top w:val="nil"/>
              <w:left w:val="nil"/>
              <w:bottom w:val="single" w:sz="8" w:space="0" w:color="auto"/>
              <w:right w:val="single" w:sz="8" w:space="0" w:color="auto"/>
            </w:tcBorders>
            <w:shd w:val="clear" w:color="auto" w:fill="auto"/>
            <w:noWrap/>
            <w:vAlign w:val="center"/>
            <w:hideMark/>
          </w:tcPr>
          <w:p w:rsidR="00F715D5" w:rsidRPr="00A10FAD" w:rsidP="00830205" w14:paraId="1750E153" w14:textId="77777777">
            <w:pPr>
              <w:widowControl/>
              <w:autoSpaceDE/>
              <w:autoSpaceDN/>
              <w:adjustRightInd/>
              <w:jc w:val="center"/>
              <w:rPr>
                <w:rFonts w:ascii="Times New Roman" w:hAnsi="Times New Roman"/>
                <w:color w:val="000000"/>
                <w:sz w:val="22"/>
                <w:szCs w:val="22"/>
              </w:rPr>
            </w:pPr>
            <w:r w:rsidRPr="00A10FAD">
              <w:rPr>
                <w:rFonts w:ascii="Times New Roman" w:hAnsi="Times New Roman"/>
                <w:color w:val="000000"/>
                <w:sz w:val="22"/>
                <w:szCs w:val="22"/>
              </w:rPr>
              <w:t>553,501</w:t>
            </w:r>
          </w:p>
        </w:tc>
        <w:tc>
          <w:tcPr>
            <w:tcW w:w="1568" w:type="dxa"/>
            <w:tcBorders>
              <w:top w:val="nil"/>
              <w:left w:val="nil"/>
              <w:bottom w:val="single" w:sz="8" w:space="0" w:color="auto"/>
              <w:right w:val="single" w:sz="12" w:space="0" w:color="auto"/>
            </w:tcBorders>
            <w:shd w:val="clear" w:color="auto" w:fill="auto"/>
            <w:noWrap/>
            <w:vAlign w:val="center"/>
            <w:hideMark/>
          </w:tcPr>
          <w:p w:rsidR="00F715D5" w:rsidRPr="00A10FAD" w:rsidP="00830205" w14:paraId="14E0F144" w14:textId="77777777">
            <w:pPr>
              <w:widowControl/>
              <w:autoSpaceDE/>
              <w:autoSpaceDN/>
              <w:adjustRightInd/>
              <w:jc w:val="center"/>
              <w:rPr>
                <w:rFonts w:ascii="Times New Roman" w:hAnsi="Times New Roman"/>
                <w:color w:val="000000"/>
                <w:sz w:val="22"/>
                <w:szCs w:val="22"/>
              </w:rPr>
            </w:pPr>
            <w:r w:rsidRPr="00A10FAD">
              <w:rPr>
                <w:rFonts w:ascii="Times New Roman" w:hAnsi="Times New Roman"/>
                <w:color w:val="000000"/>
                <w:sz w:val="22"/>
                <w:szCs w:val="22"/>
              </w:rPr>
              <w:t>239,666</w:t>
            </w:r>
          </w:p>
        </w:tc>
        <w:tc>
          <w:tcPr>
            <w:tcW w:w="2092" w:type="dxa"/>
            <w:tcBorders>
              <w:top w:val="nil"/>
              <w:left w:val="nil"/>
              <w:bottom w:val="single" w:sz="8" w:space="0" w:color="auto"/>
              <w:right w:val="single" w:sz="12" w:space="0" w:color="auto"/>
            </w:tcBorders>
          </w:tcPr>
          <w:p w:rsidR="00F715D5" w:rsidRPr="00A10FAD" w:rsidP="00830205" w14:paraId="7199A8D4" w14:textId="28DB148D">
            <w:pPr>
              <w:widowControl/>
              <w:autoSpaceDE/>
              <w:autoSpaceDN/>
              <w:adjustRightInd/>
              <w:spacing w:before="120"/>
              <w:jc w:val="center"/>
              <w:rPr>
                <w:rFonts w:ascii="Times New Roman" w:hAnsi="Times New Roman"/>
                <w:color w:val="000000"/>
                <w:sz w:val="22"/>
                <w:szCs w:val="22"/>
              </w:rPr>
            </w:pPr>
            <w:r w:rsidRPr="00033460">
              <w:rPr>
                <w:rFonts w:ascii="Times New Roman" w:hAnsi="Times New Roman"/>
                <w:color w:val="000000"/>
                <w:sz w:val="22"/>
                <w:szCs w:val="22"/>
              </w:rPr>
              <w:t>$10,</w:t>
            </w:r>
            <w:r w:rsidR="00AA0594">
              <w:rPr>
                <w:rFonts w:ascii="Times New Roman" w:hAnsi="Times New Roman"/>
                <w:color w:val="000000"/>
                <w:sz w:val="22"/>
                <w:szCs w:val="22"/>
              </w:rPr>
              <w:t>427,86</w:t>
            </w:r>
            <w:r w:rsidR="00AD4EC9">
              <w:rPr>
                <w:rFonts w:ascii="Times New Roman" w:hAnsi="Times New Roman"/>
                <w:color w:val="000000"/>
                <w:sz w:val="22"/>
                <w:szCs w:val="22"/>
              </w:rPr>
              <w:t>3</w:t>
            </w:r>
          </w:p>
        </w:tc>
      </w:tr>
      <w:tr w14:paraId="27F24A21" w14:textId="2EEEB7A4" w:rsidTr="00CC0CBA">
        <w:tblPrEx>
          <w:tblW w:w="8758" w:type="dxa"/>
          <w:tblInd w:w="268" w:type="dxa"/>
          <w:tblLook w:val="04A0"/>
        </w:tblPrEx>
        <w:trPr>
          <w:trHeight w:val="282"/>
        </w:trPr>
        <w:tc>
          <w:tcPr>
            <w:tcW w:w="2049" w:type="dxa"/>
            <w:tcBorders>
              <w:top w:val="nil"/>
              <w:left w:val="single" w:sz="12" w:space="0" w:color="auto"/>
              <w:bottom w:val="single" w:sz="8" w:space="0" w:color="auto"/>
              <w:right w:val="single" w:sz="8" w:space="0" w:color="auto"/>
            </w:tcBorders>
            <w:shd w:val="clear" w:color="auto" w:fill="auto"/>
            <w:vAlign w:val="center"/>
            <w:hideMark/>
          </w:tcPr>
          <w:p w:rsidR="00F715D5" w:rsidRPr="00A10FAD" w:rsidP="00331984" w14:paraId="1E6A9C03" w14:textId="77777777">
            <w:pPr>
              <w:widowControl/>
              <w:autoSpaceDE/>
              <w:autoSpaceDN/>
              <w:adjustRightInd/>
              <w:rPr>
                <w:rFonts w:ascii="Times New Roman" w:hAnsi="Times New Roman"/>
                <w:color w:val="000000"/>
                <w:sz w:val="22"/>
                <w:szCs w:val="22"/>
              </w:rPr>
            </w:pPr>
            <w:r w:rsidRPr="00A10FAD">
              <w:rPr>
                <w:rFonts w:ascii="Times New Roman" w:hAnsi="Times New Roman"/>
                <w:color w:val="000000"/>
                <w:sz w:val="22"/>
                <w:szCs w:val="22"/>
              </w:rPr>
              <w:t>IC 3: Passenger Carriers</w:t>
            </w:r>
          </w:p>
        </w:tc>
        <w:tc>
          <w:tcPr>
            <w:tcW w:w="1306" w:type="dxa"/>
            <w:tcBorders>
              <w:top w:val="nil"/>
              <w:left w:val="nil"/>
              <w:bottom w:val="single" w:sz="8" w:space="0" w:color="auto"/>
              <w:right w:val="single" w:sz="8" w:space="0" w:color="auto"/>
            </w:tcBorders>
            <w:shd w:val="clear" w:color="auto" w:fill="auto"/>
            <w:vAlign w:val="center"/>
            <w:hideMark/>
          </w:tcPr>
          <w:p w:rsidR="00F715D5" w:rsidRPr="00A10FAD" w:rsidP="00830205" w14:paraId="7AEFF3C1" w14:textId="3C315FDC">
            <w:pPr>
              <w:widowControl/>
              <w:autoSpaceDE/>
              <w:autoSpaceDN/>
              <w:adjustRightInd/>
              <w:jc w:val="center"/>
              <w:rPr>
                <w:rFonts w:ascii="Times New Roman" w:hAnsi="Times New Roman"/>
                <w:color w:val="000000"/>
                <w:sz w:val="22"/>
                <w:szCs w:val="22"/>
              </w:rPr>
            </w:pPr>
            <w:r w:rsidRPr="006A15C1">
              <w:rPr>
                <w:rFonts w:ascii="Times New Roman" w:hAnsi="Times New Roman"/>
                <w:color w:val="000000"/>
                <w:sz w:val="22"/>
                <w:szCs w:val="22"/>
              </w:rPr>
              <w:t>15,</w:t>
            </w:r>
            <w:r w:rsidR="00E233C0">
              <w:rPr>
                <w:rFonts w:ascii="Times New Roman" w:hAnsi="Times New Roman"/>
                <w:color w:val="000000"/>
                <w:sz w:val="22"/>
                <w:szCs w:val="22"/>
              </w:rPr>
              <w:t>114</w:t>
            </w:r>
          </w:p>
        </w:tc>
        <w:tc>
          <w:tcPr>
            <w:tcW w:w="1743" w:type="dxa"/>
            <w:tcBorders>
              <w:top w:val="nil"/>
              <w:left w:val="nil"/>
              <w:bottom w:val="single" w:sz="8" w:space="0" w:color="auto"/>
              <w:right w:val="single" w:sz="8" w:space="0" w:color="auto"/>
            </w:tcBorders>
            <w:shd w:val="clear" w:color="auto" w:fill="auto"/>
            <w:noWrap/>
            <w:vAlign w:val="center"/>
            <w:hideMark/>
          </w:tcPr>
          <w:p w:rsidR="00F715D5" w:rsidRPr="00A10FAD" w:rsidP="00830205" w14:paraId="62673D0E" w14:textId="29B1F965">
            <w:pPr>
              <w:widowControl/>
              <w:autoSpaceDE/>
              <w:autoSpaceDN/>
              <w:adjustRightInd/>
              <w:jc w:val="center"/>
              <w:rPr>
                <w:rFonts w:ascii="Times New Roman" w:hAnsi="Times New Roman"/>
                <w:color w:val="000000"/>
                <w:sz w:val="22"/>
                <w:szCs w:val="22"/>
              </w:rPr>
            </w:pPr>
            <w:r w:rsidRPr="006A15C1">
              <w:rPr>
                <w:rFonts w:ascii="Times New Roman" w:hAnsi="Times New Roman"/>
                <w:color w:val="000000"/>
                <w:sz w:val="22"/>
                <w:szCs w:val="22"/>
              </w:rPr>
              <w:t>1</w:t>
            </w:r>
            <w:r w:rsidR="00E233C0">
              <w:rPr>
                <w:rFonts w:ascii="Times New Roman" w:hAnsi="Times New Roman"/>
                <w:color w:val="000000"/>
                <w:sz w:val="22"/>
                <w:szCs w:val="22"/>
              </w:rPr>
              <w:t>10,03</w:t>
            </w:r>
            <w:r w:rsidR="00B50B32">
              <w:rPr>
                <w:rFonts w:ascii="Times New Roman" w:hAnsi="Times New Roman"/>
                <w:color w:val="000000"/>
                <w:sz w:val="22"/>
                <w:szCs w:val="22"/>
              </w:rPr>
              <w:t>4</w:t>
            </w:r>
          </w:p>
        </w:tc>
        <w:tc>
          <w:tcPr>
            <w:tcW w:w="1568" w:type="dxa"/>
            <w:tcBorders>
              <w:top w:val="nil"/>
              <w:left w:val="nil"/>
              <w:bottom w:val="single" w:sz="8" w:space="0" w:color="auto"/>
              <w:right w:val="single" w:sz="12" w:space="0" w:color="auto"/>
            </w:tcBorders>
            <w:shd w:val="clear" w:color="auto" w:fill="auto"/>
            <w:noWrap/>
            <w:vAlign w:val="center"/>
            <w:hideMark/>
          </w:tcPr>
          <w:p w:rsidR="00F715D5" w:rsidRPr="00A10FAD" w:rsidP="00830205" w14:paraId="2D9E2B5D" w14:textId="4E90DF0F">
            <w:pPr>
              <w:widowControl/>
              <w:autoSpaceDE/>
              <w:autoSpaceDN/>
              <w:adjustRightInd/>
              <w:jc w:val="center"/>
              <w:rPr>
                <w:rFonts w:ascii="Times New Roman" w:hAnsi="Times New Roman"/>
                <w:color w:val="000000"/>
                <w:sz w:val="22"/>
                <w:szCs w:val="22"/>
              </w:rPr>
            </w:pPr>
            <w:r w:rsidRPr="006A15C1">
              <w:rPr>
                <w:rFonts w:ascii="Times New Roman" w:hAnsi="Times New Roman"/>
                <w:color w:val="000000"/>
                <w:sz w:val="22"/>
                <w:szCs w:val="22"/>
              </w:rPr>
              <w:t>47,</w:t>
            </w:r>
            <w:r w:rsidR="00E233C0">
              <w:rPr>
                <w:rFonts w:ascii="Times New Roman" w:hAnsi="Times New Roman"/>
                <w:color w:val="000000"/>
                <w:sz w:val="22"/>
                <w:szCs w:val="22"/>
              </w:rPr>
              <w:t>645</w:t>
            </w:r>
          </w:p>
        </w:tc>
        <w:tc>
          <w:tcPr>
            <w:tcW w:w="2092" w:type="dxa"/>
            <w:tcBorders>
              <w:top w:val="nil"/>
              <w:left w:val="nil"/>
              <w:bottom w:val="single" w:sz="8" w:space="0" w:color="auto"/>
              <w:right w:val="single" w:sz="12" w:space="0" w:color="auto"/>
            </w:tcBorders>
          </w:tcPr>
          <w:p w:rsidR="00F715D5" w:rsidRPr="00A10FAD" w:rsidP="00830205" w14:paraId="1707D457" w14:textId="0C61066D">
            <w:pPr>
              <w:widowControl/>
              <w:autoSpaceDE/>
              <w:autoSpaceDN/>
              <w:adjustRightInd/>
              <w:spacing w:before="120"/>
              <w:jc w:val="center"/>
              <w:rPr>
                <w:rFonts w:ascii="Times New Roman" w:hAnsi="Times New Roman"/>
                <w:color w:val="000000"/>
                <w:sz w:val="22"/>
                <w:szCs w:val="22"/>
              </w:rPr>
            </w:pPr>
            <w:r w:rsidRPr="006A15C1">
              <w:rPr>
                <w:rFonts w:ascii="Times New Roman" w:hAnsi="Times New Roman"/>
                <w:color w:val="000000"/>
                <w:sz w:val="22"/>
                <w:szCs w:val="22"/>
              </w:rPr>
              <w:t>$2,5</w:t>
            </w:r>
            <w:r w:rsidR="00E233C0">
              <w:rPr>
                <w:rFonts w:ascii="Times New Roman" w:hAnsi="Times New Roman"/>
                <w:color w:val="000000"/>
                <w:sz w:val="22"/>
                <w:szCs w:val="22"/>
              </w:rPr>
              <w:t>58,53</w:t>
            </w:r>
            <w:r w:rsidR="00EC41AC">
              <w:rPr>
                <w:rFonts w:ascii="Times New Roman" w:hAnsi="Times New Roman"/>
                <w:color w:val="000000"/>
                <w:sz w:val="22"/>
                <w:szCs w:val="22"/>
              </w:rPr>
              <w:t>8</w:t>
            </w:r>
          </w:p>
        </w:tc>
      </w:tr>
      <w:tr w14:paraId="7FC7F234" w14:textId="2269C534" w:rsidTr="00CC0CBA">
        <w:tblPrEx>
          <w:tblW w:w="8758" w:type="dxa"/>
          <w:tblInd w:w="268" w:type="dxa"/>
          <w:tblLook w:val="04A0"/>
        </w:tblPrEx>
        <w:trPr>
          <w:trHeight w:val="282"/>
        </w:trPr>
        <w:tc>
          <w:tcPr>
            <w:tcW w:w="2049" w:type="dxa"/>
            <w:tcBorders>
              <w:top w:val="nil"/>
              <w:left w:val="single" w:sz="12" w:space="0" w:color="auto"/>
              <w:bottom w:val="single" w:sz="12" w:space="0" w:color="auto"/>
              <w:right w:val="single" w:sz="8" w:space="0" w:color="auto"/>
            </w:tcBorders>
            <w:shd w:val="clear" w:color="auto" w:fill="auto"/>
            <w:vAlign w:val="center"/>
            <w:hideMark/>
          </w:tcPr>
          <w:p w:rsidR="00F715D5" w:rsidRPr="00A10FAD" w:rsidP="00331984" w14:paraId="1512A86F" w14:textId="77777777">
            <w:pPr>
              <w:widowControl/>
              <w:autoSpaceDE/>
              <w:autoSpaceDN/>
              <w:adjustRightInd/>
              <w:rPr>
                <w:rFonts w:ascii="Times New Roman" w:hAnsi="Times New Roman"/>
                <w:color w:val="000000"/>
                <w:sz w:val="22"/>
                <w:szCs w:val="22"/>
              </w:rPr>
            </w:pPr>
            <w:r w:rsidRPr="00A10FAD">
              <w:rPr>
                <w:rFonts w:ascii="Times New Roman" w:hAnsi="Times New Roman"/>
                <w:color w:val="000000"/>
                <w:sz w:val="22"/>
                <w:szCs w:val="22"/>
              </w:rPr>
              <w:t>IC 4: IEPs</w:t>
            </w:r>
          </w:p>
        </w:tc>
        <w:tc>
          <w:tcPr>
            <w:tcW w:w="1306" w:type="dxa"/>
            <w:tcBorders>
              <w:top w:val="nil"/>
              <w:left w:val="nil"/>
              <w:bottom w:val="single" w:sz="12" w:space="0" w:color="auto"/>
              <w:right w:val="single" w:sz="8" w:space="0" w:color="auto"/>
            </w:tcBorders>
            <w:shd w:val="clear" w:color="auto" w:fill="auto"/>
            <w:vAlign w:val="center"/>
            <w:hideMark/>
          </w:tcPr>
          <w:p w:rsidR="00F715D5" w:rsidRPr="00A10FAD" w:rsidP="00830205" w14:paraId="07D47901" w14:textId="77777777">
            <w:pPr>
              <w:widowControl/>
              <w:autoSpaceDE/>
              <w:autoSpaceDN/>
              <w:adjustRightInd/>
              <w:jc w:val="center"/>
              <w:rPr>
                <w:rFonts w:ascii="Times New Roman" w:hAnsi="Times New Roman"/>
                <w:color w:val="000000"/>
                <w:sz w:val="22"/>
                <w:szCs w:val="22"/>
              </w:rPr>
            </w:pPr>
            <w:r w:rsidRPr="00A10FAD">
              <w:rPr>
                <w:rFonts w:ascii="Times New Roman" w:hAnsi="Times New Roman"/>
                <w:color w:val="000000"/>
                <w:sz w:val="22"/>
                <w:szCs w:val="22"/>
              </w:rPr>
              <w:t>1,561</w:t>
            </w:r>
          </w:p>
        </w:tc>
        <w:tc>
          <w:tcPr>
            <w:tcW w:w="1743" w:type="dxa"/>
            <w:tcBorders>
              <w:top w:val="nil"/>
              <w:left w:val="nil"/>
              <w:bottom w:val="single" w:sz="12" w:space="0" w:color="auto"/>
              <w:right w:val="single" w:sz="8" w:space="0" w:color="auto"/>
            </w:tcBorders>
            <w:shd w:val="clear" w:color="auto" w:fill="auto"/>
            <w:noWrap/>
            <w:vAlign w:val="center"/>
            <w:hideMark/>
          </w:tcPr>
          <w:p w:rsidR="00F715D5" w:rsidRPr="00A10FAD" w:rsidP="00830205" w14:paraId="7D32C432" w14:textId="77777777">
            <w:pPr>
              <w:widowControl/>
              <w:autoSpaceDE/>
              <w:autoSpaceDN/>
              <w:adjustRightInd/>
              <w:jc w:val="center"/>
              <w:rPr>
                <w:rFonts w:ascii="Times New Roman" w:hAnsi="Times New Roman"/>
                <w:color w:val="000000"/>
                <w:sz w:val="22"/>
                <w:szCs w:val="22"/>
              </w:rPr>
            </w:pPr>
            <w:r w:rsidRPr="00A10FAD">
              <w:rPr>
                <w:rFonts w:ascii="Times New Roman" w:hAnsi="Times New Roman"/>
                <w:color w:val="000000"/>
                <w:sz w:val="22"/>
                <w:szCs w:val="22"/>
              </w:rPr>
              <w:t>4,624,367</w:t>
            </w:r>
          </w:p>
        </w:tc>
        <w:tc>
          <w:tcPr>
            <w:tcW w:w="1568" w:type="dxa"/>
            <w:tcBorders>
              <w:top w:val="nil"/>
              <w:left w:val="nil"/>
              <w:bottom w:val="single" w:sz="12" w:space="0" w:color="auto"/>
              <w:right w:val="single" w:sz="12" w:space="0" w:color="auto"/>
            </w:tcBorders>
            <w:shd w:val="clear" w:color="auto" w:fill="auto"/>
            <w:noWrap/>
            <w:vAlign w:val="center"/>
            <w:hideMark/>
          </w:tcPr>
          <w:p w:rsidR="00F715D5" w:rsidRPr="00A10FAD" w:rsidP="00830205" w14:paraId="1F9DB225" w14:textId="77777777">
            <w:pPr>
              <w:widowControl/>
              <w:autoSpaceDE/>
              <w:autoSpaceDN/>
              <w:adjustRightInd/>
              <w:jc w:val="center"/>
              <w:rPr>
                <w:rFonts w:ascii="Times New Roman" w:hAnsi="Times New Roman"/>
                <w:color w:val="000000"/>
                <w:sz w:val="22"/>
                <w:szCs w:val="22"/>
              </w:rPr>
            </w:pPr>
            <w:r w:rsidRPr="00A10FAD">
              <w:rPr>
                <w:rFonts w:ascii="Times New Roman" w:hAnsi="Times New Roman"/>
                <w:color w:val="000000"/>
                <w:sz w:val="22"/>
                <w:szCs w:val="22"/>
              </w:rPr>
              <w:t>2,002,351</w:t>
            </w:r>
          </w:p>
        </w:tc>
        <w:tc>
          <w:tcPr>
            <w:tcW w:w="2092" w:type="dxa"/>
            <w:tcBorders>
              <w:top w:val="nil"/>
              <w:left w:val="nil"/>
              <w:bottom w:val="single" w:sz="12" w:space="0" w:color="auto"/>
              <w:right w:val="single" w:sz="12" w:space="0" w:color="auto"/>
            </w:tcBorders>
          </w:tcPr>
          <w:p w:rsidR="00F715D5" w:rsidRPr="00A10FAD" w:rsidP="00830205" w14:paraId="4EBF2D30" w14:textId="263C7705">
            <w:pPr>
              <w:widowControl/>
              <w:autoSpaceDE/>
              <w:autoSpaceDN/>
              <w:adjustRightInd/>
              <w:spacing w:before="120"/>
              <w:jc w:val="center"/>
              <w:rPr>
                <w:rFonts w:ascii="Times New Roman" w:hAnsi="Times New Roman"/>
                <w:color w:val="000000"/>
                <w:sz w:val="22"/>
                <w:szCs w:val="22"/>
              </w:rPr>
            </w:pPr>
            <w:r>
              <w:rPr>
                <w:rFonts w:ascii="Times New Roman" w:hAnsi="Times New Roman"/>
                <w:color w:val="000000"/>
                <w:sz w:val="22"/>
                <w:szCs w:val="22"/>
              </w:rPr>
              <w:t>$87,122,2</w:t>
            </w:r>
            <w:r w:rsidR="00504183">
              <w:rPr>
                <w:rFonts w:ascii="Times New Roman" w:hAnsi="Times New Roman"/>
                <w:color w:val="000000"/>
                <w:sz w:val="22"/>
                <w:szCs w:val="22"/>
              </w:rPr>
              <w:t>86</w:t>
            </w:r>
          </w:p>
        </w:tc>
      </w:tr>
      <w:tr w14:paraId="0B56335F" w14:textId="1735675A" w:rsidTr="00CC0CBA">
        <w:tblPrEx>
          <w:tblW w:w="8758" w:type="dxa"/>
          <w:tblInd w:w="268" w:type="dxa"/>
          <w:tblLook w:val="04A0"/>
        </w:tblPrEx>
        <w:trPr>
          <w:trHeight w:val="296"/>
        </w:trPr>
        <w:tc>
          <w:tcPr>
            <w:tcW w:w="2049" w:type="dxa"/>
            <w:tcBorders>
              <w:top w:val="nil"/>
              <w:left w:val="single" w:sz="12" w:space="0" w:color="auto"/>
              <w:bottom w:val="single" w:sz="12" w:space="0" w:color="auto"/>
              <w:right w:val="single" w:sz="8" w:space="0" w:color="auto"/>
            </w:tcBorders>
            <w:shd w:val="clear" w:color="auto" w:fill="auto"/>
            <w:vAlign w:val="center"/>
            <w:hideMark/>
          </w:tcPr>
          <w:p w:rsidR="00F715D5" w:rsidRPr="00A10FAD" w:rsidP="00331984" w14:paraId="34A3C102" w14:textId="77777777">
            <w:pPr>
              <w:widowControl/>
              <w:autoSpaceDE/>
              <w:autoSpaceDN/>
              <w:adjustRightInd/>
              <w:rPr>
                <w:rFonts w:ascii="Times New Roman" w:hAnsi="Times New Roman"/>
                <w:b/>
                <w:bCs/>
                <w:color w:val="000000"/>
                <w:sz w:val="22"/>
                <w:szCs w:val="22"/>
              </w:rPr>
            </w:pPr>
            <w:r w:rsidRPr="00A10FAD">
              <w:rPr>
                <w:rFonts w:ascii="Times New Roman" w:hAnsi="Times New Roman"/>
                <w:b/>
                <w:bCs/>
                <w:color w:val="000000"/>
                <w:sz w:val="22"/>
                <w:szCs w:val="22"/>
              </w:rPr>
              <w:t>Total</w:t>
            </w:r>
          </w:p>
        </w:tc>
        <w:tc>
          <w:tcPr>
            <w:tcW w:w="1306" w:type="dxa"/>
            <w:tcBorders>
              <w:top w:val="nil"/>
              <w:left w:val="nil"/>
              <w:bottom w:val="single" w:sz="12" w:space="0" w:color="auto"/>
              <w:right w:val="single" w:sz="8" w:space="0" w:color="auto"/>
            </w:tcBorders>
            <w:shd w:val="clear" w:color="auto" w:fill="auto"/>
            <w:vAlign w:val="center"/>
            <w:hideMark/>
          </w:tcPr>
          <w:p w:rsidR="00F715D5" w:rsidRPr="00A10FAD" w:rsidP="00830205" w14:paraId="093036FB" w14:textId="2F9A6078">
            <w:pPr>
              <w:widowControl/>
              <w:autoSpaceDE/>
              <w:autoSpaceDN/>
              <w:adjustRightInd/>
              <w:jc w:val="center"/>
              <w:rPr>
                <w:rFonts w:ascii="Times New Roman" w:hAnsi="Times New Roman"/>
                <w:b/>
                <w:bCs/>
                <w:color w:val="000000"/>
                <w:sz w:val="22"/>
                <w:szCs w:val="22"/>
              </w:rPr>
            </w:pPr>
            <w:bookmarkStart w:id="11" w:name="_Hlk108880371"/>
            <w:r w:rsidRPr="006A15C1">
              <w:rPr>
                <w:rFonts w:ascii="Times New Roman" w:hAnsi="Times New Roman"/>
                <w:b/>
                <w:bCs/>
                <w:color w:val="000000"/>
                <w:sz w:val="22"/>
                <w:szCs w:val="22"/>
              </w:rPr>
              <w:t>895,</w:t>
            </w:r>
            <w:r w:rsidR="00E233C0">
              <w:rPr>
                <w:rFonts w:ascii="Times New Roman" w:hAnsi="Times New Roman"/>
                <w:b/>
                <w:bCs/>
                <w:color w:val="000000"/>
                <w:sz w:val="22"/>
                <w:szCs w:val="22"/>
              </w:rPr>
              <w:t>485</w:t>
            </w:r>
            <w:bookmarkEnd w:id="11"/>
          </w:p>
        </w:tc>
        <w:tc>
          <w:tcPr>
            <w:tcW w:w="1743" w:type="dxa"/>
            <w:tcBorders>
              <w:top w:val="nil"/>
              <w:left w:val="nil"/>
              <w:bottom w:val="single" w:sz="12" w:space="0" w:color="auto"/>
              <w:right w:val="single" w:sz="8" w:space="0" w:color="auto"/>
            </w:tcBorders>
            <w:shd w:val="clear" w:color="auto" w:fill="auto"/>
            <w:noWrap/>
            <w:vAlign w:val="center"/>
            <w:hideMark/>
          </w:tcPr>
          <w:p w:rsidR="00F715D5" w:rsidRPr="00A10FAD" w:rsidP="00830205" w14:paraId="19B9F914" w14:textId="4FFEDFAC">
            <w:pPr>
              <w:widowControl/>
              <w:autoSpaceDE/>
              <w:autoSpaceDN/>
              <w:adjustRightInd/>
              <w:jc w:val="center"/>
              <w:rPr>
                <w:rFonts w:ascii="Times New Roman" w:hAnsi="Times New Roman"/>
                <w:b/>
                <w:bCs/>
                <w:color w:val="000000"/>
                <w:sz w:val="22"/>
                <w:szCs w:val="22"/>
              </w:rPr>
            </w:pPr>
            <w:bookmarkStart w:id="12" w:name="_Hlk108880383"/>
            <w:r w:rsidRPr="006A15C1">
              <w:rPr>
                <w:rFonts w:ascii="Times New Roman" w:hAnsi="Times New Roman"/>
                <w:b/>
                <w:bCs/>
                <w:color w:val="000000"/>
                <w:sz w:val="22"/>
                <w:szCs w:val="22"/>
              </w:rPr>
              <w:t>16,62</w:t>
            </w:r>
            <w:r w:rsidR="00E233C0">
              <w:rPr>
                <w:rFonts w:ascii="Times New Roman" w:hAnsi="Times New Roman"/>
                <w:b/>
                <w:bCs/>
                <w:color w:val="000000"/>
                <w:sz w:val="22"/>
                <w:szCs w:val="22"/>
              </w:rPr>
              <w:t>1,</w:t>
            </w:r>
            <w:bookmarkEnd w:id="12"/>
            <w:r w:rsidR="00C7485B">
              <w:rPr>
                <w:rFonts w:ascii="Times New Roman" w:hAnsi="Times New Roman"/>
                <w:b/>
                <w:bCs/>
                <w:color w:val="000000"/>
                <w:sz w:val="22"/>
                <w:szCs w:val="22"/>
              </w:rPr>
              <w:t>10</w:t>
            </w:r>
            <w:r w:rsidR="00B50B32">
              <w:rPr>
                <w:rFonts w:ascii="Times New Roman" w:hAnsi="Times New Roman"/>
                <w:b/>
                <w:bCs/>
                <w:color w:val="000000"/>
                <w:sz w:val="22"/>
                <w:szCs w:val="22"/>
              </w:rPr>
              <w:t>3</w:t>
            </w:r>
          </w:p>
        </w:tc>
        <w:tc>
          <w:tcPr>
            <w:tcW w:w="1568" w:type="dxa"/>
            <w:tcBorders>
              <w:top w:val="nil"/>
              <w:left w:val="nil"/>
              <w:bottom w:val="single" w:sz="12" w:space="0" w:color="auto"/>
              <w:right w:val="single" w:sz="12" w:space="0" w:color="auto"/>
            </w:tcBorders>
            <w:shd w:val="clear" w:color="auto" w:fill="auto"/>
            <w:noWrap/>
            <w:vAlign w:val="center"/>
            <w:hideMark/>
          </w:tcPr>
          <w:p w:rsidR="00F715D5" w:rsidRPr="00A10FAD" w:rsidP="00830205" w14:paraId="0E952918" w14:textId="711CA685">
            <w:pPr>
              <w:widowControl/>
              <w:autoSpaceDE/>
              <w:autoSpaceDN/>
              <w:adjustRightInd/>
              <w:jc w:val="center"/>
              <w:rPr>
                <w:rFonts w:ascii="Times New Roman" w:hAnsi="Times New Roman"/>
                <w:b/>
                <w:bCs/>
                <w:color w:val="000000"/>
                <w:sz w:val="22"/>
                <w:szCs w:val="22"/>
              </w:rPr>
            </w:pPr>
            <w:r w:rsidRPr="006A15C1">
              <w:rPr>
                <w:rFonts w:ascii="Times New Roman" w:hAnsi="Times New Roman"/>
                <w:b/>
                <w:bCs/>
                <w:color w:val="000000"/>
                <w:sz w:val="22"/>
                <w:szCs w:val="22"/>
              </w:rPr>
              <w:t>7,196,</w:t>
            </w:r>
            <w:r w:rsidR="00E233C0">
              <w:rPr>
                <w:rFonts w:ascii="Times New Roman" w:hAnsi="Times New Roman"/>
                <w:b/>
                <w:bCs/>
                <w:color w:val="000000"/>
                <w:sz w:val="22"/>
                <w:szCs w:val="22"/>
              </w:rPr>
              <w:t>93</w:t>
            </w:r>
            <w:r w:rsidR="00C7485B">
              <w:rPr>
                <w:rFonts w:ascii="Times New Roman" w:hAnsi="Times New Roman"/>
                <w:b/>
                <w:bCs/>
                <w:color w:val="000000"/>
                <w:sz w:val="22"/>
                <w:szCs w:val="22"/>
              </w:rPr>
              <w:t>8</w:t>
            </w:r>
          </w:p>
        </w:tc>
        <w:tc>
          <w:tcPr>
            <w:tcW w:w="2092" w:type="dxa"/>
            <w:tcBorders>
              <w:top w:val="nil"/>
              <w:left w:val="nil"/>
              <w:bottom w:val="single" w:sz="12" w:space="0" w:color="auto"/>
              <w:right w:val="single" w:sz="12" w:space="0" w:color="auto"/>
            </w:tcBorders>
          </w:tcPr>
          <w:p w:rsidR="00F715D5" w:rsidRPr="00A10FAD" w:rsidP="00830205" w14:paraId="76CAA429" w14:textId="17628784">
            <w:pPr>
              <w:widowControl/>
              <w:autoSpaceDE/>
              <w:autoSpaceDN/>
              <w:adjustRightInd/>
              <w:jc w:val="center"/>
              <w:rPr>
                <w:rFonts w:ascii="Times New Roman" w:hAnsi="Times New Roman"/>
                <w:b/>
                <w:bCs/>
                <w:color w:val="000000"/>
                <w:sz w:val="22"/>
                <w:szCs w:val="22"/>
              </w:rPr>
            </w:pPr>
            <w:bookmarkStart w:id="13" w:name="_Hlk115188345"/>
            <w:r w:rsidRPr="006A15C1">
              <w:rPr>
                <w:rFonts w:ascii="Times New Roman" w:hAnsi="Times New Roman"/>
                <w:b/>
                <w:bCs/>
                <w:color w:val="000000"/>
                <w:sz w:val="22"/>
                <w:szCs w:val="22"/>
              </w:rPr>
              <w:t>$313,6</w:t>
            </w:r>
            <w:r w:rsidR="00E233C0">
              <w:rPr>
                <w:rFonts w:ascii="Times New Roman" w:hAnsi="Times New Roman"/>
                <w:b/>
                <w:bCs/>
                <w:color w:val="000000"/>
                <w:sz w:val="22"/>
                <w:szCs w:val="22"/>
              </w:rPr>
              <w:t>24,24</w:t>
            </w:r>
            <w:bookmarkEnd w:id="13"/>
            <w:r w:rsidR="00EC41AC">
              <w:rPr>
                <w:rFonts w:ascii="Times New Roman" w:hAnsi="Times New Roman"/>
                <w:b/>
                <w:bCs/>
                <w:color w:val="000000"/>
                <w:sz w:val="22"/>
                <w:szCs w:val="22"/>
              </w:rPr>
              <w:t>6</w:t>
            </w:r>
          </w:p>
        </w:tc>
      </w:tr>
    </w:tbl>
    <w:p w:rsidR="008F4BDA" w:rsidRPr="00801A55" w:rsidP="00801A55" w14:paraId="03476582" w14:textId="494C274E">
      <w:pPr>
        <w:widowControl/>
        <w:tabs>
          <w:tab w:val="left" w:pos="450"/>
          <w:tab w:val="left" w:pos="5976"/>
        </w:tabs>
        <w:ind w:left="360"/>
        <w:rPr>
          <w:rFonts w:ascii="Times New Roman" w:hAnsi="Times New Roman"/>
          <w:bCs/>
          <w:sz w:val="24"/>
          <w:szCs w:val="24"/>
        </w:rPr>
      </w:pPr>
      <w:r w:rsidRPr="00801A55">
        <w:rPr>
          <w:rFonts w:ascii="Times New Roman" w:hAnsi="Times New Roman"/>
          <w:bCs/>
          <w:sz w:val="24"/>
          <w:szCs w:val="24"/>
        </w:rPr>
        <w:tab/>
      </w:r>
      <w:r w:rsidRPr="00801A55">
        <w:rPr>
          <w:rFonts w:ascii="Times New Roman" w:hAnsi="Times New Roman"/>
          <w:bCs/>
          <w:sz w:val="24"/>
          <w:szCs w:val="24"/>
        </w:rPr>
        <w:tab/>
      </w:r>
    </w:p>
    <w:p w:rsidR="008F4BDA" w:rsidRPr="00801A55" w:rsidP="00801A55" w14:paraId="650DD0B7" w14:textId="732D207E">
      <w:pPr>
        <w:widowControl/>
        <w:tabs>
          <w:tab w:val="left" w:pos="450"/>
        </w:tabs>
        <w:ind w:left="360"/>
        <w:rPr>
          <w:rFonts w:ascii="Times New Roman" w:hAnsi="Times New Roman"/>
          <w:bCs/>
          <w:sz w:val="24"/>
          <w:szCs w:val="24"/>
        </w:rPr>
      </w:pPr>
      <w:r w:rsidRPr="00801A55">
        <w:rPr>
          <w:rFonts w:ascii="Times New Roman" w:hAnsi="Times New Roman"/>
          <w:b/>
          <w:bCs/>
          <w:sz w:val="24"/>
          <w:szCs w:val="24"/>
        </w:rPr>
        <w:t xml:space="preserve">Estimated </w:t>
      </w:r>
      <w:r w:rsidRPr="00801A55" w:rsidR="00E807F1">
        <w:rPr>
          <w:rFonts w:ascii="Times New Roman" w:hAnsi="Times New Roman"/>
          <w:b/>
          <w:bCs/>
          <w:sz w:val="24"/>
          <w:szCs w:val="24"/>
        </w:rPr>
        <w:t xml:space="preserve">Average </w:t>
      </w:r>
      <w:r w:rsidRPr="00801A55">
        <w:rPr>
          <w:rFonts w:ascii="Times New Roman" w:hAnsi="Times New Roman"/>
          <w:b/>
          <w:bCs/>
          <w:sz w:val="24"/>
          <w:szCs w:val="24"/>
        </w:rPr>
        <w:t xml:space="preserve">Annual Burden: </w:t>
      </w:r>
      <w:r w:rsidRPr="00830205" w:rsidR="00AD4EC9">
        <w:rPr>
          <w:rFonts w:ascii="Times New Roman" w:hAnsi="Times New Roman"/>
          <w:sz w:val="24"/>
          <w:szCs w:val="24"/>
        </w:rPr>
        <w:t>7,196,</w:t>
      </w:r>
      <w:r w:rsidR="00E233C0">
        <w:rPr>
          <w:rFonts w:ascii="Times New Roman" w:hAnsi="Times New Roman"/>
          <w:sz w:val="24"/>
          <w:szCs w:val="24"/>
        </w:rPr>
        <w:t>93</w:t>
      </w:r>
      <w:r w:rsidR="00C7485B">
        <w:rPr>
          <w:rFonts w:ascii="Times New Roman" w:hAnsi="Times New Roman"/>
          <w:sz w:val="24"/>
          <w:szCs w:val="24"/>
        </w:rPr>
        <w:t>8</w:t>
      </w:r>
      <w:r w:rsidRPr="00830205" w:rsidR="00AD4EC9">
        <w:rPr>
          <w:rFonts w:ascii="Times New Roman" w:hAnsi="Times New Roman"/>
          <w:sz w:val="24"/>
          <w:szCs w:val="24"/>
        </w:rPr>
        <w:t xml:space="preserve"> </w:t>
      </w:r>
      <w:r w:rsidRPr="003D5FE0">
        <w:rPr>
          <w:rFonts w:ascii="Times New Roman" w:hAnsi="Times New Roman"/>
          <w:sz w:val="24"/>
          <w:szCs w:val="24"/>
        </w:rPr>
        <w:t>hours</w:t>
      </w:r>
    </w:p>
    <w:p w:rsidR="008F4BDA" w:rsidRPr="00801A55" w:rsidP="00801A55" w14:paraId="302A7213" w14:textId="651B57D3">
      <w:pPr>
        <w:widowControl/>
        <w:tabs>
          <w:tab w:val="left" w:pos="450"/>
        </w:tabs>
        <w:ind w:left="360"/>
        <w:rPr>
          <w:rFonts w:ascii="Times New Roman" w:hAnsi="Times New Roman"/>
          <w:bCs/>
          <w:sz w:val="24"/>
          <w:szCs w:val="24"/>
        </w:rPr>
      </w:pPr>
      <w:r w:rsidRPr="00801A55">
        <w:rPr>
          <w:rFonts w:ascii="Times New Roman" w:hAnsi="Times New Roman"/>
          <w:b/>
          <w:bCs/>
          <w:sz w:val="24"/>
          <w:szCs w:val="24"/>
        </w:rPr>
        <w:t>Estim</w:t>
      </w:r>
      <w:r w:rsidRPr="00801A55" w:rsidR="003D3B8F">
        <w:rPr>
          <w:rFonts w:ascii="Times New Roman" w:hAnsi="Times New Roman"/>
          <w:b/>
          <w:bCs/>
          <w:sz w:val="24"/>
          <w:szCs w:val="24"/>
        </w:rPr>
        <w:t xml:space="preserve">ated </w:t>
      </w:r>
      <w:r w:rsidRPr="00801A55" w:rsidR="00E807F1">
        <w:rPr>
          <w:rFonts w:ascii="Times New Roman" w:hAnsi="Times New Roman"/>
          <w:b/>
          <w:bCs/>
          <w:sz w:val="24"/>
          <w:szCs w:val="24"/>
        </w:rPr>
        <w:t xml:space="preserve">Average </w:t>
      </w:r>
      <w:r w:rsidRPr="00801A55" w:rsidR="003D3B8F">
        <w:rPr>
          <w:rFonts w:ascii="Times New Roman" w:hAnsi="Times New Roman"/>
          <w:b/>
          <w:bCs/>
          <w:sz w:val="24"/>
          <w:szCs w:val="24"/>
        </w:rPr>
        <w:t xml:space="preserve">Annual </w:t>
      </w:r>
      <w:r w:rsidRPr="00801A55" w:rsidR="0004388F">
        <w:rPr>
          <w:rFonts w:ascii="Times New Roman" w:hAnsi="Times New Roman"/>
          <w:b/>
          <w:bCs/>
          <w:sz w:val="24"/>
          <w:szCs w:val="24"/>
        </w:rPr>
        <w:t xml:space="preserve">Number of </w:t>
      </w:r>
      <w:r w:rsidRPr="00801A55" w:rsidR="003D3B8F">
        <w:rPr>
          <w:rFonts w:ascii="Times New Roman" w:hAnsi="Times New Roman"/>
          <w:b/>
          <w:bCs/>
          <w:sz w:val="24"/>
          <w:szCs w:val="24"/>
        </w:rPr>
        <w:t xml:space="preserve">Respondents: </w:t>
      </w:r>
      <w:r w:rsidRPr="00830205" w:rsidR="00AD4EC9">
        <w:rPr>
          <w:rFonts w:ascii="Times New Roman" w:hAnsi="Times New Roman"/>
          <w:sz w:val="24"/>
          <w:szCs w:val="24"/>
        </w:rPr>
        <w:t>895,</w:t>
      </w:r>
      <w:r w:rsidR="00E233C0">
        <w:rPr>
          <w:rFonts w:ascii="Times New Roman" w:hAnsi="Times New Roman"/>
          <w:sz w:val="24"/>
          <w:szCs w:val="24"/>
        </w:rPr>
        <w:t>485</w:t>
      </w:r>
    </w:p>
    <w:p w:rsidR="008F4BDA" w:rsidRPr="00801A55" w:rsidP="00801A55" w14:paraId="76F21748" w14:textId="25447C6F">
      <w:pPr>
        <w:widowControl/>
        <w:tabs>
          <w:tab w:val="left" w:pos="450"/>
        </w:tabs>
        <w:ind w:left="360"/>
        <w:rPr>
          <w:rFonts w:ascii="Times New Roman" w:hAnsi="Times New Roman"/>
          <w:sz w:val="24"/>
          <w:szCs w:val="24"/>
        </w:rPr>
      </w:pPr>
      <w:r w:rsidRPr="00801A55">
        <w:rPr>
          <w:rFonts w:ascii="Times New Roman" w:hAnsi="Times New Roman"/>
          <w:b/>
          <w:bCs/>
          <w:sz w:val="24"/>
          <w:szCs w:val="24"/>
        </w:rPr>
        <w:t>Est</w:t>
      </w:r>
      <w:r w:rsidRPr="00801A55" w:rsidR="003D3B8F">
        <w:rPr>
          <w:rFonts w:ascii="Times New Roman" w:hAnsi="Times New Roman"/>
          <w:b/>
          <w:bCs/>
          <w:sz w:val="24"/>
          <w:szCs w:val="24"/>
        </w:rPr>
        <w:t xml:space="preserve">imated </w:t>
      </w:r>
      <w:r w:rsidRPr="00801A55" w:rsidR="00E807F1">
        <w:rPr>
          <w:rFonts w:ascii="Times New Roman" w:hAnsi="Times New Roman"/>
          <w:b/>
          <w:bCs/>
          <w:sz w:val="24"/>
          <w:szCs w:val="24"/>
        </w:rPr>
        <w:t xml:space="preserve">Average </w:t>
      </w:r>
      <w:r w:rsidRPr="00801A55" w:rsidR="003D3B8F">
        <w:rPr>
          <w:rFonts w:ascii="Times New Roman" w:hAnsi="Times New Roman"/>
          <w:b/>
          <w:bCs/>
          <w:sz w:val="24"/>
          <w:szCs w:val="24"/>
        </w:rPr>
        <w:t xml:space="preserve">Annual </w:t>
      </w:r>
      <w:r w:rsidRPr="00801A55" w:rsidR="0004388F">
        <w:rPr>
          <w:rFonts w:ascii="Times New Roman" w:hAnsi="Times New Roman"/>
          <w:b/>
          <w:bCs/>
          <w:sz w:val="24"/>
          <w:szCs w:val="24"/>
        </w:rPr>
        <w:t xml:space="preserve">Number of </w:t>
      </w:r>
      <w:r w:rsidRPr="00801A55" w:rsidR="003D3B8F">
        <w:rPr>
          <w:rFonts w:ascii="Times New Roman" w:hAnsi="Times New Roman"/>
          <w:b/>
          <w:bCs/>
          <w:sz w:val="24"/>
          <w:szCs w:val="24"/>
        </w:rPr>
        <w:t xml:space="preserve">Responses: </w:t>
      </w:r>
      <w:r w:rsidRPr="00830205" w:rsidR="00AD4EC9">
        <w:rPr>
          <w:rFonts w:ascii="Times New Roman" w:hAnsi="Times New Roman"/>
          <w:sz w:val="24"/>
          <w:szCs w:val="24"/>
        </w:rPr>
        <w:t>16,62</w:t>
      </w:r>
      <w:r w:rsidR="00E233C0">
        <w:rPr>
          <w:rFonts w:ascii="Times New Roman" w:hAnsi="Times New Roman"/>
          <w:sz w:val="24"/>
          <w:szCs w:val="24"/>
        </w:rPr>
        <w:t>1,10</w:t>
      </w:r>
      <w:r w:rsidR="00C7485B">
        <w:rPr>
          <w:rFonts w:ascii="Times New Roman" w:hAnsi="Times New Roman"/>
          <w:sz w:val="24"/>
          <w:szCs w:val="24"/>
        </w:rPr>
        <w:t>3</w:t>
      </w:r>
    </w:p>
    <w:p w:rsidR="0004388F" w:rsidRPr="00801A55" w:rsidP="00801A55" w14:paraId="3F4715A1" w14:textId="1EA57F6F">
      <w:pPr>
        <w:widowControl/>
        <w:tabs>
          <w:tab w:val="left" w:pos="360"/>
        </w:tabs>
        <w:rPr>
          <w:rFonts w:ascii="Times New Roman" w:hAnsi="Times New Roman"/>
          <w:bCs/>
          <w:sz w:val="24"/>
          <w:szCs w:val="24"/>
        </w:rPr>
      </w:pPr>
      <w:r w:rsidRPr="00801A55">
        <w:rPr>
          <w:rFonts w:ascii="Times New Roman" w:hAnsi="Times New Roman"/>
          <w:bCs/>
          <w:sz w:val="24"/>
          <w:szCs w:val="24"/>
        </w:rPr>
        <w:tab/>
      </w:r>
      <w:r w:rsidRPr="00801A55">
        <w:rPr>
          <w:rFonts w:ascii="Times New Roman" w:hAnsi="Times New Roman"/>
          <w:b/>
          <w:bCs/>
          <w:sz w:val="24"/>
          <w:szCs w:val="24"/>
        </w:rPr>
        <w:t>Estimated Average Annual Burden Hour Cost to Respondents</w:t>
      </w:r>
      <w:r w:rsidRPr="00801A55">
        <w:rPr>
          <w:rFonts w:ascii="Times New Roman" w:hAnsi="Times New Roman"/>
          <w:bCs/>
          <w:sz w:val="24"/>
          <w:szCs w:val="24"/>
        </w:rPr>
        <w:t xml:space="preserve">: </w:t>
      </w:r>
      <w:r w:rsidRPr="00AD4EC9" w:rsidR="00AD4EC9">
        <w:rPr>
          <w:rFonts w:ascii="Times New Roman" w:hAnsi="Times New Roman"/>
          <w:bCs/>
          <w:sz w:val="24"/>
          <w:szCs w:val="24"/>
        </w:rPr>
        <w:t>$313,6</w:t>
      </w:r>
      <w:r w:rsidR="00E233C0">
        <w:rPr>
          <w:rFonts w:ascii="Times New Roman" w:hAnsi="Times New Roman"/>
          <w:bCs/>
          <w:sz w:val="24"/>
          <w:szCs w:val="24"/>
        </w:rPr>
        <w:t>24,24</w:t>
      </w:r>
      <w:r w:rsidR="00EC41AC">
        <w:rPr>
          <w:rFonts w:ascii="Times New Roman" w:hAnsi="Times New Roman"/>
          <w:bCs/>
          <w:sz w:val="24"/>
          <w:szCs w:val="24"/>
        </w:rPr>
        <w:t>6</w:t>
      </w:r>
    </w:p>
    <w:p w:rsidR="0004388F" w:rsidRPr="00801A55" w:rsidP="00801A55" w14:paraId="11C8C5C7" w14:textId="77777777">
      <w:pPr>
        <w:widowControl/>
        <w:tabs>
          <w:tab w:val="left" w:pos="450"/>
        </w:tabs>
        <w:ind w:left="360"/>
        <w:rPr>
          <w:rFonts w:ascii="Times New Roman" w:hAnsi="Times New Roman"/>
          <w:bCs/>
          <w:sz w:val="24"/>
          <w:szCs w:val="24"/>
        </w:rPr>
      </w:pPr>
    </w:p>
    <w:p w:rsidR="008F4BDA" w:rsidRPr="00801A55" w:rsidP="00801A55" w14:paraId="41ADA65F" w14:textId="5A4AC7FC">
      <w:pPr>
        <w:widowControl/>
        <w:numPr>
          <w:ilvl w:val="0"/>
          <w:numId w:val="31"/>
        </w:numPr>
        <w:rPr>
          <w:rFonts w:ascii="Times New Roman" w:hAnsi="Times New Roman"/>
        </w:rPr>
      </w:pPr>
      <w:r w:rsidRPr="00801A55">
        <w:rPr>
          <w:rFonts w:ascii="Times New Roman" w:hAnsi="Times New Roman"/>
          <w:b/>
          <w:bCs/>
          <w:sz w:val="24"/>
          <w:szCs w:val="24"/>
        </w:rPr>
        <w:t>ESTIMATE OF TOTAL ANNUAL COST</w:t>
      </w:r>
      <w:r w:rsidRPr="00801A55" w:rsidR="006D25C3">
        <w:rPr>
          <w:rFonts w:ascii="Times New Roman" w:hAnsi="Times New Roman"/>
          <w:b/>
          <w:bCs/>
          <w:sz w:val="24"/>
          <w:szCs w:val="24"/>
        </w:rPr>
        <w:t xml:space="preserve"> BURDEN</w:t>
      </w:r>
    </w:p>
    <w:p w:rsidR="008F4BDA" w:rsidRPr="00801A55" w:rsidP="00801A55" w14:paraId="3DD46015" w14:textId="77777777">
      <w:pPr>
        <w:widowControl/>
        <w:ind w:left="360"/>
        <w:rPr>
          <w:rFonts w:ascii="Times New Roman" w:hAnsi="Times New Roman"/>
        </w:rPr>
      </w:pPr>
      <w:r w:rsidRPr="00801A55">
        <w:rPr>
          <w:rFonts w:ascii="Times New Roman" w:hAnsi="Times New Roman"/>
        </w:rPr>
        <w:t xml:space="preserve"> </w:t>
      </w:r>
    </w:p>
    <w:p w:rsidR="004D51D9" w:rsidRPr="00801A55" w:rsidP="00801A55" w14:paraId="093120DA" w14:textId="4314B5CA">
      <w:pPr>
        <w:widowControl/>
        <w:tabs>
          <w:tab w:val="left" w:pos="360"/>
        </w:tabs>
        <w:ind w:left="360"/>
        <w:rPr>
          <w:rFonts w:ascii="Times New Roman" w:hAnsi="Times New Roman"/>
          <w:sz w:val="24"/>
        </w:rPr>
      </w:pPr>
      <w:r w:rsidRPr="00801A55">
        <w:rPr>
          <w:rFonts w:ascii="Times New Roman" w:hAnsi="Times New Roman"/>
          <w:sz w:val="24"/>
        </w:rPr>
        <w:t xml:space="preserve">Cost burden, as reported here in </w:t>
      </w:r>
      <w:r w:rsidRPr="00801A55">
        <w:rPr>
          <w:rFonts w:ascii="Times New Roman" w:hAnsi="Times New Roman"/>
          <w:sz w:val="24"/>
        </w:rPr>
        <w:t>Section 13, represents capital or start-up costs, operation or maintenance costs (such as those for supplies and equipment), or purchases of services resulting from the collection of information.</w:t>
      </w:r>
      <w:r>
        <w:rPr>
          <w:rStyle w:val="FootnoteReference"/>
          <w:rFonts w:ascii="Times New Roman" w:hAnsi="Times New Roman"/>
          <w:sz w:val="24"/>
        </w:rPr>
        <w:footnoteReference w:id="23"/>
      </w:r>
      <w:r w:rsidRPr="00801A55">
        <w:rPr>
          <w:rFonts w:ascii="Times New Roman" w:hAnsi="Times New Roman"/>
          <w:sz w:val="24"/>
        </w:rPr>
        <w:t xml:space="preserve"> Note that </w:t>
      </w:r>
      <w:r w:rsidRPr="00801A55" w:rsidR="00071612">
        <w:rPr>
          <w:rFonts w:ascii="Times New Roman" w:hAnsi="Times New Roman"/>
          <w:sz w:val="24"/>
        </w:rPr>
        <w:t>“</w:t>
      </w:r>
      <w:r w:rsidRPr="00801A55">
        <w:rPr>
          <w:rFonts w:ascii="Times New Roman" w:hAnsi="Times New Roman"/>
          <w:sz w:val="24"/>
        </w:rPr>
        <w:t>cost burden</w:t>
      </w:r>
      <w:r w:rsidRPr="00801A55" w:rsidR="00071612">
        <w:rPr>
          <w:rFonts w:ascii="Times New Roman" w:hAnsi="Times New Roman"/>
          <w:sz w:val="24"/>
        </w:rPr>
        <w:t>”</w:t>
      </w:r>
      <w:r w:rsidRPr="00801A55">
        <w:rPr>
          <w:rFonts w:ascii="Times New Roman" w:hAnsi="Times New Roman"/>
          <w:sz w:val="24"/>
        </w:rPr>
        <w:t xml:space="preserve"> is separate and distinct from the </w:t>
      </w:r>
      <w:r w:rsidRPr="00801A55" w:rsidR="00071612">
        <w:rPr>
          <w:rFonts w:ascii="Times New Roman" w:hAnsi="Times New Roman"/>
          <w:sz w:val="24"/>
        </w:rPr>
        <w:t>“</w:t>
      </w:r>
      <w:r w:rsidRPr="00801A55">
        <w:rPr>
          <w:rFonts w:ascii="Times New Roman" w:hAnsi="Times New Roman"/>
          <w:sz w:val="24"/>
        </w:rPr>
        <w:t>cost to respondents</w:t>
      </w:r>
      <w:r w:rsidRPr="00801A55" w:rsidR="00071612">
        <w:rPr>
          <w:rFonts w:ascii="Times New Roman" w:hAnsi="Times New Roman"/>
          <w:sz w:val="24"/>
        </w:rPr>
        <w:t>” (sometimes referred to as “burden hour cost”)</w:t>
      </w:r>
      <w:r w:rsidRPr="00801A55">
        <w:rPr>
          <w:rFonts w:ascii="Times New Roman" w:hAnsi="Times New Roman"/>
          <w:sz w:val="24"/>
        </w:rPr>
        <w:t>, which simply represents the burden hours monetized at an appropriate hourly wage rate</w:t>
      </w:r>
      <w:r w:rsidRPr="00801A55" w:rsidR="00071612">
        <w:rPr>
          <w:rFonts w:ascii="Times New Roman" w:hAnsi="Times New Roman"/>
          <w:sz w:val="24"/>
        </w:rPr>
        <w:t>,</w:t>
      </w:r>
      <w:r w:rsidRPr="00801A55">
        <w:rPr>
          <w:rFonts w:ascii="Times New Roman" w:hAnsi="Times New Roman"/>
          <w:sz w:val="24"/>
        </w:rPr>
        <w:t xml:space="preserve"> and is reported earlier in Section 12.</w:t>
      </w:r>
    </w:p>
    <w:p w:rsidR="004D51D9" w:rsidRPr="00801A55" w:rsidP="00801A55" w14:paraId="296AD1D8" w14:textId="77777777">
      <w:pPr>
        <w:widowControl/>
        <w:tabs>
          <w:tab w:val="left" w:pos="360"/>
        </w:tabs>
        <w:ind w:left="360"/>
        <w:rPr>
          <w:rFonts w:ascii="Times New Roman" w:hAnsi="Times New Roman"/>
          <w:sz w:val="24"/>
        </w:rPr>
      </w:pPr>
    </w:p>
    <w:p w:rsidR="00F14010" w:rsidRPr="00801A55" w:rsidP="00801A55" w14:paraId="6F392E5F" w14:textId="39B75E3A">
      <w:pPr>
        <w:widowControl/>
        <w:tabs>
          <w:tab w:val="left" w:pos="360"/>
        </w:tabs>
        <w:ind w:left="360"/>
        <w:rPr>
          <w:rFonts w:ascii="Times New Roman" w:hAnsi="Times New Roman"/>
          <w:sz w:val="24"/>
        </w:rPr>
      </w:pPr>
      <w:r w:rsidRPr="00801A55">
        <w:rPr>
          <w:rFonts w:ascii="Times New Roman" w:hAnsi="Times New Roman"/>
          <w:sz w:val="24"/>
        </w:rPr>
        <w:t>The estimated total annual cost</w:t>
      </w:r>
      <w:r w:rsidRPr="00801A55" w:rsidR="006D25C3">
        <w:rPr>
          <w:rFonts w:ascii="Times New Roman" w:hAnsi="Times New Roman"/>
          <w:sz w:val="24"/>
        </w:rPr>
        <w:t xml:space="preserve"> burden varies</w:t>
      </w:r>
      <w:r w:rsidRPr="00801A55">
        <w:rPr>
          <w:rFonts w:ascii="Times New Roman" w:hAnsi="Times New Roman"/>
          <w:sz w:val="24"/>
        </w:rPr>
        <w:t xml:space="preserve"> by the </w:t>
      </w:r>
      <w:r w:rsidRPr="00801A55">
        <w:rPr>
          <w:rFonts w:ascii="Times New Roman" w:hAnsi="Times New Roman"/>
          <w:bCs/>
          <w:sz w:val="24"/>
          <w:szCs w:val="24"/>
        </w:rPr>
        <w:t xml:space="preserve">type of entity (freight-carrying carrier, </w:t>
      </w:r>
      <w:r w:rsidR="003D407B">
        <w:rPr>
          <w:rFonts w:ascii="Times New Roman" w:hAnsi="Times New Roman"/>
          <w:bCs/>
          <w:sz w:val="24"/>
          <w:szCs w:val="24"/>
        </w:rPr>
        <w:t>intrastate HM carrier,</w:t>
      </w:r>
      <w:r w:rsidRPr="00801A55" w:rsidR="003D407B">
        <w:rPr>
          <w:rFonts w:ascii="Times New Roman" w:hAnsi="Times New Roman"/>
          <w:bCs/>
          <w:sz w:val="24"/>
          <w:szCs w:val="24"/>
        </w:rPr>
        <w:t xml:space="preserve"> </w:t>
      </w:r>
      <w:r w:rsidRPr="00801A55">
        <w:rPr>
          <w:rFonts w:ascii="Times New Roman" w:hAnsi="Times New Roman"/>
          <w:bCs/>
          <w:sz w:val="24"/>
          <w:szCs w:val="24"/>
        </w:rPr>
        <w:t>passenger-carrying carrier, or intermodal equipment provider), and</w:t>
      </w:r>
      <w:r w:rsidRPr="00801A55">
        <w:rPr>
          <w:rFonts w:ascii="Times New Roman" w:hAnsi="Times New Roman"/>
          <w:sz w:val="24"/>
        </w:rPr>
        <w:t xml:space="preserve"> depends on the material cost per vehicle. The marking requirements call for the display of the carrier’s name and USDOT numb</w:t>
      </w:r>
      <w:r w:rsidRPr="00801A55">
        <w:rPr>
          <w:rFonts w:ascii="Times New Roman" w:hAnsi="Times New Roman"/>
          <w:sz w:val="24"/>
        </w:rPr>
        <w:t>er</w:t>
      </w:r>
      <w:r w:rsidRPr="00801A55" w:rsidR="00A84739">
        <w:rPr>
          <w:rFonts w:ascii="Times New Roman" w:hAnsi="Times New Roman"/>
          <w:sz w:val="24"/>
        </w:rPr>
        <w:t>, and t</w:t>
      </w:r>
      <w:r w:rsidRPr="00801A55">
        <w:rPr>
          <w:rFonts w:ascii="Times New Roman" w:hAnsi="Times New Roman"/>
          <w:sz w:val="24"/>
        </w:rPr>
        <w:t>he marking must be displayed on both si</w:t>
      </w:r>
      <w:r w:rsidRPr="00801A55" w:rsidR="005370F3">
        <w:rPr>
          <w:rFonts w:ascii="Times New Roman" w:hAnsi="Times New Roman"/>
          <w:sz w:val="24"/>
        </w:rPr>
        <w:t xml:space="preserve">des of the vehicle </w:t>
      </w:r>
      <w:r w:rsidRPr="00801A55">
        <w:rPr>
          <w:rFonts w:ascii="Times New Roman" w:hAnsi="Times New Roman"/>
          <w:sz w:val="24"/>
        </w:rPr>
        <w:t xml:space="preserve">or </w:t>
      </w:r>
      <w:r w:rsidRPr="00801A55" w:rsidR="005370F3">
        <w:rPr>
          <w:rFonts w:ascii="Times New Roman" w:hAnsi="Times New Roman"/>
          <w:sz w:val="24"/>
        </w:rPr>
        <w:t>equipment.</w:t>
      </w:r>
      <w:r w:rsidRPr="00801A55">
        <w:rPr>
          <w:rFonts w:ascii="Times New Roman" w:hAnsi="Times New Roman"/>
          <w:sz w:val="24"/>
        </w:rPr>
        <w:t xml:space="preserve"> </w:t>
      </w:r>
      <w:r w:rsidRPr="00801A55" w:rsidR="00A84739">
        <w:rPr>
          <w:rFonts w:ascii="Times New Roman" w:hAnsi="Times New Roman"/>
          <w:sz w:val="24"/>
        </w:rPr>
        <w:t xml:space="preserve">The annual cost burden for </w:t>
      </w:r>
      <w:r w:rsidRPr="00801A55" w:rsidR="00A84739">
        <w:rPr>
          <w:rFonts w:ascii="Times New Roman" w:hAnsi="Times New Roman"/>
          <w:bCs/>
          <w:sz w:val="24"/>
          <w:szCs w:val="24"/>
        </w:rPr>
        <w:t>e</w:t>
      </w:r>
      <w:r w:rsidRPr="00801A55">
        <w:rPr>
          <w:rFonts w:ascii="Times New Roman" w:hAnsi="Times New Roman"/>
          <w:bCs/>
          <w:sz w:val="24"/>
          <w:szCs w:val="24"/>
        </w:rPr>
        <w:t xml:space="preserve">ach of the </w:t>
      </w:r>
      <w:r w:rsidR="003D407B">
        <w:rPr>
          <w:rFonts w:ascii="Times New Roman" w:hAnsi="Times New Roman"/>
          <w:bCs/>
          <w:sz w:val="24"/>
          <w:szCs w:val="24"/>
        </w:rPr>
        <w:t>four</w:t>
      </w:r>
      <w:r w:rsidRPr="00801A55" w:rsidR="003D407B">
        <w:rPr>
          <w:rFonts w:ascii="Times New Roman" w:hAnsi="Times New Roman"/>
          <w:bCs/>
          <w:sz w:val="24"/>
          <w:szCs w:val="24"/>
        </w:rPr>
        <w:t xml:space="preserve"> </w:t>
      </w:r>
      <w:r w:rsidRPr="00801A55">
        <w:rPr>
          <w:rFonts w:ascii="Times New Roman" w:hAnsi="Times New Roman"/>
          <w:bCs/>
          <w:sz w:val="24"/>
          <w:szCs w:val="24"/>
        </w:rPr>
        <w:t>distinct types of motor carriers is addressed separately below</w:t>
      </w:r>
      <w:r w:rsidRPr="00801A55" w:rsidR="00F42D56">
        <w:rPr>
          <w:rFonts w:ascii="Times New Roman" w:hAnsi="Times New Roman"/>
          <w:bCs/>
          <w:sz w:val="24"/>
          <w:szCs w:val="24"/>
        </w:rPr>
        <w:t>.</w:t>
      </w:r>
    </w:p>
    <w:p w:rsidR="00F14010" w:rsidRPr="00801A55" w:rsidP="00801A55" w14:paraId="13B53851" w14:textId="77777777">
      <w:pPr>
        <w:widowControl/>
        <w:tabs>
          <w:tab w:val="left" w:pos="360"/>
        </w:tabs>
        <w:ind w:left="360" w:hanging="360"/>
        <w:rPr>
          <w:rFonts w:ascii="Times New Roman" w:hAnsi="Times New Roman"/>
          <w:sz w:val="24"/>
        </w:rPr>
      </w:pPr>
    </w:p>
    <w:p w:rsidR="008F4BDA" w:rsidRPr="00801A55" w:rsidP="00801A55" w14:paraId="05160EA9" w14:textId="5EA3788F">
      <w:pPr>
        <w:widowControl/>
        <w:numPr>
          <w:ilvl w:val="0"/>
          <w:numId w:val="36"/>
        </w:numPr>
        <w:tabs>
          <w:tab w:val="left" w:pos="360"/>
        </w:tabs>
        <w:rPr>
          <w:rFonts w:ascii="Times New Roman" w:hAnsi="Times New Roman"/>
          <w:b/>
          <w:sz w:val="24"/>
        </w:rPr>
      </w:pPr>
      <w:r w:rsidRPr="00801A55">
        <w:rPr>
          <w:rFonts w:ascii="Times New Roman" w:hAnsi="Times New Roman"/>
          <w:b/>
          <w:sz w:val="24"/>
        </w:rPr>
        <w:t>Freight-carrying commercial motor carriers</w:t>
      </w:r>
    </w:p>
    <w:p w:rsidR="008F4BDA" w:rsidRPr="00801A55" w:rsidP="00801A55" w14:paraId="3A3D2C3B" w14:textId="77777777">
      <w:pPr>
        <w:widowControl/>
        <w:tabs>
          <w:tab w:val="left" w:pos="360"/>
        </w:tabs>
        <w:ind w:left="720"/>
        <w:rPr>
          <w:rFonts w:ascii="Times New Roman" w:hAnsi="Times New Roman"/>
          <w:sz w:val="24"/>
        </w:rPr>
      </w:pPr>
    </w:p>
    <w:p w:rsidR="00BD112C" w:rsidP="00801A55" w14:paraId="5FDBD4A2" w14:textId="3E5C8322">
      <w:pPr>
        <w:widowControl/>
        <w:tabs>
          <w:tab w:val="left" w:pos="360"/>
        </w:tabs>
        <w:ind w:left="360"/>
        <w:rPr>
          <w:rFonts w:ascii="Times New Roman" w:hAnsi="Times New Roman"/>
          <w:sz w:val="24"/>
        </w:rPr>
      </w:pPr>
      <w:r w:rsidRPr="00801A55">
        <w:rPr>
          <w:rFonts w:ascii="Times New Roman" w:hAnsi="Times New Roman"/>
          <w:sz w:val="24"/>
        </w:rPr>
        <w:t xml:space="preserve">The vast majority of </w:t>
      </w:r>
      <w:r w:rsidRPr="00801A55" w:rsidR="00BE532B">
        <w:rPr>
          <w:rFonts w:ascii="Times New Roman" w:hAnsi="Times New Roman"/>
          <w:sz w:val="24"/>
        </w:rPr>
        <w:t xml:space="preserve">freight-carrying commercial motor </w:t>
      </w:r>
      <w:r w:rsidRPr="00801A55">
        <w:rPr>
          <w:rFonts w:ascii="Times New Roman" w:hAnsi="Times New Roman"/>
          <w:sz w:val="24"/>
        </w:rPr>
        <w:t xml:space="preserve">carriers currently use stencils or decals for marking, as these are the </w:t>
      </w:r>
      <w:r w:rsidRPr="00801A55" w:rsidR="00BE532B">
        <w:rPr>
          <w:rFonts w:ascii="Times New Roman" w:hAnsi="Times New Roman"/>
          <w:sz w:val="24"/>
        </w:rPr>
        <w:t xml:space="preserve">least expensive </w:t>
      </w:r>
      <w:r w:rsidRPr="00801A55">
        <w:rPr>
          <w:rFonts w:ascii="Times New Roman" w:hAnsi="Times New Roman"/>
          <w:sz w:val="24"/>
        </w:rPr>
        <w:t>methods.</w:t>
      </w:r>
      <w:r w:rsidRPr="00801A55" w:rsidR="0015004B">
        <w:rPr>
          <w:rFonts w:ascii="Times New Roman" w:hAnsi="Times New Roman"/>
          <w:sz w:val="24"/>
        </w:rPr>
        <w:t xml:space="preserve"> </w:t>
      </w:r>
      <w:r w:rsidRPr="00801A55">
        <w:rPr>
          <w:rFonts w:ascii="Times New Roman" w:hAnsi="Times New Roman"/>
          <w:sz w:val="24"/>
        </w:rPr>
        <w:t xml:space="preserve">The distribution of freight carriers by size is presented below in </w:t>
      </w:r>
      <w:r w:rsidRPr="00801A55" w:rsidR="00D02D9E">
        <w:rPr>
          <w:rFonts w:ascii="Times New Roman" w:hAnsi="Times New Roman"/>
          <w:sz w:val="24"/>
        </w:rPr>
        <w:t xml:space="preserve">Table </w:t>
      </w:r>
      <w:r w:rsidR="00861E33">
        <w:rPr>
          <w:rFonts w:ascii="Times New Roman" w:hAnsi="Times New Roman"/>
          <w:sz w:val="24"/>
        </w:rPr>
        <w:t>4</w:t>
      </w:r>
      <w:r w:rsidRPr="00801A55">
        <w:rPr>
          <w:rFonts w:ascii="Times New Roman" w:hAnsi="Times New Roman"/>
          <w:sz w:val="24"/>
        </w:rPr>
        <w:t>.</w:t>
      </w:r>
      <w:r w:rsidRPr="00801A55" w:rsidR="0015004B">
        <w:rPr>
          <w:rFonts w:ascii="Times New Roman" w:hAnsi="Times New Roman"/>
          <w:sz w:val="24"/>
        </w:rPr>
        <w:t xml:space="preserve"> </w:t>
      </w:r>
      <w:r w:rsidRPr="00801A55">
        <w:rPr>
          <w:rFonts w:ascii="Times New Roman" w:hAnsi="Times New Roman"/>
          <w:sz w:val="24"/>
        </w:rPr>
        <w:t xml:space="preserve">As shown in Table </w:t>
      </w:r>
      <w:r w:rsidR="00861E33">
        <w:rPr>
          <w:rFonts w:ascii="Times New Roman" w:hAnsi="Times New Roman"/>
          <w:sz w:val="24"/>
        </w:rPr>
        <w:t>4</w:t>
      </w:r>
      <w:r w:rsidRPr="00801A55">
        <w:rPr>
          <w:rFonts w:ascii="Times New Roman" w:hAnsi="Times New Roman"/>
          <w:sz w:val="24"/>
        </w:rPr>
        <w:t>, the majority (</w:t>
      </w:r>
      <w:r w:rsidRPr="00801A55" w:rsidR="00FE09C8">
        <w:rPr>
          <w:rFonts w:ascii="Times New Roman" w:hAnsi="Times New Roman"/>
          <w:sz w:val="24"/>
        </w:rPr>
        <w:t>8</w:t>
      </w:r>
      <w:r w:rsidR="001B75F2">
        <w:rPr>
          <w:rFonts w:ascii="Times New Roman" w:hAnsi="Times New Roman"/>
          <w:sz w:val="24"/>
        </w:rPr>
        <w:t>7.83</w:t>
      </w:r>
      <w:r w:rsidRPr="00801A55" w:rsidR="00FE09C8">
        <w:rPr>
          <w:rFonts w:ascii="Times New Roman" w:hAnsi="Times New Roman"/>
          <w:sz w:val="24"/>
        </w:rPr>
        <w:t xml:space="preserve"> </w:t>
      </w:r>
      <w:r w:rsidRPr="00801A55">
        <w:rPr>
          <w:rFonts w:ascii="Times New Roman" w:hAnsi="Times New Roman"/>
          <w:sz w:val="24"/>
        </w:rPr>
        <w:t>percent) of those carriers is</w:t>
      </w:r>
      <w:r w:rsidRPr="00801A55" w:rsidR="00FE09C8">
        <w:rPr>
          <w:rFonts w:ascii="Times New Roman" w:hAnsi="Times New Roman"/>
          <w:sz w:val="24"/>
        </w:rPr>
        <w:t xml:space="preserve"> in the</w:t>
      </w:r>
      <w:r w:rsidRPr="00801A55">
        <w:rPr>
          <w:rFonts w:ascii="Times New Roman" w:hAnsi="Times New Roman"/>
          <w:sz w:val="24"/>
        </w:rPr>
        <w:t xml:space="preserve"> small</w:t>
      </w:r>
      <w:r w:rsidRPr="00801A55" w:rsidR="00FE09C8">
        <w:rPr>
          <w:rFonts w:ascii="Times New Roman" w:hAnsi="Times New Roman"/>
          <w:sz w:val="24"/>
        </w:rPr>
        <w:t>est</w:t>
      </w:r>
      <w:r w:rsidRPr="00801A55">
        <w:rPr>
          <w:rFonts w:ascii="Times New Roman" w:hAnsi="Times New Roman"/>
          <w:sz w:val="24"/>
        </w:rPr>
        <w:t xml:space="preserve"> </w:t>
      </w:r>
      <w:r w:rsidRPr="00801A55" w:rsidR="00D30C5E">
        <w:rPr>
          <w:rFonts w:ascii="Times New Roman" w:hAnsi="Times New Roman"/>
          <w:sz w:val="24"/>
        </w:rPr>
        <w:t xml:space="preserve">fleet size </w:t>
      </w:r>
      <w:r w:rsidRPr="00801A55" w:rsidR="00FE09C8">
        <w:rPr>
          <w:rFonts w:ascii="Times New Roman" w:hAnsi="Times New Roman"/>
          <w:sz w:val="24"/>
        </w:rPr>
        <w:t xml:space="preserve">category </w:t>
      </w:r>
      <w:r w:rsidRPr="00801A55">
        <w:rPr>
          <w:rFonts w:ascii="Times New Roman" w:hAnsi="Times New Roman"/>
          <w:sz w:val="24"/>
        </w:rPr>
        <w:t>(1–6 CMVs).</w:t>
      </w:r>
    </w:p>
    <w:p w:rsidR="002358A0" w:rsidRPr="00801A55" w:rsidP="00801A55" w14:paraId="7E1F75A1" w14:textId="77777777">
      <w:pPr>
        <w:widowControl/>
        <w:tabs>
          <w:tab w:val="left" w:pos="360"/>
        </w:tabs>
        <w:ind w:left="360"/>
        <w:rPr>
          <w:rFonts w:ascii="Times New Roman" w:hAnsi="Times New Roman"/>
          <w:sz w:val="24"/>
        </w:rPr>
      </w:pPr>
    </w:p>
    <w:p w:rsidR="00BD112C" w:rsidRPr="00801A55" w:rsidP="00801A55" w14:paraId="17F5065E" w14:textId="77777777">
      <w:pPr>
        <w:widowControl/>
        <w:tabs>
          <w:tab w:val="left" w:pos="360"/>
        </w:tabs>
        <w:ind w:left="360"/>
        <w:rPr>
          <w:rFonts w:ascii="Times New Roman" w:hAnsi="Times New Roman"/>
          <w:sz w:val="24"/>
        </w:rPr>
      </w:pPr>
    </w:p>
    <w:p w:rsidR="00BD112C" w:rsidRPr="00801A55" w:rsidP="00D87FF0" w14:paraId="197B18CE" w14:textId="215E33F0">
      <w:pPr>
        <w:pStyle w:val="Caption"/>
        <w:keepNext/>
        <w:keepLines/>
        <w:spacing w:after="0"/>
        <w:ind w:left="360" w:firstLine="360"/>
        <w:rPr>
          <w:rFonts w:ascii="Times New Roman" w:hAnsi="Times New Roman"/>
          <w:b/>
          <w:i w:val="0"/>
          <w:color w:val="auto"/>
          <w:sz w:val="22"/>
          <w:szCs w:val="22"/>
        </w:rPr>
      </w:pPr>
      <w:r w:rsidRPr="00801A55">
        <w:rPr>
          <w:rFonts w:ascii="Times New Roman" w:hAnsi="Times New Roman"/>
          <w:b/>
          <w:i w:val="0"/>
          <w:color w:val="auto"/>
          <w:sz w:val="22"/>
          <w:szCs w:val="22"/>
        </w:rPr>
        <w:t xml:space="preserve">Table </w:t>
      </w:r>
      <w:r w:rsidR="00861E33">
        <w:rPr>
          <w:rFonts w:ascii="Times New Roman" w:hAnsi="Times New Roman"/>
          <w:b/>
          <w:i w:val="0"/>
          <w:color w:val="auto"/>
          <w:sz w:val="22"/>
          <w:szCs w:val="22"/>
        </w:rPr>
        <w:t>4</w:t>
      </w:r>
      <w:r w:rsidRPr="00801A55">
        <w:rPr>
          <w:rFonts w:ascii="Times New Roman" w:hAnsi="Times New Roman"/>
          <w:b/>
          <w:i w:val="0"/>
          <w:color w:val="auto"/>
          <w:sz w:val="22"/>
          <w:szCs w:val="22"/>
        </w:rPr>
        <w:t>. Distribution of Freight Carriers by Size</w:t>
      </w:r>
    </w:p>
    <w:tbl>
      <w:tblPr>
        <w:tblW w:w="8562" w:type="dxa"/>
        <w:tblInd w:w="597" w:type="dxa"/>
        <w:tblLayout w:type="fixed"/>
        <w:tblLook w:val="04A0"/>
      </w:tblPr>
      <w:tblGrid>
        <w:gridCol w:w="2405"/>
        <w:gridCol w:w="1811"/>
        <w:gridCol w:w="1562"/>
        <w:gridCol w:w="1859"/>
        <w:gridCol w:w="925"/>
      </w:tblGrid>
      <w:tr w14:paraId="65D33CAC" w14:textId="77777777" w:rsidTr="00830205">
        <w:tblPrEx>
          <w:tblW w:w="8562" w:type="dxa"/>
          <w:tblInd w:w="597" w:type="dxa"/>
          <w:tblLayout w:type="fixed"/>
          <w:tblLook w:val="04A0"/>
        </w:tblPrEx>
        <w:trPr>
          <w:trHeight w:val="580"/>
        </w:trPr>
        <w:tc>
          <w:tcPr>
            <w:tcW w:w="2405" w:type="dxa"/>
            <w:tcBorders>
              <w:top w:val="single" w:sz="12" w:space="0" w:color="auto"/>
              <w:left w:val="single" w:sz="12" w:space="0" w:color="auto"/>
              <w:bottom w:val="single" w:sz="12" w:space="0" w:color="auto"/>
              <w:right w:val="single" w:sz="8" w:space="0" w:color="auto"/>
            </w:tcBorders>
            <w:shd w:val="clear" w:color="000000" w:fill="E0E0E0"/>
            <w:noWrap/>
            <w:vAlign w:val="center"/>
            <w:hideMark/>
          </w:tcPr>
          <w:p w:rsidR="003A54B1" w:rsidRPr="003A54B1" w:rsidP="003A54B1" w14:paraId="46724087"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Carrier Size</w:t>
            </w:r>
          </w:p>
        </w:tc>
        <w:tc>
          <w:tcPr>
            <w:tcW w:w="1811" w:type="dxa"/>
            <w:tcBorders>
              <w:top w:val="single" w:sz="12" w:space="0" w:color="auto"/>
              <w:left w:val="nil"/>
              <w:bottom w:val="single" w:sz="12" w:space="0" w:color="auto"/>
              <w:right w:val="single" w:sz="8" w:space="0" w:color="auto"/>
            </w:tcBorders>
            <w:shd w:val="clear" w:color="000000" w:fill="E0E0E0"/>
            <w:vAlign w:val="center"/>
            <w:hideMark/>
          </w:tcPr>
          <w:p w:rsidR="003A54B1" w:rsidRPr="003A54B1" w:rsidP="003A54B1" w14:paraId="282261C5"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Carriers</w:t>
            </w:r>
          </w:p>
        </w:tc>
        <w:tc>
          <w:tcPr>
            <w:tcW w:w="1562" w:type="dxa"/>
            <w:tcBorders>
              <w:top w:val="single" w:sz="12" w:space="0" w:color="auto"/>
              <w:left w:val="nil"/>
              <w:bottom w:val="single" w:sz="12" w:space="0" w:color="auto"/>
              <w:right w:val="single" w:sz="8" w:space="0" w:color="auto"/>
            </w:tcBorders>
            <w:shd w:val="clear" w:color="000000" w:fill="E0E0E0"/>
            <w:vAlign w:val="center"/>
            <w:hideMark/>
          </w:tcPr>
          <w:p w:rsidR="003A54B1" w:rsidRPr="003A54B1" w:rsidP="003A54B1" w14:paraId="4A0D9D87"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Carriers percent</w:t>
            </w:r>
          </w:p>
        </w:tc>
        <w:tc>
          <w:tcPr>
            <w:tcW w:w="1859" w:type="dxa"/>
            <w:tcBorders>
              <w:top w:val="single" w:sz="12" w:space="0" w:color="auto"/>
              <w:left w:val="nil"/>
              <w:bottom w:val="single" w:sz="12" w:space="0" w:color="auto"/>
              <w:right w:val="single" w:sz="8" w:space="0" w:color="auto"/>
            </w:tcBorders>
            <w:shd w:val="clear" w:color="000000" w:fill="E0E0E0"/>
            <w:vAlign w:val="center"/>
            <w:hideMark/>
          </w:tcPr>
          <w:p w:rsidR="003A54B1" w:rsidRPr="003A54B1" w:rsidP="003A54B1" w14:paraId="07613184"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CMVs</w:t>
            </w:r>
          </w:p>
        </w:tc>
        <w:tc>
          <w:tcPr>
            <w:tcW w:w="925" w:type="dxa"/>
            <w:tcBorders>
              <w:top w:val="single" w:sz="12" w:space="0" w:color="auto"/>
              <w:left w:val="nil"/>
              <w:bottom w:val="single" w:sz="12" w:space="0" w:color="auto"/>
              <w:right w:val="single" w:sz="12" w:space="0" w:color="auto"/>
            </w:tcBorders>
            <w:shd w:val="clear" w:color="000000" w:fill="E0E0E0"/>
            <w:vAlign w:val="center"/>
            <w:hideMark/>
          </w:tcPr>
          <w:p w:rsidR="003A54B1" w:rsidRPr="003A54B1" w:rsidP="003A54B1" w14:paraId="36B556E4"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CMVs percent</w:t>
            </w:r>
          </w:p>
        </w:tc>
      </w:tr>
      <w:tr w14:paraId="3746BECB" w14:textId="77777777" w:rsidTr="00830205">
        <w:tblPrEx>
          <w:tblW w:w="8562" w:type="dxa"/>
          <w:tblInd w:w="597" w:type="dxa"/>
          <w:tblLayout w:type="fixed"/>
          <w:tblLook w:val="04A0"/>
        </w:tblPrEx>
        <w:trPr>
          <w:trHeight w:val="310"/>
        </w:trPr>
        <w:tc>
          <w:tcPr>
            <w:tcW w:w="2405" w:type="dxa"/>
            <w:tcBorders>
              <w:top w:val="nil"/>
              <w:left w:val="single" w:sz="12" w:space="0" w:color="auto"/>
              <w:bottom w:val="single" w:sz="8" w:space="0" w:color="auto"/>
              <w:right w:val="single" w:sz="8" w:space="0" w:color="auto"/>
            </w:tcBorders>
            <w:shd w:val="clear" w:color="auto" w:fill="auto"/>
            <w:vAlign w:val="center"/>
            <w:hideMark/>
          </w:tcPr>
          <w:p w:rsidR="003A54B1" w:rsidRPr="003A54B1" w:rsidP="003A54B1" w14:paraId="73CB7623"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1 to 6</w:t>
            </w:r>
          </w:p>
        </w:tc>
        <w:tc>
          <w:tcPr>
            <w:tcW w:w="1811" w:type="dxa"/>
            <w:tcBorders>
              <w:top w:val="nil"/>
              <w:left w:val="nil"/>
              <w:bottom w:val="single" w:sz="8" w:space="0" w:color="auto"/>
              <w:right w:val="single" w:sz="8" w:space="0" w:color="auto"/>
            </w:tcBorders>
            <w:shd w:val="clear" w:color="auto" w:fill="auto"/>
            <w:vAlign w:val="center"/>
            <w:hideMark/>
          </w:tcPr>
          <w:p w:rsidR="003A54B1" w:rsidRPr="003A54B1" w:rsidP="00331984" w14:paraId="5F800CE2" w14:textId="35FB3EDA">
            <w:pPr>
              <w:widowControl/>
              <w:autoSpaceDE/>
              <w:autoSpaceDN/>
              <w:adjustRightInd/>
              <w:jc w:val="right"/>
              <w:rPr>
                <w:rFonts w:ascii="Times New Roman" w:hAnsi="Times New Roman"/>
                <w:color w:val="000000"/>
                <w:sz w:val="22"/>
                <w:szCs w:val="22"/>
              </w:rPr>
            </w:pPr>
            <w:r w:rsidRPr="00AC494F">
              <w:rPr>
                <w:rFonts w:ascii="Times New Roman" w:hAnsi="Times New Roman"/>
                <w:color w:val="000000"/>
                <w:sz w:val="22"/>
                <w:szCs w:val="22"/>
              </w:rPr>
              <w:t>1,633,749</w:t>
            </w:r>
          </w:p>
        </w:tc>
        <w:tc>
          <w:tcPr>
            <w:tcW w:w="1562" w:type="dxa"/>
            <w:tcBorders>
              <w:top w:val="nil"/>
              <w:left w:val="nil"/>
              <w:bottom w:val="single" w:sz="8" w:space="0" w:color="auto"/>
              <w:right w:val="single" w:sz="8" w:space="0" w:color="auto"/>
            </w:tcBorders>
            <w:shd w:val="clear" w:color="auto" w:fill="auto"/>
            <w:noWrap/>
            <w:vAlign w:val="center"/>
            <w:hideMark/>
          </w:tcPr>
          <w:p w:rsidR="003A54B1" w:rsidRPr="003A54B1" w:rsidP="003A54B1" w14:paraId="4E7B10CB"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87.83%</w:t>
            </w:r>
          </w:p>
        </w:tc>
        <w:tc>
          <w:tcPr>
            <w:tcW w:w="1859" w:type="dxa"/>
            <w:tcBorders>
              <w:top w:val="nil"/>
              <w:left w:val="nil"/>
              <w:bottom w:val="single" w:sz="8" w:space="0" w:color="auto"/>
              <w:right w:val="single" w:sz="8" w:space="0" w:color="auto"/>
            </w:tcBorders>
            <w:shd w:val="clear" w:color="auto" w:fill="auto"/>
            <w:vAlign w:val="center"/>
            <w:hideMark/>
          </w:tcPr>
          <w:p w:rsidR="003A54B1" w:rsidRPr="003A54B1" w:rsidP="003A54B1" w14:paraId="62401BA7" w14:textId="5BF7DA1B">
            <w:pPr>
              <w:widowControl/>
              <w:autoSpaceDE/>
              <w:autoSpaceDN/>
              <w:adjustRightInd/>
              <w:jc w:val="right"/>
              <w:rPr>
                <w:rFonts w:ascii="Times New Roman" w:hAnsi="Times New Roman"/>
                <w:color w:val="000000"/>
                <w:sz w:val="22"/>
                <w:szCs w:val="22"/>
              </w:rPr>
            </w:pPr>
            <w:r w:rsidRPr="00E233C0">
              <w:rPr>
                <w:rFonts w:ascii="Times New Roman" w:hAnsi="Times New Roman"/>
                <w:color w:val="000000"/>
                <w:sz w:val="22"/>
                <w:szCs w:val="22"/>
              </w:rPr>
              <w:t xml:space="preserve">1,086,654 </w:t>
            </w:r>
          </w:p>
        </w:tc>
        <w:tc>
          <w:tcPr>
            <w:tcW w:w="925" w:type="dxa"/>
            <w:tcBorders>
              <w:top w:val="nil"/>
              <w:left w:val="nil"/>
              <w:bottom w:val="single" w:sz="8" w:space="0" w:color="auto"/>
              <w:right w:val="single" w:sz="12" w:space="0" w:color="auto"/>
            </w:tcBorders>
            <w:shd w:val="clear" w:color="auto" w:fill="auto"/>
            <w:vAlign w:val="center"/>
            <w:hideMark/>
          </w:tcPr>
          <w:p w:rsidR="003A54B1" w:rsidRPr="003A54B1" w:rsidP="003A54B1" w14:paraId="5071C2B0"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4.67%</w:t>
            </w:r>
          </w:p>
        </w:tc>
      </w:tr>
      <w:tr w14:paraId="2B199D63" w14:textId="77777777" w:rsidTr="00830205">
        <w:tblPrEx>
          <w:tblW w:w="8562" w:type="dxa"/>
          <w:tblInd w:w="597" w:type="dxa"/>
          <w:tblLayout w:type="fixed"/>
          <w:tblLook w:val="04A0"/>
        </w:tblPrEx>
        <w:trPr>
          <w:trHeight w:val="300"/>
        </w:trPr>
        <w:tc>
          <w:tcPr>
            <w:tcW w:w="2405" w:type="dxa"/>
            <w:tcBorders>
              <w:top w:val="nil"/>
              <w:left w:val="single" w:sz="12" w:space="0" w:color="auto"/>
              <w:bottom w:val="single" w:sz="8" w:space="0" w:color="auto"/>
              <w:right w:val="single" w:sz="8" w:space="0" w:color="auto"/>
            </w:tcBorders>
            <w:shd w:val="clear" w:color="auto" w:fill="auto"/>
            <w:vAlign w:val="center"/>
            <w:hideMark/>
          </w:tcPr>
          <w:p w:rsidR="003A54B1" w:rsidRPr="003A54B1" w:rsidP="003A54B1" w14:paraId="301237F5"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7 to 19</w:t>
            </w:r>
          </w:p>
        </w:tc>
        <w:tc>
          <w:tcPr>
            <w:tcW w:w="1811" w:type="dxa"/>
            <w:tcBorders>
              <w:top w:val="nil"/>
              <w:left w:val="nil"/>
              <w:bottom w:val="single" w:sz="8" w:space="0" w:color="auto"/>
              <w:right w:val="single" w:sz="8" w:space="0" w:color="auto"/>
            </w:tcBorders>
            <w:shd w:val="clear" w:color="auto" w:fill="auto"/>
            <w:vAlign w:val="center"/>
            <w:hideMark/>
          </w:tcPr>
          <w:p w:rsidR="003A54B1" w:rsidRPr="003A54B1" w:rsidP="003A54B1" w14:paraId="45F96D0C" w14:textId="4E77279C">
            <w:pPr>
              <w:widowControl/>
              <w:autoSpaceDE/>
              <w:autoSpaceDN/>
              <w:adjustRightInd/>
              <w:jc w:val="right"/>
              <w:rPr>
                <w:rFonts w:ascii="Times New Roman" w:hAnsi="Times New Roman"/>
                <w:color w:val="000000"/>
                <w:sz w:val="22"/>
                <w:szCs w:val="22"/>
              </w:rPr>
            </w:pPr>
            <w:r w:rsidRPr="00AC494F">
              <w:rPr>
                <w:rFonts w:ascii="Times New Roman" w:hAnsi="Times New Roman"/>
                <w:color w:val="000000"/>
                <w:sz w:val="22"/>
                <w:szCs w:val="22"/>
              </w:rPr>
              <w:t>147,136</w:t>
            </w:r>
          </w:p>
        </w:tc>
        <w:tc>
          <w:tcPr>
            <w:tcW w:w="1562" w:type="dxa"/>
            <w:tcBorders>
              <w:top w:val="nil"/>
              <w:left w:val="nil"/>
              <w:bottom w:val="single" w:sz="8" w:space="0" w:color="auto"/>
              <w:right w:val="single" w:sz="8" w:space="0" w:color="auto"/>
            </w:tcBorders>
            <w:shd w:val="clear" w:color="auto" w:fill="auto"/>
            <w:noWrap/>
            <w:vAlign w:val="center"/>
            <w:hideMark/>
          </w:tcPr>
          <w:p w:rsidR="003A54B1" w:rsidRPr="003A54B1" w:rsidP="003A54B1" w14:paraId="0CD9444C"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7.91%</w:t>
            </w:r>
          </w:p>
        </w:tc>
        <w:tc>
          <w:tcPr>
            <w:tcW w:w="1859" w:type="dxa"/>
            <w:tcBorders>
              <w:top w:val="nil"/>
              <w:left w:val="nil"/>
              <w:bottom w:val="single" w:sz="8" w:space="0" w:color="auto"/>
              <w:right w:val="single" w:sz="8" w:space="0" w:color="auto"/>
            </w:tcBorders>
            <w:shd w:val="clear" w:color="auto" w:fill="auto"/>
            <w:vAlign w:val="center"/>
            <w:hideMark/>
          </w:tcPr>
          <w:p w:rsidR="003A54B1" w:rsidRPr="003A54B1" w:rsidP="003A54B1" w14:paraId="061DD069" w14:textId="04AE3F39">
            <w:pPr>
              <w:widowControl/>
              <w:autoSpaceDE/>
              <w:autoSpaceDN/>
              <w:adjustRightInd/>
              <w:jc w:val="right"/>
              <w:rPr>
                <w:rFonts w:ascii="Times New Roman" w:hAnsi="Times New Roman"/>
                <w:color w:val="000000"/>
                <w:sz w:val="22"/>
                <w:szCs w:val="22"/>
              </w:rPr>
            </w:pPr>
            <w:r w:rsidRPr="00E233C0">
              <w:rPr>
                <w:rFonts w:ascii="Times New Roman" w:hAnsi="Times New Roman"/>
                <w:color w:val="000000"/>
                <w:sz w:val="22"/>
                <w:szCs w:val="22"/>
              </w:rPr>
              <w:t xml:space="preserve">611,970 </w:t>
            </w:r>
          </w:p>
        </w:tc>
        <w:tc>
          <w:tcPr>
            <w:tcW w:w="925" w:type="dxa"/>
            <w:tcBorders>
              <w:top w:val="nil"/>
              <w:left w:val="nil"/>
              <w:bottom w:val="single" w:sz="8" w:space="0" w:color="auto"/>
              <w:right w:val="single" w:sz="12" w:space="0" w:color="auto"/>
            </w:tcBorders>
            <w:shd w:val="clear" w:color="auto" w:fill="auto"/>
            <w:vAlign w:val="center"/>
            <w:hideMark/>
          </w:tcPr>
          <w:p w:rsidR="003A54B1" w:rsidRPr="003A54B1" w:rsidP="003A54B1" w14:paraId="40D0F37B"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2.63%</w:t>
            </w:r>
          </w:p>
        </w:tc>
      </w:tr>
      <w:tr w14:paraId="5ED232CC" w14:textId="77777777" w:rsidTr="00830205">
        <w:tblPrEx>
          <w:tblW w:w="8562" w:type="dxa"/>
          <w:tblInd w:w="597" w:type="dxa"/>
          <w:tblLayout w:type="fixed"/>
          <w:tblLook w:val="04A0"/>
        </w:tblPrEx>
        <w:trPr>
          <w:trHeight w:val="300"/>
        </w:trPr>
        <w:tc>
          <w:tcPr>
            <w:tcW w:w="2405" w:type="dxa"/>
            <w:tcBorders>
              <w:top w:val="nil"/>
              <w:left w:val="single" w:sz="12" w:space="0" w:color="auto"/>
              <w:bottom w:val="single" w:sz="8" w:space="0" w:color="auto"/>
              <w:right w:val="single" w:sz="8" w:space="0" w:color="auto"/>
            </w:tcBorders>
            <w:shd w:val="clear" w:color="auto" w:fill="auto"/>
            <w:vAlign w:val="center"/>
            <w:hideMark/>
          </w:tcPr>
          <w:p w:rsidR="003A54B1" w:rsidRPr="003A54B1" w:rsidP="003A54B1" w14:paraId="10B7A16E"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20 to 100</w:t>
            </w:r>
          </w:p>
        </w:tc>
        <w:tc>
          <w:tcPr>
            <w:tcW w:w="1811" w:type="dxa"/>
            <w:tcBorders>
              <w:top w:val="nil"/>
              <w:left w:val="nil"/>
              <w:bottom w:val="single" w:sz="8" w:space="0" w:color="auto"/>
              <w:right w:val="single" w:sz="8" w:space="0" w:color="auto"/>
            </w:tcBorders>
            <w:shd w:val="clear" w:color="auto" w:fill="auto"/>
            <w:vAlign w:val="center"/>
            <w:hideMark/>
          </w:tcPr>
          <w:p w:rsidR="003A54B1" w:rsidRPr="003A54B1" w:rsidP="003A54B1" w14:paraId="6FB8B0DB" w14:textId="2BBC1977">
            <w:pPr>
              <w:widowControl/>
              <w:autoSpaceDE/>
              <w:autoSpaceDN/>
              <w:adjustRightInd/>
              <w:jc w:val="right"/>
              <w:rPr>
                <w:rFonts w:ascii="Times New Roman" w:hAnsi="Times New Roman"/>
                <w:color w:val="000000"/>
                <w:sz w:val="22"/>
                <w:szCs w:val="22"/>
              </w:rPr>
            </w:pPr>
            <w:r w:rsidRPr="00AC494F">
              <w:rPr>
                <w:rFonts w:ascii="Times New Roman" w:hAnsi="Times New Roman"/>
                <w:color w:val="000000"/>
                <w:sz w:val="22"/>
                <w:szCs w:val="22"/>
              </w:rPr>
              <w:t>66,593</w:t>
            </w:r>
          </w:p>
        </w:tc>
        <w:tc>
          <w:tcPr>
            <w:tcW w:w="1562" w:type="dxa"/>
            <w:tcBorders>
              <w:top w:val="nil"/>
              <w:left w:val="nil"/>
              <w:bottom w:val="single" w:sz="8" w:space="0" w:color="auto"/>
              <w:right w:val="single" w:sz="8" w:space="0" w:color="auto"/>
            </w:tcBorders>
            <w:shd w:val="clear" w:color="auto" w:fill="auto"/>
            <w:noWrap/>
            <w:vAlign w:val="center"/>
            <w:hideMark/>
          </w:tcPr>
          <w:p w:rsidR="003A54B1" w:rsidRPr="003A54B1" w:rsidP="003A54B1" w14:paraId="1B65AEBB"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3.58%</w:t>
            </w:r>
          </w:p>
        </w:tc>
        <w:tc>
          <w:tcPr>
            <w:tcW w:w="1859" w:type="dxa"/>
            <w:tcBorders>
              <w:top w:val="nil"/>
              <w:left w:val="nil"/>
              <w:bottom w:val="single" w:sz="8" w:space="0" w:color="auto"/>
              <w:right w:val="single" w:sz="8" w:space="0" w:color="auto"/>
            </w:tcBorders>
            <w:shd w:val="clear" w:color="auto" w:fill="auto"/>
            <w:vAlign w:val="center"/>
            <w:hideMark/>
          </w:tcPr>
          <w:p w:rsidR="003A54B1" w:rsidRPr="003A54B1" w:rsidP="003A54B1" w14:paraId="26ED0870" w14:textId="5FC6B309">
            <w:pPr>
              <w:widowControl/>
              <w:autoSpaceDE/>
              <w:autoSpaceDN/>
              <w:adjustRightInd/>
              <w:jc w:val="right"/>
              <w:rPr>
                <w:rFonts w:ascii="Times New Roman" w:hAnsi="Times New Roman"/>
                <w:color w:val="000000"/>
                <w:sz w:val="22"/>
                <w:szCs w:val="22"/>
              </w:rPr>
            </w:pPr>
            <w:r w:rsidRPr="00E233C0">
              <w:rPr>
                <w:rFonts w:ascii="Times New Roman" w:hAnsi="Times New Roman"/>
                <w:color w:val="000000"/>
                <w:sz w:val="22"/>
                <w:szCs w:val="22"/>
              </w:rPr>
              <w:t xml:space="preserve">1,007,540 </w:t>
            </w:r>
          </w:p>
        </w:tc>
        <w:tc>
          <w:tcPr>
            <w:tcW w:w="925" w:type="dxa"/>
            <w:tcBorders>
              <w:top w:val="nil"/>
              <w:left w:val="nil"/>
              <w:bottom w:val="single" w:sz="8" w:space="0" w:color="auto"/>
              <w:right w:val="single" w:sz="12" w:space="0" w:color="auto"/>
            </w:tcBorders>
            <w:shd w:val="clear" w:color="auto" w:fill="auto"/>
            <w:vAlign w:val="center"/>
            <w:hideMark/>
          </w:tcPr>
          <w:p w:rsidR="003A54B1" w:rsidRPr="003A54B1" w:rsidP="003A54B1" w14:paraId="6E69759E"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4.33%</w:t>
            </w:r>
          </w:p>
        </w:tc>
      </w:tr>
      <w:tr w14:paraId="572900D7" w14:textId="77777777" w:rsidTr="00830205">
        <w:tblPrEx>
          <w:tblW w:w="8562" w:type="dxa"/>
          <w:tblInd w:w="597" w:type="dxa"/>
          <w:tblLayout w:type="fixed"/>
          <w:tblLook w:val="04A0"/>
        </w:tblPrEx>
        <w:trPr>
          <w:trHeight w:val="300"/>
        </w:trPr>
        <w:tc>
          <w:tcPr>
            <w:tcW w:w="2405" w:type="dxa"/>
            <w:tcBorders>
              <w:top w:val="nil"/>
              <w:left w:val="single" w:sz="12" w:space="0" w:color="auto"/>
              <w:bottom w:val="single" w:sz="12" w:space="0" w:color="auto"/>
              <w:right w:val="single" w:sz="8" w:space="0" w:color="auto"/>
            </w:tcBorders>
            <w:shd w:val="clear" w:color="auto" w:fill="auto"/>
            <w:vAlign w:val="center"/>
            <w:hideMark/>
          </w:tcPr>
          <w:p w:rsidR="003A54B1" w:rsidRPr="003A54B1" w:rsidP="003A54B1" w14:paraId="40F39473"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101+</w:t>
            </w:r>
          </w:p>
        </w:tc>
        <w:tc>
          <w:tcPr>
            <w:tcW w:w="1811" w:type="dxa"/>
            <w:tcBorders>
              <w:top w:val="nil"/>
              <w:left w:val="nil"/>
              <w:bottom w:val="single" w:sz="12" w:space="0" w:color="auto"/>
              <w:right w:val="single" w:sz="8" w:space="0" w:color="auto"/>
            </w:tcBorders>
            <w:shd w:val="clear" w:color="auto" w:fill="auto"/>
            <w:vAlign w:val="center"/>
            <w:hideMark/>
          </w:tcPr>
          <w:p w:rsidR="003A54B1" w:rsidRPr="003A54B1" w:rsidP="003A54B1" w14:paraId="5B92DF89" w14:textId="64CF54A2">
            <w:pPr>
              <w:widowControl/>
              <w:autoSpaceDE/>
              <w:autoSpaceDN/>
              <w:adjustRightInd/>
              <w:jc w:val="right"/>
              <w:rPr>
                <w:rFonts w:ascii="Times New Roman" w:hAnsi="Times New Roman"/>
                <w:color w:val="000000"/>
                <w:sz w:val="22"/>
                <w:szCs w:val="22"/>
              </w:rPr>
            </w:pPr>
            <w:r w:rsidRPr="00AC494F">
              <w:rPr>
                <w:rFonts w:ascii="Times New Roman" w:hAnsi="Times New Roman"/>
                <w:color w:val="000000"/>
                <w:sz w:val="22"/>
                <w:szCs w:val="22"/>
              </w:rPr>
              <w:t>12,649</w:t>
            </w:r>
          </w:p>
        </w:tc>
        <w:tc>
          <w:tcPr>
            <w:tcW w:w="1562" w:type="dxa"/>
            <w:tcBorders>
              <w:top w:val="nil"/>
              <w:left w:val="nil"/>
              <w:bottom w:val="single" w:sz="12" w:space="0" w:color="auto"/>
              <w:right w:val="single" w:sz="8" w:space="0" w:color="auto"/>
            </w:tcBorders>
            <w:shd w:val="clear" w:color="auto" w:fill="auto"/>
            <w:noWrap/>
            <w:vAlign w:val="center"/>
            <w:hideMark/>
          </w:tcPr>
          <w:p w:rsidR="003A54B1" w:rsidRPr="003A54B1" w:rsidP="003A54B1" w14:paraId="2C9669DB"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0.68%</w:t>
            </w:r>
          </w:p>
        </w:tc>
        <w:tc>
          <w:tcPr>
            <w:tcW w:w="1859" w:type="dxa"/>
            <w:tcBorders>
              <w:top w:val="nil"/>
              <w:left w:val="nil"/>
              <w:bottom w:val="single" w:sz="12" w:space="0" w:color="auto"/>
              <w:right w:val="single" w:sz="8" w:space="0" w:color="auto"/>
            </w:tcBorders>
            <w:shd w:val="clear" w:color="auto" w:fill="auto"/>
            <w:vAlign w:val="center"/>
            <w:hideMark/>
          </w:tcPr>
          <w:p w:rsidR="003A54B1" w:rsidRPr="003A54B1" w:rsidP="003A54B1" w14:paraId="2167BD4B" w14:textId="5EB24627">
            <w:pPr>
              <w:widowControl/>
              <w:autoSpaceDE/>
              <w:autoSpaceDN/>
              <w:adjustRightInd/>
              <w:jc w:val="right"/>
              <w:rPr>
                <w:rFonts w:ascii="Times New Roman" w:hAnsi="Times New Roman"/>
                <w:color w:val="000000"/>
                <w:sz w:val="22"/>
                <w:szCs w:val="22"/>
              </w:rPr>
            </w:pPr>
            <w:r w:rsidRPr="00E233C0">
              <w:rPr>
                <w:rFonts w:ascii="Times New Roman" w:hAnsi="Times New Roman"/>
                <w:color w:val="000000"/>
                <w:sz w:val="22"/>
                <w:szCs w:val="22"/>
              </w:rPr>
              <w:t xml:space="preserve">20,562,658 </w:t>
            </w:r>
          </w:p>
        </w:tc>
        <w:tc>
          <w:tcPr>
            <w:tcW w:w="925" w:type="dxa"/>
            <w:tcBorders>
              <w:top w:val="nil"/>
              <w:left w:val="nil"/>
              <w:bottom w:val="single" w:sz="12" w:space="0" w:color="auto"/>
              <w:right w:val="single" w:sz="12" w:space="0" w:color="auto"/>
            </w:tcBorders>
            <w:shd w:val="clear" w:color="auto" w:fill="auto"/>
            <w:vAlign w:val="center"/>
            <w:hideMark/>
          </w:tcPr>
          <w:p w:rsidR="003A54B1" w:rsidRPr="003A54B1" w:rsidP="003A54B1" w14:paraId="23D5ABB5"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88.37%</w:t>
            </w:r>
          </w:p>
        </w:tc>
      </w:tr>
      <w:tr w14:paraId="111DBDDF" w14:textId="77777777" w:rsidTr="00830205">
        <w:tblPrEx>
          <w:tblW w:w="8562" w:type="dxa"/>
          <w:tblInd w:w="597" w:type="dxa"/>
          <w:tblLayout w:type="fixed"/>
          <w:tblLook w:val="04A0"/>
        </w:tblPrEx>
        <w:trPr>
          <w:trHeight w:val="310"/>
        </w:trPr>
        <w:tc>
          <w:tcPr>
            <w:tcW w:w="2405" w:type="dxa"/>
            <w:tcBorders>
              <w:top w:val="nil"/>
              <w:left w:val="single" w:sz="12" w:space="0" w:color="auto"/>
              <w:bottom w:val="single" w:sz="12" w:space="0" w:color="auto"/>
              <w:right w:val="single" w:sz="8" w:space="0" w:color="auto"/>
            </w:tcBorders>
            <w:shd w:val="clear" w:color="auto" w:fill="auto"/>
            <w:vAlign w:val="center"/>
            <w:hideMark/>
          </w:tcPr>
          <w:p w:rsidR="003A54B1" w:rsidRPr="003A54B1" w:rsidP="003A54B1" w14:paraId="5B1219E3" w14:textId="77777777">
            <w:pPr>
              <w:widowControl/>
              <w:autoSpaceDE/>
              <w:autoSpaceDN/>
              <w:adjustRightInd/>
              <w:rPr>
                <w:rFonts w:ascii="Times New Roman" w:hAnsi="Times New Roman"/>
                <w:b/>
                <w:bCs/>
                <w:color w:val="000000"/>
                <w:sz w:val="22"/>
                <w:szCs w:val="22"/>
              </w:rPr>
            </w:pPr>
            <w:r w:rsidRPr="003A54B1">
              <w:rPr>
                <w:rFonts w:ascii="Times New Roman" w:hAnsi="Times New Roman"/>
                <w:b/>
                <w:bCs/>
                <w:color w:val="000000"/>
                <w:sz w:val="22"/>
                <w:szCs w:val="22"/>
              </w:rPr>
              <w:t>Total</w:t>
            </w:r>
          </w:p>
        </w:tc>
        <w:tc>
          <w:tcPr>
            <w:tcW w:w="1811" w:type="dxa"/>
            <w:tcBorders>
              <w:top w:val="nil"/>
              <w:left w:val="nil"/>
              <w:bottom w:val="single" w:sz="12" w:space="0" w:color="auto"/>
              <w:right w:val="single" w:sz="8" w:space="0" w:color="auto"/>
            </w:tcBorders>
            <w:shd w:val="clear" w:color="auto" w:fill="auto"/>
            <w:vAlign w:val="center"/>
            <w:hideMark/>
          </w:tcPr>
          <w:p w:rsidR="003A54B1" w:rsidRPr="003A54B1" w:rsidP="003A54B1" w14:paraId="6077F4E0" w14:textId="783A25ED">
            <w:pPr>
              <w:widowControl/>
              <w:autoSpaceDE/>
              <w:autoSpaceDN/>
              <w:adjustRightInd/>
              <w:jc w:val="right"/>
              <w:rPr>
                <w:rFonts w:ascii="Times New Roman" w:hAnsi="Times New Roman"/>
                <w:b/>
                <w:bCs/>
                <w:color w:val="000000"/>
                <w:sz w:val="22"/>
                <w:szCs w:val="22"/>
              </w:rPr>
            </w:pPr>
            <w:r w:rsidRPr="00AC494F">
              <w:rPr>
                <w:rFonts w:ascii="Times New Roman" w:hAnsi="Times New Roman"/>
                <w:b/>
                <w:bCs/>
                <w:color w:val="000000"/>
                <w:sz w:val="22"/>
                <w:szCs w:val="22"/>
              </w:rPr>
              <w:t>1,860,126</w:t>
            </w:r>
          </w:p>
        </w:tc>
        <w:tc>
          <w:tcPr>
            <w:tcW w:w="1562" w:type="dxa"/>
            <w:tcBorders>
              <w:top w:val="nil"/>
              <w:left w:val="nil"/>
              <w:bottom w:val="single" w:sz="12" w:space="0" w:color="auto"/>
              <w:right w:val="single" w:sz="8" w:space="0" w:color="auto"/>
            </w:tcBorders>
            <w:shd w:val="clear" w:color="auto" w:fill="auto"/>
            <w:noWrap/>
            <w:vAlign w:val="center"/>
            <w:hideMark/>
          </w:tcPr>
          <w:p w:rsidR="003A54B1" w:rsidRPr="003A54B1" w:rsidP="003A54B1" w14:paraId="74FA264A" w14:textId="77777777">
            <w:pPr>
              <w:widowControl/>
              <w:autoSpaceDE/>
              <w:autoSpaceDN/>
              <w:adjustRightInd/>
              <w:jc w:val="right"/>
              <w:rPr>
                <w:rFonts w:ascii="Times New Roman" w:hAnsi="Times New Roman"/>
                <w:b/>
                <w:bCs/>
                <w:color w:val="000000"/>
                <w:sz w:val="22"/>
                <w:szCs w:val="22"/>
              </w:rPr>
            </w:pPr>
            <w:r w:rsidRPr="003A54B1">
              <w:rPr>
                <w:rFonts w:ascii="Times New Roman" w:hAnsi="Times New Roman"/>
                <w:b/>
                <w:bCs/>
                <w:color w:val="000000"/>
                <w:sz w:val="22"/>
                <w:szCs w:val="22"/>
              </w:rPr>
              <w:t>100%</w:t>
            </w:r>
          </w:p>
        </w:tc>
        <w:tc>
          <w:tcPr>
            <w:tcW w:w="1859" w:type="dxa"/>
            <w:tcBorders>
              <w:top w:val="nil"/>
              <w:left w:val="nil"/>
              <w:bottom w:val="single" w:sz="12" w:space="0" w:color="auto"/>
              <w:right w:val="single" w:sz="8" w:space="0" w:color="auto"/>
            </w:tcBorders>
            <w:shd w:val="clear" w:color="auto" w:fill="auto"/>
            <w:noWrap/>
            <w:vAlign w:val="center"/>
            <w:hideMark/>
          </w:tcPr>
          <w:p w:rsidR="003A54B1" w:rsidRPr="003A54B1" w:rsidP="003A54B1" w14:paraId="3B9BDAD2" w14:textId="77777777">
            <w:pPr>
              <w:widowControl/>
              <w:autoSpaceDE/>
              <w:autoSpaceDN/>
              <w:adjustRightInd/>
              <w:jc w:val="right"/>
              <w:rPr>
                <w:rFonts w:ascii="Times New Roman" w:hAnsi="Times New Roman"/>
                <w:b/>
                <w:bCs/>
                <w:color w:val="000000"/>
                <w:sz w:val="22"/>
                <w:szCs w:val="22"/>
              </w:rPr>
            </w:pPr>
            <w:r w:rsidRPr="003A54B1">
              <w:rPr>
                <w:rFonts w:ascii="Times New Roman" w:hAnsi="Times New Roman"/>
                <w:b/>
                <w:bCs/>
                <w:color w:val="000000"/>
                <w:sz w:val="22"/>
                <w:szCs w:val="22"/>
              </w:rPr>
              <w:t>23,268,822</w:t>
            </w:r>
          </w:p>
        </w:tc>
        <w:tc>
          <w:tcPr>
            <w:tcW w:w="925" w:type="dxa"/>
            <w:tcBorders>
              <w:top w:val="nil"/>
              <w:left w:val="nil"/>
              <w:bottom w:val="single" w:sz="12" w:space="0" w:color="auto"/>
              <w:right w:val="single" w:sz="12" w:space="0" w:color="auto"/>
            </w:tcBorders>
            <w:shd w:val="clear" w:color="auto" w:fill="auto"/>
            <w:vAlign w:val="center"/>
            <w:hideMark/>
          </w:tcPr>
          <w:p w:rsidR="003A54B1" w:rsidRPr="003A54B1" w:rsidP="003A54B1" w14:paraId="65268088" w14:textId="77777777">
            <w:pPr>
              <w:widowControl/>
              <w:autoSpaceDE/>
              <w:autoSpaceDN/>
              <w:adjustRightInd/>
              <w:jc w:val="right"/>
              <w:rPr>
                <w:rFonts w:ascii="Times New Roman" w:hAnsi="Times New Roman"/>
                <w:b/>
                <w:bCs/>
                <w:color w:val="000000"/>
                <w:sz w:val="22"/>
                <w:szCs w:val="22"/>
              </w:rPr>
            </w:pPr>
            <w:r w:rsidRPr="003A54B1">
              <w:rPr>
                <w:rFonts w:ascii="Times New Roman" w:hAnsi="Times New Roman"/>
                <w:b/>
                <w:bCs/>
                <w:color w:val="000000"/>
                <w:sz w:val="22"/>
                <w:szCs w:val="22"/>
              </w:rPr>
              <w:t>100%</w:t>
            </w:r>
          </w:p>
        </w:tc>
      </w:tr>
    </w:tbl>
    <w:p w:rsidR="008F4BDA" w:rsidRPr="00801A55" w:rsidP="00D87FF0" w14:paraId="57D6AE2C" w14:textId="6C5563D8">
      <w:pPr>
        <w:widowControl/>
        <w:tabs>
          <w:tab w:val="left" w:pos="360"/>
        </w:tabs>
        <w:ind w:left="720"/>
        <w:rPr>
          <w:rFonts w:ascii="Times New Roman" w:hAnsi="Times New Roman"/>
          <w:sz w:val="24"/>
        </w:rPr>
      </w:pPr>
    </w:p>
    <w:p w:rsidR="003752D5" w:rsidRPr="00801A55" w:rsidP="00801A55" w14:paraId="5389364F" w14:textId="3CB47749">
      <w:pPr>
        <w:widowControl/>
        <w:ind w:left="360"/>
        <w:rPr>
          <w:rFonts w:ascii="Times New Roman" w:hAnsi="Times New Roman"/>
          <w:sz w:val="24"/>
        </w:rPr>
      </w:pPr>
      <w:r w:rsidRPr="00801A55">
        <w:rPr>
          <w:rFonts w:ascii="Times New Roman" w:hAnsi="Times New Roman"/>
          <w:sz w:val="24"/>
        </w:rPr>
        <w:t xml:space="preserve">The Agency applies the percentage distributions from Table </w:t>
      </w:r>
      <w:r w:rsidR="00AC494F">
        <w:rPr>
          <w:rFonts w:ascii="Times New Roman" w:hAnsi="Times New Roman"/>
          <w:sz w:val="24"/>
        </w:rPr>
        <w:t>4</w:t>
      </w:r>
      <w:r w:rsidRPr="00801A55" w:rsidR="00BD112C">
        <w:rPr>
          <w:rFonts w:ascii="Times New Roman" w:hAnsi="Times New Roman"/>
          <w:sz w:val="24"/>
        </w:rPr>
        <w:t xml:space="preserve"> </w:t>
      </w:r>
      <w:r w:rsidRPr="00801A55">
        <w:rPr>
          <w:rFonts w:ascii="Times New Roman" w:hAnsi="Times New Roman"/>
          <w:sz w:val="24"/>
        </w:rPr>
        <w:t xml:space="preserve">to the estimated total </w:t>
      </w:r>
      <w:r w:rsidRPr="00801A55" w:rsidR="001B1996">
        <w:rPr>
          <w:rFonts w:ascii="Times New Roman" w:hAnsi="Times New Roman"/>
          <w:sz w:val="24"/>
        </w:rPr>
        <w:t>annual number</w:t>
      </w:r>
      <w:r w:rsidRPr="00801A55">
        <w:rPr>
          <w:rFonts w:ascii="Times New Roman" w:hAnsi="Times New Roman"/>
          <w:sz w:val="24"/>
        </w:rPr>
        <w:t xml:space="preserve"> of impacted freight carriers</w:t>
      </w:r>
      <w:r w:rsidRPr="00801A55" w:rsidR="007D4658">
        <w:rPr>
          <w:rFonts w:ascii="Times New Roman" w:hAnsi="Times New Roman"/>
          <w:sz w:val="24"/>
        </w:rPr>
        <w:t xml:space="preserve"> </w:t>
      </w:r>
      <w:r w:rsidRPr="00801A55" w:rsidR="00FC6967">
        <w:rPr>
          <w:rFonts w:ascii="Times New Roman" w:hAnsi="Times New Roman"/>
          <w:sz w:val="24"/>
        </w:rPr>
        <w:t>(</w:t>
      </w:r>
      <w:r w:rsidR="00AC494F">
        <w:rPr>
          <w:rFonts w:ascii="Times New Roman" w:hAnsi="Times New Roman"/>
          <w:sz w:val="24"/>
        </w:rPr>
        <w:t>861,643</w:t>
      </w:r>
      <w:r w:rsidRPr="00801A55" w:rsidR="00FC6967">
        <w:rPr>
          <w:rFonts w:ascii="Times New Roman" w:hAnsi="Times New Roman"/>
          <w:sz w:val="24"/>
        </w:rPr>
        <w:t>)</w:t>
      </w:r>
      <w:r w:rsidRPr="00801A55">
        <w:rPr>
          <w:rFonts w:ascii="Times New Roman" w:hAnsi="Times New Roman"/>
          <w:sz w:val="24"/>
        </w:rPr>
        <w:t xml:space="preserve"> and CMVs </w:t>
      </w:r>
      <w:r w:rsidRPr="00801A55" w:rsidR="00FC6967">
        <w:rPr>
          <w:rFonts w:ascii="Times New Roman" w:hAnsi="Times New Roman"/>
          <w:sz w:val="24"/>
        </w:rPr>
        <w:t>(</w:t>
      </w:r>
      <w:r w:rsidR="00AC494F">
        <w:rPr>
          <w:rFonts w:ascii="Times New Roman" w:hAnsi="Times New Roman"/>
          <w:bCs/>
          <w:sz w:val="24"/>
          <w:szCs w:val="24"/>
        </w:rPr>
        <w:t>11,333,200</w:t>
      </w:r>
      <w:r w:rsidRPr="00801A55" w:rsidR="00FC6967">
        <w:rPr>
          <w:rFonts w:ascii="Times New Roman" w:hAnsi="Times New Roman"/>
          <w:bCs/>
          <w:sz w:val="24"/>
          <w:szCs w:val="24"/>
        </w:rPr>
        <w:t>)</w:t>
      </w:r>
      <w:r w:rsidRPr="00801A55" w:rsidR="007D4658">
        <w:rPr>
          <w:rFonts w:ascii="Times New Roman" w:hAnsi="Times New Roman"/>
          <w:bCs/>
          <w:sz w:val="24"/>
          <w:szCs w:val="24"/>
        </w:rPr>
        <w:t xml:space="preserve"> </w:t>
      </w:r>
      <w:r w:rsidRPr="00801A55">
        <w:rPr>
          <w:rFonts w:ascii="Times New Roman" w:hAnsi="Times New Roman"/>
          <w:sz w:val="24"/>
        </w:rPr>
        <w:t xml:space="preserve">to estimate the distribution of impacts by carrier </w:t>
      </w:r>
      <w:r w:rsidRPr="00801A55" w:rsidR="00D30C5E">
        <w:rPr>
          <w:rFonts w:ascii="Times New Roman" w:hAnsi="Times New Roman"/>
          <w:sz w:val="24"/>
        </w:rPr>
        <w:t xml:space="preserve">fleet </w:t>
      </w:r>
      <w:r w:rsidRPr="00801A55">
        <w:rPr>
          <w:rFonts w:ascii="Times New Roman" w:hAnsi="Times New Roman"/>
          <w:sz w:val="24"/>
        </w:rPr>
        <w:t xml:space="preserve">size </w:t>
      </w:r>
      <w:r w:rsidRPr="00801A55" w:rsidR="00D30C5E">
        <w:rPr>
          <w:rFonts w:ascii="Times New Roman" w:hAnsi="Times New Roman"/>
          <w:sz w:val="24"/>
        </w:rPr>
        <w:t xml:space="preserve">category </w:t>
      </w:r>
      <w:r w:rsidRPr="00801A55">
        <w:rPr>
          <w:rFonts w:ascii="Times New Roman" w:hAnsi="Times New Roman"/>
          <w:sz w:val="24"/>
        </w:rPr>
        <w:t xml:space="preserve">(see Table </w:t>
      </w:r>
      <w:r w:rsidR="00AC494F">
        <w:rPr>
          <w:rFonts w:ascii="Times New Roman" w:hAnsi="Times New Roman"/>
          <w:sz w:val="24"/>
        </w:rPr>
        <w:t>5</w:t>
      </w:r>
      <w:r w:rsidRPr="00801A55">
        <w:rPr>
          <w:rFonts w:ascii="Times New Roman" w:hAnsi="Times New Roman"/>
          <w:sz w:val="24"/>
        </w:rPr>
        <w:t>).</w:t>
      </w:r>
    </w:p>
    <w:p w:rsidR="003752D5" w:rsidRPr="00801A55" w:rsidP="00801A55" w14:paraId="0114D172" w14:textId="35AEF95C">
      <w:pPr>
        <w:widowControl/>
        <w:ind w:left="360"/>
        <w:rPr>
          <w:rFonts w:ascii="Times New Roman" w:hAnsi="Times New Roman"/>
          <w:sz w:val="24"/>
        </w:rPr>
      </w:pPr>
    </w:p>
    <w:p w:rsidR="003752D5" w:rsidRPr="00801A55" w:rsidP="00D87FF0" w14:paraId="5BC0E96E" w14:textId="72510C66">
      <w:pPr>
        <w:pStyle w:val="Caption"/>
        <w:keepNext/>
        <w:keepLines/>
        <w:spacing w:after="0"/>
        <w:ind w:left="360" w:firstLine="360"/>
        <w:rPr>
          <w:rFonts w:ascii="Times New Roman" w:hAnsi="Times New Roman"/>
          <w:b/>
          <w:i w:val="0"/>
          <w:color w:val="auto"/>
          <w:sz w:val="22"/>
          <w:szCs w:val="22"/>
        </w:rPr>
      </w:pPr>
      <w:r w:rsidRPr="00801A55">
        <w:rPr>
          <w:rFonts w:ascii="Times New Roman" w:hAnsi="Times New Roman"/>
          <w:b/>
          <w:i w:val="0"/>
          <w:color w:val="auto"/>
          <w:sz w:val="22"/>
          <w:szCs w:val="22"/>
        </w:rPr>
        <w:t xml:space="preserve">Table </w:t>
      </w:r>
      <w:r w:rsidR="00AC494F">
        <w:rPr>
          <w:rFonts w:ascii="Times New Roman" w:hAnsi="Times New Roman"/>
          <w:b/>
          <w:i w:val="0"/>
          <w:color w:val="auto"/>
          <w:sz w:val="22"/>
          <w:szCs w:val="22"/>
        </w:rPr>
        <w:t>5</w:t>
      </w:r>
      <w:r w:rsidRPr="00801A55">
        <w:rPr>
          <w:rFonts w:ascii="Times New Roman" w:hAnsi="Times New Roman"/>
          <w:b/>
          <w:i w:val="0"/>
          <w:color w:val="auto"/>
          <w:sz w:val="22"/>
          <w:szCs w:val="22"/>
        </w:rPr>
        <w:t>. Distribution of Freight Carriers by Size</w:t>
      </w:r>
    </w:p>
    <w:tbl>
      <w:tblPr>
        <w:tblW w:w="8733" w:type="dxa"/>
        <w:tblInd w:w="597" w:type="dxa"/>
        <w:tblLook w:val="04A0"/>
      </w:tblPr>
      <w:tblGrid>
        <w:gridCol w:w="2326"/>
        <w:gridCol w:w="1022"/>
        <w:gridCol w:w="12"/>
        <w:gridCol w:w="1531"/>
        <w:gridCol w:w="1656"/>
        <w:gridCol w:w="2186"/>
      </w:tblGrid>
      <w:tr w14:paraId="59FAA9FB" w14:textId="77777777" w:rsidTr="00830205">
        <w:tblPrEx>
          <w:tblW w:w="8733" w:type="dxa"/>
          <w:tblInd w:w="597" w:type="dxa"/>
          <w:tblLook w:val="04A0"/>
        </w:tblPrEx>
        <w:trPr>
          <w:trHeight w:val="580"/>
        </w:trPr>
        <w:tc>
          <w:tcPr>
            <w:tcW w:w="2326" w:type="dxa"/>
            <w:tcBorders>
              <w:top w:val="single" w:sz="12" w:space="0" w:color="auto"/>
              <w:left w:val="single" w:sz="12" w:space="0" w:color="auto"/>
              <w:bottom w:val="single" w:sz="12" w:space="0" w:color="auto"/>
              <w:right w:val="single" w:sz="8" w:space="0" w:color="auto"/>
            </w:tcBorders>
            <w:shd w:val="clear" w:color="000000" w:fill="E0E0E0"/>
            <w:noWrap/>
            <w:vAlign w:val="center"/>
            <w:hideMark/>
          </w:tcPr>
          <w:p w:rsidR="003A54B1" w:rsidRPr="003A54B1" w:rsidP="003A54B1" w14:paraId="08A28AA0"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Carrier Size</w:t>
            </w:r>
          </w:p>
        </w:tc>
        <w:tc>
          <w:tcPr>
            <w:tcW w:w="1034" w:type="dxa"/>
            <w:gridSpan w:val="2"/>
            <w:tcBorders>
              <w:top w:val="single" w:sz="12" w:space="0" w:color="auto"/>
              <w:left w:val="nil"/>
              <w:bottom w:val="single" w:sz="12" w:space="0" w:color="auto"/>
              <w:right w:val="single" w:sz="8" w:space="0" w:color="auto"/>
            </w:tcBorders>
            <w:shd w:val="clear" w:color="000000" w:fill="E0E0E0"/>
            <w:vAlign w:val="center"/>
            <w:hideMark/>
          </w:tcPr>
          <w:p w:rsidR="003A54B1" w:rsidRPr="003A54B1" w:rsidP="003A54B1" w14:paraId="5EACE195"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Carrier Percent</w:t>
            </w:r>
          </w:p>
        </w:tc>
        <w:tc>
          <w:tcPr>
            <w:tcW w:w="1531" w:type="dxa"/>
            <w:tcBorders>
              <w:top w:val="single" w:sz="12" w:space="0" w:color="auto"/>
              <w:left w:val="nil"/>
              <w:bottom w:val="single" w:sz="12" w:space="0" w:color="auto"/>
              <w:right w:val="single" w:sz="8" w:space="0" w:color="auto"/>
            </w:tcBorders>
            <w:shd w:val="clear" w:color="000000" w:fill="E0E0E0"/>
            <w:vAlign w:val="center"/>
            <w:hideMark/>
          </w:tcPr>
          <w:p w:rsidR="003A54B1" w:rsidRPr="003A54B1" w:rsidP="003A54B1" w14:paraId="2956F995"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Impacted Carriers</w:t>
            </w:r>
          </w:p>
        </w:tc>
        <w:tc>
          <w:tcPr>
            <w:tcW w:w="1656" w:type="dxa"/>
            <w:tcBorders>
              <w:top w:val="single" w:sz="12" w:space="0" w:color="auto"/>
              <w:left w:val="nil"/>
              <w:bottom w:val="single" w:sz="12" w:space="0" w:color="auto"/>
              <w:right w:val="single" w:sz="8" w:space="0" w:color="auto"/>
            </w:tcBorders>
            <w:shd w:val="clear" w:color="000000" w:fill="E0E0E0"/>
            <w:vAlign w:val="center"/>
            <w:hideMark/>
          </w:tcPr>
          <w:p w:rsidR="003A54B1" w:rsidRPr="003A54B1" w:rsidP="003A54B1" w14:paraId="08B1848D"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CMVs Percent</w:t>
            </w:r>
          </w:p>
        </w:tc>
        <w:tc>
          <w:tcPr>
            <w:tcW w:w="2186" w:type="dxa"/>
            <w:tcBorders>
              <w:top w:val="single" w:sz="12" w:space="0" w:color="auto"/>
              <w:left w:val="nil"/>
              <w:bottom w:val="single" w:sz="12" w:space="0" w:color="auto"/>
              <w:right w:val="single" w:sz="12" w:space="0" w:color="auto"/>
            </w:tcBorders>
            <w:shd w:val="clear" w:color="000000" w:fill="E0E0E0"/>
            <w:vAlign w:val="center"/>
            <w:hideMark/>
          </w:tcPr>
          <w:p w:rsidR="003A54B1" w:rsidRPr="003A54B1" w:rsidP="003A54B1" w14:paraId="1D36CA46"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Impacted CMVs</w:t>
            </w:r>
          </w:p>
        </w:tc>
      </w:tr>
      <w:tr w14:paraId="08F67BA3" w14:textId="77777777" w:rsidTr="00830205">
        <w:tblPrEx>
          <w:tblW w:w="8733" w:type="dxa"/>
          <w:tblInd w:w="597" w:type="dxa"/>
          <w:tblLook w:val="04A0"/>
        </w:tblPrEx>
        <w:trPr>
          <w:trHeight w:val="310"/>
        </w:trPr>
        <w:tc>
          <w:tcPr>
            <w:tcW w:w="2326" w:type="dxa"/>
            <w:tcBorders>
              <w:top w:val="nil"/>
              <w:left w:val="single" w:sz="12" w:space="0" w:color="auto"/>
              <w:bottom w:val="single" w:sz="8" w:space="0" w:color="auto"/>
              <w:right w:val="single" w:sz="8" w:space="0" w:color="auto"/>
            </w:tcBorders>
            <w:shd w:val="clear" w:color="auto" w:fill="auto"/>
            <w:vAlign w:val="center"/>
            <w:hideMark/>
          </w:tcPr>
          <w:p w:rsidR="003A54B1" w:rsidRPr="003A54B1" w:rsidP="003A54B1" w14:paraId="0057F820"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1 to 6</w:t>
            </w:r>
          </w:p>
        </w:tc>
        <w:tc>
          <w:tcPr>
            <w:tcW w:w="1022" w:type="dxa"/>
            <w:tcBorders>
              <w:top w:val="nil"/>
              <w:left w:val="nil"/>
              <w:bottom w:val="single" w:sz="8" w:space="0" w:color="auto"/>
              <w:right w:val="single" w:sz="8" w:space="0" w:color="auto"/>
            </w:tcBorders>
            <w:shd w:val="clear" w:color="auto" w:fill="auto"/>
            <w:vAlign w:val="center"/>
            <w:hideMark/>
          </w:tcPr>
          <w:p w:rsidR="003A54B1" w:rsidRPr="003A54B1" w:rsidP="003A54B1" w14:paraId="49D6935B"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87.83%</w:t>
            </w:r>
          </w:p>
        </w:tc>
        <w:tc>
          <w:tcPr>
            <w:tcW w:w="1543" w:type="dxa"/>
            <w:gridSpan w:val="2"/>
            <w:tcBorders>
              <w:top w:val="nil"/>
              <w:left w:val="nil"/>
              <w:bottom w:val="single" w:sz="8" w:space="0" w:color="auto"/>
              <w:right w:val="single" w:sz="8" w:space="0" w:color="auto"/>
            </w:tcBorders>
            <w:shd w:val="clear" w:color="auto" w:fill="auto"/>
            <w:noWrap/>
            <w:vAlign w:val="center"/>
            <w:hideMark/>
          </w:tcPr>
          <w:p w:rsidR="003A54B1" w:rsidRPr="003A54B1" w:rsidP="003A54B1" w14:paraId="47DFD896" w14:textId="2A559FF0">
            <w:pPr>
              <w:widowControl/>
              <w:autoSpaceDE/>
              <w:autoSpaceDN/>
              <w:adjustRightInd/>
              <w:jc w:val="right"/>
              <w:rPr>
                <w:rFonts w:ascii="Times New Roman" w:hAnsi="Times New Roman"/>
                <w:color w:val="000000"/>
                <w:sz w:val="22"/>
                <w:szCs w:val="22"/>
              </w:rPr>
            </w:pPr>
            <w:r w:rsidRPr="00AC494F">
              <w:rPr>
                <w:rFonts w:ascii="Times New Roman" w:hAnsi="Times New Roman"/>
                <w:color w:val="000000"/>
                <w:sz w:val="22"/>
                <w:szCs w:val="22"/>
              </w:rPr>
              <w:t>756,791</w:t>
            </w:r>
          </w:p>
        </w:tc>
        <w:tc>
          <w:tcPr>
            <w:tcW w:w="1656" w:type="dxa"/>
            <w:tcBorders>
              <w:top w:val="nil"/>
              <w:left w:val="nil"/>
              <w:bottom w:val="single" w:sz="8" w:space="0" w:color="auto"/>
              <w:right w:val="single" w:sz="12" w:space="0" w:color="auto"/>
            </w:tcBorders>
            <w:shd w:val="clear" w:color="auto" w:fill="auto"/>
            <w:vAlign w:val="center"/>
            <w:hideMark/>
          </w:tcPr>
          <w:p w:rsidR="003A54B1" w:rsidRPr="003A54B1" w:rsidP="003A54B1" w14:paraId="7184C223"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4.67%</w:t>
            </w:r>
          </w:p>
        </w:tc>
        <w:tc>
          <w:tcPr>
            <w:tcW w:w="2186" w:type="dxa"/>
            <w:tcBorders>
              <w:top w:val="nil"/>
              <w:left w:val="nil"/>
              <w:bottom w:val="single" w:sz="8" w:space="0" w:color="auto"/>
              <w:right w:val="single" w:sz="12" w:space="0" w:color="auto"/>
            </w:tcBorders>
            <w:shd w:val="clear" w:color="auto" w:fill="auto"/>
            <w:vAlign w:val="center"/>
            <w:hideMark/>
          </w:tcPr>
          <w:p w:rsidR="003A54B1" w:rsidRPr="003A54B1" w:rsidP="003A54B1" w14:paraId="0D18BC24" w14:textId="31E58FD5">
            <w:pPr>
              <w:widowControl/>
              <w:autoSpaceDE/>
              <w:autoSpaceDN/>
              <w:adjustRightInd/>
              <w:jc w:val="right"/>
              <w:rPr>
                <w:rFonts w:ascii="Times New Roman" w:hAnsi="Times New Roman"/>
                <w:color w:val="000000"/>
                <w:sz w:val="22"/>
                <w:szCs w:val="22"/>
              </w:rPr>
            </w:pPr>
            <w:r w:rsidRPr="00AC494F">
              <w:rPr>
                <w:rFonts w:ascii="Times New Roman" w:hAnsi="Times New Roman"/>
                <w:color w:val="000000"/>
                <w:sz w:val="22"/>
                <w:szCs w:val="22"/>
              </w:rPr>
              <w:t>529,622</w:t>
            </w:r>
          </w:p>
        </w:tc>
      </w:tr>
      <w:tr w14:paraId="3B9FD0E4" w14:textId="77777777" w:rsidTr="00830205">
        <w:tblPrEx>
          <w:tblW w:w="8733" w:type="dxa"/>
          <w:tblInd w:w="597" w:type="dxa"/>
          <w:tblLook w:val="04A0"/>
        </w:tblPrEx>
        <w:trPr>
          <w:trHeight w:val="300"/>
        </w:trPr>
        <w:tc>
          <w:tcPr>
            <w:tcW w:w="2326" w:type="dxa"/>
            <w:tcBorders>
              <w:top w:val="nil"/>
              <w:left w:val="single" w:sz="12" w:space="0" w:color="auto"/>
              <w:bottom w:val="single" w:sz="8" w:space="0" w:color="auto"/>
              <w:right w:val="single" w:sz="8" w:space="0" w:color="auto"/>
            </w:tcBorders>
            <w:shd w:val="clear" w:color="auto" w:fill="auto"/>
            <w:vAlign w:val="center"/>
            <w:hideMark/>
          </w:tcPr>
          <w:p w:rsidR="003A54B1" w:rsidRPr="003A54B1" w:rsidP="003A54B1" w14:paraId="72F1C56C"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 xml:space="preserve">7 to </w:t>
            </w:r>
            <w:r w:rsidRPr="003A54B1">
              <w:rPr>
                <w:rFonts w:ascii="Times New Roman" w:hAnsi="Times New Roman"/>
                <w:color w:val="000000"/>
                <w:sz w:val="22"/>
                <w:szCs w:val="22"/>
              </w:rPr>
              <w:t>19</w:t>
            </w:r>
          </w:p>
        </w:tc>
        <w:tc>
          <w:tcPr>
            <w:tcW w:w="1022" w:type="dxa"/>
            <w:tcBorders>
              <w:top w:val="nil"/>
              <w:left w:val="nil"/>
              <w:bottom w:val="single" w:sz="8" w:space="0" w:color="auto"/>
              <w:right w:val="single" w:sz="8" w:space="0" w:color="auto"/>
            </w:tcBorders>
            <w:shd w:val="clear" w:color="auto" w:fill="auto"/>
            <w:vAlign w:val="center"/>
            <w:hideMark/>
          </w:tcPr>
          <w:p w:rsidR="003A54B1" w:rsidRPr="003A54B1" w:rsidP="003A54B1" w14:paraId="402FBCB1"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7.91%</w:t>
            </w:r>
          </w:p>
        </w:tc>
        <w:tc>
          <w:tcPr>
            <w:tcW w:w="1543" w:type="dxa"/>
            <w:gridSpan w:val="2"/>
            <w:tcBorders>
              <w:top w:val="nil"/>
              <w:left w:val="nil"/>
              <w:bottom w:val="single" w:sz="8" w:space="0" w:color="auto"/>
              <w:right w:val="single" w:sz="8" w:space="0" w:color="auto"/>
            </w:tcBorders>
            <w:shd w:val="clear" w:color="auto" w:fill="auto"/>
            <w:noWrap/>
            <w:vAlign w:val="center"/>
            <w:hideMark/>
          </w:tcPr>
          <w:p w:rsidR="003A54B1" w:rsidRPr="003A54B1" w:rsidP="003A54B1" w14:paraId="0266A0E8" w14:textId="4ECBA975">
            <w:pPr>
              <w:widowControl/>
              <w:autoSpaceDE/>
              <w:autoSpaceDN/>
              <w:adjustRightInd/>
              <w:jc w:val="right"/>
              <w:rPr>
                <w:rFonts w:ascii="Times New Roman" w:hAnsi="Times New Roman"/>
                <w:color w:val="000000"/>
                <w:sz w:val="22"/>
                <w:szCs w:val="22"/>
              </w:rPr>
            </w:pPr>
            <w:r w:rsidRPr="00AC494F">
              <w:rPr>
                <w:rFonts w:ascii="Times New Roman" w:hAnsi="Times New Roman"/>
                <w:color w:val="000000"/>
                <w:sz w:val="22"/>
                <w:szCs w:val="22"/>
              </w:rPr>
              <w:t>68,155</w:t>
            </w:r>
          </w:p>
        </w:tc>
        <w:tc>
          <w:tcPr>
            <w:tcW w:w="1656" w:type="dxa"/>
            <w:tcBorders>
              <w:top w:val="nil"/>
              <w:left w:val="nil"/>
              <w:bottom w:val="single" w:sz="8" w:space="0" w:color="auto"/>
              <w:right w:val="single" w:sz="12" w:space="0" w:color="auto"/>
            </w:tcBorders>
            <w:shd w:val="clear" w:color="auto" w:fill="auto"/>
            <w:vAlign w:val="center"/>
            <w:hideMark/>
          </w:tcPr>
          <w:p w:rsidR="003A54B1" w:rsidRPr="003A54B1" w:rsidP="003A54B1" w14:paraId="36378626"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2.63%</w:t>
            </w:r>
          </w:p>
        </w:tc>
        <w:tc>
          <w:tcPr>
            <w:tcW w:w="2186" w:type="dxa"/>
            <w:tcBorders>
              <w:top w:val="nil"/>
              <w:left w:val="nil"/>
              <w:bottom w:val="single" w:sz="8" w:space="0" w:color="auto"/>
              <w:right w:val="single" w:sz="12" w:space="0" w:color="auto"/>
            </w:tcBorders>
            <w:shd w:val="clear" w:color="auto" w:fill="auto"/>
            <w:vAlign w:val="center"/>
            <w:hideMark/>
          </w:tcPr>
          <w:p w:rsidR="003A54B1" w:rsidRPr="003A54B1" w:rsidP="003A54B1" w14:paraId="0B223D8C" w14:textId="7630C77D">
            <w:pPr>
              <w:widowControl/>
              <w:autoSpaceDE/>
              <w:autoSpaceDN/>
              <w:adjustRightInd/>
              <w:jc w:val="right"/>
              <w:rPr>
                <w:rFonts w:ascii="Times New Roman" w:hAnsi="Times New Roman"/>
                <w:color w:val="000000"/>
                <w:sz w:val="22"/>
                <w:szCs w:val="22"/>
              </w:rPr>
            </w:pPr>
            <w:r w:rsidRPr="00AC494F">
              <w:rPr>
                <w:rFonts w:ascii="Times New Roman" w:hAnsi="Times New Roman"/>
                <w:color w:val="000000"/>
                <w:sz w:val="22"/>
                <w:szCs w:val="22"/>
              </w:rPr>
              <w:t>298,376</w:t>
            </w:r>
          </w:p>
        </w:tc>
      </w:tr>
      <w:tr w14:paraId="5DAD1C74" w14:textId="77777777" w:rsidTr="00830205">
        <w:tblPrEx>
          <w:tblW w:w="8733" w:type="dxa"/>
          <w:tblInd w:w="597" w:type="dxa"/>
          <w:tblLook w:val="04A0"/>
        </w:tblPrEx>
        <w:trPr>
          <w:trHeight w:val="300"/>
        </w:trPr>
        <w:tc>
          <w:tcPr>
            <w:tcW w:w="2326" w:type="dxa"/>
            <w:tcBorders>
              <w:top w:val="nil"/>
              <w:left w:val="single" w:sz="12" w:space="0" w:color="auto"/>
              <w:bottom w:val="single" w:sz="8" w:space="0" w:color="auto"/>
              <w:right w:val="single" w:sz="8" w:space="0" w:color="auto"/>
            </w:tcBorders>
            <w:shd w:val="clear" w:color="auto" w:fill="auto"/>
            <w:vAlign w:val="center"/>
            <w:hideMark/>
          </w:tcPr>
          <w:p w:rsidR="003A54B1" w:rsidRPr="003A54B1" w:rsidP="003A54B1" w14:paraId="7D1D9B08"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20 to 100</w:t>
            </w:r>
          </w:p>
        </w:tc>
        <w:tc>
          <w:tcPr>
            <w:tcW w:w="1022" w:type="dxa"/>
            <w:tcBorders>
              <w:top w:val="nil"/>
              <w:left w:val="nil"/>
              <w:bottom w:val="single" w:sz="8" w:space="0" w:color="auto"/>
              <w:right w:val="single" w:sz="8" w:space="0" w:color="auto"/>
            </w:tcBorders>
            <w:shd w:val="clear" w:color="auto" w:fill="auto"/>
            <w:vAlign w:val="center"/>
            <w:hideMark/>
          </w:tcPr>
          <w:p w:rsidR="003A54B1" w:rsidRPr="003A54B1" w:rsidP="003A54B1" w14:paraId="73D18ACC"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3.58%</w:t>
            </w:r>
          </w:p>
        </w:tc>
        <w:tc>
          <w:tcPr>
            <w:tcW w:w="1543" w:type="dxa"/>
            <w:gridSpan w:val="2"/>
            <w:tcBorders>
              <w:top w:val="nil"/>
              <w:left w:val="nil"/>
              <w:bottom w:val="single" w:sz="8" w:space="0" w:color="auto"/>
              <w:right w:val="single" w:sz="8" w:space="0" w:color="auto"/>
            </w:tcBorders>
            <w:shd w:val="clear" w:color="auto" w:fill="auto"/>
            <w:noWrap/>
            <w:vAlign w:val="center"/>
            <w:hideMark/>
          </w:tcPr>
          <w:p w:rsidR="003A54B1" w:rsidRPr="003A54B1" w:rsidP="003A54B1" w14:paraId="48C6AEEB" w14:textId="48620C62">
            <w:pPr>
              <w:widowControl/>
              <w:autoSpaceDE/>
              <w:autoSpaceDN/>
              <w:adjustRightInd/>
              <w:jc w:val="right"/>
              <w:rPr>
                <w:rFonts w:ascii="Times New Roman" w:hAnsi="Times New Roman"/>
                <w:color w:val="000000"/>
                <w:sz w:val="22"/>
                <w:szCs w:val="22"/>
              </w:rPr>
            </w:pPr>
            <w:r w:rsidRPr="00AC494F">
              <w:rPr>
                <w:rFonts w:ascii="Times New Roman" w:hAnsi="Times New Roman"/>
                <w:color w:val="000000"/>
                <w:sz w:val="22"/>
                <w:szCs w:val="22"/>
              </w:rPr>
              <w:t>30,822</w:t>
            </w:r>
          </w:p>
        </w:tc>
        <w:tc>
          <w:tcPr>
            <w:tcW w:w="1656" w:type="dxa"/>
            <w:tcBorders>
              <w:top w:val="nil"/>
              <w:left w:val="nil"/>
              <w:bottom w:val="single" w:sz="8" w:space="0" w:color="auto"/>
              <w:right w:val="single" w:sz="12" w:space="0" w:color="auto"/>
            </w:tcBorders>
            <w:shd w:val="clear" w:color="auto" w:fill="auto"/>
            <w:vAlign w:val="center"/>
            <w:hideMark/>
          </w:tcPr>
          <w:p w:rsidR="003A54B1" w:rsidRPr="003A54B1" w:rsidP="003A54B1" w14:paraId="09313C20"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4.33%</w:t>
            </w:r>
          </w:p>
        </w:tc>
        <w:tc>
          <w:tcPr>
            <w:tcW w:w="2186" w:type="dxa"/>
            <w:tcBorders>
              <w:top w:val="nil"/>
              <w:left w:val="nil"/>
              <w:bottom w:val="single" w:sz="8" w:space="0" w:color="auto"/>
              <w:right w:val="single" w:sz="12" w:space="0" w:color="auto"/>
            </w:tcBorders>
            <w:shd w:val="clear" w:color="auto" w:fill="auto"/>
            <w:vAlign w:val="center"/>
            <w:hideMark/>
          </w:tcPr>
          <w:p w:rsidR="003A54B1" w:rsidRPr="003A54B1" w:rsidP="003A54B1" w14:paraId="40DC476E" w14:textId="7481DCBF">
            <w:pPr>
              <w:widowControl/>
              <w:autoSpaceDE/>
              <w:autoSpaceDN/>
              <w:adjustRightInd/>
              <w:jc w:val="right"/>
              <w:rPr>
                <w:rFonts w:ascii="Times New Roman" w:hAnsi="Times New Roman"/>
                <w:color w:val="000000"/>
                <w:sz w:val="22"/>
                <w:szCs w:val="22"/>
              </w:rPr>
            </w:pPr>
            <w:r w:rsidRPr="00AC494F">
              <w:rPr>
                <w:rFonts w:ascii="Times New Roman" w:hAnsi="Times New Roman"/>
                <w:color w:val="000000"/>
                <w:sz w:val="22"/>
                <w:szCs w:val="22"/>
              </w:rPr>
              <w:t>490,483</w:t>
            </w:r>
          </w:p>
        </w:tc>
      </w:tr>
      <w:tr w14:paraId="002F4350" w14:textId="77777777" w:rsidTr="00830205">
        <w:tblPrEx>
          <w:tblW w:w="8733" w:type="dxa"/>
          <w:tblInd w:w="597" w:type="dxa"/>
          <w:tblLook w:val="04A0"/>
        </w:tblPrEx>
        <w:trPr>
          <w:trHeight w:val="300"/>
        </w:trPr>
        <w:tc>
          <w:tcPr>
            <w:tcW w:w="2326" w:type="dxa"/>
            <w:tcBorders>
              <w:top w:val="nil"/>
              <w:left w:val="single" w:sz="12" w:space="0" w:color="auto"/>
              <w:bottom w:val="single" w:sz="12" w:space="0" w:color="auto"/>
              <w:right w:val="single" w:sz="8" w:space="0" w:color="auto"/>
            </w:tcBorders>
            <w:shd w:val="clear" w:color="auto" w:fill="auto"/>
            <w:vAlign w:val="center"/>
            <w:hideMark/>
          </w:tcPr>
          <w:p w:rsidR="003A54B1" w:rsidRPr="003A54B1" w:rsidP="003A54B1" w14:paraId="552971A5"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101+</w:t>
            </w:r>
          </w:p>
        </w:tc>
        <w:tc>
          <w:tcPr>
            <w:tcW w:w="1022" w:type="dxa"/>
            <w:tcBorders>
              <w:top w:val="nil"/>
              <w:left w:val="nil"/>
              <w:bottom w:val="single" w:sz="12" w:space="0" w:color="auto"/>
              <w:right w:val="single" w:sz="8" w:space="0" w:color="auto"/>
            </w:tcBorders>
            <w:shd w:val="clear" w:color="auto" w:fill="auto"/>
            <w:vAlign w:val="center"/>
            <w:hideMark/>
          </w:tcPr>
          <w:p w:rsidR="003A54B1" w:rsidRPr="003A54B1" w:rsidP="003A54B1" w14:paraId="31F9A92C"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0.68%</w:t>
            </w:r>
          </w:p>
        </w:tc>
        <w:tc>
          <w:tcPr>
            <w:tcW w:w="1543" w:type="dxa"/>
            <w:gridSpan w:val="2"/>
            <w:tcBorders>
              <w:top w:val="nil"/>
              <w:left w:val="nil"/>
              <w:bottom w:val="single" w:sz="12" w:space="0" w:color="auto"/>
              <w:right w:val="single" w:sz="8" w:space="0" w:color="auto"/>
            </w:tcBorders>
            <w:shd w:val="clear" w:color="auto" w:fill="auto"/>
            <w:noWrap/>
            <w:vAlign w:val="center"/>
            <w:hideMark/>
          </w:tcPr>
          <w:p w:rsidR="003A54B1" w:rsidRPr="003A54B1" w:rsidP="003A54B1" w14:paraId="51DBDBD8" w14:textId="34FE80BA">
            <w:pPr>
              <w:widowControl/>
              <w:autoSpaceDE/>
              <w:autoSpaceDN/>
              <w:adjustRightInd/>
              <w:jc w:val="right"/>
              <w:rPr>
                <w:rFonts w:ascii="Times New Roman" w:hAnsi="Times New Roman"/>
                <w:color w:val="000000"/>
                <w:sz w:val="22"/>
                <w:szCs w:val="22"/>
              </w:rPr>
            </w:pPr>
            <w:r w:rsidRPr="00AC494F">
              <w:rPr>
                <w:rFonts w:ascii="Times New Roman" w:hAnsi="Times New Roman"/>
                <w:color w:val="000000"/>
                <w:sz w:val="22"/>
                <w:szCs w:val="22"/>
              </w:rPr>
              <w:t>5,875</w:t>
            </w:r>
          </w:p>
        </w:tc>
        <w:tc>
          <w:tcPr>
            <w:tcW w:w="1656" w:type="dxa"/>
            <w:tcBorders>
              <w:top w:val="nil"/>
              <w:left w:val="nil"/>
              <w:bottom w:val="single" w:sz="12" w:space="0" w:color="auto"/>
              <w:right w:val="single" w:sz="12" w:space="0" w:color="auto"/>
            </w:tcBorders>
            <w:shd w:val="clear" w:color="auto" w:fill="auto"/>
            <w:vAlign w:val="center"/>
            <w:hideMark/>
          </w:tcPr>
          <w:p w:rsidR="003A54B1" w:rsidRPr="003A54B1" w:rsidP="003A54B1" w14:paraId="7A8DC5A8"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88.37%</w:t>
            </w:r>
          </w:p>
        </w:tc>
        <w:tc>
          <w:tcPr>
            <w:tcW w:w="2186" w:type="dxa"/>
            <w:tcBorders>
              <w:top w:val="nil"/>
              <w:left w:val="nil"/>
              <w:bottom w:val="single" w:sz="12" w:space="0" w:color="auto"/>
              <w:right w:val="single" w:sz="12" w:space="0" w:color="auto"/>
            </w:tcBorders>
            <w:shd w:val="clear" w:color="auto" w:fill="auto"/>
            <w:vAlign w:val="center"/>
            <w:hideMark/>
          </w:tcPr>
          <w:p w:rsidR="003A54B1" w:rsidRPr="003A54B1" w:rsidP="003A54B1" w14:paraId="2BE4B638" w14:textId="229D246E">
            <w:pPr>
              <w:widowControl/>
              <w:autoSpaceDE/>
              <w:autoSpaceDN/>
              <w:adjustRightInd/>
              <w:jc w:val="right"/>
              <w:rPr>
                <w:rFonts w:ascii="Times New Roman" w:hAnsi="Times New Roman"/>
                <w:color w:val="000000"/>
                <w:sz w:val="22"/>
                <w:szCs w:val="22"/>
              </w:rPr>
            </w:pPr>
            <w:r w:rsidRPr="00AC494F">
              <w:rPr>
                <w:rFonts w:ascii="Times New Roman" w:hAnsi="Times New Roman"/>
                <w:color w:val="000000"/>
                <w:sz w:val="22"/>
                <w:szCs w:val="22"/>
              </w:rPr>
              <w:t>10,014,719</w:t>
            </w:r>
          </w:p>
        </w:tc>
      </w:tr>
      <w:tr w14:paraId="5E172C7C" w14:textId="77777777" w:rsidTr="00830205">
        <w:tblPrEx>
          <w:tblW w:w="8733" w:type="dxa"/>
          <w:tblInd w:w="597" w:type="dxa"/>
          <w:tblLook w:val="04A0"/>
        </w:tblPrEx>
        <w:trPr>
          <w:trHeight w:val="310"/>
        </w:trPr>
        <w:tc>
          <w:tcPr>
            <w:tcW w:w="2326" w:type="dxa"/>
            <w:tcBorders>
              <w:top w:val="nil"/>
              <w:left w:val="single" w:sz="12" w:space="0" w:color="auto"/>
              <w:bottom w:val="single" w:sz="12" w:space="0" w:color="auto"/>
              <w:right w:val="single" w:sz="8" w:space="0" w:color="auto"/>
            </w:tcBorders>
            <w:shd w:val="clear" w:color="auto" w:fill="auto"/>
            <w:vAlign w:val="center"/>
            <w:hideMark/>
          </w:tcPr>
          <w:p w:rsidR="003A54B1" w:rsidRPr="003A54B1" w:rsidP="003A54B1" w14:paraId="3035F3AF" w14:textId="77777777">
            <w:pPr>
              <w:widowControl/>
              <w:autoSpaceDE/>
              <w:autoSpaceDN/>
              <w:adjustRightInd/>
              <w:rPr>
                <w:rFonts w:ascii="Times New Roman" w:hAnsi="Times New Roman"/>
                <w:b/>
                <w:bCs/>
                <w:color w:val="000000"/>
                <w:sz w:val="22"/>
                <w:szCs w:val="22"/>
              </w:rPr>
            </w:pPr>
            <w:r w:rsidRPr="003A54B1">
              <w:rPr>
                <w:rFonts w:ascii="Times New Roman" w:hAnsi="Times New Roman"/>
                <w:b/>
                <w:bCs/>
                <w:color w:val="000000"/>
                <w:sz w:val="22"/>
                <w:szCs w:val="22"/>
              </w:rPr>
              <w:t>Total</w:t>
            </w:r>
          </w:p>
        </w:tc>
        <w:tc>
          <w:tcPr>
            <w:tcW w:w="1022" w:type="dxa"/>
            <w:tcBorders>
              <w:top w:val="nil"/>
              <w:left w:val="nil"/>
              <w:bottom w:val="single" w:sz="12" w:space="0" w:color="auto"/>
              <w:right w:val="single" w:sz="8" w:space="0" w:color="auto"/>
            </w:tcBorders>
            <w:shd w:val="clear" w:color="auto" w:fill="auto"/>
            <w:vAlign w:val="center"/>
            <w:hideMark/>
          </w:tcPr>
          <w:p w:rsidR="003A54B1" w:rsidRPr="003A54B1" w:rsidP="003A54B1" w14:paraId="20D24D14" w14:textId="77777777">
            <w:pPr>
              <w:widowControl/>
              <w:autoSpaceDE/>
              <w:autoSpaceDN/>
              <w:adjustRightInd/>
              <w:jc w:val="right"/>
              <w:rPr>
                <w:rFonts w:ascii="Times New Roman" w:hAnsi="Times New Roman"/>
                <w:b/>
                <w:bCs/>
                <w:color w:val="000000"/>
                <w:sz w:val="22"/>
                <w:szCs w:val="22"/>
              </w:rPr>
            </w:pPr>
            <w:r w:rsidRPr="003A54B1">
              <w:rPr>
                <w:rFonts w:ascii="Times New Roman" w:hAnsi="Times New Roman"/>
                <w:b/>
                <w:bCs/>
                <w:color w:val="000000"/>
                <w:sz w:val="22"/>
                <w:szCs w:val="22"/>
              </w:rPr>
              <w:t>100%</w:t>
            </w:r>
          </w:p>
        </w:tc>
        <w:tc>
          <w:tcPr>
            <w:tcW w:w="1543" w:type="dxa"/>
            <w:gridSpan w:val="2"/>
            <w:tcBorders>
              <w:top w:val="nil"/>
              <w:left w:val="nil"/>
              <w:bottom w:val="single" w:sz="12" w:space="0" w:color="auto"/>
              <w:right w:val="single" w:sz="8" w:space="0" w:color="auto"/>
            </w:tcBorders>
            <w:shd w:val="clear" w:color="auto" w:fill="auto"/>
            <w:noWrap/>
            <w:vAlign w:val="center"/>
            <w:hideMark/>
          </w:tcPr>
          <w:p w:rsidR="003A54B1" w:rsidRPr="003A54B1" w:rsidP="003A54B1" w14:paraId="3EE3CB96" w14:textId="018B6708">
            <w:pPr>
              <w:widowControl/>
              <w:autoSpaceDE/>
              <w:autoSpaceDN/>
              <w:adjustRightInd/>
              <w:jc w:val="right"/>
              <w:rPr>
                <w:rFonts w:ascii="Times New Roman" w:hAnsi="Times New Roman"/>
                <w:b/>
                <w:bCs/>
                <w:color w:val="000000"/>
                <w:sz w:val="22"/>
                <w:szCs w:val="22"/>
              </w:rPr>
            </w:pPr>
            <w:r w:rsidRPr="00AC494F">
              <w:rPr>
                <w:rFonts w:ascii="Times New Roman" w:hAnsi="Times New Roman"/>
                <w:b/>
                <w:bCs/>
                <w:color w:val="000000"/>
                <w:sz w:val="22"/>
                <w:szCs w:val="22"/>
              </w:rPr>
              <w:t>861,643</w:t>
            </w:r>
          </w:p>
        </w:tc>
        <w:tc>
          <w:tcPr>
            <w:tcW w:w="1656" w:type="dxa"/>
            <w:tcBorders>
              <w:top w:val="nil"/>
              <w:left w:val="nil"/>
              <w:bottom w:val="single" w:sz="12" w:space="0" w:color="auto"/>
              <w:right w:val="single" w:sz="8" w:space="0" w:color="auto"/>
            </w:tcBorders>
            <w:shd w:val="clear" w:color="auto" w:fill="auto"/>
            <w:noWrap/>
            <w:vAlign w:val="center"/>
            <w:hideMark/>
          </w:tcPr>
          <w:p w:rsidR="003A54B1" w:rsidRPr="003A54B1" w:rsidP="003A54B1" w14:paraId="440612BB" w14:textId="77777777">
            <w:pPr>
              <w:widowControl/>
              <w:autoSpaceDE/>
              <w:autoSpaceDN/>
              <w:adjustRightInd/>
              <w:jc w:val="right"/>
              <w:rPr>
                <w:rFonts w:ascii="Times New Roman" w:hAnsi="Times New Roman"/>
                <w:b/>
                <w:bCs/>
                <w:color w:val="000000"/>
                <w:sz w:val="22"/>
                <w:szCs w:val="22"/>
              </w:rPr>
            </w:pPr>
            <w:r w:rsidRPr="003A54B1">
              <w:rPr>
                <w:rFonts w:ascii="Times New Roman" w:hAnsi="Times New Roman"/>
                <w:b/>
                <w:bCs/>
                <w:color w:val="000000"/>
                <w:sz w:val="22"/>
                <w:szCs w:val="22"/>
              </w:rPr>
              <w:t>100%</w:t>
            </w:r>
          </w:p>
        </w:tc>
        <w:tc>
          <w:tcPr>
            <w:tcW w:w="2186" w:type="dxa"/>
            <w:tcBorders>
              <w:top w:val="nil"/>
              <w:left w:val="nil"/>
              <w:bottom w:val="single" w:sz="12" w:space="0" w:color="auto"/>
              <w:right w:val="single" w:sz="12" w:space="0" w:color="auto"/>
            </w:tcBorders>
            <w:shd w:val="clear" w:color="auto" w:fill="auto"/>
            <w:vAlign w:val="center"/>
            <w:hideMark/>
          </w:tcPr>
          <w:p w:rsidR="003A54B1" w:rsidRPr="003A54B1" w:rsidP="003A54B1" w14:paraId="38097696" w14:textId="5BFC53EE">
            <w:pPr>
              <w:widowControl/>
              <w:autoSpaceDE/>
              <w:autoSpaceDN/>
              <w:adjustRightInd/>
              <w:jc w:val="right"/>
              <w:rPr>
                <w:rFonts w:ascii="Times New Roman" w:hAnsi="Times New Roman"/>
                <w:b/>
                <w:bCs/>
                <w:color w:val="000000"/>
                <w:sz w:val="22"/>
                <w:szCs w:val="22"/>
              </w:rPr>
            </w:pPr>
            <w:r w:rsidRPr="00AC494F">
              <w:rPr>
                <w:rFonts w:ascii="Times New Roman" w:hAnsi="Times New Roman"/>
                <w:b/>
                <w:bCs/>
                <w:color w:val="000000"/>
                <w:sz w:val="22"/>
                <w:szCs w:val="22"/>
              </w:rPr>
              <w:t>11,333,200</w:t>
            </w:r>
          </w:p>
        </w:tc>
      </w:tr>
    </w:tbl>
    <w:p w:rsidR="001108FC" w:rsidRPr="00801A55" w:rsidP="00801A55" w14:paraId="675B9FBB" w14:textId="77777777">
      <w:pPr>
        <w:widowControl/>
        <w:tabs>
          <w:tab w:val="left" w:pos="360"/>
        </w:tabs>
        <w:ind w:left="720"/>
        <w:rPr>
          <w:rFonts w:ascii="Times New Roman" w:hAnsi="Times New Roman"/>
          <w:sz w:val="24"/>
        </w:rPr>
      </w:pPr>
    </w:p>
    <w:p w:rsidR="007C2D86" w:rsidP="00830205" w14:paraId="58BF7ED8" w14:textId="130821A8">
      <w:pPr>
        <w:widowControl/>
        <w:ind w:left="360"/>
        <w:rPr>
          <w:rFonts w:ascii="Times New Roman" w:hAnsi="Times New Roman"/>
          <w:sz w:val="24"/>
          <w:szCs w:val="24"/>
        </w:rPr>
      </w:pPr>
      <w:r w:rsidRPr="00801A55">
        <w:rPr>
          <w:rFonts w:ascii="Times New Roman" w:hAnsi="Times New Roman"/>
          <w:sz w:val="24"/>
        </w:rPr>
        <w:t xml:space="preserve">The estimated marking costs </w:t>
      </w:r>
      <w:r w:rsidRPr="00801A55" w:rsidR="00D30C5E">
        <w:rPr>
          <w:rFonts w:ascii="Times New Roman" w:hAnsi="Times New Roman"/>
          <w:sz w:val="24"/>
        </w:rPr>
        <w:t xml:space="preserve">per CMV </w:t>
      </w:r>
      <w:r w:rsidRPr="00801A55" w:rsidR="008F4BDA">
        <w:rPr>
          <w:rFonts w:ascii="Times New Roman" w:hAnsi="Times New Roman"/>
          <w:sz w:val="24"/>
        </w:rPr>
        <w:t xml:space="preserve">are depicted below in Table </w:t>
      </w:r>
      <w:r w:rsidR="00043FCF">
        <w:rPr>
          <w:rFonts w:ascii="Times New Roman" w:hAnsi="Times New Roman"/>
          <w:sz w:val="24"/>
        </w:rPr>
        <w:t>4</w:t>
      </w:r>
      <w:r w:rsidRPr="00801A55" w:rsidR="00D30C5E">
        <w:rPr>
          <w:rFonts w:ascii="Times New Roman" w:hAnsi="Times New Roman"/>
          <w:sz w:val="24"/>
        </w:rPr>
        <w:t xml:space="preserve">, presented by carrier </w:t>
      </w:r>
      <w:r w:rsidRPr="00801A55" w:rsidR="002D77CD">
        <w:rPr>
          <w:rFonts w:ascii="Times New Roman" w:hAnsi="Times New Roman"/>
          <w:sz w:val="24"/>
        </w:rPr>
        <w:t xml:space="preserve">fleet </w:t>
      </w:r>
      <w:r w:rsidRPr="00801A55" w:rsidR="00D30C5E">
        <w:rPr>
          <w:rFonts w:ascii="Times New Roman" w:hAnsi="Times New Roman"/>
          <w:sz w:val="24"/>
        </w:rPr>
        <w:t>size category</w:t>
      </w:r>
      <w:r w:rsidR="00CB7983">
        <w:rPr>
          <w:rFonts w:ascii="Times New Roman" w:hAnsi="Times New Roman"/>
          <w:sz w:val="24"/>
        </w:rPr>
        <w:t xml:space="preserve"> where an inflation cost factor of </w:t>
      </w:r>
      <w:r w:rsidR="003D2260">
        <w:rPr>
          <w:rFonts w:ascii="Times New Roman" w:hAnsi="Times New Roman"/>
          <w:sz w:val="24"/>
        </w:rPr>
        <w:t>1.079</w:t>
      </w:r>
      <w:r>
        <w:rPr>
          <w:rStyle w:val="FootnoteReference"/>
          <w:rFonts w:ascii="Times New Roman" w:hAnsi="Times New Roman"/>
          <w:sz w:val="24"/>
        </w:rPr>
        <w:footnoteReference w:id="24"/>
      </w:r>
      <w:r w:rsidR="00CB7983">
        <w:rPr>
          <w:rFonts w:ascii="Times New Roman" w:hAnsi="Times New Roman"/>
          <w:sz w:val="24"/>
        </w:rPr>
        <w:t xml:space="preserve"> was applied. </w:t>
      </w:r>
      <w:r>
        <w:rPr>
          <w:rFonts w:ascii="Times New Roman" w:hAnsi="Times New Roman"/>
          <w:sz w:val="24"/>
        </w:rPr>
        <w:t>P</w:t>
      </w:r>
      <w:r w:rsidRPr="0072496F">
        <w:rPr>
          <w:rFonts w:ascii="Times New Roman" w:hAnsi="Times New Roman"/>
          <w:sz w:val="24"/>
        </w:rPr>
        <w:t>rices rang</w:t>
      </w:r>
      <w:r>
        <w:rPr>
          <w:rFonts w:ascii="Times New Roman" w:hAnsi="Times New Roman"/>
          <w:sz w:val="24"/>
        </w:rPr>
        <w:t xml:space="preserve">e </w:t>
      </w:r>
      <w:r w:rsidRPr="0072496F">
        <w:rPr>
          <w:rFonts w:ascii="Times New Roman" w:hAnsi="Times New Roman"/>
          <w:sz w:val="24"/>
        </w:rPr>
        <w:t>depending on the type, quality, quantity, and durability of the option, as well as whether it is a do-it-yourself application or custom-made.</w:t>
      </w:r>
      <w:r>
        <w:rPr>
          <w:rFonts w:ascii="Times New Roman" w:hAnsi="Times New Roman"/>
          <w:sz w:val="24"/>
        </w:rPr>
        <w:t xml:space="preserve"> </w:t>
      </w:r>
      <w:r>
        <w:rPr>
          <w:rFonts w:ascii="Times New Roman" w:hAnsi="Times New Roman"/>
          <w:sz w:val="24"/>
          <w:szCs w:val="24"/>
        </w:rPr>
        <w:t>Small carriers are assumed to use ind</w:t>
      </w:r>
      <w:r>
        <w:rPr>
          <w:rFonts w:ascii="Times New Roman" w:hAnsi="Times New Roman"/>
          <w:sz w:val="24"/>
          <w:szCs w:val="24"/>
        </w:rPr>
        <w:t>ividual stencil kits; medium carriers are assumed to use larger stencil kits; and large carriers are assumed to use individually developed decals. This information is based on responses to the Federal Highway Administration (FHWA, the predecessor organizat</w:t>
      </w:r>
      <w:r>
        <w:rPr>
          <w:rFonts w:ascii="Times New Roman" w:hAnsi="Times New Roman"/>
          <w:sz w:val="24"/>
          <w:szCs w:val="24"/>
        </w:rPr>
        <w:t>ion to the FMCSA) interviews with metropolitan Washington, D.C. signage companies and Agency employees formerly employed by the motor carrier industry, which were undertaken during the original rulemaking process. This rule was published June 3, 2000.</w:t>
      </w:r>
      <w:r>
        <w:rPr>
          <w:rFonts w:ascii="Times New Roman" w:hAnsi="Times New Roman"/>
          <w:sz w:val="24"/>
          <w:szCs w:val="24"/>
          <w:vertAlign w:val="superscript"/>
        </w:rPr>
        <w:t>(</w:t>
      </w:r>
      <w:r>
        <w:rPr>
          <w:rFonts w:ascii="Times New Roman" w:hAnsi="Times New Roman"/>
          <w:sz w:val="24"/>
          <w:szCs w:val="24"/>
          <w:vertAlign w:val="superscript"/>
        </w:rPr>
        <w:footnoteReference w:customMarkFollows="1" w:id="25"/>
        <w:t xml:space="preserve">[1]</w:t>
      </w:r>
      <w:r>
        <w:rPr>
          <w:rFonts w:ascii="Times New Roman" w:hAnsi="Times New Roman"/>
          <w:sz w:val="24"/>
          <w:szCs w:val="24"/>
          <w:vertAlign w:val="superscript"/>
        </w:rPr>
        <w:t>)</w:t>
      </w:r>
      <w:r>
        <w:rPr>
          <w:rFonts w:ascii="Times New Roman" w:hAnsi="Times New Roman"/>
          <w:sz w:val="24"/>
          <w:szCs w:val="24"/>
        </w:rPr>
        <w:t xml:space="preserve"> </w:t>
      </w:r>
    </w:p>
    <w:p w:rsidR="00A5794F" w:rsidP="00830205" w14:paraId="39FFD737" w14:textId="1E3380AA">
      <w:pPr>
        <w:widowControl/>
        <w:ind w:left="360"/>
        <w:rPr>
          <w:rFonts w:ascii="Times New Roman" w:hAnsi="Times New Roman"/>
          <w:sz w:val="24"/>
          <w:szCs w:val="24"/>
        </w:rPr>
      </w:pPr>
    </w:p>
    <w:p w:rsidR="00A5794F" w:rsidP="00830205" w14:paraId="38DBAA3D" w14:textId="5E1EADA4">
      <w:pPr>
        <w:widowControl/>
        <w:ind w:left="360"/>
        <w:rPr>
          <w:rFonts w:ascii="Times New Roman" w:hAnsi="Times New Roman"/>
          <w:sz w:val="24"/>
          <w:szCs w:val="24"/>
        </w:rPr>
      </w:pPr>
    </w:p>
    <w:p w:rsidR="00A5794F" w:rsidP="00830205" w14:paraId="59F8515B" w14:textId="2655F5AA">
      <w:pPr>
        <w:widowControl/>
        <w:ind w:left="360"/>
        <w:rPr>
          <w:rFonts w:ascii="Times New Roman" w:hAnsi="Times New Roman"/>
          <w:sz w:val="24"/>
          <w:szCs w:val="24"/>
        </w:rPr>
      </w:pPr>
    </w:p>
    <w:p w:rsidR="00A5794F" w:rsidP="00830205" w14:paraId="4ABE39EC" w14:textId="7EC0F14A">
      <w:pPr>
        <w:widowControl/>
        <w:ind w:left="360"/>
        <w:rPr>
          <w:rFonts w:ascii="Times New Roman" w:hAnsi="Times New Roman"/>
          <w:sz w:val="24"/>
          <w:szCs w:val="24"/>
        </w:rPr>
      </w:pPr>
    </w:p>
    <w:p w:rsidR="00A5794F" w:rsidP="00830205" w14:paraId="4AF5ACED" w14:textId="4DF7E27A">
      <w:pPr>
        <w:widowControl/>
        <w:ind w:left="360"/>
        <w:rPr>
          <w:rFonts w:ascii="Times New Roman" w:hAnsi="Times New Roman"/>
          <w:sz w:val="24"/>
          <w:szCs w:val="24"/>
        </w:rPr>
      </w:pPr>
    </w:p>
    <w:p w:rsidR="00A5794F" w:rsidP="00830205" w14:paraId="39B84F1E" w14:textId="6EC001D8">
      <w:pPr>
        <w:widowControl/>
        <w:ind w:left="360"/>
        <w:rPr>
          <w:rFonts w:ascii="Times New Roman" w:hAnsi="Times New Roman"/>
          <w:sz w:val="24"/>
          <w:szCs w:val="24"/>
        </w:rPr>
      </w:pPr>
    </w:p>
    <w:p w:rsidR="00A5794F" w:rsidP="00830205" w14:paraId="5713B467" w14:textId="77777777">
      <w:pPr>
        <w:widowControl/>
        <w:ind w:left="360"/>
        <w:rPr>
          <w:rFonts w:ascii="Times New Roman" w:hAnsi="Times New Roman"/>
          <w:sz w:val="24"/>
          <w:szCs w:val="24"/>
        </w:rPr>
      </w:pPr>
    </w:p>
    <w:p w:rsidR="007E31E0" w:rsidRPr="00801A55" w:rsidP="00801A55" w14:paraId="0AA84AEC" w14:textId="77777777">
      <w:pPr>
        <w:widowControl/>
        <w:tabs>
          <w:tab w:val="left" w:pos="360"/>
        </w:tabs>
        <w:ind w:left="360"/>
        <w:rPr>
          <w:rFonts w:ascii="Times New Roman" w:hAnsi="Times New Roman"/>
          <w:sz w:val="24"/>
        </w:rPr>
      </w:pPr>
    </w:p>
    <w:p w:rsidR="00BD6182" w:rsidRPr="00801A55" w:rsidP="00D87FF0" w14:paraId="2693479D" w14:textId="1A841693">
      <w:pPr>
        <w:pStyle w:val="Caption"/>
        <w:keepNext/>
        <w:keepLines/>
        <w:spacing w:after="0"/>
        <w:ind w:left="360" w:firstLine="360"/>
        <w:rPr>
          <w:rFonts w:ascii="Times New Roman" w:hAnsi="Times New Roman"/>
          <w:b/>
          <w:i w:val="0"/>
          <w:color w:val="auto"/>
          <w:sz w:val="22"/>
          <w:szCs w:val="22"/>
        </w:rPr>
      </w:pPr>
      <w:r w:rsidRPr="00801A55">
        <w:rPr>
          <w:rFonts w:ascii="Times New Roman" w:hAnsi="Times New Roman"/>
          <w:b/>
          <w:i w:val="0"/>
          <w:color w:val="auto"/>
          <w:sz w:val="22"/>
          <w:szCs w:val="22"/>
        </w:rPr>
        <w:t xml:space="preserve">Table </w:t>
      </w:r>
      <w:r w:rsidR="00AC494F">
        <w:rPr>
          <w:rFonts w:ascii="Times New Roman" w:hAnsi="Times New Roman"/>
          <w:b/>
          <w:i w:val="0"/>
          <w:color w:val="auto"/>
          <w:sz w:val="22"/>
          <w:szCs w:val="22"/>
        </w:rPr>
        <w:t>6</w:t>
      </w:r>
      <w:r w:rsidRPr="00801A55">
        <w:rPr>
          <w:rFonts w:ascii="Times New Roman" w:hAnsi="Times New Roman"/>
          <w:b/>
          <w:i w:val="0"/>
          <w:color w:val="auto"/>
          <w:sz w:val="22"/>
          <w:szCs w:val="22"/>
        </w:rPr>
        <w:t xml:space="preserve">. Average Material Cost per </w:t>
      </w:r>
      <w:r w:rsidRPr="00801A55" w:rsidR="006B48FC">
        <w:rPr>
          <w:rFonts w:ascii="Times New Roman" w:hAnsi="Times New Roman"/>
          <w:b/>
          <w:i w:val="0"/>
          <w:color w:val="auto"/>
          <w:sz w:val="22"/>
          <w:szCs w:val="22"/>
        </w:rPr>
        <w:t>CMV by Carrier Fleet Size Category</w:t>
      </w:r>
    </w:p>
    <w:tbl>
      <w:tblPr>
        <w:tblW w:w="5600" w:type="dxa"/>
        <w:tblInd w:w="6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CellMar>
          <w:left w:w="0" w:type="dxa"/>
          <w:right w:w="0" w:type="dxa"/>
        </w:tblCellMar>
        <w:tblLook w:val="04A0"/>
      </w:tblPr>
      <w:tblGrid>
        <w:gridCol w:w="1280"/>
        <w:gridCol w:w="1180"/>
        <w:gridCol w:w="1360"/>
        <w:gridCol w:w="1780"/>
      </w:tblGrid>
      <w:tr w14:paraId="51740AE6" w14:textId="77777777" w:rsidTr="00830205">
        <w:tblPrEx>
          <w:tblW w:w="5600" w:type="dxa"/>
          <w:tblInd w:w="6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CellMar>
            <w:left w:w="0" w:type="dxa"/>
            <w:right w:w="0" w:type="dxa"/>
          </w:tblCellMar>
          <w:tblLook w:val="04A0"/>
        </w:tblPrEx>
        <w:trPr>
          <w:trHeight w:val="310"/>
        </w:trPr>
        <w:tc>
          <w:tcPr>
            <w:tcW w:w="1280" w:type="dxa"/>
            <w:vMerge w:val="restart"/>
            <w:shd w:val="clear" w:color="auto" w:fill="E0E0E0"/>
            <w:noWrap/>
            <w:tcMar>
              <w:top w:w="0" w:type="dxa"/>
              <w:left w:w="108" w:type="dxa"/>
              <w:bottom w:w="0" w:type="dxa"/>
              <w:right w:w="108" w:type="dxa"/>
            </w:tcMar>
            <w:vAlign w:val="center"/>
            <w:hideMark/>
          </w:tcPr>
          <w:p w:rsidR="003F3F88" w:rsidRPr="003F3F88" w:rsidP="003F3F88" w14:paraId="030221EC" w14:textId="77777777">
            <w:pPr>
              <w:widowControl/>
              <w:autoSpaceDE/>
              <w:autoSpaceDN/>
              <w:adjustRightInd/>
              <w:jc w:val="center"/>
              <w:rPr>
                <w:rFonts w:ascii="Calibri" w:hAnsi="Calibri" w:cs="Calibri"/>
                <w:color w:val="201F1E"/>
                <w:sz w:val="22"/>
                <w:szCs w:val="22"/>
              </w:rPr>
            </w:pPr>
            <w:r w:rsidRPr="003F3F88">
              <w:rPr>
                <w:rFonts w:ascii="Times New Roman" w:hAnsi="Times New Roman"/>
                <w:b/>
                <w:bCs/>
                <w:color w:val="000000"/>
                <w:sz w:val="22"/>
                <w:szCs w:val="22"/>
                <w:bdr w:val="none" w:sz="0" w:space="0" w:color="auto" w:frame="1"/>
              </w:rPr>
              <w:t>Carrier Size</w:t>
            </w:r>
          </w:p>
        </w:tc>
        <w:tc>
          <w:tcPr>
            <w:tcW w:w="2540" w:type="dxa"/>
            <w:gridSpan w:val="2"/>
            <w:shd w:val="clear" w:color="auto" w:fill="E0E0E0"/>
            <w:tcMar>
              <w:top w:w="0" w:type="dxa"/>
              <w:left w:w="108" w:type="dxa"/>
              <w:bottom w:w="0" w:type="dxa"/>
              <w:right w:w="108" w:type="dxa"/>
            </w:tcMar>
            <w:vAlign w:val="center"/>
            <w:hideMark/>
          </w:tcPr>
          <w:p w:rsidR="003F3F88" w:rsidRPr="003F3F88" w:rsidP="003F3F88" w14:paraId="03DBFEB4" w14:textId="77777777">
            <w:pPr>
              <w:widowControl/>
              <w:autoSpaceDE/>
              <w:autoSpaceDN/>
              <w:adjustRightInd/>
              <w:jc w:val="center"/>
              <w:rPr>
                <w:rFonts w:ascii="Calibri" w:hAnsi="Calibri" w:cs="Calibri"/>
                <w:color w:val="201F1E"/>
                <w:sz w:val="22"/>
                <w:szCs w:val="22"/>
              </w:rPr>
            </w:pPr>
            <w:r w:rsidRPr="003F3F88">
              <w:rPr>
                <w:rFonts w:ascii="Times New Roman" w:hAnsi="Times New Roman"/>
                <w:b/>
                <w:bCs/>
                <w:color w:val="000000"/>
                <w:sz w:val="22"/>
                <w:szCs w:val="22"/>
                <w:bdr w:val="none" w:sz="0" w:space="0" w:color="auto" w:frame="1"/>
              </w:rPr>
              <w:t>Material Cost per CMV</w:t>
            </w:r>
          </w:p>
        </w:tc>
        <w:tc>
          <w:tcPr>
            <w:tcW w:w="1780" w:type="dxa"/>
            <w:vMerge w:val="restart"/>
            <w:shd w:val="clear" w:color="auto" w:fill="E0E0E0"/>
            <w:tcMar>
              <w:top w:w="0" w:type="dxa"/>
              <w:left w:w="108" w:type="dxa"/>
              <w:bottom w:w="0" w:type="dxa"/>
              <w:right w:w="108" w:type="dxa"/>
            </w:tcMar>
            <w:vAlign w:val="center"/>
            <w:hideMark/>
          </w:tcPr>
          <w:p w:rsidR="003F3F88" w:rsidRPr="003F3F88" w:rsidP="003F3F88" w14:paraId="29C6FA10" w14:textId="77777777">
            <w:pPr>
              <w:widowControl/>
              <w:autoSpaceDE/>
              <w:autoSpaceDN/>
              <w:adjustRightInd/>
              <w:jc w:val="center"/>
              <w:rPr>
                <w:rFonts w:ascii="Calibri" w:hAnsi="Calibri" w:cs="Calibri"/>
                <w:color w:val="201F1E"/>
                <w:sz w:val="22"/>
                <w:szCs w:val="22"/>
              </w:rPr>
            </w:pPr>
            <w:r w:rsidRPr="003F3F88">
              <w:rPr>
                <w:rFonts w:ascii="Times New Roman" w:hAnsi="Times New Roman"/>
                <w:b/>
                <w:bCs/>
                <w:color w:val="000000"/>
                <w:sz w:val="22"/>
                <w:szCs w:val="22"/>
                <w:bdr w:val="none" w:sz="0" w:space="0" w:color="auto" w:frame="1"/>
              </w:rPr>
              <w:t>Total Material Cost per CMV by Carrier Size Category</w:t>
            </w:r>
          </w:p>
        </w:tc>
      </w:tr>
      <w:tr w14:paraId="4B4FB978" w14:textId="77777777" w:rsidTr="00830205">
        <w:tblPrEx>
          <w:tblW w:w="5600" w:type="dxa"/>
          <w:tblInd w:w="602" w:type="dxa"/>
          <w:shd w:val="clear" w:color="auto" w:fill="FFFFFF"/>
          <w:tblCellMar>
            <w:left w:w="0" w:type="dxa"/>
            <w:right w:w="0" w:type="dxa"/>
          </w:tblCellMar>
          <w:tblLook w:val="04A0"/>
        </w:tblPrEx>
        <w:trPr>
          <w:trHeight w:val="850"/>
        </w:trPr>
        <w:tc>
          <w:tcPr>
            <w:tcW w:w="0" w:type="auto"/>
            <w:vMerge/>
            <w:shd w:val="clear" w:color="auto" w:fill="FFFFFF"/>
            <w:vAlign w:val="center"/>
            <w:hideMark/>
          </w:tcPr>
          <w:p w:rsidR="003F3F88" w:rsidRPr="003F3F88" w:rsidP="003F3F88" w14:paraId="6BD2F501" w14:textId="77777777">
            <w:pPr>
              <w:widowControl/>
              <w:autoSpaceDE/>
              <w:autoSpaceDN/>
              <w:adjustRightInd/>
              <w:rPr>
                <w:rFonts w:ascii="Calibri" w:hAnsi="Calibri" w:cs="Calibri"/>
                <w:color w:val="201F1E"/>
                <w:sz w:val="22"/>
                <w:szCs w:val="22"/>
              </w:rPr>
            </w:pPr>
          </w:p>
        </w:tc>
        <w:tc>
          <w:tcPr>
            <w:tcW w:w="1180" w:type="dxa"/>
            <w:shd w:val="clear" w:color="auto" w:fill="D9D9D9"/>
            <w:tcMar>
              <w:top w:w="0" w:type="dxa"/>
              <w:left w:w="108" w:type="dxa"/>
              <w:bottom w:w="0" w:type="dxa"/>
              <w:right w:w="108" w:type="dxa"/>
            </w:tcMar>
            <w:vAlign w:val="center"/>
            <w:hideMark/>
          </w:tcPr>
          <w:p w:rsidR="003F3F88" w:rsidRPr="003F3F88" w:rsidP="003F3F88" w14:paraId="170E089F" w14:textId="5862D786">
            <w:pPr>
              <w:widowControl/>
              <w:autoSpaceDE/>
              <w:autoSpaceDN/>
              <w:adjustRightInd/>
              <w:jc w:val="center"/>
              <w:rPr>
                <w:rFonts w:ascii="Calibri" w:hAnsi="Calibri" w:cs="Calibri"/>
                <w:color w:val="201F1E"/>
                <w:sz w:val="22"/>
                <w:szCs w:val="22"/>
              </w:rPr>
            </w:pPr>
            <w:r>
              <w:rPr>
                <w:rFonts w:ascii="Times New Roman" w:hAnsi="Times New Roman"/>
                <w:b/>
                <w:bCs/>
                <w:color w:val="000000"/>
                <w:sz w:val="22"/>
                <w:szCs w:val="22"/>
                <w:bdr w:val="none" w:sz="0" w:space="0" w:color="auto" w:frame="1"/>
              </w:rPr>
              <w:t xml:space="preserve">For </w:t>
            </w:r>
            <w:r w:rsidRPr="003F3F88">
              <w:rPr>
                <w:rFonts w:ascii="Times New Roman" w:hAnsi="Times New Roman"/>
                <w:b/>
                <w:bCs/>
                <w:color w:val="000000"/>
                <w:sz w:val="22"/>
                <w:szCs w:val="22"/>
                <w:bdr w:val="none" w:sz="0" w:space="0" w:color="auto" w:frame="1"/>
              </w:rPr>
              <w:t>Carrier USDOT #</w:t>
            </w:r>
          </w:p>
        </w:tc>
        <w:tc>
          <w:tcPr>
            <w:tcW w:w="1360" w:type="dxa"/>
            <w:shd w:val="clear" w:color="auto" w:fill="D9D9D9"/>
            <w:tcMar>
              <w:top w:w="0" w:type="dxa"/>
              <w:left w:w="108" w:type="dxa"/>
              <w:bottom w:w="0" w:type="dxa"/>
              <w:right w:w="108" w:type="dxa"/>
            </w:tcMar>
            <w:vAlign w:val="center"/>
            <w:hideMark/>
          </w:tcPr>
          <w:p w:rsidR="003F3F88" w:rsidRPr="003F3F88" w:rsidP="003F3F88" w14:paraId="106D8CEA" w14:textId="62F30C84">
            <w:pPr>
              <w:widowControl/>
              <w:autoSpaceDE/>
              <w:autoSpaceDN/>
              <w:adjustRightInd/>
              <w:jc w:val="center"/>
              <w:rPr>
                <w:rFonts w:ascii="Calibri" w:hAnsi="Calibri" w:cs="Calibri"/>
                <w:color w:val="201F1E"/>
                <w:sz w:val="22"/>
                <w:szCs w:val="22"/>
              </w:rPr>
            </w:pPr>
            <w:r>
              <w:rPr>
                <w:rFonts w:ascii="Times New Roman" w:hAnsi="Times New Roman"/>
                <w:b/>
                <w:bCs/>
                <w:color w:val="000000"/>
                <w:sz w:val="22"/>
                <w:szCs w:val="22"/>
                <w:bdr w:val="none" w:sz="0" w:space="0" w:color="auto" w:frame="1"/>
              </w:rPr>
              <w:t xml:space="preserve">For </w:t>
            </w:r>
            <w:r w:rsidRPr="003F3F88">
              <w:rPr>
                <w:rFonts w:ascii="Times New Roman" w:hAnsi="Times New Roman"/>
                <w:b/>
                <w:bCs/>
                <w:color w:val="000000"/>
                <w:sz w:val="22"/>
                <w:szCs w:val="22"/>
                <w:bdr w:val="none" w:sz="0" w:space="0" w:color="auto" w:frame="1"/>
              </w:rPr>
              <w:t>Carrier Name</w:t>
            </w:r>
          </w:p>
        </w:tc>
        <w:tc>
          <w:tcPr>
            <w:tcW w:w="0" w:type="auto"/>
            <w:vMerge/>
            <w:shd w:val="clear" w:color="auto" w:fill="FFFFFF"/>
            <w:vAlign w:val="center"/>
            <w:hideMark/>
          </w:tcPr>
          <w:p w:rsidR="003F3F88" w:rsidRPr="003F3F88" w:rsidP="003F3F88" w14:paraId="55C3959E" w14:textId="77777777">
            <w:pPr>
              <w:widowControl/>
              <w:autoSpaceDE/>
              <w:autoSpaceDN/>
              <w:adjustRightInd/>
              <w:rPr>
                <w:rFonts w:ascii="Calibri" w:hAnsi="Calibri" w:cs="Calibri"/>
                <w:color w:val="201F1E"/>
                <w:sz w:val="22"/>
                <w:szCs w:val="22"/>
              </w:rPr>
            </w:pPr>
          </w:p>
        </w:tc>
      </w:tr>
      <w:tr w14:paraId="77FD9DF5" w14:textId="77777777" w:rsidTr="00830205">
        <w:tblPrEx>
          <w:tblW w:w="5600" w:type="dxa"/>
          <w:tblInd w:w="602" w:type="dxa"/>
          <w:shd w:val="clear" w:color="auto" w:fill="FFFFFF"/>
          <w:tblCellMar>
            <w:left w:w="0" w:type="dxa"/>
            <w:right w:w="0" w:type="dxa"/>
          </w:tblCellMar>
          <w:tblLook w:val="04A0"/>
        </w:tblPrEx>
        <w:trPr>
          <w:trHeight w:val="310"/>
        </w:trPr>
        <w:tc>
          <w:tcPr>
            <w:tcW w:w="1280" w:type="dxa"/>
            <w:shd w:val="clear" w:color="auto" w:fill="FFFFFF"/>
            <w:tcMar>
              <w:top w:w="0" w:type="dxa"/>
              <w:left w:w="108" w:type="dxa"/>
              <w:bottom w:w="0" w:type="dxa"/>
              <w:right w:w="108" w:type="dxa"/>
            </w:tcMar>
            <w:vAlign w:val="center"/>
            <w:hideMark/>
          </w:tcPr>
          <w:p w:rsidR="003F3F88" w:rsidRPr="003F3F88" w:rsidP="003F3F88" w14:paraId="4C8B2016" w14:textId="77777777">
            <w:pPr>
              <w:widowControl/>
              <w:autoSpaceDE/>
              <w:autoSpaceDN/>
              <w:adjustRightInd/>
              <w:rPr>
                <w:rFonts w:ascii="Calibri" w:hAnsi="Calibri" w:cs="Calibri"/>
                <w:color w:val="201F1E"/>
                <w:sz w:val="22"/>
                <w:szCs w:val="22"/>
              </w:rPr>
            </w:pPr>
            <w:r w:rsidRPr="003F3F88">
              <w:rPr>
                <w:rFonts w:ascii="Times New Roman" w:hAnsi="Times New Roman"/>
                <w:color w:val="000000"/>
                <w:sz w:val="22"/>
                <w:szCs w:val="22"/>
                <w:bdr w:val="none" w:sz="0" w:space="0" w:color="auto" w:frame="1"/>
              </w:rPr>
              <w:t>1 to 6</w:t>
            </w:r>
          </w:p>
        </w:tc>
        <w:tc>
          <w:tcPr>
            <w:tcW w:w="1180" w:type="dxa"/>
            <w:shd w:val="clear" w:color="auto" w:fill="E0E0E0"/>
            <w:tcMar>
              <w:top w:w="0" w:type="dxa"/>
              <w:left w:w="108" w:type="dxa"/>
              <w:bottom w:w="0" w:type="dxa"/>
              <w:right w:w="108" w:type="dxa"/>
            </w:tcMar>
            <w:vAlign w:val="center"/>
            <w:hideMark/>
          </w:tcPr>
          <w:p w:rsidR="003F3F88" w:rsidRPr="003F3F88" w:rsidP="003F3F88" w14:paraId="105AD0A0" w14:textId="77777777">
            <w:pPr>
              <w:widowControl/>
              <w:autoSpaceDE/>
              <w:autoSpaceDN/>
              <w:adjustRightInd/>
              <w:jc w:val="center"/>
              <w:rPr>
                <w:rFonts w:ascii="Calibri" w:hAnsi="Calibri" w:cs="Calibri"/>
                <w:color w:val="201F1E"/>
                <w:sz w:val="22"/>
                <w:szCs w:val="22"/>
              </w:rPr>
            </w:pPr>
            <w:r w:rsidRPr="003F3F88">
              <w:rPr>
                <w:rFonts w:ascii="Times New Roman" w:hAnsi="Times New Roman"/>
                <w:color w:val="000000"/>
                <w:sz w:val="22"/>
                <w:szCs w:val="22"/>
                <w:bdr w:val="none" w:sz="0" w:space="0" w:color="auto" w:frame="1"/>
              </w:rPr>
              <w:t>$11.98</w:t>
            </w:r>
          </w:p>
        </w:tc>
        <w:tc>
          <w:tcPr>
            <w:tcW w:w="1360" w:type="dxa"/>
            <w:shd w:val="clear" w:color="auto" w:fill="E0E0E0"/>
            <w:tcMar>
              <w:top w:w="0" w:type="dxa"/>
              <w:left w:w="108" w:type="dxa"/>
              <w:bottom w:w="0" w:type="dxa"/>
              <w:right w:w="108" w:type="dxa"/>
            </w:tcMar>
            <w:vAlign w:val="center"/>
            <w:hideMark/>
          </w:tcPr>
          <w:p w:rsidR="003F3F88" w:rsidRPr="003F3F88" w:rsidP="003F3F88" w14:paraId="07023B6E" w14:textId="77777777">
            <w:pPr>
              <w:widowControl/>
              <w:autoSpaceDE/>
              <w:autoSpaceDN/>
              <w:adjustRightInd/>
              <w:jc w:val="center"/>
              <w:rPr>
                <w:rFonts w:ascii="Calibri" w:hAnsi="Calibri" w:cs="Calibri"/>
                <w:color w:val="201F1E"/>
                <w:sz w:val="22"/>
                <w:szCs w:val="22"/>
              </w:rPr>
            </w:pPr>
            <w:r w:rsidRPr="003F3F88">
              <w:rPr>
                <w:rFonts w:ascii="Times New Roman" w:hAnsi="Times New Roman"/>
                <w:color w:val="000000"/>
                <w:sz w:val="22"/>
                <w:szCs w:val="22"/>
                <w:bdr w:val="none" w:sz="0" w:space="0" w:color="auto" w:frame="1"/>
              </w:rPr>
              <w:t>$18.02</w:t>
            </w:r>
          </w:p>
        </w:tc>
        <w:tc>
          <w:tcPr>
            <w:tcW w:w="1780" w:type="dxa"/>
            <w:shd w:val="clear" w:color="auto" w:fill="FFFFFF"/>
            <w:tcMar>
              <w:top w:w="0" w:type="dxa"/>
              <w:left w:w="108" w:type="dxa"/>
              <w:bottom w:w="0" w:type="dxa"/>
              <w:right w:w="108" w:type="dxa"/>
            </w:tcMar>
            <w:vAlign w:val="center"/>
            <w:hideMark/>
          </w:tcPr>
          <w:p w:rsidR="003F3F88" w:rsidRPr="003F3F88" w:rsidP="003F3F88" w14:paraId="7BAEB25D" w14:textId="77777777">
            <w:pPr>
              <w:widowControl/>
              <w:autoSpaceDE/>
              <w:autoSpaceDN/>
              <w:adjustRightInd/>
              <w:jc w:val="right"/>
              <w:rPr>
                <w:rFonts w:ascii="Calibri" w:hAnsi="Calibri" w:cs="Calibri"/>
                <w:color w:val="201F1E"/>
                <w:sz w:val="22"/>
                <w:szCs w:val="22"/>
              </w:rPr>
            </w:pPr>
            <w:r w:rsidRPr="003F3F88">
              <w:rPr>
                <w:rFonts w:ascii="Times New Roman" w:hAnsi="Times New Roman"/>
                <w:color w:val="000000"/>
                <w:sz w:val="22"/>
                <w:szCs w:val="22"/>
                <w:bdr w:val="none" w:sz="0" w:space="0" w:color="auto" w:frame="1"/>
              </w:rPr>
              <w:t>$30.00</w:t>
            </w:r>
          </w:p>
        </w:tc>
      </w:tr>
      <w:tr w14:paraId="17AD3A37" w14:textId="77777777" w:rsidTr="00830205">
        <w:tblPrEx>
          <w:tblW w:w="5600" w:type="dxa"/>
          <w:tblInd w:w="602" w:type="dxa"/>
          <w:shd w:val="clear" w:color="auto" w:fill="FFFFFF"/>
          <w:tblCellMar>
            <w:left w:w="0" w:type="dxa"/>
            <w:right w:w="0" w:type="dxa"/>
          </w:tblCellMar>
          <w:tblLook w:val="04A0"/>
        </w:tblPrEx>
        <w:trPr>
          <w:trHeight w:val="310"/>
        </w:trPr>
        <w:tc>
          <w:tcPr>
            <w:tcW w:w="1280" w:type="dxa"/>
            <w:shd w:val="clear" w:color="auto" w:fill="FFFFFF"/>
            <w:tcMar>
              <w:top w:w="0" w:type="dxa"/>
              <w:left w:w="108" w:type="dxa"/>
              <w:bottom w:w="0" w:type="dxa"/>
              <w:right w:w="108" w:type="dxa"/>
            </w:tcMar>
            <w:vAlign w:val="center"/>
            <w:hideMark/>
          </w:tcPr>
          <w:p w:rsidR="003F3F88" w:rsidRPr="003F3F88" w:rsidP="003F3F88" w14:paraId="57A1A9BA" w14:textId="77777777">
            <w:pPr>
              <w:widowControl/>
              <w:autoSpaceDE/>
              <w:autoSpaceDN/>
              <w:adjustRightInd/>
              <w:rPr>
                <w:rFonts w:ascii="Calibri" w:hAnsi="Calibri" w:cs="Calibri"/>
                <w:color w:val="201F1E"/>
                <w:sz w:val="22"/>
                <w:szCs w:val="22"/>
              </w:rPr>
            </w:pPr>
            <w:r w:rsidRPr="003F3F88">
              <w:rPr>
                <w:rFonts w:ascii="Times New Roman" w:hAnsi="Times New Roman"/>
                <w:color w:val="000000"/>
                <w:sz w:val="22"/>
                <w:szCs w:val="22"/>
                <w:bdr w:val="none" w:sz="0" w:space="0" w:color="auto" w:frame="1"/>
              </w:rPr>
              <w:t>7 to 19</w:t>
            </w:r>
          </w:p>
        </w:tc>
        <w:tc>
          <w:tcPr>
            <w:tcW w:w="1180" w:type="dxa"/>
            <w:shd w:val="clear" w:color="auto" w:fill="E0E0E0"/>
            <w:tcMar>
              <w:top w:w="0" w:type="dxa"/>
              <w:left w:w="108" w:type="dxa"/>
              <w:bottom w:w="0" w:type="dxa"/>
              <w:right w:w="108" w:type="dxa"/>
            </w:tcMar>
            <w:vAlign w:val="center"/>
            <w:hideMark/>
          </w:tcPr>
          <w:p w:rsidR="003F3F88" w:rsidRPr="003F3F88" w:rsidP="003F3F88" w14:paraId="6FF929CC" w14:textId="77777777">
            <w:pPr>
              <w:widowControl/>
              <w:autoSpaceDE/>
              <w:autoSpaceDN/>
              <w:adjustRightInd/>
              <w:jc w:val="center"/>
              <w:rPr>
                <w:rFonts w:ascii="Calibri" w:hAnsi="Calibri" w:cs="Calibri"/>
                <w:color w:val="201F1E"/>
                <w:sz w:val="22"/>
                <w:szCs w:val="22"/>
              </w:rPr>
            </w:pPr>
            <w:r w:rsidRPr="003F3F88">
              <w:rPr>
                <w:rFonts w:ascii="Times New Roman" w:hAnsi="Times New Roman"/>
                <w:color w:val="000000"/>
                <w:sz w:val="22"/>
                <w:szCs w:val="22"/>
                <w:bdr w:val="none" w:sz="0" w:space="0" w:color="auto" w:frame="1"/>
              </w:rPr>
              <w:t>$8.96</w:t>
            </w:r>
          </w:p>
        </w:tc>
        <w:tc>
          <w:tcPr>
            <w:tcW w:w="1360" w:type="dxa"/>
            <w:shd w:val="clear" w:color="auto" w:fill="E0E0E0"/>
            <w:tcMar>
              <w:top w:w="0" w:type="dxa"/>
              <w:left w:w="108" w:type="dxa"/>
              <w:bottom w:w="0" w:type="dxa"/>
              <w:right w:w="108" w:type="dxa"/>
            </w:tcMar>
            <w:vAlign w:val="center"/>
            <w:hideMark/>
          </w:tcPr>
          <w:p w:rsidR="003F3F88" w:rsidRPr="003F3F88" w:rsidP="003F3F88" w14:paraId="44C56029" w14:textId="77777777">
            <w:pPr>
              <w:widowControl/>
              <w:autoSpaceDE/>
              <w:autoSpaceDN/>
              <w:adjustRightInd/>
              <w:jc w:val="center"/>
              <w:rPr>
                <w:rFonts w:ascii="Calibri" w:hAnsi="Calibri" w:cs="Calibri"/>
                <w:color w:val="201F1E"/>
                <w:sz w:val="22"/>
                <w:szCs w:val="22"/>
              </w:rPr>
            </w:pPr>
            <w:r w:rsidRPr="003F3F88">
              <w:rPr>
                <w:rFonts w:ascii="Times New Roman" w:hAnsi="Times New Roman"/>
                <w:color w:val="000000"/>
                <w:sz w:val="22"/>
                <w:szCs w:val="22"/>
                <w:bdr w:val="none" w:sz="0" w:space="0" w:color="auto" w:frame="1"/>
              </w:rPr>
              <w:t>$13.49</w:t>
            </w:r>
          </w:p>
        </w:tc>
        <w:tc>
          <w:tcPr>
            <w:tcW w:w="1780" w:type="dxa"/>
            <w:shd w:val="clear" w:color="auto" w:fill="FFFFFF"/>
            <w:tcMar>
              <w:top w:w="0" w:type="dxa"/>
              <w:left w:w="108" w:type="dxa"/>
              <w:bottom w:w="0" w:type="dxa"/>
              <w:right w:w="108" w:type="dxa"/>
            </w:tcMar>
            <w:vAlign w:val="center"/>
            <w:hideMark/>
          </w:tcPr>
          <w:p w:rsidR="003F3F88" w:rsidRPr="003F3F88" w:rsidP="003F3F88" w14:paraId="6306D1D8" w14:textId="77777777">
            <w:pPr>
              <w:widowControl/>
              <w:autoSpaceDE/>
              <w:autoSpaceDN/>
              <w:adjustRightInd/>
              <w:jc w:val="right"/>
              <w:rPr>
                <w:rFonts w:ascii="Calibri" w:hAnsi="Calibri" w:cs="Calibri"/>
                <w:color w:val="201F1E"/>
                <w:sz w:val="22"/>
                <w:szCs w:val="22"/>
              </w:rPr>
            </w:pPr>
            <w:r w:rsidRPr="003F3F88">
              <w:rPr>
                <w:rFonts w:ascii="Times New Roman" w:hAnsi="Times New Roman"/>
                <w:color w:val="000000"/>
                <w:sz w:val="22"/>
                <w:szCs w:val="22"/>
                <w:bdr w:val="none" w:sz="0" w:space="0" w:color="auto" w:frame="1"/>
              </w:rPr>
              <w:t>$22.45</w:t>
            </w:r>
          </w:p>
        </w:tc>
      </w:tr>
      <w:tr w14:paraId="42326E0A" w14:textId="77777777" w:rsidTr="00830205">
        <w:tblPrEx>
          <w:tblW w:w="5600" w:type="dxa"/>
          <w:tblInd w:w="602" w:type="dxa"/>
          <w:shd w:val="clear" w:color="auto" w:fill="FFFFFF"/>
          <w:tblCellMar>
            <w:left w:w="0" w:type="dxa"/>
            <w:right w:w="0" w:type="dxa"/>
          </w:tblCellMar>
          <w:tblLook w:val="04A0"/>
        </w:tblPrEx>
        <w:trPr>
          <w:trHeight w:val="310"/>
        </w:trPr>
        <w:tc>
          <w:tcPr>
            <w:tcW w:w="1280" w:type="dxa"/>
            <w:shd w:val="clear" w:color="auto" w:fill="FFFFFF"/>
            <w:tcMar>
              <w:top w:w="0" w:type="dxa"/>
              <w:left w:w="108" w:type="dxa"/>
              <w:bottom w:w="0" w:type="dxa"/>
              <w:right w:w="108" w:type="dxa"/>
            </w:tcMar>
            <w:vAlign w:val="center"/>
            <w:hideMark/>
          </w:tcPr>
          <w:p w:rsidR="003F3F88" w:rsidRPr="003F3F88" w:rsidP="003F3F88" w14:paraId="6B9F1549" w14:textId="77777777">
            <w:pPr>
              <w:widowControl/>
              <w:autoSpaceDE/>
              <w:autoSpaceDN/>
              <w:adjustRightInd/>
              <w:rPr>
                <w:rFonts w:ascii="Calibri" w:hAnsi="Calibri" w:cs="Calibri"/>
                <w:color w:val="201F1E"/>
                <w:sz w:val="22"/>
                <w:szCs w:val="22"/>
              </w:rPr>
            </w:pPr>
            <w:r w:rsidRPr="003F3F88">
              <w:rPr>
                <w:rFonts w:ascii="Times New Roman" w:hAnsi="Times New Roman"/>
                <w:color w:val="000000"/>
                <w:sz w:val="22"/>
                <w:szCs w:val="22"/>
                <w:bdr w:val="none" w:sz="0" w:space="0" w:color="auto" w:frame="1"/>
              </w:rPr>
              <w:t>20 to 100</w:t>
            </w:r>
          </w:p>
        </w:tc>
        <w:tc>
          <w:tcPr>
            <w:tcW w:w="1180" w:type="dxa"/>
            <w:shd w:val="clear" w:color="auto" w:fill="E0E0E0"/>
            <w:tcMar>
              <w:top w:w="0" w:type="dxa"/>
              <w:left w:w="108" w:type="dxa"/>
              <w:bottom w:w="0" w:type="dxa"/>
              <w:right w:w="108" w:type="dxa"/>
            </w:tcMar>
            <w:vAlign w:val="center"/>
            <w:hideMark/>
          </w:tcPr>
          <w:p w:rsidR="003F3F88" w:rsidRPr="003F3F88" w:rsidP="003F3F88" w14:paraId="51009265" w14:textId="77777777">
            <w:pPr>
              <w:widowControl/>
              <w:autoSpaceDE/>
              <w:autoSpaceDN/>
              <w:adjustRightInd/>
              <w:jc w:val="center"/>
              <w:rPr>
                <w:rFonts w:ascii="Calibri" w:hAnsi="Calibri" w:cs="Calibri"/>
                <w:color w:val="201F1E"/>
                <w:sz w:val="22"/>
                <w:szCs w:val="22"/>
              </w:rPr>
            </w:pPr>
            <w:r w:rsidRPr="003F3F88">
              <w:rPr>
                <w:rFonts w:ascii="Times New Roman" w:hAnsi="Times New Roman"/>
                <w:color w:val="000000"/>
                <w:sz w:val="22"/>
                <w:szCs w:val="22"/>
                <w:bdr w:val="none" w:sz="0" w:space="0" w:color="auto" w:frame="1"/>
              </w:rPr>
              <w:t>$5.94</w:t>
            </w:r>
          </w:p>
        </w:tc>
        <w:tc>
          <w:tcPr>
            <w:tcW w:w="1360" w:type="dxa"/>
            <w:shd w:val="clear" w:color="auto" w:fill="E0E0E0"/>
            <w:tcMar>
              <w:top w:w="0" w:type="dxa"/>
              <w:left w:w="108" w:type="dxa"/>
              <w:bottom w:w="0" w:type="dxa"/>
              <w:right w:w="108" w:type="dxa"/>
            </w:tcMar>
            <w:vAlign w:val="center"/>
            <w:hideMark/>
          </w:tcPr>
          <w:p w:rsidR="003F3F88" w:rsidRPr="003F3F88" w:rsidP="003F3F88" w14:paraId="1DFD16B8" w14:textId="77777777">
            <w:pPr>
              <w:widowControl/>
              <w:autoSpaceDE/>
              <w:autoSpaceDN/>
              <w:adjustRightInd/>
              <w:jc w:val="center"/>
              <w:rPr>
                <w:rFonts w:ascii="Calibri" w:hAnsi="Calibri" w:cs="Calibri"/>
                <w:color w:val="201F1E"/>
                <w:sz w:val="22"/>
                <w:szCs w:val="22"/>
              </w:rPr>
            </w:pPr>
            <w:r w:rsidRPr="003F3F88">
              <w:rPr>
                <w:rFonts w:ascii="Times New Roman" w:hAnsi="Times New Roman"/>
                <w:color w:val="000000"/>
                <w:sz w:val="22"/>
                <w:szCs w:val="22"/>
                <w:bdr w:val="none" w:sz="0" w:space="0" w:color="auto" w:frame="1"/>
              </w:rPr>
              <w:t>$8.96</w:t>
            </w:r>
          </w:p>
        </w:tc>
        <w:tc>
          <w:tcPr>
            <w:tcW w:w="1780" w:type="dxa"/>
            <w:shd w:val="clear" w:color="auto" w:fill="FFFFFF"/>
            <w:tcMar>
              <w:top w:w="0" w:type="dxa"/>
              <w:left w:w="108" w:type="dxa"/>
              <w:bottom w:w="0" w:type="dxa"/>
              <w:right w:w="108" w:type="dxa"/>
            </w:tcMar>
            <w:vAlign w:val="center"/>
            <w:hideMark/>
          </w:tcPr>
          <w:p w:rsidR="003F3F88" w:rsidRPr="003F3F88" w:rsidP="003F3F88" w14:paraId="115D4526" w14:textId="77777777">
            <w:pPr>
              <w:widowControl/>
              <w:autoSpaceDE/>
              <w:autoSpaceDN/>
              <w:adjustRightInd/>
              <w:jc w:val="right"/>
              <w:rPr>
                <w:rFonts w:ascii="Calibri" w:hAnsi="Calibri" w:cs="Calibri"/>
                <w:color w:val="201F1E"/>
                <w:sz w:val="22"/>
                <w:szCs w:val="22"/>
              </w:rPr>
            </w:pPr>
            <w:r w:rsidRPr="003F3F88">
              <w:rPr>
                <w:rFonts w:ascii="Times New Roman" w:hAnsi="Times New Roman"/>
                <w:color w:val="000000"/>
                <w:sz w:val="22"/>
                <w:szCs w:val="22"/>
                <w:bdr w:val="none" w:sz="0" w:space="0" w:color="auto" w:frame="1"/>
              </w:rPr>
              <w:t>$14.89</w:t>
            </w:r>
          </w:p>
        </w:tc>
      </w:tr>
      <w:tr w14:paraId="45EF95F4" w14:textId="77777777" w:rsidTr="00830205">
        <w:tblPrEx>
          <w:tblW w:w="5600" w:type="dxa"/>
          <w:tblInd w:w="602" w:type="dxa"/>
          <w:shd w:val="clear" w:color="auto" w:fill="FFFFFF"/>
          <w:tblCellMar>
            <w:left w:w="0" w:type="dxa"/>
            <w:right w:w="0" w:type="dxa"/>
          </w:tblCellMar>
          <w:tblLook w:val="04A0"/>
        </w:tblPrEx>
        <w:trPr>
          <w:trHeight w:val="310"/>
        </w:trPr>
        <w:tc>
          <w:tcPr>
            <w:tcW w:w="1280" w:type="dxa"/>
            <w:shd w:val="clear" w:color="auto" w:fill="FFFFFF"/>
            <w:tcMar>
              <w:top w:w="0" w:type="dxa"/>
              <w:left w:w="108" w:type="dxa"/>
              <w:bottom w:w="0" w:type="dxa"/>
              <w:right w:w="108" w:type="dxa"/>
            </w:tcMar>
            <w:vAlign w:val="center"/>
            <w:hideMark/>
          </w:tcPr>
          <w:p w:rsidR="003F3F88" w:rsidRPr="003F3F88" w:rsidP="003F3F88" w14:paraId="23B4480E" w14:textId="77777777">
            <w:pPr>
              <w:widowControl/>
              <w:autoSpaceDE/>
              <w:autoSpaceDN/>
              <w:adjustRightInd/>
              <w:rPr>
                <w:rFonts w:ascii="Calibri" w:hAnsi="Calibri" w:cs="Calibri"/>
                <w:color w:val="201F1E"/>
                <w:sz w:val="22"/>
                <w:szCs w:val="22"/>
              </w:rPr>
            </w:pPr>
            <w:r w:rsidRPr="003F3F88">
              <w:rPr>
                <w:rFonts w:ascii="Times New Roman" w:hAnsi="Times New Roman"/>
                <w:color w:val="000000"/>
                <w:sz w:val="22"/>
                <w:szCs w:val="22"/>
                <w:bdr w:val="none" w:sz="0" w:space="0" w:color="auto" w:frame="1"/>
              </w:rPr>
              <w:t>101+</w:t>
            </w:r>
          </w:p>
        </w:tc>
        <w:tc>
          <w:tcPr>
            <w:tcW w:w="1180" w:type="dxa"/>
            <w:shd w:val="clear" w:color="auto" w:fill="E0E0E0"/>
            <w:tcMar>
              <w:top w:w="0" w:type="dxa"/>
              <w:left w:w="108" w:type="dxa"/>
              <w:bottom w:w="0" w:type="dxa"/>
              <w:right w:w="108" w:type="dxa"/>
            </w:tcMar>
            <w:vAlign w:val="center"/>
            <w:hideMark/>
          </w:tcPr>
          <w:p w:rsidR="003F3F88" w:rsidRPr="003F3F88" w:rsidP="003F3F88" w14:paraId="563D136E" w14:textId="77777777">
            <w:pPr>
              <w:widowControl/>
              <w:autoSpaceDE/>
              <w:autoSpaceDN/>
              <w:adjustRightInd/>
              <w:jc w:val="center"/>
              <w:rPr>
                <w:rFonts w:ascii="Calibri" w:hAnsi="Calibri" w:cs="Calibri"/>
                <w:color w:val="201F1E"/>
                <w:sz w:val="22"/>
                <w:szCs w:val="22"/>
              </w:rPr>
            </w:pPr>
            <w:r w:rsidRPr="003F3F88">
              <w:rPr>
                <w:rFonts w:ascii="Times New Roman" w:hAnsi="Times New Roman"/>
                <w:color w:val="000000"/>
                <w:sz w:val="22"/>
                <w:szCs w:val="22"/>
                <w:bdr w:val="none" w:sz="0" w:space="0" w:color="auto" w:frame="1"/>
              </w:rPr>
              <w:t>$3.02</w:t>
            </w:r>
          </w:p>
        </w:tc>
        <w:tc>
          <w:tcPr>
            <w:tcW w:w="1360" w:type="dxa"/>
            <w:shd w:val="clear" w:color="auto" w:fill="E0E0E0"/>
            <w:tcMar>
              <w:top w:w="0" w:type="dxa"/>
              <w:left w:w="108" w:type="dxa"/>
              <w:bottom w:w="0" w:type="dxa"/>
              <w:right w:w="108" w:type="dxa"/>
            </w:tcMar>
            <w:vAlign w:val="center"/>
            <w:hideMark/>
          </w:tcPr>
          <w:p w:rsidR="003F3F88" w:rsidRPr="003F3F88" w:rsidP="003F3F88" w14:paraId="001F54B5" w14:textId="77777777">
            <w:pPr>
              <w:widowControl/>
              <w:autoSpaceDE/>
              <w:autoSpaceDN/>
              <w:adjustRightInd/>
              <w:jc w:val="center"/>
              <w:rPr>
                <w:rFonts w:ascii="Calibri" w:hAnsi="Calibri" w:cs="Calibri"/>
                <w:color w:val="201F1E"/>
                <w:sz w:val="22"/>
                <w:szCs w:val="22"/>
              </w:rPr>
            </w:pPr>
            <w:r w:rsidRPr="003F3F88">
              <w:rPr>
                <w:rFonts w:ascii="Times New Roman" w:hAnsi="Times New Roman"/>
                <w:color w:val="000000"/>
                <w:sz w:val="22"/>
                <w:szCs w:val="22"/>
                <w:bdr w:val="none" w:sz="0" w:space="0" w:color="auto" w:frame="1"/>
              </w:rPr>
              <w:t>$4.42</w:t>
            </w:r>
          </w:p>
        </w:tc>
        <w:tc>
          <w:tcPr>
            <w:tcW w:w="1780" w:type="dxa"/>
            <w:shd w:val="clear" w:color="auto" w:fill="FFFFFF"/>
            <w:tcMar>
              <w:top w:w="0" w:type="dxa"/>
              <w:left w:w="108" w:type="dxa"/>
              <w:bottom w:w="0" w:type="dxa"/>
              <w:right w:w="108" w:type="dxa"/>
            </w:tcMar>
            <w:vAlign w:val="center"/>
            <w:hideMark/>
          </w:tcPr>
          <w:p w:rsidR="003F3F88" w:rsidRPr="003F3F88" w:rsidP="003F3F88" w14:paraId="4D014CE4" w14:textId="77777777">
            <w:pPr>
              <w:widowControl/>
              <w:autoSpaceDE/>
              <w:autoSpaceDN/>
              <w:adjustRightInd/>
              <w:jc w:val="right"/>
              <w:rPr>
                <w:rFonts w:ascii="Calibri" w:hAnsi="Calibri" w:cs="Calibri"/>
                <w:color w:val="201F1E"/>
                <w:sz w:val="22"/>
                <w:szCs w:val="22"/>
              </w:rPr>
            </w:pPr>
            <w:r w:rsidRPr="003F3F88">
              <w:rPr>
                <w:rFonts w:ascii="Times New Roman" w:hAnsi="Times New Roman"/>
                <w:color w:val="000000"/>
                <w:sz w:val="22"/>
                <w:szCs w:val="22"/>
                <w:bdr w:val="none" w:sz="0" w:space="0" w:color="auto" w:frame="1"/>
              </w:rPr>
              <w:t>$7.45</w:t>
            </w:r>
          </w:p>
        </w:tc>
      </w:tr>
    </w:tbl>
    <w:p w:rsidR="00BD6182" w:rsidRPr="00801A55" w:rsidP="00801A55" w14:paraId="32E83E30" w14:textId="77777777">
      <w:pPr>
        <w:widowControl/>
        <w:tabs>
          <w:tab w:val="left" w:pos="360"/>
        </w:tabs>
        <w:ind w:left="720"/>
        <w:rPr>
          <w:rFonts w:ascii="Times New Roman" w:hAnsi="Times New Roman"/>
          <w:sz w:val="24"/>
        </w:rPr>
      </w:pPr>
    </w:p>
    <w:p w:rsidR="008F4BDA" w:rsidRPr="00801A55" w:rsidP="00AE4C6A" w14:paraId="0BEE3ED3" w14:textId="11FA91B8">
      <w:pPr>
        <w:widowControl/>
        <w:tabs>
          <w:tab w:val="left" w:pos="360"/>
        </w:tabs>
        <w:ind w:left="360"/>
        <w:rPr>
          <w:rFonts w:ascii="Times New Roman" w:hAnsi="Times New Roman"/>
          <w:sz w:val="24"/>
        </w:rPr>
      </w:pPr>
      <w:r w:rsidRPr="00801A55">
        <w:rPr>
          <w:rFonts w:ascii="Times New Roman" w:hAnsi="Times New Roman"/>
          <w:sz w:val="24"/>
        </w:rPr>
        <w:t xml:space="preserve">The total cost </w:t>
      </w:r>
      <w:r w:rsidRPr="00801A55" w:rsidR="00080B4D">
        <w:rPr>
          <w:rFonts w:ascii="Times New Roman" w:hAnsi="Times New Roman"/>
          <w:sz w:val="24"/>
        </w:rPr>
        <w:t>burden f</w:t>
      </w:r>
      <w:r w:rsidRPr="00801A55">
        <w:rPr>
          <w:rFonts w:ascii="Times New Roman" w:hAnsi="Times New Roman"/>
          <w:sz w:val="24"/>
        </w:rPr>
        <w:t xml:space="preserve">or all freight-carrying motor carriers is estimated by applying the material cost per vehicle to the number of CMVs corresponding to its size </w:t>
      </w:r>
      <w:r w:rsidRPr="00801A55">
        <w:rPr>
          <w:rFonts w:ascii="Times New Roman" w:hAnsi="Times New Roman"/>
          <w:sz w:val="24"/>
        </w:rPr>
        <w:t>category.</w:t>
      </w:r>
      <w:r w:rsidRPr="00801A55" w:rsidR="0015004B">
        <w:rPr>
          <w:rFonts w:ascii="Times New Roman" w:hAnsi="Times New Roman"/>
          <w:sz w:val="24"/>
        </w:rPr>
        <w:t xml:space="preserve"> </w:t>
      </w:r>
      <w:r w:rsidRPr="00801A55" w:rsidR="00A0228A">
        <w:rPr>
          <w:rFonts w:ascii="Times New Roman" w:hAnsi="Times New Roman"/>
          <w:sz w:val="24"/>
        </w:rPr>
        <w:t xml:space="preserve">This information is presented in Table </w:t>
      </w:r>
      <w:r w:rsidR="00AC494F">
        <w:rPr>
          <w:rFonts w:ascii="Times New Roman" w:hAnsi="Times New Roman"/>
          <w:sz w:val="24"/>
        </w:rPr>
        <w:t>7</w:t>
      </w:r>
      <w:r w:rsidRPr="00801A55" w:rsidR="00A0228A">
        <w:rPr>
          <w:rFonts w:ascii="Times New Roman" w:hAnsi="Times New Roman"/>
          <w:sz w:val="24"/>
        </w:rPr>
        <w:t xml:space="preserve">. </w:t>
      </w:r>
      <w:r w:rsidRPr="00801A55">
        <w:rPr>
          <w:rFonts w:ascii="Times New Roman" w:hAnsi="Times New Roman"/>
          <w:sz w:val="24"/>
        </w:rPr>
        <w:t>For example, the 1</w:t>
      </w:r>
      <w:r w:rsidRPr="00801A55" w:rsidR="00C30404">
        <w:rPr>
          <w:rFonts w:ascii="Times New Roman" w:hAnsi="Times New Roman"/>
          <w:sz w:val="24"/>
        </w:rPr>
        <w:t xml:space="preserve"> to </w:t>
      </w:r>
      <w:r w:rsidRPr="00801A55">
        <w:rPr>
          <w:rFonts w:ascii="Times New Roman" w:hAnsi="Times New Roman"/>
          <w:sz w:val="24"/>
        </w:rPr>
        <w:t xml:space="preserve">6 carrier size category incurs a cost </w:t>
      </w:r>
      <w:r w:rsidRPr="00801A55" w:rsidR="00C30404">
        <w:rPr>
          <w:rFonts w:ascii="Times New Roman" w:hAnsi="Times New Roman"/>
          <w:sz w:val="24"/>
        </w:rPr>
        <w:t xml:space="preserve">burden </w:t>
      </w:r>
      <w:r w:rsidRPr="00801A55">
        <w:rPr>
          <w:rFonts w:ascii="Times New Roman" w:hAnsi="Times New Roman"/>
          <w:sz w:val="24"/>
        </w:rPr>
        <w:t xml:space="preserve">of </w:t>
      </w:r>
      <w:r w:rsidRPr="00AC494F" w:rsidR="00AC494F">
        <w:rPr>
          <w:rFonts w:ascii="Times New Roman" w:hAnsi="Times New Roman"/>
          <w:sz w:val="24"/>
        </w:rPr>
        <w:t>$15,888,655</w:t>
      </w:r>
      <w:r w:rsidR="00AC494F">
        <w:rPr>
          <w:rFonts w:ascii="Times New Roman" w:hAnsi="Times New Roman"/>
          <w:sz w:val="24"/>
        </w:rPr>
        <w:t xml:space="preserve"> </w:t>
      </w:r>
      <w:r w:rsidRPr="00801A55">
        <w:rPr>
          <w:rFonts w:ascii="Times New Roman" w:hAnsi="Times New Roman"/>
          <w:sz w:val="24"/>
        </w:rPr>
        <w:t>(</w:t>
      </w:r>
      <w:r w:rsidRPr="00AC494F" w:rsidR="00AC494F">
        <w:rPr>
          <w:rFonts w:ascii="Times New Roman" w:hAnsi="Times New Roman"/>
          <w:sz w:val="24"/>
        </w:rPr>
        <w:t>529,622</w:t>
      </w:r>
      <w:r w:rsidR="00AC494F">
        <w:rPr>
          <w:rFonts w:ascii="Times New Roman" w:hAnsi="Times New Roman"/>
          <w:sz w:val="24"/>
        </w:rPr>
        <w:t xml:space="preserve"> </w:t>
      </w:r>
      <w:r w:rsidRPr="00801A55" w:rsidR="00C30404">
        <w:rPr>
          <w:rFonts w:ascii="Times New Roman" w:hAnsi="Times New Roman"/>
          <w:sz w:val="24"/>
        </w:rPr>
        <w:t xml:space="preserve">impacted </w:t>
      </w:r>
      <w:r w:rsidRPr="00801A55">
        <w:rPr>
          <w:rFonts w:ascii="Times New Roman" w:hAnsi="Times New Roman"/>
          <w:sz w:val="24"/>
        </w:rPr>
        <w:t>CMVs × $</w:t>
      </w:r>
      <w:r w:rsidR="003F3F88">
        <w:rPr>
          <w:rFonts w:ascii="Times New Roman" w:hAnsi="Times New Roman"/>
          <w:sz w:val="24"/>
        </w:rPr>
        <w:t>30.00</w:t>
      </w:r>
      <w:r w:rsidRPr="00801A55">
        <w:rPr>
          <w:rFonts w:ascii="Times New Roman" w:hAnsi="Times New Roman"/>
          <w:sz w:val="24"/>
        </w:rPr>
        <w:t xml:space="preserve"> per </w:t>
      </w:r>
      <w:r w:rsidRPr="00801A55" w:rsidR="00C30404">
        <w:rPr>
          <w:rFonts w:ascii="Times New Roman" w:hAnsi="Times New Roman"/>
          <w:sz w:val="24"/>
        </w:rPr>
        <w:t>CMV</w:t>
      </w:r>
      <w:r w:rsidRPr="00801A55">
        <w:rPr>
          <w:rFonts w:ascii="Times New Roman" w:hAnsi="Times New Roman"/>
          <w:sz w:val="24"/>
        </w:rPr>
        <w:t>).</w:t>
      </w:r>
      <w:r w:rsidRPr="00801A55" w:rsidR="0015004B">
        <w:rPr>
          <w:rFonts w:ascii="Times New Roman" w:hAnsi="Times New Roman"/>
          <w:sz w:val="24"/>
        </w:rPr>
        <w:t xml:space="preserve"> </w:t>
      </w:r>
      <w:r w:rsidRPr="00801A55">
        <w:rPr>
          <w:rFonts w:ascii="Times New Roman" w:hAnsi="Times New Roman"/>
          <w:sz w:val="24"/>
        </w:rPr>
        <w:t xml:space="preserve">The total </w:t>
      </w:r>
      <w:r w:rsidRPr="00801A55" w:rsidR="00A0228A">
        <w:rPr>
          <w:rFonts w:ascii="Times New Roman" w:hAnsi="Times New Roman"/>
          <w:sz w:val="24"/>
        </w:rPr>
        <w:t xml:space="preserve">annual </w:t>
      </w:r>
      <w:r w:rsidRPr="00801A55">
        <w:rPr>
          <w:rFonts w:ascii="Times New Roman" w:hAnsi="Times New Roman"/>
          <w:sz w:val="24"/>
        </w:rPr>
        <w:t xml:space="preserve">cost </w:t>
      </w:r>
      <w:r w:rsidRPr="00801A55" w:rsidR="00080B4D">
        <w:rPr>
          <w:rFonts w:ascii="Times New Roman" w:hAnsi="Times New Roman"/>
          <w:sz w:val="24"/>
        </w:rPr>
        <w:t xml:space="preserve">burden </w:t>
      </w:r>
      <w:r w:rsidRPr="00801A55">
        <w:rPr>
          <w:rFonts w:ascii="Times New Roman" w:hAnsi="Times New Roman"/>
          <w:sz w:val="24"/>
        </w:rPr>
        <w:t xml:space="preserve">for all categories of freight-carrying motor carriers is </w:t>
      </w:r>
      <w:r w:rsidRPr="00AC494F" w:rsidR="00AC494F">
        <w:rPr>
          <w:rFonts w:ascii="Times New Roman" w:hAnsi="Times New Roman"/>
          <w:sz w:val="24"/>
        </w:rPr>
        <w:t>$104,500,147</w:t>
      </w:r>
      <w:r w:rsidRPr="00801A55">
        <w:rPr>
          <w:rFonts w:ascii="Times New Roman" w:hAnsi="Times New Roman"/>
          <w:sz w:val="24"/>
        </w:rPr>
        <w:t>.</w:t>
      </w:r>
    </w:p>
    <w:p w:rsidR="000C61B6" w:rsidRPr="00801A55" w:rsidP="00801A55" w14:paraId="04907F26" w14:textId="1859C056">
      <w:pPr>
        <w:widowControl/>
        <w:tabs>
          <w:tab w:val="left" w:pos="360"/>
        </w:tabs>
        <w:ind w:left="360"/>
        <w:rPr>
          <w:rFonts w:ascii="Times New Roman" w:hAnsi="Times New Roman"/>
          <w:sz w:val="24"/>
        </w:rPr>
      </w:pPr>
    </w:p>
    <w:p w:rsidR="000C61B6" w:rsidRPr="00801A55" w:rsidP="00D87FF0" w14:paraId="092A281A" w14:textId="54B50CCB">
      <w:pPr>
        <w:pStyle w:val="Caption"/>
        <w:keepNext/>
        <w:keepLines/>
        <w:widowControl/>
        <w:spacing w:after="0"/>
        <w:ind w:left="720"/>
        <w:rPr>
          <w:rFonts w:ascii="Times New Roman" w:hAnsi="Times New Roman"/>
          <w:b/>
          <w:i w:val="0"/>
          <w:color w:val="auto"/>
          <w:sz w:val="22"/>
          <w:szCs w:val="22"/>
        </w:rPr>
      </w:pPr>
      <w:r w:rsidRPr="00801A55">
        <w:rPr>
          <w:rFonts w:ascii="Times New Roman" w:hAnsi="Times New Roman"/>
          <w:b/>
          <w:i w:val="0"/>
          <w:color w:val="auto"/>
          <w:sz w:val="22"/>
          <w:szCs w:val="22"/>
        </w:rPr>
        <w:t xml:space="preserve">Table </w:t>
      </w:r>
      <w:r w:rsidR="00AC494F">
        <w:rPr>
          <w:rFonts w:ascii="Times New Roman" w:hAnsi="Times New Roman"/>
          <w:b/>
          <w:i w:val="0"/>
          <w:color w:val="auto"/>
          <w:sz w:val="22"/>
          <w:szCs w:val="22"/>
        </w:rPr>
        <w:t>7</w:t>
      </w:r>
      <w:r w:rsidRPr="00801A55">
        <w:rPr>
          <w:rFonts w:ascii="Times New Roman" w:hAnsi="Times New Roman"/>
          <w:b/>
          <w:i w:val="0"/>
          <w:color w:val="auto"/>
          <w:sz w:val="22"/>
          <w:szCs w:val="22"/>
        </w:rPr>
        <w:t xml:space="preserve">. Total Cost </w:t>
      </w:r>
      <w:r w:rsidRPr="00801A55" w:rsidR="00E5676E">
        <w:rPr>
          <w:rFonts w:ascii="Times New Roman" w:hAnsi="Times New Roman"/>
          <w:b/>
          <w:i w:val="0"/>
          <w:color w:val="auto"/>
          <w:sz w:val="22"/>
          <w:szCs w:val="22"/>
        </w:rPr>
        <w:t xml:space="preserve">Burden </w:t>
      </w:r>
      <w:r w:rsidRPr="00801A55">
        <w:rPr>
          <w:rFonts w:ascii="Times New Roman" w:hAnsi="Times New Roman"/>
          <w:b/>
          <w:i w:val="0"/>
          <w:color w:val="auto"/>
          <w:sz w:val="22"/>
          <w:szCs w:val="22"/>
        </w:rPr>
        <w:t>to Freight</w:t>
      </w:r>
      <w:r w:rsidRPr="00801A55" w:rsidR="00E5676E">
        <w:rPr>
          <w:rFonts w:ascii="Times New Roman" w:hAnsi="Times New Roman"/>
          <w:b/>
          <w:i w:val="0"/>
          <w:color w:val="auto"/>
          <w:sz w:val="22"/>
          <w:szCs w:val="22"/>
        </w:rPr>
        <w:t>-Carrying Commercial Motor</w:t>
      </w:r>
      <w:r w:rsidRPr="00801A55">
        <w:rPr>
          <w:rFonts w:ascii="Times New Roman" w:hAnsi="Times New Roman"/>
          <w:b/>
          <w:i w:val="0"/>
          <w:color w:val="auto"/>
          <w:sz w:val="22"/>
          <w:szCs w:val="22"/>
        </w:rPr>
        <w:t xml:space="preserve"> Carriers</w:t>
      </w:r>
    </w:p>
    <w:tbl>
      <w:tblPr>
        <w:tblStyle w:val="FMCSATable1Style"/>
        <w:tblW w:w="0" w:type="auto"/>
        <w:jc w:val="left"/>
        <w:tblInd w:w="597" w:type="dxa"/>
        <w:tblLayout w:type="fixed"/>
        <w:tblLook w:val="04A0"/>
      </w:tblPr>
      <w:tblGrid>
        <w:gridCol w:w="1440"/>
        <w:gridCol w:w="2160"/>
        <w:gridCol w:w="1080"/>
        <w:gridCol w:w="2090"/>
      </w:tblGrid>
      <w:tr w14:paraId="745CC3F2" w14:textId="77777777" w:rsidTr="00FD668A">
        <w:tblPrEx>
          <w:tblW w:w="0" w:type="auto"/>
          <w:jc w:val="left"/>
          <w:tblInd w:w="597" w:type="dxa"/>
          <w:tblLayout w:type="fixed"/>
          <w:tblLook w:val="04A0"/>
        </w:tblPrEx>
        <w:trPr>
          <w:trHeight w:val="540"/>
          <w:jc w:val="left"/>
        </w:trPr>
        <w:tc>
          <w:tcPr>
            <w:tcW w:w="1" w:type="dxa"/>
            <w:vMerge w:val="restart"/>
            <w:noWrap/>
            <w:hideMark/>
          </w:tcPr>
          <w:p w:rsidR="003F3F88" w:rsidRPr="003F3F88" w:rsidP="003F3F88" w14:paraId="1274CAEC" w14:textId="77777777">
            <w:pPr>
              <w:widowControl/>
              <w:autoSpaceDE/>
              <w:autoSpaceDN/>
              <w:adjustRightInd/>
              <w:rPr>
                <w:rFonts w:ascii="Times New Roman" w:hAnsi="Times New Roman"/>
                <w:b/>
                <w:bCs/>
                <w:color w:val="000000"/>
                <w:sz w:val="22"/>
                <w:szCs w:val="22"/>
              </w:rPr>
            </w:pPr>
            <w:r w:rsidRPr="003F3F88">
              <w:rPr>
                <w:rFonts w:ascii="Times New Roman" w:hAnsi="Times New Roman"/>
                <w:b/>
                <w:bCs/>
                <w:color w:val="000000"/>
                <w:sz w:val="22"/>
                <w:szCs w:val="22"/>
              </w:rPr>
              <w:t>Carrier Size</w:t>
            </w:r>
          </w:p>
        </w:tc>
        <w:tc>
          <w:tcPr>
            <w:tcW w:w="1" w:type="dxa"/>
            <w:vMerge w:val="restart"/>
            <w:hideMark/>
          </w:tcPr>
          <w:p w:rsidR="003F3F88" w:rsidRPr="003F3F88" w:rsidP="003F3F88" w14:paraId="2599705D" w14:textId="77777777">
            <w:pPr>
              <w:widowControl/>
              <w:autoSpaceDE/>
              <w:autoSpaceDN/>
              <w:adjustRightInd/>
              <w:rPr>
                <w:rFonts w:ascii="Times New Roman" w:hAnsi="Times New Roman"/>
                <w:b/>
                <w:bCs/>
                <w:color w:val="000000"/>
                <w:sz w:val="22"/>
                <w:szCs w:val="22"/>
              </w:rPr>
            </w:pPr>
            <w:r w:rsidRPr="003F3F88">
              <w:rPr>
                <w:rFonts w:ascii="Times New Roman" w:hAnsi="Times New Roman"/>
                <w:b/>
                <w:bCs/>
                <w:color w:val="000000"/>
                <w:sz w:val="22"/>
                <w:szCs w:val="22"/>
              </w:rPr>
              <w:t>Total Number of Impacted CMVs</w:t>
            </w:r>
          </w:p>
        </w:tc>
        <w:tc>
          <w:tcPr>
            <w:tcW w:w="1" w:type="dxa"/>
            <w:tcBorders>
              <w:bottom w:val="nil"/>
            </w:tcBorders>
            <w:shd w:val="clear" w:color="auto" w:fill="D9D9D9" w:themeFill="background1" w:themeFillShade="D9"/>
            <w:hideMark/>
          </w:tcPr>
          <w:p w:rsidR="003F3F88" w:rsidRPr="003F3F88" w:rsidP="003F3F88" w14:paraId="0A787535" w14:textId="77777777">
            <w:pPr>
              <w:widowControl/>
              <w:autoSpaceDE/>
              <w:autoSpaceDN/>
              <w:adjustRightInd/>
              <w:rPr>
                <w:rFonts w:ascii="Times New Roman" w:hAnsi="Times New Roman"/>
                <w:b/>
                <w:bCs/>
                <w:color w:val="000000"/>
                <w:sz w:val="22"/>
                <w:szCs w:val="22"/>
              </w:rPr>
            </w:pPr>
            <w:r w:rsidRPr="003F3F88">
              <w:rPr>
                <w:rFonts w:ascii="Times New Roman" w:hAnsi="Times New Roman"/>
                <w:b/>
                <w:bCs/>
                <w:color w:val="000000"/>
                <w:sz w:val="22"/>
                <w:szCs w:val="22"/>
              </w:rPr>
              <w:t xml:space="preserve">Material Cost </w:t>
            </w:r>
          </w:p>
        </w:tc>
        <w:tc>
          <w:tcPr>
            <w:tcW w:w="1" w:type="dxa"/>
            <w:vMerge w:val="restart"/>
            <w:hideMark/>
          </w:tcPr>
          <w:p w:rsidR="003F3F88" w:rsidRPr="003F3F88" w:rsidP="003F3F88" w14:paraId="4A35286D" w14:textId="77777777">
            <w:pPr>
              <w:widowControl/>
              <w:autoSpaceDE/>
              <w:autoSpaceDN/>
              <w:adjustRightInd/>
              <w:rPr>
                <w:rFonts w:ascii="Times New Roman" w:hAnsi="Times New Roman"/>
                <w:b/>
                <w:bCs/>
                <w:color w:val="000000"/>
                <w:sz w:val="22"/>
                <w:szCs w:val="22"/>
              </w:rPr>
            </w:pPr>
            <w:r w:rsidRPr="003F3F88">
              <w:rPr>
                <w:rFonts w:ascii="Times New Roman" w:hAnsi="Times New Roman"/>
                <w:b/>
                <w:bCs/>
                <w:color w:val="000000"/>
                <w:sz w:val="22"/>
                <w:szCs w:val="22"/>
              </w:rPr>
              <w:t>Total Cost Burden</w:t>
            </w:r>
          </w:p>
        </w:tc>
      </w:tr>
      <w:tr w14:paraId="0A09FD46" w14:textId="77777777" w:rsidTr="00FD668A">
        <w:tblPrEx>
          <w:tblW w:w="0" w:type="auto"/>
          <w:jc w:val="left"/>
          <w:tblInd w:w="597" w:type="dxa"/>
          <w:tblLayout w:type="fixed"/>
          <w:tblLook w:val="04A0"/>
        </w:tblPrEx>
        <w:trPr>
          <w:trHeight w:val="315"/>
          <w:jc w:val="left"/>
        </w:trPr>
        <w:tc>
          <w:tcPr>
            <w:tcW w:w="1" w:type="dxa"/>
            <w:vMerge/>
            <w:hideMark/>
          </w:tcPr>
          <w:p w:rsidR="003F3F88" w:rsidRPr="003F3F88" w:rsidP="003F3F88" w14:paraId="25D61FC4" w14:textId="77777777">
            <w:pPr>
              <w:widowControl/>
              <w:autoSpaceDE/>
              <w:autoSpaceDN/>
              <w:adjustRightInd/>
              <w:rPr>
                <w:rFonts w:ascii="Times New Roman" w:hAnsi="Times New Roman"/>
                <w:b/>
                <w:bCs/>
                <w:color w:val="000000"/>
                <w:sz w:val="22"/>
                <w:szCs w:val="22"/>
              </w:rPr>
            </w:pPr>
          </w:p>
        </w:tc>
        <w:tc>
          <w:tcPr>
            <w:tcW w:w="1" w:type="dxa"/>
            <w:vMerge/>
            <w:tcBorders>
              <w:right w:val="single" w:sz="4" w:space="0" w:color="auto"/>
            </w:tcBorders>
            <w:hideMark/>
          </w:tcPr>
          <w:p w:rsidR="003F3F88" w:rsidRPr="003F3F88" w:rsidP="003F3F88" w14:paraId="228D57A1" w14:textId="77777777">
            <w:pPr>
              <w:widowControl/>
              <w:autoSpaceDE/>
              <w:autoSpaceDN/>
              <w:adjustRightInd/>
              <w:rPr>
                <w:rFonts w:ascii="Times New Roman" w:hAnsi="Times New Roman"/>
                <w:b/>
                <w:bCs/>
                <w:color w:val="000000"/>
                <w:sz w:val="22"/>
                <w:szCs w:val="22"/>
              </w:rPr>
            </w:pPr>
          </w:p>
        </w:tc>
        <w:tc>
          <w:tcPr>
            <w:tcW w:w="1" w:type="dxa"/>
            <w:tcBorders>
              <w:top w:val="nil"/>
              <w:left w:val="single" w:sz="4" w:space="0" w:color="auto"/>
              <w:bottom w:val="single" w:sz="4" w:space="0" w:color="auto"/>
              <w:right w:val="single" w:sz="4" w:space="0" w:color="auto"/>
            </w:tcBorders>
            <w:shd w:val="clear" w:color="auto" w:fill="D9D9D9" w:themeFill="background1" w:themeFillShade="D9"/>
            <w:hideMark/>
          </w:tcPr>
          <w:p w:rsidR="003F3F88" w:rsidRPr="003F3F88" w:rsidP="003F3F88" w14:paraId="23678286" w14:textId="77777777">
            <w:pPr>
              <w:widowControl/>
              <w:autoSpaceDE/>
              <w:autoSpaceDN/>
              <w:adjustRightInd/>
              <w:jc w:val="center"/>
              <w:rPr>
                <w:rFonts w:ascii="Times New Roman" w:hAnsi="Times New Roman"/>
                <w:b/>
                <w:bCs/>
                <w:color w:val="000000"/>
                <w:sz w:val="22"/>
                <w:szCs w:val="22"/>
              </w:rPr>
            </w:pPr>
            <w:r w:rsidRPr="003F3F88">
              <w:rPr>
                <w:rFonts w:ascii="Times New Roman" w:hAnsi="Times New Roman"/>
                <w:b/>
                <w:bCs/>
                <w:color w:val="000000"/>
                <w:sz w:val="22"/>
                <w:szCs w:val="22"/>
              </w:rPr>
              <w:t>per CMV</w:t>
            </w:r>
          </w:p>
        </w:tc>
        <w:tc>
          <w:tcPr>
            <w:tcW w:w="1" w:type="dxa"/>
            <w:vMerge/>
            <w:tcBorders>
              <w:left w:val="single" w:sz="4" w:space="0" w:color="auto"/>
            </w:tcBorders>
            <w:hideMark/>
          </w:tcPr>
          <w:p w:rsidR="003F3F88" w:rsidRPr="003F3F88" w:rsidP="003F3F88" w14:paraId="550709A6" w14:textId="77777777">
            <w:pPr>
              <w:widowControl/>
              <w:autoSpaceDE/>
              <w:autoSpaceDN/>
              <w:adjustRightInd/>
              <w:rPr>
                <w:rFonts w:ascii="Times New Roman" w:hAnsi="Times New Roman"/>
                <w:b/>
                <w:bCs/>
                <w:color w:val="000000"/>
                <w:sz w:val="22"/>
                <w:szCs w:val="22"/>
              </w:rPr>
            </w:pPr>
          </w:p>
        </w:tc>
      </w:tr>
      <w:tr w14:paraId="3E25CD99" w14:textId="77777777" w:rsidTr="00FD668A">
        <w:tblPrEx>
          <w:tblW w:w="0" w:type="auto"/>
          <w:jc w:val="left"/>
          <w:tblInd w:w="597" w:type="dxa"/>
          <w:tblLayout w:type="fixed"/>
          <w:tblLook w:val="04A0"/>
        </w:tblPrEx>
        <w:trPr>
          <w:trHeight w:val="330"/>
          <w:jc w:val="left"/>
        </w:trPr>
        <w:tc>
          <w:tcPr>
            <w:tcW w:w="1" w:type="dxa"/>
            <w:hideMark/>
          </w:tcPr>
          <w:p w:rsidR="003F3F88" w:rsidRPr="003F3F88" w:rsidP="003F3F88" w14:paraId="3C462359" w14:textId="77777777">
            <w:pPr>
              <w:widowControl/>
              <w:autoSpaceDE/>
              <w:autoSpaceDN/>
              <w:adjustRightInd/>
              <w:rPr>
                <w:rFonts w:ascii="Times New Roman" w:hAnsi="Times New Roman"/>
                <w:color w:val="000000"/>
                <w:sz w:val="22"/>
                <w:szCs w:val="22"/>
              </w:rPr>
            </w:pPr>
            <w:r w:rsidRPr="003F3F88">
              <w:rPr>
                <w:rFonts w:ascii="Times New Roman" w:hAnsi="Times New Roman"/>
                <w:color w:val="000000"/>
                <w:sz w:val="22"/>
                <w:szCs w:val="22"/>
              </w:rPr>
              <w:t>1 to 6</w:t>
            </w:r>
          </w:p>
        </w:tc>
        <w:tc>
          <w:tcPr>
            <w:tcW w:w="1" w:type="dxa"/>
            <w:hideMark/>
          </w:tcPr>
          <w:p w:rsidR="003F3F88" w:rsidRPr="003F3F88" w:rsidP="003F3F88" w14:paraId="69C6DAA8" w14:textId="40B8B67E">
            <w:pPr>
              <w:widowControl/>
              <w:autoSpaceDE/>
              <w:autoSpaceDN/>
              <w:adjustRightInd/>
              <w:rPr>
                <w:rFonts w:ascii="Times New Roman" w:hAnsi="Times New Roman"/>
                <w:color w:val="000000"/>
                <w:sz w:val="22"/>
                <w:szCs w:val="22"/>
              </w:rPr>
            </w:pPr>
            <w:r w:rsidRPr="00AC494F">
              <w:rPr>
                <w:rFonts w:ascii="Times New Roman" w:hAnsi="Times New Roman"/>
                <w:color w:val="000000"/>
                <w:sz w:val="22"/>
                <w:szCs w:val="22"/>
              </w:rPr>
              <w:t>529,622</w:t>
            </w:r>
          </w:p>
        </w:tc>
        <w:tc>
          <w:tcPr>
            <w:tcW w:w="1" w:type="dxa"/>
            <w:tcBorders>
              <w:top w:val="single" w:sz="4" w:space="0" w:color="auto"/>
            </w:tcBorders>
            <w:noWrap/>
            <w:hideMark/>
          </w:tcPr>
          <w:p w:rsidR="003F3F88" w:rsidRPr="003F3F88" w:rsidP="003F3F88" w14:paraId="0CBF4A42" w14:textId="77777777">
            <w:pPr>
              <w:widowControl/>
              <w:autoSpaceDE/>
              <w:autoSpaceDN/>
              <w:adjustRightInd/>
              <w:rPr>
                <w:rFonts w:ascii="Times New Roman" w:hAnsi="Times New Roman"/>
                <w:color w:val="000000"/>
                <w:sz w:val="22"/>
                <w:szCs w:val="22"/>
              </w:rPr>
            </w:pPr>
            <w:r w:rsidRPr="003F3F88">
              <w:rPr>
                <w:rFonts w:ascii="Times New Roman" w:hAnsi="Times New Roman"/>
                <w:color w:val="000000"/>
                <w:sz w:val="22"/>
                <w:szCs w:val="22"/>
              </w:rPr>
              <w:t xml:space="preserve">$30.00 </w:t>
            </w:r>
          </w:p>
        </w:tc>
        <w:tc>
          <w:tcPr>
            <w:tcW w:w="1" w:type="dxa"/>
            <w:noWrap/>
            <w:hideMark/>
          </w:tcPr>
          <w:p w:rsidR="003F3F88" w:rsidRPr="003F3F88" w:rsidP="003F3F88" w14:paraId="219076AF" w14:textId="26D2FC1B">
            <w:pPr>
              <w:widowControl/>
              <w:autoSpaceDE/>
              <w:autoSpaceDN/>
              <w:adjustRightInd/>
              <w:rPr>
                <w:rFonts w:ascii="Times New Roman" w:hAnsi="Times New Roman"/>
                <w:color w:val="000000"/>
                <w:sz w:val="22"/>
                <w:szCs w:val="22"/>
              </w:rPr>
            </w:pPr>
            <w:r w:rsidRPr="00AC494F">
              <w:rPr>
                <w:rFonts w:ascii="Times New Roman" w:hAnsi="Times New Roman"/>
                <w:color w:val="000000"/>
                <w:sz w:val="22"/>
                <w:szCs w:val="22"/>
              </w:rPr>
              <w:t>$15,888,655</w:t>
            </w:r>
          </w:p>
        </w:tc>
      </w:tr>
      <w:tr w14:paraId="14E71EAE" w14:textId="77777777" w:rsidTr="00FD668A">
        <w:tblPrEx>
          <w:tblW w:w="0" w:type="auto"/>
          <w:jc w:val="left"/>
          <w:tblInd w:w="597" w:type="dxa"/>
          <w:tblLayout w:type="fixed"/>
          <w:tblLook w:val="04A0"/>
        </w:tblPrEx>
        <w:trPr>
          <w:trHeight w:val="315"/>
          <w:jc w:val="left"/>
        </w:trPr>
        <w:tc>
          <w:tcPr>
            <w:tcW w:w="1440" w:type="dxa"/>
            <w:hideMark/>
          </w:tcPr>
          <w:p w:rsidR="003F3F88" w:rsidRPr="003F3F88" w:rsidP="003F3F88" w14:paraId="4B4D3EFF" w14:textId="77777777">
            <w:pPr>
              <w:widowControl/>
              <w:autoSpaceDE/>
              <w:autoSpaceDN/>
              <w:adjustRightInd/>
              <w:rPr>
                <w:rFonts w:ascii="Times New Roman" w:hAnsi="Times New Roman"/>
                <w:color w:val="000000"/>
                <w:sz w:val="22"/>
                <w:szCs w:val="22"/>
              </w:rPr>
            </w:pPr>
            <w:r w:rsidRPr="003F3F88">
              <w:rPr>
                <w:rFonts w:ascii="Times New Roman" w:hAnsi="Times New Roman"/>
                <w:color w:val="000000"/>
                <w:sz w:val="22"/>
                <w:szCs w:val="22"/>
              </w:rPr>
              <w:t>7 to 19</w:t>
            </w:r>
          </w:p>
        </w:tc>
        <w:tc>
          <w:tcPr>
            <w:tcW w:w="2160" w:type="dxa"/>
            <w:hideMark/>
          </w:tcPr>
          <w:p w:rsidR="003F3F88" w:rsidRPr="003F3F88" w:rsidP="003F3F88" w14:paraId="6D76A35C" w14:textId="071E4C1D">
            <w:pPr>
              <w:widowControl/>
              <w:autoSpaceDE/>
              <w:autoSpaceDN/>
              <w:adjustRightInd/>
              <w:rPr>
                <w:rFonts w:ascii="Times New Roman" w:hAnsi="Times New Roman"/>
                <w:color w:val="000000"/>
                <w:sz w:val="22"/>
                <w:szCs w:val="22"/>
              </w:rPr>
            </w:pPr>
            <w:r w:rsidRPr="00AC494F">
              <w:rPr>
                <w:rFonts w:ascii="Times New Roman" w:hAnsi="Times New Roman"/>
                <w:color w:val="000000"/>
                <w:sz w:val="22"/>
                <w:szCs w:val="22"/>
              </w:rPr>
              <w:t>298,376</w:t>
            </w:r>
          </w:p>
        </w:tc>
        <w:tc>
          <w:tcPr>
            <w:tcW w:w="1080" w:type="dxa"/>
            <w:noWrap/>
            <w:hideMark/>
          </w:tcPr>
          <w:p w:rsidR="003F3F88" w:rsidRPr="003F3F88" w:rsidP="003F3F88" w14:paraId="7B6601BF" w14:textId="77777777">
            <w:pPr>
              <w:widowControl/>
              <w:autoSpaceDE/>
              <w:autoSpaceDN/>
              <w:adjustRightInd/>
              <w:rPr>
                <w:rFonts w:ascii="Times New Roman" w:hAnsi="Times New Roman"/>
                <w:color w:val="000000"/>
                <w:sz w:val="22"/>
                <w:szCs w:val="22"/>
              </w:rPr>
            </w:pPr>
            <w:r w:rsidRPr="003F3F88">
              <w:rPr>
                <w:rFonts w:ascii="Times New Roman" w:hAnsi="Times New Roman"/>
                <w:color w:val="000000"/>
                <w:sz w:val="22"/>
                <w:szCs w:val="22"/>
              </w:rPr>
              <w:t xml:space="preserve">$22.45 </w:t>
            </w:r>
          </w:p>
        </w:tc>
        <w:tc>
          <w:tcPr>
            <w:tcW w:w="2090" w:type="dxa"/>
            <w:noWrap/>
            <w:hideMark/>
          </w:tcPr>
          <w:p w:rsidR="003F3F88" w:rsidRPr="003F3F88" w:rsidP="003F3F88" w14:paraId="135DEA03" w14:textId="42082E42">
            <w:pPr>
              <w:widowControl/>
              <w:autoSpaceDE/>
              <w:autoSpaceDN/>
              <w:adjustRightInd/>
              <w:rPr>
                <w:rFonts w:ascii="Times New Roman" w:hAnsi="Times New Roman"/>
                <w:color w:val="000000"/>
                <w:sz w:val="22"/>
                <w:szCs w:val="22"/>
              </w:rPr>
            </w:pPr>
            <w:r w:rsidRPr="00AC494F">
              <w:rPr>
                <w:rFonts w:ascii="Times New Roman" w:hAnsi="Times New Roman"/>
                <w:color w:val="000000"/>
                <w:sz w:val="22"/>
                <w:szCs w:val="22"/>
              </w:rPr>
              <w:t>$6,698,549</w:t>
            </w:r>
          </w:p>
        </w:tc>
      </w:tr>
      <w:tr w14:paraId="09B3BBC8" w14:textId="77777777" w:rsidTr="00FD668A">
        <w:tblPrEx>
          <w:tblW w:w="0" w:type="auto"/>
          <w:jc w:val="left"/>
          <w:tblInd w:w="597" w:type="dxa"/>
          <w:tblLayout w:type="fixed"/>
          <w:tblLook w:val="04A0"/>
        </w:tblPrEx>
        <w:trPr>
          <w:trHeight w:val="315"/>
          <w:jc w:val="left"/>
        </w:trPr>
        <w:tc>
          <w:tcPr>
            <w:tcW w:w="1440" w:type="dxa"/>
            <w:hideMark/>
          </w:tcPr>
          <w:p w:rsidR="003F3F88" w:rsidRPr="003F3F88" w:rsidP="003F3F88" w14:paraId="0190A56C" w14:textId="77777777">
            <w:pPr>
              <w:widowControl/>
              <w:autoSpaceDE/>
              <w:autoSpaceDN/>
              <w:adjustRightInd/>
              <w:rPr>
                <w:rFonts w:ascii="Times New Roman" w:hAnsi="Times New Roman"/>
                <w:color w:val="000000"/>
                <w:sz w:val="22"/>
                <w:szCs w:val="22"/>
              </w:rPr>
            </w:pPr>
            <w:r w:rsidRPr="003F3F88">
              <w:rPr>
                <w:rFonts w:ascii="Times New Roman" w:hAnsi="Times New Roman"/>
                <w:color w:val="000000"/>
                <w:sz w:val="22"/>
                <w:szCs w:val="22"/>
              </w:rPr>
              <w:t>20 to 100</w:t>
            </w:r>
          </w:p>
        </w:tc>
        <w:tc>
          <w:tcPr>
            <w:tcW w:w="2160" w:type="dxa"/>
            <w:hideMark/>
          </w:tcPr>
          <w:p w:rsidR="003F3F88" w:rsidRPr="003F3F88" w:rsidP="003F3F88" w14:paraId="2526DA28" w14:textId="4EE3655B">
            <w:pPr>
              <w:widowControl/>
              <w:autoSpaceDE/>
              <w:autoSpaceDN/>
              <w:adjustRightInd/>
              <w:rPr>
                <w:rFonts w:ascii="Times New Roman" w:hAnsi="Times New Roman"/>
                <w:color w:val="000000"/>
                <w:sz w:val="22"/>
                <w:szCs w:val="22"/>
              </w:rPr>
            </w:pPr>
            <w:r w:rsidRPr="00AC494F">
              <w:rPr>
                <w:rFonts w:ascii="Times New Roman" w:hAnsi="Times New Roman"/>
                <w:color w:val="000000"/>
                <w:sz w:val="22"/>
                <w:szCs w:val="22"/>
              </w:rPr>
              <w:t>490,483</w:t>
            </w:r>
          </w:p>
        </w:tc>
        <w:tc>
          <w:tcPr>
            <w:tcW w:w="1080" w:type="dxa"/>
            <w:noWrap/>
            <w:hideMark/>
          </w:tcPr>
          <w:p w:rsidR="003F3F88" w:rsidRPr="003F3F88" w:rsidP="003F3F88" w14:paraId="5E8BF3AB" w14:textId="77777777">
            <w:pPr>
              <w:widowControl/>
              <w:autoSpaceDE/>
              <w:autoSpaceDN/>
              <w:adjustRightInd/>
              <w:rPr>
                <w:rFonts w:ascii="Times New Roman" w:hAnsi="Times New Roman"/>
                <w:color w:val="000000"/>
                <w:sz w:val="22"/>
                <w:szCs w:val="22"/>
              </w:rPr>
            </w:pPr>
            <w:r w:rsidRPr="003F3F88">
              <w:rPr>
                <w:rFonts w:ascii="Times New Roman" w:hAnsi="Times New Roman"/>
                <w:color w:val="000000"/>
                <w:sz w:val="22"/>
                <w:szCs w:val="22"/>
              </w:rPr>
              <w:t xml:space="preserve">$14.89 </w:t>
            </w:r>
          </w:p>
        </w:tc>
        <w:tc>
          <w:tcPr>
            <w:tcW w:w="2090" w:type="dxa"/>
            <w:noWrap/>
            <w:hideMark/>
          </w:tcPr>
          <w:p w:rsidR="003F3F88" w:rsidRPr="003F3F88" w:rsidP="003F3F88" w14:paraId="3A0FC2DF" w14:textId="57D44F8C">
            <w:pPr>
              <w:widowControl/>
              <w:autoSpaceDE/>
              <w:autoSpaceDN/>
              <w:adjustRightInd/>
              <w:rPr>
                <w:rFonts w:ascii="Times New Roman" w:hAnsi="Times New Roman"/>
                <w:color w:val="000000"/>
                <w:sz w:val="22"/>
                <w:szCs w:val="22"/>
              </w:rPr>
            </w:pPr>
            <w:r w:rsidRPr="00AC494F">
              <w:rPr>
                <w:rFonts w:ascii="Times New Roman" w:hAnsi="Times New Roman"/>
                <w:color w:val="000000"/>
                <w:sz w:val="22"/>
                <w:szCs w:val="22"/>
              </w:rPr>
              <w:t>$7,303,285</w:t>
            </w:r>
          </w:p>
        </w:tc>
      </w:tr>
      <w:tr w14:paraId="52B705CF" w14:textId="77777777" w:rsidTr="00FD668A">
        <w:tblPrEx>
          <w:tblW w:w="0" w:type="auto"/>
          <w:jc w:val="left"/>
          <w:tblInd w:w="597" w:type="dxa"/>
          <w:tblLayout w:type="fixed"/>
          <w:tblLook w:val="04A0"/>
        </w:tblPrEx>
        <w:trPr>
          <w:trHeight w:val="315"/>
          <w:jc w:val="left"/>
        </w:trPr>
        <w:tc>
          <w:tcPr>
            <w:tcW w:w="1440" w:type="dxa"/>
            <w:hideMark/>
          </w:tcPr>
          <w:p w:rsidR="003F3F88" w:rsidRPr="003F3F88" w:rsidP="003F3F88" w14:paraId="4F37A82B" w14:textId="77777777">
            <w:pPr>
              <w:widowControl/>
              <w:autoSpaceDE/>
              <w:autoSpaceDN/>
              <w:adjustRightInd/>
              <w:rPr>
                <w:rFonts w:ascii="Times New Roman" w:hAnsi="Times New Roman"/>
                <w:color w:val="000000"/>
                <w:sz w:val="22"/>
                <w:szCs w:val="22"/>
              </w:rPr>
            </w:pPr>
            <w:r w:rsidRPr="003F3F88">
              <w:rPr>
                <w:rFonts w:ascii="Times New Roman" w:hAnsi="Times New Roman"/>
                <w:color w:val="000000"/>
                <w:sz w:val="22"/>
                <w:szCs w:val="22"/>
              </w:rPr>
              <w:t>101+</w:t>
            </w:r>
          </w:p>
        </w:tc>
        <w:tc>
          <w:tcPr>
            <w:tcW w:w="2160" w:type="dxa"/>
            <w:hideMark/>
          </w:tcPr>
          <w:p w:rsidR="003F3F88" w:rsidRPr="003F3F88" w:rsidP="003F3F88" w14:paraId="253B6286" w14:textId="06FC951D">
            <w:pPr>
              <w:widowControl/>
              <w:autoSpaceDE/>
              <w:autoSpaceDN/>
              <w:adjustRightInd/>
              <w:rPr>
                <w:rFonts w:ascii="Times New Roman" w:hAnsi="Times New Roman"/>
                <w:color w:val="000000"/>
                <w:sz w:val="22"/>
                <w:szCs w:val="22"/>
              </w:rPr>
            </w:pPr>
            <w:r w:rsidRPr="00AC494F">
              <w:rPr>
                <w:rFonts w:ascii="Times New Roman" w:hAnsi="Times New Roman"/>
                <w:color w:val="000000"/>
                <w:sz w:val="22"/>
                <w:szCs w:val="22"/>
              </w:rPr>
              <w:t>10,014,719</w:t>
            </w:r>
          </w:p>
        </w:tc>
        <w:tc>
          <w:tcPr>
            <w:tcW w:w="1080" w:type="dxa"/>
            <w:noWrap/>
            <w:hideMark/>
          </w:tcPr>
          <w:p w:rsidR="003F3F88" w:rsidRPr="003F3F88" w:rsidP="003F3F88" w14:paraId="723F6D8B" w14:textId="77777777">
            <w:pPr>
              <w:widowControl/>
              <w:autoSpaceDE/>
              <w:autoSpaceDN/>
              <w:adjustRightInd/>
              <w:rPr>
                <w:rFonts w:ascii="Times New Roman" w:hAnsi="Times New Roman"/>
                <w:color w:val="000000"/>
                <w:sz w:val="22"/>
                <w:szCs w:val="22"/>
              </w:rPr>
            </w:pPr>
            <w:r w:rsidRPr="003F3F88">
              <w:rPr>
                <w:rFonts w:ascii="Times New Roman" w:hAnsi="Times New Roman"/>
                <w:color w:val="000000"/>
                <w:sz w:val="22"/>
                <w:szCs w:val="22"/>
              </w:rPr>
              <w:t xml:space="preserve">$7.45 </w:t>
            </w:r>
          </w:p>
        </w:tc>
        <w:tc>
          <w:tcPr>
            <w:tcW w:w="2090" w:type="dxa"/>
            <w:noWrap/>
            <w:hideMark/>
          </w:tcPr>
          <w:p w:rsidR="003F3F88" w:rsidRPr="003F3F88" w:rsidP="003F3F88" w14:paraId="065A568D" w14:textId="4E04CE64">
            <w:pPr>
              <w:widowControl/>
              <w:autoSpaceDE/>
              <w:autoSpaceDN/>
              <w:adjustRightInd/>
              <w:rPr>
                <w:rFonts w:ascii="Times New Roman" w:hAnsi="Times New Roman"/>
                <w:color w:val="000000"/>
                <w:sz w:val="22"/>
                <w:szCs w:val="22"/>
              </w:rPr>
            </w:pPr>
            <w:r w:rsidRPr="00AC494F">
              <w:rPr>
                <w:rFonts w:ascii="Times New Roman" w:hAnsi="Times New Roman"/>
                <w:color w:val="000000"/>
                <w:sz w:val="22"/>
                <w:szCs w:val="22"/>
              </w:rPr>
              <w:t>$74,609,658</w:t>
            </w:r>
          </w:p>
        </w:tc>
      </w:tr>
      <w:tr w14:paraId="6688C4CF" w14:textId="77777777" w:rsidTr="00FD668A">
        <w:tblPrEx>
          <w:tblW w:w="0" w:type="auto"/>
          <w:jc w:val="left"/>
          <w:tblInd w:w="597" w:type="dxa"/>
          <w:tblLayout w:type="fixed"/>
          <w:tblLook w:val="04A0"/>
        </w:tblPrEx>
        <w:trPr>
          <w:trHeight w:val="330"/>
          <w:jc w:val="left"/>
        </w:trPr>
        <w:tc>
          <w:tcPr>
            <w:tcW w:w="1440" w:type="dxa"/>
            <w:hideMark/>
          </w:tcPr>
          <w:p w:rsidR="003F3F88" w:rsidRPr="003F3F88" w:rsidP="003F3F88" w14:paraId="5266C4F1" w14:textId="77777777">
            <w:pPr>
              <w:widowControl/>
              <w:autoSpaceDE/>
              <w:autoSpaceDN/>
              <w:adjustRightInd/>
              <w:rPr>
                <w:rFonts w:ascii="Times New Roman" w:hAnsi="Times New Roman"/>
                <w:b/>
                <w:bCs/>
                <w:color w:val="000000"/>
                <w:sz w:val="22"/>
                <w:szCs w:val="22"/>
              </w:rPr>
            </w:pPr>
            <w:r w:rsidRPr="003F3F88">
              <w:rPr>
                <w:rFonts w:ascii="Times New Roman" w:hAnsi="Times New Roman"/>
                <w:b/>
                <w:bCs/>
                <w:color w:val="000000"/>
                <w:sz w:val="22"/>
                <w:szCs w:val="22"/>
              </w:rPr>
              <w:t>Total</w:t>
            </w:r>
          </w:p>
        </w:tc>
        <w:tc>
          <w:tcPr>
            <w:tcW w:w="2160" w:type="dxa"/>
            <w:hideMark/>
          </w:tcPr>
          <w:p w:rsidR="003F3F88" w:rsidRPr="003F3F88" w:rsidP="003F3F88" w14:paraId="4B9E3D39" w14:textId="296EB3E3">
            <w:pPr>
              <w:widowControl/>
              <w:autoSpaceDE/>
              <w:autoSpaceDN/>
              <w:adjustRightInd/>
              <w:rPr>
                <w:rFonts w:ascii="Times New Roman" w:hAnsi="Times New Roman"/>
                <w:b/>
                <w:bCs/>
                <w:color w:val="000000"/>
                <w:sz w:val="22"/>
                <w:szCs w:val="22"/>
              </w:rPr>
            </w:pPr>
            <w:r w:rsidRPr="00AC494F">
              <w:rPr>
                <w:rFonts w:ascii="Times New Roman" w:hAnsi="Times New Roman"/>
                <w:b/>
                <w:bCs/>
                <w:color w:val="000000"/>
                <w:sz w:val="22"/>
                <w:szCs w:val="22"/>
              </w:rPr>
              <w:t>11,333,200</w:t>
            </w:r>
          </w:p>
        </w:tc>
        <w:tc>
          <w:tcPr>
            <w:tcW w:w="1080" w:type="dxa"/>
            <w:noWrap/>
            <w:hideMark/>
          </w:tcPr>
          <w:p w:rsidR="003F3F88" w:rsidRPr="003F3F88" w:rsidP="003F3F88" w14:paraId="109F8E39" w14:textId="77777777">
            <w:pPr>
              <w:widowControl/>
              <w:autoSpaceDE/>
              <w:autoSpaceDN/>
              <w:adjustRightInd/>
              <w:rPr>
                <w:rFonts w:ascii="Times New Roman" w:hAnsi="Times New Roman"/>
                <w:b/>
                <w:bCs/>
                <w:color w:val="000000"/>
                <w:sz w:val="22"/>
                <w:szCs w:val="22"/>
              </w:rPr>
            </w:pPr>
            <w:r w:rsidRPr="003F3F88">
              <w:rPr>
                <w:rFonts w:ascii="Times New Roman" w:hAnsi="Times New Roman"/>
                <w:b/>
                <w:bCs/>
                <w:color w:val="000000"/>
                <w:sz w:val="22"/>
                <w:szCs w:val="22"/>
              </w:rPr>
              <w:t>-</w:t>
            </w:r>
          </w:p>
        </w:tc>
        <w:tc>
          <w:tcPr>
            <w:tcW w:w="2090" w:type="dxa"/>
            <w:noWrap/>
            <w:hideMark/>
          </w:tcPr>
          <w:p w:rsidR="003F3F88" w:rsidRPr="003F3F88" w:rsidP="003F3F88" w14:paraId="541FE45E" w14:textId="5AFD7553">
            <w:pPr>
              <w:widowControl/>
              <w:autoSpaceDE/>
              <w:autoSpaceDN/>
              <w:adjustRightInd/>
              <w:rPr>
                <w:rFonts w:ascii="Times New Roman" w:hAnsi="Times New Roman"/>
                <w:b/>
                <w:bCs/>
                <w:color w:val="000000"/>
                <w:sz w:val="22"/>
                <w:szCs w:val="22"/>
              </w:rPr>
            </w:pPr>
            <w:r w:rsidRPr="00AC494F">
              <w:rPr>
                <w:rFonts w:ascii="Times New Roman" w:hAnsi="Times New Roman"/>
                <w:b/>
                <w:bCs/>
                <w:color w:val="000000"/>
                <w:sz w:val="22"/>
                <w:szCs w:val="22"/>
              </w:rPr>
              <w:t>$104,500,147</w:t>
            </w:r>
          </w:p>
        </w:tc>
      </w:tr>
    </w:tbl>
    <w:p w:rsidR="008F4BDA" w:rsidP="00801A55" w14:paraId="419F46CD" w14:textId="454BAF22">
      <w:pPr>
        <w:widowControl/>
        <w:tabs>
          <w:tab w:val="left" w:pos="360"/>
        </w:tabs>
        <w:rPr>
          <w:rFonts w:ascii="Times New Roman" w:hAnsi="Times New Roman"/>
          <w:sz w:val="24"/>
        </w:rPr>
      </w:pPr>
    </w:p>
    <w:p w:rsidR="00ED32FB" w:rsidP="00801A55" w14:paraId="038A7A68" w14:textId="72868D18">
      <w:pPr>
        <w:widowControl/>
        <w:tabs>
          <w:tab w:val="left" w:pos="360"/>
        </w:tabs>
        <w:rPr>
          <w:rFonts w:ascii="Times New Roman" w:hAnsi="Times New Roman"/>
          <w:sz w:val="24"/>
        </w:rPr>
      </w:pPr>
    </w:p>
    <w:p w:rsidR="00ED32FB" w:rsidP="00801A55" w14:paraId="2EDFBD18" w14:textId="77777777">
      <w:pPr>
        <w:widowControl/>
        <w:tabs>
          <w:tab w:val="left" w:pos="360"/>
        </w:tabs>
        <w:rPr>
          <w:rFonts w:ascii="Times New Roman" w:hAnsi="Times New Roman"/>
          <w:sz w:val="24"/>
        </w:rPr>
      </w:pPr>
    </w:p>
    <w:p w:rsidR="00D46F6D" w:rsidRPr="00D87FF0" w:rsidP="00D87FF0" w14:paraId="5D5D5BD0" w14:textId="17C58E42">
      <w:pPr>
        <w:pStyle w:val="ListParagraph"/>
        <w:widowControl/>
        <w:numPr>
          <w:ilvl w:val="0"/>
          <w:numId w:val="36"/>
        </w:numPr>
        <w:tabs>
          <w:tab w:val="left" w:pos="360"/>
        </w:tabs>
        <w:rPr>
          <w:rFonts w:ascii="Times New Roman" w:hAnsi="Times New Roman"/>
          <w:b/>
          <w:sz w:val="24"/>
        </w:rPr>
      </w:pPr>
      <w:r w:rsidRPr="00D46F6D">
        <w:rPr>
          <w:rFonts w:ascii="Times New Roman" w:hAnsi="Times New Roman"/>
          <w:b/>
          <w:sz w:val="24"/>
        </w:rPr>
        <w:t xml:space="preserve">Intrastate hazardous materials </w:t>
      </w:r>
      <w:r w:rsidR="00F629C2">
        <w:rPr>
          <w:rFonts w:ascii="Times New Roman" w:hAnsi="Times New Roman"/>
          <w:b/>
          <w:sz w:val="24"/>
        </w:rPr>
        <w:t xml:space="preserve">(HM) </w:t>
      </w:r>
      <w:r w:rsidRPr="00D46F6D">
        <w:rPr>
          <w:rFonts w:ascii="Times New Roman" w:hAnsi="Times New Roman"/>
          <w:b/>
          <w:sz w:val="24"/>
        </w:rPr>
        <w:t>transporting</w:t>
      </w:r>
      <w:r>
        <w:rPr>
          <w:rFonts w:ascii="Times New Roman" w:hAnsi="Times New Roman"/>
          <w:b/>
          <w:sz w:val="24"/>
        </w:rPr>
        <w:t xml:space="preserve"> </w:t>
      </w:r>
      <w:r w:rsidRPr="00D87FF0">
        <w:rPr>
          <w:rFonts w:ascii="Times New Roman" w:hAnsi="Times New Roman"/>
          <w:b/>
          <w:sz w:val="24"/>
        </w:rPr>
        <w:t>motor carriers</w:t>
      </w:r>
    </w:p>
    <w:p w:rsidR="00D46F6D" w:rsidRPr="00801A55" w:rsidP="00D46F6D" w14:paraId="6198221D" w14:textId="77777777">
      <w:pPr>
        <w:widowControl/>
        <w:tabs>
          <w:tab w:val="left" w:pos="360"/>
        </w:tabs>
        <w:ind w:left="720"/>
        <w:rPr>
          <w:rFonts w:ascii="Times New Roman" w:hAnsi="Times New Roman"/>
          <w:sz w:val="24"/>
        </w:rPr>
      </w:pPr>
    </w:p>
    <w:p w:rsidR="00D46F6D" w:rsidRPr="00801A55" w:rsidP="00D46F6D" w14:paraId="24618D6D" w14:textId="109FD82E">
      <w:pPr>
        <w:widowControl/>
        <w:tabs>
          <w:tab w:val="left" w:pos="360"/>
        </w:tabs>
        <w:ind w:left="360"/>
        <w:rPr>
          <w:rFonts w:ascii="Times New Roman" w:hAnsi="Times New Roman"/>
          <w:sz w:val="24"/>
        </w:rPr>
      </w:pPr>
      <w:r w:rsidRPr="00801A55">
        <w:rPr>
          <w:rFonts w:ascii="Times New Roman" w:hAnsi="Times New Roman"/>
          <w:sz w:val="24"/>
        </w:rPr>
        <w:t xml:space="preserve">The vast majority of </w:t>
      </w:r>
      <w:r>
        <w:rPr>
          <w:rFonts w:ascii="Times New Roman" w:hAnsi="Times New Roman"/>
          <w:sz w:val="24"/>
        </w:rPr>
        <w:t>i</w:t>
      </w:r>
      <w:r w:rsidRPr="00D46F6D">
        <w:rPr>
          <w:rFonts w:ascii="Times New Roman" w:hAnsi="Times New Roman"/>
          <w:sz w:val="24"/>
        </w:rPr>
        <w:t>ntrastate hazardous materials transporting</w:t>
      </w:r>
      <w:r>
        <w:rPr>
          <w:rFonts w:ascii="Times New Roman" w:hAnsi="Times New Roman"/>
          <w:sz w:val="24"/>
        </w:rPr>
        <w:t xml:space="preserve"> </w:t>
      </w:r>
      <w:r w:rsidRPr="00801A55">
        <w:rPr>
          <w:rFonts w:ascii="Times New Roman" w:hAnsi="Times New Roman"/>
          <w:sz w:val="24"/>
        </w:rPr>
        <w:t xml:space="preserve">motor carriers currently use stencils or decals for marking, as these are the least expensive methods. The distribution of </w:t>
      </w:r>
      <w:r>
        <w:rPr>
          <w:rFonts w:ascii="Times New Roman" w:hAnsi="Times New Roman"/>
          <w:sz w:val="24"/>
        </w:rPr>
        <w:t>HM</w:t>
      </w:r>
      <w:r w:rsidRPr="00801A55">
        <w:rPr>
          <w:rFonts w:ascii="Times New Roman" w:hAnsi="Times New Roman"/>
          <w:sz w:val="24"/>
        </w:rPr>
        <w:t xml:space="preserve"> carriers by size is presented below in Table </w:t>
      </w:r>
      <w:r w:rsidR="00341649">
        <w:rPr>
          <w:rFonts w:ascii="Times New Roman" w:hAnsi="Times New Roman"/>
          <w:sz w:val="24"/>
        </w:rPr>
        <w:t>8</w:t>
      </w:r>
      <w:r w:rsidRPr="00801A55">
        <w:rPr>
          <w:rFonts w:ascii="Times New Roman" w:hAnsi="Times New Roman"/>
          <w:sz w:val="24"/>
        </w:rPr>
        <w:t>. As shown in Table</w:t>
      </w:r>
      <w:r w:rsidRPr="00801A55">
        <w:rPr>
          <w:rFonts w:ascii="Times New Roman" w:hAnsi="Times New Roman"/>
          <w:sz w:val="24"/>
        </w:rPr>
        <w:t xml:space="preserve"> </w:t>
      </w:r>
      <w:r w:rsidR="00341649">
        <w:rPr>
          <w:rFonts w:ascii="Times New Roman" w:hAnsi="Times New Roman"/>
          <w:sz w:val="24"/>
        </w:rPr>
        <w:t>8</w:t>
      </w:r>
      <w:r w:rsidRPr="00801A55">
        <w:rPr>
          <w:rFonts w:ascii="Times New Roman" w:hAnsi="Times New Roman"/>
          <w:sz w:val="24"/>
        </w:rPr>
        <w:t>, the majority (85</w:t>
      </w:r>
      <w:r w:rsidR="0056374E">
        <w:rPr>
          <w:rFonts w:ascii="Times New Roman" w:hAnsi="Times New Roman"/>
          <w:sz w:val="24"/>
        </w:rPr>
        <w:t>.92</w:t>
      </w:r>
      <w:r w:rsidRPr="00801A55">
        <w:rPr>
          <w:rFonts w:ascii="Times New Roman" w:hAnsi="Times New Roman"/>
          <w:sz w:val="24"/>
        </w:rPr>
        <w:t xml:space="preserve"> percent) of those carriers is in the smallest fleet size category.</w:t>
      </w:r>
    </w:p>
    <w:p w:rsidR="00D46F6D" w:rsidRPr="00801A55" w:rsidP="00D46F6D" w14:paraId="4D7B4EBC" w14:textId="77777777">
      <w:pPr>
        <w:widowControl/>
        <w:tabs>
          <w:tab w:val="left" w:pos="360"/>
        </w:tabs>
        <w:ind w:left="360"/>
        <w:rPr>
          <w:rFonts w:ascii="Times New Roman" w:hAnsi="Times New Roman"/>
          <w:sz w:val="24"/>
        </w:rPr>
      </w:pPr>
    </w:p>
    <w:p w:rsidR="00D46F6D" w:rsidRPr="00801A55" w:rsidP="00D87FF0" w14:paraId="0E886EB9" w14:textId="5F35185A">
      <w:pPr>
        <w:pStyle w:val="Caption"/>
        <w:keepNext/>
        <w:keepLines/>
        <w:spacing w:after="0"/>
        <w:ind w:left="360" w:firstLine="360"/>
        <w:rPr>
          <w:rFonts w:ascii="Times New Roman" w:hAnsi="Times New Roman"/>
          <w:b/>
          <w:i w:val="0"/>
          <w:color w:val="auto"/>
          <w:sz w:val="22"/>
          <w:szCs w:val="22"/>
        </w:rPr>
      </w:pPr>
      <w:r w:rsidRPr="00801A55">
        <w:rPr>
          <w:rFonts w:ascii="Times New Roman" w:hAnsi="Times New Roman"/>
          <w:b/>
          <w:i w:val="0"/>
          <w:color w:val="auto"/>
          <w:sz w:val="22"/>
          <w:szCs w:val="22"/>
        </w:rPr>
        <w:t xml:space="preserve">Table </w:t>
      </w:r>
      <w:r w:rsidR="00341649">
        <w:rPr>
          <w:rFonts w:ascii="Times New Roman" w:hAnsi="Times New Roman"/>
          <w:b/>
          <w:i w:val="0"/>
          <w:color w:val="auto"/>
          <w:sz w:val="22"/>
          <w:szCs w:val="22"/>
        </w:rPr>
        <w:t>8</w:t>
      </w:r>
      <w:r w:rsidRPr="00801A55">
        <w:rPr>
          <w:rFonts w:ascii="Times New Roman" w:hAnsi="Times New Roman"/>
          <w:b/>
          <w:i w:val="0"/>
          <w:color w:val="auto"/>
          <w:sz w:val="22"/>
          <w:szCs w:val="22"/>
        </w:rPr>
        <w:t xml:space="preserve">. Distribution of </w:t>
      </w:r>
      <w:r>
        <w:rPr>
          <w:rFonts w:ascii="Times New Roman" w:hAnsi="Times New Roman"/>
          <w:b/>
          <w:i w:val="0"/>
          <w:color w:val="auto"/>
          <w:sz w:val="22"/>
          <w:szCs w:val="22"/>
        </w:rPr>
        <w:t>HM</w:t>
      </w:r>
      <w:r w:rsidRPr="00801A55">
        <w:rPr>
          <w:rFonts w:ascii="Times New Roman" w:hAnsi="Times New Roman"/>
          <w:b/>
          <w:i w:val="0"/>
          <w:color w:val="auto"/>
          <w:sz w:val="22"/>
          <w:szCs w:val="22"/>
        </w:rPr>
        <w:t xml:space="preserve"> Carriers by Size</w:t>
      </w:r>
    </w:p>
    <w:tbl>
      <w:tblPr>
        <w:tblW w:w="7213" w:type="dxa"/>
        <w:tblInd w:w="602" w:type="dxa"/>
        <w:tblLook w:val="04A0"/>
      </w:tblPr>
      <w:tblGrid>
        <w:gridCol w:w="1723"/>
        <w:gridCol w:w="1350"/>
        <w:gridCol w:w="1440"/>
        <w:gridCol w:w="1260"/>
        <w:gridCol w:w="1440"/>
      </w:tblGrid>
      <w:tr w14:paraId="4378AC56" w14:textId="77777777" w:rsidTr="00830205">
        <w:tblPrEx>
          <w:tblW w:w="7213" w:type="dxa"/>
          <w:tblInd w:w="602" w:type="dxa"/>
          <w:tblLook w:val="04A0"/>
        </w:tblPrEx>
        <w:trPr>
          <w:trHeight w:val="580"/>
        </w:trPr>
        <w:tc>
          <w:tcPr>
            <w:tcW w:w="1723" w:type="dxa"/>
            <w:tcBorders>
              <w:top w:val="single" w:sz="12" w:space="0" w:color="auto"/>
              <w:left w:val="single" w:sz="12" w:space="0" w:color="auto"/>
              <w:bottom w:val="single" w:sz="12" w:space="0" w:color="auto"/>
              <w:right w:val="single" w:sz="8" w:space="0" w:color="auto"/>
            </w:tcBorders>
            <w:shd w:val="clear" w:color="000000" w:fill="E0E0E0"/>
            <w:noWrap/>
            <w:vAlign w:val="center"/>
            <w:hideMark/>
          </w:tcPr>
          <w:p w:rsidR="003A54B1" w:rsidRPr="003A54B1" w:rsidP="003A54B1" w14:paraId="33AB14CE"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Carrier Size</w:t>
            </w:r>
          </w:p>
        </w:tc>
        <w:tc>
          <w:tcPr>
            <w:tcW w:w="1350" w:type="dxa"/>
            <w:tcBorders>
              <w:top w:val="single" w:sz="12" w:space="0" w:color="auto"/>
              <w:left w:val="nil"/>
              <w:bottom w:val="single" w:sz="12" w:space="0" w:color="auto"/>
              <w:right w:val="single" w:sz="8" w:space="0" w:color="auto"/>
            </w:tcBorders>
            <w:shd w:val="clear" w:color="000000" w:fill="E0E0E0"/>
            <w:vAlign w:val="center"/>
            <w:hideMark/>
          </w:tcPr>
          <w:p w:rsidR="003A54B1" w:rsidRPr="003A54B1" w:rsidP="003A54B1" w14:paraId="4549F302"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Carriers</w:t>
            </w:r>
          </w:p>
        </w:tc>
        <w:tc>
          <w:tcPr>
            <w:tcW w:w="1440" w:type="dxa"/>
            <w:tcBorders>
              <w:top w:val="single" w:sz="12" w:space="0" w:color="auto"/>
              <w:left w:val="nil"/>
              <w:bottom w:val="single" w:sz="12" w:space="0" w:color="auto"/>
              <w:right w:val="single" w:sz="8" w:space="0" w:color="auto"/>
            </w:tcBorders>
            <w:shd w:val="clear" w:color="000000" w:fill="E0E0E0"/>
            <w:vAlign w:val="center"/>
            <w:hideMark/>
          </w:tcPr>
          <w:p w:rsidR="003A54B1" w:rsidRPr="003A54B1" w:rsidP="003A54B1" w14:paraId="40FC7B34"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Carriers percent</w:t>
            </w:r>
          </w:p>
        </w:tc>
        <w:tc>
          <w:tcPr>
            <w:tcW w:w="1260" w:type="dxa"/>
            <w:tcBorders>
              <w:top w:val="single" w:sz="12" w:space="0" w:color="auto"/>
              <w:left w:val="nil"/>
              <w:bottom w:val="single" w:sz="12" w:space="0" w:color="auto"/>
              <w:right w:val="single" w:sz="8" w:space="0" w:color="auto"/>
            </w:tcBorders>
            <w:shd w:val="clear" w:color="000000" w:fill="E0E0E0"/>
            <w:vAlign w:val="center"/>
            <w:hideMark/>
          </w:tcPr>
          <w:p w:rsidR="003A54B1" w:rsidRPr="003A54B1" w:rsidP="003A54B1" w14:paraId="310F4DD0"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CMVs</w:t>
            </w:r>
          </w:p>
        </w:tc>
        <w:tc>
          <w:tcPr>
            <w:tcW w:w="1440" w:type="dxa"/>
            <w:tcBorders>
              <w:top w:val="single" w:sz="12" w:space="0" w:color="auto"/>
              <w:left w:val="nil"/>
              <w:bottom w:val="single" w:sz="12" w:space="0" w:color="auto"/>
              <w:right w:val="single" w:sz="12" w:space="0" w:color="auto"/>
            </w:tcBorders>
            <w:shd w:val="clear" w:color="000000" w:fill="E0E0E0"/>
            <w:vAlign w:val="center"/>
            <w:hideMark/>
          </w:tcPr>
          <w:p w:rsidR="003A54B1" w:rsidRPr="003A54B1" w:rsidP="003A54B1" w14:paraId="3328E8D3"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CMVs percent</w:t>
            </w:r>
          </w:p>
        </w:tc>
      </w:tr>
      <w:tr w14:paraId="73AC4B13" w14:textId="77777777" w:rsidTr="00830205">
        <w:tblPrEx>
          <w:tblW w:w="7213" w:type="dxa"/>
          <w:tblInd w:w="602" w:type="dxa"/>
          <w:tblLook w:val="04A0"/>
        </w:tblPrEx>
        <w:trPr>
          <w:trHeight w:val="310"/>
        </w:trPr>
        <w:tc>
          <w:tcPr>
            <w:tcW w:w="1723" w:type="dxa"/>
            <w:tcBorders>
              <w:top w:val="nil"/>
              <w:left w:val="single" w:sz="12" w:space="0" w:color="auto"/>
              <w:bottom w:val="single" w:sz="8" w:space="0" w:color="auto"/>
              <w:right w:val="single" w:sz="8" w:space="0" w:color="auto"/>
            </w:tcBorders>
            <w:shd w:val="clear" w:color="auto" w:fill="auto"/>
            <w:vAlign w:val="center"/>
            <w:hideMark/>
          </w:tcPr>
          <w:p w:rsidR="003A54B1" w:rsidRPr="003A54B1" w:rsidP="003A54B1" w14:paraId="0778363D"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1 to 6</w:t>
            </w:r>
          </w:p>
        </w:tc>
        <w:tc>
          <w:tcPr>
            <w:tcW w:w="1350" w:type="dxa"/>
            <w:tcBorders>
              <w:top w:val="nil"/>
              <w:left w:val="nil"/>
              <w:bottom w:val="single" w:sz="8" w:space="0" w:color="auto"/>
              <w:right w:val="single" w:sz="8" w:space="0" w:color="auto"/>
            </w:tcBorders>
            <w:shd w:val="clear" w:color="auto" w:fill="auto"/>
            <w:vAlign w:val="center"/>
            <w:hideMark/>
          </w:tcPr>
          <w:p w:rsidR="003A54B1" w:rsidRPr="003A54B1" w:rsidP="003A54B1" w14:paraId="29C57138"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31,841</w:t>
            </w:r>
          </w:p>
        </w:tc>
        <w:tc>
          <w:tcPr>
            <w:tcW w:w="1440" w:type="dxa"/>
            <w:tcBorders>
              <w:top w:val="nil"/>
              <w:left w:val="nil"/>
              <w:bottom w:val="single" w:sz="8" w:space="0" w:color="auto"/>
              <w:right w:val="single" w:sz="8" w:space="0" w:color="auto"/>
            </w:tcBorders>
            <w:shd w:val="clear" w:color="auto" w:fill="auto"/>
            <w:noWrap/>
            <w:vAlign w:val="center"/>
            <w:hideMark/>
          </w:tcPr>
          <w:p w:rsidR="003A54B1" w:rsidRPr="003A54B1" w:rsidP="003A54B1" w14:paraId="16952785"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85.92%</w:t>
            </w:r>
          </w:p>
        </w:tc>
        <w:tc>
          <w:tcPr>
            <w:tcW w:w="1260" w:type="dxa"/>
            <w:tcBorders>
              <w:top w:val="nil"/>
              <w:left w:val="nil"/>
              <w:bottom w:val="single" w:sz="8" w:space="0" w:color="auto"/>
              <w:right w:val="single" w:sz="8" w:space="0" w:color="auto"/>
            </w:tcBorders>
            <w:shd w:val="clear" w:color="auto" w:fill="auto"/>
            <w:vAlign w:val="center"/>
            <w:hideMark/>
          </w:tcPr>
          <w:p w:rsidR="003A54B1" w:rsidRPr="003A54B1" w:rsidP="003A54B1" w14:paraId="7319D94D"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63,249</w:t>
            </w:r>
          </w:p>
        </w:tc>
        <w:tc>
          <w:tcPr>
            <w:tcW w:w="1440" w:type="dxa"/>
            <w:tcBorders>
              <w:top w:val="nil"/>
              <w:left w:val="nil"/>
              <w:bottom w:val="single" w:sz="8" w:space="0" w:color="auto"/>
              <w:right w:val="single" w:sz="12" w:space="0" w:color="auto"/>
            </w:tcBorders>
            <w:shd w:val="clear" w:color="auto" w:fill="auto"/>
            <w:vAlign w:val="center"/>
            <w:hideMark/>
          </w:tcPr>
          <w:p w:rsidR="003A54B1" w:rsidRPr="003A54B1" w:rsidP="003A54B1" w14:paraId="41B263D2"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5.29%</w:t>
            </w:r>
          </w:p>
        </w:tc>
      </w:tr>
      <w:tr w14:paraId="3D51807C" w14:textId="77777777" w:rsidTr="00830205">
        <w:tblPrEx>
          <w:tblW w:w="7213" w:type="dxa"/>
          <w:tblInd w:w="602" w:type="dxa"/>
          <w:tblLook w:val="04A0"/>
        </w:tblPrEx>
        <w:trPr>
          <w:trHeight w:val="300"/>
        </w:trPr>
        <w:tc>
          <w:tcPr>
            <w:tcW w:w="1723" w:type="dxa"/>
            <w:tcBorders>
              <w:top w:val="nil"/>
              <w:left w:val="single" w:sz="12" w:space="0" w:color="auto"/>
              <w:bottom w:val="single" w:sz="8" w:space="0" w:color="auto"/>
              <w:right w:val="single" w:sz="8" w:space="0" w:color="auto"/>
            </w:tcBorders>
            <w:shd w:val="clear" w:color="auto" w:fill="auto"/>
            <w:vAlign w:val="center"/>
            <w:hideMark/>
          </w:tcPr>
          <w:p w:rsidR="003A54B1" w:rsidRPr="003A54B1" w:rsidP="003A54B1" w14:paraId="33C9054C"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7 to 19</w:t>
            </w:r>
          </w:p>
        </w:tc>
        <w:tc>
          <w:tcPr>
            <w:tcW w:w="1350" w:type="dxa"/>
            <w:tcBorders>
              <w:top w:val="nil"/>
              <w:left w:val="nil"/>
              <w:bottom w:val="single" w:sz="8" w:space="0" w:color="auto"/>
              <w:right w:val="single" w:sz="8" w:space="0" w:color="auto"/>
            </w:tcBorders>
            <w:shd w:val="clear" w:color="auto" w:fill="auto"/>
            <w:vAlign w:val="center"/>
            <w:hideMark/>
          </w:tcPr>
          <w:p w:rsidR="003A54B1" w:rsidRPr="003A54B1" w:rsidP="003A54B1" w14:paraId="41DD15F1"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3,780</w:t>
            </w:r>
          </w:p>
        </w:tc>
        <w:tc>
          <w:tcPr>
            <w:tcW w:w="1440" w:type="dxa"/>
            <w:tcBorders>
              <w:top w:val="nil"/>
              <w:left w:val="nil"/>
              <w:bottom w:val="single" w:sz="8" w:space="0" w:color="auto"/>
              <w:right w:val="single" w:sz="8" w:space="0" w:color="auto"/>
            </w:tcBorders>
            <w:shd w:val="clear" w:color="auto" w:fill="auto"/>
            <w:noWrap/>
            <w:vAlign w:val="center"/>
            <w:hideMark/>
          </w:tcPr>
          <w:p w:rsidR="003A54B1" w:rsidRPr="003A54B1" w:rsidP="003A54B1" w14:paraId="599F9684"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10.20%</w:t>
            </w:r>
          </w:p>
        </w:tc>
        <w:tc>
          <w:tcPr>
            <w:tcW w:w="1260" w:type="dxa"/>
            <w:tcBorders>
              <w:top w:val="nil"/>
              <w:left w:val="nil"/>
              <w:bottom w:val="single" w:sz="8" w:space="0" w:color="auto"/>
              <w:right w:val="single" w:sz="8" w:space="0" w:color="auto"/>
            </w:tcBorders>
            <w:shd w:val="clear" w:color="auto" w:fill="auto"/>
            <w:vAlign w:val="center"/>
            <w:hideMark/>
          </w:tcPr>
          <w:p w:rsidR="003A54B1" w:rsidRPr="003A54B1" w:rsidP="003A54B1" w14:paraId="5A5E293B"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40,510</w:t>
            </w:r>
          </w:p>
        </w:tc>
        <w:tc>
          <w:tcPr>
            <w:tcW w:w="1440" w:type="dxa"/>
            <w:tcBorders>
              <w:top w:val="nil"/>
              <w:left w:val="nil"/>
              <w:bottom w:val="single" w:sz="8" w:space="0" w:color="auto"/>
              <w:right w:val="single" w:sz="12" w:space="0" w:color="auto"/>
            </w:tcBorders>
            <w:shd w:val="clear" w:color="auto" w:fill="auto"/>
            <w:vAlign w:val="center"/>
            <w:hideMark/>
          </w:tcPr>
          <w:p w:rsidR="003A54B1" w:rsidRPr="003A54B1" w:rsidP="003A54B1" w14:paraId="6960B01F"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3.39%</w:t>
            </w:r>
          </w:p>
        </w:tc>
      </w:tr>
      <w:tr w14:paraId="3FF1BF95" w14:textId="77777777" w:rsidTr="00830205">
        <w:tblPrEx>
          <w:tblW w:w="7213" w:type="dxa"/>
          <w:tblInd w:w="602" w:type="dxa"/>
          <w:tblLook w:val="04A0"/>
        </w:tblPrEx>
        <w:trPr>
          <w:trHeight w:val="300"/>
        </w:trPr>
        <w:tc>
          <w:tcPr>
            <w:tcW w:w="1723" w:type="dxa"/>
            <w:tcBorders>
              <w:top w:val="nil"/>
              <w:left w:val="single" w:sz="12" w:space="0" w:color="auto"/>
              <w:bottom w:val="single" w:sz="8" w:space="0" w:color="auto"/>
              <w:right w:val="single" w:sz="8" w:space="0" w:color="auto"/>
            </w:tcBorders>
            <w:shd w:val="clear" w:color="auto" w:fill="auto"/>
            <w:vAlign w:val="center"/>
            <w:hideMark/>
          </w:tcPr>
          <w:p w:rsidR="003A54B1" w:rsidRPr="003A54B1" w:rsidP="003A54B1" w14:paraId="7ABAEC1C"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20 to 100</w:t>
            </w:r>
          </w:p>
        </w:tc>
        <w:tc>
          <w:tcPr>
            <w:tcW w:w="1350" w:type="dxa"/>
            <w:tcBorders>
              <w:top w:val="nil"/>
              <w:left w:val="nil"/>
              <w:bottom w:val="single" w:sz="8" w:space="0" w:color="auto"/>
              <w:right w:val="single" w:sz="8" w:space="0" w:color="auto"/>
            </w:tcBorders>
            <w:shd w:val="clear" w:color="auto" w:fill="auto"/>
            <w:vAlign w:val="center"/>
            <w:hideMark/>
          </w:tcPr>
          <w:p w:rsidR="003A54B1" w:rsidRPr="003A54B1" w:rsidP="003A54B1" w14:paraId="7000F0EB"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1,287</w:t>
            </w:r>
          </w:p>
        </w:tc>
        <w:tc>
          <w:tcPr>
            <w:tcW w:w="1440" w:type="dxa"/>
            <w:tcBorders>
              <w:top w:val="nil"/>
              <w:left w:val="nil"/>
              <w:bottom w:val="single" w:sz="8" w:space="0" w:color="auto"/>
              <w:right w:val="single" w:sz="8" w:space="0" w:color="auto"/>
            </w:tcBorders>
            <w:shd w:val="clear" w:color="auto" w:fill="auto"/>
            <w:noWrap/>
            <w:vAlign w:val="center"/>
            <w:hideMark/>
          </w:tcPr>
          <w:p w:rsidR="003A54B1" w:rsidRPr="003A54B1" w:rsidP="003A54B1" w14:paraId="6F276639"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3.47%</w:t>
            </w:r>
          </w:p>
        </w:tc>
        <w:tc>
          <w:tcPr>
            <w:tcW w:w="1260" w:type="dxa"/>
            <w:tcBorders>
              <w:top w:val="nil"/>
              <w:left w:val="nil"/>
              <w:bottom w:val="single" w:sz="8" w:space="0" w:color="auto"/>
              <w:right w:val="single" w:sz="8" w:space="0" w:color="auto"/>
            </w:tcBorders>
            <w:shd w:val="clear" w:color="auto" w:fill="auto"/>
            <w:vAlign w:val="center"/>
            <w:hideMark/>
          </w:tcPr>
          <w:p w:rsidR="003A54B1" w:rsidRPr="003A54B1" w:rsidP="003A54B1" w14:paraId="5589867A"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47,366</w:t>
            </w:r>
          </w:p>
        </w:tc>
        <w:tc>
          <w:tcPr>
            <w:tcW w:w="1440" w:type="dxa"/>
            <w:tcBorders>
              <w:top w:val="nil"/>
              <w:left w:val="nil"/>
              <w:bottom w:val="single" w:sz="8" w:space="0" w:color="auto"/>
              <w:right w:val="single" w:sz="12" w:space="0" w:color="auto"/>
            </w:tcBorders>
            <w:shd w:val="clear" w:color="auto" w:fill="auto"/>
            <w:vAlign w:val="center"/>
            <w:hideMark/>
          </w:tcPr>
          <w:p w:rsidR="003A54B1" w:rsidRPr="003A54B1" w:rsidP="003A54B1" w14:paraId="17F8D435"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3.96%</w:t>
            </w:r>
          </w:p>
        </w:tc>
      </w:tr>
      <w:tr w14:paraId="146461B2" w14:textId="77777777" w:rsidTr="00830205">
        <w:tblPrEx>
          <w:tblW w:w="7213" w:type="dxa"/>
          <w:tblInd w:w="602" w:type="dxa"/>
          <w:tblLook w:val="04A0"/>
        </w:tblPrEx>
        <w:trPr>
          <w:trHeight w:val="300"/>
        </w:trPr>
        <w:tc>
          <w:tcPr>
            <w:tcW w:w="1723" w:type="dxa"/>
            <w:tcBorders>
              <w:top w:val="nil"/>
              <w:left w:val="single" w:sz="12" w:space="0" w:color="auto"/>
              <w:bottom w:val="single" w:sz="12" w:space="0" w:color="auto"/>
              <w:right w:val="single" w:sz="8" w:space="0" w:color="auto"/>
            </w:tcBorders>
            <w:shd w:val="clear" w:color="auto" w:fill="auto"/>
            <w:vAlign w:val="center"/>
            <w:hideMark/>
          </w:tcPr>
          <w:p w:rsidR="003A54B1" w:rsidRPr="003A54B1" w:rsidP="003A54B1" w14:paraId="384F9829"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101+</w:t>
            </w:r>
          </w:p>
        </w:tc>
        <w:tc>
          <w:tcPr>
            <w:tcW w:w="1350" w:type="dxa"/>
            <w:tcBorders>
              <w:top w:val="nil"/>
              <w:left w:val="nil"/>
              <w:bottom w:val="single" w:sz="12" w:space="0" w:color="auto"/>
              <w:right w:val="single" w:sz="8" w:space="0" w:color="auto"/>
            </w:tcBorders>
            <w:shd w:val="clear" w:color="auto" w:fill="auto"/>
            <w:vAlign w:val="center"/>
            <w:hideMark/>
          </w:tcPr>
          <w:p w:rsidR="003A54B1" w:rsidRPr="003A54B1" w:rsidP="003A54B1" w14:paraId="608D3F59"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153</w:t>
            </w:r>
          </w:p>
        </w:tc>
        <w:tc>
          <w:tcPr>
            <w:tcW w:w="1440" w:type="dxa"/>
            <w:tcBorders>
              <w:top w:val="nil"/>
              <w:left w:val="nil"/>
              <w:bottom w:val="single" w:sz="12" w:space="0" w:color="auto"/>
              <w:right w:val="single" w:sz="8" w:space="0" w:color="auto"/>
            </w:tcBorders>
            <w:shd w:val="clear" w:color="auto" w:fill="auto"/>
            <w:noWrap/>
            <w:vAlign w:val="center"/>
            <w:hideMark/>
          </w:tcPr>
          <w:p w:rsidR="003A54B1" w:rsidRPr="003A54B1" w:rsidP="003A54B1" w14:paraId="25C42D19"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0.41%</w:t>
            </w:r>
          </w:p>
        </w:tc>
        <w:tc>
          <w:tcPr>
            <w:tcW w:w="1260" w:type="dxa"/>
            <w:tcBorders>
              <w:top w:val="nil"/>
              <w:left w:val="nil"/>
              <w:bottom w:val="single" w:sz="12" w:space="0" w:color="auto"/>
              <w:right w:val="single" w:sz="8" w:space="0" w:color="auto"/>
            </w:tcBorders>
            <w:shd w:val="clear" w:color="auto" w:fill="auto"/>
            <w:vAlign w:val="center"/>
            <w:hideMark/>
          </w:tcPr>
          <w:p w:rsidR="003A54B1" w:rsidRPr="003A54B1" w:rsidP="003A54B1" w14:paraId="7202E3E8"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1,043,780</w:t>
            </w:r>
          </w:p>
        </w:tc>
        <w:tc>
          <w:tcPr>
            <w:tcW w:w="1440" w:type="dxa"/>
            <w:tcBorders>
              <w:top w:val="nil"/>
              <w:left w:val="nil"/>
              <w:bottom w:val="single" w:sz="12" w:space="0" w:color="auto"/>
              <w:right w:val="single" w:sz="12" w:space="0" w:color="auto"/>
            </w:tcBorders>
            <w:shd w:val="clear" w:color="auto" w:fill="auto"/>
            <w:vAlign w:val="center"/>
            <w:hideMark/>
          </w:tcPr>
          <w:p w:rsidR="003A54B1" w:rsidRPr="003A54B1" w:rsidP="003A54B1" w14:paraId="73EE3496"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87.35%</w:t>
            </w:r>
          </w:p>
        </w:tc>
      </w:tr>
      <w:tr w14:paraId="44AF30B7" w14:textId="77777777" w:rsidTr="00830205">
        <w:tblPrEx>
          <w:tblW w:w="7213" w:type="dxa"/>
          <w:tblInd w:w="602" w:type="dxa"/>
          <w:tblLook w:val="04A0"/>
        </w:tblPrEx>
        <w:trPr>
          <w:trHeight w:val="310"/>
        </w:trPr>
        <w:tc>
          <w:tcPr>
            <w:tcW w:w="1723" w:type="dxa"/>
            <w:tcBorders>
              <w:top w:val="nil"/>
              <w:left w:val="single" w:sz="12" w:space="0" w:color="auto"/>
              <w:bottom w:val="single" w:sz="12" w:space="0" w:color="auto"/>
              <w:right w:val="single" w:sz="8" w:space="0" w:color="auto"/>
            </w:tcBorders>
            <w:shd w:val="clear" w:color="auto" w:fill="auto"/>
            <w:vAlign w:val="center"/>
            <w:hideMark/>
          </w:tcPr>
          <w:p w:rsidR="003A54B1" w:rsidRPr="003A54B1" w:rsidP="003A54B1" w14:paraId="6A049F3C" w14:textId="77777777">
            <w:pPr>
              <w:widowControl/>
              <w:autoSpaceDE/>
              <w:autoSpaceDN/>
              <w:adjustRightInd/>
              <w:rPr>
                <w:rFonts w:ascii="Times New Roman" w:hAnsi="Times New Roman"/>
                <w:b/>
                <w:bCs/>
                <w:color w:val="000000"/>
                <w:sz w:val="22"/>
                <w:szCs w:val="22"/>
              </w:rPr>
            </w:pPr>
            <w:r w:rsidRPr="003A54B1">
              <w:rPr>
                <w:rFonts w:ascii="Times New Roman" w:hAnsi="Times New Roman"/>
                <w:b/>
                <w:bCs/>
                <w:color w:val="000000"/>
                <w:sz w:val="22"/>
                <w:szCs w:val="22"/>
              </w:rPr>
              <w:t>Total</w:t>
            </w:r>
          </w:p>
        </w:tc>
        <w:tc>
          <w:tcPr>
            <w:tcW w:w="1350" w:type="dxa"/>
            <w:tcBorders>
              <w:top w:val="nil"/>
              <w:left w:val="nil"/>
              <w:bottom w:val="single" w:sz="12" w:space="0" w:color="auto"/>
              <w:right w:val="single" w:sz="8" w:space="0" w:color="auto"/>
            </w:tcBorders>
            <w:shd w:val="clear" w:color="auto" w:fill="auto"/>
            <w:vAlign w:val="center"/>
            <w:hideMark/>
          </w:tcPr>
          <w:p w:rsidR="003A54B1" w:rsidRPr="003A54B1" w:rsidP="003A54B1" w14:paraId="4E5DBC21" w14:textId="77777777">
            <w:pPr>
              <w:widowControl/>
              <w:autoSpaceDE/>
              <w:autoSpaceDN/>
              <w:adjustRightInd/>
              <w:jc w:val="right"/>
              <w:rPr>
                <w:rFonts w:ascii="Times New Roman" w:hAnsi="Times New Roman"/>
                <w:b/>
                <w:bCs/>
                <w:color w:val="000000"/>
                <w:sz w:val="22"/>
                <w:szCs w:val="22"/>
              </w:rPr>
            </w:pPr>
            <w:r w:rsidRPr="003A54B1">
              <w:rPr>
                <w:rFonts w:ascii="Times New Roman" w:hAnsi="Times New Roman"/>
                <w:b/>
                <w:bCs/>
                <w:color w:val="000000"/>
                <w:sz w:val="22"/>
                <w:szCs w:val="22"/>
              </w:rPr>
              <w:t>37,061</w:t>
            </w:r>
          </w:p>
        </w:tc>
        <w:tc>
          <w:tcPr>
            <w:tcW w:w="1440" w:type="dxa"/>
            <w:tcBorders>
              <w:top w:val="nil"/>
              <w:left w:val="nil"/>
              <w:bottom w:val="single" w:sz="12" w:space="0" w:color="auto"/>
              <w:right w:val="single" w:sz="8" w:space="0" w:color="auto"/>
            </w:tcBorders>
            <w:shd w:val="clear" w:color="auto" w:fill="auto"/>
            <w:noWrap/>
            <w:vAlign w:val="center"/>
            <w:hideMark/>
          </w:tcPr>
          <w:p w:rsidR="003A54B1" w:rsidRPr="003A54B1" w:rsidP="003A54B1" w14:paraId="7D071713" w14:textId="77777777">
            <w:pPr>
              <w:widowControl/>
              <w:autoSpaceDE/>
              <w:autoSpaceDN/>
              <w:adjustRightInd/>
              <w:jc w:val="right"/>
              <w:rPr>
                <w:rFonts w:ascii="Times New Roman" w:hAnsi="Times New Roman"/>
                <w:b/>
                <w:bCs/>
                <w:color w:val="000000"/>
                <w:sz w:val="22"/>
                <w:szCs w:val="22"/>
              </w:rPr>
            </w:pPr>
            <w:r w:rsidRPr="003A54B1">
              <w:rPr>
                <w:rFonts w:ascii="Times New Roman" w:hAnsi="Times New Roman"/>
                <w:b/>
                <w:bCs/>
                <w:color w:val="000000"/>
                <w:sz w:val="22"/>
                <w:szCs w:val="22"/>
              </w:rPr>
              <w:t>100%</w:t>
            </w:r>
          </w:p>
        </w:tc>
        <w:tc>
          <w:tcPr>
            <w:tcW w:w="1260" w:type="dxa"/>
            <w:tcBorders>
              <w:top w:val="nil"/>
              <w:left w:val="nil"/>
              <w:bottom w:val="single" w:sz="12" w:space="0" w:color="auto"/>
              <w:right w:val="single" w:sz="8" w:space="0" w:color="auto"/>
            </w:tcBorders>
            <w:shd w:val="clear" w:color="auto" w:fill="auto"/>
            <w:noWrap/>
            <w:vAlign w:val="center"/>
            <w:hideMark/>
          </w:tcPr>
          <w:p w:rsidR="003A54B1" w:rsidRPr="003A54B1" w:rsidP="003A54B1" w14:paraId="140D32FC" w14:textId="77777777">
            <w:pPr>
              <w:widowControl/>
              <w:autoSpaceDE/>
              <w:autoSpaceDN/>
              <w:adjustRightInd/>
              <w:jc w:val="right"/>
              <w:rPr>
                <w:rFonts w:ascii="Times New Roman" w:hAnsi="Times New Roman"/>
                <w:b/>
                <w:bCs/>
                <w:color w:val="000000"/>
                <w:sz w:val="22"/>
                <w:szCs w:val="22"/>
              </w:rPr>
            </w:pPr>
            <w:r w:rsidRPr="003A54B1">
              <w:rPr>
                <w:rFonts w:ascii="Times New Roman" w:hAnsi="Times New Roman"/>
                <w:b/>
                <w:bCs/>
                <w:color w:val="000000"/>
                <w:sz w:val="22"/>
                <w:szCs w:val="22"/>
              </w:rPr>
              <w:t>1,194,905</w:t>
            </w:r>
          </w:p>
        </w:tc>
        <w:tc>
          <w:tcPr>
            <w:tcW w:w="1440" w:type="dxa"/>
            <w:tcBorders>
              <w:top w:val="nil"/>
              <w:left w:val="nil"/>
              <w:bottom w:val="single" w:sz="12" w:space="0" w:color="auto"/>
              <w:right w:val="single" w:sz="12" w:space="0" w:color="auto"/>
            </w:tcBorders>
            <w:shd w:val="clear" w:color="auto" w:fill="auto"/>
            <w:vAlign w:val="center"/>
            <w:hideMark/>
          </w:tcPr>
          <w:p w:rsidR="003A54B1" w:rsidRPr="003A54B1" w:rsidP="003A54B1" w14:paraId="5969A36B" w14:textId="77777777">
            <w:pPr>
              <w:widowControl/>
              <w:autoSpaceDE/>
              <w:autoSpaceDN/>
              <w:adjustRightInd/>
              <w:jc w:val="right"/>
              <w:rPr>
                <w:rFonts w:ascii="Times New Roman" w:hAnsi="Times New Roman"/>
                <w:b/>
                <w:bCs/>
                <w:color w:val="000000"/>
                <w:sz w:val="22"/>
                <w:szCs w:val="22"/>
              </w:rPr>
            </w:pPr>
            <w:r w:rsidRPr="003A54B1">
              <w:rPr>
                <w:rFonts w:ascii="Times New Roman" w:hAnsi="Times New Roman"/>
                <w:b/>
                <w:bCs/>
                <w:color w:val="000000"/>
                <w:sz w:val="22"/>
                <w:szCs w:val="22"/>
              </w:rPr>
              <w:t>100%</w:t>
            </w:r>
          </w:p>
        </w:tc>
      </w:tr>
    </w:tbl>
    <w:p w:rsidR="00D46F6D" w:rsidRPr="00801A55" w:rsidP="00D46F6D" w14:paraId="628ED410" w14:textId="77777777">
      <w:pPr>
        <w:widowControl/>
        <w:tabs>
          <w:tab w:val="left" w:pos="360"/>
        </w:tabs>
        <w:ind w:left="360"/>
        <w:rPr>
          <w:rFonts w:ascii="Times New Roman" w:hAnsi="Times New Roman"/>
          <w:sz w:val="24"/>
        </w:rPr>
      </w:pPr>
    </w:p>
    <w:p w:rsidR="00D46F6D" w:rsidRPr="00801A55" w:rsidP="00D46F6D" w14:paraId="1C6A6094" w14:textId="3B3CC8A5">
      <w:pPr>
        <w:widowControl/>
        <w:ind w:left="360"/>
        <w:rPr>
          <w:rFonts w:ascii="Times New Roman" w:hAnsi="Times New Roman"/>
          <w:sz w:val="24"/>
        </w:rPr>
      </w:pPr>
      <w:r w:rsidRPr="00801A55">
        <w:rPr>
          <w:rFonts w:ascii="Times New Roman" w:hAnsi="Times New Roman"/>
          <w:sz w:val="24"/>
        </w:rPr>
        <w:t xml:space="preserve">The Agency applies the percentage distributions from Table </w:t>
      </w:r>
      <w:r w:rsidR="002D226E">
        <w:rPr>
          <w:rFonts w:ascii="Times New Roman" w:hAnsi="Times New Roman"/>
          <w:sz w:val="24"/>
        </w:rPr>
        <w:t>8</w:t>
      </w:r>
      <w:r w:rsidRPr="00801A55">
        <w:rPr>
          <w:rFonts w:ascii="Times New Roman" w:hAnsi="Times New Roman"/>
          <w:sz w:val="24"/>
        </w:rPr>
        <w:t xml:space="preserve"> to the estimated total annual number of impacted freight carriers (</w:t>
      </w:r>
      <w:r w:rsidR="00825CDB">
        <w:rPr>
          <w:rFonts w:ascii="Times New Roman" w:hAnsi="Times New Roman"/>
          <w:sz w:val="24"/>
        </w:rPr>
        <w:t>17,167</w:t>
      </w:r>
      <w:r w:rsidRPr="00801A55">
        <w:rPr>
          <w:rFonts w:ascii="Times New Roman" w:hAnsi="Times New Roman"/>
          <w:sz w:val="24"/>
        </w:rPr>
        <w:t>) and CMVs (</w:t>
      </w:r>
      <w:r w:rsidR="00825CDB">
        <w:rPr>
          <w:rFonts w:ascii="Times New Roman" w:hAnsi="Times New Roman"/>
          <w:sz w:val="24"/>
        </w:rPr>
        <w:t>553,501</w:t>
      </w:r>
      <w:r w:rsidRPr="00801A55">
        <w:rPr>
          <w:rFonts w:ascii="Times New Roman" w:hAnsi="Times New Roman"/>
          <w:bCs/>
          <w:sz w:val="24"/>
          <w:szCs w:val="24"/>
        </w:rPr>
        <w:t xml:space="preserve">) </w:t>
      </w:r>
      <w:r w:rsidRPr="00801A55">
        <w:rPr>
          <w:rFonts w:ascii="Times New Roman" w:hAnsi="Times New Roman"/>
          <w:sz w:val="24"/>
        </w:rPr>
        <w:t xml:space="preserve">to estimate the distribution of impacts by carrier fleet size category (see Table </w:t>
      </w:r>
      <w:r w:rsidR="002D226E">
        <w:rPr>
          <w:rFonts w:ascii="Times New Roman" w:hAnsi="Times New Roman"/>
          <w:sz w:val="24"/>
        </w:rPr>
        <w:t>9</w:t>
      </w:r>
      <w:r w:rsidRPr="00801A55">
        <w:rPr>
          <w:rFonts w:ascii="Times New Roman" w:hAnsi="Times New Roman"/>
          <w:sz w:val="24"/>
        </w:rPr>
        <w:t>).</w:t>
      </w:r>
    </w:p>
    <w:p w:rsidR="00D46F6D" w:rsidRPr="00801A55" w:rsidP="00D46F6D" w14:paraId="3807BD6C" w14:textId="77777777">
      <w:pPr>
        <w:widowControl/>
        <w:ind w:left="360"/>
        <w:rPr>
          <w:rFonts w:ascii="Times New Roman" w:hAnsi="Times New Roman"/>
          <w:sz w:val="24"/>
        </w:rPr>
      </w:pPr>
    </w:p>
    <w:p w:rsidR="00D46F6D" w:rsidRPr="00801A55" w:rsidP="00D87FF0" w14:paraId="1BFA9FCB" w14:textId="25EA32A4">
      <w:pPr>
        <w:pStyle w:val="Caption"/>
        <w:keepNext/>
        <w:keepLines/>
        <w:spacing w:after="0"/>
        <w:ind w:left="360" w:firstLine="360"/>
        <w:rPr>
          <w:rFonts w:ascii="Times New Roman" w:hAnsi="Times New Roman"/>
          <w:b/>
          <w:i w:val="0"/>
          <w:color w:val="auto"/>
          <w:sz w:val="22"/>
          <w:szCs w:val="22"/>
        </w:rPr>
      </w:pPr>
      <w:r w:rsidRPr="00801A55">
        <w:rPr>
          <w:rFonts w:ascii="Times New Roman" w:hAnsi="Times New Roman"/>
          <w:b/>
          <w:i w:val="0"/>
          <w:color w:val="auto"/>
          <w:sz w:val="22"/>
          <w:szCs w:val="22"/>
        </w:rPr>
        <w:t xml:space="preserve">Table </w:t>
      </w:r>
      <w:r w:rsidR="00341649">
        <w:rPr>
          <w:rFonts w:ascii="Times New Roman" w:hAnsi="Times New Roman"/>
          <w:b/>
          <w:i w:val="0"/>
          <w:color w:val="auto"/>
          <w:sz w:val="22"/>
          <w:szCs w:val="22"/>
        </w:rPr>
        <w:t>9</w:t>
      </w:r>
      <w:r w:rsidRPr="00801A55">
        <w:rPr>
          <w:rFonts w:ascii="Times New Roman" w:hAnsi="Times New Roman"/>
          <w:b/>
          <w:i w:val="0"/>
          <w:color w:val="auto"/>
          <w:sz w:val="22"/>
          <w:szCs w:val="22"/>
        </w:rPr>
        <w:t xml:space="preserve">. Distribution of </w:t>
      </w:r>
      <w:r w:rsidR="00DD1C10">
        <w:rPr>
          <w:rFonts w:ascii="Times New Roman" w:hAnsi="Times New Roman"/>
          <w:b/>
          <w:i w:val="0"/>
          <w:color w:val="auto"/>
          <w:sz w:val="22"/>
          <w:szCs w:val="22"/>
        </w:rPr>
        <w:t>HM</w:t>
      </w:r>
      <w:r w:rsidRPr="00801A55">
        <w:rPr>
          <w:rFonts w:ascii="Times New Roman" w:hAnsi="Times New Roman"/>
          <w:b/>
          <w:i w:val="0"/>
          <w:color w:val="auto"/>
          <w:sz w:val="22"/>
          <w:szCs w:val="22"/>
        </w:rPr>
        <w:t xml:space="preserve"> Carriers by Size</w:t>
      </w:r>
    </w:p>
    <w:tbl>
      <w:tblPr>
        <w:tblW w:w="7488" w:type="dxa"/>
        <w:tblInd w:w="597" w:type="dxa"/>
        <w:tblLook w:val="04A0"/>
      </w:tblPr>
      <w:tblGrid>
        <w:gridCol w:w="1728"/>
        <w:gridCol w:w="1350"/>
        <w:gridCol w:w="1440"/>
        <w:gridCol w:w="1350"/>
        <w:gridCol w:w="1620"/>
      </w:tblGrid>
      <w:tr w14:paraId="226D278E" w14:textId="77777777" w:rsidTr="00830205">
        <w:tblPrEx>
          <w:tblW w:w="7488" w:type="dxa"/>
          <w:tblInd w:w="597" w:type="dxa"/>
          <w:tblLook w:val="04A0"/>
        </w:tblPrEx>
        <w:trPr>
          <w:trHeight w:val="580"/>
        </w:trPr>
        <w:tc>
          <w:tcPr>
            <w:tcW w:w="1728" w:type="dxa"/>
            <w:tcBorders>
              <w:top w:val="single" w:sz="12" w:space="0" w:color="auto"/>
              <w:left w:val="single" w:sz="12" w:space="0" w:color="auto"/>
              <w:bottom w:val="single" w:sz="12" w:space="0" w:color="auto"/>
              <w:right w:val="single" w:sz="8" w:space="0" w:color="auto"/>
            </w:tcBorders>
            <w:shd w:val="clear" w:color="000000" w:fill="E0E0E0"/>
            <w:noWrap/>
            <w:vAlign w:val="center"/>
            <w:hideMark/>
          </w:tcPr>
          <w:p w:rsidR="003A54B1" w:rsidRPr="003A54B1" w:rsidP="003A54B1" w14:paraId="0980DF44"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Carrier Size</w:t>
            </w:r>
          </w:p>
        </w:tc>
        <w:tc>
          <w:tcPr>
            <w:tcW w:w="1350" w:type="dxa"/>
            <w:tcBorders>
              <w:top w:val="single" w:sz="12" w:space="0" w:color="auto"/>
              <w:left w:val="nil"/>
              <w:bottom w:val="single" w:sz="12" w:space="0" w:color="auto"/>
              <w:right w:val="single" w:sz="8" w:space="0" w:color="auto"/>
            </w:tcBorders>
            <w:shd w:val="clear" w:color="000000" w:fill="E0E0E0"/>
            <w:vAlign w:val="center"/>
            <w:hideMark/>
          </w:tcPr>
          <w:p w:rsidR="003A54B1" w:rsidRPr="003A54B1" w:rsidP="003A54B1" w14:paraId="3001E502"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 xml:space="preserve">Carrier </w:t>
            </w:r>
            <w:r w:rsidRPr="003A54B1">
              <w:rPr>
                <w:rFonts w:ascii="Times New Roman" w:hAnsi="Times New Roman"/>
                <w:b/>
                <w:bCs/>
                <w:color w:val="000000"/>
                <w:sz w:val="22"/>
                <w:szCs w:val="22"/>
              </w:rPr>
              <w:t>Percent</w:t>
            </w:r>
          </w:p>
        </w:tc>
        <w:tc>
          <w:tcPr>
            <w:tcW w:w="1440" w:type="dxa"/>
            <w:tcBorders>
              <w:top w:val="single" w:sz="12" w:space="0" w:color="auto"/>
              <w:left w:val="nil"/>
              <w:bottom w:val="single" w:sz="12" w:space="0" w:color="auto"/>
              <w:right w:val="single" w:sz="8" w:space="0" w:color="auto"/>
            </w:tcBorders>
            <w:shd w:val="clear" w:color="000000" w:fill="E0E0E0"/>
            <w:vAlign w:val="center"/>
            <w:hideMark/>
          </w:tcPr>
          <w:p w:rsidR="003A54B1" w:rsidRPr="003A54B1" w:rsidP="003A54B1" w14:paraId="53BB4522"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Impacted Carriers</w:t>
            </w:r>
          </w:p>
        </w:tc>
        <w:tc>
          <w:tcPr>
            <w:tcW w:w="1350" w:type="dxa"/>
            <w:tcBorders>
              <w:top w:val="single" w:sz="12" w:space="0" w:color="auto"/>
              <w:left w:val="nil"/>
              <w:bottom w:val="single" w:sz="12" w:space="0" w:color="auto"/>
              <w:right w:val="single" w:sz="8" w:space="0" w:color="auto"/>
            </w:tcBorders>
            <w:shd w:val="clear" w:color="000000" w:fill="E0E0E0"/>
            <w:vAlign w:val="center"/>
            <w:hideMark/>
          </w:tcPr>
          <w:p w:rsidR="003A54B1" w:rsidRPr="003A54B1" w:rsidP="003A54B1" w14:paraId="52580729"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CMVs Percent</w:t>
            </w:r>
          </w:p>
        </w:tc>
        <w:tc>
          <w:tcPr>
            <w:tcW w:w="1620" w:type="dxa"/>
            <w:tcBorders>
              <w:top w:val="single" w:sz="12" w:space="0" w:color="auto"/>
              <w:left w:val="nil"/>
              <w:bottom w:val="single" w:sz="12" w:space="0" w:color="auto"/>
              <w:right w:val="single" w:sz="12" w:space="0" w:color="auto"/>
            </w:tcBorders>
            <w:shd w:val="clear" w:color="000000" w:fill="E0E0E0"/>
            <w:vAlign w:val="center"/>
            <w:hideMark/>
          </w:tcPr>
          <w:p w:rsidR="003A54B1" w:rsidRPr="003A54B1" w:rsidP="003A54B1" w14:paraId="1617999F" w14:textId="77777777">
            <w:pPr>
              <w:widowControl/>
              <w:autoSpaceDE/>
              <w:autoSpaceDN/>
              <w:adjustRightInd/>
              <w:jc w:val="center"/>
              <w:rPr>
                <w:rFonts w:ascii="Times New Roman" w:hAnsi="Times New Roman"/>
                <w:b/>
                <w:bCs/>
                <w:color w:val="000000"/>
                <w:sz w:val="22"/>
                <w:szCs w:val="22"/>
              </w:rPr>
            </w:pPr>
            <w:r w:rsidRPr="003A54B1">
              <w:rPr>
                <w:rFonts w:ascii="Times New Roman" w:hAnsi="Times New Roman"/>
                <w:b/>
                <w:bCs/>
                <w:color w:val="000000"/>
                <w:sz w:val="22"/>
                <w:szCs w:val="22"/>
              </w:rPr>
              <w:t>Impacted CMVs</w:t>
            </w:r>
          </w:p>
        </w:tc>
      </w:tr>
      <w:tr w14:paraId="105AB187" w14:textId="77777777" w:rsidTr="00830205">
        <w:tblPrEx>
          <w:tblW w:w="7488" w:type="dxa"/>
          <w:tblInd w:w="597" w:type="dxa"/>
          <w:tblLook w:val="04A0"/>
        </w:tblPrEx>
        <w:trPr>
          <w:trHeight w:val="310"/>
        </w:trPr>
        <w:tc>
          <w:tcPr>
            <w:tcW w:w="1728" w:type="dxa"/>
            <w:tcBorders>
              <w:top w:val="nil"/>
              <w:left w:val="single" w:sz="12" w:space="0" w:color="auto"/>
              <w:bottom w:val="single" w:sz="8" w:space="0" w:color="auto"/>
              <w:right w:val="single" w:sz="8" w:space="0" w:color="auto"/>
            </w:tcBorders>
            <w:shd w:val="clear" w:color="auto" w:fill="auto"/>
            <w:vAlign w:val="center"/>
            <w:hideMark/>
          </w:tcPr>
          <w:p w:rsidR="003A54B1" w:rsidRPr="003A54B1" w:rsidP="003A54B1" w14:paraId="50932E4E"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1 to 6</w:t>
            </w:r>
          </w:p>
        </w:tc>
        <w:tc>
          <w:tcPr>
            <w:tcW w:w="1350" w:type="dxa"/>
            <w:tcBorders>
              <w:top w:val="nil"/>
              <w:left w:val="nil"/>
              <w:bottom w:val="single" w:sz="8" w:space="0" w:color="auto"/>
              <w:right w:val="single" w:sz="8" w:space="0" w:color="auto"/>
            </w:tcBorders>
            <w:shd w:val="clear" w:color="auto" w:fill="auto"/>
            <w:vAlign w:val="center"/>
            <w:hideMark/>
          </w:tcPr>
          <w:p w:rsidR="003A54B1" w:rsidRPr="003A54B1" w:rsidP="003A54B1" w14:paraId="39643742"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85.92%</w:t>
            </w:r>
          </w:p>
        </w:tc>
        <w:tc>
          <w:tcPr>
            <w:tcW w:w="1440" w:type="dxa"/>
            <w:tcBorders>
              <w:top w:val="nil"/>
              <w:left w:val="nil"/>
              <w:bottom w:val="single" w:sz="8" w:space="0" w:color="auto"/>
              <w:right w:val="single" w:sz="8" w:space="0" w:color="auto"/>
            </w:tcBorders>
            <w:shd w:val="clear" w:color="auto" w:fill="auto"/>
            <w:noWrap/>
            <w:vAlign w:val="center"/>
            <w:hideMark/>
          </w:tcPr>
          <w:p w:rsidR="003A54B1" w:rsidRPr="003A54B1" w:rsidP="003A54B1" w14:paraId="54A8BF69"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14,749</w:t>
            </w:r>
          </w:p>
        </w:tc>
        <w:tc>
          <w:tcPr>
            <w:tcW w:w="1350" w:type="dxa"/>
            <w:tcBorders>
              <w:top w:val="nil"/>
              <w:left w:val="nil"/>
              <w:bottom w:val="single" w:sz="8" w:space="0" w:color="auto"/>
              <w:right w:val="single" w:sz="8" w:space="0" w:color="auto"/>
            </w:tcBorders>
            <w:shd w:val="clear" w:color="auto" w:fill="auto"/>
            <w:noWrap/>
            <w:vAlign w:val="center"/>
            <w:hideMark/>
          </w:tcPr>
          <w:p w:rsidR="003A54B1" w:rsidRPr="003A54B1" w:rsidP="003A54B1" w14:paraId="68C3F037"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5.29%</w:t>
            </w:r>
          </w:p>
        </w:tc>
        <w:tc>
          <w:tcPr>
            <w:tcW w:w="1620" w:type="dxa"/>
            <w:tcBorders>
              <w:top w:val="nil"/>
              <w:left w:val="nil"/>
              <w:bottom w:val="single" w:sz="8" w:space="0" w:color="auto"/>
              <w:right w:val="single" w:sz="12" w:space="0" w:color="auto"/>
            </w:tcBorders>
            <w:shd w:val="clear" w:color="auto" w:fill="auto"/>
            <w:vAlign w:val="center"/>
            <w:hideMark/>
          </w:tcPr>
          <w:p w:rsidR="003A54B1" w:rsidRPr="003A54B1" w:rsidP="003A54B1" w14:paraId="3FE35C5A"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29,298</w:t>
            </w:r>
          </w:p>
        </w:tc>
      </w:tr>
      <w:tr w14:paraId="5AF6F0FF" w14:textId="77777777" w:rsidTr="00830205">
        <w:tblPrEx>
          <w:tblW w:w="7488" w:type="dxa"/>
          <w:tblInd w:w="597" w:type="dxa"/>
          <w:tblLook w:val="04A0"/>
        </w:tblPrEx>
        <w:trPr>
          <w:trHeight w:val="300"/>
        </w:trPr>
        <w:tc>
          <w:tcPr>
            <w:tcW w:w="1728" w:type="dxa"/>
            <w:tcBorders>
              <w:top w:val="nil"/>
              <w:left w:val="single" w:sz="12" w:space="0" w:color="auto"/>
              <w:bottom w:val="single" w:sz="8" w:space="0" w:color="auto"/>
              <w:right w:val="single" w:sz="8" w:space="0" w:color="auto"/>
            </w:tcBorders>
            <w:shd w:val="clear" w:color="auto" w:fill="auto"/>
            <w:vAlign w:val="center"/>
            <w:hideMark/>
          </w:tcPr>
          <w:p w:rsidR="003A54B1" w:rsidRPr="003A54B1" w:rsidP="003A54B1" w14:paraId="025950CD"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7 to 19</w:t>
            </w:r>
          </w:p>
        </w:tc>
        <w:tc>
          <w:tcPr>
            <w:tcW w:w="1350" w:type="dxa"/>
            <w:tcBorders>
              <w:top w:val="nil"/>
              <w:left w:val="nil"/>
              <w:bottom w:val="single" w:sz="8" w:space="0" w:color="auto"/>
              <w:right w:val="single" w:sz="8" w:space="0" w:color="auto"/>
            </w:tcBorders>
            <w:shd w:val="clear" w:color="auto" w:fill="auto"/>
            <w:vAlign w:val="center"/>
            <w:hideMark/>
          </w:tcPr>
          <w:p w:rsidR="003A54B1" w:rsidRPr="003A54B1" w:rsidP="003A54B1" w14:paraId="377D8A43"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10.20%</w:t>
            </w:r>
          </w:p>
        </w:tc>
        <w:tc>
          <w:tcPr>
            <w:tcW w:w="1440" w:type="dxa"/>
            <w:tcBorders>
              <w:top w:val="nil"/>
              <w:left w:val="nil"/>
              <w:bottom w:val="single" w:sz="8" w:space="0" w:color="auto"/>
              <w:right w:val="single" w:sz="8" w:space="0" w:color="auto"/>
            </w:tcBorders>
            <w:shd w:val="clear" w:color="auto" w:fill="auto"/>
            <w:noWrap/>
            <w:vAlign w:val="center"/>
            <w:hideMark/>
          </w:tcPr>
          <w:p w:rsidR="003A54B1" w:rsidRPr="003A54B1" w:rsidP="003A54B1" w14:paraId="662DF240"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1,751</w:t>
            </w:r>
          </w:p>
        </w:tc>
        <w:tc>
          <w:tcPr>
            <w:tcW w:w="1350" w:type="dxa"/>
            <w:tcBorders>
              <w:top w:val="nil"/>
              <w:left w:val="nil"/>
              <w:bottom w:val="single" w:sz="8" w:space="0" w:color="auto"/>
              <w:right w:val="single" w:sz="8" w:space="0" w:color="auto"/>
            </w:tcBorders>
            <w:shd w:val="clear" w:color="auto" w:fill="auto"/>
            <w:noWrap/>
            <w:vAlign w:val="center"/>
            <w:hideMark/>
          </w:tcPr>
          <w:p w:rsidR="003A54B1" w:rsidRPr="003A54B1" w:rsidP="003A54B1" w14:paraId="0BB35DCA"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3.39%</w:t>
            </w:r>
          </w:p>
        </w:tc>
        <w:tc>
          <w:tcPr>
            <w:tcW w:w="1620" w:type="dxa"/>
            <w:tcBorders>
              <w:top w:val="nil"/>
              <w:left w:val="nil"/>
              <w:bottom w:val="single" w:sz="8" w:space="0" w:color="auto"/>
              <w:right w:val="single" w:sz="12" w:space="0" w:color="auto"/>
            </w:tcBorders>
            <w:shd w:val="clear" w:color="auto" w:fill="auto"/>
            <w:vAlign w:val="center"/>
            <w:hideMark/>
          </w:tcPr>
          <w:p w:rsidR="003A54B1" w:rsidRPr="003A54B1" w:rsidP="003A54B1" w14:paraId="7B21CE5E"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18,765</w:t>
            </w:r>
          </w:p>
        </w:tc>
      </w:tr>
      <w:tr w14:paraId="48280984" w14:textId="77777777" w:rsidTr="00830205">
        <w:tblPrEx>
          <w:tblW w:w="7488" w:type="dxa"/>
          <w:tblInd w:w="597" w:type="dxa"/>
          <w:tblLook w:val="04A0"/>
        </w:tblPrEx>
        <w:trPr>
          <w:trHeight w:val="300"/>
        </w:trPr>
        <w:tc>
          <w:tcPr>
            <w:tcW w:w="1728" w:type="dxa"/>
            <w:tcBorders>
              <w:top w:val="nil"/>
              <w:left w:val="single" w:sz="12" w:space="0" w:color="auto"/>
              <w:bottom w:val="single" w:sz="8" w:space="0" w:color="auto"/>
              <w:right w:val="single" w:sz="8" w:space="0" w:color="auto"/>
            </w:tcBorders>
            <w:shd w:val="clear" w:color="auto" w:fill="auto"/>
            <w:vAlign w:val="center"/>
            <w:hideMark/>
          </w:tcPr>
          <w:p w:rsidR="003A54B1" w:rsidRPr="003A54B1" w:rsidP="003A54B1" w14:paraId="4E88426C"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20 to 100</w:t>
            </w:r>
          </w:p>
        </w:tc>
        <w:tc>
          <w:tcPr>
            <w:tcW w:w="1350" w:type="dxa"/>
            <w:tcBorders>
              <w:top w:val="nil"/>
              <w:left w:val="nil"/>
              <w:bottom w:val="single" w:sz="8" w:space="0" w:color="auto"/>
              <w:right w:val="single" w:sz="8" w:space="0" w:color="auto"/>
            </w:tcBorders>
            <w:shd w:val="clear" w:color="auto" w:fill="auto"/>
            <w:vAlign w:val="center"/>
            <w:hideMark/>
          </w:tcPr>
          <w:p w:rsidR="003A54B1" w:rsidRPr="003A54B1" w:rsidP="003A54B1" w14:paraId="5C6916A1"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3.47%</w:t>
            </w:r>
          </w:p>
        </w:tc>
        <w:tc>
          <w:tcPr>
            <w:tcW w:w="1440" w:type="dxa"/>
            <w:tcBorders>
              <w:top w:val="nil"/>
              <w:left w:val="nil"/>
              <w:bottom w:val="single" w:sz="8" w:space="0" w:color="auto"/>
              <w:right w:val="single" w:sz="8" w:space="0" w:color="auto"/>
            </w:tcBorders>
            <w:shd w:val="clear" w:color="auto" w:fill="auto"/>
            <w:noWrap/>
            <w:vAlign w:val="center"/>
            <w:hideMark/>
          </w:tcPr>
          <w:p w:rsidR="003A54B1" w:rsidRPr="003A54B1" w:rsidP="003A54B1" w14:paraId="4695FFD2"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596</w:t>
            </w:r>
          </w:p>
        </w:tc>
        <w:tc>
          <w:tcPr>
            <w:tcW w:w="1350" w:type="dxa"/>
            <w:tcBorders>
              <w:top w:val="nil"/>
              <w:left w:val="nil"/>
              <w:bottom w:val="single" w:sz="8" w:space="0" w:color="auto"/>
              <w:right w:val="single" w:sz="8" w:space="0" w:color="auto"/>
            </w:tcBorders>
            <w:shd w:val="clear" w:color="auto" w:fill="auto"/>
            <w:noWrap/>
            <w:vAlign w:val="center"/>
            <w:hideMark/>
          </w:tcPr>
          <w:p w:rsidR="003A54B1" w:rsidRPr="003A54B1" w:rsidP="003A54B1" w14:paraId="0383F342"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3.96%</w:t>
            </w:r>
          </w:p>
        </w:tc>
        <w:tc>
          <w:tcPr>
            <w:tcW w:w="1620" w:type="dxa"/>
            <w:tcBorders>
              <w:top w:val="nil"/>
              <w:left w:val="nil"/>
              <w:bottom w:val="single" w:sz="8" w:space="0" w:color="auto"/>
              <w:right w:val="single" w:sz="12" w:space="0" w:color="auto"/>
            </w:tcBorders>
            <w:shd w:val="clear" w:color="auto" w:fill="auto"/>
            <w:vAlign w:val="center"/>
            <w:hideMark/>
          </w:tcPr>
          <w:p w:rsidR="003A54B1" w:rsidRPr="003A54B1" w:rsidP="003A54B1" w14:paraId="7817E7E4"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21,941</w:t>
            </w:r>
          </w:p>
        </w:tc>
      </w:tr>
      <w:tr w14:paraId="5142553B" w14:textId="77777777" w:rsidTr="00830205">
        <w:tblPrEx>
          <w:tblW w:w="7488" w:type="dxa"/>
          <w:tblInd w:w="597" w:type="dxa"/>
          <w:tblLook w:val="04A0"/>
        </w:tblPrEx>
        <w:trPr>
          <w:trHeight w:val="300"/>
        </w:trPr>
        <w:tc>
          <w:tcPr>
            <w:tcW w:w="1728" w:type="dxa"/>
            <w:tcBorders>
              <w:top w:val="nil"/>
              <w:left w:val="single" w:sz="12" w:space="0" w:color="auto"/>
              <w:bottom w:val="single" w:sz="12" w:space="0" w:color="auto"/>
              <w:right w:val="single" w:sz="8" w:space="0" w:color="auto"/>
            </w:tcBorders>
            <w:shd w:val="clear" w:color="auto" w:fill="auto"/>
            <w:vAlign w:val="center"/>
            <w:hideMark/>
          </w:tcPr>
          <w:p w:rsidR="003A54B1" w:rsidRPr="003A54B1" w:rsidP="003A54B1" w14:paraId="4301F82D" w14:textId="77777777">
            <w:pPr>
              <w:widowControl/>
              <w:autoSpaceDE/>
              <w:autoSpaceDN/>
              <w:adjustRightInd/>
              <w:rPr>
                <w:rFonts w:ascii="Times New Roman" w:hAnsi="Times New Roman"/>
                <w:color w:val="000000"/>
                <w:sz w:val="22"/>
                <w:szCs w:val="22"/>
              </w:rPr>
            </w:pPr>
            <w:r w:rsidRPr="003A54B1">
              <w:rPr>
                <w:rFonts w:ascii="Times New Roman" w:hAnsi="Times New Roman"/>
                <w:color w:val="000000"/>
                <w:sz w:val="22"/>
                <w:szCs w:val="22"/>
              </w:rPr>
              <w:t>101+</w:t>
            </w:r>
          </w:p>
        </w:tc>
        <w:tc>
          <w:tcPr>
            <w:tcW w:w="1350" w:type="dxa"/>
            <w:tcBorders>
              <w:top w:val="nil"/>
              <w:left w:val="nil"/>
              <w:bottom w:val="single" w:sz="12" w:space="0" w:color="auto"/>
              <w:right w:val="single" w:sz="8" w:space="0" w:color="auto"/>
            </w:tcBorders>
            <w:shd w:val="clear" w:color="auto" w:fill="auto"/>
            <w:vAlign w:val="center"/>
            <w:hideMark/>
          </w:tcPr>
          <w:p w:rsidR="003A54B1" w:rsidRPr="003A54B1" w:rsidP="003A54B1" w14:paraId="3D9AAD6A"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0.41%</w:t>
            </w:r>
          </w:p>
        </w:tc>
        <w:tc>
          <w:tcPr>
            <w:tcW w:w="1440" w:type="dxa"/>
            <w:tcBorders>
              <w:top w:val="nil"/>
              <w:left w:val="nil"/>
              <w:bottom w:val="single" w:sz="12" w:space="0" w:color="auto"/>
              <w:right w:val="single" w:sz="8" w:space="0" w:color="auto"/>
            </w:tcBorders>
            <w:shd w:val="clear" w:color="auto" w:fill="auto"/>
            <w:noWrap/>
            <w:vAlign w:val="center"/>
            <w:hideMark/>
          </w:tcPr>
          <w:p w:rsidR="003A54B1" w:rsidRPr="003A54B1" w:rsidP="003A54B1" w14:paraId="71FB97E4"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71</w:t>
            </w:r>
          </w:p>
        </w:tc>
        <w:tc>
          <w:tcPr>
            <w:tcW w:w="1350" w:type="dxa"/>
            <w:tcBorders>
              <w:top w:val="nil"/>
              <w:left w:val="nil"/>
              <w:bottom w:val="single" w:sz="12" w:space="0" w:color="auto"/>
              <w:right w:val="single" w:sz="8" w:space="0" w:color="auto"/>
            </w:tcBorders>
            <w:shd w:val="clear" w:color="auto" w:fill="auto"/>
            <w:noWrap/>
            <w:vAlign w:val="center"/>
            <w:hideMark/>
          </w:tcPr>
          <w:p w:rsidR="003A54B1" w:rsidRPr="003A54B1" w:rsidP="003A54B1" w14:paraId="5BFF049B"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87.35%</w:t>
            </w:r>
          </w:p>
        </w:tc>
        <w:tc>
          <w:tcPr>
            <w:tcW w:w="1620" w:type="dxa"/>
            <w:tcBorders>
              <w:top w:val="nil"/>
              <w:left w:val="nil"/>
              <w:bottom w:val="single" w:sz="12" w:space="0" w:color="auto"/>
              <w:right w:val="single" w:sz="12" w:space="0" w:color="auto"/>
            </w:tcBorders>
            <w:shd w:val="clear" w:color="auto" w:fill="auto"/>
            <w:vAlign w:val="center"/>
            <w:hideMark/>
          </w:tcPr>
          <w:p w:rsidR="003A54B1" w:rsidRPr="003A54B1" w:rsidP="003A54B1" w14:paraId="61609509" w14:textId="77777777">
            <w:pPr>
              <w:widowControl/>
              <w:autoSpaceDE/>
              <w:autoSpaceDN/>
              <w:adjustRightInd/>
              <w:jc w:val="right"/>
              <w:rPr>
                <w:rFonts w:ascii="Times New Roman" w:hAnsi="Times New Roman"/>
                <w:color w:val="000000"/>
                <w:sz w:val="22"/>
                <w:szCs w:val="22"/>
              </w:rPr>
            </w:pPr>
            <w:r w:rsidRPr="003A54B1">
              <w:rPr>
                <w:rFonts w:ascii="Times New Roman" w:hAnsi="Times New Roman"/>
                <w:color w:val="000000"/>
                <w:sz w:val="22"/>
                <w:szCs w:val="22"/>
              </w:rPr>
              <w:t>483,497</w:t>
            </w:r>
          </w:p>
        </w:tc>
      </w:tr>
      <w:tr w14:paraId="3867414C" w14:textId="77777777" w:rsidTr="00830205">
        <w:tblPrEx>
          <w:tblW w:w="7488" w:type="dxa"/>
          <w:tblInd w:w="597" w:type="dxa"/>
          <w:tblLook w:val="04A0"/>
        </w:tblPrEx>
        <w:trPr>
          <w:trHeight w:val="310"/>
        </w:trPr>
        <w:tc>
          <w:tcPr>
            <w:tcW w:w="1728" w:type="dxa"/>
            <w:tcBorders>
              <w:top w:val="nil"/>
              <w:left w:val="single" w:sz="12" w:space="0" w:color="auto"/>
              <w:bottom w:val="single" w:sz="12" w:space="0" w:color="auto"/>
              <w:right w:val="single" w:sz="8" w:space="0" w:color="auto"/>
            </w:tcBorders>
            <w:shd w:val="clear" w:color="auto" w:fill="auto"/>
            <w:vAlign w:val="center"/>
            <w:hideMark/>
          </w:tcPr>
          <w:p w:rsidR="003A54B1" w:rsidRPr="003A54B1" w:rsidP="003A54B1" w14:paraId="78CCA5E7" w14:textId="77777777">
            <w:pPr>
              <w:widowControl/>
              <w:autoSpaceDE/>
              <w:autoSpaceDN/>
              <w:adjustRightInd/>
              <w:rPr>
                <w:rFonts w:ascii="Times New Roman" w:hAnsi="Times New Roman"/>
                <w:b/>
                <w:bCs/>
                <w:color w:val="000000"/>
                <w:sz w:val="22"/>
                <w:szCs w:val="22"/>
              </w:rPr>
            </w:pPr>
            <w:r w:rsidRPr="003A54B1">
              <w:rPr>
                <w:rFonts w:ascii="Times New Roman" w:hAnsi="Times New Roman"/>
                <w:b/>
                <w:bCs/>
                <w:color w:val="000000"/>
                <w:sz w:val="22"/>
                <w:szCs w:val="22"/>
              </w:rPr>
              <w:t>Total</w:t>
            </w:r>
          </w:p>
        </w:tc>
        <w:tc>
          <w:tcPr>
            <w:tcW w:w="1350" w:type="dxa"/>
            <w:tcBorders>
              <w:top w:val="nil"/>
              <w:left w:val="nil"/>
              <w:bottom w:val="single" w:sz="12" w:space="0" w:color="auto"/>
              <w:right w:val="single" w:sz="8" w:space="0" w:color="auto"/>
            </w:tcBorders>
            <w:shd w:val="clear" w:color="auto" w:fill="auto"/>
            <w:vAlign w:val="center"/>
            <w:hideMark/>
          </w:tcPr>
          <w:p w:rsidR="003A54B1" w:rsidRPr="003A54B1" w:rsidP="003A54B1" w14:paraId="5E057737" w14:textId="77777777">
            <w:pPr>
              <w:widowControl/>
              <w:autoSpaceDE/>
              <w:autoSpaceDN/>
              <w:adjustRightInd/>
              <w:jc w:val="right"/>
              <w:rPr>
                <w:rFonts w:ascii="Times New Roman" w:hAnsi="Times New Roman"/>
                <w:b/>
                <w:bCs/>
                <w:color w:val="000000"/>
                <w:sz w:val="22"/>
                <w:szCs w:val="22"/>
              </w:rPr>
            </w:pPr>
            <w:r w:rsidRPr="003A54B1">
              <w:rPr>
                <w:rFonts w:ascii="Times New Roman" w:hAnsi="Times New Roman"/>
                <w:b/>
                <w:bCs/>
                <w:color w:val="000000"/>
                <w:sz w:val="22"/>
                <w:szCs w:val="22"/>
              </w:rPr>
              <w:t>100%</w:t>
            </w:r>
          </w:p>
        </w:tc>
        <w:tc>
          <w:tcPr>
            <w:tcW w:w="1440" w:type="dxa"/>
            <w:tcBorders>
              <w:top w:val="nil"/>
              <w:left w:val="nil"/>
              <w:bottom w:val="single" w:sz="12" w:space="0" w:color="auto"/>
              <w:right w:val="single" w:sz="8" w:space="0" w:color="auto"/>
            </w:tcBorders>
            <w:shd w:val="clear" w:color="auto" w:fill="auto"/>
            <w:noWrap/>
            <w:vAlign w:val="center"/>
            <w:hideMark/>
          </w:tcPr>
          <w:p w:rsidR="003A54B1" w:rsidRPr="003A54B1" w:rsidP="003A54B1" w14:paraId="12BB7331" w14:textId="77777777">
            <w:pPr>
              <w:widowControl/>
              <w:autoSpaceDE/>
              <w:autoSpaceDN/>
              <w:adjustRightInd/>
              <w:jc w:val="right"/>
              <w:rPr>
                <w:rFonts w:ascii="Times New Roman" w:hAnsi="Times New Roman"/>
                <w:b/>
                <w:bCs/>
                <w:color w:val="000000"/>
                <w:sz w:val="22"/>
                <w:szCs w:val="22"/>
              </w:rPr>
            </w:pPr>
            <w:r w:rsidRPr="003A54B1">
              <w:rPr>
                <w:rFonts w:ascii="Times New Roman" w:hAnsi="Times New Roman"/>
                <w:b/>
                <w:bCs/>
                <w:color w:val="000000"/>
                <w:sz w:val="22"/>
                <w:szCs w:val="22"/>
              </w:rPr>
              <w:t>17,167</w:t>
            </w:r>
          </w:p>
        </w:tc>
        <w:tc>
          <w:tcPr>
            <w:tcW w:w="1350" w:type="dxa"/>
            <w:tcBorders>
              <w:top w:val="nil"/>
              <w:left w:val="nil"/>
              <w:bottom w:val="single" w:sz="12" w:space="0" w:color="auto"/>
              <w:right w:val="single" w:sz="8" w:space="0" w:color="auto"/>
            </w:tcBorders>
            <w:shd w:val="clear" w:color="auto" w:fill="auto"/>
            <w:noWrap/>
            <w:vAlign w:val="center"/>
            <w:hideMark/>
          </w:tcPr>
          <w:p w:rsidR="003A54B1" w:rsidRPr="003A54B1" w:rsidP="003A54B1" w14:paraId="3C3EDC18" w14:textId="77777777">
            <w:pPr>
              <w:widowControl/>
              <w:autoSpaceDE/>
              <w:autoSpaceDN/>
              <w:adjustRightInd/>
              <w:jc w:val="right"/>
              <w:rPr>
                <w:rFonts w:ascii="Times New Roman" w:hAnsi="Times New Roman"/>
                <w:b/>
                <w:bCs/>
                <w:color w:val="000000"/>
                <w:sz w:val="22"/>
                <w:szCs w:val="22"/>
              </w:rPr>
            </w:pPr>
            <w:r w:rsidRPr="003A54B1">
              <w:rPr>
                <w:rFonts w:ascii="Times New Roman" w:hAnsi="Times New Roman"/>
                <w:b/>
                <w:bCs/>
                <w:color w:val="000000"/>
                <w:sz w:val="22"/>
                <w:szCs w:val="22"/>
              </w:rPr>
              <w:t>100%</w:t>
            </w:r>
          </w:p>
        </w:tc>
        <w:tc>
          <w:tcPr>
            <w:tcW w:w="1620" w:type="dxa"/>
            <w:tcBorders>
              <w:top w:val="nil"/>
              <w:left w:val="nil"/>
              <w:bottom w:val="single" w:sz="12" w:space="0" w:color="auto"/>
              <w:right w:val="single" w:sz="12" w:space="0" w:color="auto"/>
            </w:tcBorders>
            <w:shd w:val="clear" w:color="auto" w:fill="auto"/>
            <w:vAlign w:val="center"/>
            <w:hideMark/>
          </w:tcPr>
          <w:p w:rsidR="003A54B1" w:rsidRPr="003A54B1" w:rsidP="003A54B1" w14:paraId="528E4E86" w14:textId="77777777">
            <w:pPr>
              <w:widowControl/>
              <w:autoSpaceDE/>
              <w:autoSpaceDN/>
              <w:adjustRightInd/>
              <w:jc w:val="right"/>
              <w:rPr>
                <w:rFonts w:ascii="Times New Roman" w:hAnsi="Times New Roman"/>
                <w:b/>
                <w:bCs/>
                <w:color w:val="000000"/>
                <w:sz w:val="22"/>
                <w:szCs w:val="22"/>
              </w:rPr>
            </w:pPr>
            <w:r w:rsidRPr="003A54B1">
              <w:rPr>
                <w:rFonts w:ascii="Times New Roman" w:hAnsi="Times New Roman"/>
                <w:b/>
                <w:bCs/>
                <w:color w:val="000000"/>
                <w:sz w:val="22"/>
                <w:szCs w:val="22"/>
              </w:rPr>
              <w:t>553,501</w:t>
            </w:r>
          </w:p>
        </w:tc>
      </w:tr>
    </w:tbl>
    <w:p w:rsidR="00D46F6D" w:rsidRPr="00801A55" w:rsidP="00D87FF0" w14:paraId="7EB3BBE2" w14:textId="77777777">
      <w:pPr>
        <w:widowControl/>
        <w:tabs>
          <w:tab w:val="left" w:pos="360"/>
        </w:tabs>
        <w:ind w:left="1440"/>
        <w:rPr>
          <w:rFonts w:ascii="Times New Roman" w:hAnsi="Times New Roman"/>
          <w:sz w:val="24"/>
        </w:rPr>
      </w:pPr>
    </w:p>
    <w:p w:rsidR="00D46F6D" w:rsidRPr="00801A55" w:rsidP="00D46F6D" w14:paraId="503BD865" w14:textId="24A5891C">
      <w:pPr>
        <w:widowControl/>
        <w:tabs>
          <w:tab w:val="left" w:pos="360"/>
        </w:tabs>
        <w:ind w:left="360"/>
        <w:rPr>
          <w:rFonts w:ascii="Times New Roman" w:hAnsi="Times New Roman"/>
          <w:sz w:val="24"/>
        </w:rPr>
      </w:pPr>
      <w:r w:rsidRPr="00801A55">
        <w:rPr>
          <w:rFonts w:ascii="Times New Roman" w:hAnsi="Times New Roman"/>
          <w:sz w:val="24"/>
        </w:rPr>
        <w:t xml:space="preserve">The estimated marking costs per </w:t>
      </w:r>
      <w:r w:rsidRPr="00801A55">
        <w:rPr>
          <w:rFonts w:ascii="Times New Roman" w:hAnsi="Times New Roman"/>
          <w:sz w:val="24"/>
        </w:rPr>
        <w:t>CMV are</w:t>
      </w:r>
      <w:r w:rsidR="002D226E">
        <w:rPr>
          <w:rFonts w:ascii="Times New Roman" w:hAnsi="Times New Roman"/>
          <w:sz w:val="24"/>
        </w:rPr>
        <w:t xml:space="preserve"> the same as those in IC 1 and are</w:t>
      </w:r>
      <w:r w:rsidRPr="00801A55">
        <w:rPr>
          <w:rFonts w:ascii="Times New Roman" w:hAnsi="Times New Roman"/>
          <w:sz w:val="24"/>
        </w:rPr>
        <w:t xml:space="preserve"> depicted below in Table </w:t>
      </w:r>
      <w:r w:rsidR="002D226E">
        <w:rPr>
          <w:rFonts w:ascii="Times New Roman" w:hAnsi="Times New Roman"/>
          <w:sz w:val="24"/>
        </w:rPr>
        <w:t>10</w:t>
      </w:r>
      <w:r w:rsidRPr="00801A55">
        <w:rPr>
          <w:rFonts w:ascii="Times New Roman" w:hAnsi="Times New Roman"/>
          <w:sz w:val="24"/>
        </w:rPr>
        <w:t xml:space="preserve">, presented by carrier fleet size category. </w:t>
      </w:r>
    </w:p>
    <w:p w:rsidR="00D46F6D" w:rsidRPr="00801A55" w:rsidP="00D46F6D" w14:paraId="22E967F2" w14:textId="77777777">
      <w:pPr>
        <w:widowControl/>
        <w:tabs>
          <w:tab w:val="left" w:pos="360"/>
        </w:tabs>
        <w:ind w:left="360"/>
        <w:rPr>
          <w:rFonts w:ascii="Times New Roman" w:hAnsi="Times New Roman"/>
          <w:sz w:val="24"/>
        </w:rPr>
      </w:pPr>
    </w:p>
    <w:p w:rsidR="00D46F6D" w:rsidRPr="00801A55" w:rsidP="00D87FF0" w14:paraId="6F456CCD" w14:textId="7D89AE3E">
      <w:pPr>
        <w:pStyle w:val="Caption"/>
        <w:keepNext/>
        <w:keepLines/>
        <w:spacing w:after="0"/>
        <w:ind w:left="360" w:firstLine="360"/>
        <w:rPr>
          <w:rFonts w:ascii="Times New Roman" w:hAnsi="Times New Roman"/>
          <w:b/>
          <w:i w:val="0"/>
          <w:color w:val="auto"/>
          <w:sz w:val="22"/>
          <w:szCs w:val="22"/>
        </w:rPr>
      </w:pPr>
      <w:r w:rsidRPr="00801A55">
        <w:rPr>
          <w:rFonts w:ascii="Times New Roman" w:hAnsi="Times New Roman"/>
          <w:b/>
          <w:i w:val="0"/>
          <w:color w:val="auto"/>
          <w:sz w:val="22"/>
          <w:szCs w:val="22"/>
        </w:rPr>
        <w:t xml:space="preserve">Table </w:t>
      </w:r>
      <w:r w:rsidR="00341649">
        <w:rPr>
          <w:rFonts w:ascii="Times New Roman" w:hAnsi="Times New Roman"/>
          <w:b/>
          <w:i w:val="0"/>
          <w:color w:val="auto"/>
          <w:sz w:val="22"/>
          <w:szCs w:val="22"/>
        </w:rPr>
        <w:t>10</w:t>
      </w:r>
      <w:r w:rsidRPr="00801A55">
        <w:rPr>
          <w:rFonts w:ascii="Times New Roman" w:hAnsi="Times New Roman"/>
          <w:b/>
          <w:i w:val="0"/>
          <w:color w:val="auto"/>
          <w:sz w:val="22"/>
          <w:szCs w:val="22"/>
        </w:rPr>
        <w:t>. Average Material Cost per CMV by Carrier Fleet Size Category</w:t>
      </w:r>
    </w:p>
    <w:tbl>
      <w:tblPr>
        <w:tblW w:w="6403" w:type="dxa"/>
        <w:tblInd w:w="6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813"/>
        <w:gridCol w:w="1440"/>
        <w:gridCol w:w="1350"/>
        <w:gridCol w:w="1800"/>
      </w:tblGrid>
      <w:tr w14:paraId="42FA7C48" w14:textId="77777777" w:rsidTr="00830205">
        <w:tblPrEx>
          <w:tblW w:w="6403" w:type="dxa"/>
          <w:tblInd w:w="6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330"/>
        </w:trPr>
        <w:tc>
          <w:tcPr>
            <w:tcW w:w="1813" w:type="dxa"/>
            <w:vMerge w:val="restart"/>
            <w:shd w:val="clear" w:color="000000" w:fill="E0E0E0"/>
            <w:noWrap/>
            <w:vAlign w:val="center"/>
            <w:hideMark/>
          </w:tcPr>
          <w:p w:rsidR="00513CAE" w:rsidRPr="00513CAE" w:rsidP="00513CAE" w14:paraId="4D23C34D" w14:textId="77777777">
            <w:pPr>
              <w:widowControl/>
              <w:autoSpaceDE/>
              <w:autoSpaceDN/>
              <w:adjustRightInd/>
              <w:jc w:val="center"/>
              <w:rPr>
                <w:rFonts w:ascii="Times New Roman" w:hAnsi="Times New Roman"/>
                <w:b/>
                <w:bCs/>
                <w:color w:val="000000"/>
                <w:sz w:val="22"/>
                <w:szCs w:val="22"/>
              </w:rPr>
            </w:pPr>
            <w:r w:rsidRPr="00513CAE">
              <w:rPr>
                <w:rFonts w:ascii="Times New Roman" w:hAnsi="Times New Roman"/>
                <w:b/>
                <w:bCs/>
                <w:color w:val="000000"/>
                <w:sz w:val="22"/>
                <w:szCs w:val="22"/>
              </w:rPr>
              <w:t>Carrier Size</w:t>
            </w:r>
          </w:p>
        </w:tc>
        <w:tc>
          <w:tcPr>
            <w:tcW w:w="2790" w:type="dxa"/>
            <w:gridSpan w:val="2"/>
            <w:shd w:val="clear" w:color="000000" w:fill="E0E0E0"/>
            <w:vAlign w:val="center"/>
            <w:hideMark/>
          </w:tcPr>
          <w:p w:rsidR="00513CAE" w:rsidRPr="00513CAE" w:rsidP="00513CAE" w14:paraId="70084047" w14:textId="77777777">
            <w:pPr>
              <w:widowControl/>
              <w:autoSpaceDE/>
              <w:autoSpaceDN/>
              <w:adjustRightInd/>
              <w:jc w:val="center"/>
              <w:rPr>
                <w:rFonts w:ascii="Times New Roman" w:hAnsi="Times New Roman"/>
                <w:b/>
                <w:bCs/>
                <w:color w:val="000000"/>
                <w:sz w:val="22"/>
                <w:szCs w:val="22"/>
              </w:rPr>
            </w:pPr>
            <w:r w:rsidRPr="00513CAE">
              <w:rPr>
                <w:rFonts w:ascii="Times New Roman" w:hAnsi="Times New Roman"/>
                <w:b/>
                <w:bCs/>
                <w:color w:val="000000"/>
                <w:sz w:val="22"/>
                <w:szCs w:val="22"/>
              </w:rPr>
              <w:t>Material Cost per CMV</w:t>
            </w:r>
          </w:p>
        </w:tc>
        <w:tc>
          <w:tcPr>
            <w:tcW w:w="1800" w:type="dxa"/>
            <w:vMerge w:val="restart"/>
            <w:shd w:val="clear" w:color="000000" w:fill="E0E0E0"/>
            <w:vAlign w:val="center"/>
            <w:hideMark/>
          </w:tcPr>
          <w:p w:rsidR="00513CAE" w:rsidRPr="00513CAE" w:rsidP="00513CAE" w14:paraId="0796E5CC" w14:textId="77777777">
            <w:pPr>
              <w:widowControl/>
              <w:autoSpaceDE/>
              <w:autoSpaceDN/>
              <w:adjustRightInd/>
              <w:jc w:val="center"/>
              <w:rPr>
                <w:rFonts w:ascii="Times New Roman" w:hAnsi="Times New Roman"/>
                <w:b/>
                <w:bCs/>
                <w:color w:val="000000"/>
                <w:sz w:val="22"/>
                <w:szCs w:val="22"/>
              </w:rPr>
            </w:pPr>
            <w:r w:rsidRPr="00513CAE">
              <w:rPr>
                <w:rFonts w:ascii="Times New Roman" w:hAnsi="Times New Roman"/>
                <w:b/>
                <w:bCs/>
                <w:color w:val="000000"/>
                <w:sz w:val="22"/>
                <w:szCs w:val="22"/>
              </w:rPr>
              <w:t xml:space="preserve">Total Material Cost per CMV by </w:t>
            </w:r>
            <w:r w:rsidRPr="00513CAE">
              <w:rPr>
                <w:rFonts w:ascii="Times New Roman" w:hAnsi="Times New Roman"/>
                <w:b/>
                <w:bCs/>
                <w:color w:val="000000"/>
                <w:sz w:val="22"/>
                <w:szCs w:val="22"/>
              </w:rPr>
              <w:t>Carrier Size Category</w:t>
            </w:r>
          </w:p>
        </w:tc>
      </w:tr>
      <w:tr w14:paraId="7CA1C2C2" w14:textId="77777777" w:rsidTr="00830205">
        <w:tblPrEx>
          <w:tblW w:w="6403" w:type="dxa"/>
          <w:tblInd w:w="602" w:type="dxa"/>
          <w:tblLook w:val="04A0"/>
        </w:tblPrEx>
        <w:trPr>
          <w:trHeight w:val="870"/>
        </w:trPr>
        <w:tc>
          <w:tcPr>
            <w:tcW w:w="1813" w:type="dxa"/>
            <w:vMerge/>
            <w:vAlign w:val="center"/>
            <w:hideMark/>
          </w:tcPr>
          <w:p w:rsidR="00513CAE" w:rsidRPr="00513CAE" w:rsidP="00513CAE" w14:paraId="1E7EA056" w14:textId="77777777">
            <w:pPr>
              <w:widowControl/>
              <w:autoSpaceDE/>
              <w:autoSpaceDN/>
              <w:adjustRightInd/>
              <w:rPr>
                <w:rFonts w:ascii="Times New Roman" w:hAnsi="Times New Roman"/>
                <w:b/>
                <w:bCs/>
                <w:color w:val="000000"/>
                <w:sz w:val="22"/>
                <w:szCs w:val="22"/>
              </w:rPr>
            </w:pPr>
          </w:p>
        </w:tc>
        <w:tc>
          <w:tcPr>
            <w:tcW w:w="1440" w:type="dxa"/>
            <w:shd w:val="clear" w:color="000000" w:fill="D9D9D9"/>
            <w:vAlign w:val="center"/>
            <w:hideMark/>
          </w:tcPr>
          <w:p w:rsidR="00513CAE" w:rsidRPr="00513CAE" w:rsidP="00513CAE" w14:paraId="7AD9D656" w14:textId="25EE6DC5">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 xml:space="preserve">For </w:t>
            </w:r>
            <w:r w:rsidRPr="00513CAE">
              <w:rPr>
                <w:rFonts w:ascii="Times New Roman" w:hAnsi="Times New Roman"/>
                <w:b/>
                <w:bCs/>
                <w:color w:val="000000"/>
                <w:sz w:val="22"/>
                <w:szCs w:val="22"/>
              </w:rPr>
              <w:t>Carrier USDOT #</w:t>
            </w:r>
          </w:p>
        </w:tc>
        <w:tc>
          <w:tcPr>
            <w:tcW w:w="1350" w:type="dxa"/>
            <w:shd w:val="clear" w:color="000000" w:fill="D9D9D9"/>
            <w:vAlign w:val="center"/>
            <w:hideMark/>
          </w:tcPr>
          <w:p w:rsidR="00513CAE" w:rsidRPr="00513CAE" w:rsidP="00513CAE" w14:paraId="12008BF1" w14:textId="46F5F21D">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 xml:space="preserve">For </w:t>
            </w:r>
            <w:r w:rsidRPr="00513CAE">
              <w:rPr>
                <w:rFonts w:ascii="Times New Roman" w:hAnsi="Times New Roman"/>
                <w:b/>
                <w:bCs/>
                <w:color w:val="000000"/>
                <w:sz w:val="22"/>
                <w:szCs w:val="22"/>
              </w:rPr>
              <w:t>Carrier Name</w:t>
            </w:r>
          </w:p>
        </w:tc>
        <w:tc>
          <w:tcPr>
            <w:tcW w:w="1800" w:type="dxa"/>
            <w:vMerge/>
            <w:vAlign w:val="center"/>
            <w:hideMark/>
          </w:tcPr>
          <w:p w:rsidR="00513CAE" w:rsidRPr="00513CAE" w:rsidP="00513CAE" w14:paraId="3A056934" w14:textId="77777777">
            <w:pPr>
              <w:widowControl/>
              <w:autoSpaceDE/>
              <w:autoSpaceDN/>
              <w:adjustRightInd/>
              <w:rPr>
                <w:rFonts w:ascii="Times New Roman" w:hAnsi="Times New Roman"/>
                <w:b/>
                <w:bCs/>
                <w:color w:val="000000"/>
                <w:sz w:val="22"/>
                <w:szCs w:val="22"/>
              </w:rPr>
            </w:pPr>
          </w:p>
        </w:tc>
      </w:tr>
      <w:tr w14:paraId="5D890D07" w14:textId="77777777" w:rsidTr="00830205">
        <w:tblPrEx>
          <w:tblW w:w="6403" w:type="dxa"/>
          <w:tblInd w:w="602" w:type="dxa"/>
          <w:tblLook w:val="04A0"/>
        </w:tblPrEx>
        <w:trPr>
          <w:trHeight w:val="315"/>
        </w:trPr>
        <w:tc>
          <w:tcPr>
            <w:tcW w:w="1813" w:type="dxa"/>
            <w:shd w:val="clear" w:color="000000" w:fill="FFFFFF"/>
            <w:vAlign w:val="center"/>
            <w:hideMark/>
          </w:tcPr>
          <w:p w:rsidR="00513CAE" w:rsidRPr="00513CAE" w:rsidP="00513CAE" w14:paraId="64B988A1" w14:textId="77777777">
            <w:pPr>
              <w:widowControl/>
              <w:autoSpaceDE/>
              <w:autoSpaceDN/>
              <w:adjustRightInd/>
              <w:rPr>
                <w:rFonts w:ascii="Times New Roman" w:hAnsi="Times New Roman"/>
                <w:color w:val="000000"/>
                <w:sz w:val="22"/>
                <w:szCs w:val="22"/>
              </w:rPr>
            </w:pPr>
            <w:r w:rsidRPr="00513CAE">
              <w:rPr>
                <w:rFonts w:ascii="Times New Roman" w:hAnsi="Times New Roman"/>
                <w:color w:val="000000"/>
                <w:sz w:val="22"/>
                <w:szCs w:val="22"/>
              </w:rPr>
              <w:t>1 to 6</w:t>
            </w:r>
          </w:p>
        </w:tc>
        <w:tc>
          <w:tcPr>
            <w:tcW w:w="1440" w:type="dxa"/>
            <w:shd w:val="clear" w:color="000000" w:fill="E0E0E0"/>
            <w:vAlign w:val="center"/>
            <w:hideMark/>
          </w:tcPr>
          <w:p w:rsidR="00513CAE" w:rsidRPr="00513CAE" w:rsidP="00513CAE" w14:paraId="3CBB87F1" w14:textId="77777777">
            <w:pPr>
              <w:widowControl/>
              <w:autoSpaceDE/>
              <w:autoSpaceDN/>
              <w:adjustRightInd/>
              <w:jc w:val="center"/>
              <w:rPr>
                <w:rFonts w:ascii="Times New Roman" w:hAnsi="Times New Roman"/>
                <w:color w:val="000000"/>
                <w:sz w:val="22"/>
                <w:szCs w:val="22"/>
              </w:rPr>
            </w:pPr>
            <w:r w:rsidRPr="00513CAE">
              <w:rPr>
                <w:rFonts w:ascii="Times New Roman" w:hAnsi="Times New Roman"/>
                <w:color w:val="000000"/>
                <w:sz w:val="22"/>
                <w:szCs w:val="22"/>
              </w:rPr>
              <w:t xml:space="preserve">$11.98 </w:t>
            </w:r>
          </w:p>
        </w:tc>
        <w:tc>
          <w:tcPr>
            <w:tcW w:w="1350" w:type="dxa"/>
            <w:shd w:val="clear" w:color="000000" w:fill="E0E0E0"/>
            <w:vAlign w:val="center"/>
            <w:hideMark/>
          </w:tcPr>
          <w:p w:rsidR="00513CAE" w:rsidRPr="00513CAE" w:rsidP="00513CAE" w14:paraId="015B0145" w14:textId="77777777">
            <w:pPr>
              <w:widowControl/>
              <w:autoSpaceDE/>
              <w:autoSpaceDN/>
              <w:adjustRightInd/>
              <w:jc w:val="center"/>
              <w:rPr>
                <w:rFonts w:ascii="Times New Roman" w:hAnsi="Times New Roman"/>
                <w:color w:val="000000"/>
                <w:sz w:val="22"/>
                <w:szCs w:val="22"/>
              </w:rPr>
            </w:pPr>
            <w:r w:rsidRPr="00513CAE">
              <w:rPr>
                <w:rFonts w:ascii="Times New Roman" w:hAnsi="Times New Roman"/>
                <w:color w:val="000000"/>
                <w:sz w:val="22"/>
                <w:szCs w:val="22"/>
              </w:rPr>
              <w:t xml:space="preserve">$18.02 </w:t>
            </w:r>
          </w:p>
        </w:tc>
        <w:tc>
          <w:tcPr>
            <w:tcW w:w="1800" w:type="dxa"/>
            <w:shd w:val="clear" w:color="000000" w:fill="FFFFFF"/>
            <w:vAlign w:val="center"/>
            <w:hideMark/>
          </w:tcPr>
          <w:p w:rsidR="00513CAE" w:rsidRPr="00513CAE" w:rsidP="00513CAE" w14:paraId="1B4C69F1" w14:textId="77777777">
            <w:pPr>
              <w:widowControl/>
              <w:autoSpaceDE/>
              <w:autoSpaceDN/>
              <w:adjustRightInd/>
              <w:jc w:val="right"/>
              <w:rPr>
                <w:rFonts w:ascii="Times New Roman" w:hAnsi="Times New Roman"/>
                <w:color w:val="000000"/>
                <w:sz w:val="22"/>
                <w:szCs w:val="22"/>
              </w:rPr>
            </w:pPr>
            <w:r w:rsidRPr="00513CAE">
              <w:rPr>
                <w:rFonts w:ascii="Times New Roman" w:hAnsi="Times New Roman"/>
                <w:color w:val="000000"/>
                <w:sz w:val="22"/>
                <w:szCs w:val="22"/>
              </w:rPr>
              <w:t xml:space="preserve">$30.00 </w:t>
            </w:r>
          </w:p>
        </w:tc>
      </w:tr>
      <w:tr w14:paraId="17506502" w14:textId="77777777" w:rsidTr="00830205">
        <w:tblPrEx>
          <w:tblW w:w="6403" w:type="dxa"/>
          <w:tblInd w:w="602" w:type="dxa"/>
          <w:tblLook w:val="04A0"/>
        </w:tblPrEx>
        <w:trPr>
          <w:trHeight w:val="315"/>
        </w:trPr>
        <w:tc>
          <w:tcPr>
            <w:tcW w:w="1813" w:type="dxa"/>
            <w:shd w:val="clear" w:color="000000" w:fill="FFFFFF"/>
            <w:vAlign w:val="center"/>
            <w:hideMark/>
          </w:tcPr>
          <w:p w:rsidR="00513CAE" w:rsidRPr="00513CAE" w:rsidP="00513CAE" w14:paraId="6DC5C003" w14:textId="77777777">
            <w:pPr>
              <w:widowControl/>
              <w:autoSpaceDE/>
              <w:autoSpaceDN/>
              <w:adjustRightInd/>
              <w:rPr>
                <w:rFonts w:ascii="Times New Roman" w:hAnsi="Times New Roman"/>
                <w:color w:val="000000"/>
                <w:sz w:val="22"/>
                <w:szCs w:val="22"/>
              </w:rPr>
            </w:pPr>
            <w:r w:rsidRPr="00513CAE">
              <w:rPr>
                <w:rFonts w:ascii="Times New Roman" w:hAnsi="Times New Roman"/>
                <w:color w:val="000000"/>
                <w:sz w:val="22"/>
                <w:szCs w:val="22"/>
              </w:rPr>
              <w:t>7 to 19</w:t>
            </w:r>
          </w:p>
        </w:tc>
        <w:tc>
          <w:tcPr>
            <w:tcW w:w="1440" w:type="dxa"/>
            <w:shd w:val="clear" w:color="000000" w:fill="E0E0E0"/>
            <w:vAlign w:val="center"/>
            <w:hideMark/>
          </w:tcPr>
          <w:p w:rsidR="00513CAE" w:rsidRPr="00513CAE" w:rsidP="00513CAE" w14:paraId="56641BFD" w14:textId="77777777">
            <w:pPr>
              <w:widowControl/>
              <w:autoSpaceDE/>
              <w:autoSpaceDN/>
              <w:adjustRightInd/>
              <w:jc w:val="center"/>
              <w:rPr>
                <w:rFonts w:ascii="Times New Roman" w:hAnsi="Times New Roman"/>
                <w:color w:val="000000"/>
                <w:sz w:val="22"/>
                <w:szCs w:val="22"/>
              </w:rPr>
            </w:pPr>
            <w:r w:rsidRPr="00513CAE">
              <w:rPr>
                <w:rFonts w:ascii="Times New Roman" w:hAnsi="Times New Roman"/>
                <w:color w:val="000000"/>
                <w:sz w:val="22"/>
                <w:szCs w:val="22"/>
              </w:rPr>
              <w:t xml:space="preserve">$8.96 </w:t>
            </w:r>
          </w:p>
        </w:tc>
        <w:tc>
          <w:tcPr>
            <w:tcW w:w="1350" w:type="dxa"/>
            <w:shd w:val="clear" w:color="000000" w:fill="E0E0E0"/>
            <w:vAlign w:val="center"/>
            <w:hideMark/>
          </w:tcPr>
          <w:p w:rsidR="00513CAE" w:rsidRPr="00513CAE" w:rsidP="00513CAE" w14:paraId="59929E23" w14:textId="77777777">
            <w:pPr>
              <w:widowControl/>
              <w:autoSpaceDE/>
              <w:autoSpaceDN/>
              <w:adjustRightInd/>
              <w:jc w:val="center"/>
              <w:rPr>
                <w:rFonts w:ascii="Times New Roman" w:hAnsi="Times New Roman"/>
                <w:color w:val="000000"/>
                <w:sz w:val="22"/>
                <w:szCs w:val="22"/>
              </w:rPr>
            </w:pPr>
            <w:r w:rsidRPr="00513CAE">
              <w:rPr>
                <w:rFonts w:ascii="Times New Roman" w:hAnsi="Times New Roman"/>
                <w:color w:val="000000"/>
                <w:sz w:val="22"/>
                <w:szCs w:val="22"/>
              </w:rPr>
              <w:t xml:space="preserve">$13.49 </w:t>
            </w:r>
          </w:p>
        </w:tc>
        <w:tc>
          <w:tcPr>
            <w:tcW w:w="1800" w:type="dxa"/>
            <w:shd w:val="clear" w:color="000000" w:fill="FFFFFF"/>
            <w:vAlign w:val="center"/>
            <w:hideMark/>
          </w:tcPr>
          <w:p w:rsidR="00513CAE" w:rsidRPr="00513CAE" w:rsidP="00513CAE" w14:paraId="68C98DC3" w14:textId="77777777">
            <w:pPr>
              <w:widowControl/>
              <w:autoSpaceDE/>
              <w:autoSpaceDN/>
              <w:adjustRightInd/>
              <w:jc w:val="right"/>
              <w:rPr>
                <w:rFonts w:ascii="Times New Roman" w:hAnsi="Times New Roman"/>
                <w:color w:val="000000"/>
                <w:sz w:val="22"/>
                <w:szCs w:val="22"/>
              </w:rPr>
            </w:pPr>
            <w:r w:rsidRPr="00513CAE">
              <w:rPr>
                <w:rFonts w:ascii="Times New Roman" w:hAnsi="Times New Roman"/>
                <w:color w:val="000000"/>
                <w:sz w:val="22"/>
                <w:szCs w:val="22"/>
              </w:rPr>
              <w:t xml:space="preserve">$22.45 </w:t>
            </w:r>
          </w:p>
        </w:tc>
      </w:tr>
      <w:tr w14:paraId="23009BC4" w14:textId="77777777" w:rsidTr="00830205">
        <w:tblPrEx>
          <w:tblW w:w="6403" w:type="dxa"/>
          <w:tblInd w:w="602" w:type="dxa"/>
          <w:tblLook w:val="04A0"/>
        </w:tblPrEx>
        <w:trPr>
          <w:trHeight w:val="315"/>
        </w:trPr>
        <w:tc>
          <w:tcPr>
            <w:tcW w:w="1813" w:type="dxa"/>
            <w:shd w:val="clear" w:color="000000" w:fill="FFFFFF"/>
            <w:vAlign w:val="center"/>
            <w:hideMark/>
          </w:tcPr>
          <w:p w:rsidR="00513CAE" w:rsidRPr="00513CAE" w:rsidP="00513CAE" w14:paraId="023FB82D" w14:textId="77777777">
            <w:pPr>
              <w:widowControl/>
              <w:autoSpaceDE/>
              <w:autoSpaceDN/>
              <w:adjustRightInd/>
              <w:rPr>
                <w:rFonts w:ascii="Times New Roman" w:hAnsi="Times New Roman"/>
                <w:color w:val="000000"/>
                <w:sz w:val="22"/>
                <w:szCs w:val="22"/>
              </w:rPr>
            </w:pPr>
            <w:r w:rsidRPr="00513CAE">
              <w:rPr>
                <w:rFonts w:ascii="Times New Roman" w:hAnsi="Times New Roman"/>
                <w:color w:val="000000"/>
                <w:sz w:val="22"/>
                <w:szCs w:val="22"/>
              </w:rPr>
              <w:t>20 to 100</w:t>
            </w:r>
          </w:p>
        </w:tc>
        <w:tc>
          <w:tcPr>
            <w:tcW w:w="1440" w:type="dxa"/>
            <w:shd w:val="clear" w:color="000000" w:fill="E0E0E0"/>
            <w:vAlign w:val="center"/>
            <w:hideMark/>
          </w:tcPr>
          <w:p w:rsidR="00513CAE" w:rsidRPr="00513CAE" w:rsidP="00513CAE" w14:paraId="61893D89" w14:textId="77777777">
            <w:pPr>
              <w:widowControl/>
              <w:autoSpaceDE/>
              <w:autoSpaceDN/>
              <w:adjustRightInd/>
              <w:jc w:val="center"/>
              <w:rPr>
                <w:rFonts w:ascii="Times New Roman" w:hAnsi="Times New Roman"/>
                <w:color w:val="000000"/>
                <w:sz w:val="22"/>
                <w:szCs w:val="22"/>
              </w:rPr>
            </w:pPr>
            <w:r w:rsidRPr="00513CAE">
              <w:rPr>
                <w:rFonts w:ascii="Times New Roman" w:hAnsi="Times New Roman"/>
                <w:color w:val="000000"/>
                <w:sz w:val="22"/>
                <w:szCs w:val="22"/>
              </w:rPr>
              <w:t xml:space="preserve">$5.94 </w:t>
            </w:r>
          </w:p>
        </w:tc>
        <w:tc>
          <w:tcPr>
            <w:tcW w:w="1350" w:type="dxa"/>
            <w:shd w:val="clear" w:color="000000" w:fill="E0E0E0"/>
            <w:vAlign w:val="center"/>
            <w:hideMark/>
          </w:tcPr>
          <w:p w:rsidR="00513CAE" w:rsidRPr="00513CAE" w:rsidP="00513CAE" w14:paraId="690A8A89" w14:textId="77777777">
            <w:pPr>
              <w:widowControl/>
              <w:autoSpaceDE/>
              <w:autoSpaceDN/>
              <w:adjustRightInd/>
              <w:jc w:val="center"/>
              <w:rPr>
                <w:rFonts w:ascii="Times New Roman" w:hAnsi="Times New Roman"/>
                <w:color w:val="000000"/>
                <w:sz w:val="22"/>
                <w:szCs w:val="22"/>
              </w:rPr>
            </w:pPr>
            <w:r w:rsidRPr="00513CAE">
              <w:rPr>
                <w:rFonts w:ascii="Times New Roman" w:hAnsi="Times New Roman"/>
                <w:color w:val="000000"/>
                <w:sz w:val="22"/>
                <w:szCs w:val="22"/>
              </w:rPr>
              <w:t xml:space="preserve">$8.96 </w:t>
            </w:r>
          </w:p>
        </w:tc>
        <w:tc>
          <w:tcPr>
            <w:tcW w:w="1800" w:type="dxa"/>
            <w:shd w:val="clear" w:color="000000" w:fill="FFFFFF"/>
            <w:vAlign w:val="center"/>
            <w:hideMark/>
          </w:tcPr>
          <w:p w:rsidR="00513CAE" w:rsidRPr="00513CAE" w:rsidP="00513CAE" w14:paraId="54718B7A" w14:textId="77777777">
            <w:pPr>
              <w:widowControl/>
              <w:autoSpaceDE/>
              <w:autoSpaceDN/>
              <w:adjustRightInd/>
              <w:jc w:val="right"/>
              <w:rPr>
                <w:rFonts w:ascii="Times New Roman" w:hAnsi="Times New Roman"/>
                <w:color w:val="000000"/>
                <w:sz w:val="22"/>
                <w:szCs w:val="22"/>
              </w:rPr>
            </w:pPr>
            <w:r w:rsidRPr="00513CAE">
              <w:rPr>
                <w:rFonts w:ascii="Times New Roman" w:hAnsi="Times New Roman"/>
                <w:color w:val="000000"/>
                <w:sz w:val="22"/>
                <w:szCs w:val="22"/>
              </w:rPr>
              <w:t xml:space="preserve">$14.89 </w:t>
            </w:r>
          </w:p>
        </w:tc>
      </w:tr>
      <w:tr w14:paraId="516672B2" w14:textId="77777777" w:rsidTr="00830205">
        <w:tblPrEx>
          <w:tblW w:w="6403" w:type="dxa"/>
          <w:tblInd w:w="602" w:type="dxa"/>
          <w:tblLook w:val="04A0"/>
        </w:tblPrEx>
        <w:trPr>
          <w:trHeight w:val="315"/>
        </w:trPr>
        <w:tc>
          <w:tcPr>
            <w:tcW w:w="1813" w:type="dxa"/>
            <w:shd w:val="clear" w:color="000000" w:fill="FFFFFF"/>
            <w:vAlign w:val="center"/>
            <w:hideMark/>
          </w:tcPr>
          <w:p w:rsidR="00513CAE" w:rsidRPr="00513CAE" w:rsidP="00513CAE" w14:paraId="69647CE0" w14:textId="77777777">
            <w:pPr>
              <w:widowControl/>
              <w:autoSpaceDE/>
              <w:autoSpaceDN/>
              <w:adjustRightInd/>
              <w:rPr>
                <w:rFonts w:ascii="Times New Roman" w:hAnsi="Times New Roman"/>
                <w:color w:val="000000"/>
                <w:sz w:val="22"/>
                <w:szCs w:val="22"/>
              </w:rPr>
            </w:pPr>
            <w:r w:rsidRPr="00513CAE">
              <w:rPr>
                <w:rFonts w:ascii="Times New Roman" w:hAnsi="Times New Roman"/>
                <w:color w:val="000000"/>
                <w:sz w:val="22"/>
                <w:szCs w:val="22"/>
              </w:rPr>
              <w:t>101+</w:t>
            </w:r>
          </w:p>
        </w:tc>
        <w:tc>
          <w:tcPr>
            <w:tcW w:w="1440" w:type="dxa"/>
            <w:shd w:val="clear" w:color="000000" w:fill="E0E0E0"/>
            <w:vAlign w:val="center"/>
            <w:hideMark/>
          </w:tcPr>
          <w:p w:rsidR="00513CAE" w:rsidRPr="00513CAE" w:rsidP="00513CAE" w14:paraId="4F1792F0" w14:textId="77777777">
            <w:pPr>
              <w:widowControl/>
              <w:autoSpaceDE/>
              <w:autoSpaceDN/>
              <w:adjustRightInd/>
              <w:jc w:val="center"/>
              <w:rPr>
                <w:rFonts w:ascii="Times New Roman" w:hAnsi="Times New Roman"/>
                <w:color w:val="000000"/>
                <w:sz w:val="22"/>
                <w:szCs w:val="22"/>
              </w:rPr>
            </w:pPr>
            <w:r w:rsidRPr="00513CAE">
              <w:rPr>
                <w:rFonts w:ascii="Times New Roman" w:hAnsi="Times New Roman"/>
                <w:color w:val="000000"/>
                <w:sz w:val="22"/>
                <w:szCs w:val="22"/>
              </w:rPr>
              <w:t xml:space="preserve">$3.02 </w:t>
            </w:r>
          </w:p>
        </w:tc>
        <w:tc>
          <w:tcPr>
            <w:tcW w:w="1350" w:type="dxa"/>
            <w:shd w:val="clear" w:color="000000" w:fill="E0E0E0"/>
            <w:vAlign w:val="center"/>
            <w:hideMark/>
          </w:tcPr>
          <w:p w:rsidR="00513CAE" w:rsidRPr="00513CAE" w:rsidP="00513CAE" w14:paraId="566CDACD" w14:textId="77777777">
            <w:pPr>
              <w:widowControl/>
              <w:autoSpaceDE/>
              <w:autoSpaceDN/>
              <w:adjustRightInd/>
              <w:jc w:val="center"/>
              <w:rPr>
                <w:rFonts w:ascii="Times New Roman" w:hAnsi="Times New Roman"/>
                <w:color w:val="000000"/>
                <w:sz w:val="22"/>
                <w:szCs w:val="22"/>
              </w:rPr>
            </w:pPr>
            <w:r w:rsidRPr="00513CAE">
              <w:rPr>
                <w:rFonts w:ascii="Times New Roman" w:hAnsi="Times New Roman"/>
                <w:color w:val="000000"/>
                <w:sz w:val="22"/>
                <w:szCs w:val="22"/>
              </w:rPr>
              <w:t xml:space="preserve">$4.42 </w:t>
            </w:r>
          </w:p>
        </w:tc>
        <w:tc>
          <w:tcPr>
            <w:tcW w:w="1800" w:type="dxa"/>
            <w:shd w:val="clear" w:color="000000" w:fill="FFFFFF"/>
            <w:vAlign w:val="center"/>
            <w:hideMark/>
          </w:tcPr>
          <w:p w:rsidR="00513CAE" w:rsidRPr="00513CAE" w:rsidP="00513CAE" w14:paraId="2912CD9B" w14:textId="77777777">
            <w:pPr>
              <w:widowControl/>
              <w:autoSpaceDE/>
              <w:autoSpaceDN/>
              <w:adjustRightInd/>
              <w:jc w:val="right"/>
              <w:rPr>
                <w:rFonts w:ascii="Times New Roman" w:hAnsi="Times New Roman"/>
                <w:color w:val="000000"/>
                <w:sz w:val="22"/>
                <w:szCs w:val="22"/>
              </w:rPr>
            </w:pPr>
            <w:r w:rsidRPr="00513CAE">
              <w:rPr>
                <w:rFonts w:ascii="Times New Roman" w:hAnsi="Times New Roman"/>
                <w:color w:val="000000"/>
                <w:sz w:val="22"/>
                <w:szCs w:val="22"/>
              </w:rPr>
              <w:t xml:space="preserve">$7.45 </w:t>
            </w:r>
          </w:p>
        </w:tc>
      </w:tr>
    </w:tbl>
    <w:p w:rsidR="00D46F6D" w:rsidRPr="00801A55" w:rsidP="00D46F6D" w14:paraId="131CE097" w14:textId="77777777">
      <w:pPr>
        <w:widowControl/>
        <w:tabs>
          <w:tab w:val="left" w:pos="360"/>
        </w:tabs>
        <w:ind w:left="720"/>
        <w:rPr>
          <w:rFonts w:ascii="Times New Roman" w:hAnsi="Times New Roman"/>
          <w:sz w:val="24"/>
        </w:rPr>
      </w:pPr>
    </w:p>
    <w:p w:rsidR="00D46F6D" w:rsidRPr="00801A55" w:rsidP="00D46F6D" w14:paraId="2133C774" w14:textId="1625165D">
      <w:pPr>
        <w:pStyle w:val="Caption"/>
        <w:keepNext/>
        <w:keepLines/>
        <w:spacing w:after="0"/>
        <w:ind w:left="360"/>
        <w:rPr>
          <w:rFonts w:ascii="Times New Roman" w:hAnsi="Times New Roman"/>
          <w:b/>
          <w:i w:val="0"/>
          <w:color w:val="auto"/>
          <w:sz w:val="22"/>
          <w:szCs w:val="22"/>
        </w:rPr>
      </w:pPr>
    </w:p>
    <w:p w:rsidR="00D46F6D" w:rsidP="00AE4C6A" w14:paraId="6D50B6B1" w14:textId="64560A51">
      <w:pPr>
        <w:widowControl/>
        <w:tabs>
          <w:tab w:val="left" w:pos="360"/>
        </w:tabs>
        <w:ind w:left="360"/>
        <w:rPr>
          <w:rFonts w:ascii="Times New Roman" w:hAnsi="Times New Roman"/>
          <w:sz w:val="24"/>
        </w:rPr>
      </w:pPr>
      <w:r w:rsidRPr="00801A55">
        <w:rPr>
          <w:rFonts w:ascii="Times New Roman" w:hAnsi="Times New Roman"/>
          <w:sz w:val="24"/>
        </w:rPr>
        <w:t xml:space="preserve">The total cost burden for all </w:t>
      </w:r>
      <w:r w:rsidR="008347AF">
        <w:rPr>
          <w:rFonts w:ascii="Times New Roman" w:hAnsi="Times New Roman"/>
          <w:sz w:val="24"/>
        </w:rPr>
        <w:t>HM</w:t>
      </w:r>
      <w:r w:rsidRPr="00801A55">
        <w:rPr>
          <w:rFonts w:ascii="Times New Roman" w:hAnsi="Times New Roman"/>
          <w:sz w:val="24"/>
        </w:rPr>
        <w:t xml:space="preserve"> carriers is estimated by applying the material cost per vehicle to the number of CMVs corresponding to its size category. This information is presented in Table </w:t>
      </w:r>
      <w:r w:rsidR="00331984">
        <w:rPr>
          <w:rFonts w:ascii="Times New Roman" w:hAnsi="Times New Roman"/>
          <w:sz w:val="24"/>
        </w:rPr>
        <w:t>11</w:t>
      </w:r>
      <w:r w:rsidRPr="00801A55">
        <w:rPr>
          <w:rFonts w:ascii="Times New Roman" w:hAnsi="Times New Roman"/>
          <w:sz w:val="24"/>
        </w:rPr>
        <w:t>. For example, the 1 to 6 carrier size category incurs a cost burden of $</w:t>
      </w:r>
      <w:r w:rsidR="00513CAE">
        <w:rPr>
          <w:rFonts w:ascii="Times New Roman" w:hAnsi="Times New Roman"/>
          <w:sz w:val="24"/>
        </w:rPr>
        <w:t>878,94</w:t>
      </w:r>
      <w:r w:rsidR="0056374E">
        <w:rPr>
          <w:rFonts w:ascii="Times New Roman" w:hAnsi="Times New Roman"/>
          <w:sz w:val="24"/>
        </w:rPr>
        <w:t>0</w:t>
      </w:r>
      <w:r w:rsidRPr="00801A55">
        <w:rPr>
          <w:rFonts w:ascii="Times New Roman" w:hAnsi="Times New Roman"/>
          <w:sz w:val="24"/>
        </w:rPr>
        <w:t xml:space="preserve"> (</w:t>
      </w:r>
      <w:r w:rsidR="00513CAE">
        <w:rPr>
          <w:rFonts w:ascii="Times New Roman" w:hAnsi="Times New Roman"/>
          <w:sz w:val="24"/>
        </w:rPr>
        <w:t>29,298</w:t>
      </w:r>
      <w:r w:rsidRPr="00801A55">
        <w:rPr>
          <w:rFonts w:ascii="Times New Roman" w:hAnsi="Times New Roman"/>
          <w:sz w:val="24"/>
        </w:rPr>
        <w:t xml:space="preserve"> imp</w:t>
      </w:r>
      <w:r w:rsidRPr="00801A55">
        <w:rPr>
          <w:rFonts w:ascii="Times New Roman" w:hAnsi="Times New Roman"/>
          <w:sz w:val="24"/>
        </w:rPr>
        <w:t xml:space="preserve">acted </w:t>
      </w:r>
      <w:r w:rsidR="000B2E9F">
        <w:rPr>
          <w:rFonts w:ascii="Times New Roman" w:hAnsi="Times New Roman"/>
          <w:sz w:val="24"/>
        </w:rPr>
        <w:t>carriers</w:t>
      </w:r>
      <w:r w:rsidRPr="00801A55">
        <w:rPr>
          <w:rFonts w:ascii="Times New Roman" w:hAnsi="Times New Roman"/>
          <w:sz w:val="24"/>
        </w:rPr>
        <w:t xml:space="preserve"> × $</w:t>
      </w:r>
      <w:r w:rsidR="00513CAE">
        <w:rPr>
          <w:rFonts w:ascii="Times New Roman" w:hAnsi="Times New Roman"/>
          <w:sz w:val="24"/>
        </w:rPr>
        <w:t>30.00</w:t>
      </w:r>
      <w:r w:rsidRPr="00801A55">
        <w:rPr>
          <w:rFonts w:ascii="Times New Roman" w:hAnsi="Times New Roman"/>
          <w:sz w:val="24"/>
        </w:rPr>
        <w:t xml:space="preserve"> per </w:t>
      </w:r>
      <w:r w:rsidR="000B2E9F">
        <w:rPr>
          <w:rFonts w:ascii="Times New Roman" w:hAnsi="Times New Roman"/>
          <w:sz w:val="24"/>
        </w:rPr>
        <w:t>carrier</w:t>
      </w:r>
      <w:r w:rsidRPr="00801A55">
        <w:rPr>
          <w:rFonts w:ascii="Times New Roman" w:hAnsi="Times New Roman"/>
          <w:sz w:val="24"/>
        </w:rPr>
        <w:t xml:space="preserve">). The total average annual cost burden for all categories of </w:t>
      </w:r>
      <w:r w:rsidR="008347AF">
        <w:rPr>
          <w:rFonts w:ascii="Times New Roman" w:hAnsi="Times New Roman"/>
          <w:sz w:val="24"/>
        </w:rPr>
        <w:t>HM</w:t>
      </w:r>
      <w:r w:rsidRPr="00801A55">
        <w:rPr>
          <w:rFonts w:ascii="Times New Roman" w:hAnsi="Times New Roman"/>
          <w:sz w:val="24"/>
        </w:rPr>
        <w:t xml:space="preserve"> carriers is </w:t>
      </w:r>
      <w:r w:rsidRPr="00801A55">
        <w:rPr>
          <w:rFonts w:ascii="Times New Roman" w:hAnsi="Times New Roman"/>
          <w:b/>
          <w:sz w:val="24"/>
        </w:rPr>
        <w:t>$</w:t>
      </w:r>
      <w:r w:rsidR="00513CAE">
        <w:rPr>
          <w:rFonts w:ascii="Times New Roman" w:hAnsi="Times New Roman"/>
          <w:b/>
          <w:sz w:val="24"/>
        </w:rPr>
        <w:t>5,228,96</w:t>
      </w:r>
      <w:r w:rsidR="0056374E">
        <w:rPr>
          <w:rFonts w:ascii="Times New Roman" w:hAnsi="Times New Roman"/>
          <w:b/>
          <w:sz w:val="24"/>
        </w:rPr>
        <w:t>8</w:t>
      </w:r>
      <w:r w:rsidRPr="00801A55">
        <w:rPr>
          <w:rFonts w:ascii="Times New Roman" w:hAnsi="Times New Roman"/>
          <w:sz w:val="24"/>
        </w:rPr>
        <w:t>.</w:t>
      </w:r>
    </w:p>
    <w:p w:rsidR="00D46F6D" w:rsidRPr="00801A55" w:rsidP="00D46F6D" w14:paraId="4C7DA34E" w14:textId="77777777">
      <w:pPr>
        <w:widowControl/>
        <w:tabs>
          <w:tab w:val="left" w:pos="360"/>
        </w:tabs>
        <w:ind w:left="360"/>
        <w:rPr>
          <w:rFonts w:ascii="Times New Roman" w:hAnsi="Times New Roman"/>
          <w:sz w:val="24"/>
        </w:rPr>
      </w:pPr>
    </w:p>
    <w:p w:rsidR="00D46F6D" w:rsidRPr="00801A55" w:rsidP="00D87FF0" w14:paraId="0AEEBCAF" w14:textId="53D69FB7">
      <w:pPr>
        <w:pStyle w:val="Caption"/>
        <w:keepNext/>
        <w:keepLines/>
        <w:widowControl/>
        <w:spacing w:after="0"/>
        <w:ind w:left="720"/>
        <w:rPr>
          <w:rFonts w:ascii="Times New Roman" w:hAnsi="Times New Roman"/>
          <w:b/>
          <w:i w:val="0"/>
          <w:color w:val="auto"/>
          <w:sz w:val="22"/>
          <w:szCs w:val="22"/>
        </w:rPr>
      </w:pPr>
      <w:r w:rsidRPr="00801A55">
        <w:rPr>
          <w:rFonts w:ascii="Times New Roman" w:hAnsi="Times New Roman"/>
          <w:b/>
          <w:i w:val="0"/>
          <w:color w:val="auto"/>
          <w:sz w:val="22"/>
          <w:szCs w:val="22"/>
        </w:rPr>
        <w:t xml:space="preserve">Table </w:t>
      </w:r>
      <w:r w:rsidR="00341649">
        <w:rPr>
          <w:rFonts w:ascii="Times New Roman" w:hAnsi="Times New Roman"/>
          <w:b/>
          <w:i w:val="0"/>
          <w:color w:val="auto"/>
          <w:sz w:val="22"/>
          <w:szCs w:val="22"/>
        </w:rPr>
        <w:t>11</w:t>
      </w:r>
      <w:r w:rsidRPr="00801A55">
        <w:rPr>
          <w:rFonts w:ascii="Times New Roman" w:hAnsi="Times New Roman"/>
          <w:b/>
          <w:i w:val="0"/>
          <w:color w:val="auto"/>
          <w:sz w:val="22"/>
          <w:szCs w:val="22"/>
        </w:rPr>
        <w:t xml:space="preserve">. Total Cost Burden to </w:t>
      </w:r>
      <w:r w:rsidR="008347AF">
        <w:rPr>
          <w:rFonts w:ascii="Times New Roman" w:hAnsi="Times New Roman"/>
          <w:b/>
          <w:i w:val="0"/>
          <w:color w:val="auto"/>
          <w:sz w:val="22"/>
          <w:szCs w:val="22"/>
        </w:rPr>
        <w:t>HM</w:t>
      </w:r>
      <w:r w:rsidRPr="00801A55">
        <w:rPr>
          <w:rFonts w:ascii="Times New Roman" w:hAnsi="Times New Roman"/>
          <w:b/>
          <w:i w:val="0"/>
          <w:color w:val="auto"/>
          <w:sz w:val="22"/>
          <w:szCs w:val="22"/>
        </w:rPr>
        <w:t xml:space="preserve"> Carriers</w:t>
      </w:r>
    </w:p>
    <w:tbl>
      <w:tblPr>
        <w:tblW w:w="8580" w:type="dxa"/>
        <w:tblInd w:w="597" w:type="dxa"/>
        <w:tblLook w:val="04A0"/>
      </w:tblPr>
      <w:tblGrid>
        <w:gridCol w:w="3180"/>
        <w:gridCol w:w="1520"/>
        <w:gridCol w:w="1420"/>
        <w:gridCol w:w="2460"/>
      </w:tblGrid>
      <w:tr w14:paraId="155C39B3" w14:textId="77777777" w:rsidTr="00D87FF0">
        <w:tblPrEx>
          <w:tblW w:w="8580" w:type="dxa"/>
          <w:tblInd w:w="597" w:type="dxa"/>
          <w:tblLook w:val="04A0"/>
        </w:tblPrEx>
        <w:trPr>
          <w:trHeight w:val="540"/>
        </w:trPr>
        <w:tc>
          <w:tcPr>
            <w:tcW w:w="3180" w:type="dxa"/>
            <w:vMerge w:val="restart"/>
            <w:tcBorders>
              <w:top w:val="single" w:sz="12" w:space="0" w:color="auto"/>
              <w:left w:val="single" w:sz="12" w:space="0" w:color="auto"/>
              <w:bottom w:val="single" w:sz="12" w:space="0" w:color="000000"/>
              <w:right w:val="single" w:sz="8" w:space="0" w:color="auto"/>
            </w:tcBorders>
            <w:shd w:val="clear" w:color="000000" w:fill="E0E0E0"/>
            <w:noWrap/>
            <w:vAlign w:val="center"/>
            <w:hideMark/>
          </w:tcPr>
          <w:p w:rsidR="00513CAE" w:rsidRPr="00513CAE" w:rsidP="00513CAE" w14:paraId="1648305E" w14:textId="77777777">
            <w:pPr>
              <w:widowControl/>
              <w:autoSpaceDE/>
              <w:autoSpaceDN/>
              <w:adjustRightInd/>
              <w:jc w:val="center"/>
              <w:rPr>
                <w:rFonts w:ascii="Times New Roman" w:hAnsi="Times New Roman"/>
                <w:b/>
                <w:bCs/>
                <w:color w:val="000000"/>
                <w:sz w:val="22"/>
                <w:szCs w:val="22"/>
              </w:rPr>
            </w:pPr>
            <w:r w:rsidRPr="00513CAE">
              <w:rPr>
                <w:rFonts w:ascii="Times New Roman" w:hAnsi="Times New Roman"/>
                <w:b/>
                <w:bCs/>
                <w:color w:val="000000"/>
                <w:sz w:val="22"/>
                <w:szCs w:val="22"/>
              </w:rPr>
              <w:t>Carrier Size</w:t>
            </w:r>
          </w:p>
        </w:tc>
        <w:tc>
          <w:tcPr>
            <w:tcW w:w="1520" w:type="dxa"/>
            <w:vMerge w:val="restart"/>
            <w:tcBorders>
              <w:top w:val="single" w:sz="12" w:space="0" w:color="auto"/>
              <w:left w:val="single" w:sz="8" w:space="0" w:color="auto"/>
              <w:bottom w:val="single" w:sz="12" w:space="0" w:color="000000"/>
              <w:right w:val="single" w:sz="8" w:space="0" w:color="auto"/>
            </w:tcBorders>
            <w:shd w:val="clear" w:color="000000" w:fill="E0E0E0"/>
            <w:vAlign w:val="center"/>
            <w:hideMark/>
          </w:tcPr>
          <w:p w:rsidR="00513CAE" w:rsidRPr="00513CAE" w:rsidP="00513CAE" w14:paraId="6A7438DF" w14:textId="77777777">
            <w:pPr>
              <w:widowControl/>
              <w:autoSpaceDE/>
              <w:autoSpaceDN/>
              <w:adjustRightInd/>
              <w:jc w:val="center"/>
              <w:rPr>
                <w:rFonts w:ascii="Times New Roman" w:hAnsi="Times New Roman"/>
                <w:b/>
                <w:bCs/>
                <w:color w:val="000000"/>
                <w:sz w:val="22"/>
                <w:szCs w:val="22"/>
              </w:rPr>
            </w:pPr>
            <w:r w:rsidRPr="00513CAE">
              <w:rPr>
                <w:rFonts w:ascii="Times New Roman" w:hAnsi="Times New Roman"/>
                <w:b/>
                <w:bCs/>
                <w:color w:val="000000"/>
                <w:sz w:val="22"/>
                <w:szCs w:val="22"/>
              </w:rPr>
              <w:t>Total Number of Impacted CMVs</w:t>
            </w:r>
          </w:p>
        </w:tc>
        <w:tc>
          <w:tcPr>
            <w:tcW w:w="1420" w:type="dxa"/>
            <w:tcBorders>
              <w:top w:val="single" w:sz="12" w:space="0" w:color="auto"/>
              <w:left w:val="nil"/>
              <w:bottom w:val="nil"/>
              <w:right w:val="single" w:sz="8" w:space="0" w:color="auto"/>
            </w:tcBorders>
            <w:shd w:val="clear" w:color="000000" w:fill="E0E0E0"/>
            <w:vAlign w:val="center"/>
            <w:hideMark/>
          </w:tcPr>
          <w:p w:rsidR="00513CAE" w:rsidRPr="00513CAE" w:rsidP="00513CAE" w14:paraId="07B6C218" w14:textId="77777777">
            <w:pPr>
              <w:widowControl/>
              <w:autoSpaceDE/>
              <w:autoSpaceDN/>
              <w:adjustRightInd/>
              <w:jc w:val="center"/>
              <w:rPr>
                <w:rFonts w:ascii="Times New Roman" w:hAnsi="Times New Roman"/>
                <w:b/>
                <w:bCs/>
                <w:color w:val="000000"/>
                <w:sz w:val="22"/>
                <w:szCs w:val="22"/>
              </w:rPr>
            </w:pPr>
            <w:r w:rsidRPr="00513CAE">
              <w:rPr>
                <w:rFonts w:ascii="Times New Roman" w:hAnsi="Times New Roman"/>
                <w:b/>
                <w:bCs/>
                <w:color w:val="000000"/>
                <w:sz w:val="22"/>
                <w:szCs w:val="22"/>
              </w:rPr>
              <w:t xml:space="preserve">Material Cost </w:t>
            </w:r>
          </w:p>
        </w:tc>
        <w:tc>
          <w:tcPr>
            <w:tcW w:w="2460" w:type="dxa"/>
            <w:vMerge w:val="restart"/>
            <w:tcBorders>
              <w:top w:val="single" w:sz="12" w:space="0" w:color="auto"/>
              <w:left w:val="single" w:sz="8" w:space="0" w:color="auto"/>
              <w:bottom w:val="single" w:sz="12" w:space="0" w:color="000000"/>
              <w:right w:val="single" w:sz="12" w:space="0" w:color="auto"/>
            </w:tcBorders>
            <w:shd w:val="clear" w:color="000000" w:fill="E0E0E0"/>
            <w:vAlign w:val="center"/>
            <w:hideMark/>
          </w:tcPr>
          <w:p w:rsidR="00513CAE" w:rsidRPr="00513CAE" w:rsidP="00513CAE" w14:paraId="0940C899" w14:textId="77777777">
            <w:pPr>
              <w:widowControl/>
              <w:autoSpaceDE/>
              <w:autoSpaceDN/>
              <w:adjustRightInd/>
              <w:jc w:val="center"/>
              <w:rPr>
                <w:rFonts w:ascii="Times New Roman" w:hAnsi="Times New Roman"/>
                <w:b/>
                <w:bCs/>
                <w:color w:val="000000"/>
                <w:sz w:val="22"/>
                <w:szCs w:val="22"/>
              </w:rPr>
            </w:pPr>
            <w:r w:rsidRPr="00513CAE">
              <w:rPr>
                <w:rFonts w:ascii="Times New Roman" w:hAnsi="Times New Roman"/>
                <w:b/>
                <w:bCs/>
                <w:color w:val="000000"/>
                <w:sz w:val="22"/>
                <w:szCs w:val="22"/>
              </w:rPr>
              <w:t>Total Cost Burden</w:t>
            </w:r>
          </w:p>
        </w:tc>
      </w:tr>
      <w:tr w14:paraId="66C10812" w14:textId="77777777" w:rsidTr="00D87FF0">
        <w:tblPrEx>
          <w:tblW w:w="8580" w:type="dxa"/>
          <w:tblInd w:w="597" w:type="dxa"/>
          <w:tblLook w:val="04A0"/>
        </w:tblPrEx>
        <w:trPr>
          <w:trHeight w:val="315"/>
        </w:trPr>
        <w:tc>
          <w:tcPr>
            <w:tcW w:w="3180" w:type="dxa"/>
            <w:vMerge/>
            <w:tcBorders>
              <w:top w:val="single" w:sz="12" w:space="0" w:color="auto"/>
              <w:left w:val="single" w:sz="12" w:space="0" w:color="auto"/>
              <w:bottom w:val="single" w:sz="12" w:space="0" w:color="000000"/>
              <w:right w:val="single" w:sz="8" w:space="0" w:color="auto"/>
            </w:tcBorders>
            <w:vAlign w:val="center"/>
            <w:hideMark/>
          </w:tcPr>
          <w:p w:rsidR="00513CAE" w:rsidRPr="00513CAE" w:rsidP="00513CAE" w14:paraId="0E1E50A3" w14:textId="77777777">
            <w:pPr>
              <w:widowControl/>
              <w:autoSpaceDE/>
              <w:autoSpaceDN/>
              <w:adjustRightInd/>
              <w:rPr>
                <w:rFonts w:ascii="Times New Roman" w:hAnsi="Times New Roman"/>
                <w:b/>
                <w:bCs/>
                <w:color w:val="000000"/>
                <w:sz w:val="22"/>
                <w:szCs w:val="22"/>
              </w:rPr>
            </w:pPr>
          </w:p>
        </w:tc>
        <w:tc>
          <w:tcPr>
            <w:tcW w:w="1520" w:type="dxa"/>
            <w:vMerge/>
            <w:tcBorders>
              <w:top w:val="single" w:sz="12" w:space="0" w:color="auto"/>
              <w:left w:val="single" w:sz="8" w:space="0" w:color="auto"/>
              <w:bottom w:val="single" w:sz="12" w:space="0" w:color="000000"/>
              <w:right w:val="single" w:sz="8" w:space="0" w:color="auto"/>
            </w:tcBorders>
            <w:vAlign w:val="center"/>
            <w:hideMark/>
          </w:tcPr>
          <w:p w:rsidR="00513CAE" w:rsidRPr="00513CAE" w:rsidP="00513CAE" w14:paraId="3C083111" w14:textId="77777777">
            <w:pPr>
              <w:widowControl/>
              <w:autoSpaceDE/>
              <w:autoSpaceDN/>
              <w:adjustRightInd/>
              <w:rPr>
                <w:rFonts w:ascii="Times New Roman" w:hAnsi="Times New Roman"/>
                <w:b/>
                <w:bCs/>
                <w:color w:val="000000"/>
                <w:sz w:val="22"/>
                <w:szCs w:val="22"/>
              </w:rPr>
            </w:pPr>
          </w:p>
        </w:tc>
        <w:tc>
          <w:tcPr>
            <w:tcW w:w="1420" w:type="dxa"/>
            <w:tcBorders>
              <w:top w:val="nil"/>
              <w:left w:val="nil"/>
              <w:bottom w:val="single" w:sz="12" w:space="0" w:color="auto"/>
              <w:right w:val="single" w:sz="8" w:space="0" w:color="auto"/>
            </w:tcBorders>
            <w:shd w:val="clear" w:color="000000" w:fill="E0E0E0"/>
            <w:vAlign w:val="center"/>
            <w:hideMark/>
          </w:tcPr>
          <w:p w:rsidR="00513CAE" w:rsidRPr="00513CAE" w:rsidP="00513CAE" w14:paraId="214F2754" w14:textId="77777777">
            <w:pPr>
              <w:widowControl/>
              <w:autoSpaceDE/>
              <w:autoSpaceDN/>
              <w:adjustRightInd/>
              <w:jc w:val="center"/>
              <w:rPr>
                <w:rFonts w:ascii="Times New Roman" w:hAnsi="Times New Roman"/>
                <w:b/>
                <w:bCs/>
                <w:color w:val="000000"/>
                <w:sz w:val="22"/>
                <w:szCs w:val="22"/>
              </w:rPr>
            </w:pPr>
            <w:r w:rsidRPr="00513CAE">
              <w:rPr>
                <w:rFonts w:ascii="Times New Roman" w:hAnsi="Times New Roman"/>
                <w:b/>
                <w:bCs/>
                <w:color w:val="000000"/>
                <w:sz w:val="22"/>
                <w:szCs w:val="22"/>
              </w:rPr>
              <w:t xml:space="preserve">per </w:t>
            </w:r>
            <w:r w:rsidRPr="00513CAE">
              <w:rPr>
                <w:rFonts w:ascii="Times New Roman" w:hAnsi="Times New Roman"/>
                <w:b/>
                <w:bCs/>
                <w:color w:val="000000"/>
                <w:sz w:val="22"/>
                <w:szCs w:val="22"/>
              </w:rPr>
              <w:t>CMV</w:t>
            </w:r>
          </w:p>
        </w:tc>
        <w:tc>
          <w:tcPr>
            <w:tcW w:w="2460" w:type="dxa"/>
            <w:vMerge/>
            <w:tcBorders>
              <w:top w:val="single" w:sz="12" w:space="0" w:color="auto"/>
              <w:left w:val="single" w:sz="8" w:space="0" w:color="auto"/>
              <w:bottom w:val="single" w:sz="12" w:space="0" w:color="000000"/>
              <w:right w:val="single" w:sz="12" w:space="0" w:color="auto"/>
            </w:tcBorders>
            <w:vAlign w:val="center"/>
            <w:hideMark/>
          </w:tcPr>
          <w:p w:rsidR="00513CAE" w:rsidRPr="00513CAE" w:rsidP="00513CAE" w14:paraId="74A4864C" w14:textId="77777777">
            <w:pPr>
              <w:widowControl/>
              <w:autoSpaceDE/>
              <w:autoSpaceDN/>
              <w:adjustRightInd/>
              <w:rPr>
                <w:rFonts w:ascii="Times New Roman" w:hAnsi="Times New Roman"/>
                <w:b/>
                <w:bCs/>
                <w:color w:val="000000"/>
                <w:sz w:val="22"/>
                <w:szCs w:val="22"/>
              </w:rPr>
            </w:pPr>
          </w:p>
        </w:tc>
      </w:tr>
      <w:tr w14:paraId="75411019" w14:textId="77777777" w:rsidTr="00D87FF0">
        <w:tblPrEx>
          <w:tblW w:w="8580" w:type="dxa"/>
          <w:tblInd w:w="597" w:type="dxa"/>
          <w:tblLook w:val="04A0"/>
        </w:tblPrEx>
        <w:trPr>
          <w:trHeight w:val="330"/>
        </w:trPr>
        <w:tc>
          <w:tcPr>
            <w:tcW w:w="3180" w:type="dxa"/>
            <w:tcBorders>
              <w:top w:val="nil"/>
              <w:left w:val="single" w:sz="12" w:space="0" w:color="auto"/>
              <w:bottom w:val="single" w:sz="8" w:space="0" w:color="auto"/>
              <w:right w:val="single" w:sz="8" w:space="0" w:color="auto"/>
            </w:tcBorders>
            <w:shd w:val="clear" w:color="auto" w:fill="auto"/>
            <w:vAlign w:val="center"/>
            <w:hideMark/>
          </w:tcPr>
          <w:p w:rsidR="00513CAE" w:rsidRPr="00513CAE" w:rsidP="00513CAE" w14:paraId="165F7B20" w14:textId="77777777">
            <w:pPr>
              <w:widowControl/>
              <w:autoSpaceDE/>
              <w:autoSpaceDN/>
              <w:adjustRightInd/>
              <w:rPr>
                <w:rFonts w:ascii="Times New Roman" w:hAnsi="Times New Roman"/>
                <w:color w:val="000000"/>
                <w:sz w:val="22"/>
                <w:szCs w:val="22"/>
              </w:rPr>
            </w:pPr>
            <w:r w:rsidRPr="00513CAE">
              <w:rPr>
                <w:rFonts w:ascii="Times New Roman" w:hAnsi="Times New Roman"/>
                <w:color w:val="000000"/>
                <w:sz w:val="22"/>
                <w:szCs w:val="22"/>
              </w:rPr>
              <w:t>1 to 6</w:t>
            </w:r>
          </w:p>
        </w:tc>
        <w:tc>
          <w:tcPr>
            <w:tcW w:w="1520" w:type="dxa"/>
            <w:tcBorders>
              <w:top w:val="nil"/>
              <w:left w:val="nil"/>
              <w:bottom w:val="single" w:sz="8" w:space="0" w:color="auto"/>
              <w:right w:val="single" w:sz="8" w:space="0" w:color="auto"/>
            </w:tcBorders>
            <w:shd w:val="clear" w:color="auto" w:fill="auto"/>
            <w:vAlign w:val="center"/>
            <w:hideMark/>
          </w:tcPr>
          <w:p w:rsidR="00513CAE" w:rsidRPr="00513CAE" w:rsidP="00513CAE" w14:paraId="68033345" w14:textId="77777777">
            <w:pPr>
              <w:widowControl/>
              <w:autoSpaceDE/>
              <w:autoSpaceDN/>
              <w:adjustRightInd/>
              <w:jc w:val="right"/>
              <w:rPr>
                <w:rFonts w:ascii="Times New Roman" w:hAnsi="Times New Roman"/>
                <w:color w:val="000000"/>
                <w:sz w:val="22"/>
                <w:szCs w:val="22"/>
              </w:rPr>
            </w:pPr>
            <w:r w:rsidRPr="00513CAE">
              <w:rPr>
                <w:rFonts w:ascii="Times New Roman" w:hAnsi="Times New Roman"/>
                <w:color w:val="000000"/>
                <w:sz w:val="22"/>
                <w:szCs w:val="22"/>
              </w:rPr>
              <w:t>29,298</w:t>
            </w:r>
          </w:p>
        </w:tc>
        <w:tc>
          <w:tcPr>
            <w:tcW w:w="1420" w:type="dxa"/>
            <w:tcBorders>
              <w:top w:val="nil"/>
              <w:left w:val="nil"/>
              <w:bottom w:val="single" w:sz="8" w:space="0" w:color="auto"/>
              <w:right w:val="single" w:sz="8" w:space="0" w:color="auto"/>
            </w:tcBorders>
            <w:shd w:val="clear" w:color="auto" w:fill="auto"/>
            <w:noWrap/>
            <w:vAlign w:val="center"/>
            <w:hideMark/>
          </w:tcPr>
          <w:p w:rsidR="00513CAE" w:rsidRPr="00513CAE" w:rsidP="00513CAE" w14:paraId="5DD2C431" w14:textId="77777777">
            <w:pPr>
              <w:widowControl/>
              <w:autoSpaceDE/>
              <w:autoSpaceDN/>
              <w:adjustRightInd/>
              <w:jc w:val="right"/>
              <w:rPr>
                <w:rFonts w:ascii="Times New Roman" w:hAnsi="Times New Roman"/>
                <w:color w:val="000000"/>
                <w:sz w:val="22"/>
                <w:szCs w:val="22"/>
              </w:rPr>
            </w:pPr>
            <w:r w:rsidRPr="00513CAE">
              <w:rPr>
                <w:rFonts w:ascii="Times New Roman" w:hAnsi="Times New Roman"/>
                <w:color w:val="000000"/>
                <w:sz w:val="22"/>
                <w:szCs w:val="22"/>
              </w:rPr>
              <w:t xml:space="preserve">$30.00 </w:t>
            </w:r>
          </w:p>
        </w:tc>
        <w:tc>
          <w:tcPr>
            <w:tcW w:w="2460" w:type="dxa"/>
            <w:tcBorders>
              <w:top w:val="nil"/>
              <w:left w:val="nil"/>
              <w:bottom w:val="single" w:sz="8" w:space="0" w:color="auto"/>
              <w:right w:val="single" w:sz="12" w:space="0" w:color="auto"/>
            </w:tcBorders>
            <w:shd w:val="clear" w:color="auto" w:fill="auto"/>
            <w:noWrap/>
            <w:vAlign w:val="center"/>
            <w:hideMark/>
          </w:tcPr>
          <w:p w:rsidR="00513CAE" w:rsidRPr="00513CAE" w:rsidP="00513CAE" w14:paraId="79BD7BBE" w14:textId="3F89DBE8">
            <w:pPr>
              <w:widowControl/>
              <w:autoSpaceDE/>
              <w:autoSpaceDN/>
              <w:adjustRightInd/>
              <w:jc w:val="right"/>
              <w:rPr>
                <w:rFonts w:ascii="Times New Roman" w:hAnsi="Times New Roman"/>
                <w:color w:val="000000"/>
                <w:sz w:val="22"/>
                <w:szCs w:val="22"/>
              </w:rPr>
            </w:pPr>
            <w:r w:rsidRPr="00513CAE">
              <w:rPr>
                <w:rFonts w:ascii="Times New Roman" w:hAnsi="Times New Roman"/>
                <w:color w:val="000000"/>
                <w:sz w:val="22"/>
                <w:szCs w:val="22"/>
              </w:rPr>
              <w:t>$878,94</w:t>
            </w:r>
            <w:r w:rsidR="0056374E">
              <w:rPr>
                <w:rFonts w:ascii="Times New Roman" w:hAnsi="Times New Roman"/>
                <w:color w:val="000000"/>
                <w:sz w:val="22"/>
                <w:szCs w:val="22"/>
              </w:rPr>
              <w:t>0</w:t>
            </w:r>
            <w:r w:rsidRPr="00513CAE">
              <w:rPr>
                <w:rFonts w:ascii="Times New Roman" w:hAnsi="Times New Roman"/>
                <w:color w:val="000000"/>
                <w:sz w:val="22"/>
                <w:szCs w:val="22"/>
              </w:rPr>
              <w:t xml:space="preserve"> </w:t>
            </w:r>
          </w:p>
        </w:tc>
      </w:tr>
      <w:tr w14:paraId="4EF1CA66" w14:textId="77777777" w:rsidTr="00D87FF0">
        <w:tblPrEx>
          <w:tblW w:w="8580" w:type="dxa"/>
          <w:tblInd w:w="597" w:type="dxa"/>
          <w:tblLook w:val="04A0"/>
        </w:tblPrEx>
        <w:trPr>
          <w:trHeight w:val="315"/>
        </w:trPr>
        <w:tc>
          <w:tcPr>
            <w:tcW w:w="3180" w:type="dxa"/>
            <w:tcBorders>
              <w:top w:val="nil"/>
              <w:left w:val="single" w:sz="12" w:space="0" w:color="auto"/>
              <w:bottom w:val="single" w:sz="8" w:space="0" w:color="auto"/>
              <w:right w:val="single" w:sz="8" w:space="0" w:color="auto"/>
            </w:tcBorders>
            <w:shd w:val="clear" w:color="auto" w:fill="auto"/>
            <w:vAlign w:val="center"/>
            <w:hideMark/>
          </w:tcPr>
          <w:p w:rsidR="00513CAE" w:rsidRPr="00513CAE" w:rsidP="00513CAE" w14:paraId="5C137475" w14:textId="77777777">
            <w:pPr>
              <w:widowControl/>
              <w:autoSpaceDE/>
              <w:autoSpaceDN/>
              <w:adjustRightInd/>
              <w:rPr>
                <w:rFonts w:ascii="Times New Roman" w:hAnsi="Times New Roman"/>
                <w:color w:val="000000"/>
                <w:sz w:val="22"/>
                <w:szCs w:val="22"/>
              </w:rPr>
            </w:pPr>
            <w:r w:rsidRPr="00513CAE">
              <w:rPr>
                <w:rFonts w:ascii="Times New Roman" w:hAnsi="Times New Roman"/>
                <w:color w:val="000000"/>
                <w:sz w:val="22"/>
                <w:szCs w:val="22"/>
              </w:rPr>
              <w:t>7 to 19</w:t>
            </w:r>
          </w:p>
        </w:tc>
        <w:tc>
          <w:tcPr>
            <w:tcW w:w="1520" w:type="dxa"/>
            <w:tcBorders>
              <w:top w:val="nil"/>
              <w:left w:val="nil"/>
              <w:bottom w:val="single" w:sz="8" w:space="0" w:color="auto"/>
              <w:right w:val="single" w:sz="8" w:space="0" w:color="auto"/>
            </w:tcBorders>
            <w:shd w:val="clear" w:color="auto" w:fill="auto"/>
            <w:vAlign w:val="center"/>
            <w:hideMark/>
          </w:tcPr>
          <w:p w:rsidR="00513CAE" w:rsidRPr="00513CAE" w:rsidP="00513CAE" w14:paraId="7167A390" w14:textId="77777777">
            <w:pPr>
              <w:widowControl/>
              <w:autoSpaceDE/>
              <w:autoSpaceDN/>
              <w:adjustRightInd/>
              <w:jc w:val="right"/>
              <w:rPr>
                <w:rFonts w:ascii="Times New Roman" w:hAnsi="Times New Roman"/>
                <w:color w:val="000000"/>
                <w:sz w:val="22"/>
                <w:szCs w:val="22"/>
              </w:rPr>
            </w:pPr>
            <w:r w:rsidRPr="00513CAE">
              <w:rPr>
                <w:rFonts w:ascii="Times New Roman" w:hAnsi="Times New Roman"/>
                <w:color w:val="000000"/>
                <w:sz w:val="22"/>
                <w:szCs w:val="22"/>
              </w:rPr>
              <w:t>18,765</w:t>
            </w:r>
          </w:p>
        </w:tc>
        <w:tc>
          <w:tcPr>
            <w:tcW w:w="1420" w:type="dxa"/>
            <w:tcBorders>
              <w:top w:val="nil"/>
              <w:left w:val="nil"/>
              <w:bottom w:val="single" w:sz="8" w:space="0" w:color="auto"/>
              <w:right w:val="single" w:sz="8" w:space="0" w:color="auto"/>
            </w:tcBorders>
            <w:shd w:val="clear" w:color="auto" w:fill="auto"/>
            <w:noWrap/>
            <w:vAlign w:val="center"/>
            <w:hideMark/>
          </w:tcPr>
          <w:p w:rsidR="00513CAE" w:rsidRPr="00513CAE" w:rsidP="00513CAE" w14:paraId="2FFABD34" w14:textId="77777777">
            <w:pPr>
              <w:widowControl/>
              <w:autoSpaceDE/>
              <w:autoSpaceDN/>
              <w:adjustRightInd/>
              <w:jc w:val="right"/>
              <w:rPr>
                <w:rFonts w:ascii="Times New Roman" w:hAnsi="Times New Roman"/>
                <w:color w:val="000000"/>
                <w:sz w:val="22"/>
                <w:szCs w:val="22"/>
              </w:rPr>
            </w:pPr>
            <w:r w:rsidRPr="00513CAE">
              <w:rPr>
                <w:rFonts w:ascii="Times New Roman" w:hAnsi="Times New Roman"/>
                <w:color w:val="000000"/>
                <w:sz w:val="22"/>
                <w:szCs w:val="22"/>
              </w:rPr>
              <w:t xml:space="preserve">$22.45 </w:t>
            </w:r>
          </w:p>
        </w:tc>
        <w:tc>
          <w:tcPr>
            <w:tcW w:w="2460" w:type="dxa"/>
            <w:tcBorders>
              <w:top w:val="nil"/>
              <w:left w:val="nil"/>
              <w:bottom w:val="single" w:sz="8" w:space="0" w:color="auto"/>
              <w:right w:val="single" w:sz="12" w:space="0" w:color="auto"/>
            </w:tcBorders>
            <w:shd w:val="clear" w:color="auto" w:fill="auto"/>
            <w:noWrap/>
            <w:vAlign w:val="center"/>
            <w:hideMark/>
          </w:tcPr>
          <w:p w:rsidR="00513CAE" w:rsidRPr="00513CAE" w:rsidP="00513CAE" w14:paraId="41395154" w14:textId="26C62BB3">
            <w:pPr>
              <w:widowControl/>
              <w:autoSpaceDE/>
              <w:autoSpaceDN/>
              <w:adjustRightInd/>
              <w:jc w:val="right"/>
              <w:rPr>
                <w:rFonts w:ascii="Times New Roman" w:hAnsi="Times New Roman"/>
                <w:color w:val="000000"/>
                <w:sz w:val="22"/>
                <w:szCs w:val="22"/>
              </w:rPr>
            </w:pPr>
            <w:r w:rsidRPr="00513CAE">
              <w:rPr>
                <w:rFonts w:ascii="Times New Roman" w:hAnsi="Times New Roman"/>
                <w:color w:val="000000"/>
                <w:sz w:val="22"/>
                <w:szCs w:val="22"/>
              </w:rPr>
              <w:t>$421,27</w:t>
            </w:r>
            <w:r w:rsidR="0056374E">
              <w:rPr>
                <w:rFonts w:ascii="Times New Roman" w:hAnsi="Times New Roman"/>
                <w:color w:val="000000"/>
                <w:sz w:val="22"/>
                <w:szCs w:val="22"/>
              </w:rPr>
              <w:t>4</w:t>
            </w:r>
            <w:r w:rsidRPr="00513CAE">
              <w:rPr>
                <w:rFonts w:ascii="Times New Roman" w:hAnsi="Times New Roman"/>
                <w:color w:val="000000"/>
                <w:sz w:val="22"/>
                <w:szCs w:val="22"/>
              </w:rPr>
              <w:t xml:space="preserve"> </w:t>
            </w:r>
          </w:p>
        </w:tc>
      </w:tr>
      <w:tr w14:paraId="139E96ED" w14:textId="77777777" w:rsidTr="00D87FF0">
        <w:tblPrEx>
          <w:tblW w:w="8580" w:type="dxa"/>
          <w:tblInd w:w="597" w:type="dxa"/>
          <w:tblLook w:val="04A0"/>
        </w:tblPrEx>
        <w:trPr>
          <w:trHeight w:val="315"/>
        </w:trPr>
        <w:tc>
          <w:tcPr>
            <w:tcW w:w="3180" w:type="dxa"/>
            <w:tcBorders>
              <w:top w:val="nil"/>
              <w:left w:val="single" w:sz="12" w:space="0" w:color="auto"/>
              <w:bottom w:val="single" w:sz="8" w:space="0" w:color="auto"/>
              <w:right w:val="single" w:sz="8" w:space="0" w:color="auto"/>
            </w:tcBorders>
            <w:shd w:val="clear" w:color="auto" w:fill="auto"/>
            <w:vAlign w:val="center"/>
            <w:hideMark/>
          </w:tcPr>
          <w:p w:rsidR="00513CAE" w:rsidRPr="00513CAE" w:rsidP="00513CAE" w14:paraId="2CEE7E74" w14:textId="77777777">
            <w:pPr>
              <w:widowControl/>
              <w:autoSpaceDE/>
              <w:autoSpaceDN/>
              <w:adjustRightInd/>
              <w:rPr>
                <w:rFonts w:ascii="Times New Roman" w:hAnsi="Times New Roman"/>
                <w:color w:val="000000"/>
                <w:sz w:val="22"/>
                <w:szCs w:val="22"/>
              </w:rPr>
            </w:pPr>
            <w:r w:rsidRPr="00513CAE">
              <w:rPr>
                <w:rFonts w:ascii="Times New Roman" w:hAnsi="Times New Roman"/>
                <w:color w:val="000000"/>
                <w:sz w:val="22"/>
                <w:szCs w:val="22"/>
              </w:rPr>
              <w:t>20 to 100</w:t>
            </w:r>
          </w:p>
        </w:tc>
        <w:tc>
          <w:tcPr>
            <w:tcW w:w="1520" w:type="dxa"/>
            <w:tcBorders>
              <w:top w:val="nil"/>
              <w:left w:val="nil"/>
              <w:bottom w:val="single" w:sz="8" w:space="0" w:color="auto"/>
              <w:right w:val="single" w:sz="8" w:space="0" w:color="auto"/>
            </w:tcBorders>
            <w:shd w:val="clear" w:color="auto" w:fill="auto"/>
            <w:vAlign w:val="center"/>
            <w:hideMark/>
          </w:tcPr>
          <w:p w:rsidR="00513CAE" w:rsidRPr="00513CAE" w:rsidP="00513CAE" w14:paraId="5475E1FC" w14:textId="77777777">
            <w:pPr>
              <w:widowControl/>
              <w:autoSpaceDE/>
              <w:autoSpaceDN/>
              <w:adjustRightInd/>
              <w:jc w:val="right"/>
              <w:rPr>
                <w:rFonts w:ascii="Times New Roman" w:hAnsi="Times New Roman"/>
                <w:color w:val="000000"/>
                <w:sz w:val="22"/>
                <w:szCs w:val="22"/>
              </w:rPr>
            </w:pPr>
            <w:r w:rsidRPr="00513CAE">
              <w:rPr>
                <w:rFonts w:ascii="Times New Roman" w:hAnsi="Times New Roman"/>
                <w:color w:val="000000"/>
                <w:sz w:val="22"/>
                <w:szCs w:val="22"/>
              </w:rPr>
              <w:t>21,941</w:t>
            </w:r>
          </w:p>
        </w:tc>
        <w:tc>
          <w:tcPr>
            <w:tcW w:w="1420" w:type="dxa"/>
            <w:tcBorders>
              <w:top w:val="nil"/>
              <w:left w:val="nil"/>
              <w:bottom w:val="single" w:sz="8" w:space="0" w:color="auto"/>
              <w:right w:val="single" w:sz="8" w:space="0" w:color="auto"/>
            </w:tcBorders>
            <w:shd w:val="clear" w:color="auto" w:fill="auto"/>
            <w:noWrap/>
            <w:vAlign w:val="center"/>
            <w:hideMark/>
          </w:tcPr>
          <w:p w:rsidR="00513CAE" w:rsidRPr="00513CAE" w:rsidP="00513CAE" w14:paraId="496B6314" w14:textId="77777777">
            <w:pPr>
              <w:widowControl/>
              <w:autoSpaceDE/>
              <w:autoSpaceDN/>
              <w:adjustRightInd/>
              <w:jc w:val="right"/>
              <w:rPr>
                <w:rFonts w:ascii="Times New Roman" w:hAnsi="Times New Roman"/>
                <w:color w:val="000000"/>
                <w:sz w:val="22"/>
                <w:szCs w:val="22"/>
              </w:rPr>
            </w:pPr>
            <w:r w:rsidRPr="00513CAE">
              <w:rPr>
                <w:rFonts w:ascii="Times New Roman" w:hAnsi="Times New Roman"/>
                <w:color w:val="000000"/>
                <w:sz w:val="22"/>
                <w:szCs w:val="22"/>
              </w:rPr>
              <w:t xml:space="preserve">$14.89 </w:t>
            </w:r>
          </w:p>
        </w:tc>
        <w:tc>
          <w:tcPr>
            <w:tcW w:w="2460" w:type="dxa"/>
            <w:tcBorders>
              <w:top w:val="nil"/>
              <w:left w:val="nil"/>
              <w:bottom w:val="single" w:sz="8" w:space="0" w:color="auto"/>
              <w:right w:val="single" w:sz="12" w:space="0" w:color="auto"/>
            </w:tcBorders>
            <w:shd w:val="clear" w:color="auto" w:fill="auto"/>
            <w:noWrap/>
            <w:vAlign w:val="center"/>
            <w:hideMark/>
          </w:tcPr>
          <w:p w:rsidR="00513CAE" w:rsidRPr="00513CAE" w:rsidP="00513CAE" w14:paraId="37C4CAA3" w14:textId="1B873265">
            <w:pPr>
              <w:widowControl/>
              <w:autoSpaceDE/>
              <w:autoSpaceDN/>
              <w:adjustRightInd/>
              <w:jc w:val="right"/>
              <w:rPr>
                <w:rFonts w:ascii="Times New Roman" w:hAnsi="Times New Roman"/>
                <w:color w:val="000000"/>
                <w:sz w:val="22"/>
                <w:szCs w:val="22"/>
              </w:rPr>
            </w:pPr>
            <w:r w:rsidRPr="00513CAE">
              <w:rPr>
                <w:rFonts w:ascii="Times New Roman" w:hAnsi="Times New Roman"/>
                <w:color w:val="000000"/>
                <w:sz w:val="22"/>
                <w:szCs w:val="22"/>
              </w:rPr>
              <w:t>$326,</w:t>
            </w:r>
            <w:r w:rsidR="0056374E">
              <w:rPr>
                <w:rFonts w:ascii="Times New Roman" w:hAnsi="Times New Roman"/>
                <w:color w:val="000000"/>
                <w:sz w:val="22"/>
                <w:szCs w:val="22"/>
              </w:rPr>
              <w:t>701</w:t>
            </w:r>
            <w:r w:rsidRPr="00513CAE">
              <w:rPr>
                <w:rFonts w:ascii="Times New Roman" w:hAnsi="Times New Roman"/>
                <w:color w:val="000000"/>
                <w:sz w:val="22"/>
                <w:szCs w:val="22"/>
              </w:rPr>
              <w:t xml:space="preserve"> </w:t>
            </w:r>
          </w:p>
        </w:tc>
      </w:tr>
      <w:tr w14:paraId="103D7F9C" w14:textId="77777777" w:rsidTr="00D87FF0">
        <w:tblPrEx>
          <w:tblW w:w="8580" w:type="dxa"/>
          <w:tblInd w:w="597" w:type="dxa"/>
          <w:tblLook w:val="04A0"/>
        </w:tblPrEx>
        <w:trPr>
          <w:trHeight w:val="315"/>
        </w:trPr>
        <w:tc>
          <w:tcPr>
            <w:tcW w:w="3180" w:type="dxa"/>
            <w:tcBorders>
              <w:top w:val="nil"/>
              <w:left w:val="single" w:sz="12" w:space="0" w:color="auto"/>
              <w:bottom w:val="single" w:sz="12" w:space="0" w:color="auto"/>
              <w:right w:val="single" w:sz="8" w:space="0" w:color="auto"/>
            </w:tcBorders>
            <w:shd w:val="clear" w:color="auto" w:fill="auto"/>
            <w:vAlign w:val="center"/>
            <w:hideMark/>
          </w:tcPr>
          <w:p w:rsidR="00513CAE" w:rsidRPr="00513CAE" w:rsidP="00513CAE" w14:paraId="4610AF0E" w14:textId="77777777">
            <w:pPr>
              <w:widowControl/>
              <w:autoSpaceDE/>
              <w:autoSpaceDN/>
              <w:adjustRightInd/>
              <w:rPr>
                <w:rFonts w:ascii="Times New Roman" w:hAnsi="Times New Roman"/>
                <w:color w:val="000000"/>
                <w:sz w:val="22"/>
                <w:szCs w:val="22"/>
              </w:rPr>
            </w:pPr>
            <w:r w:rsidRPr="00513CAE">
              <w:rPr>
                <w:rFonts w:ascii="Times New Roman" w:hAnsi="Times New Roman"/>
                <w:color w:val="000000"/>
                <w:sz w:val="22"/>
                <w:szCs w:val="22"/>
              </w:rPr>
              <w:t>101+</w:t>
            </w:r>
          </w:p>
        </w:tc>
        <w:tc>
          <w:tcPr>
            <w:tcW w:w="1520" w:type="dxa"/>
            <w:tcBorders>
              <w:top w:val="nil"/>
              <w:left w:val="nil"/>
              <w:bottom w:val="single" w:sz="12" w:space="0" w:color="auto"/>
              <w:right w:val="single" w:sz="8" w:space="0" w:color="auto"/>
            </w:tcBorders>
            <w:shd w:val="clear" w:color="auto" w:fill="auto"/>
            <w:vAlign w:val="center"/>
            <w:hideMark/>
          </w:tcPr>
          <w:p w:rsidR="00513CAE" w:rsidRPr="00513CAE" w:rsidP="00513CAE" w14:paraId="09188554" w14:textId="77777777">
            <w:pPr>
              <w:widowControl/>
              <w:autoSpaceDE/>
              <w:autoSpaceDN/>
              <w:adjustRightInd/>
              <w:jc w:val="right"/>
              <w:rPr>
                <w:rFonts w:ascii="Times New Roman" w:hAnsi="Times New Roman"/>
                <w:color w:val="000000"/>
                <w:sz w:val="22"/>
                <w:szCs w:val="22"/>
              </w:rPr>
            </w:pPr>
            <w:r w:rsidRPr="00513CAE">
              <w:rPr>
                <w:rFonts w:ascii="Times New Roman" w:hAnsi="Times New Roman"/>
                <w:color w:val="000000"/>
                <w:sz w:val="22"/>
                <w:szCs w:val="22"/>
              </w:rPr>
              <w:t>483,497</w:t>
            </w:r>
          </w:p>
        </w:tc>
        <w:tc>
          <w:tcPr>
            <w:tcW w:w="1420" w:type="dxa"/>
            <w:tcBorders>
              <w:top w:val="nil"/>
              <w:left w:val="nil"/>
              <w:bottom w:val="single" w:sz="12" w:space="0" w:color="auto"/>
              <w:right w:val="single" w:sz="8" w:space="0" w:color="auto"/>
            </w:tcBorders>
            <w:shd w:val="clear" w:color="auto" w:fill="auto"/>
            <w:noWrap/>
            <w:vAlign w:val="center"/>
            <w:hideMark/>
          </w:tcPr>
          <w:p w:rsidR="00513CAE" w:rsidRPr="00513CAE" w:rsidP="00513CAE" w14:paraId="0CBFA7CF" w14:textId="77777777">
            <w:pPr>
              <w:widowControl/>
              <w:autoSpaceDE/>
              <w:autoSpaceDN/>
              <w:adjustRightInd/>
              <w:jc w:val="right"/>
              <w:rPr>
                <w:rFonts w:ascii="Times New Roman" w:hAnsi="Times New Roman"/>
                <w:color w:val="000000"/>
                <w:sz w:val="22"/>
                <w:szCs w:val="22"/>
              </w:rPr>
            </w:pPr>
            <w:r w:rsidRPr="00513CAE">
              <w:rPr>
                <w:rFonts w:ascii="Times New Roman" w:hAnsi="Times New Roman"/>
                <w:color w:val="000000"/>
                <w:sz w:val="22"/>
                <w:szCs w:val="22"/>
              </w:rPr>
              <w:t xml:space="preserve">$7.45 </w:t>
            </w:r>
          </w:p>
        </w:tc>
        <w:tc>
          <w:tcPr>
            <w:tcW w:w="2460" w:type="dxa"/>
            <w:tcBorders>
              <w:top w:val="nil"/>
              <w:left w:val="nil"/>
              <w:bottom w:val="single" w:sz="8" w:space="0" w:color="auto"/>
              <w:right w:val="single" w:sz="12" w:space="0" w:color="auto"/>
            </w:tcBorders>
            <w:shd w:val="clear" w:color="auto" w:fill="auto"/>
            <w:noWrap/>
            <w:vAlign w:val="center"/>
            <w:hideMark/>
          </w:tcPr>
          <w:p w:rsidR="00513CAE" w:rsidRPr="00513CAE" w:rsidP="00513CAE" w14:paraId="2F955DD5" w14:textId="2CA5014B">
            <w:pPr>
              <w:widowControl/>
              <w:autoSpaceDE/>
              <w:autoSpaceDN/>
              <w:adjustRightInd/>
              <w:jc w:val="right"/>
              <w:rPr>
                <w:rFonts w:ascii="Times New Roman" w:hAnsi="Times New Roman"/>
                <w:color w:val="000000"/>
                <w:sz w:val="22"/>
                <w:szCs w:val="22"/>
              </w:rPr>
            </w:pPr>
            <w:r w:rsidRPr="00513CAE">
              <w:rPr>
                <w:rFonts w:ascii="Times New Roman" w:hAnsi="Times New Roman"/>
                <w:color w:val="000000"/>
                <w:sz w:val="22"/>
                <w:szCs w:val="22"/>
              </w:rPr>
              <w:t>$3,602,05</w:t>
            </w:r>
            <w:r w:rsidR="0056374E">
              <w:rPr>
                <w:rFonts w:ascii="Times New Roman" w:hAnsi="Times New Roman"/>
                <w:color w:val="000000"/>
                <w:sz w:val="22"/>
                <w:szCs w:val="22"/>
              </w:rPr>
              <w:t>3</w:t>
            </w:r>
            <w:r w:rsidRPr="00513CAE">
              <w:rPr>
                <w:rFonts w:ascii="Times New Roman" w:hAnsi="Times New Roman"/>
                <w:color w:val="000000"/>
                <w:sz w:val="22"/>
                <w:szCs w:val="22"/>
              </w:rPr>
              <w:t xml:space="preserve"> </w:t>
            </w:r>
          </w:p>
        </w:tc>
      </w:tr>
      <w:tr w14:paraId="56F4C817" w14:textId="77777777" w:rsidTr="00D87FF0">
        <w:tblPrEx>
          <w:tblW w:w="8580" w:type="dxa"/>
          <w:tblInd w:w="597" w:type="dxa"/>
          <w:tblLook w:val="04A0"/>
        </w:tblPrEx>
        <w:trPr>
          <w:trHeight w:val="330"/>
        </w:trPr>
        <w:tc>
          <w:tcPr>
            <w:tcW w:w="3180" w:type="dxa"/>
            <w:tcBorders>
              <w:top w:val="nil"/>
              <w:left w:val="single" w:sz="12" w:space="0" w:color="auto"/>
              <w:bottom w:val="single" w:sz="12" w:space="0" w:color="auto"/>
              <w:right w:val="single" w:sz="8" w:space="0" w:color="auto"/>
            </w:tcBorders>
            <w:shd w:val="clear" w:color="auto" w:fill="auto"/>
            <w:vAlign w:val="center"/>
            <w:hideMark/>
          </w:tcPr>
          <w:p w:rsidR="00513CAE" w:rsidRPr="00513CAE" w:rsidP="00513CAE" w14:paraId="2255453C" w14:textId="77777777">
            <w:pPr>
              <w:widowControl/>
              <w:autoSpaceDE/>
              <w:autoSpaceDN/>
              <w:adjustRightInd/>
              <w:rPr>
                <w:rFonts w:ascii="Times New Roman" w:hAnsi="Times New Roman"/>
                <w:b/>
                <w:bCs/>
                <w:color w:val="000000"/>
                <w:sz w:val="22"/>
                <w:szCs w:val="22"/>
              </w:rPr>
            </w:pPr>
            <w:r w:rsidRPr="00513CAE">
              <w:rPr>
                <w:rFonts w:ascii="Times New Roman" w:hAnsi="Times New Roman"/>
                <w:b/>
                <w:bCs/>
                <w:color w:val="000000"/>
                <w:sz w:val="22"/>
                <w:szCs w:val="22"/>
              </w:rPr>
              <w:t>Total</w:t>
            </w:r>
          </w:p>
        </w:tc>
        <w:tc>
          <w:tcPr>
            <w:tcW w:w="1520" w:type="dxa"/>
            <w:tcBorders>
              <w:top w:val="nil"/>
              <w:left w:val="nil"/>
              <w:bottom w:val="single" w:sz="12" w:space="0" w:color="auto"/>
              <w:right w:val="single" w:sz="8" w:space="0" w:color="auto"/>
            </w:tcBorders>
            <w:shd w:val="clear" w:color="auto" w:fill="auto"/>
            <w:vAlign w:val="center"/>
            <w:hideMark/>
          </w:tcPr>
          <w:p w:rsidR="00513CAE" w:rsidRPr="00513CAE" w:rsidP="00513CAE" w14:paraId="3C4DE62A" w14:textId="77777777">
            <w:pPr>
              <w:widowControl/>
              <w:autoSpaceDE/>
              <w:autoSpaceDN/>
              <w:adjustRightInd/>
              <w:jc w:val="right"/>
              <w:rPr>
                <w:rFonts w:ascii="Times New Roman" w:hAnsi="Times New Roman"/>
                <w:b/>
                <w:bCs/>
                <w:color w:val="000000"/>
                <w:sz w:val="22"/>
                <w:szCs w:val="22"/>
              </w:rPr>
            </w:pPr>
            <w:r w:rsidRPr="00513CAE">
              <w:rPr>
                <w:rFonts w:ascii="Times New Roman" w:hAnsi="Times New Roman"/>
                <w:b/>
                <w:bCs/>
                <w:color w:val="000000"/>
                <w:sz w:val="22"/>
                <w:szCs w:val="22"/>
              </w:rPr>
              <w:t>553,501</w:t>
            </w:r>
          </w:p>
        </w:tc>
        <w:tc>
          <w:tcPr>
            <w:tcW w:w="1420" w:type="dxa"/>
            <w:tcBorders>
              <w:top w:val="nil"/>
              <w:left w:val="nil"/>
              <w:bottom w:val="single" w:sz="12" w:space="0" w:color="auto"/>
              <w:right w:val="single" w:sz="8" w:space="0" w:color="auto"/>
            </w:tcBorders>
            <w:shd w:val="clear" w:color="auto" w:fill="auto"/>
            <w:noWrap/>
            <w:vAlign w:val="center"/>
            <w:hideMark/>
          </w:tcPr>
          <w:p w:rsidR="00513CAE" w:rsidRPr="00513CAE" w:rsidP="00513CAE" w14:paraId="1383AB28" w14:textId="77777777">
            <w:pPr>
              <w:widowControl/>
              <w:autoSpaceDE/>
              <w:autoSpaceDN/>
              <w:adjustRightInd/>
              <w:jc w:val="right"/>
              <w:rPr>
                <w:rFonts w:ascii="Times New Roman" w:hAnsi="Times New Roman"/>
                <w:b/>
                <w:bCs/>
                <w:color w:val="000000"/>
                <w:sz w:val="22"/>
                <w:szCs w:val="22"/>
              </w:rPr>
            </w:pPr>
            <w:r w:rsidRPr="00513CAE">
              <w:rPr>
                <w:rFonts w:ascii="Times New Roman" w:hAnsi="Times New Roman"/>
                <w:b/>
                <w:bCs/>
                <w:color w:val="000000"/>
                <w:sz w:val="22"/>
                <w:szCs w:val="22"/>
              </w:rPr>
              <w:t>-</w:t>
            </w:r>
          </w:p>
        </w:tc>
        <w:tc>
          <w:tcPr>
            <w:tcW w:w="2460" w:type="dxa"/>
            <w:tcBorders>
              <w:top w:val="nil"/>
              <w:left w:val="nil"/>
              <w:bottom w:val="single" w:sz="12" w:space="0" w:color="auto"/>
              <w:right w:val="single" w:sz="12" w:space="0" w:color="auto"/>
            </w:tcBorders>
            <w:shd w:val="clear" w:color="auto" w:fill="auto"/>
            <w:noWrap/>
            <w:vAlign w:val="center"/>
            <w:hideMark/>
          </w:tcPr>
          <w:p w:rsidR="00513CAE" w:rsidRPr="00513CAE" w:rsidP="00513CAE" w14:paraId="3D49E577" w14:textId="512F615A">
            <w:pPr>
              <w:widowControl/>
              <w:autoSpaceDE/>
              <w:autoSpaceDN/>
              <w:adjustRightInd/>
              <w:jc w:val="right"/>
              <w:rPr>
                <w:rFonts w:ascii="Times New Roman" w:hAnsi="Times New Roman"/>
                <w:b/>
                <w:bCs/>
                <w:color w:val="000000"/>
                <w:sz w:val="22"/>
                <w:szCs w:val="22"/>
              </w:rPr>
            </w:pPr>
            <w:r w:rsidRPr="00513CAE">
              <w:rPr>
                <w:rFonts w:ascii="Times New Roman" w:hAnsi="Times New Roman"/>
                <w:b/>
                <w:bCs/>
                <w:color w:val="000000"/>
                <w:sz w:val="22"/>
                <w:szCs w:val="22"/>
              </w:rPr>
              <w:t>$5,228,96</w:t>
            </w:r>
            <w:r w:rsidR="0056374E">
              <w:rPr>
                <w:rFonts w:ascii="Times New Roman" w:hAnsi="Times New Roman"/>
                <w:b/>
                <w:bCs/>
                <w:color w:val="000000"/>
                <w:sz w:val="22"/>
                <w:szCs w:val="22"/>
              </w:rPr>
              <w:t>8</w:t>
            </w:r>
            <w:r w:rsidRPr="00513CAE">
              <w:rPr>
                <w:rFonts w:ascii="Times New Roman" w:hAnsi="Times New Roman"/>
                <w:b/>
                <w:bCs/>
                <w:color w:val="000000"/>
                <w:sz w:val="22"/>
                <w:szCs w:val="22"/>
              </w:rPr>
              <w:t xml:space="preserve"> </w:t>
            </w:r>
          </w:p>
        </w:tc>
      </w:tr>
    </w:tbl>
    <w:p w:rsidR="00D46F6D" w:rsidRPr="00801A55" w:rsidP="00801A55" w14:paraId="09F028E4" w14:textId="77777777">
      <w:pPr>
        <w:widowControl/>
        <w:tabs>
          <w:tab w:val="left" w:pos="360"/>
        </w:tabs>
        <w:rPr>
          <w:rFonts w:ascii="Times New Roman" w:hAnsi="Times New Roman"/>
          <w:sz w:val="24"/>
        </w:rPr>
      </w:pPr>
    </w:p>
    <w:p w:rsidR="008F4BDA" w:rsidRPr="00801A55" w:rsidP="00D87FF0" w14:paraId="166C106D" w14:textId="787A7CE3">
      <w:pPr>
        <w:widowControl/>
        <w:numPr>
          <w:ilvl w:val="0"/>
          <w:numId w:val="36"/>
        </w:numPr>
        <w:tabs>
          <w:tab w:val="left" w:pos="360"/>
        </w:tabs>
        <w:rPr>
          <w:rFonts w:ascii="Times New Roman" w:hAnsi="Times New Roman"/>
          <w:b/>
          <w:sz w:val="24"/>
        </w:rPr>
      </w:pPr>
      <w:r w:rsidRPr="00801A55">
        <w:rPr>
          <w:rFonts w:ascii="Times New Roman" w:hAnsi="Times New Roman"/>
          <w:b/>
          <w:sz w:val="24"/>
        </w:rPr>
        <w:t>Passenger-carrying commercial motor carriers</w:t>
      </w:r>
    </w:p>
    <w:p w:rsidR="008F4BDA" w:rsidRPr="00801A55" w:rsidP="00801A55" w14:paraId="4ABED2EE" w14:textId="77777777">
      <w:pPr>
        <w:widowControl/>
        <w:ind w:left="360"/>
        <w:rPr>
          <w:rFonts w:ascii="Times New Roman" w:hAnsi="Times New Roman"/>
        </w:rPr>
      </w:pPr>
    </w:p>
    <w:p w:rsidR="00F868D7" w:rsidRPr="00801A55" w:rsidP="00801A55" w14:paraId="206268F6" w14:textId="2E378A92">
      <w:pPr>
        <w:widowControl/>
        <w:ind w:left="360"/>
        <w:rPr>
          <w:rFonts w:ascii="Times New Roman" w:hAnsi="Times New Roman"/>
          <w:sz w:val="24"/>
          <w:szCs w:val="24"/>
        </w:rPr>
      </w:pPr>
      <w:r w:rsidRPr="00801A55">
        <w:rPr>
          <w:rFonts w:ascii="Times New Roman" w:hAnsi="Times New Roman"/>
          <w:sz w:val="24"/>
          <w:szCs w:val="24"/>
        </w:rPr>
        <w:t xml:space="preserve">As noted earlier in Section 12, there </w:t>
      </w:r>
      <w:r w:rsidRPr="00801A55" w:rsidR="008F4BDA">
        <w:rPr>
          <w:rFonts w:ascii="Times New Roman" w:hAnsi="Times New Roman"/>
          <w:sz w:val="24"/>
          <w:szCs w:val="24"/>
        </w:rPr>
        <w:t xml:space="preserve">are an estimated </w:t>
      </w:r>
      <w:r w:rsidR="00F8535F">
        <w:rPr>
          <w:rFonts w:ascii="Times New Roman" w:hAnsi="Times New Roman"/>
          <w:sz w:val="24"/>
          <w:szCs w:val="24"/>
        </w:rPr>
        <w:t>11</w:t>
      </w:r>
      <w:r w:rsidR="00834D23">
        <w:rPr>
          <w:rFonts w:ascii="Times New Roman" w:hAnsi="Times New Roman"/>
          <w:sz w:val="24"/>
          <w:szCs w:val="24"/>
        </w:rPr>
        <w:t>0</w:t>
      </w:r>
      <w:r w:rsidR="00F8535F">
        <w:rPr>
          <w:rFonts w:ascii="Times New Roman" w:hAnsi="Times New Roman"/>
          <w:sz w:val="24"/>
          <w:szCs w:val="24"/>
        </w:rPr>
        <w:t>,035</w:t>
      </w:r>
      <w:r w:rsidRPr="00B80802" w:rsidR="00B80802">
        <w:rPr>
          <w:rFonts w:ascii="Times New Roman" w:hAnsi="Times New Roman"/>
          <w:sz w:val="24"/>
          <w:szCs w:val="24"/>
        </w:rPr>
        <w:t xml:space="preserve"> </w:t>
      </w:r>
      <w:r w:rsidRPr="00801A55" w:rsidR="008F4BDA">
        <w:rPr>
          <w:rFonts w:ascii="Times New Roman" w:hAnsi="Times New Roman"/>
          <w:sz w:val="24"/>
          <w:szCs w:val="24"/>
        </w:rPr>
        <w:t>passenger-carrying CMVs that require marking with decals or stencil</w:t>
      </w:r>
      <w:r w:rsidRPr="00801A55" w:rsidR="000B11A5">
        <w:rPr>
          <w:rFonts w:ascii="Times New Roman" w:hAnsi="Times New Roman"/>
          <w:sz w:val="24"/>
          <w:szCs w:val="24"/>
        </w:rPr>
        <w:t>s</w:t>
      </w:r>
      <w:r w:rsidRPr="00801A55" w:rsidR="00C466A3">
        <w:rPr>
          <w:rFonts w:ascii="Times New Roman" w:hAnsi="Times New Roman"/>
          <w:sz w:val="24"/>
          <w:szCs w:val="24"/>
        </w:rPr>
        <w:t xml:space="preserve"> annually</w:t>
      </w:r>
      <w:r w:rsidRPr="00801A55" w:rsidR="00877C3B">
        <w:rPr>
          <w:rFonts w:ascii="Times New Roman" w:hAnsi="Times New Roman"/>
          <w:sz w:val="24"/>
          <w:szCs w:val="24"/>
        </w:rPr>
        <w:t xml:space="preserve">. </w:t>
      </w:r>
      <w:r w:rsidRPr="00801A55">
        <w:rPr>
          <w:rFonts w:ascii="Times New Roman" w:hAnsi="Times New Roman"/>
          <w:sz w:val="24"/>
          <w:szCs w:val="24"/>
        </w:rPr>
        <w:t>The estimated cost per passenger-carrying CMV of such marking is $</w:t>
      </w:r>
      <w:r w:rsidR="00896BB4">
        <w:rPr>
          <w:rFonts w:ascii="Times New Roman" w:hAnsi="Times New Roman"/>
          <w:sz w:val="24"/>
          <w:szCs w:val="24"/>
        </w:rPr>
        <w:t>30.00</w:t>
      </w:r>
      <w:r w:rsidRPr="00801A55">
        <w:rPr>
          <w:rFonts w:ascii="Times New Roman" w:hAnsi="Times New Roman"/>
          <w:sz w:val="24"/>
          <w:szCs w:val="24"/>
        </w:rPr>
        <w:t xml:space="preserve"> ($</w:t>
      </w:r>
      <w:r w:rsidR="00896BB4">
        <w:rPr>
          <w:rFonts w:ascii="Times New Roman" w:hAnsi="Times New Roman"/>
          <w:sz w:val="24"/>
          <w:szCs w:val="24"/>
        </w:rPr>
        <w:t>11.98</w:t>
      </w:r>
      <w:r w:rsidRPr="00801A55">
        <w:rPr>
          <w:rFonts w:ascii="Times New Roman" w:hAnsi="Times New Roman"/>
          <w:sz w:val="24"/>
          <w:szCs w:val="24"/>
        </w:rPr>
        <w:t xml:space="preserve"> </w:t>
      </w:r>
      <w:r w:rsidR="00331984">
        <w:rPr>
          <w:rFonts w:ascii="Times New Roman" w:hAnsi="Times New Roman"/>
          <w:sz w:val="24"/>
          <w:szCs w:val="24"/>
        </w:rPr>
        <w:t>for</w:t>
      </w:r>
      <w:r w:rsidRPr="00801A55">
        <w:rPr>
          <w:rFonts w:ascii="Times New Roman" w:hAnsi="Times New Roman"/>
          <w:sz w:val="24"/>
          <w:szCs w:val="24"/>
        </w:rPr>
        <w:t xml:space="preserve"> carrier </w:t>
      </w:r>
      <w:r w:rsidRPr="00801A55" w:rsidR="001102E1">
        <w:rPr>
          <w:rFonts w:ascii="Times New Roman" w:hAnsi="Times New Roman"/>
          <w:sz w:val="24"/>
          <w:szCs w:val="24"/>
        </w:rPr>
        <w:t>US</w:t>
      </w:r>
      <w:r w:rsidRPr="00801A55">
        <w:rPr>
          <w:rFonts w:ascii="Times New Roman" w:hAnsi="Times New Roman"/>
          <w:sz w:val="24"/>
          <w:szCs w:val="24"/>
        </w:rPr>
        <w:t>DOT number + $</w:t>
      </w:r>
      <w:r w:rsidR="00896BB4">
        <w:rPr>
          <w:rFonts w:ascii="Times New Roman" w:hAnsi="Times New Roman"/>
          <w:sz w:val="24"/>
          <w:szCs w:val="24"/>
        </w:rPr>
        <w:t>18.02</w:t>
      </w:r>
      <w:r w:rsidRPr="00801A55">
        <w:rPr>
          <w:rFonts w:ascii="Times New Roman" w:hAnsi="Times New Roman"/>
          <w:sz w:val="24"/>
          <w:szCs w:val="24"/>
        </w:rPr>
        <w:t xml:space="preserve"> </w:t>
      </w:r>
      <w:r w:rsidR="00331984">
        <w:rPr>
          <w:rFonts w:ascii="Times New Roman" w:hAnsi="Times New Roman"/>
          <w:sz w:val="24"/>
          <w:szCs w:val="24"/>
        </w:rPr>
        <w:t>for</w:t>
      </w:r>
      <w:r w:rsidRPr="00801A55">
        <w:rPr>
          <w:rFonts w:ascii="Times New Roman" w:hAnsi="Times New Roman"/>
          <w:sz w:val="24"/>
          <w:szCs w:val="24"/>
        </w:rPr>
        <w:t xml:space="preserve"> carrier name). </w:t>
      </w:r>
      <w:r w:rsidRPr="00801A55" w:rsidR="00877C3B">
        <w:rPr>
          <w:rFonts w:ascii="Times New Roman" w:hAnsi="Times New Roman"/>
          <w:sz w:val="24"/>
          <w:szCs w:val="24"/>
        </w:rPr>
        <w:t>T</w:t>
      </w:r>
      <w:r w:rsidRPr="00801A55" w:rsidR="008F4BDA">
        <w:rPr>
          <w:rFonts w:ascii="Times New Roman" w:hAnsi="Times New Roman"/>
          <w:sz w:val="24"/>
          <w:szCs w:val="24"/>
        </w:rPr>
        <w:t xml:space="preserve">herefore, the total cost </w:t>
      </w:r>
      <w:r w:rsidRPr="00801A55">
        <w:rPr>
          <w:rFonts w:ascii="Times New Roman" w:hAnsi="Times New Roman"/>
          <w:sz w:val="24"/>
          <w:szCs w:val="24"/>
        </w:rPr>
        <w:t xml:space="preserve">burden </w:t>
      </w:r>
      <w:r w:rsidRPr="00801A55" w:rsidR="008F4BDA">
        <w:rPr>
          <w:rFonts w:ascii="Times New Roman" w:hAnsi="Times New Roman"/>
          <w:sz w:val="24"/>
          <w:szCs w:val="24"/>
        </w:rPr>
        <w:t>for all passenger carriers impacted by th</w:t>
      </w:r>
      <w:r w:rsidRPr="00801A55" w:rsidR="00C33B0C">
        <w:rPr>
          <w:rFonts w:ascii="Times New Roman" w:hAnsi="Times New Roman"/>
          <w:sz w:val="24"/>
          <w:szCs w:val="24"/>
        </w:rPr>
        <w:t xml:space="preserve">is </w:t>
      </w:r>
      <w:r w:rsidRPr="00801A55" w:rsidR="008D6423">
        <w:rPr>
          <w:rFonts w:ascii="Times New Roman" w:hAnsi="Times New Roman"/>
          <w:sz w:val="24"/>
          <w:szCs w:val="24"/>
        </w:rPr>
        <w:t>IC</w:t>
      </w:r>
      <w:r w:rsidRPr="00801A55" w:rsidR="00C33B0C">
        <w:rPr>
          <w:rFonts w:ascii="Times New Roman" w:hAnsi="Times New Roman"/>
          <w:sz w:val="24"/>
          <w:szCs w:val="24"/>
        </w:rPr>
        <w:t xml:space="preserve"> of the</w:t>
      </w:r>
      <w:r w:rsidRPr="00801A55" w:rsidR="008F4BDA">
        <w:rPr>
          <w:rFonts w:ascii="Times New Roman" w:hAnsi="Times New Roman"/>
          <w:sz w:val="24"/>
          <w:szCs w:val="24"/>
        </w:rPr>
        <w:t xml:space="preserve"> marking rule is </w:t>
      </w:r>
      <w:r w:rsidRPr="00D05E31" w:rsidR="00D05E31">
        <w:rPr>
          <w:rFonts w:ascii="Times New Roman" w:hAnsi="Times New Roman"/>
          <w:sz w:val="24"/>
          <w:szCs w:val="24"/>
        </w:rPr>
        <w:t>$</w:t>
      </w:r>
      <w:r w:rsidR="00F8535F">
        <w:rPr>
          <w:rFonts w:ascii="Times New Roman" w:hAnsi="Times New Roman"/>
          <w:sz w:val="24"/>
          <w:szCs w:val="24"/>
        </w:rPr>
        <w:t>3,301,036</w:t>
      </w:r>
      <w:r w:rsidRPr="00D05E31" w:rsidR="00D05E31">
        <w:rPr>
          <w:rFonts w:ascii="Times New Roman" w:hAnsi="Times New Roman"/>
          <w:sz w:val="24"/>
          <w:szCs w:val="24"/>
        </w:rPr>
        <w:t xml:space="preserve"> </w:t>
      </w:r>
      <w:r w:rsidRPr="00801A55" w:rsidR="008F4BDA">
        <w:rPr>
          <w:rFonts w:ascii="Times New Roman" w:hAnsi="Times New Roman"/>
          <w:sz w:val="24"/>
          <w:szCs w:val="24"/>
        </w:rPr>
        <w:t xml:space="preserve">per year </w:t>
      </w:r>
      <w:r w:rsidRPr="00801A55" w:rsidR="009866C7">
        <w:rPr>
          <w:rFonts w:ascii="Times New Roman" w:hAnsi="Times New Roman"/>
          <w:sz w:val="24"/>
          <w:szCs w:val="24"/>
        </w:rPr>
        <w:t>(</w:t>
      </w:r>
      <w:r w:rsidR="00F8535F">
        <w:rPr>
          <w:rFonts w:ascii="Times New Roman" w:hAnsi="Times New Roman"/>
          <w:sz w:val="24"/>
          <w:szCs w:val="24"/>
        </w:rPr>
        <w:t>110,035</w:t>
      </w:r>
      <w:r w:rsidR="00D05E31">
        <w:rPr>
          <w:rFonts w:ascii="Times New Roman" w:hAnsi="Times New Roman"/>
          <w:sz w:val="24"/>
          <w:szCs w:val="24"/>
        </w:rPr>
        <w:t xml:space="preserve"> </w:t>
      </w:r>
      <w:r w:rsidRPr="00801A55" w:rsidR="008F4BDA">
        <w:rPr>
          <w:rFonts w:ascii="Times New Roman" w:hAnsi="Times New Roman"/>
          <w:sz w:val="24"/>
          <w:szCs w:val="24"/>
        </w:rPr>
        <w:t>CMVs × $</w:t>
      </w:r>
      <w:r w:rsidR="00896BB4">
        <w:rPr>
          <w:rFonts w:ascii="Times New Roman" w:hAnsi="Times New Roman"/>
          <w:sz w:val="24"/>
          <w:szCs w:val="24"/>
        </w:rPr>
        <w:t>30.00</w:t>
      </w:r>
      <w:r w:rsidRPr="00801A55" w:rsidR="008F4BDA">
        <w:rPr>
          <w:rFonts w:ascii="Times New Roman" w:hAnsi="Times New Roman"/>
          <w:sz w:val="24"/>
          <w:szCs w:val="24"/>
        </w:rPr>
        <w:t xml:space="preserve"> per vehicl</w:t>
      </w:r>
      <w:r w:rsidRPr="00801A55" w:rsidR="00944464">
        <w:rPr>
          <w:rFonts w:ascii="Times New Roman" w:hAnsi="Times New Roman"/>
          <w:sz w:val="24"/>
          <w:szCs w:val="24"/>
        </w:rPr>
        <w:t>e</w:t>
      </w:r>
      <w:r w:rsidRPr="00801A55" w:rsidR="008F4BDA">
        <w:rPr>
          <w:rFonts w:ascii="Times New Roman" w:hAnsi="Times New Roman"/>
          <w:sz w:val="24"/>
          <w:szCs w:val="24"/>
        </w:rPr>
        <w:t>)</w:t>
      </w:r>
      <w:r w:rsidRPr="00801A55" w:rsidR="00944464">
        <w:rPr>
          <w:rFonts w:ascii="Times New Roman" w:hAnsi="Times New Roman"/>
          <w:sz w:val="24"/>
          <w:szCs w:val="24"/>
        </w:rPr>
        <w:t xml:space="preserve"> as shown in Table </w:t>
      </w:r>
      <w:r w:rsidR="00896BB4">
        <w:rPr>
          <w:rFonts w:ascii="Times New Roman" w:hAnsi="Times New Roman"/>
          <w:sz w:val="24"/>
          <w:szCs w:val="24"/>
        </w:rPr>
        <w:t>1</w:t>
      </w:r>
      <w:r w:rsidR="00043FCF">
        <w:rPr>
          <w:rFonts w:ascii="Times New Roman" w:hAnsi="Times New Roman"/>
          <w:sz w:val="24"/>
          <w:szCs w:val="24"/>
        </w:rPr>
        <w:t>0</w:t>
      </w:r>
      <w:r w:rsidRPr="00801A55" w:rsidR="00156D5B">
        <w:rPr>
          <w:rFonts w:ascii="Times New Roman" w:hAnsi="Times New Roman"/>
          <w:sz w:val="24"/>
          <w:szCs w:val="24"/>
        </w:rPr>
        <w:t>.</w:t>
      </w:r>
      <w:r w:rsidRPr="00801A55">
        <w:rPr>
          <w:rFonts w:ascii="Times New Roman" w:hAnsi="Times New Roman"/>
          <w:sz w:val="24"/>
          <w:szCs w:val="24"/>
        </w:rPr>
        <w:t xml:space="preserve"> </w:t>
      </w:r>
      <w:r w:rsidRPr="00801A55">
        <w:rPr>
          <w:rFonts w:ascii="Times New Roman" w:hAnsi="Times New Roman"/>
          <w:bCs/>
          <w:sz w:val="24"/>
          <w:szCs w:val="24"/>
        </w:rPr>
        <w:t xml:space="preserve">This equates to an annual average of </w:t>
      </w:r>
      <w:r w:rsidRPr="00966DC1" w:rsidR="00966DC1">
        <w:rPr>
          <w:rFonts w:ascii="Times New Roman" w:hAnsi="Times New Roman"/>
          <w:bCs/>
          <w:sz w:val="24"/>
          <w:szCs w:val="24"/>
        </w:rPr>
        <w:t>$</w:t>
      </w:r>
      <w:r w:rsidR="00331984">
        <w:rPr>
          <w:rFonts w:ascii="Times New Roman" w:hAnsi="Times New Roman"/>
          <w:bCs/>
          <w:sz w:val="24"/>
          <w:szCs w:val="24"/>
        </w:rPr>
        <w:t>21</w:t>
      </w:r>
      <w:r w:rsidR="00F8535F">
        <w:rPr>
          <w:rFonts w:ascii="Times New Roman" w:hAnsi="Times New Roman"/>
          <w:bCs/>
          <w:sz w:val="24"/>
          <w:szCs w:val="24"/>
        </w:rPr>
        <w:t>8.40</w:t>
      </w:r>
      <w:r w:rsidRPr="00801A55" w:rsidR="00331984">
        <w:rPr>
          <w:rFonts w:ascii="Times New Roman" w:hAnsi="Times New Roman"/>
          <w:bCs/>
          <w:sz w:val="24"/>
          <w:szCs w:val="24"/>
        </w:rPr>
        <w:t xml:space="preserve"> </w:t>
      </w:r>
      <w:r w:rsidRPr="00801A55">
        <w:rPr>
          <w:rFonts w:ascii="Times New Roman" w:hAnsi="Times New Roman"/>
          <w:bCs/>
          <w:sz w:val="24"/>
          <w:szCs w:val="24"/>
        </w:rPr>
        <w:t>per impacted passenger carrier (</w:t>
      </w:r>
      <w:r w:rsidRPr="00D05E31" w:rsidR="00D05E31">
        <w:rPr>
          <w:rFonts w:ascii="Times New Roman" w:hAnsi="Times New Roman"/>
          <w:sz w:val="24"/>
        </w:rPr>
        <w:t>$</w:t>
      </w:r>
      <w:r w:rsidR="00F8535F">
        <w:rPr>
          <w:rFonts w:ascii="Times New Roman" w:hAnsi="Times New Roman"/>
          <w:sz w:val="24"/>
        </w:rPr>
        <w:t>3,301,036</w:t>
      </w:r>
      <w:r w:rsidRPr="00D05E31" w:rsidR="00D05E31">
        <w:rPr>
          <w:rFonts w:ascii="Times New Roman" w:hAnsi="Times New Roman"/>
          <w:sz w:val="24"/>
        </w:rPr>
        <w:t xml:space="preserve"> </w:t>
      </w:r>
      <w:r w:rsidR="00871D2A">
        <w:rPr>
          <w:rFonts w:ascii="Times New Roman" w:hAnsi="Times New Roman"/>
          <w:sz w:val="24"/>
        </w:rPr>
        <w:t>÷</w:t>
      </w:r>
      <w:r w:rsidRPr="00801A55">
        <w:rPr>
          <w:rFonts w:ascii="Times New Roman" w:hAnsi="Times New Roman"/>
          <w:bCs/>
          <w:sz w:val="24"/>
          <w:szCs w:val="24"/>
        </w:rPr>
        <w:t xml:space="preserve"> </w:t>
      </w:r>
      <w:r w:rsidRPr="00D05E31" w:rsidR="00D05E31">
        <w:rPr>
          <w:rFonts w:ascii="Times New Roman" w:hAnsi="Times New Roman"/>
          <w:bCs/>
          <w:sz w:val="24"/>
          <w:szCs w:val="24"/>
        </w:rPr>
        <w:t>15,</w:t>
      </w:r>
      <w:r w:rsidR="00F8535F">
        <w:rPr>
          <w:rFonts w:ascii="Times New Roman" w:hAnsi="Times New Roman"/>
          <w:bCs/>
          <w:sz w:val="24"/>
          <w:szCs w:val="24"/>
        </w:rPr>
        <w:t>114</w:t>
      </w:r>
      <w:r w:rsidR="00D05E31">
        <w:rPr>
          <w:rFonts w:ascii="Times New Roman" w:hAnsi="Times New Roman"/>
          <w:bCs/>
          <w:sz w:val="24"/>
          <w:szCs w:val="24"/>
        </w:rPr>
        <w:t xml:space="preserve"> </w:t>
      </w:r>
      <w:r w:rsidRPr="00801A55">
        <w:rPr>
          <w:rFonts w:ascii="Times New Roman" w:hAnsi="Times New Roman"/>
          <w:sz w:val="24"/>
          <w:szCs w:val="24"/>
        </w:rPr>
        <w:t>impacted carriers).</w:t>
      </w:r>
    </w:p>
    <w:p w:rsidR="00944464" w:rsidRPr="00801A55" w:rsidP="00801A55" w14:paraId="06717455" w14:textId="749190EF">
      <w:pPr>
        <w:widowControl/>
        <w:tabs>
          <w:tab w:val="left" w:pos="360"/>
        </w:tabs>
        <w:ind w:left="360"/>
        <w:rPr>
          <w:rFonts w:ascii="Times New Roman" w:hAnsi="Times New Roman"/>
          <w:sz w:val="24"/>
          <w:szCs w:val="24"/>
        </w:rPr>
      </w:pPr>
    </w:p>
    <w:p w:rsidR="00944464" w:rsidRPr="00801A55" w:rsidP="00D87FF0" w14:paraId="6DDFBB2D" w14:textId="04C19F99">
      <w:pPr>
        <w:pStyle w:val="Caption"/>
        <w:keepNext/>
        <w:keepLines/>
        <w:spacing w:after="0"/>
        <w:ind w:left="360" w:firstLine="360"/>
        <w:rPr>
          <w:rFonts w:ascii="Times New Roman" w:hAnsi="Times New Roman"/>
          <w:b/>
          <w:color w:val="auto"/>
          <w:sz w:val="22"/>
          <w:szCs w:val="22"/>
        </w:rPr>
      </w:pPr>
      <w:r w:rsidRPr="00801A55">
        <w:rPr>
          <w:rFonts w:ascii="Times New Roman" w:hAnsi="Times New Roman"/>
          <w:b/>
          <w:i w:val="0"/>
          <w:color w:val="auto"/>
          <w:sz w:val="22"/>
          <w:szCs w:val="22"/>
        </w:rPr>
        <w:t>Table</w:t>
      </w:r>
      <w:r w:rsidR="00896BB4">
        <w:rPr>
          <w:rFonts w:ascii="Times New Roman" w:hAnsi="Times New Roman"/>
          <w:b/>
          <w:i w:val="0"/>
          <w:color w:val="auto"/>
          <w:sz w:val="22"/>
          <w:szCs w:val="22"/>
        </w:rPr>
        <w:t xml:space="preserve"> </w:t>
      </w:r>
      <w:r w:rsidR="004C3E16">
        <w:rPr>
          <w:rFonts w:ascii="Times New Roman" w:hAnsi="Times New Roman"/>
          <w:b/>
          <w:i w:val="0"/>
          <w:color w:val="auto"/>
          <w:sz w:val="22"/>
          <w:szCs w:val="22"/>
        </w:rPr>
        <w:t>1</w:t>
      </w:r>
      <w:r w:rsidR="00341649">
        <w:rPr>
          <w:rFonts w:ascii="Times New Roman" w:hAnsi="Times New Roman"/>
          <w:b/>
          <w:i w:val="0"/>
          <w:color w:val="auto"/>
          <w:sz w:val="22"/>
          <w:szCs w:val="22"/>
        </w:rPr>
        <w:t>2</w:t>
      </w:r>
      <w:r w:rsidRPr="00801A55">
        <w:rPr>
          <w:rFonts w:ascii="Times New Roman" w:hAnsi="Times New Roman"/>
          <w:b/>
          <w:i w:val="0"/>
          <w:color w:val="auto"/>
          <w:sz w:val="22"/>
          <w:szCs w:val="22"/>
        </w:rPr>
        <w:t xml:space="preserve">. </w:t>
      </w:r>
      <w:r w:rsidRPr="00801A55" w:rsidR="00E5676E">
        <w:rPr>
          <w:rFonts w:ascii="Times New Roman" w:hAnsi="Times New Roman"/>
          <w:b/>
          <w:i w:val="0"/>
          <w:color w:val="auto"/>
          <w:sz w:val="22"/>
          <w:szCs w:val="22"/>
        </w:rPr>
        <w:t xml:space="preserve">Total Cost Burden to Passenger-Carrying Commercial Motor Carriers </w:t>
      </w:r>
    </w:p>
    <w:tbl>
      <w:tblPr>
        <w:tblW w:w="7578" w:type="dxa"/>
        <w:tblInd w:w="597" w:type="dxa"/>
        <w:tblLook w:val="04A0"/>
      </w:tblPr>
      <w:tblGrid>
        <w:gridCol w:w="986"/>
        <w:gridCol w:w="1229"/>
        <w:gridCol w:w="913"/>
        <w:gridCol w:w="2141"/>
        <w:gridCol w:w="2309"/>
      </w:tblGrid>
      <w:tr w14:paraId="016322D7" w14:textId="77777777" w:rsidTr="00830205">
        <w:tblPrEx>
          <w:tblW w:w="7578" w:type="dxa"/>
          <w:tblInd w:w="597" w:type="dxa"/>
          <w:tblLook w:val="04A0"/>
        </w:tblPrEx>
        <w:trPr>
          <w:trHeight w:val="858"/>
        </w:trPr>
        <w:tc>
          <w:tcPr>
            <w:tcW w:w="3128" w:type="dxa"/>
            <w:gridSpan w:val="3"/>
            <w:tcBorders>
              <w:top w:val="single" w:sz="12" w:space="0" w:color="auto"/>
              <w:left w:val="single" w:sz="12" w:space="0" w:color="auto"/>
              <w:bottom w:val="single" w:sz="12" w:space="0" w:color="auto"/>
              <w:right w:val="single" w:sz="12" w:space="0" w:color="000000"/>
            </w:tcBorders>
            <w:shd w:val="clear" w:color="000000" w:fill="E0E0E0"/>
            <w:vAlign w:val="center"/>
            <w:hideMark/>
          </w:tcPr>
          <w:p w:rsidR="00331984" w:rsidRPr="00896BB4" w:rsidP="00896BB4" w14:paraId="749B5B83" w14:textId="77777777">
            <w:pPr>
              <w:widowControl/>
              <w:autoSpaceDE/>
              <w:autoSpaceDN/>
              <w:adjustRightInd/>
              <w:jc w:val="center"/>
              <w:rPr>
                <w:rFonts w:ascii="Times New Roman" w:hAnsi="Times New Roman"/>
                <w:b/>
                <w:bCs/>
                <w:color w:val="000000"/>
                <w:sz w:val="22"/>
                <w:szCs w:val="22"/>
              </w:rPr>
            </w:pPr>
            <w:r w:rsidRPr="00896BB4">
              <w:rPr>
                <w:rFonts w:ascii="Times New Roman" w:hAnsi="Times New Roman"/>
                <w:b/>
                <w:bCs/>
                <w:color w:val="000000"/>
                <w:sz w:val="22"/>
                <w:szCs w:val="22"/>
              </w:rPr>
              <w:t>Material Cost per Vehicle</w:t>
            </w:r>
          </w:p>
        </w:tc>
        <w:tc>
          <w:tcPr>
            <w:tcW w:w="2141" w:type="dxa"/>
            <w:vMerge w:val="restart"/>
            <w:tcBorders>
              <w:top w:val="single" w:sz="12" w:space="0" w:color="auto"/>
              <w:left w:val="single" w:sz="12" w:space="0" w:color="auto"/>
              <w:bottom w:val="single" w:sz="8" w:space="0" w:color="000000"/>
              <w:right w:val="single" w:sz="12" w:space="0" w:color="auto"/>
            </w:tcBorders>
            <w:shd w:val="clear" w:color="000000" w:fill="E0E0E0"/>
            <w:vAlign w:val="center"/>
            <w:hideMark/>
          </w:tcPr>
          <w:p w:rsidR="00331984" w:rsidRPr="00896BB4" w:rsidP="00896BB4" w14:paraId="07129F90" w14:textId="77777777">
            <w:pPr>
              <w:widowControl/>
              <w:autoSpaceDE/>
              <w:autoSpaceDN/>
              <w:adjustRightInd/>
              <w:jc w:val="center"/>
              <w:rPr>
                <w:rFonts w:ascii="Times New Roman" w:hAnsi="Times New Roman"/>
                <w:b/>
                <w:bCs/>
                <w:color w:val="000000"/>
                <w:sz w:val="22"/>
                <w:szCs w:val="22"/>
              </w:rPr>
            </w:pPr>
            <w:r w:rsidRPr="00896BB4">
              <w:rPr>
                <w:rFonts w:ascii="Times New Roman" w:hAnsi="Times New Roman"/>
                <w:b/>
                <w:bCs/>
                <w:color w:val="000000"/>
                <w:sz w:val="22"/>
                <w:szCs w:val="22"/>
              </w:rPr>
              <w:t>Total Affected Vehicles</w:t>
            </w:r>
          </w:p>
        </w:tc>
        <w:tc>
          <w:tcPr>
            <w:tcW w:w="2309" w:type="dxa"/>
            <w:vMerge w:val="restart"/>
            <w:tcBorders>
              <w:top w:val="single" w:sz="12" w:space="0" w:color="auto"/>
              <w:left w:val="single" w:sz="12" w:space="0" w:color="auto"/>
              <w:bottom w:val="single" w:sz="8" w:space="0" w:color="000000"/>
              <w:right w:val="single" w:sz="8" w:space="0" w:color="auto"/>
            </w:tcBorders>
            <w:shd w:val="clear" w:color="000000" w:fill="E0E0E0"/>
            <w:vAlign w:val="center"/>
            <w:hideMark/>
          </w:tcPr>
          <w:p w:rsidR="00331984" w:rsidRPr="00896BB4" w:rsidP="00896BB4" w14:paraId="70800B3C" w14:textId="77777777">
            <w:pPr>
              <w:widowControl/>
              <w:autoSpaceDE/>
              <w:autoSpaceDN/>
              <w:adjustRightInd/>
              <w:jc w:val="center"/>
              <w:rPr>
                <w:rFonts w:ascii="Times New Roman" w:hAnsi="Times New Roman"/>
                <w:b/>
                <w:bCs/>
                <w:color w:val="000000"/>
                <w:sz w:val="22"/>
                <w:szCs w:val="22"/>
              </w:rPr>
            </w:pPr>
            <w:r w:rsidRPr="00896BB4">
              <w:rPr>
                <w:rFonts w:ascii="Times New Roman" w:hAnsi="Times New Roman"/>
                <w:b/>
                <w:bCs/>
                <w:color w:val="000000"/>
                <w:sz w:val="22"/>
                <w:szCs w:val="22"/>
              </w:rPr>
              <w:t xml:space="preserve">Total </w:t>
            </w:r>
            <w:r w:rsidRPr="00896BB4">
              <w:rPr>
                <w:rFonts w:ascii="Times New Roman" w:hAnsi="Times New Roman"/>
                <w:b/>
                <w:bCs/>
                <w:color w:val="000000"/>
                <w:sz w:val="22"/>
                <w:szCs w:val="22"/>
              </w:rPr>
              <w:t>Cost Burden for Permanent Marking</w:t>
            </w:r>
          </w:p>
        </w:tc>
      </w:tr>
      <w:tr w14:paraId="493D0B02" w14:textId="77777777" w:rsidTr="00830205">
        <w:tblPrEx>
          <w:tblW w:w="7578" w:type="dxa"/>
          <w:tblInd w:w="597" w:type="dxa"/>
          <w:tblLook w:val="04A0"/>
        </w:tblPrEx>
        <w:trPr>
          <w:trHeight w:val="924"/>
        </w:trPr>
        <w:tc>
          <w:tcPr>
            <w:tcW w:w="986" w:type="dxa"/>
            <w:tcBorders>
              <w:top w:val="nil"/>
              <w:left w:val="single" w:sz="12" w:space="0" w:color="auto"/>
              <w:bottom w:val="single" w:sz="8" w:space="0" w:color="auto"/>
              <w:right w:val="single" w:sz="8" w:space="0" w:color="auto"/>
            </w:tcBorders>
            <w:shd w:val="clear" w:color="000000" w:fill="D9D9D9"/>
            <w:vAlign w:val="center"/>
            <w:hideMark/>
          </w:tcPr>
          <w:p w:rsidR="00331984" w:rsidRPr="00896BB4" w:rsidP="00896BB4" w14:paraId="533C4FB2" w14:textId="13145513">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For</w:t>
            </w:r>
            <w:r w:rsidRPr="00896BB4">
              <w:rPr>
                <w:rFonts w:ascii="Times New Roman" w:hAnsi="Times New Roman"/>
                <w:b/>
                <w:bCs/>
                <w:color w:val="000000"/>
                <w:sz w:val="22"/>
                <w:szCs w:val="22"/>
              </w:rPr>
              <w:t xml:space="preserve"> Carrier USDOT #</w:t>
            </w:r>
          </w:p>
        </w:tc>
        <w:tc>
          <w:tcPr>
            <w:tcW w:w="1229" w:type="dxa"/>
            <w:tcBorders>
              <w:top w:val="nil"/>
              <w:left w:val="nil"/>
              <w:bottom w:val="single" w:sz="8" w:space="0" w:color="auto"/>
              <w:right w:val="single" w:sz="8" w:space="0" w:color="auto"/>
            </w:tcBorders>
            <w:shd w:val="clear" w:color="000000" w:fill="D9D9D9"/>
            <w:vAlign w:val="center"/>
            <w:hideMark/>
          </w:tcPr>
          <w:p w:rsidR="00331984" w:rsidRPr="00896BB4" w:rsidP="00896BB4" w14:paraId="4BCA4558" w14:textId="0E107EFD">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For</w:t>
            </w:r>
            <w:r w:rsidRPr="00896BB4">
              <w:rPr>
                <w:rFonts w:ascii="Times New Roman" w:hAnsi="Times New Roman"/>
                <w:b/>
                <w:bCs/>
                <w:color w:val="000000"/>
                <w:sz w:val="22"/>
                <w:szCs w:val="22"/>
              </w:rPr>
              <w:t xml:space="preserve"> Carrier Name</w:t>
            </w:r>
          </w:p>
        </w:tc>
        <w:tc>
          <w:tcPr>
            <w:tcW w:w="913" w:type="dxa"/>
            <w:tcBorders>
              <w:top w:val="nil"/>
              <w:left w:val="nil"/>
              <w:bottom w:val="single" w:sz="8" w:space="0" w:color="auto"/>
              <w:right w:val="single" w:sz="12" w:space="0" w:color="auto"/>
            </w:tcBorders>
            <w:shd w:val="clear" w:color="000000" w:fill="D9D9D9"/>
            <w:vAlign w:val="center"/>
            <w:hideMark/>
          </w:tcPr>
          <w:p w:rsidR="00331984" w:rsidRPr="00896BB4" w:rsidP="00896BB4" w14:paraId="29D31291" w14:textId="77777777">
            <w:pPr>
              <w:widowControl/>
              <w:autoSpaceDE/>
              <w:autoSpaceDN/>
              <w:adjustRightInd/>
              <w:jc w:val="center"/>
              <w:rPr>
                <w:rFonts w:ascii="Times New Roman" w:hAnsi="Times New Roman"/>
                <w:b/>
                <w:bCs/>
                <w:color w:val="000000"/>
                <w:sz w:val="22"/>
                <w:szCs w:val="22"/>
              </w:rPr>
            </w:pPr>
            <w:r w:rsidRPr="00896BB4">
              <w:rPr>
                <w:rFonts w:ascii="Times New Roman" w:hAnsi="Times New Roman"/>
                <w:b/>
                <w:bCs/>
                <w:color w:val="000000"/>
                <w:sz w:val="22"/>
                <w:szCs w:val="22"/>
              </w:rPr>
              <w:t>Total Cost per Vehicle</w:t>
            </w:r>
          </w:p>
        </w:tc>
        <w:tc>
          <w:tcPr>
            <w:tcW w:w="2141" w:type="dxa"/>
            <w:vMerge/>
            <w:tcBorders>
              <w:top w:val="single" w:sz="12" w:space="0" w:color="auto"/>
              <w:left w:val="single" w:sz="12" w:space="0" w:color="auto"/>
              <w:bottom w:val="single" w:sz="8" w:space="0" w:color="000000"/>
              <w:right w:val="single" w:sz="12" w:space="0" w:color="auto"/>
            </w:tcBorders>
            <w:vAlign w:val="center"/>
            <w:hideMark/>
          </w:tcPr>
          <w:p w:rsidR="00331984" w:rsidRPr="00896BB4" w:rsidP="00896BB4" w14:paraId="217C1719" w14:textId="77777777">
            <w:pPr>
              <w:widowControl/>
              <w:autoSpaceDE/>
              <w:autoSpaceDN/>
              <w:adjustRightInd/>
              <w:rPr>
                <w:rFonts w:ascii="Times New Roman" w:hAnsi="Times New Roman"/>
                <w:b/>
                <w:bCs/>
                <w:color w:val="000000"/>
                <w:sz w:val="22"/>
                <w:szCs w:val="22"/>
              </w:rPr>
            </w:pPr>
          </w:p>
        </w:tc>
        <w:tc>
          <w:tcPr>
            <w:tcW w:w="2309" w:type="dxa"/>
            <w:vMerge/>
            <w:tcBorders>
              <w:top w:val="single" w:sz="12" w:space="0" w:color="auto"/>
              <w:left w:val="single" w:sz="12" w:space="0" w:color="auto"/>
              <w:bottom w:val="single" w:sz="8" w:space="0" w:color="000000"/>
              <w:right w:val="single" w:sz="8" w:space="0" w:color="auto"/>
            </w:tcBorders>
            <w:vAlign w:val="center"/>
            <w:hideMark/>
          </w:tcPr>
          <w:p w:rsidR="00331984" w:rsidRPr="00896BB4" w:rsidP="00896BB4" w14:paraId="308EEC6E" w14:textId="77777777">
            <w:pPr>
              <w:widowControl/>
              <w:autoSpaceDE/>
              <w:autoSpaceDN/>
              <w:adjustRightInd/>
              <w:rPr>
                <w:rFonts w:ascii="Times New Roman" w:hAnsi="Times New Roman"/>
                <w:b/>
                <w:bCs/>
                <w:color w:val="000000"/>
                <w:sz w:val="22"/>
                <w:szCs w:val="22"/>
              </w:rPr>
            </w:pPr>
          </w:p>
        </w:tc>
      </w:tr>
      <w:tr w14:paraId="24E7FA88" w14:textId="77777777" w:rsidTr="00830205">
        <w:tblPrEx>
          <w:tblW w:w="7578" w:type="dxa"/>
          <w:tblInd w:w="597" w:type="dxa"/>
          <w:tblLook w:val="04A0"/>
        </w:tblPrEx>
        <w:trPr>
          <w:trHeight w:val="329"/>
        </w:trPr>
        <w:tc>
          <w:tcPr>
            <w:tcW w:w="986" w:type="dxa"/>
            <w:tcBorders>
              <w:top w:val="nil"/>
              <w:left w:val="single" w:sz="12" w:space="0" w:color="auto"/>
              <w:bottom w:val="single" w:sz="12" w:space="0" w:color="auto"/>
              <w:right w:val="single" w:sz="8" w:space="0" w:color="auto"/>
            </w:tcBorders>
            <w:shd w:val="clear" w:color="auto" w:fill="auto"/>
            <w:vAlign w:val="center"/>
            <w:hideMark/>
          </w:tcPr>
          <w:p w:rsidR="00331984" w:rsidRPr="00896BB4" w:rsidP="00896BB4" w14:paraId="45DC2557" w14:textId="77777777">
            <w:pPr>
              <w:widowControl/>
              <w:autoSpaceDE/>
              <w:autoSpaceDN/>
              <w:adjustRightInd/>
              <w:jc w:val="center"/>
              <w:rPr>
                <w:rFonts w:ascii="Times New Roman" w:hAnsi="Times New Roman"/>
                <w:color w:val="000000"/>
                <w:sz w:val="22"/>
                <w:szCs w:val="22"/>
              </w:rPr>
            </w:pPr>
            <w:r w:rsidRPr="00896BB4">
              <w:rPr>
                <w:rFonts w:ascii="Times New Roman" w:hAnsi="Times New Roman"/>
                <w:color w:val="000000"/>
                <w:sz w:val="22"/>
                <w:szCs w:val="22"/>
              </w:rPr>
              <w:t xml:space="preserve">$11.98 </w:t>
            </w:r>
          </w:p>
        </w:tc>
        <w:tc>
          <w:tcPr>
            <w:tcW w:w="1229" w:type="dxa"/>
            <w:tcBorders>
              <w:top w:val="nil"/>
              <w:left w:val="nil"/>
              <w:bottom w:val="single" w:sz="12" w:space="0" w:color="auto"/>
              <w:right w:val="single" w:sz="8" w:space="0" w:color="auto"/>
            </w:tcBorders>
            <w:shd w:val="clear" w:color="auto" w:fill="auto"/>
            <w:noWrap/>
            <w:vAlign w:val="center"/>
            <w:hideMark/>
          </w:tcPr>
          <w:p w:rsidR="00331984" w:rsidRPr="00896BB4" w:rsidP="00896BB4" w14:paraId="29915DBD" w14:textId="77777777">
            <w:pPr>
              <w:widowControl/>
              <w:autoSpaceDE/>
              <w:autoSpaceDN/>
              <w:adjustRightInd/>
              <w:jc w:val="center"/>
              <w:rPr>
                <w:rFonts w:ascii="Times New Roman" w:hAnsi="Times New Roman"/>
                <w:color w:val="000000"/>
                <w:sz w:val="22"/>
                <w:szCs w:val="22"/>
              </w:rPr>
            </w:pPr>
            <w:r w:rsidRPr="00896BB4">
              <w:rPr>
                <w:rFonts w:ascii="Times New Roman" w:hAnsi="Times New Roman"/>
                <w:color w:val="000000"/>
                <w:sz w:val="22"/>
                <w:szCs w:val="22"/>
              </w:rPr>
              <w:t xml:space="preserve">$18.02 </w:t>
            </w:r>
          </w:p>
        </w:tc>
        <w:tc>
          <w:tcPr>
            <w:tcW w:w="913" w:type="dxa"/>
            <w:tcBorders>
              <w:top w:val="nil"/>
              <w:left w:val="nil"/>
              <w:bottom w:val="single" w:sz="12" w:space="0" w:color="auto"/>
              <w:right w:val="single" w:sz="12" w:space="0" w:color="auto"/>
            </w:tcBorders>
            <w:shd w:val="clear" w:color="auto" w:fill="auto"/>
            <w:vAlign w:val="center"/>
            <w:hideMark/>
          </w:tcPr>
          <w:p w:rsidR="00331984" w:rsidRPr="00896BB4" w:rsidP="00896BB4" w14:paraId="48C5DB0D" w14:textId="77777777">
            <w:pPr>
              <w:widowControl/>
              <w:autoSpaceDE/>
              <w:autoSpaceDN/>
              <w:adjustRightInd/>
              <w:jc w:val="center"/>
              <w:rPr>
                <w:rFonts w:ascii="Times New Roman" w:hAnsi="Times New Roman"/>
                <w:color w:val="000000"/>
                <w:sz w:val="22"/>
                <w:szCs w:val="22"/>
              </w:rPr>
            </w:pPr>
            <w:r w:rsidRPr="00896BB4">
              <w:rPr>
                <w:rFonts w:ascii="Times New Roman" w:hAnsi="Times New Roman"/>
                <w:color w:val="000000"/>
                <w:sz w:val="22"/>
                <w:szCs w:val="22"/>
              </w:rPr>
              <w:t xml:space="preserve">$30.00 </w:t>
            </w:r>
          </w:p>
        </w:tc>
        <w:tc>
          <w:tcPr>
            <w:tcW w:w="2141" w:type="dxa"/>
            <w:tcBorders>
              <w:top w:val="nil"/>
              <w:left w:val="nil"/>
              <w:bottom w:val="single" w:sz="12" w:space="0" w:color="auto"/>
              <w:right w:val="single" w:sz="12" w:space="0" w:color="auto"/>
            </w:tcBorders>
            <w:shd w:val="clear" w:color="auto" w:fill="auto"/>
            <w:vAlign w:val="center"/>
            <w:hideMark/>
          </w:tcPr>
          <w:p w:rsidR="00331984" w:rsidRPr="00896BB4" w:rsidP="00896BB4" w14:paraId="69714ED2" w14:textId="3C7D3F57">
            <w:pPr>
              <w:widowControl/>
              <w:autoSpaceDE/>
              <w:autoSpaceDN/>
              <w:adjustRightInd/>
              <w:jc w:val="right"/>
              <w:rPr>
                <w:rFonts w:ascii="Times New Roman" w:hAnsi="Times New Roman"/>
                <w:color w:val="000000"/>
                <w:sz w:val="22"/>
                <w:szCs w:val="22"/>
              </w:rPr>
            </w:pPr>
            <w:r w:rsidRPr="00331984">
              <w:rPr>
                <w:rFonts w:ascii="Times New Roman" w:hAnsi="Times New Roman"/>
                <w:color w:val="000000"/>
                <w:sz w:val="22"/>
                <w:szCs w:val="22"/>
              </w:rPr>
              <w:t>1</w:t>
            </w:r>
            <w:r w:rsidR="00F8535F">
              <w:rPr>
                <w:rFonts w:ascii="Times New Roman" w:hAnsi="Times New Roman"/>
                <w:color w:val="000000"/>
                <w:sz w:val="22"/>
                <w:szCs w:val="22"/>
              </w:rPr>
              <w:t>10,035</w:t>
            </w:r>
          </w:p>
        </w:tc>
        <w:tc>
          <w:tcPr>
            <w:tcW w:w="2309" w:type="dxa"/>
            <w:tcBorders>
              <w:top w:val="nil"/>
              <w:left w:val="nil"/>
              <w:bottom w:val="single" w:sz="12" w:space="0" w:color="auto"/>
              <w:right w:val="single" w:sz="8" w:space="0" w:color="auto"/>
            </w:tcBorders>
            <w:shd w:val="clear" w:color="auto" w:fill="auto"/>
            <w:vAlign w:val="center"/>
            <w:hideMark/>
          </w:tcPr>
          <w:p w:rsidR="00331984" w:rsidRPr="00896BB4" w:rsidP="00896BB4" w14:paraId="3AE9CAF8" w14:textId="4205559A">
            <w:pPr>
              <w:widowControl/>
              <w:autoSpaceDE/>
              <w:autoSpaceDN/>
              <w:adjustRightInd/>
              <w:jc w:val="right"/>
              <w:rPr>
                <w:rFonts w:ascii="Times New Roman" w:hAnsi="Times New Roman"/>
                <w:color w:val="000000"/>
                <w:sz w:val="22"/>
                <w:szCs w:val="22"/>
              </w:rPr>
            </w:pPr>
            <w:r w:rsidRPr="00331984">
              <w:rPr>
                <w:rFonts w:ascii="Times New Roman" w:hAnsi="Times New Roman"/>
                <w:color w:val="000000"/>
                <w:sz w:val="22"/>
                <w:szCs w:val="22"/>
              </w:rPr>
              <w:t>$3,</w:t>
            </w:r>
            <w:r w:rsidR="00F8535F">
              <w:rPr>
                <w:rFonts w:ascii="Times New Roman" w:hAnsi="Times New Roman"/>
                <w:color w:val="000000"/>
                <w:sz w:val="22"/>
                <w:szCs w:val="22"/>
              </w:rPr>
              <w:t>301,036</w:t>
            </w:r>
          </w:p>
        </w:tc>
      </w:tr>
    </w:tbl>
    <w:p w:rsidR="005E0EDA" w:rsidRPr="00801A55" w:rsidP="00801A55" w14:paraId="403E1B48" w14:textId="77777777">
      <w:pPr>
        <w:widowControl/>
        <w:rPr>
          <w:rFonts w:ascii="Times New Roman" w:hAnsi="Times New Roman"/>
          <w:sz w:val="24"/>
          <w:szCs w:val="24"/>
        </w:rPr>
      </w:pPr>
    </w:p>
    <w:p w:rsidR="008F4BDA" w:rsidRPr="00801A55" w:rsidP="00D87FF0" w14:paraId="74E122CE" w14:textId="1C616909">
      <w:pPr>
        <w:keepNext/>
        <w:widowControl/>
        <w:numPr>
          <w:ilvl w:val="0"/>
          <w:numId w:val="36"/>
        </w:numPr>
        <w:tabs>
          <w:tab w:val="left" w:pos="360"/>
        </w:tabs>
        <w:rPr>
          <w:rFonts w:ascii="Times New Roman" w:hAnsi="Times New Roman"/>
          <w:b/>
          <w:sz w:val="24"/>
        </w:rPr>
      </w:pPr>
      <w:r w:rsidRPr="00801A55">
        <w:rPr>
          <w:rFonts w:ascii="Times New Roman" w:hAnsi="Times New Roman"/>
          <w:b/>
          <w:sz w:val="24"/>
        </w:rPr>
        <w:t>Intermodal equipment providers</w:t>
      </w:r>
      <w:r w:rsidRPr="00801A55" w:rsidR="00A84739">
        <w:rPr>
          <w:rFonts w:ascii="Times New Roman" w:hAnsi="Times New Roman"/>
          <w:b/>
          <w:sz w:val="24"/>
        </w:rPr>
        <w:t xml:space="preserve"> (IEPs)</w:t>
      </w:r>
    </w:p>
    <w:p w:rsidR="008F4BDA" w:rsidRPr="00801A55" w:rsidP="00801A55" w14:paraId="7C012016" w14:textId="77777777">
      <w:pPr>
        <w:keepNext/>
        <w:widowControl/>
        <w:ind w:left="720"/>
        <w:rPr>
          <w:rFonts w:ascii="Times New Roman" w:hAnsi="Times New Roman"/>
        </w:rPr>
      </w:pPr>
    </w:p>
    <w:p w:rsidR="006B48FC" w:rsidRPr="00801A55" w:rsidP="00801A55" w14:paraId="5E687541" w14:textId="4C7D4912">
      <w:pPr>
        <w:widowControl/>
        <w:ind w:left="360"/>
        <w:rPr>
          <w:rFonts w:ascii="Times New Roman" w:hAnsi="Times New Roman"/>
          <w:iCs/>
          <w:sz w:val="24"/>
          <w:szCs w:val="24"/>
        </w:rPr>
      </w:pPr>
      <w:r w:rsidRPr="00801A55">
        <w:rPr>
          <w:rFonts w:ascii="Times New Roman" w:hAnsi="Times New Roman"/>
          <w:sz w:val="24"/>
          <w:szCs w:val="24"/>
        </w:rPr>
        <w:t xml:space="preserve">As </w:t>
      </w:r>
      <w:r w:rsidRPr="00801A55" w:rsidR="007719D2">
        <w:rPr>
          <w:rFonts w:ascii="Times New Roman" w:hAnsi="Times New Roman"/>
          <w:sz w:val="24"/>
          <w:szCs w:val="24"/>
        </w:rPr>
        <w:t xml:space="preserve">noted earlier in Section 12, of the average annual </w:t>
      </w:r>
      <w:r w:rsidRPr="00801A55" w:rsidR="007719D2">
        <w:rPr>
          <w:rFonts w:ascii="Times New Roman" w:hAnsi="Times New Roman"/>
          <w:iCs/>
          <w:sz w:val="24"/>
          <w:szCs w:val="24"/>
        </w:rPr>
        <w:t xml:space="preserve">total population of </w:t>
      </w:r>
      <w:r w:rsidRPr="00F45740" w:rsidR="00F45740">
        <w:rPr>
          <w:rFonts w:ascii="Times New Roman" w:hAnsi="Times New Roman"/>
          <w:iCs/>
          <w:sz w:val="24"/>
          <w:szCs w:val="24"/>
        </w:rPr>
        <w:t xml:space="preserve">10,683,144 </w:t>
      </w:r>
      <w:r w:rsidRPr="00801A55" w:rsidR="007719D2">
        <w:rPr>
          <w:rFonts w:ascii="Times New Roman" w:hAnsi="Times New Roman"/>
          <w:iCs/>
          <w:sz w:val="24"/>
          <w:szCs w:val="24"/>
        </w:rPr>
        <w:t xml:space="preserve">pieces of IME subject to the vehicle marking requirements, physical marking of IME with the IEP name and USDOT number using stencils or labels need only be performed on the </w:t>
      </w:r>
      <w:r w:rsidRPr="00F45740" w:rsidR="00F45740">
        <w:rPr>
          <w:rFonts w:ascii="Times New Roman" w:hAnsi="Times New Roman"/>
          <w:iCs/>
          <w:sz w:val="24"/>
          <w:szCs w:val="24"/>
        </w:rPr>
        <w:t xml:space="preserve">9,983,144 </w:t>
      </w:r>
      <w:r w:rsidRPr="00801A55" w:rsidR="007719D2">
        <w:rPr>
          <w:rFonts w:ascii="Times New Roman" w:hAnsi="Times New Roman"/>
          <w:iCs/>
          <w:sz w:val="24"/>
          <w:szCs w:val="24"/>
        </w:rPr>
        <w:t xml:space="preserve">of IME that are estimated to not be registered in GIER. Of that sub-population of </w:t>
      </w:r>
      <w:r w:rsidRPr="00F45740" w:rsidR="00F45740">
        <w:rPr>
          <w:rFonts w:ascii="Times New Roman" w:hAnsi="Times New Roman"/>
          <w:iCs/>
          <w:sz w:val="24"/>
          <w:szCs w:val="24"/>
        </w:rPr>
        <w:t xml:space="preserve">9,983,144 </w:t>
      </w:r>
      <w:r w:rsidRPr="00801A55" w:rsidR="007719D2">
        <w:rPr>
          <w:rFonts w:ascii="Times New Roman" w:hAnsi="Times New Roman"/>
          <w:iCs/>
          <w:sz w:val="24"/>
          <w:szCs w:val="24"/>
        </w:rPr>
        <w:t xml:space="preserve">pieces of IME, it was estimated that an annual average of </w:t>
      </w:r>
      <w:r w:rsidRPr="00F45740" w:rsidR="00F45740">
        <w:rPr>
          <w:rFonts w:ascii="Times New Roman" w:hAnsi="Times New Roman"/>
          <w:iCs/>
          <w:sz w:val="24"/>
          <w:szCs w:val="24"/>
        </w:rPr>
        <w:t xml:space="preserve">4,624,367 </w:t>
      </w:r>
      <w:r w:rsidRPr="00801A55" w:rsidR="007719D2">
        <w:rPr>
          <w:rFonts w:ascii="Times New Roman" w:hAnsi="Times New Roman"/>
          <w:iCs/>
          <w:sz w:val="24"/>
          <w:szCs w:val="24"/>
        </w:rPr>
        <w:t>are impac</w:t>
      </w:r>
      <w:r w:rsidRPr="00801A55" w:rsidR="00080FE6">
        <w:rPr>
          <w:rFonts w:ascii="Times New Roman" w:hAnsi="Times New Roman"/>
          <w:iCs/>
          <w:sz w:val="24"/>
          <w:szCs w:val="24"/>
        </w:rPr>
        <w:t>ted by the marking requirements, as described earlier in Section 12.</w:t>
      </w:r>
    </w:p>
    <w:p w:rsidR="006B48FC" w:rsidRPr="00801A55" w:rsidP="00801A55" w14:paraId="6C5F338B" w14:textId="77777777">
      <w:pPr>
        <w:widowControl/>
        <w:ind w:left="360"/>
        <w:rPr>
          <w:rFonts w:ascii="Times New Roman" w:hAnsi="Times New Roman"/>
          <w:iCs/>
          <w:sz w:val="24"/>
          <w:szCs w:val="24"/>
        </w:rPr>
      </w:pPr>
    </w:p>
    <w:p w:rsidR="008F4BDA" w:rsidRPr="00801A55" w:rsidP="00801A55" w14:paraId="5238DCE9" w14:textId="7D6DD512">
      <w:pPr>
        <w:widowControl/>
        <w:ind w:left="360"/>
        <w:rPr>
          <w:rFonts w:ascii="Times New Roman" w:hAnsi="Times New Roman"/>
          <w:sz w:val="24"/>
          <w:szCs w:val="24"/>
        </w:rPr>
      </w:pPr>
      <w:r w:rsidRPr="00801A55">
        <w:rPr>
          <w:rFonts w:ascii="Times New Roman" w:hAnsi="Times New Roman"/>
          <w:iCs/>
          <w:sz w:val="24"/>
          <w:szCs w:val="24"/>
        </w:rPr>
        <w:t>The cost</w:t>
      </w:r>
      <w:r w:rsidRPr="00801A55">
        <w:rPr>
          <w:rFonts w:ascii="Times New Roman" w:hAnsi="Times New Roman"/>
          <w:iCs/>
          <w:sz w:val="24"/>
          <w:szCs w:val="24"/>
        </w:rPr>
        <w:t xml:space="preserve"> burden </w:t>
      </w:r>
      <w:r w:rsidRPr="00801A55" w:rsidR="00080FE6">
        <w:rPr>
          <w:rFonts w:ascii="Times New Roman" w:hAnsi="Times New Roman"/>
          <w:iCs/>
          <w:sz w:val="24"/>
          <w:szCs w:val="24"/>
        </w:rPr>
        <w:t xml:space="preserve">of physical marking </w:t>
      </w:r>
      <w:r w:rsidRPr="00801A55">
        <w:rPr>
          <w:rFonts w:ascii="Times New Roman" w:hAnsi="Times New Roman"/>
          <w:iCs/>
          <w:sz w:val="24"/>
          <w:szCs w:val="24"/>
        </w:rPr>
        <w:t xml:space="preserve">per piece of IME </w:t>
      </w:r>
      <w:r w:rsidRPr="00801A55">
        <w:rPr>
          <w:rFonts w:ascii="Times New Roman" w:hAnsi="Times New Roman"/>
          <w:bCs/>
          <w:sz w:val="24"/>
          <w:szCs w:val="24"/>
        </w:rPr>
        <w:t xml:space="preserve">depends on the </w:t>
      </w:r>
      <w:r w:rsidRPr="00801A55" w:rsidR="006B48FC">
        <w:rPr>
          <w:rFonts w:ascii="Times New Roman" w:hAnsi="Times New Roman"/>
          <w:bCs/>
          <w:sz w:val="24"/>
          <w:szCs w:val="24"/>
        </w:rPr>
        <w:t xml:space="preserve">material cost </w:t>
      </w:r>
      <w:r w:rsidRPr="00801A55" w:rsidR="00243C83">
        <w:rPr>
          <w:rFonts w:ascii="Times New Roman" w:hAnsi="Times New Roman"/>
          <w:bCs/>
          <w:sz w:val="24"/>
          <w:szCs w:val="24"/>
        </w:rPr>
        <w:t xml:space="preserve">of physical marking </w:t>
      </w:r>
      <w:r w:rsidRPr="00801A55" w:rsidR="006B48FC">
        <w:rPr>
          <w:rFonts w:ascii="Times New Roman" w:hAnsi="Times New Roman"/>
          <w:bCs/>
          <w:sz w:val="24"/>
          <w:szCs w:val="24"/>
        </w:rPr>
        <w:t xml:space="preserve">per </w:t>
      </w:r>
      <w:r w:rsidRPr="00801A55" w:rsidR="0059073C">
        <w:rPr>
          <w:rFonts w:ascii="Times New Roman" w:hAnsi="Times New Roman"/>
          <w:bCs/>
          <w:sz w:val="24"/>
          <w:szCs w:val="24"/>
        </w:rPr>
        <w:t xml:space="preserve">piece of IME, </w:t>
      </w:r>
      <w:r w:rsidRPr="00801A55" w:rsidR="006B48FC">
        <w:rPr>
          <w:rFonts w:ascii="Times New Roman" w:hAnsi="Times New Roman"/>
          <w:bCs/>
          <w:sz w:val="24"/>
          <w:szCs w:val="24"/>
        </w:rPr>
        <w:t xml:space="preserve">which in turn depends on the </w:t>
      </w:r>
      <w:r w:rsidRPr="00801A55">
        <w:rPr>
          <w:rFonts w:ascii="Times New Roman" w:hAnsi="Times New Roman"/>
          <w:bCs/>
          <w:sz w:val="24"/>
          <w:szCs w:val="24"/>
        </w:rPr>
        <w:t xml:space="preserve">quantity </w:t>
      </w:r>
      <w:r w:rsidRPr="00801A55" w:rsidR="006B48FC">
        <w:rPr>
          <w:rFonts w:ascii="Times New Roman" w:hAnsi="Times New Roman"/>
          <w:bCs/>
          <w:sz w:val="24"/>
          <w:szCs w:val="24"/>
        </w:rPr>
        <w:t xml:space="preserve">of </w:t>
      </w:r>
      <w:r w:rsidRPr="00801A55" w:rsidR="0059073C">
        <w:rPr>
          <w:rFonts w:ascii="Times New Roman" w:hAnsi="Times New Roman"/>
          <w:bCs/>
          <w:sz w:val="24"/>
          <w:szCs w:val="24"/>
        </w:rPr>
        <w:t xml:space="preserve">IME </w:t>
      </w:r>
      <w:r w:rsidRPr="00801A55" w:rsidR="006B48FC">
        <w:rPr>
          <w:rFonts w:ascii="Times New Roman" w:hAnsi="Times New Roman"/>
          <w:bCs/>
          <w:sz w:val="24"/>
          <w:szCs w:val="24"/>
        </w:rPr>
        <w:t>being physical</w:t>
      </w:r>
      <w:r w:rsidR="00F8535F">
        <w:rPr>
          <w:rFonts w:ascii="Times New Roman" w:hAnsi="Times New Roman"/>
          <w:bCs/>
          <w:sz w:val="24"/>
          <w:szCs w:val="24"/>
        </w:rPr>
        <w:t>ly</w:t>
      </w:r>
      <w:r w:rsidRPr="00801A55" w:rsidR="006B48FC">
        <w:rPr>
          <w:rFonts w:ascii="Times New Roman" w:hAnsi="Times New Roman"/>
          <w:bCs/>
          <w:sz w:val="24"/>
          <w:szCs w:val="24"/>
        </w:rPr>
        <w:t xml:space="preserve"> marked by an IEP. </w:t>
      </w:r>
      <w:r w:rsidRPr="00801A55" w:rsidR="00AE760E">
        <w:rPr>
          <w:rFonts w:ascii="Times New Roman" w:hAnsi="Times New Roman"/>
          <w:bCs/>
          <w:sz w:val="24"/>
          <w:szCs w:val="24"/>
        </w:rPr>
        <w:t>T</w:t>
      </w:r>
      <w:r w:rsidRPr="00801A55">
        <w:rPr>
          <w:rFonts w:ascii="Times New Roman" w:hAnsi="Times New Roman"/>
          <w:bCs/>
          <w:sz w:val="24"/>
          <w:szCs w:val="24"/>
        </w:rPr>
        <w:t xml:space="preserve">he </w:t>
      </w:r>
      <w:r w:rsidRPr="00801A55" w:rsidR="00AE760E">
        <w:rPr>
          <w:rFonts w:ascii="Times New Roman" w:hAnsi="Times New Roman"/>
          <w:bCs/>
          <w:sz w:val="24"/>
          <w:szCs w:val="24"/>
        </w:rPr>
        <w:t xml:space="preserve">annual </w:t>
      </w:r>
      <w:r w:rsidRPr="00801A55">
        <w:rPr>
          <w:rFonts w:ascii="Times New Roman" w:hAnsi="Times New Roman"/>
          <w:bCs/>
          <w:sz w:val="24"/>
          <w:szCs w:val="24"/>
        </w:rPr>
        <w:t xml:space="preserve">average number of </w:t>
      </w:r>
      <w:r w:rsidRPr="00801A55" w:rsidR="006B48FC">
        <w:rPr>
          <w:rFonts w:ascii="Times New Roman" w:hAnsi="Times New Roman"/>
          <w:bCs/>
          <w:sz w:val="24"/>
          <w:szCs w:val="24"/>
        </w:rPr>
        <w:t xml:space="preserve">pieces of IME </w:t>
      </w:r>
      <w:r w:rsidRPr="00801A55" w:rsidR="00AE760E">
        <w:rPr>
          <w:rFonts w:ascii="Times New Roman" w:hAnsi="Times New Roman"/>
          <w:bCs/>
          <w:sz w:val="24"/>
          <w:szCs w:val="24"/>
        </w:rPr>
        <w:t>impacted by the marking requirements</w:t>
      </w:r>
      <w:r w:rsidRPr="00801A55" w:rsidR="00080FE6">
        <w:rPr>
          <w:rFonts w:ascii="Times New Roman" w:hAnsi="Times New Roman"/>
          <w:bCs/>
          <w:sz w:val="24"/>
          <w:szCs w:val="24"/>
        </w:rPr>
        <w:t xml:space="preserve"> </w:t>
      </w:r>
      <w:r w:rsidRPr="00801A55" w:rsidR="00AE760E">
        <w:rPr>
          <w:rFonts w:ascii="Times New Roman" w:hAnsi="Times New Roman"/>
          <w:bCs/>
          <w:sz w:val="24"/>
          <w:szCs w:val="24"/>
        </w:rPr>
        <w:t xml:space="preserve">per each of the </w:t>
      </w:r>
      <w:r w:rsidRPr="00F45740" w:rsidR="00F45740">
        <w:rPr>
          <w:rFonts w:ascii="Times New Roman" w:hAnsi="Times New Roman"/>
          <w:bCs/>
          <w:sz w:val="24"/>
          <w:szCs w:val="24"/>
        </w:rPr>
        <w:t>1,561</w:t>
      </w:r>
      <w:r w:rsidRPr="00801A55" w:rsidR="00AE760E">
        <w:rPr>
          <w:rFonts w:ascii="Times New Roman" w:hAnsi="Times New Roman"/>
          <w:bCs/>
          <w:sz w:val="24"/>
          <w:szCs w:val="24"/>
        </w:rPr>
        <w:t xml:space="preserve"> </w:t>
      </w:r>
      <w:r w:rsidRPr="00801A55" w:rsidR="00080FE6">
        <w:rPr>
          <w:rFonts w:ascii="Times New Roman" w:hAnsi="Times New Roman"/>
          <w:bCs/>
          <w:sz w:val="24"/>
          <w:szCs w:val="24"/>
        </w:rPr>
        <w:t>impacted</w:t>
      </w:r>
      <w:r w:rsidRPr="00801A55" w:rsidR="006B48FC">
        <w:rPr>
          <w:rFonts w:ascii="Times New Roman" w:hAnsi="Times New Roman"/>
          <w:bCs/>
          <w:sz w:val="24"/>
          <w:szCs w:val="24"/>
        </w:rPr>
        <w:t xml:space="preserve"> IEPs</w:t>
      </w:r>
      <w:r w:rsidRPr="00801A55" w:rsidR="00AE760E">
        <w:rPr>
          <w:rFonts w:ascii="Times New Roman" w:hAnsi="Times New Roman"/>
          <w:bCs/>
          <w:sz w:val="24"/>
          <w:szCs w:val="24"/>
        </w:rPr>
        <w:t xml:space="preserve"> equals </w:t>
      </w:r>
      <w:r w:rsidRPr="00B41151" w:rsidR="00B41151">
        <w:rPr>
          <w:rFonts w:ascii="Times New Roman" w:hAnsi="Times New Roman"/>
          <w:bCs/>
          <w:sz w:val="24"/>
          <w:szCs w:val="24"/>
        </w:rPr>
        <w:t>2,963</w:t>
      </w:r>
      <w:r w:rsidR="000B2E9F">
        <w:rPr>
          <w:rFonts w:ascii="Times New Roman" w:hAnsi="Times New Roman"/>
          <w:bCs/>
          <w:sz w:val="24"/>
          <w:szCs w:val="24"/>
        </w:rPr>
        <w:t xml:space="preserve"> </w:t>
      </w:r>
      <w:r w:rsidRPr="00801A55">
        <w:rPr>
          <w:rFonts w:ascii="Times New Roman" w:hAnsi="Times New Roman"/>
          <w:bCs/>
          <w:sz w:val="24"/>
          <w:szCs w:val="24"/>
        </w:rPr>
        <w:t>(</w:t>
      </w:r>
      <w:bookmarkStart w:id="14" w:name="_Hlk106039931"/>
      <w:r w:rsidR="004C0D9D">
        <w:rPr>
          <w:rFonts w:ascii="Times New Roman" w:hAnsi="Times New Roman"/>
          <w:bCs/>
          <w:sz w:val="24"/>
          <w:szCs w:val="24"/>
        </w:rPr>
        <w:t>4,624,367</w:t>
      </w:r>
      <w:r w:rsidRPr="00801A55">
        <w:rPr>
          <w:rFonts w:ascii="Times New Roman" w:hAnsi="Times New Roman"/>
          <w:bCs/>
          <w:sz w:val="24"/>
          <w:szCs w:val="24"/>
        </w:rPr>
        <w:t xml:space="preserve"> </w:t>
      </w:r>
      <w:bookmarkEnd w:id="14"/>
      <w:r w:rsidRPr="00801A55">
        <w:rPr>
          <w:rFonts w:ascii="Times New Roman" w:hAnsi="Times New Roman"/>
          <w:bCs/>
          <w:sz w:val="24"/>
          <w:szCs w:val="24"/>
        </w:rPr>
        <w:t xml:space="preserve">impacted </w:t>
      </w:r>
      <w:r w:rsidRPr="00801A55" w:rsidR="00AE760E">
        <w:rPr>
          <w:rFonts w:ascii="Times New Roman" w:hAnsi="Times New Roman"/>
          <w:bCs/>
          <w:sz w:val="24"/>
          <w:szCs w:val="24"/>
        </w:rPr>
        <w:t xml:space="preserve">pieces of IME </w:t>
      </w:r>
      <w:r w:rsidRPr="00801A55">
        <w:rPr>
          <w:rFonts w:ascii="Times New Roman" w:hAnsi="Times New Roman"/>
          <w:bCs/>
          <w:sz w:val="24"/>
          <w:szCs w:val="24"/>
        </w:rPr>
        <w:t xml:space="preserve">÷ </w:t>
      </w:r>
      <w:r w:rsidR="004C0D9D">
        <w:rPr>
          <w:rFonts w:ascii="Times New Roman" w:hAnsi="Times New Roman"/>
          <w:bCs/>
          <w:sz w:val="24"/>
          <w:szCs w:val="24"/>
        </w:rPr>
        <w:t>1,561</w:t>
      </w:r>
      <w:r w:rsidRPr="00801A55" w:rsidR="00E36FDD">
        <w:rPr>
          <w:rFonts w:ascii="Times New Roman" w:hAnsi="Times New Roman"/>
          <w:bCs/>
          <w:sz w:val="24"/>
          <w:szCs w:val="24"/>
        </w:rPr>
        <w:t xml:space="preserve"> </w:t>
      </w:r>
      <w:r w:rsidRPr="00801A55" w:rsidR="00080FE6">
        <w:rPr>
          <w:rFonts w:ascii="Times New Roman" w:hAnsi="Times New Roman"/>
          <w:bCs/>
          <w:sz w:val="24"/>
          <w:szCs w:val="24"/>
        </w:rPr>
        <w:t>impacted</w:t>
      </w:r>
      <w:r w:rsidRPr="00801A55" w:rsidR="00AE760E">
        <w:rPr>
          <w:rFonts w:ascii="Times New Roman" w:hAnsi="Times New Roman"/>
          <w:bCs/>
          <w:sz w:val="24"/>
          <w:szCs w:val="24"/>
        </w:rPr>
        <w:t xml:space="preserve"> </w:t>
      </w:r>
      <w:r w:rsidRPr="00801A55">
        <w:rPr>
          <w:rFonts w:ascii="Times New Roman" w:hAnsi="Times New Roman"/>
          <w:bCs/>
          <w:sz w:val="24"/>
          <w:szCs w:val="24"/>
        </w:rPr>
        <w:t>IEPs).</w:t>
      </w:r>
      <w:r w:rsidRPr="00801A55" w:rsidR="00080FE6">
        <w:rPr>
          <w:rFonts w:ascii="Times New Roman" w:hAnsi="Times New Roman"/>
          <w:bCs/>
          <w:sz w:val="24"/>
          <w:szCs w:val="24"/>
        </w:rPr>
        <w:t xml:space="preserve"> Based on this average fleet size of impacted IME per </w:t>
      </w:r>
      <w:r w:rsidRPr="00801A55" w:rsidR="00243C83">
        <w:rPr>
          <w:rFonts w:ascii="Times New Roman" w:hAnsi="Times New Roman"/>
          <w:bCs/>
          <w:sz w:val="24"/>
          <w:szCs w:val="24"/>
        </w:rPr>
        <w:t xml:space="preserve">impacted </w:t>
      </w:r>
      <w:r w:rsidRPr="00801A55" w:rsidR="00080FE6">
        <w:rPr>
          <w:rFonts w:ascii="Times New Roman" w:hAnsi="Times New Roman"/>
          <w:bCs/>
          <w:sz w:val="24"/>
          <w:szCs w:val="24"/>
        </w:rPr>
        <w:t xml:space="preserve">IEP, </w:t>
      </w:r>
      <w:r w:rsidRPr="00801A55" w:rsidR="00AE760E">
        <w:rPr>
          <w:rFonts w:ascii="Times New Roman" w:hAnsi="Times New Roman"/>
          <w:bCs/>
          <w:sz w:val="24"/>
          <w:szCs w:val="24"/>
        </w:rPr>
        <w:t xml:space="preserve">for simplicity </w:t>
      </w:r>
      <w:r w:rsidRPr="00801A55">
        <w:rPr>
          <w:rFonts w:ascii="Times New Roman" w:hAnsi="Times New Roman"/>
          <w:bCs/>
          <w:sz w:val="24"/>
          <w:szCs w:val="24"/>
        </w:rPr>
        <w:t xml:space="preserve">the Agency applies the total </w:t>
      </w:r>
      <w:r w:rsidRPr="00801A55" w:rsidR="002E48B7">
        <w:rPr>
          <w:rFonts w:ascii="Times New Roman" w:hAnsi="Times New Roman"/>
          <w:bCs/>
          <w:sz w:val="24"/>
          <w:szCs w:val="24"/>
        </w:rPr>
        <w:t xml:space="preserve">material </w:t>
      </w:r>
      <w:r w:rsidRPr="00801A55">
        <w:rPr>
          <w:rFonts w:ascii="Times New Roman" w:hAnsi="Times New Roman"/>
          <w:bCs/>
          <w:sz w:val="24"/>
          <w:szCs w:val="24"/>
        </w:rPr>
        <w:t xml:space="preserve">cost </w:t>
      </w:r>
      <w:r w:rsidRPr="00801A55" w:rsidR="002E48B7">
        <w:rPr>
          <w:rFonts w:ascii="Times New Roman" w:hAnsi="Times New Roman"/>
          <w:bCs/>
          <w:sz w:val="24"/>
          <w:szCs w:val="24"/>
        </w:rPr>
        <w:t xml:space="preserve">per vehicle </w:t>
      </w:r>
      <w:r w:rsidRPr="00801A55">
        <w:rPr>
          <w:rFonts w:ascii="Times New Roman" w:hAnsi="Times New Roman"/>
          <w:bCs/>
          <w:sz w:val="24"/>
          <w:szCs w:val="24"/>
        </w:rPr>
        <w:t>(</w:t>
      </w:r>
      <w:r w:rsidRPr="00801A55" w:rsidR="002E48B7">
        <w:rPr>
          <w:rFonts w:ascii="Times New Roman" w:hAnsi="Times New Roman"/>
          <w:bCs/>
          <w:sz w:val="24"/>
          <w:szCs w:val="24"/>
        </w:rPr>
        <w:t xml:space="preserve">for affixing </w:t>
      </w:r>
      <w:r w:rsidRPr="00801A55" w:rsidR="001102E1">
        <w:rPr>
          <w:rFonts w:ascii="Times New Roman" w:hAnsi="Times New Roman"/>
          <w:bCs/>
          <w:sz w:val="24"/>
          <w:szCs w:val="24"/>
        </w:rPr>
        <w:t>US</w:t>
      </w:r>
      <w:r w:rsidRPr="00801A55">
        <w:rPr>
          <w:rFonts w:ascii="Times New Roman" w:hAnsi="Times New Roman"/>
          <w:bCs/>
          <w:sz w:val="24"/>
          <w:szCs w:val="24"/>
        </w:rPr>
        <w:t>DOT</w:t>
      </w:r>
      <w:r w:rsidRPr="00801A55" w:rsidR="001102E1">
        <w:rPr>
          <w:rFonts w:ascii="Times New Roman" w:hAnsi="Times New Roman"/>
          <w:bCs/>
          <w:sz w:val="24"/>
          <w:szCs w:val="24"/>
        </w:rPr>
        <w:t xml:space="preserve"> number</w:t>
      </w:r>
      <w:r w:rsidRPr="00801A55">
        <w:rPr>
          <w:rFonts w:ascii="Times New Roman" w:hAnsi="Times New Roman"/>
          <w:bCs/>
          <w:sz w:val="24"/>
          <w:szCs w:val="24"/>
        </w:rPr>
        <w:t xml:space="preserve"> </w:t>
      </w:r>
      <w:r w:rsidRPr="00801A55" w:rsidR="002E48B7">
        <w:rPr>
          <w:rFonts w:ascii="Times New Roman" w:hAnsi="Times New Roman"/>
          <w:bCs/>
          <w:sz w:val="24"/>
          <w:szCs w:val="24"/>
        </w:rPr>
        <w:t>plus affixing the carrier name</w:t>
      </w:r>
      <w:r w:rsidRPr="00801A55">
        <w:rPr>
          <w:rFonts w:ascii="Times New Roman" w:hAnsi="Times New Roman"/>
          <w:bCs/>
          <w:sz w:val="24"/>
          <w:szCs w:val="24"/>
        </w:rPr>
        <w:t xml:space="preserve">) </w:t>
      </w:r>
      <w:r w:rsidRPr="00801A55" w:rsidR="0097558D">
        <w:rPr>
          <w:rFonts w:ascii="Times New Roman" w:hAnsi="Times New Roman"/>
          <w:bCs/>
          <w:sz w:val="24"/>
          <w:szCs w:val="24"/>
        </w:rPr>
        <w:t>es</w:t>
      </w:r>
      <w:r w:rsidRPr="00801A55" w:rsidR="002E48B7">
        <w:rPr>
          <w:rFonts w:ascii="Times New Roman" w:hAnsi="Times New Roman"/>
          <w:bCs/>
          <w:sz w:val="24"/>
          <w:szCs w:val="24"/>
        </w:rPr>
        <w:t xml:space="preserve">timated for </w:t>
      </w:r>
      <w:r w:rsidRPr="00801A55">
        <w:rPr>
          <w:rFonts w:ascii="Times New Roman" w:hAnsi="Times New Roman"/>
          <w:bCs/>
          <w:sz w:val="24"/>
          <w:szCs w:val="24"/>
        </w:rPr>
        <w:t>freight</w:t>
      </w:r>
      <w:r w:rsidRPr="00801A55" w:rsidR="002E48B7">
        <w:rPr>
          <w:rFonts w:ascii="Times New Roman" w:hAnsi="Times New Roman"/>
          <w:bCs/>
          <w:sz w:val="24"/>
          <w:szCs w:val="24"/>
        </w:rPr>
        <w:t xml:space="preserve">-carrying commercial motor </w:t>
      </w:r>
      <w:r w:rsidRPr="00801A55">
        <w:rPr>
          <w:rFonts w:ascii="Times New Roman" w:hAnsi="Times New Roman"/>
          <w:bCs/>
          <w:sz w:val="24"/>
          <w:szCs w:val="24"/>
        </w:rPr>
        <w:t>carriers</w:t>
      </w:r>
      <w:r w:rsidRPr="00801A55" w:rsidR="00761FD5">
        <w:rPr>
          <w:rFonts w:ascii="Times New Roman" w:hAnsi="Times New Roman"/>
          <w:bCs/>
          <w:sz w:val="24"/>
          <w:szCs w:val="24"/>
        </w:rPr>
        <w:t xml:space="preserve"> </w:t>
      </w:r>
      <w:r w:rsidRPr="00801A55" w:rsidR="002E48B7">
        <w:rPr>
          <w:rFonts w:ascii="Times New Roman" w:hAnsi="Times New Roman"/>
          <w:bCs/>
          <w:sz w:val="24"/>
          <w:szCs w:val="24"/>
        </w:rPr>
        <w:t>that have a fleet size of more than 1,000 CMVs</w:t>
      </w:r>
      <w:r w:rsidRPr="00801A55" w:rsidR="00761FD5">
        <w:rPr>
          <w:rFonts w:ascii="Times New Roman" w:hAnsi="Times New Roman"/>
          <w:bCs/>
          <w:sz w:val="24"/>
          <w:szCs w:val="24"/>
        </w:rPr>
        <w:t>.</w:t>
      </w:r>
      <w:r w:rsidRPr="00801A55" w:rsidR="0015004B">
        <w:rPr>
          <w:rFonts w:ascii="Times New Roman" w:hAnsi="Times New Roman"/>
          <w:bCs/>
          <w:sz w:val="24"/>
          <w:szCs w:val="24"/>
        </w:rPr>
        <w:t xml:space="preserve"> </w:t>
      </w:r>
      <w:r w:rsidRPr="00801A55">
        <w:rPr>
          <w:rFonts w:ascii="Times New Roman" w:hAnsi="Times New Roman"/>
          <w:bCs/>
          <w:sz w:val="24"/>
          <w:szCs w:val="24"/>
        </w:rPr>
        <w:t xml:space="preserve">That cost </w:t>
      </w:r>
      <w:r w:rsidRPr="00801A55" w:rsidR="002E48B7">
        <w:rPr>
          <w:rFonts w:ascii="Times New Roman" w:hAnsi="Times New Roman"/>
          <w:bCs/>
          <w:sz w:val="24"/>
          <w:szCs w:val="24"/>
        </w:rPr>
        <w:t xml:space="preserve">burden </w:t>
      </w:r>
      <w:r w:rsidRPr="00801A55">
        <w:rPr>
          <w:rFonts w:ascii="Times New Roman" w:hAnsi="Times New Roman"/>
          <w:bCs/>
          <w:sz w:val="24"/>
          <w:szCs w:val="24"/>
        </w:rPr>
        <w:t>estimate is $3.</w:t>
      </w:r>
      <w:r w:rsidR="00AE4C6A">
        <w:rPr>
          <w:rFonts w:ascii="Times New Roman" w:hAnsi="Times New Roman"/>
          <w:bCs/>
          <w:sz w:val="24"/>
          <w:szCs w:val="24"/>
        </w:rPr>
        <w:t>78</w:t>
      </w:r>
      <w:r w:rsidRPr="00801A55">
        <w:rPr>
          <w:rFonts w:ascii="Times New Roman" w:hAnsi="Times New Roman"/>
          <w:bCs/>
          <w:sz w:val="24"/>
          <w:szCs w:val="24"/>
        </w:rPr>
        <w:t xml:space="preserve"> pe</w:t>
      </w:r>
      <w:r w:rsidRPr="00801A55">
        <w:rPr>
          <w:rFonts w:ascii="Times New Roman" w:hAnsi="Times New Roman"/>
          <w:bCs/>
          <w:sz w:val="24"/>
          <w:szCs w:val="24"/>
        </w:rPr>
        <w:t xml:space="preserve">r </w:t>
      </w:r>
      <w:r w:rsidRPr="00801A55" w:rsidR="002E48B7">
        <w:rPr>
          <w:rFonts w:ascii="Times New Roman" w:hAnsi="Times New Roman"/>
          <w:bCs/>
          <w:sz w:val="24"/>
          <w:szCs w:val="24"/>
        </w:rPr>
        <w:t>vehicle</w:t>
      </w:r>
      <w:r w:rsidRPr="00801A55">
        <w:rPr>
          <w:rFonts w:ascii="Times New Roman" w:hAnsi="Times New Roman"/>
          <w:bCs/>
          <w:sz w:val="24"/>
          <w:szCs w:val="24"/>
        </w:rPr>
        <w:t>.</w:t>
      </w:r>
    </w:p>
    <w:p w:rsidR="00EE31B4" w:rsidRPr="00801A55" w:rsidP="00801A55" w14:paraId="046FC294" w14:textId="505150EA">
      <w:pPr>
        <w:widowControl/>
        <w:ind w:left="360"/>
        <w:rPr>
          <w:rFonts w:ascii="Times New Roman" w:hAnsi="Times New Roman"/>
          <w:bCs/>
          <w:sz w:val="24"/>
          <w:szCs w:val="24"/>
        </w:rPr>
      </w:pPr>
    </w:p>
    <w:p w:rsidR="006B48FC" w:rsidP="00801A55" w14:paraId="6B3E3D76" w14:textId="7FBDEB03">
      <w:pPr>
        <w:widowControl/>
        <w:ind w:left="360"/>
        <w:rPr>
          <w:rFonts w:ascii="Times New Roman" w:hAnsi="Times New Roman"/>
          <w:sz w:val="24"/>
          <w:szCs w:val="24"/>
        </w:rPr>
      </w:pPr>
      <w:r w:rsidRPr="00801A55">
        <w:rPr>
          <w:rFonts w:ascii="Times New Roman" w:hAnsi="Times New Roman"/>
          <w:sz w:val="24"/>
          <w:szCs w:val="24"/>
        </w:rPr>
        <w:t xml:space="preserve">There </w:t>
      </w:r>
      <w:r w:rsidRPr="00801A55" w:rsidR="00896BB4">
        <w:rPr>
          <w:rFonts w:ascii="Times New Roman" w:hAnsi="Times New Roman"/>
          <w:sz w:val="24"/>
          <w:szCs w:val="24"/>
        </w:rPr>
        <w:t>is</w:t>
      </w:r>
      <w:r w:rsidRPr="00801A55">
        <w:rPr>
          <w:rFonts w:ascii="Times New Roman" w:hAnsi="Times New Roman"/>
          <w:sz w:val="24"/>
          <w:szCs w:val="24"/>
        </w:rPr>
        <w:t xml:space="preserve"> an estimated </w:t>
      </w:r>
      <w:r w:rsidRPr="00801A55" w:rsidR="002E48B7">
        <w:rPr>
          <w:rFonts w:ascii="Times New Roman" w:hAnsi="Times New Roman"/>
          <w:sz w:val="24"/>
          <w:szCs w:val="24"/>
        </w:rPr>
        <w:t xml:space="preserve">annual average of </w:t>
      </w:r>
      <w:r w:rsidRPr="00B41151" w:rsidR="00B41151">
        <w:rPr>
          <w:rFonts w:ascii="Times New Roman" w:hAnsi="Times New Roman"/>
          <w:sz w:val="24"/>
          <w:szCs w:val="24"/>
        </w:rPr>
        <w:t xml:space="preserve">4,624,367 </w:t>
      </w:r>
      <w:r w:rsidRPr="00801A55" w:rsidR="002E48B7">
        <w:rPr>
          <w:rFonts w:ascii="Times New Roman" w:hAnsi="Times New Roman"/>
          <w:sz w:val="24"/>
          <w:szCs w:val="24"/>
        </w:rPr>
        <w:t xml:space="preserve">pieces of IME </w:t>
      </w:r>
      <w:r w:rsidRPr="00801A55">
        <w:rPr>
          <w:rFonts w:ascii="Times New Roman" w:hAnsi="Times New Roman"/>
          <w:sz w:val="24"/>
          <w:szCs w:val="24"/>
        </w:rPr>
        <w:t xml:space="preserve">that require </w:t>
      </w:r>
      <w:r w:rsidRPr="00801A55" w:rsidR="002E48B7">
        <w:rPr>
          <w:rFonts w:ascii="Times New Roman" w:hAnsi="Times New Roman"/>
          <w:sz w:val="24"/>
          <w:szCs w:val="24"/>
        </w:rPr>
        <w:t xml:space="preserve">physical </w:t>
      </w:r>
      <w:r w:rsidRPr="00801A55">
        <w:rPr>
          <w:rFonts w:ascii="Times New Roman" w:hAnsi="Times New Roman"/>
          <w:sz w:val="24"/>
          <w:szCs w:val="24"/>
        </w:rPr>
        <w:t>marking with decals or stencil</w:t>
      </w:r>
      <w:r w:rsidRPr="00801A55" w:rsidR="000B11A5">
        <w:rPr>
          <w:rFonts w:ascii="Times New Roman" w:hAnsi="Times New Roman"/>
          <w:sz w:val="24"/>
          <w:szCs w:val="24"/>
        </w:rPr>
        <w:t>s</w:t>
      </w:r>
      <w:r w:rsidRPr="00801A55">
        <w:rPr>
          <w:rFonts w:ascii="Times New Roman" w:hAnsi="Times New Roman"/>
          <w:sz w:val="24"/>
          <w:szCs w:val="24"/>
        </w:rPr>
        <w:t xml:space="preserve">. Therefore, the total cost burden for all </w:t>
      </w:r>
      <w:r w:rsidRPr="00801A55" w:rsidR="002E48B7">
        <w:rPr>
          <w:rFonts w:ascii="Times New Roman" w:hAnsi="Times New Roman"/>
          <w:sz w:val="24"/>
          <w:szCs w:val="24"/>
        </w:rPr>
        <w:t xml:space="preserve">IEPs </w:t>
      </w:r>
      <w:r w:rsidRPr="00801A55">
        <w:rPr>
          <w:rFonts w:ascii="Times New Roman" w:hAnsi="Times New Roman"/>
          <w:sz w:val="24"/>
          <w:szCs w:val="24"/>
        </w:rPr>
        <w:t xml:space="preserve">impacted by this </w:t>
      </w:r>
      <w:r w:rsidRPr="00801A55" w:rsidR="008D6423">
        <w:rPr>
          <w:rFonts w:ascii="Times New Roman" w:hAnsi="Times New Roman"/>
          <w:sz w:val="24"/>
          <w:szCs w:val="24"/>
        </w:rPr>
        <w:t>IC</w:t>
      </w:r>
      <w:r w:rsidRPr="00801A55">
        <w:rPr>
          <w:rFonts w:ascii="Times New Roman" w:hAnsi="Times New Roman"/>
          <w:sz w:val="24"/>
          <w:szCs w:val="24"/>
        </w:rPr>
        <w:t xml:space="preserve"> of the marking rule is </w:t>
      </w:r>
      <w:r w:rsidRPr="00B41151" w:rsidR="00B41151">
        <w:rPr>
          <w:rFonts w:ascii="Times New Roman" w:hAnsi="Times New Roman"/>
          <w:sz w:val="24"/>
          <w:szCs w:val="24"/>
        </w:rPr>
        <w:t>$</w:t>
      </w:r>
      <w:r w:rsidR="00AE4C6A">
        <w:rPr>
          <w:rFonts w:ascii="Times New Roman" w:hAnsi="Times New Roman"/>
          <w:sz w:val="24"/>
          <w:szCs w:val="24"/>
        </w:rPr>
        <w:t>17,465,568</w:t>
      </w:r>
      <w:r w:rsidRPr="00B41151" w:rsidR="00B41151">
        <w:rPr>
          <w:rFonts w:ascii="Times New Roman" w:hAnsi="Times New Roman"/>
          <w:sz w:val="24"/>
          <w:szCs w:val="24"/>
        </w:rPr>
        <w:t xml:space="preserve"> </w:t>
      </w:r>
      <w:r w:rsidRPr="00801A55">
        <w:rPr>
          <w:rFonts w:ascii="Times New Roman" w:hAnsi="Times New Roman"/>
          <w:sz w:val="24"/>
          <w:szCs w:val="24"/>
        </w:rPr>
        <w:t>per year (</w:t>
      </w:r>
      <w:r w:rsidRPr="00B41151" w:rsidR="00B41151">
        <w:rPr>
          <w:rFonts w:ascii="Times New Roman" w:hAnsi="Times New Roman"/>
          <w:sz w:val="24"/>
          <w:szCs w:val="24"/>
        </w:rPr>
        <w:t xml:space="preserve">4,624,367 </w:t>
      </w:r>
      <w:r w:rsidRPr="00801A55" w:rsidR="002E48B7">
        <w:rPr>
          <w:rFonts w:ascii="Times New Roman" w:hAnsi="Times New Roman"/>
          <w:sz w:val="24"/>
          <w:szCs w:val="24"/>
        </w:rPr>
        <w:t>pieces of IME</w:t>
      </w:r>
      <w:r w:rsidRPr="00801A55">
        <w:rPr>
          <w:rFonts w:ascii="Times New Roman" w:hAnsi="Times New Roman"/>
          <w:sz w:val="24"/>
          <w:szCs w:val="24"/>
        </w:rPr>
        <w:t xml:space="preserve"> × $</w:t>
      </w:r>
      <w:r w:rsidRPr="00801A55" w:rsidR="002E48B7">
        <w:rPr>
          <w:rFonts w:ascii="Times New Roman" w:hAnsi="Times New Roman"/>
          <w:sz w:val="24"/>
          <w:szCs w:val="24"/>
        </w:rPr>
        <w:t>3.</w:t>
      </w:r>
      <w:r w:rsidR="00AE4C6A">
        <w:rPr>
          <w:rFonts w:ascii="Times New Roman" w:hAnsi="Times New Roman"/>
          <w:sz w:val="24"/>
          <w:szCs w:val="24"/>
        </w:rPr>
        <w:t>78</w:t>
      </w:r>
      <w:r w:rsidRPr="00801A55">
        <w:rPr>
          <w:rFonts w:ascii="Times New Roman" w:hAnsi="Times New Roman"/>
          <w:sz w:val="24"/>
          <w:szCs w:val="24"/>
        </w:rPr>
        <w:t xml:space="preserve"> per </w:t>
      </w:r>
      <w:r w:rsidRPr="00801A55" w:rsidR="002E48B7">
        <w:rPr>
          <w:rFonts w:ascii="Times New Roman" w:hAnsi="Times New Roman"/>
          <w:sz w:val="24"/>
          <w:szCs w:val="24"/>
        </w:rPr>
        <w:t>piece of IME</w:t>
      </w:r>
      <w:r w:rsidRPr="00801A55">
        <w:rPr>
          <w:rFonts w:ascii="Times New Roman" w:hAnsi="Times New Roman"/>
          <w:sz w:val="24"/>
          <w:szCs w:val="24"/>
        </w:rPr>
        <w:t xml:space="preserve">) as shown in Table </w:t>
      </w:r>
      <w:r w:rsidR="00AE4C6A">
        <w:rPr>
          <w:rFonts w:ascii="Times New Roman" w:hAnsi="Times New Roman"/>
          <w:sz w:val="24"/>
          <w:szCs w:val="24"/>
        </w:rPr>
        <w:t>1</w:t>
      </w:r>
      <w:r w:rsidR="00D05E31">
        <w:rPr>
          <w:rFonts w:ascii="Times New Roman" w:hAnsi="Times New Roman"/>
          <w:sz w:val="24"/>
          <w:szCs w:val="24"/>
        </w:rPr>
        <w:t>3</w:t>
      </w:r>
      <w:r w:rsidRPr="00801A55">
        <w:rPr>
          <w:rFonts w:ascii="Times New Roman" w:hAnsi="Times New Roman"/>
          <w:sz w:val="24"/>
          <w:szCs w:val="24"/>
        </w:rPr>
        <w:t xml:space="preserve">. </w:t>
      </w:r>
      <w:r w:rsidRPr="00801A55">
        <w:rPr>
          <w:rFonts w:ascii="Times New Roman" w:hAnsi="Times New Roman"/>
          <w:bCs/>
          <w:sz w:val="24"/>
          <w:szCs w:val="24"/>
        </w:rPr>
        <w:t>This equates to an annual average of $</w:t>
      </w:r>
      <w:r w:rsidR="00AE4C6A">
        <w:rPr>
          <w:rFonts w:ascii="Times New Roman" w:hAnsi="Times New Roman"/>
          <w:bCs/>
          <w:sz w:val="24"/>
          <w:szCs w:val="24"/>
        </w:rPr>
        <w:t>11,1</w:t>
      </w:r>
      <w:r w:rsidR="009E7C5E">
        <w:rPr>
          <w:rFonts w:ascii="Times New Roman" w:hAnsi="Times New Roman"/>
          <w:bCs/>
          <w:sz w:val="24"/>
          <w:szCs w:val="24"/>
        </w:rPr>
        <w:t>92</w:t>
      </w:r>
      <w:r w:rsidR="000B2E9F">
        <w:rPr>
          <w:rFonts w:ascii="Times New Roman" w:hAnsi="Times New Roman"/>
          <w:bCs/>
          <w:sz w:val="24"/>
          <w:szCs w:val="24"/>
        </w:rPr>
        <w:t xml:space="preserve"> </w:t>
      </w:r>
      <w:r w:rsidRPr="00801A55">
        <w:rPr>
          <w:rFonts w:ascii="Times New Roman" w:hAnsi="Times New Roman"/>
          <w:bCs/>
          <w:sz w:val="24"/>
          <w:szCs w:val="24"/>
        </w:rPr>
        <w:t xml:space="preserve">per impacted </w:t>
      </w:r>
      <w:r w:rsidRPr="00801A55" w:rsidR="002E48B7">
        <w:rPr>
          <w:rFonts w:ascii="Times New Roman" w:hAnsi="Times New Roman"/>
          <w:bCs/>
          <w:sz w:val="24"/>
          <w:szCs w:val="24"/>
        </w:rPr>
        <w:t>I</w:t>
      </w:r>
      <w:r w:rsidRPr="00801A55" w:rsidR="00934274">
        <w:rPr>
          <w:rFonts w:ascii="Times New Roman" w:hAnsi="Times New Roman"/>
          <w:bCs/>
          <w:sz w:val="24"/>
          <w:szCs w:val="24"/>
        </w:rPr>
        <w:t>E</w:t>
      </w:r>
      <w:r w:rsidRPr="00801A55" w:rsidR="002E48B7">
        <w:rPr>
          <w:rFonts w:ascii="Times New Roman" w:hAnsi="Times New Roman"/>
          <w:bCs/>
          <w:sz w:val="24"/>
          <w:szCs w:val="24"/>
        </w:rPr>
        <w:t>P</w:t>
      </w:r>
      <w:r w:rsidRPr="00801A55">
        <w:rPr>
          <w:rFonts w:ascii="Times New Roman" w:hAnsi="Times New Roman"/>
          <w:bCs/>
          <w:sz w:val="24"/>
          <w:szCs w:val="24"/>
        </w:rPr>
        <w:t xml:space="preserve"> (</w:t>
      </w:r>
      <w:r w:rsidRPr="00B41151" w:rsidR="00B41151">
        <w:rPr>
          <w:rFonts w:ascii="Times New Roman" w:hAnsi="Times New Roman"/>
          <w:sz w:val="24"/>
          <w:szCs w:val="24"/>
        </w:rPr>
        <w:t>$</w:t>
      </w:r>
      <w:r w:rsidR="00AE4C6A">
        <w:rPr>
          <w:rFonts w:ascii="Times New Roman" w:hAnsi="Times New Roman"/>
          <w:sz w:val="24"/>
          <w:szCs w:val="24"/>
        </w:rPr>
        <w:t>17,465,568</w:t>
      </w:r>
      <w:r w:rsidRPr="00B41151" w:rsidR="00B41151">
        <w:rPr>
          <w:rFonts w:ascii="Times New Roman" w:hAnsi="Times New Roman"/>
          <w:sz w:val="24"/>
          <w:szCs w:val="24"/>
        </w:rPr>
        <w:t xml:space="preserve"> </w:t>
      </w:r>
      <w:r w:rsidRPr="00801A55">
        <w:rPr>
          <w:rFonts w:ascii="Times New Roman" w:hAnsi="Times New Roman"/>
          <w:bCs/>
          <w:sz w:val="24"/>
          <w:szCs w:val="24"/>
        </w:rPr>
        <w:t xml:space="preserve">÷ </w:t>
      </w:r>
      <w:r w:rsidR="00B41151">
        <w:rPr>
          <w:rFonts w:ascii="Times New Roman" w:hAnsi="Times New Roman"/>
          <w:sz w:val="24"/>
          <w:szCs w:val="24"/>
        </w:rPr>
        <w:t>1,561</w:t>
      </w:r>
      <w:r w:rsidRPr="00801A55" w:rsidR="00B41151">
        <w:rPr>
          <w:rFonts w:ascii="Times New Roman" w:hAnsi="Times New Roman"/>
          <w:sz w:val="24"/>
          <w:szCs w:val="24"/>
        </w:rPr>
        <w:t xml:space="preserve"> </w:t>
      </w:r>
      <w:r w:rsidRPr="00801A55">
        <w:rPr>
          <w:rFonts w:ascii="Times New Roman" w:hAnsi="Times New Roman"/>
          <w:sz w:val="24"/>
          <w:szCs w:val="24"/>
        </w:rPr>
        <w:t xml:space="preserve">impacted </w:t>
      </w:r>
      <w:r w:rsidRPr="00801A55" w:rsidR="002E48B7">
        <w:rPr>
          <w:rFonts w:ascii="Times New Roman" w:hAnsi="Times New Roman"/>
          <w:sz w:val="24"/>
          <w:szCs w:val="24"/>
        </w:rPr>
        <w:t>IEPs</w:t>
      </w:r>
      <w:r w:rsidRPr="00801A55">
        <w:rPr>
          <w:rFonts w:ascii="Times New Roman" w:hAnsi="Times New Roman"/>
          <w:sz w:val="24"/>
          <w:szCs w:val="24"/>
        </w:rPr>
        <w:t>).</w:t>
      </w:r>
    </w:p>
    <w:p w:rsidR="006B48FC" w:rsidRPr="00801A55" w:rsidP="00801A55" w14:paraId="5D7FBC12" w14:textId="77777777">
      <w:pPr>
        <w:widowControl/>
        <w:ind w:left="360"/>
        <w:rPr>
          <w:rFonts w:ascii="Times New Roman" w:hAnsi="Times New Roman"/>
          <w:bCs/>
          <w:sz w:val="24"/>
          <w:szCs w:val="24"/>
        </w:rPr>
      </w:pPr>
    </w:p>
    <w:p w:rsidR="00473731" w:rsidRPr="00801A55" w:rsidP="00D87FF0" w14:paraId="78DD93CD" w14:textId="33EDD24B">
      <w:pPr>
        <w:pStyle w:val="Caption"/>
        <w:keepNext/>
        <w:keepLines/>
        <w:spacing w:after="0"/>
        <w:ind w:left="360" w:firstLine="360"/>
        <w:rPr>
          <w:rFonts w:ascii="Times New Roman" w:hAnsi="Times New Roman"/>
          <w:b/>
          <w:i w:val="0"/>
          <w:color w:val="auto"/>
          <w:sz w:val="22"/>
          <w:szCs w:val="22"/>
        </w:rPr>
      </w:pPr>
      <w:r w:rsidRPr="00801A55">
        <w:rPr>
          <w:rFonts w:ascii="Times New Roman" w:hAnsi="Times New Roman"/>
          <w:b/>
          <w:i w:val="0"/>
          <w:color w:val="auto"/>
          <w:sz w:val="22"/>
          <w:szCs w:val="22"/>
        </w:rPr>
        <w:t xml:space="preserve">Table </w:t>
      </w:r>
      <w:r w:rsidR="004C3E16">
        <w:rPr>
          <w:rFonts w:ascii="Times New Roman" w:hAnsi="Times New Roman"/>
          <w:b/>
          <w:i w:val="0"/>
          <w:color w:val="auto"/>
          <w:sz w:val="22"/>
          <w:szCs w:val="22"/>
        </w:rPr>
        <w:t>1</w:t>
      </w:r>
      <w:r w:rsidR="00341649">
        <w:rPr>
          <w:rFonts w:ascii="Times New Roman" w:hAnsi="Times New Roman"/>
          <w:b/>
          <w:i w:val="0"/>
          <w:color w:val="auto"/>
          <w:sz w:val="22"/>
          <w:szCs w:val="22"/>
        </w:rPr>
        <w:t>3</w:t>
      </w:r>
      <w:r w:rsidRPr="00801A55">
        <w:rPr>
          <w:rFonts w:ascii="Times New Roman" w:hAnsi="Times New Roman"/>
          <w:b/>
          <w:i w:val="0"/>
          <w:color w:val="auto"/>
          <w:sz w:val="22"/>
          <w:szCs w:val="22"/>
        </w:rPr>
        <w:t xml:space="preserve">. </w:t>
      </w:r>
      <w:r w:rsidRPr="00801A55" w:rsidR="00E5676E">
        <w:rPr>
          <w:rFonts w:ascii="Times New Roman" w:hAnsi="Times New Roman"/>
          <w:b/>
          <w:i w:val="0"/>
          <w:color w:val="auto"/>
          <w:sz w:val="22"/>
          <w:szCs w:val="22"/>
        </w:rPr>
        <w:t>Total Cost Burden to Intermodal Equipment Providers (</w:t>
      </w:r>
      <w:r w:rsidRPr="00801A55">
        <w:rPr>
          <w:rFonts w:ascii="Times New Roman" w:hAnsi="Times New Roman"/>
          <w:b/>
          <w:i w:val="0"/>
          <w:color w:val="auto"/>
          <w:sz w:val="22"/>
          <w:szCs w:val="22"/>
        </w:rPr>
        <w:t>IEP</w:t>
      </w:r>
      <w:r w:rsidRPr="00801A55" w:rsidR="00E5676E">
        <w:rPr>
          <w:rFonts w:ascii="Times New Roman" w:hAnsi="Times New Roman"/>
          <w:b/>
          <w:i w:val="0"/>
          <w:color w:val="auto"/>
          <w:sz w:val="22"/>
          <w:szCs w:val="22"/>
        </w:rPr>
        <w:t>s)</w:t>
      </w:r>
    </w:p>
    <w:tbl>
      <w:tblPr>
        <w:tblW w:w="9703" w:type="dxa"/>
        <w:tblInd w:w="597" w:type="dxa"/>
        <w:tblLook w:val="04A0"/>
      </w:tblPr>
      <w:tblGrid>
        <w:gridCol w:w="2700"/>
        <w:gridCol w:w="1300"/>
        <w:gridCol w:w="1720"/>
        <w:gridCol w:w="2300"/>
        <w:gridCol w:w="1683"/>
      </w:tblGrid>
      <w:tr w14:paraId="4F143726" w14:textId="77777777" w:rsidTr="00D87FF0">
        <w:tblPrEx>
          <w:tblW w:w="9703" w:type="dxa"/>
          <w:tblInd w:w="597" w:type="dxa"/>
          <w:tblLook w:val="04A0"/>
        </w:tblPrEx>
        <w:trPr>
          <w:trHeight w:val="330"/>
        </w:trPr>
        <w:tc>
          <w:tcPr>
            <w:tcW w:w="5720" w:type="dxa"/>
            <w:gridSpan w:val="3"/>
            <w:tcBorders>
              <w:top w:val="single" w:sz="12" w:space="0" w:color="auto"/>
              <w:left w:val="single" w:sz="12" w:space="0" w:color="auto"/>
              <w:bottom w:val="single" w:sz="12" w:space="0" w:color="auto"/>
              <w:right w:val="single" w:sz="8" w:space="0" w:color="000000"/>
            </w:tcBorders>
            <w:shd w:val="clear" w:color="000000" w:fill="D9D9D9"/>
            <w:vAlign w:val="center"/>
            <w:hideMark/>
          </w:tcPr>
          <w:p w:rsidR="00AE4C6A" w:rsidRPr="00AE4C6A" w:rsidP="00AE4C6A" w14:paraId="6917494E" w14:textId="77777777">
            <w:pPr>
              <w:widowControl/>
              <w:autoSpaceDE/>
              <w:autoSpaceDN/>
              <w:adjustRightInd/>
              <w:jc w:val="center"/>
              <w:rPr>
                <w:rFonts w:ascii="Times New Roman" w:hAnsi="Times New Roman"/>
                <w:b/>
                <w:bCs/>
                <w:color w:val="000000"/>
                <w:sz w:val="22"/>
                <w:szCs w:val="22"/>
              </w:rPr>
            </w:pPr>
            <w:r w:rsidRPr="00AE4C6A">
              <w:rPr>
                <w:rFonts w:ascii="Times New Roman" w:hAnsi="Times New Roman"/>
                <w:b/>
                <w:bCs/>
                <w:color w:val="000000"/>
                <w:sz w:val="22"/>
                <w:szCs w:val="22"/>
              </w:rPr>
              <w:t>Material Cost per Vehicle</w:t>
            </w:r>
          </w:p>
        </w:tc>
        <w:tc>
          <w:tcPr>
            <w:tcW w:w="2300" w:type="dxa"/>
            <w:vMerge w:val="restart"/>
            <w:tcBorders>
              <w:top w:val="single" w:sz="12" w:space="0" w:color="auto"/>
              <w:left w:val="single" w:sz="8" w:space="0" w:color="auto"/>
              <w:bottom w:val="single" w:sz="8" w:space="0" w:color="000000"/>
              <w:right w:val="single" w:sz="8" w:space="0" w:color="auto"/>
            </w:tcBorders>
            <w:shd w:val="clear" w:color="000000" w:fill="D9D9D9"/>
            <w:vAlign w:val="center"/>
            <w:hideMark/>
          </w:tcPr>
          <w:p w:rsidR="00AE4C6A" w:rsidRPr="00AE4C6A" w:rsidP="00AE4C6A" w14:paraId="3D641ADD" w14:textId="77777777">
            <w:pPr>
              <w:widowControl/>
              <w:autoSpaceDE/>
              <w:autoSpaceDN/>
              <w:adjustRightInd/>
              <w:jc w:val="center"/>
              <w:rPr>
                <w:rFonts w:ascii="Times New Roman" w:hAnsi="Times New Roman"/>
                <w:b/>
                <w:bCs/>
                <w:color w:val="000000"/>
                <w:sz w:val="22"/>
                <w:szCs w:val="22"/>
              </w:rPr>
            </w:pPr>
            <w:r w:rsidRPr="00AE4C6A">
              <w:rPr>
                <w:rFonts w:ascii="Times New Roman" w:hAnsi="Times New Roman"/>
                <w:b/>
                <w:bCs/>
                <w:color w:val="000000"/>
                <w:sz w:val="22"/>
                <w:szCs w:val="22"/>
              </w:rPr>
              <w:t>Annual Average Number of Affected Pieces of IME</w:t>
            </w:r>
          </w:p>
        </w:tc>
        <w:tc>
          <w:tcPr>
            <w:tcW w:w="1683" w:type="dxa"/>
            <w:vMerge w:val="restart"/>
            <w:tcBorders>
              <w:top w:val="single" w:sz="12" w:space="0" w:color="auto"/>
              <w:left w:val="single" w:sz="8" w:space="0" w:color="auto"/>
              <w:bottom w:val="single" w:sz="8" w:space="0" w:color="000000"/>
              <w:right w:val="single" w:sz="12" w:space="0" w:color="auto"/>
            </w:tcBorders>
            <w:shd w:val="clear" w:color="000000" w:fill="D9D9D9"/>
            <w:vAlign w:val="center"/>
            <w:hideMark/>
          </w:tcPr>
          <w:p w:rsidR="00AE4C6A" w:rsidRPr="00AE4C6A" w:rsidP="00AE4C6A" w14:paraId="44676ED8" w14:textId="77777777">
            <w:pPr>
              <w:widowControl/>
              <w:autoSpaceDE/>
              <w:autoSpaceDN/>
              <w:adjustRightInd/>
              <w:jc w:val="center"/>
              <w:rPr>
                <w:rFonts w:ascii="Times New Roman" w:hAnsi="Times New Roman"/>
                <w:b/>
                <w:bCs/>
                <w:color w:val="000000"/>
                <w:sz w:val="22"/>
                <w:szCs w:val="22"/>
              </w:rPr>
            </w:pPr>
            <w:r w:rsidRPr="00AE4C6A">
              <w:rPr>
                <w:rFonts w:ascii="Times New Roman" w:hAnsi="Times New Roman"/>
                <w:b/>
                <w:bCs/>
                <w:color w:val="000000"/>
                <w:sz w:val="22"/>
                <w:szCs w:val="22"/>
              </w:rPr>
              <w:t>Total Cost Burden for IEPs</w:t>
            </w:r>
          </w:p>
        </w:tc>
      </w:tr>
      <w:tr w14:paraId="09075031" w14:textId="77777777" w:rsidTr="00AE4C6A">
        <w:tblPrEx>
          <w:tblW w:w="9703" w:type="dxa"/>
          <w:tblInd w:w="597" w:type="dxa"/>
          <w:tblLook w:val="04A0"/>
        </w:tblPrEx>
        <w:trPr>
          <w:trHeight w:val="885"/>
        </w:trPr>
        <w:tc>
          <w:tcPr>
            <w:tcW w:w="2700" w:type="dxa"/>
            <w:tcBorders>
              <w:top w:val="nil"/>
              <w:left w:val="single" w:sz="12" w:space="0" w:color="auto"/>
              <w:bottom w:val="single" w:sz="8" w:space="0" w:color="auto"/>
              <w:right w:val="single" w:sz="8" w:space="0" w:color="auto"/>
            </w:tcBorders>
            <w:shd w:val="clear" w:color="000000" w:fill="D9D9D9"/>
            <w:vAlign w:val="center"/>
            <w:hideMark/>
          </w:tcPr>
          <w:p w:rsidR="00AE4C6A" w:rsidRPr="00AE4C6A" w:rsidP="00AE4C6A" w14:paraId="55948F1C" w14:textId="45A958FE">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For</w:t>
            </w:r>
            <w:r w:rsidRPr="00AE4C6A">
              <w:rPr>
                <w:rFonts w:ascii="Times New Roman" w:hAnsi="Times New Roman"/>
                <w:b/>
                <w:bCs/>
                <w:color w:val="000000"/>
                <w:sz w:val="22"/>
                <w:szCs w:val="22"/>
              </w:rPr>
              <w:t xml:space="preserve"> Carrier USDOT #</w:t>
            </w:r>
          </w:p>
        </w:tc>
        <w:tc>
          <w:tcPr>
            <w:tcW w:w="1300" w:type="dxa"/>
            <w:tcBorders>
              <w:top w:val="nil"/>
              <w:left w:val="nil"/>
              <w:bottom w:val="single" w:sz="8" w:space="0" w:color="auto"/>
              <w:right w:val="single" w:sz="8" w:space="0" w:color="auto"/>
            </w:tcBorders>
            <w:shd w:val="clear" w:color="000000" w:fill="D9D9D9"/>
            <w:vAlign w:val="center"/>
            <w:hideMark/>
          </w:tcPr>
          <w:p w:rsidR="00AE4C6A" w:rsidRPr="00AE4C6A" w:rsidP="00AE4C6A" w14:paraId="3F430B00" w14:textId="0CC7E8A2">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For</w:t>
            </w:r>
            <w:r w:rsidRPr="00AE4C6A">
              <w:rPr>
                <w:rFonts w:ascii="Times New Roman" w:hAnsi="Times New Roman"/>
                <w:b/>
                <w:bCs/>
                <w:color w:val="000000"/>
                <w:sz w:val="22"/>
                <w:szCs w:val="22"/>
              </w:rPr>
              <w:t xml:space="preserve"> Carrier Name</w:t>
            </w:r>
          </w:p>
        </w:tc>
        <w:tc>
          <w:tcPr>
            <w:tcW w:w="1720" w:type="dxa"/>
            <w:tcBorders>
              <w:top w:val="nil"/>
              <w:left w:val="nil"/>
              <w:bottom w:val="single" w:sz="8" w:space="0" w:color="auto"/>
              <w:right w:val="single" w:sz="8" w:space="0" w:color="auto"/>
            </w:tcBorders>
            <w:shd w:val="clear" w:color="000000" w:fill="D9D9D9"/>
            <w:vAlign w:val="center"/>
            <w:hideMark/>
          </w:tcPr>
          <w:p w:rsidR="00AE4C6A" w:rsidRPr="00AE4C6A" w:rsidP="00AE4C6A" w14:paraId="0A09D313" w14:textId="77777777">
            <w:pPr>
              <w:widowControl/>
              <w:autoSpaceDE/>
              <w:autoSpaceDN/>
              <w:adjustRightInd/>
              <w:jc w:val="center"/>
              <w:rPr>
                <w:rFonts w:ascii="Times New Roman" w:hAnsi="Times New Roman"/>
                <w:b/>
                <w:bCs/>
                <w:color w:val="000000"/>
                <w:sz w:val="22"/>
                <w:szCs w:val="22"/>
              </w:rPr>
            </w:pPr>
            <w:r w:rsidRPr="00AE4C6A">
              <w:rPr>
                <w:rFonts w:ascii="Times New Roman" w:hAnsi="Times New Roman"/>
                <w:b/>
                <w:bCs/>
                <w:color w:val="000000"/>
                <w:sz w:val="22"/>
                <w:szCs w:val="22"/>
              </w:rPr>
              <w:t>Total Cost per Piece of IME</w:t>
            </w:r>
          </w:p>
        </w:tc>
        <w:tc>
          <w:tcPr>
            <w:tcW w:w="2300" w:type="dxa"/>
            <w:vMerge/>
            <w:tcBorders>
              <w:top w:val="single" w:sz="12" w:space="0" w:color="auto"/>
              <w:left w:val="single" w:sz="8" w:space="0" w:color="auto"/>
              <w:bottom w:val="single" w:sz="8" w:space="0" w:color="000000"/>
              <w:right w:val="single" w:sz="8" w:space="0" w:color="auto"/>
            </w:tcBorders>
            <w:vAlign w:val="center"/>
            <w:hideMark/>
          </w:tcPr>
          <w:p w:rsidR="00AE4C6A" w:rsidRPr="00AE4C6A" w:rsidP="00AE4C6A" w14:paraId="35F32BBD" w14:textId="77777777">
            <w:pPr>
              <w:widowControl/>
              <w:autoSpaceDE/>
              <w:autoSpaceDN/>
              <w:adjustRightInd/>
              <w:rPr>
                <w:rFonts w:ascii="Times New Roman" w:hAnsi="Times New Roman"/>
                <w:b/>
                <w:bCs/>
                <w:color w:val="000000"/>
                <w:sz w:val="22"/>
                <w:szCs w:val="22"/>
              </w:rPr>
            </w:pPr>
          </w:p>
        </w:tc>
        <w:tc>
          <w:tcPr>
            <w:tcW w:w="1683" w:type="dxa"/>
            <w:vMerge/>
            <w:tcBorders>
              <w:top w:val="single" w:sz="12" w:space="0" w:color="auto"/>
              <w:left w:val="single" w:sz="8" w:space="0" w:color="auto"/>
              <w:bottom w:val="single" w:sz="8" w:space="0" w:color="000000"/>
              <w:right w:val="single" w:sz="12" w:space="0" w:color="auto"/>
            </w:tcBorders>
            <w:vAlign w:val="center"/>
            <w:hideMark/>
          </w:tcPr>
          <w:p w:rsidR="00AE4C6A" w:rsidRPr="00AE4C6A" w:rsidP="00AE4C6A" w14:paraId="4CE1AF1A" w14:textId="77777777">
            <w:pPr>
              <w:widowControl/>
              <w:autoSpaceDE/>
              <w:autoSpaceDN/>
              <w:adjustRightInd/>
              <w:rPr>
                <w:rFonts w:ascii="Times New Roman" w:hAnsi="Times New Roman"/>
                <w:b/>
                <w:bCs/>
                <w:color w:val="000000"/>
                <w:sz w:val="22"/>
                <w:szCs w:val="22"/>
              </w:rPr>
            </w:pPr>
          </w:p>
        </w:tc>
      </w:tr>
      <w:tr w14:paraId="7959AD53" w14:textId="77777777" w:rsidTr="00D87FF0">
        <w:tblPrEx>
          <w:tblW w:w="9703" w:type="dxa"/>
          <w:tblInd w:w="597" w:type="dxa"/>
          <w:tblLook w:val="04A0"/>
        </w:tblPrEx>
        <w:trPr>
          <w:trHeight w:val="330"/>
        </w:trPr>
        <w:tc>
          <w:tcPr>
            <w:tcW w:w="2700" w:type="dxa"/>
            <w:tcBorders>
              <w:top w:val="nil"/>
              <w:left w:val="single" w:sz="12" w:space="0" w:color="auto"/>
              <w:bottom w:val="single" w:sz="12" w:space="0" w:color="auto"/>
              <w:right w:val="single" w:sz="8" w:space="0" w:color="auto"/>
            </w:tcBorders>
            <w:shd w:val="clear" w:color="auto" w:fill="auto"/>
            <w:vAlign w:val="center"/>
            <w:hideMark/>
          </w:tcPr>
          <w:p w:rsidR="00AE4C6A" w:rsidRPr="00AE4C6A" w:rsidP="00AE4C6A" w14:paraId="789C0FCF" w14:textId="77777777">
            <w:pPr>
              <w:widowControl/>
              <w:autoSpaceDE/>
              <w:autoSpaceDN/>
              <w:adjustRightInd/>
              <w:jc w:val="center"/>
              <w:rPr>
                <w:rFonts w:ascii="Times New Roman" w:hAnsi="Times New Roman"/>
                <w:color w:val="000000"/>
                <w:sz w:val="22"/>
                <w:szCs w:val="22"/>
              </w:rPr>
            </w:pPr>
            <w:r w:rsidRPr="00AE4C6A">
              <w:rPr>
                <w:rFonts w:ascii="Times New Roman" w:hAnsi="Times New Roman"/>
                <w:color w:val="000000"/>
                <w:sz w:val="22"/>
                <w:szCs w:val="22"/>
              </w:rPr>
              <w:t xml:space="preserve">$1.51 </w:t>
            </w:r>
          </w:p>
        </w:tc>
        <w:tc>
          <w:tcPr>
            <w:tcW w:w="1300" w:type="dxa"/>
            <w:tcBorders>
              <w:top w:val="nil"/>
              <w:left w:val="nil"/>
              <w:bottom w:val="single" w:sz="12" w:space="0" w:color="auto"/>
              <w:right w:val="single" w:sz="8" w:space="0" w:color="auto"/>
            </w:tcBorders>
            <w:shd w:val="clear" w:color="auto" w:fill="auto"/>
            <w:vAlign w:val="center"/>
            <w:hideMark/>
          </w:tcPr>
          <w:p w:rsidR="00AE4C6A" w:rsidRPr="00AE4C6A" w:rsidP="00AE4C6A" w14:paraId="16177841" w14:textId="77777777">
            <w:pPr>
              <w:widowControl/>
              <w:autoSpaceDE/>
              <w:autoSpaceDN/>
              <w:adjustRightInd/>
              <w:jc w:val="center"/>
              <w:rPr>
                <w:rFonts w:ascii="Times New Roman" w:hAnsi="Times New Roman"/>
                <w:color w:val="000000"/>
                <w:sz w:val="22"/>
                <w:szCs w:val="22"/>
              </w:rPr>
            </w:pPr>
            <w:r w:rsidRPr="00AE4C6A">
              <w:rPr>
                <w:rFonts w:ascii="Times New Roman" w:hAnsi="Times New Roman"/>
                <w:color w:val="000000"/>
                <w:sz w:val="22"/>
                <w:szCs w:val="22"/>
              </w:rPr>
              <w:t xml:space="preserve">$2.27 </w:t>
            </w:r>
          </w:p>
        </w:tc>
        <w:tc>
          <w:tcPr>
            <w:tcW w:w="1720" w:type="dxa"/>
            <w:tcBorders>
              <w:top w:val="nil"/>
              <w:left w:val="nil"/>
              <w:bottom w:val="single" w:sz="12" w:space="0" w:color="auto"/>
              <w:right w:val="single" w:sz="8" w:space="0" w:color="auto"/>
            </w:tcBorders>
            <w:shd w:val="clear" w:color="auto" w:fill="auto"/>
            <w:noWrap/>
            <w:vAlign w:val="center"/>
            <w:hideMark/>
          </w:tcPr>
          <w:p w:rsidR="00AE4C6A" w:rsidRPr="00AE4C6A" w:rsidP="00AE4C6A" w14:paraId="1D6D196D" w14:textId="77777777">
            <w:pPr>
              <w:widowControl/>
              <w:autoSpaceDE/>
              <w:autoSpaceDN/>
              <w:adjustRightInd/>
              <w:jc w:val="center"/>
              <w:rPr>
                <w:rFonts w:ascii="Times New Roman" w:hAnsi="Times New Roman"/>
                <w:color w:val="000000"/>
                <w:sz w:val="22"/>
                <w:szCs w:val="22"/>
              </w:rPr>
            </w:pPr>
            <w:r w:rsidRPr="00AE4C6A">
              <w:rPr>
                <w:rFonts w:ascii="Times New Roman" w:hAnsi="Times New Roman"/>
                <w:color w:val="000000"/>
                <w:sz w:val="22"/>
                <w:szCs w:val="22"/>
              </w:rPr>
              <w:t xml:space="preserve">$3.78 </w:t>
            </w:r>
          </w:p>
        </w:tc>
        <w:tc>
          <w:tcPr>
            <w:tcW w:w="2300" w:type="dxa"/>
            <w:tcBorders>
              <w:top w:val="nil"/>
              <w:left w:val="nil"/>
              <w:bottom w:val="single" w:sz="12" w:space="0" w:color="auto"/>
              <w:right w:val="single" w:sz="8" w:space="0" w:color="auto"/>
            </w:tcBorders>
            <w:shd w:val="clear" w:color="auto" w:fill="auto"/>
            <w:vAlign w:val="center"/>
            <w:hideMark/>
          </w:tcPr>
          <w:p w:rsidR="00AE4C6A" w:rsidRPr="00AE4C6A" w:rsidP="00AE4C6A" w14:paraId="7D752CD5" w14:textId="77777777">
            <w:pPr>
              <w:widowControl/>
              <w:autoSpaceDE/>
              <w:autoSpaceDN/>
              <w:adjustRightInd/>
              <w:jc w:val="center"/>
              <w:rPr>
                <w:rFonts w:ascii="Times New Roman" w:hAnsi="Times New Roman"/>
                <w:color w:val="000000"/>
                <w:sz w:val="22"/>
                <w:szCs w:val="22"/>
              </w:rPr>
            </w:pPr>
            <w:r w:rsidRPr="00AE4C6A">
              <w:rPr>
                <w:rFonts w:ascii="Times New Roman" w:hAnsi="Times New Roman"/>
                <w:color w:val="000000"/>
                <w:sz w:val="22"/>
                <w:szCs w:val="22"/>
              </w:rPr>
              <w:t>4,624,367</w:t>
            </w:r>
          </w:p>
        </w:tc>
        <w:tc>
          <w:tcPr>
            <w:tcW w:w="1683" w:type="dxa"/>
            <w:tcBorders>
              <w:top w:val="nil"/>
              <w:left w:val="nil"/>
              <w:bottom w:val="single" w:sz="12" w:space="0" w:color="auto"/>
              <w:right w:val="single" w:sz="12" w:space="0" w:color="auto"/>
            </w:tcBorders>
            <w:shd w:val="clear" w:color="auto" w:fill="auto"/>
            <w:vAlign w:val="center"/>
            <w:hideMark/>
          </w:tcPr>
          <w:p w:rsidR="00AE4C6A" w:rsidRPr="00AE4C6A" w:rsidP="00AE4C6A" w14:paraId="1345D71A" w14:textId="77777777">
            <w:pPr>
              <w:widowControl/>
              <w:autoSpaceDE/>
              <w:autoSpaceDN/>
              <w:adjustRightInd/>
              <w:jc w:val="right"/>
              <w:rPr>
                <w:rFonts w:ascii="Times New Roman" w:hAnsi="Times New Roman"/>
                <w:color w:val="000000"/>
                <w:sz w:val="24"/>
                <w:szCs w:val="24"/>
              </w:rPr>
            </w:pPr>
            <w:r w:rsidRPr="00AE4C6A">
              <w:rPr>
                <w:rFonts w:ascii="Times New Roman" w:hAnsi="Times New Roman"/>
                <w:color w:val="000000"/>
                <w:sz w:val="24"/>
                <w:szCs w:val="24"/>
              </w:rPr>
              <w:t xml:space="preserve">$17,465,568 </w:t>
            </w:r>
          </w:p>
        </w:tc>
      </w:tr>
    </w:tbl>
    <w:p w:rsidR="00473731" w:rsidRPr="00801A55" w:rsidP="00801A55" w14:paraId="0433E074" w14:textId="77777777">
      <w:pPr>
        <w:widowControl/>
        <w:ind w:left="720"/>
        <w:rPr>
          <w:rFonts w:ascii="Times New Roman" w:hAnsi="Times New Roman"/>
          <w:sz w:val="24"/>
          <w:szCs w:val="24"/>
        </w:rPr>
      </w:pPr>
    </w:p>
    <w:p w:rsidR="009C2D8C" w:rsidRPr="00801A55" w:rsidP="00801A55" w14:paraId="3FA8247E" w14:textId="77777777">
      <w:pPr>
        <w:widowControl/>
        <w:tabs>
          <w:tab w:val="left" w:pos="360"/>
        </w:tabs>
        <w:ind w:firstLine="360"/>
        <w:rPr>
          <w:rFonts w:ascii="Times New Roman" w:hAnsi="Times New Roman"/>
          <w:b/>
          <w:sz w:val="24"/>
        </w:rPr>
      </w:pPr>
      <w:r w:rsidRPr="00801A55">
        <w:rPr>
          <w:rFonts w:ascii="Times New Roman" w:hAnsi="Times New Roman"/>
          <w:b/>
          <w:sz w:val="24"/>
        </w:rPr>
        <w:t>Summary</w:t>
      </w:r>
    </w:p>
    <w:p w:rsidR="009C2D8C" w:rsidRPr="00801A55" w:rsidP="00801A55" w14:paraId="308CC69F" w14:textId="77777777">
      <w:pPr>
        <w:widowControl/>
        <w:ind w:left="360"/>
        <w:rPr>
          <w:rFonts w:ascii="Times New Roman" w:hAnsi="Times New Roman"/>
          <w:b/>
          <w:sz w:val="24"/>
        </w:rPr>
      </w:pPr>
    </w:p>
    <w:p w:rsidR="009C2D8C" w:rsidRPr="00801A55" w:rsidP="00801A55" w14:paraId="23AC9B3A" w14:textId="2F457B22">
      <w:pPr>
        <w:widowControl/>
        <w:ind w:left="360"/>
        <w:rPr>
          <w:rFonts w:ascii="Times New Roman" w:hAnsi="Times New Roman"/>
          <w:sz w:val="24"/>
        </w:rPr>
      </w:pPr>
      <w:r w:rsidRPr="00801A55">
        <w:rPr>
          <w:rFonts w:ascii="Times New Roman" w:hAnsi="Times New Roman"/>
          <w:sz w:val="24"/>
        </w:rPr>
        <w:t xml:space="preserve">Table </w:t>
      </w:r>
      <w:r w:rsidRPr="00801A55" w:rsidR="00AF45FA">
        <w:rPr>
          <w:rFonts w:ascii="Times New Roman" w:hAnsi="Times New Roman"/>
          <w:sz w:val="24"/>
        </w:rPr>
        <w:t>1</w:t>
      </w:r>
      <w:r w:rsidR="00D05E31">
        <w:rPr>
          <w:rFonts w:ascii="Times New Roman" w:hAnsi="Times New Roman"/>
          <w:sz w:val="24"/>
        </w:rPr>
        <w:t>4</w:t>
      </w:r>
      <w:r w:rsidRPr="00801A55">
        <w:rPr>
          <w:rFonts w:ascii="Times New Roman" w:hAnsi="Times New Roman"/>
          <w:sz w:val="24"/>
        </w:rPr>
        <w:t xml:space="preserve"> presents the </w:t>
      </w:r>
      <w:r w:rsidRPr="00801A55" w:rsidR="00080B4D">
        <w:rPr>
          <w:rFonts w:ascii="Times New Roman" w:hAnsi="Times New Roman"/>
          <w:sz w:val="24"/>
        </w:rPr>
        <w:t xml:space="preserve">annual </w:t>
      </w:r>
      <w:r w:rsidRPr="00801A55">
        <w:rPr>
          <w:rFonts w:ascii="Times New Roman" w:hAnsi="Times New Roman"/>
          <w:sz w:val="24"/>
        </w:rPr>
        <w:t xml:space="preserve">cost </w:t>
      </w:r>
      <w:r w:rsidRPr="00801A55" w:rsidR="00080B4D">
        <w:rPr>
          <w:rFonts w:ascii="Times New Roman" w:hAnsi="Times New Roman"/>
          <w:sz w:val="24"/>
        </w:rPr>
        <w:t xml:space="preserve">burden </w:t>
      </w:r>
      <w:r w:rsidRPr="00801A55">
        <w:rPr>
          <w:rFonts w:ascii="Times New Roman" w:hAnsi="Times New Roman"/>
          <w:sz w:val="24"/>
        </w:rPr>
        <w:t>incurred per carrier</w:t>
      </w:r>
      <w:r w:rsidRPr="00801A55" w:rsidR="00A84739">
        <w:rPr>
          <w:rFonts w:ascii="Times New Roman" w:hAnsi="Times New Roman"/>
          <w:sz w:val="24"/>
        </w:rPr>
        <w:t xml:space="preserve"> or </w:t>
      </w:r>
      <w:r w:rsidRPr="00801A55">
        <w:rPr>
          <w:rFonts w:ascii="Times New Roman" w:hAnsi="Times New Roman"/>
          <w:sz w:val="24"/>
        </w:rPr>
        <w:t>IEP</w:t>
      </w:r>
      <w:r w:rsidRPr="00801A55" w:rsidR="00080B4D">
        <w:rPr>
          <w:rFonts w:ascii="Times New Roman" w:hAnsi="Times New Roman"/>
          <w:sz w:val="24"/>
        </w:rPr>
        <w:t>,</w:t>
      </w:r>
      <w:r w:rsidRPr="00801A55">
        <w:rPr>
          <w:rFonts w:ascii="Times New Roman" w:hAnsi="Times New Roman"/>
          <w:sz w:val="24"/>
        </w:rPr>
        <w:t xml:space="preserve"> and </w:t>
      </w:r>
      <w:r w:rsidRPr="00801A55" w:rsidR="00A84739">
        <w:rPr>
          <w:rFonts w:ascii="Times New Roman" w:hAnsi="Times New Roman"/>
          <w:sz w:val="24"/>
        </w:rPr>
        <w:t xml:space="preserve">the </w:t>
      </w:r>
      <w:r w:rsidRPr="00801A55">
        <w:rPr>
          <w:rFonts w:ascii="Times New Roman" w:hAnsi="Times New Roman"/>
          <w:sz w:val="24"/>
        </w:rPr>
        <w:t xml:space="preserve">total cost </w:t>
      </w:r>
      <w:r w:rsidRPr="00801A55" w:rsidR="00080B4D">
        <w:rPr>
          <w:rFonts w:ascii="Times New Roman" w:hAnsi="Times New Roman"/>
          <w:sz w:val="24"/>
        </w:rPr>
        <w:t xml:space="preserve">burden </w:t>
      </w:r>
      <w:r w:rsidRPr="00801A55">
        <w:rPr>
          <w:rFonts w:ascii="Times New Roman" w:hAnsi="Times New Roman"/>
          <w:sz w:val="24"/>
        </w:rPr>
        <w:t>for all carriers</w:t>
      </w:r>
      <w:r w:rsidRPr="00801A55" w:rsidR="00A84739">
        <w:rPr>
          <w:rFonts w:ascii="Times New Roman" w:hAnsi="Times New Roman"/>
          <w:sz w:val="24"/>
        </w:rPr>
        <w:t xml:space="preserve"> or </w:t>
      </w:r>
      <w:r w:rsidRPr="00801A55">
        <w:rPr>
          <w:rFonts w:ascii="Times New Roman" w:hAnsi="Times New Roman"/>
          <w:sz w:val="24"/>
        </w:rPr>
        <w:t>IEPs.</w:t>
      </w:r>
      <w:r w:rsidRPr="00801A55" w:rsidR="0015004B">
        <w:rPr>
          <w:rFonts w:ascii="Times New Roman" w:hAnsi="Times New Roman"/>
          <w:sz w:val="24"/>
        </w:rPr>
        <w:t xml:space="preserve"> </w:t>
      </w:r>
      <w:r w:rsidRPr="00801A55">
        <w:rPr>
          <w:rFonts w:ascii="Times New Roman" w:hAnsi="Times New Roman"/>
          <w:sz w:val="24"/>
        </w:rPr>
        <w:t xml:space="preserve">The average cost </w:t>
      </w:r>
      <w:r w:rsidRPr="00801A55" w:rsidR="00080B4D">
        <w:rPr>
          <w:rFonts w:ascii="Times New Roman" w:hAnsi="Times New Roman"/>
          <w:sz w:val="24"/>
        </w:rPr>
        <w:t xml:space="preserve">burden </w:t>
      </w:r>
      <w:r w:rsidRPr="00801A55">
        <w:rPr>
          <w:rFonts w:ascii="Times New Roman" w:hAnsi="Times New Roman"/>
          <w:sz w:val="24"/>
        </w:rPr>
        <w:t>per freight carrier is estimated as a weighted average of the fleet size categories.</w:t>
      </w:r>
    </w:p>
    <w:p w:rsidR="00235209" w:rsidRPr="00801A55" w:rsidP="00801A55" w14:paraId="0B1D869A" w14:textId="31D30492">
      <w:pPr>
        <w:widowControl/>
        <w:ind w:left="360"/>
        <w:rPr>
          <w:rFonts w:ascii="Times New Roman" w:hAnsi="Times New Roman"/>
          <w:sz w:val="24"/>
        </w:rPr>
      </w:pPr>
    </w:p>
    <w:p w:rsidR="00235209" w:rsidRPr="00801A55" w:rsidP="00D87FF0" w14:paraId="0E752468" w14:textId="17918FCF">
      <w:pPr>
        <w:pStyle w:val="Caption"/>
        <w:keepNext/>
        <w:keepLines/>
        <w:spacing w:after="0"/>
        <w:ind w:left="720"/>
        <w:rPr>
          <w:rFonts w:ascii="Times New Roman" w:hAnsi="Times New Roman"/>
          <w:b/>
          <w:i w:val="0"/>
          <w:color w:val="auto"/>
          <w:sz w:val="22"/>
          <w:szCs w:val="22"/>
        </w:rPr>
      </w:pPr>
      <w:r w:rsidRPr="00801A55">
        <w:rPr>
          <w:rFonts w:ascii="Times New Roman" w:hAnsi="Times New Roman"/>
          <w:b/>
          <w:i w:val="0"/>
          <w:color w:val="auto"/>
          <w:sz w:val="22"/>
          <w:szCs w:val="22"/>
        </w:rPr>
        <w:t xml:space="preserve">Table </w:t>
      </w:r>
      <w:r w:rsidR="00136E03">
        <w:rPr>
          <w:rFonts w:ascii="Times New Roman" w:hAnsi="Times New Roman"/>
          <w:b/>
          <w:i w:val="0"/>
          <w:color w:val="auto"/>
          <w:sz w:val="22"/>
          <w:szCs w:val="22"/>
        </w:rPr>
        <w:t>1</w:t>
      </w:r>
      <w:r w:rsidR="00341649">
        <w:rPr>
          <w:rFonts w:ascii="Times New Roman" w:hAnsi="Times New Roman"/>
          <w:b/>
          <w:i w:val="0"/>
          <w:color w:val="auto"/>
          <w:sz w:val="22"/>
          <w:szCs w:val="22"/>
        </w:rPr>
        <w:t>4</w:t>
      </w:r>
      <w:r w:rsidRPr="00801A55">
        <w:rPr>
          <w:rFonts w:ascii="Times New Roman" w:hAnsi="Times New Roman"/>
          <w:b/>
          <w:i w:val="0"/>
          <w:color w:val="auto"/>
          <w:sz w:val="22"/>
          <w:szCs w:val="22"/>
        </w:rPr>
        <w:t xml:space="preserve">. Total Annual </w:t>
      </w:r>
      <w:r w:rsidRPr="00801A55" w:rsidR="006D25C3">
        <w:rPr>
          <w:rFonts w:ascii="Times New Roman" w:hAnsi="Times New Roman"/>
          <w:b/>
          <w:i w:val="0"/>
          <w:color w:val="auto"/>
          <w:sz w:val="22"/>
          <w:szCs w:val="22"/>
        </w:rPr>
        <w:t>Cost Burden</w:t>
      </w:r>
    </w:p>
    <w:tbl>
      <w:tblPr>
        <w:tblW w:w="9663" w:type="dxa"/>
        <w:tblInd w:w="597" w:type="dxa"/>
        <w:tblLook w:val="04A0"/>
      </w:tblPr>
      <w:tblGrid>
        <w:gridCol w:w="2685"/>
        <w:gridCol w:w="2340"/>
        <w:gridCol w:w="2318"/>
        <w:gridCol w:w="2320"/>
      </w:tblGrid>
      <w:tr w14:paraId="506F3AAA" w14:textId="77777777" w:rsidTr="00CC0CBA">
        <w:tblPrEx>
          <w:tblW w:w="9663" w:type="dxa"/>
          <w:tblInd w:w="597" w:type="dxa"/>
          <w:tblLook w:val="04A0"/>
        </w:tblPrEx>
        <w:trPr>
          <w:trHeight w:val="330"/>
        </w:trPr>
        <w:tc>
          <w:tcPr>
            <w:tcW w:w="2685" w:type="dxa"/>
            <w:tcBorders>
              <w:top w:val="single" w:sz="12" w:space="0" w:color="auto"/>
              <w:left w:val="single" w:sz="12" w:space="0" w:color="auto"/>
              <w:bottom w:val="single" w:sz="12" w:space="0" w:color="auto"/>
              <w:right w:val="single" w:sz="8" w:space="0" w:color="auto"/>
            </w:tcBorders>
            <w:shd w:val="clear" w:color="000000" w:fill="E0E0E0"/>
            <w:noWrap/>
            <w:vAlign w:val="center"/>
            <w:hideMark/>
          </w:tcPr>
          <w:p w:rsidR="00CC0CBA" w:rsidRPr="00CC0CBA" w:rsidP="00CC0CBA" w14:paraId="37FE63BB" w14:textId="77777777">
            <w:pPr>
              <w:widowControl/>
              <w:autoSpaceDE/>
              <w:autoSpaceDN/>
              <w:adjustRightInd/>
              <w:jc w:val="center"/>
              <w:rPr>
                <w:rFonts w:ascii="Times New Roman" w:hAnsi="Times New Roman"/>
                <w:b/>
                <w:bCs/>
                <w:color w:val="000000"/>
                <w:sz w:val="22"/>
                <w:szCs w:val="22"/>
              </w:rPr>
            </w:pPr>
            <w:r w:rsidRPr="00CC0CBA">
              <w:rPr>
                <w:rFonts w:ascii="Times New Roman" w:hAnsi="Times New Roman"/>
                <w:b/>
                <w:bCs/>
                <w:color w:val="000000"/>
                <w:sz w:val="22"/>
                <w:szCs w:val="22"/>
              </w:rPr>
              <w:t>Respondent Type</w:t>
            </w:r>
          </w:p>
        </w:tc>
        <w:tc>
          <w:tcPr>
            <w:tcW w:w="2340" w:type="dxa"/>
            <w:tcBorders>
              <w:top w:val="single" w:sz="12" w:space="0" w:color="auto"/>
              <w:left w:val="nil"/>
              <w:bottom w:val="single" w:sz="12" w:space="0" w:color="auto"/>
              <w:right w:val="single" w:sz="8" w:space="0" w:color="auto"/>
            </w:tcBorders>
            <w:shd w:val="clear" w:color="000000" w:fill="E0E0E0"/>
            <w:vAlign w:val="center"/>
            <w:hideMark/>
          </w:tcPr>
          <w:p w:rsidR="00CC0CBA" w:rsidRPr="00CC0CBA" w:rsidP="00CC0CBA" w14:paraId="3544E190" w14:textId="7EF50C12">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Number of carriers/IEPs</w:t>
            </w:r>
          </w:p>
        </w:tc>
        <w:tc>
          <w:tcPr>
            <w:tcW w:w="2318" w:type="dxa"/>
            <w:tcBorders>
              <w:top w:val="single" w:sz="12" w:space="0" w:color="auto"/>
              <w:left w:val="nil"/>
              <w:bottom w:val="single" w:sz="12" w:space="0" w:color="auto"/>
              <w:right w:val="single" w:sz="8" w:space="0" w:color="auto"/>
            </w:tcBorders>
            <w:shd w:val="clear" w:color="000000" w:fill="E0E0E0"/>
            <w:vAlign w:val="center"/>
            <w:hideMark/>
          </w:tcPr>
          <w:p w:rsidR="00CC0CBA" w:rsidRPr="00CC0CBA" w:rsidP="00CC0CBA" w14:paraId="2E8E28FB" w14:textId="77777777">
            <w:pPr>
              <w:widowControl/>
              <w:autoSpaceDE/>
              <w:autoSpaceDN/>
              <w:adjustRightInd/>
              <w:jc w:val="center"/>
              <w:rPr>
                <w:rFonts w:ascii="Times New Roman" w:hAnsi="Times New Roman"/>
                <w:b/>
                <w:bCs/>
                <w:color w:val="000000"/>
                <w:sz w:val="22"/>
                <w:szCs w:val="22"/>
              </w:rPr>
            </w:pPr>
            <w:r w:rsidRPr="00CC0CBA">
              <w:rPr>
                <w:rFonts w:ascii="Times New Roman" w:hAnsi="Times New Roman"/>
                <w:b/>
                <w:bCs/>
                <w:color w:val="000000"/>
                <w:sz w:val="22"/>
                <w:szCs w:val="22"/>
              </w:rPr>
              <w:t>Cost per Carrier/IEP</w:t>
            </w:r>
          </w:p>
        </w:tc>
        <w:tc>
          <w:tcPr>
            <w:tcW w:w="2320" w:type="dxa"/>
            <w:tcBorders>
              <w:top w:val="single" w:sz="12" w:space="0" w:color="auto"/>
              <w:left w:val="nil"/>
              <w:bottom w:val="single" w:sz="12" w:space="0" w:color="auto"/>
              <w:right w:val="single" w:sz="12" w:space="0" w:color="auto"/>
            </w:tcBorders>
            <w:shd w:val="clear" w:color="000000" w:fill="E0E0E0"/>
            <w:vAlign w:val="center"/>
            <w:hideMark/>
          </w:tcPr>
          <w:p w:rsidR="00CC0CBA" w:rsidRPr="00CC0CBA" w:rsidP="00CC0CBA" w14:paraId="1EC6EC98" w14:textId="77777777">
            <w:pPr>
              <w:widowControl/>
              <w:autoSpaceDE/>
              <w:autoSpaceDN/>
              <w:adjustRightInd/>
              <w:jc w:val="center"/>
              <w:rPr>
                <w:rFonts w:ascii="Times New Roman" w:hAnsi="Times New Roman"/>
                <w:b/>
                <w:bCs/>
                <w:color w:val="000000"/>
                <w:sz w:val="22"/>
                <w:szCs w:val="22"/>
              </w:rPr>
            </w:pPr>
            <w:r w:rsidRPr="00CC0CBA">
              <w:rPr>
                <w:rFonts w:ascii="Times New Roman" w:hAnsi="Times New Roman"/>
                <w:b/>
                <w:bCs/>
                <w:color w:val="000000"/>
                <w:sz w:val="22"/>
                <w:szCs w:val="22"/>
              </w:rPr>
              <w:t>Total Cost</w:t>
            </w:r>
          </w:p>
        </w:tc>
      </w:tr>
      <w:tr w14:paraId="5CA429D5" w14:textId="77777777" w:rsidTr="00830205">
        <w:tblPrEx>
          <w:tblW w:w="9663" w:type="dxa"/>
          <w:tblInd w:w="597" w:type="dxa"/>
          <w:tblLook w:val="04A0"/>
        </w:tblPrEx>
        <w:trPr>
          <w:trHeight w:val="330"/>
        </w:trPr>
        <w:tc>
          <w:tcPr>
            <w:tcW w:w="2685" w:type="dxa"/>
            <w:tcBorders>
              <w:top w:val="nil"/>
              <w:left w:val="single" w:sz="12" w:space="0" w:color="auto"/>
              <w:bottom w:val="single" w:sz="8" w:space="0" w:color="auto"/>
              <w:right w:val="single" w:sz="8" w:space="0" w:color="auto"/>
            </w:tcBorders>
            <w:shd w:val="clear" w:color="auto" w:fill="auto"/>
            <w:vAlign w:val="center"/>
            <w:hideMark/>
          </w:tcPr>
          <w:p w:rsidR="00CC0CBA" w:rsidRPr="00CC0CBA" w:rsidP="00CC0CBA" w14:paraId="562A757B" w14:textId="41F29FF3">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 xml:space="preserve">IC-1: </w:t>
            </w:r>
            <w:r w:rsidRPr="00CC0CBA">
              <w:rPr>
                <w:rFonts w:ascii="Times New Roman" w:hAnsi="Times New Roman"/>
                <w:color w:val="000000"/>
                <w:sz w:val="22"/>
                <w:szCs w:val="22"/>
              </w:rPr>
              <w:t>Freight Carriers</w:t>
            </w:r>
          </w:p>
        </w:tc>
        <w:tc>
          <w:tcPr>
            <w:tcW w:w="2340" w:type="dxa"/>
            <w:tcBorders>
              <w:top w:val="nil"/>
              <w:left w:val="nil"/>
              <w:bottom w:val="single" w:sz="8" w:space="0" w:color="auto"/>
              <w:right w:val="single" w:sz="8" w:space="0" w:color="auto"/>
            </w:tcBorders>
            <w:shd w:val="clear" w:color="auto" w:fill="auto"/>
            <w:vAlign w:val="center"/>
            <w:hideMark/>
          </w:tcPr>
          <w:p w:rsidR="00CC0CBA" w:rsidRPr="00CC0CBA" w:rsidP="00830205" w14:paraId="35E9D4D6" w14:textId="727F2106">
            <w:pPr>
              <w:widowControl/>
              <w:autoSpaceDE/>
              <w:autoSpaceDN/>
              <w:adjustRightInd/>
              <w:jc w:val="center"/>
              <w:rPr>
                <w:rFonts w:ascii="Times New Roman" w:hAnsi="Times New Roman"/>
                <w:color w:val="000000"/>
                <w:sz w:val="22"/>
                <w:szCs w:val="22"/>
              </w:rPr>
            </w:pPr>
            <w:r w:rsidRPr="00CC0CBA">
              <w:rPr>
                <w:rFonts w:ascii="Times New Roman" w:hAnsi="Times New Roman"/>
                <w:color w:val="000000"/>
                <w:sz w:val="22"/>
                <w:szCs w:val="22"/>
              </w:rPr>
              <w:t>861,643</w:t>
            </w:r>
          </w:p>
        </w:tc>
        <w:tc>
          <w:tcPr>
            <w:tcW w:w="2318" w:type="dxa"/>
            <w:tcBorders>
              <w:top w:val="nil"/>
              <w:left w:val="nil"/>
              <w:bottom w:val="single" w:sz="8" w:space="0" w:color="auto"/>
              <w:right w:val="single" w:sz="8" w:space="0" w:color="auto"/>
            </w:tcBorders>
            <w:shd w:val="clear" w:color="auto" w:fill="auto"/>
            <w:vAlign w:val="center"/>
            <w:hideMark/>
          </w:tcPr>
          <w:p w:rsidR="00CC0CBA" w:rsidRPr="00CC0CBA" w:rsidP="00830205" w14:paraId="6696F7D2" w14:textId="1837EA09">
            <w:pPr>
              <w:widowControl/>
              <w:autoSpaceDE/>
              <w:autoSpaceDN/>
              <w:adjustRightInd/>
              <w:jc w:val="center"/>
              <w:rPr>
                <w:rFonts w:ascii="Times New Roman" w:hAnsi="Times New Roman"/>
                <w:color w:val="000000"/>
                <w:sz w:val="22"/>
                <w:szCs w:val="22"/>
              </w:rPr>
            </w:pPr>
            <w:r w:rsidRPr="00CC0CBA">
              <w:rPr>
                <w:rFonts w:ascii="Times New Roman" w:hAnsi="Times New Roman"/>
                <w:color w:val="000000"/>
                <w:sz w:val="22"/>
                <w:szCs w:val="22"/>
              </w:rPr>
              <w:t>$121</w:t>
            </w:r>
          </w:p>
        </w:tc>
        <w:tc>
          <w:tcPr>
            <w:tcW w:w="2320" w:type="dxa"/>
            <w:tcBorders>
              <w:top w:val="nil"/>
              <w:left w:val="nil"/>
              <w:bottom w:val="single" w:sz="8" w:space="0" w:color="auto"/>
              <w:right w:val="single" w:sz="12" w:space="0" w:color="auto"/>
            </w:tcBorders>
            <w:shd w:val="clear" w:color="auto" w:fill="auto"/>
            <w:vAlign w:val="center"/>
            <w:hideMark/>
          </w:tcPr>
          <w:p w:rsidR="00CC0CBA" w:rsidRPr="00CC0CBA" w:rsidP="00830205" w14:paraId="48AE2A93" w14:textId="341A20CE">
            <w:pPr>
              <w:widowControl/>
              <w:autoSpaceDE/>
              <w:autoSpaceDN/>
              <w:adjustRightInd/>
              <w:jc w:val="center"/>
              <w:rPr>
                <w:rFonts w:ascii="Times New Roman" w:hAnsi="Times New Roman"/>
                <w:color w:val="000000"/>
                <w:sz w:val="22"/>
                <w:szCs w:val="22"/>
              </w:rPr>
            </w:pPr>
            <w:r w:rsidRPr="00CC0CBA">
              <w:rPr>
                <w:rFonts w:ascii="Times New Roman" w:hAnsi="Times New Roman"/>
                <w:color w:val="000000"/>
                <w:sz w:val="22"/>
                <w:szCs w:val="22"/>
              </w:rPr>
              <w:t>$104,500,147</w:t>
            </w:r>
          </w:p>
        </w:tc>
      </w:tr>
      <w:tr w14:paraId="407D1D3F" w14:textId="77777777" w:rsidTr="00CC0CBA">
        <w:tblPrEx>
          <w:tblW w:w="9663" w:type="dxa"/>
          <w:tblInd w:w="597" w:type="dxa"/>
          <w:tblLook w:val="04A0"/>
        </w:tblPrEx>
        <w:trPr>
          <w:trHeight w:val="315"/>
        </w:trPr>
        <w:tc>
          <w:tcPr>
            <w:tcW w:w="2685" w:type="dxa"/>
            <w:tcBorders>
              <w:top w:val="nil"/>
              <w:left w:val="single" w:sz="12" w:space="0" w:color="auto"/>
              <w:bottom w:val="single" w:sz="8" w:space="0" w:color="auto"/>
              <w:right w:val="single" w:sz="8" w:space="0" w:color="auto"/>
            </w:tcBorders>
            <w:shd w:val="clear" w:color="auto" w:fill="auto"/>
            <w:vAlign w:val="center"/>
            <w:hideMark/>
          </w:tcPr>
          <w:p w:rsidR="00CC0CBA" w:rsidRPr="00CC0CBA" w:rsidP="00CC0CBA" w14:paraId="20E5C7D1" w14:textId="5B500E32">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 xml:space="preserve">IC-2: </w:t>
            </w:r>
            <w:r w:rsidRPr="00CC0CBA">
              <w:rPr>
                <w:rFonts w:ascii="Times New Roman" w:hAnsi="Times New Roman"/>
                <w:color w:val="000000"/>
                <w:sz w:val="22"/>
                <w:szCs w:val="22"/>
              </w:rPr>
              <w:t>HM Carriers</w:t>
            </w:r>
          </w:p>
        </w:tc>
        <w:tc>
          <w:tcPr>
            <w:tcW w:w="2340" w:type="dxa"/>
            <w:tcBorders>
              <w:top w:val="nil"/>
              <w:left w:val="nil"/>
              <w:bottom w:val="single" w:sz="8" w:space="0" w:color="auto"/>
              <w:right w:val="single" w:sz="8" w:space="0" w:color="auto"/>
            </w:tcBorders>
            <w:shd w:val="clear" w:color="auto" w:fill="auto"/>
            <w:vAlign w:val="center"/>
            <w:hideMark/>
          </w:tcPr>
          <w:p w:rsidR="00CC0CBA" w:rsidRPr="00CC0CBA" w:rsidP="00830205" w14:paraId="2A2F64EF" w14:textId="5AEAECDA">
            <w:pPr>
              <w:widowControl/>
              <w:autoSpaceDE/>
              <w:autoSpaceDN/>
              <w:adjustRightInd/>
              <w:jc w:val="center"/>
              <w:rPr>
                <w:rFonts w:ascii="Times New Roman" w:hAnsi="Times New Roman"/>
                <w:color w:val="000000"/>
                <w:sz w:val="22"/>
                <w:szCs w:val="22"/>
              </w:rPr>
            </w:pPr>
            <w:r w:rsidRPr="00CC0CBA">
              <w:rPr>
                <w:rFonts w:ascii="Times New Roman" w:hAnsi="Times New Roman"/>
                <w:color w:val="000000"/>
                <w:sz w:val="22"/>
                <w:szCs w:val="22"/>
              </w:rPr>
              <w:t>17,167</w:t>
            </w:r>
          </w:p>
        </w:tc>
        <w:tc>
          <w:tcPr>
            <w:tcW w:w="2318" w:type="dxa"/>
            <w:tcBorders>
              <w:top w:val="nil"/>
              <w:left w:val="nil"/>
              <w:bottom w:val="single" w:sz="8" w:space="0" w:color="auto"/>
              <w:right w:val="single" w:sz="8" w:space="0" w:color="auto"/>
            </w:tcBorders>
            <w:shd w:val="clear" w:color="auto" w:fill="auto"/>
            <w:vAlign w:val="center"/>
            <w:hideMark/>
          </w:tcPr>
          <w:p w:rsidR="00CC0CBA" w:rsidRPr="00CC0CBA" w:rsidP="00830205" w14:paraId="773FEDA7" w14:textId="696947E4">
            <w:pPr>
              <w:widowControl/>
              <w:autoSpaceDE/>
              <w:autoSpaceDN/>
              <w:adjustRightInd/>
              <w:jc w:val="center"/>
              <w:rPr>
                <w:rFonts w:ascii="Times New Roman" w:hAnsi="Times New Roman"/>
                <w:color w:val="000000"/>
                <w:sz w:val="22"/>
                <w:szCs w:val="22"/>
              </w:rPr>
            </w:pPr>
            <w:r w:rsidRPr="00CC0CBA">
              <w:rPr>
                <w:rFonts w:ascii="Times New Roman" w:hAnsi="Times New Roman"/>
                <w:color w:val="000000"/>
                <w:sz w:val="22"/>
                <w:szCs w:val="22"/>
              </w:rPr>
              <w:t>$305</w:t>
            </w:r>
          </w:p>
        </w:tc>
        <w:tc>
          <w:tcPr>
            <w:tcW w:w="2320" w:type="dxa"/>
            <w:tcBorders>
              <w:top w:val="single" w:sz="8" w:space="0" w:color="auto"/>
              <w:left w:val="nil"/>
              <w:bottom w:val="single" w:sz="4" w:space="0" w:color="auto"/>
              <w:right w:val="single" w:sz="12" w:space="0" w:color="auto"/>
            </w:tcBorders>
            <w:shd w:val="clear" w:color="auto" w:fill="auto"/>
            <w:noWrap/>
            <w:vAlign w:val="center"/>
            <w:hideMark/>
          </w:tcPr>
          <w:p w:rsidR="00CC0CBA" w:rsidRPr="00CC0CBA" w:rsidP="00830205" w14:paraId="6A8D0EC9" w14:textId="6C793E32">
            <w:pPr>
              <w:widowControl/>
              <w:autoSpaceDE/>
              <w:autoSpaceDN/>
              <w:adjustRightInd/>
              <w:jc w:val="center"/>
              <w:rPr>
                <w:rFonts w:ascii="Times New Roman" w:hAnsi="Times New Roman"/>
                <w:color w:val="000000"/>
                <w:sz w:val="22"/>
                <w:szCs w:val="22"/>
              </w:rPr>
            </w:pPr>
            <w:r w:rsidRPr="00CC0CBA">
              <w:rPr>
                <w:rFonts w:ascii="Times New Roman" w:hAnsi="Times New Roman"/>
                <w:color w:val="000000"/>
                <w:sz w:val="22"/>
                <w:szCs w:val="22"/>
              </w:rPr>
              <w:t>5,228,966</w:t>
            </w:r>
          </w:p>
        </w:tc>
      </w:tr>
      <w:tr w14:paraId="2A4674B7" w14:textId="77777777" w:rsidTr="00830205">
        <w:tblPrEx>
          <w:tblW w:w="9663" w:type="dxa"/>
          <w:tblInd w:w="597" w:type="dxa"/>
          <w:tblLook w:val="04A0"/>
        </w:tblPrEx>
        <w:trPr>
          <w:trHeight w:val="315"/>
        </w:trPr>
        <w:tc>
          <w:tcPr>
            <w:tcW w:w="2685" w:type="dxa"/>
            <w:tcBorders>
              <w:top w:val="nil"/>
              <w:left w:val="single" w:sz="12" w:space="0" w:color="auto"/>
              <w:bottom w:val="single" w:sz="8" w:space="0" w:color="auto"/>
              <w:right w:val="single" w:sz="8" w:space="0" w:color="auto"/>
            </w:tcBorders>
            <w:shd w:val="clear" w:color="auto" w:fill="auto"/>
            <w:vAlign w:val="center"/>
            <w:hideMark/>
          </w:tcPr>
          <w:p w:rsidR="00CC0CBA" w:rsidRPr="00CC0CBA" w:rsidP="00CC0CBA" w14:paraId="1AD7C6C4" w14:textId="6533D596">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 xml:space="preserve">IC-3: </w:t>
            </w:r>
            <w:r w:rsidRPr="00CC0CBA">
              <w:rPr>
                <w:rFonts w:ascii="Times New Roman" w:hAnsi="Times New Roman"/>
                <w:color w:val="000000"/>
                <w:sz w:val="22"/>
                <w:szCs w:val="22"/>
              </w:rPr>
              <w:t>Passenger Carriers</w:t>
            </w:r>
          </w:p>
        </w:tc>
        <w:tc>
          <w:tcPr>
            <w:tcW w:w="2340" w:type="dxa"/>
            <w:tcBorders>
              <w:top w:val="nil"/>
              <w:left w:val="nil"/>
              <w:bottom w:val="single" w:sz="8" w:space="0" w:color="auto"/>
              <w:right w:val="single" w:sz="8" w:space="0" w:color="auto"/>
            </w:tcBorders>
            <w:shd w:val="clear" w:color="auto" w:fill="auto"/>
            <w:vAlign w:val="center"/>
            <w:hideMark/>
          </w:tcPr>
          <w:p w:rsidR="00CC0CBA" w:rsidRPr="00CC0CBA" w:rsidP="00830205" w14:paraId="62F10E9D" w14:textId="4646C47A">
            <w:pPr>
              <w:widowControl/>
              <w:autoSpaceDE/>
              <w:autoSpaceDN/>
              <w:adjustRightInd/>
              <w:jc w:val="center"/>
              <w:rPr>
                <w:rFonts w:ascii="Times New Roman" w:hAnsi="Times New Roman"/>
                <w:color w:val="000000"/>
                <w:sz w:val="22"/>
                <w:szCs w:val="22"/>
              </w:rPr>
            </w:pPr>
            <w:r w:rsidRPr="00CC0CBA">
              <w:rPr>
                <w:rFonts w:ascii="Times New Roman" w:hAnsi="Times New Roman"/>
                <w:color w:val="000000"/>
                <w:sz w:val="22"/>
                <w:szCs w:val="22"/>
              </w:rPr>
              <w:t>15,</w:t>
            </w:r>
            <w:r w:rsidR="009E7C5E">
              <w:rPr>
                <w:rFonts w:ascii="Times New Roman" w:hAnsi="Times New Roman"/>
                <w:color w:val="000000"/>
                <w:sz w:val="22"/>
                <w:szCs w:val="22"/>
              </w:rPr>
              <w:t>114</w:t>
            </w:r>
          </w:p>
        </w:tc>
        <w:tc>
          <w:tcPr>
            <w:tcW w:w="2318" w:type="dxa"/>
            <w:tcBorders>
              <w:top w:val="nil"/>
              <w:left w:val="nil"/>
              <w:bottom w:val="single" w:sz="8" w:space="0" w:color="auto"/>
              <w:right w:val="single" w:sz="8" w:space="0" w:color="auto"/>
            </w:tcBorders>
            <w:shd w:val="clear" w:color="auto" w:fill="auto"/>
            <w:vAlign w:val="center"/>
            <w:hideMark/>
          </w:tcPr>
          <w:p w:rsidR="00CC0CBA" w:rsidRPr="00CC0CBA" w:rsidP="00830205" w14:paraId="54CA8CD4" w14:textId="23EC52B7">
            <w:pPr>
              <w:widowControl/>
              <w:autoSpaceDE/>
              <w:autoSpaceDN/>
              <w:adjustRightInd/>
              <w:jc w:val="center"/>
              <w:rPr>
                <w:rFonts w:ascii="Times New Roman" w:hAnsi="Times New Roman"/>
                <w:color w:val="000000"/>
                <w:sz w:val="22"/>
                <w:szCs w:val="22"/>
              </w:rPr>
            </w:pPr>
            <w:r w:rsidRPr="00CC0CBA">
              <w:rPr>
                <w:rFonts w:ascii="Times New Roman" w:hAnsi="Times New Roman"/>
                <w:color w:val="000000"/>
                <w:sz w:val="22"/>
                <w:szCs w:val="22"/>
              </w:rPr>
              <w:t>$21</w:t>
            </w:r>
            <w:r w:rsidR="009E7C5E">
              <w:rPr>
                <w:rFonts w:ascii="Times New Roman" w:hAnsi="Times New Roman"/>
                <w:color w:val="000000"/>
                <w:sz w:val="22"/>
                <w:szCs w:val="22"/>
              </w:rPr>
              <w:t>8</w:t>
            </w:r>
          </w:p>
        </w:tc>
        <w:tc>
          <w:tcPr>
            <w:tcW w:w="2320" w:type="dxa"/>
            <w:tcBorders>
              <w:top w:val="single" w:sz="4" w:space="0" w:color="auto"/>
              <w:left w:val="nil"/>
              <w:bottom w:val="single" w:sz="8" w:space="0" w:color="auto"/>
              <w:right w:val="single" w:sz="12" w:space="0" w:color="auto"/>
            </w:tcBorders>
            <w:shd w:val="clear" w:color="auto" w:fill="auto"/>
            <w:vAlign w:val="center"/>
            <w:hideMark/>
          </w:tcPr>
          <w:p w:rsidR="00CC0CBA" w:rsidRPr="00CC0CBA" w:rsidP="00830205" w14:paraId="79897B27" w14:textId="3C2DFA84">
            <w:pPr>
              <w:widowControl/>
              <w:autoSpaceDE/>
              <w:autoSpaceDN/>
              <w:adjustRightInd/>
              <w:jc w:val="center"/>
              <w:rPr>
                <w:rFonts w:ascii="Times New Roman" w:hAnsi="Times New Roman"/>
                <w:color w:val="000000"/>
                <w:sz w:val="22"/>
                <w:szCs w:val="22"/>
              </w:rPr>
            </w:pPr>
            <w:r w:rsidRPr="00CC0CBA">
              <w:rPr>
                <w:rFonts w:ascii="Times New Roman" w:hAnsi="Times New Roman"/>
                <w:color w:val="000000"/>
                <w:sz w:val="22"/>
                <w:szCs w:val="22"/>
              </w:rPr>
              <w:t>$3</w:t>
            </w:r>
            <w:r w:rsidR="009E7C5E">
              <w:rPr>
                <w:rFonts w:ascii="Times New Roman" w:hAnsi="Times New Roman"/>
                <w:color w:val="000000"/>
                <w:sz w:val="22"/>
                <w:szCs w:val="22"/>
              </w:rPr>
              <w:t>,301,036</w:t>
            </w:r>
          </w:p>
        </w:tc>
      </w:tr>
      <w:tr w14:paraId="6BFA7AEB" w14:textId="77777777" w:rsidTr="00830205">
        <w:tblPrEx>
          <w:tblW w:w="9663" w:type="dxa"/>
          <w:tblInd w:w="597" w:type="dxa"/>
          <w:tblLook w:val="04A0"/>
        </w:tblPrEx>
        <w:trPr>
          <w:trHeight w:val="315"/>
        </w:trPr>
        <w:tc>
          <w:tcPr>
            <w:tcW w:w="2685" w:type="dxa"/>
            <w:tcBorders>
              <w:top w:val="nil"/>
              <w:left w:val="single" w:sz="12" w:space="0" w:color="auto"/>
              <w:bottom w:val="single" w:sz="12" w:space="0" w:color="auto"/>
              <w:right w:val="single" w:sz="8" w:space="0" w:color="auto"/>
            </w:tcBorders>
            <w:shd w:val="clear" w:color="auto" w:fill="auto"/>
            <w:vAlign w:val="center"/>
            <w:hideMark/>
          </w:tcPr>
          <w:p w:rsidR="00CC0CBA" w:rsidRPr="00CC0CBA" w:rsidP="00CC0CBA" w14:paraId="6BF85988" w14:textId="693E0777">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 xml:space="preserve">IC4: </w:t>
            </w:r>
            <w:r w:rsidRPr="00CC0CBA">
              <w:rPr>
                <w:rFonts w:ascii="Times New Roman" w:hAnsi="Times New Roman"/>
                <w:color w:val="000000"/>
                <w:sz w:val="22"/>
                <w:szCs w:val="22"/>
              </w:rPr>
              <w:t>IEPs</w:t>
            </w:r>
          </w:p>
        </w:tc>
        <w:tc>
          <w:tcPr>
            <w:tcW w:w="2340" w:type="dxa"/>
            <w:tcBorders>
              <w:top w:val="nil"/>
              <w:left w:val="nil"/>
              <w:bottom w:val="single" w:sz="12" w:space="0" w:color="auto"/>
              <w:right w:val="single" w:sz="8" w:space="0" w:color="auto"/>
            </w:tcBorders>
            <w:shd w:val="clear" w:color="auto" w:fill="auto"/>
            <w:vAlign w:val="center"/>
            <w:hideMark/>
          </w:tcPr>
          <w:p w:rsidR="00CC0CBA" w:rsidRPr="00CC0CBA" w:rsidP="00830205" w14:paraId="318FBA6E" w14:textId="69B33596">
            <w:pPr>
              <w:widowControl/>
              <w:autoSpaceDE/>
              <w:autoSpaceDN/>
              <w:adjustRightInd/>
              <w:jc w:val="center"/>
              <w:rPr>
                <w:rFonts w:ascii="Times New Roman" w:hAnsi="Times New Roman"/>
                <w:color w:val="000000"/>
                <w:sz w:val="22"/>
                <w:szCs w:val="22"/>
              </w:rPr>
            </w:pPr>
            <w:r w:rsidRPr="00CC0CBA">
              <w:rPr>
                <w:rFonts w:ascii="Times New Roman" w:hAnsi="Times New Roman"/>
                <w:color w:val="000000"/>
                <w:sz w:val="22"/>
                <w:szCs w:val="22"/>
              </w:rPr>
              <w:t>1,561</w:t>
            </w:r>
          </w:p>
        </w:tc>
        <w:tc>
          <w:tcPr>
            <w:tcW w:w="2318" w:type="dxa"/>
            <w:tcBorders>
              <w:top w:val="nil"/>
              <w:left w:val="nil"/>
              <w:bottom w:val="single" w:sz="12" w:space="0" w:color="auto"/>
              <w:right w:val="single" w:sz="8" w:space="0" w:color="auto"/>
            </w:tcBorders>
            <w:shd w:val="clear" w:color="auto" w:fill="auto"/>
            <w:vAlign w:val="center"/>
            <w:hideMark/>
          </w:tcPr>
          <w:p w:rsidR="00CC0CBA" w:rsidRPr="00CC0CBA" w:rsidP="00830205" w14:paraId="71EFE9E5" w14:textId="2A1D8E20">
            <w:pPr>
              <w:widowControl/>
              <w:autoSpaceDE/>
              <w:autoSpaceDN/>
              <w:adjustRightInd/>
              <w:jc w:val="center"/>
              <w:rPr>
                <w:rFonts w:ascii="Times New Roman" w:hAnsi="Times New Roman"/>
                <w:color w:val="000000"/>
                <w:sz w:val="22"/>
                <w:szCs w:val="22"/>
              </w:rPr>
            </w:pPr>
            <w:r w:rsidRPr="00CC0CBA">
              <w:rPr>
                <w:rFonts w:ascii="Times New Roman" w:hAnsi="Times New Roman"/>
                <w:color w:val="000000"/>
                <w:sz w:val="22"/>
                <w:szCs w:val="22"/>
              </w:rPr>
              <w:t>$11,192</w:t>
            </w:r>
          </w:p>
        </w:tc>
        <w:tc>
          <w:tcPr>
            <w:tcW w:w="2320" w:type="dxa"/>
            <w:tcBorders>
              <w:top w:val="nil"/>
              <w:left w:val="nil"/>
              <w:bottom w:val="single" w:sz="12" w:space="0" w:color="auto"/>
              <w:right w:val="single" w:sz="12" w:space="0" w:color="auto"/>
            </w:tcBorders>
            <w:shd w:val="clear" w:color="auto" w:fill="auto"/>
            <w:vAlign w:val="center"/>
            <w:hideMark/>
          </w:tcPr>
          <w:p w:rsidR="00CC0CBA" w:rsidRPr="00CC0CBA" w:rsidP="00830205" w14:paraId="1BECF187" w14:textId="4AE2358B">
            <w:pPr>
              <w:widowControl/>
              <w:autoSpaceDE/>
              <w:autoSpaceDN/>
              <w:adjustRightInd/>
              <w:jc w:val="center"/>
              <w:rPr>
                <w:rFonts w:ascii="Times New Roman" w:hAnsi="Times New Roman"/>
                <w:color w:val="000000"/>
                <w:sz w:val="22"/>
                <w:szCs w:val="22"/>
              </w:rPr>
            </w:pPr>
            <w:r w:rsidRPr="00CC0CBA">
              <w:rPr>
                <w:rFonts w:ascii="Times New Roman" w:hAnsi="Times New Roman"/>
                <w:color w:val="000000"/>
                <w:sz w:val="22"/>
                <w:szCs w:val="22"/>
              </w:rPr>
              <w:t>$17,465,568</w:t>
            </w:r>
          </w:p>
        </w:tc>
      </w:tr>
      <w:tr w14:paraId="4734FC96" w14:textId="77777777" w:rsidTr="00A5794F">
        <w:tblPrEx>
          <w:tblW w:w="9663" w:type="dxa"/>
          <w:tblInd w:w="597" w:type="dxa"/>
          <w:tblLook w:val="04A0"/>
        </w:tblPrEx>
        <w:trPr>
          <w:trHeight w:val="330"/>
        </w:trPr>
        <w:tc>
          <w:tcPr>
            <w:tcW w:w="2685" w:type="dxa"/>
            <w:tcBorders>
              <w:top w:val="nil"/>
              <w:left w:val="single" w:sz="12" w:space="0" w:color="auto"/>
              <w:bottom w:val="single" w:sz="12" w:space="0" w:color="auto"/>
              <w:right w:val="single" w:sz="8" w:space="0" w:color="auto"/>
            </w:tcBorders>
            <w:shd w:val="clear" w:color="auto" w:fill="auto"/>
            <w:vAlign w:val="center"/>
            <w:hideMark/>
          </w:tcPr>
          <w:p w:rsidR="00CC0CBA" w:rsidRPr="00CC0CBA" w:rsidP="00CC0CBA" w14:paraId="034A7007" w14:textId="77777777">
            <w:pPr>
              <w:widowControl/>
              <w:autoSpaceDE/>
              <w:autoSpaceDN/>
              <w:adjustRightInd/>
              <w:rPr>
                <w:rFonts w:ascii="Times New Roman" w:hAnsi="Times New Roman"/>
                <w:b/>
                <w:bCs/>
                <w:color w:val="000000"/>
                <w:sz w:val="22"/>
                <w:szCs w:val="22"/>
              </w:rPr>
            </w:pPr>
            <w:r w:rsidRPr="00CC0CBA">
              <w:rPr>
                <w:rFonts w:ascii="Times New Roman" w:hAnsi="Times New Roman"/>
                <w:b/>
                <w:bCs/>
                <w:color w:val="000000"/>
                <w:sz w:val="22"/>
                <w:szCs w:val="22"/>
              </w:rPr>
              <w:t>Total</w:t>
            </w:r>
          </w:p>
        </w:tc>
        <w:tc>
          <w:tcPr>
            <w:tcW w:w="2340" w:type="dxa"/>
            <w:tcBorders>
              <w:top w:val="nil"/>
              <w:left w:val="nil"/>
              <w:bottom w:val="single" w:sz="12" w:space="0" w:color="auto"/>
              <w:right w:val="nil"/>
            </w:tcBorders>
            <w:shd w:val="clear" w:color="auto" w:fill="auto"/>
            <w:vAlign w:val="center"/>
            <w:hideMark/>
          </w:tcPr>
          <w:p w:rsidR="00CC0CBA" w:rsidRPr="00CC0CBA" w:rsidP="00830205" w14:paraId="59B86A53" w14:textId="4AF07118">
            <w:pPr>
              <w:widowControl/>
              <w:autoSpaceDE/>
              <w:autoSpaceDN/>
              <w:adjustRightInd/>
              <w:spacing w:line="276" w:lineRule="auto"/>
              <w:jc w:val="center"/>
              <w:rPr>
                <w:rFonts w:ascii="Times New Roman" w:hAnsi="Times New Roman"/>
                <w:b/>
                <w:bCs/>
                <w:color w:val="000000"/>
                <w:sz w:val="22"/>
                <w:szCs w:val="22"/>
              </w:rPr>
            </w:pPr>
            <w:r w:rsidRPr="00CC0CBA">
              <w:rPr>
                <w:rFonts w:ascii="Times New Roman" w:hAnsi="Times New Roman"/>
                <w:b/>
                <w:bCs/>
                <w:color w:val="000000"/>
                <w:sz w:val="22"/>
                <w:szCs w:val="22"/>
              </w:rPr>
              <w:t>895,</w:t>
            </w:r>
            <w:r w:rsidR="009E7C5E">
              <w:rPr>
                <w:rFonts w:ascii="Times New Roman" w:hAnsi="Times New Roman"/>
                <w:b/>
                <w:bCs/>
                <w:color w:val="000000"/>
                <w:sz w:val="22"/>
                <w:szCs w:val="22"/>
              </w:rPr>
              <w:t>485</w:t>
            </w:r>
          </w:p>
        </w:tc>
        <w:tc>
          <w:tcPr>
            <w:tcW w:w="2318" w:type="dxa"/>
            <w:tcBorders>
              <w:top w:val="nil"/>
              <w:left w:val="nil"/>
              <w:bottom w:val="single" w:sz="12" w:space="0" w:color="auto"/>
              <w:right w:val="nil"/>
            </w:tcBorders>
            <w:shd w:val="clear" w:color="auto" w:fill="auto"/>
            <w:vAlign w:val="center"/>
            <w:hideMark/>
          </w:tcPr>
          <w:p w:rsidR="00CC0CBA" w:rsidRPr="00CC0CBA" w:rsidP="00830205" w14:paraId="12D3CB53" w14:textId="771F6CB4">
            <w:pPr>
              <w:widowControl/>
              <w:autoSpaceDE/>
              <w:autoSpaceDN/>
              <w:adjustRightInd/>
              <w:jc w:val="center"/>
              <w:rPr>
                <w:rFonts w:ascii="Times New Roman" w:hAnsi="Times New Roman"/>
                <w:b/>
                <w:bCs/>
                <w:color w:val="000000"/>
                <w:sz w:val="22"/>
                <w:szCs w:val="22"/>
              </w:rPr>
            </w:pPr>
          </w:p>
        </w:tc>
        <w:tc>
          <w:tcPr>
            <w:tcW w:w="2320" w:type="dxa"/>
            <w:tcBorders>
              <w:top w:val="nil"/>
              <w:left w:val="nil"/>
              <w:bottom w:val="single" w:sz="12" w:space="0" w:color="auto"/>
              <w:right w:val="single" w:sz="12" w:space="0" w:color="auto"/>
            </w:tcBorders>
            <w:shd w:val="clear" w:color="auto" w:fill="auto"/>
            <w:vAlign w:val="center"/>
            <w:hideMark/>
          </w:tcPr>
          <w:p w:rsidR="00CC0CBA" w:rsidRPr="00CC0CBA" w:rsidP="00830205" w14:paraId="622BD91C" w14:textId="052F8914">
            <w:pPr>
              <w:widowControl/>
              <w:autoSpaceDE/>
              <w:autoSpaceDN/>
              <w:adjustRightInd/>
              <w:jc w:val="center"/>
              <w:rPr>
                <w:rFonts w:ascii="Times New Roman" w:hAnsi="Times New Roman"/>
                <w:b/>
                <w:bCs/>
                <w:color w:val="000000"/>
                <w:sz w:val="22"/>
                <w:szCs w:val="22"/>
              </w:rPr>
            </w:pPr>
            <w:r w:rsidRPr="00CC0CBA">
              <w:rPr>
                <w:rFonts w:ascii="Times New Roman" w:hAnsi="Times New Roman"/>
                <w:b/>
                <w:bCs/>
                <w:color w:val="000000"/>
                <w:sz w:val="22"/>
                <w:szCs w:val="22"/>
              </w:rPr>
              <w:t>$130,4</w:t>
            </w:r>
            <w:r w:rsidR="009E7C5E">
              <w:rPr>
                <w:rFonts w:ascii="Times New Roman" w:hAnsi="Times New Roman"/>
                <w:b/>
                <w:bCs/>
                <w:color w:val="000000"/>
                <w:sz w:val="22"/>
                <w:szCs w:val="22"/>
              </w:rPr>
              <w:t>95,717</w:t>
            </w:r>
          </w:p>
        </w:tc>
      </w:tr>
    </w:tbl>
    <w:p w:rsidR="00235209" w:rsidRPr="00801A55" w:rsidP="00801A55" w14:paraId="07631CC0" w14:textId="77777777">
      <w:pPr>
        <w:widowControl/>
        <w:ind w:left="360"/>
        <w:rPr>
          <w:rFonts w:ascii="Times New Roman" w:hAnsi="Times New Roman"/>
          <w:sz w:val="24"/>
        </w:rPr>
      </w:pPr>
    </w:p>
    <w:p w:rsidR="008F4BDA" w:rsidRPr="00801A55" w:rsidP="00801A55" w14:paraId="22911AD8" w14:textId="77777777">
      <w:pPr>
        <w:pStyle w:val="ListParagraph"/>
        <w:widowControl/>
        <w:numPr>
          <w:ilvl w:val="0"/>
          <w:numId w:val="31"/>
        </w:numPr>
        <w:tabs>
          <w:tab w:val="left" w:pos="360"/>
        </w:tabs>
        <w:rPr>
          <w:rFonts w:ascii="Times New Roman" w:hAnsi="Times New Roman"/>
          <w:b/>
          <w:sz w:val="24"/>
          <w:szCs w:val="24"/>
        </w:rPr>
      </w:pPr>
      <w:r w:rsidRPr="00801A55">
        <w:rPr>
          <w:rFonts w:ascii="Times New Roman" w:hAnsi="Times New Roman"/>
          <w:b/>
          <w:bCs/>
          <w:sz w:val="24"/>
          <w:szCs w:val="24"/>
        </w:rPr>
        <w:t>ESTIMATE OF COST TO THE FEDERAL GOVERNMENT</w:t>
      </w:r>
    </w:p>
    <w:p w:rsidR="004203CB" w:rsidRPr="00801A55" w:rsidP="00801A55" w14:paraId="418FB4E7" w14:textId="77777777">
      <w:pPr>
        <w:widowControl/>
        <w:ind w:left="360"/>
        <w:rPr>
          <w:rFonts w:ascii="Times New Roman" w:hAnsi="Times New Roman"/>
          <w:b/>
          <w:sz w:val="24"/>
          <w:szCs w:val="24"/>
        </w:rPr>
      </w:pPr>
    </w:p>
    <w:p w:rsidR="008F4BDA" w:rsidRPr="00801A55" w:rsidP="00801A55" w14:paraId="33BF89B7" w14:textId="0DA8C670">
      <w:pPr>
        <w:widowControl/>
        <w:ind w:left="360"/>
        <w:rPr>
          <w:rFonts w:ascii="Times New Roman" w:hAnsi="Times New Roman"/>
          <w:sz w:val="24"/>
          <w:szCs w:val="24"/>
        </w:rPr>
      </w:pPr>
      <w:r w:rsidRPr="00801A55">
        <w:rPr>
          <w:rFonts w:ascii="Times New Roman" w:hAnsi="Times New Roman"/>
          <w:sz w:val="24"/>
          <w:szCs w:val="24"/>
        </w:rPr>
        <w:t xml:space="preserve">None. The cost of educating the motor carriers and lessees of the marking requirements and the enforcement of those requirements at the roadside during crash and compliance investigations </w:t>
      </w:r>
      <w:r w:rsidRPr="00801A55" w:rsidR="0072496F">
        <w:rPr>
          <w:rFonts w:ascii="Times New Roman" w:hAnsi="Times New Roman"/>
          <w:sz w:val="24"/>
          <w:szCs w:val="24"/>
        </w:rPr>
        <w:t xml:space="preserve">are </w:t>
      </w:r>
      <w:r w:rsidRPr="00801A55">
        <w:rPr>
          <w:rFonts w:ascii="Times New Roman" w:hAnsi="Times New Roman"/>
          <w:sz w:val="24"/>
          <w:szCs w:val="24"/>
        </w:rPr>
        <w:t>covered by existing personnel without further impact to the gove</w:t>
      </w:r>
      <w:r w:rsidRPr="00801A55">
        <w:rPr>
          <w:rFonts w:ascii="Times New Roman" w:hAnsi="Times New Roman"/>
          <w:sz w:val="24"/>
          <w:szCs w:val="24"/>
        </w:rPr>
        <w:t>rnment.</w:t>
      </w:r>
    </w:p>
    <w:p w:rsidR="00077FD1" w:rsidRPr="00801A55" w:rsidP="00801A55" w14:paraId="3CE87943" w14:textId="77777777">
      <w:pPr>
        <w:widowControl/>
        <w:ind w:left="360"/>
        <w:rPr>
          <w:rFonts w:ascii="Times New Roman" w:hAnsi="Times New Roman"/>
          <w:b/>
          <w:sz w:val="24"/>
          <w:szCs w:val="24"/>
        </w:rPr>
      </w:pPr>
    </w:p>
    <w:p w:rsidR="004203CB" w:rsidRPr="00801A55" w:rsidP="00801A55" w14:paraId="22BC7C34" w14:textId="77777777">
      <w:pPr>
        <w:keepNext/>
        <w:widowControl/>
        <w:numPr>
          <w:ilvl w:val="0"/>
          <w:numId w:val="31"/>
        </w:numPr>
        <w:rPr>
          <w:rFonts w:ascii="Times New Roman" w:hAnsi="Times New Roman"/>
          <w:bCs/>
          <w:sz w:val="24"/>
          <w:szCs w:val="24"/>
        </w:rPr>
      </w:pPr>
      <w:r w:rsidRPr="00801A55">
        <w:rPr>
          <w:rFonts w:ascii="Times New Roman" w:hAnsi="Times New Roman"/>
          <w:b/>
          <w:bCs/>
          <w:sz w:val="24"/>
          <w:szCs w:val="24"/>
        </w:rPr>
        <w:t>EXPLANATION OF PROGRAM CHANGES OR ADJUSTMENTS</w:t>
      </w:r>
    </w:p>
    <w:p w:rsidR="008F4BDA" w:rsidRPr="00801A55" w:rsidP="00801A55" w14:paraId="3258A977" w14:textId="6F343986">
      <w:pPr>
        <w:keepNext/>
        <w:widowControl/>
        <w:ind w:left="360"/>
        <w:rPr>
          <w:rFonts w:ascii="Times New Roman" w:hAnsi="Times New Roman"/>
          <w:bCs/>
          <w:sz w:val="24"/>
          <w:szCs w:val="24"/>
        </w:rPr>
      </w:pPr>
    </w:p>
    <w:p w:rsidR="00074CD1" w:rsidRPr="00801A55" w:rsidP="00801A55" w14:paraId="448D255F" w14:textId="0BAA7233">
      <w:pPr>
        <w:widowControl/>
        <w:ind w:left="360"/>
        <w:rPr>
          <w:rFonts w:ascii="Times New Roman" w:hAnsi="Times New Roman"/>
          <w:bCs/>
          <w:sz w:val="24"/>
          <w:szCs w:val="24"/>
        </w:rPr>
      </w:pPr>
      <w:r w:rsidRPr="00801A55">
        <w:rPr>
          <w:rFonts w:ascii="Times New Roman" w:hAnsi="Times New Roman"/>
          <w:bCs/>
          <w:sz w:val="24"/>
          <w:szCs w:val="24"/>
        </w:rPr>
        <w:t>Table 1</w:t>
      </w:r>
      <w:r w:rsidR="009E7C5E">
        <w:rPr>
          <w:rFonts w:ascii="Times New Roman" w:hAnsi="Times New Roman"/>
          <w:bCs/>
          <w:sz w:val="24"/>
          <w:szCs w:val="24"/>
        </w:rPr>
        <w:t>5</w:t>
      </w:r>
      <w:r w:rsidRPr="00801A55">
        <w:rPr>
          <w:rFonts w:ascii="Times New Roman" w:hAnsi="Times New Roman"/>
          <w:bCs/>
          <w:sz w:val="24"/>
          <w:szCs w:val="24"/>
        </w:rPr>
        <w:t xml:space="preserve"> presents the </w:t>
      </w:r>
      <w:r w:rsidRPr="00801A55" w:rsidR="0075224D">
        <w:rPr>
          <w:rFonts w:ascii="Times New Roman" w:hAnsi="Times New Roman"/>
          <w:bCs/>
          <w:sz w:val="24"/>
          <w:szCs w:val="24"/>
        </w:rPr>
        <w:t xml:space="preserve">burden </w:t>
      </w:r>
      <w:r w:rsidRPr="00801A55">
        <w:rPr>
          <w:rFonts w:ascii="Times New Roman" w:hAnsi="Times New Roman"/>
          <w:bCs/>
          <w:sz w:val="24"/>
          <w:szCs w:val="24"/>
        </w:rPr>
        <w:t xml:space="preserve">for </w:t>
      </w:r>
      <w:r w:rsidRPr="00801A55" w:rsidR="0075224D">
        <w:rPr>
          <w:rFonts w:ascii="Times New Roman" w:hAnsi="Times New Roman"/>
          <w:bCs/>
          <w:sz w:val="24"/>
          <w:szCs w:val="24"/>
        </w:rPr>
        <w:t xml:space="preserve">the </w:t>
      </w:r>
      <w:r w:rsidRPr="00801A55">
        <w:rPr>
          <w:rFonts w:ascii="Times New Roman" w:hAnsi="Times New Roman"/>
          <w:bCs/>
          <w:sz w:val="24"/>
          <w:szCs w:val="24"/>
        </w:rPr>
        <w:t>currently approved information collection</w:t>
      </w:r>
      <w:r w:rsidRPr="00801A55" w:rsidR="0075224D">
        <w:rPr>
          <w:rFonts w:ascii="Times New Roman" w:hAnsi="Times New Roman"/>
          <w:bCs/>
          <w:sz w:val="24"/>
          <w:szCs w:val="24"/>
        </w:rPr>
        <w:t xml:space="preserve">, the </w:t>
      </w:r>
      <w:r w:rsidRPr="00801A55" w:rsidR="00385773">
        <w:rPr>
          <w:rFonts w:ascii="Times New Roman" w:hAnsi="Times New Roman"/>
          <w:bCs/>
          <w:sz w:val="24"/>
          <w:szCs w:val="24"/>
        </w:rPr>
        <w:t xml:space="preserve">new burden </w:t>
      </w:r>
      <w:r w:rsidRPr="00801A55" w:rsidR="0075224D">
        <w:rPr>
          <w:rFonts w:ascii="Times New Roman" w:hAnsi="Times New Roman"/>
          <w:bCs/>
          <w:sz w:val="24"/>
          <w:szCs w:val="24"/>
        </w:rPr>
        <w:t>estimate</w:t>
      </w:r>
      <w:r w:rsidRPr="00801A55" w:rsidR="00385773">
        <w:rPr>
          <w:rFonts w:ascii="Times New Roman" w:hAnsi="Times New Roman"/>
          <w:bCs/>
          <w:sz w:val="24"/>
          <w:szCs w:val="24"/>
        </w:rPr>
        <w:t>s</w:t>
      </w:r>
      <w:r w:rsidRPr="00801A55" w:rsidR="0075224D">
        <w:rPr>
          <w:rFonts w:ascii="Times New Roman" w:hAnsi="Times New Roman"/>
          <w:bCs/>
          <w:sz w:val="24"/>
          <w:szCs w:val="24"/>
        </w:rPr>
        <w:t xml:space="preserve"> from th</w:t>
      </w:r>
      <w:r w:rsidRPr="00801A55">
        <w:rPr>
          <w:rFonts w:ascii="Times New Roman" w:hAnsi="Times New Roman"/>
          <w:bCs/>
          <w:sz w:val="24"/>
          <w:szCs w:val="24"/>
        </w:rPr>
        <w:t>is</w:t>
      </w:r>
      <w:r w:rsidRPr="00801A55" w:rsidR="0075224D">
        <w:rPr>
          <w:rFonts w:ascii="Times New Roman" w:hAnsi="Times New Roman"/>
          <w:bCs/>
          <w:sz w:val="24"/>
          <w:szCs w:val="24"/>
        </w:rPr>
        <w:t xml:space="preserve"> revision, and the </w:t>
      </w:r>
      <w:r w:rsidRPr="00801A55" w:rsidR="005310F4">
        <w:rPr>
          <w:rFonts w:ascii="Times New Roman" w:hAnsi="Times New Roman"/>
          <w:bCs/>
          <w:sz w:val="24"/>
          <w:szCs w:val="24"/>
        </w:rPr>
        <w:t xml:space="preserve">resulting </w:t>
      </w:r>
      <w:r w:rsidRPr="00801A55" w:rsidR="0075224D">
        <w:rPr>
          <w:rFonts w:ascii="Times New Roman" w:hAnsi="Times New Roman"/>
          <w:bCs/>
          <w:sz w:val="24"/>
          <w:szCs w:val="24"/>
        </w:rPr>
        <w:t>total change in burden from the currently approved</w:t>
      </w:r>
      <w:r w:rsidRPr="00801A55" w:rsidR="005310F4">
        <w:rPr>
          <w:rFonts w:ascii="Times New Roman" w:hAnsi="Times New Roman"/>
          <w:bCs/>
          <w:sz w:val="24"/>
          <w:szCs w:val="24"/>
        </w:rPr>
        <w:t xml:space="preserve"> information collection</w:t>
      </w:r>
      <w:r w:rsidRPr="00801A55">
        <w:rPr>
          <w:rFonts w:ascii="Times New Roman" w:hAnsi="Times New Roman"/>
          <w:bCs/>
          <w:sz w:val="24"/>
          <w:szCs w:val="24"/>
        </w:rPr>
        <w:t xml:space="preserve"> to this revision.</w:t>
      </w:r>
    </w:p>
    <w:p w:rsidR="00074CD1" w:rsidRPr="00801A55" w:rsidP="00801A55" w14:paraId="1932514F" w14:textId="77777777">
      <w:pPr>
        <w:widowControl/>
        <w:ind w:left="360"/>
        <w:rPr>
          <w:rFonts w:ascii="Times New Roman" w:hAnsi="Times New Roman"/>
          <w:bCs/>
          <w:sz w:val="24"/>
          <w:szCs w:val="24"/>
        </w:rPr>
      </w:pPr>
    </w:p>
    <w:p w:rsidR="00074CD1" w:rsidRPr="00801A55" w:rsidP="00D87FF0" w14:paraId="20B4D71C" w14:textId="24EBCF44">
      <w:pPr>
        <w:pStyle w:val="BodyText"/>
        <w:keepNext/>
        <w:keepLines/>
        <w:widowControl/>
        <w:ind w:left="576"/>
        <w:rPr>
          <w:rFonts w:ascii="Times New Roman" w:hAnsi="Times New Roman"/>
          <w:color w:val="auto"/>
        </w:rPr>
      </w:pPr>
      <w:r w:rsidRPr="00801A55">
        <w:rPr>
          <w:rFonts w:ascii="Times New Roman" w:hAnsi="Times New Roman"/>
          <w:b/>
          <w:color w:val="auto"/>
          <w:sz w:val="22"/>
          <w:szCs w:val="22"/>
        </w:rPr>
        <w:tab/>
        <w:t>Table 1</w:t>
      </w:r>
      <w:r w:rsidR="00341649">
        <w:rPr>
          <w:rFonts w:ascii="Times New Roman" w:hAnsi="Times New Roman"/>
          <w:b/>
          <w:color w:val="auto"/>
          <w:sz w:val="22"/>
          <w:szCs w:val="22"/>
        </w:rPr>
        <w:t>5</w:t>
      </w:r>
      <w:r w:rsidRPr="00801A55">
        <w:rPr>
          <w:rFonts w:ascii="Times New Roman" w:hAnsi="Times New Roman"/>
          <w:b/>
          <w:color w:val="auto"/>
          <w:sz w:val="22"/>
          <w:szCs w:val="22"/>
        </w:rPr>
        <w:t>. Total Change in Burden from Currently Approved IC</w:t>
      </w:r>
    </w:p>
    <w:tbl>
      <w:tblPr>
        <w:tblW w:w="8665" w:type="dxa"/>
        <w:tblInd w:w="5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4A0"/>
      </w:tblPr>
      <w:tblGrid>
        <w:gridCol w:w="3675"/>
        <w:gridCol w:w="1704"/>
        <w:gridCol w:w="1646"/>
        <w:gridCol w:w="1640"/>
      </w:tblGrid>
      <w:tr w14:paraId="581AFB6F" w14:textId="77777777" w:rsidTr="00830205">
        <w:tblPrEx>
          <w:tblW w:w="8665" w:type="dxa"/>
          <w:tblInd w:w="5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4A0"/>
        </w:tblPrEx>
        <w:trPr>
          <w:trHeight w:val="588"/>
        </w:trPr>
        <w:tc>
          <w:tcPr>
            <w:tcW w:w="3675" w:type="dxa"/>
            <w:shd w:val="clear" w:color="000000" w:fill="E0E0E0"/>
            <w:vAlign w:val="bottom"/>
            <w:hideMark/>
          </w:tcPr>
          <w:p w:rsidR="00974B84" w:rsidRPr="00D87FF0" w:rsidP="00801A55" w14:paraId="54AD236A" w14:textId="18725E01">
            <w:pPr>
              <w:keepNext/>
              <w:keepLines/>
              <w:widowControl/>
              <w:autoSpaceDE/>
              <w:autoSpaceDN/>
              <w:adjustRightInd/>
              <w:jc w:val="center"/>
              <w:rPr>
                <w:rFonts w:ascii="Times New Roman" w:hAnsi="Times New Roman"/>
                <w:sz w:val="22"/>
                <w:szCs w:val="22"/>
              </w:rPr>
            </w:pPr>
            <w:r w:rsidRPr="00D87FF0">
              <w:rPr>
                <w:rFonts w:ascii="Times New Roman" w:hAnsi="Times New Roman"/>
                <w:sz w:val="22"/>
                <w:szCs w:val="22"/>
              </w:rPr>
              <w:t xml:space="preserve">Information Collection </w:t>
            </w:r>
            <w:r w:rsidRPr="00D87FF0" w:rsidR="00F1611C">
              <w:rPr>
                <w:rFonts w:ascii="Times New Roman" w:hAnsi="Times New Roman"/>
                <w:sz w:val="22"/>
                <w:szCs w:val="22"/>
              </w:rPr>
              <w:t>Version</w:t>
            </w:r>
          </w:p>
        </w:tc>
        <w:tc>
          <w:tcPr>
            <w:tcW w:w="1704" w:type="dxa"/>
            <w:shd w:val="clear" w:color="000000" w:fill="E0E0E0"/>
            <w:vAlign w:val="bottom"/>
            <w:hideMark/>
          </w:tcPr>
          <w:p w:rsidR="00074CD1" w:rsidRPr="00D87FF0" w:rsidP="00801A55" w14:paraId="113475F9" w14:textId="77777777">
            <w:pPr>
              <w:keepNext/>
              <w:keepLines/>
              <w:widowControl/>
              <w:autoSpaceDE/>
              <w:autoSpaceDN/>
              <w:adjustRightInd/>
              <w:jc w:val="center"/>
              <w:rPr>
                <w:rFonts w:ascii="Times New Roman" w:hAnsi="Times New Roman"/>
                <w:sz w:val="22"/>
                <w:szCs w:val="22"/>
              </w:rPr>
            </w:pPr>
            <w:r w:rsidRPr="00D87FF0">
              <w:rPr>
                <w:rFonts w:ascii="Times New Roman" w:hAnsi="Times New Roman"/>
                <w:sz w:val="22"/>
                <w:szCs w:val="22"/>
              </w:rPr>
              <w:t>Annual Number of Responses</w:t>
            </w:r>
          </w:p>
        </w:tc>
        <w:tc>
          <w:tcPr>
            <w:tcW w:w="1646" w:type="dxa"/>
            <w:shd w:val="clear" w:color="000000" w:fill="E0E0E0"/>
            <w:vAlign w:val="bottom"/>
            <w:hideMark/>
          </w:tcPr>
          <w:p w:rsidR="00074CD1" w:rsidRPr="00D87FF0" w:rsidP="00801A55" w14:paraId="249E8A7B" w14:textId="77777777">
            <w:pPr>
              <w:keepNext/>
              <w:keepLines/>
              <w:widowControl/>
              <w:autoSpaceDE/>
              <w:autoSpaceDN/>
              <w:adjustRightInd/>
              <w:jc w:val="center"/>
              <w:rPr>
                <w:rFonts w:ascii="Times New Roman" w:hAnsi="Times New Roman"/>
                <w:sz w:val="22"/>
                <w:szCs w:val="22"/>
              </w:rPr>
            </w:pPr>
            <w:r w:rsidRPr="00D87FF0">
              <w:rPr>
                <w:rFonts w:ascii="Times New Roman" w:hAnsi="Times New Roman"/>
                <w:sz w:val="22"/>
                <w:szCs w:val="22"/>
              </w:rPr>
              <w:t>Annual Burden Hours</w:t>
            </w:r>
          </w:p>
        </w:tc>
        <w:tc>
          <w:tcPr>
            <w:tcW w:w="1640" w:type="dxa"/>
            <w:shd w:val="clear" w:color="000000" w:fill="E0E0E0"/>
            <w:vAlign w:val="bottom"/>
            <w:hideMark/>
          </w:tcPr>
          <w:p w:rsidR="00074CD1" w:rsidRPr="00D87FF0" w:rsidP="00801A55" w14:paraId="71334CEC" w14:textId="77777777">
            <w:pPr>
              <w:keepNext/>
              <w:keepLines/>
              <w:widowControl/>
              <w:autoSpaceDE/>
              <w:autoSpaceDN/>
              <w:adjustRightInd/>
              <w:jc w:val="center"/>
              <w:rPr>
                <w:rFonts w:ascii="Times New Roman" w:hAnsi="Times New Roman"/>
                <w:sz w:val="22"/>
                <w:szCs w:val="22"/>
              </w:rPr>
            </w:pPr>
            <w:r w:rsidRPr="00D87FF0">
              <w:rPr>
                <w:rFonts w:ascii="Times New Roman" w:hAnsi="Times New Roman"/>
                <w:sz w:val="22"/>
                <w:szCs w:val="22"/>
              </w:rPr>
              <w:t>Annual Cost Burden</w:t>
            </w:r>
          </w:p>
        </w:tc>
      </w:tr>
      <w:tr w14:paraId="3D9FA9B1" w14:textId="77777777" w:rsidTr="00830205">
        <w:tblPrEx>
          <w:tblW w:w="8665" w:type="dxa"/>
          <w:tblInd w:w="590" w:type="dxa"/>
          <w:tblLayout w:type="fixed"/>
          <w:tblCellMar>
            <w:left w:w="115" w:type="dxa"/>
            <w:right w:w="115" w:type="dxa"/>
          </w:tblCellMar>
          <w:tblLook w:val="04A0"/>
        </w:tblPrEx>
        <w:trPr>
          <w:trHeight w:val="300"/>
        </w:trPr>
        <w:tc>
          <w:tcPr>
            <w:tcW w:w="3675" w:type="dxa"/>
            <w:shd w:val="clear" w:color="000000" w:fill="FFFFFF"/>
            <w:vAlign w:val="center"/>
            <w:hideMark/>
          </w:tcPr>
          <w:p w:rsidR="000B2E9F" w:rsidRPr="00D87FF0" w:rsidP="00D87FF0" w14:paraId="1E2CBB5A" w14:textId="77777777">
            <w:pPr>
              <w:keepNext/>
              <w:keepLines/>
              <w:widowControl/>
              <w:autoSpaceDE/>
              <w:autoSpaceDN/>
              <w:adjustRightInd/>
              <w:rPr>
                <w:rFonts w:ascii="Times New Roman" w:hAnsi="Times New Roman"/>
                <w:sz w:val="22"/>
                <w:szCs w:val="22"/>
              </w:rPr>
            </w:pPr>
            <w:r w:rsidRPr="00D87FF0">
              <w:rPr>
                <w:rFonts w:ascii="Times New Roman" w:hAnsi="Times New Roman"/>
                <w:sz w:val="22"/>
                <w:szCs w:val="22"/>
              </w:rPr>
              <w:t xml:space="preserve">Currently Approved under OMB Control </w:t>
            </w:r>
            <w:r w:rsidRPr="00D87FF0">
              <w:rPr>
                <w:rFonts w:ascii="Times New Roman" w:hAnsi="Times New Roman"/>
                <w:sz w:val="22"/>
                <w:szCs w:val="22"/>
              </w:rPr>
              <w:t>Number 2126-0054</w:t>
            </w:r>
          </w:p>
        </w:tc>
        <w:tc>
          <w:tcPr>
            <w:tcW w:w="1704" w:type="dxa"/>
            <w:shd w:val="clear" w:color="000000" w:fill="FFFFFF"/>
            <w:vAlign w:val="center"/>
            <w:hideMark/>
          </w:tcPr>
          <w:p w:rsidR="000B2E9F" w:rsidRPr="00D87FF0" w:rsidP="000B2E9F" w14:paraId="351C1FFF" w14:textId="15CFAD70">
            <w:pPr>
              <w:keepNext/>
              <w:keepLines/>
              <w:widowControl/>
              <w:autoSpaceDE/>
              <w:autoSpaceDN/>
              <w:adjustRightInd/>
              <w:jc w:val="right"/>
              <w:rPr>
                <w:rFonts w:ascii="Times New Roman" w:hAnsi="Times New Roman"/>
                <w:sz w:val="22"/>
                <w:szCs w:val="22"/>
              </w:rPr>
            </w:pPr>
            <w:r w:rsidRPr="00D87FF0">
              <w:rPr>
                <w:rFonts w:ascii="Times New Roman" w:hAnsi="Times New Roman"/>
                <w:sz w:val="22"/>
                <w:szCs w:val="22"/>
              </w:rPr>
              <w:t>2,708,527</w:t>
            </w:r>
          </w:p>
        </w:tc>
        <w:tc>
          <w:tcPr>
            <w:tcW w:w="1646" w:type="dxa"/>
            <w:shd w:val="clear" w:color="000000" w:fill="FFFFFF"/>
            <w:noWrap/>
            <w:vAlign w:val="center"/>
            <w:hideMark/>
          </w:tcPr>
          <w:p w:rsidR="000B2E9F" w:rsidRPr="00D87FF0" w:rsidP="000B2E9F" w14:paraId="13044B3D" w14:textId="5B3D5FF4">
            <w:pPr>
              <w:keepNext/>
              <w:keepLines/>
              <w:widowControl/>
              <w:autoSpaceDE/>
              <w:autoSpaceDN/>
              <w:adjustRightInd/>
              <w:jc w:val="right"/>
              <w:rPr>
                <w:rFonts w:ascii="Times New Roman" w:hAnsi="Times New Roman"/>
                <w:sz w:val="22"/>
                <w:szCs w:val="22"/>
              </w:rPr>
            </w:pPr>
            <w:r w:rsidRPr="00D87FF0">
              <w:rPr>
                <w:rFonts w:ascii="Times New Roman" w:hAnsi="Times New Roman"/>
                <w:sz w:val="22"/>
                <w:szCs w:val="22"/>
              </w:rPr>
              <w:t>1,173,695</w:t>
            </w:r>
          </w:p>
        </w:tc>
        <w:tc>
          <w:tcPr>
            <w:tcW w:w="1640" w:type="dxa"/>
            <w:shd w:val="clear" w:color="000000" w:fill="FFFFFF"/>
            <w:noWrap/>
            <w:vAlign w:val="center"/>
            <w:hideMark/>
          </w:tcPr>
          <w:p w:rsidR="000B2E9F" w:rsidRPr="00D87FF0" w:rsidP="000B2E9F" w14:paraId="26C70F38" w14:textId="5C96EB4E">
            <w:pPr>
              <w:keepNext/>
              <w:keepLines/>
              <w:widowControl/>
              <w:autoSpaceDE/>
              <w:autoSpaceDN/>
              <w:adjustRightInd/>
              <w:jc w:val="right"/>
              <w:rPr>
                <w:rFonts w:ascii="Times New Roman" w:hAnsi="Times New Roman"/>
                <w:sz w:val="22"/>
                <w:szCs w:val="22"/>
              </w:rPr>
            </w:pPr>
            <w:r w:rsidRPr="00D87FF0">
              <w:rPr>
                <w:rFonts w:ascii="Times New Roman" w:hAnsi="Times New Roman"/>
                <w:sz w:val="22"/>
                <w:szCs w:val="22"/>
              </w:rPr>
              <w:t>$41,148,582</w:t>
            </w:r>
          </w:p>
        </w:tc>
      </w:tr>
      <w:tr w14:paraId="45515EDF" w14:textId="77777777" w:rsidTr="00830205">
        <w:tblPrEx>
          <w:tblW w:w="8665" w:type="dxa"/>
          <w:tblInd w:w="590" w:type="dxa"/>
          <w:tblLayout w:type="fixed"/>
          <w:tblCellMar>
            <w:left w:w="115" w:type="dxa"/>
            <w:right w:w="115" w:type="dxa"/>
          </w:tblCellMar>
          <w:tblLook w:val="04A0"/>
        </w:tblPrEx>
        <w:trPr>
          <w:trHeight w:val="341"/>
        </w:trPr>
        <w:tc>
          <w:tcPr>
            <w:tcW w:w="3675" w:type="dxa"/>
            <w:shd w:val="clear" w:color="000000" w:fill="FFFFFF"/>
            <w:vAlign w:val="center"/>
            <w:hideMark/>
          </w:tcPr>
          <w:p w:rsidR="00074CD1" w:rsidRPr="006B70AE" w:rsidP="00D87FF0" w14:paraId="313DB6AE" w14:textId="77777777">
            <w:pPr>
              <w:keepNext/>
              <w:keepLines/>
              <w:widowControl/>
              <w:autoSpaceDE/>
              <w:autoSpaceDN/>
              <w:adjustRightInd/>
              <w:rPr>
                <w:rFonts w:ascii="Times New Roman" w:hAnsi="Times New Roman"/>
                <w:sz w:val="22"/>
                <w:szCs w:val="22"/>
              </w:rPr>
            </w:pPr>
            <w:r w:rsidRPr="006B70AE">
              <w:rPr>
                <w:rFonts w:ascii="Times New Roman" w:hAnsi="Times New Roman"/>
                <w:sz w:val="22"/>
                <w:szCs w:val="22"/>
              </w:rPr>
              <w:t>Revised Estimates</w:t>
            </w:r>
          </w:p>
        </w:tc>
        <w:tc>
          <w:tcPr>
            <w:tcW w:w="1704" w:type="dxa"/>
            <w:shd w:val="clear" w:color="000000" w:fill="FFFFFF"/>
            <w:vAlign w:val="center"/>
            <w:hideMark/>
          </w:tcPr>
          <w:p w:rsidR="00074CD1" w:rsidRPr="006B70AE" w:rsidP="00801A55" w14:paraId="279600B6" w14:textId="4F666F23">
            <w:pPr>
              <w:keepNext/>
              <w:keepLines/>
              <w:widowControl/>
              <w:autoSpaceDE/>
              <w:autoSpaceDN/>
              <w:adjustRightInd/>
              <w:jc w:val="right"/>
              <w:rPr>
                <w:rFonts w:ascii="Times New Roman" w:hAnsi="Times New Roman"/>
                <w:sz w:val="22"/>
                <w:szCs w:val="22"/>
              </w:rPr>
            </w:pPr>
            <w:r w:rsidRPr="006B70AE">
              <w:rPr>
                <w:rFonts w:ascii="Times New Roman" w:hAnsi="Times New Roman"/>
                <w:sz w:val="22"/>
                <w:szCs w:val="22"/>
              </w:rPr>
              <w:t>16,62</w:t>
            </w:r>
            <w:r w:rsidRPr="006B70AE" w:rsidR="009E7C5E">
              <w:rPr>
                <w:rFonts w:ascii="Times New Roman" w:hAnsi="Times New Roman"/>
                <w:sz w:val="22"/>
                <w:szCs w:val="22"/>
              </w:rPr>
              <w:t>1,10</w:t>
            </w:r>
            <w:r w:rsidRPr="006B70AE" w:rsidR="00C7485B">
              <w:rPr>
                <w:rFonts w:ascii="Times New Roman" w:hAnsi="Times New Roman"/>
                <w:sz w:val="22"/>
                <w:szCs w:val="22"/>
              </w:rPr>
              <w:t>3</w:t>
            </w:r>
          </w:p>
        </w:tc>
        <w:tc>
          <w:tcPr>
            <w:tcW w:w="1646" w:type="dxa"/>
            <w:shd w:val="clear" w:color="000000" w:fill="FFFFFF"/>
            <w:noWrap/>
            <w:vAlign w:val="center"/>
            <w:hideMark/>
          </w:tcPr>
          <w:p w:rsidR="00074CD1" w:rsidRPr="006B70AE" w:rsidP="00801A55" w14:paraId="40A6153E" w14:textId="27C27020">
            <w:pPr>
              <w:keepNext/>
              <w:keepLines/>
              <w:widowControl/>
              <w:autoSpaceDE/>
              <w:autoSpaceDN/>
              <w:adjustRightInd/>
              <w:jc w:val="right"/>
              <w:rPr>
                <w:rFonts w:ascii="Times New Roman" w:hAnsi="Times New Roman"/>
                <w:sz w:val="22"/>
                <w:szCs w:val="22"/>
              </w:rPr>
            </w:pPr>
            <w:bookmarkStart w:id="15" w:name="_Hlk108956579"/>
            <w:r w:rsidRPr="006B70AE">
              <w:rPr>
                <w:rFonts w:ascii="Times New Roman" w:hAnsi="Times New Roman"/>
                <w:sz w:val="22"/>
                <w:szCs w:val="22"/>
              </w:rPr>
              <w:t>7,196,</w:t>
            </w:r>
            <w:bookmarkEnd w:id="15"/>
            <w:r w:rsidRPr="006B70AE" w:rsidR="00C7485B">
              <w:rPr>
                <w:rFonts w:ascii="Times New Roman" w:hAnsi="Times New Roman"/>
                <w:sz w:val="22"/>
                <w:szCs w:val="22"/>
              </w:rPr>
              <w:t>938</w:t>
            </w:r>
          </w:p>
        </w:tc>
        <w:tc>
          <w:tcPr>
            <w:tcW w:w="1640" w:type="dxa"/>
            <w:shd w:val="clear" w:color="000000" w:fill="FFFFFF"/>
            <w:noWrap/>
            <w:vAlign w:val="center"/>
            <w:hideMark/>
          </w:tcPr>
          <w:p w:rsidR="00074CD1" w:rsidRPr="006B70AE" w:rsidP="00801A55" w14:paraId="3E89BE2B" w14:textId="183961BF">
            <w:pPr>
              <w:keepNext/>
              <w:keepLines/>
              <w:widowControl/>
              <w:autoSpaceDE/>
              <w:autoSpaceDN/>
              <w:adjustRightInd/>
              <w:jc w:val="right"/>
              <w:rPr>
                <w:rFonts w:ascii="Times New Roman" w:hAnsi="Times New Roman"/>
                <w:sz w:val="22"/>
                <w:szCs w:val="22"/>
              </w:rPr>
            </w:pPr>
            <w:r w:rsidRPr="006B70AE">
              <w:rPr>
                <w:rFonts w:ascii="Times New Roman" w:hAnsi="Times New Roman"/>
                <w:sz w:val="22"/>
                <w:szCs w:val="22"/>
              </w:rPr>
              <w:t>$130,495,717</w:t>
            </w:r>
          </w:p>
        </w:tc>
      </w:tr>
      <w:tr w14:paraId="352EAF5F" w14:textId="77777777" w:rsidTr="00830205">
        <w:tblPrEx>
          <w:tblW w:w="8665" w:type="dxa"/>
          <w:tblInd w:w="590" w:type="dxa"/>
          <w:tblLayout w:type="fixed"/>
          <w:tblCellMar>
            <w:left w:w="115" w:type="dxa"/>
            <w:right w:w="115" w:type="dxa"/>
          </w:tblCellMar>
          <w:tblLook w:val="04A0"/>
        </w:tblPrEx>
        <w:trPr>
          <w:trHeight w:val="528"/>
        </w:trPr>
        <w:tc>
          <w:tcPr>
            <w:tcW w:w="3675" w:type="dxa"/>
            <w:shd w:val="clear" w:color="000000" w:fill="FFFFFF"/>
            <w:vAlign w:val="center"/>
            <w:hideMark/>
          </w:tcPr>
          <w:p w:rsidR="00074CD1" w:rsidRPr="006B70AE" w:rsidP="00801A55" w14:paraId="5DB17663" w14:textId="4C730C3A">
            <w:pPr>
              <w:keepNext/>
              <w:keepLines/>
              <w:widowControl/>
              <w:autoSpaceDE/>
              <w:autoSpaceDN/>
              <w:adjustRightInd/>
              <w:rPr>
                <w:rFonts w:ascii="Times New Roman" w:hAnsi="Times New Roman"/>
                <w:b/>
                <w:bCs/>
                <w:sz w:val="22"/>
                <w:szCs w:val="22"/>
              </w:rPr>
            </w:pPr>
            <w:r w:rsidRPr="006B70AE">
              <w:rPr>
                <w:rFonts w:ascii="Times New Roman" w:hAnsi="Times New Roman"/>
                <w:b/>
                <w:bCs/>
                <w:sz w:val="22"/>
                <w:szCs w:val="22"/>
              </w:rPr>
              <w:t>Total Change in Burden from Currently Approved IC</w:t>
            </w:r>
          </w:p>
        </w:tc>
        <w:tc>
          <w:tcPr>
            <w:tcW w:w="1704" w:type="dxa"/>
            <w:shd w:val="clear" w:color="000000" w:fill="FFFFFF"/>
            <w:vAlign w:val="center"/>
            <w:hideMark/>
          </w:tcPr>
          <w:p w:rsidR="00074CD1" w:rsidRPr="006B70AE" w:rsidP="00801A55" w14:paraId="7C17AAF3" w14:textId="0E99ED2D">
            <w:pPr>
              <w:keepNext/>
              <w:keepLines/>
              <w:widowControl/>
              <w:autoSpaceDE/>
              <w:autoSpaceDN/>
              <w:adjustRightInd/>
              <w:jc w:val="right"/>
              <w:rPr>
                <w:rFonts w:ascii="Times New Roman" w:hAnsi="Times New Roman"/>
                <w:b/>
                <w:bCs/>
                <w:sz w:val="22"/>
                <w:szCs w:val="22"/>
              </w:rPr>
            </w:pPr>
            <w:r w:rsidRPr="006B70AE">
              <w:rPr>
                <w:rFonts w:ascii="Times New Roman" w:hAnsi="Times New Roman"/>
                <w:b/>
                <w:bCs/>
                <w:sz w:val="22"/>
                <w:szCs w:val="22"/>
              </w:rPr>
              <w:t>+</w:t>
            </w:r>
            <w:r w:rsidRPr="006B70AE" w:rsidR="009E7C5E">
              <w:rPr>
                <w:rFonts w:ascii="Times New Roman" w:hAnsi="Times New Roman"/>
                <w:b/>
                <w:bCs/>
                <w:sz w:val="22"/>
                <w:szCs w:val="22"/>
              </w:rPr>
              <w:t>13,912,57</w:t>
            </w:r>
            <w:r w:rsidRPr="006B70AE" w:rsidR="00B50B32">
              <w:rPr>
                <w:rFonts w:ascii="Times New Roman" w:hAnsi="Times New Roman"/>
                <w:b/>
                <w:bCs/>
                <w:sz w:val="22"/>
                <w:szCs w:val="22"/>
              </w:rPr>
              <w:t>6</w:t>
            </w:r>
          </w:p>
        </w:tc>
        <w:tc>
          <w:tcPr>
            <w:tcW w:w="1646" w:type="dxa"/>
            <w:shd w:val="clear" w:color="000000" w:fill="FFFFFF"/>
            <w:vAlign w:val="center"/>
            <w:hideMark/>
          </w:tcPr>
          <w:p w:rsidR="00074CD1" w:rsidRPr="006B70AE" w:rsidP="00801A55" w14:paraId="33061733" w14:textId="438B7EAB">
            <w:pPr>
              <w:keepNext/>
              <w:keepLines/>
              <w:widowControl/>
              <w:autoSpaceDE/>
              <w:autoSpaceDN/>
              <w:adjustRightInd/>
              <w:jc w:val="right"/>
              <w:rPr>
                <w:rFonts w:ascii="Times New Roman" w:hAnsi="Times New Roman"/>
                <w:b/>
                <w:bCs/>
                <w:sz w:val="22"/>
                <w:szCs w:val="22"/>
              </w:rPr>
            </w:pPr>
            <w:r w:rsidRPr="006B70AE">
              <w:rPr>
                <w:rFonts w:ascii="Times New Roman" w:hAnsi="Times New Roman"/>
                <w:b/>
                <w:bCs/>
                <w:sz w:val="22"/>
                <w:szCs w:val="22"/>
              </w:rPr>
              <w:t>+</w:t>
            </w:r>
            <w:bookmarkStart w:id="16" w:name="_Hlk108956570"/>
            <w:r w:rsidRPr="006B70AE" w:rsidR="009E7C5E">
              <w:rPr>
                <w:rFonts w:ascii="Times New Roman" w:hAnsi="Times New Roman"/>
                <w:b/>
                <w:bCs/>
                <w:sz w:val="22"/>
                <w:szCs w:val="22"/>
              </w:rPr>
              <w:t>6,023,24</w:t>
            </w:r>
            <w:bookmarkEnd w:id="16"/>
            <w:r w:rsidRPr="006B70AE" w:rsidR="00B50B32">
              <w:rPr>
                <w:rFonts w:ascii="Times New Roman" w:hAnsi="Times New Roman"/>
                <w:b/>
                <w:bCs/>
                <w:sz w:val="22"/>
                <w:szCs w:val="22"/>
              </w:rPr>
              <w:t>3</w:t>
            </w:r>
          </w:p>
        </w:tc>
        <w:tc>
          <w:tcPr>
            <w:tcW w:w="1640" w:type="dxa"/>
            <w:shd w:val="clear" w:color="000000" w:fill="FFFFFF"/>
            <w:vAlign w:val="center"/>
            <w:hideMark/>
          </w:tcPr>
          <w:p w:rsidR="00074CD1" w:rsidRPr="006B70AE" w:rsidP="00801A55" w14:paraId="0BB4E12A" w14:textId="5C37C0C2">
            <w:pPr>
              <w:keepNext/>
              <w:keepLines/>
              <w:widowControl/>
              <w:autoSpaceDE/>
              <w:autoSpaceDN/>
              <w:adjustRightInd/>
              <w:jc w:val="right"/>
              <w:rPr>
                <w:rFonts w:ascii="Times New Roman" w:hAnsi="Times New Roman"/>
                <w:b/>
                <w:bCs/>
                <w:sz w:val="22"/>
                <w:szCs w:val="22"/>
              </w:rPr>
            </w:pPr>
            <w:r w:rsidRPr="006B70AE">
              <w:rPr>
                <w:rFonts w:ascii="Times New Roman" w:hAnsi="Times New Roman"/>
                <w:b/>
                <w:bCs/>
                <w:sz w:val="22"/>
                <w:szCs w:val="22"/>
              </w:rPr>
              <w:t>+$89,347,135</w:t>
            </w:r>
          </w:p>
        </w:tc>
      </w:tr>
    </w:tbl>
    <w:p w:rsidR="00074CD1" w:rsidRPr="00801A55" w:rsidP="00801A55" w14:paraId="66961240" w14:textId="77777777">
      <w:pPr>
        <w:widowControl/>
        <w:ind w:left="360"/>
        <w:rPr>
          <w:rFonts w:ascii="Times New Roman" w:hAnsi="Times New Roman"/>
          <w:bCs/>
          <w:sz w:val="24"/>
          <w:szCs w:val="24"/>
        </w:rPr>
      </w:pPr>
    </w:p>
    <w:p w:rsidR="00E948B3" w:rsidP="00966E9D" w14:paraId="79481223" w14:textId="2FE8DF88">
      <w:pPr>
        <w:keepNext/>
        <w:keepLines/>
        <w:widowControl/>
        <w:tabs>
          <w:tab w:val="left" w:pos="360"/>
        </w:tabs>
        <w:ind w:left="360"/>
        <w:rPr>
          <w:rFonts w:ascii="Times New Roman" w:hAnsi="Times New Roman"/>
          <w:bCs/>
          <w:sz w:val="24"/>
          <w:szCs w:val="24"/>
        </w:rPr>
      </w:pPr>
      <w:r w:rsidRPr="00801A55">
        <w:rPr>
          <w:rFonts w:ascii="Times New Roman" w:hAnsi="Times New Roman"/>
          <w:bCs/>
          <w:sz w:val="24"/>
          <w:szCs w:val="24"/>
        </w:rPr>
        <w:t xml:space="preserve">There is an adjustment increase in the number of </w:t>
      </w:r>
      <w:r w:rsidRPr="00801A55">
        <w:rPr>
          <w:rFonts w:ascii="Times New Roman" w:hAnsi="Times New Roman"/>
          <w:bCs/>
          <w:sz w:val="24"/>
          <w:szCs w:val="24"/>
        </w:rPr>
        <w:t>responses</w:t>
      </w:r>
      <w:r>
        <w:rPr>
          <w:rFonts w:ascii="Times New Roman" w:hAnsi="Times New Roman"/>
          <w:bCs/>
          <w:sz w:val="24"/>
          <w:szCs w:val="24"/>
        </w:rPr>
        <w:t>,</w:t>
      </w:r>
      <w:r w:rsidRPr="00801A55">
        <w:rPr>
          <w:rFonts w:ascii="Times New Roman" w:hAnsi="Times New Roman"/>
          <w:bCs/>
          <w:sz w:val="24"/>
          <w:szCs w:val="24"/>
        </w:rPr>
        <w:t xml:space="preserve"> annual burden hours</w:t>
      </w:r>
      <w:r>
        <w:rPr>
          <w:rFonts w:ascii="Times New Roman" w:hAnsi="Times New Roman"/>
          <w:bCs/>
          <w:sz w:val="24"/>
          <w:szCs w:val="24"/>
        </w:rPr>
        <w:t>, and annual cost burden</w:t>
      </w:r>
      <w:r w:rsidRPr="00801A55">
        <w:rPr>
          <w:rFonts w:ascii="Times New Roman" w:hAnsi="Times New Roman"/>
          <w:bCs/>
          <w:sz w:val="24"/>
          <w:szCs w:val="24"/>
        </w:rPr>
        <w:t xml:space="preserve"> as compared to the currently approved information collection</w:t>
      </w:r>
      <w:r>
        <w:rPr>
          <w:rFonts w:ascii="Times New Roman" w:hAnsi="Times New Roman"/>
          <w:bCs/>
          <w:sz w:val="24"/>
          <w:szCs w:val="24"/>
        </w:rPr>
        <w:t xml:space="preserve">. These changes are due to the </w:t>
      </w:r>
      <w:r w:rsidRPr="00801A55">
        <w:rPr>
          <w:rFonts w:ascii="Times New Roman" w:hAnsi="Times New Roman"/>
          <w:bCs/>
          <w:sz w:val="24"/>
          <w:szCs w:val="24"/>
        </w:rPr>
        <w:t xml:space="preserve">availability of improved </w:t>
      </w:r>
      <w:r>
        <w:rPr>
          <w:rFonts w:ascii="Times New Roman" w:hAnsi="Times New Roman"/>
          <w:bCs/>
          <w:sz w:val="24"/>
          <w:szCs w:val="24"/>
        </w:rPr>
        <w:t xml:space="preserve">MCMIS </w:t>
      </w:r>
      <w:r w:rsidRPr="00801A55">
        <w:rPr>
          <w:rFonts w:ascii="Times New Roman" w:hAnsi="Times New Roman"/>
          <w:bCs/>
          <w:sz w:val="24"/>
          <w:szCs w:val="24"/>
        </w:rPr>
        <w:t>data</w:t>
      </w:r>
      <w:r w:rsidR="002A4A04">
        <w:rPr>
          <w:rFonts w:ascii="Times New Roman" w:hAnsi="Times New Roman"/>
          <w:bCs/>
          <w:sz w:val="24"/>
          <w:szCs w:val="24"/>
        </w:rPr>
        <w:t>.</w:t>
      </w:r>
      <w:r w:rsidR="008F1512">
        <w:rPr>
          <w:rFonts w:ascii="Times New Roman" w:hAnsi="Times New Roman"/>
          <w:bCs/>
          <w:sz w:val="24"/>
          <w:szCs w:val="24"/>
        </w:rPr>
        <w:t xml:space="preserve"> </w:t>
      </w:r>
      <w:r w:rsidR="00966E9D">
        <w:rPr>
          <w:rFonts w:ascii="Times New Roman" w:hAnsi="Times New Roman"/>
          <w:bCs/>
          <w:sz w:val="24"/>
          <w:szCs w:val="24"/>
        </w:rPr>
        <w:t>For clarification purposes, the HM intrastate carriers are presented separately as IC-2</w:t>
      </w:r>
      <w:r w:rsidR="007841C8">
        <w:rPr>
          <w:rFonts w:ascii="Times New Roman" w:hAnsi="Times New Roman"/>
          <w:bCs/>
          <w:sz w:val="24"/>
          <w:szCs w:val="24"/>
        </w:rPr>
        <w:t xml:space="preserve"> instead of previously being combined with IC-1</w:t>
      </w:r>
      <w:r w:rsidR="00966E9D">
        <w:rPr>
          <w:rFonts w:ascii="Times New Roman" w:hAnsi="Times New Roman"/>
          <w:bCs/>
          <w:sz w:val="24"/>
          <w:szCs w:val="24"/>
        </w:rPr>
        <w:t xml:space="preserve">. </w:t>
      </w:r>
      <w:r w:rsidR="004F6365">
        <w:rPr>
          <w:rFonts w:ascii="Times New Roman" w:hAnsi="Times New Roman"/>
          <w:bCs/>
          <w:sz w:val="24"/>
          <w:szCs w:val="24"/>
        </w:rPr>
        <w:t>This improved data is responsible for substantial increases in respondent</w:t>
      </w:r>
      <w:r w:rsidR="00996515">
        <w:rPr>
          <w:rFonts w:ascii="Times New Roman" w:hAnsi="Times New Roman"/>
          <w:bCs/>
          <w:sz w:val="24"/>
          <w:szCs w:val="24"/>
        </w:rPr>
        <w:t>s</w:t>
      </w:r>
      <w:r w:rsidR="004F6365">
        <w:rPr>
          <w:rFonts w:ascii="Times New Roman" w:hAnsi="Times New Roman"/>
          <w:bCs/>
          <w:sz w:val="24"/>
          <w:szCs w:val="24"/>
        </w:rPr>
        <w:t xml:space="preserve">. </w:t>
      </w:r>
      <w:r>
        <w:rPr>
          <w:rFonts w:ascii="Times New Roman" w:hAnsi="Times New Roman"/>
          <w:bCs/>
          <w:sz w:val="24"/>
          <w:szCs w:val="24"/>
        </w:rPr>
        <w:t>As well, the</w:t>
      </w:r>
      <w:r w:rsidRPr="00801A55">
        <w:rPr>
          <w:rFonts w:ascii="Times New Roman" w:hAnsi="Times New Roman"/>
          <w:bCs/>
          <w:sz w:val="24"/>
          <w:szCs w:val="24"/>
        </w:rPr>
        <w:t xml:space="preserve"> adjustments changes are due to updated information regarding industry population for all </w:t>
      </w:r>
      <w:r>
        <w:rPr>
          <w:rFonts w:ascii="Times New Roman" w:hAnsi="Times New Roman"/>
          <w:bCs/>
          <w:sz w:val="24"/>
          <w:szCs w:val="24"/>
        </w:rPr>
        <w:t>four</w:t>
      </w:r>
      <w:r w:rsidRPr="00801A55">
        <w:rPr>
          <w:rFonts w:ascii="Times New Roman" w:hAnsi="Times New Roman"/>
          <w:bCs/>
          <w:sz w:val="24"/>
          <w:szCs w:val="24"/>
        </w:rPr>
        <w:t xml:space="preserve"> carrier</w:t>
      </w:r>
      <w:r w:rsidR="00B42925">
        <w:rPr>
          <w:rFonts w:ascii="Times New Roman" w:hAnsi="Times New Roman"/>
          <w:bCs/>
          <w:sz w:val="24"/>
          <w:szCs w:val="24"/>
        </w:rPr>
        <w:t>/entity</w:t>
      </w:r>
      <w:r w:rsidRPr="00801A55">
        <w:rPr>
          <w:rFonts w:ascii="Times New Roman" w:hAnsi="Times New Roman"/>
          <w:bCs/>
          <w:sz w:val="24"/>
          <w:szCs w:val="24"/>
        </w:rPr>
        <w:t xml:space="preserve"> types, as well as some small methodological enhancements and corrections to the burden estimates for IEPs.</w:t>
      </w:r>
      <w:r>
        <w:rPr>
          <w:rFonts w:ascii="Times New Roman" w:hAnsi="Times New Roman"/>
          <w:bCs/>
          <w:sz w:val="24"/>
          <w:szCs w:val="24"/>
        </w:rPr>
        <w:br/>
      </w:r>
    </w:p>
    <w:p w:rsidR="008F4BDA" w:rsidRPr="00801A55" w:rsidP="00801A55" w14:paraId="51CCF3D7" w14:textId="77777777">
      <w:pPr>
        <w:widowControl/>
        <w:numPr>
          <w:ilvl w:val="0"/>
          <w:numId w:val="31"/>
        </w:numPr>
        <w:rPr>
          <w:rFonts w:ascii="Times New Roman" w:hAnsi="Times New Roman"/>
          <w:b/>
          <w:sz w:val="24"/>
          <w:szCs w:val="24"/>
        </w:rPr>
      </w:pPr>
      <w:r w:rsidRPr="00801A55">
        <w:rPr>
          <w:rFonts w:ascii="Times New Roman" w:hAnsi="Times New Roman"/>
          <w:b/>
          <w:bCs/>
          <w:sz w:val="24"/>
          <w:szCs w:val="24"/>
        </w:rPr>
        <w:t>PUBLICATION OF RESULTS OF DATA COLLECT</w:t>
      </w:r>
      <w:r w:rsidRPr="00801A55">
        <w:rPr>
          <w:rFonts w:ascii="Times New Roman" w:hAnsi="Times New Roman"/>
          <w:b/>
          <w:bCs/>
          <w:sz w:val="24"/>
          <w:szCs w:val="24"/>
        </w:rPr>
        <w:t>ION</w:t>
      </w:r>
      <w:r w:rsidRPr="00801A55">
        <w:rPr>
          <w:rFonts w:ascii="Times New Roman" w:hAnsi="Times New Roman"/>
          <w:b/>
          <w:sz w:val="24"/>
          <w:szCs w:val="24"/>
        </w:rPr>
        <w:br/>
      </w:r>
    </w:p>
    <w:p w:rsidR="008F4BDA" w:rsidRPr="00801A55" w:rsidP="00801A55" w14:paraId="3EB356C6" w14:textId="3D17DACF">
      <w:pPr>
        <w:widowControl/>
        <w:ind w:firstLine="360"/>
        <w:rPr>
          <w:rFonts w:ascii="Times New Roman" w:hAnsi="Times New Roman"/>
          <w:sz w:val="24"/>
          <w:szCs w:val="24"/>
        </w:rPr>
      </w:pPr>
      <w:r w:rsidRPr="00801A55">
        <w:rPr>
          <w:rFonts w:ascii="Times New Roman" w:hAnsi="Times New Roman"/>
          <w:sz w:val="24"/>
          <w:szCs w:val="24"/>
        </w:rPr>
        <w:t>The results of this ICR will not be published.</w:t>
      </w:r>
    </w:p>
    <w:p w:rsidR="008F4BDA" w:rsidRPr="00801A55" w:rsidP="00801A55" w14:paraId="0114B157" w14:textId="77777777">
      <w:pPr>
        <w:widowControl/>
        <w:rPr>
          <w:rFonts w:ascii="Times New Roman" w:hAnsi="Times New Roman"/>
          <w:sz w:val="24"/>
          <w:szCs w:val="24"/>
        </w:rPr>
      </w:pPr>
      <w:r w:rsidRPr="00801A55">
        <w:rPr>
          <w:rFonts w:ascii="Times New Roman" w:hAnsi="Times New Roman"/>
          <w:sz w:val="24"/>
          <w:szCs w:val="24"/>
        </w:rPr>
        <w:t xml:space="preserve"> </w:t>
      </w:r>
    </w:p>
    <w:p w:rsidR="008F4BDA" w:rsidRPr="00801A55" w:rsidP="00801A55" w14:paraId="11E40E0E" w14:textId="77777777">
      <w:pPr>
        <w:keepNext/>
        <w:widowControl/>
        <w:numPr>
          <w:ilvl w:val="0"/>
          <w:numId w:val="31"/>
        </w:numPr>
        <w:rPr>
          <w:rFonts w:ascii="Times New Roman" w:hAnsi="Times New Roman"/>
          <w:bCs/>
          <w:sz w:val="24"/>
        </w:rPr>
      </w:pPr>
      <w:r w:rsidRPr="00801A55">
        <w:rPr>
          <w:rFonts w:ascii="Times New Roman" w:hAnsi="Times New Roman"/>
          <w:b/>
          <w:bCs/>
          <w:sz w:val="24"/>
        </w:rPr>
        <w:t>APPROVAL FOR NOT DISPLAYING THE EXPIRATION DATE OF OMB APPROVAL</w:t>
      </w:r>
    </w:p>
    <w:p w:rsidR="008F4BDA" w:rsidRPr="00801A55" w:rsidP="00801A55" w14:paraId="74FBF272" w14:textId="77777777">
      <w:pPr>
        <w:keepNext/>
        <w:widowControl/>
        <w:ind w:left="360"/>
        <w:rPr>
          <w:rFonts w:ascii="Times New Roman" w:hAnsi="Times New Roman"/>
          <w:bCs/>
          <w:sz w:val="24"/>
        </w:rPr>
      </w:pPr>
      <w:r w:rsidRPr="00801A55">
        <w:rPr>
          <w:rFonts w:ascii="Times New Roman" w:hAnsi="Times New Roman"/>
          <w:bCs/>
          <w:sz w:val="24"/>
          <w:u w:val="single"/>
        </w:rPr>
        <w:br/>
      </w:r>
      <w:r w:rsidRPr="00801A55">
        <w:rPr>
          <w:rFonts w:ascii="Times New Roman" w:hAnsi="Times New Roman"/>
          <w:sz w:val="24"/>
          <w:szCs w:val="24"/>
        </w:rPr>
        <w:t>Not applicable.</w:t>
      </w:r>
    </w:p>
    <w:p w:rsidR="008F4BDA" w:rsidRPr="00801A55" w:rsidP="00801A55" w14:paraId="0090F013" w14:textId="77777777">
      <w:pPr>
        <w:widowControl/>
        <w:rPr>
          <w:rFonts w:ascii="Times New Roman" w:hAnsi="Times New Roman"/>
          <w:bCs/>
          <w:sz w:val="24"/>
          <w:szCs w:val="24"/>
          <w:u w:val="single"/>
        </w:rPr>
      </w:pPr>
    </w:p>
    <w:p w:rsidR="008F4BDA" w:rsidRPr="00801A55" w:rsidP="00801A55" w14:paraId="5356ACF1" w14:textId="77777777">
      <w:pPr>
        <w:widowControl/>
        <w:numPr>
          <w:ilvl w:val="0"/>
          <w:numId w:val="31"/>
        </w:numPr>
        <w:rPr>
          <w:rFonts w:ascii="Times New Roman" w:hAnsi="Times New Roman"/>
        </w:rPr>
      </w:pPr>
      <w:r w:rsidRPr="00801A55">
        <w:rPr>
          <w:rFonts w:ascii="Times New Roman" w:hAnsi="Times New Roman"/>
          <w:b/>
          <w:bCs/>
          <w:sz w:val="24"/>
          <w:szCs w:val="24"/>
        </w:rPr>
        <w:t>EXCEPTIONS TO CERTIFICATION STATEMENT</w:t>
      </w:r>
      <w:r w:rsidRPr="00801A55">
        <w:rPr>
          <w:rFonts w:ascii="Times New Roman" w:hAnsi="Times New Roman"/>
          <w:b/>
          <w:bCs/>
        </w:rPr>
        <w:br/>
      </w:r>
    </w:p>
    <w:p w:rsidR="00832C97" w:rsidRPr="00801A55" w:rsidP="00801A55" w14:paraId="57FF6B99" w14:textId="3DC7A714">
      <w:pPr>
        <w:widowControl/>
        <w:ind w:firstLine="360"/>
        <w:rPr>
          <w:rFonts w:ascii="Times New Roman" w:hAnsi="Times New Roman"/>
          <w:sz w:val="24"/>
          <w:szCs w:val="24"/>
        </w:rPr>
      </w:pPr>
      <w:r w:rsidRPr="00801A55">
        <w:rPr>
          <w:rFonts w:ascii="Times New Roman" w:hAnsi="Times New Roman"/>
          <w:sz w:val="24"/>
          <w:szCs w:val="24"/>
        </w:rPr>
        <w:t>None.</w:t>
      </w:r>
      <w:r w:rsidRPr="00801A55" w:rsidR="006920B4">
        <w:rPr>
          <w:rFonts w:ascii="Times New Roman" w:hAnsi="Times New Roman"/>
          <w:sz w:val="24"/>
          <w:szCs w:val="24"/>
        </w:rPr>
        <w:t xml:space="preserve"> </w:t>
      </w:r>
    </w:p>
    <w:p w:rsidR="007B6A5B" w:rsidRPr="00801A55" w:rsidP="00801A55" w14:paraId="41A39E8C" w14:textId="77777777">
      <w:pPr>
        <w:widowControl/>
        <w:autoSpaceDE/>
        <w:autoSpaceDN/>
        <w:adjustRightInd/>
        <w:rPr>
          <w:rFonts w:ascii="Times New Roman" w:hAnsi="Times New Roman"/>
          <w:sz w:val="24"/>
          <w:szCs w:val="24"/>
        </w:rPr>
      </w:pPr>
      <w:r w:rsidRPr="00801A55">
        <w:rPr>
          <w:rFonts w:ascii="Times New Roman" w:hAnsi="Times New Roman"/>
          <w:sz w:val="24"/>
          <w:szCs w:val="24"/>
        </w:rPr>
        <w:br w:type="page"/>
      </w:r>
    </w:p>
    <w:p w:rsidR="007B6A5B" w:rsidRPr="00801A55" w:rsidP="00801A55" w14:paraId="2EE83D0F" w14:textId="77777777">
      <w:pPr>
        <w:widowControl/>
        <w:autoSpaceDE/>
        <w:autoSpaceDN/>
        <w:adjustRightInd/>
        <w:jc w:val="center"/>
        <w:rPr>
          <w:rFonts w:ascii="Times New Roman" w:hAnsi="Times New Roman"/>
          <w:b/>
          <w:sz w:val="24"/>
          <w:szCs w:val="24"/>
        </w:rPr>
      </w:pPr>
      <w:r w:rsidRPr="00801A55">
        <w:rPr>
          <w:rFonts w:ascii="Times New Roman" w:hAnsi="Times New Roman"/>
          <w:b/>
          <w:sz w:val="24"/>
          <w:szCs w:val="24"/>
        </w:rPr>
        <w:t>ATTACHMENTS</w:t>
      </w:r>
    </w:p>
    <w:p w:rsidR="007B6A5B" w:rsidRPr="00801A55" w:rsidP="00801A55" w14:paraId="1E7B4357" w14:textId="77777777">
      <w:pPr>
        <w:widowControl/>
        <w:autoSpaceDE/>
        <w:autoSpaceDN/>
        <w:adjustRightInd/>
        <w:rPr>
          <w:rFonts w:ascii="Times New Roman" w:hAnsi="Times New Roman"/>
          <w:sz w:val="24"/>
          <w:szCs w:val="24"/>
        </w:rPr>
      </w:pPr>
    </w:p>
    <w:p w:rsidR="00B60C8C" w:rsidRPr="00801A55" w:rsidP="00801A55" w14:paraId="5A66BD40" w14:textId="01F9D662">
      <w:pPr>
        <w:widowControl/>
        <w:autoSpaceDE/>
        <w:autoSpaceDN/>
        <w:adjustRightInd/>
        <w:ind w:left="360" w:hanging="360"/>
        <w:rPr>
          <w:rFonts w:ascii="Times New Roman" w:hAnsi="Times New Roman"/>
          <w:sz w:val="24"/>
          <w:szCs w:val="24"/>
        </w:rPr>
      </w:pPr>
      <w:r w:rsidRPr="00801A55">
        <w:rPr>
          <w:rFonts w:ascii="Times New Roman" w:hAnsi="Times New Roman"/>
          <w:sz w:val="24"/>
          <w:szCs w:val="24"/>
        </w:rPr>
        <w:t>A.</w:t>
      </w:r>
      <w:r w:rsidRPr="00801A55">
        <w:rPr>
          <w:rFonts w:ascii="Times New Roman" w:hAnsi="Times New Roman"/>
          <w:sz w:val="24"/>
          <w:szCs w:val="24"/>
        </w:rPr>
        <w:tab/>
      </w:r>
      <w:r w:rsidRPr="00801A55" w:rsidR="00351A7E">
        <w:rPr>
          <w:rFonts w:ascii="Times New Roman" w:hAnsi="Times New Roman"/>
          <w:sz w:val="24"/>
          <w:szCs w:val="24"/>
        </w:rPr>
        <w:t xml:space="preserve">U.S. DOT FMCSA. “Lease and Interchange of Vehicles; Motor Carriers of Passengers; Extension of Compliance Date.” </w:t>
      </w:r>
      <w:r w:rsidRPr="00801A55" w:rsidR="002E290F">
        <w:rPr>
          <w:rFonts w:ascii="Times New Roman" w:hAnsi="Times New Roman"/>
          <w:sz w:val="24"/>
          <w:szCs w:val="24"/>
        </w:rPr>
        <w:t xml:space="preserve">Final rule; extension of compliance date. </w:t>
      </w:r>
      <w:r w:rsidRPr="00801A55" w:rsidR="00351A7E">
        <w:rPr>
          <w:rFonts w:ascii="Times New Roman" w:hAnsi="Times New Roman"/>
          <w:sz w:val="24"/>
          <w:szCs w:val="24"/>
        </w:rPr>
        <w:t xml:space="preserve">83 FR 62505. </w:t>
      </w:r>
      <w:r w:rsidRPr="00801A55">
        <w:rPr>
          <w:rFonts w:ascii="Times New Roman" w:hAnsi="Times New Roman"/>
          <w:sz w:val="24"/>
          <w:szCs w:val="24"/>
        </w:rPr>
        <w:t>December 4, 2018.</w:t>
      </w:r>
    </w:p>
    <w:p w:rsidR="00BB37C0" w:rsidRPr="00801A55" w:rsidP="00801A55" w14:paraId="52E45639" w14:textId="2B1957D9">
      <w:pPr>
        <w:widowControl/>
        <w:autoSpaceDE/>
        <w:autoSpaceDN/>
        <w:adjustRightInd/>
        <w:ind w:left="360" w:hanging="360"/>
        <w:rPr>
          <w:rFonts w:ascii="Times New Roman" w:hAnsi="Times New Roman"/>
          <w:sz w:val="24"/>
          <w:szCs w:val="24"/>
        </w:rPr>
      </w:pPr>
      <w:r w:rsidRPr="00801A55">
        <w:rPr>
          <w:rFonts w:ascii="Times New Roman" w:hAnsi="Times New Roman"/>
          <w:sz w:val="24"/>
          <w:szCs w:val="24"/>
        </w:rPr>
        <w:t>B.</w:t>
      </w:r>
      <w:r w:rsidRPr="00801A55">
        <w:rPr>
          <w:rFonts w:ascii="Times New Roman" w:hAnsi="Times New Roman"/>
          <w:sz w:val="24"/>
          <w:szCs w:val="24"/>
        </w:rPr>
        <w:tab/>
        <w:t xml:space="preserve">U.S. DOT FMCSA. “Lease and Interchange of Vehicles; Motor Carriers </w:t>
      </w:r>
      <w:r w:rsidRPr="00801A55">
        <w:rPr>
          <w:rFonts w:ascii="Times New Roman" w:hAnsi="Times New Roman"/>
          <w:sz w:val="24"/>
          <w:szCs w:val="24"/>
        </w:rPr>
        <w:t xml:space="preserve">of Passengers.” Notice of </w:t>
      </w:r>
      <w:r w:rsidRPr="00801A55" w:rsidR="00F710F8">
        <w:rPr>
          <w:rFonts w:ascii="Times New Roman" w:hAnsi="Times New Roman"/>
          <w:sz w:val="24"/>
          <w:szCs w:val="24"/>
        </w:rPr>
        <w:t>proposed r</w:t>
      </w:r>
      <w:r w:rsidRPr="00801A55">
        <w:rPr>
          <w:rFonts w:ascii="Times New Roman" w:hAnsi="Times New Roman"/>
          <w:sz w:val="24"/>
          <w:szCs w:val="24"/>
        </w:rPr>
        <w:t>ulemaking</w:t>
      </w:r>
      <w:r w:rsidRPr="00801A55" w:rsidR="00F710F8">
        <w:rPr>
          <w:rFonts w:ascii="Times New Roman" w:hAnsi="Times New Roman"/>
          <w:sz w:val="24"/>
          <w:szCs w:val="24"/>
        </w:rPr>
        <w:t xml:space="preserve"> (NPRM); request for comments</w:t>
      </w:r>
      <w:r w:rsidRPr="00801A55">
        <w:rPr>
          <w:rFonts w:ascii="Times New Roman" w:hAnsi="Times New Roman"/>
          <w:sz w:val="24"/>
          <w:szCs w:val="24"/>
        </w:rPr>
        <w:t>. 83 FR 47764. September 20, 2018.</w:t>
      </w:r>
    </w:p>
    <w:p w:rsidR="000027A2" w:rsidRPr="00801A55" w:rsidP="00801A55" w14:paraId="09D4C150" w14:textId="40E51A97">
      <w:pPr>
        <w:widowControl/>
        <w:autoSpaceDE/>
        <w:autoSpaceDN/>
        <w:adjustRightInd/>
        <w:ind w:left="360" w:hanging="360"/>
        <w:rPr>
          <w:rFonts w:ascii="Times New Roman" w:hAnsi="Times New Roman"/>
          <w:sz w:val="24"/>
          <w:szCs w:val="24"/>
        </w:rPr>
      </w:pPr>
      <w:r w:rsidRPr="00801A55">
        <w:rPr>
          <w:rFonts w:ascii="Times New Roman" w:hAnsi="Times New Roman"/>
          <w:sz w:val="24"/>
          <w:szCs w:val="24"/>
        </w:rPr>
        <w:t xml:space="preserve">C.   </w:t>
      </w:r>
      <w:r w:rsidRPr="00801A55">
        <w:rPr>
          <w:rFonts w:ascii="Times New Roman" w:hAnsi="Times New Roman"/>
          <w:sz w:val="24"/>
        </w:rPr>
        <w:t>U.S. DOT FMCSA. “Lease and Interchange of Vehicles; Motor Carriers of Passengers”  Final rule; 84 FR 40272. August 14, 2019.</w:t>
      </w:r>
    </w:p>
    <w:p w:rsidR="00B60C8C" w:rsidRPr="00801A55" w:rsidP="00801A55" w14:paraId="5F217D6E" w14:textId="44D80ABD">
      <w:pPr>
        <w:widowControl/>
        <w:autoSpaceDE/>
        <w:autoSpaceDN/>
        <w:adjustRightInd/>
        <w:ind w:left="360" w:hanging="360"/>
        <w:rPr>
          <w:rFonts w:ascii="Times New Roman" w:hAnsi="Times New Roman"/>
          <w:sz w:val="24"/>
          <w:szCs w:val="24"/>
        </w:rPr>
      </w:pPr>
      <w:r w:rsidRPr="00801A55">
        <w:rPr>
          <w:rFonts w:ascii="Times New Roman" w:hAnsi="Times New Roman"/>
          <w:sz w:val="24"/>
          <w:szCs w:val="24"/>
        </w:rPr>
        <w:t>D.</w:t>
      </w:r>
      <w:r w:rsidRPr="00801A55">
        <w:rPr>
          <w:rFonts w:ascii="Times New Roman" w:hAnsi="Times New Roman"/>
          <w:sz w:val="24"/>
          <w:szCs w:val="24"/>
        </w:rPr>
        <w:tab/>
        <w:t xml:space="preserve">49 </w:t>
      </w:r>
      <w:r w:rsidRPr="00801A55">
        <w:rPr>
          <w:rFonts w:ascii="Times New Roman" w:hAnsi="Times New Roman"/>
          <w:sz w:val="24"/>
          <w:szCs w:val="24"/>
        </w:rPr>
        <w:t>U.S.C. 31133.</w:t>
      </w:r>
      <w:r w:rsidRPr="00801A55" w:rsidR="00D72756">
        <w:rPr>
          <w:rFonts w:ascii="Times New Roman" w:hAnsi="Times New Roman"/>
          <w:sz w:val="24"/>
          <w:szCs w:val="24"/>
        </w:rPr>
        <w:t xml:space="preserve"> “General powers of the Secretary of Transportation.”</w:t>
      </w:r>
      <w:r w:rsidRPr="00801A55" w:rsidR="008043D2">
        <w:rPr>
          <w:rFonts w:ascii="Times New Roman" w:hAnsi="Times New Roman"/>
          <w:sz w:val="24"/>
          <w:szCs w:val="24"/>
        </w:rPr>
        <w:t xml:space="preserve"> October 30, 1984.</w:t>
      </w:r>
    </w:p>
    <w:p w:rsidR="0099316B" w:rsidRPr="00801A55" w:rsidP="00801A55" w14:paraId="04BF07A6" w14:textId="77777777">
      <w:pPr>
        <w:widowControl/>
        <w:autoSpaceDE/>
        <w:autoSpaceDN/>
        <w:adjustRightInd/>
        <w:rPr>
          <w:rFonts w:ascii="Times New Roman" w:hAnsi="Times New Roman"/>
          <w:sz w:val="24"/>
          <w:szCs w:val="24"/>
        </w:rPr>
      </w:pPr>
    </w:p>
    <w:p w:rsidR="0099316B" w:rsidRPr="00801A55" w:rsidP="00801A55" w14:paraId="398C629A" w14:textId="0205C90E">
      <w:pPr>
        <w:widowControl/>
        <w:autoSpaceDE/>
        <w:autoSpaceDN/>
        <w:adjustRightInd/>
        <w:rPr>
          <w:rFonts w:ascii="Times New Roman" w:hAnsi="Times New Roman"/>
          <w:sz w:val="24"/>
          <w:szCs w:val="24"/>
        </w:rPr>
      </w:pPr>
    </w:p>
    <w:p w:rsidR="0099316B" w:rsidRPr="00801A55" w:rsidP="00801A55" w14:paraId="28D2B89B" w14:textId="77777777">
      <w:pPr>
        <w:widowControl/>
        <w:autoSpaceDE/>
        <w:autoSpaceDN/>
        <w:adjustRightInd/>
        <w:rPr>
          <w:rFonts w:ascii="Times New Roman" w:hAnsi="Times New Roman"/>
          <w:b/>
          <w:bCs/>
          <w:sz w:val="24"/>
          <w:szCs w:val="24"/>
          <w:u w:val="single"/>
        </w:rPr>
      </w:pPr>
      <w:r w:rsidRPr="00801A55">
        <w:rPr>
          <w:rFonts w:ascii="Times New Roman" w:hAnsi="Times New Roman"/>
        </w:rPr>
        <w:br w:type="page"/>
      </w:r>
    </w:p>
    <w:p w:rsidR="009A28C1" w:rsidRPr="00801A55" w:rsidP="00801A55" w14:paraId="6F2BE289" w14:textId="616CDFCD">
      <w:pPr>
        <w:pStyle w:val="Title"/>
        <w:widowControl/>
        <w:outlineLvl w:val="0"/>
        <w:rPr>
          <w:rFonts w:ascii="Times New Roman" w:hAnsi="Times New Roman"/>
        </w:rPr>
      </w:pPr>
      <w:r w:rsidRPr="00801A55">
        <w:rPr>
          <w:rFonts w:ascii="Times New Roman" w:hAnsi="Times New Roman"/>
        </w:rPr>
        <w:t>ACRONYMS LIST</w:t>
      </w:r>
    </w:p>
    <w:p w:rsidR="00CD7543" w:rsidRPr="00801A55" w:rsidP="00801A55" w14:paraId="124317D6" w14:textId="41D02855">
      <w:pPr>
        <w:widowControl/>
        <w:rPr>
          <w:rFonts w:ascii="Times New Roman" w:hAnsi="Times New Roman"/>
          <w:sz w:val="24"/>
          <w:szCs w:val="24"/>
        </w:rPr>
      </w:pPr>
    </w:p>
    <w:p w:rsidR="009A28C1" w:rsidRPr="00801A55" w:rsidP="00801A55" w14:paraId="26E6C027" w14:textId="77777777">
      <w:pPr>
        <w:pStyle w:val="MC-PREAcronymList"/>
        <w:tabs>
          <w:tab w:val="left" w:pos="1620"/>
        </w:tabs>
        <w:spacing w:line="264" w:lineRule="auto"/>
      </w:pPr>
      <w:bookmarkStart w:id="17" w:name="_Toc356932241"/>
      <w:bookmarkStart w:id="18" w:name="_Toc404688747"/>
      <w:r w:rsidRPr="00801A55">
        <w:t>ABA</w:t>
      </w:r>
      <w:r w:rsidRPr="00801A55">
        <w:tab/>
        <w:t>American Bus Association</w:t>
      </w:r>
    </w:p>
    <w:p w:rsidR="009A28C1" w:rsidRPr="00801A55" w:rsidP="00801A55" w14:paraId="40C2869E" w14:textId="77777777">
      <w:pPr>
        <w:pStyle w:val="MC-PREAcronymList"/>
        <w:tabs>
          <w:tab w:val="left" w:pos="1620"/>
        </w:tabs>
        <w:spacing w:line="264" w:lineRule="auto"/>
      </w:pPr>
      <w:r w:rsidRPr="00801A55">
        <w:t>BLS</w:t>
      </w:r>
      <w:r w:rsidRPr="00801A55">
        <w:tab/>
        <w:t>Bureau of Labor Statistics</w:t>
      </w:r>
    </w:p>
    <w:p w:rsidR="009A28C1" w:rsidRPr="00801A55" w:rsidP="00801A55" w14:paraId="51B0D021" w14:textId="77777777">
      <w:pPr>
        <w:pStyle w:val="MC-PREAcronymList"/>
        <w:tabs>
          <w:tab w:val="left" w:pos="1620"/>
        </w:tabs>
        <w:spacing w:line="264" w:lineRule="auto"/>
      </w:pPr>
      <w:r w:rsidRPr="00801A55">
        <w:t>CFR</w:t>
      </w:r>
      <w:r w:rsidRPr="00801A55">
        <w:tab/>
        <w:t>Code of Federal Regulations</w:t>
      </w:r>
    </w:p>
    <w:p w:rsidR="009A28C1" w:rsidRPr="00801A55" w:rsidP="00801A55" w14:paraId="1BECB5E7" w14:textId="77777777">
      <w:pPr>
        <w:pStyle w:val="MC-PREAcronymList"/>
        <w:tabs>
          <w:tab w:val="left" w:pos="1620"/>
        </w:tabs>
        <w:spacing w:line="264" w:lineRule="auto"/>
      </w:pPr>
      <w:r w:rsidRPr="00801A55">
        <w:t>CMV</w:t>
      </w:r>
      <w:r w:rsidRPr="00801A55">
        <w:tab/>
        <w:t>Commercial Motor Vehicle</w:t>
      </w:r>
    </w:p>
    <w:p w:rsidR="009A28C1" w:rsidRPr="00801A55" w:rsidP="00801A55" w14:paraId="4748B9FE" w14:textId="77777777">
      <w:pPr>
        <w:pStyle w:val="MC-PREAcronymList"/>
        <w:tabs>
          <w:tab w:val="left" w:pos="1620"/>
        </w:tabs>
        <w:spacing w:line="264" w:lineRule="auto"/>
      </w:pPr>
      <w:r w:rsidRPr="00801A55">
        <w:t>DOL</w:t>
      </w:r>
      <w:r w:rsidRPr="00801A55">
        <w:tab/>
        <w:t>Department of Labor</w:t>
      </w:r>
    </w:p>
    <w:p w:rsidR="00C0380B" w:rsidRPr="00801A55" w:rsidP="00801A55" w14:paraId="26BCDDAC" w14:textId="77777777">
      <w:pPr>
        <w:pStyle w:val="MC-PREAcronymList"/>
        <w:tabs>
          <w:tab w:val="left" w:pos="1620"/>
        </w:tabs>
        <w:spacing w:line="264" w:lineRule="auto"/>
      </w:pPr>
      <w:r w:rsidRPr="00801A55">
        <w:t>DOT</w:t>
      </w:r>
      <w:r w:rsidRPr="00801A55">
        <w:tab/>
      </w:r>
      <w:r w:rsidRPr="00801A55">
        <w:t>Department of Transportation</w:t>
      </w:r>
    </w:p>
    <w:p w:rsidR="009A28C1" w:rsidRPr="00801A55" w:rsidP="00801A55" w14:paraId="4C142003" w14:textId="77777777">
      <w:pPr>
        <w:pStyle w:val="MC-PREAcronymList"/>
        <w:tabs>
          <w:tab w:val="left" w:pos="1620"/>
        </w:tabs>
        <w:spacing w:line="264" w:lineRule="auto"/>
      </w:pPr>
      <w:r w:rsidRPr="00801A55">
        <w:t>ECEC</w:t>
      </w:r>
      <w:r w:rsidRPr="00801A55">
        <w:tab/>
        <w:t>Employer Costs for Employee Compensation</w:t>
      </w:r>
    </w:p>
    <w:p w:rsidR="009A28C1" w:rsidRPr="00801A55" w:rsidP="00801A55" w14:paraId="04009D4E" w14:textId="77777777">
      <w:pPr>
        <w:pStyle w:val="MC-PREAcronymList"/>
        <w:tabs>
          <w:tab w:val="left" w:pos="1620"/>
        </w:tabs>
        <w:spacing w:line="264" w:lineRule="auto"/>
      </w:pPr>
      <w:r w:rsidRPr="00801A55">
        <w:t>FHWA</w:t>
      </w:r>
      <w:r w:rsidRPr="00801A55">
        <w:tab/>
        <w:t>Federal Highway Administration</w:t>
      </w:r>
    </w:p>
    <w:p w:rsidR="009A28C1" w:rsidRPr="00801A55" w:rsidP="00801A55" w14:paraId="269F7AE6" w14:textId="77777777">
      <w:pPr>
        <w:pStyle w:val="MC-PREAcronymList"/>
        <w:tabs>
          <w:tab w:val="left" w:pos="1620"/>
        </w:tabs>
        <w:spacing w:line="264" w:lineRule="auto"/>
      </w:pPr>
      <w:r w:rsidRPr="00801A55">
        <w:t>FMCSA</w:t>
      </w:r>
      <w:r w:rsidRPr="00801A55">
        <w:tab/>
        <w:t>Federal Motor Carrier Safety Administration</w:t>
      </w:r>
    </w:p>
    <w:p w:rsidR="00F801B3" w:rsidRPr="00801A55" w:rsidP="00801A55" w14:paraId="5846E771" w14:textId="6BFA3204">
      <w:pPr>
        <w:pStyle w:val="MC-PREAcronymList"/>
        <w:tabs>
          <w:tab w:val="left" w:pos="1620"/>
        </w:tabs>
        <w:spacing w:line="264" w:lineRule="auto"/>
      </w:pPr>
      <w:r w:rsidRPr="00801A55">
        <w:t>FR</w:t>
      </w:r>
      <w:r w:rsidRPr="00801A55">
        <w:tab/>
        <w:t>Federal Register</w:t>
      </w:r>
    </w:p>
    <w:p w:rsidR="009A28C1" w:rsidRPr="00801A55" w:rsidP="00801A55" w14:paraId="7FC7C1C7" w14:textId="77777777">
      <w:pPr>
        <w:pStyle w:val="MC-PREAcronymList"/>
        <w:tabs>
          <w:tab w:val="left" w:pos="1620"/>
        </w:tabs>
        <w:spacing w:line="264" w:lineRule="auto"/>
      </w:pPr>
      <w:r w:rsidRPr="00801A55">
        <w:t>FTA</w:t>
      </w:r>
      <w:r w:rsidRPr="00801A55">
        <w:tab/>
        <w:t>Federal Transit Administration</w:t>
      </w:r>
    </w:p>
    <w:p w:rsidR="00D722E5" w:rsidRPr="00801A55" w:rsidP="00801A55" w14:paraId="25421832" w14:textId="1272D8D4">
      <w:pPr>
        <w:pStyle w:val="MC-PREAcronymList"/>
        <w:tabs>
          <w:tab w:val="left" w:pos="1620"/>
        </w:tabs>
        <w:spacing w:line="264" w:lineRule="auto"/>
      </w:pPr>
      <w:r w:rsidRPr="00801A55">
        <w:t>GIER</w:t>
      </w:r>
      <w:r w:rsidRPr="00801A55">
        <w:tab/>
        <w:t xml:space="preserve">Global Intermodal </w:t>
      </w:r>
      <w:r w:rsidRPr="00801A55">
        <w:t>Equipment Registry</w:t>
      </w:r>
    </w:p>
    <w:p w:rsidR="00212FAE" w:rsidP="00801A55" w14:paraId="0770E482" w14:textId="43553B25">
      <w:pPr>
        <w:pStyle w:val="MC-PREAcronymList"/>
        <w:tabs>
          <w:tab w:val="left" w:pos="1620"/>
        </w:tabs>
        <w:spacing w:line="264" w:lineRule="auto"/>
      </w:pPr>
      <w:r w:rsidRPr="00801A55">
        <w:t>GSA</w:t>
      </w:r>
      <w:r w:rsidRPr="00801A55">
        <w:tab/>
        <w:t>General Services Administration</w:t>
      </w:r>
    </w:p>
    <w:p w:rsidR="00344A9E" w:rsidRPr="00801A55" w:rsidP="00801A55" w14:paraId="37CAC7B1" w14:textId="795BB58D">
      <w:pPr>
        <w:pStyle w:val="MC-PREAcronymList"/>
        <w:tabs>
          <w:tab w:val="left" w:pos="1620"/>
        </w:tabs>
        <w:spacing w:line="264" w:lineRule="auto"/>
      </w:pPr>
      <w:r>
        <w:t>HM</w:t>
      </w:r>
      <w:r>
        <w:tab/>
        <w:t>Hazardous Materials</w:t>
      </w:r>
    </w:p>
    <w:p w:rsidR="00D722E5" w:rsidRPr="00801A55" w:rsidP="00801A55" w14:paraId="7F3ED326" w14:textId="6FDE7C5B">
      <w:pPr>
        <w:pStyle w:val="MC-PREAcronymList"/>
        <w:tabs>
          <w:tab w:val="left" w:pos="1620"/>
        </w:tabs>
        <w:spacing w:line="264" w:lineRule="auto"/>
      </w:pPr>
      <w:r w:rsidRPr="00801A55">
        <w:t>IANA</w:t>
      </w:r>
      <w:r w:rsidRPr="00801A55">
        <w:tab/>
        <w:t>Intermodal Association of North America</w:t>
      </w:r>
    </w:p>
    <w:p w:rsidR="00F801B3" w:rsidRPr="00801A55" w:rsidP="00801A55" w14:paraId="4C797632" w14:textId="6625EACA">
      <w:pPr>
        <w:pStyle w:val="MC-PREAcronymList"/>
        <w:tabs>
          <w:tab w:val="left" w:pos="1620"/>
        </w:tabs>
        <w:spacing w:line="264" w:lineRule="auto"/>
      </w:pPr>
      <w:r w:rsidRPr="00801A55">
        <w:t>IC</w:t>
      </w:r>
      <w:r w:rsidRPr="00801A55">
        <w:tab/>
        <w:t>Information Collection</w:t>
      </w:r>
    </w:p>
    <w:p w:rsidR="00F801B3" w:rsidRPr="00801A55" w:rsidP="00801A55" w14:paraId="0491F136" w14:textId="5E13F9CC">
      <w:pPr>
        <w:pStyle w:val="MC-PREAcronymList"/>
        <w:tabs>
          <w:tab w:val="left" w:pos="1620"/>
        </w:tabs>
        <w:spacing w:line="264" w:lineRule="auto"/>
      </w:pPr>
      <w:r w:rsidRPr="00801A55">
        <w:t>ICR</w:t>
      </w:r>
      <w:r w:rsidRPr="00801A55">
        <w:tab/>
        <w:t>Information Collection Request</w:t>
      </w:r>
    </w:p>
    <w:p w:rsidR="002A35FE" w:rsidRPr="00801A55" w:rsidP="00801A55" w14:paraId="7AE8B2BC" w14:textId="31636D67">
      <w:pPr>
        <w:pStyle w:val="MC-PREAcronymList"/>
        <w:tabs>
          <w:tab w:val="left" w:pos="1620"/>
        </w:tabs>
        <w:spacing w:line="264" w:lineRule="auto"/>
      </w:pPr>
      <w:r w:rsidRPr="00801A55">
        <w:t>IEP</w:t>
      </w:r>
      <w:r w:rsidRPr="00801A55">
        <w:tab/>
        <w:t>Intermodal Equipment Provider</w:t>
      </w:r>
    </w:p>
    <w:p w:rsidR="002A35FE" w:rsidRPr="00801A55" w:rsidP="00801A55" w14:paraId="6B5E8298" w14:textId="52A5D9E6">
      <w:pPr>
        <w:pStyle w:val="MC-PREAcronymList"/>
        <w:tabs>
          <w:tab w:val="left" w:pos="1620"/>
        </w:tabs>
        <w:spacing w:line="264" w:lineRule="auto"/>
      </w:pPr>
      <w:r w:rsidRPr="00801A55">
        <w:t>IME</w:t>
      </w:r>
      <w:r w:rsidRPr="00801A55">
        <w:tab/>
        <w:t>Intermodal Equipment</w:t>
      </w:r>
    </w:p>
    <w:p w:rsidR="009A28C1" w:rsidRPr="00801A55" w:rsidP="00801A55" w14:paraId="0A5D6A8F" w14:textId="77777777">
      <w:pPr>
        <w:pStyle w:val="MC-PREAcronymList"/>
        <w:tabs>
          <w:tab w:val="left" w:pos="1620"/>
        </w:tabs>
        <w:spacing w:line="264" w:lineRule="auto"/>
      </w:pPr>
      <w:r w:rsidRPr="00801A55">
        <w:t>MCMIS</w:t>
      </w:r>
      <w:r w:rsidRPr="00801A55">
        <w:tab/>
        <w:t>Motor C</w:t>
      </w:r>
      <w:r w:rsidRPr="00801A55">
        <w:t>arrier Management Information System</w:t>
      </w:r>
    </w:p>
    <w:p w:rsidR="009A28C1" w:rsidRPr="00801A55" w:rsidP="00801A55" w14:paraId="28E61983" w14:textId="77777777">
      <w:pPr>
        <w:pStyle w:val="MC-PREAcronymList"/>
        <w:tabs>
          <w:tab w:val="left" w:pos="1620"/>
        </w:tabs>
        <w:spacing w:line="264" w:lineRule="auto"/>
      </w:pPr>
      <w:r w:rsidRPr="00801A55">
        <w:t>NAICS</w:t>
      </w:r>
      <w:r w:rsidRPr="00801A55">
        <w:tab/>
        <w:t>North American Industry Classification System</w:t>
      </w:r>
    </w:p>
    <w:p w:rsidR="009A28C1" w:rsidRPr="00801A55" w:rsidP="00801A55" w14:paraId="08483ECF" w14:textId="77777777">
      <w:pPr>
        <w:pStyle w:val="MC-PREAcronymList"/>
        <w:tabs>
          <w:tab w:val="left" w:pos="1620"/>
        </w:tabs>
        <w:spacing w:line="264" w:lineRule="auto"/>
      </w:pPr>
      <w:r w:rsidRPr="00801A55">
        <w:t>NHTSA</w:t>
      </w:r>
      <w:r w:rsidRPr="00801A55">
        <w:tab/>
        <w:t>National Highway Traffic Safety Administration</w:t>
      </w:r>
    </w:p>
    <w:p w:rsidR="009A28C1" w:rsidRPr="00801A55" w:rsidP="00801A55" w14:paraId="67056D25" w14:textId="77777777">
      <w:pPr>
        <w:pStyle w:val="MC-PREAcronymList"/>
        <w:tabs>
          <w:tab w:val="left" w:pos="1620"/>
        </w:tabs>
        <w:spacing w:line="264" w:lineRule="auto"/>
      </w:pPr>
      <w:r w:rsidRPr="00801A55">
        <w:t>NPRM</w:t>
      </w:r>
      <w:r w:rsidRPr="00801A55">
        <w:tab/>
        <w:t>Notice of Proposed Rulemaking</w:t>
      </w:r>
    </w:p>
    <w:p w:rsidR="009A28C1" w:rsidRPr="00801A55" w:rsidP="00801A55" w14:paraId="389E38F7" w14:textId="77777777">
      <w:pPr>
        <w:pStyle w:val="MC-PREAcronymList"/>
        <w:tabs>
          <w:tab w:val="left" w:pos="1620"/>
        </w:tabs>
        <w:spacing w:line="264" w:lineRule="auto"/>
      </w:pPr>
      <w:r w:rsidRPr="00801A55">
        <w:t>NTSB</w:t>
      </w:r>
      <w:r w:rsidRPr="00801A55">
        <w:tab/>
        <w:t>National Transportation Safety Board</w:t>
      </w:r>
    </w:p>
    <w:p w:rsidR="009A28C1" w:rsidRPr="00801A55" w:rsidP="00801A55" w14:paraId="6D7DCA8B" w14:textId="37C408BC">
      <w:pPr>
        <w:pStyle w:val="MC-PREAcronymList"/>
        <w:tabs>
          <w:tab w:val="left" w:pos="1620"/>
        </w:tabs>
        <w:spacing w:line="264" w:lineRule="auto"/>
      </w:pPr>
      <w:r w:rsidRPr="00801A55">
        <w:t>OES</w:t>
      </w:r>
      <w:r w:rsidRPr="00801A55">
        <w:tab/>
        <w:t>Occupational Employment Statistic</w:t>
      </w:r>
      <w:r w:rsidRPr="00801A55">
        <w:t>s</w:t>
      </w:r>
    </w:p>
    <w:p w:rsidR="00212FAE" w:rsidRPr="00801A55" w:rsidP="00801A55" w14:paraId="768FF5DA" w14:textId="217FC0F1">
      <w:pPr>
        <w:pStyle w:val="MC-PREAcronymList"/>
        <w:tabs>
          <w:tab w:val="left" w:pos="1620"/>
        </w:tabs>
        <w:spacing w:line="264" w:lineRule="auto"/>
      </w:pPr>
      <w:r w:rsidRPr="00801A55">
        <w:t>OIRA</w:t>
      </w:r>
      <w:r w:rsidRPr="00801A55">
        <w:tab/>
        <w:t>Office of Information and Regulatory Affairs</w:t>
      </w:r>
    </w:p>
    <w:p w:rsidR="009A28C1" w:rsidRPr="00801A55" w:rsidP="00801A55" w14:paraId="0DD01522" w14:textId="77777777">
      <w:pPr>
        <w:pStyle w:val="MC-PREAcronymList"/>
        <w:tabs>
          <w:tab w:val="left" w:pos="1620"/>
        </w:tabs>
        <w:spacing w:line="264" w:lineRule="auto"/>
      </w:pPr>
      <w:r w:rsidRPr="00801A55">
        <w:t>OMB</w:t>
      </w:r>
      <w:r w:rsidRPr="00801A55">
        <w:tab/>
        <w:t>Office of Management and Budget</w:t>
      </w:r>
    </w:p>
    <w:p w:rsidR="0078242A" w:rsidRPr="00801A55" w:rsidP="00801A55" w14:paraId="1D4EBB8F" w14:textId="69C8E517">
      <w:pPr>
        <w:pStyle w:val="MC-PREAcronymList"/>
        <w:tabs>
          <w:tab w:val="left" w:pos="1620"/>
        </w:tabs>
        <w:spacing w:line="264" w:lineRule="auto"/>
      </w:pPr>
      <w:r w:rsidRPr="00801A55">
        <w:t>PRA</w:t>
      </w:r>
      <w:r w:rsidRPr="00801A55">
        <w:tab/>
        <w:t>Paperwork Reduction Act</w:t>
      </w:r>
    </w:p>
    <w:p w:rsidR="00F801B3" w:rsidRPr="00801A55" w:rsidP="00801A55" w14:paraId="01345A45" w14:textId="301B2B09">
      <w:pPr>
        <w:pStyle w:val="MC-PREAcronymList"/>
        <w:tabs>
          <w:tab w:val="left" w:pos="1620"/>
        </w:tabs>
        <w:spacing w:line="264" w:lineRule="auto"/>
      </w:pPr>
      <w:r w:rsidRPr="00801A55">
        <w:t>PRISM</w:t>
      </w:r>
      <w:r w:rsidRPr="00801A55">
        <w:tab/>
        <w:t>Performance and Registration Information Systems Management</w:t>
      </w:r>
    </w:p>
    <w:p w:rsidR="00212FAE" w:rsidRPr="00801A55" w:rsidP="00801A55" w14:paraId="625E53E7" w14:textId="74BDD290">
      <w:pPr>
        <w:pStyle w:val="MC-PREAcronymList"/>
        <w:tabs>
          <w:tab w:val="left" w:pos="1620"/>
        </w:tabs>
        <w:spacing w:line="264" w:lineRule="auto"/>
      </w:pPr>
      <w:r w:rsidRPr="00801A55">
        <w:t>RISC</w:t>
      </w:r>
      <w:r w:rsidRPr="00801A55">
        <w:tab/>
        <w:t>Regulatory Information Service Center</w:t>
      </w:r>
    </w:p>
    <w:p w:rsidR="00212FAE" w:rsidRPr="00801A55" w:rsidP="00801A55" w14:paraId="679D72B6" w14:textId="771B3F00">
      <w:pPr>
        <w:pStyle w:val="MC-PREAcronymList"/>
        <w:tabs>
          <w:tab w:val="left" w:pos="1620"/>
        </w:tabs>
        <w:spacing w:line="264" w:lineRule="auto"/>
      </w:pPr>
      <w:r w:rsidRPr="00801A55">
        <w:t>ROCIS</w:t>
      </w:r>
      <w:r w:rsidRPr="00801A55">
        <w:tab/>
        <w:t xml:space="preserve">RISC and OIRA </w:t>
      </w:r>
      <w:r w:rsidRPr="00801A55">
        <w:t>Consolidated Information System</w:t>
      </w:r>
    </w:p>
    <w:p w:rsidR="009F55AE" w:rsidRPr="00801A55" w:rsidP="00801A55" w14:paraId="09967909" w14:textId="29FA7454">
      <w:pPr>
        <w:pStyle w:val="MC-PREAcronymList"/>
        <w:tabs>
          <w:tab w:val="left" w:pos="1620"/>
        </w:tabs>
        <w:spacing w:line="264" w:lineRule="auto"/>
      </w:pPr>
      <w:r w:rsidRPr="00801A55">
        <w:t>SMS</w:t>
      </w:r>
      <w:r w:rsidRPr="00801A55">
        <w:tab/>
        <w:t>Safety Measurement System</w:t>
      </w:r>
    </w:p>
    <w:p w:rsidR="009A28C1" w:rsidRPr="00801A55" w:rsidP="00801A55" w14:paraId="38632D80" w14:textId="7A5AD47B">
      <w:pPr>
        <w:pStyle w:val="MC-PREAcronymList"/>
        <w:tabs>
          <w:tab w:val="left" w:pos="1620"/>
        </w:tabs>
        <w:spacing w:line="264" w:lineRule="auto"/>
      </w:pPr>
      <w:r w:rsidRPr="00801A55">
        <w:t>SOC</w:t>
      </w:r>
      <w:r w:rsidRPr="00801A55">
        <w:tab/>
        <w:t>Standard Occupational Classification</w:t>
      </w:r>
    </w:p>
    <w:p w:rsidR="00877525" w:rsidRPr="00801A55" w:rsidP="00801A55" w14:paraId="5228EE1F" w14:textId="333C3482">
      <w:pPr>
        <w:pStyle w:val="MC-PREAcronymList"/>
        <w:tabs>
          <w:tab w:val="left" w:pos="1620"/>
        </w:tabs>
        <w:spacing w:line="264" w:lineRule="auto"/>
      </w:pPr>
      <w:r w:rsidRPr="00801A55">
        <w:t>U</w:t>
      </w:r>
      <w:r w:rsidRPr="00801A55" w:rsidR="00E90D65">
        <w:t>.</w:t>
      </w:r>
      <w:r w:rsidRPr="00801A55">
        <w:t>S</w:t>
      </w:r>
      <w:r w:rsidRPr="00801A55" w:rsidR="00E90D65">
        <w:t>.</w:t>
      </w:r>
      <w:r w:rsidRPr="00801A55">
        <w:t>C</w:t>
      </w:r>
      <w:r w:rsidRPr="00801A55" w:rsidR="00E90D65">
        <w:t>.</w:t>
      </w:r>
      <w:r w:rsidRPr="00801A55">
        <w:tab/>
        <w:t>United States Code</w:t>
      </w:r>
    </w:p>
    <w:bookmarkEnd w:id="17"/>
    <w:bookmarkEnd w:id="18"/>
    <w:p w:rsidR="009A28C1" w:rsidRPr="00452F23" w:rsidP="00801A55" w14:paraId="61D91A2F" w14:textId="0223B97B">
      <w:pPr>
        <w:pStyle w:val="MC-PREAcronymList"/>
        <w:tabs>
          <w:tab w:val="left" w:pos="1620"/>
        </w:tabs>
        <w:spacing w:line="264" w:lineRule="auto"/>
      </w:pPr>
      <w:r w:rsidRPr="00801A55">
        <w:t>USDOT</w:t>
      </w:r>
      <w:r w:rsidRPr="00801A55">
        <w:tab/>
        <w:t>United States Department of Transportation</w:t>
      </w:r>
    </w:p>
    <w:sectPr>
      <w:footerReference w:type="default" r:id="rId6"/>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97368731"/>
      <w:docPartObj>
        <w:docPartGallery w:val="Page Numbers (Bottom of Page)"/>
        <w:docPartUnique/>
      </w:docPartObj>
    </w:sdtPr>
    <w:sdtEndPr>
      <w:rPr>
        <w:noProof/>
      </w:rPr>
    </w:sdtEndPr>
    <w:sdtContent>
      <w:p w:rsidR="003B5F47" w14:paraId="5ABFFB78" w14:textId="1698427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B5F47" w14:paraId="7B032BA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26F32" w14:paraId="2A1DDD16" w14:textId="77777777">
      <w:r>
        <w:separator/>
      </w:r>
    </w:p>
  </w:footnote>
  <w:footnote w:type="continuationSeparator" w:id="1">
    <w:p w:rsidR="00226F32" w14:paraId="53F04C66" w14:textId="77777777">
      <w:r>
        <w:continuationSeparator/>
      </w:r>
    </w:p>
  </w:footnote>
  <w:footnote w:id="2">
    <w:p w:rsidR="003B5F47" w:rsidP="00EC1E9D" w14:paraId="17C8099B" w14:textId="64D74F3B">
      <w:pPr>
        <w:pStyle w:val="FootnoteText"/>
      </w:pPr>
      <w:r>
        <w:rPr>
          <w:rStyle w:val="FootnoteReference"/>
        </w:rPr>
        <w:footnoteRef/>
      </w:r>
      <w:r>
        <w:t xml:space="preserve"> U.S. Department of Transportation (USDOT), Federal Motor Carrier Safety Administration (FMCSA). “Federal Motor Carrier Safety Regulations; General; Commercial Motor Vehicle Marking. Final Rule.” </w:t>
      </w:r>
      <w:r w:rsidRPr="00CA2DC6">
        <w:t>65 FR 35287</w:t>
      </w:r>
      <w:r>
        <w:t>. June 2, 2000.</w:t>
      </w:r>
    </w:p>
  </w:footnote>
  <w:footnote w:id="3">
    <w:p w:rsidR="003B5F47" w:rsidRPr="00A834E9" w:rsidP="00323841" w14:paraId="16330338" w14:textId="4EEF8C50">
      <w:pPr>
        <w:widowControl/>
        <w:rPr>
          <w:rFonts w:ascii="Times New Roman" w:hAnsi="Times New Roman"/>
        </w:rPr>
      </w:pPr>
      <w:r w:rsidRPr="00A834E9">
        <w:rPr>
          <w:rStyle w:val="FootnoteReference"/>
          <w:rFonts w:ascii="Times New Roman" w:hAnsi="Times New Roman"/>
        </w:rPr>
        <w:footnoteRef/>
      </w:r>
      <w:r w:rsidRPr="00A834E9">
        <w:rPr>
          <w:rFonts w:ascii="Times New Roman" w:hAnsi="Times New Roman"/>
        </w:rPr>
        <w:t xml:space="preserve"> </w:t>
      </w:r>
      <w:r w:rsidRPr="00323841">
        <w:rPr>
          <w:rFonts w:ascii="Times New Roman" w:hAnsi="Times New Roman"/>
        </w:rPr>
        <w:t>Intermod</w:t>
      </w:r>
      <w:r>
        <w:rPr>
          <w:rFonts w:ascii="Times New Roman" w:hAnsi="Times New Roman"/>
        </w:rPr>
        <w:t>al Association of North</w:t>
      </w:r>
      <w:r>
        <w:rPr>
          <w:rFonts w:ascii="Times New Roman" w:hAnsi="Times New Roman"/>
        </w:rPr>
        <w:t xml:space="preserve"> America</w:t>
      </w:r>
      <w:r w:rsidRPr="00323841">
        <w:rPr>
          <w:rFonts w:ascii="Times New Roman" w:hAnsi="Times New Roman"/>
        </w:rPr>
        <w:t xml:space="preserve"> (IANA)</w:t>
      </w:r>
      <w:r>
        <w:rPr>
          <w:rFonts w:ascii="Times New Roman" w:hAnsi="Times New Roman"/>
        </w:rPr>
        <w:t>.</w:t>
      </w:r>
      <w:r w:rsidRPr="00323841">
        <w:rPr>
          <w:rFonts w:ascii="Times New Roman" w:hAnsi="Times New Roman"/>
        </w:rPr>
        <w:t xml:space="preserve"> </w:t>
      </w:r>
      <w:r>
        <w:rPr>
          <w:rFonts w:ascii="Times New Roman" w:hAnsi="Times New Roman"/>
        </w:rPr>
        <w:t>“</w:t>
      </w:r>
      <w:r w:rsidRPr="00323841">
        <w:rPr>
          <w:rFonts w:ascii="Times New Roman" w:hAnsi="Times New Roman"/>
        </w:rPr>
        <w:t>Global Intermodal Equipment Registry (GIER)</w:t>
      </w:r>
      <w:r>
        <w:rPr>
          <w:rFonts w:ascii="Times New Roman" w:hAnsi="Times New Roman"/>
        </w:rPr>
        <w:t>”</w:t>
      </w:r>
      <w:r w:rsidRPr="00A834E9">
        <w:rPr>
          <w:rFonts w:ascii="Times New Roman" w:hAnsi="Times New Roman"/>
        </w:rPr>
        <w:t>. Available at</w:t>
      </w:r>
      <w:r>
        <w:rPr>
          <w:rFonts w:ascii="Times New Roman" w:hAnsi="Times New Roman"/>
        </w:rPr>
        <w:t>:</w:t>
      </w:r>
      <w:r w:rsidRPr="00A834E9">
        <w:rPr>
          <w:rFonts w:ascii="Times New Roman" w:hAnsi="Times New Roman"/>
        </w:rPr>
        <w:t xml:space="preserve"> </w:t>
      </w:r>
      <w:r w:rsidRPr="00323841">
        <w:rPr>
          <w:rFonts w:ascii="Times New Roman" w:hAnsi="Times New Roman"/>
        </w:rPr>
        <w:t>https://www.gierregistry.com/</w:t>
      </w:r>
      <w:r>
        <w:rPr>
          <w:rFonts w:ascii="Times New Roman" w:hAnsi="Times New Roman"/>
        </w:rPr>
        <w:t xml:space="preserve"> (a</w:t>
      </w:r>
      <w:r w:rsidRPr="00A834E9">
        <w:rPr>
          <w:rFonts w:ascii="Times New Roman" w:hAnsi="Times New Roman"/>
        </w:rPr>
        <w:t xml:space="preserve">ccessed </w:t>
      </w:r>
      <w:r w:rsidR="007C1FF3">
        <w:rPr>
          <w:rFonts w:ascii="Times New Roman" w:hAnsi="Times New Roman"/>
        </w:rPr>
        <w:t>June 8, 2022</w:t>
      </w:r>
      <w:r>
        <w:rPr>
          <w:rFonts w:ascii="Times New Roman" w:hAnsi="Times New Roman"/>
        </w:rPr>
        <w:t>)</w:t>
      </w:r>
      <w:r w:rsidRPr="00A834E9">
        <w:rPr>
          <w:rFonts w:ascii="Times New Roman" w:hAnsi="Times New Roman"/>
        </w:rPr>
        <w:t>.</w:t>
      </w:r>
    </w:p>
  </w:footnote>
  <w:footnote w:id="4">
    <w:p w:rsidR="003B5F47" w:rsidP="008F4BDA" w14:paraId="55357BC1" w14:textId="56E6B60C">
      <w:pPr>
        <w:widowControl/>
        <w:rPr>
          <w:rFonts w:ascii="Times New Roman" w:hAnsi="Times New Roman"/>
        </w:rPr>
      </w:pPr>
      <w:r w:rsidRPr="00A834E9">
        <w:rPr>
          <w:rStyle w:val="FootnoteReference"/>
          <w:rFonts w:ascii="Times New Roman" w:hAnsi="Times New Roman"/>
        </w:rPr>
        <w:footnoteRef/>
      </w:r>
      <w:r w:rsidRPr="00A834E9">
        <w:rPr>
          <w:rFonts w:ascii="Times New Roman" w:hAnsi="Times New Roman"/>
        </w:rPr>
        <w:t xml:space="preserve"> </w:t>
      </w:r>
      <w:r>
        <w:rPr>
          <w:rFonts w:ascii="Times New Roman" w:hAnsi="Times New Roman"/>
        </w:rPr>
        <w:t>U.S. Department of Transportation (DOT), National Highway Traffic Safety Administration (NHTSA).</w:t>
      </w:r>
      <w:r w:rsidRPr="006E0BFA">
        <w:rPr>
          <w:rFonts w:ascii="Times New Roman" w:hAnsi="Times New Roman"/>
        </w:rPr>
        <w:t xml:space="preserve"> </w:t>
      </w:r>
      <w:r>
        <w:rPr>
          <w:rFonts w:ascii="Times New Roman" w:hAnsi="Times New Roman"/>
        </w:rPr>
        <w:t>“</w:t>
      </w:r>
      <w:r w:rsidRPr="004305FC">
        <w:rPr>
          <w:rFonts w:ascii="Times New Roman" w:hAnsi="Times New Roman"/>
        </w:rPr>
        <w:t xml:space="preserve">A Study of </w:t>
      </w:r>
      <w:r w:rsidRPr="004305FC">
        <w:rPr>
          <w:rFonts w:ascii="Times New Roman" w:hAnsi="Times New Roman"/>
        </w:rPr>
        <w:t>Commercial Motor Vehicle Electronics-Based Rear and Side Object Detection Systems. Final Report</w:t>
      </w:r>
      <w:r w:rsidRPr="006E0BFA">
        <w:rPr>
          <w:rFonts w:ascii="Times New Roman" w:hAnsi="Times New Roman"/>
        </w:rPr>
        <w:t>.</w:t>
      </w:r>
      <w:r>
        <w:rPr>
          <w:rFonts w:ascii="Times New Roman" w:hAnsi="Times New Roman"/>
        </w:rPr>
        <w:t>”</w:t>
      </w:r>
      <w:r w:rsidRPr="006E0BFA">
        <w:rPr>
          <w:rFonts w:ascii="Times New Roman" w:hAnsi="Times New Roman"/>
        </w:rPr>
        <w:t xml:space="preserve"> </w:t>
      </w:r>
      <w:r>
        <w:rPr>
          <w:rFonts w:ascii="Times New Roman" w:hAnsi="Times New Roman"/>
        </w:rPr>
        <w:t xml:space="preserve">DOT HS 808 080. </w:t>
      </w:r>
      <w:r w:rsidRPr="00A834E9">
        <w:rPr>
          <w:rFonts w:ascii="Times New Roman" w:hAnsi="Times New Roman"/>
        </w:rPr>
        <w:t>January 1994. Available at</w:t>
      </w:r>
      <w:r>
        <w:rPr>
          <w:rFonts w:ascii="Times New Roman" w:hAnsi="Times New Roman"/>
        </w:rPr>
        <w:t>:</w:t>
      </w:r>
      <w:r w:rsidRPr="00A834E9">
        <w:rPr>
          <w:rFonts w:ascii="Times New Roman" w:hAnsi="Times New Roman"/>
        </w:rPr>
        <w:t xml:space="preserve"> </w:t>
      </w:r>
      <w:r w:rsidRPr="00A9560B">
        <w:rPr>
          <w:rFonts w:ascii="Times New Roman" w:hAnsi="Times New Roman"/>
        </w:rPr>
        <w:t>https://www.nhtsa.gov/sites/nhtsa.gov/files/documents/</w:t>
      </w:r>
    </w:p>
    <w:p w:rsidR="003B5F47" w:rsidRPr="00A834E9" w:rsidP="008F4BDA" w14:paraId="0B42B6CE" w14:textId="736D83BA">
      <w:pPr>
        <w:widowControl/>
        <w:rPr>
          <w:rFonts w:ascii="Times New Roman" w:hAnsi="Times New Roman"/>
        </w:rPr>
      </w:pPr>
      <w:r w:rsidRPr="00A9560B">
        <w:rPr>
          <w:rFonts w:ascii="Times New Roman" w:hAnsi="Times New Roman"/>
        </w:rPr>
        <w:t xml:space="preserve">dot_hs_808_080.pdf </w:t>
      </w:r>
      <w:r>
        <w:rPr>
          <w:rFonts w:ascii="Times New Roman" w:hAnsi="Times New Roman"/>
        </w:rPr>
        <w:t xml:space="preserve"> (a</w:t>
      </w:r>
      <w:r w:rsidRPr="00A834E9">
        <w:rPr>
          <w:rFonts w:ascii="Times New Roman" w:hAnsi="Times New Roman"/>
        </w:rPr>
        <w:t xml:space="preserve">ccessed </w:t>
      </w:r>
      <w:r w:rsidR="00BB55C8">
        <w:rPr>
          <w:rFonts w:ascii="Times New Roman" w:hAnsi="Times New Roman"/>
        </w:rPr>
        <w:t>June 27</w:t>
      </w:r>
      <w:r w:rsidRPr="00A834E9">
        <w:rPr>
          <w:rFonts w:ascii="Times New Roman" w:hAnsi="Times New Roman"/>
        </w:rPr>
        <w:t>, 20</w:t>
      </w:r>
      <w:r w:rsidR="00BB55C8">
        <w:rPr>
          <w:rFonts w:ascii="Times New Roman" w:hAnsi="Times New Roman"/>
        </w:rPr>
        <w:t>22</w:t>
      </w:r>
      <w:r>
        <w:rPr>
          <w:rFonts w:ascii="Times New Roman" w:hAnsi="Times New Roman"/>
        </w:rPr>
        <w:t>)</w:t>
      </w:r>
      <w:r w:rsidRPr="00A834E9">
        <w:rPr>
          <w:rFonts w:ascii="Times New Roman" w:hAnsi="Times New Roman"/>
        </w:rPr>
        <w:t>.</w:t>
      </w:r>
    </w:p>
  </w:footnote>
  <w:footnote w:id="5">
    <w:p w:rsidR="003B5F47" w:rsidRPr="00AD57B4" w:rsidP="007C747B" w14:paraId="7C9A3586" w14:textId="1234D145">
      <w:pPr>
        <w:pStyle w:val="FootnoteText"/>
      </w:pPr>
      <w:r w:rsidRPr="00AD57B4">
        <w:rPr>
          <w:rStyle w:val="FootnoteReference"/>
        </w:rPr>
        <w:footnoteRef/>
      </w:r>
      <w:r w:rsidRPr="00AD57B4">
        <w:t xml:space="preserve"> </w:t>
      </w:r>
      <w:r>
        <w:t xml:space="preserve">U.S. </w:t>
      </w:r>
      <w:r>
        <w:t>Department of Transportation (DOT), Federal Motor Carrier Safety Administration (FMCSA).</w:t>
      </w:r>
      <w:r w:rsidRPr="006E0BFA">
        <w:t xml:space="preserve"> </w:t>
      </w:r>
      <w:r>
        <w:t>“</w:t>
      </w:r>
      <w:r w:rsidRPr="004305FC">
        <w:t>Federal Motor Carrier Safety Regulations; General; Commercial Motor Vehicle Marking. Final Rule</w:t>
      </w:r>
      <w:r w:rsidRPr="006E0BFA">
        <w:t>.</w:t>
      </w:r>
      <w:r>
        <w:t xml:space="preserve">” </w:t>
      </w:r>
      <w:r w:rsidRPr="00AD57B4">
        <w:t>65 FR 35287</w:t>
      </w:r>
      <w:r>
        <w:t xml:space="preserve">. June 2, 2000. </w:t>
      </w:r>
      <w:r w:rsidRPr="00A834E9">
        <w:t>Available at</w:t>
      </w:r>
      <w:r>
        <w:t xml:space="preserve">: </w:t>
      </w:r>
      <w:r w:rsidRPr="000F3501">
        <w:t>https://www.federalregister</w:t>
      </w:r>
      <w:r w:rsidRPr="000F3501">
        <w:t>.gov/documents/2000/06/02/00-13697/federal-motor-carrier-safety-regulations-general-commercial-motor-vehicle-marking</w:t>
      </w:r>
      <w:r>
        <w:t xml:space="preserve"> (accessed </w:t>
      </w:r>
      <w:r w:rsidR="00335DA5">
        <w:t>June 27, 2022</w:t>
      </w:r>
      <w:r>
        <w:t>)</w:t>
      </w:r>
      <w:r w:rsidRPr="00A834E9">
        <w:t>.</w:t>
      </w:r>
    </w:p>
  </w:footnote>
  <w:footnote w:id="6">
    <w:p w:rsidR="003B5F47" w:rsidP="005F1F94" w14:paraId="1CB6A614" w14:textId="1D64A483">
      <w:pPr>
        <w:pStyle w:val="FootnoteText"/>
      </w:pPr>
      <w:r>
        <w:rPr>
          <w:rStyle w:val="FootnoteReference"/>
        </w:rPr>
        <w:footnoteRef/>
      </w:r>
      <w:r>
        <w:t xml:space="preserve"> U.S. General Services Administration (GSA), Regulatory Information Service Center (RISC). “ROCIS How To Guide f</w:t>
      </w:r>
      <w:r>
        <w:t xml:space="preserve">or Agency Users of the Information Collection Request (ICR) Module. </w:t>
      </w:r>
      <w:r w:rsidR="00335DA5">
        <w:t>July 14, 2021</w:t>
      </w:r>
      <w:r>
        <w:t>. Available at:</w:t>
      </w:r>
      <w:r w:rsidR="00335DA5">
        <w:t xml:space="preserve"> </w:t>
      </w:r>
      <w:r w:rsidRPr="00335DA5" w:rsidR="00335DA5">
        <w:t xml:space="preserve">https://www.rocis.gov/rocis/jsp3/common/ROCIS_How_to_Guide_for_AGENCY_Users_of_ICR_Module_071421.pdf </w:t>
      </w:r>
      <w:r>
        <w:t xml:space="preserve"> (accessed </w:t>
      </w:r>
      <w:r w:rsidR="00335DA5">
        <w:t>June 27, 2022</w:t>
      </w:r>
      <w:r>
        <w:t>).</w:t>
      </w:r>
    </w:p>
  </w:footnote>
  <w:footnote w:id="7">
    <w:p w:rsidR="003B5F47" w:rsidRPr="00A834E9" w:rsidP="001B216F" w14:paraId="55488E56" w14:textId="711299EA">
      <w:pPr>
        <w:pStyle w:val="FootnoteText"/>
      </w:pPr>
      <w:r w:rsidRPr="00A834E9">
        <w:rPr>
          <w:rStyle w:val="FootnoteReference"/>
        </w:rPr>
        <w:footnoteRef/>
      </w:r>
      <w:r w:rsidRPr="00A834E9">
        <w:t xml:space="preserve"> </w:t>
      </w:r>
      <w:r w:rsidRPr="00C8350F">
        <w:t>U.S. Department of Labor (DOL</w:t>
      </w:r>
      <w:r w:rsidRPr="00C8350F">
        <w:t>), Bureau of Labor Statistics (BLS).</w:t>
      </w:r>
      <w:r w:rsidRPr="001139BC">
        <w:t xml:space="preserve"> </w:t>
      </w:r>
      <w:r>
        <w:t>“</w:t>
      </w:r>
      <w:r w:rsidRPr="00A834E9">
        <w:t>Occupational Employment Statistics</w:t>
      </w:r>
      <w:r>
        <w:t xml:space="preserve"> (OES). National. </w:t>
      </w:r>
      <w:r w:rsidRPr="00A834E9">
        <w:t xml:space="preserve">May </w:t>
      </w:r>
      <w:r>
        <w:t>2021</w:t>
      </w:r>
      <w:r w:rsidRPr="008C63BB">
        <w:t xml:space="preserve">. </w:t>
      </w:r>
      <w:r w:rsidRPr="004305FC">
        <w:t>National Industry-Specific Occupational Employment and Wage Estimates. NAICS 484000 (Truck Transportation).</w:t>
      </w:r>
      <w:r w:rsidRPr="008C63BB">
        <w:t>” Mar</w:t>
      </w:r>
      <w:r>
        <w:t>ch 3</w:t>
      </w:r>
      <w:r w:rsidR="000C21EF">
        <w:t>1</w:t>
      </w:r>
      <w:r>
        <w:t>, 20</w:t>
      </w:r>
      <w:r w:rsidR="000C21EF">
        <w:t>22</w:t>
      </w:r>
      <w:r>
        <w:t xml:space="preserve">. </w:t>
      </w:r>
      <w:r w:rsidRPr="00246BEA">
        <w:t xml:space="preserve">Available at: </w:t>
      </w:r>
      <w:r w:rsidRPr="00BF7E8A">
        <w:t xml:space="preserve">https://www.bls.gov/oes/current/naics4_484000.htm </w:t>
      </w:r>
      <w:r w:rsidRPr="00246BEA">
        <w:t xml:space="preserve">(accessed </w:t>
      </w:r>
      <w:r>
        <w:t>May 18, 2022</w:t>
      </w:r>
      <w:r w:rsidRPr="00246BEA">
        <w:t>).</w:t>
      </w:r>
    </w:p>
  </w:footnote>
  <w:footnote w:id="8">
    <w:p w:rsidR="003B5F47" w:rsidRPr="00A834E9" w:rsidP="005219D3" w14:paraId="7187E6CA" w14:textId="7255B1E8">
      <w:pPr>
        <w:pStyle w:val="FootnoteText"/>
      </w:pPr>
      <w:r w:rsidRPr="00A834E9">
        <w:rPr>
          <w:rStyle w:val="FootnoteReference"/>
        </w:rPr>
        <w:footnoteRef/>
      </w:r>
      <w:r>
        <w:rPr>
          <w:vertAlign w:val="superscript"/>
        </w:rPr>
        <w:t xml:space="preserve"> </w:t>
      </w:r>
      <w:r w:rsidRPr="00C8350F">
        <w:t>U.S. Department of Labor (DOL), Bureau of Labor Statistics (BLS).</w:t>
      </w:r>
      <w:r w:rsidRPr="00A834E9">
        <w:t xml:space="preserve"> </w:t>
      </w:r>
      <w:r>
        <w:t>“</w:t>
      </w:r>
      <w:r w:rsidRPr="00A834E9">
        <w:t>Employer Costs for Employee Compensation</w:t>
      </w:r>
      <w:r w:rsidR="00335DA5">
        <w:t>- March 2022</w:t>
      </w:r>
      <w:r>
        <w:t xml:space="preserve">. </w:t>
      </w:r>
      <w:r w:rsidRPr="00A834E9">
        <w:t xml:space="preserve">June </w:t>
      </w:r>
      <w:r w:rsidR="00335DA5">
        <w:t>2022</w:t>
      </w:r>
      <w:r w:rsidRPr="00A834E9">
        <w:t>.</w:t>
      </w:r>
      <w:r>
        <w:t>”</w:t>
      </w:r>
      <w:r w:rsidR="002640D4">
        <w:t xml:space="preserve"> </w:t>
      </w:r>
      <w:r w:rsidRPr="00A834E9">
        <w:t xml:space="preserve">Available at: </w:t>
      </w:r>
      <w:r w:rsidRPr="00335DA5" w:rsidR="00335DA5">
        <w:t>https://www.bls.gov/news.release/pdf/ecec.pdf</w:t>
      </w:r>
      <w:r>
        <w:t xml:space="preserve"> (a</w:t>
      </w:r>
      <w:r w:rsidRPr="00A834E9">
        <w:t xml:space="preserve">ccessed </w:t>
      </w:r>
      <w:r w:rsidR="00335DA5">
        <w:t>June 27</w:t>
      </w:r>
      <w:r w:rsidRPr="00A834E9">
        <w:t>, 20</w:t>
      </w:r>
      <w:r w:rsidR="00335DA5">
        <w:t>22</w:t>
      </w:r>
      <w:r>
        <w:t>)</w:t>
      </w:r>
      <w:r w:rsidRPr="00A834E9">
        <w:t>.</w:t>
      </w:r>
    </w:p>
  </w:footnote>
  <w:footnote w:id="9">
    <w:p w:rsidR="003B5F47" w:rsidRPr="00A834E9" w:rsidP="005219D3" w14:paraId="05ADC341" w14:textId="1715DCA6">
      <w:pPr>
        <w:pStyle w:val="FootnoteText"/>
      </w:pPr>
      <w:r w:rsidRPr="00A834E9">
        <w:rPr>
          <w:rStyle w:val="FootnoteReference"/>
        </w:rPr>
        <w:footnoteRef/>
      </w:r>
      <w:r>
        <w:rPr>
          <w:vertAlign w:val="superscript"/>
        </w:rPr>
        <w:t xml:space="preserve"> </w:t>
      </w:r>
      <w:r w:rsidRPr="00A834E9">
        <w:t>Mark Berwick and Mohammad Farooq of the Upper Great Plains Transportation Institute, North Dakota State University, August 2003. "Truck Costing Model for Transportation Managers", pages 41, 43, and 45. Available at</w:t>
      </w:r>
      <w:r>
        <w:t xml:space="preserve">: </w:t>
      </w:r>
      <w:r w:rsidRPr="00A834E9">
        <w:t>https://www.mountain-plains.org/pubs/pdf/MPC03-152.pdf</w:t>
      </w:r>
      <w:r>
        <w:t xml:space="preserve"> (a</w:t>
      </w:r>
      <w:r w:rsidRPr="00A834E9">
        <w:t xml:space="preserve">ccessed </w:t>
      </w:r>
      <w:r w:rsidR="00335DA5">
        <w:t>June 27, 2022</w:t>
      </w:r>
      <w:r>
        <w:t>)</w:t>
      </w:r>
      <w:r w:rsidRPr="00A834E9">
        <w:t>.</w:t>
      </w:r>
    </w:p>
  </w:footnote>
  <w:footnote w:id="10">
    <w:p w:rsidR="003B5F47" w:rsidP="00F54A04" w14:paraId="2626516D" w14:textId="3CBE92D0">
      <w:pPr>
        <w:widowControl/>
        <w:rPr>
          <w:rFonts w:ascii="Times New Roman" w:hAnsi="Times New Roman"/>
        </w:rPr>
      </w:pPr>
      <w:r w:rsidRPr="00A834E9">
        <w:rPr>
          <w:rStyle w:val="FootnoteReference"/>
          <w:rFonts w:ascii="Times New Roman" w:hAnsi="Times New Roman"/>
        </w:rPr>
        <w:footnoteRef/>
      </w:r>
      <w:r w:rsidRPr="00A834E9">
        <w:rPr>
          <w:rFonts w:ascii="Times New Roman" w:hAnsi="Times New Roman"/>
        </w:rPr>
        <w:t xml:space="preserve"> </w:t>
      </w:r>
      <w:r>
        <w:rPr>
          <w:rFonts w:ascii="Times New Roman" w:hAnsi="Times New Roman"/>
        </w:rPr>
        <w:t>U.S. Department of Transportation (DOT), National Highway Traffic Safety Administration (NHTSA).</w:t>
      </w:r>
      <w:r w:rsidRPr="006E0BFA">
        <w:rPr>
          <w:rFonts w:ascii="Times New Roman" w:hAnsi="Times New Roman"/>
        </w:rPr>
        <w:t xml:space="preserve"> </w:t>
      </w:r>
      <w:r>
        <w:rPr>
          <w:rFonts w:ascii="Times New Roman" w:hAnsi="Times New Roman"/>
        </w:rPr>
        <w:t>“</w:t>
      </w:r>
      <w:r w:rsidRPr="004305FC">
        <w:rPr>
          <w:rFonts w:ascii="Times New Roman" w:hAnsi="Times New Roman"/>
        </w:rPr>
        <w:t>A Study of Commercial Motor Vehicle Electronics-Based Rear and Side Objec</w:t>
      </w:r>
      <w:r w:rsidRPr="004305FC">
        <w:rPr>
          <w:rFonts w:ascii="Times New Roman" w:hAnsi="Times New Roman"/>
        </w:rPr>
        <w:t>t Detection Systems. Final Report</w:t>
      </w:r>
      <w:r w:rsidRPr="006E0BFA">
        <w:rPr>
          <w:rFonts w:ascii="Times New Roman" w:hAnsi="Times New Roman"/>
        </w:rPr>
        <w:t>.</w:t>
      </w:r>
      <w:r>
        <w:rPr>
          <w:rFonts w:ascii="Times New Roman" w:hAnsi="Times New Roman"/>
        </w:rPr>
        <w:t>”</w:t>
      </w:r>
      <w:r w:rsidRPr="006E0BFA">
        <w:rPr>
          <w:rFonts w:ascii="Times New Roman" w:hAnsi="Times New Roman"/>
        </w:rPr>
        <w:t xml:space="preserve"> </w:t>
      </w:r>
      <w:r>
        <w:rPr>
          <w:rFonts w:ascii="Times New Roman" w:hAnsi="Times New Roman"/>
        </w:rPr>
        <w:t xml:space="preserve">DOT HS 808 080. </w:t>
      </w:r>
      <w:r w:rsidRPr="00A834E9">
        <w:rPr>
          <w:rFonts w:ascii="Times New Roman" w:hAnsi="Times New Roman"/>
        </w:rPr>
        <w:t>January 1994. Available at</w:t>
      </w:r>
      <w:r>
        <w:rPr>
          <w:rFonts w:ascii="Times New Roman" w:hAnsi="Times New Roman"/>
        </w:rPr>
        <w:t>:</w:t>
      </w:r>
      <w:r w:rsidRPr="00A834E9">
        <w:rPr>
          <w:rFonts w:ascii="Times New Roman" w:hAnsi="Times New Roman"/>
        </w:rPr>
        <w:t xml:space="preserve"> </w:t>
      </w:r>
      <w:r w:rsidRPr="00A9560B">
        <w:rPr>
          <w:rFonts w:ascii="Times New Roman" w:hAnsi="Times New Roman"/>
        </w:rPr>
        <w:t>https://www.nhtsa.gov/sites/nhtsa.gov/files/documents/</w:t>
      </w:r>
    </w:p>
    <w:p w:rsidR="003B5F47" w:rsidRPr="00A834E9" w:rsidP="00F54A04" w14:paraId="270E92EC" w14:textId="51498E15">
      <w:pPr>
        <w:widowControl/>
        <w:rPr>
          <w:rFonts w:ascii="Times New Roman" w:hAnsi="Times New Roman"/>
        </w:rPr>
      </w:pPr>
      <w:r w:rsidRPr="00A9560B">
        <w:rPr>
          <w:rFonts w:ascii="Times New Roman" w:hAnsi="Times New Roman"/>
        </w:rPr>
        <w:t xml:space="preserve">dot_hs_808_080.pdf </w:t>
      </w:r>
      <w:r>
        <w:rPr>
          <w:rFonts w:ascii="Times New Roman" w:hAnsi="Times New Roman"/>
        </w:rPr>
        <w:t xml:space="preserve"> (a</w:t>
      </w:r>
      <w:r w:rsidRPr="00A834E9">
        <w:rPr>
          <w:rFonts w:ascii="Times New Roman" w:hAnsi="Times New Roman"/>
        </w:rPr>
        <w:t xml:space="preserve">ccessed </w:t>
      </w:r>
      <w:r w:rsidR="000E5F16">
        <w:rPr>
          <w:rFonts w:ascii="Times New Roman" w:hAnsi="Times New Roman"/>
        </w:rPr>
        <w:t>June 27, 2022</w:t>
      </w:r>
      <w:r>
        <w:rPr>
          <w:rFonts w:ascii="Times New Roman" w:hAnsi="Times New Roman"/>
        </w:rPr>
        <w:t>)</w:t>
      </w:r>
      <w:r w:rsidRPr="00A834E9">
        <w:rPr>
          <w:rFonts w:ascii="Times New Roman" w:hAnsi="Times New Roman"/>
        </w:rPr>
        <w:t>.</w:t>
      </w:r>
    </w:p>
  </w:footnote>
  <w:footnote w:id="11">
    <w:p w:rsidR="003B5F47" w:rsidRPr="00AD57B4" w:rsidP="00A81A68" w14:paraId="31BD909D" w14:textId="470AFA36">
      <w:pPr>
        <w:pStyle w:val="FootnoteText"/>
      </w:pPr>
      <w:r w:rsidRPr="00AD57B4">
        <w:rPr>
          <w:rStyle w:val="FootnoteReference"/>
        </w:rPr>
        <w:footnoteRef/>
      </w:r>
      <w:r w:rsidRPr="00AD57B4">
        <w:t xml:space="preserve"> </w:t>
      </w:r>
      <w:r>
        <w:t xml:space="preserve">U.S. Department of Transportation (DOT), Federal Motor Carrier </w:t>
      </w:r>
      <w:r>
        <w:t>Safety Administration (FMCSA).</w:t>
      </w:r>
      <w:r w:rsidRPr="006E0BFA">
        <w:t xml:space="preserve"> </w:t>
      </w:r>
      <w:r>
        <w:t>“</w:t>
      </w:r>
      <w:r w:rsidRPr="004305FC">
        <w:t>Federal Motor Carrier Safety Regulations; General; Commercial Motor Vehicle Marking. Final Rule</w:t>
      </w:r>
      <w:r w:rsidRPr="006E0BFA">
        <w:t>.</w:t>
      </w:r>
      <w:r>
        <w:t xml:space="preserve">” </w:t>
      </w:r>
      <w:r w:rsidRPr="00AD57B4">
        <w:t>65 FR 35287</w:t>
      </w:r>
      <w:r>
        <w:t xml:space="preserve">. June 2, 2000. </w:t>
      </w:r>
      <w:r w:rsidRPr="00A834E9">
        <w:t>Available at</w:t>
      </w:r>
      <w:r>
        <w:t xml:space="preserve">: </w:t>
      </w:r>
      <w:r w:rsidRPr="000F3501">
        <w:t>https://www.federalregister.gov/documents/2000/06/02/00-13697/federal-motor-carrier-s</w:t>
      </w:r>
      <w:r w:rsidRPr="000F3501">
        <w:t>afety-regulations-general-commercial-motor-vehicle-marking</w:t>
      </w:r>
      <w:r>
        <w:t xml:space="preserve"> (accessed </w:t>
      </w:r>
      <w:r w:rsidR="00482EA0">
        <w:t>June 27, 2022</w:t>
      </w:r>
      <w:r>
        <w:t>)</w:t>
      </w:r>
      <w:r w:rsidRPr="00A834E9">
        <w:t>.</w:t>
      </w:r>
    </w:p>
  </w:footnote>
  <w:footnote w:id="12">
    <w:p w:rsidR="003B5F47" w:rsidP="00A81A68" w14:paraId="5061B478" w14:textId="64F78DB3">
      <w:pPr>
        <w:pStyle w:val="FootnoteText"/>
      </w:pPr>
      <w:r>
        <w:rPr>
          <w:rStyle w:val="FootnoteReference"/>
        </w:rPr>
        <w:footnoteRef/>
      </w:r>
      <w:r>
        <w:t xml:space="preserve"> U.S. General Services Administration (GSA), Regulatory Information Service Center (RISC). “ROCIS How To Guide for Agency Users of the Information Collection Request (ICR</w:t>
      </w:r>
      <w:r>
        <w:t xml:space="preserve">) Module. </w:t>
      </w:r>
      <w:r w:rsidR="00482EA0">
        <w:t>July 14, 2021</w:t>
      </w:r>
      <w:r>
        <w:t xml:space="preserve">. Available at: </w:t>
      </w:r>
      <w:r w:rsidRPr="00335DA5" w:rsidR="00482EA0">
        <w:t xml:space="preserve">https://www.rocis.gov/rocis/jsp3/common/ROCIS_How_to_Guide_for_AGENCY_Users_of_ICR_Module_071421.pdf </w:t>
      </w:r>
      <w:r w:rsidR="00482EA0">
        <w:t xml:space="preserve"> </w:t>
      </w:r>
      <w:r>
        <w:t xml:space="preserve">(accessed </w:t>
      </w:r>
      <w:r w:rsidR="00482EA0">
        <w:t>June 27, 2022</w:t>
      </w:r>
      <w:r>
        <w:t>).</w:t>
      </w:r>
    </w:p>
  </w:footnote>
  <w:footnote w:id="13">
    <w:p w:rsidR="003B5F47" w:rsidRPr="00A834E9" w:rsidP="00A81A68" w14:paraId="4F554CD7" w14:textId="32B66374">
      <w:pPr>
        <w:pStyle w:val="FootnoteText"/>
      </w:pPr>
      <w:r w:rsidRPr="00A834E9">
        <w:rPr>
          <w:rStyle w:val="FootnoteReference"/>
        </w:rPr>
        <w:footnoteRef/>
      </w:r>
      <w:r w:rsidRPr="00A834E9">
        <w:t xml:space="preserve"> </w:t>
      </w:r>
      <w:r w:rsidRPr="00C8350F">
        <w:t>U.S. Department of Labor (DOL), Bureau of Labor Statistics (BLS).</w:t>
      </w:r>
      <w:r w:rsidRPr="001139BC">
        <w:t xml:space="preserve"> </w:t>
      </w:r>
      <w:r>
        <w:t>“</w:t>
      </w:r>
      <w:r w:rsidRPr="00A834E9">
        <w:t>Occupational Employm</w:t>
      </w:r>
      <w:r w:rsidRPr="00A834E9">
        <w:t>ent Statistics</w:t>
      </w:r>
      <w:r>
        <w:t xml:space="preserve"> (OES). National. </w:t>
      </w:r>
      <w:r w:rsidRPr="00A834E9">
        <w:t xml:space="preserve">May </w:t>
      </w:r>
      <w:r>
        <w:t>2021</w:t>
      </w:r>
      <w:r w:rsidRPr="008C63BB">
        <w:t xml:space="preserve">. </w:t>
      </w:r>
      <w:r w:rsidRPr="004305FC">
        <w:t>National Industry-Specific Occupational Employment and Wage Estimates. NAICS 484000 (Truck Transportation).</w:t>
      </w:r>
      <w:r w:rsidRPr="008C63BB">
        <w:t>” Mar</w:t>
      </w:r>
      <w:r>
        <w:t>ch 3</w:t>
      </w:r>
      <w:r w:rsidR="000840E0">
        <w:t>1</w:t>
      </w:r>
      <w:r>
        <w:t>, 20</w:t>
      </w:r>
      <w:r w:rsidR="000840E0">
        <w:t>22</w:t>
      </w:r>
      <w:r>
        <w:t xml:space="preserve">. </w:t>
      </w:r>
      <w:r w:rsidRPr="00246BEA">
        <w:t xml:space="preserve">Available at: </w:t>
      </w:r>
      <w:r w:rsidRPr="00BF7E8A">
        <w:t xml:space="preserve">https://www.bls.gov/oes/current/naics4_484000.htm </w:t>
      </w:r>
      <w:r w:rsidRPr="00246BEA">
        <w:t xml:space="preserve">(accessed </w:t>
      </w:r>
      <w:r>
        <w:t>May 18, 2022</w:t>
      </w:r>
      <w:r w:rsidRPr="00246BEA">
        <w:t>).</w:t>
      </w:r>
    </w:p>
  </w:footnote>
  <w:footnote w:id="14">
    <w:p w:rsidR="003B5F47" w:rsidRPr="00A834E9" w:rsidP="00A81A68" w14:paraId="1671A781" w14:textId="05644CE5">
      <w:pPr>
        <w:pStyle w:val="FootnoteText"/>
      </w:pPr>
      <w:r w:rsidRPr="00A834E9">
        <w:rPr>
          <w:rStyle w:val="FootnoteReference"/>
        </w:rPr>
        <w:footnoteRef/>
      </w:r>
      <w:r>
        <w:rPr>
          <w:vertAlign w:val="superscript"/>
        </w:rPr>
        <w:t xml:space="preserve"> </w:t>
      </w:r>
      <w:r w:rsidRPr="00C8350F">
        <w:t>U.S. Department of Labor (DOL), Bureau of Labor Statistics (BLS).</w:t>
      </w:r>
      <w:r w:rsidRPr="00A834E9">
        <w:t xml:space="preserve"> </w:t>
      </w:r>
      <w:r>
        <w:t>“</w:t>
      </w:r>
      <w:r w:rsidRPr="00A834E9">
        <w:t>Employer Costs for Employee Compensation</w:t>
      </w:r>
      <w:r w:rsidR="002640D4">
        <w:t>-</w:t>
      </w:r>
      <w:r w:rsidRPr="00A834E9">
        <w:t xml:space="preserve"> </w:t>
      </w:r>
      <w:r w:rsidR="002640D4">
        <w:t xml:space="preserve">March 2022. </w:t>
      </w:r>
      <w:r w:rsidRPr="00A834E9" w:rsidR="002640D4">
        <w:t xml:space="preserve">June </w:t>
      </w:r>
      <w:r w:rsidR="002640D4">
        <w:t>2022</w:t>
      </w:r>
      <w:r w:rsidRPr="00A834E9" w:rsidR="002640D4">
        <w:t>.</w:t>
      </w:r>
      <w:r w:rsidR="002640D4">
        <w:t xml:space="preserve">” </w:t>
      </w:r>
      <w:r w:rsidRPr="00A834E9" w:rsidR="002640D4">
        <w:t xml:space="preserve">Available at: </w:t>
      </w:r>
      <w:r w:rsidRPr="00335DA5" w:rsidR="002640D4">
        <w:t>https://www.bls.gov/news.release/pdf/ecec.pdf</w:t>
      </w:r>
      <w:r w:rsidR="002640D4">
        <w:t xml:space="preserve"> (a</w:t>
      </w:r>
      <w:r w:rsidRPr="00A834E9" w:rsidR="002640D4">
        <w:t xml:space="preserve">ccessed </w:t>
      </w:r>
      <w:r w:rsidR="002640D4">
        <w:t>June 27</w:t>
      </w:r>
      <w:r w:rsidRPr="00A834E9" w:rsidR="002640D4">
        <w:t>, 20</w:t>
      </w:r>
      <w:r w:rsidR="002640D4">
        <w:t>22)</w:t>
      </w:r>
      <w:r w:rsidRPr="00A834E9" w:rsidR="002640D4">
        <w:t xml:space="preserve">. </w:t>
      </w:r>
    </w:p>
  </w:footnote>
  <w:footnote w:id="15">
    <w:p w:rsidR="003B5F47" w:rsidRPr="00A834E9" w:rsidP="00A81A68" w14:paraId="2133B9B6" w14:textId="623F58D2">
      <w:pPr>
        <w:pStyle w:val="FootnoteText"/>
      </w:pPr>
      <w:r w:rsidRPr="00A834E9">
        <w:rPr>
          <w:rStyle w:val="FootnoteReference"/>
        </w:rPr>
        <w:footnoteRef/>
      </w:r>
      <w:r>
        <w:rPr>
          <w:vertAlign w:val="superscript"/>
        </w:rPr>
        <w:t xml:space="preserve"> </w:t>
      </w:r>
      <w:r w:rsidRPr="00A834E9">
        <w:t>Mark Berwick and Mohammad Farooq of the Upper Great Plains Transportation Institute, North Dakota State University, August 2003. "Truck Costing Model for Transportation Managers", pages 41, 43, and 45. Available a</w:t>
      </w:r>
      <w:r w:rsidRPr="00A834E9">
        <w:t>t</w:t>
      </w:r>
      <w:r>
        <w:t xml:space="preserve">: </w:t>
      </w:r>
      <w:r w:rsidRPr="00A834E9">
        <w:t>https://www.mountain-plains.org/pubs/pdf/MPC03-152.pdf</w:t>
      </w:r>
      <w:r>
        <w:t xml:space="preserve"> (a</w:t>
      </w:r>
      <w:r w:rsidRPr="00A834E9">
        <w:t xml:space="preserve">ccessed </w:t>
      </w:r>
      <w:r w:rsidR="00387325">
        <w:t>June 27, 2022</w:t>
      </w:r>
      <w:r>
        <w:t>)</w:t>
      </w:r>
      <w:r w:rsidRPr="00A834E9">
        <w:t>.</w:t>
      </w:r>
    </w:p>
  </w:footnote>
  <w:footnote w:id="16">
    <w:p w:rsidR="003B5F47" w14:paraId="251D4FF6" w14:textId="35E6D80F">
      <w:pPr>
        <w:pStyle w:val="FootnoteText"/>
      </w:pPr>
      <w:r w:rsidRPr="00CE703F">
        <w:rPr>
          <w:rStyle w:val="FootnoteReference"/>
        </w:rPr>
        <w:footnoteRef/>
      </w:r>
      <w:r w:rsidRPr="00CE703F">
        <w:t xml:space="preserve"> For example,</w:t>
      </w:r>
      <w:r>
        <w:t xml:space="preserve"> sources referenced included information from the American Bus Association (ABA) and the Federal Transit Administration (FTA).</w:t>
      </w:r>
    </w:p>
  </w:footnote>
  <w:footnote w:id="17">
    <w:p w:rsidR="003B5F47" w:rsidRPr="00A834E9" w:rsidP="00E4350D" w14:paraId="13D30223" w14:textId="0383C227">
      <w:pPr>
        <w:pStyle w:val="FootnoteText"/>
      </w:pPr>
      <w:r w:rsidRPr="00A834E9">
        <w:rPr>
          <w:rStyle w:val="FootnoteReference"/>
        </w:rPr>
        <w:footnoteRef/>
      </w:r>
      <w:r w:rsidRPr="00675D7B">
        <w:t xml:space="preserve"> </w:t>
      </w:r>
      <w:r w:rsidRPr="00C8350F">
        <w:t>U.S. Department of Labor (DOL</w:t>
      </w:r>
      <w:r w:rsidRPr="00C8350F">
        <w:t>), Bureau of Labor Statistics (BLS).</w:t>
      </w:r>
      <w:r w:rsidRPr="00A834E9">
        <w:t xml:space="preserve"> </w:t>
      </w:r>
      <w:r>
        <w:t>“</w:t>
      </w:r>
      <w:r w:rsidRPr="00A834E9">
        <w:t>Occupational Employment Statistics</w:t>
      </w:r>
      <w:r>
        <w:t xml:space="preserve"> (OES). National. May 2021. </w:t>
      </w:r>
      <w:r w:rsidRPr="00A834E9">
        <w:t>National Industry-Specific Occupational Employment and Wage Estimates</w:t>
      </w:r>
      <w:r>
        <w:t>.</w:t>
      </w:r>
      <w:r w:rsidRPr="00A834E9">
        <w:t xml:space="preserve"> NAICS 485200 </w:t>
      </w:r>
      <w:r>
        <w:t>(</w:t>
      </w:r>
      <w:r w:rsidRPr="00A834E9">
        <w:t>Interurban and Rural Bus Transportation</w:t>
      </w:r>
      <w:r>
        <w:t>)</w:t>
      </w:r>
      <w:r w:rsidRPr="00A834E9">
        <w:t>.</w:t>
      </w:r>
      <w:r>
        <w:t>”</w:t>
      </w:r>
      <w:r w:rsidRPr="00A834E9">
        <w:t xml:space="preserve"> Available at</w:t>
      </w:r>
      <w:r>
        <w:t>:</w:t>
      </w:r>
      <w:r w:rsidRPr="00A834E9">
        <w:t xml:space="preserve"> </w:t>
      </w:r>
      <w:r w:rsidRPr="0051723D">
        <w:t>https://www.bl</w:t>
      </w:r>
      <w:r w:rsidRPr="0051723D">
        <w:t>s.gov/oes/current/naics4_485200.htm</w:t>
      </w:r>
      <w:r w:rsidRPr="005B50E0">
        <w:t xml:space="preserve"> </w:t>
      </w:r>
      <w:r w:rsidRPr="00A834E9">
        <w:t xml:space="preserve"> </w:t>
      </w:r>
      <w:r>
        <w:t>(a</w:t>
      </w:r>
      <w:r w:rsidRPr="00A834E9">
        <w:t xml:space="preserve">ccessed </w:t>
      </w:r>
      <w:r>
        <w:t>May 18, 2022)</w:t>
      </w:r>
      <w:r w:rsidRPr="00A834E9">
        <w:t>.</w:t>
      </w:r>
    </w:p>
  </w:footnote>
  <w:footnote w:id="18">
    <w:p w:rsidR="003B5F47" w:rsidRPr="00A834E9" w:rsidP="00675D7B" w14:paraId="1C7F16F7" w14:textId="44BADBBF">
      <w:pPr>
        <w:pStyle w:val="FootnoteText"/>
      </w:pPr>
      <w:r w:rsidRPr="00A834E9">
        <w:rPr>
          <w:rStyle w:val="FootnoteReference"/>
        </w:rPr>
        <w:footnoteRef/>
      </w:r>
      <w:r>
        <w:rPr>
          <w:vertAlign w:val="superscript"/>
        </w:rPr>
        <w:t xml:space="preserve"> </w:t>
      </w:r>
      <w:r w:rsidRPr="00C8350F">
        <w:t>U.S. Department of Labor (DOL), Bureau of Labor Statistics (BLS).</w:t>
      </w:r>
      <w:r w:rsidRPr="00A834E9">
        <w:t xml:space="preserve"> </w:t>
      </w:r>
      <w:r>
        <w:t>“</w:t>
      </w:r>
      <w:r w:rsidRPr="00A834E9">
        <w:t>Employer Costs for Employee Compensation</w:t>
      </w:r>
      <w:r w:rsidR="00387325">
        <w:t>-</w:t>
      </w:r>
      <w:r w:rsidRPr="00A834E9">
        <w:t xml:space="preserve"> </w:t>
      </w:r>
      <w:r w:rsidR="00387325">
        <w:t xml:space="preserve">March 2022. </w:t>
      </w:r>
      <w:r w:rsidRPr="00A834E9" w:rsidR="00387325">
        <w:t xml:space="preserve">June </w:t>
      </w:r>
      <w:r w:rsidR="00387325">
        <w:t>2022</w:t>
      </w:r>
      <w:r w:rsidRPr="00A834E9" w:rsidR="00387325">
        <w:t>.</w:t>
      </w:r>
      <w:r w:rsidR="00387325">
        <w:t xml:space="preserve">” </w:t>
      </w:r>
      <w:r w:rsidRPr="00A834E9" w:rsidR="00387325">
        <w:t xml:space="preserve">Available at: </w:t>
      </w:r>
      <w:r w:rsidRPr="00335DA5" w:rsidR="00387325">
        <w:t>https://www.bls.gov/news.release/pdf/ecec.pdf</w:t>
      </w:r>
      <w:r w:rsidR="00387325">
        <w:t xml:space="preserve"> (a</w:t>
      </w:r>
      <w:r w:rsidRPr="00A834E9" w:rsidR="00387325">
        <w:t xml:space="preserve">ccessed </w:t>
      </w:r>
      <w:r w:rsidR="00387325">
        <w:t>June 27</w:t>
      </w:r>
      <w:r w:rsidRPr="00A834E9" w:rsidR="00387325">
        <w:t>, 20</w:t>
      </w:r>
      <w:r w:rsidR="00387325">
        <w:t>22)</w:t>
      </w:r>
      <w:r w:rsidRPr="00A834E9" w:rsidR="00387325">
        <w:t xml:space="preserve">. </w:t>
      </w:r>
    </w:p>
  </w:footnote>
  <w:footnote w:id="19">
    <w:p w:rsidR="003B5F47" w14:paraId="0424D7A8" w14:textId="6F4DEB21">
      <w:pPr>
        <w:pStyle w:val="FootnoteText"/>
      </w:pPr>
      <w:r w:rsidRPr="00A834E9">
        <w:rPr>
          <w:rStyle w:val="FootnoteReference"/>
        </w:rPr>
        <w:footnoteRef/>
      </w:r>
      <w:r>
        <w:t xml:space="preserve"> </w:t>
      </w:r>
      <w:r w:rsidRPr="00A834E9">
        <w:t>Mark Berwick and Mohammad Farooq of the Upper Great Plains Transportation Institute, North Dakota State University, August 2003. "Truck Costing Model for Transportation Managers", p</w:t>
      </w:r>
      <w:r w:rsidRPr="00A834E9">
        <w:t>ages 41, 43, and 45. Available at</w:t>
      </w:r>
      <w:r>
        <w:t xml:space="preserve">: </w:t>
      </w:r>
      <w:r w:rsidRPr="00A834E9">
        <w:t>https://www.mountain-plains.org/pubs/pdf/MPC03-152.pdf</w:t>
      </w:r>
      <w:r>
        <w:t xml:space="preserve"> (a</w:t>
      </w:r>
      <w:r w:rsidRPr="00A834E9">
        <w:t xml:space="preserve">ccessed </w:t>
      </w:r>
      <w:r w:rsidR="00387325">
        <w:t>June 27, 2022</w:t>
      </w:r>
      <w:r>
        <w:t>)</w:t>
      </w:r>
      <w:r w:rsidRPr="00A834E9">
        <w:t>.</w:t>
      </w:r>
    </w:p>
  </w:footnote>
  <w:footnote w:id="20">
    <w:p w:rsidR="003B5F47" w:rsidRPr="00A834E9" w:rsidP="004F254E" w14:paraId="2ECD630C" w14:textId="6236A6A2">
      <w:pPr>
        <w:pStyle w:val="FootnoteText"/>
      </w:pPr>
      <w:r w:rsidRPr="00A834E9">
        <w:rPr>
          <w:rStyle w:val="FootnoteReference"/>
        </w:rPr>
        <w:footnoteRef/>
      </w:r>
      <w:r w:rsidRPr="00A834E9">
        <w:t xml:space="preserve"> </w:t>
      </w:r>
      <w:r w:rsidRPr="00C8350F">
        <w:t>U.S. Department of Labor (DOL), Bureau of Labor Statistics (BLS).</w:t>
      </w:r>
      <w:r w:rsidRPr="001139BC">
        <w:t xml:space="preserve"> </w:t>
      </w:r>
      <w:r>
        <w:t>“</w:t>
      </w:r>
      <w:r w:rsidRPr="00A834E9">
        <w:t>Occupational Employment Statistics</w:t>
      </w:r>
      <w:r>
        <w:t xml:space="preserve"> (OES). National. </w:t>
      </w:r>
      <w:r w:rsidRPr="00A834E9">
        <w:t xml:space="preserve">May </w:t>
      </w:r>
      <w:r w:rsidR="000C21EF">
        <w:t>2021</w:t>
      </w:r>
      <w:r w:rsidRPr="008C63BB">
        <w:t xml:space="preserve">. </w:t>
      </w:r>
      <w:r w:rsidRPr="00714F06">
        <w:t xml:space="preserve">National </w:t>
      </w:r>
      <w:r w:rsidRPr="00714F06">
        <w:t>Industry-Specific Occupational Employment and Wage Estimates. NAICS 484000 (Truck Transportation).</w:t>
      </w:r>
      <w:r w:rsidRPr="008C63BB">
        <w:t>” Mar</w:t>
      </w:r>
      <w:r>
        <w:t>ch 3</w:t>
      </w:r>
      <w:r w:rsidR="000C21EF">
        <w:t>1</w:t>
      </w:r>
      <w:r>
        <w:t>, 20</w:t>
      </w:r>
      <w:r w:rsidR="000C21EF">
        <w:t>22</w:t>
      </w:r>
      <w:r>
        <w:t xml:space="preserve">. </w:t>
      </w:r>
      <w:r w:rsidRPr="00246BEA">
        <w:t xml:space="preserve">Available at: </w:t>
      </w:r>
      <w:r w:rsidRPr="00562CC1" w:rsidR="00562CC1">
        <w:t>https://www.bls.gov/oes/current/naics4_484000.htm</w:t>
      </w:r>
      <w:r w:rsidRPr="00A67464">
        <w:t xml:space="preserve"> </w:t>
      </w:r>
      <w:r w:rsidRPr="00246BEA">
        <w:t xml:space="preserve">(accessed </w:t>
      </w:r>
      <w:r w:rsidR="00562CC1">
        <w:t>June 1</w:t>
      </w:r>
      <w:r w:rsidRPr="00246BEA">
        <w:t>, 20</w:t>
      </w:r>
      <w:r w:rsidR="00562CC1">
        <w:t>22</w:t>
      </w:r>
      <w:r w:rsidRPr="00246BEA">
        <w:t>).</w:t>
      </w:r>
    </w:p>
  </w:footnote>
  <w:footnote w:id="21">
    <w:p w:rsidR="003B5F47" w:rsidRPr="00A834E9" w:rsidP="004F254E" w14:paraId="185D9A0E" w14:textId="7AF8BFBF">
      <w:pPr>
        <w:pStyle w:val="FootnoteText"/>
      </w:pPr>
      <w:r w:rsidRPr="00A834E9">
        <w:rPr>
          <w:rStyle w:val="FootnoteReference"/>
        </w:rPr>
        <w:footnoteRef/>
      </w:r>
      <w:r>
        <w:rPr>
          <w:vertAlign w:val="superscript"/>
        </w:rPr>
        <w:t xml:space="preserve"> </w:t>
      </w:r>
      <w:r w:rsidRPr="00C8350F">
        <w:t>U.S. Department of Labor (DOL), Bureau of Labor S</w:t>
      </w:r>
      <w:r w:rsidRPr="00C8350F">
        <w:t>tatistics (BLS).</w:t>
      </w:r>
      <w:r w:rsidRPr="00A834E9">
        <w:t xml:space="preserve"> </w:t>
      </w:r>
      <w:r>
        <w:t>“</w:t>
      </w:r>
      <w:r w:rsidRPr="00A834E9">
        <w:t>Employer Costs for Employee Compensation</w:t>
      </w:r>
      <w:r w:rsidR="000840E0">
        <w:t>-</w:t>
      </w:r>
      <w:r w:rsidRPr="00A834E9" w:rsidR="000840E0">
        <w:t xml:space="preserve"> </w:t>
      </w:r>
      <w:r w:rsidR="000840E0">
        <w:t xml:space="preserve">March 2022. </w:t>
      </w:r>
      <w:r w:rsidRPr="00A834E9" w:rsidR="000840E0">
        <w:t xml:space="preserve">June </w:t>
      </w:r>
      <w:r w:rsidR="000840E0">
        <w:t>2022</w:t>
      </w:r>
      <w:r w:rsidRPr="00A834E9" w:rsidR="000840E0">
        <w:t>.</w:t>
      </w:r>
      <w:r w:rsidR="000840E0">
        <w:t xml:space="preserve">” </w:t>
      </w:r>
      <w:r w:rsidRPr="00A834E9" w:rsidR="000840E0">
        <w:t xml:space="preserve">Available at: </w:t>
      </w:r>
      <w:r w:rsidRPr="00335DA5" w:rsidR="000840E0">
        <w:t>https://www.bls.gov/news.release/pdf/ecec.pdf</w:t>
      </w:r>
      <w:r w:rsidR="000840E0">
        <w:t xml:space="preserve"> (a</w:t>
      </w:r>
      <w:r w:rsidRPr="00A834E9" w:rsidR="000840E0">
        <w:t xml:space="preserve">ccessed </w:t>
      </w:r>
      <w:r w:rsidR="000840E0">
        <w:t>June 27</w:t>
      </w:r>
      <w:r w:rsidRPr="00A834E9" w:rsidR="000840E0">
        <w:t>, 20</w:t>
      </w:r>
      <w:r w:rsidR="000840E0">
        <w:t>22)</w:t>
      </w:r>
      <w:r w:rsidRPr="00A834E9" w:rsidR="000840E0">
        <w:t xml:space="preserve">. </w:t>
      </w:r>
    </w:p>
  </w:footnote>
  <w:footnote w:id="22">
    <w:p w:rsidR="003B5F47" w:rsidRPr="00A834E9" w:rsidP="004F254E" w14:paraId="59EBC4A1" w14:textId="7D18ADAE">
      <w:pPr>
        <w:pStyle w:val="FootnoteText"/>
      </w:pPr>
      <w:r w:rsidRPr="00A834E9">
        <w:rPr>
          <w:rStyle w:val="FootnoteReference"/>
        </w:rPr>
        <w:footnoteRef/>
      </w:r>
      <w:r>
        <w:rPr>
          <w:vertAlign w:val="superscript"/>
        </w:rPr>
        <w:t xml:space="preserve"> </w:t>
      </w:r>
      <w:r w:rsidRPr="00A834E9">
        <w:t xml:space="preserve">Mark Berwick and Mohammad Farooq of the Upper Great Plains </w:t>
      </w:r>
      <w:r w:rsidRPr="00A834E9">
        <w:t>Transportation Institute, North Dakota State University, August 2003. "Truck Costing Model for Transportation Managers", pages 41, 43, and 45. Available at</w:t>
      </w:r>
      <w:r>
        <w:t xml:space="preserve">: </w:t>
      </w:r>
      <w:r w:rsidRPr="00A834E9">
        <w:t>https://www.mountain-plains.org/pubs/pdf/MPC03-152.pdf</w:t>
      </w:r>
      <w:r>
        <w:t xml:space="preserve"> (a</w:t>
      </w:r>
      <w:r w:rsidRPr="00A834E9">
        <w:t xml:space="preserve">ccessed </w:t>
      </w:r>
      <w:r w:rsidR="000840E0">
        <w:t>June 27, 2022</w:t>
      </w:r>
      <w:r>
        <w:t>)</w:t>
      </w:r>
      <w:r w:rsidRPr="00A834E9">
        <w:t>.</w:t>
      </w:r>
    </w:p>
  </w:footnote>
  <w:footnote w:id="23">
    <w:p w:rsidR="00131200" w:rsidP="00131200" w14:paraId="551308CC" w14:textId="4AEAAFD0">
      <w:pPr>
        <w:pStyle w:val="FootnoteText"/>
      </w:pPr>
      <w:r>
        <w:rPr>
          <w:rStyle w:val="FootnoteReference"/>
        </w:rPr>
        <w:footnoteRef/>
      </w:r>
      <w:r>
        <w:t xml:space="preserve"> U.S. General Ser</w:t>
      </w:r>
      <w:r>
        <w:t xml:space="preserve">vices Administration (GSA), Regulatory Information Service Center (RISC). “ROCIS How To Guide for Agency Users of the Information Collection Request (ICR) Module. July 14, 2021. Available at: </w:t>
      </w:r>
      <w:r w:rsidRPr="00D87FF0">
        <w:t>https://www.rocis.gov/rocis/jsp3/common/ROCIS_How_to_Guide_for_A</w:t>
      </w:r>
      <w:r w:rsidRPr="00D87FF0">
        <w:t>GENCY_Users_of_ICR_Module_071421.pdf</w:t>
      </w:r>
      <w:r>
        <w:t xml:space="preserve"> (accessed June 27, 2022).</w:t>
      </w:r>
    </w:p>
    <w:p w:rsidR="003B5F47" w14:paraId="4699FC92" w14:textId="6E640815">
      <w:pPr>
        <w:pStyle w:val="FootnoteText"/>
      </w:pPr>
    </w:p>
  </w:footnote>
  <w:footnote w:id="24">
    <w:p w:rsidR="00BD77CF" w:rsidP="00BD77CF" w14:paraId="7AE08E2F" w14:textId="11C37F84">
      <w:pPr>
        <w:pStyle w:val="FootnoteText"/>
      </w:pPr>
      <w:r>
        <w:rPr>
          <w:rStyle w:val="FootnoteReference"/>
        </w:rPr>
        <w:footnoteRef/>
      </w:r>
      <w:r>
        <w:t xml:space="preserve"> CPI-U Value</w:t>
      </w:r>
    </w:p>
    <w:p w:rsidR="00BD77CF" w:rsidP="00BD77CF" w14:paraId="13BB9E34" w14:textId="77777777">
      <w:pPr>
        <w:pStyle w:val="FootnoteText"/>
      </w:pPr>
      <w:r>
        <w:t>https://www.bls.gov/cpi/data.htm</w:t>
      </w:r>
    </w:p>
    <w:p w:rsidR="00BD77CF" w:rsidP="00BD77CF" w14:paraId="2B9A0C49" w14:textId="40AC1137">
      <w:pPr>
        <w:pStyle w:val="FootnoteText"/>
      </w:pPr>
    </w:p>
  </w:footnote>
  <w:footnote w:id="25">
    <w:p w:rsidR="007C2D86" w:rsidP="007C2D86" w14:paraId="410DB02F" w14:textId="77777777">
      <w:pPr>
        <w:pStyle w:val="FootnoteText"/>
        <w:rPr>
          <w:rFonts w:eastAsiaTheme="minorHAnsi"/>
        </w:rPr>
      </w:pPr>
      <w:r>
        <w:rPr>
          <w:vertAlign w:val="superscript"/>
        </w:rPr>
        <w:t>(</w:t>
      </w:r>
      <w:r>
        <w:rPr>
          <w:rStyle w:val="FootnoteReference"/>
        </w:rPr>
        <w:t>[1]</w:t>
      </w:r>
      <w:r>
        <w:rPr>
          <w:vertAlign w:val="superscript"/>
        </w:rPr>
        <w:t>)</w:t>
      </w:r>
      <w:r>
        <w:t xml:space="preserve"> 65 FR 35287 (June 2, 2000).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D4157"/>
    <w:multiLevelType w:val="hybridMultilevel"/>
    <w:tmpl w:val="F57E7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E70D4F"/>
    <w:multiLevelType w:val="hybridMultilevel"/>
    <w:tmpl w:val="606C83A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ED3225"/>
    <w:multiLevelType w:val="hybridMultilevel"/>
    <w:tmpl w:val="BFF0DA90"/>
    <w:lvl w:ilvl="0">
      <w:start w:val="1"/>
      <w:numFmt w:val="upperLetter"/>
      <w:lvlText w:val="%1."/>
      <w:lvlJc w:val="left"/>
      <w:pPr>
        <w:ind w:left="36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4E333B"/>
    <w:multiLevelType w:val="hybridMultilevel"/>
    <w:tmpl w:val="33687B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1313571"/>
    <w:multiLevelType w:val="hybridMultilevel"/>
    <w:tmpl w:val="F732E0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1757482"/>
    <w:multiLevelType w:val="hybridMultilevel"/>
    <w:tmpl w:val="C6C895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43726DC"/>
    <w:multiLevelType w:val="hybridMultilevel"/>
    <w:tmpl w:val="EAE629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5FD4007"/>
    <w:multiLevelType w:val="hybridMultilevel"/>
    <w:tmpl w:val="2D9AE9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CFD5469"/>
    <w:multiLevelType w:val="hybridMultilevel"/>
    <w:tmpl w:val="CEE6020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hint="default"/>
        <w:b/>
        <w:i w:val="0"/>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1FDB4EB5"/>
    <w:multiLevelType w:val="hybridMultilevel"/>
    <w:tmpl w:val="F8602E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20CC6625"/>
    <w:multiLevelType w:val="hybridMultilevel"/>
    <w:tmpl w:val="3CAA95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72F7857"/>
    <w:multiLevelType w:val="hybridMultilevel"/>
    <w:tmpl w:val="04848C1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8D9470C"/>
    <w:multiLevelType w:val="hybridMultilevel"/>
    <w:tmpl w:val="B19E7E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A787AD6"/>
    <w:multiLevelType w:val="hybridMultilevel"/>
    <w:tmpl w:val="904EA3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E233650"/>
    <w:multiLevelType w:val="hybridMultilevel"/>
    <w:tmpl w:val="AB9E6B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6D26517"/>
    <w:multiLevelType w:val="hybridMultilevel"/>
    <w:tmpl w:val="8D905FF2"/>
    <w:lvl w:ilvl="0">
      <w:start w:val="1"/>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C037486"/>
    <w:multiLevelType w:val="hybridMultilevel"/>
    <w:tmpl w:val="D422AC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CAD05CD"/>
    <w:multiLevelType w:val="hybridMultilevel"/>
    <w:tmpl w:val="AD787E6C"/>
    <w:lvl w:ilvl="0">
      <w:start w:val="1"/>
      <w:numFmt w:val="decimal"/>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D32693A"/>
    <w:multiLevelType w:val="hybridMultilevel"/>
    <w:tmpl w:val="CCBCE9DC"/>
    <w:lvl w:ilvl="0">
      <w:start w:val="1"/>
      <w:numFmt w:val="decimal"/>
      <w:lvlText w:val="%1."/>
      <w:lvlJc w:val="left"/>
      <w:pPr>
        <w:tabs>
          <w:tab w:val="num" w:pos="720"/>
        </w:tabs>
        <w:ind w:left="720" w:hanging="360"/>
      </w:pPr>
      <w:rPr>
        <w:rFonts w:hint="default"/>
        <w:b w:val="0"/>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EB8568A"/>
    <w:multiLevelType w:val="hybridMultilevel"/>
    <w:tmpl w:val="5E2E6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EF3417F"/>
    <w:multiLevelType w:val="hybridMultilevel"/>
    <w:tmpl w:val="49A485E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43D0389B"/>
    <w:multiLevelType w:val="hybridMultilevel"/>
    <w:tmpl w:val="9FC00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A35277B"/>
    <w:multiLevelType w:val="hybridMultilevel"/>
    <w:tmpl w:val="9A1CBA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C815F2"/>
    <w:multiLevelType w:val="hybridMultilevel"/>
    <w:tmpl w:val="46106AC0"/>
    <w:lvl w:ilvl="0">
      <w:start w:val="12"/>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B390ECF"/>
    <w:multiLevelType w:val="hybridMultilevel"/>
    <w:tmpl w:val="B0F07B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4B3D3819"/>
    <w:multiLevelType w:val="hybridMultilevel"/>
    <w:tmpl w:val="7DE2B4A0"/>
    <w:lvl w:ilvl="0">
      <w:start w:val="1"/>
      <w:numFmt w:val="decimal"/>
      <w:lvlText w:val="%1."/>
      <w:lvlJc w:val="left"/>
      <w:pPr>
        <w:ind w:left="360" w:hanging="360"/>
      </w:pPr>
      <w:rPr>
        <w:rFonts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4BC91D8C"/>
    <w:multiLevelType w:val="multilevel"/>
    <w:tmpl w:val="97B8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C3555FD"/>
    <w:multiLevelType w:val="hybridMultilevel"/>
    <w:tmpl w:val="392240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1D93C0E"/>
    <w:multiLevelType w:val="hybridMultilevel"/>
    <w:tmpl w:val="AB9E6B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7133728"/>
    <w:multiLevelType w:val="hybridMultilevel"/>
    <w:tmpl w:val="4C8C0F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8">
    <w:nsid w:val="625074B3"/>
    <w:multiLevelType w:val="hybridMultilevel"/>
    <w:tmpl w:val="AC26CC6C"/>
    <w:lvl w:ilvl="0">
      <w:start w:val="1"/>
      <w:numFmt w:val="bullet"/>
      <w:lvlText w:val=""/>
      <w:lvlJc w:val="left"/>
      <w:pPr>
        <w:ind w:left="360" w:hanging="360"/>
      </w:pPr>
      <w:rPr>
        <w:rFonts w:ascii="Symbol" w:hAnsi="Symbol"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5331966"/>
    <w:multiLevelType w:val="hybridMultilevel"/>
    <w:tmpl w:val="61E62F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6B27B4A"/>
    <w:multiLevelType w:val="hybridMultilevel"/>
    <w:tmpl w:val="91306A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87E78AA"/>
    <w:multiLevelType w:val="hybridMultilevel"/>
    <w:tmpl w:val="A386E2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3">
    <w:nsid w:val="6AEE7588"/>
    <w:multiLevelType w:val="hybridMultilevel"/>
    <w:tmpl w:val="8280F3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6B4D2D6D"/>
    <w:multiLevelType w:val="hybridMultilevel"/>
    <w:tmpl w:val="C242F29C"/>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DD43176"/>
    <w:multiLevelType w:val="hybridMultilevel"/>
    <w:tmpl w:val="DCDC6A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6FD33E33"/>
    <w:multiLevelType w:val="multilevel"/>
    <w:tmpl w:val="F282011E"/>
    <w:lvl w:ilvl="0">
      <w:start w:val="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nsid w:val="754E7B14"/>
    <w:multiLevelType w:val="hybridMultilevel"/>
    <w:tmpl w:val="F0D83B34"/>
    <w:lvl w:ilvl="0">
      <w:start w:val="1"/>
      <w:numFmt w:val="bullet"/>
      <w:lvlText w:val=""/>
      <w:lvlJc w:val="left"/>
      <w:pPr>
        <w:ind w:left="1083" w:hanging="360"/>
      </w:pPr>
      <w:rPr>
        <w:rFonts w:ascii="Symbol" w:hAnsi="Symbol" w:hint="default"/>
      </w:rPr>
    </w:lvl>
    <w:lvl w:ilvl="1" w:tentative="1">
      <w:start w:val="1"/>
      <w:numFmt w:val="bullet"/>
      <w:lvlText w:val="o"/>
      <w:lvlJc w:val="left"/>
      <w:pPr>
        <w:ind w:left="1803" w:hanging="360"/>
      </w:pPr>
      <w:rPr>
        <w:rFonts w:ascii="Courier New" w:hAnsi="Courier New" w:cs="Courier New" w:hint="default"/>
      </w:rPr>
    </w:lvl>
    <w:lvl w:ilvl="2" w:tentative="1">
      <w:start w:val="1"/>
      <w:numFmt w:val="bullet"/>
      <w:lvlText w:val=""/>
      <w:lvlJc w:val="left"/>
      <w:pPr>
        <w:ind w:left="2523" w:hanging="360"/>
      </w:pPr>
      <w:rPr>
        <w:rFonts w:ascii="Wingdings" w:hAnsi="Wingdings" w:hint="default"/>
      </w:rPr>
    </w:lvl>
    <w:lvl w:ilvl="3" w:tentative="1">
      <w:start w:val="1"/>
      <w:numFmt w:val="bullet"/>
      <w:lvlText w:val=""/>
      <w:lvlJc w:val="left"/>
      <w:pPr>
        <w:ind w:left="3243" w:hanging="360"/>
      </w:pPr>
      <w:rPr>
        <w:rFonts w:ascii="Symbol" w:hAnsi="Symbol" w:hint="default"/>
      </w:rPr>
    </w:lvl>
    <w:lvl w:ilvl="4" w:tentative="1">
      <w:start w:val="1"/>
      <w:numFmt w:val="bullet"/>
      <w:lvlText w:val="o"/>
      <w:lvlJc w:val="left"/>
      <w:pPr>
        <w:ind w:left="3963" w:hanging="360"/>
      </w:pPr>
      <w:rPr>
        <w:rFonts w:ascii="Courier New" w:hAnsi="Courier New" w:cs="Courier New" w:hint="default"/>
      </w:rPr>
    </w:lvl>
    <w:lvl w:ilvl="5" w:tentative="1">
      <w:start w:val="1"/>
      <w:numFmt w:val="bullet"/>
      <w:lvlText w:val=""/>
      <w:lvlJc w:val="left"/>
      <w:pPr>
        <w:ind w:left="4683" w:hanging="360"/>
      </w:pPr>
      <w:rPr>
        <w:rFonts w:ascii="Wingdings" w:hAnsi="Wingdings" w:hint="default"/>
      </w:rPr>
    </w:lvl>
    <w:lvl w:ilvl="6" w:tentative="1">
      <w:start w:val="1"/>
      <w:numFmt w:val="bullet"/>
      <w:lvlText w:val=""/>
      <w:lvlJc w:val="left"/>
      <w:pPr>
        <w:ind w:left="5403" w:hanging="360"/>
      </w:pPr>
      <w:rPr>
        <w:rFonts w:ascii="Symbol" w:hAnsi="Symbol" w:hint="default"/>
      </w:rPr>
    </w:lvl>
    <w:lvl w:ilvl="7" w:tentative="1">
      <w:start w:val="1"/>
      <w:numFmt w:val="bullet"/>
      <w:lvlText w:val="o"/>
      <w:lvlJc w:val="left"/>
      <w:pPr>
        <w:ind w:left="6123" w:hanging="360"/>
      </w:pPr>
      <w:rPr>
        <w:rFonts w:ascii="Courier New" w:hAnsi="Courier New" w:cs="Courier New" w:hint="default"/>
      </w:rPr>
    </w:lvl>
    <w:lvl w:ilvl="8" w:tentative="1">
      <w:start w:val="1"/>
      <w:numFmt w:val="bullet"/>
      <w:lvlText w:val=""/>
      <w:lvlJc w:val="left"/>
      <w:pPr>
        <w:ind w:left="6843" w:hanging="360"/>
      </w:pPr>
      <w:rPr>
        <w:rFonts w:ascii="Wingdings" w:hAnsi="Wingdings" w:hint="default"/>
      </w:rPr>
    </w:lvl>
  </w:abstractNum>
  <w:abstractNum w:abstractNumId="48">
    <w:nsid w:val="7E060422"/>
    <w:multiLevelType w:val="hybridMultilevel"/>
    <w:tmpl w:val="267814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7EB10FB0"/>
    <w:multiLevelType w:val="hybridMultilevel"/>
    <w:tmpl w:val="A082019C"/>
    <w:lvl w:ilvl="0">
      <w:start w:val="1"/>
      <w:numFmt w:val="decimal"/>
      <w:lvlText w:val="%1."/>
      <w:lvlJc w:val="left"/>
      <w:pPr>
        <w:ind w:left="360" w:hanging="360"/>
      </w:pPr>
      <w:rPr>
        <w:b/>
        <w:i w:val="0"/>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7F512ADA"/>
    <w:multiLevelType w:val="hybridMultilevel"/>
    <w:tmpl w:val="31A4D47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4"/>
  </w:num>
  <w:num w:numId="2">
    <w:abstractNumId w:val="10"/>
  </w:num>
  <w:num w:numId="3">
    <w:abstractNumId w:val="12"/>
  </w:num>
  <w:num w:numId="4">
    <w:abstractNumId w:val="42"/>
  </w:num>
  <w:num w:numId="5">
    <w:abstractNumId w:val="37"/>
  </w:num>
  <w:num w:numId="6">
    <w:abstractNumId w:val="14"/>
  </w:num>
  <w:num w:numId="7">
    <w:abstractNumId w:val="36"/>
  </w:num>
  <w:num w:numId="8">
    <w:abstractNumId w:val="21"/>
  </w:num>
  <w:num w:numId="9">
    <w:abstractNumId w:val="9"/>
  </w:num>
  <w:num w:numId="10">
    <w:abstractNumId w:val="11"/>
  </w:num>
  <w:num w:numId="11">
    <w:abstractNumId w:val="24"/>
  </w:num>
  <w:num w:numId="12">
    <w:abstractNumId w:val="13"/>
  </w:num>
  <w:num w:numId="13">
    <w:abstractNumId w:val="48"/>
  </w:num>
  <w:num w:numId="14">
    <w:abstractNumId w:val="45"/>
  </w:num>
  <w:num w:numId="15">
    <w:abstractNumId w:val="29"/>
  </w:num>
  <w:num w:numId="16">
    <w:abstractNumId w:val="22"/>
  </w:num>
  <w:num w:numId="17">
    <w:abstractNumId w:val="23"/>
  </w:num>
  <w:num w:numId="18">
    <w:abstractNumId w:val="49"/>
  </w:num>
  <w:num w:numId="19">
    <w:abstractNumId w:val="17"/>
  </w:num>
  <w:num w:numId="20">
    <w:abstractNumId w:val="0"/>
  </w:num>
  <w:num w:numId="21">
    <w:abstractNumId w:val="7"/>
  </w:num>
  <w:num w:numId="22">
    <w:abstractNumId w:val="31"/>
  </w:num>
  <w:num w:numId="23">
    <w:abstractNumId w:val="35"/>
  </w:num>
  <w:num w:numId="24">
    <w:abstractNumId w:val="43"/>
  </w:num>
  <w:num w:numId="25">
    <w:abstractNumId w:val="1"/>
  </w:num>
  <w:num w:numId="26">
    <w:abstractNumId w:val="25"/>
  </w:num>
  <w:num w:numId="27">
    <w:abstractNumId w:val="8"/>
  </w:num>
  <w:num w:numId="28">
    <w:abstractNumId w:val="38"/>
  </w:num>
  <w:num w:numId="29">
    <w:abstractNumId w:val="44"/>
  </w:num>
  <w:num w:numId="30">
    <w:abstractNumId w:val="16"/>
  </w:num>
  <w:num w:numId="31">
    <w:abstractNumId w:val="50"/>
  </w:num>
  <w:num w:numId="32">
    <w:abstractNumId w:val="27"/>
  </w:num>
  <w:num w:numId="33">
    <w:abstractNumId w:val="20"/>
  </w:num>
  <w:num w:numId="34">
    <w:abstractNumId w:val="15"/>
  </w:num>
  <w:num w:numId="35">
    <w:abstractNumId w:val="26"/>
  </w:num>
  <w:num w:numId="36">
    <w:abstractNumId w:val="19"/>
  </w:num>
  <w:num w:numId="37">
    <w:abstractNumId w:val="2"/>
  </w:num>
  <w:num w:numId="38">
    <w:abstractNumId w:val="41"/>
  </w:num>
  <w:num w:numId="39">
    <w:abstractNumId w:val="6"/>
  </w:num>
  <w:num w:numId="40">
    <w:abstractNumId w:val="30"/>
  </w:num>
  <w:num w:numId="41">
    <w:abstractNumId w:val="39"/>
  </w:num>
  <w:num w:numId="42">
    <w:abstractNumId w:val="40"/>
  </w:num>
  <w:num w:numId="43">
    <w:abstractNumId w:val="33"/>
  </w:num>
  <w:num w:numId="44">
    <w:abstractNumId w:val="3"/>
  </w:num>
  <w:num w:numId="45">
    <w:abstractNumId w:val="28"/>
  </w:num>
  <w:num w:numId="46">
    <w:abstractNumId w:val="5"/>
  </w:num>
  <w:num w:numId="47">
    <w:abstractNumId w:val="46"/>
  </w:num>
  <w:num w:numId="48">
    <w:abstractNumId w:val="18"/>
  </w:num>
  <w:num w:numId="49">
    <w:abstractNumId w:val="47"/>
  </w:num>
  <w:num w:numId="50">
    <w:abstractNumId w:val="34"/>
  </w:num>
  <w:num w:numId="51">
    <w:abstractNumId w:val="26"/>
  </w:num>
  <w:num w:numId="52">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14A2"/>
    <w:rsid w:val="000024F3"/>
    <w:rsid w:val="000027A2"/>
    <w:rsid w:val="00003733"/>
    <w:rsid w:val="00003C31"/>
    <w:rsid w:val="0000450F"/>
    <w:rsid w:val="00005422"/>
    <w:rsid w:val="00005630"/>
    <w:rsid w:val="00006F25"/>
    <w:rsid w:val="00010718"/>
    <w:rsid w:val="00010ACD"/>
    <w:rsid w:val="00011244"/>
    <w:rsid w:val="00011979"/>
    <w:rsid w:val="00011DDC"/>
    <w:rsid w:val="00012482"/>
    <w:rsid w:val="00013323"/>
    <w:rsid w:val="0001397A"/>
    <w:rsid w:val="00015ED1"/>
    <w:rsid w:val="000164AE"/>
    <w:rsid w:val="00016E38"/>
    <w:rsid w:val="0002097F"/>
    <w:rsid w:val="00020AF2"/>
    <w:rsid w:val="00022611"/>
    <w:rsid w:val="00024AF3"/>
    <w:rsid w:val="0002564E"/>
    <w:rsid w:val="000256FD"/>
    <w:rsid w:val="000303F9"/>
    <w:rsid w:val="000306BE"/>
    <w:rsid w:val="00031BB7"/>
    <w:rsid w:val="00033460"/>
    <w:rsid w:val="00034865"/>
    <w:rsid w:val="00037246"/>
    <w:rsid w:val="00040A2D"/>
    <w:rsid w:val="00040C74"/>
    <w:rsid w:val="0004129F"/>
    <w:rsid w:val="0004388F"/>
    <w:rsid w:val="00043CA1"/>
    <w:rsid w:val="00043FCF"/>
    <w:rsid w:val="00044F42"/>
    <w:rsid w:val="0004595C"/>
    <w:rsid w:val="0004749E"/>
    <w:rsid w:val="0004779E"/>
    <w:rsid w:val="00047B47"/>
    <w:rsid w:val="000500A8"/>
    <w:rsid w:val="00050662"/>
    <w:rsid w:val="0005066D"/>
    <w:rsid w:val="000513EF"/>
    <w:rsid w:val="000525A4"/>
    <w:rsid w:val="00053936"/>
    <w:rsid w:val="00053B36"/>
    <w:rsid w:val="00053CD0"/>
    <w:rsid w:val="00053F4F"/>
    <w:rsid w:val="00054784"/>
    <w:rsid w:val="000547FB"/>
    <w:rsid w:val="000552A7"/>
    <w:rsid w:val="00056233"/>
    <w:rsid w:val="00057EA1"/>
    <w:rsid w:val="00060036"/>
    <w:rsid w:val="0006055B"/>
    <w:rsid w:val="000609B1"/>
    <w:rsid w:val="00060DE6"/>
    <w:rsid w:val="00061CC5"/>
    <w:rsid w:val="00061FD8"/>
    <w:rsid w:val="00063FA6"/>
    <w:rsid w:val="000649C2"/>
    <w:rsid w:val="00065C2B"/>
    <w:rsid w:val="0007116C"/>
    <w:rsid w:val="000711CC"/>
    <w:rsid w:val="00071612"/>
    <w:rsid w:val="00071F62"/>
    <w:rsid w:val="0007385D"/>
    <w:rsid w:val="00074A81"/>
    <w:rsid w:val="00074CD1"/>
    <w:rsid w:val="00074F2B"/>
    <w:rsid w:val="000760BF"/>
    <w:rsid w:val="00076239"/>
    <w:rsid w:val="00076444"/>
    <w:rsid w:val="0007791B"/>
    <w:rsid w:val="00077FD1"/>
    <w:rsid w:val="00080B4D"/>
    <w:rsid w:val="00080FE6"/>
    <w:rsid w:val="0008270D"/>
    <w:rsid w:val="0008389F"/>
    <w:rsid w:val="00083D22"/>
    <w:rsid w:val="00083D8B"/>
    <w:rsid w:val="000840E0"/>
    <w:rsid w:val="00084D0B"/>
    <w:rsid w:val="00084E69"/>
    <w:rsid w:val="00085EB9"/>
    <w:rsid w:val="00086519"/>
    <w:rsid w:val="00090152"/>
    <w:rsid w:val="0009101C"/>
    <w:rsid w:val="000912B3"/>
    <w:rsid w:val="00091D8E"/>
    <w:rsid w:val="000921D6"/>
    <w:rsid w:val="00094073"/>
    <w:rsid w:val="00094B41"/>
    <w:rsid w:val="00095F9D"/>
    <w:rsid w:val="000973BB"/>
    <w:rsid w:val="00097B2B"/>
    <w:rsid w:val="000A0060"/>
    <w:rsid w:val="000A0748"/>
    <w:rsid w:val="000A150E"/>
    <w:rsid w:val="000A6738"/>
    <w:rsid w:val="000B0A70"/>
    <w:rsid w:val="000B11A5"/>
    <w:rsid w:val="000B1301"/>
    <w:rsid w:val="000B1411"/>
    <w:rsid w:val="000B1C82"/>
    <w:rsid w:val="000B1E0C"/>
    <w:rsid w:val="000B21AB"/>
    <w:rsid w:val="000B2D0D"/>
    <w:rsid w:val="000B2E9F"/>
    <w:rsid w:val="000B3AF8"/>
    <w:rsid w:val="000B3B74"/>
    <w:rsid w:val="000B3D87"/>
    <w:rsid w:val="000B4887"/>
    <w:rsid w:val="000B606A"/>
    <w:rsid w:val="000B64DD"/>
    <w:rsid w:val="000B6EBC"/>
    <w:rsid w:val="000B73C6"/>
    <w:rsid w:val="000C0A94"/>
    <w:rsid w:val="000C21EF"/>
    <w:rsid w:val="000C270E"/>
    <w:rsid w:val="000C35F6"/>
    <w:rsid w:val="000C61B6"/>
    <w:rsid w:val="000C71B4"/>
    <w:rsid w:val="000C7E2F"/>
    <w:rsid w:val="000D00F5"/>
    <w:rsid w:val="000D066D"/>
    <w:rsid w:val="000D1072"/>
    <w:rsid w:val="000D212F"/>
    <w:rsid w:val="000D3241"/>
    <w:rsid w:val="000D615D"/>
    <w:rsid w:val="000D685F"/>
    <w:rsid w:val="000D6B0D"/>
    <w:rsid w:val="000D6F10"/>
    <w:rsid w:val="000D7B9B"/>
    <w:rsid w:val="000D7DAC"/>
    <w:rsid w:val="000E0452"/>
    <w:rsid w:val="000E1AD4"/>
    <w:rsid w:val="000E507D"/>
    <w:rsid w:val="000E58A6"/>
    <w:rsid w:val="000E5F16"/>
    <w:rsid w:val="000E6246"/>
    <w:rsid w:val="000E6783"/>
    <w:rsid w:val="000E6E6F"/>
    <w:rsid w:val="000E7753"/>
    <w:rsid w:val="000F0B39"/>
    <w:rsid w:val="000F1704"/>
    <w:rsid w:val="000F2B59"/>
    <w:rsid w:val="000F3501"/>
    <w:rsid w:val="000F3EC0"/>
    <w:rsid w:val="000F4341"/>
    <w:rsid w:val="000F6136"/>
    <w:rsid w:val="000F7D32"/>
    <w:rsid w:val="00101383"/>
    <w:rsid w:val="00102134"/>
    <w:rsid w:val="00102C2C"/>
    <w:rsid w:val="00103851"/>
    <w:rsid w:val="00103C90"/>
    <w:rsid w:val="00103E63"/>
    <w:rsid w:val="00105A28"/>
    <w:rsid w:val="00105F8E"/>
    <w:rsid w:val="001060C7"/>
    <w:rsid w:val="00106848"/>
    <w:rsid w:val="00106C0F"/>
    <w:rsid w:val="001102E1"/>
    <w:rsid w:val="001108FC"/>
    <w:rsid w:val="00110E65"/>
    <w:rsid w:val="0011172E"/>
    <w:rsid w:val="00111E1D"/>
    <w:rsid w:val="001121CD"/>
    <w:rsid w:val="00112879"/>
    <w:rsid w:val="001139BC"/>
    <w:rsid w:val="00113A55"/>
    <w:rsid w:val="00114EF9"/>
    <w:rsid w:val="001154D9"/>
    <w:rsid w:val="00116D67"/>
    <w:rsid w:val="00116DD8"/>
    <w:rsid w:val="00117A75"/>
    <w:rsid w:val="00117C29"/>
    <w:rsid w:val="001229CC"/>
    <w:rsid w:val="00122A25"/>
    <w:rsid w:val="00124A60"/>
    <w:rsid w:val="00125D24"/>
    <w:rsid w:val="00125E61"/>
    <w:rsid w:val="00131200"/>
    <w:rsid w:val="00132347"/>
    <w:rsid w:val="001323DD"/>
    <w:rsid w:val="001325BB"/>
    <w:rsid w:val="001325C9"/>
    <w:rsid w:val="00133EF6"/>
    <w:rsid w:val="00135257"/>
    <w:rsid w:val="00135CF1"/>
    <w:rsid w:val="00135E11"/>
    <w:rsid w:val="00136E03"/>
    <w:rsid w:val="00137DA7"/>
    <w:rsid w:val="00140267"/>
    <w:rsid w:val="00140D3B"/>
    <w:rsid w:val="0014124C"/>
    <w:rsid w:val="001427B1"/>
    <w:rsid w:val="00143325"/>
    <w:rsid w:val="00144B2F"/>
    <w:rsid w:val="00144F6D"/>
    <w:rsid w:val="00146303"/>
    <w:rsid w:val="00146366"/>
    <w:rsid w:val="00146842"/>
    <w:rsid w:val="00146A65"/>
    <w:rsid w:val="0015004B"/>
    <w:rsid w:val="00150465"/>
    <w:rsid w:val="00150900"/>
    <w:rsid w:val="00152C82"/>
    <w:rsid w:val="00156066"/>
    <w:rsid w:val="0015691D"/>
    <w:rsid w:val="00156D5B"/>
    <w:rsid w:val="00156FD9"/>
    <w:rsid w:val="00157129"/>
    <w:rsid w:val="001623A5"/>
    <w:rsid w:val="00162464"/>
    <w:rsid w:val="00162C40"/>
    <w:rsid w:val="0016300D"/>
    <w:rsid w:val="0016362A"/>
    <w:rsid w:val="00163E25"/>
    <w:rsid w:val="00165690"/>
    <w:rsid w:val="0016735F"/>
    <w:rsid w:val="00167423"/>
    <w:rsid w:val="00167679"/>
    <w:rsid w:val="00167790"/>
    <w:rsid w:val="00170FA9"/>
    <w:rsid w:val="00170FC9"/>
    <w:rsid w:val="00172ED0"/>
    <w:rsid w:val="001738FA"/>
    <w:rsid w:val="00175B11"/>
    <w:rsid w:val="0017628C"/>
    <w:rsid w:val="0017657F"/>
    <w:rsid w:val="00176DEC"/>
    <w:rsid w:val="0018082D"/>
    <w:rsid w:val="00180862"/>
    <w:rsid w:val="00180D44"/>
    <w:rsid w:val="001828A8"/>
    <w:rsid w:val="00182A88"/>
    <w:rsid w:val="00183698"/>
    <w:rsid w:val="00184B2A"/>
    <w:rsid w:val="00184FEA"/>
    <w:rsid w:val="001859FB"/>
    <w:rsid w:val="001879B5"/>
    <w:rsid w:val="00187A01"/>
    <w:rsid w:val="001902FC"/>
    <w:rsid w:val="0019278B"/>
    <w:rsid w:val="001928A2"/>
    <w:rsid w:val="00192D9E"/>
    <w:rsid w:val="00195DEE"/>
    <w:rsid w:val="001964E3"/>
    <w:rsid w:val="00197D3F"/>
    <w:rsid w:val="001A07F9"/>
    <w:rsid w:val="001A1017"/>
    <w:rsid w:val="001A17C8"/>
    <w:rsid w:val="001A2488"/>
    <w:rsid w:val="001A35F3"/>
    <w:rsid w:val="001A43D7"/>
    <w:rsid w:val="001A4F06"/>
    <w:rsid w:val="001A66DC"/>
    <w:rsid w:val="001A70DB"/>
    <w:rsid w:val="001B03E8"/>
    <w:rsid w:val="001B0C03"/>
    <w:rsid w:val="001B171B"/>
    <w:rsid w:val="001B1996"/>
    <w:rsid w:val="001B1BF0"/>
    <w:rsid w:val="001B216F"/>
    <w:rsid w:val="001B3432"/>
    <w:rsid w:val="001B3B9A"/>
    <w:rsid w:val="001B3C48"/>
    <w:rsid w:val="001B3EF1"/>
    <w:rsid w:val="001B4027"/>
    <w:rsid w:val="001B44AE"/>
    <w:rsid w:val="001B4B93"/>
    <w:rsid w:val="001B5782"/>
    <w:rsid w:val="001B6408"/>
    <w:rsid w:val="001B6C93"/>
    <w:rsid w:val="001B7265"/>
    <w:rsid w:val="001B75F2"/>
    <w:rsid w:val="001B760E"/>
    <w:rsid w:val="001C022C"/>
    <w:rsid w:val="001C10A9"/>
    <w:rsid w:val="001C170A"/>
    <w:rsid w:val="001C1B4B"/>
    <w:rsid w:val="001C1C71"/>
    <w:rsid w:val="001C2B34"/>
    <w:rsid w:val="001C36A2"/>
    <w:rsid w:val="001C3F0A"/>
    <w:rsid w:val="001C60D4"/>
    <w:rsid w:val="001C6305"/>
    <w:rsid w:val="001C7792"/>
    <w:rsid w:val="001D091C"/>
    <w:rsid w:val="001D1407"/>
    <w:rsid w:val="001D4111"/>
    <w:rsid w:val="001D41C9"/>
    <w:rsid w:val="001D7CB8"/>
    <w:rsid w:val="001E2251"/>
    <w:rsid w:val="001E2CE8"/>
    <w:rsid w:val="001E31D2"/>
    <w:rsid w:val="001E3EBE"/>
    <w:rsid w:val="001E404B"/>
    <w:rsid w:val="001E4D71"/>
    <w:rsid w:val="001F35EF"/>
    <w:rsid w:val="001F3FA3"/>
    <w:rsid w:val="001F40F1"/>
    <w:rsid w:val="001F4704"/>
    <w:rsid w:val="001F4CBC"/>
    <w:rsid w:val="001F5D1A"/>
    <w:rsid w:val="001F6608"/>
    <w:rsid w:val="001F6DFD"/>
    <w:rsid w:val="001F72E4"/>
    <w:rsid w:val="002006B3"/>
    <w:rsid w:val="00201CE5"/>
    <w:rsid w:val="002024FE"/>
    <w:rsid w:val="00202A97"/>
    <w:rsid w:val="00203B54"/>
    <w:rsid w:val="00204120"/>
    <w:rsid w:val="00205264"/>
    <w:rsid w:val="0020569C"/>
    <w:rsid w:val="0020577B"/>
    <w:rsid w:val="00205AF0"/>
    <w:rsid w:val="0020648C"/>
    <w:rsid w:val="00206A07"/>
    <w:rsid w:val="0021046B"/>
    <w:rsid w:val="00210DC6"/>
    <w:rsid w:val="00212FAE"/>
    <w:rsid w:val="00213582"/>
    <w:rsid w:val="00214232"/>
    <w:rsid w:val="002142BA"/>
    <w:rsid w:val="002147B6"/>
    <w:rsid w:val="00214F67"/>
    <w:rsid w:val="002153E5"/>
    <w:rsid w:val="002162A4"/>
    <w:rsid w:val="0022096A"/>
    <w:rsid w:val="0022097E"/>
    <w:rsid w:val="00220BE1"/>
    <w:rsid w:val="00221C4A"/>
    <w:rsid w:val="00221D74"/>
    <w:rsid w:val="00222E14"/>
    <w:rsid w:val="002247A5"/>
    <w:rsid w:val="00225B1B"/>
    <w:rsid w:val="0022670B"/>
    <w:rsid w:val="002267EA"/>
    <w:rsid w:val="00226F32"/>
    <w:rsid w:val="00232B8B"/>
    <w:rsid w:val="00234B3C"/>
    <w:rsid w:val="00235209"/>
    <w:rsid w:val="002358A0"/>
    <w:rsid w:val="00235CC7"/>
    <w:rsid w:val="00235F11"/>
    <w:rsid w:val="00236147"/>
    <w:rsid w:val="0023663A"/>
    <w:rsid w:val="00237802"/>
    <w:rsid w:val="0023797F"/>
    <w:rsid w:val="00242200"/>
    <w:rsid w:val="00243095"/>
    <w:rsid w:val="00243C83"/>
    <w:rsid w:val="002452E6"/>
    <w:rsid w:val="00245B13"/>
    <w:rsid w:val="002461B4"/>
    <w:rsid w:val="00246BEA"/>
    <w:rsid w:val="002476E4"/>
    <w:rsid w:val="00247A50"/>
    <w:rsid w:val="00247FAD"/>
    <w:rsid w:val="00250122"/>
    <w:rsid w:val="00251822"/>
    <w:rsid w:val="00251D09"/>
    <w:rsid w:val="002522B3"/>
    <w:rsid w:val="00252AA7"/>
    <w:rsid w:val="00252F80"/>
    <w:rsid w:val="002540CA"/>
    <w:rsid w:val="00254854"/>
    <w:rsid w:val="002554AB"/>
    <w:rsid w:val="0025635F"/>
    <w:rsid w:val="0026011B"/>
    <w:rsid w:val="00260ED4"/>
    <w:rsid w:val="00261A8B"/>
    <w:rsid w:val="00263DB1"/>
    <w:rsid w:val="002640D4"/>
    <w:rsid w:val="0026471A"/>
    <w:rsid w:val="00265A87"/>
    <w:rsid w:val="00266622"/>
    <w:rsid w:val="002675E7"/>
    <w:rsid w:val="00270038"/>
    <w:rsid w:val="002708FC"/>
    <w:rsid w:val="0027185F"/>
    <w:rsid w:val="00272538"/>
    <w:rsid w:val="002739BE"/>
    <w:rsid w:val="00276C1F"/>
    <w:rsid w:val="002803C9"/>
    <w:rsid w:val="00281251"/>
    <w:rsid w:val="00282388"/>
    <w:rsid w:val="00283231"/>
    <w:rsid w:val="00283F40"/>
    <w:rsid w:val="00284E8D"/>
    <w:rsid w:val="002870D3"/>
    <w:rsid w:val="002904F4"/>
    <w:rsid w:val="00290901"/>
    <w:rsid w:val="00291C15"/>
    <w:rsid w:val="00292A3B"/>
    <w:rsid w:val="0029422F"/>
    <w:rsid w:val="002971CE"/>
    <w:rsid w:val="00297E9D"/>
    <w:rsid w:val="002A1438"/>
    <w:rsid w:val="002A2987"/>
    <w:rsid w:val="002A35FE"/>
    <w:rsid w:val="002A428E"/>
    <w:rsid w:val="002A434C"/>
    <w:rsid w:val="002A4A04"/>
    <w:rsid w:val="002A4FCD"/>
    <w:rsid w:val="002A7FEE"/>
    <w:rsid w:val="002B026F"/>
    <w:rsid w:val="002B2B23"/>
    <w:rsid w:val="002B2D4B"/>
    <w:rsid w:val="002B3B56"/>
    <w:rsid w:val="002B611A"/>
    <w:rsid w:val="002B65A1"/>
    <w:rsid w:val="002B6F20"/>
    <w:rsid w:val="002C0002"/>
    <w:rsid w:val="002C023F"/>
    <w:rsid w:val="002C02BD"/>
    <w:rsid w:val="002C0D0D"/>
    <w:rsid w:val="002C0FA8"/>
    <w:rsid w:val="002C6FB8"/>
    <w:rsid w:val="002D0B8F"/>
    <w:rsid w:val="002D0EC4"/>
    <w:rsid w:val="002D20AB"/>
    <w:rsid w:val="002D2224"/>
    <w:rsid w:val="002D226E"/>
    <w:rsid w:val="002D278F"/>
    <w:rsid w:val="002D2A5E"/>
    <w:rsid w:val="002D4B97"/>
    <w:rsid w:val="002D4BE0"/>
    <w:rsid w:val="002D4BEF"/>
    <w:rsid w:val="002D5B81"/>
    <w:rsid w:val="002D7019"/>
    <w:rsid w:val="002D77CD"/>
    <w:rsid w:val="002D78CA"/>
    <w:rsid w:val="002E2577"/>
    <w:rsid w:val="002E290F"/>
    <w:rsid w:val="002E48B7"/>
    <w:rsid w:val="002E4F27"/>
    <w:rsid w:val="002E5E23"/>
    <w:rsid w:val="002E673F"/>
    <w:rsid w:val="002F05C7"/>
    <w:rsid w:val="002F0657"/>
    <w:rsid w:val="002F4723"/>
    <w:rsid w:val="002F4D6C"/>
    <w:rsid w:val="002F55E8"/>
    <w:rsid w:val="002F5BD0"/>
    <w:rsid w:val="003014B5"/>
    <w:rsid w:val="0030264B"/>
    <w:rsid w:val="003053D2"/>
    <w:rsid w:val="00305D8E"/>
    <w:rsid w:val="003074F2"/>
    <w:rsid w:val="00307860"/>
    <w:rsid w:val="003104A2"/>
    <w:rsid w:val="0031233A"/>
    <w:rsid w:val="00312761"/>
    <w:rsid w:val="00313E96"/>
    <w:rsid w:val="00313F44"/>
    <w:rsid w:val="00314257"/>
    <w:rsid w:val="00315259"/>
    <w:rsid w:val="00315748"/>
    <w:rsid w:val="00316A19"/>
    <w:rsid w:val="00316EEC"/>
    <w:rsid w:val="00317AC1"/>
    <w:rsid w:val="003218B7"/>
    <w:rsid w:val="0032211F"/>
    <w:rsid w:val="00322F48"/>
    <w:rsid w:val="003232C1"/>
    <w:rsid w:val="00323841"/>
    <w:rsid w:val="00325189"/>
    <w:rsid w:val="00325352"/>
    <w:rsid w:val="00325649"/>
    <w:rsid w:val="003266E4"/>
    <w:rsid w:val="003274FD"/>
    <w:rsid w:val="00327FAE"/>
    <w:rsid w:val="0033001B"/>
    <w:rsid w:val="00331556"/>
    <w:rsid w:val="00331984"/>
    <w:rsid w:val="00334372"/>
    <w:rsid w:val="00335C9A"/>
    <w:rsid w:val="00335DA5"/>
    <w:rsid w:val="00337106"/>
    <w:rsid w:val="00337613"/>
    <w:rsid w:val="0033775B"/>
    <w:rsid w:val="00337FD7"/>
    <w:rsid w:val="00337FE3"/>
    <w:rsid w:val="00340F2C"/>
    <w:rsid w:val="00341649"/>
    <w:rsid w:val="00341A94"/>
    <w:rsid w:val="00343B15"/>
    <w:rsid w:val="00343B81"/>
    <w:rsid w:val="00344A9E"/>
    <w:rsid w:val="00344C64"/>
    <w:rsid w:val="00345971"/>
    <w:rsid w:val="00345CA7"/>
    <w:rsid w:val="00346352"/>
    <w:rsid w:val="00346884"/>
    <w:rsid w:val="003470F7"/>
    <w:rsid w:val="00350388"/>
    <w:rsid w:val="00351A62"/>
    <w:rsid w:val="00351A7E"/>
    <w:rsid w:val="00351E4A"/>
    <w:rsid w:val="00352850"/>
    <w:rsid w:val="003528D7"/>
    <w:rsid w:val="00352E82"/>
    <w:rsid w:val="00352F83"/>
    <w:rsid w:val="00353C80"/>
    <w:rsid w:val="003551FB"/>
    <w:rsid w:val="00355C8D"/>
    <w:rsid w:val="00356535"/>
    <w:rsid w:val="00357202"/>
    <w:rsid w:val="0036041A"/>
    <w:rsid w:val="00361146"/>
    <w:rsid w:val="003663A9"/>
    <w:rsid w:val="003669A2"/>
    <w:rsid w:val="00367C0A"/>
    <w:rsid w:val="003708BA"/>
    <w:rsid w:val="0037091F"/>
    <w:rsid w:val="003714D3"/>
    <w:rsid w:val="00372DB4"/>
    <w:rsid w:val="003752D5"/>
    <w:rsid w:val="0037685A"/>
    <w:rsid w:val="003773C8"/>
    <w:rsid w:val="00377808"/>
    <w:rsid w:val="0037781A"/>
    <w:rsid w:val="003779D4"/>
    <w:rsid w:val="00377F1A"/>
    <w:rsid w:val="0038044B"/>
    <w:rsid w:val="00381CE9"/>
    <w:rsid w:val="00382666"/>
    <w:rsid w:val="00383D99"/>
    <w:rsid w:val="00384E57"/>
    <w:rsid w:val="00385773"/>
    <w:rsid w:val="00385BED"/>
    <w:rsid w:val="0038620E"/>
    <w:rsid w:val="00386551"/>
    <w:rsid w:val="00386698"/>
    <w:rsid w:val="00387325"/>
    <w:rsid w:val="00392B46"/>
    <w:rsid w:val="00393942"/>
    <w:rsid w:val="00394669"/>
    <w:rsid w:val="003946A0"/>
    <w:rsid w:val="00396E51"/>
    <w:rsid w:val="003970AA"/>
    <w:rsid w:val="003A0F52"/>
    <w:rsid w:val="003A2642"/>
    <w:rsid w:val="003A36A6"/>
    <w:rsid w:val="003A3E30"/>
    <w:rsid w:val="003A47E0"/>
    <w:rsid w:val="003A4E08"/>
    <w:rsid w:val="003A5394"/>
    <w:rsid w:val="003A54B1"/>
    <w:rsid w:val="003A6F83"/>
    <w:rsid w:val="003A79FC"/>
    <w:rsid w:val="003B3771"/>
    <w:rsid w:val="003B3E46"/>
    <w:rsid w:val="003B405E"/>
    <w:rsid w:val="003B4EB4"/>
    <w:rsid w:val="003B5F47"/>
    <w:rsid w:val="003B6932"/>
    <w:rsid w:val="003B783E"/>
    <w:rsid w:val="003C3A63"/>
    <w:rsid w:val="003C4A64"/>
    <w:rsid w:val="003C52E8"/>
    <w:rsid w:val="003C5D2F"/>
    <w:rsid w:val="003D2260"/>
    <w:rsid w:val="003D2F9B"/>
    <w:rsid w:val="003D3145"/>
    <w:rsid w:val="003D3B8F"/>
    <w:rsid w:val="003D407B"/>
    <w:rsid w:val="003D4AF0"/>
    <w:rsid w:val="003D4CA7"/>
    <w:rsid w:val="003D550F"/>
    <w:rsid w:val="003D5809"/>
    <w:rsid w:val="003D5D1E"/>
    <w:rsid w:val="003D5FE0"/>
    <w:rsid w:val="003D64D2"/>
    <w:rsid w:val="003D659A"/>
    <w:rsid w:val="003E0C15"/>
    <w:rsid w:val="003E0F4E"/>
    <w:rsid w:val="003E14AD"/>
    <w:rsid w:val="003E15AF"/>
    <w:rsid w:val="003E1BD3"/>
    <w:rsid w:val="003E2D65"/>
    <w:rsid w:val="003E300B"/>
    <w:rsid w:val="003E3446"/>
    <w:rsid w:val="003E3EA4"/>
    <w:rsid w:val="003E5CF9"/>
    <w:rsid w:val="003F0805"/>
    <w:rsid w:val="003F0EAC"/>
    <w:rsid w:val="003F1715"/>
    <w:rsid w:val="003F1B00"/>
    <w:rsid w:val="003F1EB3"/>
    <w:rsid w:val="003F270C"/>
    <w:rsid w:val="003F358F"/>
    <w:rsid w:val="003F3A48"/>
    <w:rsid w:val="003F3A5F"/>
    <w:rsid w:val="003F3F88"/>
    <w:rsid w:val="003F3FF5"/>
    <w:rsid w:val="003F4C8B"/>
    <w:rsid w:val="003F4F14"/>
    <w:rsid w:val="003F6235"/>
    <w:rsid w:val="003F71BA"/>
    <w:rsid w:val="003F7959"/>
    <w:rsid w:val="00401526"/>
    <w:rsid w:val="0040309A"/>
    <w:rsid w:val="004040FD"/>
    <w:rsid w:val="004041EA"/>
    <w:rsid w:val="00406240"/>
    <w:rsid w:val="00407E96"/>
    <w:rsid w:val="004109C1"/>
    <w:rsid w:val="0041409F"/>
    <w:rsid w:val="00415108"/>
    <w:rsid w:val="004152E9"/>
    <w:rsid w:val="004159E7"/>
    <w:rsid w:val="004161CF"/>
    <w:rsid w:val="0041654A"/>
    <w:rsid w:val="004176B3"/>
    <w:rsid w:val="004203CB"/>
    <w:rsid w:val="00421E25"/>
    <w:rsid w:val="004232D3"/>
    <w:rsid w:val="004238F4"/>
    <w:rsid w:val="00424670"/>
    <w:rsid w:val="004251E4"/>
    <w:rsid w:val="00425F47"/>
    <w:rsid w:val="004277A2"/>
    <w:rsid w:val="00427F10"/>
    <w:rsid w:val="004305FC"/>
    <w:rsid w:val="004313A7"/>
    <w:rsid w:val="00433193"/>
    <w:rsid w:val="00433947"/>
    <w:rsid w:val="00434428"/>
    <w:rsid w:val="004352D8"/>
    <w:rsid w:val="00441BF6"/>
    <w:rsid w:val="004423A2"/>
    <w:rsid w:val="00442810"/>
    <w:rsid w:val="00443016"/>
    <w:rsid w:val="004438D6"/>
    <w:rsid w:val="00443913"/>
    <w:rsid w:val="00443B6D"/>
    <w:rsid w:val="004440BF"/>
    <w:rsid w:val="0044491D"/>
    <w:rsid w:val="004452C0"/>
    <w:rsid w:val="004462F8"/>
    <w:rsid w:val="00447190"/>
    <w:rsid w:val="004505CD"/>
    <w:rsid w:val="004510BE"/>
    <w:rsid w:val="00452F23"/>
    <w:rsid w:val="004535EE"/>
    <w:rsid w:val="004536A1"/>
    <w:rsid w:val="00454B21"/>
    <w:rsid w:val="00454C1F"/>
    <w:rsid w:val="00455C34"/>
    <w:rsid w:val="004572CF"/>
    <w:rsid w:val="00460B83"/>
    <w:rsid w:val="00461907"/>
    <w:rsid w:val="00461AC2"/>
    <w:rsid w:val="004624F9"/>
    <w:rsid w:val="00466AB3"/>
    <w:rsid w:val="004679C2"/>
    <w:rsid w:val="0047017F"/>
    <w:rsid w:val="00470720"/>
    <w:rsid w:val="00471070"/>
    <w:rsid w:val="00473731"/>
    <w:rsid w:val="004749C6"/>
    <w:rsid w:val="00475328"/>
    <w:rsid w:val="00475C91"/>
    <w:rsid w:val="00477722"/>
    <w:rsid w:val="004777B5"/>
    <w:rsid w:val="00477D6F"/>
    <w:rsid w:val="00477F32"/>
    <w:rsid w:val="00480160"/>
    <w:rsid w:val="00480D9C"/>
    <w:rsid w:val="0048171D"/>
    <w:rsid w:val="00481769"/>
    <w:rsid w:val="004829FC"/>
    <w:rsid w:val="00482EA0"/>
    <w:rsid w:val="00482ED7"/>
    <w:rsid w:val="0048656D"/>
    <w:rsid w:val="004869AE"/>
    <w:rsid w:val="0049025D"/>
    <w:rsid w:val="00492328"/>
    <w:rsid w:val="00492348"/>
    <w:rsid w:val="00492C63"/>
    <w:rsid w:val="00493015"/>
    <w:rsid w:val="00493AA9"/>
    <w:rsid w:val="00497DB2"/>
    <w:rsid w:val="004A0856"/>
    <w:rsid w:val="004A0F34"/>
    <w:rsid w:val="004A1EF3"/>
    <w:rsid w:val="004A21A2"/>
    <w:rsid w:val="004A240A"/>
    <w:rsid w:val="004A432E"/>
    <w:rsid w:val="004A4491"/>
    <w:rsid w:val="004A4FBB"/>
    <w:rsid w:val="004A5B11"/>
    <w:rsid w:val="004B057D"/>
    <w:rsid w:val="004B062A"/>
    <w:rsid w:val="004B1443"/>
    <w:rsid w:val="004B1AE6"/>
    <w:rsid w:val="004B2940"/>
    <w:rsid w:val="004B307B"/>
    <w:rsid w:val="004B31F3"/>
    <w:rsid w:val="004B469B"/>
    <w:rsid w:val="004B4A9A"/>
    <w:rsid w:val="004B4DA5"/>
    <w:rsid w:val="004B53C3"/>
    <w:rsid w:val="004B5422"/>
    <w:rsid w:val="004B7424"/>
    <w:rsid w:val="004C01CD"/>
    <w:rsid w:val="004C0727"/>
    <w:rsid w:val="004C07E5"/>
    <w:rsid w:val="004C0D9D"/>
    <w:rsid w:val="004C1E6F"/>
    <w:rsid w:val="004C249B"/>
    <w:rsid w:val="004C33B0"/>
    <w:rsid w:val="004C3E16"/>
    <w:rsid w:val="004C4BD0"/>
    <w:rsid w:val="004C52F3"/>
    <w:rsid w:val="004C5648"/>
    <w:rsid w:val="004C5991"/>
    <w:rsid w:val="004C713C"/>
    <w:rsid w:val="004C7AEC"/>
    <w:rsid w:val="004D0A92"/>
    <w:rsid w:val="004D1725"/>
    <w:rsid w:val="004D2A59"/>
    <w:rsid w:val="004D3CCB"/>
    <w:rsid w:val="004D440C"/>
    <w:rsid w:val="004D4F65"/>
    <w:rsid w:val="004D51D9"/>
    <w:rsid w:val="004D5515"/>
    <w:rsid w:val="004D5736"/>
    <w:rsid w:val="004D5F74"/>
    <w:rsid w:val="004D673C"/>
    <w:rsid w:val="004D67C5"/>
    <w:rsid w:val="004D753D"/>
    <w:rsid w:val="004D799F"/>
    <w:rsid w:val="004E4654"/>
    <w:rsid w:val="004E6E06"/>
    <w:rsid w:val="004E79DC"/>
    <w:rsid w:val="004E7DC7"/>
    <w:rsid w:val="004F014C"/>
    <w:rsid w:val="004F0375"/>
    <w:rsid w:val="004F0778"/>
    <w:rsid w:val="004F1161"/>
    <w:rsid w:val="004F1459"/>
    <w:rsid w:val="004F20E4"/>
    <w:rsid w:val="004F254E"/>
    <w:rsid w:val="004F3527"/>
    <w:rsid w:val="004F3693"/>
    <w:rsid w:val="004F3B87"/>
    <w:rsid w:val="004F4117"/>
    <w:rsid w:val="004F6365"/>
    <w:rsid w:val="004F7267"/>
    <w:rsid w:val="004F7E4B"/>
    <w:rsid w:val="00500087"/>
    <w:rsid w:val="00502F13"/>
    <w:rsid w:val="00503FF4"/>
    <w:rsid w:val="00504183"/>
    <w:rsid w:val="0050427B"/>
    <w:rsid w:val="0050516F"/>
    <w:rsid w:val="00506F27"/>
    <w:rsid w:val="00507921"/>
    <w:rsid w:val="005079DA"/>
    <w:rsid w:val="0051006B"/>
    <w:rsid w:val="00510F45"/>
    <w:rsid w:val="005114C1"/>
    <w:rsid w:val="00511819"/>
    <w:rsid w:val="00511A1C"/>
    <w:rsid w:val="00513443"/>
    <w:rsid w:val="00513CAE"/>
    <w:rsid w:val="005163AB"/>
    <w:rsid w:val="0051723D"/>
    <w:rsid w:val="00517A8F"/>
    <w:rsid w:val="00520910"/>
    <w:rsid w:val="005219D3"/>
    <w:rsid w:val="00522BB6"/>
    <w:rsid w:val="00523CD9"/>
    <w:rsid w:val="005240DE"/>
    <w:rsid w:val="00524813"/>
    <w:rsid w:val="005251D6"/>
    <w:rsid w:val="00525732"/>
    <w:rsid w:val="00526432"/>
    <w:rsid w:val="005264CE"/>
    <w:rsid w:val="00526B26"/>
    <w:rsid w:val="00526EEB"/>
    <w:rsid w:val="00527906"/>
    <w:rsid w:val="00527FFC"/>
    <w:rsid w:val="005310F4"/>
    <w:rsid w:val="00531445"/>
    <w:rsid w:val="0053229A"/>
    <w:rsid w:val="00532BD0"/>
    <w:rsid w:val="005338BC"/>
    <w:rsid w:val="00534B2C"/>
    <w:rsid w:val="00535038"/>
    <w:rsid w:val="00535B83"/>
    <w:rsid w:val="005364D4"/>
    <w:rsid w:val="005370F3"/>
    <w:rsid w:val="00540297"/>
    <w:rsid w:val="00540CF5"/>
    <w:rsid w:val="00541060"/>
    <w:rsid w:val="00542EB8"/>
    <w:rsid w:val="00543818"/>
    <w:rsid w:val="00543B23"/>
    <w:rsid w:val="00545569"/>
    <w:rsid w:val="00545575"/>
    <w:rsid w:val="00545D0F"/>
    <w:rsid w:val="00546922"/>
    <w:rsid w:val="00546B07"/>
    <w:rsid w:val="00550B36"/>
    <w:rsid w:val="00550DF3"/>
    <w:rsid w:val="0055150A"/>
    <w:rsid w:val="00551B1E"/>
    <w:rsid w:val="00552C6E"/>
    <w:rsid w:val="00554B18"/>
    <w:rsid w:val="00554C33"/>
    <w:rsid w:val="00555876"/>
    <w:rsid w:val="00557018"/>
    <w:rsid w:val="005573CB"/>
    <w:rsid w:val="005612EB"/>
    <w:rsid w:val="00562CC1"/>
    <w:rsid w:val="00563549"/>
    <w:rsid w:val="0056374E"/>
    <w:rsid w:val="0056433B"/>
    <w:rsid w:val="0056492E"/>
    <w:rsid w:val="00565C39"/>
    <w:rsid w:val="00566D49"/>
    <w:rsid w:val="005717FF"/>
    <w:rsid w:val="005719DC"/>
    <w:rsid w:val="00571B46"/>
    <w:rsid w:val="00571CB1"/>
    <w:rsid w:val="0057314E"/>
    <w:rsid w:val="00573CF2"/>
    <w:rsid w:val="005743B2"/>
    <w:rsid w:val="00575C62"/>
    <w:rsid w:val="00577503"/>
    <w:rsid w:val="0057771F"/>
    <w:rsid w:val="00577A71"/>
    <w:rsid w:val="005813B2"/>
    <w:rsid w:val="005818B8"/>
    <w:rsid w:val="00582E68"/>
    <w:rsid w:val="005830A1"/>
    <w:rsid w:val="00583D21"/>
    <w:rsid w:val="00584F1D"/>
    <w:rsid w:val="00585B1C"/>
    <w:rsid w:val="005869F3"/>
    <w:rsid w:val="0058713B"/>
    <w:rsid w:val="005876C7"/>
    <w:rsid w:val="0059073C"/>
    <w:rsid w:val="00592A3A"/>
    <w:rsid w:val="00592E1F"/>
    <w:rsid w:val="00593A46"/>
    <w:rsid w:val="005968F5"/>
    <w:rsid w:val="00596A53"/>
    <w:rsid w:val="005975CE"/>
    <w:rsid w:val="005A17C0"/>
    <w:rsid w:val="005A2032"/>
    <w:rsid w:val="005A20BE"/>
    <w:rsid w:val="005A2C85"/>
    <w:rsid w:val="005A35E9"/>
    <w:rsid w:val="005A41BD"/>
    <w:rsid w:val="005A7543"/>
    <w:rsid w:val="005A7CCA"/>
    <w:rsid w:val="005B0BDF"/>
    <w:rsid w:val="005B1240"/>
    <w:rsid w:val="005B2633"/>
    <w:rsid w:val="005B381D"/>
    <w:rsid w:val="005B50E0"/>
    <w:rsid w:val="005B609F"/>
    <w:rsid w:val="005B6573"/>
    <w:rsid w:val="005B6BBC"/>
    <w:rsid w:val="005B6D78"/>
    <w:rsid w:val="005B6DD6"/>
    <w:rsid w:val="005C04DA"/>
    <w:rsid w:val="005C0E2D"/>
    <w:rsid w:val="005C1254"/>
    <w:rsid w:val="005C14E7"/>
    <w:rsid w:val="005C3701"/>
    <w:rsid w:val="005C454E"/>
    <w:rsid w:val="005C46B0"/>
    <w:rsid w:val="005C615B"/>
    <w:rsid w:val="005C7B26"/>
    <w:rsid w:val="005D1ABD"/>
    <w:rsid w:val="005D1E4B"/>
    <w:rsid w:val="005D295D"/>
    <w:rsid w:val="005D2C41"/>
    <w:rsid w:val="005D3807"/>
    <w:rsid w:val="005D3CFE"/>
    <w:rsid w:val="005D401C"/>
    <w:rsid w:val="005D4184"/>
    <w:rsid w:val="005D4E8F"/>
    <w:rsid w:val="005D5BBB"/>
    <w:rsid w:val="005E0102"/>
    <w:rsid w:val="005E0914"/>
    <w:rsid w:val="005E0DAB"/>
    <w:rsid w:val="005E0EDA"/>
    <w:rsid w:val="005E329F"/>
    <w:rsid w:val="005E3DFC"/>
    <w:rsid w:val="005E4946"/>
    <w:rsid w:val="005E4972"/>
    <w:rsid w:val="005E4DD9"/>
    <w:rsid w:val="005E6B3D"/>
    <w:rsid w:val="005E6EFA"/>
    <w:rsid w:val="005E7FA9"/>
    <w:rsid w:val="005F0EA8"/>
    <w:rsid w:val="005F1F94"/>
    <w:rsid w:val="005F2242"/>
    <w:rsid w:val="005F3A86"/>
    <w:rsid w:val="005F4011"/>
    <w:rsid w:val="005F408B"/>
    <w:rsid w:val="005F4631"/>
    <w:rsid w:val="005F6CBE"/>
    <w:rsid w:val="006009DD"/>
    <w:rsid w:val="00602583"/>
    <w:rsid w:val="006029B4"/>
    <w:rsid w:val="00603C5F"/>
    <w:rsid w:val="00604235"/>
    <w:rsid w:val="0060539F"/>
    <w:rsid w:val="00605B51"/>
    <w:rsid w:val="006068EC"/>
    <w:rsid w:val="00607239"/>
    <w:rsid w:val="006076E1"/>
    <w:rsid w:val="006079B6"/>
    <w:rsid w:val="00610092"/>
    <w:rsid w:val="00610B19"/>
    <w:rsid w:val="0061321A"/>
    <w:rsid w:val="006135F4"/>
    <w:rsid w:val="00614E11"/>
    <w:rsid w:val="006159E1"/>
    <w:rsid w:val="00616367"/>
    <w:rsid w:val="00617355"/>
    <w:rsid w:val="00620027"/>
    <w:rsid w:val="00620825"/>
    <w:rsid w:val="00621F7B"/>
    <w:rsid w:val="00622100"/>
    <w:rsid w:val="00623904"/>
    <w:rsid w:val="0062484A"/>
    <w:rsid w:val="00626878"/>
    <w:rsid w:val="00626B26"/>
    <w:rsid w:val="00630149"/>
    <w:rsid w:val="00631352"/>
    <w:rsid w:val="00633195"/>
    <w:rsid w:val="00633529"/>
    <w:rsid w:val="00633FAD"/>
    <w:rsid w:val="006345DA"/>
    <w:rsid w:val="00636438"/>
    <w:rsid w:val="00636C96"/>
    <w:rsid w:val="00640666"/>
    <w:rsid w:val="00643516"/>
    <w:rsid w:val="00646033"/>
    <w:rsid w:val="00646A28"/>
    <w:rsid w:val="00647545"/>
    <w:rsid w:val="00650B28"/>
    <w:rsid w:val="00651285"/>
    <w:rsid w:val="00655341"/>
    <w:rsid w:val="00655CFC"/>
    <w:rsid w:val="00656156"/>
    <w:rsid w:val="00656E8B"/>
    <w:rsid w:val="0065768F"/>
    <w:rsid w:val="00662EF2"/>
    <w:rsid w:val="00662F43"/>
    <w:rsid w:val="00663B5D"/>
    <w:rsid w:val="0066422F"/>
    <w:rsid w:val="006645D3"/>
    <w:rsid w:val="00664C9B"/>
    <w:rsid w:val="0066570B"/>
    <w:rsid w:val="00667693"/>
    <w:rsid w:val="00672F46"/>
    <w:rsid w:val="00673C3B"/>
    <w:rsid w:val="00675BA8"/>
    <w:rsid w:val="00675BB4"/>
    <w:rsid w:val="00675D7B"/>
    <w:rsid w:val="00676349"/>
    <w:rsid w:val="006775BC"/>
    <w:rsid w:val="00677BD9"/>
    <w:rsid w:val="006819F5"/>
    <w:rsid w:val="00682A92"/>
    <w:rsid w:val="0068359D"/>
    <w:rsid w:val="00685AD8"/>
    <w:rsid w:val="00686EE0"/>
    <w:rsid w:val="0068734C"/>
    <w:rsid w:val="0068784E"/>
    <w:rsid w:val="00687E95"/>
    <w:rsid w:val="00690104"/>
    <w:rsid w:val="0069031C"/>
    <w:rsid w:val="006910A2"/>
    <w:rsid w:val="006920B4"/>
    <w:rsid w:val="00694CE2"/>
    <w:rsid w:val="006950AF"/>
    <w:rsid w:val="00695489"/>
    <w:rsid w:val="00695B10"/>
    <w:rsid w:val="00696DAB"/>
    <w:rsid w:val="006A15C1"/>
    <w:rsid w:val="006A2261"/>
    <w:rsid w:val="006A3777"/>
    <w:rsid w:val="006A3856"/>
    <w:rsid w:val="006A4D9B"/>
    <w:rsid w:val="006A5D1A"/>
    <w:rsid w:val="006A672F"/>
    <w:rsid w:val="006A6868"/>
    <w:rsid w:val="006A6CC9"/>
    <w:rsid w:val="006A6E35"/>
    <w:rsid w:val="006A75ED"/>
    <w:rsid w:val="006B025B"/>
    <w:rsid w:val="006B0618"/>
    <w:rsid w:val="006B0DBD"/>
    <w:rsid w:val="006B15A3"/>
    <w:rsid w:val="006B31CC"/>
    <w:rsid w:val="006B3B9C"/>
    <w:rsid w:val="006B3D15"/>
    <w:rsid w:val="006B48FC"/>
    <w:rsid w:val="006B5C1D"/>
    <w:rsid w:val="006B6356"/>
    <w:rsid w:val="006B70AE"/>
    <w:rsid w:val="006B70FF"/>
    <w:rsid w:val="006B785E"/>
    <w:rsid w:val="006C063B"/>
    <w:rsid w:val="006C0A58"/>
    <w:rsid w:val="006C0A98"/>
    <w:rsid w:val="006C2944"/>
    <w:rsid w:val="006C359E"/>
    <w:rsid w:val="006C3ED7"/>
    <w:rsid w:val="006C4617"/>
    <w:rsid w:val="006C5A5F"/>
    <w:rsid w:val="006C5E0F"/>
    <w:rsid w:val="006C5F9E"/>
    <w:rsid w:val="006C62B2"/>
    <w:rsid w:val="006C6FF9"/>
    <w:rsid w:val="006C714E"/>
    <w:rsid w:val="006C76ED"/>
    <w:rsid w:val="006C7C0F"/>
    <w:rsid w:val="006D2310"/>
    <w:rsid w:val="006D236E"/>
    <w:rsid w:val="006D25C3"/>
    <w:rsid w:val="006D2C45"/>
    <w:rsid w:val="006D2C8E"/>
    <w:rsid w:val="006D30AA"/>
    <w:rsid w:val="006D33E5"/>
    <w:rsid w:val="006D351E"/>
    <w:rsid w:val="006D4709"/>
    <w:rsid w:val="006D4E1A"/>
    <w:rsid w:val="006D5441"/>
    <w:rsid w:val="006D661D"/>
    <w:rsid w:val="006E0380"/>
    <w:rsid w:val="006E0BFA"/>
    <w:rsid w:val="006E17EF"/>
    <w:rsid w:val="006E3829"/>
    <w:rsid w:val="006E56C3"/>
    <w:rsid w:val="006E5D0A"/>
    <w:rsid w:val="006E6238"/>
    <w:rsid w:val="006E7EA8"/>
    <w:rsid w:val="006F05FD"/>
    <w:rsid w:val="006F08FB"/>
    <w:rsid w:val="006F1A79"/>
    <w:rsid w:val="006F2334"/>
    <w:rsid w:val="006F2862"/>
    <w:rsid w:val="006F5288"/>
    <w:rsid w:val="006F5763"/>
    <w:rsid w:val="006F69FA"/>
    <w:rsid w:val="0070018E"/>
    <w:rsid w:val="00700883"/>
    <w:rsid w:val="00700B1C"/>
    <w:rsid w:val="00700FBF"/>
    <w:rsid w:val="0070176F"/>
    <w:rsid w:val="007018D4"/>
    <w:rsid w:val="0070342A"/>
    <w:rsid w:val="0070400B"/>
    <w:rsid w:val="00704CEC"/>
    <w:rsid w:val="007053C2"/>
    <w:rsid w:val="00705891"/>
    <w:rsid w:val="007062F3"/>
    <w:rsid w:val="00707CD5"/>
    <w:rsid w:val="00707FD9"/>
    <w:rsid w:val="007105E7"/>
    <w:rsid w:val="007109EF"/>
    <w:rsid w:val="0071145E"/>
    <w:rsid w:val="00714A6E"/>
    <w:rsid w:val="00714E3E"/>
    <w:rsid w:val="00714F06"/>
    <w:rsid w:val="00715D88"/>
    <w:rsid w:val="00716FBC"/>
    <w:rsid w:val="007200B5"/>
    <w:rsid w:val="00722088"/>
    <w:rsid w:val="0072473F"/>
    <w:rsid w:val="0072496F"/>
    <w:rsid w:val="00727068"/>
    <w:rsid w:val="007276C1"/>
    <w:rsid w:val="00727951"/>
    <w:rsid w:val="0073199B"/>
    <w:rsid w:val="00731F80"/>
    <w:rsid w:val="0073310B"/>
    <w:rsid w:val="00733546"/>
    <w:rsid w:val="0073377A"/>
    <w:rsid w:val="00733845"/>
    <w:rsid w:val="00733CCD"/>
    <w:rsid w:val="00733F8D"/>
    <w:rsid w:val="00735728"/>
    <w:rsid w:val="007362C5"/>
    <w:rsid w:val="007366BC"/>
    <w:rsid w:val="00737F45"/>
    <w:rsid w:val="00741D12"/>
    <w:rsid w:val="007457D9"/>
    <w:rsid w:val="00745D90"/>
    <w:rsid w:val="0074650A"/>
    <w:rsid w:val="00747093"/>
    <w:rsid w:val="007500E4"/>
    <w:rsid w:val="00750338"/>
    <w:rsid w:val="007506D3"/>
    <w:rsid w:val="00751661"/>
    <w:rsid w:val="007518E9"/>
    <w:rsid w:val="0075224D"/>
    <w:rsid w:val="0075313A"/>
    <w:rsid w:val="007540F8"/>
    <w:rsid w:val="00754FAD"/>
    <w:rsid w:val="00755261"/>
    <w:rsid w:val="00756280"/>
    <w:rsid w:val="00757027"/>
    <w:rsid w:val="0075798C"/>
    <w:rsid w:val="00761D00"/>
    <w:rsid w:val="00761FD5"/>
    <w:rsid w:val="007641C1"/>
    <w:rsid w:val="00766003"/>
    <w:rsid w:val="00766F06"/>
    <w:rsid w:val="00770515"/>
    <w:rsid w:val="007706E5"/>
    <w:rsid w:val="007707C6"/>
    <w:rsid w:val="00770C17"/>
    <w:rsid w:val="007719D2"/>
    <w:rsid w:val="00772471"/>
    <w:rsid w:val="00772F9A"/>
    <w:rsid w:val="00773427"/>
    <w:rsid w:val="00774CB0"/>
    <w:rsid w:val="00774F75"/>
    <w:rsid w:val="00775671"/>
    <w:rsid w:val="00775C33"/>
    <w:rsid w:val="00777399"/>
    <w:rsid w:val="00780248"/>
    <w:rsid w:val="0078096E"/>
    <w:rsid w:val="00781749"/>
    <w:rsid w:val="0078242A"/>
    <w:rsid w:val="007825DA"/>
    <w:rsid w:val="00783730"/>
    <w:rsid w:val="0078408F"/>
    <w:rsid w:val="007841C8"/>
    <w:rsid w:val="00784C4E"/>
    <w:rsid w:val="007853F7"/>
    <w:rsid w:val="00786CBC"/>
    <w:rsid w:val="00787DE2"/>
    <w:rsid w:val="00787FAE"/>
    <w:rsid w:val="0079153D"/>
    <w:rsid w:val="00792290"/>
    <w:rsid w:val="0079352B"/>
    <w:rsid w:val="007944A1"/>
    <w:rsid w:val="00795FEE"/>
    <w:rsid w:val="007A12EC"/>
    <w:rsid w:val="007A1DF8"/>
    <w:rsid w:val="007A3557"/>
    <w:rsid w:val="007A425A"/>
    <w:rsid w:val="007A4278"/>
    <w:rsid w:val="007A42C1"/>
    <w:rsid w:val="007A7798"/>
    <w:rsid w:val="007B6458"/>
    <w:rsid w:val="007B6A5B"/>
    <w:rsid w:val="007B7A69"/>
    <w:rsid w:val="007B7C0C"/>
    <w:rsid w:val="007C01F3"/>
    <w:rsid w:val="007C1FF3"/>
    <w:rsid w:val="007C2049"/>
    <w:rsid w:val="007C2CA6"/>
    <w:rsid w:val="007C2D86"/>
    <w:rsid w:val="007C30E0"/>
    <w:rsid w:val="007C3F36"/>
    <w:rsid w:val="007C4279"/>
    <w:rsid w:val="007C4577"/>
    <w:rsid w:val="007C4BA6"/>
    <w:rsid w:val="007C50EC"/>
    <w:rsid w:val="007C6458"/>
    <w:rsid w:val="007C747B"/>
    <w:rsid w:val="007C778C"/>
    <w:rsid w:val="007C7FD8"/>
    <w:rsid w:val="007D1180"/>
    <w:rsid w:val="007D188F"/>
    <w:rsid w:val="007D2EA8"/>
    <w:rsid w:val="007D339B"/>
    <w:rsid w:val="007D3DFE"/>
    <w:rsid w:val="007D4658"/>
    <w:rsid w:val="007D626E"/>
    <w:rsid w:val="007D65EF"/>
    <w:rsid w:val="007D78DC"/>
    <w:rsid w:val="007E01E5"/>
    <w:rsid w:val="007E0F4F"/>
    <w:rsid w:val="007E2ECE"/>
    <w:rsid w:val="007E31E0"/>
    <w:rsid w:val="007E33B3"/>
    <w:rsid w:val="007E474E"/>
    <w:rsid w:val="007E691E"/>
    <w:rsid w:val="007E74DE"/>
    <w:rsid w:val="007F1054"/>
    <w:rsid w:val="007F1DE7"/>
    <w:rsid w:val="007F25DD"/>
    <w:rsid w:val="007F2EA2"/>
    <w:rsid w:val="007F3F22"/>
    <w:rsid w:val="007F5AD3"/>
    <w:rsid w:val="007F5F8C"/>
    <w:rsid w:val="007F7BC7"/>
    <w:rsid w:val="00800222"/>
    <w:rsid w:val="00801A55"/>
    <w:rsid w:val="00801CF2"/>
    <w:rsid w:val="00803ED1"/>
    <w:rsid w:val="008043D2"/>
    <w:rsid w:val="00807C88"/>
    <w:rsid w:val="00810248"/>
    <w:rsid w:val="00810444"/>
    <w:rsid w:val="00811888"/>
    <w:rsid w:val="00812359"/>
    <w:rsid w:val="0081368F"/>
    <w:rsid w:val="008154DE"/>
    <w:rsid w:val="0081739B"/>
    <w:rsid w:val="008173C4"/>
    <w:rsid w:val="00817764"/>
    <w:rsid w:val="00817A47"/>
    <w:rsid w:val="008208E8"/>
    <w:rsid w:val="00821168"/>
    <w:rsid w:val="00822EF5"/>
    <w:rsid w:val="00823367"/>
    <w:rsid w:val="008246D1"/>
    <w:rsid w:val="00824E8F"/>
    <w:rsid w:val="00825CDB"/>
    <w:rsid w:val="00825E57"/>
    <w:rsid w:val="008279A1"/>
    <w:rsid w:val="008279E9"/>
    <w:rsid w:val="00830205"/>
    <w:rsid w:val="00830F5D"/>
    <w:rsid w:val="0083150C"/>
    <w:rsid w:val="00832C97"/>
    <w:rsid w:val="008331DF"/>
    <w:rsid w:val="008333E4"/>
    <w:rsid w:val="00833F62"/>
    <w:rsid w:val="008347AF"/>
    <w:rsid w:val="00834D23"/>
    <w:rsid w:val="008375BD"/>
    <w:rsid w:val="00837835"/>
    <w:rsid w:val="008409A8"/>
    <w:rsid w:val="00840A9E"/>
    <w:rsid w:val="00840ACB"/>
    <w:rsid w:val="008416D1"/>
    <w:rsid w:val="0084342E"/>
    <w:rsid w:val="00845CC9"/>
    <w:rsid w:val="00846527"/>
    <w:rsid w:val="00847FBC"/>
    <w:rsid w:val="0085128C"/>
    <w:rsid w:val="00851434"/>
    <w:rsid w:val="0085225E"/>
    <w:rsid w:val="00853605"/>
    <w:rsid w:val="00853754"/>
    <w:rsid w:val="00853DA5"/>
    <w:rsid w:val="00853E8D"/>
    <w:rsid w:val="00854860"/>
    <w:rsid w:val="00855B54"/>
    <w:rsid w:val="00856A40"/>
    <w:rsid w:val="00860BFF"/>
    <w:rsid w:val="0086172F"/>
    <w:rsid w:val="00861E33"/>
    <w:rsid w:val="0086341A"/>
    <w:rsid w:val="00863D5D"/>
    <w:rsid w:val="00864193"/>
    <w:rsid w:val="00864B04"/>
    <w:rsid w:val="00865ED8"/>
    <w:rsid w:val="00866C5E"/>
    <w:rsid w:val="008677BA"/>
    <w:rsid w:val="00871D2A"/>
    <w:rsid w:val="00872E6F"/>
    <w:rsid w:val="00877525"/>
    <w:rsid w:val="00877C3B"/>
    <w:rsid w:val="00877FA3"/>
    <w:rsid w:val="0088063F"/>
    <w:rsid w:val="00881697"/>
    <w:rsid w:val="00882309"/>
    <w:rsid w:val="0088384F"/>
    <w:rsid w:val="0088416A"/>
    <w:rsid w:val="00884905"/>
    <w:rsid w:val="00884CB2"/>
    <w:rsid w:val="008864C0"/>
    <w:rsid w:val="00886A70"/>
    <w:rsid w:val="008901A4"/>
    <w:rsid w:val="00891BBD"/>
    <w:rsid w:val="00892671"/>
    <w:rsid w:val="00893D39"/>
    <w:rsid w:val="008941BD"/>
    <w:rsid w:val="00894EE0"/>
    <w:rsid w:val="0089521A"/>
    <w:rsid w:val="00895892"/>
    <w:rsid w:val="00896BB4"/>
    <w:rsid w:val="00896E40"/>
    <w:rsid w:val="00897896"/>
    <w:rsid w:val="00897B30"/>
    <w:rsid w:val="008A07D8"/>
    <w:rsid w:val="008A0907"/>
    <w:rsid w:val="008A0FC3"/>
    <w:rsid w:val="008A1105"/>
    <w:rsid w:val="008A20C1"/>
    <w:rsid w:val="008A678E"/>
    <w:rsid w:val="008A720A"/>
    <w:rsid w:val="008B0CC0"/>
    <w:rsid w:val="008B3A70"/>
    <w:rsid w:val="008B5870"/>
    <w:rsid w:val="008B59E2"/>
    <w:rsid w:val="008B5C9A"/>
    <w:rsid w:val="008B7BC7"/>
    <w:rsid w:val="008B7E3A"/>
    <w:rsid w:val="008C084F"/>
    <w:rsid w:val="008C18C5"/>
    <w:rsid w:val="008C1CA4"/>
    <w:rsid w:val="008C223C"/>
    <w:rsid w:val="008C26C7"/>
    <w:rsid w:val="008C32CD"/>
    <w:rsid w:val="008C3FBC"/>
    <w:rsid w:val="008C4B20"/>
    <w:rsid w:val="008C63BB"/>
    <w:rsid w:val="008C646F"/>
    <w:rsid w:val="008C71D5"/>
    <w:rsid w:val="008D0B54"/>
    <w:rsid w:val="008D1B4A"/>
    <w:rsid w:val="008D1C05"/>
    <w:rsid w:val="008D2716"/>
    <w:rsid w:val="008D34A3"/>
    <w:rsid w:val="008D3F5D"/>
    <w:rsid w:val="008D4ADA"/>
    <w:rsid w:val="008D52D6"/>
    <w:rsid w:val="008D561E"/>
    <w:rsid w:val="008D62DE"/>
    <w:rsid w:val="008D6423"/>
    <w:rsid w:val="008D69FF"/>
    <w:rsid w:val="008D7346"/>
    <w:rsid w:val="008D76F8"/>
    <w:rsid w:val="008D7941"/>
    <w:rsid w:val="008E231F"/>
    <w:rsid w:val="008E2C0A"/>
    <w:rsid w:val="008E2DA8"/>
    <w:rsid w:val="008E31EC"/>
    <w:rsid w:val="008E32CF"/>
    <w:rsid w:val="008E3A11"/>
    <w:rsid w:val="008E4E78"/>
    <w:rsid w:val="008E51FB"/>
    <w:rsid w:val="008E5204"/>
    <w:rsid w:val="008E55C1"/>
    <w:rsid w:val="008E5B11"/>
    <w:rsid w:val="008E6164"/>
    <w:rsid w:val="008E6403"/>
    <w:rsid w:val="008E73CD"/>
    <w:rsid w:val="008F0154"/>
    <w:rsid w:val="008F039E"/>
    <w:rsid w:val="008F0D7F"/>
    <w:rsid w:val="008F0F14"/>
    <w:rsid w:val="008F1013"/>
    <w:rsid w:val="008F1512"/>
    <w:rsid w:val="008F2CDB"/>
    <w:rsid w:val="008F3354"/>
    <w:rsid w:val="008F4BDA"/>
    <w:rsid w:val="008F4CF3"/>
    <w:rsid w:val="008F5CA6"/>
    <w:rsid w:val="008F5F1E"/>
    <w:rsid w:val="008F72ED"/>
    <w:rsid w:val="009011A0"/>
    <w:rsid w:val="00902DFA"/>
    <w:rsid w:val="00903B07"/>
    <w:rsid w:val="0090420F"/>
    <w:rsid w:val="00905572"/>
    <w:rsid w:val="009059E4"/>
    <w:rsid w:val="0090651E"/>
    <w:rsid w:val="00906A5A"/>
    <w:rsid w:val="00906F56"/>
    <w:rsid w:val="0090750C"/>
    <w:rsid w:val="00907B27"/>
    <w:rsid w:val="00907F0B"/>
    <w:rsid w:val="009105C6"/>
    <w:rsid w:val="00911F12"/>
    <w:rsid w:val="009127EB"/>
    <w:rsid w:val="00912F48"/>
    <w:rsid w:val="0091327A"/>
    <w:rsid w:val="009149AC"/>
    <w:rsid w:val="00915990"/>
    <w:rsid w:val="0091655D"/>
    <w:rsid w:val="00916757"/>
    <w:rsid w:val="00917459"/>
    <w:rsid w:val="0092181F"/>
    <w:rsid w:val="00924A3A"/>
    <w:rsid w:val="00924E46"/>
    <w:rsid w:val="00925E03"/>
    <w:rsid w:val="0092629D"/>
    <w:rsid w:val="00927957"/>
    <w:rsid w:val="00927E72"/>
    <w:rsid w:val="00930435"/>
    <w:rsid w:val="00930AEA"/>
    <w:rsid w:val="0093169D"/>
    <w:rsid w:val="00931713"/>
    <w:rsid w:val="0093215A"/>
    <w:rsid w:val="00932421"/>
    <w:rsid w:val="00934067"/>
    <w:rsid w:val="00934274"/>
    <w:rsid w:val="00935560"/>
    <w:rsid w:val="00936B70"/>
    <w:rsid w:val="00936BCE"/>
    <w:rsid w:val="00936C5F"/>
    <w:rsid w:val="00937756"/>
    <w:rsid w:val="00937E4D"/>
    <w:rsid w:val="0094025A"/>
    <w:rsid w:val="00941900"/>
    <w:rsid w:val="00942D52"/>
    <w:rsid w:val="009430B7"/>
    <w:rsid w:val="00944464"/>
    <w:rsid w:val="00945BF7"/>
    <w:rsid w:val="0095038C"/>
    <w:rsid w:val="00950E7D"/>
    <w:rsid w:val="00950EAD"/>
    <w:rsid w:val="00950F33"/>
    <w:rsid w:val="0095127C"/>
    <w:rsid w:val="009520C9"/>
    <w:rsid w:val="00952BA1"/>
    <w:rsid w:val="00952F8B"/>
    <w:rsid w:val="00953140"/>
    <w:rsid w:val="00953807"/>
    <w:rsid w:val="00953CFD"/>
    <w:rsid w:val="00955FE8"/>
    <w:rsid w:val="009572E1"/>
    <w:rsid w:val="009605BC"/>
    <w:rsid w:val="0096152D"/>
    <w:rsid w:val="00961FE9"/>
    <w:rsid w:val="009637A1"/>
    <w:rsid w:val="00963C90"/>
    <w:rsid w:val="00964AD9"/>
    <w:rsid w:val="00965E53"/>
    <w:rsid w:val="0096666F"/>
    <w:rsid w:val="009669E7"/>
    <w:rsid w:val="00966DC1"/>
    <w:rsid w:val="00966E9D"/>
    <w:rsid w:val="00966EA7"/>
    <w:rsid w:val="00967292"/>
    <w:rsid w:val="00967A83"/>
    <w:rsid w:val="00972803"/>
    <w:rsid w:val="00973F0F"/>
    <w:rsid w:val="00974B84"/>
    <w:rsid w:val="00974D6E"/>
    <w:rsid w:val="0097558D"/>
    <w:rsid w:val="00976827"/>
    <w:rsid w:val="009769FD"/>
    <w:rsid w:val="00977479"/>
    <w:rsid w:val="00977C95"/>
    <w:rsid w:val="00980AF8"/>
    <w:rsid w:val="00981583"/>
    <w:rsid w:val="00982182"/>
    <w:rsid w:val="00983085"/>
    <w:rsid w:val="00983304"/>
    <w:rsid w:val="009837F1"/>
    <w:rsid w:val="0098381E"/>
    <w:rsid w:val="0098453A"/>
    <w:rsid w:val="00985BB5"/>
    <w:rsid w:val="009866C7"/>
    <w:rsid w:val="00987E8E"/>
    <w:rsid w:val="009901F3"/>
    <w:rsid w:val="0099093B"/>
    <w:rsid w:val="0099146A"/>
    <w:rsid w:val="0099316B"/>
    <w:rsid w:val="00996515"/>
    <w:rsid w:val="00996973"/>
    <w:rsid w:val="009977CF"/>
    <w:rsid w:val="009A1F1C"/>
    <w:rsid w:val="009A28C1"/>
    <w:rsid w:val="009A3EAA"/>
    <w:rsid w:val="009A51F0"/>
    <w:rsid w:val="009A5A26"/>
    <w:rsid w:val="009B1C6C"/>
    <w:rsid w:val="009B2B58"/>
    <w:rsid w:val="009B3E88"/>
    <w:rsid w:val="009B40BE"/>
    <w:rsid w:val="009B4168"/>
    <w:rsid w:val="009B4625"/>
    <w:rsid w:val="009B7162"/>
    <w:rsid w:val="009B7972"/>
    <w:rsid w:val="009C1683"/>
    <w:rsid w:val="009C1C98"/>
    <w:rsid w:val="009C2C1F"/>
    <w:rsid w:val="009C2D8C"/>
    <w:rsid w:val="009C2EE0"/>
    <w:rsid w:val="009C3E21"/>
    <w:rsid w:val="009C4248"/>
    <w:rsid w:val="009C6581"/>
    <w:rsid w:val="009D0305"/>
    <w:rsid w:val="009D06C5"/>
    <w:rsid w:val="009D0DB0"/>
    <w:rsid w:val="009D1522"/>
    <w:rsid w:val="009D29BC"/>
    <w:rsid w:val="009D2F8E"/>
    <w:rsid w:val="009D37BC"/>
    <w:rsid w:val="009D3A50"/>
    <w:rsid w:val="009D3DFE"/>
    <w:rsid w:val="009D3EB5"/>
    <w:rsid w:val="009D4484"/>
    <w:rsid w:val="009D4EF0"/>
    <w:rsid w:val="009D4F72"/>
    <w:rsid w:val="009D63DF"/>
    <w:rsid w:val="009D65FC"/>
    <w:rsid w:val="009D6C60"/>
    <w:rsid w:val="009E011A"/>
    <w:rsid w:val="009E0597"/>
    <w:rsid w:val="009E1512"/>
    <w:rsid w:val="009E1AB8"/>
    <w:rsid w:val="009E1AE0"/>
    <w:rsid w:val="009E2F2D"/>
    <w:rsid w:val="009E3442"/>
    <w:rsid w:val="009E3591"/>
    <w:rsid w:val="009E382C"/>
    <w:rsid w:val="009E43F8"/>
    <w:rsid w:val="009E44A0"/>
    <w:rsid w:val="009E4A55"/>
    <w:rsid w:val="009E6CAD"/>
    <w:rsid w:val="009E756D"/>
    <w:rsid w:val="009E7C5E"/>
    <w:rsid w:val="009E7F11"/>
    <w:rsid w:val="009F0974"/>
    <w:rsid w:val="009F0DEB"/>
    <w:rsid w:val="009F10EE"/>
    <w:rsid w:val="009F1E33"/>
    <w:rsid w:val="009F2324"/>
    <w:rsid w:val="009F25D6"/>
    <w:rsid w:val="009F3A44"/>
    <w:rsid w:val="009F3F29"/>
    <w:rsid w:val="009F40E7"/>
    <w:rsid w:val="009F49AE"/>
    <w:rsid w:val="009F4AEF"/>
    <w:rsid w:val="009F55AE"/>
    <w:rsid w:val="009F5E71"/>
    <w:rsid w:val="00A0011B"/>
    <w:rsid w:val="00A01A32"/>
    <w:rsid w:val="00A0228A"/>
    <w:rsid w:val="00A02736"/>
    <w:rsid w:val="00A03C05"/>
    <w:rsid w:val="00A043B3"/>
    <w:rsid w:val="00A04BBF"/>
    <w:rsid w:val="00A06F7C"/>
    <w:rsid w:val="00A0781B"/>
    <w:rsid w:val="00A07C37"/>
    <w:rsid w:val="00A1002A"/>
    <w:rsid w:val="00A103E8"/>
    <w:rsid w:val="00A10FAD"/>
    <w:rsid w:val="00A1153D"/>
    <w:rsid w:val="00A11738"/>
    <w:rsid w:val="00A1279B"/>
    <w:rsid w:val="00A130DC"/>
    <w:rsid w:val="00A13386"/>
    <w:rsid w:val="00A1364B"/>
    <w:rsid w:val="00A1440B"/>
    <w:rsid w:val="00A1470A"/>
    <w:rsid w:val="00A14BF6"/>
    <w:rsid w:val="00A17632"/>
    <w:rsid w:val="00A2003B"/>
    <w:rsid w:val="00A20FC1"/>
    <w:rsid w:val="00A227BC"/>
    <w:rsid w:val="00A227BF"/>
    <w:rsid w:val="00A236D5"/>
    <w:rsid w:val="00A24312"/>
    <w:rsid w:val="00A24D2C"/>
    <w:rsid w:val="00A25509"/>
    <w:rsid w:val="00A25712"/>
    <w:rsid w:val="00A262EB"/>
    <w:rsid w:val="00A267AB"/>
    <w:rsid w:val="00A26961"/>
    <w:rsid w:val="00A26EB0"/>
    <w:rsid w:val="00A27267"/>
    <w:rsid w:val="00A27874"/>
    <w:rsid w:val="00A30899"/>
    <w:rsid w:val="00A31219"/>
    <w:rsid w:val="00A315DC"/>
    <w:rsid w:val="00A318E4"/>
    <w:rsid w:val="00A31AA5"/>
    <w:rsid w:val="00A3591E"/>
    <w:rsid w:val="00A37F67"/>
    <w:rsid w:val="00A40EA2"/>
    <w:rsid w:val="00A4100E"/>
    <w:rsid w:val="00A415DD"/>
    <w:rsid w:val="00A41813"/>
    <w:rsid w:val="00A419D4"/>
    <w:rsid w:val="00A439BF"/>
    <w:rsid w:val="00A43CC1"/>
    <w:rsid w:val="00A447BE"/>
    <w:rsid w:val="00A47427"/>
    <w:rsid w:val="00A50A8B"/>
    <w:rsid w:val="00A50C10"/>
    <w:rsid w:val="00A51020"/>
    <w:rsid w:val="00A53699"/>
    <w:rsid w:val="00A537D4"/>
    <w:rsid w:val="00A5693A"/>
    <w:rsid w:val="00A5738E"/>
    <w:rsid w:val="00A576A1"/>
    <w:rsid w:val="00A57759"/>
    <w:rsid w:val="00A57839"/>
    <w:rsid w:val="00A5794F"/>
    <w:rsid w:val="00A57A54"/>
    <w:rsid w:val="00A60F4E"/>
    <w:rsid w:val="00A61161"/>
    <w:rsid w:val="00A613EE"/>
    <w:rsid w:val="00A61ABD"/>
    <w:rsid w:val="00A63E8C"/>
    <w:rsid w:val="00A64CF6"/>
    <w:rsid w:val="00A65227"/>
    <w:rsid w:val="00A665D3"/>
    <w:rsid w:val="00A666B0"/>
    <w:rsid w:val="00A66B68"/>
    <w:rsid w:val="00A67464"/>
    <w:rsid w:val="00A67C9C"/>
    <w:rsid w:val="00A7151C"/>
    <w:rsid w:val="00A7218E"/>
    <w:rsid w:val="00A72E59"/>
    <w:rsid w:val="00A73A98"/>
    <w:rsid w:val="00A73F36"/>
    <w:rsid w:val="00A76309"/>
    <w:rsid w:val="00A76F75"/>
    <w:rsid w:val="00A80E34"/>
    <w:rsid w:val="00A81A68"/>
    <w:rsid w:val="00A81D69"/>
    <w:rsid w:val="00A821C4"/>
    <w:rsid w:val="00A834E9"/>
    <w:rsid w:val="00A8449C"/>
    <w:rsid w:val="00A84739"/>
    <w:rsid w:val="00A84C9D"/>
    <w:rsid w:val="00A85D5D"/>
    <w:rsid w:val="00A86017"/>
    <w:rsid w:val="00A86202"/>
    <w:rsid w:val="00A870F5"/>
    <w:rsid w:val="00A87706"/>
    <w:rsid w:val="00A90744"/>
    <w:rsid w:val="00A9125D"/>
    <w:rsid w:val="00A9284F"/>
    <w:rsid w:val="00A9398F"/>
    <w:rsid w:val="00A9401C"/>
    <w:rsid w:val="00A952E7"/>
    <w:rsid w:val="00A9560B"/>
    <w:rsid w:val="00A95697"/>
    <w:rsid w:val="00A96936"/>
    <w:rsid w:val="00A97034"/>
    <w:rsid w:val="00AA0594"/>
    <w:rsid w:val="00AA1A13"/>
    <w:rsid w:val="00AA1D01"/>
    <w:rsid w:val="00AA2261"/>
    <w:rsid w:val="00AA2C8D"/>
    <w:rsid w:val="00AA3783"/>
    <w:rsid w:val="00AA3DDB"/>
    <w:rsid w:val="00AA60B7"/>
    <w:rsid w:val="00AA6D90"/>
    <w:rsid w:val="00AA78D5"/>
    <w:rsid w:val="00AA7B60"/>
    <w:rsid w:val="00AB13F0"/>
    <w:rsid w:val="00AB249B"/>
    <w:rsid w:val="00AB2633"/>
    <w:rsid w:val="00AB373A"/>
    <w:rsid w:val="00AB49B2"/>
    <w:rsid w:val="00AB7BF8"/>
    <w:rsid w:val="00AB7CFF"/>
    <w:rsid w:val="00AC1D9D"/>
    <w:rsid w:val="00AC31D8"/>
    <w:rsid w:val="00AC4222"/>
    <w:rsid w:val="00AC4796"/>
    <w:rsid w:val="00AC494F"/>
    <w:rsid w:val="00AC4DA4"/>
    <w:rsid w:val="00AC57C7"/>
    <w:rsid w:val="00AC660F"/>
    <w:rsid w:val="00AC66DD"/>
    <w:rsid w:val="00AC7AB2"/>
    <w:rsid w:val="00AC7F26"/>
    <w:rsid w:val="00AD0488"/>
    <w:rsid w:val="00AD0911"/>
    <w:rsid w:val="00AD2A06"/>
    <w:rsid w:val="00AD2EAA"/>
    <w:rsid w:val="00AD374D"/>
    <w:rsid w:val="00AD4564"/>
    <w:rsid w:val="00AD4EC9"/>
    <w:rsid w:val="00AD5617"/>
    <w:rsid w:val="00AD57B4"/>
    <w:rsid w:val="00AD6AD7"/>
    <w:rsid w:val="00AD6DCA"/>
    <w:rsid w:val="00AD7E52"/>
    <w:rsid w:val="00AE13AD"/>
    <w:rsid w:val="00AE1EB1"/>
    <w:rsid w:val="00AE2ED9"/>
    <w:rsid w:val="00AE4C6A"/>
    <w:rsid w:val="00AE4C9B"/>
    <w:rsid w:val="00AE5C3B"/>
    <w:rsid w:val="00AE6811"/>
    <w:rsid w:val="00AE71A3"/>
    <w:rsid w:val="00AE760E"/>
    <w:rsid w:val="00AE78EC"/>
    <w:rsid w:val="00AF1EFD"/>
    <w:rsid w:val="00AF2265"/>
    <w:rsid w:val="00AF3154"/>
    <w:rsid w:val="00AF45FA"/>
    <w:rsid w:val="00AF4B19"/>
    <w:rsid w:val="00AF4E30"/>
    <w:rsid w:val="00AF60DF"/>
    <w:rsid w:val="00AF6528"/>
    <w:rsid w:val="00B003EB"/>
    <w:rsid w:val="00B00A84"/>
    <w:rsid w:val="00B02001"/>
    <w:rsid w:val="00B02637"/>
    <w:rsid w:val="00B039D0"/>
    <w:rsid w:val="00B03ED0"/>
    <w:rsid w:val="00B0445A"/>
    <w:rsid w:val="00B04BB6"/>
    <w:rsid w:val="00B050E2"/>
    <w:rsid w:val="00B0712B"/>
    <w:rsid w:val="00B0725D"/>
    <w:rsid w:val="00B07BE7"/>
    <w:rsid w:val="00B07C44"/>
    <w:rsid w:val="00B10347"/>
    <w:rsid w:val="00B10E89"/>
    <w:rsid w:val="00B113A7"/>
    <w:rsid w:val="00B1277C"/>
    <w:rsid w:val="00B1444D"/>
    <w:rsid w:val="00B14706"/>
    <w:rsid w:val="00B14A1C"/>
    <w:rsid w:val="00B14E72"/>
    <w:rsid w:val="00B154D2"/>
    <w:rsid w:val="00B16871"/>
    <w:rsid w:val="00B2051C"/>
    <w:rsid w:val="00B207A8"/>
    <w:rsid w:val="00B207C7"/>
    <w:rsid w:val="00B21FA8"/>
    <w:rsid w:val="00B22163"/>
    <w:rsid w:val="00B22478"/>
    <w:rsid w:val="00B224E3"/>
    <w:rsid w:val="00B22820"/>
    <w:rsid w:val="00B23A54"/>
    <w:rsid w:val="00B25E3D"/>
    <w:rsid w:val="00B26CDD"/>
    <w:rsid w:val="00B27DEA"/>
    <w:rsid w:val="00B31D97"/>
    <w:rsid w:val="00B32D5A"/>
    <w:rsid w:val="00B339F9"/>
    <w:rsid w:val="00B34A46"/>
    <w:rsid w:val="00B40C47"/>
    <w:rsid w:val="00B41151"/>
    <w:rsid w:val="00B4175D"/>
    <w:rsid w:val="00B420B3"/>
    <w:rsid w:val="00B42925"/>
    <w:rsid w:val="00B44DBE"/>
    <w:rsid w:val="00B45F1A"/>
    <w:rsid w:val="00B45F3E"/>
    <w:rsid w:val="00B50B32"/>
    <w:rsid w:val="00B50B9B"/>
    <w:rsid w:val="00B51169"/>
    <w:rsid w:val="00B5180A"/>
    <w:rsid w:val="00B529AB"/>
    <w:rsid w:val="00B5367E"/>
    <w:rsid w:val="00B56244"/>
    <w:rsid w:val="00B5702F"/>
    <w:rsid w:val="00B57EC9"/>
    <w:rsid w:val="00B600B3"/>
    <w:rsid w:val="00B6059E"/>
    <w:rsid w:val="00B60C8C"/>
    <w:rsid w:val="00B62E71"/>
    <w:rsid w:val="00B63F7B"/>
    <w:rsid w:val="00B64CBD"/>
    <w:rsid w:val="00B65DA1"/>
    <w:rsid w:val="00B66735"/>
    <w:rsid w:val="00B66ACC"/>
    <w:rsid w:val="00B66CAA"/>
    <w:rsid w:val="00B676A0"/>
    <w:rsid w:val="00B67891"/>
    <w:rsid w:val="00B724FE"/>
    <w:rsid w:val="00B731EB"/>
    <w:rsid w:val="00B73568"/>
    <w:rsid w:val="00B75154"/>
    <w:rsid w:val="00B75514"/>
    <w:rsid w:val="00B756AB"/>
    <w:rsid w:val="00B76167"/>
    <w:rsid w:val="00B77AB0"/>
    <w:rsid w:val="00B80802"/>
    <w:rsid w:val="00B8399C"/>
    <w:rsid w:val="00B8451C"/>
    <w:rsid w:val="00B8478F"/>
    <w:rsid w:val="00B85FDC"/>
    <w:rsid w:val="00B865F5"/>
    <w:rsid w:val="00B90043"/>
    <w:rsid w:val="00B914D4"/>
    <w:rsid w:val="00B91AF4"/>
    <w:rsid w:val="00B9395A"/>
    <w:rsid w:val="00B96ACC"/>
    <w:rsid w:val="00B97037"/>
    <w:rsid w:val="00B97360"/>
    <w:rsid w:val="00B979D2"/>
    <w:rsid w:val="00BA09BD"/>
    <w:rsid w:val="00BA39C7"/>
    <w:rsid w:val="00BA3A23"/>
    <w:rsid w:val="00BA3A76"/>
    <w:rsid w:val="00BA4BD9"/>
    <w:rsid w:val="00BA4E71"/>
    <w:rsid w:val="00BA6207"/>
    <w:rsid w:val="00BB03D2"/>
    <w:rsid w:val="00BB106F"/>
    <w:rsid w:val="00BB1757"/>
    <w:rsid w:val="00BB2152"/>
    <w:rsid w:val="00BB2F7B"/>
    <w:rsid w:val="00BB37C0"/>
    <w:rsid w:val="00BB3E9A"/>
    <w:rsid w:val="00BB42E8"/>
    <w:rsid w:val="00BB4602"/>
    <w:rsid w:val="00BB4A7F"/>
    <w:rsid w:val="00BB4B04"/>
    <w:rsid w:val="00BB55C8"/>
    <w:rsid w:val="00BB79A4"/>
    <w:rsid w:val="00BC13EB"/>
    <w:rsid w:val="00BC299A"/>
    <w:rsid w:val="00BC51D6"/>
    <w:rsid w:val="00BC59ED"/>
    <w:rsid w:val="00BC5BBB"/>
    <w:rsid w:val="00BC6B3D"/>
    <w:rsid w:val="00BD112C"/>
    <w:rsid w:val="00BD33E2"/>
    <w:rsid w:val="00BD3755"/>
    <w:rsid w:val="00BD3EF7"/>
    <w:rsid w:val="00BD4189"/>
    <w:rsid w:val="00BD6182"/>
    <w:rsid w:val="00BD77CF"/>
    <w:rsid w:val="00BD7E7E"/>
    <w:rsid w:val="00BE098A"/>
    <w:rsid w:val="00BE30BB"/>
    <w:rsid w:val="00BE3B46"/>
    <w:rsid w:val="00BE4CCC"/>
    <w:rsid w:val="00BE532B"/>
    <w:rsid w:val="00BE5FD4"/>
    <w:rsid w:val="00BE663B"/>
    <w:rsid w:val="00BE6F02"/>
    <w:rsid w:val="00BF190C"/>
    <w:rsid w:val="00BF4BE1"/>
    <w:rsid w:val="00BF51F2"/>
    <w:rsid w:val="00BF52DE"/>
    <w:rsid w:val="00BF5A4C"/>
    <w:rsid w:val="00BF5CF8"/>
    <w:rsid w:val="00BF7423"/>
    <w:rsid w:val="00BF7E8A"/>
    <w:rsid w:val="00C00298"/>
    <w:rsid w:val="00C01236"/>
    <w:rsid w:val="00C032A1"/>
    <w:rsid w:val="00C0380B"/>
    <w:rsid w:val="00C03AB1"/>
    <w:rsid w:val="00C0426F"/>
    <w:rsid w:val="00C0463D"/>
    <w:rsid w:val="00C04D1D"/>
    <w:rsid w:val="00C04D62"/>
    <w:rsid w:val="00C10D7C"/>
    <w:rsid w:val="00C1157F"/>
    <w:rsid w:val="00C121C3"/>
    <w:rsid w:val="00C1249E"/>
    <w:rsid w:val="00C126A3"/>
    <w:rsid w:val="00C13E75"/>
    <w:rsid w:val="00C14920"/>
    <w:rsid w:val="00C14F0A"/>
    <w:rsid w:val="00C16F6D"/>
    <w:rsid w:val="00C17F14"/>
    <w:rsid w:val="00C2004F"/>
    <w:rsid w:val="00C20664"/>
    <w:rsid w:val="00C207A4"/>
    <w:rsid w:val="00C2154F"/>
    <w:rsid w:val="00C21D61"/>
    <w:rsid w:val="00C22775"/>
    <w:rsid w:val="00C22AA2"/>
    <w:rsid w:val="00C22D74"/>
    <w:rsid w:val="00C234EF"/>
    <w:rsid w:val="00C23F72"/>
    <w:rsid w:val="00C24085"/>
    <w:rsid w:val="00C24F18"/>
    <w:rsid w:val="00C25892"/>
    <w:rsid w:val="00C25AA3"/>
    <w:rsid w:val="00C264B4"/>
    <w:rsid w:val="00C30245"/>
    <w:rsid w:val="00C30404"/>
    <w:rsid w:val="00C314EE"/>
    <w:rsid w:val="00C31CA4"/>
    <w:rsid w:val="00C32C04"/>
    <w:rsid w:val="00C33962"/>
    <w:rsid w:val="00C33B0C"/>
    <w:rsid w:val="00C34927"/>
    <w:rsid w:val="00C350A4"/>
    <w:rsid w:val="00C366F5"/>
    <w:rsid w:val="00C379CD"/>
    <w:rsid w:val="00C4257C"/>
    <w:rsid w:val="00C42872"/>
    <w:rsid w:val="00C43860"/>
    <w:rsid w:val="00C438D3"/>
    <w:rsid w:val="00C43F73"/>
    <w:rsid w:val="00C446AD"/>
    <w:rsid w:val="00C450BB"/>
    <w:rsid w:val="00C4610D"/>
    <w:rsid w:val="00C4637C"/>
    <w:rsid w:val="00C466A3"/>
    <w:rsid w:val="00C471F4"/>
    <w:rsid w:val="00C479D4"/>
    <w:rsid w:val="00C47F57"/>
    <w:rsid w:val="00C50A69"/>
    <w:rsid w:val="00C50B53"/>
    <w:rsid w:val="00C52247"/>
    <w:rsid w:val="00C52832"/>
    <w:rsid w:val="00C52839"/>
    <w:rsid w:val="00C531FB"/>
    <w:rsid w:val="00C53BE4"/>
    <w:rsid w:val="00C5655D"/>
    <w:rsid w:val="00C6014D"/>
    <w:rsid w:val="00C60C5D"/>
    <w:rsid w:val="00C61E37"/>
    <w:rsid w:val="00C627D5"/>
    <w:rsid w:val="00C62B09"/>
    <w:rsid w:val="00C62F9F"/>
    <w:rsid w:val="00C63CF5"/>
    <w:rsid w:val="00C64BBA"/>
    <w:rsid w:val="00C6539E"/>
    <w:rsid w:val="00C66742"/>
    <w:rsid w:val="00C67EAC"/>
    <w:rsid w:val="00C701A2"/>
    <w:rsid w:val="00C70ED9"/>
    <w:rsid w:val="00C73AB3"/>
    <w:rsid w:val="00C7485B"/>
    <w:rsid w:val="00C7527D"/>
    <w:rsid w:val="00C75BD5"/>
    <w:rsid w:val="00C80159"/>
    <w:rsid w:val="00C82910"/>
    <w:rsid w:val="00C82BE5"/>
    <w:rsid w:val="00C82DC2"/>
    <w:rsid w:val="00C833A8"/>
    <w:rsid w:val="00C8350F"/>
    <w:rsid w:val="00C83E55"/>
    <w:rsid w:val="00C854C9"/>
    <w:rsid w:val="00C86526"/>
    <w:rsid w:val="00C90368"/>
    <w:rsid w:val="00C9038C"/>
    <w:rsid w:val="00C90EF5"/>
    <w:rsid w:val="00C91C2C"/>
    <w:rsid w:val="00C92524"/>
    <w:rsid w:val="00C93C61"/>
    <w:rsid w:val="00C94987"/>
    <w:rsid w:val="00C9670E"/>
    <w:rsid w:val="00C97098"/>
    <w:rsid w:val="00CA2C59"/>
    <w:rsid w:val="00CA2DC6"/>
    <w:rsid w:val="00CA4256"/>
    <w:rsid w:val="00CA4E38"/>
    <w:rsid w:val="00CA5D05"/>
    <w:rsid w:val="00CA61F8"/>
    <w:rsid w:val="00CA657C"/>
    <w:rsid w:val="00CA6656"/>
    <w:rsid w:val="00CA6A68"/>
    <w:rsid w:val="00CB0188"/>
    <w:rsid w:val="00CB0CEC"/>
    <w:rsid w:val="00CB0D3B"/>
    <w:rsid w:val="00CB1B54"/>
    <w:rsid w:val="00CB206B"/>
    <w:rsid w:val="00CB3495"/>
    <w:rsid w:val="00CB411E"/>
    <w:rsid w:val="00CB458F"/>
    <w:rsid w:val="00CB46D4"/>
    <w:rsid w:val="00CB6567"/>
    <w:rsid w:val="00CB7983"/>
    <w:rsid w:val="00CB7D67"/>
    <w:rsid w:val="00CC0CBA"/>
    <w:rsid w:val="00CC10C3"/>
    <w:rsid w:val="00CC1B10"/>
    <w:rsid w:val="00CC1CBF"/>
    <w:rsid w:val="00CC268A"/>
    <w:rsid w:val="00CC28F0"/>
    <w:rsid w:val="00CC43B7"/>
    <w:rsid w:val="00CC5020"/>
    <w:rsid w:val="00CC5188"/>
    <w:rsid w:val="00CC53B0"/>
    <w:rsid w:val="00CC5AD6"/>
    <w:rsid w:val="00CC6C39"/>
    <w:rsid w:val="00CD00CD"/>
    <w:rsid w:val="00CD023E"/>
    <w:rsid w:val="00CD0400"/>
    <w:rsid w:val="00CD38A8"/>
    <w:rsid w:val="00CD4CC4"/>
    <w:rsid w:val="00CD56FD"/>
    <w:rsid w:val="00CD5DDD"/>
    <w:rsid w:val="00CD5F65"/>
    <w:rsid w:val="00CD7543"/>
    <w:rsid w:val="00CE04D2"/>
    <w:rsid w:val="00CE3AD5"/>
    <w:rsid w:val="00CE6DA2"/>
    <w:rsid w:val="00CE703F"/>
    <w:rsid w:val="00CF0CF8"/>
    <w:rsid w:val="00CF0E22"/>
    <w:rsid w:val="00CF0F3E"/>
    <w:rsid w:val="00CF10E0"/>
    <w:rsid w:val="00CF29FF"/>
    <w:rsid w:val="00CF40B3"/>
    <w:rsid w:val="00CF4B55"/>
    <w:rsid w:val="00CF5C36"/>
    <w:rsid w:val="00CF654C"/>
    <w:rsid w:val="00CF6919"/>
    <w:rsid w:val="00CF73F1"/>
    <w:rsid w:val="00CF7AA4"/>
    <w:rsid w:val="00CF7D91"/>
    <w:rsid w:val="00D00B22"/>
    <w:rsid w:val="00D0178A"/>
    <w:rsid w:val="00D02D9E"/>
    <w:rsid w:val="00D02ED0"/>
    <w:rsid w:val="00D05E31"/>
    <w:rsid w:val="00D06114"/>
    <w:rsid w:val="00D06B91"/>
    <w:rsid w:val="00D111F9"/>
    <w:rsid w:val="00D113E8"/>
    <w:rsid w:val="00D114B0"/>
    <w:rsid w:val="00D125A5"/>
    <w:rsid w:val="00D147D5"/>
    <w:rsid w:val="00D161CC"/>
    <w:rsid w:val="00D1787E"/>
    <w:rsid w:val="00D17DB2"/>
    <w:rsid w:val="00D218CB"/>
    <w:rsid w:val="00D21EAC"/>
    <w:rsid w:val="00D224B2"/>
    <w:rsid w:val="00D25030"/>
    <w:rsid w:val="00D25064"/>
    <w:rsid w:val="00D2536A"/>
    <w:rsid w:val="00D25487"/>
    <w:rsid w:val="00D25552"/>
    <w:rsid w:val="00D2634B"/>
    <w:rsid w:val="00D26D5C"/>
    <w:rsid w:val="00D30C5E"/>
    <w:rsid w:val="00D31AB2"/>
    <w:rsid w:val="00D31E5F"/>
    <w:rsid w:val="00D352B3"/>
    <w:rsid w:val="00D375EB"/>
    <w:rsid w:val="00D37D22"/>
    <w:rsid w:val="00D41589"/>
    <w:rsid w:val="00D41A2C"/>
    <w:rsid w:val="00D41D53"/>
    <w:rsid w:val="00D4216C"/>
    <w:rsid w:val="00D42462"/>
    <w:rsid w:val="00D432D8"/>
    <w:rsid w:val="00D435AE"/>
    <w:rsid w:val="00D44B94"/>
    <w:rsid w:val="00D4531B"/>
    <w:rsid w:val="00D45967"/>
    <w:rsid w:val="00D4626A"/>
    <w:rsid w:val="00D46517"/>
    <w:rsid w:val="00D46F6D"/>
    <w:rsid w:val="00D47360"/>
    <w:rsid w:val="00D51094"/>
    <w:rsid w:val="00D51CD8"/>
    <w:rsid w:val="00D51E2B"/>
    <w:rsid w:val="00D5241C"/>
    <w:rsid w:val="00D52811"/>
    <w:rsid w:val="00D548AF"/>
    <w:rsid w:val="00D54B56"/>
    <w:rsid w:val="00D55A65"/>
    <w:rsid w:val="00D569DC"/>
    <w:rsid w:val="00D57A85"/>
    <w:rsid w:val="00D57B7E"/>
    <w:rsid w:val="00D61685"/>
    <w:rsid w:val="00D61AAE"/>
    <w:rsid w:val="00D621C7"/>
    <w:rsid w:val="00D6223D"/>
    <w:rsid w:val="00D64B44"/>
    <w:rsid w:val="00D65793"/>
    <w:rsid w:val="00D6655B"/>
    <w:rsid w:val="00D6726C"/>
    <w:rsid w:val="00D67727"/>
    <w:rsid w:val="00D67B31"/>
    <w:rsid w:val="00D70A68"/>
    <w:rsid w:val="00D71E60"/>
    <w:rsid w:val="00D722E5"/>
    <w:rsid w:val="00D72756"/>
    <w:rsid w:val="00D73424"/>
    <w:rsid w:val="00D73870"/>
    <w:rsid w:val="00D76790"/>
    <w:rsid w:val="00D77FB9"/>
    <w:rsid w:val="00D8039E"/>
    <w:rsid w:val="00D80876"/>
    <w:rsid w:val="00D827A0"/>
    <w:rsid w:val="00D831CF"/>
    <w:rsid w:val="00D83C04"/>
    <w:rsid w:val="00D8432B"/>
    <w:rsid w:val="00D859F1"/>
    <w:rsid w:val="00D87E5F"/>
    <w:rsid w:val="00D87FF0"/>
    <w:rsid w:val="00D9046F"/>
    <w:rsid w:val="00D911A9"/>
    <w:rsid w:val="00D933B7"/>
    <w:rsid w:val="00D93B6E"/>
    <w:rsid w:val="00D93F07"/>
    <w:rsid w:val="00D97BEB"/>
    <w:rsid w:val="00DA1103"/>
    <w:rsid w:val="00DA1459"/>
    <w:rsid w:val="00DA1928"/>
    <w:rsid w:val="00DA1F99"/>
    <w:rsid w:val="00DA24C1"/>
    <w:rsid w:val="00DA2BDB"/>
    <w:rsid w:val="00DA36E4"/>
    <w:rsid w:val="00DA387C"/>
    <w:rsid w:val="00DA38F7"/>
    <w:rsid w:val="00DA4E24"/>
    <w:rsid w:val="00DA60A4"/>
    <w:rsid w:val="00DA62B2"/>
    <w:rsid w:val="00DA736B"/>
    <w:rsid w:val="00DA7BBA"/>
    <w:rsid w:val="00DA7DDF"/>
    <w:rsid w:val="00DB0FD8"/>
    <w:rsid w:val="00DB1CC3"/>
    <w:rsid w:val="00DB1F32"/>
    <w:rsid w:val="00DB1F90"/>
    <w:rsid w:val="00DB2678"/>
    <w:rsid w:val="00DB3D01"/>
    <w:rsid w:val="00DB4692"/>
    <w:rsid w:val="00DB557A"/>
    <w:rsid w:val="00DB67FD"/>
    <w:rsid w:val="00DB6C06"/>
    <w:rsid w:val="00DB6C22"/>
    <w:rsid w:val="00DC0DB8"/>
    <w:rsid w:val="00DC1B74"/>
    <w:rsid w:val="00DC24A3"/>
    <w:rsid w:val="00DC46A3"/>
    <w:rsid w:val="00DC4751"/>
    <w:rsid w:val="00DC5114"/>
    <w:rsid w:val="00DC55A1"/>
    <w:rsid w:val="00DC6CEE"/>
    <w:rsid w:val="00DC7AE1"/>
    <w:rsid w:val="00DD1A1B"/>
    <w:rsid w:val="00DD1C10"/>
    <w:rsid w:val="00DD203F"/>
    <w:rsid w:val="00DD213E"/>
    <w:rsid w:val="00DD2213"/>
    <w:rsid w:val="00DD2DED"/>
    <w:rsid w:val="00DD46CB"/>
    <w:rsid w:val="00DD5E96"/>
    <w:rsid w:val="00DD5E98"/>
    <w:rsid w:val="00DD62F2"/>
    <w:rsid w:val="00DD6757"/>
    <w:rsid w:val="00DD6B7B"/>
    <w:rsid w:val="00DE12DB"/>
    <w:rsid w:val="00DE1364"/>
    <w:rsid w:val="00DE281D"/>
    <w:rsid w:val="00DE3922"/>
    <w:rsid w:val="00DE3A22"/>
    <w:rsid w:val="00DE4743"/>
    <w:rsid w:val="00DE628E"/>
    <w:rsid w:val="00DE6293"/>
    <w:rsid w:val="00DE637A"/>
    <w:rsid w:val="00DE76A6"/>
    <w:rsid w:val="00DE7F1D"/>
    <w:rsid w:val="00DF11C3"/>
    <w:rsid w:val="00DF3B6A"/>
    <w:rsid w:val="00DF4121"/>
    <w:rsid w:val="00DF43EA"/>
    <w:rsid w:val="00DF4E1A"/>
    <w:rsid w:val="00DF4F8C"/>
    <w:rsid w:val="00DF7CFD"/>
    <w:rsid w:val="00E00745"/>
    <w:rsid w:val="00E01579"/>
    <w:rsid w:val="00E01E0D"/>
    <w:rsid w:val="00E0306C"/>
    <w:rsid w:val="00E0311F"/>
    <w:rsid w:val="00E05F8B"/>
    <w:rsid w:val="00E06C80"/>
    <w:rsid w:val="00E07050"/>
    <w:rsid w:val="00E0719E"/>
    <w:rsid w:val="00E11126"/>
    <w:rsid w:val="00E1217B"/>
    <w:rsid w:val="00E12337"/>
    <w:rsid w:val="00E12AAC"/>
    <w:rsid w:val="00E159C1"/>
    <w:rsid w:val="00E1755A"/>
    <w:rsid w:val="00E20038"/>
    <w:rsid w:val="00E203D0"/>
    <w:rsid w:val="00E204D5"/>
    <w:rsid w:val="00E21D87"/>
    <w:rsid w:val="00E21F4D"/>
    <w:rsid w:val="00E233C0"/>
    <w:rsid w:val="00E23E84"/>
    <w:rsid w:val="00E23F8F"/>
    <w:rsid w:val="00E24314"/>
    <w:rsid w:val="00E244F5"/>
    <w:rsid w:val="00E24500"/>
    <w:rsid w:val="00E25DC4"/>
    <w:rsid w:val="00E26246"/>
    <w:rsid w:val="00E26E19"/>
    <w:rsid w:val="00E27986"/>
    <w:rsid w:val="00E30DEE"/>
    <w:rsid w:val="00E312ED"/>
    <w:rsid w:val="00E31539"/>
    <w:rsid w:val="00E316A3"/>
    <w:rsid w:val="00E31EC0"/>
    <w:rsid w:val="00E31ED5"/>
    <w:rsid w:val="00E32256"/>
    <w:rsid w:val="00E36FDD"/>
    <w:rsid w:val="00E37325"/>
    <w:rsid w:val="00E37662"/>
    <w:rsid w:val="00E379D2"/>
    <w:rsid w:val="00E4024A"/>
    <w:rsid w:val="00E41012"/>
    <w:rsid w:val="00E41C1C"/>
    <w:rsid w:val="00E428AE"/>
    <w:rsid w:val="00E4350D"/>
    <w:rsid w:val="00E44E2C"/>
    <w:rsid w:val="00E44F8D"/>
    <w:rsid w:val="00E45597"/>
    <w:rsid w:val="00E467B4"/>
    <w:rsid w:val="00E47E3F"/>
    <w:rsid w:val="00E47E91"/>
    <w:rsid w:val="00E5022C"/>
    <w:rsid w:val="00E50384"/>
    <w:rsid w:val="00E50684"/>
    <w:rsid w:val="00E50B50"/>
    <w:rsid w:val="00E52C29"/>
    <w:rsid w:val="00E531C1"/>
    <w:rsid w:val="00E53777"/>
    <w:rsid w:val="00E538A4"/>
    <w:rsid w:val="00E5549B"/>
    <w:rsid w:val="00E5556C"/>
    <w:rsid w:val="00E558D3"/>
    <w:rsid w:val="00E5676E"/>
    <w:rsid w:val="00E56A9D"/>
    <w:rsid w:val="00E5754B"/>
    <w:rsid w:val="00E61A9A"/>
    <w:rsid w:val="00E6223C"/>
    <w:rsid w:val="00E62FC2"/>
    <w:rsid w:val="00E637DE"/>
    <w:rsid w:val="00E64C0A"/>
    <w:rsid w:val="00E64CD2"/>
    <w:rsid w:val="00E65633"/>
    <w:rsid w:val="00E6585F"/>
    <w:rsid w:val="00E66700"/>
    <w:rsid w:val="00E674CF"/>
    <w:rsid w:val="00E700D7"/>
    <w:rsid w:val="00E702F2"/>
    <w:rsid w:val="00E70646"/>
    <w:rsid w:val="00E70B83"/>
    <w:rsid w:val="00E70CB9"/>
    <w:rsid w:val="00E736A4"/>
    <w:rsid w:val="00E73DD4"/>
    <w:rsid w:val="00E744AC"/>
    <w:rsid w:val="00E756D9"/>
    <w:rsid w:val="00E76B29"/>
    <w:rsid w:val="00E800C0"/>
    <w:rsid w:val="00E807F1"/>
    <w:rsid w:val="00E83137"/>
    <w:rsid w:val="00E83423"/>
    <w:rsid w:val="00E8344C"/>
    <w:rsid w:val="00E83481"/>
    <w:rsid w:val="00E8562F"/>
    <w:rsid w:val="00E85711"/>
    <w:rsid w:val="00E869F1"/>
    <w:rsid w:val="00E86D85"/>
    <w:rsid w:val="00E90D65"/>
    <w:rsid w:val="00E914E1"/>
    <w:rsid w:val="00E936B6"/>
    <w:rsid w:val="00E93A6B"/>
    <w:rsid w:val="00E948B3"/>
    <w:rsid w:val="00E979F8"/>
    <w:rsid w:val="00E97A65"/>
    <w:rsid w:val="00EA24A3"/>
    <w:rsid w:val="00EA27C5"/>
    <w:rsid w:val="00EA4430"/>
    <w:rsid w:val="00EA54E4"/>
    <w:rsid w:val="00EA7683"/>
    <w:rsid w:val="00EB14AC"/>
    <w:rsid w:val="00EB1ADA"/>
    <w:rsid w:val="00EB251B"/>
    <w:rsid w:val="00EB273F"/>
    <w:rsid w:val="00EB5B07"/>
    <w:rsid w:val="00EB7DAD"/>
    <w:rsid w:val="00EC04A4"/>
    <w:rsid w:val="00EC11CA"/>
    <w:rsid w:val="00EC1AE8"/>
    <w:rsid w:val="00EC1E9D"/>
    <w:rsid w:val="00EC205E"/>
    <w:rsid w:val="00EC2355"/>
    <w:rsid w:val="00EC38EC"/>
    <w:rsid w:val="00EC3C8B"/>
    <w:rsid w:val="00EC41AC"/>
    <w:rsid w:val="00EC43A9"/>
    <w:rsid w:val="00EC4F86"/>
    <w:rsid w:val="00EC63CF"/>
    <w:rsid w:val="00EC7544"/>
    <w:rsid w:val="00ED03C0"/>
    <w:rsid w:val="00ED0B9E"/>
    <w:rsid w:val="00ED10BE"/>
    <w:rsid w:val="00ED174D"/>
    <w:rsid w:val="00ED27FB"/>
    <w:rsid w:val="00ED32FB"/>
    <w:rsid w:val="00ED3FEC"/>
    <w:rsid w:val="00ED572A"/>
    <w:rsid w:val="00ED6381"/>
    <w:rsid w:val="00ED64D0"/>
    <w:rsid w:val="00ED75C4"/>
    <w:rsid w:val="00ED7C28"/>
    <w:rsid w:val="00EE2053"/>
    <w:rsid w:val="00EE31B4"/>
    <w:rsid w:val="00EE3ADF"/>
    <w:rsid w:val="00EE3FEB"/>
    <w:rsid w:val="00EE493B"/>
    <w:rsid w:val="00EE5090"/>
    <w:rsid w:val="00EE6EEB"/>
    <w:rsid w:val="00EE7608"/>
    <w:rsid w:val="00EF1976"/>
    <w:rsid w:val="00EF3635"/>
    <w:rsid w:val="00EF438D"/>
    <w:rsid w:val="00EF4CDC"/>
    <w:rsid w:val="00EF5129"/>
    <w:rsid w:val="00EF5207"/>
    <w:rsid w:val="00EF52E4"/>
    <w:rsid w:val="00EF5545"/>
    <w:rsid w:val="00EF6806"/>
    <w:rsid w:val="00EF6D7E"/>
    <w:rsid w:val="00F02989"/>
    <w:rsid w:val="00F0324E"/>
    <w:rsid w:val="00F04920"/>
    <w:rsid w:val="00F05125"/>
    <w:rsid w:val="00F05951"/>
    <w:rsid w:val="00F069FB"/>
    <w:rsid w:val="00F078BD"/>
    <w:rsid w:val="00F07C91"/>
    <w:rsid w:val="00F10E86"/>
    <w:rsid w:val="00F1201C"/>
    <w:rsid w:val="00F13843"/>
    <w:rsid w:val="00F13B89"/>
    <w:rsid w:val="00F14010"/>
    <w:rsid w:val="00F14C52"/>
    <w:rsid w:val="00F15CC2"/>
    <w:rsid w:val="00F15F23"/>
    <w:rsid w:val="00F1611C"/>
    <w:rsid w:val="00F1639E"/>
    <w:rsid w:val="00F16AF7"/>
    <w:rsid w:val="00F2029A"/>
    <w:rsid w:val="00F20762"/>
    <w:rsid w:val="00F20E92"/>
    <w:rsid w:val="00F21D24"/>
    <w:rsid w:val="00F229AC"/>
    <w:rsid w:val="00F236BE"/>
    <w:rsid w:val="00F243F1"/>
    <w:rsid w:val="00F24F19"/>
    <w:rsid w:val="00F255D7"/>
    <w:rsid w:val="00F25DE5"/>
    <w:rsid w:val="00F27A7E"/>
    <w:rsid w:val="00F30FD0"/>
    <w:rsid w:val="00F32CC6"/>
    <w:rsid w:val="00F338C2"/>
    <w:rsid w:val="00F34C5B"/>
    <w:rsid w:val="00F358A1"/>
    <w:rsid w:val="00F3749C"/>
    <w:rsid w:val="00F37BDA"/>
    <w:rsid w:val="00F37CCA"/>
    <w:rsid w:val="00F40F1E"/>
    <w:rsid w:val="00F413BE"/>
    <w:rsid w:val="00F42D56"/>
    <w:rsid w:val="00F4335B"/>
    <w:rsid w:val="00F4544C"/>
    <w:rsid w:val="00F45740"/>
    <w:rsid w:val="00F50B65"/>
    <w:rsid w:val="00F50F52"/>
    <w:rsid w:val="00F52185"/>
    <w:rsid w:val="00F528EE"/>
    <w:rsid w:val="00F52E30"/>
    <w:rsid w:val="00F52E8A"/>
    <w:rsid w:val="00F53FB7"/>
    <w:rsid w:val="00F54A04"/>
    <w:rsid w:val="00F54E91"/>
    <w:rsid w:val="00F54F6E"/>
    <w:rsid w:val="00F56ED3"/>
    <w:rsid w:val="00F579E3"/>
    <w:rsid w:val="00F57BE3"/>
    <w:rsid w:val="00F57DBD"/>
    <w:rsid w:val="00F6006D"/>
    <w:rsid w:val="00F60805"/>
    <w:rsid w:val="00F60ADB"/>
    <w:rsid w:val="00F60DD4"/>
    <w:rsid w:val="00F6269B"/>
    <w:rsid w:val="00F629C2"/>
    <w:rsid w:val="00F640AB"/>
    <w:rsid w:val="00F66F27"/>
    <w:rsid w:val="00F679D3"/>
    <w:rsid w:val="00F67CBC"/>
    <w:rsid w:val="00F710F8"/>
    <w:rsid w:val="00F715D5"/>
    <w:rsid w:val="00F71762"/>
    <w:rsid w:val="00F718C5"/>
    <w:rsid w:val="00F72A98"/>
    <w:rsid w:val="00F749C4"/>
    <w:rsid w:val="00F75415"/>
    <w:rsid w:val="00F771AC"/>
    <w:rsid w:val="00F77611"/>
    <w:rsid w:val="00F77AAC"/>
    <w:rsid w:val="00F77FDD"/>
    <w:rsid w:val="00F801B3"/>
    <w:rsid w:val="00F838F2"/>
    <w:rsid w:val="00F8535F"/>
    <w:rsid w:val="00F868D7"/>
    <w:rsid w:val="00F90677"/>
    <w:rsid w:val="00F92057"/>
    <w:rsid w:val="00F920BE"/>
    <w:rsid w:val="00F9221D"/>
    <w:rsid w:val="00F93096"/>
    <w:rsid w:val="00F9482A"/>
    <w:rsid w:val="00F94A46"/>
    <w:rsid w:val="00F94BD7"/>
    <w:rsid w:val="00F94FD5"/>
    <w:rsid w:val="00F97B3C"/>
    <w:rsid w:val="00FA11BD"/>
    <w:rsid w:val="00FA13F0"/>
    <w:rsid w:val="00FA153C"/>
    <w:rsid w:val="00FA1693"/>
    <w:rsid w:val="00FA3281"/>
    <w:rsid w:val="00FA3FDB"/>
    <w:rsid w:val="00FA4784"/>
    <w:rsid w:val="00FA49A3"/>
    <w:rsid w:val="00FA6F76"/>
    <w:rsid w:val="00FA77E9"/>
    <w:rsid w:val="00FB0677"/>
    <w:rsid w:val="00FB10FC"/>
    <w:rsid w:val="00FB4D4E"/>
    <w:rsid w:val="00FB5922"/>
    <w:rsid w:val="00FB6C31"/>
    <w:rsid w:val="00FB78AC"/>
    <w:rsid w:val="00FC2CBF"/>
    <w:rsid w:val="00FC45E5"/>
    <w:rsid w:val="00FC5581"/>
    <w:rsid w:val="00FC5D69"/>
    <w:rsid w:val="00FC6967"/>
    <w:rsid w:val="00FC7BBF"/>
    <w:rsid w:val="00FD03AC"/>
    <w:rsid w:val="00FD1732"/>
    <w:rsid w:val="00FD2010"/>
    <w:rsid w:val="00FD217D"/>
    <w:rsid w:val="00FD3072"/>
    <w:rsid w:val="00FD3D83"/>
    <w:rsid w:val="00FD4C5F"/>
    <w:rsid w:val="00FD57CD"/>
    <w:rsid w:val="00FD668A"/>
    <w:rsid w:val="00FD709B"/>
    <w:rsid w:val="00FD70C2"/>
    <w:rsid w:val="00FD7A1A"/>
    <w:rsid w:val="00FD7DB8"/>
    <w:rsid w:val="00FE0251"/>
    <w:rsid w:val="00FE09C8"/>
    <w:rsid w:val="00FE0F31"/>
    <w:rsid w:val="00FE2259"/>
    <w:rsid w:val="00FE28D5"/>
    <w:rsid w:val="00FE406E"/>
    <w:rsid w:val="00FE49C3"/>
    <w:rsid w:val="00FE4D4E"/>
    <w:rsid w:val="00FE5895"/>
    <w:rsid w:val="00FE5F5F"/>
    <w:rsid w:val="00FE7FAC"/>
    <w:rsid w:val="00FF03EB"/>
    <w:rsid w:val="00FF1158"/>
    <w:rsid w:val="00FF18E6"/>
    <w:rsid w:val="00FF1CE1"/>
    <w:rsid w:val="00FF2D1F"/>
    <w:rsid w:val="00FF3DA6"/>
    <w:rsid w:val="00FF45BE"/>
    <w:rsid w:val="00FF4991"/>
    <w:rsid w:val="00FF5D59"/>
    <w:rsid w:val="00FF7565"/>
    <w:rsid w:val="00FF7B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F3C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uiPriority w:val="99"/>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FootnoteText">
    <w:name w:val="footnote text"/>
    <w:basedOn w:val="Normal"/>
    <w:link w:val="FootnoteTextChar"/>
    <w:uiPriority w:val="99"/>
    <w:rsid w:val="00CE703F"/>
    <w:rPr>
      <w:rFonts w:ascii="Times New Roman" w:hAnsi="Times New Roman"/>
    </w:rPr>
  </w:style>
  <w:style w:type="character" w:customStyle="1" w:styleId="FootnoteTextChar">
    <w:name w:val="Footnote Text Char"/>
    <w:link w:val="FootnoteText"/>
    <w:uiPriority w:val="99"/>
    <w:rsid w:val="00CE703F"/>
  </w:style>
  <w:style w:type="character" w:styleId="FootnoteReference">
    <w:name w:val="footnote reference"/>
    <w:uiPriority w:val="99"/>
    <w:rsid w:val="00A57759"/>
    <w:rPr>
      <w:vertAlign w:val="superscript"/>
    </w:rPr>
  </w:style>
  <w:style w:type="paragraph" w:styleId="BalloonText">
    <w:name w:val="Balloon Text"/>
    <w:basedOn w:val="Normal"/>
    <w:link w:val="BalloonTextChar"/>
    <w:rsid w:val="00040C74"/>
    <w:rPr>
      <w:rFonts w:ascii="Tahoma" w:hAnsi="Tahoma" w:cs="Tahoma"/>
      <w:sz w:val="16"/>
      <w:szCs w:val="16"/>
    </w:rPr>
  </w:style>
  <w:style w:type="character" w:customStyle="1" w:styleId="BalloonTextChar">
    <w:name w:val="Balloon Text Char"/>
    <w:link w:val="BalloonText"/>
    <w:rsid w:val="00040C74"/>
    <w:rPr>
      <w:rFonts w:ascii="Tahoma" w:hAnsi="Tahoma" w:cs="Tahoma"/>
      <w:sz w:val="16"/>
      <w:szCs w:val="16"/>
    </w:rPr>
  </w:style>
  <w:style w:type="paragraph" w:styleId="EndnoteText">
    <w:name w:val="endnote text"/>
    <w:basedOn w:val="Normal"/>
    <w:link w:val="EndnoteTextChar"/>
    <w:rsid w:val="009F4AEF"/>
  </w:style>
  <w:style w:type="character" w:customStyle="1" w:styleId="EndnoteTextChar">
    <w:name w:val="Endnote Text Char"/>
    <w:link w:val="EndnoteText"/>
    <w:rsid w:val="009F4AEF"/>
    <w:rPr>
      <w:rFonts w:ascii="Letter Gothic 12cpi" w:hAnsi="Letter Gothic 12cpi"/>
    </w:rPr>
  </w:style>
  <w:style w:type="character" w:styleId="EndnoteReference">
    <w:name w:val="endnote reference"/>
    <w:rsid w:val="009F4AEF"/>
    <w:rPr>
      <w:vertAlign w:val="superscript"/>
    </w:rPr>
  </w:style>
  <w:style w:type="character" w:styleId="CommentReference">
    <w:name w:val="annotation reference"/>
    <w:rsid w:val="00076444"/>
    <w:rPr>
      <w:sz w:val="16"/>
      <w:szCs w:val="16"/>
    </w:rPr>
  </w:style>
  <w:style w:type="paragraph" w:styleId="CommentText">
    <w:name w:val="annotation text"/>
    <w:basedOn w:val="Normal"/>
    <w:link w:val="CommentTextChar"/>
    <w:rsid w:val="00076444"/>
  </w:style>
  <w:style w:type="character" w:customStyle="1" w:styleId="CommentTextChar">
    <w:name w:val="Comment Text Char"/>
    <w:link w:val="CommentText"/>
    <w:rsid w:val="00076444"/>
    <w:rPr>
      <w:rFonts w:ascii="Letter Gothic 12cpi" w:hAnsi="Letter Gothic 12cpi"/>
    </w:rPr>
  </w:style>
  <w:style w:type="paragraph" w:styleId="CommentSubject">
    <w:name w:val="annotation subject"/>
    <w:basedOn w:val="CommentText"/>
    <w:next w:val="CommentText"/>
    <w:link w:val="CommentSubjectChar"/>
    <w:rsid w:val="00076444"/>
    <w:rPr>
      <w:b/>
      <w:bCs/>
    </w:rPr>
  </w:style>
  <w:style w:type="character" w:customStyle="1" w:styleId="CommentSubjectChar">
    <w:name w:val="Comment Subject Char"/>
    <w:link w:val="CommentSubject"/>
    <w:rsid w:val="00076444"/>
    <w:rPr>
      <w:rFonts w:ascii="Letter Gothic 12cpi" w:hAnsi="Letter Gothic 12cpi"/>
      <w:b/>
      <w:bCs/>
    </w:rPr>
  </w:style>
  <w:style w:type="paragraph" w:styleId="Revision">
    <w:name w:val="Revision"/>
    <w:hidden/>
    <w:uiPriority w:val="99"/>
    <w:semiHidden/>
    <w:rsid w:val="008F4BDA"/>
    <w:rPr>
      <w:rFonts w:ascii="Letter Gothic 12cpi" w:hAnsi="Letter Gothic 12cpi"/>
    </w:rPr>
  </w:style>
  <w:style w:type="character" w:styleId="FollowedHyperlink">
    <w:name w:val="FollowedHyperlink"/>
    <w:rsid w:val="008F4BDA"/>
    <w:rPr>
      <w:color w:val="800080"/>
      <w:u w:val="single"/>
    </w:rPr>
  </w:style>
  <w:style w:type="character" w:styleId="HTMLCite">
    <w:name w:val="HTML Cite"/>
    <w:uiPriority w:val="99"/>
    <w:unhideWhenUsed/>
    <w:rsid w:val="008F4BDA"/>
    <w:rPr>
      <w:i/>
      <w:iCs/>
    </w:rPr>
  </w:style>
  <w:style w:type="character" w:customStyle="1" w:styleId="FooterChar">
    <w:name w:val="Footer Char"/>
    <w:basedOn w:val="DefaultParagraphFont"/>
    <w:link w:val="Footer"/>
    <w:uiPriority w:val="99"/>
    <w:rsid w:val="006920B4"/>
    <w:rPr>
      <w:rFonts w:ascii="Letter Gothic 12cpi" w:hAnsi="Letter Gothic 12cpi"/>
    </w:rPr>
  </w:style>
  <w:style w:type="table" w:customStyle="1" w:styleId="FMCSATable1Style">
    <w:name w:val="FMCSA Table 1 Style"/>
    <w:basedOn w:val="TableNormal"/>
    <w:uiPriority w:val="99"/>
    <w:rsid w:val="00E736A4"/>
    <w:pPr>
      <w:jc w:val="right"/>
    </w:p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Body1">
    <w:name w:val="FMCSA Table Body 1"/>
    <w:uiPriority w:val="99"/>
    <w:rsid w:val="00E736A4"/>
    <w:pPr>
      <w:spacing w:before="20" w:after="20"/>
    </w:pPr>
    <w:rPr>
      <w:szCs w:val="24"/>
    </w:rPr>
  </w:style>
  <w:style w:type="character" w:customStyle="1" w:styleId="UnresolvedMention1">
    <w:name w:val="Unresolved Mention1"/>
    <w:basedOn w:val="DefaultParagraphFont"/>
    <w:uiPriority w:val="99"/>
    <w:semiHidden/>
    <w:unhideWhenUsed/>
    <w:rsid w:val="005251D6"/>
    <w:rPr>
      <w:color w:val="808080"/>
      <w:shd w:val="clear" w:color="auto" w:fill="E6E6E6"/>
    </w:rPr>
  </w:style>
  <w:style w:type="paragraph" w:customStyle="1" w:styleId="FMCSATableHead">
    <w:name w:val="FMCSA Table Head"/>
    <w:uiPriority w:val="99"/>
    <w:rsid w:val="00EE3ADF"/>
    <w:pPr>
      <w:keepLines/>
      <w:widowControl w:val="0"/>
      <w:spacing w:before="60" w:after="60"/>
      <w:jc w:val="center"/>
    </w:pPr>
    <w:rPr>
      <w:b/>
      <w:szCs w:val="24"/>
    </w:rPr>
  </w:style>
  <w:style w:type="paragraph" w:styleId="Caption">
    <w:name w:val="caption"/>
    <w:basedOn w:val="Normal"/>
    <w:next w:val="Normal"/>
    <w:unhideWhenUsed/>
    <w:qFormat/>
    <w:rsid w:val="00EE3ADF"/>
    <w:pPr>
      <w:spacing w:after="200"/>
    </w:pPr>
    <w:rPr>
      <w:i/>
      <w:iCs/>
      <w:color w:val="1F497D" w:themeColor="text2"/>
      <w:sz w:val="18"/>
      <w:szCs w:val="18"/>
    </w:rPr>
  </w:style>
  <w:style w:type="paragraph" w:customStyle="1" w:styleId="MC-PREAcronymList">
    <w:name w:val="MC-PRE Acronym List"/>
    <w:basedOn w:val="Normal"/>
    <w:rsid w:val="009A28C1"/>
    <w:pPr>
      <w:widowControl/>
      <w:autoSpaceDE/>
      <w:autoSpaceDN/>
      <w:adjustRightInd/>
      <w:spacing w:after="60"/>
    </w:pPr>
    <w:rPr>
      <w:rFonts w:ascii="Times New Roman" w:hAnsi="Times New Roman" w:eastAsiaTheme="minorHAnsi"/>
      <w:sz w:val="24"/>
      <w:szCs w:val="24"/>
    </w:rPr>
  </w:style>
  <w:style w:type="character" w:styleId="UnresolvedMention">
    <w:name w:val="Unresolved Mention"/>
    <w:basedOn w:val="DefaultParagraphFont"/>
    <w:uiPriority w:val="99"/>
    <w:semiHidden/>
    <w:unhideWhenUsed/>
    <w:rsid w:val="00131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ED568-B546-4462-BAD2-97279F321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7658</Words>
  <Characters>43653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2022-10-20T14:19:00Z</dcterms:created>
  <dcterms:modified xsi:type="dcterms:W3CDTF">2022-10-20T14:19:00Z</dcterms:modified>
</cp:coreProperties>
</file>