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RPr="00766EE6" w:rsidP="0002399C" w14:paraId="39D5EEAA" w14:textId="77777777">
      <w:pPr>
        <w:spacing w:before="120" w:after="120" w:line="240" w:lineRule="auto"/>
        <w:jc w:val="center"/>
        <w:rPr>
          <w:rFonts w:ascii="Arial" w:hAnsi="Arial" w:cs="Arial"/>
          <w:b/>
          <w:bCs/>
          <w:color w:val="000000"/>
          <w:sz w:val="28"/>
          <w:szCs w:val="28"/>
        </w:rPr>
      </w:pPr>
      <w:r w:rsidRPr="00766EE6">
        <w:rPr>
          <w:rFonts w:ascii="Arial" w:hAnsi="Arial" w:cs="Arial"/>
          <w:b/>
          <w:color w:val="000000"/>
          <w:sz w:val="28"/>
          <w:szCs w:val="28"/>
        </w:rPr>
        <w:t>Supporting Statement for Paperwork Reduction Act Submissions</w:t>
      </w:r>
      <w:r w:rsidRPr="00766EE6" w:rsidR="0002399C">
        <w:rPr>
          <w:rFonts w:ascii="Arial" w:hAnsi="Arial" w:cs="Arial"/>
          <w:b/>
          <w:color w:val="000000"/>
          <w:sz w:val="28"/>
          <w:szCs w:val="28"/>
        </w:rPr>
        <w:br/>
      </w:r>
      <w:r w:rsidR="00D735A7">
        <w:rPr>
          <w:rFonts w:ascii="Arial" w:hAnsi="Arial" w:cs="Arial"/>
          <w:b/>
          <w:bCs/>
          <w:color w:val="000000"/>
          <w:sz w:val="28"/>
          <w:szCs w:val="28"/>
        </w:rPr>
        <w:t xml:space="preserve">HUD </w:t>
      </w:r>
      <w:r w:rsidRPr="00766EE6" w:rsidR="004C1884">
        <w:rPr>
          <w:rFonts w:ascii="Arial" w:hAnsi="Arial" w:cs="Arial"/>
          <w:b/>
          <w:bCs/>
          <w:color w:val="000000"/>
          <w:sz w:val="28"/>
          <w:szCs w:val="28"/>
        </w:rPr>
        <w:t>Multifamily Energy Assessment</w:t>
      </w:r>
      <w:r w:rsidRPr="00766EE6" w:rsidR="0002399C">
        <w:rPr>
          <w:rFonts w:ascii="Arial" w:hAnsi="Arial" w:cs="Arial"/>
          <w:b/>
          <w:bCs/>
          <w:color w:val="000000"/>
          <w:sz w:val="28"/>
          <w:szCs w:val="28"/>
        </w:rPr>
        <w:br/>
      </w:r>
      <w:r w:rsidRPr="00766EE6" w:rsidR="0050120C">
        <w:rPr>
          <w:rFonts w:ascii="Arial" w:hAnsi="Arial" w:cs="Arial"/>
          <w:b/>
          <w:bCs/>
          <w:color w:val="000000"/>
          <w:sz w:val="28"/>
          <w:szCs w:val="28"/>
        </w:rPr>
        <w:t>OMB Control Number 2502</w:t>
      </w:r>
      <w:r w:rsidR="00CB55C6">
        <w:rPr>
          <w:rFonts w:cs="Calibri"/>
          <w:b/>
          <w:bCs/>
          <w:color w:val="000000"/>
          <w:sz w:val="28"/>
          <w:szCs w:val="28"/>
        </w:rPr>
        <w:t>–</w:t>
      </w:r>
      <w:r w:rsidRPr="00766EE6" w:rsidR="004C1884">
        <w:rPr>
          <w:rFonts w:ascii="Arial" w:hAnsi="Arial" w:cs="Arial"/>
          <w:b/>
          <w:bCs/>
          <w:color w:val="000000"/>
          <w:sz w:val="28"/>
          <w:szCs w:val="28"/>
        </w:rPr>
        <w:t>0568</w:t>
      </w:r>
    </w:p>
    <w:p w:rsidR="009E118C" w:rsidRPr="00E0559B" w:rsidP="0002399C" w14:paraId="5F31BC8F" w14:textId="77777777">
      <w:pPr>
        <w:spacing w:before="120" w:after="120" w:line="240" w:lineRule="auto"/>
        <w:rPr>
          <w:rFonts w:ascii="Arial" w:hAnsi="Arial" w:cs="Arial"/>
          <w:b/>
          <w:color w:val="000000"/>
          <w:sz w:val="24"/>
        </w:rPr>
      </w:pPr>
      <w:r w:rsidRPr="00E0559B">
        <w:rPr>
          <w:rFonts w:ascii="Arial" w:hAnsi="Arial" w:cs="Arial"/>
          <w:b/>
          <w:color w:val="000000"/>
          <w:sz w:val="24"/>
        </w:rPr>
        <w:t>A.</w:t>
      </w:r>
      <w:r w:rsidRPr="00E0559B">
        <w:rPr>
          <w:rFonts w:ascii="Arial" w:hAnsi="Arial" w:cs="Arial"/>
          <w:b/>
          <w:color w:val="000000"/>
          <w:sz w:val="24"/>
        </w:rPr>
        <w:tab/>
        <w:t>Justification</w:t>
      </w:r>
    </w:p>
    <w:tbl>
      <w:tblPr>
        <w:tblW w:w="5000" w:type="pct"/>
        <w:tblLayout w:type="fixed"/>
        <w:tblLook w:val="04A0"/>
      </w:tblPr>
      <w:tblGrid>
        <w:gridCol w:w="1203"/>
        <w:gridCol w:w="1353"/>
        <w:gridCol w:w="1196"/>
        <w:gridCol w:w="1176"/>
        <w:gridCol w:w="1075"/>
        <w:gridCol w:w="1288"/>
        <w:gridCol w:w="899"/>
        <w:gridCol w:w="1170"/>
      </w:tblGrid>
      <w:tr w14:paraId="2EE2304F" w14:textId="77777777" w:rsidTr="005B1CE2">
        <w:tblPrEx>
          <w:tblW w:w="5000" w:type="pct"/>
          <w:tblLayout w:type="fixed"/>
          <w:tblLook w:val="04A0"/>
        </w:tblPrEx>
        <w:trPr>
          <w:trHeight w:val="3792"/>
        </w:trPr>
        <w:tc>
          <w:tcPr>
            <w:tcW w:w="5000" w:type="pct"/>
            <w:gridSpan w:val="8"/>
            <w:shd w:val="clear" w:color="auto" w:fill="auto"/>
          </w:tcPr>
          <w:p w:rsidR="00766EE6" w:rsidRPr="002B5E7F" w:rsidP="0002399C" w14:paraId="121B9AC2"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rFonts w:ascii="Arial" w:hAnsi="Arial" w:cs="Arial"/>
                <w:b/>
                <w:color w:val="000000"/>
                <w:sz w:val="24"/>
                <w:szCs w:val="24"/>
              </w:rPr>
              <w:t xml:space="preserve"> </w:t>
            </w:r>
            <w:r w:rsidRPr="00E0559B">
              <w:rPr>
                <w:rFonts w:ascii="Arial" w:hAnsi="Arial" w:cs="Arial"/>
                <w:b/>
                <w:color w:val="000000"/>
                <w:sz w:val="24"/>
                <w:szCs w:val="24"/>
              </w:rPr>
              <w:t>Include a statement regarding the changes for this submission. (Example:</w:t>
            </w:r>
            <w:r>
              <w:rPr>
                <w:rFonts w:ascii="Arial" w:hAnsi="Arial" w:cs="Arial"/>
                <w:b/>
                <w:color w:val="000000"/>
                <w:sz w:val="24"/>
                <w:szCs w:val="24"/>
              </w:rPr>
              <w:t xml:space="preserve"> </w:t>
            </w:r>
            <w:r w:rsidRPr="00E0559B">
              <w:rPr>
                <w:rFonts w:ascii="Arial" w:hAnsi="Arial" w:cs="Arial"/>
                <w:b/>
                <w:color w:val="000000"/>
                <w:sz w:val="24"/>
                <w:szCs w:val="24"/>
              </w:rPr>
              <w:t>The changes for this submittal is as follows or the difference between this submission and the last is as follows....)</w:t>
            </w:r>
          </w:p>
          <w:p w:rsidR="00766EE6" w:rsidRPr="002B5E7F" w:rsidP="0002399C" w14:paraId="480CD207" w14:textId="77777777">
            <w:pPr>
              <w:spacing w:before="120" w:after="120" w:line="240" w:lineRule="auto"/>
              <w:rPr>
                <w:rFonts w:ascii="Arial" w:hAnsi="Arial" w:cs="Arial"/>
                <w:b/>
                <w:color w:val="000000"/>
                <w:sz w:val="24"/>
                <w:szCs w:val="24"/>
              </w:rPr>
            </w:pPr>
            <w:r w:rsidRPr="00E0559B">
              <w:rPr>
                <w:rFonts w:ascii="Times New Roman" w:hAnsi="Times New Roman"/>
                <w:color w:val="000000"/>
                <w:sz w:val="24"/>
              </w:rPr>
              <w:t>Section 154 of the Energy Policy Act of 2005 directs H</w:t>
            </w:r>
            <w:r>
              <w:rPr>
                <w:rFonts w:ascii="Times New Roman" w:hAnsi="Times New Roman"/>
                <w:color w:val="000000"/>
                <w:sz w:val="24"/>
              </w:rPr>
              <w:t xml:space="preserve">ousing </w:t>
            </w:r>
            <w:r w:rsidRPr="00E0559B">
              <w:rPr>
                <w:rFonts w:ascii="Times New Roman" w:hAnsi="Times New Roman"/>
                <w:color w:val="000000"/>
                <w:sz w:val="24"/>
              </w:rPr>
              <w:t>U</w:t>
            </w:r>
            <w:r>
              <w:rPr>
                <w:rFonts w:ascii="Times New Roman" w:hAnsi="Times New Roman"/>
                <w:color w:val="000000"/>
                <w:sz w:val="24"/>
              </w:rPr>
              <w:t xml:space="preserve">rban </w:t>
            </w:r>
            <w:r w:rsidRPr="00E0559B">
              <w:rPr>
                <w:rFonts w:ascii="Times New Roman" w:hAnsi="Times New Roman"/>
                <w:color w:val="000000"/>
                <w:sz w:val="24"/>
              </w:rPr>
              <w:t>D</w:t>
            </w:r>
            <w:r>
              <w:rPr>
                <w:rFonts w:ascii="Times New Roman" w:hAnsi="Times New Roman"/>
                <w:color w:val="000000"/>
                <w:sz w:val="24"/>
              </w:rPr>
              <w:t>evelopment (HUD)</w:t>
            </w:r>
            <w:r w:rsidRPr="00E0559B">
              <w:rPr>
                <w:rFonts w:ascii="Times New Roman" w:hAnsi="Times New Roman"/>
                <w:color w:val="000000"/>
                <w:sz w:val="24"/>
              </w:rPr>
              <w:t xml:space="preserve"> to develop and implement an integrated strategy to reduce utility expenses through cost-effective energy conservation and efficiency measures in design and construction of public and assisted housing.</w:t>
            </w:r>
            <w:r>
              <w:rPr>
                <w:rFonts w:ascii="Times New Roman" w:hAnsi="Times New Roman"/>
                <w:color w:val="000000"/>
                <w:sz w:val="24"/>
              </w:rPr>
              <w:t xml:space="preserve"> T</w:t>
            </w:r>
            <w:r w:rsidRPr="00E0559B">
              <w:rPr>
                <w:rFonts w:ascii="Times New Roman" w:hAnsi="Times New Roman"/>
                <w:color w:val="000000"/>
                <w:sz w:val="24"/>
              </w:rPr>
              <w:t>he chapter supports HUD’s Energy Strategy as reported to Congress in August 2016 and the Memorandum of Understanding entered into by HUD, The U</w:t>
            </w:r>
            <w:r>
              <w:rPr>
                <w:rFonts w:ascii="Times New Roman" w:hAnsi="Times New Roman"/>
                <w:color w:val="000000"/>
                <w:sz w:val="24"/>
              </w:rPr>
              <w:t xml:space="preserve">nited </w:t>
            </w:r>
            <w:r w:rsidRPr="00E0559B">
              <w:rPr>
                <w:rFonts w:ascii="Times New Roman" w:hAnsi="Times New Roman"/>
                <w:color w:val="000000"/>
                <w:sz w:val="24"/>
              </w:rPr>
              <w:t>S</w:t>
            </w:r>
            <w:r>
              <w:rPr>
                <w:rFonts w:ascii="Times New Roman" w:hAnsi="Times New Roman"/>
                <w:color w:val="000000"/>
                <w:sz w:val="24"/>
              </w:rPr>
              <w:t>tates</w:t>
            </w:r>
            <w:r w:rsidRPr="00E0559B">
              <w:rPr>
                <w:rFonts w:ascii="Times New Roman" w:hAnsi="Times New Roman"/>
                <w:color w:val="000000"/>
                <w:sz w:val="24"/>
              </w:rPr>
              <w:t xml:space="preserve"> Environmental Protection Agency, and the U</w:t>
            </w:r>
            <w:r>
              <w:rPr>
                <w:rFonts w:ascii="Times New Roman" w:hAnsi="Times New Roman"/>
                <w:color w:val="000000"/>
                <w:sz w:val="24"/>
              </w:rPr>
              <w:t xml:space="preserve">nited </w:t>
            </w:r>
            <w:r w:rsidRPr="00E0559B">
              <w:rPr>
                <w:rFonts w:ascii="Times New Roman" w:hAnsi="Times New Roman"/>
                <w:color w:val="000000"/>
                <w:sz w:val="24"/>
              </w:rPr>
              <w:t>S</w:t>
            </w:r>
            <w:r>
              <w:rPr>
                <w:rFonts w:ascii="Times New Roman" w:hAnsi="Times New Roman"/>
                <w:color w:val="000000"/>
                <w:sz w:val="24"/>
              </w:rPr>
              <w:t>tates</w:t>
            </w:r>
            <w:r w:rsidRPr="00E0559B">
              <w:rPr>
                <w:rFonts w:ascii="Times New Roman" w:hAnsi="Times New Roman"/>
                <w:color w:val="000000"/>
                <w:sz w:val="24"/>
              </w:rPr>
              <w:t xml:space="preserve"> Department of Energy in 2002.</w:t>
            </w:r>
          </w:p>
        </w:tc>
      </w:tr>
      <w:tr w14:paraId="6BDE6D4F" w14:textId="77777777" w:rsidTr="005B1CE2">
        <w:tblPrEx>
          <w:tblW w:w="5000" w:type="pct"/>
          <w:tblLayout w:type="fixed"/>
          <w:tblLook w:val="04A0"/>
        </w:tblPrEx>
        <w:trPr>
          <w:trHeight w:val="2136"/>
        </w:trPr>
        <w:tc>
          <w:tcPr>
            <w:tcW w:w="5000" w:type="pct"/>
            <w:gridSpan w:val="8"/>
            <w:shd w:val="clear" w:color="auto" w:fill="auto"/>
          </w:tcPr>
          <w:p w:rsidR="00766EE6" w:rsidRPr="00E0559B" w:rsidP="0002399C" w14:paraId="36641167" w14:textId="77777777">
            <w:pPr>
              <w:spacing w:before="120" w:after="120" w:line="240" w:lineRule="auto"/>
              <w:rPr>
                <w:rFonts w:ascii="Arial" w:hAnsi="Arial" w:cs="Arial"/>
                <w:color w:val="000000"/>
                <w:sz w:val="24"/>
              </w:rPr>
            </w:pPr>
            <w:r w:rsidRPr="00E0559B">
              <w:rPr>
                <w:rFonts w:ascii="Arial" w:hAnsi="Arial" w:cs="Arial"/>
                <w:b/>
                <w:color w:val="000000"/>
                <w:sz w:val="24"/>
                <w:szCs w:val="24"/>
              </w:rPr>
              <w:t>2. Indicate how, by whom, and for what purpose the information is to be used. Except for a new collection, indicate the actual use the agency has made of the information received from the current collection.</w:t>
            </w:r>
          </w:p>
          <w:p w:rsidR="00766EE6" w:rsidRPr="00E0559B" w:rsidP="0002399C" w14:paraId="37FC79EE" w14:textId="77777777">
            <w:pPr>
              <w:spacing w:before="120" w:after="120" w:line="240" w:lineRule="auto"/>
              <w:rPr>
                <w:rFonts w:ascii="Arial" w:hAnsi="Arial" w:cs="Arial"/>
                <w:color w:val="000000"/>
                <w:sz w:val="24"/>
              </w:rPr>
            </w:pPr>
            <w:r w:rsidRPr="00E0559B">
              <w:rPr>
                <w:rFonts w:ascii="Times New Roman" w:hAnsi="Times New Roman"/>
                <w:color w:val="000000"/>
                <w:sz w:val="24"/>
              </w:rPr>
              <w:t>This information will be used by owners and managers of multifamily housing projects to assist with determining reasonable and necessary upgrades to their property to meet cost-effective energy efficiency standards.</w:t>
            </w:r>
          </w:p>
        </w:tc>
      </w:tr>
      <w:tr w14:paraId="47146167" w14:textId="77777777" w:rsidTr="005B1CE2">
        <w:tblPrEx>
          <w:tblW w:w="5000" w:type="pct"/>
          <w:tblLayout w:type="fixed"/>
          <w:tblLook w:val="04A0"/>
        </w:tblPrEx>
        <w:trPr>
          <w:trHeight w:val="2964"/>
        </w:trPr>
        <w:tc>
          <w:tcPr>
            <w:tcW w:w="5000" w:type="pct"/>
            <w:gridSpan w:val="8"/>
            <w:shd w:val="clear" w:color="auto" w:fill="auto"/>
          </w:tcPr>
          <w:p w:rsidR="00766EE6" w:rsidRPr="00E0559B" w:rsidP="0002399C" w14:paraId="4F146556"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66EE6" w:rsidRPr="00E0559B" w:rsidP="0002399C" w14:paraId="5C8074F9" w14:textId="77777777">
            <w:pPr>
              <w:spacing w:before="120" w:after="120" w:line="240" w:lineRule="auto"/>
              <w:rPr>
                <w:rFonts w:ascii="Arial" w:hAnsi="Arial" w:cs="Arial"/>
                <w:b/>
                <w:color w:val="000000"/>
                <w:sz w:val="24"/>
                <w:szCs w:val="24"/>
              </w:rPr>
            </w:pPr>
            <w:r w:rsidRPr="00E0559B">
              <w:rPr>
                <w:rFonts w:ascii="Times New Roman" w:hAnsi="Times New Roman"/>
                <w:color w:val="000000"/>
                <w:sz w:val="24"/>
              </w:rPr>
              <w:t>Automation of this information collection is not feasible. The energy assessment to reduce utility expenses requires management staff to physically walk through the project and determine energy improvement needs.</w:t>
            </w:r>
          </w:p>
        </w:tc>
      </w:tr>
      <w:tr w14:paraId="786606C9" w14:textId="77777777" w:rsidTr="005B1CE2">
        <w:tblPrEx>
          <w:tblW w:w="5000" w:type="pct"/>
          <w:tblLayout w:type="fixed"/>
          <w:tblLook w:val="04A0"/>
        </w:tblPrEx>
        <w:trPr>
          <w:trHeight w:val="1860"/>
        </w:trPr>
        <w:tc>
          <w:tcPr>
            <w:tcW w:w="5000" w:type="pct"/>
            <w:gridSpan w:val="8"/>
            <w:shd w:val="clear" w:color="auto" w:fill="auto"/>
          </w:tcPr>
          <w:p w:rsidR="00766EE6" w:rsidRPr="00E0559B" w:rsidP="0002399C" w14:paraId="73E98A4D"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4. Describe efforts to identify duplication. Show specifically why any similar information already available cannot be used or modified for use for the purposes described in Item 2 above.</w:t>
            </w:r>
          </w:p>
          <w:p w:rsidR="00766EE6" w:rsidRPr="00E0559B" w:rsidP="0002399C" w14:paraId="616B9CAA" w14:textId="77777777">
            <w:pPr>
              <w:spacing w:before="120" w:after="120" w:line="240" w:lineRule="auto"/>
              <w:rPr>
                <w:rFonts w:ascii="Arial" w:hAnsi="Arial" w:cs="Arial"/>
                <w:b/>
                <w:color w:val="000000"/>
                <w:sz w:val="24"/>
                <w:szCs w:val="24"/>
              </w:rPr>
            </w:pPr>
            <w:r w:rsidRPr="00E0559B">
              <w:rPr>
                <w:rFonts w:ascii="Times New Roman" w:hAnsi="Times New Roman"/>
                <w:color w:val="000000"/>
                <w:sz w:val="24"/>
              </w:rPr>
              <w:t>There is no duplication of other sources for this information, and the information collected on form HUD-9614 by the owner is not directly provided to HUD</w:t>
            </w:r>
            <w:r>
              <w:rPr>
                <w:rFonts w:ascii="Times New Roman" w:hAnsi="Times New Roman"/>
                <w:color w:val="000000"/>
                <w:sz w:val="24"/>
              </w:rPr>
              <w:t>.</w:t>
            </w:r>
          </w:p>
        </w:tc>
      </w:tr>
      <w:tr w14:paraId="739994DE" w14:textId="77777777" w:rsidTr="005B1CE2">
        <w:tblPrEx>
          <w:tblW w:w="5000" w:type="pct"/>
          <w:tblLayout w:type="fixed"/>
          <w:tblLook w:val="04A0"/>
        </w:tblPrEx>
        <w:trPr>
          <w:trHeight w:val="1860"/>
        </w:trPr>
        <w:tc>
          <w:tcPr>
            <w:tcW w:w="5000" w:type="pct"/>
            <w:gridSpan w:val="8"/>
            <w:shd w:val="clear" w:color="auto" w:fill="auto"/>
          </w:tcPr>
          <w:p w:rsidR="00766EE6" w:rsidRPr="00E0559B" w:rsidP="0002399C" w14:paraId="7D1F55D6"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5. If the collection of information impacts small businesses or other small entities (Item 5 of OMB Form 83-I), describe any methods used to minimize burden.</w:t>
            </w:r>
          </w:p>
          <w:p w:rsidR="00766EE6" w:rsidRPr="00E0559B" w:rsidP="0002399C" w14:paraId="362CE6A8" w14:textId="77777777">
            <w:pPr>
              <w:spacing w:before="120" w:after="120" w:line="240" w:lineRule="auto"/>
              <w:rPr>
                <w:rFonts w:ascii="Arial" w:hAnsi="Arial" w:cs="Arial"/>
                <w:b/>
                <w:color w:val="000000"/>
                <w:sz w:val="24"/>
                <w:szCs w:val="24"/>
              </w:rPr>
            </w:pPr>
            <w:r w:rsidRPr="00E0559B">
              <w:rPr>
                <w:rFonts w:ascii="Times New Roman" w:hAnsi="Times New Roman"/>
                <w:color w:val="000000"/>
                <w:sz w:val="24"/>
              </w:rPr>
              <w:t>This collection of information does not impact small businesses or other small entities, with the exception of certain nonprofit owners and owners of small multifamily housing projects. The information collected on form HUD-9614 by the owner is not directly provided to HUD.</w:t>
            </w:r>
          </w:p>
        </w:tc>
      </w:tr>
      <w:tr w14:paraId="3C4E1BB3" w14:textId="77777777" w:rsidTr="005B1CE2">
        <w:tblPrEx>
          <w:tblW w:w="5000" w:type="pct"/>
          <w:tblLayout w:type="fixed"/>
          <w:tblLook w:val="04A0"/>
        </w:tblPrEx>
        <w:trPr>
          <w:trHeight w:val="2412"/>
        </w:trPr>
        <w:tc>
          <w:tcPr>
            <w:tcW w:w="5000" w:type="pct"/>
            <w:gridSpan w:val="8"/>
            <w:shd w:val="clear" w:color="auto" w:fill="auto"/>
          </w:tcPr>
          <w:p w:rsidR="00766EE6" w:rsidRPr="00E0559B" w:rsidP="0002399C" w14:paraId="65F100AE"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6. Describe the consequence to Federal program or policy activities if the collection is not conducted or is conducted less frequently, as well as any technical or legal obstacles to reducing burden.</w:t>
            </w:r>
          </w:p>
          <w:p w:rsidR="00766EE6" w:rsidRPr="00E0559B" w:rsidP="0002399C" w14:paraId="69B4131C" w14:textId="77777777">
            <w:pPr>
              <w:spacing w:before="120" w:after="120" w:line="240" w:lineRule="auto"/>
              <w:rPr>
                <w:rFonts w:ascii="Arial" w:hAnsi="Arial" w:cs="Arial"/>
                <w:b/>
                <w:color w:val="000000"/>
                <w:sz w:val="24"/>
                <w:szCs w:val="24"/>
              </w:rPr>
            </w:pPr>
            <w:r w:rsidRPr="00E0559B">
              <w:rPr>
                <w:rFonts w:ascii="Times New Roman" w:hAnsi="Times New Roman"/>
                <w:color w:val="000000"/>
                <w:sz w:val="24"/>
              </w:rPr>
              <w:t>Owners are expected to certify that they are in compliance with the requirements and recommendations of Chapter 12 “Energy Conservation” of HUD Handbook 4350.1 Multifamily Asset Management. HUD would be in noncompliance with Section 154 of the Energy Policy Act of 2005 by failing to encourage the efficient use of energy in multifamily properties.</w:t>
            </w:r>
          </w:p>
        </w:tc>
      </w:tr>
      <w:tr w14:paraId="112F951C" w14:textId="77777777" w:rsidTr="005B1CE2">
        <w:tblPrEx>
          <w:tblW w:w="5000" w:type="pct"/>
          <w:tblLayout w:type="fixed"/>
          <w:tblLook w:val="04A0"/>
        </w:tblPrEx>
        <w:trPr>
          <w:trHeight w:val="20"/>
        </w:trPr>
        <w:tc>
          <w:tcPr>
            <w:tcW w:w="5000" w:type="pct"/>
            <w:gridSpan w:val="8"/>
            <w:shd w:val="clear" w:color="auto" w:fill="auto"/>
          </w:tcPr>
          <w:p w:rsidR="002B5E7F" w:rsidP="0002399C" w14:paraId="1B89658A"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7. Explain any special circumstances that would cause an information collection to be conducted in a manner:</w:t>
            </w:r>
            <w:r>
              <w:rPr>
                <w:rFonts w:ascii="Arial" w:hAnsi="Arial" w:cs="Arial"/>
                <w:b/>
                <w:color w:val="000000"/>
                <w:sz w:val="24"/>
                <w:szCs w:val="24"/>
              </w:rPr>
              <w:t xml:space="preserve"> </w:t>
            </w:r>
            <w:r w:rsidRPr="00E0559B">
              <w:rPr>
                <w:rFonts w:ascii="Arial" w:hAnsi="Arial" w:cs="Arial"/>
                <w:b/>
                <w:color w:val="000000"/>
                <w:sz w:val="24"/>
                <w:szCs w:val="24"/>
              </w:rPr>
              <w:t>(PLEASE ANSWER EACH BULLET SEPARATELY)</w:t>
            </w:r>
          </w:p>
          <w:p w:rsidR="002B5E7F" w:rsidRPr="002B5E7F" w:rsidP="0002399C" w14:paraId="01092BDD"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 requiring respondents to report information to the agency more often than quarterly;</w:t>
            </w:r>
          </w:p>
          <w:p w:rsidR="002B5E7F" w:rsidP="0002399C" w14:paraId="57E470C2" w14:textId="77777777">
            <w:pPr>
              <w:spacing w:before="120" w:after="120" w:line="240" w:lineRule="auto"/>
              <w:rPr>
                <w:rFonts w:ascii="Arial" w:hAnsi="Arial" w:cs="Arial"/>
                <w:color w:val="000000"/>
                <w:sz w:val="24"/>
              </w:rPr>
            </w:pPr>
            <w:r w:rsidRPr="00E0559B">
              <w:rPr>
                <w:rFonts w:ascii="Times New Roman" w:hAnsi="Times New Roman"/>
                <w:color w:val="000000"/>
                <w:sz w:val="24"/>
              </w:rPr>
              <w:t>There is no requirement for respondents to report the information more than quarterly</w:t>
            </w:r>
          </w:p>
          <w:p w:rsidR="002B5E7F" w:rsidRPr="002B5E7F" w:rsidP="0002399C" w14:paraId="71C6BA83"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 requiring respondents to prepare a written response to a collection of information in fewer than 30 days after receipt of it;</w:t>
            </w:r>
          </w:p>
          <w:p w:rsidR="002B5E7F" w:rsidRPr="00E0559B" w:rsidP="0002399C" w14:paraId="6FEE1871" w14:textId="77777777">
            <w:pPr>
              <w:spacing w:before="120" w:after="120" w:line="240" w:lineRule="auto"/>
              <w:rPr>
                <w:rFonts w:ascii="Times New Roman" w:hAnsi="Times New Roman"/>
                <w:color w:val="000000"/>
                <w:sz w:val="24"/>
              </w:rPr>
            </w:pPr>
            <w:r w:rsidRPr="00E0559B">
              <w:rPr>
                <w:rFonts w:ascii="Times New Roman" w:hAnsi="Times New Roman"/>
                <w:color w:val="000000"/>
                <w:sz w:val="24"/>
              </w:rPr>
              <w:t>There is no requirement for respondents to prepare a written response to a collection in fewer than 30 days. HUD does not require use of the form for any other purpose. The information collected on form HUD-9614 by the owner is not directly provided to HUD. Owners are expected to certify that they are in compliance with the requirements and recommendations of Chapter 12 “Energy Conservation” of HUD Handbook 4350.1 “Multifamily Asset Management and Project Servicing”.</w:t>
            </w:r>
          </w:p>
          <w:p w:rsidR="002B5E7F" w:rsidRPr="00E0559B" w:rsidP="0002399C" w14:paraId="1C2C93C6"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 requiring respondents to submit more than an original and two copies of any document;</w:t>
            </w:r>
          </w:p>
          <w:p w:rsidR="002B5E7F" w:rsidP="0002399C" w14:paraId="752DDBFB" w14:textId="77777777">
            <w:pPr>
              <w:spacing w:before="120" w:after="120" w:line="240" w:lineRule="auto"/>
              <w:rPr>
                <w:rFonts w:ascii="Times New Roman" w:hAnsi="Times New Roman"/>
                <w:color w:val="000000"/>
                <w:sz w:val="24"/>
              </w:rPr>
            </w:pPr>
            <w:r w:rsidRPr="00E0559B">
              <w:rPr>
                <w:rFonts w:ascii="Times New Roman" w:hAnsi="Times New Roman"/>
                <w:color w:val="000000"/>
                <w:sz w:val="24"/>
              </w:rPr>
              <w:t>There is no requirement for respondents to submit more than an original of any document.</w:t>
            </w:r>
          </w:p>
          <w:p w:rsidR="002B5E7F" w:rsidRPr="00E0559B" w:rsidP="0002399C" w14:paraId="7B5D3034"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 requiring respondents to retain records, other than health, medical, government contract, grant-in-aid, or tax records, for more than three years;</w:t>
            </w:r>
          </w:p>
          <w:p w:rsidR="002B5E7F" w:rsidRPr="00E0559B" w:rsidP="0002399C" w14:paraId="410F3D31" w14:textId="77777777">
            <w:pPr>
              <w:spacing w:before="120" w:after="120" w:line="240" w:lineRule="auto"/>
              <w:rPr>
                <w:rFonts w:ascii="Times New Roman" w:hAnsi="Times New Roman"/>
                <w:color w:val="000000"/>
                <w:sz w:val="24"/>
              </w:rPr>
            </w:pPr>
            <w:r w:rsidRPr="00E0559B">
              <w:rPr>
                <w:rFonts w:ascii="Times New Roman" w:hAnsi="Times New Roman"/>
                <w:color w:val="000000"/>
                <w:sz w:val="24"/>
              </w:rPr>
              <w:t>There is no requirement for respondents to retain records other than health, medical, government contract, grant-in-aid, or tax records for more than three years.</w:t>
            </w:r>
          </w:p>
          <w:p w:rsidR="002B5E7F" w:rsidP="0002399C" w14:paraId="00AB55D9"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 in connection with a statistical survey, that is not designed to produce valid and reliable results that can be generalized to the universe of study;</w:t>
            </w:r>
          </w:p>
          <w:p w:rsidR="002B5E7F" w:rsidRPr="00E0559B" w:rsidP="0002399C" w14:paraId="48091F87"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 requiring the use of a statistical data classification that has not been reviewed and approved by OMB;</w:t>
            </w:r>
          </w:p>
          <w:p w:rsidR="002B5E7F" w:rsidRPr="002B5E7F" w:rsidP="0002399C" w14:paraId="210B52A4" w14:textId="77777777">
            <w:pPr>
              <w:spacing w:before="120" w:after="120" w:line="240" w:lineRule="auto"/>
              <w:rPr>
                <w:rFonts w:ascii="Times New Roman" w:hAnsi="Times New Roman"/>
                <w:color w:val="000000"/>
                <w:sz w:val="24"/>
              </w:rPr>
            </w:pPr>
            <w:r w:rsidRPr="00E0559B">
              <w:rPr>
                <w:rFonts w:ascii="Times New Roman" w:hAnsi="Times New Roman"/>
                <w:color w:val="000000"/>
                <w:sz w:val="24"/>
              </w:rPr>
              <w:t>This collection is not made in connection with a statistical survey.</w:t>
            </w:r>
          </w:p>
          <w:p w:rsidR="002B5E7F" w:rsidP="0002399C" w14:paraId="4A6E1F4A"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B5E7F" w:rsidP="0002399C" w14:paraId="7DB33F2F" w14:textId="77777777">
            <w:pPr>
              <w:spacing w:before="120" w:after="120" w:line="240" w:lineRule="auto"/>
              <w:rPr>
                <w:rFonts w:ascii="Times New Roman" w:hAnsi="Times New Roman"/>
                <w:color w:val="000000"/>
                <w:sz w:val="24"/>
              </w:rPr>
            </w:pPr>
            <w:r w:rsidRPr="00E0559B">
              <w:rPr>
                <w:rFonts w:ascii="Times New Roman" w:hAnsi="Times New Roman"/>
                <w:color w:val="000000"/>
                <w:sz w:val="24"/>
              </w:rPr>
              <w:t>There is no pledge of confidentiality that is not supported by authority established in statute or regulation.</w:t>
            </w:r>
          </w:p>
          <w:p w:rsidR="002B5E7F" w:rsidRPr="00E0559B" w:rsidP="0002399C" w14:paraId="608BDE17"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 requiring respondents to submit proprietary trade secrets, or other confidential information unless the agency can demonstrate that it has instituted procedures to protect the information's confidentiality to the extent permitted by law.</w:t>
            </w:r>
          </w:p>
          <w:p w:rsidR="002B5E7F" w:rsidRPr="00E0559B" w:rsidP="0002399C" w14:paraId="70D40779" w14:textId="77777777">
            <w:pPr>
              <w:spacing w:before="120" w:after="120" w:line="240" w:lineRule="auto"/>
              <w:rPr>
                <w:rFonts w:ascii="Arial" w:hAnsi="Arial" w:cs="Arial"/>
                <w:b/>
                <w:color w:val="000000"/>
                <w:sz w:val="24"/>
                <w:szCs w:val="24"/>
              </w:rPr>
            </w:pPr>
            <w:r w:rsidRPr="00E0559B">
              <w:rPr>
                <w:rFonts w:ascii="Times New Roman" w:hAnsi="Times New Roman"/>
                <w:color w:val="000000"/>
                <w:sz w:val="24"/>
              </w:rPr>
              <w:t>There is no requirement for respondents to submit proprietary trade secrets, or other confidential information.</w:t>
            </w:r>
          </w:p>
        </w:tc>
      </w:tr>
      <w:tr w14:paraId="4A0AE818" w14:textId="77777777" w:rsidTr="005B1CE2">
        <w:tblPrEx>
          <w:tblW w:w="5000" w:type="pct"/>
          <w:tblLayout w:type="fixed"/>
          <w:tblLook w:val="04A0"/>
        </w:tblPrEx>
        <w:trPr>
          <w:trHeight w:val="5448"/>
        </w:trPr>
        <w:tc>
          <w:tcPr>
            <w:tcW w:w="5000" w:type="pct"/>
            <w:gridSpan w:val="8"/>
            <w:shd w:val="clear" w:color="auto" w:fill="auto"/>
          </w:tcPr>
          <w:p w:rsidR="00766EE6" w:rsidRPr="00E0559B" w:rsidP="0002399C" w14:paraId="6978193A"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66EE6" w:rsidRPr="00E0559B" w:rsidP="0002399C" w14:paraId="3F6CBFE7" w14:textId="5E6E0CB8">
            <w:pPr>
              <w:spacing w:before="120" w:after="120" w:line="240" w:lineRule="auto"/>
              <w:rPr>
                <w:rFonts w:ascii="Arial" w:hAnsi="Arial" w:cs="Arial"/>
                <w:b/>
                <w:color w:val="000000"/>
                <w:sz w:val="24"/>
                <w:szCs w:val="24"/>
              </w:rPr>
            </w:pPr>
            <w:bookmarkStart w:id="0" w:name="_Hlk508795324"/>
            <w:r w:rsidRPr="00E81800">
              <w:rPr>
                <w:rFonts w:ascii="Times New Roman" w:hAnsi="Times New Roman"/>
                <w:sz w:val="24"/>
                <w:szCs w:val="24"/>
              </w:rPr>
              <w:t xml:space="preserve">In accordance with 5CFR 1320.8(d), this information collection soliciting public comments was announced in the </w:t>
            </w:r>
            <w:r w:rsidRPr="00E81800">
              <w:rPr>
                <w:rFonts w:ascii="Times New Roman" w:hAnsi="Times New Roman"/>
                <w:i/>
                <w:sz w:val="24"/>
                <w:szCs w:val="24"/>
              </w:rPr>
              <w:t>Federal Register</w:t>
            </w:r>
            <w:r w:rsidRPr="00E81800">
              <w:rPr>
                <w:rFonts w:ascii="Times New Roman" w:hAnsi="Times New Roman"/>
                <w:sz w:val="24"/>
                <w:szCs w:val="24"/>
              </w:rPr>
              <w:t xml:space="preserve"> on </w:t>
            </w:r>
            <w:r w:rsidR="00ED5637">
              <w:rPr>
                <w:rFonts w:ascii="Times New Roman" w:hAnsi="Times New Roman"/>
                <w:b/>
                <w:sz w:val="24"/>
                <w:szCs w:val="24"/>
              </w:rPr>
              <w:t>August 30, 2022</w:t>
            </w:r>
            <w:r w:rsidRPr="00E81800">
              <w:rPr>
                <w:rFonts w:ascii="Times New Roman" w:hAnsi="Times New Roman"/>
                <w:sz w:val="24"/>
                <w:szCs w:val="24"/>
              </w:rPr>
              <w:t xml:space="preserve">, Volume </w:t>
            </w:r>
            <w:r w:rsidR="00ED5637">
              <w:rPr>
                <w:rFonts w:ascii="Times New Roman" w:hAnsi="Times New Roman"/>
                <w:b/>
                <w:sz w:val="24"/>
                <w:szCs w:val="24"/>
              </w:rPr>
              <w:t>87</w:t>
            </w:r>
            <w:r w:rsidRPr="00E81800">
              <w:rPr>
                <w:rFonts w:ascii="Times New Roman" w:hAnsi="Times New Roman"/>
                <w:sz w:val="24"/>
                <w:szCs w:val="24"/>
              </w:rPr>
              <w:t xml:space="preserve">, No. </w:t>
            </w:r>
            <w:r w:rsidR="00ED5637">
              <w:rPr>
                <w:rFonts w:ascii="Times New Roman" w:hAnsi="Times New Roman"/>
                <w:b/>
                <w:sz w:val="24"/>
                <w:szCs w:val="24"/>
              </w:rPr>
              <w:t>167</w:t>
            </w:r>
            <w:r w:rsidRPr="00E81800">
              <w:rPr>
                <w:rFonts w:ascii="Times New Roman" w:hAnsi="Times New Roman"/>
                <w:sz w:val="24"/>
                <w:szCs w:val="24"/>
              </w:rPr>
              <w:t xml:space="preserve">, Pages </w:t>
            </w:r>
            <w:r w:rsidRPr="00ED5637" w:rsidR="00ED5637">
              <w:rPr>
                <w:rFonts w:ascii="Times New Roman" w:hAnsi="Times New Roman"/>
                <w:b/>
                <w:sz w:val="24"/>
                <w:szCs w:val="24"/>
              </w:rPr>
              <w:t>52990</w:t>
            </w:r>
            <w:r w:rsidRPr="00E81800">
              <w:rPr>
                <w:rFonts w:ascii="Times New Roman" w:hAnsi="Times New Roman"/>
                <w:sz w:val="24"/>
                <w:szCs w:val="24"/>
              </w:rPr>
              <w:t>.</w:t>
            </w:r>
            <w:r>
              <w:rPr>
                <w:rFonts w:ascii="Times New Roman" w:hAnsi="Times New Roman"/>
                <w:sz w:val="24"/>
                <w:szCs w:val="24"/>
              </w:rPr>
              <w:t xml:space="preserve"> </w:t>
            </w:r>
            <w:r w:rsidRPr="00E81800">
              <w:rPr>
                <w:rFonts w:ascii="Times New Roman" w:hAnsi="Times New Roman"/>
                <w:sz w:val="24"/>
                <w:szCs w:val="24"/>
              </w:rPr>
              <w:t>(0) Comment received.</w:t>
            </w:r>
            <w:bookmarkEnd w:id="0"/>
          </w:p>
        </w:tc>
      </w:tr>
      <w:tr w14:paraId="7440D57B" w14:textId="77777777" w:rsidTr="005B1CE2">
        <w:tblPrEx>
          <w:tblW w:w="5000" w:type="pct"/>
          <w:tblLayout w:type="fixed"/>
          <w:tblLook w:val="04A0"/>
        </w:tblPrEx>
        <w:trPr>
          <w:trHeight w:val="1308"/>
        </w:trPr>
        <w:tc>
          <w:tcPr>
            <w:tcW w:w="5000" w:type="pct"/>
            <w:gridSpan w:val="8"/>
            <w:shd w:val="clear" w:color="auto" w:fill="auto"/>
          </w:tcPr>
          <w:p w:rsidR="00766EE6" w:rsidRPr="002B5E7F" w:rsidP="0002399C" w14:paraId="1F76BF21"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9. Explain any decision to provide any payment or gift to respondents, other than remuneration of contractors or grantees.</w:t>
            </w:r>
          </w:p>
          <w:p w:rsidR="00766EE6" w:rsidRPr="002B5E7F" w:rsidP="0002399C" w14:paraId="298F29BC" w14:textId="77777777">
            <w:pPr>
              <w:spacing w:before="120" w:after="120" w:line="240" w:lineRule="auto"/>
              <w:rPr>
                <w:rFonts w:ascii="Arial" w:hAnsi="Arial" w:cs="Arial"/>
                <w:b/>
                <w:color w:val="000000"/>
                <w:sz w:val="24"/>
                <w:szCs w:val="24"/>
              </w:rPr>
            </w:pPr>
            <w:r w:rsidRPr="00E0559B">
              <w:rPr>
                <w:rFonts w:ascii="Times New Roman" w:hAnsi="Times New Roman"/>
                <w:color w:val="000000"/>
                <w:sz w:val="24"/>
              </w:rPr>
              <w:t>There are no payments or gifts to respondents.</w:t>
            </w:r>
          </w:p>
        </w:tc>
      </w:tr>
      <w:tr w14:paraId="0BDA80A2" w14:textId="77777777" w:rsidTr="005B1CE2">
        <w:tblPrEx>
          <w:tblW w:w="5000" w:type="pct"/>
          <w:tblLayout w:type="fixed"/>
          <w:tblLook w:val="04A0"/>
        </w:tblPrEx>
        <w:trPr>
          <w:trHeight w:val="1308"/>
        </w:trPr>
        <w:tc>
          <w:tcPr>
            <w:tcW w:w="5000" w:type="pct"/>
            <w:gridSpan w:val="8"/>
            <w:shd w:val="clear" w:color="auto" w:fill="auto"/>
          </w:tcPr>
          <w:p w:rsidR="00766EE6" w:rsidRPr="00E0559B" w:rsidP="0002399C" w14:paraId="764AB4C2"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10. Describe any assurance of confidentiality provided to respondents and the basis for the assurance in statute, regulation, or agency policy.</w:t>
            </w:r>
          </w:p>
          <w:p w:rsidR="00766EE6" w:rsidRPr="00E0559B" w:rsidP="0002399C" w14:paraId="2B057807" w14:textId="77777777">
            <w:pPr>
              <w:spacing w:before="120" w:after="120" w:line="240" w:lineRule="auto"/>
              <w:rPr>
                <w:rFonts w:ascii="Arial" w:hAnsi="Arial" w:cs="Arial"/>
                <w:b/>
                <w:color w:val="000000"/>
                <w:sz w:val="24"/>
                <w:szCs w:val="24"/>
              </w:rPr>
            </w:pPr>
            <w:r>
              <w:rPr>
                <w:rFonts w:ascii="Times New Roman" w:hAnsi="Times New Roman"/>
                <w:color w:val="000000"/>
                <w:sz w:val="24"/>
              </w:rPr>
              <w:t>The document contains no personally identifying information subject to privacy requirements.</w:t>
            </w:r>
          </w:p>
        </w:tc>
      </w:tr>
      <w:tr w14:paraId="69E5A998" w14:textId="77777777" w:rsidTr="005B1CE2">
        <w:tblPrEx>
          <w:tblW w:w="5000" w:type="pct"/>
          <w:tblLayout w:type="fixed"/>
          <w:tblLook w:val="04A0"/>
        </w:tblPrEx>
        <w:trPr>
          <w:trHeight w:val="2412"/>
        </w:trPr>
        <w:tc>
          <w:tcPr>
            <w:tcW w:w="5000" w:type="pct"/>
            <w:gridSpan w:val="8"/>
            <w:shd w:val="clear" w:color="auto" w:fill="auto"/>
          </w:tcPr>
          <w:p w:rsidR="00766EE6" w:rsidRPr="00E0559B" w:rsidP="0002399C" w14:paraId="58858364"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66EE6" w:rsidRPr="00E0559B" w:rsidP="0002399C" w14:paraId="150E8A8B" w14:textId="77777777">
            <w:pPr>
              <w:spacing w:before="120" w:after="120" w:line="240" w:lineRule="auto"/>
              <w:rPr>
                <w:rFonts w:ascii="Arial" w:hAnsi="Arial" w:cs="Arial"/>
                <w:b/>
                <w:color w:val="000000"/>
                <w:sz w:val="24"/>
                <w:szCs w:val="24"/>
              </w:rPr>
            </w:pPr>
            <w:r w:rsidRPr="00E0559B">
              <w:rPr>
                <w:rFonts w:ascii="Times New Roman" w:hAnsi="Times New Roman"/>
                <w:color w:val="000000"/>
                <w:sz w:val="24"/>
              </w:rPr>
              <w:t>There are no questions of a sensitive nature.</w:t>
            </w:r>
          </w:p>
        </w:tc>
      </w:tr>
      <w:tr w14:paraId="660BDDFD" w14:textId="77777777" w:rsidTr="005B1CE2">
        <w:tblPrEx>
          <w:tblW w:w="5000" w:type="pct"/>
          <w:tblLayout w:type="fixed"/>
          <w:tblLook w:val="04A0"/>
        </w:tblPrEx>
        <w:trPr>
          <w:trHeight w:val="20"/>
        </w:trPr>
        <w:tc>
          <w:tcPr>
            <w:tcW w:w="5000" w:type="pct"/>
            <w:gridSpan w:val="8"/>
            <w:shd w:val="clear" w:color="auto" w:fill="auto"/>
          </w:tcPr>
          <w:p w:rsidR="002B5E7F" w:rsidP="0002399C" w14:paraId="2AA827C7"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12. Provide estimates of the hour burden of the collection of information. The statement should:</w:t>
            </w:r>
          </w:p>
          <w:p w:rsidR="002B5E7F" w:rsidP="0002399C" w14:paraId="100AC4ED"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B5E7F" w:rsidP="0002399C" w14:paraId="08318474"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 If this request for approval covers more than one form, provide separate hour burden estimates for each form and aggregate the hour burdens in Item 13 of OMB Form 83-I.</w:t>
            </w:r>
          </w:p>
          <w:p w:rsidR="0021340A" w:rsidRPr="00E0559B" w:rsidP="0002399C" w14:paraId="6EB30D23"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tc>
      </w:tr>
      <w:tr w14:paraId="0B980BDF" w14:textId="77777777" w:rsidTr="005B1CE2">
        <w:tblPrEx>
          <w:tblW w:w="5000" w:type="pct"/>
          <w:tblLayout w:type="fixed"/>
          <w:tblLook w:val="0000"/>
        </w:tblPrEx>
        <w:trPr>
          <w:trHeight w:val="20"/>
        </w:trPr>
        <w:tc>
          <w:tcPr>
            <w:tcW w:w="643" w:type="pct"/>
            <w:tcBorders>
              <w:top w:val="single" w:sz="4" w:space="0" w:color="auto"/>
              <w:left w:val="single" w:sz="4" w:space="0" w:color="auto"/>
              <w:bottom w:val="single" w:sz="4" w:space="0" w:color="auto"/>
              <w:right w:val="single" w:sz="4" w:space="0" w:color="auto"/>
            </w:tcBorders>
            <w:vAlign w:val="center"/>
          </w:tcPr>
          <w:p w:rsidR="00A6656E" w:rsidRPr="00E0559B" w:rsidP="0002399C" w14:paraId="705030DD" w14:textId="77777777">
            <w:pPr>
              <w:spacing w:before="120" w:after="120" w:line="240" w:lineRule="auto"/>
              <w:rPr>
                <w:rFonts w:ascii="Arial" w:hAnsi="Arial" w:cs="Arial"/>
                <w:b/>
                <w:bCs/>
                <w:color w:val="000000"/>
                <w:sz w:val="18"/>
              </w:rPr>
            </w:pPr>
            <w:r w:rsidRPr="00E0559B">
              <w:rPr>
                <w:rFonts w:ascii="Arial" w:hAnsi="Arial" w:cs="Arial"/>
                <w:b/>
                <w:bCs/>
                <w:color w:val="000000"/>
                <w:sz w:val="18"/>
              </w:rPr>
              <w:t>Information Collection</w:t>
            </w:r>
          </w:p>
        </w:tc>
        <w:tc>
          <w:tcPr>
            <w:tcW w:w="723" w:type="pct"/>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E0559B" w:rsidP="0002399C" w14:paraId="4F6F7516" w14:textId="77777777">
            <w:pPr>
              <w:spacing w:before="120" w:after="120" w:line="240" w:lineRule="auto"/>
              <w:ind w:right="-108"/>
              <w:jc w:val="center"/>
              <w:rPr>
                <w:rFonts w:ascii="Arial" w:hAnsi="Arial" w:cs="Arial"/>
                <w:b/>
                <w:bCs/>
                <w:color w:val="000000"/>
                <w:sz w:val="18"/>
              </w:rPr>
            </w:pPr>
            <w:r w:rsidRPr="00E0559B">
              <w:rPr>
                <w:rFonts w:ascii="Arial" w:hAnsi="Arial" w:cs="Arial"/>
                <w:b/>
                <w:bCs/>
                <w:color w:val="000000"/>
                <w:sz w:val="18"/>
              </w:rPr>
              <w:t>Number of Respondents</w:t>
            </w:r>
          </w:p>
        </w:tc>
        <w:tc>
          <w:tcPr>
            <w:tcW w:w="639" w:type="pct"/>
            <w:tcBorders>
              <w:top w:val="single" w:sz="4" w:space="0" w:color="auto"/>
              <w:left w:val="single" w:sz="4" w:space="0" w:color="auto"/>
              <w:bottom w:val="single" w:sz="4" w:space="0" w:color="auto"/>
              <w:right w:val="single" w:sz="4" w:space="0" w:color="auto"/>
            </w:tcBorders>
            <w:vAlign w:val="center"/>
          </w:tcPr>
          <w:p w:rsidR="00A6656E" w:rsidRPr="00E0559B" w:rsidP="0002399C" w14:paraId="01EBAEED" w14:textId="77777777">
            <w:pPr>
              <w:spacing w:before="120" w:after="120" w:line="240" w:lineRule="auto"/>
              <w:ind w:left="72" w:right="-108"/>
              <w:jc w:val="center"/>
              <w:rPr>
                <w:rFonts w:ascii="Arial" w:hAnsi="Arial" w:cs="Arial"/>
                <w:b/>
                <w:bCs/>
                <w:color w:val="000000"/>
                <w:sz w:val="18"/>
              </w:rPr>
            </w:pPr>
            <w:r w:rsidRPr="00E0559B">
              <w:rPr>
                <w:rFonts w:ascii="Arial" w:hAnsi="Arial" w:cs="Arial"/>
                <w:b/>
                <w:bCs/>
                <w:color w:val="000000"/>
                <w:sz w:val="18"/>
              </w:rPr>
              <w:t>Frequency of Response</w:t>
            </w:r>
          </w:p>
        </w:tc>
        <w:tc>
          <w:tcPr>
            <w:tcW w:w="628" w:type="pct"/>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E0559B" w:rsidP="0002399C" w14:paraId="49A27D15" w14:textId="77777777">
            <w:pPr>
              <w:spacing w:before="120" w:after="120" w:line="240" w:lineRule="auto"/>
              <w:jc w:val="center"/>
              <w:rPr>
                <w:rFonts w:ascii="Arial" w:hAnsi="Arial" w:cs="Arial"/>
                <w:b/>
                <w:bCs/>
                <w:color w:val="000000"/>
                <w:sz w:val="18"/>
              </w:rPr>
            </w:pPr>
            <w:r w:rsidRPr="00E0559B">
              <w:rPr>
                <w:rFonts w:ascii="Arial" w:hAnsi="Arial" w:cs="Arial"/>
                <w:b/>
                <w:bCs/>
                <w:color w:val="000000"/>
                <w:sz w:val="18"/>
              </w:rPr>
              <w:t>Responses Per Year</w:t>
            </w:r>
          </w:p>
        </w:tc>
        <w:tc>
          <w:tcPr>
            <w:tcW w:w="574" w:type="pct"/>
            <w:tcBorders>
              <w:top w:val="single" w:sz="4" w:space="0" w:color="auto"/>
              <w:left w:val="single" w:sz="4" w:space="0" w:color="auto"/>
              <w:bottom w:val="single" w:sz="4" w:space="0" w:color="auto"/>
              <w:right w:val="single" w:sz="4" w:space="0" w:color="auto"/>
            </w:tcBorders>
            <w:vAlign w:val="center"/>
          </w:tcPr>
          <w:p w:rsidR="00A6656E" w:rsidRPr="00E0559B" w:rsidP="0002399C" w14:paraId="79A5774E" w14:textId="77777777">
            <w:pPr>
              <w:spacing w:before="120" w:after="120" w:line="240" w:lineRule="auto"/>
              <w:ind w:right="-108"/>
              <w:jc w:val="center"/>
              <w:rPr>
                <w:rFonts w:ascii="Arial" w:hAnsi="Arial" w:cs="Arial"/>
                <w:b/>
                <w:bCs/>
                <w:color w:val="000000"/>
                <w:sz w:val="18"/>
              </w:rPr>
            </w:pPr>
            <w:r w:rsidRPr="00E0559B">
              <w:rPr>
                <w:rFonts w:ascii="Arial" w:hAnsi="Arial" w:cs="Arial"/>
                <w:b/>
                <w:bCs/>
                <w:color w:val="000000"/>
                <w:sz w:val="18"/>
              </w:rPr>
              <w:t>Average</w:t>
            </w:r>
            <w:r w:rsidRPr="00E0559B">
              <w:rPr>
                <w:rFonts w:ascii="Arial" w:hAnsi="Arial" w:cs="Arial"/>
                <w:b/>
                <w:bCs/>
                <w:color w:val="000000"/>
                <w:sz w:val="18"/>
              </w:rPr>
              <w:br/>
            </w:r>
            <w:r w:rsidRPr="00E0559B">
              <w:rPr>
                <w:rFonts w:ascii="Arial" w:hAnsi="Arial" w:cs="Arial"/>
                <w:b/>
                <w:bCs/>
                <w:color w:val="000000"/>
                <w:sz w:val="18"/>
              </w:rPr>
              <w:t>Burden Hours Per Response</w:t>
            </w:r>
          </w:p>
        </w:tc>
        <w:tc>
          <w:tcPr>
            <w:tcW w:w="688" w:type="pct"/>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E0559B" w:rsidP="0002399C" w14:paraId="5BDED2A9" w14:textId="77777777">
            <w:pPr>
              <w:spacing w:before="120" w:after="120" w:line="240" w:lineRule="auto"/>
              <w:ind w:right="-108"/>
              <w:jc w:val="center"/>
              <w:rPr>
                <w:rFonts w:ascii="Arial" w:hAnsi="Arial" w:cs="Arial"/>
                <w:b/>
                <w:bCs/>
                <w:color w:val="000000"/>
                <w:sz w:val="18"/>
              </w:rPr>
            </w:pPr>
            <w:r w:rsidRPr="00E0559B">
              <w:rPr>
                <w:rFonts w:ascii="Arial" w:hAnsi="Arial" w:cs="Arial"/>
                <w:b/>
                <w:bCs/>
                <w:color w:val="000000"/>
                <w:sz w:val="18"/>
              </w:rPr>
              <w:t>Annual Burden Hours</w:t>
            </w:r>
          </w:p>
        </w:tc>
        <w:tc>
          <w:tcPr>
            <w:tcW w:w="480" w:type="pct"/>
            <w:tcBorders>
              <w:top w:val="single" w:sz="4" w:space="0" w:color="auto"/>
              <w:left w:val="single" w:sz="4" w:space="0" w:color="auto"/>
              <w:bottom w:val="single" w:sz="4" w:space="0" w:color="auto"/>
              <w:right w:val="single" w:sz="4" w:space="0" w:color="auto"/>
            </w:tcBorders>
            <w:vAlign w:val="center"/>
          </w:tcPr>
          <w:p w:rsidR="00A6656E" w:rsidRPr="00E0559B" w:rsidP="0002399C" w14:paraId="0E4489D2" w14:textId="77777777">
            <w:pPr>
              <w:spacing w:before="120" w:after="120" w:line="240" w:lineRule="auto"/>
              <w:ind w:right="-108"/>
              <w:jc w:val="center"/>
              <w:rPr>
                <w:rFonts w:ascii="Arial" w:hAnsi="Arial" w:cs="Arial"/>
                <w:b/>
                <w:bCs/>
                <w:color w:val="000000"/>
                <w:sz w:val="18"/>
              </w:rPr>
            </w:pPr>
            <w:r w:rsidRPr="00E0559B">
              <w:rPr>
                <w:rFonts w:ascii="Arial" w:hAnsi="Arial" w:cs="Arial"/>
                <w:b/>
                <w:bCs/>
                <w:color w:val="000000"/>
                <w:sz w:val="18"/>
              </w:rPr>
              <w:t>Hourly Cost per Response</w:t>
            </w:r>
          </w:p>
        </w:tc>
        <w:tc>
          <w:tcPr>
            <w:tcW w:w="626" w:type="pct"/>
            <w:tcBorders>
              <w:top w:val="single" w:sz="4" w:space="0" w:color="auto"/>
              <w:left w:val="single" w:sz="4" w:space="0" w:color="auto"/>
              <w:bottom w:val="single" w:sz="4" w:space="0" w:color="auto"/>
              <w:right w:val="single" w:sz="4" w:space="0" w:color="auto"/>
            </w:tcBorders>
          </w:tcPr>
          <w:p w:rsidR="00A6656E" w:rsidRPr="00E0559B" w:rsidP="0002399C" w14:paraId="7667EA65" w14:textId="77777777">
            <w:pPr>
              <w:spacing w:before="120" w:after="120" w:line="240" w:lineRule="auto"/>
              <w:ind w:right="-108"/>
              <w:jc w:val="center"/>
              <w:rPr>
                <w:rFonts w:ascii="Arial" w:hAnsi="Arial" w:cs="Arial"/>
                <w:b/>
                <w:bCs/>
                <w:color w:val="000000"/>
                <w:sz w:val="18"/>
              </w:rPr>
            </w:pPr>
            <w:r w:rsidRPr="00E0559B">
              <w:rPr>
                <w:rFonts w:ascii="Arial" w:hAnsi="Arial" w:cs="Arial"/>
                <w:b/>
                <w:bCs/>
                <w:color w:val="000000"/>
                <w:sz w:val="18"/>
              </w:rPr>
              <w:t>Total Annual Cost</w:t>
            </w:r>
          </w:p>
        </w:tc>
      </w:tr>
      <w:tr w14:paraId="3B7F6FA7" w14:textId="77777777" w:rsidTr="005B1CE2">
        <w:tblPrEx>
          <w:tblW w:w="5000" w:type="pct"/>
          <w:tblLayout w:type="fixed"/>
          <w:tblLook w:val="0000"/>
        </w:tblPrEx>
        <w:trPr>
          <w:trHeight w:val="20"/>
        </w:trPr>
        <w:tc>
          <w:tcPr>
            <w:tcW w:w="643" w:type="pct"/>
            <w:tcBorders>
              <w:top w:val="single" w:sz="4" w:space="0" w:color="auto"/>
              <w:left w:val="single" w:sz="4" w:space="0" w:color="auto"/>
              <w:bottom w:val="single" w:sz="4" w:space="0" w:color="auto"/>
              <w:right w:val="single" w:sz="4" w:space="0" w:color="auto"/>
            </w:tcBorders>
            <w:vAlign w:val="center"/>
          </w:tcPr>
          <w:p w:rsidR="00CD3B56" w:rsidRPr="00E0559B" w:rsidP="0002399C" w14:paraId="630C2222" w14:textId="77777777">
            <w:pPr>
              <w:spacing w:before="120" w:after="120" w:line="240" w:lineRule="auto"/>
              <w:rPr>
                <w:rFonts w:ascii="Arial" w:hAnsi="Arial" w:cs="Arial"/>
                <w:bCs/>
                <w:color w:val="000000"/>
                <w:sz w:val="18"/>
              </w:rPr>
            </w:pPr>
            <w:r w:rsidRPr="00E0559B">
              <w:rPr>
                <w:rFonts w:ascii="Arial" w:hAnsi="Arial" w:cs="Arial"/>
                <w:bCs/>
                <w:color w:val="000000"/>
                <w:sz w:val="18"/>
              </w:rPr>
              <w:t>HUD-9614</w:t>
            </w:r>
          </w:p>
        </w:tc>
        <w:tc>
          <w:tcPr>
            <w:tcW w:w="723" w:type="pct"/>
            <w:tcBorders>
              <w:top w:val="single" w:sz="4" w:space="0" w:color="auto"/>
              <w:left w:val="single" w:sz="4" w:space="0" w:color="auto"/>
              <w:bottom w:val="single" w:sz="4" w:space="0" w:color="auto"/>
              <w:right w:val="single" w:sz="4" w:space="0" w:color="auto"/>
            </w:tcBorders>
            <w:shd w:val="clear" w:color="auto" w:fill="D9D9D9"/>
            <w:vAlign w:val="center"/>
          </w:tcPr>
          <w:p w:rsidR="00CD3B56" w:rsidRPr="00E0559B" w:rsidP="0002399C" w14:paraId="63864E10" w14:textId="77777777">
            <w:pPr>
              <w:spacing w:before="120" w:after="120" w:line="240" w:lineRule="auto"/>
              <w:jc w:val="right"/>
              <w:rPr>
                <w:rFonts w:ascii="Arial" w:hAnsi="Arial" w:cs="Arial"/>
                <w:bCs/>
                <w:color w:val="000000"/>
                <w:sz w:val="18"/>
              </w:rPr>
            </w:pPr>
            <w:r w:rsidRPr="00E0559B">
              <w:rPr>
                <w:rFonts w:ascii="Arial" w:hAnsi="Arial" w:cs="Arial"/>
                <w:bCs/>
                <w:color w:val="000000"/>
                <w:sz w:val="18"/>
              </w:rPr>
              <w:t>12,270</w:t>
            </w:r>
          </w:p>
        </w:tc>
        <w:tc>
          <w:tcPr>
            <w:tcW w:w="639" w:type="pct"/>
            <w:tcBorders>
              <w:top w:val="single" w:sz="4" w:space="0" w:color="auto"/>
              <w:left w:val="single" w:sz="4" w:space="0" w:color="auto"/>
              <w:bottom w:val="single" w:sz="4" w:space="0" w:color="auto"/>
              <w:right w:val="single" w:sz="4" w:space="0" w:color="auto"/>
            </w:tcBorders>
            <w:vAlign w:val="center"/>
          </w:tcPr>
          <w:p w:rsidR="00CD3B56" w:rsidRPr="00E0559B" w:rsidP="0002399C" w14:paraId="326DA23E" w14:textId="77777777">
            <w:pPr>
              <w:spacing w:before="120" w:after="120" w:line="240" w:lineRule="auto"/>
              <w:jc w:val="right"/>
              <w:rPr>
                <w:rFonts w:ascii="Arial" w:hAnsi="Arial" w:cs="Arial"/>
                <w:bCs/>
                <w:color w:val="000000"/>
                <w:sz w:val="18"/>
              </w:rPr>
            </w:pPr>
            <w:r w:rsidRPr="00E0559B">
              <w:rPr>
                <w:rFonts w:ascii="Arial" w:hAnsi="Arial" w:cs="Arial"/>
                <w:bCs/>
                <w:color w:val="000000"/>
                <w:sz w:val="18"/>
              </w:rPr>
              <w:t>1</w:t>
            </w:r>
          </w:p>
        </w:tc>
        <w:tc>
          <w:tcPr>
            <w:tcW w:w="628" w:type="pct"/>
            <w:tcBorders>
              <w:top w:val="single" w:sz="4" w:space="0" w:color="auto"/>
              <w:left w:val="single" w:sz="4" w:space="0" w:color="auto"/>
              <w:bottom w:val="single" w:sz="4" w:space="0" w:color="auto"/>
              <w:right w:val="single" w:sz="4" w:space="0" w:color="auto"/>
            </w:tcBorders>
            <w:shd w:val="clear" w:color="auto" w:fill="D9D9D9"/>
            <w:vAlign w:val="center"/>
          </w:tcPr>
          <w:p w:rsidR="00CD3B56" w:rsidRPr="00E0559B" w:rsidP="0002399C" w14:paraId="32F5E39D" w14:textId="77777777">
            <w:pPr>
              <w:spacing w:before="120" w:after="120" w:line="240" w:lineRule="auto"/>
              <w:jc w:val="right"/>
              <w:rPr>
                <w:rFonts w:ascii="Arial" w:hAnsi="Arial" w:cs="Arial"/>
                <w:bCs/>
                <w:color w:val="000000"/>
                <w:sz w:val="18"/>
              </w:rPr>
            </w:pPr>
            <w:r w:rsidRPr="00E0559B">
              <w:rPr>
                <w:rFonts w:ascii="Arial" w:hAnsi="Arial" w:cs="Arial"/>
                <w:bCs/>
                <w:color w:val="000000"/>
                <w:sz w:val="18"/>
              </w:rPr>
              <w:t>12,270</w:t>
            </w:r>
          </w:p>
        </w:tc>
        <w:tc>
          <w:tcPr>
            <w:tcW w:w="574" w:type="pct"/>
            <w:tcBorders>
              <w:top w:val="single" w:sz="4" w:space="0" w:color="auto"/>
              <w:left w:val="single" w:sz="4" w:space="0" w:color="auto"/>
              <w:bottom w:val="single" w:sz="4" w:space="0" w:color="auto"/>
              <w:right w:val="single" w:sz="4" w:space="0" w:color="auto"/>
            </w:tcBorders>
            <w:vAlign w:val="center"/>
          </w:tcPr>
          <w:p w:rsidR="00CD3B56" w:rsidRPr="00E0559B" w:rsidP="0002399C" w14:paraId="1E29D5A1" w14:textId="77777777">
            <w:pPr>
              <w:spacing w:before="120" w:after="120" w:line="240" w:lineRule="auto"/>
              <w:jc w:val="right"/>
              <w:rPr>
                <w:rFonts w:ascii="Arial" w:hAnsi="Arial" w:cs="Arial"/>
                <w:bCs/>
                <w:color w:val="000000"/>
                <w:sz w:val="18"/>
              </w:rPr>
            </w:pPr>
            <w:r w:rsidRPr="00E0559B">
              <w:rPr>
                <w:rFonts w:ascii="Arial" w:hAnsi="Arial" w:cs="Arial"/>
                <w:bCs/>
                <w:color w:val="000000"/>
                <w:sz w:val="18"/>
              </w:rPr>
              <w:t>8</w:t>
            </w:r>
            <w:r w:rsidR="006B5D67">
              <w:rPr>
                <w:rFonts w:ascii="Arial" w:hAnsi="Arial" w:cs="Arial"/>
                <w:bCs/>
                <w:color w:val="000000"/>
                <w:sz w:val="18"/>
              </w:rPr>
              <w:t>.00</w:t>
            </w:r>
          </w:p>
        </w:tc>
        <w:tc>
          <w:tcPr>
            <w:tcW w:w="688" w:type="pct"/>
            <w:tcBorders>
              <w:top w:val="single" w:sz="4" w:space="0" w:color="auto"/>
              <w:left w:val="single" w:sz="4" w:space="0" w:color="auto"/>
              <w:bottom w:val="single" w:sz="4" w:space="0" w:color="auto"/>
              <w:right w:val="single" w:sz="4" w:space="0" w:color="auto"/>
            </w:tcBorders>
            <w:shd w:val="clear" w:color="auto" w:fill="D9D9D9"/>
            <w:vAlign w:val="center"/>
          </w:tcPr>
          <w:p w:rsidR="00CD3B56" w:rsidRPr="00755E94" w:rsidP="0002399C" w14:paraId="45F541ED" w14:textId="77777777">
            <w:pPr>
              <w:spacing w:before="120" w:after="120" w:line="240" w:lineRule="auto"/>
              <w:jc w:val="right"/>
              <w:rPr>
                <w:rFonts w:ascii="Arial" w:hAnsi="Arial" w:cs="Arial"/>
                <w:bCs/>
                <w:sz w:val="18"/>
              </w:rPr>
            </w:pPr>
            <w:r w:rsidRPr="00755E94">
              <w:rPr>
                <w:rFonts w:ascii="Arial" w:hAnsi="Arial" w:cs="Arial"/>
                <w:bCs/>
                <w:sz w:val="18"/>
              </w:rPr>
              <w:t>98,159</w:t>
            </w:r>
            <w:r w:rsidRPr="00755E94" w:rsidR="006B5D67">
              <w:rPr>
                <w:rFonts w:ascii="Arial" w:hAnsi="Arial" w:cs="Arial"/>
                <w:bCs/>
                <w:sz w:val="18"/>
              </w:rPr>
              <w:t>.00</w:t>
            </w:r>
          </w:p>
        </w:tc>
        <w:tc>
          <w:tcPr>
            <w:tcW w:w="480" w:type="pct"/>
            <w:tcBorders>
              <w:top w:val="single" w:sz="4" w:space="0" w:color="auto"/>
              <w:left w:val="single" w:sz="4" w:space="0" w:color="auto"/>
              <w:bottom w:val="single" w:sz="4" w:space="0" w:color="auto"/>
              <w:right w:val="single" w:sz="4" w:space="0" w:color="auto"/>
            </w:tcBorders>
            <w:vAlign w:val="center"/>
          </w:tcPr>
          <w:p w:rsidR="00CD3B56" w:rsidRPr="00E0559B" w:rsidP="0002399C" w14:paraId="6CEF0307" w14:textId="77777777">
            <w:pPr>
              <w:spacing w:before="120" w:after="120" w:line="240" w:lineRule="auto"/>
              <w:jc w:val="right"/>
              <w:rPr>
                <w:rFonts w:ascii="Arial" w:hAnsi="Arial" w:cs="Arial"/>
                <w:bCs/>
                <w:color w:val="000000"/>
                <w:sz w:val="18"/>
              </w:rPr>
            </w:pPr>
            <w:r w:rsidRPr="00E0559B">
              <w:rPr>
                <w:rFonts w:ascii="Arial" w:hAnsi="Arial" w:cs="Arial"/>
                <w:bCs/>
                <w:color w:val="000000"/>
                <w:sz w:val="18"/>
              </w:rPr>
              <w:t>27</w:t>
            </w:r>
            <w:r w:rsidR="006B5D67">
              <w:rPr>
                <w:rFonts w:ascii="Arial" w:hAnsi="Arial" w:cs="Arial"/>
                <w:bCs/>
                <w:color w:val="000000"/>
                <w:sz w:val="18"/>
              </w:rPr>
              <w:t>.00</w:t>
            </w:r>
          </w:p>
        </w:tc>
        <w:tc>
          <w:tcPr>
            <w:tcW w:w="626" w:type="pct"/>
            <w:tcBorders>
              <w:top w:val="single" w:sz="4" w:space="0" w:color="auto"/>
              <w:left w:val="single" w:sz="4" w:space="0" w:color="auto"/>
              <w:bottom w:val="single" w:sz="4" w:space="0" w:color="auto"/>
              <w:right w:val="single" w:sz="4" w:space="0" w:color="auto"/>
            </w:tcBorders>
          </w:tcPr>
          <w:p w:rsidR="00CD3B56" w:rsidRPr="00E0559B" w:rsidP="0002399C" w14:paraId="28540CE5" w14:textId="77777777">
            <w:pPr>
              <w:spacing w:before="120" w:after="120" w:line="240" w:lineRule="auto"/>
              <w:jc w:val="right"/>
              <w:rPr>
                <w:rFonts w:ascii="Arial" w:hAnsi="Arial" w:cs="Arial"/>
                <w:bCs/>
                <w:color w:val="000000"/>
                <w:sz w:val="18"/>
              </w:rPr>
            </w:pPr>
            <w:r w:rsidRPr="00E0559B">
              <w:rPr>
                <w:rFonts w:ascii="Arial" w:hAnsi="Arial" w:cs="Arial"/>
                <w:bCs/>
                <w:color w:val="000000"/>
                <w:sz w:val="18"/>
              </w:rPr>
              <w:t>2,677,758</w:t>
            </w:r>
            <w:r w:rsidR="006B5D67">
              <w:rPr>
                <w:rFonts w:ascii="Arial" w:hAnsi="Arial" w:cs="Arial"/>
                <w:bCs/>
                <w:color w:val="000000"/>
                <w:sz w:val="18"/>
              </w:rPr>
              <w:t>.00</w:t>
            </w:r>
          </w:p>
        </w:tc>
      </w:tr>
      <w:tr w14:paraId="508848DC" w14:textId="77777777" w:rsidTr="005B1CE2">
        <w:tblPrEx>
          <w:tblW w:w="5000" w:type="pct"/>
          <w:tblLayout w:type="fixed"/>
          <w:tblLook w:val="0000"/>
        </w:tblPrEx>
        <w:trPr>
          <w:trHeight w:val="20"/>
        </w:trPr>
        <w:tc>
          <w:tcPr>
            <w:tcW w:w="643" w:type="pct"/>
            <w:tcBorders>
              <w:top w:val="single" w:sz="4" w:space="0" w:color="auto"/>
              <w:left w:val="single" w:sz="4" w:space="0" w:color="auto"/>
              <w:bottom w:val="single" w:sz="4" w:space="0" w:color="auto"/>
              <w:right w:val="single" w:sz="4" w:space="0" w:color="auto"/>
            </w:tcBorders>
            <w:vAlign w:val="center"/>
          </w:tcPr>
          <w:p w:rsidR="00A6656E" w:rsidRPr="00E0559B" w:rsidP="0002399C" w14:paraId="22EB37EE" w14:textId="77777777">
            <w:pPr>
              <w:spacing w:before="120" w:after="120" w:line="240" w:lineRule="auto"/>
              <w:rPr>
                <w:rFonts w:ascii="Arial" w:hAnsi="Arial" w:cs="Arial"/>
                <w:bCs/>
                <w:color w:val="000000"/>
                <w:sz w:val="18"/>
              </w:rPr>
            </w:pPr>
            <w:r w:rsidRPr="00E0559B">
              <w:rPr>
                <w:rFonts w:ascii="Arial" w:hAnsi="Arial" w:cs="Arial"/>
                <w:bCs/>
                <w:color w:val="000000"/>
                <w:sz w:val="18"/>
              </w:rPr>
              <w:t>Certification of Compliance</w:t>
            </w:r>
          </w:p>
        </w:tc>
        <w:tc>
          <w:tcPr>
            <w:tcW w:w="723" w:type="pct"/>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E0559B" w:rsidP="0002399C" w14:paraId="34CD6C45" w14:textId="77777777">
            <w:pPr>
              <w:spacing w:before="120" w:after="120" w:line="240" w:lineRule="auto"/>
              <w:jc w:val="right"/>
              <w:rPr>
                <w:rFonts w:ascii="Arial" w:hAnsi="Arial" w:cs="Arial"/>
                <w:bCs/>
                <w:color w:val="000000"/>
                <w:sz w:val="18"/>
              </w:rPr>
            </w:pPr>
            <w:r w:rsidRPr="00E0559B">
              <w:rPr>
                <w:rFonts w:ascii="Arial" w:hAnsi="Arial" w:cs="Arial"/>
                <w:bCs/>
                <w:color w:val="000000"/>
                <w:sz w:val="18"/>
              </w:rPr>
              <w:t>6,809</w:t>
            </w:r>
          </w:p>
        </w:tc>
        <w:tc>
          <w:tcPr>
            <w:tcW w:w="639" w:type="pct"/>
            <w:tcBorders>
              <w:top w:val="single" w:sz="4" w:space="0" w:color="auto"/>
              <w:left w:val="single" w:sz="4" w:space="0" w:color="auto"/>
              <w:bottom w:val="single" w:sz="4" w:space="0" w:color="auto"/>
              <w:right w:val="single" w:sz="4" w:space="0" w:color="auto"/>
            </w:tcBorders>
            <w:vAlign w:val="center"/>
          </w:tcPr>
          <w:p w:rsidR="00A6656E" w:rsidRPr="00E0559B" w:rsidP="0002399C" w14:paraId="47BF5F7E" w14:textId="77777777">
            <w:pPr>
              <w:spacing w:before="120" w:after="120" w:line="240" w:lineRule="auto"/>
              <w:jc w:val="right"/>
              <w:rPr>
                <w:rFonts w:ascii="Arial" w:hAnsi="Arial" w:cs="Arial"/>
                <w:bCs/>
                <w:color w:val="000000"/>
                <w:sz w:val="18"/>
              </w:rPr>
            </w:pPr>
            <w:r w:rsidRPr="00E0559B">
              <w:rPr>
                <w:rFonts w:ascii="Arial" w:hAnsi="Arial" w:cs="Arial"/>
                <w:bCs/>
                <w:color w:val="000000"/>
                <w:sz w:val="18"/>
              </w:rPr>
              <w:t>1</w:t>
            </w:r>
          </w:p>
        </w:tc>
        <w:tc>
          <w:tcPr>
            <w:tcW w:w="628" w:type="pct"/>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E0559B" w:rsidP="0002399C" w14:paraId="13BF491B" w14:textId="77777777">
            <w:pPr>
              <w:spacing w:before="120" w:after="120" w:line="240" w:lineRule="auto"/>
              <w:jc w:val="right"/>
              <w:rPr>
                <w:rFonts w:ascii="Arial" w:hAnsi="Arial" w:cs="Arial"/>
                <w:bCs/>
                <w:color w:val="000000"/>
                <w:sz w:val="18"/>
              </w:rPr>
            </w:pPr>
            <w:r w:rsidRPr="00E0559B">
              <w:rPr>
                <w:rFonts w:ascii="Arial" w:hAnsi="Arial" w:cs="Arial"/>
                <w:bCs/>
                <w:color w:val="000000"/>
                <w:sz w:val="18"/>
              </w:rPr>
              <w:t>6,809</w:t>
            </w:r>
          </w:p>
        </w:tc>
        <w:tc>
          <w:tcPr>
            <w:tcW w:w="574" w:type="pct"/>
            <w:tcBorders>
              <w:top w:val="single" w:sz="4" w:space="0" w:color="auto"/>
              <w:left w:val="single" w:sz="4" w:space="0" w:color="auto"/>
              <w:bottom w:val="single" w:sz="4" w:space="0" w:color="auto"/>
              <w:right w:val="single" w:sz="4" w:space="0" w:color="auto"/>
            </w:tcBorders>
            <w:vAlign w:val="center"/>
          </w:tcPr>
          <w:p w:rsidR="00A6656E" w:rsidRPr="00E0559B" w:rsidP="0002399C" w14:paraId="2C644C9A" w14:textId="77777777">
            <w:pPr>
              <w:spacing w:before="120" w:after="120" w:line="240" w:lineRule="auto"/>
              <w:jc w:val="right"/>
              <w:rPr>
                <w:rFonts w:ascii="Arial" w:hAnsi="Arial" w:cs="Arial"/>
                <w:bCs/>
                <w:color w:val="000000"/>
                <w:sz w:val="18"/>
              </w:rPr>
            </w:pPr>
            <w:r w:rsidRPr="00E0559B">
              <w:rPr>
                <w:rFonts w:ascii="Arial" w:hAnsi="Arial" w:cs="Arial"/>
                <w:bCs/>
                <w:color w:val="000000"/>
                <w:sz w:val="18"/>
              </w:rPr>
              <w:t>0.25</w:t>
            </w:r>
          </w:p>
        </w:tc>
        <w:tc>
          <w:tcPr>
            <w:tcW w:w="688" w:type="pct"/>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E0559B" w:rsidP="0002399C" w14:paraId="1EDB87D7" w14:textId="77777777">
            <w:pPr>
              <w:spacing w:before="120" w:after="120" w:line="240" w:lineRule="auto"/>
              <w:jc w:val="right"/>
              <w:rPr>
                <w:rFonts w:ascii="Arial" w:hAnsi="Arial" w:cs="Arial"/>
                <w:bCs/>
                <w:color w:val="000000"/>
                <w:sz w:val="18"/>
              </w:rPr>
            </w:pPr>
            <w:r w:rsidRPr="00E0559B">
              <w:rPr>
                <w:rFonts w:ascii="Arial" w:hAnsi="Arial" w:cs="Arial"/>
                <w:bCs/>
                <w:color w:val="000000"/>
                <w:sz w:val="18"/>
              </w:rPr>
              <w:t>1,702</w:t>
            </w:r>
            <w:r w:rsidR="006B5D67">
              <w:rPr>
                <w:rFonts w:ascii="Arial" w:hAnsi="Arial" w:cs="Arial"/>
                <w:bCs/>
                <w:color w:val="000000"/>
                <w:sz w:val="18"/>
              </w:rPr>
              <w:t>.00</w:t>
            </w:r>
          </w:p>
        </w:tc>
        <w:tc>
          <w:tcPr>
            <w:tcW w:w="480" w:type="pct"/>
            <w:tcBorders>
              <w:top w:val="single" w:sz="4" w:space="0" w:color="auto"/>
              <w:left w:val="single" w:sz="4" w:space="0" w:color="auto"/>
              <w:bottom w:val="single" w:sz="4" w:space="0" w:color="auto"/>
              <w:right w:val="single" w:sz="4" w:space="0" w:color="auto"/>
            </w:tcBorders>
            <w:vAlign w:val="center"/>
          </w:tcPr>
          <w:p w:rsidR="006B5D67" w:rsidP="0002399C" w14:paraId="66F6F90D" w14:textId="77777777">
            <w:pPr>
              <w:spacing w:before="120" w:after="120" w:line="240" w:lineRule="auto"/>
              <w:jc w:val="right"/>
              <w:rPr>
                <w:rFonts w:ascii="Arial" w:hAnsi="Arial" w:cs="Arial"/>
                <w:bCs/>
                <w:color w:val="000000"/>
                <w:sz w:val="18"/>
              </w:rPr>
            </w:pPr>
          </w:p>
          <w:p w:rsidR="006B5D67" w:rsidP="0002399C" w14:paraId="2BBD5F89" w14:textId="77777777">
            <w:pPr>
              <w:spacing w:before="120" w:after="120" w:line="240" w:lineRule="auto"/>
              <w:jc w:val="right"/>
              <w:rPr>
                <w:rFonts w:ascii="Arial" w:hAnsi="Arial" w:cs="Arial"/>
                <w:bCs/>
                <w:color w:val="000000"/>
                <w:sz w:val="18"/>
              </w:rPr>
            </w:pPr>
            <w:r>
              <w:rPr>
                <w:rFonts w:ascii="Arial" w:hAnsi="Arial" w:cs="Arial"/>
                <w:bCs/>
                <w:color w:val="000000"/>
                <w:sz w:val="18"/>
              </w:rPr>
              <w:t>27.00</w:t>
            </w:r>
          </w:p>
          <w:p w:rsidR="006B5D67" w:rsidRPr="00E0559B" w:rsidP="0002399C" w14:paraId="1B06CF42" w14:textId="77777777">
            <w:pPr>
              <w:spacing w:before="120" w:after="120" w:line="240" w:lineRule="auto"/>
              <w:jc w:val="right"/>
              <w:rPr>
                <w:rFonts w:ascii="Arial" w:hAnsi="Arial" w:cs="Arial"/>
                <w:bCs/>
                <w:color w:val="000000"/>
                <w:sz w:val="18"/>
              </w:rPr>
            </w:pPr>
          </w:p>
        </w:tc>
        <w:tc>
          <w:tcPr>
            <w:tcW w:w="626" w:type="pct"/>
            <w:tcBorders>
              <w:top w:val="single" w:sz="4" w:space="0" w:color="auto"/>
              <w:left w:val="single" w:sz="4" w:space="0" w:color="auto"/>
              <w:bottom w:val="single" w:sz="4" w:space="0" w:color="auto"/>
              <w:right w:val="single" w:sz="4" w:space="0" w:color="auto"/>
            </w:tcBorders>
          </w:tcPr>
          <w:p w:rsidR="006B5D67" w:rsidP="0002399C" w14:paraId="6F49CB33" w14:textId="77777777">
            <w:pPr>
              <w:spacing w:before="120" w:after="120" w:line="240" w:lineRule="auto"/>
              <w:jc w:val="right"/>
              <w:rPr>
                <w:rFonts w:ascii="Arial" w:hAnsi="Arial" w:cs="Arial"/>
                <w:bCs/>
                <w:color w:val="000000"/>
                <w:sz w:val="18"/>
              </w:rPr>
            </w:pPr>
          </w:p>
          <w:p w:rsidR="006B5D67" w:rsidRPr="00E0559B" w:rsidP="0002399C" w14:paraId="7D055484" w14:textId="77777777">
            <w:pPr>
              <w:spacing w:before="120" w:after="120" w:line="240" w:lineRule="auto"/>
              <w:jc w:val="right"/>
              <w:rPr>
                <w:rFonts w:ascii="Arial" w:hAnsi="Arial" w:cs="Arial"/>
                <w:bCs/>
                <w:color w:val="000000"/>
                <w:sz w:val="18"/>
              </w:rPr>
            </w:pPr>
            <w:r>
              <w:rPr>
                <w:rFonts w:ascii="Arial" w:hAnsi="Arial" w:cs="Arial"/>
                <w:bCs/>
                <w:color w:val="000000"/>
                <w:sz w:val="18"/>
              </w:rPr>
              <w:t>46,437.00</w:t>
            </w:r>
          </w:p>
        </w:tc>
      </w:tr>
      <w:tr w14:paraId="2B7D554B" w14:textId="77777777" w:rsidTr="005B1CE2">
        <w:tblPrEx>
          <w:tblW w:w="5000" w:type="pct"/>
          <w:tblLayout w:type="fixed"/>
          <w:tblLook w:val="0000"/>
        </w:tblPrEx>
        <w:trPr>
          <w:trHeight w:val="20"/>
        </w:trPr>
        <w:tc>
          <w:tcPr>
            <w:tcW w:w="643" w:type="pct"/>
            <w:tcBorders>
              <w:top w:val="single" w:sz="4" w:space="0" w:color="auto"/>
              <w:left w:val="single" w:sz="4" w:space="0" w:color="auto"/>
              <w:bottom w:val="single" w:sz="4" w:space="0" w:color="auto"/>
              <w:right w:val="single" w:sz="4" w:space="0" w:color="auto"/>
            </w:tcBorders>
            <w:vAlign w:val="center"/>
          </w:tcPr>
          <w:p w:rsidR="00A6656E" w:rsidRPr="00E0559B" w:rsidP="0002399C" w14:paraId="175FF1F9" w14:textId="77777777">
            <w:pPr>
              <w:spacing w:before="120" w:after="120" w:line="240" w:lineRule="auto"/>
              <w:rPr>
                <w:rFonts w:ascii="Arial" w:hAnsi="Arial" w:cs="Arial"/>
                <w:b/>
                <w:bCs/>
                <w:color w:val="000000"/>
                <w:sz w:val="18"/>
              </w:rPr>
            </w:pPr>
            <w:r w:rsidRPr="00E0559B">
              <w:rPr>
                <w:rFonts w:ascii="Arial" w:hAnsi="Arial" w:cs="Arial"/>
                <w:b/>
                <w:bCs/>
                <w:color w:val="000000"/>
                <w:sz w:val="18"/>
              </w:rPr>
              <w:t>TOTALS</w:t>
            </w:r>
          </w:p>
        </w:tc>
        <w:tc>
          <w:tcPr>
            <w:tcW w:w="723" w:type="pct"/>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E0559B" w:rsidP="0002399C" w14:paraId="56D28CF6" w14:textId="77777777">
            <w:pPr>
              <w:spacing w:before="120" w:after="120" w:line="240" w:lineRule="auto"/>
              <w:jc w:val="right"/>
              <w:rPr>
                <w:rFonts w:ascii="Arial" w:hAnsi="Arial" w:cs="Arial"/>
                <w:bCs/>
                <w:color w:val="000000"/>
                <w:sz w:val="18"/>
              </w:rPr>
            </w:pPr>
            <w:r w:rsidRPr="00E0559B">
              <w:rPr>
                <w:rFonts w:ascii="Arial" w:hAnsi="Arial" w:cs="Arial"/>
                <w:bCs/>
                <w:color w:val="000000"/>
                <w:sz w:val="18"/>
              </w:rPr>
              <w:t>19,079</w:t>
            </w:r>
          </w:p>
        </w:tc>
        <w:tc>
          <w:tcPr>
            <w:tcW w:w="639" w:type="pct"/>
            <w:tcBorders>
              <w:top w:val="single" w:sz="4" w:space="0" w:color="auto"/>
              <w:left w:val="single" w:sz="4" w:space="0" w:color="auto"/>
              <w:bottom w:val="single" w:sz="4" w:space="0" w:color="auto"/>
              <w:right w:val="single" w:sz="4" w:space="0" w:color="auto"/>
            </w:tcBorders>
            <w:shd w:val="clear" w:color="auto" w:fill="000000"/>
            <w:vAlign w:val="center"/>
          </w:tcPr>
          <w:p w:rsidR="00A6656E" w:rsidRPr="00E0559B" w:rsidP="0002399C" w14:paraId="66769959" w14:textId="77777777">
            <w:pPr>
              <w:spacing w:before="120" w:after="120" w:line="240" w:lineRule="auto"/>
              <w:jc w:val="right"/>
              <w:rPr>
                <w:rFonts w:ascii="Arial" w:hAnsi="Arial" w:cs="Arial"/>
                <w:bCs/>
                <w:color w:val="000000"/>
                <w:sz w:val="18"/>
              </w:rPr>
            </w:pPr>
          </w:p>
        </w:tc>
        <w:tc>
          <w:tcPr>
            <w:tcW w:w="628" w:type="pct"/>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E0559B" w:rsidP="0002399C" w14:paraId="6EE5DF52" w14:textId="77777777">
            <w:pPr>
              <w:spacing w:before="120" w:after="120" w:line="240" w:lineRule="auto"/>
              <w:jc w:val="right"/>
              <w:rPr>
                <w:rFonts w:ascii="Arial" w:hAnsi="Arial" w:cs="Arial"/>
                <w:bCs/>
                <w:color w:val="000000"/>
                <w:sz w:val="18"/>
              </w:rPr>
            </w:pPr>
            <w:r w:rsidRPr="00E0559B">
              <w:rPr>
                <w:rFonts w:ascii="Arial" w:hAnsi="Arial" w:cs="Arial"/>
                <w:bCs/>
                <w:color w:val="000000"/>
                <w:sz w:val="18"/>
              </w:rPr>
              <w:t>19,079</w:t>
            </w:r>
          </w:p>
        </w:tc>
        <w:tc>
          <w:tcPr>
            <w:tcW w:w="574" w:type="pct"/>
            <w:tcBorders>
              <w:top w:val="single" w:sz="4" w:space="0" w:color="auto"/>
              <w:left w:val="single" w:sz="4" w:space="0" w:color="auto"/>
              <w:bottom w:val="single" w:sz="4" w:space="0" w:color="auto"/>
              <w:right w:val="single" w:sz="4" w:space="0" w:color="auto"/>
            </w:tcBorders>
            <w:shd w:val="clear" w:color="auto" w:fill="000000"/>
            <w:vAlign w:val="center"/>
          </w:tcPr>
          <w:p w:rsidR="00A6656E" w:rsidRPr="00E0559B" w:rsidP="0002399C" w14:paraId="03B52D87" w14:textId="77777777">
            <w:pPr>
              <w:spacing w:before="120" w:after="120" w:line="240" w:lineRule="auto"/>
              <w:jc w:val="center"/>
              <w:rPr>
                <w:rFonts w:ascii="Arial" w:hAnsi="Arial" w:cs="Arial"/>
                <w:bCs/>
                <w:color w:val="000000"/>
                <w:sz w:val="18"/>
              </w:rPr>
            </w:pPr>
          </w:p>
        </w:tc>
        <w:tc>
          <w:tcPr>
            <w:tcW w:w="688" w:type="pct"/>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E0559B" w:rsidP="00B21AFA" w14:paraId="58A03456" w14:textId="4D81C487">
            <w:pPr>
              <w:spacing w:before="120" w:after="120" w:line="240" w:lineRule="auto"/>
              <w:jc w:val="center"/>
              <w:rPr>
                <w:rFonts w:ascii="Arial" w:hAnsi="Arial" w:cs="Arial"/>
                <w:bCs/>
                <w:color w:val="000000"/>
                <w:sz w:val="18"/>
              </w:rPr>
            </w:pPr>
            <w:r w:rsidRPr="00B21AFA">
              <w:rPr>
                <w:rFonts w:ascii="Arial" w:hAnsi="Arial" w:cs="Arial"/>
                <w:bCs/>
                <w:color w:val="000000"/>
                <w:sz w:val="18"/>
              </w:rPr>
              <w:t>99863.03</w:t>
            </w:r>
          </w:p>
        </w:tc>
        <w:tc>
          <w:tcPr>
            <w:tcW w:w="480" w:type="pct"/>
            <w:tcBorders>
              <w:top w:val="single" w:sz="4" w:space="0" w:color="auto"/>
              <w:left w:val="single" w:sz="4" w:space="0" w:color="auto"/>
              <w:bottom w:val="single" w:sz="4" w:space="0" w:color="auto"/>
              <w:right w:val="single" w:sz="4" w:space="0" w:color="auto"/>
            </w:tcBorders>
            <w:shd w:val="clear" w:color="auto" w:fill="000000"/>
            <w:vAlign w:val="center"/>
          </w:tcPr>
          <w:p w:rsidR="00A6656E" w:rsidRPr="00E0559B" w:rsidP="0002399C" w14:paraId="1504AC19" w14:textId="77777777">
            <w:pPr>
              <w:spacing w:before="120" w:after="120" w:line="240" w:lineRule="auto"/>
              <w:jc w:val="right"/>
              <w:rPr>
                <w:rFonts w:ascii="Arial" w:hAnsi="Arial" w:cs="Arial"/>
                <w:bCs/>
                <w:color w:val="000000"/>
                <w:sz w:val="18"/>
              </w:rPr>
            </w:pPr>
          </w:p>
        </w:tc>
        <w:tc>
          <w:tcPr>
            <w:tcW w:w="626" w:type="pct"/>
            <w:tcBorders>
              <w:top w:val="single" w:sz="4" w:space="0" w:color="auto"/>
              <w:left w:val="single" w:sz="4" w:space="0" w:color="auto"/>
              <w:bottom w:val="single" w:sz="4" w:space="0" w:color="auto"/>
              <w:right w:val="single" w:sz="4" w:space="0" w:color="auto"/>
            </w:tcBorders>
          </w:tcPr>
          <w:p w:rsidR="00A6656E" w:rsidRPr="00E0559B" w:rsidP="0002399C" w14:paraId="6F4B014A" w14:textId="77777777">
            <w:pPr>
              <w:spacing w:before="120" w:after="120" w:line="240" w:lineRule="auto"/>
              <w:jc w:val="right"/>
              <w:rPr>
                <w:rFonts w:ascii="Arial" w:hAnsi="Arial" w:cs="Arial"/>
                <w:bCs/>
                <w:color w:val="000000"/>
                <w:sz w:val="18"/>
              </w:rPr>
            </w:pPr>
            <w:r>
              <w:rPr>
                <w:rFonts w:ascii="Arial" w:hAnsi="Arial" w:cs="Arial"/>
                <w:bCs/>
                <w:color w:val="000000"/>
                <w:sz w:val="18"/>
              </w:rPr>
              <w:t>2,724,195</w:t>
            </w:r>
          </w:p>
        </w:tc>
      </w:tr>
    </w:tbl>
    <w:p w:rsidR="00957C84" w:rsidRPr="00E0559B" w:rsidP="0002399C" w14:paraId="023DD6D2" w14:textId="77777777">
      <w:pPr>
        <w:spacing w:before="120" w:after="120" w:line="240" w:lineRule="auto"/>
        <w:rPr>
          <w:rFonts w:ascii="Arial" w:hAnsi="Arial" w:cs="Arial"/>
          <w:color w:val="000000"/>
          <w:sz w:val="16"/>
          <w:szCs w:val="16"/>
        </w:rPr>
      </w:pPr>
      <w:r w:rsidRPr="00E0559B">
        <w:rPr>
          <w:rFonts w:ascii="Arial" w:hAnsi="Arial" w:cs="Arial"/>
          <w:color w:val="000000"/>
          <w:sz w:val="16"/>
          <w:szCs w:val="16"/>
        </w:rPr>
        <w:t>Estimated number of responses for Certification of Compliance is based on 5% of total respondents that may request a budget based rent increase and as a result will be required to provide a certification of compliance with HUD Handbook 4350.1, Chapter 12.</w:t>
      </w:r>
    </w:p>
    <w:p w:rsidR="00D35DDB" w:rsidP="0002399C" w14:paraId="1966EF16" w14:textId="5EFC3E89">
      <w:pPr>
        <w:spacing w:before="120" w:after="120" w:line="240" w:lineRule="auto"/>
        <w:rPr>
          <w:rFonts w:ascii="Arial" w:hAnsi="Arial" w:cs="Arial"/>
          <w:color w:val="000000"/>
          <w:sz w:val="16"/>
          <w:szCs w:val="16"/>
        </w:rPr>
      </w:pPr>
      <w:r w:rsidRPr="00E0559B">
        <w:rPr>
          <w:rFonts w:ascii="Arial" w:hAnsi="Arial" w:cs="Arial"/>
          <w:color w:val="000000"/>
          <w:sz w:val="16"/>
          <w:szCs w:val="16"/>
        </w:rPr>
        <w:t xml:space="preserve">Hourly cost is based on an estimate of the owner or owner’s staff to perform the energy assessment and prepare the necessary documents if developing an energy conservation </w:t>
      </w:r>
      <w:r w:rsidRPr="00E0559B" w:rsidR="00536111">
        <w:rPr>
          <w:rFonts w:ascii="Arial" w:hAnsi="Arial" w:cs="Arial"/>
          <w:color w:val="000000"/>
          <w:sz w:val="16"/>
          <w:szCs w:val="16"/>
        </w:rPr>
        <w:t>plan or</w:t>
      </w:r>
      <w:r w:rsidRPr="00E0559B">
        <w:rPr>
          <w:rFonts w:ascii="Arial" w:hAnsi="Arial" w:cs="Arial"/>
          <w:color w:val="000000"/>
          <w:sz w:val="16"/>
          <w:szCs w:val="16"/>
        </w:rPr>
        <w:t xml:space="preserve"> requesting a utility conversion.</w:t>
      </w:r>
      <w:r w:rsidR="002B5E7F">
        <w:rPr>
          <w:rFonts w:ascii="Arial" w:hAnsi="Arial" w:cs="Arial"/>
          <w:color w:val="000000"/>
          <w:sz w:val="16"/>
          <w:szCs w:val="16"/>
        </w:rPr>
        <w:t xml:space="preserve"> </w:t>
      </w:r>
      <w:r w:rsidRPr="00E0559B">
        <w:rPr>
          <w:rFonts w:ascii="Arial" w:hAnsi="Arial" w:cs="Arial"/>
          <w:color w:val="000000"/>
          <w:sz w:val="16"/>
          <w:szCs w:val="16"/>
        </w:rPr>
        <w:t>Estimated hourly costs were obtained from payscale.com.</w:t>
      </w:r>
      <w:r w:rsidRPr="00B21AFA" w:rsidR="00B21AFA">
        <w:t xml:space="preserve"> </w:t>
      </w:r>
      <w:r w:rsidRPr="00B21AFA" w:rsidR="00B21AFA">
        <w:rPr>
          <w:rFonts w:ascii="Arial" w:hAnsi="Arial" w:cs="Arial"/>
          <w:color w:val="000000"/>
          <w:sz w:val="16"/>
          <w:szCs w:val="16"/>
        </w:rPr>
        <w:t>0.6859115</w:t>
      </w:r>
    </w:p>
    <w:tbl>
      <w:tblPr>
        <w:tblW w:w="5000" w:type="pct"/>
        <w:tblLook w:val="04A0"/>
      </w:tblPr>
      <w:tblGrid>
        <w:gridCol w:w="1327"/>
        <w:gridCol w:w="1357"/>
        <w:gridCol w:w="1199"/>
        <w:gridCol w:w="1235"/>
        <w:gridCol w:w="1145"/>
        <w:gridCol w:w="876"/>
        <w:gridCol w:w="1077"/>
        <w:gridCol w:w="1144"/>
      </w:tblGrid>
      <w:tr w14:paraId="7D46ADA2" w14:textId="77777777">
        <w:tblPrEx>
          <w:tblW w:w="5000" w:type="pct"/>
          <w:tblLook w:val="04A0"/>
        </w:tblPrEx>
        <w:trPr>
          <w:trHeight w:val="8567"/>
        </w:trPr>
        <w:tc>
          <w:tcPr>
            <w:tcW w:w="5000" w:type="pct"/>
            <w:gridSpan w:val="8"/>
            <w:shd w:val="clear" w:color="auto" w:fill="auto"/>
          </w:tcPr>
          <w:p w:rsidR="00766EE6" w:rsidP="0002399C" w14:paraId="1CEEECB3"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13. Provide an estimate for the total annual cost burden to respondents or record-keepers resulting from the collection of information. (Do not include the cost of any hour burden shown in Items 12 and 14).</w:t>
            </w:r>
          </w:p>
          <w:p w:rsidR="00766EE6" w:rsidP="0002399C" w14:paraId="14FB4102"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66EE6" w:rsidP="0002399C" w14:paraId="05F9A320"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66EE6" w:rsidRPr="00E0559B" w:rsidP="0002399C" w14:paraId="54F3BB58"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66EE6" w:rsidRPr="00E0559B" w:rsidP="0002399C" w14:paraId="25670C11" w14:textId="77777777">
            <w:pPr>
              <w:spacing w:before="120" w:after="120" w:line="240" w:lineRule="auto"/>
              <w:rPr>
                <w:rFonts w:ascii="Arial" w:hAnsi="Arial" w:cs="Arial"/>
                <w:b/>
                <w:color w:val="000000"/>
                <w:sz w:val="24"/>
                <w:szCs w:val="24"/>
              </w:rPr>
            </w:pPr>
            <w:r w:rsidRPr="00E0559B">
              <w:rPr>
                <w:rFonts w:ascii="Times New Roman" w:hAnsi="Times New Roman"/>
                <w:color w:val="000000"/>
                <w:sz w:val="24"/>
              </w:rPr>
              <w:t>There are no additional costs to respondents.</w:t>
            </w:r>
          </w:p>
        </w:tc>
      </w:tr>
      <w:tr w14:paraId="19CB53E8" w14:textId="77777777" w:rsidTr="002B5E7F">
        <w:tblPrEx>
          <w:tblW w:w="5000" w:type="pct"/>
          <w:tblBorders>
            <w:top w:val="single" w:sz="4" w:space="0" w:color="auto"/>
            <w:left w:val="single" w:sz="4" w:space="0" w:color="auto"/>
            <w:bottom w:val="single" w:sz="4" w:space="0" w:color="auto"/>
            <w:right w:val="single" w:sz="4" w:space="0" w:color="auto"/>
            <w:insideV w:val="single" w:sz="4" w:space="0" w:color="auto"/>
          </w:tblBorders>
          <w:tblLook w:val="04A0"/>
        </w:tblPrEx>
        <w:tc>
          <w:tcPr>
            <w:tcW w:w="5000" w:type="pct"/>
            <w:gridSpan w:val="8"/>
            <w:tcBorders>
              <w:top w:val="nil"/>
              <w:left w:val="nil"/>
              <w:bottom w:val="nil"/>
              <w:right w:val="nil"/>
            </w:tcBorders>
            <w:shd w:val="clear" w:color="auto" w:fill="auto"/>
          </w:tcPr>
          <w:p w:rsidR="0021340A" w:rsidRPr="00E0559B" w:rsidP="0002399C" w14:paraId="1B80084E"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w:t>
            </w:r>
            <w:r w:rsidRPr="00E0559B" w:rsidR="006D1894">
              <w:rPr>
                <w:rFonts w:ascii="Arial" w:hAnsi="Arial" w:cs="Arial"/>
                <w:b/>
                <w:color w:val="000000"/>
                <w:sz w:val="24"/>
                <w:szCs w:val="24"/>
              </w:rPr>
              <w:t xml:space="preserve"> 13, and 14 in a single table.</w:t>
            </w:r>
          </w:p>
        </w:tc>
      </w:tr>
      <w:tr w14:paraId="78596657" w14:textId="77777777" w:rsidTr="002B5E7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722" w:type="pct"/>
            <w:tcBorders>
              <w:top w:val="single" w:sz="4" w:space="0" w:color="auto"/>
              <w:left w:val="single" w:sz="4" w:space="0" w:color="auto"/>
              <w:bottom w:val="single" w:sz="4" w:space="0" w:color="auto"/>
              <w:right w:val="single" w:sz="4" w:space="0" w:color="auto"/>
            </w:tcBorders>
            <w:vAlign w:val="center"/>
          </w:tcPr>
          <w:p w:rsidR="00A6656E" w:rsidRPr="00E0559B" w:rsidP="0002399C" w14:paraId="285EAE45" w14:textId="77777777">
            <w:pPr>
              <w:spacing w:before="120" w:after="120" w:line="240" w:lineRule="auto"/>
              <w:rPr>
                <w:rFonts w:ascii="Arial" w:hAnsi="Arial" w:cs="Arial"/>
                <w:b/>
                <w:bCs/>
                <w:color w:val="000000"/>
                <w:sz w:val="18"/>
              </w:rPr>
            </w:pPr>
            <w:r w:rsidRPr="00E0559B">
              <w:rPr>
                <w:rFonts w:ascii="Arial" w:hAnsi="Arial" w:cs="Arial"/>
                <w:b/>
                <w:bCs/>
                <w:color w:val="000000"/>
                <w:sz w:val="18"/>
              </w:rPr>
              <w:t>Information Collection</w:t>
            </w:r>
          </w:p>
        </w:tc>
        <w:tc>
          <w:tcPr>
            <w:tcW w:w="721" w:type="pct"/>
            <w:tcBorders>
              <w:top w:val="single" w:sz="4" w:space="0" w:color="auto"/>
              <w:left w:val="single" w:sz="4" w:space="0" w:color="auto"/>
              <w:bottom w:val="single" w:sz="4" w:space="0" w:color="auto"/>
              <w:right w:val="single" w:sz="4" w:space="0" w:color="auto"/>
            </w:tcBorders>
            <w:vAlign w:val="center"/>
          </w:tcPr>
          <w:p w:rsidR="00A6656E" w:rsidRPr="00E0559B" w:rsidP="0002399C" w14:paraId="53504F61" w14:textId="77777777">
            <w:pPr>
              <w:spacing w:before="120" w:after="120" w:line="240" w:lineRule="auto"/>
              <w:ind w:right="-108"/>
              <w:jc w:val="center"/>
              <w:rPr>
                <w:rFonts w:ascii="Arial" w:hAnsi="Arial" w:cs="Arial"/>
                <w:b/>
                <w:bCs/>
                <w:color w:val="000000"/>
                <w:sz w:val="18"/>
              </w:rPr>
            </w:pPr>
            <w:r w:rsidRPr="00E0559B">
              <w:rPr>
                <w:rFonts w:ascii="Arial" w:hAnsi="Arial" w:cs="Arial"/>
                <w:b/>
                <w:bCs/>
                <w:color w:val="000000"/>
                <w:sz w:val="18"/>
              </w:rPr>
              <w:t>Number of Respondents</w:t>
            </w:r>
          </w:p>
        </w:tc>
        <w:tc>
          <w:tcPr>
            <w:tcW w:w="625" w:type="pct"/>
            <w:tcBorders>
              <w:top w:val="single" w:sz="4" w:space="0" w:color="auto"/>
              <w:left w:val="single" w:sz="4" w:space="0" w:color="auto"/>
              <w:bottom w:val="single" w:sz="4" w:space="0" w:color="auto"/>
              <w:right w:val="single" w:sz="4" w:space="0" w:color="auto"/>
            </w:tcBorders>
            <w:vAlign w:val="center"/>
          </w:tcPr>
          <w:p w:rsidR="00A6656E" w:rsidRPr="00E0559B" w:rsidP="0002399C" w14:paraId="4B020C90" w14:textId="77777777">
            <w:pPr>
              <w:spacing w:before="120" w:after="120" w:line="240" w:lineRule="auto"/>
              <w:ind w:left="72" w:right="-108"/>
              <w:jc w:val="center"/>
              <w:rPr>
                <w:rFonts w:ascii="Arial" w:hAnsi="Arial" w:cs="Arial"/>
                <w:b/>
                <w:bCs/>
                <w:color w:val="000000"/>
                <w:sz w:val="18"/>
              </w:rPr>
            </w:pPr>
            <w:r w:rsidRPr="00E0559B">
              <w:rPr>
                <w:rFonts w:ascii="Arial" w:hAnsi="Arial" w:cs="Arial"/>
                <w:b/>
                <w:bCs/>
                <w:color w:val="000000"/>
                <w:sz w:val="18"/>
              </w:rPr>
              <w:t>Frequency of Response</w:t>
            </w:r>
          </w:p>
        </w:tc>
        <w:tc>
          <w:tcPr>
            <w:tcW w:w="673" w:type="pct"/>
            <w:tcBorders>
              <w:top w:val="single" w:sz="4" w:space="0" w:color="auto"/>
              <w:left w:val="single" w:sz="4" w:space="0" w:color="auto"/>
              <w:bottom w:val="single" w:sz="4" w:space="0" w:color="auto"/>
              <w:right w:val="single" w:sz="4" w:space="0" w:color="auto"/>
            </w:tcBorders>
            <w:vAlign w:val="center"/>
          </w:tcPr>
          <w:p w:rsidR="00A6656E" w:rsidRPr="00E0559B" w:rsidP="0002399C" w14:paraId="28A8BF5D" w14:textId="77777777">
            <w:pPr>
              <w:spacing w:before="120" w:after="120" w:line="240" w:lineRule="auto"/>
              <w:jc w:val="center"/>
              <w:rPr>
                <w:rFonts w:ascii="Arial" w:hAnsi="Arial" w:cs="Arial"/>
                <w:b/>
                <w:bCs/>
                <w:color w:val="000000"/>
                <w:sz w:val="18"/>
              </w:rPr>
            </w:pPr>
            <w:r w:rsidRPr="00E0559B">
              <w:rPr>
                <w:rFonts w:ascii="Arial" w:hAnsi="Arial" w:cs="Arial"/>
                <w:b/>
                <w:bCs/>
                <w:color w:val="000000"/>
                <w:sz w:val="18"/>
              </w:rPr>
              <w:t>Responses Per Year</w:t>
            </w:r>
          </w:p>
        </w:tc>
        <w:tc>
          <w:tcPr>
            <w:tcW w:w="625" w:type="pct"/>
            <w:tcBorders>
              <w:top w:val="single" w:sz="4" w:space="0" w:color="auto"/>
              <w:left w:val="single" w:sz="4" w:space="0" w:color="auto"/>
              <w:bottom w:val="single" w:sz="4" w:space="0" w:color="auto"/>
              <w:right w:val="single" w:sz="4" w:space="0" w:color="auto"/>
            </w:tcBorders>
            <w:vAlign w:val="center"/>
          </w:tcPr>
          <w:p w:rsidR="00A6656E" w:rsidRPr="00E0559B" w:rsidP="0002399C" w14:paraId="6CC21E76" w14:textId="77777777">
            <w:pPr>
              <w:spacing w:before="120" w:after="120" w:line="240" w:lineRule="auto"/>
              <w:ind w:right="-108"/>
              <w:jc w:val="center"/>
              <w:rPr>
                <w:rFonts w:ascii="Arial" w:hAnsi="Arial" w:cs="Arial"/>
                <w:b/>
                <w:bCs/>
                <w:color w:val="000000"/>
                <w:sz w:val="18"/>
              </w:rPr>
            </w:pPr>
            <w:r w:rsidRPr="00E0559B">
              <w:rPr>
                <w:rFonts w:ascii="Arial" w:hAnsi="Arial" w:cs="Arial"/>
                <w:b/>
                <w:bCs/>
                <w:color w:val="000000"/>
                <w:sz w:val="18"/>
              </w:rPr>
              <w:t>Burden Hours Per Response</w:t>
            </w:r>
          </w:p>
        </w:tc>
        <w:tc>
          <w:tcPr>
            <w:tcW w:w="481" w:type="pct"/>
            <w:tcBorders>
              <w:top w:val="single" w:sz="4" w:space="0" w:color="auto"/>
              <w:left w:val="single" w:sz="4" w:space="0" w:color="auto"/>
              <w:bottom w:val="single" w:sz="4" w:space="0" w:color="auto"/>
              <w:right w:val="single" w:sz="4" w:space="0" w:color="auto"/>
            </w:tcBorders>
            <w:vAlign w:val="center"/>
          </w:tcPr>
          <w:p w:rsidR="00A6656E" w:rsidRPr="00E0559B" w:rsidP="0002399C" w14:paraId="6E17803D" w14:textId="77777777">
            <w:pPr>
              <w:spacing w:before="120" w:after="120" w:line="240" w:lineRule="auto"/>
              <w:ind w:right="-108"/>
              <w:jc w:val="center"/>
              <w:rPr>
                <w:rFonts w:ascii="Arial" w:hAnsi="Arial" w:cs="Arial"/>
                <w:b/>
                <w:bCs/>
                <w:color w:val="000000"/>
                <w:sz w:val="18"/>
              </w:rPr>
            </w:pPr>
            <w:r w:rsidRPr="00E0559B">
              <w:rPr>
                <w:rFonts w:ascii="Arial" w:hAnsi="Arial" w:cs="Arial"/>
                <w:b/>
                <w:bCs/>
                <w:color w:val="000000"/>
                <w:sz w:val="18"/>
              </w:rPr>
              <w:t>Annual Burden Hours</w:t>
            </w:r>
          </w:p>
        </w:tc>
        <w:tc>
          <w:tcPr>
            <w:tcW w:w="529" w:type="pct"/>
            <w:tcBorders>
              <w:top w:val="single" w:sz="4" w:space="0" w:color="auto"/>
              <w:left w:val="single" w:sz="4" w:space="0" w:color="auto"/>
              <w:bottom w:val="single" w:sz="4" w:space="0" w:color="auto"/>
              <w:right w:val="single" w:sz="4" w:space="0" w:color="auto"/>
            </w:tcBorders>
            <w:vAlign w:val="center"/>
          </w:tcPr>
          <w:p w:rsidR="00A6656E" w:rsidRPr="00E0559B" w:rsidP="0002399C" w14:paraId="169F893E" w14:textId="77777777">
            <w:pPr>
              <w:spacing w:before="120" w:after="120" w:line="240" w:lineRule="auto"/>
              <w:ind w:right="-108"/>
              <w:jc w:val="center"/>
              <w:rPr>
                <w:rFonts w:ascii="Arial" w:hAnsi="Arial" w:cs="Arial"/>
                <w:b/>
                <w:bCs/>
                <w:color w:val="000000"/>
                <w:sz w:val="18"/>
              </w:rPr>
            </w:pPr>
            <w:r w:rsidRPr="00E0559B">
              <w:rPr>
                <w:rFonts w:ascii="Arial" w:hAnsi="Arial" w:cs="Arial"/>
                <w:b/>
                <w:bCs/>
                <w:color w:val="000000"/>
                <w:sz w:val="18"/>
              </w:rPr>
              <w:t>Hourly Cost per Response</w:t>
            </w:r>
          </w:p>
        </w:tc>
        <w:tc>
          <w:tcPr>
            <w:tcW w:w="624" w:type="pct"/>
            <w:tcBorders>
              <w:top w:val="single" w:sz="4" w:space="0" w:color="auto"/>
              <w:left w:val="single" w:sz="4" w:space="0" w:color="auto"/>
              <w:bottom w:val="single" w:sz="4" w:space="0" w:color="auto"/>
              <w:right w:val="single" w:sz="4" w:space="0" w:color="auto"/>
            </w:tcBorders>
            <w:shd w:val="clear" w:color="auto" w:fill="D9D9D9"/>
          </w:tcPr>
          <w:p w:rsidR="00A6656E" w:rsidRPr="00E0559B" w:rsidP="0002399C" w14:paraId="0160C45A" w14:textId="77777777">
            <w:pPr>
              <w:spacing w:before="120" w:after="120" w:line="240" w:lineRule="auto"/>
              <w:ind w:right="-108"/>
              <w:jc w:val="center"/>
              <w:rPr>
                <w:rFonts w:ascii="Arial" w:hAnsi="Arial" w:cs="Arial"/>
                <w:b/>
                <w:bCs/>
                <w:color w:val="000000"/>
                <w:sz w:val="18"/>
              </w:rPr>
            </w:pPr>
            <w:r w:rsidRPr="00E0559B">
              <w:rPr>
                <w:rFonts w:ascii="Arial" w:hAnsi="Arial" w:cs="Arial"/>
                <w:b/>
                <w:bCs/>
                <w:color w:val="000000"/>
                <w:sz w:val="18"/>
              </w:rPr>
              <w:t>Total Annual Cost</w:t>
            </w:r>
          </w:p>
        </w:tc>
      </w:tr>
      <w:tr w14:paraId="42863B07" w14:textId="77777777" w:rsidTr="002B5E7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722" w:type="pct"/>
            <w:tcBorders>
              <w:top w:val="single" w:sz="4" w:space="0" w:color="auto"/>
              <w:left w:val="single" w:sz="4" w:space="0" w:color="auto"/>
              <w:bottom w:val="single" w:sz="4" w:space="0" w:color="auto"/>
              <w:right w:val="single" w:sz="4" w:space="0" w:color="auto"/>
            </w:tcBorders>
            <w:vAlign w:val="center"/>
          </w:tcPr>
          <w:p w:rsidR="00957C84" w:rsidRPr="00E0559B" w:rsidP="0002399C" w14:paraId="18B819E9" w14:textId="77777777">
            <w:pPr>
              <w:spacing w:before="120" w:after="120" w:line="240" w:lineRule="auto"/>
              <w:rPr>
                <w:rFonts w:ascii="Arial" w:hAnsi="Arial" w:cs="Arial"/>
                <w:bCs/>
                <w:color w:val="000000"/>
                <w:sz w:val="18"/>
              </w:rPr>
            </w:pPr>
            <w:r w:rsidRPr="00E0559B">
              <w:rPr>
                <w:rFonts w:ascii="Arial" w:hAnsi="Arial" w:cs="Arial"/>
                <w:bCs/>
                <w:color w:val="000000"/>
                <w:sz w:val="18"/>
              </w:rPr>
              <w:t>HUD-9614</w:t>
            </w:r>
          </w:p>
        </w:tc>
        <w:tc>
          <w:tcPr>
            <w:tcW w:w="721" w:type="pct"/>
            <w:tcBorders>
              <w:top w:val="single" w:sz="4" w:space="0" w:color="auto"/>
              <w:left w:val="single" w:sz="4" w:space="0" w:color="auto"/>
              <w:bottom w:val="single" w:sz="4" w:space="0" w:color="auto"/>
              <w:right w:val="single" w:sz="4" w:space="0" w:color="auto"/>
            </w:tcBorders>
            <w:vAlign w:val="center"/>
          </w:tcPr>
          <w:p w:rsidR="00957C84" w:rsidRPr="00E0559B" w:rsidP="0002399C" w14:paraId="69C6B9DD" w14:textId="77777777">
            <w:pPr>
              <w:spacing w:before="120" w:after="120" w:line="240" w:lineRule="auto"/>
              <w:jc w:val="center"/>
              <w:rPr>
                <w:rFonts w:ascii="Arial" w:hAnsi="Arial" w:cs="Arial"/>
                <w:bCs/>
                <w:color w:val="000000"/>
                <w:sz w:val="18"/>
              </w:rPr>
            </w:pPr>
            <w:r w:rsidRPr="00E0559B">
              <w:rPr>
                <w:rFonts w:ascii="Arial" w:hAnsi="Arial" w:cs="Arial"/>
                <w:bCs/>
                <w:color w:val="000000"/>
                <w:sz w:val="18"/>
              </w:rPr>
              <w:t>12,270</w:t>
            </w:r>
          </w:p>
        </w:tc>
        <w:tc>
          <w:tcPr>
            <w:tcW w:w="625" w:type="pct"/>
            <w:tcBorders>
              <w:top w:val="single" w:sz="4" w:space="0" w:color="auto"/>
              <w:left w:val="single" w:sz="4" w:space="0" w:color="auto"/>
              <w:bottom w:val="single" w:sz="4" w:space="0" w:color="auto"/>
              <w:right w:val="single" w:sz="4" w:space="0" w:color="auto"/>
            </w:tcBorders>
            <w:vAlign w:val="center"/>
          </w:tcPr>
          <w:p w:rsidR="00957C84" w:rsidRPr="00E0559B" w:rsidP="0002399C" w14:paraId="07D5324C" w14:textId="77777777">
            <w:pPr>
              <w:spacing w:before="120" w:after="120" w:line="240" w:lineRule="auto"/>
              <w:jc w:val="center"/>
              <w:rPr>
                <w:rFonts w:ascii="Arial" w:hAnsi="Arial" w:cs="Arial"/>
                <w:bCs/>
                <w:color w:val="000000"/>
                <w:sz w:val="18"/>
              </w:rPr>
            </w:pPr>
            <w:r w:rsidRPr="00E0559B">
              <w:rPr>
                <w:rFonts w:ascii="Arial" w:hAnsi="Arial" w:cs="Arial"/>
                <w:bCs/>
                <w:color w:val="000000"/>
                <w:sz w:val="18"/>
              </w:rPr>
              <w:t>1</w:t>
            </w:r>
          </w:p>
        </w:tc>
        <w:tc>
          <w:tcPr>
            <w:tcW w:w="673" w:type="pct"/>
            <w:tcBorders>
              <w:top w:val="single" w:sz="4" w:space="0" w:color="auto"/>
              <w:left w:val="single" w:sz="4" w:space="0" w:color="auto"/>
              <w:bottom w:val="single" w:sz="4" w:space="0" w:color="auto"/>
              <w:right w:val="single" w:sz="4" w:space="0" w:color="auto"/>
            </w:tcBorders>
            <w:vAlign w:val="center"/>
          </w:tcPr>
          <w:p w:rsidR="00957C84" w:rsidRPr="00E0559B" w:rsidP="0002399C" w14:paraId="18F74D60" w14:textId="77777777">
            <w:pPr>
              <w:spacing w:before="120" w:after="120" w:line="240" w:lineRule="auto"/>
              <w:jc w:val="center"/>
              <w:rPr>
                <w:rFonts w:ascii="Arial" w:hAnsi="Arial" w:cs="Arial"/>
                <w:bCs/>
                <w:color w:val="000000"/>
                <w:sz w:val="18"/>
              </w:rPr>
            </w:pPr>
            <w:r w:rsidRPr="00E0559B">
              <w:rPr>
                <w:rFonts w:ascii="Arial" w:hAnsi="Arial" w:cs="Arial"/>
                <w:bCs/>
                <w:color w:val="000000"/>
                <w:sz w:val="18"/>
              </w:rPr>
              <w:t>12,270</w:t>
            </w:r>
          </w:p>
        </w:tc>
        <w:tc>
          <w:tcPr>
            <w:tcW w:w="625" w:type="pct"/>
            <w:tcBorders>
              <w:top w:val="single" w:sz="4" w:space="0" w:color="auto"/>
              <w:left w:val="single" w:sz="4" w:space="0" w:color="auto"/>
              <w:bottom w:val="single" w:sz="4" w:space="0" w:color="auto"/>
              <w:right w:val="single" w:sz="4" w:space="0" w:color="auto"/>
            </w:tcBorders>
            <w:vAlign w:val="center"/>
          </w:tcPr>
          <w:p w:rsidR="00957C84" w:rsidRPr="00E0559B" w:rsidP="0002399C" w14:paraId="62602574" w14:textId="77777777">
            <w:pPr>
              <w:spacing w:before="120" w:after="120" w:line="240" w:lineRule="auto"/>
              <w:jc w:val="center"/>
              <w:rPr>
                <w:rFonts w:ascii="Arial" w:hAnsi="Arial" w:cs="Arial"/>
                <w:bCs/>
                <w:color w:val="000000"/>
                <w:sz w:val="18"/>
              </w:rPr>
            </w:pPr>
            <w:r w:rsidRPr="00E0559B">
              <w:rPr>
                <w:rFonts w:ascii="Arial" w:hAnsi="Arial" w:cs="Arial"/>
                <w:bCs/>
                <w:color w:val="000000"/>
                <w:sz w:val="18"/>
              </w:rPr>
              <w:t>1</w:t>
            </w:r>
          </w:p>
        </w:tc>
        <w:tc>
          <w:tcPr>
            <w:tcW w:w="481" w:type="pct"/>
            <w:tcBorders>
              <w:top w:val="single" w:sz="4" w:space="0" w:color="auto"/>
              <w:left w:val="single" w:sz="4" w:space="0" w:color="auto"/>
              <w:bottom w:val="single" w:sz="4" w:space="0" w:color="auto"/>
              <w:right w:val="single" w:sz="4" w:space="0" w:color="auto"/>
            </w:tcBorders>
            <w:vAlign w:val="center"/>
          </w:tcPr>
          <w:p w:rsidR="00957C84" w:rsidRPr="00E0559B" w:rsidP="0002399C" w14:paraId="1D89BB38" w14:textId="77777777">
            <w:pPr>
              <w:spacing w:before="120" w:after="120" w:line="240" w:lineRule="auto"/>
              <w:jc w:val="center"/>
              <w:rPr>
                <w:rFonts w:ascii="Arial" w:hAnsi="Arial" w:cs="Arial"/>
                <w:bCs/>
                <w:color w:val="000000"/>
                <w:sz w:val="18"/>
              </w:rPr>
            </w:pPr>
            <w:r w:rsidRPr="00E0559B">
              <w:rPr>
                <w:rFonts w:ascii="Arial" w:hAnsi="Arial" w:cs="Arial"/>
                <w:bCs/>
                <w:color w:val="000000"/>
                <w:sz w:val="18"/>
              </w:rPr>
              <w:t>12,270</w:t>
            </w:r>
          </w:p>
        </w:tc>
        <w:tc>
          <w:tcPr>
            <w:tcW w:w="529" w:type="pct"/>
            <w:tcBorders>
              <w:top w:val="single" w:sz="4" w:space="0" w:color="auto"/>
              <w:left w:val="single" w:sz="4" w:space="0" w:color="auto"/>
              <w:bottom w:val="single" w:sz="4" w:space="0" w:color="auto"/>
              <w:right w:val="single" w:sz="4" w:space="0" w:color="auto"/>
            </w:tcBorders>
            <w:vAlign w:val="center"/>
          </w:tcPr>
          <w:p w:rsidR="00957C84" w:rsidRPr="00E0559B" w:rsidP="0002399C" w14:paraId="47E01249" w14:textId="77777777">
            <w:pPr>
              <w:spacing w:before="120" w:after="120" w:line="240" w:lineRule="auto"/>
              <w:jc w:val="right"/>
              <w:rPr>
                <w:rFonts w:ascii="Arial" w:hAnsi="Arial" w:cs="Arial"/>
                <w:bCs/>
                <w:color w:val="000000"/>
                <w:sz w:val="18"/>
              </w:rPr>
            </w:pPr>
            <w:r w:rsidRPr="00E0559B">
              <w:rPr>
                <w:rFonts w:ascii="Arial" w:hAnsi="Arial" w:cs="Arial"/>
                <w:bCs/>
                <w:color w:val="000000"/>
                <w:sz w:val="18"/>
              </w:rPr>
              <w:t>30</w:t>
            </w:r>
          </w:p>
        </w:tc>
        <w:tc>
          <w:tcPr>
            <w:tcW w:w="624" w:type="pct"/>
            <w:tcBorders>
              <w:top w:val="single" w:sz="4" w:space="0" w:color="auto"/>
              <w:left w:val="single" w:sz="4" w:space="0" w:color="auto"/>
              <w:bottom w:val="single" w:sz="4" w:space="0" w:color="auto"/>
              <w:right w:val="single" w:sz="4" w:space="0" w:color="auto"/>
            </w:tcBorders>
            <w:shd w:val="clear" w:color="auto" w:fill="D9D9D9"/>
          </w:tcPr>
          <w:p w:rsidR="00957C84" w:rsidRPr="00E0559B" w:rsidP="0002399C" w14:paraId="7A2A442C" w14:textId="77777777">
            <w:pPr>
              <w:spacing w:before="120" w:after="120" w:line="240" w:lineRule="auto"/>
              <w:jc w:val="right"/>
              <w:rPr>
                <w:rFonts w:ascii="Arial" w:hAnsi="Arial" w:cs="Arial"/>
                <w:bCs/>
                <w:color w:val="000000"/>
                <w:sz w:val="18"/>
              </w:rPr>
            </w:pPr>
            <w:r w:rsidRPr="00E0559B">
              <w:rPr>
                <w:rFonts w:ascii="Arial" w:hAnsi="Arial" w:cs="Arial"/>
                <w:bCs/>
                <w:color w:val="000000"/>
                <w:sz w:val="18"/>
              </w:rPr>
              <w:t>368,095</w:t>
            </w:r>
          </w:p>
        </w:tc>
      </w:tr>
      <w:tr w14:paraId="129E1918" w14:textId="77777777" w:rsidTr="002B5E7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722" w:type="pct"/>
            <w:tcBorders>
              <w:top w:val="single" w:sz="4" w:space="0" w:color="auto"/>
              <w:left w:val="single" w:sz="4" w:space="0" w:color="auto"/>
              <w:bottom w:val="single" w:sz="4" w:space="0" w:color="auto"/>
              <w:right w:val="single" w:sz="4" w:space="0" w:color="auto"/>
            </w:tcBorders>
            <w:vAlign w:val="center"/>
          </w:tcPr>
          <w:p w:rsidR="00A6656E" w:rsidRPr="00E0559B" w:rsidP="0002399C" w14:paraId="32935CE0" w14:textId="77777777">
            <w:pPr>
              <w:spacing w:before="120" w:after="120" w:line="240" w:lineRule="auto"/>
              <w:rPr>
                <w:rFonts w:ascii="Arial" w:hAnsi="Arial" w:cs="Arial"/>
                <w:bCs/>
                <w:color w:val="000000"/>
                <w:sz w:val="18"/>
              </w:rPr>
            </w:pPr>
            <w:r w:rsidRPr="00E0559B">
              <w:rPr>
                <w:rFonts w:ascii="Arial" w:hAnsi="Arial" w:cs="Arial"/>
                <w:bCs/>
                <w:color w:val="000000"/>
                <w:sz w:val="18"/>
              </w:rPr>
              <w:t>Certification of Compliance</w:t>
            </w:r>
          </w:p>
        </w:tc>
        <w:tc>
          <w:tcPr>
            <w:tcW w:w="721" w:type="pct"/>
            <w:tcBorders>
              <w:top w:val="single" w:sz="4" w:space="0" w:color="auto"/>
              <w:left w:val="single" w:sz="4" w:space="0" w:color="auto"/>
              <w:bottom w:val="single" w:sz="4" w:space="0" w:color="auto"/>
              <w:right w:val="single" w:sz="4" w:space="0" w:color="auto"/>
            </w:tcBorders>
            <w:vAlign w:val="center"/>
          </w:tcPr>
          <w:p w:rsidR="00A6656E" w:rsidRPr="00E0559B" w:rsidP="0002399C" w14:paraId="5A5ED557" w14:textId="77777777">
            <w:pPr>
              <w:spacing w:before="120" w:after="120" w:line="240" w:lineRule="auto"/>
              <w:jc w:val="center"/>
              <w:rPr>
                <w:rFonts w:ascii="Arial" w:hAnsi="Arial" w:cs="Arial"/>
                <w:bCs/>
                <w:color w:val="000000"/>
                <w:sz w:val="18"/>
              </w:rPr>
            </w:pPr>
            <w:r w:rsidRPr="00E0559B">
              <w:rPr>
                <w:rFonts w:ascii="Arial" w:hAnsi="Arial" w:cs="Arial"/>
                <w:bCs/>
                <w:color w:val="000000"/>
                <w:sz w:val="18"/>
              </w:rPr>
              <w:t>6,809</w:t>
            </w:r>
          </w:p>
        </w:tc>
        <w:tc>
          <w:tcPr>
            <w:tcW w:w="625" w:type="pct"/>
            <w:tcBorders>
              <w:top w:val="single" w:sz="4" w:space="0" w:color="auto"/>
              <w:left w:val="single" w:sz="4" w:space="0" w:color="auto"/>
              <w:bottom w:val="single" w:sz="4" w:space="0" w:color="auto"/>
              <w:right w:val="single" w:sz="4" w:space="0" w:color="auto"/>
            </w:tcBorders>
            <w:vAlign w:val="center"/>
          </w:tcPr>
          <w:p w:rsidR="00A6656E" w:rsidRPr="00E0559B" w:rsidP="0002399C" w14:paraId="032B4DE4" w14:textId="77777777">
            <w:pPr>
              <w:spacing w:before="120" w:after="120" w:line="240" w:lineRule="auto"/>
              <w:jc w:val="center"/>
              <w:rPr>
                <w:rFonts w:ascii="Arial" w:hAnsi="Arial" w:cs="Arial"/>
                <w:bCs/>
                <w:color w:val="000000"/>
                <w:sz w:val="18"/>
              </w:rPr>
            </w:pPr>
            <w:r w:rsidRPr="00E0559B">
              <w:rPr>
                <w:rFonts w:ascii="Arial" w:hAnsi="Arial" w:cs="Arial"/>
                <w:bCs/>
                <w:color w:val="000000"/>
                <w:sz w:val="18"/>
              </w:rPr>
              <w:t>1</w:t>
            </w:r>
          </w:p>
        </w:tc>
        <w:tc>
          <w:tcPr>
            <w:tcW w:w="673" w:type="pct"/>
            <w:tcBorders>
              <w:top w:val="single" w:sz="4" w:space="0" w:color="auto"/>
              <w:left w:val="single" w:sz="4" w:space="0" w:color="auto"/>
              <w:bottom w:val="single" w:sz="4" w:space="0" w:color="auto"/>
              <w:right w:val="single" w:sz="4" w:space="0" w:color="auto"/>
            </w:tcBorders>
            <w:vAlign w:val="center"/>
          </w:tcPr>
          <w:p w:rsidR="00A6656E" w:rsidRPr="00E0559B" w:rsidP="0002399C" w14:paraId="2F57CACB" w14:textId="77777777">
            <w:pPr>
              <w:spacing w:before="120" w:after="120" w:line="240" w:lineRule="auto"/>
              <w:jc w:val="center"/>
              <w:rPr>
                <w:rFonts w:ascii="Arial" w:hAnsi="Arial" w:cs="Arial"/>
                <w:bCs/>
                <w:color w:val="000000"/>
                <w:sz w:val="18"/>
              </w:rPr>
            </w:pPr>
            <w:r w:rsidRPr="00E0559B">
              <w:rPr>
                <w:rFonts w:ascii="Arial" w:hAnsi="Arial" w:cs="Arial"/>
                <w:bCs/>
                <w:color w:val="000000"/>
                <w:sz w:val="18"/>
              </w:rPr>
              <w:t>6,809</w:t>
            </w:r>
          </w:p>
        </w:tc>
        <w:tc>
          <w:tcPr>
            <w:tcW w:w="625" w:type="pct"/>
            <w:tcBorders>
              <w:top w:val="single" w:sz="4" w:space="0" w:color="auto"/>
              <w:left w:val="single" w:sz="4" w:space="0" w:color="auto"/>
              <w:bottom w:val="single" w:sz="4" w:space="0" w:color="auto"/>
              <w:right w:val="single" w:sz="4" w:space="0" w:color="auto"/>
            </w:tcBorders>
            <w:vAlign w:val="center"/>
          </w:tcPr>
          <w:p w:rsidR="00A6656E" w:rsidRPr="00E0559B" w:rsidP="0002399C" w14:paraId="560B929B" w14:textId="77777777">
            <w:pPr>
              <w:spacing w:before="120" w:after="120" w:line="240" w:lineRule="auto"/>
              <w:jc w:val="center"/>
              <w:rPr>
                <w:rFonts w:ascii="Arial" w:hAnsi="Arial" w:cs="Arial"/>
                <w:bCs/>
                <w:color w:val="000000"/>
                <w:sz w:val="18"/>
              </w:rPr>
            </w:pPr>
            <w:r w:rsidRPr="00E0559B">
              <w:rPr>
                <w:rFonts w:ascii="Arial" w:hAnsi="Arial" w:cs="Arial"/>
                <w:bCs/>
                <w:color w:val="000000"/>
                <w:sz w:val="18"/>
              </w:rPr>
              <w:t>0.25</w:t>
            </w:r>
          </w:p>
        </w:tc>
        <w:tc>
          <w:tcPr>
            <w:tcW w:w="481" w:type="pct"/>
            <w:tcBorders>
              <w:top w:val="single" w:sz="4" w:space="0" w:color="auto"/>
              <w:left w:val="single" w:sz="4" w:space="0" w:color="auto"/>
              <w:bottom w:val="single" w:sz="4" w:space="0" w:color="auto"/>
              <w:right w:val="single" w:sz="4" w:space="0" w:color="auto"/>
            </w:tcBorders>
            <w:vAlign w:val="center"/>
          </w:tcPr>
          <w:p w:rsidR="00A6656E" w:rsidRPr="00E0559B" w:rsidP="0002399C" w14:paraId="15043262" w14:textId="77777777">
            <w:pPr>
              <w:spacing w:before="120" w:after="120" w:line="240" w:lineRule="auto"/>
              <w:jc w:val="center"/>
              <w:rPr>
                <w:rFonts w:ascii="Arial" w:hAnsi="Arial" w:cs="Arial"/>
                <w:bCs/>
                <w:color w:val="000000"/>
                <w:sz w:val="18"/>
              </w:rPr>
            </w:pPr>
            <w:r w:rsidRPr="00E0559B">
              <w:rPr>
                <w:rFonts w:ascii="Arial" w:hAnsi="Arial" w:cs="Arial"/>
                <w:bCs/>
                <w:color w:val="000000"/>
                <w:sz w:val="18"/>
              </w:rPr>
              <w:t>1,702</w:t>
            </w:r>
          </w:p>
        </w:tc>
        <w:tc>
          <w:tcPr>
            <w:tcW w:w="529" w:type="pct"/>
            <w:tcBorders>
              <w:top w:val="single" w:sz="4" w:space="0" w:color="auto"/>
              <w:left w:val="single" w:sz="4" w:space="0" w:color="auto"/>
              <w:bottom w:val="single" w:sz="4" w:space="0" w:color="auto"/>
              <w:right w:val="single" w:sz="4" w:space="0" w:color="auto"/>
            </w:tcBorders>
            <w:vAlign w:val="center"/>
          </w:tcPr>
          <w:p w:rsidR="00A6656E" w:rsidRPr="00E0559B" w:rsidP="0002399C" w14:paraId="5D0D868F" w14:textId="77777777">
            <w:pPr>
              <w:spacing w:before="120" w:after="120" w:line="240" w:lineRule="auto"/>
              <w:jc w:val="right"/>
              <w:rPr>
                <w:rFonts w:ascii="Arial" w:hAnsi="Arial" w:cs="Arial"/>
                <w:bCs/>
                <w:color w:val="000000"/>
                <w:sz w:val="18"/>
              </w:rPr>
            </w:pPr>
            <w:r w:rsidRPr="00E0559B">
              <w:rPr>
                <w:rFonts w:ascii="Arial" w:hAnsi="Arial" w:cs="Arial"/>
                <w:bCs/>
                <w:color w:val="000000"/>
                <w:sz w:val="18"/>
              </w:rPr>
              <w:t>30</w:t>
            </w:r>
          </w:p>
        </w:tc>
        <w:tc>
          <w:tcPr>
            <w:tcW w:w="624" w:type="pct"/>
            <w:tcBorders>
              <w:top w:val="single" w:sz="4" w:space="0" w:color="auto"/>
              <w:left w:val="single" w:sz="4" w:space="0" w:color="auto"/>
              <w:bottom w:val="single" w:sz="4" w:space="0" w:color="auto"/>
              <w:right w:val="single" w:sz="4" w:space="0" w:color="auto"/>
            </w:tcBorders>
            <w:shd w:val="clear" w:color="auto" w:fill="D9D9D9"/>
          </w:tcPr>
          <w:p w:rsidR="00A6656E" w:rsidRPr="00E0559B" w:rsidP="0002399C" w14:paraId="6AEFF530" w14:textId="77777777">
            <w:pPr>
              <w:spacing w:before="120" w:after="120" w:line="240" w:lineRule="auto"/>
              <w:jc w:val="right"/>
              <w:rPr>
                <w:rFonts w:ascii="Arial" w:hAnsi="Arial" w:cs="Arial"/>
                <w:bCs/>
                <w:color w:val="000000"/>
                <w:sz w:val="18"/>
              </w:rPr>
            </w:pPr>
            <w:r w:rsidRPr="00E0559B">
              <w:rPr>
                <w:rFonts w:ascii="Arial" w:hAnsi="Arial" w:cs="Arial"/>
                <w:bCs/>
                <w:color w:val="000000"/>
                <w:sz w:val="18"/>
              </w:rPr>
              <w:t>50,659</w:t>
            </w:r>
          </w:p>
        </w:tc>
      </w:tr>
      <w:tr w14:paraId="28F9B005" w14:textId="77777777" w:rsidTr="002B5E7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722" w:type="pct"/>
            <w:tcBorders>
              <w:top w:val="single" w:sz="4" w:space="0" w:color="auto"/>
              <w:left w:val="single" w:sz="4" w:space="0" w:color="auto"/>
              <w:bottom w:val="single" w:sz="4" w:space="0" w:color="auto"/>
              <w:right w:val="single" w:sz="4" w:space="0" w:color="auto"/>
            </w:tcBorders>
            <w:vAlign w:val="center"/>
          </w:tcPr>
          <w:p w:rsidR="00A6656E" w:rsidRPr="00E0559B" w:rsidP="0002399C" w14:paraId="56355B80" w14:textId="77777777">
            <w:pPr>
              <w:spacing w:before="120" w:after="120" w:line="240" w:lineRule="auto"/>
              <w:rPr>
                <w:rFonts w:ascii="Arial" w:hAnsi="Arial" w:cs="Arial"/>
                <w:b/>
                <w:bCs/>
                <w:color w:val="000000"/>
                <w:sz w:val="18"/>
              </w:rPr>
            </w:pPr>
            <w:r w:rsidRPr="00E0559B">
              <w:rPr>
                <w:rFonts w:ascii="Arial" w:hAnsi="Arial" w:cs="Arial"/>
                <w:b/>
                <w:bCs/>
                <w:color w:val="000000"/>
                <w:sz w:val="18"/>
              </w:rPr>
              <w:t>TOTALS</w:t>
            </w:r>
          </w:p>
        </w:tc>
        <w:tc>
          <w:tcPr>
            <w:tcW w:w="721" w:type="pct"/>
            <w:tcBorders>
              <w:top w:val="single" w:sz="4" w:space="0" w:color="auto"/>
              <w:left w:val="single" w:sz="4" w:space="0" w:color="auto"/>
              <w:bottom w:val="single" w:sz="4" w:space="0" w:color="auto"/>
              <w:right w:val="single" w:sz="4" w:space="0" w:color="auto"/>
            </w:tcBorders>
            <w:vAlign w:val="center"/>
          </w:tcPr>
          <w:p w:rsidR="00A6656E" w:rsidRPr="00E0559B" w:rsidP="0002399C" w14:paraId="580416AA" w14:textId="77777777">
            <w:pPr>
              <w:spacing w:before="120" w:after="120" w:line="240" w:lineRule="auto"/>
              <w:jc w:val="center"/>
              <w:rPr>
                <w:rFonts w:ascii="Arial" w:hAnsi="Arial" w:cs="Arial"/>
                <w:bCs/>
                <w:color w:val="000000"/>
                <w:sz w:val="18"/>
              </w:rPr>
            </w:pPr>
            <w:r w:rsidRPr="00E0559B">
              <w:rPr>
                <w:rFonts w:ascii="Arial" w:hAnsi="Arial" w:cs="Arial"/>
                <w:bCs/>
                <w:color w:val="000000"/>
                <w:sz w:val="18"/>
              </w:rPr>
              <w:t>19,079</w:t>
            </w:r>
          </w:p>
        </w:tc>
        <w:tc>
          <w:tcPr>
            <w:tcW w:w="625" w:type="pct"/>
            <w:tcBorders>
              <w:top w:val="single" w:sz="4" w:space="0" w:color="auto"/>
              <w:left w:val="single" w:sz="4" w:space="0" w:color="auto"/>
              <w:bottom w:val="single" w:sz="4" w:space="0" w:color="auto"/>
              <w:right w:val="single" w:sz="4" w:space="0" w:color="auto"/>
            </w:tcBorders>
            <w:shd w:val="clear" w:color="auto" w:fill="000000"/>
            <w:vAlign w:val="center"/>
          </w:tcPr>
          <w:p w:rsidR="00A6656E" w:rsidRPr="00E0559B" w:rsidP="0002399C" w14:paraId="2FE65771" w14:textId="77777777">
            <w:pPr>
              <w:spacing w:before="120" w:after="120" w:line="240" w:lineRule="auto"/>
              <w:jc w:val="center"/>
              <w:rPr>
                <w:rFonts w:ascii="Arial" w:hAnsi="Arial" w:cs="Arial"/>
                <w:bCs/>
                <w:color w:val="000000"/>
                <w:sz w:val="18"/>
              </w:rPr>
            </w:pPr>
          </w:p>
        </w:tc>
        <w:tc>
          <w:tcPr>
            <w:tcW w:w="673" w:type="pct"/>
            <w:tcBorders>
              <w:top w:val="single" w:sz="4" w:space="0" w:color="auto"/>
              <w:left w:val="single" w:sz="4" w:space="0" w:color="auto"/>
              <w:bottom w:val="single" w:sz="4" w:space="0" w:color="auto"/>
              <w:right w:val="single" w:sz="4" w:space="0" w:color="auto"/>
            </w:tcBorders>
            <w:vAlign w:val="center"/>
          </w:tcPr>
          <w:p w:rsidR="00A6656E" w:rsidRPr="00E0559B" w:rsidP="0002399C" w14:paraId="32B5622B" w14:textId="77777777">
            <w:pPr>
              <w:spacing w:before="120" w:after="120" w:line="240" w:lineRule="auto"/>
              <w:jc w:val="center"/>
              <w:rPr>
                <w:rFonts w:ascii="Arial" w:hAnsi="Arial" w:cs="Arial"/>
                <w:bCs/>
                <w:color w:val="000000"/>
                <w:sz w:val="18"/>
              </w:rPr>
            </w:pPr>
            <w:r w:rsidRPr="00E0559B">
              <w:rPr>
                <w:rFonts w:ascii="Arial" w:hAnsi="Arial" w:cs="Arial"/>
                <w:bCs/>
                <w:color w:val="000000"/>
                <w:sz w:val="18"/>
              </w:rPr>
              <w:t>19,079</w:t>
            </w:r>
          </w:p>
        </w:tc>
        <w:tc>
          <w:tcPr>
            <w:tcW w:w="625" w:type="pct"/>
            <w:tcBorders>
              <w:top w:val="single" w:sz="4" w:space="0" w:color="auto"/>
              <w:left w:val="single" w:sz="4" w:space="0" w:color="auto"/>
              <w:bottom w:val="single" w:sz="4" w:space="0" w:color="auto"/>
              <w:right w:val="single" w:sz="4" w:space="0" w:color="auto"/>
            </w:tcBorders>
            <w:shd w:val="clear" w:color="auto" w:fill="000000"/>
            <w:vAlign w:val="center"/>
          </w:tcPr>
          <w:p w:rsidR="00A6656E" w:rsidRPr="00E0559B" w:rsidP="0002399C" w14:paraId="7383D679" w14:textId="77777777">
            <w:pPr>
              <w:spacing w:before="120" w:after="120" w:line="240" w:lineRule="auto"/>
              <w:jc w:val="center"/>
              <w:rPr>
                <w:rFonts w:ascii="Arial" w:hAnsi="Arial" w:cs="Arial"/>
                <w:bCs/>
                <w:color w:val="000000"/>
                <w:sz w:val="18"/>
              </w:rPr>
            </w:pPr>
          </w:p>
        </w:tc>
        <w:tc>
          <w:tcPr>
            <w:tcW w:w="481" w:type="pct"/>
            <w:tcBorders>
              <w:top w:val="single" w:sz="4" w:space="0" w:color="auto"/>
              <w:left w:val="single" w:sz="4" w:space="0" w:color="auto"/>
              <w:bottom w:val="single" w:sz="4" w:space="0" w:color="auto"/>
              <w:right w:val="single" w:sz="4" w:space="0" w:color="auto"/>
            </w:tcBorders>
            <w:vAlign w:val="center"/>
          </w:tcPr>
          <w:p w:rsidR="00A6656E" w:rsidRPr="00E0559B" w:rsidP="0002399C" w14:paraId="23C7CB68" w14:textId="77777777">
            <w:pPr>
              <w:spacing w:before="120" w:after="120" w:line="240" w:lineRule="auto"/>
              <w:jc w:val="center"/>
              <w:rPr>
                <w:rFonts w:ascii="Arial" w:hAnsi="Arial" w:cs="Arial"/>
                <w:bCs/>
                <w:color w:val="000000"/>
                <w:sz w:val="18"/>
              </w:rPr>
            </w:pPr>
            <w:r w:rsidRPr="00E0559B">
              <w:rPr>
                <w:rFonts w:ascii="Arial" w:hAnsi="Arial" w:cs="Arial"/>
                <w:bCs/>
                <w:color w:val="000000"/>
                <w:sz w:val="18"/>
              </w:rPr>
              <w:t>13,972</w:t>
            </w:r>
          </w:p>
        </w:tc>
        <w:tc>
          <w:tcPr>
            <w:tcW w:w="529" w:type="pct"/>
            <w:tcBorders>
              <w:top w:val="single" w:sz="4" w:space="0" w:color="auto"/>
              <w:left w:val="single" w:sz="4" w:space="0" w:color="auto"/>
              <w:bottom w:val="single" w:sz="4" w:space="0" w:color="auto"/>
              <w:right w:val="single" w:sz="4" w:space="0" w:color="auto"/>
            </w:tcBorders>
            <w:shd w:val="clear" w:color="auto" w:fill="000000"/>
            <w:vAlign w:val="center"/>
          </w:tcPr>
          <w:p w:rsidR="00A6656E" w:rsidRPr="00E0559B" w:rsidP="0002399C" w14:paraId="42D31A8A" w14:textId="77777777">
            <w:pPr>
              <w:spacing w:before="120" w:after="120" w:line="240" w:lineRule="auto"/>
              <w:jc w:val="right"/>
              <w:rPr>
                <w:rFonts w:ascii="Arial" w:hAnsi="Arial" w:cs="Arial"/>
                <w:bCs/>
                <w:color w:val="000000"/>
                <w:sz w:val="18"/>
              </w:rPr>
            </w:pPr>
          </w:p>
        </w:tc>
        <w:tc>
          <w:tcPr>
            <w:tcW w:w="624" w:type="pct"/>
            <w:tcBorders>
              <w:top w:val="single" w:sz="4" w:space="0" w:color="auto"/>
              <w:left w:val="single" w:sz="4" w:space="0" w:color="auto"/>
              <w:bottom w:val="single" w:sz="4" w:space="0" w:color="auto"/>
              <w:right w:val="single" w:sz="4" w:space="0" w:color="auto"/>
            </w:tcBorders>
            <w:shd w:val="clear" w:color="auto" w:fill="D9D9D9"/>
          </w:tcPr>
          <w:p w:rsidR="00A6656E" w:rsidRPr="00E0559B" w:rsidP="0002399C" w14:paraId="37ADFE18" w14:textId="77777777">
            <w:pPr>
              <w:spacing w:before="120" w:after="120" w:line="240" w:lineRule="auto"/>
              <w:jc w:val="right"/>
              <w:rPr>
                <w:rFonts w:ascii="Arial" w:hAnsi="Arial" w:cs="Arial"/>
                <w:bCs/>
                <w:color w:val="000000"/>
                <w:sz w:val="18"/>
              </w:rPr>
            </w:pPr>
            <w:r w:rsidRPr="00E0559B">
              <w:rPr>
                <w:rFonts w:ascii="Arial" w:hAnsi="Arial" w:cs="Arial"/>
                <w:bCs/>
                <w:color w:val="000000"/>
                <w:sz w:val="18"/>
              </w:rPr>
              <w:t>418,754</w:t>
            </w:r>
          </w:p>
        </w:tc>
      </w:tr>
    </w:tbl>
    <w:p w:rsidR="006D1894" w:rsidRPr="00E0559B" w:rsidP="0002399C" w14:paraId="0DE2665E" w14:textId="77777777">
      <w:pPr>
        <w:spacing w:before="120" w:after="120" w:line="240" w:lineRule="auto"/>
        <w:rPr>
          <w:rFonts w:ascii="Arial" w:hAnsi="Arial" w:cs="Arial"/>
          <w:color w:val="000000"/>
          <w:sz w:val="16"/>
          <w:szCs w:val="16"/>
        </w:rPr>
      </w:pPr>
      <w:r w:rsidRPr="00E0559B">
        <w:rPr>
          <w:rFonts w:ascii="Arial" w:hAnsi="Arial" w:cs="Arial"/>
          <w:color w:val="000000"/>
          <w:sz w:val="16"/>
          <w:szCs w:val="16"/>
        </w:rPr>
        <w:t>Estimated cost per hour for HUD staff (GS-12) to review and process the documents for this collection</w:t>
      </w:r>
    </w:p>
    <w:tbl>
      <w:tblPr>
        <w:tblW w:w="5000" w:type="pct"/>
        <w:tblLook w:val="04A0"/>
      </w:tblPr>
      <w:tblGrid>
        <w:gridCol w:w="9360"/>
      </w:tblGrid>
      <w:tr w14:paraId="5B359C61" w14:textId="77777777">
        <w:tblPrEx>
          <w:tblW w:w="5000" w:type="pct"/>
          <w:tblLook w:val="04A0"/>
        </w:tblPrEx>
        <w:trPr>
          <w:trHeight w:val="2136"/>
        </w:trPr>
        <w:tc>
          <w:tcPr>
            <w:tcW w:w="5000" w:type="pct"/>
            <w:shd w:val="clear" w:color="auto" w:fill="auto"/>
          </w:tcPr>
          <w:p w:rsidR="00766EE6" w:rsidRPr="00766EE6" w:rsidP="0002399C" w14:paraId="417DE09E"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15. Explain the reasons for any program changes or adjustments reported in Items 13 or 14 of the OMB Form 83-I.</w:t>
            </w:r>
          </w:p>
          <w:p w:rsidR="00766EE6" w:rsidRPr="00766EE6" w:rsidP="0002399C" w14:paraId="151ED748" w14:textId="20C2E3F2">
            <w:pPr>
              <w:spacing w:before="120" w:after="120" w:line="240" w:lineRule="auto"/>
              <w:rPr>
                <w:rFonts w:ascii="Arial" w:hAnsi="Arial" w:cs="Arial"/>
                <w:b/>
                <w:color w:val="000000"/>
                <w:sz w:val="24"/>
                <w:szCs w:val="24"/>
              </w:rPr>
            </w:pPr>
            <w:r>
              <w:rPr>
                <w:rFonts w:ascii="Times New Roman" w:hAnsi="Times New Roman"/>
                <w:color w:val="000000"/>
                <w:sz w:val="24"/>
              </w:rPr>
              <w:t>This is a r</w:t>
            </w:r>
            <w:r w:rsidRPr="00ED5637">
              <w:rPr>
                <w:rFonts w:ascii="Times New Roman" w:hAnsi="Times New Roman"/>
                <w:color w:val="000000"/>
                <w:sz w:val="24"/>
              </w:rPr>
              <w:t>einstatement, without change, of previously approved collection for which approval has expired.</w:t>
            </w:r>
            <w:r>
              <w:rPr>
                <w:rFonts w:ascii="Times New Roman" w:hAnsi="Times New Roman"/>
                <w:color w:val="000000"/>
                <w:sz w:val="24"/>
              </w:rPr>
              <w:t xml:space="preserve"> </w:t>
            </w:r>
            <w:r w:rsidRPr="00E0559B">
              <w:rPr>
                <w:rFonts w:ascii="Times New Roman" w:hAnsi="Times New Roman"/>
                <w:color w:val="000000"/>
                <w:sz w:val="24"/>
              </w:rPr>
              <w:t>The change in inventory in item 13 of page 1 reflects project owners that paid or prepaid their mortgage and no longer have a requirement to submit energy usage estimates to the Department, and newly insured projects that have been added to the portfolio since last report.</w:t>
            </w:r>
          </w:p>
        </w:tc>
      </w:tr>
      <w:tr w14:paraId="07E570E8" w14:textId="77777777">
        <w:tblPrEx>
          <w:tblW w:w="5000" w:type="pct"/>
          <w:tblLook w:val="04A0"/>
        </w:tblPrEx>
        <w:trPr>
          <w:trHeight w:val="2136"/>
        </w:trPr>
        <w:tc>
          <w:tcPr>
            <w:tcW w:w="5000" w:type="pct"/>
            <w:shd w:val="clear" w:color="auto" w:fill="auto"/>
          </w:tcPr>
          <w:p w:rsidR="00766EE6" w:rsidRPr="00E0559B" w:rsidP="0002399C" w14:paraId="32BD0A0F"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66EE6" w:rsidRPr="00E0559B" w:rsidP="0002399C" w14:paraId="1937AC9B" w14:textId="77777777">
            <w:pPr>
              <w:spacing w:before="120" w:after="120" w:line="240" w:lineRule="auto"/>
              <w:rPr>
                <w:rFonts w:ascii="Arial" w:hAnsi="Arial" w:cs="Arial"/>
                <w:b/>
                <w:color w:val="000000"/>
                <w:sz w:val="24"/>
                <w:szCs w:val="24"/>
              </w:rPr>
            </w:pPr>
            <w:r w:rsidRPr="00E0559B">
              <w:rPr>
                <w:rFonts w:ascii="Times New Roman" w:hAnsi="Times New Roman"/>
                <w:color w:val="000000"/>
                <w:sz w:val="24"/>
              </w:rPr>
              <w:t>The results of this collection will not be published.</w:t>
            </w:r>
          </w:p>
        </w:tc>
      </w:tr>
      <w:tr w14:paraId="0E4A17CB" w14:textId="77777777">
        <w:tblPrEx>
          <w:tblW w:w="5000" w:type="pct"/>
          <w:tblLook w:val="04A0"/>
        </w:tblPrEx>
        <w:trPr>
          <w:trHeight w:val="1308"/>
        </w:trPr>
        <w:tc>
          <w:tcPr>
            <w:tcW w:w="5000" w:type="pct"/>
            <w:shd w:val="clear" w:color="auto" w:fill="auto"/>
          </w:tcPr>
          <w:p w:rsidR="00766EE6" w:rsidRPr="00E0559B" w:rsidP="0002399C" w14:paraId="08292969"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17. If seeking approval to not display the expiration date for OMB approval of the information collection, explain the reasons that display would be inappropriate.</w:t>
            </w:r>
          </w:p>
          <w:p w:rsidR="00766EE6" w:rsidRPr="00E0559B" w:rsidP="0002399C" w14:paraId="2E264C4E" w14:textId="77777777">
            <w:pPr>
              <w:spacing w:before="120" w:after="120" w:line="240" w:lineRule="auto"/>
              <w:rPr>
                <w:rFonts w:ascii="Arial" w:hAnsi="Arial" w:cs="Arial"/>
                <w:b/>
                <w:color w:val="000000"/>
                <w:sz w:val="24"/>
                <w:szCs w:val="24"/>
              </w:rPr>
            </w:pPr>
            <w:r w:rsidRPr="00E0559B">
              <w:rPr>
                <w:rFonts w:ascii="Times New Roman" w:hAnsi="Times New Roman"/>
                <w:color w:val="000000"/>
                <w:sz w:val="24"/>
              </w:rPr>
              <w:t>HUD is not requesting approval to not display the expiration date.</w:t>
            </w:r>
          </w:p>
        </w:tc>
      </w:tr>
      <w:tr w14:paraId="254DFB8D" w14:textId="77777777">
        <w:tblPrEx>
          <w:tblW w:w="5000" w:type="pct"/>
          <w:tblLook w:val="04A0"/>
        </w:tblPrEx>
        <w:trPr>
          <w:trHeight w:val="1584"/>
        </w:trPr>
        <w:tc>
          <w:tcPr>
            <w:tcW w:w="5000" w:type="pct"/>
            <w:shd w:val="clear" w:color="auto" w:fill="auto"/>
          </w:tcPr>
          <w:p w:rsidR="00766EE6" w:rsidRPr="00E0559B" w:rsidP="0002399C" w14:paraId="4B7F76DA"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18. Explain each exception to the certification statement identified in Item 19, "Certification for Paperwork Reduction Act Submissions," of OMB Form 83-I.</w:t>
            </w:r>
          </w:p>
          <w:p w:rsidR="00766EE6" w:rsidRPr="00E0559B" w:rsidP="0002399C" w14:paraId="73FF5432" w14:textId="77777777">
            <w:pPr>
              <w:spacing w:before="120" w:after="120" w:line="240" w:lineRule="auto"/>
              <w:rPr>
                <w:rFonts w:ascii="Arial" w:hAnsi="Arial" w:cs="Arial"/>
                <w:b/>
                <w:color w:val="000000"/>
                <w:sz w:val="24"/>
                <w:szCs w:val="24"/>
              </w:rPr>
            </w:pPr>
            <w:r w:rsidRPr="00E0559B">
              <w:rPr>
                <w:rFonts w:ascii="Times New Roman" w:hAnsi="Times New Roman"/>
                <w:color w:val="000000"/>
                <w:sz w:val="24"/>
              </w:rPr>
              <w:t>There are no exceptions to the certification statement identified in Item #19 on form OMB 83i, “Certification for Paperwork Reduction Act Submissions”.</w:t>
            </w:r>
          </w:p>
        </w:tc>
      </w:tr>
    </w:tbl>
    <w:p w:rsidR="002B5E7F" w:rsidP="0002399C" w14:paraId="3BB80D97"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B. Collections of Information Employing Statistical Methods</w:t>
      </w:r>
    </w:p>
    <w:p w:rsidR="002B5E7F" w:rsidP="0002399C" w14:paraId="1EEE2AA1"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w:t>
      </w:r>
    </w:p>
    <w:p w:rsidR="002B5E7F" w:rsidP="0002399C" w14:paraId="31E634FC"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2B5E7F" w:rsidP="0002399C" w14:paraId="678B80DC"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2. Describe the procedures for the collection of information including:</w:t>
      </w:r>
    </w:p>
    <w:p w:rsidR="002B5E7F" w:rsidP="0002399C" w14:paraId="6DDB658A"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 Statistical methodology for stratification and sample selection,</w:t>
      </w:r>
    </w:p>
    <w:p w:rsidR="002B5E7F" w:rsidP="0002399C" w14:paraId="14D3555F"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 Estimation procedure,</w:t>
      </w:r>
    </w:p>
    <w:p w:rsidR="002B5E7F" w:rsidP="0002399C" w14:paraId="0A7EE945"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 Degree of accuracy needed for the purpose described in the justification,</w:t>
      </w:r>
    </w:p>
    <w:p w:rsidR="002B5E7F" w:rsidP="0002399C" w14:paraId="41C7A1AE"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 Unusual problems requiring specialized sampling procedures, and</w:t>
      </w:r>
    </w:p>
    <w:p w:rsidR="002B5E7F" w:rsidP="0002399C" w14:paraId="22927118"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 Any use of periodic (less frequent than annual) data collection cycles to reduce burden.</w:t>
      </w:r>
    </w:p>
    <w:p w:rsidR="002B5E7F" w:rsidP="0002399C" w14:paraId="67097A3C"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2B5E7F" w:rsidP="0002399C" w14:paraId="71A34BCD"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2B5E7F" w:rsidP="0002399C" w14:paraId="209FE8EB" w14:textId="77777777">
      <w:pPr>
        <w:spacing w:before="120" w:after="120" w:line="240" w:lineRule="auto"/>
        <w:rPr>
          <w:rFonts w:ascii="Arial" w:hAnsi="Arial" w:cs="Arial"/>
          <w:b/>
          <w:color w:val="000000"/>
          <w:sz w:val="24"/>
          <w:szCs w:val="24"/>
        </w:rPr>
      </w:pPr>
      <w:r w:rsidRPr="00E0559B">
        <w:rPr>
          <w:rFonts w:ascii="Arial" w:hAnsi="Arial" w:cs="Arial"/>
          <w:b/>
          <w:color w:val="000000"/>
          <w:sz w:val="24"/>
          <w:szCs w:val="24"/>
        </w:rPr>
        <w:t>5. Provide the name and telephone number of individuals consulted on statistical aspects of the design and the name of the agency unit, contractor(s), grantee(s), or other person(s) who will actually collect and/or analyze the information for the agency.</w:t>
      </w:r>
    </w:p>
    <w:p w:rsidR="0066398E" w:rsidRPr="002B5E7F" w:rsidP="0002399C" w14:paraId="31B73326" w14:textId="77777777">
      <w:pPr>
        <w:spacing w:before="120" w:after="120" w:line="240" w:lineRule="auto"/>
        <w:rPr>
          <w:rFonts w:ascii="Times New Roman" w:hAnsi="Times New Roman"/>
          <w:color w:val="000000"/>
          <w:sz w:val="24"/>
        </w:rPr>
      </w:pPr>
      <w:r w:rsidRPr="00E0559B">
        <w:rPr>
          <w:rFonts w:ascii="Times New Roman" w:hAnsi="Times New Roman"/>
          <w:color w:val="000000"/>
          <w:sz w:val="24"/>
        </w:rPr>
        <w:t>There are no statistical methods used in this collection.</w:t>
      </w:r>
    </w:p>
    <w:sectPr w:rsidSect="002B5E7F">
      <w:headerReference w:type="default" r:id="rId9"/>
      <w:footerReference w:type="even" r:id="rId10"/>
      <w:footerReference w:type="default" r:id="rId11"/>
      <w:footerReference w:type="first" r:id="rId12"/>
      <w:pgSz w:w="12240" w:h="15840"/>
      <w:pgMar w:top="1440" w:right="1440" w:bottom="1440" w:left="144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18E5FD10"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Pr>
        <w:rStyle w:val="PageNumber"/>
      </w:rPr>
      <w:fldChar w:fldCharType="end"/>
    </w:r>
  </w:p>
  <w:p w:rsidR="0066398E" w14:paraId="4A29FC1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7AE2A60C"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E0559B">
      <w:rPr>
        <w:rStyle w:val="PageNumber"/>
        <w:noProof/>
      </w:rPr>
      <w:t>1</w:t>
    </w:r>
    <w:r>
      <w:rPr>
        <w:rStyle w:val="PageNumber"/>
      </w:rPr>
      <w:fldChar w:fldCharType="end"/>
    </w:r>
  </w:p>
  <w:p w:rsidR="0066398E" w:rsidP="002B5E7F" w14:paraId="64091637" w14:textId="77777777">
    <w:pPr>
      <w:pStyle w:val="Footer"/>
      <w:pBdr>
        <w:top w:val="single" w:sz="6" w:space="1" w:color="auto"/>
      </w:pBdr>
      <w:tabs>
        <w:tab w:val="clear" w:pos="4320"/>
        <w:tab w:val="clear" w:pos="8640"/>
        <w:tab w:val="right" w:pos="109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5E7F" w:rsidP="002B5E7F" w14:paraId="3F159A26" w14:textId="77777777">
    <w:pPr>
      <w:pStyle w:val="Footer"/>
      <w:tabs>
        <w:tab w:val="clear" w:pos="4320"/>
        <w:tab w:val="clear" w:pos="86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5E7F" w:rsidP="002B5E7F" w14:paraId="6D453288" w14:textId="77777777">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067268631">
    <w:abstractNumId w:val="1"/>
  </w:num>
  <w:num w:numId="2" w16cid:durableId="819922492">
    <w:abstractNumId w:val="4"/>
  </w:num>
  <w:num w:numId="3" w16cid:durableId="1645620438">
    <w:abstractNumId w:val="0"/>
  </w:num>
  <w:num w:numId="4" w16cid:durableId="1184517491">
    <w:abstractNumId w:val="3"/>
  </w:num>
  <w:num w:numId="5" w16cid:durableId="1733501862">
    <w:abstractNumId w:val="2"/>
  </w:num>
  <w:num w:numId="6" w16cid:durableId="1299410458">
    <w:abstractNumId w:val="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21C30"/>
    <w:rsid w:val="0002399C"/>
    <w:rsid w:val="00027EAE"/>
    <w:rsid w:val="000534E4"/>
    <w:rsid w:val="00075224"/>
    <w:rsid w:val="0008521A"/>
    <w:rsid w:val="000A513F"/>
    <w:rsid w:val="000B4874"/>
    <w:rsid w:val="000C419B"/>
    <w:rsid w:val="000C62BB"/>
    <w:rsid w:val="000D7FD0"/>
    <w:rsid w:val="00164BAE"/>
    <w:rsid w:val="00167FD2"/>
    <w:rsid w:val="00174045"/>
    <w:rsid w:val="001B4FB5"/>
    <w:rsid w:val="001C6560"/>
    <w:rsid w:val="0021340A"/>
    <w:rsid w:val="0021579C"/>
    <w:rsid w:val="0025342C"/>
    <w:rsid w:val="00276A7E"/>
    <w:rsid w:val="0029110D"/>
    <w:rsid w:val="00296DF2"/>
    <w:rsid w:val="002B5E7F"/>
    <w:rsid w:val="002D3E15"/>
    <w:rsid w:val="002D59FF"/>
    <w:rsid w:val="00320358"/>
    <w:rsid w:val="00323A66"/>
    <w:rsid w:val="00342C3E"/>
    <w:rsid w:val="00397DF1"/>
    <w:rsid w:val="003A1EA2"/>
    <w:rsid w:val="003C400F"/>
    <w:rsid w:val="003C787B"/>
    <w:rsid w:val="003D3048"/>
    <w:rsid w:val="003F4D24"/>
    <w:rsid w:val="0042425C"/>
    <w:rsid w:val="004647B6"/>
    <w:rsid w:val="00482355"/>
    <w:rsid w:val="004939BF"/>
    <w:rsid w:val="004C1884"/>
    <w:rsid w:val="004D0A64"/>
    <w:rsid w:val="004D1208"/>
    <w:rsid w:val="004D6537"/>
    <w:rsid w:val="0050120C"/>
    <w:rsid w:val="0051602E"/>
    <w:rsid w:val="00526236"/>
    <w:rsid w:val="00536111"/>
    <w:rsid w:val="00560E48"/>
    <w:rsid w:val="00566A56"/>
    <w:rsid w:val="005A6EB8"/>
    <w:rsid w:val="005B1CE2"/>
    <w:rsid w:val="005D21A4"/>
    <w:rsid w:val="00607A8C"/>
    <w:rsid w:val="0066398E"/>
    <w:rsid w:val="00666CF0"/>
    <w:rsid w:val="006717F4"/>
    <w:rsid w:val="00695EEE"/>
    <w:rsid w:val="006B5D67"/>
    <w:rsid w:val="006D1894"/>
    <w:rsid w:val="006E7857"/>
    <w:rsid w:val="00711F61"/>
    <w:rsid w:val="007269EB"/>
    <w:rsid w:val="007312D6"/>
    <w:rsid w:val="00741B05"/>
    <w:rsid w:val="0075410C"/>
    <w:rsid w:val="00755E94"/>
    <w:rsid w:val="00760CC6"/>
    <w:rsid w:val="0076376C"/>
    <w:rsid w:val="00766EE6"/>
    <w:rsid w:val="00797FB9"/>
    <w:rsid w:val="007B0E51"/>
    <w:rsid w:val="007B7EE7"/>
    <w:rsid w:val="007C1931"/>
    <w:rsid w:val="007E1A1E"/>
    <w:rsid w:val="008344B5"/>
    <w:rsid w:val="008A5295"/>
    <w:rsid w:val="00905D42"/>
    <w:rsid w:val="00922458"/>
    <w:rsid w:val="00934001"/>
    <w:rsid w:val="009419D6"/>
    <w:rsid w:val="009542A2"/>
    <w:rsid w:val="00957C84"/>
    <w:rsid w:val="009814CB"/>
    <w:rsid w:val="00982371"/>
    <w:rsid w:val="009A3A5E"/>
    <w:rsid w:val="009B0365"/>
    <w:rsid w:val="009C5D16"/>
    <w:rsid w:val="009E118C"/>
    <w:rsid w:val="00A0034C"/>
    <w:rsid w:val="00A12256"/>
    <w:rsid w:val="00A233C1"/>
    <w:rsid w:val="00A33DED"/>
    <w:rsid w:val="00A352F3"/>
    <w:rsid w:val="00A6656E"/>
    <w:rsid w:val="00A667E9"/>
    <w:rsid w:val="00A7540C"/>
    <w:rsid w:val="00A80199"/>
    <w:rsid w:val="00AA04EA"/>
    <w:rsid w:val="00AE2E96"/>
    <w:rsid w:val="00B004A7"/>
    <w:rsid w:val="00B106EA"/>
    <w:rsid w:val="00B21AFA"/>
    <w:rsid w:val="00B7253E"/>
    <w:rsid w:val="00B97CF9"/>
    <w:rsid w:val="00BA72BD"/>
    <w:rsid w:val="00C27A37"/>
    <w:rsid w:val="00C36DD2"/>
    <w:rsid w:val="00C92AA2"/>
    <w:rsid w:val="00CB45ED"/>
    <w:rsid w:val="00CB55C6"/>
    <w:rsid w:val="00CD3B56"/>
    <w:rsid w:val="00CE3855"/>
    <w:rsid w:val="00CF512D"/>
    <w:rsid w:val="00D127E8"/>
    <w:rsid w:val="00D35DDB"/>
    <w:rsid w:val="00D720B2"/>
    <w:rsid w:val="00D735A7"/>
    <w:rsid w:val="00D760A5"/>
    <w:rsid w:val="00DC1E6C"/>
    <w:rsid w:val="00DF2C79"/>
    <w:rsid w:val="00E0559B"/>
    <w:rsid w:val="00E53DE7"/>
    <w:rsid w:val="00E76592"/>
    <w:rsid w:val="00E81800"/>
    <w:rsid w:val="00EA7C8E"/>
    <w:rsid w:val="00ED4100"/>
    <w:rsid w:val="00ED5637"/>
    <w:rsid w:val="00EF54ED"/>
    <w:rsid w:val="00F01950"/>
    <w:rsid w:val="00F17541"/>
    <w:rsid w:val="00FA2F70"/>
    <w:rsid w:val="00FB3B6A"/>
    <w:rsid w:val="00FE1C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CE5A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42A2"/>
    <w:pPr>
      <w:spacing w:after="0" w:line="240" w:lineRule="auto"/>
      <w:ind w:left="720"/>
      <w:contextualSpacing/>
    </w:pPr>
    <w:rPr>
      <w:rFonts w:ascii="Times New Roman" w:hAnsi="Times New Roman"/>
      <w:sz w:val="24"/>
      <w:szCs w:val="24"/>
    </w:rPr>
  </w:style>
  <w:style w:type="character" w:styleId="CommentReference">
    <w:name w:val="annotation reference"/>
    <w:uiPriority w:val="99"/>
    <w:semiHidden/>
    <w:unhideWhenUsed/>
    <w:rsid w:val="00A7540C"/>
    <w:rPr>
      <w:sz w:val="16"/>
      <w:szCs w:val="16"/>
    </w:rPr>
  </w:style>
  <w:style w:type="paragraph" w:styleId="CommentText">
    <w:name w:val="annotation text"/>
    <w:basedOn w:val="Normal"/>
    <w:link w:val="CommentTextChar"/>
    <w:uiPriority w:val="99"/>
    <w:unhideWhenUsed/>
    <w:rsid w:val="00A7540C"/>
    <w:rPr>
      <w:sz w:val="20"/>
      <w:szCs w:val="20"/>
    </w:rPr>
  </w:style>
  <w:style w:type="character" w:customStyle="1" w:styleId="CommentTextChar">
    <w:name w:val="Comment Text Char"/>
    <w:basedOn w:val="DefaultParagraphFont"/>
    <w:link w:val="CommentText"/>
    <w:uiPriority w:val="99"/>
    <w:rsid w:val="00A7540C"/>
  </w:style>
  <w:style w:type="paragraph" w:styleId="CommentSubject">
    <w:name w:val="annotation subject"/>
    <w:basedOn w:val="CommentText"/>
    <w:next w:val="CommentText"/>
    <w:link w:val="CommentSubjectChar"/>
    <w:uiPriority w:val="99"/>
    <w:semiHidden/>
    <w:unhideWhenUsed/>
    <w:rsid w:val="00A7540C"/>
    <w:rPr>
      <w:b/>
      <w:bCs/>
    </w:rPr>
  </w:style>
  <w:style w:type="character" w:customStyle="1" w:styleId="CommentSubjectChar">
    <w:name w:val="Comment Subject Char"/>
    <w:link w:val="CommentSubject"/>
    <w:uiPriority w:val="99"/>
    <w:semiHidden/>
    <w:rsid w:val="00A7540C"/>
    <w:rPr>
      <w:b/>
      <w:bCs/>
    </w:rPr>
  </w:style>
  <w:style w:type="paragraph" w:styleId="Revision">
    <w:name w:val="Revision"/>
    <w:hidden/>
    <w:uiPriority w:val="99"/>
    <w:semiHidden/>
    <w:rsid w:val="007C193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5724D0-076A-4702-B858-9209C9B29F26}">
  <ds:schemaRefs>
    <ds:schemaRef ds:uri="http://schemas.microsoft.com/office/2006/metadata/longProperties"/>
  </ds:schemaRefs>
</ds:datastoreItem>
</file>

<file path=customXml/itemProps2.xml><?xml version="1.0" encoding="utf-8"?>
<ds:datastoreItem xmlns:ds="http://schemas.openxmlformats.org/officeDocument/2006/customXml" ds:itemID="{08535246-7263-41F6-AC34-7B67FCBA2256}">
  <ds:schemaRefs>
    <ds:schemaRef ds:uri="http://schemas.microsoft.com/sharepoint/v3/contenttype/forms"/>
  </ds:schemaRefs>
</ds:datastoreItem>
</file>

<file path=customXml/itemProps3.xml><?xml version="1.0" encoding="utf-8"?>
<ds:datastoreItem xmlns:ds="http://schemas.openxmlformats.org/officeDocument/2006/customXml" ds:itemID="{F487056F-E973-4070-882F-8BCC50EE69AB}">
  <ds:schemaRefs>
    <ds:schemaRef ds:uri="http://schemas.openxmlformats.org/officeDocument/2006/bibliography"/>
  </ds:schemaRefs>
</ds:datastoreItem>
</file>

<file path=customXml/itemProps4.xml><?xml version="1.0" encoding="utf-8"?>
<ds:datastoreItem xmlns:ds="http://schemas.openxmlformats.org/officeDocument/2006/customXml" ds:itemID="{6699A975-4C73-4F3D-90BF-9D7364193BFB}">
  <ds:schemaRefs>
    <ds:schemaRef ds:uri="http://schemas.microsoft.com/office/2006/metadata/properties"/>
    <ds:schemaRef ds:uri="http://schemas.microsoft.com/office/infopath/2007/PartnerControls"/>
    <ds:schemaRef ds:uri="cfbead41-f0a7-46b8-b650-f2d191db1fa1"/>
  </ds:schemaRefs>
</ds:datastoreItem>
</file>

<file path=customXml/itemProps5.xml><?xml version="1.0" encoding="utf-8"?>
<ds:datastoreItem xmlns:ds="http://schemas.openxmlformats.org/officeDocument/2006/customXml" ds:itemID="{946B85D8-6CAF-43CE-AB22-0D84CC871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2583</Words>
  <Characters>14728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2022-12-21T04:25:00Z</dcterms:created>
  <dcterms:modified xsi:type="dcterms:W3CDTF">2023-01-04T14:30:00Z</dcterms:modified>
</cp:coreProperties>
</file>