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D9E" w:rsidRPr="00837E34" w:rsidP="00AF4D9E" w14:paraId="5F00B05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8"/>
        </w:rPr>
      </w:pPr>
      <w:r w:rsidRPr="00837E34">
        <w:rPr>
          <w:b/>
          <w:sz w:val="28"/>
        </w:rPr>
        <w:t>Supporting Statement for Paperwork Reduction Act Submissions</w:t>
      </w:r>
    </w:p>
    <w:p w:rsidR="00AF4D9E" w:rsidRPr="00837E34" w:rsidP="00AF4D9E" w14:paraId="3879D61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8"/>
        </w:rPr>
      </w:pPr>
    </w:p>
    <w:p w:rsidR="00AF4D9E" w:rsidRPr="00837E34" w:rsidP="00AF4D9E" w14:paraId="3516298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sidRPr="00837E34">
        <w:rPr>
          <w:b/>
          <w:sz w:val="24"/>
        </w:rPr>
        <w:t xml:space="preserve">A. </w:t>
      </w:r>
      <w:r w:rsidRPr="00837E34">
        <w:rPr>
          <w:b/>
          <w:sz w:val="24"/>
        </w:rPr>
        <w:tab/>
        <w:t>Justi</w:t>
      </w:r>
      <w:r w:rsidRPr="00837E34">
        <w:rPr>
          <w:b/>
          <w:color w:val="000000"/>
          <w:sz w:val="24"/>
        </w:rPr>
        <w:t>fication</w:t>
      </w:r>
    </w:p>
    <w:p w:rsidR="00AF4D9E" w:rsidRPr="00837E34" w:rsidP="00AF4D9E" w14:paraId="2E4535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AF4D9E" w:rsidRPr="00837E34" w:rsidP="00AF4D9E" w14:paraId="302463ED" w14:textId="77777777">
      <w:pPr>
        <w:keepLines/>
        <w:tabs>
          <w:tab w:val="left" w:pos="360"/>
        </w:tabs>
        <w:spacing w:after="80"/>
        <w:ind w:left="360" w:hanging="360"/>
        <w:rPr>
          <w:sz w:val="24"/>
        </w:rPr>
      </w:pPr>
      <w:r w:rsidRPr="00837E34">
        <w:rPr>
          <w:color w:val="000000"/>
          <w:sz w:val="24"/>
        </w:rPr>
        <w:t>1.</w:t>
      </w:r>
      <w:r w:rsidRPr="00837E34">
        <w:rPr>
          <w:color w:val="000000"/>
          <w:sz w:val="24"/>
        </w:rPr>
        <w:tab/>
      </w:r>
      <w:r w:rsidRPr="00837E34">
        <w:rPr>
          <w:sz w:val="24"/>
        </w:rPr>
        <w:t>Section 9(</w:t>
      </w:r>
      <w:r>
        <w:rPr>
          <w:sz w:val="24"/>
        </w:rPr>
        <w:t>e</w:t>
      </w:r>
      <w:r w:rsidRPr="00837E34">
        <w:rPr>
          <w:sz w:val="24"/>
        </w:rPr>
        <w:t>) of the U.S. Housing Act of 1937 (42 U.S.C. 1437</w:t>
      </w:r>
      <w:r>
        <w:rPr>
          <w:sz w:val="24"/>
        </w:rPr>
        <w:t>g</w:t>
      </w:r>
      <w:r w:rsidRPr="00837E34">
        <w:rPr>
          <w:sz w:val="24"/>
        </w:rPr>
        <w:t xml:space="preserve">) authorizes the Secretary of the Department of Housing and Urban Development </w:t>
      </w:r>
      <w:r w:rsidRPr="00837E34">
        <w:rPr>
          <w:sz w:val="24"/>
        </w:rPr>
        <w:t>to</w:t>
      </w:r>
      <w:r w:rsidRPr="001D11D2">
        <w:rPr>
          <w:sz w:val="24"/>
        </w:rPr>
        <w:t>establish</w:t>
      </w:r>
      <w:r w:rsidRPr="001D11D2">
        <w:rPr>
          <w:sz w:val="24"/>
        </w:rPr>
        <w:t xml:space="preserve"> an Operating Fund for the purpose of making assistance available to public housing agencies for the operation and management of public housing</w:t>
      </w:r>
      <w:r w:rsidRPr="00837E34">
        <w:rPr>
          <w:sz w:val="24"/>
        </w:rPr>
        <w:t>.  The 1937 Act limits eligibility for public housing to low-income families and caps the public housing rents at 30 percent of a family’s income.  Accordingly, public housing agencies (PHAs) rely on the HUD operating subsidies, rather than rental income, to cover a significant amount of the costs associated with operating their public housing units.</w:t>
      </w:r>
      <w:r w:rsidRPr="00837E34">
        <w:rPr>
          <w:sz w:val="24"/>
        </w:rPr>
        <w:tab/>
      </w:r>
    </w:p>
    <w:p w:rsidR="00AF4D9E" w:rsidRPr="00837E34" w:rsidP="00AF4D9E" w14:paraId="7F1A3EAE" w14:textId="77777777">
      <w:pPr>
        <w:ind w:left="360"/>
        <w:rPr>
          <w:sz w:val="24"/>
        </w:rPr>
      </w:pPr>
      <w:r w:rsidRPr="00837E34">
        <w:rPr>
          <w:sz w:val="24"/>
        </w:rPr>
        <w:tab/>
        <w:t xml:space="preserve">On October 21, 1998, the Congress enacted the Quality Housing and Work Responsibility Act of 1998 (P.L. 105-276, approved October 21, 1998) (referred to as the “Public Housing Reform Act”).  The Public Housing Reform Act made sweeping changes to HUD’s public and assisted housing programs.  Among other changes, section 519 of the Public Housing Reform Act amended section 9 of the 1937 Act.  Section 9, as amended, establishes an operating fund for the purpose of making assistance available to PHAs for the operation and management of public housing (see </w:t>
      </w:r>
      <w:r w:rsidRPr="00837E34">
        <w:rPr>
          <w:b/>
          <w:bCs/>
          <w:sz w:val="24"/>
        </w:rPr>
        <w:t>Exhibit A</w:t>
      </w:r>
      <w:r w:rsidRPr="00837E34">
        <w:rPr>
          <w:sz w:val="24"/>
        </w:rPr>
        <w:t>).  Section 9(</w:t>
      </w:r>
      <w:r>
        <w:rPr>
          <w:sz w:val="24"/>
        </w:rPr>
        <w:t>e</w:t>
      </w:r>
      <w:r w:rsidRPr="00837E34">
        <w:rPr>
          <w:sz w:val="24"/>
        </w:rPr>
        <w:t>)</w:t>
      </w:r>
      <w:r>
        <w:rPr>
          <w:sz w:val="24"/>
        </w:rPr>
        <w:t>(2)</w:t>
      </w:r>
      <w:r w:rsidRPr="00837E34">
        <w:rPr>
          <w:sz w:val="24"/>
        </w:rPr>
        <w:t xml:space="preserve"> requires that the operating fund assistance to be made available be determined pursuant to a formula.  </w:t>
      </w:r>
    </w:p>
    <w:p w:rsidR="00AF4D9E" w:rsidRPr="00837E34" w:rsidP="00AF4D9E" w14:paraId="2CE39345" w14:textId="77777777">
      <w:pPr>
        <w:keepLines/>
        <w:tabs>
          <w:tab w:val="left" w:pos="360"/>
        </w:tabs>
        <w:spacing w:after="80"/>
        <w:ind w:left="360" w:hanging="360"/>
        <w:rPr>
          <w:color w:val="000000"/>
          <w:sz w:val="24"/>
        </w:rPr>
      </w:pPr>
      <w:r w:rsidRPr="00837E34">
        <w:rPr>
          <w:sz w:val="24"/>
        </w:rPr>
        <w:tab/>
      </w:r>
      <w:r w:rsidRPr="00837E34">
        <w:rPr>
          <w:sz w:val="24"/>
        </w:rPr>
        <w:tab/>
        <w:t xml:space="preserve">In September 2005 the Department implemented a final Operating Fund Program rule (see </w:t>
      </w:r>
      <w:r w:rsidRPr="00837E34">
        <w:rPr>
          <w:b/>
          <w:bCs/>
          <w:sz w:val="24"/>
        </w:rPr>
        <w:t>Exhibit B</w:t>
      </w:r>
      <w:r w:rsidRPr="00837E34">
        <w:rPr>
          <w:sz w:val="24"/>
        </w:rPr>
        <w:t>) developed through negotiated rulemaking.  This rule provides that PHAs may appeal subsidy amounts under certain specified circumstances.  Currently, there are four different permitted grounds of appeal (see Item 2, below) and the appeal procedures and requirements for each of these four grounds of appeals are set forth in the rule.  All appeals require the submission of supporting documentation to HUD.</w:t>
      </w:r>
    </w:p>
    <w:p w:rsidR="00AF4D9E" w:rsidRPr="00837E34" w:rsidP="00AF4D9E" w14:paraId="319593DC" w14:textId="77777777">
      <w:pPr>
        <w:tabs>
          <w:tab w:val="left" w:pos="360"/>
        </w:tabs>
        <w:rPr>
          <w:color w:val="000000"/>
          <w:sz w:val="24"/>
        </w:rPr>
      </w:pPr>
    </w:p>
    <w:p w:rsidR="00AF4D9E" w:rsidRPr="00837E34" w:rsidP="00AF4D9E" w14:paraId="525637F0" w14:textId="77777777">
      <w:pPr>
        <w:keepLines/>
        <w:tabs>
          <w:tab w:val="left" w:pos="360"/>
        </w:tabs>
        <w:spacing w:after="80"/>
        <w:ind w:left="360" w:hanging="360"/>
        <w:rPr>
          <w:sz w:val="24"/>
        </w:rPr>
      </w:pPr>
      <w:r w:rsidRPr="00837E34">
        <w:rPr>
          <w:color w:val="000000"/>
          <w:sz w:val="24"/>
        </w:rPr>
        <w:t>2.</w:t>
      </w:r>
      <w:r w:rsidRPr="00837E34">
        <w:rPr>
          <w:color w:val="000000"/>
          <w:sz w:val="24"/>
        </w:rPr>
        <w:tab/>
      </w:r>
      <w:r w:rsidRPr="00837E34">
        <w:rPr>
          <w:sz w:val="24"/>
        </w:rPr>
        <w:t>Under the Operating Fund Program rule, PHAs may elect to file an appeal of their subsidy amounts.  When they do so, they must meet the appeal requirements set forth in subpart G of the rule.  The four grounds on which PHAs can now appeal pursuant to 24 CFR § 990.245</w:t>
      </w:r>
      <w:r>
        <w:rPr>
          <w:sz w:val="24"/>
        </w:rPr>
        <w:t xml:space="preserve"> are</w:t>
      </w:r>
      <w:r w:rsidRPr="00837E34">
        <w:rPr>
          <w:sz w:val="24"/>
        </w:rPr>
        <w:t xml:space="preserve">: (a) streamlined appeal; (c) appeal for specific local conditions; (d) appeal for changing market conditions; and (e) appeal to substitute actual project cost data. (See Response to #15 below regarding appeals which were previously permitted under 990.245(b) for formula income for economic hardship.) Appeals under 990.245 (a) and (c) must be submitted once annually.  Accordingly, any changes to subsidy based on these grounds of appeal are only effective for one year.  Appeals under (a) and (c) must be submitted for new projects in a PHA’s inventory within one year of the applicable date of full availability.  Finally, appeals under (c) and (e) are subject to HUD’s review of an independent cost assessment of PHA properties, which results are binding on the PHA regardless of the new funding level.  The rule does not establish frequency, timing or special supporting documentation requirements for appeals under (d).  </w:t>
      </w:r>
    </w:p>
    <w:p w:rsidR="00AF4D9E" w:rsidRPr="00837E34" w:rsidP="00AF4D9E" w14:paraId="50ACC3EF" w14:textId="77777777">
      <w:pPr>
        <w:keepLines/>
        <w:tabs>
          <w:tab w:val="left" w:pos="360"/>
        </w:tabs>
        <w:ind w:left="360" w:hanging="360"/>
        <w:rPr>
          <w:sz w:val="24"/>
        </w:rPr>
      </w:pPr>
      <w:r w:rsidRPr="00837E34">
        <w:rPr>
          <w:sz w:val="24"/>
        </w:rPr>
        <w:tab/>
      </w:r>
      <w:r w:rsidRPr="00837E34">
        <w:rPr>
          <w:sz w:val="24"/>
        </w:rPr>
        <w:tab/>
        <w:t>A PHA that elects to file an appeal must submit the following to HUD for review:</w:t>
      </w:r>
    </w:p>
    <w:p w:rsidR="00AF4D9E" w:rsidRPr="00837E34" w:rsidP="00AF4D9E" w14:paraId="0EE5882F" w14:textId="77777777">
      <w:pPr>
        <w:keepLines/>
        <w:numPr>
          <w:ilvl w:val="0"/>
          <w:numId w:val="4"/>
        </w:numPr>
        <w:tabs>
          <w:tab w:val="left" w:pos="360"/>
        </w:tabs>
        <w:rPr>
          <w:sz w:val="24"/>
        </w:rPr>
      </w:pPr>
      <w:r w:rsidRPr="00837E34">
        <w:rPr>
          <w:sz w:val="24"/>
        </w:rPr>
        <w:t>Cover letter from the Executive Director requesting the appeal and stating grounds under which the appeal is filed;</w:t>
      </w:r>
    </w:p>
    <w:p w:rsidR="00AF4D9E" w:rsidRPr="00837E34" w:rsidP="00AF4D9E" w14:paraId="16A63D2E" w14:textId="77777777">
      <w:pPr>
        <w:keepLines/>
        <w:numPr>
          <w:ilvl w:val="0"/>
          <w:numId w:val="4"/>
        </w:numPr>
        <w:tabs>
          <w:tab w:val="left" w:pos="360"/>
        </w:tabs>
        <w:rPr>
          <w:sz w:val="24"/>
        </w:rPr>
      </w:pPr>
      <w:r w:rsidRPr="00837E34">
        <w:rPr>
          <w:sz w:val="24"/>
        </w:rPr>
        <w:t>Supporting documentation for each ground; and</w:t>
      </w:r>
    </w:p>
    <w:p w:rsidR="00AF4D9E" w:rsidRPr="00837E34" w:rsidP="00AF4D9E" w14:paraId="0285D9D8" w14:textId="77777777">
      <w:pPr>
        <w:keepLines/>
        <w:numPr>
          <w:ilvl w:val="0"/>
          <w:numId w:val="4"/>
        </w:numPr>
        <w:tabs>
          <w:tab w:val="left" w:pos="360"/>
        </w:tabs>
        <w:rPr>
          <w:sz w:val="24"/>
        </w:rPr>
      </w:pPr>
      <w:r w:rsidRPr="00837E34">
        <w:rPr>
          <w:sz w:val="24"/>
        </w:rPr>
        <w:t>Any required assessment, per the provisions of the operating fund final rule.</w:t>
      </w:r>
    </w:p>
    <w:p w:rsidR="00AF4D9E" w:rsidRPr="00837E34" w:rsidP="00AF4D9E" w14:paraId="6402D58F" w14:textId="77777777">
      <w:pPr>
        <w:ind w:left="360" w:firstLine="360"/>
        <w:rPr>
          <w:sz w:val="24"/>
        </w:rPr>
      </w:pPr>
    </w:p>
    <w:p w:rsidR="00AF4D9E" w:rsidRPr="00837E34" w:rsidP="00AF4D9E" w14:paraId="5BC7C197" w14:textId="77777777">
      <w:pPr>
        <w:ind w:left="360" w:firstLine="360"/>
        <w:rPr>
          <w:sz w:val="24"/>
        </w:rPr>
      </w:pPr>
    </w:p>
    <w:p w:rsidR="00AF4D9E" w:rsidRPr="00837E34" w:rsidP="00AF4D9E" w14:paraId="195AAB41" w14:textId="77777777">
      <w:pPr>
        <w:keepLines/>
        <w:tabs>
          <w:tab w:val="left" w:pos="360"/>
        </w:tabs>
        <w:ind w:left="360" w:hanging="360"/>
        <w:rPr>
          <w:color w:val="000000"/>
          <w:sz w:val="24"/>
        </w:rPr>
      </w:pPr>
      <w:r w:rsidRPr="00837E34">
        <w:rPr>
          <w:color w:val="000000"/>
          <w:sz w:val="24"/>
        </w:rPr>
        <w:t>3.</w:t>
      </w:r>
      <w:r w:rsidRPr="00837E34">
        <w:rPr>
          <w:color w:val="000000"/>
          <w:sz w:val="24"/>
        </w:rPr>
        <w:tab/>
      </w:r>
      <w:r w:rsidRPr="00837E34">
        <w:rPr>
          <w:sz w:val="24"/>
        </w:rPr>
        <w:t xml:space="preserve">As stated in Item 2, above, requests for appeals are voluntary.  PHAs that do elect to appeal may submit their appeal request and all required documents electronically by email or they may send a hard copy by US Mail or other carrier.  </w:t>
      </w:r>
    </w:p>
    <w:p w:rsidR="00AF4D9E" w:rsidRPr="00837E34" w:rsidP="00AF4D9E" w14:paraId="46689795" w14:textId="77777777">
      <w:pPr>
        <w:tabs>
          <w:tab w:val="left" w:pos="360"/>
        </w:tabs>
        <w:ind w:left="360" w:hanging="360"/>
        <w:rPr>
          <w:color w:val="000000"/>
          <w:sz w:val="24"/>
        </w:rPr>
      </w:pPr>
    </w:p>
    <w:p w:rsidR="00AF4D9E" w:rsidRPr="00837E34" w:rsidP="00AF4D9E" w14:paraId="358C0718" w14:textId="77777777">
      <w:pPr>
        <w:keepLines/>
        <w:tabs>
          <w:tab w:val="left" w:pos="360"/>
        </w:tabs>
        <w:spacing w:after="80"/>
        <w:ind w:left="360" w:hanging="360"/>
        <w:rPr>
          <w:color w:val="000000"/>
          <w:sz w:val="24"/>
        </w:rPr>
      </w:pPr>
      <w:r w:rsidRPr="00837E34">
        <w:rPr>
          <w:color w:val="000000"/>
          <w:sz w:val="24"/>
        </w:rPr>
        <w:t>4.</w:t>
      </w:r>
      <w:r w:rsidRPr="00837E34">
        <w:rPr>
          <w:color w:val="000000"/>
          <w:sz w:val="24"/>
        </w:rPr>
        <w:tab/>
        <w:t>Financial Management Division is not aware of any duplication of efforts to collect this data.  Any data already submitted to HUD will not be requested again.</w:t>
      </w:r>
    </w:p>
    <w:p w:rsidR="00AF4D9E" w:rsidRPr="00837E34" w:rsidP="00AF4D9E" w14:paraId="57F906FF" w14:textId="77777777">
      <w:pPr>
        <w:tabs>
          <w:tab w:val="left" w:pos="360"/>
        </w:tabs>
        <w:ind w:left="360" w:hanging="360"/>
        <w:rPr>
          <w:color w:val="000000"/>
          <w:sz w:val="24"/>
        </w:rPr>
      </w:pPr>
    </w:p>
    <w:p w:rsidR="00AF4D9E" w:rsidRPr="00837E34" w:rsidP="00AF4D9E" w14:paraId="078E5854" w14:textId="77777777">
      <w:pPr>
        <w:numPr>
          <w:ilvl w:val="0"/>
          <w:numId w:val="3"/>
        </w:numPr>
        <w:rPr>
          <w:sz w:val="24"/>
        </w:rPr>
      </w:pPr>
      <w:r w:rsidRPr="00837E34">
        <w:rPr>
          <w:sz w:val="24"/>
        </w:rPr>
        <w:t>The information being collected has no significant impact on small businesses or other small entities.</w:t>
      </w:r>
    </w:p>
    <w:p w:rsidR="00AF4D9E" w:rsidRPr="00837E34" w:rsidP="00AF4D9E" w14:paraId="7ADF535F" w14:textId="77777777">
      <w:pPr>
        <w:tabs>
          <w:tab w:val="left" w:pos="360"/>
        </w:tabs>
        <w:ind w:left="360" w:hanging="360"/>
        <w:rPr>
          <w:color w:val="000000"/>
          <w:sz w:val="24"/>
        </w:rPr>
      </w:pPr>
    </w:p>
    <w:p w:rsidR="00AF4D9E" w:rsidRPr="00837E34" w:rsidP="00AF4D9E" w14:paraId="648E60F1" w14:textId="77777777">
      <w:pPr>
        <w:keepLines/>
        <w:tabs>
          <w:tab w:val="left" w:pos="360"/>
        </w:tabs>
        <w:spacing w:after="80"/>
        <w:ind w:left="360" w:hanging="360"/>
        <w:rPr>
          <w:color w:val="000000"/>
          <w:sz w:val="24"/>
        </w:rPr>
      </w:pPr>
      <w:r w:rsidRPr="00837E34">
        <w:rPr>
          <w:color w:val="000000"/>
          <w:sz w:val="24"/>
        </w:rPr>
        <w:t>6.</w:t>
      </w:r>
      <w:r w:rsidRPr="00837E34">
        <w:rPr>
          <w:color w:val="000000"/>
          <w:sz w:val="24"/>
        </w:rPr>
        <w:tab/>
      </w:r>
      <w:r w:rsidRPr="00837E34">
        <w:rPr>
          <w:sz w:val="24"/>
        </w:rPr>
        <w:t xml:space="preserve">HUD requests program funds annually in the Departmental Budget.  The operating subsidy funds are obligated to the PHAs annually, as reflected on the operating budget, in accordance with the formula in the Operating Fund Program rule.  </w:t>
      </w:r>
    </w:p>
    <w:p w:rsidR="00AF4D9E" w:rsidRPr="00837E34" w:rsidP="00AF4D9E" w14:paraId="4529DA16" w14:textId="77777777">
      <w:pPr>
        <w:tabs>
          <w:tab w:val="left" w:pos="360"/>
        </w:tabs>
        <w:ind w:left="360" w:hanging="360"/>
        <w:rPr>
          <w:color w:val="000000"/>
          <w:sz w:val="24"/>
        </w:rPr>
      </w:pPr>
    </w:p>
    <w:p w:rsidR="00AF4D9E" w:rsidP="00AF4D9E" w14:paraId="71A06457" w14:textId="77777777">
      <w:pPr>
        <w:numPr>
          <w:ilvl w:val="0"/>
          <w:numId w:val="2"/>
        </w:numPr>
        <w:rPr>
          <w:sz w:val="24"/>
        </w:rPr>
      </w:pPr>
      <w:r w:rsidRPr="00837E34">
        <w:rPr>
          <w:sz w:val="24"/>
        </w:rPr>
        <w:t>There are no special circumstances that require the collection of information to be inconsistent with the guidelines in 5 CFR § 1320.6.</w:t>
      </w:r>
    </w:p>
    <w:p w:rsidR="00AF4D9E" w:rsidRPr="00DD4527" w:rsidP="00AF4D9E" w14:paraId="31366274" w14:textId="77777777">
      <w:pPr>
        <w:numPr>
          <w:ilvl w:val="0"/>
          <w:numId w:val="1"/>
        </w:numPr>
        <w:tabs>
          <w:tab w:val="left" w:pos="600"/>
        </w:tabs>
        <w:rPr>
          <w:sz w:val="18"/>
        </w:rPr>
      </w:pPr>
      <w:r w:rsidRPr="007105FB">
        <w:rPr>
          <w:sz w:val="18"/>
        </w:rPr>
        <w:t xml:space="preserve">requiring respondents to report information to the agency more than quarterly; </w:t>
      </w:r>
    </w:p>
    <w:p w:rsidR="00AF4D9E" w:rsidRPr="007105FB" w:rsidP="00AF4D9E" w14:paraId="0E6BD7EE" w14:textId="77777777">
      <w:pPr>
        <w:tabs>
          <w:tab w:val="left" w:pos="600"/>
        </w:tabs>
        <w:ind w:left="504"/>
        <w:rPr>
          <w:sz w:val="18"/>
        </w:rPr>
      </w:pPr>
      <w:r>
        <w:rPr>
          <w:b/>
          <w:sz w:val="18"/>
        </w:rPr>
        <w:t>Not Applicable</w:t>
      </w:r>
    </w:p>
    <w:p w:rsidR="00AF4D9E" w:rsidP="00AF4D9E" w14:paraId="5A478C7E" w14:textId="77777777">
      <w:pPr>
        <w:numPr>
          <w:ilvl w:val="0"/>
          <w:numId w:val="1"/>
        </w:numPr>
        <w:tabs>
          <w:tab w:val="left" w:pos="600"/>
        </w:tabs>
        <w:rPr>
          <w:sz w:val="18"/>
        </w:rPr>
      </w:pPr>
      <w:r w:rsidRPr="007105FB">
        <w:rPr>
          <w:sz w:val="18"/>
        </w:rPr>
        <w:t xml:space="preserve">requiring respondents to prepare a written response to a collection of information in fewer than 30 days after receipt of it; </w:t>
      </w:r>
    </w:p>
    <w:p w:rsidR="00AF4D9E" w:rsidRPr="00DD4527" w:rsidP="00AF4D9E" w14:paraId="05E59F1C" w14:textId="77777777">
      <w:pPr>
        <w:pStyle w:val="ListParagraph"/>
        <w:tabs>
          <w:tab w:val="left" w:pos="600"/>
        </w:tabs>
        <w:ind w:left="504"/>
        <w:rPr>
          <w:sz w:val="18"/>
        </w:rPr>
      </w:pPr>
      <w:r w:rsidRPr="00DD4527">
        <w:rPr>
          <w:b/>
          <w:sz w:val="18"/>
        </w:rPr>
        <w:t>Not Applicable</w:t>
      </w:r>
    </w:p>
    <w:p w:rsidR="00AF4D9E" w:rsidP="00AF4D9E" w14:paraId="5515A6C6" w14:textId="77777777">
      <w:pPr>
        <w:numPr>
          <w:ilvl w:val="0"/>
          <w:numId w:val="1"/>
        </w:numPr>
        <w:tabs>
          <w:tab w:val="left" w:pos="600"/>
        </w:tabs>
        <w:rPr>
          <w:sz w:val="18"/>
        </w:rPr>
      </w:pPr>
      <w:r w:rsidRPr="007105FB">
        <w:rPr>
          <w:sz w:val="18"/>
        </w:rPr>
        <w:t xml:space="preserve">requiring respondents to submit more than an original and two copies of any document; </w:t>
      </w:r>
    </w:p>
    <w:p w:rsidR="00AF4D9E" w:rsidRPr="00DD4527" w:rsidP="00AF4D9E" w14:paraId="3AABDD36" w14:textId="77777777">
      <w:pPr>
        <w:pStyle w:val="ListParagraph"/>
        <w:tabs>
          <w:tab w:val="left" w:pos="600"/>
        </w:tabs>
        <w:ind w:left="504"/>
        <w:rPr>
          <w:sz w:val="18"/>
        </w:rPr>
      </w:pPr>
      <w:r w:rsidRPr="00DD4527">
        <w:rPr>
          <w:b/>
          <w:sz w:val="18"/>
        </w:rPr>
        <w:t>Not Applicable</w:t>
      </w:r>
    </w:p>
    <w:p w:rsidR="00AF4D9E" w:rsidP="00AF4D9E" w14:paraId="6E522DF1" w14:textId="77777777">
      <w:pPr>
        <w:numPr>
          <w:ilvl w:val="0"/>
          <w:numId w:val="1"/>
        </w:numPr>
        <w:tabs>
          <w:tab w:val="left" w:pos="600"/>
        </w:tabs>
        <w:rPr>
          <w:sz w:val="18"/>
        </w:rPr>
      </w:pPr>
      <w:r w:rsidRPr="007105FB">
        <w:rPr>
          <w:sz w:val="18"/>
        </w:rPr>
        <w:t xml:space="preserve">requiring respondents to retain records other than health, medical, government contract, grant-in-aid, or tax records for more than three years; </w:t>
      </w:r>
    </w:p>
    <w:p w:rsidR="00AF4D9E" w:rsidRPr="00DD4527" w:rsidP="00AF4D9E" w14:paraId="61B961C5" w14:textId="77777777">
      <w:pPr>
        <w:pStyle w:val="ListParagraph"/>
        <w:tabs>
          <w:tab w:val="left" w:pos="600"/>
        </w:tabs>
        <w:ind w:left="504"/>
        <w:rPr>
          <w:sz w:val="18"/>
        </w:rPr>
      </w:pPr>
      <w:r w:rsidRPr="00DD4527">
        <w:rPr>
          <w:b/>
          <w:sz w:val="18"/>
        </w:rPr>
        <w:t>Not Applicable</w:t>
      </w:r>
    </w:p>
    <w:p w:rsidR="00AF4D9E" w:rsidP="00AF4D9E" w14:paraId="1FE8C013" w14:textId="77777777">
      <w:pPr>
        <w:numPr>
          <w:ilvl w:val="0"/>
          <w:numId w:val="1"/>
        </w:numPr>
        <w:tabs>
          <w:tab w:val="left" w:pos="600"/>
        </w:tabs>
        <w:rPr>
          <w:sz w:val="18"/>
        </w:rPr>
      </w:pPr>
      <w:r w:rsidRPr="007105FB">
        <w:rPr>
          <w:sz w:val="18"/>
        </w:rPr>
        <w:t xml:space="preserve">in connection with a statistical survey, that is not designed to produce valid and reliable results than can be generalized to the universe of study; </w:t>
      </w:r>
    </w:p>
    <w:p w:rsidR="00AF4D9E" w:rsidRPr="00DD4527" w:rsidP="00AF4D9E" w14:paraId="3F1D55E5" w14:textId="77777777">
      <w:pPr>
        <w:pStyle w:val="ListParagraph"/>
        <w:tabs>
          <w:tab w:val="left" w:pos="600"/>
        </w:tabs>
        <w:ind w:left="504"/>
        <w:rPr>
          <w:sz w:val="18"/>
        </w:rPr>
      </w:pPr>
      <w:r w:rsidRPr="00DD4527">
        <w:rPr>
          <w:b/>
          <w:sz w:val="18"/>
        </w:rPr>
        <w:t>Not Applicable</w:t>
      </w:r>
    </w:p>
    <w:p w:rsidR="00AF4D9E" w:rsidP="00AF4D9E" w14:paraId="6375067C" w14:textId="77777777">
      <w:pPr>
        <w:numPr>
          <w:ilvl w:val="0"/>
          <w:numId w:val="1"/>
        </w:numPr>
        <w:tabs>
          <w:tab w:val="left" w:pos="600"/>
        </w:tabs>
        <w:rPr>
          <w:sz w:val="18"/>
        </w:rPr>
      </w:pPr>
      <w:r w:rsidRPr="007105FB">
        <w:rPr>
          <w:sz w:val="18"/>
        </w:rPr>
        <w:t xml:space="preserve">requiring the use of a statistical data classification that has not been reviewed and approved by OMB; </w:t>
      </w:r>
    </w:p>
    <w:p w:rsidR="00AF4D9E" w:rsidRPr="00DD4527" w:rsidP="00AF4D9E" w14:paraId="1B86AA27" w14:textId="77777777">
      <w:pPr>
        <w:pStyle w:val="ListParagraph"/>
        <w:tabs>
          <w:tab w:val="left" w:pos="600"/>
        </w:tabs>
        <w:ind w:left="504"/>
        <w:rPr>
          <w:sz w:val="18"/>
        </w:rPr>
      </w:pPr>
      <w:r w:rsidRPr="00DD4527">
        <w:rPr>
          <w:b/>
          <w:sz w:val="18"/>
        </w:rPr>
        <w:t>Not Applicable</w:t>
      </w:r>
    </w:p>
    <w:p w:rsidR="00AF4D9E" w:rsidP="00AF4D9E" w14:paraId="183A4B40" w14:textId="77777777">
      <w:pPr>
        <w:numPr>
          <w:ilvl w:val="0"/>
          <w:numId w:val="1"/>
        </w:numPr>
        <w:tabs>
          <w:tab w:val="left" w:pos="600"/>
        </w:tabs>
        <w:rPr>
          <w:sz w:val="18"/>
        </w:rPr>
      </w:pPr>
      <w:r w:rsidRPr="007105FB">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F4D9E" w:rsidRPr="00DD4527" w:rsidP="00AF4D9E" w14:paraId="0F6588C1" w14:textId="77777777">
      <w:pPr>
        <w:pStyle w:val="ListParagraph"/>
        <w:tabs>
          <w:tab w:val="left" w:pos="600"/>
        </w:tabs>
        <w:ind w:left="504"/>
        <w:rPr>
          <w:sz w:val="18"/>
        </w:rPr>
      </w:pPr>
      <w:r w:rsidRPr="00DD4527">
        <w:rPr>
          <w:b/>
          <w:sz w:val="18"/>
        </w:rPr>
        <w:t>Not Applicable</w:t>
      </w:r>
    </w:p>
    <w:p w:rsidR="00AF4D9E" w:rsidP="00AF4D9E" w14:paraId="453C17EC" w14:textId="77777777">
      <w:pPr>
        <w:keepLines/>
        <w:numPr>
          <w:ilvl w:val="0"/>
          <w:numId w:val="1"/>
        </w:numPr>
        <w:tabs>
          <w:tab w:val="left" w:pos="600"/>
        </w:tabs>
        <w:spacing w:after="80"/>
        <w:rPr>
          <w:sz w:val="18"/>
        </w:rPr>
      </w:pPr>
      <w:r w:rsidRPr="007105FB">
        <w:rPr>
          <w:sz w:val="18"/>
        </w:rPr>
        <w:t>requiring respondents to submit proprietary trade secret, or other confidential information unless the agency can demonstrate that it has instituted procedures to protect the information's confidentiality to the extent permitted by law.</w:t>
      </w:r>
    </w:p>
    <w:p w:rsidR="00AF4D9E" w:rsidP="00AF4D9E" w14:paraId="2D6EA156" w14:textId="77777777">
      <w:pPr>
        <w:rPr>
          <w:sz w:val="24"/>
        </w:rPr>
      </w:pPr>
      <w:r w:rsidRPr="00DD4527">
        <w:rPr>
          <w:b/>
          <w:sz w:val="18"/>
        </w:rPr>
        <w:t>Not Applicable</w:t>
      </w:r>
    </w:p>
    <w:p w:rsidR="00AF4D9E" w:rsidRPr="00837E34" w:rsidP="00AF4D9E" w14:paraId="0830299A" w14:textId="77777777">
      <w:pPr>
        <w:rPr>
          <w:sz w:val="24"/>
        </w:rPr>
      </w:pPr>
    </w:p>
    <w:p w:rsidR="00AF4D9E" w:rsidRPr="00F85878" w:rsidP="00AF4D9E" w14:paraId="3AB8A5C1" w14:textId="258A1812">
      <w:pPr>
        <w:widowControl w:val="0"/>
        <w:numPr>
          <w:ilvl w:val="0"/>
          <w:numId w:val="2"/>
        </w:numPr>
        <w:spacing w:after="80"/>
        <w:rPr>
          <w:color w:val="000000"/>
          <w:sz w:val="24"/>
        </w:rPr>
      </w:pPr>
      <w:r w:rsidRPr="00F85878">
        <w:rPr>
          <w:sz w:val="24"/>
        </w:rPr>
        <w:t xml:space="preserve">This information collection was announced in the </w:t>
      </w:r>
      <w:r w:rsidRPr="00F85878">
        <w:rPr>
          <w:i/>
          <w:sz w:val="24"/>
        </w:rPr>
        <w:t>Federal Register</w:t>
      </w:r>
      <w:r w:rsidRPr="00F85878">
        <w:rPr>
          <w:sz w:val="24"/>
        </w:rPr>
        <w:t xml:space="preserve">, Volume </w:t>
      </w:r>
      <w:r w:rsidRPr="00311D14" w:rsidR="00311D14">
        <w:rPr>
          <w:sz w:val="24"/>
          <w:szCs w:val="24"/>
        </w:rPr>
        <w:t>87</w:t>
      </w:r>
      <w:r w:rsidRPr="00311D14">
        <w:rPr>
          <w:sz w:val="24"/>
          <w:szCs w:val="24"/>
        </w:rPr>
        <w:t>; No.</w:t>
      </w:r>
      <w:r w:rsidRPr="00311D14" w:rsidR="00311D14">
        <w:rPr>
          <w:sz w:val="24"/>
          <w:szCs w:val="24"/>
        </w:rPr>
        <w:t xml:space="preserve"> </w:t>
      </w:r>
      <w:r w:rsidRPr="00311D14" w:rsidR="00311D14">
        <w:rPr>
          <w:sz w:val="24"/>
          <w:szCs w:val="24"/>
        </w:rPr>
        <w:t>202</w:t>
      </w:r>
      <w:r w:rsidRPr="00311D14">
        <w:rPr>
          <w:sz w:val="24"/>
          <w:szCs w:val="24"/>
        </w:rPr>
        <w:t>; Page</w:t>
      </w:r>
      <w:r w:rsidRPr="00311D14" w:rsidR="00311D14">
        <w:rPr>
          <w:sz w:val="24"/>
          <w:szCs w:val="24"/>
        </w:rPr>
        <w:t xml:space="preserve"> </w:t>
      </w:r>
      <w:r w:rsidRPr="00311D14" w:rsidR="00311D14">
        <w:rPr>
          <w:sz w:val="24"/>
          <w:szCs w:val="24"/>
        </w:rPr>
        <w:t>63794</w:t>
      </w:r>
      <w:r w:rsidR="00311D14">
        <w:t xml:space="preserve"> </w:t>
      </w:r>
      <w:r w:rsidRPr="00F85878">
        <w:rPr>
          <w:sz w:val="24"/>
        </w:rPr>
        <w:t xml:space="preserve">on </w:t>
      </w:r>
      <w:r w:rsidR="00311D14">
        <w:rPr>
          <w:sz w:val="24"/>
        </w:rPr>
        <w:t>October 20</w:t>
      </w:r>
      <w:r w:rsidRPr="00F85878">
        <w:rPr>
          <w:sz w:val="24"/>
        </w:rPr>
        <w:t>, 20</w:t>
      </w:r>
      <w:r>
        <w:rPr>
          <w:sz w:val="24"/>
        </w:rPr>
        <w:t>22</w:t>
      </w:r>
      <w:r w:rsidRPr="00F85878">
        <w:rPr>
          <w:sz w:val="24"/>
        </w:rPr>
        <w:t>.  The public was given until</w:t>
      </w:r>
      <w:r w:rsidR="00311D14">
        <w:rPr>
          <w:sz w:val="24"/>
        </w:rPr>
        <w:t xml:space="preserve"> December 19</w:t>
      </w:r>
      <w:r w:rsidRPr="00F85878">
        <w:rPr>
          <w:sz w:val="24"/>
        </w:rPr>
        <w:t xml:space="preserve">, </w:t>
      </w:r>
      <w:r w:rsidRPr="00F85878" w:rsidR="002856F6">
        <w:rPr>
          <w:sz w:val="24"/>
        </w:rPr>
        <w:t>20</w:t>
      </w:r>
      <w:r w:rsidR="002856F6">
        <w:rPr>
          <w:sz w:val="24"/>
        </w:rPr>
        <w:t>22,</w:t>
      </w:r>
      <w:r w:rsidRPr="00F85878">
        <w:rPr>
          <w:sz w:val="24"/>
        </w:rPr>
        <w:t xml:space="preserve"> to comment.  HUD received </w:t>
      </w:r>
      <w:r w:rsidR="00311D14">
        <w:rPr>
          <w:sz w:val="24"/>
        </w:rPr>
        <w:t xml:space="preserve">no </w:t>
      </w:r>
      <w:r w:rsidRPr="00F85878">
        <w:rPr>
          <w:sz w:val="24"/>
        </w:rPr>
        <w:t xml:space="preserve">comments.  </w:t>
      </w:r>
    </w:p>
    <w:p w:rsidR="00AF4D9E" w:rsidRPr="00837E34" w:rsidP="00AF4D9E" w14:paraId="58BBA86A" w14:textId="77777777">
      <w:pPr>
        <w:keepLines/>
        <w:tabs>
          <w:tab w:val="left" w:pos="360"/>
        </w:tabs>
        <w:spacing w:after="80"/>
        <w:rPr>
          <w:color w:val="000000"/>
          <w:sz w:val="24"/>
        </w:rPr>
      </w:pPr>
    </w:p>
    <w:p w:rsidR="00AF4D9E" w:rsidRPr="00837E34" w:rsidP="00AF4D9E" w14:paraId="3238D967" w14:textId="77777777">
      <w:pPr>
        <w:keepLines/>
        <w:tabs>
          <w:tab w:val="left" w:pos="360"/>
        </w:tabs>
        <w:spacing w:after="80"/>
        <w:rPr>
          <w:color w:val="000000"/>
          <w:sz w:val="24"/>
        </w:rPr>
      </w:pPr>
      <w:r w:rsidRPr="00837E34">
        <w:rPr>
          <w:color w:val="000000"/>
          <w:sz w:val="24"/>
        </w:rPr>
        <w:t>9.</w:t>
      </w:r>
      <w:r w:rsidRPr="00837E34">
        <w:rPr>
          <w:color w:val="000000"/>
          <w:sz w:val="24"/>
        </w:rPr>
        <w:tab/>
        <w:t>No payments or gifts are provided to respondents.</w:t>
      </w:r>
    </w:p>
    <w:p w:rsidR="00AF4D9E" w:rsidRPr="00837E34" w:rsidP="00AF4D9E" w14:paraId="49F917AA" w14:textId="77777777">
      <w:pPr>
        <w:tabs>
          <w:tab w:val="left" w:pos="360"/>
        </w:tabs>
        <w:ind w:left="360" w:hanging="360"/>
        <w:rPr>
          <w:color w:val="000000"/>
          <w:sz w:val="24"/>
        </w:rPr>
      </w:pPr>
    </w:p>
    <w:p w:rsidR="00AF4D9E" w:rsidRPr="00837E34" w:rsidP="00AF4D9E" w14:paraId="740DA707" w14:textId="77777777">
      <w:pPr>
        <w:keepLines/>
        <w:numPr>
          <w:ilvl w:val="0"/>
          <w:numId w:val="5"/>
        </w:numPr>
        <w:spacing w:after="80"/>
        <w:rPr>
          <w:sz w:val="24"/>
        </w:rPr>
      </w:pPr>
      <w:r w:rsidRPr="00837E34">
        <w:rPr>
          <w:sz w:val="24"/>
        </w:rPr>
        <w:t>Assurance of confidentiality is neither provided nor needed because PHA budgets are passed at public    Board of Commissioner meetings.</w:t>
      </w:r>
    </w:p>
    <w:p w:rsidR="00AF4D9E" w:rsidRPr="00837E34" w:rsidP="00AF4D9E" w14:paraId="4ACDA251" w14:textId="77777777">
      <w:pPr>
        <w:keepLines/>
        <w:spacing w:after="80"/>
        <w:ind w:left="360"/>
        <w:rPr>
          <w:sz w:val="24"/>
        </w:rPr>
      </w:pPr>
    </w:p>
    <w:p w:rsidR="00AF4D9E" w:rsidRPr="00837E34" w:rsidP="00AF4D9E" w14:paraId="4DD8D11F" w14:textId="77777777">
      <w:pPr>
        <w:keepLines/>
        <w:tabs>
          <w:tab w:val="left" w:pos="360"/>
          <w:tab w:val="left" w:pos="720"/>
        </w:tabs>
        <w:ind w:left="360" w:hanging="360"/>
        <w:rPr>
          <w:color w:val="000000"/>
          <w:sz w:val="24"/>
        </w:rPr>
      </w:pPr>
      <w:r w:rsidRPr="00837E34">
        <w:rPr>
          <w:color w:val="000000"/>
          <w:sz w:val="24"/>
        </w:rPr>
        <w:t>11.</w:t>
      </w:r>
      <w:r w:rsidRPr="00837E34">
        <w:rPr>
          <w:color w:val="000000"/>
          <w:sz w:val="24"/>
        </w:rPr>
        <w:tab/>
        <w:t>No sensitive questions are being asked.</w:t>
      </w:r>
    </w:p>
    <w:p w:rsidR="00AF4D9E" w:rsidRPr="00837E34" w:rsidP="00AF4D9E" w14:paraId="11DB67FC" w14:textId="77777777">
      <w:pPr>
        <w:keepLines/>
        <w:tabs>
          <w:tab w:val="left" w:pos="360"/>
        </w:tabs>
        <w:ind w:left="360" w:hanging="360"/>
        <w:rPr>
          <w:color w:val="000000"/>
          <w:sz w:val="24"/>
        </w:rPr>
      </w:pPr>
    </w:p>
    <w:p w:rsidR="00AF4D9E" w:rsidRPr="00837E34" w:rsidP="00AF4D9E" w14:paraId="2930DA3B" w14:textId="77777777">
      <w:pPr>
        <w:rPr>
          <w:color w:val="000000"/>
          <w:sz w:val="24"/>
        </w:rPr>
      </w:pPr>
      <w:r w:rsidRPr="00837E34">
        <w:rPr>
          <w:bCs/>
          <w:sz w:val="24"/>
        </w:rPr>
        <w:t xml:space="preserve">12. </w:t>
      </w:r>
      <w:r w:rsidRPr="00837E34">
        <w:rPr>
          <w:sz w:val="24"/>
        </w:rPr>
        <w:t xml:space="preserve">  The burden hour calculations for preparation and submission of an appeal are shown by the type of appeal that PHAs may file.  The calculations assume that for certain of the permitted grounds of appeal more time is needed to complete the appeal submission because they require more information and data.</w:t>
      </w:r>
    </w:p>
    <w:p w:rsidR="00AF4D9E" w:rsidRPr="00837E34" w:rsidP="00AF4D9E" w14:paraId="5230DF4D" w14:textId="77777777">
      <w:pPr>
        <w:ind w:left="360" w:firstLine="360"/>
        <w:rPr>
          <w:sz w:val="24"/>
        </w:rPr>
      </w:pPr>
    </w:p>
    <w:p w:rsidR="00AF4D9E" w:rsidRPr="00837E34" w:rsidP="00AF4D9E" w14:paraId="37F36CF5" w14:textId="77777777">
      <w:pPr>
        <w:widowControl w:val="0"/>
        <w:tabs>
          <w:tab w:val="left" w:pos="360"/>
          <w:tab w:val="left" w:pos="720"/>
        </w:tabs>
        <w:ind w:left="360" w:hanging="360"/>
        <w:rPr>
          <w:sz w:val="24"/>
        </w:rPr>
      </w:pPr>
    </w:p>
    <w:tbl>
      <w:tblPr>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5"/>
        <w:gridCol w:w="1523"/>
        <w:gridCol w:w="390"/>
        <w:gridCol w:w="1562"/>
        <w:gridCol w:w="1476"/>
        <w:gridCol w:w="390"/>
        <w:gridCol w:w="891"/>
        <w:gridCol w:w="359"/>
        <w:gridCol w:w="1756"/>
      </w:tblGrid>
      <w:tr w14:paraId="0E95C139" w14:textId="77777777" w:rsidTr="00B90649">
        <w:tblPrEx>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jc w:val="center"/>
        </w:trPr>
        <w:tc>
          <w:tcPr>
            <w:tcW w:w="10822" w:type="dxa"/>
            <w:gridSpan w:val="9"/>
          </w:tcPr>
          <w:p w:rsidR="00AF4D9E" w:rsidRPr="00837E34" w:rsidP="00B90649" w14:paraId="10A7C0A2" w14:textId="77777777">
            <w:pPr>
              <w:pStyle w:val="Heading6"/>
              <w:overflowPunct w:val="0"/>
              <w:autoSpaceDE w:val="0"/>
              <w:autoSpaceDN w:val="0"/>
              <w:adjustRightInd w:val="0"/>
              <w:textAlignment w:val="baseline"/>
            </w:pPr>
            <w:r w:rsidRPr="00837E34">
              <w:t>Appeal Total Annual Burden Hour Estimates for PHAs</w:t>
            </w:r>
          </w:p>
        </w:tc>
      </w:tr>
      <w:tr w14:paraId="49801E98" w14:textId="77777777" w:rsidTr="00B90649">
        <w:tblPrEx>
          <w:tblW w:w="10822" w:type="dxa"/>
          <w:jc w:val="center"/>
          <w:tblLook w:val="0000"/>
        </w:tblPrEx>
        <w:trPr>
          <w:jc w:val="center"/>
        </w:trPr>
        <w:tc>
          <w:tcPr>
            <w:tcW w:w="2475" w:type="dxa"/>
            <w:vAlign w:val="center"/>
          </w:tcPr>
          <w:p w:rsidR="00AF4D9E" w:rsidRPr="00837E34" w:rsidP="00B90649" w14:paraId="22226E4B" w14:textId="77777777">
            <w:pPr>
              <w:keepNext/>
              <w:spacing w:before="40" w:after="40"/>
              <w:jc w:val="center"/>
              <w:rPr>
                <w:b/>
                <w:bCs/>
                <w:sz w:val="24"/>
              </w:rPr>
            </w:pPr>
            <w:r w:rsidRPr="00837E34">
              <w:rPr>
                <w:b/>
                <w:bCs/>
                <w:sz w:val="24"/>
              </w:rPr>
              <w:t>Grounds of Appeal Under § 990.245</w:t>
            </w:r>
          </w:p>
        </w:tc>
        <w:tc>
          <w:tcPr>
            <w:tcW w:w="1523" w:type="dxa"/>
            <w:vAlign w:val="center"/>
          </w:tcPr>
          <w:p w:rsidR="00AF4D9E" w:rsidRPr="00837E34" w:rsidP="00B90649" w14:paraId="1DEDEAC5" w14:textId="77777777">
            <w:pPr>
              <w:keepNext/>
              <w:spacing w:before="40" w:after="40"/>
              <w:jc w:val="center"/>
              <w:rPr>
                <w:b/>
                <w:bCs/>
                <w:sz w:val="24"/>
              </w:rPr>
            </w:pPr>
            <w:r w:rsidRPr="00837E34">
              <w:rPr>
                <w:b/>
                <w:bCs/>
                <w:sz w:val="24"/>
              </w:rPr>
              <w:t>Number of Respondents</w:t>
            </w:r>
          </w:p>
        </w:tc>
        <w:tc>
          <w:tcPr>
            <w:tcW w:w="390" w:type="dxa"/>
            <w:vAlign w:val="center"/>
          </w:tcPr>
          <w:p w:rsidR="00AF4D9E" w:rsidRPr="00837E34" w:rsidP="00B90649" w14:paraId="4B5451E5" w14:textId="77777777">
            <w:pPr>
              <w:pStyle w:val="Heading5"/>
            </w:pPr>
            <w:r w:rsidRPr="00837E34">
              <w:t>X</w:t>
            </w:r>
          </w:p>
        </w:tc>
        <w:tc>
          <w:tcPr>
            <w:tcW w:w="1562" w:type="dxa"/>
            <w:vAlign w:val="center"/>
          </w:tcPr>
          <w:p w:rsidR="00AF4D9E" w:rsidRPr="00837E34" w:rsidP="00B90649" w14:paraId="7CD69F38" w14:textId="77777777">
            <w:pPr>
              <w:keepNext/>
              <w:spacing w:before="40" w:after="40"/>
              <w:jc w:val="center"/>
              <w:rPr>
                <w:b/>
                <w:bCs/>
                <w:sz w:val="24"/>
              </w:rPr>
            </w:pPr>
            <w:r w:rsidRPr="00837E34">
              <w:rPr>
                <w:b/>
                <w:bCs/>
                <w:sz w:val="24"/>
              </w:rPr>
              <w:t>Frequency of Response</w:t>
            </w:r>
          </w:p>
        </w:tc>
        <w:tc>
          <w:tcPr>
            <w:tcW w:w="1476" w:type="dxa"/>
          </w:tcPr>
          <w:p w:rsidR="00AF4D9E" w:rsidRPr="00837E34" w:rsidP="00B90649" w14:paraId="50A7302A" w14:textId="77777777">
            <w:pPr>
              <w:jc w:val="center"/>
              <w:rPr>
                <w:b/>
                <w:bCs/>
                <w:sz w:val="24"/>
              </w:rPr>
            </w:pPr>
            <w:r w:rsidRPr="00837E34">
              <w:rPr>
                <w:b/>
                <w:bCs/>
                <w:sz w:val="24"/>
              </w:rPr>
              <w:t>Total Responses</w:t>
            </w:r>
          </w:p>
        </w:tc>
        <w:tc>
          <w:tcPr>
            <w:tcW w:w="390" w:type="dxa"/>
            <w:vAlign w:val="center"/>
          </w:tcPr>
          <w:p w:rsidR="00AF4D9E" w:rsidRPr="00837E34" w:rsidP="00B90649" w14:paraId="38EF88CF" w14:textId="77777777">
            <w:pPr>
              <w:pStyle w:val="Heading5"/>
            </w:pPr>
            <w:r w:rsidRPr="00837E34">
              <w:t>X</w:t>
            </w:r>
          </w:p>
        </w:tc>
        <w:tc>
          <w:tcPr>
            <w:tcW w:w="891" w:type="dxa"/>
          </w:tcPr>
          <w:p w:rsidR="00AF4D9E" w:rsidRPr="00837E34" w:rsidP="00B90649" w14:paraId="586046F6" w14:textId="77777777">
            <w:pPr>
              <w:jc w:val="center"/>
              <w:rPr>
                <w:b/>
                <w:bCs/>
                <w:sz w:val="24"/>
              </w:rPr>
            </w:pPr>
            <w:r w:rsidRPr="00837E34">
              <w:rPr>
                <w:b/>
                <w:bCs/>
                <w:sz w:val="24"/>
              </w:rPr>
              <w:t>Est. Hours</w:t>
            </w:r>
          </w:p>
        </w:tc>
        <w:tc>
          <w:tcPr>
            <w:tcW w:w="359" w:type="dxa"/>
            <w:vAlign w:val="center"/>
          </w:tcPr>
          <w:p w:rsidR="00AF4D9E" w:rsidRPr="00837E34" w:rsidP="00B90649" w14:paraId="008F3C70" w14:textId="77777777">
            <w:pPr>
              <w:rPr>
                <w:b/>
                <w:bCs/>
                <w:sz w:val="24"/>
              </w:rPr>
            </w:pPr>
            <w:r w:rsidRPr="00837E34">
              <w:rPr>
                <w:b/>
                <w:bCs/>
                <w:sz w:val="24"/>
              </w:rPr>
              <w:t>=</w:t>
            </w:r>
          </w:p>
        </w:tc>
        <w:tc>
          <w:tcPr>
            <w:tcW w:w="1756" w:type="dxa"/>
            <w:vAlign w:val="center"/>
          </w:tcPr>
          <w:p w:rsidR="00AF4D9E" w:rsidRPr="00837E34" w:rsidP="00B90649" w14:paraId="120E4BD6" w14:textId="77777777">
            <w:pPr>
              <w:keepNext/>
              <w:spacing w:before="40" w:after="40"/>
              <w:jc w:val="center"/>
              <w:rPr>
                <w:b/>
                <w:bCs/>
                <w:sz w:val="24"/>
              </w:rPr>
            </w:pPr>
            <w:r w:rsidRPr="00837E34">
              <w:rPr>
                <w:b/>
                <w:bCs/>
                <w:sz w:val="24"/>
              </w:rPr>
              <w:t>Total Annual Burden Hours</w:t>
            </w:r>
          </w:p>
        </w:tc>
      </w:tr>
      <w:tr w14:paraId="2531F85A" w14:textId="77777777" w:rsidTr="00B90649">
        <w:tblPrEx>
          <w:tblW w:w="10822" w:type="dxa"/>
          <w:jc w:val="center"/>
          <w:tblLook w:val="0000"/>
        </w:tblPrEx>
        <w:trPr>
          <w:jc w:val="center"/>
        </w:trPr>
        <w:tc>
          <w:tcPr>
            <w:tcW w:w="2475" w:type="dxa"/>
            <w:vAlign w:val="center"/>
          </w:tcPr>
          <w:p w:rsidR="00AF4D9E" w:rsidRPr="00837E34" w:rsidP="00B90649" w14:paraId="532287FE" w14:textId="77777777">
            <w:pPr>
              <w:keepNext/>
              <w:spacing w:before="40" w:after="40"/>
              <w:rPr>
                <w:sz w:val="24"/>
              </w:rPr>
            </w:pPr>
            <w:r w:rsidRPr="00837E34">
              <w:rPr>
                <w:sz w:val="24"/>
              </w:rPr>
              <w:t>(a) Streamlined appeal</w:t>
            </w:r>
          </w:p>
        </w:tc>
        <w:tc>
          <w:tcPr>
            <w:tcW w:w="1523" w:type="dxa"/>
            <w:vAlign w:val="center"/>
          </w:tcPr>
          <w:p w:rsidR="00AF4D9E" w:rsidRPr="00837E34" w:rsidP="00B90649" w14:paraId="6EC80A77" w14:textId="77777777">
            <w:pPr>
              <w:keepNext/>
              <w:spacing w:before="40" w:after="40"/>
              <w:ind w:right="360"/>
              <w:jc w:val="right"/>
              <w:rPr>
                <w:sz w:val="24"/>
              </w:rPr>
            </w:pPr>
            <w:r w:rsidRPr="00837E34">
              <w:rPr>
                <w:sz w:val="24"/>
              </w:rPr>
              <w:t>3</w:t>
            </w:r>
          </w:p>
        </w:tc>
        <w:tc>
          <w:tcPr>
            <w:tcW w:w="390" w:type="dxa"/>
          </w:tcPr>
          <w:p w:rsidR="00AF4D9E" w:rsidRPr="00837E34" w:rsidP="00B90649" w14:paraId="0B46665A" w14:textId="77777777">
            <w:pPr>
              <w:rPr>
                <w:sz w:val="24"/>
              </w:rPr>
            </w:pPr>
          </w:p>
        </w:tc>
        <w:tc>
          <w:tcPr>
            <w:tcW w:w="1562" w:type="dxa"/>
            <w:vAlign w:val="center"/>
          </w:tcPr>
          <w:p w:rsidR="00AF4D9E" w:rsidRPr="00837E34" w:rsidP="00B90649" w14:paraId="26D14C8F" w14:textId="77777777">
            <w:pPr>
              <w:keepNext/>
              <w:spacing w:before="40" w:after="40"/>
              <w:jc w:val="center"/>
              <w:rPr>
                <w:sz w:val="24"/>
              </w:rPr>
            </w:pPr>
            <w:r w:rsidRPr="00837E34">
              <w:rPr>
                <w:sz w:val="24"/>
              </w:rPr>
              <w:t>1</w:t>
            </w:r>
          </w:p>
        </w:tc>
        <w:tc>
          <w:tcPr>
            <w:tcW w:w="1476" w:type="dxa"/>
            <w:vAlign w:val="center"/>
          </w:tcPr>
          <w:p w:rsidR="00AF4D9E" w:rsidRPr="00837E34" w:rsidP="00B90649" w14:paraId="4672D6D3" w14:textId="77777777">
            <w:pPr>
              <w:keepNext/>
              <w:spacing w:before="40" w:after="40"/>
              <w:ind w:right="360"/>
              <w:jc w:val="right"/>
              <w:rPr>
                <w:sz w:val="24"/>
              </w:rPr>
            </w:pPr>
            <w:r w:rsidRPr="00837E34">
              <w:rPr>
                <w:sz w:val="24"/>
              </w:rPr>
              <w:t>3</w:t>
            </w:r>
          </w:p>
        </w:tc>
        <w:tc>
          <w:tcPr>
            <w:tcW w:w="390" w:type="dxa"/>
          </w:tcPr>
          <w:p w:rsidR="00AF4D9E" w:rsidRPr="00837E34" w:rsidP="00B90649" w14:paraId="3EA8446E" w14:textId="77777777">
            <w:pPr>
              <w:rPr>
                <w:sz w:val="24"/>
              </w:rPr>
            </w:pPr>
          </w:p>
        </w:tc>
        <w:tc>
          <w:tcPr>
            <w:tcW w:w="891" w:type="dxa"/>
            <w:vAlign w:val="center"/>
          </w:tcPr>
          <w:p w:rsidR="00AF4D9E" w:rsidRPr="00837E34" w:rsidP="00B90649" w14:paraId="5855F964" w14:textId="77777777">
            <w:pPr>
              <w:keepNext/>
              <w:spacing w:before="40" w:after="40"/>
              <w:jc w:val="center"/>
              <w:rPr>
                <w:sz w:val="24"/>
              </w:rPr>
            </w:pPr>
            <w:r w:rsidRPr="00837E34">
              <w:rPr>
                <w:sz w:val="24"/>
              </w:rPr>
              <w:t>9</w:t>
            </w:r>
          </w:p>
        </w:tc>
        <w:tc>
          <w:tcPr>
            <w:tcW w:w="359" w:type="dxa"/>
          </w:tcPr>
          <w:p w:rsidR="00AF4D9E" w:rsidRPr="00837E34" w:rsidP="00B90649" w14:paraId="754D4B77" w14:textId="77777777">
            <w:pPr>
              <w:rPr>
                <w:sz w:val="24"/>
              </w:rPr>
            </w:pPr>
          </w:p>
        </w:tc>
        <w:tc>
          <w:tcPr>
            <w:tcW w:w="1756" w:type="dxa"/>
            <w:vAlign w:val="center"/>
          </w:tcPr>
          <w:p w:rsidR="00AF4D9E" w:rsidRPr="00837E34" w:rsidP="00B90649" w14:paraId="315501C7" w14:textId="77777777">
            <w:pPr>
              <w:keepNext/>
              <w:spacing w:before="40" w:after="40"/>
              <w:ind w:right="365"/>
              <w:jc w:val="center"/>
              <w:rPr>
                <w:sz w:val="24"/>
              </w:rPr>
            </w:pPr>
            <w:r w:rsidRPr="00837E34">
              <w:rPr>
                <w:sz w:val="24"/>
              </w:rPr>
              <w:t>27</w:t>
            </w:r>
          </w:p>
        </w:tc>
      </w:tr>
      <w:tr w14:paraId="0A166E69" w14:textId="77777777" w:rsidTr="00B90649">
        <w:tblPrEx>
          <w:tblW w:w="10822" w:type="dxa"/>
          <w:jc w:val="center"/>
          <w:tblLook w:val="0000"/>
        </w:tblPrEx>
        <w:trPr>
          <w:jc w:val="center"/>
        </w:trPr>
        <w:tc>
          <w:tcPr>
            <w:tcW w:w="2475" w:type="dxa"/>
            <w:vAlign w:val="center"/>
          </w:tcPr>
          <w:p w:rsidR="00AF4D9E" w:rsidRPr="00837E34" w:rsidP="00B90649" w14:paraId="09114BFF" w14:textId="77777777">
            <w:pPr>
              <w:keepNext/>
              <w:spacing w:before="40" w:after="40"/>
              <w:rPr>
                <w:sz w:val="24"/>
              </w:rPr>
            </w:pPr>
            <w:r w:rsidRPr="00837E34">
              <w:rPr>
                <w:sz w:val="24"/>
              </w:rPr>
              <w:t>(c) Appeal for specific local conditions</w:t>
            </w:r>
          </w:p>
        </w:tc>
        <w:tc>
          <w:tcPr>
            <w:tcW w:w="1523" w:type="dxa"/>
            <w:vAlign w:val="center"/>
          </w:tcPr>
          <w:p w:rsidR="00AF4D9E" w:rsidRPr="00837E34" w:rsidP="00B90649" w14:paraId="779D2B0F" w14:textId="77777777">
            <w:pPr>
              <w:keepNext/>
              <w:spacing w:before="40" w:after="40"/>
              <w:ind w:right="360"/>
              <w:jc w:val="right"/>
              <w:rPr>
                <w:sz w:val="24"/>
              </w:rPr>
            </w:pPr>
            <w:r w:rsidRPr="00837E34">
              <w:rPr>
                <w:sz w:val="24"/>
              </w:rPr>
              <w:t>1</w:t>
            </w:r>
          </w:p>
        </w:tc>
        <w:tc>
          <w:tcPr>
            <w:tcW w:w="390" w:type="dxa"/>
          </w:tcPr>
          <w:p w:rsidR="00AF4D9E" w:rsidRPr="00837E34" w:rsidP="00B90649" w14:paraId="6389CBD8" w14:textId="77777777">
            <w:pPr>
              <w:rPr>
                <w:sz w:val="24"/>
              </w:rPr>
            </w:pPr>
          </w:p>
        </w:tc>
        <w:tc>
          <w:tcPr>
            <w:tcW w:w="1562" w:type="dxa"/>
            <w:vAlign w:val="center"/>
          </w:tcPr>
          <w:p w:rsidR="00AF4D9E" w:rsidRPr="00837E34" w:rsidP="00B90649" w14:paraId="385DFECD" w14:textId="77777777">
            <w:pPr>
              <w:keepNext/>
              <w:spacing w:before="40" w:after="40"/>
              <w:jc w:val="center"/>
              <w:rPr>
                <w:sz w:val="24"/>
              </w:rPr>
            </w:pPr>
            <w:r w:rsidRPr="00837E34">
              <w:rPr>
                <w:sz w:val="24"/>
              </w:rPr>
              <w:t>1</w:t>
            </w:r>
          </w:p>
        </w:tc>
        <w:tc>
          <w:tcPr>
            <w:tcW w:w="1476" w:type="dxa"/>
            <w:vAlign w:val="center"/>
          </w:tcPr>
          <w:p w:rsidR="00AF4D9E" w:rsidRPr="00837E34" w:rsidP="00B90649" w14:paraId="0904D671" w14:textId="77777777">
            <w:pPr>
              <w:keepNext/>
              <w:spacing w:before="40" w:after="40"/>
              <w:ind w:right="360"/>
              <w:jc w:val="right"/>
              <w:rPr>
                <w:sz w:val="24"/>
              </w:rPr>
            </w:pPr>
            <w:r w:rsidRPr="00837E34">
              <w:rPr>
                <w:sz w:val="24"/>
              </w:rPr>
              <w:t>1</w:t>
            </w:r>
          </w:p>
        </w:tc>
        <w:tc>
          <w:tcPr>
            <w:tcW w:w="390" w:type="dxa"/>
          </w:tcPr>
          <w:p w:rsidR="00AF4D9E" w:rsidRPr="00837E34" w:rsidP="00B90649" w14:paraId="19A369F8" w14:textId="77777777">
            <w:pPr>
              <w:rPr>
                <w:sz w:val="24"/>
              </w:rPr>
            </w:pPr>
          </w:p>
        </w:tc>
        <w:tc>
          <w:tcPr>
            <w:tcW w:w="891" w:type="dxa"/>
            <w:vAlign w:val="center"/>
          </w:tcPr>
          <w:p w:rsidR="00AF4D9E" w:rsidRPr="00837E34" w:rsidP="00B90649" w14:paraId="2D251C6C" w14:textId="77777777">
            <w:pPr>
              <w:keepNext/>
              <w:spacing w:before="40" w:after="40"/>
              <w:jc w:val="center"/>
              <w:rPr>
                <w:sz w:val="24"/>
              </w:rPr>
            </w:pPr>
            <w:r w:rsidRPr="00837E34">
              <w:rPr>
                <w:sz w:val="24"/>
              </w:rPr>
              <w:t>12</w:t>
            </w:r>
          </w:p>
        </w:tc>
        <w:tc>
          <w:tcPr>
            <w:tcW w:w="359" w:type="dxa"/>
          </w:tcPr>
          <w:p w:rsidR="00AF4D9E" w:rsidRPr="00837E34" w:rsidP="00B90649" w14:paraId="03C02019" w14:textId="77777777">
            <w:pPr>
              <w:rPr>
                <w:sz w:val="24"/>
              </w:rPr>
            </w:pPr>
          </w:p>
        </w:tc>
        <w:tc>
          <w:tcPr>
            <w:tcW w:w="1756" w:type="dxa"/>
            <w:vAlign w:val="center"/>
          </w:tcPr>
          <w:p w:rsidR="00AF4D9E" w:rsidRPr="00837E34" w:rsidP="00B90649" w14:paraId="7C9C0FC8" w14:textId="77777777">
            <w:pPr>
              <w:keepNext/>
              <w:spacing w:before="40" w:after="40"/>
              <w:ind w:right="365"/>
              <w:jc w:val="center"/>
              <w:rPr>
                <w:sz w:val="24"/>
              </w:rPr>
            </w:pPr>
            <w:r w:rsidRPr="00837E34">
              <w:rPr>
                <w:sz w:val="24"/>
              </w:rPr>
              <w:t>12</w:t>
            </w:r>
          </w:p>
        </w:tc>
      </w:tr>
      <w:tr w14:paraId="6F84FAC1" w14:textId="77777777" w:rsidTr="00B90649">
        <w:tblPrEx>
          <w:tblW w:w="10822" w:type="dxa"/>
          <w:jc w:val="center"/>
          <w:tblLook w:val="0000"/>
        </w:tblPrEx>
        <w:trPr>
          <w:jc w:val="center"/>
        </w:trPr>
        <w:tc>
          <w:tcPr>
            <w:tcW w:w="2475" w:type="dxa"/>
            <w:vAlign w:val="center"/>
          </w:tcPr>
          <w:p w:rsidR="00AF4D9E" w:rsidRPr="00837E34" w:rsidP="00B90649" w14:paraId="19966446" w14:textId="77777777">
            <w:pPr>
              <w:keepNext/>
              <w:spacing w:before="40" w:after="40"/>
              <w:rPr>
                <w:sz w:val="24"/>
              </w:rPr>
            </w:pPr>
            <w:r w:rsidRPr="00837E34">
              <w:rPr>
                <w:sz w:val="24"/>
              </w:rPr>
              <w:t>(d) Appeal for changing market conditions</w:t>
            </w:r>
          </w:p>
        </w:tc>
        <w:tc>
          <w:tcPr>
            <w:tcW w:w="1523" w:type="dxa"/>
            <w:vAlign w:val="center"/>
          </w:tcPr>
          <w:p w:rsidR="00AF4D9E" w:rsidRPr="00837E34" w:rsidP="00B90649" w14:paraId="399198C3" w14:textId="77777777">
            <w:pPr>
              <w:keepNext/>
              <w:spacing w:before="40" w:after="40"/>
              <w:ind w:right="360"/>
              <w:jc w:val="right"/>
              <w:rPr>
                <w:sz w:val="24"/>
              </w:rPr>
            </w:pPr>
            <w:r w:rsidRPr="00837E34">
              <w:rPr>
                <w:sz w:val="24"/>
              </w:rPr>
              <w:t>100</w:t>
            </w:r>
          </w:p>
        </w:tc>
        <w:tc>
          <w:tcPr>
            <w:tcW w:w="390" w:type="dxa"/>
          </w:tcPr>
          <w:p w:rsidR="00AF4D9E" w:rsidRPr="00837E34" w:rsidP="00B90649" w14:paraId="219E47AF" w14:textId="77777777">
            <w:pPr>
              <w:rPr>
                <w:sz w:val="24"/>
              </w:rPr>
            </w:pPr>
          </w:p>
        </w:tc>
        <w:tc>
          <w:tcPr>
            <w:tcW w:w="1562" w:type="dxa"/>
            <w:vAlign w:val="center"/>
          </w:tcPr>
          <w:p w:rsidR="00AF4D9E" w:rsidRPr="00837E34" w:rsidP="00B90649" w14:paraId="5030CC0E" w14:textId="77777777">
            <w:pPr>
              <w:keepNext/>
              <w:spacing w:before="40" w:after="40"/>
              <w:jc w:val="center"/>
              <w:rPr>
                <w:sz w:val="24"/>
              </w:rPr>
            </w:pPr>
            <w:r w:rsidRPr="00837E34">
              <w:rPr>
                <w:sz w:val="24"/>
              </w:rPr>
              <w:t>1</w:t>
            </w:r>
          </w:p>
        </w:tc>
        <w:tc>
          <w:tcPr>
            <w:tcW w:w="1476" w:type="dxa"/>
            <w:vAlign w:val="center"/>
          </w:tcPr>
          <w:p w:rsidR="00AF4D9E" w:rsidRPr="00837E34" w:rsidP="00B90649" w14:paraId="7B1119DC" w14:textId="77777777">
            <w:pPr>
              <w:keepNext/>
              <w:spacing w:before="40" w:after="40"/>
              <w:ind w:right="360"/>
              <w:jc w:val="right"/>
              <w:rPr>
                <w:sz w:val="24"/>
              </w:rPr>
            </w:pPr>
            <w:r w:rsidRPr="00837E34">
              <w:rPr>
                <w:sz w:val="24"/>
              </w:rPr>
              <w:t>100</w:t>
            </w:r>
          </w:p>
        </w:tc>
        <w:tc>
          <w:tcPr>
            <w:tcW w:w="390" w:type="dxa"/>
          </w:tcPr>
          <w:p w:rsidR="00AF4D9E" w:rsidRPr="00837E34" w:rsidP="00B90649" w14:paraId="5A1A18E3" w14:textId="77777777">
            <w:pPr>
              <w:rPr>
                <w:sz w:val="24"/>
              </w:rPr>
            </w:pPr>
          </w:p>
        </w:tc>
        <w:tc>
          <w:tcPr>
            <w:tcW w:w="891" w:type="dxa"/>
            <w:vAlign w:val="center"/>
          </w:tcPr>
          <w:p w:rsidR="00AF4D9E" w:rsidRPr="00837E34" w:rsidP="00B90649" w14:paraId="3639A1FE" w14:textId="77777777">
            <w:pPr>
              <w:keepNext/>
              <w:spacing w:before="40" w:after="40"/>
              <w:jc w:val="center"/>
              <w:rPr>
                <w:sz w:val="24"/>
              </w:rPr>
            </w:pPr>
            <w:r w:rsidRPr="00837E34">
              <w:rPr>
                <w:sz w:val="24"/>
              </w:rPr>
              <w:t>20</w:t>
            </w:r>
          </w:p>
        </w:tc>
        <w:tc>
          <w:tcPr>
            <w:tcW w:w="359" w:type="dxa"/>
          </w:tcPr>
          <w:p w:rsidR="00AF4D9E" w:rsidRPr="00837E34" w:rsidP="00B90649" w14:paraId="5C086BD5" w14:textId="77777777">
            <w:pPr>
              <w:rPr>
                <w:sz w:val="24"/>
              </w:rPr>
            </w:pPr>
          </w:p>
        </w:tc>
        <w:tc>
          <w:tcPr>
            <w:tcW w:w="1756" w:type="dxa"/>
            <w:vAlign w:val="center"/>
          </w:tcPr>
          <w:p w:rsidR="00AF4D9E" w:rsidRPr="00837E34" w:rsidP="00B90649" w14:paraId="4A1DAD0F" w14:textId="77777777">
            <w:pPr>
              <w:keepNext/>
              <w:spacing w:before="40" w:after="40"/>
              <w:ind w:right="365"/>
              <w:jc w:val="center"/>
              <w:rPr>
                <w:sz w:val="24"/>
              </w:rPr>
            </w:pPr>
            <w:r w:rsidRPr="00837E34">
              <w:rPr>
                <w:sz w:val="24"/>
              </w:rPr>
              <w:t>2000</w:t>
            </w:r>
          </w:p>
        </w:tc>
      </w:tr>
      <w:tr w14:paraId="60685072" w14:textId="77777777" w:rsidTr="00B90649">
        <w:tblPrEx>
          <w:tblW w:w="10822" w:type="dxa"/>
          <w:jc w:val="center"/>
          <w:tblLook w:val="0000"/>
        </w:tblPrEx>
        <w:trPr>
          <w:jc w:val="center"/>
        </w:trPr>
        <w:tc>
          <w:tcPr>
            <w:tcW w:w="2475" w:type="dxa"/>
            <w:vAlign w:val="center"/>
          </w:tcPr>
          <w:p w:rsidR="00AF4D9E" w:rsidRPr="00837E34" w:rsidP="00B90649" w14:paraId="5B94A3F1" w14:textId="77777777">
            <w:pPr>
              <w:keepNext/>
              <w:spacing w:before="40" w:after="40"/>
              <w:rPr>
                <w:sz w:val="24"/>
              </w:rPr>
            </w:pPr>
            <w:r w:rsidRPr="00837E34">
              <w:rPr>
                <w:sz w:val="24"/>
              </w:rPr>
              <w:t>(e) Appeal to substitute actual project cost data</w:t>
            </w:r>
          </w:p>
        </w:tc>
        <w:tc>
          <w:tcPr>
            <w:tcW w:w="1523" w:type="dxa"/>
            <w:vAlign w:val="center"/>
          </w:tcPr>
          <w:p w:rsidR="00AF4D9E" w:rsidRPr="00837E34" w:rsidP="00B90649" w14:paraId="706228B1" w14:textId="77777777">
            <w:pPr>
              <w:keepNext/>
              <w:spacing w:before="40" w:after="40"/>
              <w:ind w:right="360"/>
              <w:jc w:val="right"/>
              <w:rPr>
                <w:sz w:val="24"/>
              </w:rPr>
            </w:pPr>
            <w:r w:rsidRPr="00837E34">
              <w:rPr>
                <w:sz w:val="24"/>
              </w:rPr>
              <w:t>1</w:t>
            </w:r>
          </w:p>
        </w:tc>
        <w:tc>
          <w:tcPr>
            <w:tcW w:w="390" w:type="dxa"/>
          </w:tcPr>
          <w:p w:rsidR="00AF4D9E" w:rsidRPr="00837E34" w:rsidP="00B90649" w14:paraId="00C00DD5" w14:textId="77777777">
            <w:pPr>
              <w:rPr>
                <w:sz w:val="24"/>
              </w:rPr>
            </w:pPr>
          </w:p>
        </w:tc>
        <w:tc>
          <w:tcPr>
            <w:tcW w:w="1562" w:type="dxa"/>
            <w:vAlign w:val="center"/>
          </w:tcPr>
          <w:p w:rsidR="00AF4D9E" w:rsidRPr="00837E34" w:rsidP="00B90649" w14:paraId="62DF5DD9" w14:textId="77777777">
            <w:pPr>
              <w:keepNext/>
              <w:spacing w:before="40" w:after="40"/>
              <w:jc w:val="center"/>
              <w:rPr>
                <w:sz w:val="24"/>
              </w:rPr>
            </w:pPr>
            <w:r w:rsidRPr="00837E34">
              <w:rPr>
                <w:sz w:val="24"/>
              </w:rPr>
              <w:t>1</w:t>
            </w:r>
          </w:p>
        </w:tc>
        <w:tc>
          <w:tcPr>
            <w:tcW w:w="1476" w:type="dxa"/>
            <w:vAlign w:val="center"/>
          </w:tcPr>
          <w:p w:rsidR="00AF4D9E" w:rsidRPr="00837E34" w:rsidP="00B90649" w14:paraId="2E2033E3" w14:textId="77777777">
            <w:pPr>
              <w:keepNext/>
              <w:spacing w:before="40" w:after="40"/>
              <w:ind w:right="360"/>
              <w:jc w:val="right"/>
              <w:rPr>
                <w:sz w:val="24"/>
              </w:rPr>
            </w:pPr>
            <w:r w:rsidRPr="00837E34">
              <w:rPr>
                <w:sz w:val="24"/>
              </w:rPr>
              <w:t>1</w:t>
            </w:r>
          </w:p>
        </w:tc>
        <w:tc>
          <w:tcPr>
            <w:tcW w:w="390" w:type="dxa"/>
          </w:tcPr>
          <w:p w:rsidR="00AF4D9E" w:rsidRPr="00837E34" w:rsidP="00B90649" w14:paraId="2473598B" w14:textId="77777777">
            <w:pPr>
              <w:rPr>
                <w:sz w:val="24"/>
              </w:rPr>
            </w:pPr>
          </w:p>
        </w:tc>
        <w:tc>
          <w:tcPr>
            <w:tcW w:w="891" w:type="dxa"/>
            <w:vAlign w:val="center"/>
          </w:tcPr>
          <w:p w:rsidR="00AF4D9E" w:rsidRPr="00837E34" w:rsidP="00B90649" w14:paraId="783EE74F" w14:textId="77777777">
            <w:pPr>
              <w:keepNext/>
              <w:spacing w:before="40" w:after="40"/>
              <w:jc w:val="center"/>
              <w:rPr>
                <w:sz w:val="24"/>
              </w:rPr>
            </w:pPr>
            <w:r w:rsidRPr="00837E34">
              <w:rPr>
                <w:sz w:val="24"/>
              </w:rPr>
              <w:t>10</w:t>
            </w:r>
          </w:p>
        </w:tc>
        <w:tc>
          <w:tcPr>
            <w:tcW w:w="359" w:type="dxa"/>
          </w:tcPr>
          <w:p w:rsidR="00AF4D9E" w:rsidRPr="00837E34" w:rsidP="00B90649" w14:paraId="203CBC49" w14:textId="77777777">
            <w:pPr>
              <w:rPr>
                <w:sz w:val="24"/>
              </w:rPr>
            </w:pPr>
          </w:p>
        </w:tc>
        <w:tc>
          <w:tcPr>
            <w:tcW w:w="1756" w:type="dxa"/>
            <w:vAlign w:val="center"/>
          </w:tcPr>
          <w:p w:rsidR="00AF4D9E" w:rsidRPr="00837E34" w:rsidP="00B90649" w14:paraId="550FF64A" w14:textId="77777777">
            <w:pPr>
              <w:keepNext/>
              <w:spacing w:before="40" w:after="40"/>
              <w:ind w:right="365"/>
              <w:jc w:val="center"/>
              <w:rPr>
                <w:sz w:val="24"/>
              </w:rPr>
            </w:pPr>
            <w:r w:rsidRPr="00837E34">
              <w:rPr>
                <w:sz w:val="24"/>
              </w:rPr>
              <w:t>10</w:t>
            </w:r>
          </w:p>
        </w:tc>
      </w:tr>
      <w:tr w14:paraId="733B065F" w14:textId="77777777" w:rsidTr="00B90649">
        <w:tblPrEx>
          <w:tblW w:w="10822" w:type="dxa"/>
          <w:jc w:val="center"/>
          <w:tblLook w:val="0000"/>
        </w:tblPrEx>
        <w:trPr>
          <w:jc w:val="center"/>
        </w:trPr>
        <w:tc>
          <w:tcPr>
            <w:tcW w:w="2475" w:type="dxa"/>
            <w:vAlign w:val="center"/>
          </w:tcPr>
          <w:p w:rsidR="00AF4D9E" w:rsidRPr="00837E34" w:rsidP="00B90649" w14:paraId="1CE2FDE8" w14:textId="77777777">
            <w:pPr>
              <w:keepNext/>
              <w:spacing w:before="40" w:after="40"/>
              <w:jc w:val="center"/>
              <w:rPr>
                <w:b/>
                <w:bCs/>
                <w:sz w:val="24"/>
              </w:rPr>
            </w:pPr>
            <w:r w:rsidRPr="00837E34">
              <w:rPr>
                <w:b/>
                <w:bCs/>
                <w:sz w:val="24"/>
              </w:rPr>
              <w:t>Totals</w:t>
            </w:r>
          </w:p>
        </w:tc>
        <w:tc>
          <w:tcPr>
            <w:tcW w:w="1523" w:type="dxa"/>
            <w:vAlign w:val="center"/>
          </w:tcPr>
          <w:p w:rsidR="00AF4D9E" w:rsidRPr="00837E34" w:rsidP="00B90649" w14:paraId="4B33749D" w14:textId="77777777">
            <w:pPr>
              <w:keepNext/>
              <w:spacing w:before="40" w:after="40"/>
              <w:ind w:right="360"/>
              <w:jc w:val="right"/>
              <w:rPr>
                <w:b/>
                <w:bCs/>
                <w:sz w:val="24"/>
              </w:rPr>
            </w:pPr>
            <w:r w:rsidRPr="00837E34">
              <w:rPr>
                <w:b/>
                <w:bCs/>
                <w:sz w:val="24"/>
              </w:rPr>
              <w:t>105</w:t>
            </w:r>
          </w:p>
        </w:tc>
        <w:tc>
          <w:tcPr>
            <w:tcW w:w="390" w:type="dxa"/>
          </w:tcPr>
          <w:p w:rsidR="00AF4D9E" w:rsidRPr="00837E34" w:rsidP="00B90649" w14:paraId="100D81E1" w14:textId="77777777">
            <w:pPr>
              <w:rPr>
                <w:sz w:val="24"/>
              </w:rPr>
            </w:pPr>
          </w:p>
        </w:tc>
        <w:tc>
          <w:tcPr>
            <w:tcW w:w="1562" w:type="dxa"/>
          </w:tcPr>
          <w:p w:rsidR="00AF4D9E" w:rsidRPr="00837E34" w:rsidP="00B90649" w14:paraId="713C5C38" w14:textId="77777777">
            <w:pPr>
              <w:rPr>
                <w:sz w:val="24"/>
              </w:rPr>
            </w:pPr>
          </w:p>
        </w:tc>
        <w:tc>
          <w:tcPr>
            <w:tcW w:w="1476" w:type="dxa"/>
            <w:vAlign w:val="center"/>
          </w:tcPr>
          <w:p w:rsidR="00AF4D9E" w:rsidRPr="00837E34" w:rsidP="00B90649" w14:paraId="33AAB520" w14:textId="77777777">
            <w:pPr>
              <w:keepNext/>
              <w:spacing w:before="40" w:after="40"/>
              <w:ind w:right="360"/>
              <w:jc w:val="right"/>
              <w:rPr>
                <w:b/>
                <w:bCs/>
                <w:sz w:val="24"/>
              </w:rPr>
            </w:pPr>
            <w:r w:rsidRPr="00837E34">
              <w:rPr>
                <w:b/>
                <w:bCs/>
                <w:sz w:val="24"/>
              </w:rPr>
              <w:t>105</w:t>
            </w:r>
          </w:p>
        </w:tc>
        <w:tc>
          <w:tcPr>
            <w:tcW w:w="390" w:type="dxa"/>
          </w:tcPr>
          <w:p w:rsidR="00AF4D9E" w:rsidRPr="00837E34" w:rsidP="00B90649" w14:paraId="36F34BF1" w14:textId="77777777">
            <w:pPr>
              <w:rPr>
                <w:sz w:val="24"/>
              </w:rPr>
            </w:pPr>
          </w:p>
        </w:tc>
        <w:tc>
          <w:tcPr>
            <w:tcW w:w="891" w:type="dxa"/>
          </w:tcPr>
          <w:p w:rsidR="00AF4D9E" w:rsidRPr="00837E34" w:rsidP="00B90649" w14:paraId="2EB522AF" w14:textId="77777777">
            <w:pPr>
              <w:rPr>
                <w:sz w:val="24"/>
              </w:rPr>
            </w:pPr>
          </w:p>
        </w:tc>
        <w:tc>
          <w:tcPr>
            <w:tcW w:w="359" w:type="dxa"/>
          </w:tcPr>
          <w:p w:rsidR="00AF4D9E" w:rsidRPr="00837E34" w:rsidP="00B90649" w14:paraId="76006E02" w14:textId="77777777">
            <w:pPr>
              <w:rPr>
                <w:sz w:val="24"/>
              </w:rPr>
            </w:pPr>
          </w:p>
        </w:tc>
        <w:tc>
          <w:tcPr>
            <w:tcW w:w="1756" w:type="dxa"/>
            <w:vAlign w:val="center"/>
          </w:tcPr>
          <w:p w:rsidR="00AF4D9E" w:rsidRPr="00837E34" w:rsidP="00B90649" w14:paraId="09894C26" w14:textId="77777777">
            <w:pPr>
              <w:keepNext/>
              <w:spacing w:before="40" w:after="40"/>
              <w:ind w:right="365"/>
              <w:jc w:val="center"/>
              <w:rPr>
                <w:b/>
                <w:bCs/>
                <w:sz w:val="24"/>
              </w:rPr>
            </w:pPr>
            <w:r w:rsidRPr="00837E34">
              <w:rPr>
                <w:b/>
                <w:bCs/>
                <w:sz w:val="24"/>
              </w:rPr>
              <w:t>2049</w:t>
            </w:r>
          </w:p>
        </w:tc>
      </w:tr>
    </w:tbl>
    <w:p w:rsidR="00AF4D9E" w:rsidRPr="00837E34" w:rsidP="00AF4D9E" w14:paraId="3A707009" w14:textId="77777777">
      <w:pPr>
        <w:widowControl w:val="0"/>
        <w:tabs>
          <w:tab w:val="left" w:pos="360"/>
          <w:tab w:val="left" w:pos="720"/>
        </w:tabs>
        <w:ind w:left="360" w:hanging="360"/>
        <w:rPr>
          <w:sz w:val="24"/>
        </w:rPr>
      </w:pPr>
    </w:p>
    <w:p w:rsidR="00AF4D9E" w:rsidRPr="00837E34" w:rsidP="00AF4D9E" w14:paraId="0686D720" w14:textId="77777777">
      <w:pPr>
        <w:ind w:left="360" w:firstLine="360"/>
        <w:rPr>
          <w:sz w:val="24"/>
        </w:rPr>
      </w:pPr>
      <w:r w:rsidRPr="00837E34">
        <w:rPr>
          <w:sz w:val="24"/>
        </w:rPr>
        <w:t>The estimated annual cost to respondents to appeal subsidy are provided in the table below and assume an Analyst’s annual salary of $12</w:t>
      </w:r>
      <w:r>
        <w:rPr>
          <w:sz w:val="24"/>
        </w:rPr>
        <w:t>6,390</w:t>
      </w:r>
      <w:r w:rsidRPr="00837E34">
        <w:rPr>
          <w:sz w:val="24"/>
        </w:rPr>
        <w:t xml:space="preserve"> at a GS-14/5 level rate (Salary Table 20</w:t>
      </w:r>
      <w:r>
        <w:rPr>
          <w:sz w:val="24"/>
        </w:rPr>
        <w:t>22</w:t>
      </w:r>
      <w:r w:rsidRPr="00837E34">
        <w:rPr>
          <w:sz w:val="24"/>
        </w:rPr>
        <w:t>-GS) or an hourly rate of $</w:t>
      </w:r>
      <w:r>
        <w:rPr>
          <w:sz w:val="24"/>
        </w:rPr>
        <w:t>60.56</w:t>
      </w:r>
      <w:r w:rsidRPr="00837E34">
        <w:rPr>
          <w:sz w:val="24"/>
        </w:rPr>
        <w:t>.</w:t>
      </w:r>
    </w:p>
    <w:p w:rsidR="00AF4D9E" w:rsidRPr="00837E34" w:rsidP="00AF4D9E" w14:paraId="7DF78F88" w14:textId="77777777">
      <w:pPr>
        <w:rPr>
          <w:sz w:val="24"/>
        </w:rPr>
      </w:pPr>
    </w:p>
    <w:tbl>
      <w:tblPr>
        <w:tblW w:w="9270" w:type="dxa"/>
        <w:jc w:val="center"/>
        <w:tblLayout w:type="fixed"/>
        <w:tblCellMar>
          <w:left w:w="0" w:type="dxa"/>
          <w:right w:w="0" w:type="dxa"/>
        </w:tblCellMar>
        <w:tblLook w:val="0000"/>
      </w:tblPr>
      <w:tblGrid>
        <w:gridCol w:w="1710"/>
        <w:gridCol w:w="1890"/>
        <w:gridCol w:w="1530"/>
        <w:gridCol w:w="450"/>
        <w:gridCol w:w="1635"/>
        <w:gridCol w:w="435"/>
        <w:gridCol w:w="1620"/>
      </w:tblGrid>
      <w:tr w14:paraId="489F6AC7" w14:textId="77777777" w:rsidTr="00B90649">
        <w:tblPrEx>
          <w:tblW w:w="9270" w:type="dxa"/>
          <w:jc w:val="center"/>
          <w:tblLayout w:type="fixed"/>
          <w:tblCellMar>
            <w:left w:w="0" w:type="dxa"/>
            <w:right w:w="0" w:type="dxa"/>
          </w:tblCellMar>
          <w:tblLook w:val="0000"/>
        </w:tblPrEx>
        <w:trPr>
          <w:cantSplit/>
          <w:trHeight w:val="360"/>
          <w:jc w:val="center"/>
        </w:trPr>
        <w:tc>
          <w:tcPr>
            <w:tcW w:w="9270" w:type="dxa"/>
            <w:gridSpan w:val="7"/>
            <w:tcBorders>
              <w:top w:val="single" w:sz="4" w:space="0" w:color="auto"/>
              <w:left w:val="single" w:sz="4" w:space="0" w:color="auto"/>
              <w:bottom w:val="single" w:sz="4" w:space="0" w:color="auto"/>
              <w:right w:val="single" w:sz="4" w:space="0" w:color="auto"/>
            </w:tcBorders>
            <w:vAlign w:val="center"/>
          </w:tcPr>
          <w:p w:rsidR="00AF4D9E" w:rsidRPr="00837E34" w:rsidP="00B90649" w14:paraId="1D4A5B5B" w14:textId="77777777">
            <w:pPr>
              <w:spacing w:before="40" w:after="40"/>
              <w:jc w:val="center"/>
              <w:rPr>
                <w:b/>
                <w:bCs/>
                <w:sz w:val="24"/>
              </w:rPr>
            </w:pPr>
            <w:r w:rsidRPr="00837E34">
              <w:rPr>
                <w:b/>
                <w:bCs/>
                <w:sz w:val="24"/>
              </w:rPr>
              <w:t>Total Estimated Annual Costs to Respondents</w:t>
            </w:r>
          </w:p>
        </w:tc>
      </w:tr>
      <w:tr w14:paraId="24FD0D6F" w14:textId="77777777" w:rsidTr="00B90649">
        <w:tblPrEx>
          <w:tblW w:w="9270" w:type="dxa"/>
          <w:jc w:val="center"/>
          <w:tblLayout w:type="fixed"/>
          <w:tblCellMar>
            <w:left w:w="0" w:type="dxa"/>
            <w:right w:w="0" w:type="dxa"/>
          </w:tblCellMar>
          <w:tblLook w:val="0000"/>
        </w:tblPrEx>
        <w:trPr>
          <w:trHeight w:val="510"/>
          <w:jc w:val="center"/>
        </w:trPr>
        <w:tc>
          <w:tcPr>
            <w:tcW w:w="1710" w:type="dxa"/>
            <w:tcBorders>
              <w:top w:val="single" w:sz="4" w:space="0" w:color="auto"/>
              <w:left w:val="single" w:sz="4" w:space="0" w:color="auto"/>
              <w:bottom w:val="single" w:sz="4" w:space="0" w:color="auto"/>
              <w:right w:val="single" w:sz="4" w:space="0" w:color="auto"/>
            </w:tcBorders>
            <w:vAlign w:val="center"/>
          </w:tcPr>
          <w:p w:rsidR="00AF4D9E" w:rsidRPr="00837E34" w:rsidP="00B90649" w14:paraId="26D04164" w14:textId="77777777">
            <w:pPr>
              <w:spacing w:before="40" w:after="40"/>
              <w:rPr>
                <w:sz w:val="24"/>
                <w:u w:val="single"/>
              </w:rPr>
            </w:pPr>
          </w:p>
        </w:tc>
        <w:tc>
          <w:tcPr>
            <w:tcW w:w="1890" w:type="dxa"/>
            <w:tcBorders>
              <w:top w:val="single" w:sz="4" w:space="0" w:color="auto"/>
              <w:left w:val="single" w:sz="4" w:space="0" w:color="auto"/>
              <w:bottom w:val="single" w:sz="4" w:space="0" w:color="auto"/>
              <w:right w:val="single" w:sz="4" w:space="0" w:color="auto"/>
            </w:tcBorders>
            <w:vAlign w:val="center"/>
          </w:tcPr>
          <w:p w:rsidR="00AF4D9E" w:rsidRPr="00837E34" w:rsidP="00B90649" w14:paraId="1E695ECA" w14:textId="77777777">
            <w:pPr>
              <w:spacing w:before="40" w:after="40"/>
              <w:jc w:val="center"/>
              <w:rPr>
                <w:b/>
                <w:bCs/>
                <w:sz w:val="24"/>
              </w:rPr>
            </w:pPr>
            <w:r w:rsidRPr="00837E34">
              <w:rPr>
                <w:b/>
                <w:bCs/>
                <w:sz w:val="24"/>
              </w:rPr>
              <w:t>Number of Respondents</w:t>
            </w:r>
          </w:p>
        </w:tc>
        <w:tc>
          <w:tcPr>
            <w:tcW w:w="1530" w:type="dxa"/>
            <w:tcBorders>
              <w:top w:val="single" w:sz="4" w:space="0" w:color="auto"/>
              <w:left w:val="single" w:sz="4" w:space="0" w:color="auto"/>
              <w:bottom w:val="single" w:sz="4" w:space="0" w:color="auto"/>
              <w:right w:val="single" w:sz="4" w:space="0" w:color="auto"/>
            </w:tcBorders>
            <w:vAlign w:val="center"/>
          </w:tcPr>
          <w:p w:rsidR="00AF4D9E" w:rsidRPr="00837E34" w:rsidP="00B90649" w14:paraId="4B662D78" w14:textId="77777777">
            <w:pPr>
              <w:spacing w:before="40" w:after="40"/>
              <w:jc w:val="center"/>
              <w:rPr>
                <w:b/>
                <w:bCs/>
                <w:sz w:val="24"/>
              </w:rPr>
            </w:pPr>
            <w:r w:rsidRPr="00837E34">
              <w:rPr>
                <w:b/>
                <w:bCs/>
                <w:sz w:val="24"/>
              </w:rPr>
              <w:t>Total Burden Hours</w:t>
            </w:r>
          </w:p>
        </w:tc>
        <w:tc>
          <w:tcPr>
            <w:tcW w:w="450" w:type="dxa"/>
            <w:tcBorders>
              <w:top w:val="single" w:sz="4" w:space="0" w:color="auto"/>
              <w:left w:val="single" w:sz="4" w:space="0" w:color="auto"/>
              <w:bottom w:val="single" w:sz="4" w:space="0" w:color="auto"/>
              <w:right w:val="single" w:sz="4" w:space="0" w:color="auto"/>
            </w:tcBorders>
            <w:vAlign w:val="center"/>
          </w:tcPr>
          <w:p w:rsidR="00AF4D9E" w:rsidRPr="00837E34" w:rsidP="00B90649" w14:paraId="29EB3660" w14:textId="77777777">
            <w:pPr>
              <w:spacing w:before="40" w:after="40"/>
              <w:jc w:val="center"/>
              <w:rPr>
                <w:b/>
                <w:bCs/>
                <w:sz w:val="24"/>
              </w:rPr>
            </w:pPr>
            <w:r w:rsidRPr="00837E34">
              <w:rPr>
                <w:b/>
                <w:bCs/>
                <w:sz w:val="24"/>
              </w:rPr>
              <w:t>X</w:t>
            </w:r>
          </w:p>
        </w:tc>
        <w:tc>
          <w:tcPr>
            <w:tcW w:w="1635" w:type="dxa"/>
            <w:tcBorders>
              <w:top w:val="single" w:sz="4" w:space="0" w:color="auto"/>
              <w:left w:val="single" w:sz="4" w:space="0" w:color="auto"/>
              <w:bottom w:val="single" w:sz="4" w:space="0" w:color="auto"/>
              <w:right w:val="single" w:sz="4" w:space="0" w:color="auto"/>
            </w:tcBorders>
            <w:vAlign w:val="center"/>
          </w:tcPr>
          <w:p w:rsidR="00AF4D9E" w:rsidRPr="00837E34" w:rsidP="00B90649" w14:paraId="3F91DC4A" w14:textId="77777777">
            <w:pPr>
              <w:spacing w:before="40" w:after="40"/>
              <w:jc w:val="center"/>
              <w:rPr>
                <w:b/>
                <w:bCs/>
                <w:sz w:val="24"/>
              </w:rPr>
            </w:pPr>
            <w:r w:rsidRPr="00837E34">
              <w:rPr>
                <w:b/>
                <w:bCs/>
                <w:sz w:val="24"/>
              </w:rPr>
              <w:t>Hourly Rate</w:t>
            </w:r>
          </w:p>
        </w:tc>
        <w:tc>
          <w:tcPr>
            <w:tcW w:w="435" w:type="dxa"/>
            <w:tcBorders>
              <w:top w:val="single" w:sz="4" w:space="0" w:color="auto"/>
              <w:left w:val="single" w:sz="4" w:space="0" w:color="auto"/>
              <w:bottom w:val="single" w:sz="4" w:space="0" w:color="auto"/>
              <w:right w:val="single" w:sz="4" w:space="0" w:color="auto"/>
            </w:tcBorders>
            <w:vAlign w:val="center"/>
          </w:tcPr>
          <w:p w:rsidR="00AF4D9E" w:rsidRPr="00837E34" w:rsidP="00B90649" w14:paraId="59BCCD6F" w14:textId="77777777">
            <w:pPr>
              <w:spacing w:before="40" w:after="40"/>
              <w:jc w:val="center"/>
              <w:rPr>
                <w:b/>
                <w:bCs/>
                <w:sz w:val="24"/>
              </w:rPr>
            </w:pPr>
            <w:r w:rsidRPr="00837E34">
              <w:rPr>
                <w:b/>
                <w:bCs/>
                <w:sz w:val="24"/>
              </w:rPr>
              <w:t>=</w:t>
            </w:r>
          </w:p>
        </w:tc>
        <w:tc>
          <w:tcPr>
            <w:tcW w:w="1620" w:type="dxa"/>
            <w:tcBorders>
              <w:top w:val="single" w:sz="4" w:space="0" w:color="auto"/>
              <w:left w:val="single" w:sz="4" w:space="0" w:color="auto"/>
              <w:bottom w:val="single" w:sz="4" w:space="0" w:color="auto"/>
              <w:right w:val="single" w:sz="4" w:space="0" w:color="auto"/>
            </w:tcBorders>
            <w:vAlign w:val="center"/>
          </w:tcPr>
          <w:p w:rsidR="00AF4D9E" w:rsidRPr="00837E34" w:rsidP="00B90649" w14:paraId="3B221143" w14:textId="77777777">
            <w:pPr>
              <w:spacing w:before="40" w:after="40"/>
              <w:jc w:val="center"/>
              <w:rPr>
                <w:b/>
                <w:bCs/>
                <w:sz w:val="24"/>
              </w:rPr>
            </w:pPr>
            <w:r w:rsidRPr="00837E34">
              <w:rPr>
                <w:b/>
                <w:bCs/>
                <w:sz w:val="24"/>
              </w:rPr>
              <w:t>Annualized Cost</w:t>
            </w:r>
          </w:p>
        </w:tc>
      </w:tr>
      <w:tr w14:paraId="03D6D0BF" w14:textId="77777777" w:rsidTr="00B90649">
        <w:tblPrEx>
          <w:tblW w:w="9270" w:type="dxa"/>
          <w:jc w:val="center"/>
          <w:tblLayout w:type="fixed"/>
          <w:tblCellMar>
            <w:left w:w="0" w:type="dxa"/>
            <w:right w:w="0" w:type="dxa"/>
          </w:tblCellMar>
          <w:tblLook w:val="0000"/>
        </w:tblPrEx>
        <w:trPr>
          <w:trHeight w:val="338"/>
          <w:jc w:val="center"/>
        </w:trPr>
        <w:tc>
          <w:tcPr>
            <w:tcW w:w="1710" w:type="dxa"/>
            <w:tcBorders>
              <w:top w:val="single" w:sz="4" w:space="0" w:color="auto"/>
              <w:left w:val="single" w:sz="4" w:space="0" w:color="auto"/>
              <w:bottom w:val="single" w:sz="4" w:space="0" w:color="auto"/>
              <w:right w:val="single" w:sz="4" w:space="0" w:color="auto"/>
            </w:tcBorders>
            <w:vAlign w:val="center"/>
          </w:tcPr>
          <w:p w:rsidR="00AF4D9E" w:rsidRPr="00837E34" w:rsidP="00B90649" w14:paraId="1AF929DA" w14:textId="77777777">
            <w:pPr>
              <w:spacing w:before="40" w:after="40"/>
              <w:rPr>
                <w:sz w:val="24"/>
              </w:rPr>
            </w:pPr>
            <w:r w:rsidRPr="00837E34">
              <w:rPr>
                <w:sz w:val="24"/>
              </w:rPr>
              <w:t xml:space="preserve">  For all appeals</w:t>
            </w:r>
          </w:p>
        </w:tc>
        <w:tc>
          <w:tcPr>
            <w:tcW w:w="1890" w:type="dxa"/>
            <w:tcBorders>
              <w:top w:val="single" w:sz="4" w:space="0" w:color="auto"/>
              <w:left w:val="single" w:sz="4" w:space="0" w:color="auto"/>
              <w:bottom w:val="single" w:sz="4" w:space="0" w:color="auto"/>
              <w:right w:val="single" w:sz="4" w:space="0" w:color="auto"/>
            </w:tcBorders>
            <w:vAlign w:val="center"/>
          </w:tcPr>
          <w:p w:rsidR="00AF4D9E" w:rsidRPr="00837E34" w:rsidP="00B90649" w14:paraId="63C75175" w14:textId="77777777">
            <w:pPr>
              <w:spacing w:before="40" w:after="40"/>
              <w:jc w:val="center"/>
              <w:rPr>
                <w:sz w:val="24"/>
              </w:rPr>
            </w:pPr>
            <w:r w:rsidRPr="00837E34">
              <w:rPr>
                <w:sz w:val="24"/>
              </w:rPr>
              <w:t>105</w:t>
            </w:r>
          </w:p>
        </w:tc>
        <w:tc>
          <w:tcPr>
            <w:tcW w:w="1530" w:type="dxa"/>
            <w:tcBorders>
              <w:top w:val="single" w:sz="4" w:space="0" w:color="auto"/>
              <w:left w:val="single" w:sz="4" w:space="0" w:color="auto"/>
              <w:bottom w:val="single" w:sz="4" w:space="0" w:color="auto"/>
              <w:right w:val="single" w:sz="4" w:space="0" w:color="auto"/>
            </w:tcBorders>
            <w:vAlign w:val="center"/>
          </w:tcPr>
          <w:p w:rsidR="00AF4D9E" w:rsidRPr="00837E34" w:rsidP="00B90649" w14:paraId="708CD75C" w14:textId="77777777">
            <w:pPr>
              <w:spacing w:before="40" w:after="40"/>
              <w:jc w:val="center"/>
              <w:rPr>
                <w:sz w:val="24"/>
              </w:rPr>
            </w:pPr>
            <w:r w:rsidRPr="00837E34">
              <w:rPr>
                <w:sz w:val="24"/>
              </w:rPr>
              <w:t>2049</w:t>
            </w:r>
          </w:p>
        </w:tc>
        <w:tc>
          <w:tcPr>
            <w:tcW w:w="450" w:type="dxa"/>
            <w:tcBorders>
              <w:top w:val="single" w:sz="4" w:space="0" w:color="auto"/>
              <w:left w:val="single" w:sz="4" w:space="0" w:color="auto"/>
              <w:bottom w:val="single" w:sz="4" w:space="0" w:color="auto"/>
              <w:right w:val="single" w:sz="4" w:space="0" w:color="auto"/>
            </w:tcBorders>
            <w:vAlign w:val="center"/>
          </w:tcPr>
          <w:p w:rsidR="00AF4D9E" w:rsidRPr="00837E34" w:rsidP="00B90649" w14:paraId="662EC6CD" w14:textId="77777777">
            <w:pPr>
              <w:spacing w:before="40" w:after="40"/>
              <w:jc w:val="center"/>
              <w:rPr>
                <w:sz w:val="24"/>
              </w:rPr>
            </w:pPr>
          </w:p>
        </w:tc>
        <w:tc>
          <w:tcPr>
            <w:tcW w:w="1635" w:type="dxa"/>
            <w:tcBorders>
              <w:top w:val="single" w:sz="4" w:space="0" w:color="auto"/>
              <w:left w:val="single" w:sz="4" w:space="0" w:color="auto"/>
              <w:bottom w:val="single" w:sz="4" w:space="0" w:color="auto"/>
              <w:right w:val="single" w:sz="4" w:space="0" w:color="auto"/>
            </w:tcBorders>
            <w:vAlign w:val="center"/>
          </w:tcPr>
          <w:p w:rsidR="00AF4D9E" w:rsidRPr="00837E34" w:rsidP="00B90649" w14:paraId="2B8D9358" w14:textId="77777777">
            <w:pPr>
              <w:spacing w:before="40" w:after="40"/>
              <w:jc w:val="center"/>
              <w:rPr>
                <w:sz w:val="24"/>
              </w:rPr>
            </w:pPr>
            <w:r w:rsidRPr="00837E34">
              <w:rPr>
                <w:sz w:val="24"/>
              </w:rPr>
              <w:t xml:space="preserve">$ </w:t>
            </w:r>
            <w:r>
              <w:rPr>
                <w:sz w:val="24"/>
              </w:rPr>
              <w:t>60.56</w:t>
            </w:r>
          </w:p>
        </w:tc>
        <w:tc>
          <w:tcPr>
            <w:tcW w:w="435" w:type="dxa"/>
            <w:tcBorders>
              <w:top w:val="single" w:sz="4" w:space="0" w:color="auto"/>
              <w:left w:val="single" w:sz="4" w:space="0" w:color="auto"/>
              <w:bottom w:val="single" w:sz="4" w:space="0" w:color="auto"/>
              <w:right w:val="single" w:sz="4" w:space="0" w:color="auto"/>
            </w:tcBorders>
            <w:vAlign w:val="center"/>
          </w:tcPr>
          <w:p w:rsidR="00AF4D9E" w:rsidRPr="00837E34" w:rsidP="00B90649" w14:paraId="715A6DE2" w14:textId="77777777">
            <w:pPr>
              <w:spacing w:before="40" w:after="40"/>
              <w:jc w:val="center"/>
              <w:rPr>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F4D9E" w:rsidRPr="00837E34" w:rsidP="00B90649" w14:paraId="35366BEA" w14:textId="77777777">
            <w:pPr>
              <w:spacing w:before="40" w:after="40"/>
              <w:jc w:val="center"/>
              <w:rPr>
                <w:sz w:val="24"/>
              </w:rPr>
            </w:pPr>
            <w:r w:rsidRPr="00837E34">
              <w:rPr>
                <w:sz w:val="24"/>
              </w:rPr>
              <w:t xml:space="preserve">$ </w:t>
            </w:r>
            <w:r>
              <w:rPr>
                <w:sz w:val="24"/>
              </w:rPr>
              <w:t>124,087</w:t>
            </w:r>
          </w:p>
        </w:tc>
      </w:tr>
    </w:tbl>
    <w:p w:rsidR="00AF4D9E" w:rsidRPr="00837E34" w:rsidP="00AF4D9E" w14:paraId="6312CF9B" w14:textId="77777777">
      <w:pPr>
        <w:rPr>
          <w:sz w:val="24"/>
        </w:rPr>
      </w:pPr>
    </w:p>
    <w:p w:rsidR="00AF4D9E" w:rsidRPr="00837E34" w:rsidP="00AF4D9E" w14:paraId="63B34B31" w14:textId="77777777">
      <w:pPr>
        <w:numPr>
          <w:ilvl w:val="0"/>
          <w:numId w:val="6"/>
        </w:numPr>
        <w:ind w:left="360"/>
        <w:rPr>
          <w:sz w:val="24"/>
        </w:rPr>
      </w:pPr>
      <w:r w:rsidRPr="00837E34">
        <w:rPr>
          <w:sz w:val="24"/>
        </w:rPr>
        <w:t>For appeals under 24 CFR §§ 990.245 (c) specific local conditions, and (e) appeals to substitute actual project cost data, PHAs are required to acquire, and pay the cost of, an “independent cost assessment” of its projects.  A PHA must submit this independent cost assessment to HUD as part of the PHA’s appeal for review by a professional who will be procured by HUD.  Data shows that annually</w:t>
      </w:r>
      <w:r>
        <w:rPr>
          <w:sz w:val="24"/>
        </w:rPr>
        <w:t xml:space="preserve">, </w:t>
      </w:r>
      <w:r w:rsidRPr="00837E34">
        <w:rPr>
          <w:sz w:val="24"/>
        </w:rPr>
        <w:t>PHAs submits an appeal that requires an independent cost assessment under (c) and PHA</w:t>
      </w:r>
      <w:r>
        <w:rPr>
          <w:sz w:val="24"/>
        </w:rPr>
        <w:t>s</w:t>
      </w:r>
      <w:r w:rsidRPr="00837E34">
        <w:rPr>
          <w:sz w:val="24"/>
        </w:rPr>
        <w:t xml:space="preserve"> submit appeal</w:t>
      </w:r>
      <w:r>
        <w:rPr>
          <w:sz w:val="24"/>
        </w:rPr>
        <w:t>s</w:t>
      </w:r>
      <w:r w:rsidRPr="00837E34">
        <w:rPr>
          <w:sz w:val="24"/>
        </w:rPr>
        <w:t xml:space="preserve"> that require an independent cost assessment under (e), for a total of 5 appeals for the prior three years (see Item 12, above).   In the chart below the cost to PHAs is shown by the average annual number of PHAs that paid for the cost of an independent cost assessment and the estimated annual hours.</w:t>
      </w:r>
    </w:p>
    <w:p w:rsidR="00AF4D9E" w:rsidRPr="00837E34" w:rsidP="00AF4D9E" w14:paraId="7058877E" w14:textId="77777777">
      <w:pPr>
        <w:ind w:left="360"/>
        <w:rPr>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5"/>
        <w:gridCol w:w="1223"/>
        <w:gridCol w:w="1270"/>
        <w:gridCol w:w="1256"/>
        <w:gridCol w:w="1714"/>
        <w:gridCol w:w="390"/>
        <w:gridCol w:w="1140"/>
        <w:gridCol w:w="360"/>
        <w:gridCol w:w="1530"/>
      </w:tblGrid>
      <w:tr w14:paraId="76AE3A5D" w14:textId="77777777" w:rsidTr="00B90649">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10098" w:type="dxa"/>
            <w:gridSpan w:val="9"/>
          </w:tcPr>
          <w:p w:rsidR="00AF4D9E" w:rsidRPr="00837E34" w:rsidP="00B90649" w14:paraId="0F52CDCF" w14:textId="77777777">
            <w:pPr>
              <w:jc w:val="center"/>
              <w:rPr>
                <w:b/>
                <w:sz w:val="24"/>
              </w:rPr>
            </w:pPr>
            <w:r w:rsidRPr="00837E34">
              <w:rPr>
                <w:b/>
                <w:sz w:val="24"/>
              </w:rPr>
              <w:t>Estimated Annual Cost to PHAs for the Independent Cost Assessment – Contract Support</w:t>
            </w:r>
          </w:p>
        </w:tc>
      </w:tr>
      <w:tr w14:paraId="73EAE3FF" w14:textId="77777777" w:rsidTr="00B90649">
        <w:tblPrEx>
          <w:tblW w:w="0" w:type="auto"/>
          <w:jc w:val="center"/>
          <w:tblLayout w:type="fixed"/>
          <w:tblLook w:val="04A0"/>
        </w:tblPrEx>
        <w:trPr>
          <w:jc w:val="center"/>
        </w:trPr>
        <w:tc>
          <w:tcPr>
            <w:tcW w:w="1215" w:type="dxa"/>
          </w:tcPr>
          <w:p w:rsidR="00AF4D9E" w:rsidRPr="00837E34" w:rsidP="00B90649" w14:paraId="1501FC85" w14:textId="77777777">
            <w:pPr>
              <w:jc w:val="center"/>
              <w:rPr>
                <w:b/>
                <w:sz w:val="24"/>
              </w:rPr>
            </w:pPr>
            <w:r w:rsidRPr="00837E34">
              <w:rPr>
                <w:b/>
                <w:sz w:val="24"/>
              </w:rPr>
              <w:t>No. of PHAs</w:t>
            </w:r>
          </w:p>
        </w:tc>
        <w:tc>
          <w:tcPr>
            <w:tcW w:w="1223" w:type="dxa"/>
          </w:tcPr>
          <w:p w:rsidR="00AF4D9E" w:rsidRPr="00837E34" w:rsidP="00B90649" w14:paraId="0841422D" w14:textId="77777777">
            <w:pPr>
              <w:jc w:val="center"/>
              <w:rPr>
                <w:b/>
                <w:sz w:val="24"/>
              </w:rPr>
            </w:pPr>
            <w:r w:rsidRPr="00837E34">
              <w:rPr>
                <w:b/>
                <w:sz w:val="24"/>
              </w:rPr>
              <w:t>No. of Respond.</w:t>
            </w:r>
          </w:p>
        </w:tc>
        <w:tc>
          <w:tcPr>
            <w:tcW w:w="1270" w:type="dxa"/>
          </w:tcPr>
          <w:p w:rsidR="00AF4D9E" w:rsidRPr="00837E34" w:rsidP="00B90649" w14:paraId="4A94733E" w14:textId="77777777">
            <w:pPr>
              <w:jc w:val="center"/>
              <w:rPr>
                <w:b/>
                <w:sz w:val="24"/>
              </w:rPr>
            </w:pPr>
            <w:r w:rsidRPr="00837E34">
              <w:rPr>
                <w:b/>
                <w:sz w:val="24"/>
              </w:rPr>
              <w:t>Freq. of Responses</w:t>
            </w:r>
          </w:p>
        </w:tc>
        <w:tc>
          <w:tcPr>
            <w:tcW w:w="1256" w:type="dxa"/>
          </w:tcPr>
          <w:p w:rsidR="00AF4D9E" w:rsidRPr="00837E34" w:rsidP="00B90649" w14:paraId="3C15E286" w14:textId="77777777">
            <w:pPr>
              <w:jc w:val="center"/>
              <w:rPr>
                <w:b/>
                <w:sz w:val="24"/>
              </w:rPr>
            </w:pPr>
            <w:r w:rsidRPr="00837E34">
              <w:rPr>
                <w:b/>
                <w:sz w:val="24"/>
              </w:rPr>
              <w:t>Estimated Hours</w:t>
            </w:r>
          </w:p>
        </w:tc>
        <w:tc>
          <w:tcPr>
            <w:tcW w:w="1714" w:type="dxa"/>
          </w:tcPr>
          <w:p w:rsidR="00AF4D9E" w:rsidRPr="00837E34" w:rsidP="00B90649" w14:paraId="2E9FEFB8" w14:textId="77777777">
            <w:pPr>
              <w:jc w:val="center"/>
              <w:rPr>
                <w:b/>
                <w:sz w:val="24"/>
              </w:rPr>
            </w:pPr>
            <w:r w:rsidRPr="00837E34">
              <w:rPr>
                <w:b/>
                <w:sz w:val="24"/>
              </w:rPr>
              <w:t>Total Annual</w:t>
            </w:r>
          </w:p>
          <w:p w:rsidR="00AF4D9E" w:rsidRPr="00837E34" w:rsidP="00B90649" w14:paraId="48BC32CB" w14:textId="77777777">
            <w:pPr>
              <w:jc w:val="center"/>
              <w:rPr>
                <w:b/>
                <w:sz w:val="24"/>
              </w:rPr>
            </w:pPr>
            <w:r w:rsidRPr="00837E34">
              <w:rPr>
                <w:b/>
                <w:sz w:val="24"/>
              </w:rPr>
              <w:t>Burden Hours</w:t>
            </w:r>
          </w:p>
        </w:tc>
        <w:tc>
          <w:tcPr>
            <w:tcW w:w="390" w:type="dxa"/>
            <w:vAlign w:val="center"/>
          </w:tcPr>
          <w:p w:rsidR="00AF4D9E" w:rsidRPr="00837E34" w:rsidP="00B90649" w14:paraId="76F5847D" w14:textId="77777777">
            <w:pPr>
              <w:jc w:val="center"/>
              <w:rPr>
                <w:b/>
                <w:sz w:val="24"/>
              </w:rPr>
            </w:pPr>
            <w:r w:rsidRPr="00837E34">
              <w:rPr>
                <w:b/>
                <w:sz w:val="24"/>
              </w:rPr>
              <w:t>X</w:t>
            </w:r>
          </w:p>
        </w:tc>
        <w:tc>
          <w:tcPr>
            <w:tcW w:w="1140" w:type="dxa"/>
          </w:tcPr>
          <w:p w:rsidR="00AF4D9E" w:rsidRPr="00837E34" w:rsidP="00B90649" w14:paraId="43E89B15" w14:textId="77777777">
            <w:pPr>
              <w:jc w:val="center"/>
              <w:rPr>
                <w:b/>
                <w:sz w:val="24"/>
              </w:rPr>
            </w:pPr>
            <w:r w:rsidRPr="00837E34">
              <w:rPr>
                <w:b/>
                <w:sz w:val="24"/>
              </w:rPr>
              <w:t>Hourly Rate</w:t>
            </w:r>
          </w:p>
        </w:tc>
        <w:tc>
          <w:tcPr>
            <w:tcW w:w="360" w:type="dxa"/>
            <w:vAlign w:val="center"/>
          </w:tcPr>
          <w:p w:rsidR="00AF4D9E" w:rsidRPr="00837E34" w:rsidP="00B90649" w14:paraId="4D924F37" w14:textId="77777777">
            <w:pPr>
              <w:jc w:val="center"/>
              <w:rPr>
                <w:b/>
                <w:sz w:val="24"/>
              </w:rPr>
            </w:pPr>
            <w:r w:rsidRPr="00837E34">
              <w:rPr>
                <w:b/>
                <w:sz w:val="24"/>
              </w:rPr>
              <w:t>=</w:t>
            </w:r>
          </w:p>
        </w:tc>
        <w:tc>
          <w:tcPr>
            <w:tcW w:w="1530" w:type="dxa"/>
          </w:tcPr>
          <w:p w:rsidR="00AF4D9E" w:rsidRPr="00837E34" w:rsidP="00B90649" w14:paraId="00F5E1FA" w14:textId="77777777">
            <w:pPr>
              <w:jc w:val="center"/>
              <w:rPr>
                <w:b/>
                <w:sz w:val="24"/>
              </w:rPr>
            </w:pPr>
            <w:r w:rsidRPr="00837E34">
              <w:rPr>
                <w:b/>
                <w:sz w:val="24"/>
              </w:rPr>
              <w:t>Total Annual Cost</w:t>
            </w:r>
          </w:p>
        </w:tc>
      </w:tr>
      <w:tr w14:paraId="75B83D9A" w14:textId="77777777" w:rsidTr="00B90649">
        <w:tblPrEx>
          <w:tblW w:w="0" w:type="auto"/>
          <w:jc w:val="center"/>
          <w:tblLayout w:type="fixed"/>
          <w:tblLook w:val="04A0"/>
        </w:tblPrEx>
        <w:trPr>
          <w:jc w:val="center"/>
        </w:trPr>
        <w:tc>
          <w:tcPr>
            <w:tcW w:w="1215" w:type="dxa"/>
          </w:tcPr>
          <w:p w:rsidR="00AF4D9E" w:rsidRPr="00837E34" w:rsidP="00B90649" w14:paraId="1539A5FA" w14:textId="77777777">
            <w:pPr>
              <w:jc w:val="center"/>
              <w:rPr>
                <w:sz w:val="24"/>
              </w:rPr>
            </w:pPr>
            <w:r w:rsidRPr="00837E34">
              <w:rPr>
                <w:sz w:val="24"/>
              </w:rPr>
              <w:t>2</w:t>
            </w:r>
          </w:p>
        </w:tc>
        <w:tc>
          <w:tcPr>
            <w:tcW w:w="1223" w:type="dxa"/>
          </w:tcPr>
          <w:p w:rsidR="00AF4D9E" w:rsidRPr="00837E34" w:rsidP="00B90649" w14:paraId="5FA11BE5" w14:textId="77777777">
            <w:pPr>
              <w:jc w:val="center"/>
              <w:rPr>
                <w:sz w:val="24"/>
              </w:rPr>
            </w:pPr>
            <w:r w:rsidRPr="00837E34">
              <w:rPr>
                <w:sz w:val="24"/>
              </w:rPr>
              <w:t>2</w:t>
            </w:r>
          </w:p>
        </w:tc>
        <w:tc>
          <w:tcPr>
            <w:tcW w:w="1270" w:type="dxa"/>
          </w:tcPr>
          <w:p w:rsidR="00AF4D9E" w:rsidRPr="00837E34" w:rsidP="00B90649" w14:paraId="42B8033F" w14:textId="77777777">
            <w:pPr>
              <w:jc w:val="center"/>
              <w:rPr>
                <w:sz w:val="24"/>
              </w:rPr>
            </w:pPr>
            <w:r w:rsidRPr="00837E34">
              <w:rPr>
                <w:sz w:val="24"/>
              </w:rPr>
              <w:t>1</w:t>
            </w:r>
          </w:p>
        </w:tc>
        <w:tc>
          <w:tcPr>
            <w:tcW w:w="1256" w:type="dxa"/>
          </w:tcPr>
          <w:p w:rsidR="00AF4D9E" w:rsidRPr="00837E34" w:rsidP="00B90649" w14:paraId="286166AC" w14:textId="77777777">
            <w:pPr>
              <w:jc w:val="center"/>
              <w:rPr>
                <w:sz w:val="24"/>
              </w:rPr>
            </w:pPr>
            <w:r w:rsidRPr="00837E34">
              <w:rPr>
                <w:sz w:val="24"/>
              </w:rPr>
              <w:t>55</w:t>
            </w:r>
          </w:p>
        </w:tc>
        <w:tc>
          <w:tcPr>
            <w:tcW w:w="1714" w:type="dxa"/>
          </w:tcPr>
          <w:p w:rsidR="00AF4D9E" w:rsidRPr="00837E34" w:rsidP="00B90649" w14:paraId="3BACA5B5" w14:textId="77777777">
            <w:pPr>
              <w:jc w:val="center"/>
              <w:rPr>
                <w:sz w:val="24"/>
              </w:rPr>
            </w:pPr>
            <w:r w:rsidRPr="00837E34">
              <w:rPr>
                <w:sz w:val="24"/>
              </w:rPr>
              <w:t>110</w:t>
            </w:r>
          </w:p>
        </w:tc>
        <w:tc>
          <w:tcPr>
            <w:tcW w:w="390" w:type="dxa"/>
          </w:tcPr>
          <w:p w:rsidR="00AF4D9E" w:rsidRPr="00837E34" w:rsidP="00B90649" w14:paraId="695DE6B2" w14:textId="77777777">
            <w:pPr>
              <w:jc w:val="center"/>
              <w:rPr>
                <w:sz w:val="24"/>
              </w:rPr>
            </w:pPr>
          </w:p>
        </w:tc>
        <w:tc>
          <w:tcPr>
            <w:tcW w:w="1140" w:type="dxa"/>
          </w:tcPr>
          <w:p w:rsidR="00AF4D9E" w:rsidRPr="00837E34" w:rsidP="00B90649" w14:paraId="5268219D" w14:textId="77777777">
            <w:pPr>
              <w:jc w:val="center"/>
              <w:rPr>
                <w:sz w:val="24"/>
              </w:rPr>
            </w:pPr>
            <w:r w:rsidRPr="00837E34">
              <w:rPr>
                <w:sz w:val="24"/>
              </w:rPr>
              <w:t>$100.00</w:t>
            </w:r>
          </w:p>
        </w:tc>
        <w:tc>
          <w:tcPr>
            <w:tcW w:w="360" w:type="dxa"/>
          </w:tcPr>
          <w:p w:rsidR="00AF4D9E" w:rsidRPr="00837E34" w:rsidP="00B90649" w14:paraId="7FDE73E6" w14:textId="77777777">
            <w:pPr>
              <w:jc w:val="center"/>
              <w:rPr>
                <w:sz w:val="24"/>
              </w:rPr>
            </w:pPr>
          </w:p>
        </w:tc>
        <w:tc>
          <w:tcPr>
            <w:tcW w:w="1530" w:type="dxa"/>
          </w:tcPr>
          <w:p w:rsidR="00AF4D9E" w:rsidRPr="00837E34" w:rsidP="00B90649" w14:paraId="14114607" w14:textId="77777777">
            <w:pPr>
              <w:jc w:val="center"/>
              <w:rPr>
                <w:sz w:val="24"/>
              </w:rPr>
            </w:pPr>
            <w:r w:rsidRPr="00837E34">
              <w:rPr>
                <w:sz w:val="24"/>
              </w:rPr>
              <w:t>$11,000</w:t>
            </w:r>
          </w:p>
        </w:tc>
      </w:tr>
    </w:tbl>
    <w:p w:rsidR="00AF4D9E" w:rsidRPr="00837E34" w:rsidP="00AF4D9E" w14:paraId="38202C97" w14:textId="77777777">
      <w:pPr>
        <w:rPr>
          <w:sz w:val="24"/>
        </w:rPr>
      </w:pPr>
    </w:p>
    <w:p w:rsidR="00AF4D9E" w:rsidRPr="00837E34" w:rsidP="00AF4D9E" w14:paraId="455B6935" w14:textId="77777777">
      <w:pPr>
        <w:keepLines/>
        <w:tabs>
          <w:tab w:val="left" w:pos="360"/>
        </w:tabs>
        <w:spacing w:after="80"/>
        <w:ind w:left="360" w:hanging="360"/>
        <w:rPr>
          <w:sz w:val="24"/>
        </w:rPr>
      </w:pPr>
      <w:r w:rsidRPr="00837E34">
        <w:rPr>
          <w:color w:val="000000"/>
          <w:sz w:val="24"/>
        </w:rPr>
        <w:tab/>
        <w:t>14.   T</w:t>
      </w:r>
      <w:r w:rsidRPr="00837E34">
        <w:rPr>
          <w:sz w:val="24"/>
        </w:rPr>
        <w:t>he estimated annualized costs to the federal government for the collection for PHA operating fund appeals is based on the 20</w:t>
      </w:r>
      <w:r>
        <w:rPr>
          <w:sz w:val="24"/>
        </w:rPr>
        <w:t>22</w:t>
      </w:r>
      <w:r w:rsidRPr="00837E34">
        <w:rPr>
          <w:sz w:val="24"/>
        </w:rPr>
        <w:t xml:space="preserve"> general pay schedule for a GS-14/5 rate (an average salary for a financial analyst), which is $</w:t>
      </w:r>
      <w:r>
        <w:rPr>
          <w:sz w:val="24"/>
        </w:rPr>
        <w:t>60.56</w:t>
      </w:r>
      <w:r w:rsidRPr="00837E34">
        <w:rPr>
          <w:sz w:val="24"/>
        </w:rPr>
        <w:t xml:space="preserve"> per hour.  </w:t>
      </w:r>
    </w:p>
    <w:p w:rsidR="00AF4D9E" w:rsidRPr="00837E34" w:rsidP="00AF4D9E" w14:paraId="5EDFF39D" w14:textId="77777777">
      <w:pPr>
        <w:keepLines/>
        <w:tabs>
          <w:tab w:val="left" w:pos="360"/>
        </w:tabs>
        <w:spacing w:after="80"/>
        <w:ind w:left="360" w:hanging="36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0"/>
        <w:gridCol w:w="1530"/>
        <w:gridCol w:w="1350"/>
        <w:gridCol w:w="1440"/>
        <w:gridCol w:w="1590"/>
        <w:gridCol w:w="390"/>
        <w:gridCol w:w="990"/>
        <w:gridCol w:w="379"/>
        <w:gridCol w:w="1296"/>
      </w:tblGrid>
      <w:tr w14:paraId="00BF3895" w14:textId="77777777" w:rsidTr="00B9064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47"/>
          <w:jc w:val="center"/>
        </w:trPr>
        <w:tc>
          <w:tcPr>
            <w:tcW w:w="10495" w:type="dxa"/>
            <w:gridSpan w:val="9"/>
            <w:vAlign w:val="center"/>
          </w:tcPr>
          <w:p w:rsidR="00AF4D9E" w:rsidRPr="00837E34" w:rsidP="00B90649" w14:paraId="5091B450" w14:textId="77777777">
            <w:pPr>
              <w:pStyle w:val="Heading2"/>
              <w:rPr>
                <w:b w:val="0"/>
                <w:bCs w:val="0"/>
                <w:color w:val="000000"/>
                <w:sz w:val="24"/>
              </w:rPr>
            </w:pPr>
            <w:r w:rsidRPr="00837E34">
              <w:rPr>
                <w:b w:val="0"/>
                <w:bCs w:val="0"/>
                <w:color w:val="000000"/>
                <w:sz w:val="24"/>
              </w:rPr>
              <w:br w:type="page"/>
            </w:r>
            <w:r w:rsidRPr="00837E34">
              <w:rPr>
                <w:sz w:val="24"/>
              </w:rPr>
              <w:t>Estimated Annual Cost to the Federal Government – Staff</w:t>
            </w:r>
          </w:p>
        </w:tc>
      </w:tr>
      <w:tr w14:paraId="674A4AA0" w14:textId="77777777" w:rsidTr="00B90649">
        <w:tblPrEx>
          <w:tblW w:w="0" w:type="auto"/>
          <w:jc w:val="center"/>
          <w:tblLook w:val="0000"/>
        </w:tblPrEx>
        <w:trPr>
          <w:jc w:val="center"/>
        </w:trPr>
        <w:tc>
          <w:tcPr>
            <w:tcW w:w="1530" w:type="dxa"/>
            <w:vAlign w:val="center"/>
          </w:tcPr>
          <w:p w:rsidR="00AF4D9E" w:rsidRPr="00837E34" w:rsidP="00B90649" w14:paraId="42EA6599" w14:textId="77777777">
            <w:pPr>
              <w:keepLines/>
              <w:tabs>
                <w:tab w:val="left" w:pos="360"/>
                <w:tab w:val="left" w:pos="720"/>
              </w:tabs>
              <w:jc w:val="center"/>
              <w:rPr>
                <w:b/>
                <w:bCs/>
                <w:color w:val="000000"/>
                <w:sz w:val="24"/>
              </w:rPr>
            </w:pPr>
            <w:r w:rsidRPr="00837E34">
              <w:rPr>
                <w:b/>
                <w:bCs/>
                <w:color w:val="000000"/>
                <w:sz w:val="24"/>
              </w:rPr>
              <w:t>PHA Action</w:t>
            </w:r>
          </w:p>
        </w:tc>
        <w:tc>
          <w:tcPr>
            <w:tcW w:w="1530" w:type="dxa"/>
            <w:vAlign w:val="center"/>
          </w:tcPr>
          <w:p w:rsidR="00AF4D9E" w:rsidRPr="00837E34" w:rsidP="00B90649" w14:paraId="354884A3" w14:textId="77777777">
            <w:pPr>
              <w:keepLines/>
              <w:tabs>
                <w:tab w:val="left" w:pos="360"/>
                <w:tab w:val="left" w:pos="720"/>
              </w:tabs>
              <w:jc w:val="center"/>
              <w:rPr>
                <w:b/>
                <w:bCs/>
                <w:color w:val="000000"/>
                <w:sz w:val="24"/>
              </w:rPr>
            </w:pPr>
            <w:r w:rsidRPr="00837E34">
              <w:rPr>
                <w:b/>
                <w:bCs/>
                <w:color w:val="000000"/>
                <w:sz w:val="24"/>
              </w:rPr>
              <w:t>Number of Respondents</w:t>
            </w:r>
          </w:p>
        </w:tc>
        <w:tc>
          <w:tcPr>
            <w:tcW w:w="1350" w:type="dxa"/>
            <w:vAlign w:val="center"/>
          </w:tcPr>
          <w:p w:rsidR="00AF4D9E" w:rsidRPr="00837E34" w:rsidP="00B90649" w14:paraId="3A152F4A" w14:textId="77777777">
            <w:pPr>
              <w:keepLines/>
              <w:tabs>
                <w:tab w:val="left" w:pos="360"/>
                <w:tab w:val="left" w:pos="720"/>
              </w:tabs>
              <w:jc w:val="center"/>
              <w:rPr>
                <w:b/>
                <w:bCs/>
                <w:color w:val="000000"/>
                <w:sz w:val="24"/>
              </w:rPr>
            </w:pPr>
            <w:r w:rsidRPr="00837E34">
              <w:rPr>
                <w:b/>
                <w:bCs/>
                <w:color w:val="000000"/>
                <w:sz w:val="24"/>
              </w:rPr>
              <w:t>Frequency of Responses</w:t>
            </w:r>
          </w:p>
        </w:tc>
        <w:tc>
          <w:tcPr>
            <w:tcW w:w="1440" w:type="dxa"/>
            <w:vAlign w:val="center"/>
          </w:tcPr>
          <w:p w:rsidR="00AF4D9E" w:rsidRPr="00837E34" w:rsidP="00B90649" w14:paraId="59C40E10" w14:textId="77777777">
            <w:pPr>
              <w:keepLines/>
              <w:tabs>
                <w:tab w:val="left" w:pos="360"/>
                <w:tab w:val="left" w:pos="720"/>
              </w:tabs>
              <w:jc w:val="center"/>
              <w:rPr>
                <w:b/>
                <w:bCs/>
                <w:color w:val="000000"/>
                <w:sz w:val="24"/>
              </w:rPr>
            </w:pPr>
            <w:r w:rsidRPr="00837E34">
              <w:rPr>
                <w:b/>
                <w:bCs/>
                <w:color w:val="000000"/>
                <w:sz w:val="24"/>
              </w:rPr>
              <w:t>Estimated Hours</w:t>
            </w:r>
          </w:p>
        </w:tc>
        <w:tc>
          <w:tcPr>
            <w:tcW w:w="1590" w:type="dxa"/>
            <w:vAlign w:val="center"/>
          </w:tcPr>
          <w:p w:rsidR="00AF4D9E" w:rsidRPr="00837E34" w:rsidP="00B90649" w14:paraId="515C5008" w14:textId="77777777">
            <w:pPr>
              <w:keepLines/>
              <w:tabs>
                <w:tab w:val="left" w:pos="360"/>
                <w:tab w:val="left" w:pos="720"/>
              </w:tabs>
              <w:jc w:val="center"/>
              <w:rPr>
                <w:b/>
                <w:bCs/>
                <w:color w:val="000000"/>
                <w:sz w:val="24"/>
              </w:rPr>
            </w:pPr>
            <w:r w:rsidRPr="00837E34">
              <w:rPr>
                <w:b/>
                <w:bCs/>
                <w:color w:val="000000"/>
                <w:sz w:val="24"/>
              </w:rPr>
              <w:t>Total Annual Burden Hours</w:t>
            </w:r>
          </w:p>
        </w:tc>
        <w:tc>
          <w:tcPr>
            <w:tcW w:w="390" w:type="dxa"/>
            <w:vAlign w:val="center"/>
          </w:tcPr>
          <w:p w:rsidR="00AF4D9E" w:rsidRPr="00837E34" w:rsidP="00B90649" w14:paraId="5D77230A" w14:textId="77777777">
            <w:pPr>
              <w:keepLines/>
              <w:tabs>
                <w:tab w:val="left" w:pos="360"/>
                <w:tab w:val="left" w:pos="720"/>
              </w:tabs>
              <w:jc w:val="center"/>
              <w:rPr>
                <w:b/>
                <w:bCs/>
                <w:color w:val="000000"/>
                <w:sz w:val="24"/>
              </w:rPr>
            </w:pPr>
            <w:r w:rsidRPr="00837E34">
              <w:rPr>
                <w:b/>
                <w:bCs/>
                <w:color w:val="000000"/>
                <w:sz w:val="24"/>
              </w:rPr>
              <w:t>X</w:t>
            </w:r>
          </w:p>
        </w:tc>
        <w:tc>
          <w:tcPr>
            <w:tcW w:w="990" w:type="dxa"/>
            <w:vAlign w:val="center"/>
          </w:tcPr>
          <w:p w:rsidR="00AF4D9E" w:rsidRPr="00837E34" w:rsidP="00B90649" w14:paraId="3E881232" w14:textId="77777777">
            <w:pPr>
              <w:keepLines/>
              <w:tabs>
                <w:tab w:val="left" w:pos="360"/>
                <w:tab w:val="left" w:pos="720"/>
              </w:tabs>
              <w:jc w:val="center"/>
              <w:rPr>
                <w:b/>
                <w:bCs/>
                <w:color w:val="000000"/>
                <w:sz w:val="24"/>
              </w:rPr>
            </w:pPr>
            <w:r w:rsidRPr="00837E34">
              <w:rPr>
                <w:b/>
                <w:bCs/>
                <w:color w:val="000000"/>
                <w:sz w:val="24"/>
              </w:rPr>
              <w:t>Hourly Rate</w:t>
            </w:r>
          </w:p>
        </w:tc>
        <w:tc>
          <w:tcPr>
            <w:tcW w:w="379" w:type="dxa"/>
            <w:vAlign w:val="center"/>
          </w:tcPr>
          <w:p w:rsidR="00AF4D9E" w:rsidRPr="00837E34" w:rsidP="00B90649" w14:paraId="052EE0A9" w14:textId="77777777">
            <w:pPr>
              <w:keepLines/>
              <w:tabs>
                <w:tab w:val="left" w:pos="360"/>
                <w:tab w:val="left" w:pos="720"/>
              </w:tabs>
              <w:jc w:val="center"/>
              <w:rPr>
                <w:b/>
                <w:bCs/>
                <w:color w:val="000000"/>
                <w:sz w:val="24"/>
              </w:rPr>
            </w:pPr>
            <w:r w:rsidRPr="00837E34">
              <w:rPr>
                <w:b/>
                <w:bCs/>
                <w:color w:val="000000"/>
                <w:sz w:val="24"/>
              </w:rPr>
              <w:t>=</w:t>
            </w:r>
          </w:p>
        </w:tc>
        <w:tc>
          <w:tcPr>
            <w:tcW w:w="1296" w:type="dxa"/>
            <w:vAlign w:val="center"/>
          </w:tcPr>
          <w:p w:rsidR="00AF4D9E" w:rsidRPr="00837E34" w:rsidP="00B90649" w14:paraId="726D545C" w14:textId="77777777">
            <w:pPr>
              <w:keepLines/>
              <w:tabs>
                <w:tab w:val="left" w:pos="360"/>
                <w:tab w:val="left" w:pos="720"/>
              </w:tabs>
              <w:jc w:val="center"/>
              <w:rPr>
                <w:b/>
                <w:bCs/>
                <w:color w:val="000000"/>
                <w:sz w:val="24"/>
              </w:rPr>
            </w:pPr>
            <w:r w:rsidRPr="00837E34">
              <w:rPr>
                <w:b/>
                <w:bCs/>
                <w:color w:val="000000"/>
                <w:sz w:val="24"/>
              </w:rPr>
              <w:t>Total Annual Cost</w:t>
            </w:r>
          </w:p>
        </w:tc>
      </w:tr>
      <w:tr w14:paraId="40173DEF" w14:textId="77777777" w:rsidTr="00B90649">
        <w:tblPrEx>
          <w:tblW w:w="0" w:type="auto"/>
          <w:jc w:val="center"/>
          <w:tblLook w:val="0000"/>
        </w:tblPrEx>
        <w:trPr>
          <w:jc w:val="center"/>
        </w:trPr>
        <w:tc>
          <w:tcPr>
            <w:tcW w:w="1530" w:type="dxa"/>
          </w:tcPr>
          <w:p w:rsidR="00AF4D9E" w:rsidRPr="00837E34" w:rsidP="00B90649" w14:paraId="281DCA0C" w14:textId="77777777">
            <w:pPr>
              <w:keepLines/>
              <w:tabs>
                <w:tab w:val="left" w:pos="360"/>
                <w:tab w:val="left" w:pos="720"/>
              </w:tabs>
              <w:jc w:val="center"/>
              <w:rPr>
                <w:color w:val="000000"/>
                <w:sz w:val="24"/>
              </w:rPr>
            </w:pPr>
            <w:r w:rsidRPr="00837E34">
              <w:rPr>
                <w:color w:val="000000"/>
                <w:sz w:val="24"/>
              </w:rPr>
              <w:t>Appeals</w:t>
            </w:r>
          </w:p>
        </w:tc>
        <w:tc>
          <w:tcPr>
            <w:tcW w:w="1530" w:type="dxa"/>
          </w:tcPr>
          <w:p w:rsidR="00AF4D9E" w:rsidRPr="00837E34" w:rsidP="00B90649" w14:paraId="19DCF3BF" w14:textId="77777777">
            <w:pPr>
              <w:keepLines/>
              <w:tabs>
                <w:tab w:val="left" w:pos="360"/>
                <w:tab w:val="left" w:pos="720"/>
              </w:tabs>
              <w:jc w:val="center"/>
              <w:rPr>
                <w:color w:val="000000"/>
                <w:sz w:val="24"/>
              </w:rPr>
            </w:pPr>
            <w:r w:rsidRPr="00837E34">
              <w:rPr>
                <w:color w:val="000000"/>
                <w:sz w:val="24"/>
              </w:rPr>
              <w:t>105</w:t>
            </w:r>
          </w:p>
        </w:tc>
        <w:tc>
          <w:tcPr>
            <w:tcW w:w="1350" w:type="dxa"/>
          </w:tcPr>
          <w:p w:rsidR="00AF4D9E" w:rsidRPr="00837E34" w:rsidP="00B90649" w14:paraId="4C7FA181" w14:textId="77777777">
            <w:pPr>
              <w:keepLines/>
              <w:tabs>
                <w:tab w:val="left" w:pos="360"/>
                <w:tab w:val="left" w:pos="720"/>
              </w:tabs>
              <w:jc w:val="center"/>
              <w:rPr>
                <w:color w:val="000000"/>
                <w:sz w:val="24"/>
              </w:rPr>
            </w:pPr>
            <w:r w:rsidRPr="00837E34">
              <w:rPr>
                <w:color w:val="000000"/>
                <w:sz w:val="24"/>
              </w:rPr>
              <w:t>1</w:t>
            </w:r>
          </w:p>
        </w:tc>
        <w:tc>
          <w:tcPr>
            <w:tcW w:w="1440" w:type="dxa"/>
          </w:tcPr>
          <w:p w:rsidR="00AF4D9E" w:rsidRPr="00837E34" w:rsidP="00B90649" w14:paraId="5763B7C4" w14:textId="77777777">
            <w:pPr>
              <w:keepLines/>
              <w:tabs>
                <w:tab w:val="left" w:pos="360"/>
                <w:tab w:val="left" w:pos="720"/>
              </w:tabs>
              <w:jc w:val="center"/>
              <w:rPr>
                <w:color w:val="000000"/>
                <w:sz w:val="24"/>
              </w:rPr>
            </w:pPr>
            <w:r w:rsidRPr="00837E34">
              <w:rPr>
                <w:color w:val="000000"/>
                <w:sz w:val="24"/>
              </w:rPr>
              <w:t>15</w:t>
            </w:r>
          </w:p>
        </w:tc>
        <w:tc>
          <w:tcPr>
            <w:tcW w:w="1590" w:type="dxa"/>
          </w:tcPr>
          <w:p w:rsidR="00AF4D9E" w:rsidRPr="00837E34" w:rsidP="00B90649" w14:paraId="278DB53E" w14:textId="77777777">
            <w:pPr>
              <w:keepLines/>
              <w:tabs>
                <w:tab w:val="left" w:pos="360"/>
                <w:tab w:val="left" w:pos="720"/>
              </w:tabs>
              <w:jc w:val="center"/>
              <w:rPr>
                <w:color w:val="000000"/>
                <w:sz w:val="24"/>
              </w:rPr>
            </w:pPr>
            <w:r w:rsidRPr="00837E34">
              <w:rPr>
                <w:color w:val="000000"/>
                <w:sz w:val="24"/>
              </w:rPr>
              <w:t>1575</w:t>
            </w:r>
          </w:p>
        </w:tc>
        <w:tc>
          <w:tcPr>
            <w:tcW w:w="390" w:type="dxa"/>
          </w:tcPr>
          <w:p w:rsidR="00AF4D9E" w:rsidRPr="00837E34" w:rsidP="00B90649" w14:paraId="026ED99A" w14:textId="77777777">
            <w:pPr>
              <w:keepLines/>
              <w:tabs>
                <w:tab w:val="left" w:pos="360"/>
                <w:tab w:val="left" w:pos="720"/>
              </w:tabs>
              <w:jc w:val="center"/>
              <w:rPr>
                <w:color w:val="000000"/>
                <w:sz w:val="24"/>
              </w:rPr>
            </w:pPr>
          </w:p>
        </w:tc>
        <w:tc>
          <w:tcPr>
            <w:tcW w:w="990" w:type="dxa"/>
          </w:tcPr>
          <w:p w:rsidR="00AF4D9E" w:rsidRPr="00837E34" w:rsidP="00B90649" w14:paraId="719EA6C2" w14:textId="77777777">
            <w:pPr>
              <w:keepLines/>
              <w:tabs>
                <w:tab w:val="left" w:pos="360"/>
                <w:tab w:val="left" w:pos="720"/>
              </w:tabs>
              <w:jc w:val="center"/>
              <w:rPr>
                <w:color w:val="000000"/>
                <w:sz w:val="24"/>
              </w:rPr>
            </w:pPr>
            <w:r w:rsidRPr="00837E34">
              <w:rPr>
                <w:color w:val="000000"/>
                <w:sz w:val="24"/>
              </w:rPr>
              <w:t>$</w:t>
            </w:r>
            <w:r>
              <w:rPr>
                <w:color w:val="000000"/>
                <w:sz w:val="24"/>
              </w:rPr>
              <w:t>60.56</w:t>
            </w:r>
          </w:p>
        </w:tc>
        <w:tc>
          <w:tcPr>
            <w:tcW w:w="379" w:type="dxa"/>
          </w:tcPr>
          <w:p w:rsidR="00AF4D9E" w:rsidRPr="00837E34" w:rsidP="00B90649" w14:paraId="6E705B0F" w14:textId="77777777">
            <w:pPr>
              <w:keepLines/>
              <w:tabs>
                <w:tab w:val="left" w:pos="360"/>
                <w:tab w:val="left" w:pos="720"/>
              </w:tabs>
              <w:jc w:val="center"/>
              <w:rPr>
                <w:color w:val="000000"/>
                <w:sz w:val="24"/>
              </w:rPr>
            </w:pPr>
          </w:p>
        </w:tc>
        <w:tc>
          <w:tcPr>
            <w:tcW w:w="1296" w:type="dxa"/>
          </w:tcPr>
          <w:p w:rsidR="00AF4D9E" w:rsidRPr="00837E34" w:rsidP="00B90649" w14:paraId="676245A8" w14:textId="77777777">
            <w:pPr>
              <w:keepLines/>
              <w:tabs>
                <w:tab w:val="left" w:pos="360"/>
                <w:tab w:val="left" w:pos="720"/>
              </w:tabs>
              <w:jc w:val="center"/>
              <w:rPr>
                <w:color w:val="000000"/>
                <w:sz w:val="24"/>
              </w:rPr>
            </w:pPr>
            <w:r w:rsidRPr="00837E34">
              <w:rPr>
                <w:color w:val="000000"/>
                <w:sz w:val="24"/>
              </w:rPr>
              <w:t>$9</w:t>
            </w:r>
            <w:r>
              <w:rPr>
                <w:color w:val="000000"/>
                <w:sz w:val="24"/>
              </w:rPr>
              <w:t>5,382</w:t>
            </w:r>
          </w:p>
        </w:tc>
      </w:tr>
    </w:tbl>
    <w:p w:rsidR="00AF4D9E" w:rsidRPr="00837E34" w:rsidP="00AF4D9E" w14:paraId="56AFD5FC" w14:textId="77777777">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8"/>
        <w:gridCol w:w="1523"/>
        <w:gridCol w:w="1350"/>
        <w:gridCol w:w="1440"/>
        <w:gridCol w:w="1590"/>
        <w:gridCol w:w="390"/>
        <w:gridCol w:w="990"/>
        <w:gridCol w:w="379"/>
        <w:gridCol w:w="1296"/>
      </w:tblGrid>
      <w:tr w14:paraId="4D8311F6" w14:textId="77777777" w:rsidTr="00B9064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47"/>
          <w:jc w:val="center"/>
        </w:trPr>
        <w:tc>
          <w:tcPr>
            <w:tcW w:w="10606" w:type="dxa"/>
            <w:gridSpan w:val="9"/>
            <w:vAlign w:val="center"/>
          </w:tcPr>
          <w:p w:rsidR="00AF4D9E" w:rsidRPr="00837E34" w:rsidP="00B90649" w14:paraId="32B10E6C" w14:textId="77777777">
            <w:pPr>
              <w:pStyle w:val="Heading2"/>
              <w:rPr>
                <w:b w:val="0"/>
                <w:bCs w:val="0"/>
                <w:color w:val="000000"/>
                <w:sz w:val="24"/>
              </w:rPr>
            </w:pPr>
          </w:p>
        </w:tc>
      </w:tr>
      <w:tr w14:paraId="48618451" w14:textId="77777777" w:rsidTr="00B90649">
        <w:tblPrEx>
          <w:tblW w:w="0" w:type="auto"/>
          <w:jc w:val="center"/>
          <w:tblLook w:val="0000"/>
        </w:tblPrEx>
        <w:trPr>
          <w:jc w:val="center"/>
        </w:trPr>
        <w:tc>
          <w:tcPr>
            <w:tcW w:w="1648" w:type="dxa"/>
            <w:vAlign w:val="center"/>
          </w:tcPr>
          <w:p w:rsidR="00AF4D9E" w:rsidRPr="00837E34" w:rsidP="00B90649" w14:paraId="3854E435" w14:textId="77777777">
            <w:pPr>
              <w:keepLines/>
              <w:tabs>
                <w:tab w:val="left" w:pos="360"/>
                <w:tab w:val="left" w:pos="720"/>
              </w:tabs>
              <w:jc w:val="center"/>
              <w:rPr>
                <w:b/>
                <w:bCs/>
                <w:color w:val="000000"/>
                <w:sz w:val="24"/>
              </w:rPr>
            </w:pPr>
            <w:r w:rsidRPr="00837E34">
              <w:rPr>
                <w:b/>
                <w:bCs/>
                <w:color w:val="000000"/>
                <w:sz w:val="24"/>
              </w:rPr>
              <w:t xml:space="preserve">Grounds of Appeal </w:t>
            </w:r>
          </w:p>
        </w:tc>
        <w:tc>
          <w:tcPr>
            <w:tcW w:w="1523" w:type="dxa"/>
            <w:vAlign w:val="center"/>
          </w:tcPr>
          <w:p w:rsidR="00AF4D9E" w:rsidRPr="00837E34" w:rsidP="00B90649" w14:paraId="2BC396ED" w14:textId="77777777">
            <w:pPr>
              <w:keepLines/>
              <w:tabs>
                <w:tab w:val="left" w:pos="360"/>
                <w:tab w:val="left" w:pos="720"/>
              </w:tabs>
              <w:jc w:val="center"/>
              <w:rPr>
                <w:b/>
                <w:bCs/>
                <w:color w:val="000000"/>
                <w:sz w:val="24"/>
              </w:rPr>
            </w:pPr>
          </w:p>
        </w:tc>
        <w:tc>
          <w:tcPr>
            <w:tcW w:w="1350" w:type="dxa"/>
            <w:vAlign w:val="center"/>
          </w:tcPr>
          <w:p w:rsidR="00AF4D9E" w:rsidRPr="00837E34" w:rsidP="00B90649" w14:paraId="0981DB7E" w14:textId="77777777">
            <w:pPr>
              <w:keepLines/>
              <w:tabs>
                <w:tab w:val="left" w:pos="360"/>
                <w:tab w:val="left" w:pos="720"/>
              </w:tabs>
              <w:jc w:val="center"/>
              <w:rPr>
                <w:b/>
                <w:bCs/>
                <w:color w:val="000000"/>
                <w:sz w:val="24"/>
              </w:rPr>
            </w:pPr>
          </w:p>
        </w:tc>
        <w:tc>
          <w:tcPr>
            <w:tcW w:w="1440" w:type="dxa"/>
            <w:vAlign w:val="center"/>
          </w:tcPr>
          <w:p w:rsidR="00AF4D9E" w:rsidRPr="00837E34" w:rsidP="00B90649" w14:paraId="55CE18A2" w14:textId="77777777">
            <w:pPr>
              <w:keepLines/>
              <w:tabs>
                <w:tab w:val="left" w:pos="360"/>
                <w:tab w:val="left" w:pos="720"/>
              </w:tabs>
              <w:jc w:val="center"/>
              <w:rPr>
                <w:b/>
                <w:bCs/>
                <w:color w:val="000000"/>
                <w:sz w:val="24"/>
              </w:rPr>
            </w:pPr>
          </w:p>
        </w:tc>
        <w:tc>
          <w:tcPr>
            <w:tcW w:w="1590" w:type="dxa"/>
            <w:vAlign w:val="center"/>
          </w:tcPr>
          <w:p w:rsidR="00AF4D9E" w:rsidRPr="00837E34" w:rsidP="00B90649" w14:paraId="5E93F0F7" w14:textId="77777777">
            <w:pPr>
              <w:keepLines/>
              <w:tabs>
                <w:tab w:val="left" w:pos="360"/>
                <w:tab w:val="left" w:pos="720"/>
              </w:tabs>
              <w:jc w:val="center"/>
              <w:rPr>
                <w:b/>
                <w:bCs/>
                <w:color w:val="000000"/>
                <w:sz w:val="24"/>
              </w:rPr>
            </w:pPr>
          </w:p>
        </w:tc>
        <w:tc>
          <w:tcPr>
            <w:tcW w:w="390" w:type="dxa"/>
            <w:vAlign w:val="center"/>
          </w:tcPr>
          <w:p w:rsidR="00AF4D9E" w:rsidRPr="00837E34" w:rsidP="00B90649" w14:paraId="6C902612" w14:textId="77777777">
            <w:pPr>
              <w:keepLines/>
              <w:tabs>
                <w:tab w:val="left" w:pos="360"/>
                <w:tab w:val="left" w:pos="720"/>
              </w:tabs>
              <w:jc w:val="center"/>
              <w:rPr>
                <w:b/>
                <w:bCs/>
                <w:color w:val="000000"/>
                <w:sz w:val="24"/>
              </w:rPr>
            </w:pPr>
          </w:p>
        </w:tc>
        <w:tc>
          <w:tcPr>
            <w:tcW w:w="990" w:type="dxa"/>
            <w:vAlign w:val="center"/>
          </w:tcPr>
          <w:p w:rsidR="00AF4D9E" w:rsidRPr="00837E34" w:rsidP="00B90649" w14:paraId="7111616B" w14:textId="77777777">
            <w:pPr>
              <w:keepLines/>
              <w:tabs>
                <w:tab w:val="left" w:pos="360"/>
                <w:tab w:val="left" w:pos="720"/>
              </w:tabs>
              <w:jc w:val="center"/>
              <w:rPr>
                <w:b/>
                <w:bCs/>
                <w:color w:val="000000"/>
                <w:sz w:val="24"/>
              </w:rPr>
            </w:pPr>
          </w:p>
        </w:tc>
        <w:tc>
          <w:tcPr>
            <w:tcW w:w="379" w:type="dxa"/>
            <w:vAlign w:val="center"/>
          </w:tcPr>
          <w:p w:rsidR="00AF4D9E" w:rsidRPr="00837E34" w:rsidP="00B90649" w14:paraId="42D340D4" w14:textId="77777777">
            <w:pPr>
              <w:keepLines/>
              <w:tabs>
                <w:tab w:val="left" w:pos="360"/>
                <w:tab w:val="left" w:pos="720"/>
              </w:tabs>
              <w:jc w:val="center"/>
              <w:rPr>
                <w:b/>
                <w:bCs/>
                <w:color w:val="000000"/>
                <w:sz w:val="24"/>
              </w:rPr>
            </w:pPr>
          </w:p>
        </w:tc>
        <w:tc>
          <w:tcPr>
            <w:tcW w:w="1296" w:type="dxa"/>
            <w:vAlign w:val="center"/>
          </w:tcPr>
          <w:p w:rsidR="00AF4D9E" w:rsidRPr="00837E34" w:rsidP="00B90649" w14:paraId="3D6AE1B4" w14:textId="77777777">
            <w:pPr>
              <w:keepLines/>
              <w:tabs>
                <w:tab w:val="left" w:pos="360"/>
                <w:tab w:val="left" w:pos="720"/>
              </w:tabs>
              <w:jc w:val="center"/>
              <w:rPr>
                <w:b/>
                <w:bCs/>
                <w:color w:val="000000"/>
                <w:sz w:val="24"/>
              </w:rPr>
            </w:pPr>
          </w:p>
        </w:tc>
      </w:tr>
      <w:tr w14:paraId="7754C024" w14:textId="77777777" w:rsidTr="00B90649">
        <w:tblPrEx>
          <w:tblW w:w="0" w:type="auto"/>
          <w:jc w:val="center"/>
          <w:tblLook w:val="0000"/>
        </w:tblPrEx>
        <w:trPr>
          <w:jc w:val="center"/>
        </w:trPr>
        <w:tc>
          <w:tcPr>
            <w:tcW w:w="1648" w:type="dxa"/>
          </w:tcPr>
          <w:p w:rsidR="00AF4D9E" w:rsidRPr="00837E34" w:rsidP="00B90649" w14:paraId="601DEDAB" w14:textId="77777777">
            <w:pPr>
              <w:keepLines/>
              <w:tabs>
                <w:tab w:val="left" w:pos="360"/>
                <w:tab w:val="left" w:pos="720"/>
              </w:tabs>
              <w:jc w:val="center"/>
              <w:rPr>
                <w:color w:val="000000"/>
                <w:sz w:val="24"/>
              </w:rPr>
            </w:pPr>
            <w:r w:rsidRPr="00837E34">
              <w:rPr>
                <w:color w:val="000000"/>
                <w:sz w:val="24"/>
              </w:rPr>
              <w:t xml:space="preserve">§990.245 (a), and (d) </w:t>
            </w:r>
          </w:p>
        </w:tc>
        <w:tc>
          <w:tcPr>
            <w:tcW w:w="1523" w:type="dxa"/>
            <w:vAlign w:val="center"/>
          </w:tcPr>
          <w:p w:rsidR="00AF4D9E" w:rsidRPr="00837E34" w:rsidP="00B90649" w14:paraId="77339594" w14:textId="77777777">
            <w:pPr>
              <w:keepLines/>
              <w:tabs>
                <w:tab w:val="left" w:pos="360"/>
                <w:tab w:val="left" w:pos="720"/>
              </w:tabs>
              <w:jc w:val="center"/>
              <w:rPr>
                <w:color w:val="000000"/>
                <w:sz w:val="24"/>
              </w:rPr>
            </w:pPr>
          </w:p>
        </w:tc>
        <w:tc>
          <w:tcPr>
            <w:tcW w:w="1350" w:type="dxa"/>
            <w:vAlign w:val="center"/>
          </w:tcPr>
          <w:p w:rsidR="00AF4D9E" w:rsidRPr="00837E34" w:rsidP="00B90649" w14:paraId="10FE5484" w14:textId="77777777">
            <w:pPr>
              <w:keepLines/>
              <w:tabs>
                <w:tab w:val="left" w:pos="360"/>
                <w:tab w:val="left" w:pos="720"/>
              </w:tabs>
              <w:jc w:val="center"/>
              <w:rPr>
                <w:color w:val="000000"/>
                <w:sz w:val="24"/>
              </w:rPr>
            </w:pPr>
          </w:p>
        </w:tc>
        <w:tc>
          <w:tcPr>
            <w:tcW w:w="1440" w:type="dxa"/>
            <w:vAlign w:val="center"/>
          </w:tcPr>
          <w:p w:rsidR="00AF4D9E" w:rsidRPr="00837E34" w:rsidP="00B90649" w14:paraId="07FD0846" w14:textId="77777777">
            <w:pPr>
              <w:keepLines/>
              <w:tabs>
                <w:tab w:val="left" w:pos="360"/>
                <w:tab w:val="left" w:pos="720"/>
              </w:tabs>
              <w:jc w:val="center"/>
              <w:rPr>
                <w:color w:val="000000"/>
                <w:sz w:val="24"/>
              </w:rPr>
            </w:pPr>
          </w:p>
        </w:tc>
        <w:tc>
          <w:tcPr>
            <w:tcW w:w="1590" w:type="dxa"/>
            <w:vAlign w:val="center"/>
          </w:tcPr>
          <w:p w:rsidR="00AF4D9E" w:rsidRPr="00837E34" w:rsidP="00B90649" w14:paraId="11332160" w14:textId="77777777">
            <w:pPr>
              <w:keepLines/>
              <w:tabs>
                <w:tab w:val="left" w:pos="360"/>
                <w:tab w:val="left" w:pos="720"/>
              </w:tabs>
              <w:jc w:val="center"/>
              <w:rPr>
                <w:color w:val="000000"/>
                <w:sz w:val="24"/>
              </w:rPr>
            </w:pPr>
          </w:p>
        </w:tc>
        <w:tc>
          <w:tcPr>
            <w:tcW w:w="390" w:type="dxa"/>
            <w:vAlign w:val="center"/>
          </w:tcPr>
          <w:p w:rsidR="00AF4D9E" w:rsidRPr="00837E34" w:rsidP="00B90649" w14:paraId="71941F56" w14:textId="77777777">
            <w:pPr>
              <w:keepLines/>
              <w:tabs>
                <w:tab w:val="left" w:pos="360"/>
                <w:tab w:val="left" w:pos="720"/>
              </w:tabs>
              <w:jc w:val="center"/>
              <w:rPr>
                <w:color w:val="000000"/>
                <w:sz w:val="24"/>
              </w:rPr>
            </w:pPr>
          </w:p>
        </w:tc>
        <w:tc>
          <w:tcPr>
            <w:tcW w:w="990" w:type="dxa"/>
            <w:vAlign w:val="center"/>
          </w:tcPr>
          <w:p w:rsidR="00AF4D9E" w:rsidRPr="00837E34" w:rsidP="00B90649" w14:paraId="5A8320AC" w14:textId="77777777">
            <w:pPr>
              <w:keepLines/>
              <w:tabs>
                <w:tab w:val="left" w:pos="360"/>
                <w:tab w:val="left" w:pos="720"/>
              </w:tabs>
              <w:jc w:val="center"/>
              <w:rPr>
                <w:color w:val="000000"/>
                <w:sz w:val="24"/>
              </w:rPr>
            </w:pPr>
          </w:p>
        </w:tc>
        <w:tc>
          <w:tcPr>
            <w:tcW w:w="379" w:type="dxa"/>
            <w:vAlign w:val="center"/>
          </w:tcPr>
          <w:p w:rsidR="00AF4D9E" w:rsidRPr="00837E34" w:rsidP="00B90649" w14:paraId="73895F31" w14:textId="77777777">
            <w:pPr>
              <w:keepLines/>
              <w:tabs>
                <w:tab w:val="left" w:pos="360"/>
                <w:tab w:val="left" w:pos="720"/>
              </w:tabs>
              <w:jc w:val="center"/>
              <w:rPr>
                <w:color w:val="000000"/>
                <w:sz w:val="24"/>
              </w:rPr>
            </w:pPr>
          </w:p>
        </w:tc>
        <w:tc>
          <w:tcPr>
            <w:tcW w:w="1296" w:type="dxa"/>
            <w:vAlign w:val="center"/>
          </w:tcPr>
          <w:p w:rsidR="00AF4D9E" w:rsidRPr="00837E34" w:rsidP="00B90649" w14:paraId="7815CC8A" w14:textId="77777777">
            <w:pPr>
              <w:keepLines/>
              <w:tabs>
                <w:tab w:val="left" w:pos="360"/>
                <w:tab w:val="left" w:pos="720"/>
              </w:tabs>
              <w:jc w:val="center"/>
              <w:rPr>
                <w:color w:val="000000"/>
                <w:sz w:val="24"/>
              </w:rPr>
            </w:pPr>
          </w:p>
        </w:tc>
      </w:tr>
      <w:tr w14:paraId="507B538C" w14:textId="77777777" w:rsidTr="00B90649">
        <w:tblPrEx>
          <w:tblW w:w="0" w:type="auto"/>
          <w:jc w:val="center"/>
          <w:tblLook w:val="0000"/>
        </w:tblPrEx>
        <w:trPr>
          <w:jc w:val="center"/>
        </w:trPr>
        <w:tc>
          <w:tcPr>
            <w:tcW w:w="1648" w:type="dxa"/>
          </w:tcPr>
          <w:p w:rsidR="00AF4D9E" w:rsidRPr="00837E34" w:rsidP="00B90649" w14:paraId="095C2895" w14:textId="77777777">
            <w:pPr>
              <w:keepLines/>
              <w:tabs>
                <w:tab w:val="left" w:pos="360"/>
                <w:tab w:val="left" w:pos="720"/>
              </w:tabs>
              <w:jc w:val="center"/>
              <w:rPr>
                <w:color w:val="000000"/>
                <w:sz w:val="24"/>
              </w:rPr>
            </w:pPr>
            <w:r w:rsidRPr="00837E34">
              <w:rPr>
                <w:color w:val="000000"/>
                <w:sz w:val="24"/>
              </w:rPr>
              <w:t>§990.245 (c) and (e)</w:t>
            </w:r>
          </w:p>
        </w:tc>
        <w:tc>
          <w:tcPr>
            <w:tcW w:w="1523" w:type="dxa"/>
            <w:vAlign w:val="center"/>
          </w:tcPr>
          <w:p w:rsidR="00AF4D9E" w:rsidRPr="00837E34" w:rsidP="00B90649" w14:paraId="2F8D8737" w14:textId="77777777">
            <w:pPr>
              <w:keepLines/>
              <w:tabs>
                <w:tab w:val="left" w:pos="360"/>
                <w:tab w:val="left" w:pos="720"/>
              </w:tabs>
              <w:jc w:val="center"/>
              <w:rPr>
                <w:color w:val="000000"/>
                <w:sz w:val="24"/>
              </w:rPr>
            </w:pPr>
          </w:p>
        </w:tc>
        <w:tc>
          <w:tcPr>
            <w:tcW w:w="1350" w:type="dxa"/>
            <w:vAlign w:val="center"/>
          </w:tcPr>
          <w:p w:rsidR="00AF4D9E" w:rsidRPr="00837E34" w:rsidP="00B90649" w14:paraId="63890D77" w14:textId="77777777">
            <w:pPr>
              <w:keepLines/>
              <w:tabs>
                <w:tab w:val="left" w:pos="360"/>
                <w:tab w:val="left" w:pos="720"/>
              </w:tabs>
              <w:jc w:val="center"/>
              <w:rPr>
                <w:color w:val="000000"/>
                <w:sz w:val="24"/>
              </w:rPr>
            </w:pPr>
          </w:p>
        </w:tc>
        <w:tc>
          <w:tcPr>
            <w:tcW w:w="1440" w:type="dxa"/>
            <w:vAlign w:val="center"/>
          </w:tcPr>
          <w:p w:rsidR="00AF4D9E" w:rsidRPr="00837E34" w:rsidP="00B90649" w14:paraId="1BD668D2" w14:textId="77777777">
            <w:pPr>
              <w:keepLines/>
              <w:tabs>
                <w:tab w:val="left" w:pos="360"/>
                <w:tab w:val="left" w:pos="720"/>
              </w:tabs>
              <w:jc w:val="center"/>
              <w:rPr>
                <w:color w:val="000000"/>
                <w:sz w:val="24"/>
              </w:rPr>
            </w:pPr>
          </w:p>
        </w:tc>
        <w:tc>
          <w:tcPr>
            <w:tcW w:w="1590" w:type="dxa"/>
            <w:vAlign w:val="center"/>
          </w:tcPr>
          <w:p w:rsidR="00AF4D9E" w:rsidRPr="00837E34" w:rsidP="00B90649" w14:paraId="0B800AEC" w14:textId="77777777">
            <w:pPr>
              <w:keepLines/>
              <w:tabs>
                <w:tab w:val="left" w:pos="360"/>
                <w:tab w:val="left" w:pos="720"/>
              </w:tabs>
              <w:jc w:val="center"/>
              <w:rPr>
                <w:color w:val="000000"/>
                <w:sz w:val="24"/>
              </w:rPr>
            </w:pPr>
          </w:p>
        </w:tc>
        <w:tc>
          <w:tcPr>
            <w:tcW w:w="390" w:type="dxa"/>
            <w:vAlign w:val="center"/>
          </w:tcPr>
          <w:p w:rsidR="00AF4D9E" w:rsidRPr="00837E34" w:rsidP="00B90649" w14:paraId="4A2FAFEA" w14:textId="77777777">
            <w:pPr>
              <w:keepLines/>
              <w:tabs>
                <w:tab w:val="left" w:pos="360"/>
                <w:tab w:val="left" w:pos="720"/>
              </w:tabs>
              <w:jc w:val="center"/>
              <w:rPr>
                <w:color w:val="000000"/>
                <w:sz w:val="24"/>
              </w:rPr>
            </w:pPr>
          </w:p>
        </w:tc>
        <w:tc>
          <w:tcPr>
            <w:tcW w:w="990" w:type="dxa"/>
            <w:vAlign w:val="center"/>
          </w:tcPr>
          <w:p w:rsidR="00AF4D9E" w:rsidRPr="00837E34" w:rsidP="00B90649" w14:paraId="227C75FB" w14:textId="77777777">
            <w:pPr>
              <w:keepLines/>
              <w:tabs>
                <w:tab w:val="left" w:pos="360"/>
                <w:tab w:val="left" w:pos="720"/>
              </w:tabs>
              <w:jc w:val="center"/>
              <w:rPr>
                <w:color w:val="000000"/>
                <w:sz w:val="24"/>
              </w:rPr>
            </w:pPr>
          </w:p>
        </w:tc>
        <w:tc>
          <w:tcPr>
            <w:tcW w:w="379" w:type="dxa"/>
            <w:vAlign w:val="center"/>
          </w:tcPr>
          <w:p w:rsidR="00AF4D9E" w:rsidRPr="00837E34" w:rsidP="00B90649" w14:paraId="1BC6ED16" w14:textId="77777777">
            <w:pPr>
              <w:keepLines/>
              <w:tabs>
                <w:tab w:val="left" w:pos="360"/>
                <w:tab w:val="left" w:pos="720"/>
              </w:tabs>
              <w:jc w:val="center"/>
              <w:rPr>
                <w:color w:val="000000"/>
                <w:sz w:val="24"/>
              </w:rPr>
            </w:pPr>
          </w:p>
        </w:tc>
        <w:tc>
          <w:tcPr>
            <w:tcW w:w="1296" w:type="dxa"/>
            <w:vAlign w:val="center"/>
          </w:tcPr>
          <w:p w:rsidR="00AF4D9E" w:rsidRPr="00837E34" w:rsidP="00B90649" w14:paraId="398222BC" w14:textId="77777777">
            <w:pPr>
              <w:keepLines/>
              <w:tabs>
                <w:tab w:val="left" w:pos="360"/>
                <w:tab w:val="left" w:pos="720"/>
              </w:tabs>
              <w:jc w:val="center"/>
              <w:rPr>
                <w:color w:val="000000"/>
                <w:sz w:val="24"/>
              </w:rPr>
            </w:pPr>
          </w:p>
        </w:tc>
      </w:tr>
      <w:tr w14:paraId="551A86C1" w14:textId="77777777" w:rsidTr="00B90649">
        <w:tblPrEx>
          <w:tblW w:w="0" w:type="auto"/>
          <w:jc w:val="center"/>
          <w:tblLook w:val="0000"/>
        </w:tblPrEx>
        <w:trPr>
          <w:jc w:val="center"/>
        </w:trPr>
        <w:tc>
          <w:tcPr>
            <w:tcW w:w="1648" w:type="dxa"/>
          </w:tcPr>
          <w:p w:rsidR="00AF4D9E" w:rsidRPr="00837E34" w:rsidP="00B90649" w14:paraId="2641061E" w14:textId="77777777">
            <w:pPr>
              <w:pStyle w:val="Heading1"/>
            </w:pPr>
            <w:r w:rsidRPr="00837E34">
              <w:t>Total</w:t>
            </w:r>
          </w:p>
        </w:tc>
        <w:tc>
          <w:tcPr>
            <w:tcW w:w="1523" w:type="dxa"/>
          </w:tcPr>
          <w:p w:rsidR="00AF4D9E" w:rsidRPr="00837E34" w:rsidP="00B90649" w14:paraId="279461BA" w14:textId="77777777">
            <w:pPr>
              <w:keepLines/>
              <w:tabs>
                <w:tab w:val="left" w:pos="360"/>
                <w:tab w:val="left" w:pos="720"/>
              </w:tabs>
              <w:jc w:val="center"/>
              <w:rPr>
                <w:b/>
                <w:bCs/>
                <w:color w:val="000000"/>
                <w:sz w:val="24"/>
              </w:rPr>
            </w:pPr>
          </w:p>
        </w:tc>
        <w:tc>
          <w:tcPr>
            <w:tcW w:w="1350" w:type="dxa"/>
          </w:tcPr>
          <w:p w:rsidR="00AF4D9E" w:rsidRPr="00837E34" w:rsidP="00B90649" w14:paraId="0275D239" w14:textId="77777777">
            <w:pPr>
              <w:keepLines/>
              <w:tabs>
                <w:tab w:val="left" w:pos="360"/>
                <w:tab w:val="left" w:pos="720"/>
              </w:tabs>
              <w:jc w:val="center"/>
              <w:rPr>
                <w:color w:val="000000"/>
                <w:sz w:val="24"/>
              </w:rPr>
            </w:pPr>
          </w:p>
        </w:tc>
        <w:tc>
          <w:tcPr>
            <w:tcW w:w="1440" w:type="dxa"/>
          </w:tcPr>
          <w:p w:rsidR="00AF4D9E" w:rsidRPr="00837E34" w:rsidP="00B90649" w14:paraId="7D0E8A47" w14:textId="77777777">
            <w:pPr>
              <w:keepLines/>
              <w:tabs>
                <w:tab w:val="left" w:pos="360"/>
                <w:tab w:val="left" w:pos="720"/>
              </w:tabs>
              <w:jc w:val="center"/>
              <w:rPr>
                <w:color w:val="000000"/>
                <w:sz w:val="24"/>
              </w:rPr>
            </w:pPr>
          </w:p>
        </w:tc>
        <w:tc>
          <w:tcPr>
            <w:tcW w:w="1590" w:type="dxa"/>
          </w:tcPr>
          <w:p w:rsidR="00AF4D9E" w:rsidRPr="00837E34" w:rsidP="00B90649" w14:paraId="31DBC121" w14:textId="77777777">
            <w:pPr>
              <w:keepLines/>
              <w:tabs>
                <w:tab w:val="left" w:pos="360"/>
                <w:tab w:val="left" w:pos="720"/>
              </w:tabs>
              <w:jc w:val="center"/>
              <w:rPr>
                <w:color w:val="000000"/>
                <w:sz w:val="24"/>
              </w:rPr>
            </w:pPr>
          </w:p>
        </w:tc>
        <w:tc>
          <w:tcPr>
            <w:tcW w:w="390" w:type="dxa"/>
          </w:tcPr>
          <w:p w:rsidR="00AF4D9E" w:rsidRPr="00837E34" w:rsidP="00B90649" w14:paraId="568CD8CB" w14:textId="77777777">
            <w:pPr>
              <w:keepLines/>
              <w:tabs>
                <w:tab w:val="left" w:pos="360"/>
                <w:tab w:val="left" w:pos="720"/>
              </w:tabs>
              <w:jc w:val="center"/>
              <w:rPr>
                <w:color w:val="000000"/>
                <w:sz w:val="24"/>
              </w:rPr>
            </w:pPr>
          </w:p>
        </w:tc>
        <w:tc>
          <w:tcPr>
            <w:tcW w:w="990" w:type="dxa"/>
          </w:tcPr>
          <w:p w:rsidR="00AF4D9E" w:rsidRPr="00837E34" w:rsidP="00B90649" w14:paraId="7465BA5C" w14:textId="77777777">
            <w:pPr>
              <w:keepLines/>
              <w:tabs>
                <w:tab w:val="left" w:pos="360"/>
                <w:tab w:val="left" w:pos="720"/>
              </w:tabs>
              <w:jc w:val="center"/>
              <w:rPr>
                <w:color w:val="000000"/>
                <w:sz w:val="24"/>
              </w:rPr>
            </w:pPr>
          </w:p>
        </w:tc>
        <w:tc>
          <w:tcPr>
            <w:tcW w:w="379" w:type="dxa"/>
          </w:tcPr>
          <w:p w:rsidR="00AF4D9E" w:rsidRPr="00837E34" w:rsidP="00B90649" w14:paraId="7DAB5AB9" w14:textId="77777777">
            <w:pPr>
              <w:keepLines/>
              <w:tabs>
                <w:tab w:val="left" w:pos="360"/>
                <w:tab w:val="left" w:pos="720"/>
              </w:tabs>
              <w:jc w:val="center"/>
              <w:rPr>
                <w:color w:val="000000"/>
                <w:sz w:val="24"/>
              </w:rPr>
            </w:pPr>
          </w:p>
        </w:tc>
        <w:tc>
          <w:tcPr>
            <w:tcW w:w="1296" w:type="dxa"/>
          </w:tcPr>
          <w:p w:rsidR="00AF4D9E" w:rsidRPr="00837E34" w:rsidP="00B90649" w14:paraId="31C45C6D" w14:textId="77777777">
            <w:pPr>
              <w:keepLines/>
              <w:tabs>
                <w:tab w:val="left" w:pos="360"/>
                <w:tab w:val="left" w:pos="720"/>
              </w:tabs>
              <w:jc w:val="center"/>
              <w:rPr>
                <w:color w:val="000000"/>
                <w:sz w:val="24"/>
              </w:rPr>
            </w:pPr>
          </w:p>
        </w:tc>
      </w:tr>
    </w:tbl>
    <w:p w:rsidR="00AF4D9E" w:rsidRPr="00837E34" w:rsidP="00AF4D9E" w14:paraId="75B08D0D" w14:textId="77777777">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74"/>
        <w:gridCol w:w="452"/>
        <w:gridCol w:w="2790"/>
        <w:gridCol w:w="720"/>
        <w:gridCol w:w="2475"/>
      </w:tblGrid>
      <w:tr w14:paraId="182B4CE7" w14:textId="77777777" w:rsidTr="00B9064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77"/>
          <w:jc w:val="center"/>
        </w:trPr>
        <w:tc>
          <w:tcPr>
            <w:tcW w:w="9811" w:type="dxa"/>
            <w:gridSpan w:val="5"/>
            <w:vAlign w:val="center"/>
          </w:tcPr>
          <w:p w:rsidR="00AF4D9E" w:rsidRPr="00837E34" w:rsidP="00B90649" w14:paraId="11201DFE" w14:textId="77777777">
            <w:pPr>
              <w:pStyle w:val="Heading6"/>
              <w:keepLines/>
              <w:tabs>
                <w:tab w:val="left" w:pos="360"/>
                <w:tab w:val="left" w:pos="720"/>
              </w:tabs>
              <w:overflowPunct w:val="0"/>
              <w:autoSpaceDE w:val="0"/>
              <w:autoSpaceDN w:val="0"/>
              <w:adjustRightInd w:val="0"/>
              <w:textAlignment w:val="baseline"/>
              <w:rPr>
                <w:color w:val="000000"/>
              </w:rPr>
            </w:pPr>
            <w:r w:rsidRPr="00837E34">
              <w:t>Total Estimated Annual Cost to the Federal Government for Appeals</w:t>
            </w:r>
          </w:p>
        </w:tc>
      </w:tr>
      <w:tr w14:paraId="0C55E72E" w14:textId="77777777" w:rsidTr="00B90649">
        <w:tblPrEx>
          <w:tblW w:w="0" w:type="auto"/>
          <w:jc w:val="center"/>
          <w:tblLook w:val="0000"/>
        </w:tblPrEx>
        <w:trPr>
          <w:jc w:val="center"/>
        </w:trPr>
        <w:tc>
          <w:tcPr>
            <w:tcW w:w="3374" w:type="dxa"/>
            <w:vAlign w:val="center"/>
          </w:tcPr>
          <w:p w:rsidR="00AF4D9E" w:rsidRPr="00837E34" w:rsidP="00B90649" w14:paraId="5031F32A" w14:textId="77777777">
            <w:pPr>
              <w:keepLines/>
              <w:tabs>
                <w:tab w:val="left" w:pos="360"/>
                <w:tab w:val="left" w:pos="720"/>
              </w:tabs>
              <w:jc w:val="center"/>
              <w:rPr>
                <w:b/>
                <w:bCs/>
                <w:color w:val="000000"/>
                <w:sz w:val="24"/>
              </w:rPr>
            </w:pPr>
            <w:r w:rsidRPr="00837E34">
              <w:rPr>
                <w:b/>
                <w:bCs/>
                <w:color w:val="000000"/>
                <w:sz w:val="24"/>
              </w:rPr>
              <w:t xml:space="preserve">Government Contractor Cost </w:t>
            </w:r>
          </w:p>
        </w:tc>
        <w:tc>
          <w:tcPr>
            <w:tcW w:w="452" w:type="dxa"/>
            <w:vAlign w:val="center"/>
          </w:tcPr>
          <w:p w:rsidR="00AF4D9E" w:rsidRPr="00837E34" w:rsidP="00B90649" w14:paraId="274A6368" w14:textId="77777777">
            <w:pPr>
              <w:keepLines/>
              <w:tabs>
                <w:tab w:val="left" w:pos="360"/>
                <w:tab w:val="left" w:pos="720"/>
              </w:tabs>
              <w:jc w:val="center"/>
              <w:rPr>
                <w:b/>
                <w:bCs/>
                <w:color w:val="000000"/>
                <w:sz w:val="24"/>
              </w:rPr>
            </w:pPr>
            <w:r w:rsidRPr="00837E34">
              <w:rPr>
                <w:b/>
                <w:bCs/>
                <w:color w:val="000000"/>
                <w:sz w:val="24"/>
              </w:rPr>
              <w:t>+</w:t>
            </w:r>
          </w:p>
        </w:tc>
        <w:tc>
          <w:tcPr>
            <w:tcW w:w="2790" w:type="dxa"/>
            <w:vAlign w:val="center"/>
          </w:tcPr>
          <w:p w:rsidR="00AF4D9E" w:rsidRPr="00837E34" w:rsidP="00B90649" w14:paraId="6BD45BC1" w14:textId="77777777">
            <w:pPr>
              <w:keepLines/>
              <w:tabs>
                <w:tab w:val="left" w:pos="360"/>
                <w:tab w:val="left" w:pos="720"/>
              </w:tabs>
              <w:jc w:val="center"/>
              <w:rPr>
                <w:b/>
                <w:bCs/>
                <w:color w:val="000000"/>
                <w:sz w:val="24"/>
              </w:rPr>
            </w:pPr>
            <w:r w:rsidRPr="00837E34">
              <w:rPr>
                <w:b/>
                <w:bCs/>
                <w:color w:val="000000"/>
                <w:sz w:val="24"/>
              </w:rPr>
              <w:t>Government Staff Cost</w:t>
            </w:r>
          </w:p>
        </w:tc>
        <w:tc>
          <w:tcPr>
            <w:tcW w:w="720" w:type="dxa"/>
            <w:vAlign w:val="center"/>
          </w:tcPr>
          <w:p w:rsidR="00AF4D9E" w:rsidRPr="00837E34" w:rsidP="00B90649" w14:paraId="4CD0E62F" w14:textId="77777777">
            <w:pPr>
              <w:keepLines/>
              <w:tabs>
                <w:tab w:val="left" w:pos="360"/>
                <w:tab w:val="left" w:pos="720"/>
              </w:tabs>
              <w:jc w:val="center"/>
              <w:rPr>
                <w:b/>
                <w:bCs/>
                <w:color w:val="000000"/>
                <w:sz w:val="24"/>
              </w:rPr>
            </w:pPr>
            <w:r w:rsidRPr="00837E34">
              <w:rPr>
                <w:b/>
                <w:bCs/>
                <w:color w:val="000000"/>
                <w:sz w:val="24"/>
              </w:rPr>
              <w:t>=</w:t>
            </w:r>
          </w:p>
        </w:tc>
        <w:tc>
          <w:tcPr>
            <w:tcW w:w="2475" w:type="dxa"/>
            <w:vAlign w:val="center"/>
          </w:tcPr>
          <w:p w:rsidR="00AF4D9E" w:rsidRPr="00837E34" w:rsidP="00B90649" w14:paraId="051B88A5" w14:textId="77777777">
            <w:pPr>
              <w:keepLines/>
              <w:tabs>
                <w:tab w:val="left" w:pos="360"/>
                <w:tab w:val="left" w:pos="720"/>
              </w:tabs>
              <w:jc w:val="center"/>
              <w:rPr>
                <w:b/>
                <w:bCs/>
                <w:color w:val="000000"/>
                <w:sz w:val="24"/>
              </w:rPr>
            </w:pPr>
            <w:r w:rsidRPr="00837E34">
              <w:rPr>
                <w:b/>
                <w:bCs/>
                <w:color w:val="000000"/>
                <w:sz w:val="24"/>
              </w:rPr>
              <w:t>Total Annual Cost</w:t>
            </w:r>
          </w:p>
        </w:tc>
      </w:tr>
      <w:tr w14:paraId="2FD9CAF6" w14:textId="77777777" w:rsidTr="00B90649">
        <w:tblPrEx>
          <w:tblW w:w="0" w:type="auto"/>
          <w:jc w:val="center"/>
          <w:tblLook w:val="0000"/>
        </w:tblPrEx>
        <w:trPr>
          <w:jc w:val="center"/>
        </w:trPr>
        <w:tc>
          <w:tcPr>
            <w:tcW w:w="3374" w:type="dxa"/>
          </w:tcPr>
          <w:p w:rsidR="00AF4D9E" w:rsidRPr="00837E34" w:rsidP="00B90649" w14:paraId="56927CE4" w14:textId="77777777">
            <w:pPr>
              <w:keepLines/>
              <w:tabs>
                <w:tab w:val="left" w:pos="360"/>
                <w:tab w:val="left" w:pos="720"/>
              </w:tabs>
              <w:jc w:val="center"/>
              <w:rPr>
                <w:color w:val="000000"/>
                <w:sz w:val="24"/>
              </w:rPr>
            </w:pPr>
            <w:r w:rsidRPr="00837E34">
              <w:rPr>
                <w:color w:val="000000"/>
                <w:sz w:val="24"/>
              </w:rPr>
              <w:t>0</w:t>
            </w:r>
          </w:p>
        </w:tc>
        <w:tc>
          <w:tcPr>
            <w:tcW w:w="452" w:type="dxa"/>
          </w:tcPr>
          <w:p w:rsidR="00AF4D9E" w:rsidRPr="00837E34" w:rsidP="00B90649" w14:paraId="4CCE24F9" w14:textId="77777777">
            <w:pPr>
              <w:keepLines/>
              <w:tabs>
                <w:tab w:val="left" w:pos="360"/>
                <w:tab w:val="left" w:pos="720"/>
              </w:tabs>
              <w:jc w:val="center"/>
              <w:rPr>
                <w:color w:val="000000"/>
                <w:sz w:val="24"/>
              </w:rPr>
            </w:pPr>
          </w:p>
        </w:tc>
        <w:tc>
          <w:tcPr>
            <w:tcW w:w="2790" w:type="dxa"/>
          </w:tcPr>
          <w:p w:rsidR="00AF4D9E" w:rsidRPr="00837E34" w:rsidP="00B90649" w14:paraId="1B6D3EC0" w14:textId="77777777">
            <w:pPr>
              <w:keepLines/>
              <w:tabs>
                <w:tab w:val="left" w:pos="360"/>
                <w:tab w:val="left" w:pos="720"/>
              </w:tabs>
              <w:jc w:val="center"/>
              <w:rPr>
                <w:color w:val="000000"/>
                <w:sz w:val="24"/>
              </w:rPr>
            </w:pPr>
            <w:r w:rsidRPr="00837E34">
              <w:rPr>
                <w:color w:val="000000"/>
                <w:sz w:val="24"/>
              </w:rPr>
              <w:t>$9</w:t>
            </w:r>
            <w:r>
              <w:rPr>
                <w:color w:val="000000"/>
                <w:sz w:val="24"/>
              </w:rPr>
              <w:t>5,382</w:t>
            </w:r>
          </w:p>
        </w:tc>
        <w:tc>
          <w:tcPr>
            <w:tcW w:w="720" w:type="dxa"/>
          </w:tcPr>
          <w:p w:rsidR="00AF4D9E" w:rsidRPr="00837E34" w:rsidP="00B90649" w14:paraId="490CFA81" w14:textId="77777777">
            <w:pPr>
              <w:keepLines/>
              <w:tabs>
                <w:tab w:val="left" w:pos="360"/>
                <w:tab w:val="left" w:pos="720"/>
              </w:tabs>
              <w:jc w:val="center"/>
              <w:rPr>
                <w:color w:val="000000"/>
                <w:sz w:val="24"/>
              </w:rPr>
            </w:pPr>
          </w:p>
        </w:tc>
        <w:tc>
          <w:tcPr>
            <w:tcW w:w="2475" w:type="dxa"/>
          </w:tcPr>
          <w:p w:rsidR="00AF4D9E" w:rsidRPr="00837E34" w:rsidP="00B90649" w14:paraId="11F30DE5" w14:textId="77777777">
            <w:pPr>
              <w:keepLines/>
              <w:tabs>
                <w:tab w:val="left" w:pos="360"/>
                <w:tab w:val="left" w:pos="720"/>
              </w:tabs>
              <w:jc w:val="center"/>
              <w:rPr>
                <w:color w:val="000000"/>
                <w:sz w:val="24"/>
              </w:rPr>
            </w:pPr>
            <w:r w:rsidRPr="00837E34">
              <w:rPr>
                <w:color w:val="000000"/>
                <w:sz w:val="24"/>
              </w:rPr>
              <w:t>$9</w:t>
            </w:r>
            <w:r>
              <w:rPr>
                <w:color w:val="000000"/>
                <w:sz w:val="24"/>
              </w:rPr>
              <w:t>5,382</w:t>
            </w:r>
          </w:p>
          <w:p w:rsidR="00AF4D9E" w:rsidRPr="00837E34" w:rsidP="00B90649" w14:paraId="3468B44D" w14:textId="77777777">
            <w:pPr>
              <w:keepLines/>
              <w:tabs>
                <w:tab w:val="left" w:pos="360"/>
                <w:tab w:val="left" w:pos="720"/>
              </w:tabs>
              <w:jc w:val="center"/>
              <w:rPr>
                <w:color w:val="000000"/>
                <w:sz w:val="24"/>
              </w:rPr>
            </w:pPr>
          </w:p>
        </w:tc>
      </w:tr>
    </w:tbl>
    <w:p w:rsidR="00AF4D9E" w:rsidRPr="00837E34" w:rsidP="00AF4D9E" w14:paraId="514C02CD" w14:textId="77777777">
      <w:pPr>
        <w:tabs>
          <w:tab w:val="left" w:pos="360"/>
        </w:tabs>
        <w:ind w:left="360" w:hanging="360"/>
        <w:rPr>
          <w:color w:val="000000"/>
          <w:sz w:val="24"/>
        </w:rPr>
      </w:pPr>
    </w:p>
    <w:p w:rsidR="00AF4D9E" w:rsidRPr="00837E34" w:rsidP="00AF4D9E" w14:paraId="6C145E98" w14:textId="77777777">
      <w:pPr>
        <w:keepLines/>
        <w:spacing w:after="80"/>
        <w:rPr>
          <w:color w:val="000000"/>
          <w:sz w:val="24"/>
        </w:rPr>
      </w:pPr>
      <w:r w:rsidRPr="00837E34">
        <w:rPr>
          <w:color w:val="000000"/>
          <w:sz w:val="24"/>
        </w:rPr>
        <w:t xml:space="preserve">15. The total numbers of burden hours </w:t>
      </w:r>
      <w:r>
        <w:rPr>
          <w:color w:val="000000"/>
          <w:sz w:val="24"/>
        </w:rPr>
        <w:t xml:space="preserve">are </w:t>
      </w:r>
      <w:r w:rsidRPr="00837E34">
        <w:rPr>
          <w:color w:val="000000"/>
          <w:sz w:val="24"/>
        </w:rPr>
        <w:t xml:space="preserve">2,049.  The annual salary information and the data submission information </w:t>
      </w:r>
      <w:r>
        <w:rPr>
          <w:color w:val="000000"/>
          <w:sz w:val="24"/>
        </w:rPr>
        <w:t xml:space="preserve">are </w:t>
      </w:r>
      <w:r w:rsidRPr="00837E34">
        <w:rPr>
          <w:color w:val="000000"/>
          <w:sz w:val="24"/>
        </w:rPr>
        <w:t>based on the 20</w:t>
      </w:r>
      <w:r>
        <w:rPr>
          <w:color w:val="000000"/>
          <w:sz w:val="24"/>
        </w:rPr>
        <w:t>22</w:t>
      </w:r>
      <w:r w:rsidRPr="00837E34">
        <w:rPr>
          <w:color w:val="000000"/>
          <w:sz w:val="24"/>
        </w:rPr>
        <w:t xml:space="preserve"> General Schedule Pay Scale</w:t>
      </w:r>
      <w:r>
        <w:rPr>
          <w:color w:val="000000"/>
          <w:sz w:val="24"/>
        </w:rPr>
        <w:t xml:space="preserve"> (GS 14/5)</w:t>
      </w:r>
      <w:r w:rsidRPr="00837E34">
        <w:rPr>
          <w:color w:val="000000"/>
          <w:sz w:val="24"/>
        </w:rPr>
        <w:t>.</w:t>
      </w:r>
    </w:p>
    <w:p w:rsidR="00AF4D9E" w:rsidRPr="00837E34" w:rsidP="00AF4D9E" w14:paraId="647DCB2D" w14:textId="77777777">
      <w:pPr>
        <w:keepLines/>
        <w:spacing w:after="80"/>
        <w:rPr>
          <w:color w:val="000000"/>
          <w:sz w:val="24"/>
        </w:rPr>
      </w:pPr>
    </w:p>
    <w:p w:rsidR="00AF4D9E" w:rsidRPr="00837E34" w:rsidP="00AF4D9E" w14:paraId="48E87528" w14:textId="77777777">
      <w:pPr>
        <w:keepLines/>
        <w:spacing w:after="80"/>
        <w:rPr>
          <w:color w:val="000000"/>
          <w:sz w:val="24"/>
        </w:rPr>
      </w:pPr>
      <w:r w:rsidRPr="00837E34">
        <w:rPr>
          <w:sz w:val="24"/>
        </w:rPr>
        <w:t>16. This information will not be published.</w:t>
      </w:r>
    </w:p>
    <w:p w:rsidR="00AF4D9E" w:rsidRPr="00837E34" w:rsidP="00AF4D9E" w14:paraId="18E36A62" w14:textId="77777777">
      <w:pPr>
        <w:keepLines/>
        <w:tabs>
          <w:tab w:val="left" w:pos="360"/>
          <w:tab w:val="left" w:pos="720"/>
        </w:tabs>
        <w:rPr>
          <w:color w:val="000000"/>
          <w:sz w:val="24"/>
        </w:rPr>
      </w:pPr>
    </w:p>
    <w:p w:rsidR="00AF4D9E" w:rsidRPr="00837E34" w:rsidP="00AF4D9E" w14:paraId="6774E5D3" w14:textId="77777777">
      <w:pPr>
        <w:keepLines/>
        <w:tabs>
          <w:tab w:val="left" w:pos="360"/>
        </w:tabs>
        <w:spacing w:after="80"/>
        <w:rPr>
          <w:color w:val="000000"/>
          <w:sz w:val="24"/>
        </w:rPr>
      </w:pPr>
      <w:r w:rsidRPr="00837E34">
        <w:rPr>
          <w:sz w:val="24"/>
        </w:rPr>
        <w:t xml:space="preserve">17. HUD </w:t>
      </w:r>
      <w:r>
        <w:rPr>
          <w:sz w:val="24"/>
        </w:rPr>
        <w:t xml:space="preserve">will display the expiration date for OMB approval of this information collection. </w:t>
      </w:r>
    </w:p>
    <w:p w:rsidR="00AF4D9E" w:rsidRPr="00837E34" w:rsidP="00AF4D9E" w14:paraId="0AA1C0A6" w14:textId="77777777">
      <w:pPr>
        <w:tabs>
          <w:tab w:val="left" w:pos="360"/>
        </w:tabs>
        <w:ind w:left="360" w:hanging="360"/>
        <w:rPr>
          <w:color w:val="000000"/>
          <w:sz w:val="24"/>
        </w:rPr>
      </w:pPr>
    </w:p>
    <w:p w:rsidR="00AF4D9E" w:rsidRPr="00837E34" w:rsidP="00AF4D9E" w14:paraId="7A68507B" w14:textId="77777777">
      <w:pPr>
        <w:keepLines/>
        <w:tabs>
          <w:tab w:val="left" w:pos="360"/>
        </w:tabs>
        <w:spacing w:after="80"/>
        <w:ind w:left="360" w:hanging="360"/>
        <w:rPr>
          <w:color w:val="000000"/>
          <w:sz w:val="24"/>
        </w:rPr>
      </w:pPr>
      <w:r w:rsidRPr="00837E34">
        <w:rPr>
          <w:color w:val="000000"/>
          <w:sz w:val="24"/>
        </w:rPr>
        <w:t>18.</w:t>
      </w:r>
      <w:r w:rsidRPr="00837E34">
        <w:rPr>
          <w:color w:val="000000"/>
          <w:sz w:val="24"/>
        </w:rPr>
        <w:tab/>
      </w:r>
      <w:r w:rsidRPr="00837E34">
        <w:rPr>
          <w:sz w:val="24"/>
        </w:rPr>
        <w:t>There are no exceptions to the certification statement identified in item 19 of the OMB 83-I.</w:t>
      </w:r>
    </w:p>
    <w:p w:rsidR="00AF4D9E" w:rsidRPr="00837E34" w:rsidP="00AF4D9E" w14:paraId="0EE47706" w14:textId="77777777">
      <w:pPr>
        <w:tabs>
          <w:tab w:val="left" w:pos="360"/>
          <w:tab w:val="left" w:pos="720"/>
        </w:tabs>
        <w:rPr>
          <w:color w:val="000000"/>
          <w:sz w:val="24"/>
        </w:rPr>
      </w:pPr>
    </w:p>
    <w:p w:rsidR="00AF4D9E" w:rsidRPr="00837E34" w:rsidP="00AF4D9E" w14:paraId="6DB6C9DD"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sidRPr="00837E34">
        <w:rPr>
          <w:b/>
          <w:color w:val="000000"/>
          <w:sz w:val="24"/>
        </w:rPr>
        <w:t xml:space="preserve">C. </w:t>
      </w:r>
      <w:r w:rsidRPr="00837E34">
        <w:rPr>
          <w:b/>
          <w:color w:val="000000"/>
          <w:sz w:val="24"/>
        </w:rPr>
        <w:tab/>
        <w:t>Collections of Information Employing Statistical Methods</w:t>
      </w:r>
    </w:p>
    <w:p w:rsidR="00AF4D9E" w:rsidRPr="00837E34" w:rsidP="00AF4D9E" w14:paraId="186B1554"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rPr>
      </w:pPr>
    </w:p>
    <w:p w:rsidR="00AF4D9E" w:rsidRPr="00837E34" w:rsidP="00AF4D9E" w14:paraId="5F1DFCAC" w14:textId="77777777">
      <w:pPr>
        <w:keepLines/>
        <w:tabs>
          <w:tab w:val="left" w:pos="360"/>
          <w:tab w:val="left" w:pos="720"/>
        </w:tabs>
        <w:ind w:left="360"/>
        <w:rPr>
          <w:color w:val="000000"/>
          <w:sz w:val="24"/>
        </w:rPr>
      </w:pPr>
      <w:r w:rsidRPr="00837E34">
        <w:rPr>
          <w:color w:val="000000"/>
          <w:sz w:val="24"/>
        </w:rPr>
        <w:t>N/A</w:t>
      </w:r>
    </w:p>
    <w:p w:rsidR="00AF4D9E" w:rsidP="00AF4D9E" w14:paraId="1C73456D" w14:textId="77777777">
      <w:pPr>
        <w:tabs>
          <w:tab w:val="left" w:pos="240"/>
        </w:tabs>
        <w:rPr>
          <w:color w:val="000000"/>
          <w:sz w:val="24"/>
        </w:rPr>
      </w:pPr>
    </w:p>
    <w:p w:rsidR="00AF4D9E" w:rsidP="00AF4D9E" w14:paraId="0D3B3281" w14:textId="77777777">
      <w:pPr>
        <w:tabs>
          <w:tab w:val="left" w:pos="240"/>
        </w:tabs>
        <w:rPr>
          <w:color w:val="000000"/>
          <w:sz w:val="24"/>
        </w:rPr>
      </w:pPr>
    </w:p>
    <w:p w:rsidR="00AF4D9E" w:rsidP="00AF4D9E" w14:paraId="330D326A" w14:textId="77777777">
      <w:pPr>
        <w:tabs>
          <w:tab w:val="left" w:pos="240"/>
        </w:tabs>
        <w:rPr>
          <w:color w:val="000000"/>
          <w:sz w:val="24"/>
        </w:rPr>
      </w:pPr>
      <w:r>
        <w:rPr>
          <w:color w:val="000000"/>
          <w:sz w:val="24"/>
        </w:rPr>
        <w:t>__________________________________________________________________________________________</w:t>
      </w:r>
    </w:p>
    <w:p w:rsidR="00AF4D9E" w:rsidP="00AF4D9E" w14:paraId="1C53E527" w14:textId="77777777">
      <w:pPr>
        <w:tabs>
          <w:tab w:val="left" w:pos="240"/>
        </w:tabs>
        <w:rPr>
          <w:color w:val="000000"/>
          <w:sz w:val="24"/>
        </w:rPr>
      </w:pPr>
    </w:p>
    <w:p w:rsidR="00AF4D9E" w:rsidP="00AF4D9E" w14:paraId="598AB812" w14:textId="77777777">
      <w:pPr>
        <w:tabs>
          <w:tab w:val="left" w:pos="240"/>
        </w:tabs>
        <w:rPr>
          <w:color w:val="000000"/>
          <w:sz w:val="24"/>
        </w:rPr>
      </w:pPr>
    </w:p>
    <w:p w:rsidR="00AF4D9E" w:rsidRPr="008F5126" w:rsidP="00AF4D9E" w14:paraId="39C47F81" w14:textId="77777777">
      <w:pPr>
        <w:rPr>
          <w:rFonts w:eastAsia="Calibri"/>
          <w:i/>
          <w:sz w:val="22"/>
          <w:szCs w:val="22"/>
        </w:rPr>
      </w:pPr>
      <w:r w:rsidRPr="008F5126">
        <w:rPr>
          <w:rFonts w:eastAsia="Calibri"/>
          <w:i/>
          <w:sz w:val="22"/>
          <w:szCs w:val="22"/>
        </w:rPr>
        <w:t>HUD is committed to protecting the privacy of individuals’ information stored electronically or in paper form, in accordance with federal privacy laws, guidance, and best practices. HUD expects its third-party business partners, including Public Housing Authorities, who collect, use maintain, or disseminate HUD information to protect the privacy of that information in Accordance with applicable law.</w:t>
      </w:r>
    </w:p>
    <w:p w:rsidR="00AF4D9E" w:rsidP="00AF4D9E" w14:paraId="425C4018" w14:textId="77777777">
      <w:pPr>
        <w:tabs>
          <w:tab w:val="left" w:pos="240"/>
        </w:tabs>
        <w:rPr>
          <w:color w:val="000000"/>
          <w:sz w:val="24"/>
        </w:rPr>
      </w:pPr>
    </w:p>
    <w:p w:rsidR="00AF4D9E" w:rsidRPr="00837E34" w:rsidP="00AF4D9E" w14:paraId="6813B674" w14:textId="77777777">
      <w:pPr>
        <w:tabs>
          <w:tab w:val="left" w:pos="240"/>
        </w:tabs>
        <w:rPr>
          <w:color w:val="000000"/>
          <w:sz w:val="24"/>
        </w:rPr>
      </w:pPr>
    </w:p>
    <w:p w:rsidR="00A004C2" w14:paraId="28DCDCDD" w14:textId="77777777"/>
    <w:sectPr>
      <w:headerReference w:type="default" r:id="rId4"/>
      <w:footerReference w:type="default" r:id="rId5"/>
      <w:footerReference w:type="first" r:id="rId6"/>
      <w:pgSz w:w="12240" w:h="15840"/>
      <w:pgMar w:top="480" w:right="720" w:bottom="480" w:left="60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A1D" w14:paraId="4D6CBAF0" w14:textId="7777777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6" w:space="0" w:color="auto"/>
        <w:left w:val="single" w:sz="6" w:space="0" w:color="auto"/>
      </w:tblBorders>
      <w:tblLayout w:type="fixed"/>
      <w:tblLook w:val="0000"/>
    </w:tblPr>
    <w:tblGrid>
      <w:gridCol w:w="8388"/>
      <w:gridCol w:w="2748"/>
    </w:tblGrid>
    <w:tr w14:paraId="40BDB1C7" w14:textId="77777777">
      <w:tblPrEx>
        <w:tblW w:w="0" w:type="auto"/>
        <w:tblBorders>
          <w:top w:val="single" w:sz="6" w:space="0" w:color="auto"/>
          <w:left w:val="single" w:sz="6" w:space="0" w:color="auto"/>
        </w:tblBorders>
        <w:tblLayout w:type="fixed"/>
        <w:tblLook w:val="0000"/>
      </w:tblPrEx>
      <w:tc>
        <w:tcPr>
          <w:tcW w:w="8388" w:type="dxa"/>
          <w:tcBorders>
            <w:top w:val="single" w:sz="6" w:space="0" w:color="auto"/>
            <w:left w:val="nil"/>
            <w:right w:val="single" w:sz="6" w:space="0" w:color="auto"/>
          </w:tcBorders>
        </w:tcPr>
        <w:p w:rsidR="00293A1D" w14:paraId="0FB0F588" w14:textId="77777777">
          <w:pPr>
            <w:pStyle w:val="Footer"/>
            <w:rPr>
              <w:rFonts w:ascii="Helvetica" w:hAnsi="Helvetica"/>
              <w:sz w:val="16"/>
            </w:rPr>
          </w:pPr>
          <w:r>
            <w:rPr>
              <w:rFonts w:ascii="Helvetica" w:hAnsi="Helvetica"/>
              <w:sz w:val="16"/>
            </w:rPr>
            <w:t>Signature of Senior Officer or Designee:</w:t>
          </w:r>
        </w:p>
        <w:p w:rsidR="00293A1D" w14:paraId="12C8288B" w14:textId="77777777">
          <w:pPr>
            <w:pStyle w:val="Footer"/>
            <w:rPr>
              <w:rFonts w:ascii="Helvetica" w:hAnsi="Helvetica"/>
              <w:sz w:val="16"/>
            </w:rPr>
          </w:pPr>
        </w:p>
        <w:p w:rsidR="00293A1D" w14:paraId="23C81093" w14:textId="77777777">
          <w:pPr>
            <w:pStyle w:val="Footer"/>
            <w:rPr>
              <w:rFonts w:ascii="Helvetica" w:hAnsi="Helvetica"/>
              <w:sz w:val="16"/>
            </w:rPr>
          </w:pPr>
        </w:p>
        <w:p w:rsidR="00293A1D" w14:paraId="4D309418" w14:textId="77777777">
          <w:pPr>
            <w:pStyle w:val="Footer"/>
            <w:rPr>
              <w:rFonts w:ascii="Helvetica" w:hAnsi="Helvetica"/>
              <w:sz w:val="16"/>
            </w:rPr>
          </w:pPr>
          <w:r>
            <w:rPr>
              <w:rFonts w:ascii="Helvetica" w:hAnsi="Helvetica"/>
              <w:sz w:val="16"/>
            </w:rPr>
            <w:t>X</w:t>
          </w:r>
        </w:p>
        <w:p w:rsidR="00293A1D" w14:paraId="5BAE3B80" w14:textId="77777777">
          <w:pPr>
            <w:pStyle w:val="Footer"/>
            <w:rPr>
              <w:rFonts w:ascii="Helvetica" w:hAnsi="Helvetica"/>
              <w:sz w:val="16"/>
            </w:rPr>
          </w:pPr>
          <w:r>
            <w:rPr>
              <w:rFonts w:ascii="Helvetica" w:hAnsi="Helvetica"/>
              <w:sz w:val="16"/>
            </w:rPr>
            <w:t>Colette Pollard, Departmental Reports Management Officer,</w:t>
          </w:r>
        </w:p>
        <w:p w:rsidR="00293A1D" w14:paraId="462D9516" w14:textId="77777777">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293A1D" w14:paraId="5DBD42EF" w14:textId="77777777">
          <w:pPr>
            <w:pStyle w:val="Footer"/>
            <w:rPr>
              <w:rFonts w:ascii="Helvetica" w:hAnsi="Helvetica"/>
              <w:sz w:val="16"/>
            </w:rPr>
          </w:pPr>
          <w:r>
            <w:rPr>
              <w:rFonts w:ascii="Helvetica" w:hAnsi="Helvetica"/>
              <w:sz w:val="16"/>
            </w:rPr>
            <w:t xml:space="preserve">Date: </w:t>
          </w:r>
        </w:p>
      </w:tc>
    </w:tr>
  </w:tbl>
  <w:p w:rsidR="00293A1D" w14:paraId="4859E8CC" w14:textId="7777777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A1D" w14:paraId="574B62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9AD6949"/>
    <w:multiLevelType w:val="hybridMultilevel"/>
    <w:tmpl w:val="496E5D9E"/>
    <w:lvl w:ilvl="0">
      <w:start w:val="5"/>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b/>
        <w:color w:val="00000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5336871"/>
    <w:multiLevelType w:val="hybridMultilevel"/>
    <w:tmpl w:val="72D4AA7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2064CF"/>
    <w:multiLevelType w:val="hybridMultilevel"/>
    <w:tmpl w:val="4ECEC0DA"/>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D0D3EC9"/>
    <w:multiLevelType w:val="hybridMultilevel"/>
    <w:tmpl w:val="AE86E3C8"/>
    <w:lvl w:ilvl="0">
      <w:start w:val="10"/>
      <w:numFmt w:val="decimal"/>
      <w:lvlText w:val="%1."/>
      <w:lvlJc w:val="left"/>
      <w:pPr>
        <w:tabs>
          <w:tab w:val="num" w:pos="360"/>
        </w:tabs>
        <w:ind w:left="36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1570BF1"/>
    <w:multiLevelType w:val="hybridMultilevel"/>
    <w:tmpl w:val="BE20839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036346803">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16cid:durableId="625818531">
    <w:abstractNumId w:val="3"/>
  </w:num>
  <w:num w:numId="3" w16cid:durableId="235283673">
    <w:abstractNumId w:val="1"/>
  </w:num>
  <w:num w:numId="4" w16cid:durableId="1418331331">
    <w:abstractNumId w:val="5"/>
  </w:num>
  <w:num w:numId="5" w16cid:durableId="1232810845">
    <w:abstractNumId w:val="4"/>
  </w:num>
  <w:num w:numId="6" w16cid:durableId="611207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D9E"/>
    <w:rsid w:val="001D11D2"/>
    <w:rsid w:val="002856F6"/>
    <w:rsid w:val="00293A1D"/>
    <w:rsid w:val="00311D14"/>
    <w:rsid w:val="007105FB"/>
    <w:rsid w:val="00837E34"/>
    <w:rsid w:val="008F5126"/>
    <w:rsid w:val="00A004C2"/>
    <w:rsid w:val="00AF4D9E"/>
    <w:rsid w:val="00B90649"/>
    <w:rsid w:val="00DD4527"/>
    <w:rsid w:val="00F858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3F0148"/>
  <w15:chartTrackingRefBased/>
  <w15:docId w15:val="{A2A40887-E075-4AF5-852E-45F9ECA0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D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F4D9E"/>
    <w:pPr>
      <w:keepNext/>
      <w:keepLines/>
      <w:tabs>
        <w:tab w:val="left" w:pos="360"/>
        <w:tab w:val="left" w:pos="720"/>
      </w:tabs>
      <w:jc w:val="center"/>
      <w:outlineLvl w:val="0"/>
    </w:pPr>
    <w:rPr>
      <w:b/>
      <w:bCs/>
      <w:color w:val="000000"/>
      <w:sz w:val="24"/>
    </w:rPr>
  </w:style>
  <w:style w:type="paragraph" w:styleId="Heading2">
    <w:name w:val="heading 2"/>
    <w:basedOn w:val="Normal"/>
    <w:next w:val="Normal"/>
    <w:link w:val="Heading2Char"/>
    <w:qFormat/>
    <w:rsid w:val="00AF4D9E"/>
    <w:pPr>
      <w:keepNext/>
      <w:keepLines/>
      <w:tabs>
        <w:tab w:val="left" w:pos="360"/>
        <w:tab w:val="left" w:pos="720"/>
      </w:tabs>
      <w:jc w:val="center"/>
      <w:outlineLvl w:val="1"/>
    </w:pPr>
    <w:rPr>
      <w:b/>
      <w:bCs/>
    </w:rPr>
  </w:style>
  <w:style w:type="paragraph" w:styleId="Heading5">
    <w:name w:val="heading 5"/>
    <w:basedOn w:val="Normal"/>
    <w:next w:val="Normal"/>
    <w:link w:val="Heading5Char"/>
    <w:qFormat/>
    <w:rsid w:val="00AF4D9E"/>
    <w:pPr>
      <w:keepNext/>
      <w:outlineLvl w:val="4"/>
    </w:pPr>
    <w:rPr>
      <w:b/>
      <w:bCs/>
      <w:sz w:val="24"/>
    </w:rPr>
  </w:style>
  <w:style w:type="paragraph" w:styleId="Heading6">
    <w:name w:val="heading 6"/>
    <w:basedOn w:val="Normal"/>
    <w:next w:val="Normal"/>
    <w:link w:val="Heading6Char"/>
    <w:qFormat/>
    <w:rsid w:val="00AF4D9E"/>
    <w:pPr>
      <w:keepNext/>
      <w:overflowPunct/>
      <w:autoSpaceDE/>
      <w:autoSpaceDN/>
      <w:adjustRightInd/>
      <w:jc w:val="center"/>
      <w:textAlignment w:val="auto"/>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4D9E"/>
    <w:rPr>
      <w:rFonts w:ascii="Times New Roman" w:eastAsia="Times New Roman" w:hAnsi="Times New Roman" w:cs="Times New Roman"/>
      <w:b/>
      <w:bCs/>
      <w:color w:val="000000"/>
      <w:sz w:val="24"/>
      <w:szCs w:val="20"/>
    </w:rPr>
  </w:style>
  <w:style w:type="character" w:customStyle="1" w:styleId="Heading2Char">
    <w:name w:val="Heading 2 Char"/>
    <w:basedOn w:val="DefaultParagraphFont"/>
    <w:link w:val="Heading2"/>
    <w:rsid w:val="00AF4D9E"/>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rsid w:val="00AF4D9E"/>
    <w:rPr>
      <w:rFonts w:ascii="Times New Roman" w:eastAsia="Times New Roman" w:hAnsi="Times New Roman" w:cs="Times New Roman"/>
      <w:b/>
      <w:bCs/>
      <w:sz w:val="24"/>
      <w:szCs w:val="20"/>
    </w:rPr>
  </w:style>
  <w:style w:type="character" w:customStyle="1" w:styleId="Heading6Char">
    <w:name w:val="Heading 6 Char"/>
    <w:basedOn w:val="DefaultParagraphFont"/>
    <w:link w:val="Heading6"/>
    <w:rsid w:val="00AF4D9E"/>
    <w:rPr>
      <w:rFonts w:ascii="Times New Roman" w:eastAsia="Times New Roman" w:hAnsi="Times New Roman" w:cs="Times New Roman"/>
      <w:b/>
      <w:bCs/>
      <w:sz w:val="24"/>
      <w:szCs w:val="20"/>
    </w:rPr>
  </w:style>
  <w:style w:type="paragraph" w:styleId="Header">
    <w:name w:val="header"/>
    <w:basedOn w:val="Normal"/>
    <w:link w:val="HeaderChar"/>
    <w:rsid w:val="00AF4D9E"/>
    <w:pPr>
      <w:tabs>
        <w:tab w:val="center" w:pos="4320"/>
        <w:tab w:val="right" w:pos="8640"/>
      </w:tabs>
    </w:pPr>
  </w:style>
  <w:style w:type="character" w:customStyle="1" w:styleId="HeaderChar">
    <w:name w:val="Header Char"/>
    <w:basedOn w:val="DefaultParagraphFont"/>
    <w:link w:val="Header"/>
    <w:rsid w:val="00AF4D9E"/>
    <w:rPr>
      <w:rFonts w:ascii="Times New Roman" w:eastAsia="Times New Roman" w:hAnsi="Times New Roman" w:cs="Times New Roman"/>
      <w:sz w:val="20"/>
      <w:szCs w:val="20"/>
    </w:rPr>
  </w:style>
  <w:style w:type="paragraph" w:styleId="Footer">
    <w:name w:val="footer"/>
    <w:basedOn w:val="Normal"/>
    <w:link w:val="FooterChar"/>
    <w:rsid w:val="00AF4D9E"/>
    <w:pPr>
      <w:tabs>
        <w:tab w:val="center" w:pos="4320"/>
        <w:tab w:val="right" w:pos="8640"/>
      </w:tabs>
    </w:pPr>
  </w:style>
  <w:style w:type="character" w:customStyle="1" w:styleId="FooterChar">
    <w:name w:val="Footer Char"/>
    <w:basedOn w:val="DefaultParagraphFont"/>
    <w:link w:val="Footer"/>
    <w:rsid w:val="00AF4D9E"/>
    <w:rPr>
      <w:rFonts w:ascii="Times New Roman" w:eastAsia="Times New Roman" w:hAnsi="Times New Roman" w:cs="Times New Roman"/>
      <w:sz w:val="20"/>
      <w:szCs w:val="20"/>
    </w:rPr>
  </w:style>
  <w:style w:type="paragraph" w:styleId="ListParagraph">
    <w:name w:val="List Paragraph"/>
    <w:basedOn w:val="Normal"/>
    <w:uiPriority w:val="34"/>
    <w:qFormat/>
    <w:rsid w:val="00AF4D9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1503</Words>
  <Characters>8568</Characters>
  <Application>Microsoft Office Word</Application>
  <DocSecurity>0</DocSecurity>
  <Lines>71</Lines>
  <Paragraphs>20</Paragraphs>
  <ScaleCrop>false</ScaleCrop>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Leea J</dc:creator>
  <cp:lastModifiedBy>Thornton, Leea J</cp:lastModifiedBy>
  <cp:revision>3</cp:revision>
  <dcterms:created xsi:type="dcterms:W3CDTF">2022-10-20T12:39:00Z</dcterms:created>
  <dcterms:modified xsi:type="dcterms:W3CDTF">2023-01-23T14:44:00Z</dcterms:modified>
</cp:coreProperties>
</file>