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6759" w14:paraId="41D0385B" w14:textId="6489D62E">
      <w:pPr>
        <w:pStyle w:val="Title"/>
      </w:pPr>
      <w:bookmarkStart w:id="0" w:name="Information_Collection_Request_(ICR)"/>
      <w:bookmarkEnd w:id="0"/>
      <w:r>
        <w:t>Information Collection Request (ICR)</w:t>
      </w:r>
      <w:r>
        <w:rPr>
          <w:spacing w:val="1"/>
        </w:rPr>
        <w:t xml:space="preserve"> </w:t>
      </w:r>
      <w:bookmarkStart w:id="1" w:name="Safety_Standard_for_Cigarette_Lighters"/>
      <w:bookmarkEnd w:id="1"/>
      <w:r>
        <w:t>Safety</w:t>
      </w:r>
      <w:r>
        <w:rPr>
          <w:spacing w:val="-6"/>
        </w:rPr>
        <w:t xml:space="preserve"> </w:t>
      </w:r>
      <w:r>
        <w:t>Standard</w:t>
      </w:r>
      <w:r>
        <w:rPr>
          <w:spacing w:val="-5"/>
        </w:rPr>
        <w:t xml:space="preserve"> </w:t>
      </w:r>
      <w:r>
        <w:t>for</w:t>
      </w:r>
      <w:r>
        <w:rPr>
          <w:spacing w:val="-4"/>
        </w:rPr>
        <w:t xml:space="preserve"> </w:t>
      </w:r>
      <w:r>
        <w:t>Cigarette</w:t>
      </w:r>
      <w:r>
        <w:rPr>
          <w:spacing w:val="-5"/>
        </w:rPr>
        <w:t xml:space="preserve"> </w:t>
      </w:r>
      <w:r>
        <w:t>Lighters</w:t>
      </w:r>
      <w:r>
        <w:rPr>
          <w:spacing w:val="-74"/>
        </w:rPr>
        <w:t xml:space="preserve"> </w:t>
      </w:r>
      <w:bookmarkStart w:id="2" w:name="Supporting_Statement"/>
      <w:bookmarkEnd w:id="2"/>
      <w:r>
        <w:t>Supporting Statement</w:t>
      </w:r>
    </w:p>
    <w:p w:rsidR="0098351A" w14:paraId="51A4CC19" w14:textId="1A20D626">
      <w:pPr>
        <w:pStyle w:val="Title"/>
      </w:pPr>
      <w:r>
        <w:t>(</w:t>
      </w:r>
      <w:r>
        <w:t>OMB Control No. 3041-0116</w:t>
      </w:r>
      <w:r>
        <w:t>)</w:t>
      </w:r>
    </w:p>
    <w:p w:rsidR="00256759" w14:paraId="6C0ED2F2" w14:textId="77777777">
      <w:pPr>
        <w:pStyle w:val="BodyText"/>
        <w:rPr>
          <w:sz w:val="20"/>
        </w:rPr>
      </w:pPr>
    </w:p>
    <w:p w:rsidR="00256759" w14:paraId="0FBF9098" w14:textId="77777777">
      <w:pPr>
        <w:pStyle w:val="Heading1"/>
        <w:numPr>
          <w:ilvl w:val="0"/>
          <w:numId w:val="1"/>
        </w:numPr>
        <w:tabs>
          <w:tab w:val="left" w:pos="834"/>
          <w:tab w:val="left" w:pos="835"/>
        </w:tabs>
        <w:spacing w:before="222"/>
        <w:ind w:hanging="721"/>
      </w:pPr>
      <w:r>
        <w:t>Justification</w:t>
      </w:r>
    </w:p>
    <w:p w:rsidR="00256759" w14:paraId="431AC24D" w14:textId="77777777">
      <w:pPr>
        <w:pStyle w:val="BodyText"/>
        <w:rPr>
          <w:b/>
          <w:sz w:val="26"/>
        </w:rPr>
      </w:pPr>
    </w:p>
    <w:p w:rsidR="00256759" w14:paraId="749CEED1" w14:textId="77777777">
      <w:pPr>
        <w:pStyle w:val="ListParagraph"/>
        <w:numPr>
          <w:ilvl w:val="1"/>
          <w:numId w:val="1"/>
        </w:numPr>
        <w:tabs>
          <w:tab w:val="left" w:pos="834"/>
          <w:tab w:val="left" w:pos="835"/>
        </w:tabs>
        <w:spacing w:before="154"/>
        <w:ind w:right="438" w:firstLine="0"/>
        <w:rPr>
          <w:b/>
          <w:sz w:val="24"/>
        </w:rPr>
      </w:pPr>
      <w:r>
        <w:rPr>
          <w:b/>
          <w:sz w:val="24"/>
        </w:rPr>
        <w:t>Information to be collected and circumstances that make the collection of</w:t>
      </w:r>
      <w:r>
        <w:rPr>
          <w:b/>
          <w:spacing w:val="-64"/>
          <w:sz w:val="24"/>
        </w:rPr>
        <w:t xml:space="preserve"> </w:t>
      </w:r>
      <w:r>
        <w:rPr>
          <w:b/>
          <w:sz w:val="24"/>
        </w:rPr>
        <w:t>information</w:t>
      </w:r>
      <w:r>
        <w:rPr>
          <w:b/>
          <w:spacing w:val="-1"/>
          <w:sz w:val="24"/>
        </w:rPr>
        <w:t xml:space="preserve"> </w:t>
      </w:r>
      <w:r>
        <w:rPr>
          <w:b/>
          <w:sz w:val="24"/>
        </w:rPr>
        <w:t>necessary</w:t>
      </w:r>
    </w:p>
    <w:p w:rsidR="00256759" w14:paraId="4382C8E1" w14:textId="77777777">
      <w:pPr>
        <w:pStyle w:val="BodyText"/>
        <w:rPr>
          <w:b/>
        </w:rPr>
      </w:pPr>
    </w:p>
    <w:p w:rsidR="00256759" w14:paraId="0B612A72" w14:textId="0CCB2E55">
      <w:pPr>
        <w:pStyle w:val="BodyText"/>
        <w:ind w:left="114" w:right="141" w:firstLine="720"/>
      </w:pPr>
      <w:r>
        <w:t>In July 1993, the Consumer Product Safety Commission (CPSC</w:t>
      </w:r>
      <w:r w:rsidR="008046DB">
        <w:t xml:space="preserve"> or the Commission</w:t>
      </w:r>
      <w:r>
        <w:t>) adopted a</w:t>
      </w:r>
      <w:r>
        <w:rPr>
          <w:spacing w:val="1"/>
        </w:rPr>
        <w:t xml:space="preserve"> </w:t>
      </w:r>
      <w:r>
        <w:t>consumer product safety standard for disposable and novelty cigarette lighters, as those</w:t>
      </w:r>
      <w:r>
        <w:rPr>
          <w:spacing w:val="-64"/>
        </w:rPr>
        <w:t xml:space="preserve"> </w:t>
      </w:r>
      <w:r>
        <w:t>terms are defined in the final rule.</w:t>
      </w:r>
      <w:r>
        <w:rPr>
          <w:spacing w:val="1"/>
        </w:rPr>
        <w:t xml:space="preserve"> </w:t>
      </w:r>
      <w:r>
        <w:t>The rule requires subject lighters to be at least 85</w:t>
      </w:r>
      <w:r>
        <w:rPr>
          <w:spacing w:val="1"/>
        </w:rPr>
        <w:t xml:space="preserve"> </w:t>
      </w:r>
      <w:r>
        <w:t>percent child resistant, as measured by tests of lighters without fuel by panels of children</w:t>
      </w:r>
      <w:r>
        <w:rPr>
          <w:spacing w:val="-64"/>
        </w:rPr>
        <w:t xml:space="preserve"> </w:t>
      </w:r>
      <w:r>
        <w:t>under age 5. The rule was issued under the authority of section 7 of the Consumer</w:t>
      </w:r>
      <w:r>
        <w:rPr>
          <w:spacing w:val="1"/>
        </w:rPr>
        <w:t xml:space="preserve"> </w:t>
      </w:r>
      <w:r>
        <w:t>Product</w:t>
      </w:r>
      <w:r>
        <w:rPr>
          <w:spacing w:val="-3"/>
        </w:rPr>
        <w:t xml:space="preserve"> </w:t>
      </w:r>
      <w:r>
        <w:t>Safety</w:t>
      </w:r>
      <w:r>
        <w:rPr>
          <w:spacing w:val="-2"/>
        </w:rPr>
        <w:t xml:space="preserve"> </w:t>
      </w:r>
      <w:r>
        <w:t>Act</w:t>
      </w:r>
      <w:r>
        <w:rPr>
          <w:spacing w:val="1"/>
        </w:rPr>
        <w:t xml:space="preserve"> </w:t>
      </w:r>
      <w:r>
        <w:t>(CPSA),</w:t>
      </w:r>
      <w:r>
        <w:rPr>
          <w:spacing w:val="1"/>
        </w:rPr>
        <w:t xml:space="preserve"> </w:t>
      </w:r>
      <w:r>
        <w:t>15</w:t>
      </w:r>
      <w:r>
        <w:rPr>
          <w:spacing w:val="1"/>
        </w:rPr>
        <w:t xml:space="preserve"> </w:t>
      </w:r>
      <w:r>
        <w:t>U.S.C.</w:t>
      </w:r>
      <w:r>
        <w:rPr>
          <w:spacing w:val="-2"/>
        </w:rPr>
        <w:t xml:space="preserve"> </w:t>
      </w:r>
      <w:r>
        <w:t>§</w:t>
      </w:r>
      <w:r>
        <w:rPr>
          <w:spacing w:val="-2"/>
        </w:rPr>
        <w:t xml:space="preserve"> </w:t>
      </w:r>
      <w:r>
        <w:t>2056.</w:t>
      </w:r>
    </w:p>
    <w:p w:rsidR="00256759" w14:paraId="29A60E90" w14:textId="77777777">
      <w:pPr>
        <w:pStyle w:val="BodyText"/>
      </w:pPr>
    </w:p>
    <w:p w:rsidR="00256759" w14:paraId="62897829" w14:textId="77777777">
      <w:pPr>
        <w:pStyle w:val="BodyText"/>
        <w:spacing w:before="1"/>
        <w:ind w:left="114" w:right="195" w:firstLine="720"/>
      </w:pPr>
      <w:r>
        <w:t>Section 14 of the CPSA, 15 U.S.C. § 2063, requires every manufacturer (which is</w:t>
      </w:r>
      <w:r>
        <w:rPr>
          <w:spacing w:val="-65"/>
        </w:rPr>
        <w:t xml:space="preserve"> </w:t>
      </w:r>
      <w:r>
        <w:t>defined in the Act to include importers) of a product subject to a standard to issue a</w:t>
      </w:r>
      <w:r>
        <w:rPr>
          <w:spacing w:val="1"/>
        </w:rPr>
        <w:t xml:space="preserve"> </w:t>
      </w:r>
      <w:r>
        <w:t>certificate</w:t>
      </w:r>
      <w:r>
        <w:rPr>
          <w:spacing w:val="-1"/>
        </w:rPr>
        <w:t xml:space="preserve"> </w:t>
      </w:r>
      <w:r>
        <w:t>which</w:t>
      </w:r>
      <w:r>
        <w:rPr>
          <w:spacing w:val="-1"/>
        </w:rPr>
        <w:t xml:space="preserve"> </w:t>
      </w:r>
      <w:r>
        <w:t>shall</w:t>
      </w:r>
      <w:r>
        <w:rPr>
          <w:spacing w:val="-2"/>
        </w:rPr>
        <w:t xml:space="preserve"> </w:t>
      </w:r>
      <w:r>
        <w:t>certify</w:t>
      </w:r>
      <w:r>
        <w:rPr>
          <w:spacing w:val="-4"/>
        </w:rPr>
        <w:t xml:space="preserve"> </w:t>
      </w:r>
      <w:r>
        <w:t>that</w:t>
      </w:r>
      <w:r>
        <w:rPr>
          <w:spacing w:val="-1"/>
        </w:rPr>
        <w:t xml:space="preserve"> </w:t>
      </w:r>
      <w:r>
        <w:t>such</w:t>
      </w:r>
      <w:r>
        <w:rPr>
          <w:spacing w:val="-1"/>
        </w:rPr>
        <w:t xml:space="preserve"> </w:t>
      </w:r>
      <w:r>
        <w:t>product</w:t>
      </w:r>
      <w:r>
        <w:rPr>
          <w:spacing w:val="-3"/>
        </w:rPr>
        <w:t xml:space="preserve"> </w:t>
      </w:r>
      <w:r>
        <w:t>conforms</w:t>
      </w:r>
      <w:r>
        <w:rPr>
          <w:spacing w:val="-2"/>
        </w:rPr>
        <w:t xml:space="preserve"> </w:t>
      </w:r>
      <w:r>
        <w:t>to</w:t>
      </w:r>
      <w:r>
        <w:rPr>
          <w:spacing w:val="-1"/>
        </w:rPr>
        <w:t xml:space="preserve"> </w:t>
      </w:r>
      <w:r>
        <w:t>the</w:t>
      </w:r>
      <w:r>
        <w:rPr>
          <w:spacing w:val="-3"/>
        </w:rPr>
        <w:t xml:space="preserve"> </w:t>
      </w:r>
      <w:r>
        <w:t>applicable</w:t>
      </w:r>
      <w:r>
        <w:rPr>
          <w:spacing w:val="-1"/>
        </w:rPr>
        <w:t xml:space="preserve"> </w:t>
      </w:r>
      <w:r>
        <w:t>standard.</w:t>
      </w:r>
    </w:p>
    <w:p w:rsidR="00256759" w14:paraId="4ED3B288" w14:textId="77777777">
      <w:pPr>
        <w:pStyle w:val="BodyText"/>
        <w:ind w:left="114" w:right="173"/>
      </w:pPr>
      <w:r>
        <w:t>Section 14 further requires that this certificate “shall be based on a test of each product</w:t>
      </w:r>
      <w:r>
        <w:rPr>
          <w:spacing w:val="1"/>
        </w:rPr>
        <w:t xml:space="preserve"> </w:t>
      </w:r>
      <w:r>
        <w:t>or upon a reasonable testing program.” Thus, the CPSA requires that when the standard</w:t>
      </w:r>
      <w:r>
        <w:rPr>
          <w:spacing w:val="-64"/>
        </w:rPr>
        <w:t xml:space="preserve"> </w:t>
      </w:r>
      <w:r>
        <w:t>for lighters became effective, each manufacturer had to initiate and conduct a</w:t>
      </w:r>
      <w:r>
        <w:rPr>
          <w:spacing w:val="1"/>
        </w:rPr>
        <w:t xml:space="preserve"> </w:t>
      </w:r>
      <w:r>
        <w:t>reasonable testing program that will continue to demonstrate that its lighters comply with</w:t>
      </w:r>
      <w:r>
        <w:rPr>
          <w:spacing w:val="-64"/>
        </w:rPr>
        <w:t xml:space="preserve"> </w:t>
      </w:r>
      <w:r>
        <w:t>the lighter</w:t>
      </w:r>
      <w:r>
        <w:rPr>
          <w:spacing w:val="-1"/>
        </w:rPr>
        <w:t xml:space="preserve"> </w:t>
      </w:r>
      <w:r>
        <w:t>standard.</w:t>
      </w:r>
    </w:p>
    <w:p w:rsidR="00256759" w14:paraId="2A74EBFE" w14:textId="77777777">
      <w:pPr>
        <w:pStyle w:val="BodyText"/>
      </w:pPr>
    </w:p>
    <w:p w:rsidR="00256759" w14:paraId="628E27EB" w14:textId="77777777">
      <w:pPr>
        <w:pStyle w:val="BodyText"/>
        <w:ind w:left="114" w:right="101" w:firstLine="720"/>
      </w:pPr>
      <w:r>
        <w:t>Compliance of lighters with the standard cannot be determined by independent</w:t>
      </w:r>
      <w:r>
        <w:rPr>
          <w:spacing w:val="1"/>
        </w:rPr>
        <w:t xml:space="preserve"> </w:t>
      </w:r>
      <w:r>
        <w:t>physical examination of the lighters, and it is impractical for the Commission to determine</w:t>
      </w:r>
      <w:r>
        <w:rPr>
          <w:spacing w:val="-64"/>
        </w:rPr>
        <w:t xml:space="preserve"> </w:t>
      </w:r>
      <w:r>
        <w:t>compliance by testing the hundreds of models of subject lighters by means of tests with</w:t>
      </w:r>
      <w:r>
        <w:rPr>
          <w:spacing w:val="1"/>
        </w:rPr>
        <w:t xml:space="preserve"> </w:t>
      </w:r>
      <w:r>
        <w:t>panels of children. Consequently, it is necessary to require manufacturers and importers</w:t>
      </w:r>
      <w:r>
        <w:rPr>
          <w:spacing w:val="1"/>
        </w:rPr>
        <w:t xml:space="preserve"> </w:t>
      </w:r>
      <w:r>
        <w:t>of subject lighters to perform tests and keep records sufficient to show that the lighters</w:t>
      </w:r>
      <w:r>
        <w:rPr>
          <w:spacing w:val="1"/>
        </w:rPr>
        <w:t xml:space="preserve"> </w:t>
      </w:r>
      <w:r>
        <w:t>being</w:t>
      </w:r>
      <w:r>
        <w:rPr>
          <w:spacing w:val="-2"/>
        </w:rPr>
        <w:t xml:space="preserve"> </w:t>
      </w:r>
      <w:r>
        <w:t>marketed</w:t>
      </w:r>
      <w:r>
        <w:rPr>
          <w:spacing w:val="-1"/>
        </w:rPr>
        <w:t xml:space="preserve"> </w:t>
      </w:r>
      <w:r>
        <w:t>meet the requirements</w:t>
      </w:r>
      <w:r>
        <w:rPr>
          <w:spacing w:val="-2"/>
        </w:rPr>
        <w:t xml:space="preserve"> </w:t>
      </w:r>
      <w:r>
        <w:t>of</w:t>
      </w:r>
      <w:r>
        <w:rPr>
          <w:spacing w:val="1"/>
        </w:rPr>
        <w:t xml:space="preserve"> </w:t>
      </w:r>
      <w:r>
        <w:t>the</w:t>
      </w:r>
      <w:r>
        <w:rPr>
          <w:spacing w:val="-2"/>
        </w:rPr>
        <w:t xml:space="preserve"> </w:t>
      </w:r>
      <w:r>
        <w:t>standard.</w:t>
      </w:r>
    </w:p>
    <w:p w:rsidR="00256759" w14:paraId="029E4881" w14:textId="77777777">
      <w:pPr>
        <w:pStyle w:val="BodyText"/>
      </w:pPr>
    </w:p>
    <w:p w:rsidR="00256759" w14:paraId="0D502015" w14:textId="77777777">
      <w:pPr>
        <w:pStyle w:val="BodyText"/>
        <w:ind w:left="114" w:right="113" w:firstLine="720"/>
      </w:pPr>
      <w:r>
        <w:t>Section 14(b) of the CPSA, 15 U.S.C. § 2063(b), authorizes the Commission to</w:t>
      </w:r>
      <w:r>
        <w:rPr>
          <w:spacing w:val="1"/>
        </w:rPr>
        <w:t xml:space="preserve"> </w:t>
      </w:r>
      <w:r>
        <w:t>prescribe reasonable testing programs (required by § 2063(a)) for products subject to a</w:t>
      </w:r>
      <w:r>
        <w:rPr>
          <w:spacing w:val="1"/>
        </w:rPr>
        <w:t xml:space="preserve"> </w:t>
      </w:r>
      <w:r>
        <w:t>standard. Subpart B of the rule contains requirements that must be incorporated into the</w:t>
      </w:r>
      <w:r>
        <w:rPr>
          <w:spacing w:val="1"/>
        </w:rPr>
        <w:t xml:space="preserve"> </w:t>
      </w:r>
      <w:r>
        <w:t>testing program of each manufacturer and importer. Subpart B also contains</w:t>
      </w:r>
      <w:r>
        <w:rPr>
          <w:spacing w:val="1"/>
        </w:rPr>
        <w:t xml:space="preserve"> </w:t>
      </w:r>
      <w:r>
        <w:t>recordkeeping and reporting requirements pursuant to sections 16(b), 17(g), and 27(e) of</w:t>
      </w:r>
      <w:r>
        <w:rPr>
          <w:spacing w:val="-64"/>
        </w:rPr>
        <w:t xml:space="preserve"> </w:t>
      </w:r>
      <w:r>
        <w:t>the CPSA,</w:t>
      </w:r>
      <w:r>
        <w:rPr>
          <w:spacing w:val="-2"/>
        </w:rPr>
        <w:t xml:space="preserve"> </w:t>
      </w:r>
      <w:r>
        <w:t>15 U.S.C.</w:t>
      </w:r>
      <w:r>
        <w:rPr>
          <w:spacing w:val="1"/>
        </w:rPr>
        <w:t xml:space="preserve"> </w:t>
      </w:r>
      <w:r>
        <w:t>§§ 2065(b),</w:t>
      </w:r>
      <w:r>
        <w:rPr>
          <w:spacing w:val="-2"/>
        </w:rPr>
        <w:t xml:space="preserve"> </w:t>
      </w:r>
      <w:r>
        <w:t>2066(g),</w:t>
      </w:r>
      <w:r>
        <w:rPr>
          <w:spacing w:val="1"/>
        </w:rPr>
        <w:t xml:space="preserve"> </w:t>
      </w:r>
      <w:r>
        <w:t>and 2076(e).</w:t>
      </w:r>
    </w:p>
    <w:p w:rsidR="00256759" w14:paraId="55EB8758" w14:textId="77777777">
      <w:pPr>
        <w:pStyle w:val="BodyText"/>
      </w:pPr>
    </w:p>
    <w:p w:rsidR="00256759" w14:paraId="47B410E7" w14:textId="77777777">
      <w:pPr>
        <w:pStyle w:val="Heading2"/>
        <w:numPr>
          <w:ilvl w:val="1"/>
          <w:numId w:val="1"/>
        </w:numPr>
        <w:tabs>
          <w:tab w:val="left" w:pos="834"/>
          <w:tab w:val="left" w:pos="835"/>
        </w:tabs>
        <w:ind w:left="834" w:hanging="721"/>
      </w:pPr>
      <w:r>
        <w:t>Use</w:t>
      </w:r>
      <w:r>
        <w:rPr>
          <w:spacing w:val="-2"/>
        </w:rPr>
        <w:t xml:space="preserve"> </w:t>
      </w:r>
      <w:r>
        <w:t>and</w:t>
      </w:r>
      <w:r>
        <w:rPr>
          <w:spacing w:val="-5"/>
        </w:rPr>
        <w:t xml:space="preserve"> </w:t>
      </w:r>
      <w:r>
        <w:t>sharing</w:t>
      </w:r>
      <w:r>
        <w:rPr>
          <w:spacing w:val="-3"/>
        </w:rPr>
        <w:t xml:space="preserve"> </w:t>
      </w:r>
      <w:r>
        <w:t>of</w:t>
      </w:r>
      <w:r>
        <w:rPr>
          <w:spacing w:val="-3"/>
        </w:rPr>
        <w:t xml:space="preserve"> </w:t>
      </w:r>
      <w:r>
        <w:t>collected</w:t>
      </w:r>
      <w:r>
        <w:rPr>
          <w:spacing w:val="-5"/>
        </w:rPr>
        <w:t xml:space="preserve"> </w:t>
      </w:r>
      <w:r>
        <w:t>information</w:t>
      </w:r>
    </w:p>
    <w:p w:rsidR="00256759" w14:paraId="61F94595" w14:textId="77777777">
      <w:pPr>
        <w:pStyle w:val="BodyText"/>
        <w:rPr>
          <w:b/>
          <w:i/>
        </w:rPr>
      </w:pPr>
    </w:p>
    <w:p w:rsidR="00256759" w14:paraId="32EF52E6" w14:textId="77777777">
      <w:pPr>
        <w:pStyle w:val="BodyText"/>
        <w:ind w:left="114" w:right="114" w:firstLine="720"/>
      </w:pPr>
      <w:r>
        <w:t>The reasonable testing program embodied in the standard requires manufacturers</w:t>
      </w:r>
      <w:r>
        <w:rPr>
          <w:spacing w:val="-64"/>
        </w:rPr>
        <w:t xml:space="preserve"> </w:t>
      </w:r>
      <w:r>
        <w:t>to create “surrogate lighters,” which do not make a flame but provide a signal to indicate</w:t>
      </w:r>
      <w:r>
        <w:rPr>
          <w:spacing w:val="1"/>
        </w:rPr>
        <w:t xml:space="preserve"> </w:t>
      </w:r>
      <w:r>
        <w:t>when a flame would have been made in a real lighter containing fuel. The surrogate</w:t>
      </w:r>
      <w:r>
        <w:rPr>
          <w:spacing w:val="1"/>
        </w:rPr>
        <w:t xml:space="preserve"> </w:t>
      </w:r>
      <w:r>
        <w:t>lighters are required to be identical in every way that can affect child resistance to</w:t>
      </w:r>
      <w:r>
        <w:rPr>
          <w:spacing w:val="1"/>
        </w:rPr>
        <w:t xml:space="preserve"> </w:t>
      </w:r>
      <w:r>
        <w:t>production</w:t>
      </w:r>
      <w:r>
        <w:rPr>
          <w:spacing w:val="-2"/>
        </w:rPr>
        <w:t xml:space="preserve"> </w:t>
      </w:r>
      <w:r>
        <w:t>lighters</w:t>
      </w:r>
      <w:r>
        <w:rPr>
          <w:spacing w:val="-2"/>
        </w:rPr>
        <w:t xml:space="preserve"> </w:t>
      </w:r>
      <w:r>
        <w:t>intended</w:t>
      </w:r>
      <w:r>
        <w:rPr>
          <w:spacing w:val="-3"/>
        </w:rPr>
        <w:t xml:space="preserve"> </w:t>
      </w:r>
      <w:r>
        <w:t>for</w:t>
      </w:r>
      <w:r>
        <w:rPr>
          <w:spacing w:val="-3"/>
        </w:rPr>
        <w:t xml:space="preserve"> </w:t>
      </w:r>
      <w:r>
        <w:t>consumers.</w:t>
      </w:r>
      <w:r>
        <w:rPr>
          <w:spacing w:val="-4"/>
        </w:rPr>
        <w:t xml:space="preserve"> </w:t>
      </w:r>
      <w:r>
        <w:t>Child</w:t>
      </w:r>
      <w:r>
        <w:rPr>
          <w:spacing w:val="-1"/>
        </w:rPr>
        <w:t xml:space="preserve"> </w:t>
      </w:r>
      <w:r>
        <w:t>panels</w:t>
      </w:r>
      <w:r>
        <w:rPr>
          <w:spacing w:val="-2"/>
        </w:rPr>
        <w:t xml:space="preserve"> </w:t>
      </w:r>
      <w:r>
        <w:t>to</w:t>
      </w:r>
      <w:r>
        <w:rPr>
          <w:spacing w:val="-2"/>
        </w:rPr>
        <w:t xml:space="preserve"> </w:t>
      </w:r>
      <w:r>
        <w:t>establish</w:t>
      </w:r>
      <w:r>
        <w:rPr>
          <w:spacing w:val="-3"/>
        </w:rPr>
        <w:t xml:space="preserve"> </w:t>
      </w:r>
      <w:r>
        <w:t>that</w:t>
      </w:r>
      <w:r>
        <w:rPr>
          <w:spacing w:val="-4"/>
        </w:rPr>
        <w:t xml:space="preserve"> </w:t>
      </w:r>
      <w:r>
        <w:t>the</w:t>
      </w:r>
      <w:r>
        <w:rPr>
          <w:spacing w:val="-1"/>
        </w:rPr>
        <w:t xml:space="preserve"> </w:t>
      </w:r>
      <w:r>
        <w:t>lighters</w:t>
      </w:r>
    </w:p>
    <w:p w:rsidR="00256759" w14:paraId="224C1F5E" w14:textId="77777777">
      <w:pPr>
        <w:sectPr>
          <w:footerReference w:type="default" r:id="rId6"/>
          <w:type w:val="continuous"/>
          <w:pgSz w:w="12240" w:h="15840"/>
          <w:pgMar w:top="1240" w:right="1100" w:bottom="940" w:left="1460" w:header="0" w:footer="746" w:gutter="0"/>
          <w:pgNumType w:start="1"/>
          <w:cols w:space="720"/>
        </w:sectPr>
      </w:pPr>
    </w:p>
    <w:p w:rsidR="00256759" w14:paraId="5D5C1C82" w14:textId="77777777">
      <w:pPr>
        <w:pStyle w:val="BodyText"/>
        <w:spacing w:before="68"/>
        <w:ind w:left="114" w:right="328"/>
      </w:pPr>
      <w:r>
        <w:t>meet the standard’s child-resistance criterion (85 percent) test these surrogate lighters.</w:t>
      </w:r>
      <w:r>
        <w:rPr>
          <w:spacing w:val="-64"/>
        </w:rPr>
        <w:t xml:space="preserve"> </w:t>
      </w:r>
      <w:r>
        <w:t>Specifications for the lighters must be established so that production lighters may be</w:t>
      </w:r>
      <w:r>
        <w:rPr>
          <w:spacing w:val="1"/>
        </w:rPr>
        <w:t xml:space="preserve"> </w:t>
      </w:r>
      <w:r>
        <w:t>tested regularly to ensure that they do not differ from the surrogate lighters in any way</w:t>
      </w:r>
      <w:r>
        <w:rPr>
          <w:spacing w:val="1"/>
        </w:rPr>
        <w:t xml:space="preserve"> </w:t>
      </w:r>
      <w:r>
        <w:t>that would</w:t>
      </w:r>
      <w:r>
        <w:rPr>
          <w:spacing w:val="-1"/>
        </w:rPr>
        <w:t xml:space="preserve"> </w:t>
      </w:r>
      <w:r>
        <w:t>adversely</w:t>
      </w:r>
      <w:r>
        <w:rPr>
          <w:spacing w:val="-2"/>
        </w:rPr>
        <w:t xml:space="preserve"> </w:t>
      </w:r>
      <w:r>
        <w:t>affect</w:t>
      </w:r>
      <w:r>
        <w:rPr>
          <w:spacing w:val="1"/>
        </w:rPr>
        <w:t xml:space="preserve"> </w:t>
      </w:r>
      <w:r>
        <w:t>child</w:t>
      </w:r>
      <w:r>
        <w:rPr>
          <w:spacing w:val="-2"/>
        </w:rPr>
        <w:t xml:space="preserve"> </w:t>
      </w:r>
      <w:r>
        <w:t>resistance.</w:t>
      </w:r>
    </w:p>
    <w:p w:rsidR="00256759" w14:paraId="31BE8C62" w14:textId="77777777">
      <w:pPr>
        <w:pStyle w:val="BodyText"/>
      </w:pPr>
    </w:p>
    <w:p w:rsidR="00256759" w14:paraId="761C4751" w14:textId="77777777">
      <w:pPr>
        <w:pStyle w:val="BodyText"/>
        <w:ind w:left="114" w:right="100" w:firstLine="720"/>
      </w:pPr>
      <w:r>
        <w:t>Records must be kept of the initial testing of the surrogates (qualification testing),</w:t>
      </w:r>
      <w:r>
        <w:rPr>
          <w:spacing w:val="1"/>
        </w:rPr>
        <w:t xml:space="preserve"> </w:t>
      </w:r>
      <w:r>
        <w:t>of the lighter specifications, and of the ongoing production testing.</w:t>
      </w:r>
      <w:r>
        <w:rPr>
          <w:spacing w:val="1"/>
        </w:rPr>
        <w:t xml:space="preserve"> </w:t>
      </w:r>
      <w:r>
        <w:t>The surrogate lighters</w:t>
      </w:r>
      <w:r>
        <w:rPr>
          <w:spacing w:val="-64"/>
        </w:rPr>
        <w:t xml:space="preserve"> </w:t>
      </w:r>
      <w:r>
        <w:t>that were tested, and the qualification test records, must be kept in the U.S. and be</w:t>
      </w:r>
      <w:r>
        <w:rPr>
          <w:spacing w:val="1"/>
        </w:rPr>
        <w:t xml:space="preserve"> </w:t>
      </w:r>
      <w:r>
        <w:t>available for inspection by the Commission’s staff within 48 hours of request.</w:t>
      </w:r>
      <w:r>
        <w:rPr>
          <w:spacing w:val="1"/>
        </w:rPr>
        <w:t xml:space="preserve"> </w:t>
      </w:r>
      <w:r>
        <w:t>Production</w:t>
      </w:r>
      <w:r>
        <w:rPr>
          <w:spacing w:val="-64"/>
        </w:rPr>
        <w:t xml:space="preserve"> </w:t>
      </w:r>
      <w:r>
        <w:t>test records may be maintained outside the U.S. provided they can be made available for</w:t>
      </w:r>
      <w:r>
        <w:rPr>
          <w:spacing w:val="-64"/>
        </w:rPr>
        <w:t xml:space="preserve"> </w:t>
      </w:r>
      <w:r>
        <w:t>inspection in the U.S. within 1 week of request.</w:t>
      </w:r>
      <w:r>
        <w:rPr>
          <w:spacing w:val="1"/>
        </w:rPr>
        <w:t xml:space="preserve"> </w:t>
      </w:r>
      <w:r>
        <w:t>Inspections of the surrogate lighters,</w:t>
      </w:r>
      <w:r>
        <w:rPr>
          <w:spacing w:val="1"/>
        </w:rPr>
        <w:t xml:space="preserve"> </w:t>
      </w:r>
      <w:r>
        <w:t>specifications, and test records by the Commission’s staff help to determine if production</w:t>
      </w:r>
      <w:r>
        <w:rPr>
          <w:spacing w:val="-64"/>
        </w:rPr>
        <w:t xml:space="preserve"> </w:t>
      </w:r>
      <w:r>
        <w:t>lighters are sufficiently similar to the tested surrogate lighters and that adequate controls</w:t>
      </w:r>
      <w:r>
        <w:rPr>
          <w:spacing w:val="1"/>
        </w:rPr>
        <w:t xml:space="preserve"> </w:t>
      </w:r>
      <w:r>
        <w:t>have been</w:t>
      </w:r>
      <w:r>
        <w:rPr>
          <w:spacing w:val="1"/>
        </w:rPr>
        <w:t xml:space="preserve"> </w:t>
      </w:r>
      <w:r>
        <w:t>placed</w:t>
      </w:r>
      <w:r>
        <w:rPr>
          <w:spacing w:val="-1"/>
        </w:rPr>
        <w:t xml:space="preserve"> </w:t>
      </w:r>
      <w:r>
        <w:t>on</w:t>
      </w:r>
      <w:r>
        <w:rPr>
          <w:spacing w:val="-2"/>
        </w:rPr>
        <w:t xml:space="preserve"> </w:t>
      </w:r>
      <w:r>
        <w:t>the</w:t>
      </w:r>
      <w:r>
        <w:rPr>
          <w:spacing w:val="-1"/>
        </w:rPr>
        <w:t xml:space="preserve"> </w:t>
      </w:r>
      <w:r>
        <w:t>manufacturing</w:t>
      </w:r>
      <w:r>
        <w:rPr>
          <w:spacing w:val="-1"/>
        </w:rPr>
        <w:t xml:space="preserve"> </w:t>
      </w:r>
      <w:r>
        <w:t>process.</w:t>
      </w:r>
    </w:p>
    <w:p w:rsidR="00256759" w14:paraId="35E8E5B6" w14:textId="77777777">
      <w:pPr>
        <w:pStyle w:val="BodyText"/>
      </w:pPr>
    </w:p>
    <w:p w:rsidR="00256759" w14:paraId="42C1578D" w14:textId="77777777">
      <w:pPr>
        <w:pStyle w:val="BodyText"/>
        <w:spacing w:before="1"/>
        <w:ind w:left="114" w:right="141" w:firstLine="720"/>
      </w:pPr>
      <w:r>
        <w:t>The manufacturer or importer is required to submit certain information about its</w:t>
      </w:r>
      <w:r>
        <w:rPr>
          <w:spacing w:val="1"/>
        </w:rPr>
        <w:t xml:space="preserve"> </w:t>
      </w:r>
      <w:r>
        <w:t>product, and to submit a prototype or production unit of the lighter model at least one</w:t>
      </w:r>
      <w:r>
        <w:rPr>
          <w:spacing w:val="1"/>
        </w:rPr>
        <w:t xml:space="preserve"> </w:t>
      </w:r>
      <w:r>
        <w:t>month before the initial importation or distribution in commerce.</w:t>
      </w:r>
      <w:r>
        <w:rPr>
          <w:spacing w:val="1"/>
        </w:rPr>
        <w:t xml:space="preserve"> </w:t>
      </w:r>
      <w:r>
        <w:t>Commission staff uses</w:t>
      </w:r>
      <w:r>
        <w:rPr>
          <w:spacing w:val="-64"/>
        </w:rPr>
        <w:t xml:space="preserve"> </w:t>
      </w:r>
      <w:r>
        <w:t>this</w:t>
      </w:r>
      <w:r>
        <w:rPr>
          <w:spacing w:val="-2"/>
        </w:rPr>
        <w:t xml:space="preserve"> </w:t>
      </w:r>
      <w:r>
        <w:t>information to determine that</w:t>
      </w:r>
      <w:r>
        <w:rPr>
          <w:spacing w:val="-3"/>
        </w:rPr>
        <w:t xml:space="preserve"> </w:t>
      </w:r>
      <w:r>
        <w:t>the lighter</w:t>
      </w:r>
      <w:r>
        <w:rPr>
          <w:spacing w:val="-2"/>
        </w:rPr>
        <w:t xml:space="preserve"> </w:t>
      </w:r>
      <w:r>
        <w:t>complies</w:t>
      </w:r>
      <w:r>
        <w:rPr>
          <w:spacing w:val="-3"/>
        </w:rPr>
        <w:t xml:space="preserve"> </w:t>
      </w:r>
      <w:r>
        <w:t>with the</w:t>
      </w:r>
      <w:r>
        <w:rPr>
          <w:spacing w:val="-1"/>
        </w:rPr>
        <w:t xml:space="preserve"> </w:t>
      </w:r>
      <w:r>
        <w:t>standard.</w:t>
      </w:r>
    </w:p>
    <w:p w:rsidR="00256759" w14:paraId="0E488D4C" w14:textId="77777777">
      <w:pPr>
        <w:pStyle w:val="BodyText"/>
        <w:spacing w:before="11"/>
        <w:rPr>
          <w:sz w:val="23"/>
        </w:rPr>
      </w:pPr>
    </w:p>
    <w:p w:rsidR="00256759" w14:paraId="1061649E" w14:textId="77777777">
      <w:pPr>
        <w:pStyle w:val="Heading2"/>
        <w:numPr>
          <w:ilvl w:val="1"/>
          <w:numId w:val="1"/>
        </w:numPr>
        <w:tabs>
          <w:tab w:val="left" w:pos="834"/>
          <w:tab w:val="left" w:pos="835"/>
        </w:tabs>
        <w:ind w:left="834" w:hanging="721"/>
      </w:pPr>
      <w:r>
        <w:t>Use</w:t>
      </w:r>
      <w:r>
        <w:rPr>
          <w:spacing w:val="-4"/>
        </w:rPr>
        <w:t xml:space="preserve"> </w:t>
      </w:r>
      <w:r>
        <w:t>of</w:t>
      </w:r>
      <w:r>
        <w:rPr>
          <w:spacing w:val="-5"/>
        </w:rPr>
        <w:t xml:space="preserve"> </w:t>
      </w:r>
      <w:r>
        <w:t>information</w:t>
      </w:r>
      <w:r>
        <w:rPr>
          <w:spacing w:val="-5"/>
        </w:rPr>
        <w:t xml:space="preserve"> </w:t>
      </w:r>
      <w:r>
        <w:t>technology</w:t>
      </w:r>
      <w:r>
        <w:rPr>
          <w:spacing w:val="-3"/>
        </w:rPr>
        <w:t xml:space="preserve"> </w:t>
      </w:r>
      <w:r>
        <w:t>(IT)</w:t>
      </w:r>
      <w:r>
        <w:rPr>
          <w:spacing w:val="-5"/>
        </w:rPr>
        <w:t xml:space="preserve"> </w:t>
      </w:r>
      <w:r>
        <w:t>in</w:t>
      </w:r>
      <w:r>
        <w:rPr>
          <w:spacing w:val="-5"/>
        </w:rPr>
        <w:t xml:space="preserve"> </w:t>
      </w:r>
      <w:r>
        <w:t>information</w:t>
      </w:r>
      <w:r>
        <w:rPr>
          <w:spacing w:val="-4"/>
        </w:rPr>
        <w:t xml:space="preserve"> </w:t>
      </w:r>
      <w:r>
        <w:t>collection</w:t>
      </w:r>
    </w:p>
    <w:p w:rsidR="00256759" w14:paraId="035DCA3C" w14:textId="77777777">
      <w:pPr>
        <w:pStyle w:val="BodyText"/>
        <w:rPr>
          <w:b/>
          <w:i/>
        </w:rPr>
      </w:pPr>
    </w:p>
    <w:p w:rsidR="00256759" w14:paraId="40240230" w14:textId="77777777">
      <w:pPr>
        <w:pStyle w:val="BodyText"/>
        <w:ind w:left="114" w:right="180" w:firstLine="720"/>
      </w:pPr>
      <w:r>
        <w:t>Consideration has been given to the use of improved information technology. The</w:t>
      </w:r>
      <w:r>
        <w:rPr>
          <w:spacing w:val="-64"/>
        </w:rPr>
        <w:t xml:space="preserve"> </w:t>
      </w:r>
      <w:r>
        <w:t>records that will be permanent for as long as the model is produced, and for 3 years</w:t>
      </w:r>
      <w:r>
        <w:rPr>
          <w:spacing w:val="1"/>
        </w:rPr>
        <w:t xml:space="preserve"> </w:t>
      </w:r>
      <w:r>
        <w:t>thereafter, must be kept on paper, microfiche, or similar media that can be directly</w:t>
      </w:r>
      <w:r>
        <w:rPr>
          <w:spacing w:val="1"/>
        </w:rPr>
        <w:t xml:space="preserve"> </w:t>
      </w:r>
      <w:r>
        <w:t>examined. Production records, on the other hand, may be kept on these media or on</w:t>
      </w:r>
      <w:r>
        <w:rPr>
          <w:spacing w:val="1"/>
        </w:rPr>
        <w:t xml:space="preserve"> </w:t>
      </w:r>
      <w:r>
        <w:t>computer</w:t>
      </w:r>
      <w:r>
        <w:rPr>
          <w:spacing w:val="-4"/>
        </w:rPr>
        <w:t xml:space="preserve"> </w:t>
      </w:r>
      <w:r>
        <w:t>tape</w:t>
      </w:r>
      <w:r>
        <w:rPr>
          <w:spacing w:val="1"/>
        </w:rPr>
        <w:t xml:space="preserve"> </w:t>
      </w:r>
      <w:r>
        <w:t>or</w:t>
      </w:r>
      <w:r>
        <w:rPr>
          <w:spacing w:val="-3"/>
        </w:rPr>
        <w:t xml:space="preserve"> </w:t>
      </w:r>
      <w:r>
        <w:t>other</w:t>
      </w:r>
      <w:r>
        <w:rPr>
          <w:spacing w:val="-1"/>
        </w:rPr>
        <w:t xml:space="preserve"> </w:t>
      </w:r>
      <w:r>
        <w:t>retrievable</w:t>
      </w:r>
      <w:r>
        <w:rPr>
          <w:spacing w:val="1"/>
        </w:rPr>
        <w:t xml:space="preserve"> </w:t>
      </w:r>
      <w:r>
        <w:t>media.</w:t>
      </w:r>
    </w:p>
    <w:p w:rsidR="00256759" w14:paraId="4074D397" w14:textId="77777777">
      <w:pPr>
        <w:pStyle w:val="BodyText"/>
      </w:pPr>
    </w:p>
    <w:p w:rsidR="00256759" w14:paraId="5CE60DC3" w14:textId="77777777">
      <w:pPr>
        <w:pStyle w:val="Heading2"/>
        <w:numPr>
          <w:ilvl w:val="1"/>
          <w:numId w:val="1"/>
        </w:numPr>
        <w:tabs>
          <w:tab w:val="left" w:pos="834"/>
          <w:tab w:val="left" w:pos="835"/>
        </w:tabs>
        <w:ind w:left="834" w:hanging="721"/>
      </w:pPr>
      <w:r>
        <w:t>Efforts</w:t>
      </w:r>
      <w:r>
        <w:rPr>
          <w:spacing w:val="-3"/>
        </w:rPr>
        <w:t xml:space="preserve"> </w:t>
      </w:r>
      <w:r>
        <w:t>to</w:t>
      </w:r>
      <w:r>
        <w:rPr>
          <w:spacing w:val="-3"/>
        </w:rPr>
        <w:t xml:space="preserve"> </w:t>
      </w:r>
      <w:r>
        <w:t>identify</w:t>
      </w:r>
      <w:r>
        <w:rPr>
          <w:spacing w:val="-3"/>
        </w:rPr>
        <w:t xml:space="preserve"> </w:t>
      </w:r>
      <w:r>
        <w:t>duplication</w:t>
      </w:r>
    </w:p>
    <w:p w:rsidR="00256759" w14:paraId="00AADDBE" w14:textId="77777777">
      <w:pPr>
        <w:pStyle w:val="BodyText"/>
        <w:rPr>
          <w:b/>
          <w:i/>
        </w:rPr>
      </w:pPr>
    </w:p>
    <w:p w:rsidR="00256759" w14:paraId="360964B7" w14:textId="77777777">
      <w:pPr>
        <w:pStyle w:val="BodyText"/>
        <w:ind w:left="834"/>
      </w:pPr>
      <w:r>
        <w:t>These</w:t>
      </w:r>
      <w:r>
        <w:rPr>
          <w:spacing w:val="-1"/>
        </w:rPr>
        <w:t xml:space="preserve"> </w:t>
      </w:r>
      <w:r>
        <w:t>records</w:t>
      </w:r>
      <w:r>
        <w:rPr>
          <w:spacing w:val="-2"/>
        </w:rPr>
        <w:t xml:space="preserve"> </w:t>
      </w:r>
      <w:r>
        <w:t>are</w:t>
      </w:r>
      <w:r>
        <w:rPr>
          <w:spacing w:val="-3"/>
        </w:rPr>
        <w:t xml:space="preserve"> </w:t>
      </w:r>
      <w:r>
        <w:t>generated</w:t>
      </w:r>
      <w:r>
        <w:rPr>
          <w:spacing w:val="-3"/>
        </w:rPr>
        <w:t xml:space="preserve"> </w:t>
      </w:r>
      <w:r>
        <w:t>by</w:t>
      </w:r>
      <w:r>
        <w:rPr>
          <w:spacing w:val="-4"/>
        </w:rPr>
        <w:t xml:space="preserve"> </w:t>
      </w:r>
      <w:r>
        <w:t>a</w:t>
      </w:r>
      <w:r>
        <w:rPr>
          <w:spacing w:val="-3"/>
        </w:rPr>
        <w:t xml:space="preserve"> </w:t>
      </w:r>
      <w:r>
        <w:t>firm in</w:t>
      </w:r>
      <w:r>
        <w:rPr>
          <w:spacing w:val="-1"/>
        </w:rPr>
        <w:t xml:space="preserve"> </w:t>
      </w:r>
      <w:r>
        <w:t>the</w:t>
      </w:r>
      <w:r>
        <w:rPr>
          <w:spacing w:val="-3"/>
        </w:rPr>
        <w:t xml:space="preserve"> </w:t>
      </w:r>
      <w:r>
        <w:t>normal</w:t>
      </w:r>
      <w:r>
        <w:rPr>
          <w:spacing w:val="-2"/>
        </w:rPr>
        <w:t xml:space="preserve"> </w:t>
      </w:r>
      <w:r>
        <w:t>conduct</w:t>
      </w:r>
      <w:r>
        <w:rPr>
          <w:spacing w:val="-3"/>
        </w:rPr>
        <w:t xml:space="preserve"> </w:t>
      </w:r>
      <w:r>
        <w:t>of</w:t>
      </w:r>
      <w:r>
        <w:rPr>
          <w:spacing w:val="1"/>
        </w:rPr>
        <w:t xml:space="preserve"> </w:t>
      </w:r>
      <w:r>
        <w:t>its</w:t>
      </w:r>
      <w:r>
        <w:rPr>
          <w:spacing w:val="-4"/>
        </w:rPr>
        <w:t xml:space="preserve"> </w:t>
      </w:r>
      <w:r>
        <w:t>business.</w:t>
      </w:r>
    </w:p>
    <w:p w:rsidR="00256759" w14:paraId="21699E25" w14:textId="77777777">
      <w:pPr>
        <w:pStyle w:val="BodyText"/>
        <w:ind w:left="114"/>
      </w:pPr>
      <w:r>
        <w:t>There</w:t>
      </w:r>
      <w:r>
        <w:rPr>
          <w:spacing w:val="-2"/>
        </w:rPr>
        <w:t xml:space="preserve"> </w:t>
      </w:r>
      <w:r>
        <w:t>are</w:t>
      </w:r>
      <w:r>
        <w:rPr>
          <w:spacing w:val="-4"/>
        </w:rPr>
        <w:t xml:space="preserve"> </w:t>
      </w:r>
      <w:r>
        <w:t>no</w:t>
      </w:r>
      <w:r>
        <w:rPr>
          <w:spacing w:val="-4"/>
        </w:rPr>
        <w:t xml:space="preserve"> </w:t>
      </w:r>
      <w:r>
        <w:t>other</w:t>
      </w:r>
      <w:r>
        <w:rPr>
          <w:spacing w:val="-4"/>
        </w:rPr>
        <w:t xml:space="preserve"> </w:t>
      </w:r>
      <w:r>
        <w:t>sources</w:t>
      </w:r>
      <w:r>
        <w:rPr>
          <w:spacing w:val="-2"/>
        </w:rPr>
        <w:t xml:space="preserve"> </w:t>
      </w:r>
      <w:r>
        <w:t>of this</w:t>
      </w:r>
      <w:r>
        <w:rPr>
          <w:spacing w:val="-3"/>
        </w:rPr>
        <w:t xml:space="preserve"> </w:t>
      </w:r>
      <w:r>
        <w:t>information.</w:t>
      </w:r>
      <w:r>
        <w:rPr>
          <w:spacing w:val="-2"/>
        </w:rPr>
        <w:t xml:space="preserve"> </w:t>
      </w:r>
      <w:r>
        <w:t>There</w:t>
      </w:r>
      <w:r>
        <w:rPr>
          <w:spacing w:val="-2"/>
        </w:rPr>
        <w:t xml:space="preserve"> </w:t>
      </w:r>
      <w:r>
        <w:t>is</w:t>
      </w:r>
      <w:r>
        <w:rPr>
          <w:spacing w:val="-4"/>
        </w:rPr>
        <w:t xml:space="preserve"> </w:t>
      </w:r>
      <w:r>
        <w:t>no</w:t>
      </w:r>
      <w:r>
        <w:rPr>
          <w:spacing w:val="-4"/>
        </w:rPr>
        <w:t xml:space="preserve"> </w:t>
      </w:r>
      <w:r>
        <w:t>duplication.</w:t>
      </w:r>
    </w:p>
    <w:p w:rsidR="00256759" w14:paraId="6BE4B254" w14:textId="77777777">
      <w:pPr>
        <w:pStyle w:val="BodyText"/>
      </w:pPr>
    </w:p>
    <w:p w:rsidR="00256759" w14:paraId="3F9A25E5" w14:textId="77777777">
      <w:pPr>
        <w:pStyle w:val="Heading2"/>
        <w:numPr>
          <w:ilvl w:val="1"/>
          <w:numId w:val="1"/>
        </w:numPr>
        <w:tabs>
          <w:tab w:val="left" w:pos="834"/>
          <w:tab w:val="left" w:pos="835"/>
        </w:tabs>
        <w:ind w:left="834" w:hanging="721"/>
      </w:pPr>
      <w:r>
        <w:t>Impact</w:t>
      </w:r>
      <w:r>
        <w:rPr>
          <w:spacing w:val="-5"/>
        </w:rPr>
        <w:t xml:space="preserve"> </w:t>
      </w:r>
      <w:r>
        <w:t>on</w:t>
      </w:r>
      <w:r>
        <w:rPr>
          <w:spacing w:val="-3"/>
        </w:rPr>
        <w:t xml:space="preserve"> </w:t>
      </w:r>
      <w:r>
        <w:t>small</w:t>
      </w:r>
      <w:r>
        <w:rPr>
          <w:spacing w:val="-3"/>
        </w:rPr>
        <w:t xml:space="preserve"> </w:t>
      </w:r>
      <w:r>
        <w:t>businesses</w:t>
      </w:r>
    </w:p>
    <w:p w:rsidR="00256759" w:rsidRPr="00FC47E8" w14:paraId="17AC92E4" w14:textId="77777777">
      <w:pPr>
        <w:pStyle w:val="BodyText"/>
        <w:rPr>
          <w:b/>
          <w:i/>
        </w:rPr>
      </w:pPr>
    </w:p>
    <w:p w:rsidR="0098351A" w:rsidRPr="00FC47E8" w:rsidP="00297E0F" w14:paraId="44028965" w14:textId="25BFFD21">
      <w:pPr>
        <w:ind w:firstLine="720"/>
        <w:rPr>
          <w:sz w:val="24"/>
          <w:szCs w:val="24"/>
        </w:rPr>
      </w:pPr>
      <w:r w:rsidRPr="00FC47E8">
        <w:rPr>
          <w:sz w:val="24"/>
          <w:szCs w:val="24"/>
        </w:rPr>
        <w:t>The Standard covers manufacturers and importers of disposable and novelty</w:t>
      </w:r>
      <w:r w:rsidRPr="00FC47E8">
        <w:rPr>
          <w:spacing w:val="1"/>
          <w:sz w:val="24"/>
          <w:szCs w:val="24"/>
        </w:rPr>
        <w:t xml:space="preserve"> </w:t>
      </w:r>
      <w:r w:rsidRPr="00FC47E8">
        <w:rPr>
          <w:sz w:val="24"/>
          <w:szCs w:val="24"/>
        </w:rPr>
        <w:t>lighters intended for sale to consumers.</w:t>
      </w:r>
      <w:r w:rsidRPr="00FC47E8">
        <w:rPr>
          <w:spacing w:val="66"/>
          <w:sz w:val="24"/>
          <w:szCs w:val="24"/>
        </w:rPr>
        <w:t xml:space="preserve"> </w:t>
      </w:r>
      <w:r w:rsidRPr="00FC47E8">
        <w:rPr>
          <w:sz w:val="24"/>
          <w:szCs w:val="24"/>
        </w:rPr>
        <w:t>Small manufacturers and importers are subject</w:t>
      </w:r>
      <w:r w:rsidRPr="00FC47E8">
        <w:rPr>
          <w:spacing w:val="1"/>
          <w:sz w:val="24"/>
          <w:szCs w:val="24"/>
        </w:rPr>
        <w:t xml:space="preserve"> </w:t>
      </w:r>
      <w:r w:rsidRPr="00FC47E8">
        <w:rPr>
          <w:sz w:val="24"/>
          <w:szCs w:val="24"/>
        </w:rPr>
        <w:t>to all of the performance, labeling, certification, and testing provisions of the Standard.</w:t>
      </w:r>
      <w:r w:rsidRPr="00FC47E8">
        <w:rPr>
          <w:spacing w:val="1"/>
          <w:sz w:val="24"/>
          <w:szCs w:val="24"/>
        </w:rPr>
        <w:t xml:space="preserve"> </w:t>
      </w:r>
      <w:r w:rsidRPr="00FC47E8">
        <w:rPr>
          <w:sz w:val="24"/>
          <w:szCs w:val="24"/>
        </w:rPr>
        <w:t>Some small manufacturers and importers may not possess the necessary skills to</w:t>
      </w:r>
      <w:r w:rsidRPr="00FC47E8">
        <w:rPr>
          <w:spacing w:val="1"/>
          <w:sz w:val="24"/>
          <w:szCs w:val="24"/>
        </w:rPr>
        <w:t xml:space="preserve"> </w:t>
      </w:r>
      <w:r w:rsidRPr="00FC47E8">
        <w:rPr>
          <w:sz w:val="24"/>
          <w:szCs w:val="24"/>
        </w:rPr>
        <w:t>conduct testing. Product testing for these firms would likely be performed by independent</w:t>
      </w:r>
      <w:r w:rsidRPr="00FC47E8">
        <w:rPr>
          <w:spacing w:val="-64"/>
          <w:sz w:val="24"/>
          <w:szCs w:val="24"/>
        </w:rPr>
        <w:t xml:space="preserve"> </w:t>
      </w:r>
      <w:r w:rsidRPr="00FC47E8">
        <w:rPr>
          <w:sz w:val="24"/>
          <w:szCs w:val="24"/>
        </w:rPr>
        <w:t>quality control or other engineering laboratories. Records would probably be prepared by</w:t>
      </w:r>
      <w:r w:rsidRPr="00FC47E8">
        <w:rPr>
          <w:spacing w:val="-64"/>
          <w:sz w:val="24"/>
          <w:szCs w:val="24"/>
        </w:rPr>
        <w:t xml:space="preserve"> </w:t>
      </w:r>
      <w:r w:rsidRPr="00FC47E8">
        <w:rPr>
          <w:sz w:val="24"/>
          <w:szCs w:val="24"/>
        </w:rPr>
        <w:t>the test laboratories and maintained by manufacturing plant personnel; copies of reports</w:t>
      </w:r>
      <w:r w:rsidRPr="00FC47E8">
        <w:rPr>
          <w:spacing w:val="1"/>
          <w:sz w:val="24"/>
          <w:szCs w:val="24"/>
        </w:rPr>
        <w:t xml:space="preserve"> </w:t>
      </w:r>
      <w:r w:rsidRPr="00FC47E8">
        <w:rPr>
          <w:sz w:val="24"/>
          <w:szCs w:val="24"/>
        </w:rPr>
        <w:t>and certification records would probably be maintained by importers or their legal</w:t>
      </w:r>
      <w:r w:rsidRPr="00FC47E8">
        <w:rPr>
          <w:spacing w:val="1"/>
          <w:sz w:val="24"/>
          <w:szCs w:val="24"/>
        </w:rPr>
        <w:t xml:space="preserve"> </w:t>
      </w:r>
      <w:r w:rsidRPr="00FC47E8">
        <w:rPr>
          <w:sz w:val="24"/>
          <w:szCs w:val="24"/>
        </w:rPr>
        <w:t>counsel.</w:t>
      </w:r>
      <w:r w:rsidRPr="00FC47E8">
        <w:rPr>
          <w:spacing w:val="-3"/>
          <w:sz w:val="24"/>
          <w:szCs w:val="24"/>
        </w:rPr>
        <w:t xml:space="preserve"> </w:t>
      </w:r>
      <w:r w:rsidRPr="00FC47E8">
        <w:rPr>
          <w:sz w:val="24"/>
          <w:szCs w:val="24"/>
        </w:rPr>
        <w:t>There</w:t>
      </w:r>
      <w:r w:rsidRPr="00FC47E8">
        <w:rPr>
          <w:spacing w:val="-2"/>
          <w:sz w:val="24"/>
          <w:szCs w:val="24"/>
        </w:rPr>
        <w:t xml:space="preserve"> </w:t>
      </w:r>
      <w:r w:rsidRPr="00FC47E8">
        <w:rPr>
          <w:sz w:val="24"/>
          <w:szCs w:val="24"/>
        </w:rPr>
        <w:t>is</w:t>
      </w:r>
      <w:r w:rsidRPr="00FC47E8">
        <w:rPr>
          <w:spacing w:val="-1"/>
          <w:sz w:val="24"/>
          <w:szCs w:val="24"/>
        </w:rPr>
        <w:t xml:space="preserve"> </w:t>
      </w:r>
      <w:r w:rsidRPr="00FC47E8">
        <w:rPr>
          <w:sz w:val="24"/>
          <w:szCs w:val="24"/>
        </w:rPr>
        <w:t>no</w:t>
      </w:r>
      <w:r w:rsidRPr="00FC47E8">
        <w:rPr>
          <w:spacing w:val="-1"/>
          <w:sz w:val="24"/>
          <w:szCs w:val="24"/>
        </w:rPr>
        <w:t xml:space="preserve"> </w:t>
      </w:r>
      <w:r w:rsidRPr="00FC47E8">
        <w:rPr>
          <w:sz w:val="24"/>
          <w:szCs w:val="24"/>
        </w:rPr>
        <w:t>additional</w:t>
      </w:r>
      <w:r w:rsidRPr="00FC47E8">
        <w:rPr>
          <w:spacing w:val="-1"/>
          <w:sz w:val="24"/>
          <w:szCs w:val="24"/>
        </w:rPr>
        <w:t xml:space="preserve"> </w:t>
      </w:r>
      <w:r w:rsidRPr="00FC47E8">
        <w:rPr>
          <w:sz w:val="24"/>
          <w:szCs w:val="24"/>
        </w:rPr>
        <w:t>significant impact</w:t>
      </w:r>
      <w:r w:rsidRPr="00FC47E8">
        <w:rPr>
          <w:spacing w:val="-3"/>
          <w:sz w:val="24"/>
          <w:szCs w:val="24"/>
        </w:rPr>
        <w:t xml:space="preserve"> </w:t>
      </w:r>
      <w:r w:rsidRPr="00FC47E8">
        <w:rPr>
          <w:sz w:val="24"/>
          <w:szCs w:val="24"/>
        </w:rPr>
        <w:t>on</w:t>
      </w:r>
      <w:r w:rsidRPr="00FC47E8">
        <w:rPr>
          <w:spacing w:val="1"/>
          <w:sz w:val="24"/>
          <w:szCs w:val="24"/>
        </w:rPr>
        <w:t xml:space="preserve"> </w:t>
      </w:r>
      <w:r w:rsidRPr="00FC47E8">
        <w:rPr>
          <w:sz w:val="24"/>
          <w:szCs w:val="24"/>
        </w:rPr>
        <w:t>small</w:t>
      </w:r>
      <w:r w:rsidRPr="00FC47E8">
        <w:rPr>
          <w:spacing w:val="-1"/>
          <w:sz w:val="24"/>
          <w:szCs w:val="24"/>
        </w:rPr>
        <w:t xml:space="preserve"> </w:t>
      </w:r>
      <w:r w:rsidRPr="00FC47E8">
        <w:rPr>
          <w:sz w:val="24"/>
          <w:szCs w:val="24"/>
        </w:rPr>
        <w:t>businesses.</w:t>
      </w:r>
    </w:p>
    <w:p w:rsidR="00C163B2" w:rsidRPr="0098351A" w14:paraId="515EA70A" w14:textId="77777777">
      <w:pPr>
        <w:rPr>
          <w:sz w:val="24"/>
          <w:szCs w:val="24"/>
        </w:rPr>
      </w:pPr>
    </w:p>
    <w:p w:rsidR="008617EE" w:rsidP="008617EE" w14:paraId="5355AA4D" w14:textId="507AB66D">
      <w:pPr>
        <w:ind w:firstLine="720"/>
        <w:rPr>
          <w:sz w:val="24"/>
          <w:szCs w:val="24"/>
        </w:rPr>
      </w:pPr>
      <w:r w:rsidRPr="0098351A">
        <w:rPr>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7" w:history="1">
        <w:r w:rsidRPr="0098351A">
          <w:rPr>
            <w:rStyle w:val="Hyperlink"/>
            <w:sz w:val="24"/>
            <w:szCs w:val="24"/>
          </w:rPr>
          <w:t>https://www.cpsc.gov/Business--Manufacturing/Small-Business-Resources</w:t>
        </w:r>
      </w:hyperlink>
      <w:r w:rsidRPr="0098351A">
        <w:rPr>
          <w:sz w:val="24"/>
          <w:szCs w:val="24"/>
        </w:rPr>
        <w:t>. Small firms can reach the Small Business Ombudsman by calling (888) 531-9070.</w:t>
      </w:r>
    </w:p>
    <w:p w:rsidR="00FD6BC2" w:rsidP="008617EE" w14:paraId="0EB551F0" w14:textId="77777777">
      <w:pPr>
        <w:ind w:firstLine="720"/>
        <w:rPr>
          <w:sz w:val="24"/>
          <w:szCs w:val="24"/>
        </w:rPr>
      </w:pPr>
    </w:p>
    <w:p w:rsidR="00256759" w:rsidRPr="00934E9E" w:rsidP="00934E9E" w14:paraId="0EAC4F06" w14:textId="26FEA1D0">
      <w:pPr>
        <w:pStyle w:val="ListParagraph"/>
        <w:numPr>
          <w:ilvl w:val="1"/>
          <w:numId w:val="1"/>
        </w:numPr>
        <w:ind w:left="720"/>
        <w:rPr>
          <w:b/>
          <w:i/>
          <w:sz w:val="24"/>
          <w:szCs w:val="24"/>
        </w:rPr>
      </w:pPr>
      <w:r w:rsidRPr="00934E9E">
        <w:rPr>
          <w:b/>
          <w:i/>
          <w:sz w:val="24"/>
          <w:szCs w:val="24"/>
        </w:rPr>
        <w:t>Consequences to Federal program or policy activities if collection is not</w:t>
      </w:r>
      <w:r w:rsidRPr="00934E9E">
        <w:rPr>
          <w:b/>
          <w:i/>
          <w:spacing w:val="-64"/>
          <w:sz w:val="24"/>
          <w:szCs w:val="24"/>
        </w:rPr>
        <w:t xml:space="preserve"> </w:t>
      </w:r>
      <w:r w:rsidRPr="00934E9E">
        <w:rPr>
          <w:b/>
          <w:i/>
          <w:sz w:val="24"/>
          <w:szCs w:val="24"/>
        </w:rPr>
        <w:t>conducted</w:t>
      </w:r>
      <w:r w:rsidRPr="00934E9E">
        <w:rPr>
          <w:b/>
          <w:i/>
          <w:spacing w:val="-1"/>
          <w:sz w:val="24"/>
          <w:szCs w:val="24"/>
        </w:rPr>
        <w:t xml:space="preserve"> </w:t>
      </w:r>
      <w:r w:rsidRPr="00934E9E">
        <w:rPr>
          <w:b/>
          <w:i/>
          <w:sz w:val="24"/>
          <w:szCs w:val="24"/>
        </w:rPr>
        <w:t>or is</w:t>
      </w:r>
      <w:r w:rsidRPr="00934E9E">
        <w:rPr>
          <w:b/>
          <w:i/>
          <w:spacing w:val="-1"/>
          <w:sz w:val="24"/>
          <w:szCs w:val="24"/>
        </w:rPr>
        <w:t xml:space="preserve"> </w:t>
      </w:r>
      <w:r w:rsidRPr="00934E9E">
        <w:rPr>
          <w:b/>
          <w:i/>
          <w:sz w:val="24"/>
          <w:szCs w:val="24"/>
        </w:rPr>
        <w:t>conducted</w:t>
      </w:r>
      <w:r w:rsidRPr="00934E9E">
        <w:rPr>
          <w:b/>
          <w:i/>
          <w:spacing w:val="-1"/>
          <w:sz w:val="24"/>
          <w:szCs w:val="24"/>
        </w:rPr>
        <w:t xml:space="preserve"> </w:t>
      </w:r>
      <w:r w:rsidRPr="00934E9E">
        <w:rPr>
          <w:b/>
          <w:i/>
          <w:sz w:val="24"/>
          <w:szCs w:val="24"/>
        </w:rPr>
        <w:t>less</w:t>
      </w:r>
      <w:r w:rsidRPr="00934E9E">
        <w:rPr>
          <w:b/>
          <w:i/>
          <w:spacing w:val="1"/>
          <w:sz w:val="24"/>
          <w:szCs w:val="24"/>
        </w:rPr>
        <w:t xml:space="preserve"> </w:t>
      </w:r>
      <w:r w:rsidRPr="00934E9E">
        <w:rPr>
          <w:b/>
          <w:i/>
          <w:sz w:val="24"/>
          <w:szCs w:val="24"/>
        </w:rPr>
        <w:t>frequently</w:t>
      </w:r>
    </w:p>
    <w:p w:rsidR="00256759" w14:paraId="03604637" w14:textId="77777777">
      <w:pPr>
        <w:pStyle w:val="BodyText"/>
        <w:rPr>
          <w:b/>
          <w:i/>
        </w:rPr>
      </w:pPr>
    </w:p>
    <w:p w:rsidR="00256759" w14:paraId="1F7265D4" w14:textId="77777777">
      <w:pPr>
        <w:pStyle w:val="BodyText"/>
        <w:ind w:left="114" w:right="101" w:firstLine="720"/>
      </w:pPr>
      <w:r>
        <w:t>The collection of information and reporting requirements apply only to specific</w:t>
      </w:r>
      <w:r>
        <w:rPr>
          <w:spacing w:val="1"/>
        </w:rPr>
        <w:t xml:space="preserve"> </w:t>
      </w:r>
      <w:r>
        <w:t>occasions relating to each individual lighter model.</w:t>
      </w:r>
      <w:r>
        <w:rPr>
          <w:spacing w:val="1"/>
        </w:rPr>
        <w:t xml:space="preserve"> </w:t>
      </w:r>
      <w:r>
        <w:t>Therefore, collecting information less</w:t>
      </w:r>
      <w:r>
        <w:rPr>
          <w:spacing w:val="-65"/>
        </w:rPr>
        <w:t xml:space="preserve"> </w:t>
      </w:r>
      <w:r>
        <w:t>frequently would either omit certain models or supply insufficient information concerning</w:t>
      </w:r>
      <w:r>
        <w:rPr>
          <w:spacing w:val="1"/>
        </w:rPr>
        <w:t xml:space="preserve"> </w:t>
      </w:r>
      <w:r>
        <w:t>particular</w:t>
      </w:r>
      <w:r>
        <w:rPr>
          <w:spacing w:val="-4"/>
        </w:rPr>
        <w:t xml:space="preserve"> </w:t>
      </w:r>
      <w:r>
        <w:t>models.</w:t>
      </w:r>
    </w:p>
    <w:p w:rsidR="00256759" w14:paraId="02B93230" w14:textId="77777777">
      <w:pPr>
        <w:pStyle w:val="BodyText"/>
      </w:pPr>
    </w:p>
    <w:p w:rsidR="00256759" w14:paraId="15C70972" w14:textId="77777777">
      <w:pPr>
        <w:pStyle w:val="Heading2"/>
        <w:numPr>
          <w:ilvl w:val="1"/>
          <w:numId w:val="1"/>
        </w:numPr>
        <w:tabs>
          <w:tab w:val="left" w:pos="834"/>
          <w:tab w:val="left" w:pos="835"/>
        </w:tabs>
        <w:ind w:right="545" w:firstLine="0"/>
      </w:pPr>
      <w:r>
        <w:t>Special circumstances requiring respondents to report information more</w:t>
      </w:r>
      <w:r>
        <w:rPr>
          <w:spacing w:val="-64"/>
        </w:rPr>
        <w:t xml:space="preserve"> </w:t>
      </w:r>
      <w:r>
        <w:t>often</w:t>
      </w:r>
      <w:r>
        <w:rPr>
          <w:spacing w:val="-1"/>
        </w:rPr>
        <w:t xml:space="preserve"> </w:t>
      </w:r>
      <w:r>
        <w:t>than</w:t>
      </w:r>
      <w:r>
        <w:rPr>
          <w:spacing w:val="-1"/>
        </w:rPr>
        <w:t xml:space="preserve"> </w:t>
      </w:r>
      <w:r>
        <w:t>quarterly</w:t>
      </w:r>
      <w:r>
        <w:rPr>
          <w:spacing w:val="-2"/>
        </w:rPr>
        <w:t xml:space="preserve"> </w:t>
      </w:r>
      <w:r>
        <w:t>or</w:t>
      </w:r>
      <w:r>
        <w:rPr>
          <w:spacing w:val="-1"/>
        </w:rPr>
        <w:t xml:space="preserve"> </w:t>
      </w:r>
      <w:r>
        <w:t>to</w:t>
      </w:r>
      <w:r>
        <w:rPr>
          <w:spacing w:val="-1"/>
        </w:rPr>
        <w:t xml:space="preserve"> </w:t>
      </w:r>
      <w:r>
        <w:t>prepare</w:t>
      </w:r>
      <w:r>
        <w:rPr>
          <w:spacing w:val="1"/>
        </w:rPr>
        <w:t xml:space="preserve"> </w:t>
      </w:r>
      <w:r>
        <w:t>responses</w:t>
      </w:r>
      <w:r>
        <w:rPr>
          <w:spacing w:val="-2"/>
        </w:rPr>
        <w:t xml:space="preserve"> </w:t>
      </w:r>
      <w:r>
        <w:t>in</w:t>
      </w:r>
      <w:r>
        <w:rPr>
          <w:spacing w:val="-1"/>
        </w:rPr>
        <w:t xml:space="preserve"> </w:t>
      </w:r>
      <w:r>
        <w:t>fewer</w:t>
      </w:r>
      <w:r>
        <w:rPr>
          <w:spacing w:val="-3"/>
        </w:rPr>
        <w:t xml:space="preserve"> </w:t>
      </w:r>
      <w:r>
        <w:t>than</w:t>
      </w:r>
      <w:r>
        <w:rPr>
          <w:spacing w:val="-1"/>
        </w:rPr>
        <w:t xml:space="preserve"> </w:t>
      </w:r>
      <w:r>
        <w:t>30</w:t>
      </w:r>
      <w:r>
        <w:rPr>
          <w:spacing w:val="-1"/>
        </w:rPr>
        <w:t xml:space="preserve"> </w:t>
      </w:r>
      <w:r>
        <w:t>days.</w:t>
      </w:r>
    </w:p>
    <w:p w:rsidR="00256759" w14:paraId="0FC22220" w14:textId="77777777">
      <w:pPr>
        <w:pStyle w:val="BodyText"/>
        <w:rPr>
          <w:b/>
          <w:i/>
        </w:rPr>
      </w:pPr>
    </w:p>
    <w:p w:rsidR="00256759" w14:paraId="25A3E996" w14:textId="77777777">
      <w:pPr>
        <w:pStyle w:val="BodyText"/>
        <w:ind w:left="114" w:right="193" w:firstLine="720"/>
      </w:pPr>
      <w:r>
        <w:t>Except as necessary to comply with 15 U.S.C. § 2063, the reporting is not</w:t>
      </w:r>
      <w:r>
        <w:rPr>
          <w:spacing w:val="1"/>
        </w:rPr>
        <w:t xml:space="preserve"> </w:t>
      </w:r>
      <w:r>
        <w:t>required more often than quarterly.</w:t>
      </w:r>
      <w:r>
        <w:rPr>
          <w:spacing w:val="1"/>
        </w:rPr>
        <w:t xml:space="preserve"> </w:t>
      </w:r>
      <w:r>
        <w:t>Records are kept for 3 years after the events to</w:t>
      </w:r>
      <w:r>
        <w:rPr>
          <w:spacing w:val="1"/>
        </w:rPr>
        <w:t xml:space="preserve"> </w:t>
      </w:r>
      <w:r>
        <w:t>which they relate.</w:t>
      </w:r>
      <w:r>
        <w:rPr>
          <w:spacing w:val="1"/>
        </w:rPr>
        <w:t xml:space="preserve"> </w:t>
      </w:r>
      <w:r>
        <w:t>Thus, qualification test records and surrogate lighter specifications</w:t>
      </w:r>
      <w:r>
        <w:rPr>
          <w:spacing w:val="-64"/>
        </w:rPr>
        <w:t xml:space="preserve"> </w:t>
      </w:r>
      <w:r>
        <w:t>need to</w:t>
      </w:r>
      <w:r>
        <w:rPr>
          <w:spacing w:val="-2"/>
        </w:rPr>
        <w:t xml:space="preserve"> </w:t>
      </w:r>
      <w:r>
        <w:t>be</w:t>
      </w:r>
      <w:r>
        <w:rPr>
          <w:spacing w:val="-2"/>
        </w:rPr>
        <w:t xml:space="preserve"> </w:t>
      </w:r>
      <w:r>
        <w:t>kept</w:t>
      </w:r>
      <w:r>
        <w:rPr>
          <w:spacing w:val="-3"/>
        </w:rPr>
        <w:t xml:space="preserve"> </w:t>
      </w:r>
      <w:r>
        <w:t>until</w:t>
      </w:r>
      <w:r>
        <w:rPr>
          <w:spacing w:val="-1"/>
        </w:rPr>
        <w:t xml:space="preserve"> </w:t>
      </w:r>
      <w:r>
        <w:t>3</w:t>
      </w:r>
      <w:r>
        <w:rPr>
          <w:spacing w:val="-2"/>
        </w:rPr>
        <w:t xml:space="preserve"> </w:t>
      </w:r>
      <w:r>
        <w:t>years after</w:t>
      </w:r>
      <w:r>
        <w:rPr>
          <w:spacing w:val="-2"/>
        </w:rPr>
        <w:t xml:space="preserve"> </w:t>
      </w:r>
      <w:r>
        <w:t>the production of the</w:t>
      </w:r>
      <w:r>
        <w:rPr>
          <w:spacing w:val="-2"/>
        </w:rPr>
        <w:t xml:space="preserve"> </w:t>
      </w:r>
      <w:r>
        <w:t>model</w:t>
      </w:r>
      <w:r>
        <w:rPr>
          <w:spacing w:val="-1"/>
        </w:rPr>
        <w:t xml:space="preserve"> </w:t>
      </w:r>
      <w:r>
        <w:t>has ceased.</w:t>
      </w:r>
    </w:p>
    <w:p w:rsidR="00256759" w14:paraId="1C44EFAB" w14:textId="77777777">
      <w:pPr>
        <w:pStyle w:val="BodyText"/>
      </w:pPr>
    </w:p>
    <w:p w:rsidR="00256759" w14:paraId="1BAB343C" w14:textId="77777777">
      <w:pPr>
        <w:pStyle w:val="Heading2"/>
        <w:numPr>
          <w:ilvl w:val="1"/>
          <w:numId w:val="1"/>
        </w:numPr>
        <w:tabs>
          <w:tab w:val="left" w:pos="834"/>
          <w:tab w:val="left" w:pos="835"/>
        </w:tabs>
        <w:spacing w:before="1"/>
        <w:ind w:left="834" w:hanging="721"/>
      </w:pPr>
      <w:r>
        <w:t>Agency’s</w:t>
      </w:r>
      <w:r>
        <w:rPr>
          <w:spacing w:val="-5"/>
        </w:rPr>
        <w:t xml:space="preserve"> </w:t>
      </w:r>
      <w:r>
        <w:t>Federal</w:t>
      </w:r>
      <w:r>
        <w:rPr>
          <w:spacing w:val="-3"/>
        </w:rPr>
        <w:t xml:space="preserve"> </w:t>
      </w:r>
      <w:r>
        <w:t>Register</w:t>
      </w:r>
      <w:r>
        <w:rPr>
          <w:spacing w:val="-4"/>
        </w:rPr>
        <w:t xml:space="preserve"> </w:t>
      </w:r>
      <w:r>
        <w:t>Notice</w:t>
      </w:r>
      <w:r>
        <w:rPr>
          <w:spacing w:val="-5"/>
        </w:rPr>
        <w:t xml:space="preserve"> </w:t>
      </w:r>
      <w:r>
        <w:t>and</w:t>
      </w:r>
      <w:r>
        <w:rPr>
          <w:spacing w:val="-3"/>
        </w:rPr>
        <w:t xml:space="preserve"> </w:t>
      </w:r>
      <w:r>
        <w:t>related</w:t>
      </w:r>
      <w:r>
        <w:rPr>
          <w:spacing w:val="-4"/>
        </w:rPr>
        <w:t xml:space="preserve"> </w:t>
      </w:r>
      <w:r>
        <w:t>information</w:t>
      </w:r>
    </w:p>
    <w:p w:rsidR="00256759" w14:paraId="11FFB5B8" w14:textId="77777777">
      <w:pPr>
        <w:pStyle w:val="BodyText"/>
        <w:spacing w:before="11"/>
        <w:rPr>
          <w:b/>
          <w:i/>
          <w:sz w:val="23"/>
        </w:rPr>
      </w:pPr>
    </w:p>
    <w:p w:rsidR="00256759" w14:paraId="19EB181B" w14:textId="07EFF267">
      <w:pPr>
        <w:pStyle w:val="BodyText"/>
        <w:ind w:left="114" w:right="180" w:firstLine="720"/>
      </w:pPr>
      <w:r>
        <w:t>A notice soliciting comments on the Commission’s intent to request an extension</w:t>
      </w:r>
      <w:r>
        <w:rPr>
          <w:spacing w:val="1"/>
        </w:rPr>
        <w:t xml:space="preserve"> </w:t>
      </w:r>
      <w:r>
        <w:t xml:space="preserve">of a previously approved collection of data was published in the FR on July </w:t>
      </w:r>
      <w:r w:rsidR="00AC00F5">
        <w:t>25</w:t>
      </w:r>
      <w:r>
        <w:t>, 2022</w:t>
      </w:r>
      <w:r w:rsidR="00AC00F5">
        <w:t>, 87 FR 44106</w:t>
      </w:r>
      <w:r>
        <w:t xml:space="preserve">. </w:t>
      </w:r>
      <w:r w:rsidR="00AC00F5">
        <w:t xml:space="preserve">No </w:t>
      </w:r>
      <w:r>
        <w:rPr>
          <w:spacing w:val="-64"/>
        </w:rPr>
        <w:t xml:space="preserve"> </w:t>
      </w:r>
      <w:r>
        <w:t>comments</w:t>
      </w:r>
      <w:r>
        <w:rPr>
          <w:spacing w:val="-1"/>
        </w:rPr>
        <w:t xml:space="preserve"> </w:t>
      </w:r>
      <w:r>
        <w:t>were</w:t>
      </w:r>
      <w:r>
        <w:rPr>
          <w:spacing w:val="1"/>
        </w:rPr>
        <w:t xml:space="preserve"> </w:t>
      </w:r>
      <w:r>
        <w:t>received.</w:t>
      </w:r>
    </w:p>
    <w:p w:rsidR="00256759" w14:paraId="6B08897D" w14:textId="77777777">
      <w:pPr>
        <w:pStyle w:val="BodyText"/>
      </w:pPr>
    </w:p>
    <w:p w:rsidR="00256759" w14:paraId="418F7DC4" w14:textId="77777777">
      <w:pPr>
        <w:pStyle w:val="Heading2"/>
        <w:numPr>
          <w:ilvl w:val="1"/>
          <w:numId w:val="1"/>
        </w:numPr>
        <w:tabs>
          <w:tab w:val="left" w:pos="834"/>
          <w:tab w:val="left" w:pos="835"/>
        </w:tabs>
        <w:ind w:left="834" w:hanging="721"/>
      </w:pPr>
      <w:r>
        <w:t>Decision</w:t>
      </w:r>
      <w:r>
        <w:rPr>
          <w:spacing w:val="-3"/>
        </w:rPr>
        <w:t xml:space="preserve"> </w:t>
      </w:r>
      <w:r>
        <w:t>to</w:t>
      </w:r>
      <w:r>
        <w:rPr>
          <w:spacing w:val="-2"/>
        </w:rPr>
        <w:t xml:space="preserve"> </w:t>
      </w:r>
      <w:r>
        <w:t>provide</w:t>
      </w:r>
      <w:r>
        <w:rPr>
          <w:spacing w:val="-2"/>
        </w:rPr>
        <w:t xml:space="preserve"> </w:t>
      </w:r>
      <w:r>
        <w:t>payment</w:t>
      </w:r>
      <w:r>
        <w:rPr>
          <w:spacing w:val="-3"/>
        </w:rPr>
        <w:t xml:space="preserve"> </w:t>
      </w:r>
      <w:r>
        <w:t>or</w:t>
      </w:r>
      <w:r>
        <w:rPr>
          <w:spacing w:val="-3"/>
        </w:rPr>
        <w:t xml:space="preserve"> </w:t>
      </w:r>
      <w:r>
        <w:t>gift</w:t>
      </w:r>
    </w:p>
    <w:p w:rsidR="00256759" w14:paraId="38D89DB2" w14:textId="77777777">
      <w:pPr>
        <w:pStyle w:val="BodyText"/>
        <w:rPr>
          <w:b/>
          <w:i/>
        </w:rPr>
      </w:pPr>
    </w:p>
    <w:p w:rsidR="00256759" w14:paraId="6926992B" w14:textId="77777777">
      <w:pPr>
        <w:pStyle w:val="BodyText"/>
        <w:ind w:left="834"/>
      </w:pPr>
      <w:r>
        <w:t>No</w:t>
      </w:r>
      <w:r>
        <w:rPr>
          <w:spacing w:val="-2"/>
        </w:rPr>
        <w:t xml:space="preserve"> </w:t>
      </w:r>
      <w:r>
        <w:t>payments</w:t>
      </w:r>
      <w:r>
        <w:rPr>
          <w:spacing w:val="-2"/>
        </w:rPr>
        <w:t xml:space="preserve"> </w:t>
      </w:r>
      <w:r>
        <w:t>or</w:t>
      </w:r>
      <w:r>
        <w:rPr>
          <w:spacing w:val="-3"/>
        </w:rPr>
        <w:t xml:space="preserve"> </w:t>
      </w:r>
      <w:r>
        <w:t>gifts</w:t>
      </w:r>
      <w:r>
        <w:rPr>
          <w:spacing w:val="-2"/>
        </w:rPr>
        <w:t xml:space="preserve"> </w:t>
      </w:r>
      <w:r>
        <w:t>are</w:t>
      </w:r>
      <w:r>
        <w:rPr>
          <w:spacing w:val="-1"/>
        </w:rPr>
        <w:t xml:space="preserve"> </w:t>
      </w:r>
      <w:r>
        <w:t>made</w:t>
      </w:r>
      <w:r>
        <w:rPr>
          <w:spacing w:val="-3"/>
        </w:rPr>
        <w:t xml:space="preserve"> </w:t>
      </w:r>
      <w:r>
        <w:t>to</w:t>
      </w:r>
      <w:r>
        <w:rPr>
          <w:spacing w:val="-3"/>
        </w:rPr>
        <w:t xml:space="preserve"> </w:t>
      </w:r>
      <w:r>
        <w:t>any</w:t>
      </w:r>
      <w:r>
        <w:rPr>
          <w:spacing w:val="-4"/>
        </w:rPr>
        <w:t xml:space="preserve"> </w:t>
      </w:r>
      <w:r>
        <w:t>respondents.</w:t>
      </w:r>
    </w:p>
    <w:p w:rsidR="00256759" w14:paraId="08CEE8DB" w14:textId="77777777">
      <w:pPr>
        <w:pStyle w:val="BodyText"/>
      </w:pPr>
    </w:p>
    <w:p w:rsidR="00256759" w14:paraId="04C7D20F" w14:textId="77777777">
      <w:pPr>
        <w:pStyle w:val="Heading2"/>
        <w:numPr>
          <w:ilvl w:val="1"/>
          <w:numId w:val="1"/>
        </w:numPr>
        <w:tabs>
          <w:tab w:val="left" w:pos="834"/>
          <w:tab w:val="left" w:pos="835"/>
        </w:tabs>
        <w:ind w:left="834" w:hanging="721"/>
      </w:pPr>
      <w:r>
        <w:t>Assurance</w:t>
      </w:r>
      <w:r>
        <w:rPr>
          <w:spacing w:val="-4"/>
        </w:rPr>
        <w:t xml:space="preserve"> </w:t>
      </w:r>
      <w:r>
        <w:t>of</w:t>
      </w:r>
      <w:r>
        <w:rPr>
          <w:spacing w:val="-6"/>
        </w:rPr>
        <w:t xml:space="preserve"> </w:t>
      </w:r>
      <w:r>
        <w:t>confidentiality</w:t>
      </w:r>
    </w:p>
    <w:p w:rsidR="00256759" w14:paraId="00D23B48" w14:textId="77777777">
      <w:pPr>
        <w:pStyle w:val="BodyText"/>
        <w:rPr>
          <w:b/>
          <w:i/>
        </w:rPr>
      </w:pPr>
    </w:p>
    <w:p w:rsidR="00256759" w14:paraId="1C38E49E" w14:textId="77777777">
      <w:pPr>
        <w:pStyle w:val="BodyText"/>
        <w:ind w:left="114" w:right="182" w:firstLine="720"/>
      </w:pPr>
      <w:r>
        <w:t>Any information required to be submitted that the manufacturer or importer claims</w:t>
      </w:r>
      <w:r>
        <w:rPr>
          <w:spacing w:val="-64"/>
        </w:rPr>
        <w:t xml:space="preserve"> </w:t>
      </w:r>
      <w:r>
        <w:t>to be confidential is subject to procedures for withholding confidential information from</w:t>
      </w:r>
      <w:r>
        <w:rPr>
          <w:spacing w:val="1"/>
        </w:rPr>
        <w:t xml:space="preserve"> </w:t>
      </w:r>
      <w:r>
        <w:t>public disclosure set forth at 16 C.F.R. Part 1015, subpart B.</w:t>
      </w:r>
      <w:r>
        <w:rPr>
          <w:spacing w:val="1"/>
        </w:rPr>
        <w:t xml:space="preserve"> </w:t>
      </w:r>
      <w:r>
        <w:t>See 16 C.F.R. §</w:t>
      </w:r>
      <w:r>
        <w:rPr>
          <w:spacing w:val="1"/>
        </w:rPr>
        <w:t xml:space="preserve"> </w:t>
      </w:r>
      <w:r>
        <w:t>1210.17(c).</w:t>
      </w:r>
    </w:p>
    <w:p w:rsidR="00256759" w14:paraId="4DA7425D" w14:textId="77777777">
      <w:pPr>
        <w:pStyle w:val="BodyText"/>
      </w:pPr>
    </w:p>
    <w:p w:rsidR="00256759" w14:paraId="24A9BB46" w14:textId="77777777">
      <w:pPr>
        <w:pStyle w:val="Heading2"/>
        <w:numPr>
          <w:ilvl w:val="1"/>
          <w:numId w:val="1"/>
        </w:numPr>
        <w:tabs>
          <w:tab w:val="left" w:pos="834"/>
          <w:tab w:val="left" w:pos="835"/>
        </w:tabs>
        <w:ind w:left="834" w:hanging="721"/>
      </w:pPr>
      <w:r>
        <w:t>Questions</w:t>
      </w:r>
      <w:r>
        <w:rPr>
          <w:spacing w:val="-3"/>
        </w:rPr>
        <w:t xml:space="preserve"> </w:t>
      </w:r>
      <w:r>
        <w:t>of</w:t>
      </w:r>
      <w:r>
        <w:rPr>
          <w:spacing w:val="-4"/>
        </w:rPr>
        <w:t xml:space="preserve"> </w:t>
      </w:r>
      <w:r>
        <w:t>a</w:t>
      </w:r>
      <w:r>
        <w:rPr>
          <w:spacing w:val="-5"/>
        </w:rPr>
        <w:t xml:space="preserve"> </w:t>
      </w:r>
      <w:r>
        <w:t>sensitive</w:t>
      </w:r>
      <w:r>
        <w:rPr>
          <w:spacing w:val="-2"/>
        </w:rPr>
        <w:t xml:space="preserve"> </w:t>
      </w:r>
      <w:r>
        <w:t>nature</w:t>
      </w:r>
    </w:p>
    <w:p w:rsidR="00256759" w14:paraId="1E82212E" w14:textId="77777777">
      <w:pPr>
        <w:pStyle w:val="BodyText"/>
        <w:rPr>
          <w:b/>
          <w:i/>
        </w:rPr>
      </w:pPr>
    </w:p>
    <w:p w:rsidR="00256759" w14:paraId="013FB6C2" w14:textId="77777777">
      <w:pPr>
        <w:pStyle w:val="BodyText"/>
        <w:spacing w:before="1"/>
        <w:ind w:left="834"/>
      </w:pPr>
      <w:r>
        <w:t>Not</w:t>
      </w:r>
      <w:r>
        <w:rPr>
          <w:spacing w:val="-2"/>
        </w:rPr>
        <w:t xml:space="preserve"> </w:t>
      </w:r>
      <w:r>
        <w:t>applicable.</w:t>
      </w:r>
    </w:p>
    <w:p w:rsidR="00256759" w14:paraId="0452EA2D" w14:textId="77777777">
      <w:pPr>
        <w:pStyle w:val="BodyText"/>
        <w:spacing w:before="11"/>
        <w:rPr>
          <w:sz w:val="23"/>
        </w:rPr>
      </w:pPr>
    </w:p>
    <w:p w:rsidR="00256759" w14:paraId="7BEE6E94" w14:textId="77777777">
      <w:pPr>
        <w:pStyle w:val="Heading2"/>
        <w:numPr>
          <w:ilvl w:val="1"/>
          <w:numId w:val="1"/>
        </w:numPr>
        <w:tabs>
          <w:tab w:val="left" w:pos="834"/>
          <w:tab w:val="left" w:pos="835"/>
        </w:tabs>
        <w:ind w:left="834" w:hanging="721"/>
      </w:pPr>
      <w:r>
        <w:t>Estimate</w:t>
      </w:r>
      <w:r>
        <w:rPr>
          <w:spacing w:val="-3"/>
        </w:rPr>
        <w:t xml:space="preserve"> </w:t>
      </w:r>
      <w:r>
        <w:t>of</w:t>
      </w:r>
      <w:r>
        <w:rPr>
          <w:spacing w:val="-4"/>
        </w:rPr>
        <w:t xml:space="preserve"> </w:t>
      </w:r>
      <w:r>
        <w:t>hour</w:t>
      </w:r>
      <w:r>
        <w:rPr>
          <w:spacing w:val="-3"/>
        </w:rPr>
        <w:t xml:space="preserve"> </w:t>
      </w:r>
      <w:r>
        <w:t>burden</w:t>
      </w:r>
      <w:r>
        <w:rPr>
          <w:spacing w:val="-3"/>
        </w:rPr>
        <w:t xml:space="preserve"> </w:t>
      </w:r>
      <w:r>
        <w:t>to</w:t>
      </w:r>
      <w:r>
        <w:rPr>
          <w:spacing w:val="-3"/>
        </w:rPr>
        <w:t xml:space="preserve"> </w:t>
      </w:r>
      <w:r>
        <w:t>respondents</w:t>
      </w:r>
    </w:p>
    <w:p w:rsidR="00256759" w14:paraId="05150BE1" w14:textId="77777777">
      <w:pPr>
        <w:pStyle w:val="BodyText"/>
        <w:rPr>
          <w:b/>
          <w:i/>
        </w:rPr>
      </w:pPr>
    </w:p>
    <w:p w:rsidR="00256759" w:rsidP="00FD6BC2" w14:paraId="0F033256" w14:textId="062EBE70">
      <w:pPr>
        <w:pStyle w:val="BodyText"/>
        <w:ind w:left="114" w:right="249" w:firstLine="720"/>
      </w:pPr>
      <w:r>
        <w:t>Firms subject to Commission rules may incur costs associated with various kinds</w:t>
      </w:r>
      <w:r>
        <w:rPr>
          <w:spacing w:val="-64"/>
        </w:rPr>
        <w:t xml:space="preserve"> </w:t>
      </w:r>
      <w:r>
        <w:t>of activities, depending on the requirements of each rule. Firms may conduct tests,</w:t>
      </w:r>
      <w:r>
        <w:rPr>
          <w:spacing w:val="1"/>
        </w:rPr>
        <w:t xml:space="preserve"> </w:t>
      </w:r>
      <w:r>
        <w:t>maintain and retrieve records, provide written reports or certificates, prepare</w:t>
      </w:r>
      <w:r>
        <w:rPr>
          <w:spacing w:val="1"/>
        </w:rPr>
        <w:t xml:space="preserve"> </w:t>
      </w:r>
      <w:r>
        <w:t>correspondence in response to Commission inquiries, or perform other tasks in order to</w:t>
      </w:r>
      <w:r>
        <w:rPr>
          <w:spacing w:val="-64"/>
        </w:rPr>
        <w:t xml:space="preserve"> </w:t>
      </w:r>
      <w:r>
        <w:t>establish and/or demonstrate compliance.</w:t>
      </w:r>
      <w:r>
        <w:rPr>
          <w:spacing w:val="1"/>
        </w:rPr>
        <w:t xml:space="preserve"> </w:t>
      </w:r>
      <w:r>
        <w:t>Varying proportions of professional and</w:t>
      </w:r>
      <w:r>
        <w:rPr>
          <w:spacing w:val="1"/>
        </w:rPr>
        <w:t xml:space="preserve"> </w:t>
      </w:r>
      <w:r>
        <w:t>clerical time may be spent in the performance of these tasks. Costs attributable</w:t>
      </w:r>
      <w:r>
        <w:rPr>
          <w:spacing w:val="1"/>
        </w:rPr>
        <w:t xml:space="preserve"> </w:t>
      </w:r>
      <w:r>
        <w:t>specifically to activities related only to Commission rules are difficult to identify, since</w:t>
      </w:r>
      <w:r>
        <w:rPr>
          <w:spacing w:val="1"/>
        </w:rPr>
        <w:t xml:space="preserve"> </w:t>
      </w:r>
      <w:bookmarkStart w:id="3" w:name="_GoBack"/>
      <w:bookmarkEnd w:id="3"/>
      <w:r>
        <w:t>many of the relevant activities, such as testing and recordkeeping, occur during firms’</w:t>
      </w:r>
      <w:r>
        <w:rPr>
          <w:spacing w:val="1"/>
        </w:rPr>
        <w:t xml:space="preserve"> </w:t>
      </w:r>
      <w:r>
        <w:t>normal</w:t>
      </w:r>
      <w:r>
        <w:rPr>
          <w:spacing w:val="-2"/>
        </w:rPr>
        <w:t xml:space="preserve"> </w:t>
      </w:r>
      <w:r>
        <w:t>course</w:t>
      </w:r>
      <w:r>
        <w:rPr>
          <w:spacing w:val="-2"/>
        </w:rPr>
        <w:t xml:space="preserve"> </w:t>
      </w:r>
      <w:r>
        <w:t>of</w:t>
      </w:r>
      <w:r>
        <w:rPr>
          <w:spacing w:val="-1"/>
        </w:rPr>
        <w:t xml:space="preserve"> </w:t>
      </w:r>
      <w:r>
        <w:t>business.</w:t>
      </w:r>
      <w:r>
        <w:rPr>
          <w:spacing w:val="65"/>
        </w:rPr>
        <w:t xml:space="preserve"> </w:t>
      </w:r>
      <w:r>
        <w:t>However, an average</w:t>
      </w:r>
      <w:r>
        <w:rPr>
          <w:spacing w:val="-1"/>
        </w:rPr>
        <w:t xml:space="preserve"> </w:t>
      </w:r>
      <w:r>
        <w:t>cost range can</w:t>
      </w:r>
      <w:r>
        <w:rPr>
          <w:spacing w:val="-3"/>
        </w:rPr>
        <w:t xml:space="preserve"> </w:t>
      </w:r>
      <w:r>
        <w:t>be</w:t>
      </w:r>
      <w:r>
        <w:rPr>
          <w:spacing w:val="-5"/>
        </w:rPr>
        <w:t xml:space="preserve"> </w:t>
      </w:r>
      <w:r>
        <w:t>applied</w:t>
      </w:r>
      <w:r>
        <w:rPr>
          <w:spacing w:val="-2"/>
        </w:rPr>
        <w:t xml:space="preserve"> </w:t>
      </w:r>
      <w:r>
        <w:t>to</w:t>
      </w:r>
      <w:r>
        <w:rPr>
          <w:spacing w:val="-3"/>
        </w:rPr>
        <w:t xml:space="preserve"> </w:t>
      </w:r>
      <w:r>
        <w:t>the</w:t>
      </w:r>
      <w:r w:rsidR="00FD6BC2">
        <w:t xml:space="preserve"> </w:t>
      </w:r>
      <w:r>
        <w:t>estimated numbers of hours needed to complete the necessary tasks. This yields a very</w:t>
      </w:r>
      <w:r w:rsidR="004463B6">
        <w:t xml:space="preserve"> </w:t>
      </w:r>
      <w:r>
        <w:rPr>
          <w:spacing w:val="-64"/>
        </w:rPr>
        <w:t xml:space="preserve"> </w:t>
      </w:r>
      <w:r w:rsidR="007A018B">
        <w:rPr>
          <w:spacing w:val="-64"/>
        </w:rPr>
        <w:t xml:space="preserve"> </w:t>
      </w:r>
      <w:r>
        <w:t xml:space="preserve">rough approximation of the dollar costs to industry (excluding such factors as </w:t>
      </w:r>
      <w:r w:rsidR="004463B6">
        <w:t>destructive product</w:t>
      </w:r>
      <w:r>
        <w:rPr>
          <w:spacing w:val="-3"/>
        </w:rPr>
        <w:t xml:space="preserve"> </w:t>
      </w:r>
      <w:r>
        <w:t>testing</w:t>
      </w:r>
      <w:r>
        <w:rPr>
          <w:spacing w:val="-1"/>
        </w:rPr>
        <w:t xml:space="preserve"> </w:t>
      </w:r>
      <w:r>
        <w:t>and</w:t>
      </w:r>
      <w:r>
        <w:rPr>
          <w:spacing w:val="-2"/>
        </w:rPr>
        <w:t xml:space="preserve"> </w:t>
      </w:r>
      <w:r>
        <w:t>potential</w:t>
      </w:r>
      <w:r>
        <w:rPr>
          <w:spacing w:val="-3"/>
        </w:rPr>
        <w:t xml:space="preserve"> </w:t>
      </w:r>
      <w:r>
        <w:t>product-line</w:t>
      </w:r>
      <w:r>
        <w:rPr>
          <w:spacing w:val="1"/>
        </w:rPr>
        <w:t xml:space="preserve"> </w:t>
      </w:r>
      <w:r>
        <w:t>diversion).</w:t>
      </w:r>
    </w:p>
    <w:p w:rsidR="00256759" w14:paraId="08AEC6A4" w14:textId="77777777">
      <w:pPr>
        <w:pStyle w:val="BodyText"/>
      </w:pPr>
    </w:p>
    <w:p w:rsidR="00256759" w14:paraId="34073A4D" w14:textId="64B38ADB">
      <w:pPr>
        <w:pStyle w:val="BodyText"/>
        <w:ind w:left="114" w:right="502" w:firstLine="720"/>
      </w:pPr>
      <w:r w:rsidRPr="00DE0B35">
        <w:t xml:space="preserve">In fiscal year </w:t>
      </w:r>
      <w:r w:rsidRPr="00DE0B35" w:rsidR="0039606C">
        <w:t>2021</w:t>
      </w:r>
      <w:r w:rsidRPr="00DE0B35">
        <w:t xml:space="preserve">, </w:t>
      </w:r>
      <w:r w:rsidRPr="00DE0B35" w:rsidR="0039606C">
        <w:t>30</w:t>
      </w:r>
      <w:r w:rsidRPr="00DE0B35">
        <w:t xml:space="preserve"> firms submitted new lighter models. The total number of</w:t>
      </w:r>
      <w:r w:rsidRPr="00DE0B35">
        <w:rPr>
          <w:spacing w:val="-65"/>
        </w:rPr>
        <w:t xml:space="preserve"> </w:t>
      </w:r>
      <w:r w:rsidRPr="00DE0B35">
        <w:t>models subject to initial qualification testing (“new lighters”) was 4 and the number of</w:t>
      </w:r>
      <w:r w:rsidRPr="00DE0B35">
        <w:rPr>
          <w:spacing w:val="1"/>
        </w:rPr>
        <w:t xml:space="preserve"> </w:t>
      </w:r>
      <w:r w:rsidRPr="00DE0B35">
        <w:t>lighters comparable to previously tested models (“comparison lighters”), which was</w:t>
      </w:r>
      <w:r w:rsidRPr="00DE0B35">
        <w:rPr>
          <w:spacing w:val="1"/>
        </w:rPr>
        <w:t xml:space="preserve"> </w:t>
      </w:r>
      <w:r w:rsidRPr="00DE0B35">
        <w:t>subject</w:t>
      </w:r>
      <w:r w:rsidRPr="00DE0B35">
        <w:rPr>
          <w:spacing w:val="-3"/>
        </w:rPr>
        <w:t xml:space="preserve"> </w:t>
      </w:r>
      <w:r w:rsidRPr="00DE0B35">
        <w:t>to</w:t>
      </w:r>
      <w:r w:rsidRPr="00DE0B35">
        <w:rPr>
          <w:spacing w:val="-1"/>
        </w:rPr>
        <w:t xml:space="preserve"> </w:t>
      </w:r>
      <w:r w:rsidRPr="00DE0B35">
        <w:t>ongoing</w:t>
      </w:r>
      <w:r w:rsidRPr="00DE0B35">
        <w:rPr>
          <w:spacing w:val="-1"/>
        </w:rPr>
        <w:t xml:space="preserve"> </w:t>
      </w:r>
      <w:r w:rsidRPr="00DE0B35">
        <w:t>testing,</w:t>
      </w:r>
      <w:r w:rsidRPr="00DE0B35">
        <w:rPr>
          <w:spacing w:val="1"/>
        </w:rPr>
        <w:t xml:space="preserve"> </w:t>
      </w:r>
      <w:r w:rsidRPr="00DE0B35">
        <w:t xml:space="preserve">was </w:t>
      </w:r>
      <w:r w:rsidRPr="00DE0B35" w:rsidR="0039606C">
        <w:t>139</w:t>
      </w:r>
      <w:r w:rsidRPr="00DE0B35">
        <w:t>.</w:t>
      </w:r>
    </w:p>
    <w:p w:rsidR="00256759" w14:paraId="145462B5" w14:textId="77777777">
      <w:pPr>
        <w:pStyle w:val="BodyText"/>
      </w:pPr>
    </w:p>
    <w:p w:rsidR="00256759" w14:paraId="045B7F37" w14:textId="77777777">
      <w:pPr>
        <w:pStyle w:val="ListParagraph"/>
        <w:numPr>
          <w:ilvl w:val="2"/>
          <w:numId w:val="1"/>
        </w:numPr>
        <w:tabs>
          <w:tab w:val="left" w:pos="1168"/>
        </w:tabs>
        <w:rPr>
          <w:sz w:val="24"/>
        </w:rPr>
      </w:pPr>
      <w:r>
        <w:rPr>
          <w:sz w:val="24"/>
        </w:rPr>
        <w:t>Testing</w:t>
      </w:r>
      <w:r>
        <w:rPr>
          <w:spacing w:val="-4"/>
          <w:sz w:val="24"/>
        </w:rPr>
        <w:t xml:space="preserve"> </w:t>
      </w:r>
      <w:r>
        <w:rPr>
          <w:sz w:val="24"/>
        </w:rPr>
        <w:t>Burden</w:t>
      </w:r>
    </w:p>
    <w:p w:rsidR="00256759" w14:paraId="452C2311" w14:textId="77777777">
      <w:pPr>
        <w:pStyle w:val="BodyText"/>
      </w:pPr>
    </w:p>
    <w:p w:rsidR="00256759" w14:paraId="494A24F5" w14:textId="3DA1FF8A">
      <w:pPr>
        <w:pStyle w:val="BodyText"/>
        <w:ind w:left="114" w:right="136" w:firstLine="720"/>
      </w:pPr>
      <w:r>
        <w:t>The</w:t>
      </w:r>
      <w:r>
        <w:rPr>
          <w:spacing w:val="2"/>
        </w:rPr>
        <w:t xml:space="preserve"> </w:t>
      </w:r>
      <w:r>
        <w:t>burden</w:t>
      </w:r>
      <w:r>
        <w:rPr>
          <w:spacing w:val="1"/>
        </w:rPr>
        <w:t xml:space="preserve"> </w:t>
      </w:r>
      <w:r>
        <w:t>of</w:t>
      </w:r>
      <w:r>
        <w:rPr>
          <w:spacing w:val="3"/>
        </w:rPr>
        <w:t xml:space="preserve"> </w:t>
      </w:r>
      <w:r>
        <w:t>the</w:t>
      </w:r>
      <w:r>
        <w:rPr>
          <w:spacing w:val="1"/>
        </w:rPr>
        <w:t xml:space="preserve"> </w:t>
      </w:r>
      <w:r>
        <w:t>rule’s</w:t>
      </w:r>
      <w:r>
        <w:rPr>
          <w:spacing w:val="2"/>
        </w:rPr>
        <w:t xml:space="preserve"> </w:t>
      </w:r>
      <w:r>
        <w:t>testing</w:t>
      </w:r>
      <w:r>
        <w:rPr>
          <w:spacing w:val="1"/>
        </w:rPr>
        <w:t xml:space="preserve"> </w:t>
      </w:r>
      <w:r>
        <w:t>requirement</w:t>
      </w:r>
      <w:r>
        <w:rPr>
          <w:spacing w:val="3"/>
        </w:rPr>
        <w:t xml:space="preserve"> </w:t>
      </w:r>
      <w:r>
        <w:t>is</w:t>
      </w:r>
      <w:r>
        <w:rPr>
          <w:spacing w:val="2"/>
        </w:rPr>
        <w:t xml:space="preserve"> </w:t>
      </w:r>
      <w:r>
        <w:t>both</w:t>
      </w:r>
      <w:r>
        <w:rPr>
          <w:spacing w:val="3"/>
        </w:rPr>
        <w:t xml:space="preserve"> </w:t>
      </w:r>
      <w:r>
        <w:t>the</w:t>
      </w:r>
      <w:r>
        <w:rPr>
          <w:spacing w:val="3"/>
        </w:rPr>
        <w:t xml:space="preserve"> </w:t>
      </w:r>
      <w:r>
        <w:t>time</w:t>
      </w:r>
      <w:r>
        <w:rPr>
          <w:spacing w:val="1"/>
        </w:rPr>
        <w:t xml:space="preserve"> </w:t>
      </w:r>
      <w:r>
        <w:t>and</w:t>
      </w:r>
      <w:r>
        <w:rPr>
          <w:spacing w:val="1"/>
        </w:rPr>
        <w:t xml:space="preserve"> </w:t>
      </w:r>
      <w:r>
        <w:t>cost</w:t>
      </w:r>
      <w:r>
        <w:rPr>
          <w:spacing w:val="2"/>
        </w:rPr>
        <w:t xml:space="preserve"> </w:t>
      </w:r>
      <w:r>
        <w:t>spent</w:t>
      </w:r>
      <w:r>
        <w:rPr>
          <w:spacing w:val="1"/>
        </w:rPr>
        <w:t xml:space="preserve"> </w:t>
      </w:r>
      <w:r>
        <w:t>testing and keeping the record of the tests; either by the firm or by outside contractors. If</w:t>
      </w:r>
      <w:r>
        <w:rPr>
          <w:spacing w:val="1"/>
        </w:rPr>
        <w:t xml:space="preserve"> </w:t>
      </w:r>
      <w:r>
        <w:t>the firm elects to use an outside contractor, no testing hours are incurred, however we</w:t>
      </w:r>
      <w:r>
        <w:rPr>
          <w:spacing w:val="1"/>
        </w:rPr>
        <w:t xml:space="preserve"> </w:t>
      </w:r>
      <w:r>
        <w:t>estimate the cost per model to be about $25,000 on average.</w:t>
      </w:r>
      <w:r>
        <w:rPr>
          <w:rStyle w:val="FootnoteReference"/>
        </w:rPr>
        <w:footnoteReference w:id="2"/>
      </w:r>
      <w:r>
        <w:rPr>
          <w:spacing w:val="1"/>
          <w:position w:val="8"/>
          <w:sz w:val="16"/>
        </w:rPr>
        <w:t xml:space="preserve"> </w:t>
      </w:r>
      <w:r>
        <w:t>If all 4 new lighter models</w:t>
      </w:r>
      <w:r>
        <w:rPr>
          <w:spacing w:val="-64"/>
        </w:rPr>
        <w:t xml:space="preserve"> </w:t>
      </w:r>
      <w:r>
        <w:t>are tested annually by outside contractors, the cost would be about $100,000.</w:t>
      </w:r>
      <w:r>
        <w:rPr>
          <w:spacing w:val="66"/>
        </w:rPr>
        <w:t xml:space="preserve"> </w:t>
      </w:r>
      <w:r>
        <w:t>If tests</w:t>
      </w:r>
      <w:r>
        <w:rPr>
          <w:spacing w:val="1"/>
        </w:rPr>
        <w:t xml:space="preserve"> </w:t>
      </w:r>
      <w:r>
        <w:t>are conducted in-house, the burden of testing a new model is expected to be about 90</w:t>
      </w:r>
      <w:r>
        <w:rPr>
          <w:spacing w:val="1"/>
        </w:rPr>
        <w:t xml:space="preserve"> </w:t>
      </w:r>
      <w:r>
        <w:t>hours per model. The total testing time for the 4 models, if conducted in-house, would be</w:t>
      </w:r>
      <w:r>
        <w:rPr>
          <w:spacing w:val="-64"/>
        </w:rPr>
        <w:t xml:space="preserve"> </w:t>
      </w:r>
      <w:r>
        <w:t>360</w:t>
      </w:r>
      <w:r>
        <w:rPr>
          <w:spacing w:val="-3"/>
        </w:rPr>
        <w:t xml:space="preserve"> </w:t>
      </w:r>
      <w:r>
        <w:t>hours.</w:t>
      </w:r>
      <w:r>
        <w:rPr>
          <w:spacing w:val="59"/>
        </w:rPr>
        <w:t xml:space="preserve"> </w:t>
      </w:r>
      <w:r>
        <w:t>We</w:t>
      </w:r>
      <w:r>
        <w:rPr>
          <w:spacing w:val="-2"/>
        </w:rPr>
        <w:t xml:space="preserve"> </w:t>
      </w:r>
      <w:r>
        <w:t>estimate that</w:t>
      </w:r>
      <w:r>
        <w:rPr>
          <w:spacing w:val="-3"/>
        </w:rPr>
        <w:t xml:space="preserve"> </w:t>
      </w:r>
      <w:r>
        <w:t>hourly</w:t>
      </w:r>
      <w:r>
        <w:rPr>
          <w:spacing w:val="-3"/>
        </w:rPr>
        <w:t xml:space="preserve"> </w:t>
      </w:r>
      <w:r>
        <w:t>compensation</w:t>
      </w:r>
      <w:r>
        <w:rPr>
          <w:spacing w:val="-2"/>
        </w:rPr>
        <w:t xml:space="preserve"> </w:t>
      </w:r>
      <w:r>
        <w:t>for</w:t>
      </w:r>
      <w:r>
        <w:rPr>
          <w:spacing w:val="-2"/>
        </w:rPr>
        <w:t xml:space="preserve"> </w:t>
      </w:r>
      <w:r>
        <w:t>the time required</w:t>
      </w:r>
      <w:r>
        <w:rPr>
          <w:spacing w:val="-2"/>
        </w:rPr>
        <w:t xml:space="preserve"> </w:t>
      </w:r>
      <w:r>
        <w:t>for</w:t>
      </w:r>
      <w:r>
        <w:rPr>
          <w:spacing w:val="-2"/>
        </w:rPr>
        <w:t xml:space="preserve"> </w:t>
      </w:r>
      <w:r>
        <w:t>testing</w:t>
      </w:r>
      <w:r>
        <w:rPr>
          <w:spacing w:val="-2"/>
        </w:rPr>
        <w:t xml:space="preserve"> </w:t>
      </w:r>
      <w:r>
        <w:t>is</w:t>
      </w:r>
    </w:p>
    <w:p w:rsidR="00256759" w14:paraId="3C78A66B" w14:textId="39EA2F27">
      <w:pPr>
        <w:pStyle w:val="BodyText"/>
        <w:ind w:left="114" w:right="112"/>
      </w:pPr>
      <w:r>
        <w:t>$</w:t>
      </w:r>
      <w:r w:rsidR="00DB2AA5">
        <w:t>70.40</w:t>
      </w:r>
      <w:r>
        <w:t xml:space="preserve"> per hour (U.S. Bureau of Labor Statistics, “Employer Costs for Employee</w:t>
      </w:r>
      <w:r>
        <w:rPr>
          <w:spacing w:val="1"/>
        </w:rPr>
        <w:t xml:space="preserve"> </w:t>
      </w:r>
      <w:r>
        <w:t>total compensation for management,</w:t>
      </w:r>
      <w:r>
        <w:rPr>
          <w:spacing w:val="1"/>
        </w:rPr>
        <w:t xml:space="preserve"> </w:t>
      </w:r>
      <w:r>
        <w:t xml:space="preserve">professional, and related workers in goods-producing industries: </w:t>
      </w:r>
      <w:r w:rsidRPr="00DB2AA5" w:rsidR="00DB2AA5">
        <w:t>https://www.bls.gov/news.release/ecec.t04.htm</w:t>
      </w:r>
      <w:r w:rsidR="00484465">
        <w:t>)</w:t>
      </w:r>
      <w:r>
        <w:t>.</w:t>
      </w:r>
      <w:r>
        <w:rPr>
          <w:spacing w:val="-64"/>
        </w:rPr>
        <w:t xml:space="preserve"> </w:t>
      </w:r>
      <w:r>
        <w:t xml:space="preserve">This results in </w:t>
      </w:r>
      <w:r w:rsidR="005A5DA4">
        <w:t xml:space="preserve">a </w:t>
      </w:r>
      <w:r>
        <w:t xml:space="preserve">total in-house new lighter testing </w:t>
      </w:r>
      <w:r w:rsidR="004463B6">
        <w:t>cost of $25,344</w:t>
      </w:r>
      <w:r w:rsidR="00C163B2">
        <w:t xml:space="preserve"> ($70.40 per hour × 360 hours)</w:t>
      </w:r>
      <w:r>
        <w:t>.</w:t>
      </w:r>
      <w:r>
        <w:rPr>
          <w:spacing w:val="1"/>
        </w:rPr>
        <w:t xml:space="preserve"> </w:t>
      </w:r>
      <w:r>
        <w:t xml:space="preserve">The total </w:t>
      </w:r>
      <w:r w:rsidR="004463B6">
        <w:t>testing cost to</w:t>
      </w:r>
      <w:r w:rsidR="000559FC">
        <w:t xml:space="preserve"> industry for</w:t>
      </w:r>
      <w:r>
        <w:t xml:space="preserve"> this regulation would </w:t>
      </w:r>
      <w:r w:rsidR="004463B6">
        <w:t xml:space="preserve">then </w:t>
      </w:r>
      <w:r>
        <w:t>be in the range of $</w:t>
      </w:r>
      <w:r w:rsidR="00DB2AA5">
        <w:t>25,344</w:t>
      </w:r>
      <w:r>
        <w:t xml:space="preserve"> to $100,000</w:t>
      </w:r>
      <w:r w:rsidR="00DB2AA5">
        <w:t xml:space="preserve"> </w:t>
      </w:r>
      <w:r>
        <w:rPr>
          <w:spacing w:val="-64"/>
        </w:rPr>
        <w:t xml:space="preserve"> </w:t>
      </w:r>
      <w:r>
        <w:t>per</w:t>
      </w:r>
      <w:r>
        <w:rPr>
          <w:spacing w:val="-3"/>
        </w:rPr>
        <w:t xml:space="preserve"> </w:t>
      </w:r>
      <w:r>
        <w:t>year,</w:t>
      </w:r>
      <w:r>
        <w:rPr>
          <w:spacing w:val="-1"/>
        </w:rPr>
        <w:t xml:space="preserve"> </w:t>
      </w:r>
      <w:r>
        <w:t>depending</w:t>
      </w:r>
      <w:r>
        <w:rPr>
          <w:spacing w:val="-2"/>
        </w:rPr>
        <w:t xml:space="preserve"> </w:t>
      </w:r>
      <w:r>
        <w:t>on</w:t>
      </w:r>
      <w:r>
        <w:rPr>
          <w:spacing w:val="-1"/>
        </w:rPr>
        <w:t xml:space="preserve"> </w:t>
      </w:r>
      <w:r>
        <w:t>whether</w:t>
      </w:r>
      <w:r>
        <w:rPr>
          <w:spacing w:val="-2"/>
        </w:rPr>
        <w:t xml:space="preserve"> </w:t>
      </w:r>
      <w:r>
        <w:t>the</w:t>
      </w:r>
      <w:r>
        <w:rPr>
          <w:spacing w:val="-1"/>
        </w:rPr>
        <w:t xml:space="preserve"> </w:t>
      </w:r>
      <w:r>
        <w:t>testing</w:t>
      </w:r>
      <w:r>
        <w:rPr>
          <w:spacing w:val="-2"/>
        </w:rPr>
        <w:t xml:space="preserve"> </w:t>
      </w:r>
      <w:r>
        <w:t>is</w:t>
      </w:r>
      <w:r>
        <w:rPr>
          <w:spacing w:val="-2"/>
        </w:rPr>
        <w:t xml:space="preserve"> </w:t>
      </w:r>
      <w:r>
        <w:t>performed</w:t>
      </w:r>
      <w:r>
        <w:rPr>
          <w:spacing w:val="-2"/>
        </w:rPr>
        <w:t xml:space="preserve"> </w:t>
      </w:r>
      <w:r>
        <w:t>in-house</w:t>
      </w:r>
      <w:r>
        <w:rPr>
          <w:spacing w:val="-3"/>
        </w:rPr>
        <w:t xml:space="preserve"> </w:t>
      </w:r>
      <w:r>
        <w:t>or</w:t>
      </w:r>
      <w:r>
        <w:rPr>
          <w:spacing w:val="-2"/>
        </w:rPr>
        <w:t xml:space="preserve"> </w:t>
      </w:r>
      <w:r>
        <w:t>outsourced.</w:t>
      </w:r>
    </w:p>
    <w:p w:rsidR="00256759" w14:paraId="7B95216C" w14:textId="77777777">
      <w:pPr>
        <w:pStyle w:val="BodyText"/>
        <w:spacing w:before="7"/>
        <w:rPr>
          <w:sz w:val="23"/>
        </w:rPr>
      </w:pPr>
    </w:p>
    <w:p w:rsidR="00256759" w14:paraId="2330222C" w14:textId="772D4F73">
      <w:pPr>
        <w:pStyle w:val="BodyText"/>
        <w:ind w:left="114" w:right="220" w:firstLine="720"/>
      </w:pPr>
      <w:r>
        <w:t>There are no testing costs associated with the comparison lighters</w:t>
      </w:r>
      <w:r w:rsidR="004463B6">
        <w:t>.</w:t>
      </w:r>
      <w:r>
        <w:t xml:space="preserve"> </w:t>
      </w:r>
      <w:r w:rsidR="00BA5B08">
        <w:t>U</w:t>
      </w:r>
      <w:r>
        <w:t>nder §1210.14, if a manufacturer has tested one lighter</w:t>
      </w:r>
      <w:r w:rsidR="004463B6">
        <w:t xml:space="preserve"> model</w:t>
      </w:r>
      <w:r>
        <w:t>, and then wishes to</w:t>
      </w:r>
      <w:r w:rsidR="000559FC">
        <w:t xml:space="preserve"> distribute another</w:t>
      </w:r>
      <w:r>
        <w:t xml:space="preserve"> lighter </w:t>
      </w:r>
      <w:r w:rsidR="004463B6">
        <w:t xml:space="preserve">model </w:t>
      </w:r>
      <w:r>
        <w:t xml:space="preserve">that differs from the first model only </w:t>
      </w:r>
      <w:r w:rsidR="004463B6">
        <w:t>in features</w:t>
      </w:r>
      <w:r>
        <w:t xml:space="preserve"> that would</w:t>
      </w:r>
      <w:r>
        <w:rPr>
          <w:spacing w:val="1"/>
        </w:rPr>
        <w:t xml:space="preserve"> </w:t>
      </w:r>
      <w:r>
        <w:t>not have an adverse effect on child resistance, the second model need not be tested in</w:t>
      </w:r>
      <w:r>
        <w:rPr>
          <w:spacing w:val="1"/>
        </w:rPr>
        <w:t xml:space="preserve"> </w:t>
      </w:r>
      <w:r>
        <w:t>accordance with</w:t>
      </w:r>
      <w:r>
        <w:rPr>
          <w:spacing w:val="1"/>
        </w:rPr>
        <w:t xml:space="preserve"> </w:t>
      </w:r>
      <w:r>
        <w:t>§1210.4.</w:t>
      </w:r>
    </w:p>
    <w:p w:rsidR="00256759" w14:paraId="089BC83B" w14:textId="77777777">
      <w:pPr>
        <w:pStyle w:val="BodyText"/>
      </w:pPr>
    </w:p>
    <w:p w:rsidR="00256759" w14:paraId="5B5D3588" w14:textId="77777777">
      <w:pPr>
        <w:pStyle w:val="ListParagraph"/>
        <w:numPr>
          <w:ilvl w:val="2"/>
          <w:numId w:val="1"/>
        </w:numPr>
        <w:tabs>
          <w:tab w:val="left" w:pos="1171"/>
        </w:tabs>
        <w:ind w:left="1170" w:hanging="337"/>
        <w:rPr>
          <w:sz w:val="24"/>
        </w:rPr>
      </w:pPr>
      <w:r>
        <w:rPr>
          <w:sz w:val="24"/>
        </w:rPr>
        <w:t>Recordkeeping</w:t>
      </w:r>
      <w:r>
        <w:rPr>
          <w:spacing w:val="-7"/>
          <w:sz w:val="24"/>
        </w:rPr>
        <w:t xml:space="preserve"> </w:t>
      </w:r>
      <w:r>
        <w:rPr>
          <w:sz w:val="24"/>
        </w:rPr>
        <w:t>Burden</w:t>
      </w:r>
    </w:p>
    <w:p w:rsidR="00256759" w14:paraId="21DB81CB" w14:textId="77777777">
      <w:pPr>
        <w:pStyle w:val="BodyText"/>
      </w:pPr>
    </w:p>
    <w:p w:rsidR="00FD6BC2" w:rsidP="00FD6BC2" w14:paraId="35413C46" w14:textId="4E431D50">
      <w:pPr>
        <w:pStyle w:val="BodyText"/>
        <w:spacing w:before="1"/>
        <w:ind w:left="114" w:right="129" w:firstLine="720"/>
      </w:pPr>
      <w:r>
        <w:t xml:space="preserve">The cost of the recordkeeping requirement </w:t>
      </w:r>
      <w:r w:rsidR="00BA5B08">
        <w:t>has</w:t>
      </w:r>
      <w:r>
        <w:t xml:space="preserve"> two separate</w:t>
      </w:r>
      <w:r>
        <w:rPr>
          <w:spacing w:val="1"/>
        </w:rPr>
        <w:t xml:space="preserve"> </w:t>
      </w:r>
      <w:r>
        <w:t>components: recordkeeping for new models and recordkeeping for comparable models.</w:t>
      </w:r>
      <w:r>
        <w:rPr>
          <w:spacing w:val="1"/>
        </w:rPr>
        <w:t xml:space="preserve"> </w:t>
      </w:r>
      <w:r>
        <w:t>The</w:t>
      </w:r>
      <w:r>
        <w:rPr>
          <w:spacing w:val="2"/>
        </w:rPr>
        <w:t xml:space="preserve"> </w:t>
      </w:r>
      <w:r>
        <w:t>time</w:t>
      </w:r>
      <w:r>
        <w:rPr>
          <w:spacing w:val="3"/>
        </w:rPr>
        <w:t xml:space="preserve"> </w:t>
      </w:r>
      <w:r>
        <w:t>consumed</w:t>
      </w:r>
      <w:r>
        <w:rPr>
          <w:spacing w:val="3"/>
        </w:rPr>
        <w:t xml:space="preserve"> </w:t>
      </w:r>
      <w:r>
        <w:t>in</w:t>
      </w:r>
      <w:r>
        <w:rPr>
          <w:spacing w:val="1"/>
        </w:rPr>
        <w:t xml:space="preserve"> </w:t>
      </w:r>
      <w:r>
        <w:t>recordkeeping</w:t>
      </w:r>
      <w:r>
        <w:rPr>
          <w:spacing w:val="-2"/>
        </w:rPr>
        <w:t xml:space="preserve"> </w:t>
      </w:r>
      <w:r>
        <w:t>for</w:t>
      </w:r>
      <w:r>
        <w:rPr>
          <w:spacing w:val="1"/>
        </w:rPr>
        <w:t xml:space="preserve"> </w:t>
      </w:r>
      <w:r>
        <w:t>new</w:t>
      </w:r>
      <w:r>
        <w:rPr>
          <w:spacing w:val="-1"/>
        </w:rPr>
        <w:t xml:space="preserve"> </w:t>
      </w:r>
      <w:r>
        <w:t>models</w:t>
      </w:r>
      <w:r>
        <w:rPr>
          <w:spacing w:val="2"/>
        </w:rPr>
        <w:t xml:space="preserve"> </w:t>
      </w:r>
      <w:r>
        <w:t>has</w:t>
      </w:r>
      <w:r>
        <w:rPr>
          <w:spacing w:val="1"/>
        </w:rPr>
        <w:t xml:space="preserve"> </w:t>
      </w:r>
      <w:r>
        <w:t>been</w:t>
      </w:r>
      <w:r>
        <w:rPr>
          <w:spacing w:val="1"/>
        </w:rPr>
        <w:t xml:space="preserve"> </w:t>
      </w:r>
      <w:r>
        <w:t>estimated</w:t>
      </w:r>
      <w:r>
        <w:rPr>
          <w:spacing w:val="1"/>
        </w:rPr>
        <w:t xml:space="preserve"> </w:t>
      </w:r>
      <w:r>
        <w:t>at</w:t>
      </w:r>
      <w:r>
        <w:rPr>
          <w:spacing w:val="3"/>
        </w:rPr>
        <w:t xml:space="preserve"> </w:t>
      </w:r>
      <w:r>
        <w:t>20</w:t>
      </w:r>
      <w:r>
        <w:rPr>
          <w:spacing w:val="3"/>
        </w:rPr>
        <w:t xml:space="preserve"> </w:t>
      </w:r>
      <w:r>
        <w:t>hours</w:t>
      </w:r>
      <w:r>
        <w:rPr>
          <w:spacing w:val="1"/>
        </w:rPr>
        <w:t xml:space="preserve"> </w:t>
      </w:r>
      <w:r>
        <w:t>per model.</w:t>
      </w:r>
      <w:r>
        <w:rPr>
          <w:spacing w:val="1"/>
        </w:rPr>
        <w:t xml:space="preserve"> </w:t>
      </w:r>
      <w:r>
        <w:t>Thus, the total time consumed for recordkeeping of new models would be 80</w:t>
      </w:r>
      <w:r>
        <w:rPr>
          <w:spacing w:val="-64"/>
        </w:rPr>
        <w:t xml:space="preserve"> </w:t>
      </w:r>
      <w:r>
        <w:t xml:space="preserve">hours (20 hours </w:t>
      </w:r>
      <w:r w:rsidR="00150176">
        <w:t>×</w:t>
      </w:r>
      <w:r>
        <w:t xml:space="preserve"> 4 models). We estimate the hourly compensation for the time required</w:t>
      </w:r>
      <w:r>
        <w:rPr>
          <w:spacing w:val="1"/>
        </w:rPr>
        <w:t xml:space="preserve"> </w:t>
      </w:r>
      <w:r>
        <w:t>for record keeping is $</w:t>
      </w:r>
      <w:r w:rsidR="002E6F67">
        <w:t>35.18</w:t>
      </w:r>
      <w:r>
        <w:t xml:space="preserve"> (U.S. Bureau of Labor Statistics, “Employer Costs for</w:t>
      </w:r>
      <w:r>
        <w:rPr>
          <w:spacing w:val="1"/>
        </w:rPr>
        <w:t xml:space="preserve"> </w:t>
      </w:r>
      <w:r>
        <w:t>Employee Compensation,” December 20</w:t>
      </w:r>
      <w:r w:rsidR="002E6F67">
        <w:t>21</w:t>
      </w:r>
      <w:r>
        <w:t xml:space="preserve">, Table </w:t>
      </w:r>
      <w:r w:rsidR="002E6F67">
        <w:t>4</w:t>
      </w:r>
      <w:r>
        <w:t>, total compensation for all sales and</w:t>
      </w:r>
      <w:r>
        <w:rPr>
          <w:spacing w:val="-64"/>
        </w:rPr>
        <w:t xml:space="preserve"> </w:t>
      </w:r>
      <w:r w:rsidR="002E6F67">
        <w:rPr>
          <w:spacing w:val="-64"/>
        </w:rPr>
        <w:t xml:space="preserve">  </w:t>
      </w:r>
      <w:r w:rsidR="00FA1AA7">
        <w:rPr>
          <w:spacing w:val="-64"/>
        </w:rPr>
        <w:t xml:space="preserve"> </w:t>
      </w:r>
      <w:r>
        <w:t>office workers in goods-producing, private industries:</w:t>
      </w:r>
      <w:r w:rsidR="009B1A4A">
        <w:t xml:space="preserve"> </w:t>
      </w:r>
      <w:r w:rsidRPr="002E6F67" w:rsidR="002E6F67">
        <w:t>https://www.bls.gov/news.release/ecec.t04.htm</w:t>
      </w:r>
      <w:r>
        <w:t>).</w:t>
      </w:r>
      <w:r>
        <w:rPr>
          <w:spacing w:val="1"/>
        </w:rPr>
        <w:t xml:space="preserve"> </w:t>
      </w:r>
      <w:r>
        <w:t>The</w:t>
      </w:r>
      <w:r>
        <w:rPr>
          <w:spacing w:val="1"/>
        </w:rPr>
        <w:t xml:space="preserve"> </w:t>
      </w:r>
      <w:r>
        <w:t>estimated</w:t>
      </w:r>
      <w:r>
        <w:rPr>
          <w:spacing w:val="-3"/>
        </w:rPr>
        <w:t xml:space="preserve"> </w:t>
      </w:r>
      <w:r>
        <w:t>annual</w:t>
      </w:r>
      <w:r>
        <w:rPr>
          <w:spacing w:val="-2"/>
        </w:rPr>
        <w:t xml:space="preserve"> </w:t>
      </w:r>
      <w:r>
        <w:t>cost</w:t>
      </w:r>
      <w:r>
        <w:rPr>
          <w:spacing w:val="-4"/>
        </w:rPr>
        <w:t xml:space="preserve"> </w:t>
      </w:r>
      <w:r>
        <w:t>of</w:t>
      </w:r>
      <w:r>
        <w:rPr>
          <w:spacing w:val="1"/>
        </w:rPr>
        <w:t xml:space="preserve"> </w:t>
      </w:r>
      <w:r>
        <w:t>recordkeeping</w:t>
      </w:r>
      <w:r>
        <w:rPr>
          <w:spacing w:val="-3"/>
        </w:rPr>
        <w:t xml:space="preserve"> </w:t>
      </w:r>
      <w:r>
        <w:t>for</w:t>
      </w:r>
      <w:r>
        <w:rPr>
          <w:spacing w:val="-3"/>
        </w:rPr>
        <w:t xml:space="preserve"> </w:t>
      </w:r>
      <w:r>
        <w:t>new</w:t>
      </w:r>
      <w:r>
        <w:rPr>
          <w:spacing w:val="-5"/>
        </w:rPr>
        <w:t xml:space="preserve"> </w:t>
      </w:r>
      <w:r>
        <w:t>models</w:t>
      </w:r>
      <w:r>
        <w:rPr>
          <w:spacing w:val="-1"/>
        </w:rPr>
        <w:t xml:space="preserve"> </w:t>
      </w:r>
      <w:r w:rsidR="00EC1069">
        <w:rPr>
          <w:spacing w:val="-1"/>
        </w:rPr>
        <w:t xml:space="preserve">rounded to the nearest dollar </w:t>
      </w:r>
      <w:r>
        <w:t>is</w:t>
      </w:r>
      <w:r>
        <w:rPr>
          <w:spacing w:val="-4"/>
        </w:rPr>
        <w:t xml:space="preserve"> </w:t>
      </w:r>
      <w:r>
        <w:t>$</w:t>
      </w:r>
      <w:r w:rsidR="00427301">
        <w:t>2,814</w:t>
      </w:r>
      <w:r>
        <w:rPr>
          <w:spacing w:val="-1"/>
        </w:rPr>
        <w:t xml:space="preserve"> </w:t>
      </w:r>
      <w:r>
        <w:t>(80</w:t>
      </w:r>
      <w:r>
        <w:rPr>
          <w:spacing w:val="-1"/>
        </w:rPr>
        <w:t xml:space="preserve"> </w:t>
      </w:r>
      <w:r>
        <w:t>hours</w:t>
      </w:r>
      <w:r>
        <w:rPr>
          <w:spacing w:val="-2"/>
        </w:rPr>
        <w:t xml:space="preserve"> </w:t>
      </w:r>
      <w:r w:rsidR="00150176">
        <w:t xml:space="preserve">× </w:t>
      </w:r>
      <w:r>
        <w:t>$</w:t>
      </w:r>
      <w:r w:rsidR="00427301">
        <w:t>35.18</w:t>
      </w:r>
      <w:r>
        <w:t>).</w:t>
      </w:r>
    </w:p>
    <w:p w:rsidR="00FD6BC2" w:rsidP="00FD6BC2" w14:paraId="28309208" w14:textId="77777777">
      <w:pPr>
        <w:pStyle w:val="BodyText"/>
        <w:spacing w:before="1"/>
        <w:ind w:left="114" w:right="129" w:firstLine="720"/>
      </w:pPr>
    </w:p>
    <w:p w:rsidR="00057DDF" w:rsidP="00FD6BC2" w14:paraId="5E705EC7" w14:textId="34A2B53E">
      <w:pPr>
        <w:pStyle w:val="BodyText"/>
        <w:spacing w:before="1"/>
        <w:ind w:left="114" w:right="129" w:firstLine="720"/>
        <w:rPr>
          <w:spacing w:val="1"/>
        </w:rPr>
      </w:pPr>
      <w:r>
        <w:t>The regulation allows</w:t>
      </w:r>
      <w:r w:rsidR="002E7EE0">
        <w:t xml:space="preserve"> firms to submit comparison </w:t>
      </w:r>
      <w:r w:rsidRPr="00FC6BF8" w:rsidR="002E7EE0">
        <w:t>lighter</w:t>
      </w:r>
      <w:r w:rsidR="00BA5B08">
        <w:t xml:space="preserve"> record</w:t>
      </w:r>
      <w:r w:rsidRPr="00FC6BF8" w:rsidR="002E7EE0">
        <w:t>s</w:t>
      </w:r>
      <w:r w:rsidR="00BA5B08">
        <w:t>. Th</w:t>
      </w:r>
      <w:r w:rsidR="00EC1069">
        <w:t xml:space="preserve">ese are </w:t>
      </w:r>
      <w:r w:rsidR="00BA5B08">
        <w:t xml:space="preserve">records associated to </w:t>
      </w:r>
      <w:r w:rsidRPr="00FC6BF8" w:rsidR="002E7EE0">
        <w:t>lighters that</w:t>
      </w:r>
      <w:r w:rsidR="00BA5B08">
        <w:t xml:space="preserve"> feature similar child resistance characteristics, and</w:t>
      </w:r>
      <w:r w:rsidRPr="00FC6BF8" w:rsidR="002E7EE0">
        <w:rPr>
          <w:spacing w:val="1"/>
        </w:rPr>
        <w:t xml:space="preserve"> </w:t>
      </w:r>
      <w:r w:rsidRPr="00FC6BF8" w:rsidR="002E7EE0">
        <w:t xml:space="preserve">can be used </w:t>
      </w:r>
      <w:r w:rsidR="00BA5B08">
        <w:t>by</w:t>
      </w:r>
      <w:r w:rsidRPr="00FC6BF8" w:rsidR="002E7EE0">
        <w:t xml:space="preserve"> CPSC</w:t>
      </w:r>
      <w:r w:rsidR="00BA5B08">
        <w:t xml:space="preserve"> in substitution of records from original testing</w:t>
      </w:r>
      <w:r w:rsidRPr="00FC6BF8" w:rsidR="002E7EE0">
        <w:t xml:space="preserve">. In fiscal year </w:t>
      </w:r>
      <w:r w:rsidRPr="00FC6BF8" w:rsidR="0039606C">
        <w:t>2021</w:t>
      </w:r>
      <w:r w:rsidRPr="00FC6BF8" w:rsidR="002E7EE0">
        <w:t xml:space="preserve">, </w:t>
      </w:r>
      <w:r w:rsidR="00BA5B08">
        <w:t>139 comparison</w:t>
      </w:r>
      <w:r w:rsidRPr="00FC6BF8" w:rsidR="002E7EE0">
        <w:t xml:space="preserve"> lighters were submitted to the CPSC. While firms would bear no testing</w:t>
      </w:r>
      <w:r w:rsidR="002E7EE0">
        <w:rPr>
          <w:spacing w:val="1"/>
        </w:rPr>
        <w:t xml:space="preserve"> </w:t>
      </w:r>
      <w:r w:rsidR="002E7EE0">
        <w:t>costs for comparison lighters, the time consumed in recordkeeping has been estimated</w:t>
      </w:r>
      <w:r w:rsidR="002E7EE0">
        <w:rPr>
          <w:spacing w:val="1"/>
        </w:rPr>
        <w:t xml:space="preserve"> </w:t>
      </w:r>
      <w:r w:rsidR="002E7EE0">
        <w:t xml:space="preserve">at 3 hours per model. Thus, an estimated </w:t>
      </w:r>
      <w:r w:rsidR="00427301">
        <w:t>417</w:t>
      </w:r>
      <w:r w:rsidR="002E7EE0">
        <w:t xml:space="preserve"> hours (</w:t>
      </w:r>
      <w:r w:rsidR="00427301">
        <w:t>139</w:t>
      </w:r>
      <w:r w:rsidR="002E7EE0">
        <w:t xml:space="preserve"> models x 3 hours)</w:t>
      </w:r>
      <w:r w:rsidR="00EC1069">
        <w:t xml:space="preserve"> used in 2021</w:t>
      </w:r>
      <w:r w:rsidR="002E7EE0">
        <w:t>. We</w:t>
      </w:r>
      <w:r w:rsidR="002E7EE0">
        <w:rPr>
          <w:spacing w:val="1"/>
        </w:rPr>
        <w:t xml:space="preserve"> </w:t>
      </w:r>
      <w:r w:rsidR="002E7EE0">
        <w:t>estimate the hourly compensation for the time required for record keeping is $</w:t>
      </w:r>
      <w:r w:rsidR="00F77D71">
        <w:t>35.18</w:t>
      </w:r>
      <w:r w:rsidR="002E7EE0">
        <w:rPr>
          <w:spacing w:val="1"/>
        </w:rPr>
        <w:t xml:space="preserve"> </w:t>
      </w:r>
      <w:r w:rsidR="002E7EE0">
        <w:t>(U.S. Bureau of Labor Statistics, “Employer Costs for Employee Compensation,”</w:t>
      </w:r>
      <w:r w:rsidR="002E7EE0">
        <w:rPr>
          <w:spacing w:val="1"/>
        </w:rPr>
        <w:t xml:space="preserve"> </w:t>
      </w:r>
      <w:r w:rsidR="002E7EE0">
        <w:t>December 20</w:t>
      </w:r>
      <w:r w:rsidR="00F77D71">
        <w:t>21</w:t>
      </w:r>
      <w:r w:rsidR="002E7EE0">
        <w:t xml:space="preserve">, Table </w:t>
      </w:r>
      <w:r w:rsidR="00F77D71">
        <w:t>4</w:t>
      </w:r>
      <w:r w:rsidR="002E7EE0">
        <w:t>, total compensation for all sales and office workers in goods-</w:t>
      </w:r>
      <w:r w:rsidR="002E7EE0">
        <w:rPr>
          <w:spacing w:val="1"/>
        </w:rPr>
        <w:t xml:space="preserve"> </w:t>
      </w:r>
      <w:r w:rsidR="002E7EE0">
        <w:t>producing, private industries</w:t>
      </w:r>
      <w:r w:rsidR="00F77D71">
        <w:t xml:space="preserve">: </w:t>
      </w:r>
      <w:r w:rsidRPr="00F77D71" w:rsidR="00F77D71">
        <w:t>https://www.bls.gov/news.release/ecec.t04.htm</w:t>
      </w:r>
      <w:r w:rsidR="002E7EE0">
        <w:t>). The estimated annual cost of</w:t>
      </w:r>
      <w:r w:rsidR="002E7EE0">
        <w:rPr>
          <w:spacing w:val="1"/>
        </w:rPr>
        <w:t xml:space="preserve"> </w:t>
      </w:r>
      <w:r w:rsidR="002E7EE0">
        <w:t xml:space="preserve">recordkeeping for comparison lighters </w:t>
      </w:r>
      <w:r w:rsidR="00EC1069">
        <w:t xml:space="preserve">rounded to the nearest dollar </w:t>
      </w:r>
      <w:r w:rsidR="002E7EE0">
        <w:t>is $</w:t>
      </w:r>
      <w:r w:rsidR="00F77D71">
        <w:t>14,670</w:t>
      </w:r>
      <w:r w:rsidR="002E7EE0">
        <w:t xml:space="preserve"> (</w:t>
      </w:r>
      <w:r w:rsidR="00F77D71">
        <w:t>417</w:t>
      </w:r>
      <w:r w:rsidR="002E7EE0">
        <w:t xml:space="preserve"> hours </w:t>
      </w:r>
      <w:r>
        <w:t>×</w:t>
      </w:r>
      <w:r w:rsidR="002E7EE0">
        <w:t xml:space="preserve"> $</w:t>
      </w:r>
      <w:r w:rsidR="00F77D71">
        <w:t>35.18</w:t>
      </w:r>
      <w:r w:rsidR="002E7EE0">
        <w:t>).</w:t>
      </w:r>
      <w:r w:rsidR="002E7EE0">
        <w:rPr>
          <w:spacing w:val="1"/>
        </w:rPr>
        <w:t xml:space="preserve"> </w:t>
      </w:r>
    </w:p>
    <w:p w:rsidR="00256759" w14:paraId="4BF1A341" w14:textId="7145C47F">
      <w:pPr>
        <w:pStyle w:val="BodyText"/>
        <w:spacing w:before="84"/>
        <w:ind w:left="114" w:right="261" w:firstLine="720"/>
      </w:pPr>
      <w:r>
        <w:t>The</w:t>
      </w:r>
      <w:r>
        <w:rPr>
          <w:spacing w:val="1"/>
        </w:rPr>
        <w:t xml:space="preserve"> </w:t>
      </w:r>
      <w:r>
        <w:t>estimated total recordkeeping burden for new lighter models and comparison lighters</w:t>
      </w:r>
      <w:r>
        <w:rPr>
          <w:spacing w:val="1"/>
        </w:rPr>
        <w:t xml:space="preserve"> </w:t>
      </w:r>
      <w:r w:rsidR="00EC1069">
        <w:t>is</w:t>
      </w:r>
      <w:r>
        <w:t xml:space="preserve"> </w:t>
      </w:r>
      <w:r w:rsidR="005228DF">
        <w:t>497</w:t>
      </w:r>
      <w:r>
        <w:t xml:space="preserve"> hours (80 hours + </w:t>
      </w:r>
      <w:r w:rsidR="00F77D71">
        <w:t>417</w:t>
      </w:r>
      <w:r>
        <w:t xml:space="preserve"> hours). The estimated total</w:t>
      </w:r>
      <w:r>
        <w:rPr>
          <w:spacing w:val="1"/>
        </w:rPr>
        <w:t xml:space="preserve"> </w:t>
      </w:r>
      <w:r>
        <w:t xml:space="preserve">recordkeeping costs for new lighter models and comparison lighters </w:t>
      </w:r>
      <w:r w:rsidR="00EC1069">
        <w:t>is</w:t>
      </w:r>
      <w:r>
        <w:rPr>
          <w:spacing w:val="-3"/>
        </w:rPr>
        <w:t xml:space="preserve"> </w:t>
      </w:r>
      <w:r>
        <w:t>$</w:t>
      </w:r>
      <w:r w:rsidR="005228DF">
        <w:t>17,484</w:t>
      </w:r>
      <w:r>
        <w:rPr>
          <w:spacing w:val="-1"/>
        </w:rPr>
        <w:t xml:space="preserve"> </w:t>
      </w:r>
      <w:r>
        <w:t>($</w:t>
      </w:r>
      <w:r w:rsidR="005228DF">
        <w:t>2,814</w:t>
      </w:r>
      <w:r>
        <w:rPr>
          <w:spacing w:val="1"/>
        </w:rPr>
        <w:t xml:space="preserve"> </w:t>
      </w:r>
      <w:r>
        <w:t>+</w:t>
      </w:r>
      <w:r>
        <w:rPr>
          <w:spacing w:val="-2"/>
        </w:rPr>
        <w:t xml:space="preserve"> </w:t>
      </w:r>
      <w:r>
        <w:t>$</w:t>
      </w:r>
      <w:r w:rsidR="005228DF">
        <w:t>14,670</w:t>
      </w:r>
      <w:r>
        <w:t>).</w:t>
      </w:r>
    </w:p>
    <w:p w:rsidR="00256759" w14:paraId="1010BFFF" w14:textId="77777777">
      <w:pPr>
        <w:pStyle w:val="BodyText"/>
      </w:pPr>
    </w:p>
    <w:p w:rsidR="00256759" w14:paraId="6DA242C5" w14:textId="77777777">
      <w:pPr>
        <w:pStyle w:val="ListParagraph"/>
        <w:numPr>
          <w:ilvl w:val="2"/>
          <w:numId w:val="1"/>
        </w:numPr>
        <w:tabs>
          <w:tab w:val="left" w:pos="1156"/>
        </w:tabs>
        <w:spacing w:before="1"/>
        <w:ind w:left="1156" w:hanging="322"/>
        <w:rPr>
          <w:sz w:val="24"/>
        </w:rPr>
      </w:pPr>
      <w:r>
        <w:rPr>
          <w:sz w:val="24"/>
        </w:rPr>
        <w:t>Reporting</w:t>
      </w:r>
      <w:r>
        <w:rPr>
          <w:spacing w:val="-5"/>
          <w:sz w:val="24"/>
        </w:rPr>
        <w:t xml:space="preserve"> </w:t>
      </w:r>
      <w:r>
        <w:rPr>
          <w:sz w:val="24"/>
        </w:rPr>
        <w:t>Burden</w:t>
      </w:r>
    </w:p>
    <w:p w:rsidR="00256759" w14:paraId="04E8750F" w14:textId="77777777">
      <w:pPr>
        <w:pStyle w:val="BodyText"/>
        <w:spacing w:before="11"/>
        <w:rPr>
          <w:sz w:val="23"/>
        </w:rPr>
      </w:pPr>
    </w:p>
    <w:p w:rsidR="00256759" w14:paraId="64DF6CBB" w14:textId="1C9037B2">
      <w:pPr>
        <w:pStyle w:val="BodyText"/>
        <w:ind w:left="114" w:right="128" w:firstLine="720"/>
      </w:pPr>
      <w:r>
        <w:t>CPSC staff</w:t>
      </w:r>
      <w:r w:rsidR="002E7EE0">
        <w:t xml:space="preserve"> estimates that approximately one hour per product will be</w:t>
      </w:r>
      <w:r w:rsidR="002E7EE0">
        <w:rPr>
          <w:spacing w:val="1"/>
        </w:rPr>
        <w:t xml:space="preserve"> </w:t>
      </w:r>
      <w:r w:rsidR="002E7EE0">
        <w:t xml:space="preserve">required for manufacturers to submit forms to CPSC, or </w:t>
      </w:r>
      <w:r w:rsidR="005228DF">
        <w:t>143</w:t>
      </w:r>
      <w:r w:rsidR="002E7EE0">
        <w:t xml:space="preserve"> total hours for reporting (4</w:t>
      </w:r>
      <w:r w:rsidR="002E7EE0">
        <w:rPr>
          <w:spacing w:val="1"/>
        </w:rPr>
        <w:t xml:space="preserve"> </w:t>
      </w:r>
      <w:r w:rsidR="002E7EE0">
        <w:t xml:space="preserve">new lighter models + </w:t>
      </w:r>
      <w:r w:rsidR="005228DF">
        <w:t>139</w:t>
      </w:r>
      <w:r w:rsidR="002E7EE0">
        <w:t xml:space="preserve"> comparisons). We estimate the hourly compensation for the</w:t>
      </w:r>
      <w:r w:rsidR="002E7EE0">
        <w:rPr>
          <w:spacing w:val="1"/>
        </w:rPr>
        <w:t xml:space="preserve"> </w:t>
      </w:r>
      <w:r w:rsidR="002E7EE0">
        <w:t>time required for submitting the form is $</w:t>
      </w:r>
      <w:r w:rsidR="00F153BC">
        <w:t>35.18</w:t>
      </w:r>
      <w:r w:rsidR="002E7EE0">
        <w:t xml:space="preserve"> (U.S. Bureau of Labor Statistics, </w:t>
      </w:r>
      <w:r w:rsidR="00ED7AD8">
        <w:t>“Employer Costs for Employee Compensation,”</w:t>
      </w:r>
      <w:r w:rsidR="002E7EE0">
        <w:t xml:space="preserve"> December 20</w:t>
      </w:r>
      <w:r w:rsidR="00F153BC">
        <w:t>21</w:t>
      </w:r>
      <w:r w:rsidR="002E7EE0">
        <w:t xml:space="preserve">, Table </w:t>
      </w:r>
      <w:r w:rsidR="00F153BC">
        <w:t>4</w:t>
      </w:r>
      <w:r w:rsidR="002E7EE0">
        <w:t>, total compensation for all</w:t>
      </w:r>
      <w:r w:rsidR="002E7EE0">
        <w:rPr>
          <w:spacing w:val="-64"/>
        </w:rPr>
        <w:t xml:space="preserve"> </w:t>
      </w:r>
      <w:r w:rsidR="002E7EE0">
        <w:t xml:space="preserve">sales and office workers in goods-producing, private industries: </w:t>
      </w:r>
      <w:r w:rsidRPr="00F153BC" w:rsidR="00F153BC">
        <w:t>https://www.bls.gov/news.release/ecec.t04.htm</w:t>
      </w:r>
      <w:r w:rsidR="002E7EE0">
        <w:t>).</w:t>
      </w:r>
      <w:r w:rsidR="002E7EE0">
        <w:rPr>
          <w:spacing w:val="1"/>
        </w:rPr>
        <w:t xml:space="preserve"> </w:t>
      </w:r>
      <w:r w:rsidR="002E7EE0">
        <w:t>This</w:t>
      </w:r>
      <w:r w:rsidR="002E7EE0">
        <w:rPr>
          <w:spacing w:val="-3"/>
        </w:rPr>
        <w:t xml:space="preserve"> </w:t>
      </w:r>
      <w:r w:rsidR="002E7EE0">
        <w:t>brings the</w:t>
      </w:r>
      <w:r w:rsidR="00EC1069">
        <w:t xml:space="preserve"> 2021</w:t>
      </w:r>
      <w:r w:rsidR="002E7EE0">
        <w:rPr>
          <w:spacing w:val="1"/>
        </w:rPr>
        <w:t xml:space="preserve"> </w:t>
      </w:r>
      <w:r w:rsidR="002E7EE0">
        <w:t>cost</w:t>
      </w:r>
      <w:r w:rsidR="002E7EE0">
        <w:rPr>
          <w:spacing w:val="1"/>
        </w:rPr>
        <w:t xml:space="preserve"> </w:t>
      </w:r>
      <w:r w:rsidR="002E7EE0">
        <w:t>of</w:t>
      </w:r>
      <w:r w:rsidR="002E7EE0">
        <w:rPr>
          <w:spacing w:val="-3"/>
        </w:rPr>
        <w:t xml:space="preserve"> </w:t>
      </w:r>
      <w:r w:rsidR="002E7EE0">
        <w:t>reporting</w:t>
      </w:r>
      <w:r w:rsidR="002E7EE0">
        <w:rPr>
          <w:spacing w:val="-1"/>
        </w:rPr>
        <w:t xml:space="preserve"> </w:t>
      </w:r>
      <w:r w:rsidR="002E7EE0">
        <w:t>to</w:t>
      </w:r>
      <w:r w:rsidR="002E7EE0">
        <w:rPr>
          <w:spacing w:val="-1"/>
        </w:rPr>
        <w:t xml:space="preserve"> </w:t>
      </w:r>
      <w:r w:rsidR="002E7EE0">
        <w:t>$</w:t>
      </w:r>
      <w:r w:rsidR="00F153BC">
        <w:t>5,031</w:t>
      </w:r>
      <w:r w:rsidR="002E7EE0">
        <w:t>.</w:t>
      </w:r>
    </w:p>
    <w:p w:rsidR="00256759" w14:paraId="6A5B292F" w14:textId="77777777">
      <w:pPr>
        <w:pStyle w:val="BodyText"/>
      </w:pPr>
    </w:p>
    <w:p w:rsidR="00256759" w14:paraId="4647D574" w14:textId="77777777">
      <w:pPr>
        <w:pStyle w:val="ListParagraph"/>
        <w:numPr>
          <w:ilvl w:val="2"/>
          <w:numId w:val="1"/>
        </w:numPr>
        <w:tabs>
          <w:tab w:val="left" w:pos="1168"/>
        </w:tabs>
        <w:rPr>
          <w:sz w:val="24"/>
        </w:rPr>
      </w:pPr>
      <w:r>
        <w:rPr>
          <w:sz w:val="24"/>
        </w:rPr>
        <w:t>Total</w:t>
      </w:r>
      <w:r>
        <w:rPr>
          <w:spacing w:val="-2"/>
          <w:sz w:val="24"/>
        </w:rPr>
        <w:t xml:space="preserve"> </w:t>
      </w:r>
      <w:r>
        <w:rPr>
          <w:sz w:val="24"/>
        </w:rPr>
        <w:t>Burden</w:t>
      </w:r>
      <w:r>
        <w:rPr>
          <w:spacing w:val="-3"/>
          <w:sz w:val="24"/>
        </w:rPr>
        <w:t xml:space="preserve"> </w:t>
      </w:r>
      <w:r>
        <w:rPr>
          <w:sz w:val="24"/>
        </w:rPr>
        <w:t>Hours</w:t>
      </w:r>
    </w:p>
    <w:p w:rsidR="00256759" w14:paraId="4CD493C3" w14:textId="77777777">
      <w:pPr>
        <w:pStyle w:val="BodyText"/>
      </w:pPr>
    </w:p>
    <w:p w:rsidR="00256759" w14:paraId="12358AC4" w14:textId="533258B7">
      <w:pPr>
        <w:pStyle w:val="BodyText"/>
        <w:ind w:left="114" w:right="141" w:firstLine="720"/>
      </w:pPr>
      <w:r>
        <w:t xml:space="preserve">The annual total number of hours could be as high as </w:t>
      </w:r>
      <w:r w:rsidR="00815651">
        <w:t>1,000</w:t>
      </w:r>
      <w:r>
        <w:t xml:space="preserve"> hours (360 testing</w:t>
      </w:r>
      <w:r>
        <w:rPr>
          <w:spacing w:val="1"/>
        </w:rPr>
        <w:t xml:space="preserve"> </w:t>
      </w:r>
      <w:r>
        <w:t xml:space="preserve">hours + </w:t>
      </w:r>
      <w:r w:rsidR="00815651">
        <w:t>497</w:t>
      </w:r>
      <w:r>
        <w:t xml:space="preserve"> record keeping hours + </w:t>
      </w:r>
      <w:r w:rsidR="00F153BC">
        <w:t>143</w:t>
      </w:r>
      <w:r>
        <w:t xml:space="preserve"> reporting hours) per year.</w:t>
      </w:r>
      <w:r>
        <w:rPr>
          <w:spacing w:val="1"/>
        </w:rPr>
        <w:t xml:space="preserve"> </w:t>
      </w:r>
      <w:r>
        <w:t xml:space="preserve">If some firms elect </w:t>
      </w:r>
      <w:r w:rsidR="00ED7AD8">
        <w:t xml:space="preserve">to outsource </w:t>
      </w:r>
      <w:r>
        <w:t>testing</w:t>
      </w:r>
      <w:r>
        <w:rPr>
          <w:spacing w:val="-1"/>
        </w:rPr>
        <w:t xml:space="preserve"> </w:t>
      </w:r>
      <w:r>
        <w:t>of</w:t>
      </w:r>
      <w:r>
        <w:rPr>
          <w:spacing w:val="1"/>
        </w:rPr>
        <w:t xml:space="preserve"> </w:t>
      </w:r>
      <w:r>
        <w:t>new</w:t>
      </w:r>
      <w:r>
        <w:rPr>
          <w:spacing w:val="-4"/>
        </w:rPr>
        <w:t xml:space="preserve"> </w:t>
      </w:r>
      <w:r>
        <w:t>models,</w:t>
      </w:r>
      <w:r>
        <w:rPr>
          <w:spacing w:val="1"/>
        </w:rPr>
        <w:t xml:space="preserve"> </w:t>
      </w:r>
      <w:r w:rsidR="00EC1069">
        <w:t>the burden could be reduced</w:t>
      </w:r>
      <w:r>
        <w:t>.</w:t>
      </w:r>
    </w:p>
    <w:p w:rsidR="00256759" w14:paraId="2B193C66" w14:textId="77777777">
      <w:pPr>
        <w:pStyle w:val="BodyText"/>
      </w:pPr>
    </w:p>
    <w:p w:rsidR="00256759" w14:paraId="022EDB91" w14:textId="22C7D058">
      <w:pPr>
        <w:pStyle w:val="ListParagraph"/>
        <w:numPr>
          <w:ilvl w:val="2"/>
          <w:numId w:val="1"/>
        </w:numPr>
        <w:tabs>
          <w:tab w:val="left" w:pos="1101"/>
        </w:tabs>
        <w:ind w:left="1100" w:hanging="267"/>
        <w:rPr>
          <w:sz w:val="24"/>
        </w:rPr>
      </w:pPr>
      <w:r>
        <w:rPr>
          <w:sz w:val="24"/>
        </w:rPr>
        <w:t>Total</w:t>
      </w:r>
      <w:r>
        <w:rPr>
          <w:spacing w:val="-3"/>
          <w:sz w:val="24"/>
        </w:rPr>
        <w:t xml:space="preserve"> </w:t>
      </w:r>
      <w:r w:rsidR="001B148D">
        <w:rPr>
          <w:spacing w:val="-3"/>
          <w:sz w:val="24"/>
        </w:rPr>
        <w:t xml:space="preserve">Burden </w:t>
      </w:r>
      <w:r>
        <w:rPr>
          <w:sz w:val="24"/>
        </w:rPr>
        <w:t>Cost</w:t>
      </w:r>
      <w:r>
        <w:rPr>
          <w:spacing w:val="-5"/>
          <w:sz w:val="24"/>
        </w:rPr>
        <w:t xml:space="preserve"> </w:t>
      </w:r>
    </w:p>
    <w:p w:rsidR="00256759" w14:paraId="5AA9FA3A" w14:textId="77777777">
      <w:pPr>
        <w:pStyle w:val="BodyText"/>
      </w:pPr>
    </w:p>
    <w:p w:rsidR="00256759" w14:paraId="45F177E3" w14:textId="384FE854">
      <w:pPr>
        <w:pStyle w:val="BodyText"/>
        <w:ind w:left="114" w:right="154" w:firstLine="720"/>
      </w:pPr>
      <w:r>
        <w:t>CPSC</w:t>
      </w:r>
      <w:r w:rsidR="00074C58">
        <w:t xml:space="preserve"> staff</w:t>
      </w:r>
      <w:r w:rsidR="002E7EE0">
        <w:t xml:space="preserve"> estimates </w:t>
      </w:r>
      <w:r w:rsidR="00074C58">
        <w:t xml:space="preserve">that </w:t>
      </w:r>
      <w:r w:rsidR="002E7EE0">
        <w:t>the total cost for firms to test</w:t>
      </w:r>
      <w:r w:rsidR="00074C58">
        <w:t xml:space="preserve"> lighters</w:t>
      </w:r>
      <w:r w:rsidR="002E7EE0">
        <w:t>, and prepare, maintain,</w:t>
      </w:r>
      <w:r w:rsidR="002E7EE0">
        <w:rPr>
          <w:spacing w:val="1"/>
        </w:rPr>
        <w:t xml:space="preserve"> </w:t>
      </w:r>
      <w:r w:rsidR="002E7EE0">
        <w:t xml:space="preserve">and submit </w:t>
      </w:r>
      <w:r w:rsidR="00074C58">
        <w:t xml:space="preserve">testing </w:t>
      </w:r>
      <w:r w:rsidR="002E7EE0">
        <w:t xml:space="preserve">records to the CPSC in </w:t>
      </w:r>
      <w:r w:rsidR="00074C58">
        <w:t xml:space="preserve">order to </w:t>
      </w:r>
      <w:r w:rsidR="002E7EE0">
        <w:t>compl</w:t>
      </w:r>
      <w:r w:rsidR="00074C58">
        <w:t>y</w:t>
      </w:r>
      <w:r w:rsidR="002E7EE0">
        <w:t xml:space="preserve"> with the lighter regulation </w:t>
      </w:r>
      <w:r w:rsidR="00074C58">
        <w:t xml:space="preserve">is </w:t>
      </w:r>
      <w:r w:rsidR="002E7EE0">
        <w:t>in</w:t>
      </w:r>
      <w:r w:rsidR="00074C58">
        <w:t xml:space="preserve"> the range</w:t>
      </w:r>
      <w:r w:rsidR="002E7EE0">
        <w:t xml:space="preserve"> of $</w:t>
      </w:r>
      <w:r w:rsidR="00C90A35">
        <w:t>47,859</w:t>
      </w:r>
      <w:r w:rsidR="002E7EE0">
        <w:t xml:space="preserve"> to $</w:t>
      </w:r>
      <w:r w:rsidR="00C90A35">
        <w:t>122,515</w:t>
      </w:r>
      <w:r w:rsidR="002E7EE0">
        <w:t>,</w:t>
      </w:r>
      <w:r w:rsidR="002E7EE0">
        <w:rPr>
          <w:spacing w:val="-3"/>
        </w:rPr>
        <w:t xml:space="preserve"> </w:t>
      </w:r>
      <w:r w:rsidR="002E7EE0">
        <w:t>depending</w:t>
      </w:r>
      <w:r w:rsidR="002E7EE0">
        <w:rPr>
          <w:spacing w:val="-2"/>
        </w:rPr>
        <w:t xml:space="preserve"> </w:t>
      </w:r>
      <w:r w:rsidR="002E7EE0">
        <w:t>upon</w:t>
      </w:r>
      <w:r>
        <w:t xml:space="preserve"> whether the firms choose to contact testing in-house or through outsourcing</w:t>
      </w:r>
      <w:r w:rsidR="002E7EE0">
        <w:t>.</w:t>
      </w:r>
    </w:p>
    <w:p w:rsidR="00256759" w14:paraId="5B9110C3" w14:textId="77777777">
      <w:pPr>
        <w:pStyle w:val="BodyText"/>
      </w:pPr>
    </w:p>
    <w:p w:rsidR="00256759" w14:paraId="673CE5C0" w14:textId="77777777">
      <w:pPr>
        <w:pStyle w:val="Heading2"/>
        <w:numPr>
          <w:ilvl w:val="1"/>
          <w:numId w:val="1"/>
        </w:numPr>
        <w:tabs>
          <w:tab w:val="left" w:pos="834"/>
          <w:tab w:val="left" w:pos="835"/>
        </w:tabs>
        <w:spacing w:before="1"/>
        <w:ind w:right="1785" w:firstLine="0"/>
      </w:pPr>
      <w:r>
        <w:t>Estimates of other total annual cost burden to respondents or</w:t>
      </w:r>
      <w:r>
        <w:rPr>
          <w:spacing w:val="-64"/>
        </w:rPr>
        <w:t xml:space="preserve"> </w:t>
      </w:r>
      <w:r>
        <w:t>recordkeepers</w:t>
      </w:r>
    </w:p>
    <w:p w:rsidR="00256759" w14:paraId="2646D995" w14:textId="77777777">
      <w:pPr>
        <w:pStyle w:val="BodyText"/>
        <w:spacing w:before="11"/>
        <w:rPr>
          <w:b/>
          <w:i/>
          <w:sz w:val="23"/>
        </w:rPr>
      </w:pPr>
    </w:p>
    <w:p w:rsidR="00256759" w14:paraId="0715F303" w14:textId="4D57CF1E">
      <w:pPr>
        <w:pStyle w:val="BodyText"/>
        <w:ind w:left="114" w:right="195" w:firstLine="720"/>
      </w:pPr>
      <w:r>
        <w:t>There are no costs to respondents beyond those presented in Section A.12.</w:t>
      </w:r>
      <w:r>
        <w:rPr>
          <w:spacing w:val="1"/>
        </w:rPr>
        <w:t xml:space="preserve"> </w:t>
      </w:r>
      <w:r w:rsidR="00074C58">
        <w:rPr>
          <w:spacing w:val="1"/>
        </w:rPr>
        <w:t>CPSC staff does not expect any significant additional</w:t>
      </w:r>
      <w:r>
        <w:rPr>
          <w:spacing w:val="-4"/>
        </w:rPr>
        <w:t xml:space="preserve"> </w:t>
      </w:r>
      <w:r>
        <w:t>operating,</w:t>
      </w:r>
      <w:r>
        <w:rPr>
          <w:spacing w:val="-3"/>
        </w:rPr>
        <w:t xml:space="preserve"> </w:t>
      </w:r>
      <w:r>
        <w:t>maintenance,</w:t>
      </w:r>
      <w:r>
        <w:rPr>
          <w:spacing w:val="-5"/>
        </w:rPr>
        <w:t xml:space="preserve"> </w:t>
      </w:r>
      <w:r>
        <w:t>or</w:t>
      </w:r>
      <w:r>
        <w:rPr>
          <w:spacing w:val="-4"/>
        </w:rPr>
        <w:t xml:space="preserve"> </w:t>
      </w:r>
      <w:r>
        <w:t>capital</w:t>
      </w:r>
      <w:r>
        <w:rPr>
          <w:spacing w:val="-3"/>
        </w:rPr>
        <w:t xml:space="preserve"> </w:t>
      </w:r>
      <w:r>
        <w:t>costs</w:t>
      </w:r>
      <w:r>
        <w:rPr>
          <w:spacing w:val="-5"/>
        </w:rPr>
        <w:t xml:space="preserve"> </w:t>
      </w:r>
      <w:r>
        <w:t>associated</w:t>
      </w:r>
      <w:r>
        <w:rPr>
          <w:spacing w:val="-2"/>
        </w:rPr>
        <w:t xml:space="preserve"> </w:t>
      </w:r>
      <w:r>
        <w:t>with</w:t>
      </w:r>
      <w:r>
        <w:rPr>
          <w:spacing w:val="-2"/>
        </w:rPr>
        <w:t xml:space="preserve"> </w:t>
      </w:r>
      <w:r>
        <w:t>the</w:t>
      </w:r>
      <w:r>
        <w:rPr>
          <w:spacing w:val="-2"/>
        </w:rPr>
        <w:t xml:space="preserve"> </w:t>
      </w:r>
      <w:r>
        <w:t>collection.</w:t>
      </w:r>
    </w:p>
    <w:p w:rsidR="00256759" w14:paraId="7018714F" w14:textId="77777777">
      <w:pPr>
        <w:pStyle w:val="BodyText"/>
      </w:pPr>
    </w:p>
    <w:p w:rsidR="00256759" w14:paraId="74BFDEE1" w14:textId="77777777">
      <w:pPr>
        <w:pStyle w:val="Heading2"/>
        <w:numPr>
          <w:ilvl w:val="1"/>
          <w:numId w:val="1"/>
        </w:numPr>
        <w:tabs>
          <w:tab w:val="left" w:pos="834"/>
          <w:tab w:val="left" w:pos="835"/>
        </w:tabs>
        <w:ind w:left="834" w:hanging="721"/>
        <w:rPr>
          <w:i w:val="0"/>
        </w:rPr>
      </w:pPr>
      <w:r>
        <w:t>Estimate</w:t>
      </w:r>
      <w:r>
        <w:rPr>
          <w:spacing w:val="-2"/>
        </w:rPr>
        <w:t xml:space="preserve"> </w:t>
      </w:r>
      <w:r>
        <w:t>of</w:t>
      </w:r>
      <w:r>
        <w:rPr>
          <w:spacing w:val="-6"/>
        </w:rPr>
        <w:t xml:space="preserve"> </w:t>
      </w:r>
      <w:r>
        <w:t>annualized</w:t>
      </w:r>
      <w:r>
        <w:rPr>
          <w:spacing w:val="-3"/>
        </w:rPr>
        <w:t xml:space="preserve"> </w:t>
      </w:r>
      <w:r>
        <w:t>costs</w:t>
      </w:r>
      <w:r>
        <w:rPr>
          <w:spacing w:val="-1"/>
        </w:rPr>
        <w:t xml:space="preserve"> </w:t>
      </w:r>
      <w:r>
        <w:t>to</w:t>
      </w:r>
      <w:r>
        <w:rPr>
          <w:spacing w:val="-3"/>
        </w:rPr>
        <w:t xml:space="preserve"> </w:t>
      </w:r>
      <w:r>
        <w:t>the</w:t>
      </w:r>
      <w:r>
        <w:rPr>
          <w:spacing w:val="-2"/>
        </w:rPr>
        <w:t xml:space="preserve"> </w:t>
      </w:r>
      <w:r>
        <w:t>federal</w:t>
      </w:r>
      <w:r>
        <w:rPr>
          <w:spacing w:val="-4"/>
        </w:rPr>
        <w:t xml:space="preserve"> </w:t>
      </w:r>
      <w:r>
        <w:t>government</w:t>
      </w:r>
    </w:p>
    <w:p w:rsidR="00256759" w14:paraId="7FD64F40" w14:textId="77777777">
      <w:pPr>
        <w:pStyle w:val="BodyText"/>
        <w:rPr>
          <w:b/>
          <w:i/>
        </w:rPr>
      </w:pPr>
    </w:p>
    <w:p w:rsidR="00256759" w:rsidP="00CE0646" w14:paraId="70403B53" w14:textId="751FD6D0">
      <w:pPr>
        <w:pStyle w:val="BodyText"/>
        <w:ind w:left="114" w:right="141" w:firstLine="720"/>
      </w:pPr>
      <w:r>
        <w:t>The total cost of this collection to the federal government is $1</w:t>
      </w:r>
      <w:r w:rsidR="00CE0646">
        <w:t>49,286</w:t>
      </w:r>
      <w:r>
        <w:t>. This</w:t>
      </w:r>
      <w:r>
        <w:rPr>
          <w:spacing w:val="1"/>
        </w:rPr>
        <w:t xml:space="preserve"> </w:t>
      </w:r>
      <w:r>
        <w:t>represents</w:t>
      </w:r>
      <w:r>
        <w:rPr>
          <w:spacing w:val="-3"/>
        </w:rPr>
        <w:t xml:space="preserve"> </w:t>
      </w:r>
      <w:r>
        <w:t>one</w:t>
      </w:r>
      <w:r>
        <w:rPr>
          <w:spacing w:val="-2"/>
        </w:rPr>
        <w:t xml:space="preserve"> </w:t>
      </w:r>
      <w:r>
        <w:t>FTE</w:t>
      </w:r>
      <w:r>
        <w:rPr>
          <w:spacing w:val="-5"/>
        </w:rPr>
        <w:t xml:space="preserve"> </w:t>
      </w:r>
      <w:r>
        <w:t>annually.</w:t>
      </w:r>
      <w:r>
        <w:rPr>
          <w:spacing w:val="-2"/>
        </w:rPr>
        <w:t xml:space="preserve"> </w:t>
      </w:r>
      <w:r>
        <w:t>The</w:t>
      </w:r>
      <w:r>
        <w:rPr>
          <w:spacing w:val="-2"/>
        </w:rPr>
        <w:t xml:space="preserve"> </w:t>
      </w:r>
      <w:r>
        <w:t>annual</w:t>
      </w:r>
      <w:r>
        <w:rPr>
          <w:spacing w:val="-3"/>
        </w:rPr>
        <w:t xml:space="preserve"> </w:t>
      </w:r>
      <w:r>
        <w:t>cost</w:t>
      </w:r>
      <w:r>
        <w:rPr>
          <w:spacing w:val="-2"/>
        </w:rPr>
        <w:t xml:space="preserve"> </w:t>
      </w:r>
      <w:r>
        <w:t>of the</w:t>
      </w:r>
      <w:r>
        <w:rPr>
          <w:spacing w:val="-1"/>
        </w:rPr>
        <w:t xml:space="preserve"> </w:t>
      </w:r>
      <w:r>
        <w:t>rule</w:t>
      </w:r>
      <w:r>
        <w:rPr>
          <w:spacing w:val="-2"/>
        </w:rPr>
        <w:t xml:space="preserve"> </w:t>
      </w:r>
      <w:r>
        <w:t>to</w:t>
      </w:r>
      <w:r>
        <w:rPr>
          <w:spacing w:val="-4"/>
        </w:rPr>
        <w:t xml:space="preserve"> </w:t>
      </w:r>
      <w:r>
        <w:t>the</w:t>
      </w:r>
      <w:r>
        <w:rPr>
          <w:spacing w:val="-4"/>
        </w:rPr>
        <w:t xml:space="preserve"> </w:t>
      </w:r>
      <w:r>
        <w:t>federal</w:t>
      </w:r>
      <w:r>
        <w:rPr>
          <w:spacing w:val="-3"/>
        </w:rPr>
        <w:t xml:space="preserve"> </w:t>
      </w:r>
      <w:r>
        <w:t>government</w:t>
      </w:r>
      <w:r>
        <w:rPr>
          <w:spacing w:val="-2"/>
        </w:rPr>
        <w:t xml:space="preserve"> </w:t>
      </w:r>
      <w:r>
        <w:t>is</w:t>
      </w:r>
      <w:r w:rsidR="00CE0646">
        <w:t xml:space="preserve"> </w:t>
      </w:r>
      <w:r>
        <w:t>comprised chiefly of the Commission’s resources for compliance activities. This</w:t>
      </w:r>
      <w:r>
        <w:rPr>
          <w:spacing w:val="1"/>
        </w:rPr>
        <w:t xml:space="preserve"> </w:t>
      </w:r>
      <w:r>
        <w:t>estimated cost to the federal government is based on an annual salary of $</w:t>
      </w:r>
      <w:r w:rsidR="00940925">
        <w:t>101,813</w:t>
      </w:r>
      <w:r>
        <w:t xml:space="preserve"> (the</w:t>
      </w:r>
      <w:r>
        <w:rPr>
          <w:spacing w:val="1"/>
        </w:rPr>
        <w:t xml:space="preserve"> </w:t>
      </w:r>
      <w:r>
        <w:t>equivalent of a GS-12 Step 5 employee, based on January 20</w:t>
      </w:r>
      <w:r w:rsidR="00FB3DF7">
        <w:t>22</w:t>
      </w:r>
      <w:r>
        <w:t xml:space="preserve"> salary rates for the</w:t>
      </w:r>
      <w:r>
        <w:rPr>
          <w:spacing w:val="1"/>
        </w:rPr>
        <w:t xml:space="preserve"> </w:t>
      </w:r>
      <w:r>
        <w:t>Washington, DC area). Salary comprises about 68.</w:t>
      </w:r>
      <w:r w:rsidR="0014460B">
        <w:t>2</w:t>
      </w:r>
      <w:r>
        <w:t xml:space="preserve"> percent of total compensation and</w:t>
      </w:r>
      <w:r>
        <w:rPr>
          <w:spacing w:val="1"/>
        </w:rPr>
        <w:t xml:space="preserve"> </w:t>
      </w:r>
      <w:r>
        <w:t>benefits account for about 31.</w:t>
      </w:r>
      <w:r w:rsidR="0014460B">
        <w:t>8</w:t>
      </w:r>
      <w:r>
        <w:t xml:space="preserve"> percent (U.S. Bureau of Labor Statistics, Employer Costs</w:t>
      </w:r>
      <w:r>
        <w:rPr>
          <w:spacing w:val="-64"/>
        </w:rPr>
        <w:t xml:space="preserve"> </w:t>
      </w:r>
      <w:r>
        <w:t>for Employee</w:t>
      </w:r>
      <w:r>
        <w:rPr>
          <w:spacing w:val="1"/>
        </w:rPr>
        <w:t xml:space="preserve"> </w:t>
      </w:r>
      <w:r>
        <w:t>Compensation</w:t>
      </w:r>
      <w:r>
        <w:rPr>
          <w:spacing w:val="2"/>
        </w:rPr>
        <w:t xml:space="preserve"> </w:t>
      </w:r>
      <w:r>
        <w:t>(ECEC) data</w:t>
      </w:r>
      <w:r>
        <w:rPr>
          <w:spacing w:val="-2"/>
        </w:rPr>
        <w:t xml:space="preserve"> </w:t>
      </w:r>
      <w:r>
        <w:t>for</w:t>
      </w:r>
      <w:r>
        <w:rPr>
          <w:spacing w:val="-2"/>
        </w:rPr>
        <w:t xml:space="preserve"> </w:t>
      </w:r>
      <w:r>
        <w:t>December 20</w:t>
      </w:r>
      <w:r w:rsidR="00FB3DF7">
        <w:t>2</w:t>
      </w:r>
      <w:r w:rsidR="0014460B">
        <w:t>1</w:t>
      </w:r>
      <w:r>
        <w:rPr>
          <w:spacing w:val="2"/>
        </w:rPr>
        <w:t xml:space="preserve"> </w:t>
      </w:r>
      <w:r>
        <w:t>(published</w:t>
      </w:r>
      <w:r>
        <w:rPr>
          <w:spacing w:val="2"/>
        </w:rPr>
        <w:t xml:space="preserve"> </w:t>
      </w:r>
      <w:r>
        <w:t>in</w:t>
      </w:r>
      <w:r>
        <w:rPr>
          <w:spacing w:val="2"/>
        </w:rPr>
        <w:t xml:space="preserve"> </w:t>
      </w:r>
      <w:r>
        <w:t>March</w:t>
      </w:r>
      <w:r>
        <w:rPr>
          <w:spacing w:val="1"/>
        </w:rPr>
        <w:t xml:space="preserve"> </w:t>
      </w:r>
      <w:r w:rsidR="0014460B">
        <w:rPr>
          <w:spacing w:val="1"/>
        </w:rPr>
        <w:t xml:space="preserve">18, </w:t>
      </w:r>
      <w:r>
        <w:t>20</w:t>
      </w:r>
      <w:r w:rsidR="0014460B">
        <w:t>22</w:t>
      </w:r>
      <w:r>
        <w:t>). Therefore, total estimated annual compensation per FTE is $</w:t>
      </w:r>
      <w:r w:rsidR="0014460B">
        <w:t>149,286</w:t>
      </w:r>
      <w:r>
        <w:t xml:space="preserve"> ($</w:t>
      </w:r>
      <w:r w:rsidR="00005F64">
        <w:t>101,813</w:t>
      </w:r>
      <w:r>
        <w:t xml:space="preserve"> in</w:t>
      </w:r>
      <w:r>
        <w:rPr>
          <w:spacing w:val="1"/>
        </w:rPr>
        <w:t xml:space="preserve"> </w:t>
      </w:r>
      <w:r>
        <w:t>salary</w:t>
      </w:r>
      <w:r>
        <w:rPr>
          <w:spacing w:val="-3"/>
        </w:rPr>
        <w:t xml:space="preserve"> </w:t>
      </w:r>
      <w:r>
        <w:t>+</w:t>
      </w:r>
      <w:r>
        <w:rPr>
          <w:spacing w:val="-1"/>
        </w:rPr>
        <w:t xml:space="preserve"> </w:t>
      </w:r>
      <w:r>
        <w:t>$</w:t>
      </w:r>
      <w:r w:rsidR="0014460B">
        <w:t>47,</w:t>
      </w:r>
      <w:r w:rsidR="00052E3A">
        <w:t>473</w:t>
      </w:r>
      <w:r>
        <w:rPr>
          <w:spacing w:val="1"/>
        </w:rPr>
        <w:t xml:space="preserve"> </w:t>
      </w:r>
      <w:r>
        <w:t>in</w:t>
      </w:r>
      <w:r>
        <w:rPr>
          <w:spacing w:val="-1"/>
        </w:rPr>
        <w:t xml:space="preserve"> </w:t>
      </w:r>
      <w:r>
        <w:t>benefits).</w:t>
      </w:r>
    </w:p>
    <w:p w:rsidR="00256759" w14:paraId="6B30CD38" w14:textId="77777777">
      <w:pPr>
        <w:pStyle w:val="BodyText"/>
      </w:pPr>
    </w:p>
    <w:p w:rsidR="00256759" w14:paraId="4A3DD71A" w14:textId="77777777">
      <w:pPr>
        <w:pStyle w:val="Heading2"/>
        <w:numPr>
          <w:ilvl w:val="1"/>
          <w:numId w:val="1"/>
        </w:numPr>
        <w:tabs>
          <w:tab w:val="left" w:pos="834"/>
          <w:tab w:val="left" w:pos="835"/>
        </w:tabs>
        <w:ind w:left="834" w:hanging="721"/>
      </w:pPr>
      <w:r>
        <w:t>Program</w:t>
      </w:r>
      <w:r>
        <w:rPr>
          <w:spacing w:val="-4"/>
        </w:rPr>
        <w:t xml:space="preserve"> </w:t>
      </w:r>
      <w:r>
        <w:t>changes</w:t>
      </w:r>
      <w:r>
        <w:rPr>
          <w:spacing w:val="-2"/>
        </w:rPr>
        <w:t xml:space="preserve"> </w:t>
      </w:r>
      <w:r>
        <w:t>or</w:t>
      </w:r>
      <w:r>
        <w:rPr>
          <w:spacing w:val="-8"/>
        </w:rPr>
        <w:t xml:space="preserve"> </w:t>
      </w:r>
      <w:r>
        <w:t>adjustments</w:t>
      </w:r>
    </w:p>
    <w:p w:rsidR="00256759" w14:paraId="4171E0BA" w14:textId="77777777">
      <w:pPr>
        <w:pStyle w:val="BodyText"/>
        <w:rPr>
          <w:b/>
          <w:i/>
        </w:rPr>
      </w:pPr>
    </w:p>
    <w:p w:rsidR="00256759" w:rsidP="00124B48" w14:paraId="48C72912" w14:textId="3F6B1BD0">
      <w:pPr>
        <w:pStyle w:val="BodyText"/>
      </w:pPr>
      <w:r>
        <w:t xml:space="preserve">Since the previously approved information collection request, </w:t>
      </w:r>
      <w:r w:rsidR="00BE3C2C">
        <w:t xml:space="preserve">the </w:t>
      </w:r>
      <w:r>
        <w:t>e</w:t>
      </w:r>
      <w:r w:rsidR="002A0270">
        <w:t>stimated total burden hours for this collection decreased from 1,352 hours to 1,000 hours</w:t>
      </w:r>
      <w:r w:rsidR="00397537">
        <w:t>.</w:t>
      </w:r>
    </w:p>
    <w:p w:rsidR="00256759" w14:paraId="1B7F67CA" w14:textId="77777777">
      <w:pPr>
        <w:pStyle w:val="BodyText"/>
      </w:pPr>
    </w:p>
    <w:p w:rsidR="00256759" w14:paraId="01BD7878" w14:textId="77777777">
      <w:pPr>
        <w:pStyle w:val="Heading2"/>
        <w:numPr>
          <w:ilvl w:val="1"/>
          <w:numId w:val="1"/>
        </w:numPr>
        <w:tabs>
          <w:tab w:val="left" w:pos="834"/>
          <w:tab w:val="left" w:pos="835"/>
        </w:tabs>
        <w:ind w:left="834" w:hanging="721"/>
      </w:pPr>
      <w:r>
        <w:t>Plans</w:t>
      </w:r>
      <w:r>
        <w:rPr>
          <w:spacing w:val="-3"/>
        </w:rPr>
        <w:t xml:space="preserve"> </w:t>
      </w:r>
      <w:r>
        <w:t>for</w:t>
      </w:r>
      <w:r>
        <w:rPr>
          <w:spacing w:val="-4"/>
        </w:rPr>
        <w:t xml:space="preserve"> </w:t>
      </w:r>
      <w:r>
        <w:t>tabulation</w:t>
      </w:r>
      <w:r>
        <w:rPr>
          <w:spacing w:val="-3"/>
        </w:rPr>
        <w:t xml:space="preserve"> </w:t>
      </w:r>
      <w:r>
        <w:t>and</w:t>
      </w:r>
      <w:r>
        <w:rPr>
          <w:spacing w:val="-4"/>
        </w:rPr>
        <w:t xml:space="preserve"> </w:t>
      </w:r>
      <w:r>
        <w:t>publication</w:t>
      </w:r>
    </w:p>
    <w:p w:rsidR="00256759" w14:paraId="5CC33D07" w14:textId="77777777">
      <w:pPr>
        <w:pStyle w:val="BodyText"/>
        <w:rPr>
          <w:b/>
          <w:i/>
        </w:rPr>
      </w:pPr>
    </w:p>
    <w:p w:rsidR="00256759" w14:paraId="4909208B" w14:textId="77777777">
      <w:pPr>
        <w:pStyle w:val="BodyText"/>
        <w:spacing w:before="1"/>
        <w:ind w:left="834"/>
      </w:pPr>
      <w:r>
        <w:t>Not</w:t>
      </w:r>
      <w:r>
        <w:rPr>
          <w:spacing w:val="-2"/>
        </w:rPr>
        <w:t xml:space="preserve"> </w:t>
      </w:r>
      <w:r>
        <w:t>applicable.</w:t>
      </w:r>
    </w:p>
    <w:p w:rsidR="00256759" w14:paraId="7E324DA8" w14:textId="77777777">
      <w:pPr>
        <w:pStyle w:val="BodyText"/>
        <w:spacing w:before="11"/>
        <w:rPr>
          <w:sz w:val="23"/>
        </w:rPr>
      </w:pPr>
    </w:p>
    <w:p w:rsidR="00256759" w14:paraId="6ADA2C13" w14:textId="77777777">
      <w:pPr>
        <w:pStyle w:val="Heading2"/>
        <w:numPr>
          <w:ilvl w:val="1"/>
          <w:numId w:val="1"/>
        </w:numPr>
        <w:tabs>
          <w:tab w:val="left" w:pos="834"/>
          <w:tab w:val="left" w:pos="835"/>
        </w:tabs>
        <w:ind w:left="834" w:hanging="721"/>
      </w:pPr>
      <w:r>
        <w:t>Rationale</w:t>
      </w:r>
      <w:r>
        <w:rPr>
          <w:spacing w:val="-3"/>
        </w:rPr>
        <w:t xml:space="preserve"> </w:t>
      </w:r>
      <w:r>
        <w:t>for</w:t>
      </w:r>
      <w:r>
        <w:rPr>
          <w:spacing w:val="-3"/>
        </w:rPr>
        <w:t xml:space="preserve"> </w:t>
      </w:r>
      <w:r>
        <w:t>not</w:t>
      </w:r>
      <w:r>
        <w:rPr>
          <w:spacing w:val="-4"/>
        </w:rPr>
        <w:t xml:space="preserve"> </w:t>
      </w:r>
      <w:r>
        <w:t>displaying</w:t>
      </w:r>
      <w:r>
        <w:rPr>
          <w:spacing w:val="-3"/>
        </w:rPr>
        <w:t xml:space="preserve"> </w:t>
      </w:r>
      <w:r>
        <w:t>the</w:t>
      </w:r>
      <w:r>
        <w:rPr>
          <w:spacing w:val="-4"/>
        </w:rPr>
        <w:t xml:space="preserve"> </w:t>
      </w:r>
      <w:r>
        <w:t>expiration</w:t>
      </w:r>
      <w:r>
        <w:rPr>
          <w:spacing w:val="-4"/>
        </w:rPr>
        <w:t xml:space="preserve"> </w:t>
      </w:r>
      <w:r>
        <w:t>date</w:t>
      </w:r>
      <w:r>
        <w:rPr>
          <w:spacing w:val="-2"/>
        </w:rPr>
        <w:t xml:space="preserve"> </w:t>
      </w:r>
      <w:r>
        <w:t>for</w:t>
      </w:r>
      <w:r>
        <w:rPr>
          <w:spacing w:val="-3"/>
        </w:rPr>
        <w:t xml:space="preserve"> </w:t>
      </w:r>
      <w:r>
        <w:t>OMB</w:t>
      </w:r>
      <w:r>
        <w:rPr>
          <w:spacing w:val="-3"/>
        </w:rPr>
        <w:t xml:space="preserve"> </w:t>
      </w:r>
      <w:r>
        <w:t>approval</w:t>
      </w:r>
    </w:p>
    <w:p w:rsidR="00256759" w14:paraId="4ED9D375" w14:textId="77777777">
      <w:pPr>
        <w:pStyle w:val="BodyText"/>
        <w:rPr>
          <w:b/>
          <w:i/>
        </w:rPr>
      </w:pPr>
    </w:p>
    <w:p w:rsidR="00256759" w14:paraId="15920167" w14:textId="77777777">
      <w:pPr>
        <w:pStyle w:val="BodyText"/>
        <w:ind w:left="834"/>
      </w:pPr>
      <w:r>
        <w:t>Not</w:t>
      </w:r>
      <w:r>
        <w:rPr>
          <w:spacing w:val="-2"/>
        </w:rPr>
        <w:t xml:space="preserve"> </w:t>
      </w:r>
      <w:r>
        <w:t>applicable.</w:t>
      </w:r>
    </w:p>
    <w:p w:rsidR="00256759" w14:paraId="1D4C945A" w14:textId="77777777">
      <w:pPr>
        <w:pStyle w:val="BodyText"/>
      </w:pPr>
    </w:p>
    <w:p w:rsidR="00256759" w14:paraId="1DE4028F" w14:textId="77777777">
      <w:pPr>
        <w:pStyle w:val="Heading2"/>
        <w:numPr>
          <w:ilvl w:val="1"/>
          <w:numId w:val="1"/>
        </w:numPr>
        <w:tabs>
          <w:tab w:val="left" w:pos="834"/>
          <w:tab w:val="left" w:pos="835"/>
        </w:tabs>
        <w:ind w:left="834" w:hanging="721"/>
      </w:pPr>
      <w:r>
        <w:t>Exception</w:t>
      </w:r>
      <w:r>
        <w:rPr>
          <w:spacing w:val="-4"/>
        </w:rPr>
        <w:t xml:space="preserve"> </w:t>
      </w:r>
      <w:r>
        <w:t>to</w:t>
      </w:r>
      <w:r>
        <w:rPr>
          <w:spacing w:val="-3"/>
        </w:rPr>
        <w:t xml:space="preserve"> </w:t>
      </w:r>
      <w:r>
        <w:t>the</w:t>
      </w:r>
      <w:r>
        <w:rPr>
          <w:spacing w:val="-5"/>
        </w:rPr>
        <w:t xml:space="preserve"> </w:t>
      </w:r>
      <w:r>
        <w:t>certification</w:t>
      </w:r>
      <w:r>
        <w:rPr>
          <w:spacing w:val="-3"/>
        </w:rPr>
        <w:t xml:space="preserve"> </w:t>
      </w:r>
      <w:r>
        <w:t>statement</w:t>
      </w:r>
    </w:p>
    <w:p w:rsidR="00256759" w14:paraId="4F42F4D3" w14:textId="77777777">
      <w:pPr>
        <w:pStyle w:val="BodyText"/>
        <w:rPr>
          <w:b/>
          <w:i/>
        </w:rPr>
      </w:pPr>
    </w:p>
    <w:p w:rsidR="00256759" w14:paraId="56B72A6D" w14:textId="77777777">
      <w:pPr>
        <w:pStyle w:val="BodyText"/>
        <w:ind w:left="834"/>
      </w:pPr>
      <w:r>
        <w:t>Not</w:t>
      </w:r>
      <w:r>
        <w:rPr>
          <w:spacing w:val="-2"/>
        </w:rPr>
        <w:t xml:space="preserve"> </w:t>
      </w:r>
      <w:r>
        <w:t>applicable</w:t>
      </w:r>
    </w:p>
    <w:p w:rsidR="00256759" w14:paraId="4BE38764" w14:textId="77777777">
      <w:pPr>
        <w:pStyle w:val="BodyText"/>
      </w:pPr>
    </w:p>
    <w:p w:rsidR="00256759" w14:paraId="72CDE177" w14:textId="77777777">
      <w:pPr>
        <w:pStyle w:val="Heading1"/>
        <w:numPr>
          <w:ilvl w:val="0"/>
          <w:numId w:val="1"/>
        </w:numPr>
        <w:tabs>
          <w:tab w:val="left" w:pos="834"/>
          <w:tab w:val="left" w:pos="835"/>
        </w:tabs>
        <w:ind w:hanging="721"/>
      </w:pPr>
      <w:r>
        <w:t>Collection</w:t>
      </w:r>
      <w:r>
        <w:rPr>
          <w:spacing w:val="-5"/>
        </w:rPr>
        <w:t xml:space="preserve"> </w:t>
      </w:r>
      <w:r>
        <w:t>of</w:t>
      </w:r>
      <w:r>
        <w:rPr>
          <w:spacing w:val="-5"/>
        </w:rPr>
        <w:t xml:space="preserve"> </w:t>
      </w:r>
      <w:r>
        <w:t>Information</w:t>
      </w:r>
      <w:r>
        <w:rPr>
          <w:spacing w:val="-5"/>
        </w:rPr>
        <w:t xml:space="preserve"> </w:t>
      </w:r>
      <w:r>
        <w:t>Employing</w:t>
      </w:r>
      <w:r>
        <w:rPr>
          <w:spacing w:val="-4"/>
        </w:rPr>
        <w:t xml:space="preserve"> </w:t>
      </w:r>
      <w:r>
        <w:t>Statistical</w:t>
      </w:r>
      <w:r>
        <w:rPr>
          <w:spacing w:val="-4"/>
        </w:rPr>
        <w:t xml:space="preserve"> </w:t>
      </w:r>
      <w:r>
        <w:t>Methods</w:t>
      </w:r>
    </w:p>
    <w:p w:rsidR="00256759" w14:paraId="5F4F7FC6" w14:textId="77777777">
      <w:pPr>
        <w:pStyle w:val="BodyText"/>
        <w:rPr>
          <w:b/>
        </w:rPr>
      </w:pPr>
    </w:p>
    <w:p w:rsidR="00256759" w14:paraId="07E5BE5A" w14:textId="77777777">
      <w:pPr>
        <w:pStyle w:val="BodyText"/>
        <w:ind w:left="834"/>
      </w:pPr>
      <w:r>
        <w:t>Not</w:t>
      </w:r>
      <w:r>
        <w:rPr>
          <w:spacing w:val="-2"/>
        </w:rPr>
        <w:t xml:space="preserve"> </w:t>
      </w:r>
      <w:r>
        <w:t>applicable.</w:t>
      </w:r>
    </w:p>
    <w:sectPr>
      <w:pgSz w:w="12240" w:h="15840"/>
      <w:pgMar w:top="1240" w:right="1100" w:bottom="940" w:left="146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759" w14:paraId="23A5672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3924300</wp:posOffset>
              </wp:positionH>
              <wp:positionV relativeFrom="page">
                <wp:posOffset>9444990</wp:posOffset>
              </wp:positionV>
              <wp:extent cx="165100" cy="1689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689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759" w14:textId="77777777">
                          <w:pPr>
                            <w:spacing w:before="19"/>
                            <w:ind w:left="60"/>
                            <w:rPr>
                              <w:rFonts w:ascii="Courier New"/>
                              <w:b/>
                              <w:sz w:val="20"/>
                            </w:rPr>
                          </w:pPr>
                          <w:r>
                            <w:fldChar w:fldCharType="begin"/>
                          </w:r>
                          <w:r>
                            <w:rPr>
                              <w:rFonts w:ascii="Courier New"/>
                              <w:b/>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3.3pt;margin-top:743.7pt;margin-left:30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6759" w14:paraId="7F36AE75" w14:textId="77777777">
                    <w:pPr>
                      <w:spacing w:before="19"/>
                      <w:ind w:left="60"/>
                      <w:rPr>
                        <w:rFonts w:ascii="Courier New"/>
                        <w:b/>
                        <w:sz w:val="20"/>
                      </w:rPr>
                    </w:pPr>
                    <w:r>
                      <w:fldChar w:fldCharType="begin"/>
                    </w:r>
                    <w:r>
                      <w:rPr>
                        <w:rFonts w:ascii="Courier New"/>
                        <w:b/>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0E0E" w14:paraId="5D5CEE00" w14:textId="77777777">
      <w:r>
        <w:separator/>
      </w:r>
    </w:p>
  </w:footnote>
  <w:footnote w:type="continuationSeparator" w:id="1">
    <w:p w:rsidR="00210E0E" w14:paraId="558C3C51" w14:textId="77777777">
      <w:r>
        <w:continuationSeparator/>
      </w:r>
    </w:p>
  </w:footnote>
  <w:footnote w:id="2">
    <w:p w:rsidR="00484465" w14:paraId="587DA2AE" w14:textId="74E2D8BF">
      <w:pPr>
        <w:pStyle w:val="FootnoteText"/>
      </w:pPr>
      <w:r>
        <w:rPr>
          <w:rStyle w:val="FootnoteReference"/>
        </w:rPr>
        <w:footnoteRef/>
      </w:r>
      <w:r>
        <w:t xml:space="preserve"> This estimate is based on an estimated cost of $22,000 per test panel, but for a few models a second test panel will be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650DF2"/>
    <w:multiLevelType w:val="hybridMultilevel"/>
    <w:tmpl w:val="C33C566A"/>
    <w:lvl w:ilvl="0">
      <w:start w:val="1"/>
      <w:numFmt w:val="upperLetter"/>
      <w:lvlText w:val="%1."/>
      <w:lvlJc w:val="left"/>
      <w:pPr>
        <w:ind w:left="834" w:hanging="720"/>
      </w:pPr>
      <w:rPr>
        <w:rFonts w:ascii="Arial" w:eastAsia="Arial" w:hAnsi="Arial" w:cs="Arial" w:hint="default"/>
        <w:b/>
        <w:bCs/>
        <w:i w:val="0"/>
        <w:iCs w:val="0"/>
        <w:spacing w:val="-6"/>
        <w:w w:val="100"/>
        <w:sz w:val="24"/>
        <w:szCs w:val="24"/>
        <w:lang w:val="en-US" w:eastAsia="en-US" w:bidi="ar-SA"/>
      </w:rPr>
    </w:lvl>
    <w:lvl w:ilvl="1">
      <w:start w:val="1"/>
      <w:numFmt w:val="decimal"/>
      <w:lvlText w:val="%2."/>
      <w:lvlJc w:val="left"/>
      <w:pPr>
        <w:ind w:left="114" w:hanging="720"/>
      </w:pPr>
      <w:rPr>
        <w:rFonts w:hint="default"/>
        <w:b/>
        <w:w w:val="100"/>
        <w:lang w:val="en-US" w:eastAsia="en-US" w:bidi="ar-SA"/>
      </w:rPr>
    </w:lvl>
    <w:lvl w:ilvl="2">
      <w:start w:val="1"/>
      <w:numFmt w:val="lowerLetter"/>
      <w:lvlText w:val="%3."/>
      <w:lvlJc w:val="left"/>
      <w:pPr>
        <w:ind w:left="1168" w:hanging="334"/>
      </w:pPr>
      <w:rPr>
        <w:rFonts w:ascii="Arial" w:eastAsia="Arial" w:hAnsi="Arial" w:cs="Arial" w:hint="default"/>
        <w:b w:val="0"/>
        <w:bCs w:val="0"/>
        <w:i w:val="0"/>
        <w:iCs w:val="0"/>
        <w:w w:val="100"/>
        <w:sz w:val="24"/>
        <w:szCs w:val="24"/>
        <w:lang w:val="en-US" w:eastAsia="en-US" w:bidi="ar-SA"/>
      </w:rPr>
    </w:lvl>
    <w:lvl w:ilvl="3">
      <w:start w:val="0"/>
      <w:numFmt w:val="bullet"/>
      <w:lvlText w:val="•"/>
      <w:lvlJc w:val="left"/>
      <w:pPr>
        <w:ind w:left="2225" w:hanging="334"/>
      </w:pPr>
      <w:rPr>
        <w:rFonts w:hint="default"/>
        <w:lang w:val="en-US" w:eastAsia="en-US" w:bidi="ar-SA"/>
      </w:rPr>
    </w:lvl>
    <w:lvl w:ilvl="4">
      <w:start w:val="0"/>
      <w:numFmt w:val="bullet"/>
      <w:lvlText w:val="•"/>
      <w:lvlJc w:val="left"/>
      <w:pPr>
        <w:ind w:left="3290" w:hanging="334"/>
      </w:pPr>
      <w:rPr>
        <w:rFonts w:hint="default"/>
        <w:lang w:val="en-US" w:eastAsia="en-US" w:bidi="ar-SA"/>
      </w:rPr>
    </w:lvl>
    <w:lvl w:ilvl="5">
      <w:start w:val="0"/>
      <w:numFmt w:val="bullet"/>
      <w:lvlText w:val="•"/>
      <w:lvlJc w:val="left"/>
      <w:pPr>
        <w:ind w:left="4355" w:hanging="334"/>
      </w:pPr>
      <w:rPr>
        <w:rFonts w:hint="default"/>
        <w:lang w:val="en-US" w:eastAsia="en-US" w:bidi="ar-SA"/>
      </w:rPr>
    </w:lvl>
    <w:lvl w:ilvl="6">
      <w:start w:val="0"/>
      <w:numFmt w:val="bullet"/>
      <w:lvlText w:val="•"/>
      <w:lvlJc w:val="left"/>
      <w:pPr>
        <w:ind w:left="5420" w:hanging="334"/>
      </w:pPr>
      <w:rPr>
        <w:rFonts w:hint="default"/>
        <w:lang w:val="en-US" w:eastAsia="en-US" w:bidi="ar-SA"/>
      </w:rPr>
    </w:lvl>
    <w:lvl w:ilvl="7">
      <w:start w:val="0"/>
      <w:numFmt w:val="bullet"/>
      <w:lvlText w:val="•"/>
      <w:lvlJc w:val="left"/>
      <w:pPr>
        <w:ind w:left="6485" w:hanging="334"/>
      </w:pPr>
      <w:rPr>
        <w:rFonts w:hint="default"/>
        <w:lang w:val="en-US" w:eastAsia="en-US" w:bidi="ar-SA"/>
      </w:rPr>
    </w:lvl>
    <w:lvl w:ilvl="8">
      <w:start w:val="0"/>
      <w:numFmt w:val="bullet"/>
      <w:lvlText w:val="•"/>
      <w:lvlJc w:val="left"/>
      <w:pPr>
        <w:ind w:left="7550" w:hanging="3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59"/>
    <w:rsid w:val="00005F64"/>
    <w:rsid w:val="00052E3A"/>
    <w:rsid w:val="00055872"/>
    <w:rsid w:val="000559FC"/>
    <w:rsid w:val="00057DDF"/>
    <w:rsid w:val="00074C58"/>
    <w:rsid w:val="000F48D9"/>
    <w:rsid w:val="00124B48"/>
    <w:rsid w:val="0014460B"/>
    <w:rsid w:val="00150176"/>
    <w:rsid w:val="001A15B1"/>
    <w:rsid w:val="001B148D"/>
    <w:rsid w:val="001D4472"/>
    <w:rsid w:val="00210E0E"/>
    <w:rsid w:val="00256759"/>
    <w:rsid w:val="00297E0F"/>
    <w:rsid w:val="002A0270"/>
    <w:rsid w:val="002E6F67"/>
    <w:rsid w:val="002E7EE0"/>
    <w:rsid w:val="002F430A"/>
    <w:rsid w:val="00314201"/>
    <w:rsid w:val="0039606C"/>
    <w:rsid w:val="00397537"/>
    <w:rsid w:val="00427301"/>
    <w:rsid w:val="004463B6"/>
    <w:rsid w:val="00484465"/>
    <w:rsid w:val="005228DF"/>
    <w:rsid w:val="005778AC"/>
    <w:rsid w:val="005A5DA4"/>
    <w:rsid w:val="006600DC"/>
    <w:rsid w:val="00671A43"/>
    <w:rsid w:val="007002FC"/>
    <w:rsid w:val="007A018B"/>
    <w:rsid w:val="007E30E3"/>
    <w:rsid w:val="008046DB"/>
    <w:rsid w:val="00815651"/>
    <w:rsid w:val="00820B00"/>
    <w:rsid w:val="008617EE"/>
    <w:rsid w:val="008D1191"/>
    <w:rsid w:val="00934E9E"/>
    <w:rsid w:val="00936AD2"/>
    <w:rsid w:val="00940925"/>
    <w:rsid w:val="00942462"/>
    <w:rsid w:val="0098351A"/>
    <w:rsid w:val="009B1A4A"/>
    <w:rsid w:val="00A15EBB"/>
    <w:rsid w:val="00A863FC"/>
    <w:rsid w:val="00AC00F5"/>
    <w:rsid w:val="00B53F45"/>
    <w:rsid w:val="00BA5B08"/>
    <w:rsid w:val="00BE2E82"/>
    <w:rsid w:val="00BE3C2C"/>
    <w:rsid w:val="00C0354E"/>
    <w:rsid w:val="00C163B2"/>
    <w:rsid w:val="00C55043"/>
    <w:rsid w:val="00C90A35"/>
    <w:rsid w:val="00CD27E7"/>
    <w:rsid w:val="00CE0646"/>
    <w:rsid w:val="00D05577"/>
    <w:rsid w:val="00D147F6"/>
    <w:rsid w:val="00D3029D"/>
    <w:rsid w:val="00D93EDA"/>
    <w:rsid w:val="00DB2AA5"/>
    <w:rsid w:val="00DE0B35"/>
    <w:rsid w:val="00E33533"/>
    <w:rsid w:val="00EC1069"/>
    <w:rsid w:val="00ED7AD8"/>
    <w:rsid w:val="00F153BC"/>
    <w:rsid w:val="00F77D71"/>
    <w:rsid w:val="00FA1AA7"/>
    <w:rsid w:val="00FA5726"/>
    <w:rsid w:val="00FB3DF7"/>
    <w:rsid w:val="00FC47E8"/>
    <w:rsid w:val="00FC6BF8"/>
    <w:rsid w:val="00FD6BC2"/>
    <w:rsid w:val="00FF0D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1DE3E"/>
  <w15:docId w15:val="{6417D991-1BCD-4A0D-A327-09EBA47A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4" w:hanging="721"/>
      <w:outlineLvl w:val="0"/>
    </w:pPr>
    <w:rPr>
      <w:b/>
      <w:bCs/>
      <w:sz w:val="24"/>
      <w:szCs w:val="24"/>
    </w:rPr>
  </w:style>
  <w:style w:type="paragraph" w:styleId="Heading2">
    <w:name w:val="heading 2"/>
    <w:basedOn w:val="Normal"/>
    <w:uiPriority w:val="9"/>
    <w:unhideWhenUsed/>
    <w:qFormat/>
    <w:pPr>
      <w:ind w:left="834" w:hanging="72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490" w:right="2488" w:hanging="4"/>
      <w:jc w:val="center"/>
    </w:pPr>
    <w:rPr>
      <w:sz w:val="28"/>
      <w:szCs w:val="28"/>
    </w:rPr>
  </w:style>
  <w:style w:type="paragraph" w:styleId="ListParagraph">
    <w:name w:val="List Paragraph"/>
    <w:basedOn w:val="Normal"/>
    <w:uiPriority w:val="1"/>
    <w:qFormat/>
    <w:pPr>
      <w:ind w:left="834" w:hanging="721"/>
    </w:pPr>
  </w:style>
  <w:style w:type="paragraph" w:customStyle="1" w:styleId="TableParagraph">
    <w:name w:val="Table Paragraph"/>
    <w:basedOn w:val="Normal"/>
    <w:uiPriority w:val="1"/>
    <w:qFormat/>
  </w:style>
  <w:style w:type="paragraph" w:styleId="Revision">
    <w:name w:val="Revision"/>
    <w:hidden/>
    <w:uiPriority w:val="99"/>
    <w:semiHidden/>
    <w:rsid w:val="00C55043"/>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E0B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B35"/>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484465"/>
    <w:rPr>
      <w:sz w:val="20"/>
      <w:szCs w:val="20"/>
    </w:rPr>
  </w:style>
  <w:style w:type="character" w:customStyle="1" w:styleId="FootnoteTextChar">
    <w:name w:val="Footnote Text Char"/>
    <w:basedOn w:val="DefaultParagraphFont"/>
    <w:link w:val="FootnoteText"/>
    <w:uiPriority w:val="99"/>
    <w:semiHidden/>
    <w:rsid w:val="00484465"/>
    <w:rPr>
      <w:rFonts w:ascii="Arial" w:eastAsia="Arial" w:hAnsi="Arial" w:cs="Arial"/>
      <w:sz w:val="20"/>
      <w:szCs w:val="20"/>
    </w:rPr>
  </w:style>
  <w:style w:type="character" w:styleId="FootnoteReference">
    <w:name w:val="footnote reference"/>
    <w:basedOn w:val="DefaultParagraphFont"/>
    <w:uiPriority w:val="99"/>
    <w:semiHidden/>
    <w:unhideWhenUsed/>
    <w:rsid w:val="00484465"/>
    <w:rPr>
      <w:vertAlign w:val="superscript"/>
    </w:rPr>
  </w:style>
  <w:style w:type="character" w:styleId="Hyperlink">
    <w:name w:val="Hyperlink"/>
    <w:basedOn w:val="DefaultParagraphFont"/>
    <w:unhideWhenUsed/>
    <w:rsid w:val="00983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cpsc.gov/Business--Manufacturing/Small-Business-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5176-FC54-4FA0-B471-1E73E7B3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US CPSC</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Preferred Customer</dc:creator>
  <cp:lastModifiedBy>Gillham, Cynthia</cp:lastModifiedBy>
  <cp:revision>2</cp:revision>
  <dcterms:created xsi:type="dcterms:W3CDTF">2022-10-21T18:49:00Z</dcterms:created>
  <dcterms:modified xsi:type="dcterms:W3CDTF">2022-10-21T18:49:00Z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Acrobat PDFMaker 11 for Word</vt:lpwstr>
  </property>
  <property fmtid="{D5CDD505-2E9C-101B-9397-08002B2CF9AE}" pid="4" name="LastSaved">
    <vt:filetime>2022-06-01T00:00:00Z</vt:filetime>
  </property>
</Properties>
</file>