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24E0A" w:rsidRPr="00324E0A" w:rsidP="00324E0A" w14:paraId="6779CBE8" w14:textId="77777777">
      <w:pPr>
        <w:ind w:left="-360" w:right="-360"/>
        <w:jc w:val="center"/>
        <w:rPr>
          <w:bCs/>
        </w:rPr>
      </w:pPr>
      <w:r w:rsidRPr="00324E0A">
        <w:rPr>
          <w:bCs/>
        </w:rPr>
        <w:t>National Credit Union Administration</w:t>
      </w:r>
    </w:p>
    <w:p w:rsidR="00324E0A" w:rsidP="00324E0A" w14:paraId="46907E50" w14:textId="77777777">
      <w:pPr>
        <w:ind w:left="-360" w:right="-360"/>
        <w:jc w:val="center"/>
        <w:rPr>
          <w:b/>
          <w:bCs/>
        </w:rPr>
      </w:pPr>
      <w:r w:rsidRPr="00324E0A">
        <w:rPr>
          <w:b/>
          <w:bCs/>
        </w:rPr>
        <w:t>SUPPORTING STATEMENT</w:t>
      </w:r>
    </w:p>
    <w:p w:rsidR="00324E0A" w:rsidRPr="00324E0A" w:rsidP="00324E0A" w14:paraId="1D837BCB" w14:textId="77777777">
      <w:pPr>
        <w:ind w:left="-360" w:right="-360"/>
        <w:jc w:val="center"/>
        <w:rPr>
          <w:b/>
          <w:bCs/>
        </w:rPr>
      </w:pPr>
    </w:p>
    <w:p w:rsidR="00381B65" w:rsidRPr="00EA53C4" w:rsidP="009A1EFB" w14:paraId="6A49A9BC" w14:textId="223004C3">
      <w:pPr>
        <w:ind w:left="720" w:hanging="720"/>
        <w:jc w:val="center"/>
        <w:rPr>
          <w:bCs/>
          <w:color w:val="000000" w:themeColor="text1"/>
        </w:rPr>
      </w:pPr>
      <w:r w:rsidRPr="00EA53C4">
        <w:rPr>
          <w:bCs/>
          <w:color w:val="000000" w:themeColor="text1"/>
        </w:rPr>
        <w:t xml:space="preserve">NCUA </w:t>
      </w:r>
      <w:r w:rsidRPr="00EA53C4" w:rsidR="00C5287C">
        <w:rPr>
          <w:bCs/>
          <w:color w:val="000000" w:themeColor="text1"/>
        </w:rPr>
        <w:t>Personnel Security Processing Forms</w:t>
      </w:r>
    </w:p>
    <w:p w:rsidR="00324E0A" w:rsidRPr="00EA53C4" w:rsidP="009A1EFB" w14:paraId="4EA7BDFC" w14:textId="10347024">
      <w:pPr>
        <w:ind w:left="720" w:hanging="720"/>
        <w:jc w:val="center"/>
        <w:rPr>
          <w:bCs/>
          <w:color w:val="000000" w:themeColor="text1"/>
        </w:rPr>
      </w:pPr>
      <w:r w:rsidRPr="00EA53C4">
        <w:rPr>
          <w:bCs/>
          <w:color w:val="000000" w:themeColor="text1"/>
        </w:rPr>
        <w:t>(</w:t>
      </w:r>
      <w:r w:rsidRPr="00EA53C4" w:rsidR="009A1EFB">
        <w:rPr>
          <w:bCs/>
          <w:color w:val="000000" w:themeColor="text1"/>
        </w:rPr>
        <w:t>NCUA Form</w:t>
      </w:r>
      <w:r w:rsidRPr="00EA53C4" w:rsidR="00C5287C">
        <w:rPr>
          <w:bCs/>
          <w:color w:val="000000" w:themeColor="text1"/>
        </w:rPr>
        <w:t xml:space="preserve">s </w:t>
      </w:r>
      <w:r w:rsidR="00962763">
        <w:rPr>
          <w:bCs/>
          <w:color w:val="000000" w:themeColor="text1"/>
        </w:rPr>
        <w:t>1092, 1092C</w:t>
      </w:r>
      <w:r w:rsidRPr="00EA53C4" w:rsidR="00C5287C">
        <w:rPr>
          <w:bCs/>
          <w:color w:val="000000" w:themeColor="text1"/>
        </w:rPr>
        <w:t xml:space="preserve">, and </w:t>
      </w:r>
      <w:r w:rsidR="00962763">
        <w:rPr>
          <w:bCs/>
          <w:color w:val="000000" w:themeColor="text1"/>
        </w:rPr>
        <w:t>1093</w:t>
      </w:r>
      <w:r w:rsidRPr="00EA53C4">
        <w:rPr>
          <w:bCs/>
          <w:color w:val="000000" w:themeColor="text1"/>
        </w:rPr>
        <w:t>)</w:t>
      </w:r>
      <w:r w:rsidRPr="00EA53C4" w:rsidR="009A1EFB">
        <w:rPr>
          <w:bCs/>
          <w:color w:val="000000" w:themeColor="text1"/>
        </w:rPr>
        <w:t xml:space="preserve"> </w:t>
      </w:r>
    </w:p>
    <w:p w:rsidR="003A0D60" w:rsidRPr="00BA3BA8" w:rsidP="00DF3017" w14:paraId="40A732D3" w14:textId="61350903">
      <w:pPr>
        <w:pStyle w:val="ListParagraph"/>
        <w:tabs>
          <w:tab w:val="num" w:pos="450"/>
        </w:tabs>
        <w:ind w:hanging="72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OMB No. 3133-0201</w:t>
      </w:r>
    </w:p>
    <w:p w:rsidR="00F25B8F" w:rsidP="00860F0D" w14:paraId="014D202B" w14:textId="0DCD2A1B">
      <w:pPr>
        <w:rPr>
          <w:b/>
        </w:rPr>
      </w:pPr>
    </w:p>
    <w:p w:rsidR="00883370" w:rsidRPr="00860F0D" w:rsidP="00860F0D" w14:paraId="12D5075B" w14:textId="77777777">
      <w:pPr>
        <w:rPr>
          <w:b/>
        </w:rPr>
      </w:pPr>
    </w:p>
    <w:p w:rsidR="003A0D60" w:rsidP="00DF3017" w14:paraId="135EE36F" w14:textId="5840652F">
      <w:pPr>
        <w:pStyle w:val="ListParagraph"/>
        <w:numPr>
          <w:ilvl w:val="0"/>
          <w:numId w:val="2"/>
        </w:numPr>
        <w:ind w:left="720" w:hanging="720"/>
        <w:rPr>
          <w:b/>
        </w:rPr>
      </w:pPr>
      <w:r w:rsidRPr="00E44F63">
        <w:rPr>
          <w:b/>
        </w:rPr>
        <w:t>JUSTIFICATION</w:t>
      </w:r>
    </w:p>
    <w:p w:rsidR="003A0D60" w:rsidRPr="00860F0D" w:rsidP="00860F0D" w14:paraId="3A47D664" w14:textId="3EECA3CD">
      <w:pPr>
        <w:rPr>
          <w:b/>
        </w:rPr>
      </w:pPr>
    </w:p>
    <w:p w:rsidR="005E0C71" w:rsidRPr="00625090" w:rsidP="005E0C71" w14:paraId="5CA2534E" w14:textId="66229E0A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625090">
        <w:rPr>
          <w:b/>
        </w:rPr>
        <w:t>Circumstances that make the collection of information necessary</w:t>
      </w:r>
      <w:r w:rsidR="00B72217">
        <w:rPr>
          <w:b/>
        </w:rPr>
        <w:t>.</w:t>
      </w:r>
    </w:p>
    <w:p w:rsidR="005E0C71" w:rsidRPr="005E0C71" w:rsidP="005E0C71" w14:paraId="16E1F0BF" w14:textId="77777777">
      <w:pPr>
        <w:pStyle w:val="ListParagraph"/>
      </w:pPr>
    </w:p>
    <w:p w:rsidR="002579C9" w:rsidRPr="00E65EE2" w:rsidP="001C0A88" w14:paraId="157B2462" w14:textId="2BBBA64F">
      <w:pPr>
        <w:pStyle w:val="ListParagraph"/>
        <w:rPr>
          <w:color w:val="000000" w:themeColor="text1"/>
        </w:rPr>
      </w:pPr>
      <w:r w:rsidRPr="00E65EE2">
        <w:rPr>
          <w:color w:val="000000" w:themeColor="text1"/>
        </w:rPr>
        <w:t>The legal authority for this collection is Title 5, Code of</w:t>
      </w:r>
      <w:r w:rsidRPr="00E65EE2" w:rsidR="00FC42CD">
        <w:rPr>
          <w:color w:val="000000" w:themeColor="text1"/>
        </w:rPr>
        <w:t xml:space="preserve"> Federal Regulations, Part 731 (suitability), Executive Order (E.O.) 13764 (contractor fitness), E.O. 12968/SEAD 4 (classified access), and Homeland Security Directive-12 (badging). </w:t>
      </w:r>
      <w:r w:rsidRPr="00E65EE2">
        <w:rPr>
          <w:color w:val="000000" w:themeColor="text1"/>
        </w:rPr>
        <w:t>The NCUA has a responsi</w:t>
      </w:r>
      <w:r w:rsidRPr="00E65EE2" w:rsidR="00257AE6">
        <w:rPr>
          <w:color w:val="000000" w:themeColor="text1"/>
        </w:rPr>
        <w:t>bility to protect the public, a</w:t>
      </w:r>
      <w:r w:rsidRPr="00E65EE2">
        <w:rPr>
          <w:color w:val="000000" w:themeColor="text1"/>
        </w:rPr>
        <w:t>gency employees, and contractors through a backg</w:t>
      </w:r>
      <w:r w:rsidRPr="00E65EE2" w:rsidR="003B703F">
        <w:rPr>
          <w:color w:val="000000" w:themeColor="text1"/>
        </w:rPr>
        <w:t>round check and application of g</w:t>
      </w:r>
      <w:r w:rsidRPr="00E65EE2">
        <w:rPr>
          <w:color w:val="000000" w:themeColor="text1"/>
        </w:rPr>
        <w:t>overnment-established suitability criteria to ensure re</w:t>
      </w:r>
      <w:r w:rsidRPr="00E65EE2" w:rsidR="003B703F">
        <w:rPr>
          <w:color w:val="000000" w:themeColor="text1"/>
        </w:rPr>
        <w:t xml:space="preserve">liability, trustworthiness, </w:t>
      </w:r>
      <w:r w:rsidRPr="00E65EE2">
        <w:rPr>
          <w:color w:val="000000" w:themeColor="text1"/>
        </w:rPr>
        <w:t xml:space="preserve">good </w:t>
      </w:r>
      <w:r w:rsidRPr="00E65EE2">
        <w:rPr>
          <w:color w:val="000000" w:themeColor="text1"/>
        </w:rPr>
        <w:t>conduct</w:t>
      </w:r>
      <w:r w:rsidRPr="00E65EE2">
        <w:rPr>
          <w:color w:val="000000" w:themeColor="text1"/>
        </w:rPr>
        <w:t xml:space="preserve"> and character. This process is necessary to allow the NCUA to meet its responsibilities and mitigate any threat</w:t>
      </w:r>
      <w:r w:rsidRPr="00E65EE2" w:rsidR="00257AE6">
        <w:rPr>
          <w:color w:val="000000" w:themeColor="text1"/>
        </w:rPr>
        <w:t>s</w:t>
      </w:r>
      <w:r w:rsidRPr="00E65EE2">
        <w:rPr>
          <w:color w:val="000000" w:themeColor="text1"/>
        </w:rPr>
        <w:t xml:space="preserve"> to the public.</w:t>
      </w:r>
    </w:p>
    <w:p w:rsidR="00257AE6" w:rsidRPr="00883370" w:rsidP="00ED5EDF" w14:paraId="1ACA26B6" w14:textId="77777777">
      <w:pPr>
        <w:pStyle w:val="ListParagraph"/>
      </w:pPr>
    </w:p>
    <w:p w:rsidR="00055FE5" w:rsidP="009371DF" w14:paraId="0FEAAEEB" w14:textId="21111063">
      <w:pPr>
        <w:pStyle w:val="BodyTextIndent2"/>
        <w:spacing w:after="0" w:line="240" w:lineRule="auto"/>
        <w:ind w:left="0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4C4F14">
        <w:rPr>
          <w:b/>
        </w:rPr>
        <w:t>Purpose and use of the information c</w:t>
      </w:r>
      <w:r w:rsidRPr="00D214DB" w:rsidR="003A0D60">
        <w:rPr>
          <w:b/>
        </w:rPr>
        <w:t>ollection</w:t>
      </w:r>
      <w:r w:rsidR="00625090">
        <w:rPr>
          <w:b/>
        </w:rPr>
        <w:t>.</w:t>
      </w:r>
    </w:p>
    <w:p w:rsidR="00D214DB" w:rsidP="00DA68A6" w14:paraId="0B00C85A" w14:textId="77777777"/>
    <w:p w:rsidR="008D5990" w:rsidRPr="00E65EE2" w:rsidP="001C0A88" w14:paraId="6DF8F8B4" w14:textId="2F7692F6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>This inf</w:t>
      </w:r>
      <w:r w:rsidRPr="00E65EE2" w:rsidR="00055FE5">
        <w:rPr>
          <w:color w:val="000000" w:themeColor="text1"/>
        </w:rPr>
        <w:t xml:space="preserve">ormation collection </w:t>
      </w:r>
      <w:r w:rsidRPr="00E65EE2">
        <w:rPr>
          <w:color w:val="000000" w:themeColor="text1"/>
        </w:rPr>
        <w:t xml:space="preserve">applies to </w:t>
      </w:r>
      <w:r w:rsidRPr="00E65EE2" w:rsidR="00FC42CD">
        <w:rPr>
          <w:color w:val="000000" w:themeColor="text1"/>
        </w:rPr>
        <w:t xml:space="preserve">federal and </w:t>
      </w:r>
      <w:r w:rsidRPr="00E65EE2" w:rsidR="00E512EA">
        <w:rPr>
          <w:color w:val="000000" w:themeColor="text1"/>
        </w:rPr>
        <w:t>contractor employees</w:t>
      </w:r>
      <w:r w:rsidRPr="00E65EE2">
        <w:rPr>
          <w:color w:val="000000" w:themeColor="text1"/>
        </w:rPr>
        <w:t>.</w:t>
      </w:r>
      <w:r w:rsidRPr="00E65EE2" w:rsidR="000E6968">
        <w:rPr>
          <w:color w:val="000000" w:themeColor="text1"/>
        </w:rPr>
        <w:t xml:space="preserve"> </w:t>
      </w:r>
      <w:r w:rsidRPr="00E65EE2">
        <w:rPr>
          <w:color w:val="000000" w:themeColor="text1"/>
        </w:rPr>
        <w:t>The information</w:t>
      </w:r>
      <w:r w:rsidRPr="00E65EE2" w:rsidR="00161CF4">
        <w:rPr>
          <w:color w:val="000000" w:themeColor="text1"/>
        </w:rPr>
        <w:t xml:space="preserve"> obtained</w:t>
      </w:r>
      <w:r w:rsidRPr="00E65EE2">
        <w:rPr>
          <w:color w:val="000000" w:themeColor="text1"/>
        </w:rPr>
        <w:t xml:space="preserve"> will be used by the NCUA to </w:t>
      </w:r>
      <w:r w:rsidRPr="00E65EE2" w:rsidR="00E512EA">
        <w:rPr>
          <w:color w:val="000000" w:themeColor="text1"/>
        </w:rPr>
        <w:t>conduct a background check in accordance with</w:t>
      </w:r>
      <w:r w:rsidRPr="00E65EE2" w:rsidR="00FC42CD">
        <w:rPr>
          <w:color w:val="000000" w:themeColor="text1"/>
        </w:rPr>
        <w:t xml:space="preserve"> the </w:t>
      </w:r>
      <w:r w:rsidRPr="00E65EE2" w:rsidR="00FC42CD">
        <w:rPr>
          <w:color w:val="000000" w:themeColor="text1"/>
        </w:rPr>
        <w:t>above mentioned</w:t>
      </w:r>
      <w:r w:rsidRPr="00E65EE2" w:rsidR="00FC42CD">
        <w:rPr>
          <w:color w:val="000000" w:themeColor="text1"/>
        </w:rPr>
        <w:t xml:space="preserve"> authorities</w:t>
      </w:r>
      <w:r w:rsidRPr="00E65EE2">
        <w:rPr>
          <w:color w:val="000000" w:themeColor="text1"/>
        </w:rPr>
        <w:t xml:space="preserve"> to determine whether</w:t>
      </w:r>
      <w:r w:rsidRPr="00E65EE2" w:rsidR="00E512EA">
        <w:rPr>
          <w:color w:val="000000" w:themeColor="text1"/>
        </w:rPr>
        <w:t xml:space="preserve"> these employees are </w:t>
      </w:r>
      <w:r w:rsidRPr="00E65EE2" w:rsidR="00161CF4">
        <w:rPr>
          <w:color w:val="000000" w:themeColor="text1"/>
        </w:rPr>
        <w:t>qualified</w:t>
      </w:r>
      <w:r w:rsidRPr="00E65EE2" w:rsidR="00E512EA">
        <w:rPr>
          <w:color w:val="000000" w:themeColor="text1"/>
        </w:rPr>
        <w:t xml:space="preserve"> to carry out the duties with appropriate integrity, efficiency, and effectiveness</w:t>
      </w:r>
      <w:r w:rsidRPr="00E65EE2" w:rsidR="00DC5525">
        <w:rPr>
          <w:color w:val="000000" w:themeColor="text1"/>
        </w:rPr>
        <w:t>.</w:t>
      </w:r>
    </w:p>
    <w:p w:rsidR="00381B65" w:rsidRPr="00E65EE2" w:rsidP="001C0A88" w14:paraId="2A491B0B" w14:textId="032611BE">
      <w:pPr>
        <w:ind w:left="720"/>
        <w:rPr>
          <w:color w:val="000000" w:themeColor="text1"/>
        </w:rPr>
      </w:pPr>
    </w:p>
    <w:p w:rsidR="00B72217" w:rsidRPr="00E65EE2" w:rsidP="001C0A88" w14:paraId="53A6D909" w14:textId="5481B12D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>A</w:t>
      </w:r>
      <w:r w:rsidRPr="00E65EE2" w:rsidR="00FC42CD">
        <w:rPr>
          <w:color w:val="000000" w:themeColor="text1"/>
        </w:rPr>
        <w:t>n</w:t>
      </w:r>
      <w:r w:rsidRPr="00E65EE2">
        <w:rPr>
          <w:color w:val="000000" w:themeColor="text1"/>
        </w:rPr>
        <w:t xml:space="preserve"> employee</w:t>
      </w:r>
      <w:r w:rsidRPr="00E65EE2" w:rsidR="00521D83">
        <w:rPr>
          <w:color w:val="000000" w:themeColor="text1"/>
        </w:rPr>
        <w:t xml:space="preserve"> will only be required to submit </w:t>
      </w:r>
      <w:r w:rsidRPr="00E65EE2">
        <w:rPr>
          <w:color w:val="000000" w:themeColor="text1"/>
        </w:rPr>
        <w:t>a background check</w:t>
      </w:r>
      <w:r w:rsidRPr="00E65EE2" w:rsidR="00521D83">
        <w:rPr>
          <w:color w:val="000000" w:themeColor="text1"/>
        </w:rPr>
        <w:t xml:space="preserve"> to NCUA if they are seeking </w:t>
      </w:r>
      <w:r w:rsidRPr="00E65EE2" w:rsidR="00FC42CD">
        <w:rPr>
          <w:color w:val="000000" w:themeColor="text1"/>
        </w:rPr>
        <w:t xml:space="preserve">employment with or to </w:t>
      </w:r>
      <w:r w:rsidRPr="00E65EE2">
        <w:rPr>
          <w:color w:val="000000" w:themeColor="text1"/>
        </w:rPr>
        <w:t xml:space="preserve">perform services </w:t>
      </w:r>
      <w:r w:rsidRPr="00E65EE2" w:rsidR="00FC42CD">
        <w:rPr>
          <w:color w:val="000000" w:themeColor="text1"/>
        </w:rPr>
        <w:t xml:space="preserve">for </w:t>
      </w:r>
      <w:r w:rsidRPr="00E65EE2">
        <w:rPr>
          <w:color w:val="000000" w:themeColor="text1"/>
        </w:rPr>
        <w:t xml:space="preserve">the agency. </w:t>
      </w:r>
      <w:r w:rsidRPr="00E65EE2" w:rsidR="00681AF4">
        <w:rPr>
          <w:color w:val="000000" w:themeColor="text1"/>
        </w:rPr>
        <w:t xml:space="preserve">The information collected is necessary for applying the Government-established suitability/fitness criteria on employees before they can begin employment with or perform contractual services for the NCUA.  However, if the employee is promoted to a new position, transfer to another contract, or requests permission for a detail assignment, the individual may have to fill out the forms again to initiate a </w:t>
      </w:r>
      <w:r w:rsidRPr="00E65EE2" w:rsidR="00681AF4">
        <w:rPr>
          <w:color w:val="000000" w:themeColor="text1"/>
        </w:rPr>
        <w:t>higher level</w:t>
      </w:r>
      <w:r w:rsidRPr="00E65EE2" w:rsidR="00681AF4">
        <w:rPr>
          <w:color w:val="000000" w:themeColor="text1"/>
        </w:rPr>
        <w:t xml:space="preserve"> investigation.</w:t>
      </w:r>
      <w:r w:rsidRPr="00E65EE2" w:rsidR="00521D83">
        <w:rPr>
          <w:color w:val="000000" w:themeColor="text1"/>
        </w:rPr>
        <w:t xml:space="preserve"> </w:t>
      </w:r>
    </w:p>
    <w:p w:rsidR="00381B65" w:rsidRPr="00E65EE2" w:rsidP="001C0A88" w14:paraId="411B790E" w14:textId="5EEAC25B">
      <w:pPr>
        <w:ind w:left="720"/>
        <w:rPr>
          <w:color w:val="000000" w:themeColor="text1"/>
        </w:rPr>
      </w:pPr>
    </w:p>
    <w:p w:rsidR="00381B65" w:rsidRPr="00E65EE2" w:rsidP="001C0A88" w14:paraId="6F2F1504" w14:textId="0506DDCF">
      <w:pPr>
        <w:pStyle w:val="ListParagraph"/>
        <w:numPr>
          <w:ilvl w:val="0"/>
          <w:numId w:val="19"/>
        </w:numPr>
        <w:ind w:left="1080"/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Pr="00E65EE2">
        <w:rPr>
          <w:i/>
          <w:color w:val="000000" w:themeColor="text1"/>
        </w:rPr>
        <w:t>Personnel Security Data Form-Contractor</w:t>
      </w:r>
      <w:r w:rsidR="00962763">
        <w:rPr>
          <w:i/>
          <w:color w:val="000000" w:themeColor="text1"/>
        </w:rPr>
        <w:t xml:space="preserve"> (NCUA Form 1092C)</w:t>
      </w:r>
      <w:r w:rsidRPr="00E65EE2">
        <w:rPr>
          <w:i/>
          <w:color w:val="000000" w:themeColor="text1"/>
        </w:rPr>
        <w:t xml:space="preserve"> </w:t>
      </w:r>
      <w:r w:rsidRPr="00E65EE2">
        <w:rPr>
          <w:color w:val="000000" w:themeColor="text1"/>
        </w:rPr>
        <w:t xml:space="preserve">and </w:t>
      </w:r>
      <w:r w:rsidRPr="00E65EE2">
        <w:rPr>
          <w:i/>
          <w:color w:val="000000" w:themeColor="text1"/>
        </w:rPr>
        <w:t>Personnel Security Data Form-Employee</w:t>
      </w:r>
      <w:r w:rsidR="00962763">
        <w:rPr>
          <w:i/>
          <w:color w:val="000000" w:themeColor="text1"/>
        </w:rPr>
        <w:t xml:space="preserve"> (NCUA Form 1092)</w:t>
      </w:r>
      <w:r w:rsidRPr="00E65EE2">
        <w:rPr>
          <w:color w:val="000000" w:themeColor="text1"/>
        </w:rPr>
        <w:t xml:space="preserve"> is used to collect</w:t>
      </w:r>
      <w:r w:rsidRPr="00E65EE2">
        <w:rPr>
          <w:color w:val="000000" w:themeColor="text1"/>
        </w:rPr>
        <w:t xml:space="preserve"> all necessary PII, citizenship status, position</w:t>
      </w:r>
      <w:r w:rsidR="00962763">
        <w:rPr>
          <w:color w:val="000000" w:themeColor="text1"/>
        </w:rPr>
        <w:t>,</w:t>
      </w:r>
      <w:r w:rsidRPr="00E65EE2">
        <w:rPr>
          <w:color w:val="000000" w:themeColor="text1"/>
        </w:rPr>
        <w:t xml:space="preserve"> and contact </w:t>
      </w:r>
      <w:r w:rsidRPr="00E65EE2">
        <w:rPr>
          <w:color w:val="000000" w:themeColor="text1"/>
        </w:rPr>
        <w:t>information</w:t>
      </w:r>
      <w:r w:rsidRPr="00E65EE2" w:rsidR="00681AF4">
        <w:rPr>
          <w:color w:val="000000" w:themeColor="text1"/>
        </w:rPr>
        <w:t xml:space="preserve">.  </w:t>
      </w:r>
      <w:r w:rsidRPr="00E65EE2">
        <w:rPr>
          <w:color w:val="000000" w:themeColor="text1"/>
        </w:rPr>
        <w:t xml:space="preserve">The information is required by </w:t>
      </w:r>
      <w:r w:rsidRPr="00E65EE2" w:rsidR="00E47661">
        <w:rPr>
          <w:color w:val="000000" w:themeColor="text1"/>
        </w:rPr>
        <w:t>NCUA</w:t>
      </w:r>
      <w:r w:rsidRPr="00E65EE2">
        <w:rPr>
          <w:color w:val="000000" w:themeColor="text1"/>
        </w:rPr>
        <w:t xml:space="preserve"> to ensure </w:t>
      </w:r>
      <w:r w:rsidRPr="00E65EE2" w:rsidR="00E47661">
        <w:rPr>
          <w:color w:val="000000" w:themeColor="text1"/>
        </w:rPr>
        <w:t>an efficient and timely background investigation for employees without any significant delay in the hiring process</w:t>
      </w:r>
      <w:r w:rsidRPr="00E65EE2">
        <w:rPr>
          <w:color w:val="000000" w:themeColor="text1"/>
        </w:rPr>
        <w:t>.</w:t>
      </w:r>
    </w:p>
    <w:p w:rsidR="00381B65" w:rsidRPr="00E65EE2" w:rsidP="001C0A88" w14:paraId="51DE912B" w14:textId="53A7C39E">
      <w:pPr>
        <w:ind w:left="1080"/>
        <w:rPr>
          <w:color w:val="000000" w:themeColor="text1"/>
        </w:rPr>
      </w:pPr>
    </w:p>
    <w:p w:rsidR="00381B65" w:rsidRPr="00E65EE2" w:rsidP="001C0A88" w14:paraId="66086162" w14:textId="7FAA4715">
      <w:pPr>
        <w:pStyle w:val="ListParagraph"/>
        <w:numPr>
          <w:ilvl w:val="0"/>
          <w:numId w:val="19"/>
        </w:numPr>
        <w:ind w:left="1080"/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Pr="00E65EE2" w:rsidR="00AA43D9">
        <w:rPr>
          <w:i/>
          <w:color w:val="000000" w:themeColor="text1"/>
        </w:rPr>
        <w:t>Authorization</w:t>
      </w:r>
      <w:r w:rsidRPr="00E65EE2">
        <w:rPr>
          <w:i/>
          <w:color w:val="000000" w:themeColor="text1"/>
        </w:rPr>
        <w:t xml:space="preserve"> for Release of Credit </w:t>
      </w:r>
      <w:r w:rsidRPr="00962763">
        <w:rPr>
          <w:i/>
          <w:color w:val="000000" w:themeColor="text1"/>
        </w:rPr>
        <w:t xml:space="preserve">Information </w:t>
      </w:r>
      <w:r w:rsidRPr="00962763" w:rsidR="00962763">
        <w:rPr>
          <w:i/>
          <w:color w:val="000000" w:themeColor="text1"/>
        </w:rPr>
        <w:t>(NCUA Form 1093)</w:t>
      </w:r>
      <w:r w:rsidR="00962763">
        <w:rPr>
          <w:color w:val="000000" w:themeColor="text1"/>
        </w:rPr>
        <w:t xml:space="preserve"> </w:t>
      </w:r>
      <w:r w:rsidRPr="00E65EE2" w:rsidR="00AA43D9">
        <w:rPr>
          <w:color w:val="000000" w:themeColor="text1"/>
        </w:rPr>
        <w:t>mandated by the Fai</w:t>
      </w:r>
      <w:r w:rsidRPr="00E65EE2" w:rsidR="0055024D">
        <w:rPr>
          <w:color w:val="000000" w:themeColor="text1"/>
        </w:rPr>
        <w:t>r Credit Reporting Act (</w:t>
      </w:r>
      <w:r w:rsidRPr="00E65EE2" w:rsidR="00AA43D9">
        <w:rPr>
          <w:color w:val="000000" w:themeColor="text1"/>
        </w:rPr>
        <w:t xml:space="preserve">15 U.S.C. </w:t>
      </w:r>
      <w:r w:rsidRPr="00E65EE2" w:rsidR="00DF3026">
        <w:rPr>
          <w:color w:val="000000" w:themeColor="text1"/>
        </w:rPr>
        <w:t>§1681b (</w:t>
      </w:r>
      <w:r w:rsidRPr="00E65EE2" w:rsidR="00AA43D9">
        <w:rPr>
          <w:color w:val="000000" w:themeColor="text1"/>
        </w:rPr>
        <w:t>b)(1)</w:t>
      </w:r>
      <w:r w:rsidRPr="00E65EE2" w:rsidR="0055024D">
        <w:rPr>
          <w:color w:val="000000" w:themeColor="text1"/>
        </w:rPr>
        <w:t>)</w:t>
      </w:r>
      <w:r w:rsidRPr="00E65EE2" w:rsidR="00AA43D9">
        <w:rPr>
          <w:color w:val="000000" w:themeColor="text1"/>
        </w:rPr>
        <w:t>, require</w:t>
      </w:r>
      <w:r w:rsidRPr="00E65EE2">
        <w:rPr>
          <w:color w:val="000000" w:themeColor="text1"/>
        </w:rPr>
        <w:t>s</w:t>
      </w:r>
      <w:r w:rsidRPr="00E65EE2" w:rsidR="00AA43D9">
        <w:rPr>
          <w:color w:val="000000" w:themeColor="text1"/>
        </w:rPr>
        <w:t xml:space="preserve"> </w:t>
      </w:r>
      <w:r w:rsidRPr="00E65EE2" w:rsidR="00681AF4">
        <w:rPr>
          <w:color w:val="000000" w:themeColor="text1"/>
        </w:rPr>
        <w:t>a signed</w:t>
      </w:r>
      <w:r w:rsidRPr="00E65EE2" w:rsidR="00AA43D9">
        <w:rPr>
          <w:color w:val="000000" w:themeColor="text1"/>
        </w:rPr>
        <w:t xml:space="preserve"> authorization for disclosure </w:t>
      </w:r>
      <w:r w:rsidRPr="00E65EE2" w:rsidR="00681AF4">
        <w:rPr>
          <w:color w:val="000000" w:themeColor="text1"/>
        </w:rPr>
        <w:t xml:space="preserve">of </w:t>
      </w:r>
      <w:r w:rsidRPr="00E65EE2" w:rsidR="00AA43D9">
        <w:rPr>
          <w:color w:val="000000" w:themeColor="text1"/>
        </w:rPr>
        <w:t>credit information (credit report) must be signed by an individual for the purposes of employment by NCUA.</w:t>
      </w:r>
    </w:p>
    <w:p w:rsidR="003A0D60" w:rsidRPr="00E44F63" w:rsidP="00DF3017" w14:paraId="0369FC3E" w14:textId="77777777">
      <w:pPr>
        <w:ind w:left="720" w:hanging="720"/>
      </w:pPr>
    </w:p>
    <w:p w:rsidR="003A0D60" w:rsidP="009371DF" w14:paraId="13FE8AE7" w14:textId="7F5786DE">
      <w:pPr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9371DF" w:rsidR="00822F5E">
        <w:rPr>
          <w:b/>
        </w:rPr>
        <w:t>Use of</w:t>
      </w:r>
      <w:r w:rsidR="004C4F14">
        <w:rPr>
          <w:b/>
        </w:rPr>
        <w:t xml:space="preserve"> information t</w:t>
      </w:r>
      <w:r w:rsidRPr="009371DF">
        <w:rPr>
          <w:b/>
        </w:rPr>
        <w:t>echnology</w:t>
      </w:r>
      <w:r w:rsidR="00B72217">
        <w:rPr>
          <w:b/>
        </w:rPr>
        <w:t>.</w:t>
      </w:r>
    </w:p>
    <w:p w:rsidR="009371DF" w:rsidRPr="009371DF" w:rsidP="009371DF" w14:paraId="532C37EE" w14:textId="77777777">
      <w:pPr>
        <w:rPr>
          <w:b/>
        </w:rPr>
      </w:pPr>
    </w:p>
    <w:p w:rsidR="008D5990" w:rsidRPr="00E65EE2" w:rsidP="001C0A88" w14:paraId="2723721F" w14:textId="288BE8E2">
      <w:pPr>
        <w:pStyle w:val="BodyText"/>
        <w:ind w:left="720"/>
        <w:rPr>
          <w:rFonts w:ascii="Times New Roman" w:hAnsi="Times New Roman"/>
          <w:color w:val="000000" w:themeColor="text1"/>
        </w:rPr>
      </w:pPr>
      <w:r w:rsidRPr="00E65EE2">
        <w:rPr>
          <w:rFonts w:ascii="Times New Roman" w:hAnsi="Times New Roman"/>
          <w:color w:val="000000" w:themeColor="text1"/>
        </w:rPr>
        <w:t>The Personnel S</w:t>
      </w:r>
      <w:r w:rsidRPr="00E65EE2" w:rsidR="00A508F1">
        <w:rPr>
          <w:rFonts w:ascii="Times New Roman" w:hAnsi="Times New Roman"/>
          <w:color w:val="000000" w:themeColor="text1"/>
        </w:rPr>
        <w:t>ecurity (PERSEC) forms are available on</w:t>
      </w:r>
      <w:r w:rsidRPr="00E65EE2" w:rsidR="00FC42CD">
        <w:rPr>
          <w:rFonts w:ascii="Times New Roman" w:hAnsi="Times New Roman"/>
          <w:color w:val="000000" w:themeColor="text1"/>
        </w:rPr>
        <w:t xml:space="preserve"> NCUA’s </w:t>
      </w:r>
      <w:r w:rsidRPr="00E65EE2" w:rsidR="00681AF4">
        <w:rPr>
          <w:rFonts w:ascii="Times New Roman" w:hAnsi="Times New Roman"/>
          <w:color w:val="000000" w:themeColor="text1"/>
        </w:rPr>
        <w:t xml:space="preserve">internal </w:t>
      </w:r>
      <w:r w:rsidRPr="00E65EE2" w:rsidR="00FC42CD">
        <w:rPr>
          <w:rFonts w:ascii="Times New Roman" w:hAnsi="Times New Roman"/>
          <w:color w:val="000000" w:themeColor="text1"/>
        </w:rPr>
        <w:t>SharePoint site</w:t>
      </w:r>
      <w:r w:rsidRPr="00E65EE2" w:rsidR="00A508F1">
        <w:rPr>
          <w:rFonts w:ascii="Times New Roman" w:hAnsi="Times New Roman"/>
          <w:color w:val="000000" w:themeColor="text1"/>
        </w:rPr>
        <w:t xml:space="preserve"> to facilitate its access</w:t>
      </w:r>
      <w:r w:rsidRPr="00E65EE2" w:rsidR="00681AF4">
        <w:rPr>
          <w:rFonts w:ascii="Times New Roman" w:hAnsi="Times New Roman"/>
          <w:color w:val="000000" w:themeColor="text1"/>
        </w:rPr>
        <w:t xml:space="preserve"> by the Contracting Officer’s R</w:t>
      </w:r>
      <w:r w:rsidRPr="00E65EE2" w:rsidR="00AA43D9">
        <w:rPr>
          <w:rFonts w:ascii="Times New Roman" w:hAnsi="Times New Roman"/>
          <w:color w:val="000000" w:themeColor="text1"/>
        </w:rPr>
        <w:t>epresentative (COR)</w:t>
      </w:r>
      <w:r w:rsidR="00860F0D">
        <w:rPr>
          <w:rFonts w:ascii="Times New Roman" w:hAnsi="Times New Roman"/>
          <w:color w:val="000000" w:themeColor="text1"/>
        </w:rPr>
        <w:t>,</w:t>
      </w:r>
      <w:r w:rsidRPr="00E65EE2" w:rsidR="002C21BA">
        <w:rPr>
          <w:rFonts w:ascii="Times New Roman" w:hAnsi="Times New Roman"/>
          <w:color w:val="000000" w:themeColor="text1"/>
        </w:rPr>
        <w:t xml:space="preserve"> or NCUA </w:t>
      </w:r>
      <w:r w:rsidRPr="00E65EE2">
        <w:rPr>
          <w:rFonts w:ascii="Times New Roman" w:hAnsi="Times New Roman"/>
          <w:color w:val="000000" w:themeColor="text1"/>
        </w:rPr>
        <w:t>Office of Human Resources (OHR) point of contact</w:t>
      </w:r>
      <w:r w:rsidRPr="00E65EE2">
        <w:rPr>
          <w:rFonts w:ascii="Times New Roman" w:hAnsi="Times New Roman"/>
          <w:color w:val="000000" w:themeColor="text1"/>
        </w:rPr>
        <w:t xml:space="preserve">. </w:t>
      </w:r>
      <w:r w:rsidRPr="00E65EE2" w:rsidR="00A508F1">
        <w:rPr>
          <w:rFonts w:ascii="Times New Roman" w:hAnsi="Times New Roman"/>
          <w:color w:val="000000" w:themeColor="text1"/>
        </w:rPr>
        <w:t>The forms are available electronically and fillable online to ease completion of the form.</w:t>
      </w:r>
    </w:p>
    <w:p w:rsidR="003A0D60" w:rsidRPr="00E44F63" w:rsidP="00DF3017" w14:paraId="15DDDD91" w14:textId="77777777">
      <w:pPr>
        <w:ind w:left="720" w:hanging="720"/>
      </w:pPr>
    </w:p>
    <w:p w:rsidR="003A0D60" w:rsidP="009371DF" w14:paraId="7B89B008" w14:textId="2D33393C">
      <w:pPr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9371DF">
        <w:rPr>
          <w:b/>
        </w:rPr>
        <w:t xml:space="preserve">Duplication </w:t>
      </w:r>
      <w:r w:rsidR="004C4F14">
        <w:rPr>
          <w:b/>
        </w:rPr>
        <w:t>of i</w:t>
      </w:r>
      <w:r w:rsidRPr="009371DF" w:rsidR="00822F5E">
        <w:rPr>
          <w:b/>
        </w:rPr>
        <w:t>nformation</w:t>
      </w:r>
      <w:r w:rsidR="00B72217">
        <w:rPr>
          <w:b/>
        </w:rPr>
        <w:t>.</w:t>
      </w:r>
    </w:p>
    <w:p w:rsidR="009371DF" w:rsidRPr="00962763" w:rsidP="009371DF" w14:paraId="65DCFB0A" w14:textId="77777777">
      <w:pPr>
        <w:rPr>
          <w:b/>
        </w:rPr>
      </w:pPr>
    </w:p>
    <w:p w:rsidR="008D5990" w:rsidRPr="00E65EE2" w:rsidP="001C0A88" w14:paraId="6C331120" w14:textId="4196B153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>Some information collected</w:t>
      </w:r>
      <w:r w:rsidRPr="00E65EE2" w:rsidR="006A6B12">
        <w:rPr>
          <w:color w:val="000000" w:themeColor="text1"/>
        </w:rPr>
        <w:t xml:space="preserve"> on the </w:t>
      </w:r>
      <w:r w:rsidRPr="00E65EE2">
        <w:rPr>
          <w:color w:val="000000" w:themeColor="text1"/>
        </w:rPr>
        <w:t>Personnel Security Data Forms</w:t>
      </w:r>
      <w:r w:rsidRPr="00E65EE2" w:rsidR="006A6B12">
        <w:rPr>
          <w:color w:val="000000" w:themeColor="text1"/>
        </w:rPr>
        <w:t xml:space="preserve"> is duplicative of information collected via the OF</w:t>
      </w:r>
      <w:r w:rsidR="00676812">
        <w:rPr>
          <w:color w:val="000000" w:themeColor="text1"/>
        </w:rPr>
        <w:t xml:space="preserve"> </w:t>
      </w:r>
      <w:r w:rsidRPr="00E65EE2" w:rsidR="006A6B12">
        <w:rPr>
          <w:color w:val="000000" w:themeColor="text1"/>
        </w:rPr>
        <w:t xml:space="preserve">306, </w:t>
      </w:r>
      <w:r w:rsidRPr="00E65EE2" w:rsidR="006A6B12">
        <w:rPr>
          <w:i/>
          <w:color w:val="000000" w:themeColor="text1"/>
        </w:rPr>
        <w:t>Declaration for Federal Employment</w:t>
      </w:r>
      <w:r w:rsidRPr="00E65EE2">
        <w:rPr>
          <w:i/>
          <w:color w:val="000000" w:themeColor="text1"/>
        </w:rPr>
        <w:t xml:space="preserve"> </w:t>
      </w:r>
      <w:r w:rsidRPr="00E65EE2">
        <w:rPr>
          <w:color w:val="000000" w:themeColor="text1"/>
        </w:rPr>
        <w:t>(OMB No. 3206-0182)</w:t>
      </w:r>
      <w:r w:rsidRPr="00E65EE2" w:rsidR="006A6B12">
        <w:rPr>
          <w:color w:val="000000" w:themeColor="text1"/>
        </w:rPr>
        <w:t xml:space="preserve">.  </w:t>
      </w:r>
      <w:r w:rsidRPr="00E65EE2">
        <w:rPr>
          <w:color w:val="000000" w:themeColor="text1"/>
        </w:rPr>
        <w:t>However, the Personnel Security Data Forms are not always accompanied by the OF</w:t>
      </w:r>
      <w:r w:rsidR="00676812">
        <w:rPr>
          <w:color w:val="000000" w:themeColor="text1"/>
        </w:rPr>
        <w:t xml:space="preserve"> </w:t>
      </w:r>
      <w:r w:rsidRPr="00E65EE2">
        <w:rPr>
          <w:color w:val="000000" w:themeColor="text1"/>
        </w:rPr>
        <w:t>306.  The Data Forms may also be used to process a reinvestigation for an employee already onboard, facilitate a contract transfer, or process a detail assignment request.</w:t>
      </w:r>
      <w:r w:rsidRPr="00E65EE2" w:rsidR="006A6B12">
        <w:rPr>
          <w:color w:val="000000" w:themeColor="text1"/>
        </w:rPr>
        <w:t xml:space="preserve">  </w:t>
      </w:r>
    </w:p>
    <w:p w:rsidR="003A0D60" w:rsidRPr="00631257" w:rsidP="00DF3017" w14:paraId="7E24D9F4" w14:textId="77777777">
      <w:pPr>
        <w:pStyle w:val="ListParagraph"/>
        <w:tabs>
          <w:tab w:val="left" w:pos="-720"/>
          <w:tab w:val="left" w:pos="286"/>
          <w:tab w:val="left" w:pos="403"/>
        </w:tabs>
        <w:suppressAutoHyphens/>
        <w:ind w:hanging="720"/>
      </w:pPr>
    </w:p>
    <w:p w:rsidR="003A0D60" w:rsidRPr="00625090" w:rsidP="00625090" w14:paraId="66CA640B" w14:textId="67AA136F">
      <w:pPr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625090">
        <w:rPr>
          <w:b/>
        </w:rPr>
        <w:t>Eff</w:t>
      </w:r>
      <w:r w:rsidR="004C4F14">
        <w:rPr>
          <w:b/>
        </w:rPr>
        <w:t>orts to reduce b</w:t>
      </w:r>
      <w:r w:rsidRPr="00625090" w:rsidR="00822F5E">
        <w:rPr>
          <w:b/>
        </w:rPr>
        <w:t>ur</w:t>
      </w:r>
      <w:r>
        <w:rPr>
          <w:b/>
        </w:rPr>
        <w:t xml:space="preserve">den </w:t>
      </w:r>
      <w:r w:rsidR="004C4F14">
        <w:rPr>
          <w:b/>
        </w:rPr>
        <w:t>on small e</w:t>
      </w:r>
      <w:r w:rsidRPr="00625090">
        <w:rPr>
          <w:b/>
        </w:rPr>
        <w:t>ntities</w:t>
      </w:r>
      <w:r w:rsidR="00B72217">
        <w:rPr>
          <w:b/>
        </w:rPr>
        <w:t>.</w:t>
      </w:r>
    </w:p>
    <w:p w:rsidR="00625090" w:rsidRPr="00625090" w:rsidP="00625090" w14:paraId="3EF2613E" w14:textId="77777777">
      <w:pPr>
        <w:rPr>
          <w:b/>
        </w:rPr>
      </w:pPr>
    </w:p>
    <w:p w:rsidR="008D5990" w:rsidRPr="008D5990" w:rsidP="001C0A88" w14:paraId="7D6CE451" w14:textId="77A85F58">
      <w:pPr>
        <w:pStyle w:val="BodyText"/>
        <w:ind w:left="720"/>
        <w:rPr>
          <w:rFonts w:ascii="Times New Roman" w:hAnsi="Times New Roman"/>
        </w:rPr>
      </w:pPr>
      <w:r w:rsidRPr="00E65EE2">
        <w:rPr>
          <w:rFonts w:ascii="Times New Roman" w:hAnsi="Times New Roman"/>
          <w:color w:val="000000" w:themeColor="text1"/>
        </w:rPr>
        <w:t>This collection affects individuals and does not impact small businesses or other small entities.</w:t>
      </w:r>
    </w:p>
    <w:p w:rsidR="003A0D60" w:rsidRPr="00631257" w:rsidP="00DF3017" w14:paraId="557FEDF6" w14:textId="77777777">
      <w:pPr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ind w:left="720" w:hanging="720"/>
      </w:pPr>
    </w:p>
    <w:p w:rsidR="003A0D60" w:rsidRPr="00625090" w:rsidP="00625090" w14:paraId="27D8DDFF" w14:textId="5342B25D">
      <w:pPr>
        <w:rPr>
          <w:b/>
        </w:rPr>
      </w:pPr>
      <w:r>
        <w:rPr>
          <w:b/>
        </w:rPr>
        <w:t>6.</w:t>
      </w:r>
      <w:r>
        <w:rPr>
          <w:b/>
        </w:rPr>
        <w:tab/>
      </w:r>
      <w:r w:rsidR="004C4F14">
        <w:rPr>
          <w:b/>
        </w:rPr>
        <w:t xml:space="preserve">Consequences of not conducting </w:t>
      </w:r>
      <w:r w:rsidR="00C672C9">
        <w:rPr>
          <w:b/>
        </w:rPr>
        <w:t xml:space="preserve">the </w:t>
      </w:r>
      <w:r w:rsidR="004C4F14">
        <w:rPr>
          <w:b/>
        </w:rPr>
        <w:t>c</w:t>
      </w:r>
      <w:r w:rsidRPr="00625090">
        <w:rPr>
          <w:b/>
        </w:rPr>
        <w:t>ollection</w:t>
      </w:r>
      <w:r w:rsidR="00B72217">
        <w:rPr>
          <w:b/>
        </w:rPr>
        <w:t>.</w:t>
      </w:r>
      <w:r w:rsidRPr="00625090">
        <w:rPr>
          <w:b/>
        </w:rPr>
        <w:t xml:space="preserve"> </w:t>
      </w:r>
    </w:p>
    <w:p w:rsidR="00625090" w:rsidRPr="00625090" w:rsidP="00625090" w14:paraId="14C4F58E" w14:textId="77777777">
      <w:pPr>
        <w:rPr>
          <w:b/>
        </w:rPr>
      </w:pPr>
    </w:p>
    <w:p w:rsidR="001C7BEE" w:rsidRPr="00E65EE2" w:rsidP="001C0A88" w14:paraId="278DD7A4" w14:textId="4F3F3266">
      <w:pPr>
        <w:pStyle w:val="ListParagraph"/>
        <w:suppressAutoHyphens/>
        <w:rPr>
          <w:color w:val="000000" w:themeColor="text1"/>
        </w:rPr>
      </w:pPr>
      <w:r w:rsidRPr="00E65EE2">
        <w:rPr>
          <w:color w:val="000000" w:themeColor="text1"/>
        </w:rPr>
        <w:t xml:space="preserve">The information collected </w:t>
      </w:r>
      <w:r w:rsidRPr="00E65EE2" w:rsidR="00F970CC">
        <w:rPr>
          <w:color w:val="000000" w:themeColor="text1"/>
        </w:rPr>
        <w:t xml:space="preserve">is required to conduct a background investigation in accordance with the above listed authorities for employees. </w:t>
      </w:r>
      <w:r w:rsidRPr="00E65EE2" w:rsidR="00CA4FFC">
        <w:rPr>
          <w:color w:val="000000" w:themeColor="text1"/>
        </w:rPr>
        <w:t xml:space="preserve">If </w:t>
      </w:r>
      <w:r w:rsidRPr="00E65EE2">
        <w:rPr>
          <w:color w:val="000000" w:themeColor="text1"/>
        </w:rPr>
        <w:t xml:space="preserve">this information </w:t>
      </w:r>
      <w:r w:rsidRPr="00E65EE2" w:rsidR="00712094">
        <w:rPr>
          <w:color w:val="000000" w:themeColor="text1"/>
        </w:rPr>
        <w:t>is</w:t>
      </w:r>
      <w:r w:rsidRPr="00E65EE2">
        <w:rPr>
          <w:color w:val="000000" w:themeColor="text1"/>
        </w:rPr>
        <w:t xml:space="preserve"> not collected, </w:t>
      </w:r>
      <w:r w:rsidRPr="00E65EE2">
        <w:rPr>
          <w:color w:val="000000" w:themeColor="text1"/>
        </w:rPr>
        <w:t xml:space="preserve">the </w:t>
      </w:r>
      <w:r w:rsidRPr="00E65EE2">
        <w:rPr>
          <w:color w:val="000000" w:themeColor="text1"/>
        </w:rPr>
        <w:t xml:space="preserve">NCUA </w:t>
      </w:r>
      <w:r w:rsidRPr="00E65EE2" w:rsidR="00412A6A">
        <w:rPr>
          <w:color w:val="000000" w:themeColor="text1"/>
        </w:rPr>
        <w:t>would not be able to meet its</w:t>
      </w:r>
      <w:r w:rsidRPr="00E65EE2">
        <w:rPr>
          <w:color w:val="000000" w:themeColor="text1"/>
        </w:rPr>
        <w:t xml:space="preserve"> mission by providing a safe and sound credit union system</w:t>
      </w:r>
      <w:r w:rsidRPr="00E65EE2" w:rsidR="00F970CC">
        <w:rPr>
          <w:color w:val="000000" w:themeColor="text1"/>
        </w:rPr>
        <w:t>, and the individual would not be considered for employment</w:t>
      </w:r>
      <w:r w:rsidRPr="00E65EE2">
        <w:rPr>
          <w:color w:val="000000" w:themeColor="text1"/>
        </w:rPr>
        <w:t>.</w:t>
      </w:r>
    </w:p>
    <w:p w:rsidR="003A0D60" w:rsidRPr="00E44F63" w:rsidP="00DF3017" w14:paraId="53EE435E" w14:textId="77777777">
      <w:pPr>
        <w:ind w:left="720" w:hanging="720"/>
      </w:pPr>
    </w:p>
    <w:p w:rsidR="003A0D60" w:rsidRPr="00625090" w:rsidP="00625090" w14:paraId="769B59F1" w14:textId="28F56343">
      <w:pPr>
        <w:rPr>
          <w:b/>
        </w:rPr>
      </w:pPr>
      <w:r>
        <w:rPr>
          <w:b/>
        </w:rPr>
        <w:t>7.</w:t>
      </w:r>
      <w:r>
        <w:rPr>
          <w:b/>
        </w:rPr>
        <w:tab/>
      </w:r>
      <w:r w:rsidR="004C4F14">
        <w:rPr>
          <w:b/>
        </w:rPr>
        <w:t>Inconsistencies with g</w:t>
      </w:r>
      <w:r w:rsidRPr="00625090">
        <w:rPr>
          <w:b/>
        </w:rPr>
        <w:t>uidelines in 5 CFR 1320.5(d)(2)</w:t>
      </w:r>
      <w:r w:rsidR="004C4F14">
        <w:rPr>
          <w:b/>
        </w:rPr>
        <w:t>.</w:t>
      </w:r>
    </w:p>
    <w:p w:rsidR="00625090" w:rsidRPr="00625090" w:rsidP="00625090" w14:paraId="326A123C" w14:textId="77777777">
      <w:pPr>
        <w:rPr>
          <w:b/>
        </w:rPr>
      </w:pPr>
    </w:p>
    <w:p w:rsidR="003A0D60" w:rsidRPr="00E65EE2" w:rsidP="001C0A88" w14:paraId="40D668DD" w14:textId="60127388">
      <w:pPr>
        <w:pStyle w:val="ListParagraph"/>
        <w:rPr>
          <w:color w:val="000000" w:themeColor="text1"/>
        </w:rPr>
      </w:pPr>
      <w:r w:rsidRPr="00E65EE2">
        <w:rPr>
          <w:color w:val="000000" w:themeColor="text1"/>
        </w:rPr>
        <w:t>Ther</w:t>
      </w:r>
      <w:r w:rsidR="00291737">
        <w:rPr>
          <w:color w:val="000000" w:themeColor="text1"/>
        </w:rPr>
        <w:t xml:space="preserve">e are no special circumstances. </w:t>
      </w:r>
      <w:r w:rsidRPr="00E65EE2">
        <w:rPr>
          <w:color w:val="000000" w:themeColor="text1"/>
        </w:rPr>
        <w:t xml:space="preserve">This collection is consistent with the guidelines in 5 CFR </w:t>
      </w:r>
      <w:r w:rsidRPr="00E65EE2" w:rsidR="008D5990">
        <w:rPr>
          <w:color w:val="000000" w:themeColor="text1"/>
        </w:rPr>
        <w:t>1320.5(d)(2).</w:t>
      </w:r>
    </w:p>
    <w:p w:rsidR="003A0D60" w:rsidRPr="008D5990" w:rsidP="00DF3017" w14:paraId="7C81B8ED" w14:textId="77777777">
      <w:pPr>
        <w:ind w:left="720" w:hanging="720"/>
      </w:pPr>
    </w:p>
    <w:p w:rsidR="003A0D60" w:rsidRPr="00625090" w:rsidP="00625090" w14:paraId="17A069B7" w14:textId="4E74CE61">
      <w:pPr>
        <w:rPr>
          <w:b/>
        </w:rPr>
      </w:pPr>
      <w:r>
        <w:rPr>
          <w:b/>
        </w:rPr>
        <w:t>8.</w:t>
      </w:r>
      <w:r>
        <w:rPr>
          <w:b/>
        </w:rPr>
        <w:tab/>
      </w:r>
      <w:r w:rsidR="004C4F14">
        <w:rPr>
          <w:b/>
        </w:rPr>
        <w:t>Efforts to c</w:t>
      </w:r>
      <w:r w:rsidR="00DD04A3">
        <w:rPr>
          <w:b/>
        </w:rPr>
        <w:t>onsult</w:t>
      </w:r>
      <w:r w:rsidRPr="00625090">
        <w:rPr>
          <w:b/>
        </w:rPr>
        <w:t xml:space="preserve"> </w:t>
      </w:r>
      <w:r w:rsidR="004C4F14">
        <w:rPr>
          <w:b/>
        </w:rPr>
        <w:t>with p</w:t>
      </w:r>
      <w:r w:rsidRPr="00625090" w:rsidR="00822F5E">
        <w:rPr>
          <w:b/>
        </w:rPr>
        <w:t xml:space="preserve">ersons </w:t>
      </w:r>
      <w:r w:rsidR="004C4F14">
        <w:rPr>
          <w:b/>
        </w:rPr>
        <w:t>outside the a</w:t>
      </w:r>
      <w:r w:rsidRPr="00625090">
        <w:rPr>
          <w:b/>
        </w:rPr>
        <w:t>gency</w:t>
      </w:r>
      <w:r w:rsidR="004C4F14">
        <w:rPr>
          <w:b/>
        </w:rPr>
        <w:t>.</w:t>
      </w:r>
    </w:p>
    <w:p w:rsidR="00625090" w:rsidRPr="00962763" w:rsidP="00625090" w14:paraId="3D2E9E36" w14:textId="77777777">
      <w:pPr>
        <w:rPr>
          <w:b/>
        </w:rPr>
      </w:pPr>
    </w:p>
    <w:p w:rsidR="00D12A59" w:rsidRPr="00E65EE2" w:rsidP="001C0A88" w14:paraId="419489CE" w14:textId="7CC8C90A">
      <w:pPr>
        <w:ind w:left="720"/>
        <w:rPr>
          <w:color w:val="000000" w:themeColor="text1"/>
        </w:rPr>
      </w:pPr>
      <w:r>
        <w:rPr>
          <w:color w:val="000000" w:themeColor="text1"/>
        </w:rPr>
        <w:t>A 60-day notice was</w:t>
      </w:r>
      <w:r w:rsidRPr="00E65EE2" w:rsidR="006A6B12">
        <w:rPr>
          <w:color w:val="000000" w:themeColor="text1"/>
        </w:rPr>
        <w:t xml:space="preserve"> publish</w:t>
      </w:r>
      <w:r>
        <w:rPr>
          <w:color w:val="000000" w:themeColor="text1"/>
        </w:rPr>
        <w:t>ed</w:t>
      </w:r>
      <w:r w:rsidRPr="00E65EE2" w:rsidR="006A6B12">
        <w:rPr>
          <w:color w:val="000000" w:themeColor="text1"/>
        </w:rPr>
        <w:t xml:space="preserve"> </w:t>
      </w:r>
      <w:r>
        <w:rPr>
          <w:color w:val="000000" w:themeColor="text1"/>
        </w:rPr>
        <w:t>in the</w:t>
      </w:r>
      <w:r w:rsidRPr="00E65EE2" w:rsidR="006A6B12">
        <w:rPr>
          <w:color w:val="000000" w:themeColor="text1"/>
        </w:rPr>
        <w:t xml:space="preserve"> </w:t>
      </w:r>
      <w:r w:rsidRPr="00291737" w:rsidR="006A6B12">
        <w:rPr>
          <w:i/>
          <w:color w:val="000000" w:themeColor="text1"/>
        </w:rPr>
        <w:t>Federal Register</w:t>
      </w:r>
      <w:r>
        <w:rPr>
          <w:color w:val="000000" w:themeColor="text1"/>
        </w:rPr>
        <w:t xml:space="preserve"> on </w:t>
      </w:r>
      <w:r w:rsidR="000B7ECC">
        <w:rPr>
          <w:color w:val="000000" w:themeColor="text1"/>
        </w:rPr>
        <w:t xml:space="preserve">August 2, 2022, </w:t>
      </w:r>
      <w:r>
        <w:rPr>
          <w:color w:val="000000" w:themeColor="text1"/>
        </w:rPr>
        <w:t xml:space="preserve">at </w:t>
      </w:r>
      <w:r w:rsidR="00883370">
        <w:rPr>
          <w:color w:val="000000" w:themeColor="text1"/>
        </w:rPr>
        <w:t xml:space="preserve">87 </w:t>
      </w:r>
      <w:r>
        <w:rPr>
          <w:color w:val="000000" w:themeColor="text1"/>
        </w:rPr>
        <w:t xml:space="preserve">FR </w:t>
      </w:r>
      <w:r w:rsidR="000B7ECC">
        <w:rPr>
          <w:color w:val="000000" w:themeColor="text1"/>
        </w:rPr>
        <w:t>47233</w:t>
      </w:r>
      <w:r w:rsidR="00010097">
        <w:rPr>
          <w:color w:val="000000" w:themeColor="text1"/>
        </w:rPr>
        <w:t xml:space="preserve">, </w:t>
      </w:r>
      <w:r w:rsidRPr="00E65EE2" w:rsidR="00010097">
        <w:rPr>
          <w:color w:val="000000" w:themeColor="text1"/>
        </w:rPr>
        <w:t>soliciting</w:t>
      </w:r>
      <w:r w:rsidRPr="00E65EE2" w:rsidR="006A6B12">
        <w:rPr>
          <w:color w:val="000000" w:themeColor="text1"/>
        </w:rPr>
        <w:t xml:space="preserve"> comments from the public</w:t>
      </w:r>
      <w:r>
        <w:rPr>
          <w:color w:val="000000" w:themeColor="text1"/>
        </w:rPr>
        <w:t>. No public comments were received</w:t>
      </w:r>
      <w:r w:rsidR="00010097">
        <w:rPr>
          <w:color w:val="000000" w:themeColor="text1"/>
        </w:rPr>
        <w:t xml:space="preserve"> on this information collection</w:t>
      </w:r>
      <w:r w:rsidRPr="00E65EE2" w:rsidR="00CC1A25">
        <w:rPr>
          <w:color w:val="000000" w:themeColor="text1"/>
        </w:rPr>
        <w:t>.</w:t>
      </w:r>
    </w:p>
    <w:p w:rsidR="003A0D60" w:rsidRPr="008D5990" w:rsidP="00DF3017" w14:paraId="4096A880" w14:textId="77777777">
      <w:pPr>
        <w:ind w:left="720" w:hanging="720"/>
        <w:rPr>
          <w:b/>
        </w:rPr>
      </w:pPr>
    </w:p>
    <w:p w:rsidR="003A0D60" w:rsidRPr="00625090" w:rsidP="00625090" w14:paraId="6ECB192E" w14:textId="6C24A93D">
      <w:pPr>
        <w:rPr>
          <w:b/>
        </w:rPr>
      </w:pPr>
      <w:r>
        <w:rPr>
          <w:b/>
        </w:rPr>
        <w:t>9.</w:t>
      </w:r>
      <w:r>
        <w:rPr>
          <w:b/>
        </w:rPr>
        <w:tab/>
      </w:r>
      <w:r w:rsidR="004C4F14">
        <w:rPr>
          <w:b/>
        </w:rPr>
        <w:t>Payment or g</w:t>
      </w:r>
      <w:r w:rsidRPr="00625090">
        <w:rPr>
          <w:b/>
        </w:rPr>
        <w:t>ift</w:t>
      </w:r>
      <w:r w:rsidRPr="00625090" w:rsidR="0068366C">
        <w:rPr>
          <w:b/>
        </w:rPr>
        <w:t xml:space="preserve">s to </w:t>
      </w:r>
      <w:r w:rsidR="004C4F14">
        <w:rPr>
          <w:b/>
        </w:rPr>
        <w:t>r</w:t>
      </w:r>
      <w:r w:rsidRPr="00625090" w:rsidR="0068366C">
        <w:rPr>
          <w:b/>
        </w:rPr>
        <w:t>espondents</w:t>
      </w:r>
      <w:r w:rsidR="004C4F14">
        <w:rPr>
          <w:b/>
        </w:rPr>
        <w:t>.</w:t>
      </w:r>
    </w:p>
    <w:p w:rsidR="00F94991" w:rsidP="00DF3017" w14:paraId="5814E075" w14:textId="77777777">
      <w:pPr>
        <w:suppressAutoHyphens/>
        <w:ind w:left="720" w:hanging="720"/>
      </w:pPr>
    </w:p>
    <w:p w:rsidR="006923ED" w:rsidRPr="00E65EE2" w:rsidP="001C0A88" w14:paraId="0091E9E2" w14:textId="03B0653A">
      <w:pPr>
        <w:suppressAutoHyphens/>
        <w:ind w:left="720"/>
        <w:rPr>
          <w:color w:val="000000" w:themeColor="text1"/>
        </w:rPr>
      </w:pPr>
      <w:r w:rsidRPr="00E65EE2">
        <w:rPr>
          <w:color w:val="000000" w:themeColor="text1"/>
        </w:rPr>
        <w:t>There is no intent by NCUA to provide payment or g</w:t>
      </w:r>
      <w:r w:rsidRPr="00E65EE2" w:rsidR="008D5990">
        <w:rPr>
          <w:color w:val="000000" w:themeColor="text1"/>
        </w:rPr>
        <w:t>ifts for information collected.</w:t>
      </w:r>
      <w:r w:rsidRPr="00E65EE2">
        <w:rPr>
          <w:color w:val="000000" w:themeColor="text1"/>
        </w:rPr>
        <w:t xml:space="preserve"> </w:t>
      </w:r>
      <w:r w:rsidRPr="00E65EE2" w:rsidR="004D0FCD">
        <w:rPr>
          <w:color w:val="000000" w:themeColor="text1"/>
        </w:rPr>
        <w:t xml:space="preserve"> </w:t>
      </w:r>
    </w:p>
    <w:p w:rsidR="003A0D60" w:rsidRPr="00E44F63" w:rsidP="00DF3017" w14:paraId="78C6336D" w14:textId="77777777">
      <w:pPr>
        <w:ind w:left="720" w:hanging="720"/>
      </w:pPr>
    </w:p>
    <w:p w:rsidR="003A0D60" w:rsidP="00625090" w14:paraId="66AFE2DE" w14:textId="76485F9B">
      <w:pPr>
        <w:rPr>
          <w:b/>
        </w:rPr>
      </w:pPr>
      <w:r>
        <w:rPr>
          <w:b/>
        </w:rPr>
        <w:t>10.</w:t>
      </w:r>
      <w:r>
        <w:rPr>
          <w:b/>
        </w:rPr>
        <w:tab/>
      </w:r>
      <w:r w:rsidRPr="00625090" w:rsidR="0068366C">
        <w:rPr>
          <w:b/>
        </w:rPr>
        <w:t xml:space="preserve">Assurance of </w:t>
      </w:r>
      <w:r w:rsidR="004C4F14">
        <w:rPr>
          <w:b/>
        </w:rPr>
        <w:t>confidentiality.</w:t>
      </w:r>
    </w:p>
    <w:p w:rsidR="003A0D60" w:rsidP="00A129CC" w14:paraId="049F5736" w14:textId="638352BE">
      <w:pPr>
        <w:suppressAutoHyphens/>
      </w:pPr>
    </w:p>
    <w:p w:rsidR="001F0A14" w:rsidRPr="00E65EE2" w:rsidP="001C0A88" w14:paraId="0244C2A4" w14:textId="1B8DA855">
      <w:pPr>
        <w:suppressAutoHyphens/>
        <w:ind w:left="720"/>
        <w:rPr>
          <w:color w:val="000000" w:themeColor="text1"/>
        </w:rPr>
      </w:pPr>
      <w:r w:rsidRPr="00E65EE2">
        <w:rPr>
          <w:color w:val="000000" w:themeColor="text1"/>
        </w:rPr>
        <w:t>There is no assurance of confidentiality other than provided by law.</w:t>
      </w:r>
      <w:r w:rsidRPr="00E65EE2" w:rsidR="00A129CC">
        <w:rPr>
          <w:color w:val="000000" w:themeColor="text1"/>
        </w:rPr>
        <w:t xml:space="preserve"> </w:t>
      </w:r>
      <w:r w:rsidR="00962763">
        <w:rPr>
          <w:color w:val="000000" w:themeColor="text1"/>
        </w:rPr>
        <w:t xml:space="preserve"> </w:t>
      </w:r>
      <w:r w:rsidRPr="00E65EE2" w:rsidR="00A129CC">
        <w:rPr>
          <w:color w:val="000000" w:themeColor="text1"/>
        </w:rPr>
        <w:t>The information collected is maintained and protected in accordance with the Privacy Act requirements.</w:t>
      </w:r>
    </w:p>
    <w:p w:rsidR="003A0D60" w:rsidRPr="00E44F63" w:rsidP="00DF3017" w14:paraId="6FE1700E" w14:textId="301F2FA8">
      <w:pPr>
        <w:tabs>
          <w:tab w:val="left" w:pos="6187"/>
        </w:tabs>
        <w:ind w:left="720" w:hanging="720"/>
      </w:pPr>
    </w:p>
    <w:p w:rsidR="006923ED" w:rsidP="00625090" w14:paraId="3694C731" w14:textId="465BD383">
      <w:pPr>
        <w:rPr>
          <w:b/>
        </w:rPr>
      </w:pPr>
      <w:r>
        <w:rPr>
          <w:b/>
        </w:rPr>
        <w:t>11.</w:t>
      </w:r>
      <w:r>
        <w:rPr>
          <w:b/>
        </w:rPr>
        <w:tab/>
      </w:r>
      <w:r w:rsidRPr="00625090" w:rsidR="0068366C">
        <w:rPr>
          <w:b/>
        </w:rPr>
        <w:t xml:space="preserve">Questions of a </w:t>
      </w:r>
      <w:r w:rsidR="004C4F14">
        <w:rPr>
          <w:b/>
        </w:rPr>
        <w:t>sensitive n</w:t>
      </w:r>
      <w:r w:rsidRPr="00625090" w:rsidR="0068366C">
        <w:rPr>
          <w:b/>
        </w:rPr>
        <w:t>ature</w:t>
      </w:r>
      <w:r w:rsidR="004C4F14">
        <w:rPr>
          <w:b/>
        </w:rPr>
        <w:t>.</w:t>
      </w:r>
    </w:p>
    <w:p w:rsidR="00625090" w:rsidRPr="00625090" w:rsidP="00625090" w14:paraId="489125C4" w14:textId="77777777">
      <w:pPr>
        <w:rPr>
          <w:b/>
        </w:rPr>
      </w:pPr>
    </w:p>
    <w:p w:rsidR="00BD59AD" w:rsidRPr="00E65EE2" w:rsidP="001C0A88" w14:paraId="79027C1A" w14:textId="133E96A7">
      <w:pPr>
        <w:ind w:left="720"/>
        <w:rPr>
          <w:color w:val="000000" w:themeColor="text1"/>
          <w:spacing w:val="-3"/>
        </w:rPr>
      </w:pPr>
      <w:r w:rsidRPr="00E65EE2">
        <w:rPr>
          <w:color w:val="000000" w:themeColor="text1"/>
          <w:spacing w:val="-3"/>
        </w:rPr>
        <w:t xml:space="preserve">Personnel Access and Security System (PASS), NCUA-1 collects and maintains information on individuals requiring access to NCUA-controlled facilities and </w:t>
      </w:r>
      <w:r w:rsidRPr="00E65EE2" w:rsidR="00536854">
        <w:rPr>
          <w:color w:val="000000" w:themeColor="text1"/>
          <w:spacing w:val="-3"/>
        </w:rPr>
        <w:t xml:space="preserve">information technology systems, as well as </w:t>
      </w:r>
      <w:r w:rsidRPr="00E65EE2">
        <w:rPr>
          <w:color w:val="000000" w:themeColor="text1"/>
          <w:spacing w:val="-3"/>
        </w:rPr>
        <w:t>contractors requiring suitability, fitness and/or national security determinations.</w:t>
      </w:r>
      <w:r w:rsidRPr="00E65EE2" w:rsidR="00536854">
        <w:rPr>
          <w:color w:val="000000" w:themeColor="text1"/>
          <w:spacing w:val="-3"/>
        </w:rPr>
        <w:t xml:space="preserve"> </w:t>
      </w:r>
    </w:p>
    <w:p w:rsidR="00BD59AD" w:rsidRPr="00E65EE2" w:rsidP="001C0A88" w14:paraId="45F06280" w14:textId="77777777">
      <w:pPr>
        <w:ind w:left="720" w:hanging="720"/>
        <w:rPr>
          <w:color w:val="000000" w:themeColor="text1"/>
          <w:spacing w:val="-3"/>
        </w:rPr>
      </w:pPr>
    </w:p>
    <w:p w:rsidR="00BD59AD" w:rsidRPr="00E65EE2" w:rsidP="001C0A88" w14:paraId="3D997BAF" w14:textId="3B6715A0">
      <w:pPr>
        <w:ind w:left="720"/>
        <w:rPr>
          <w:color w:val="000000" w:themeColor="text1"/>
          <w:spacing w:val="-3"/>
        </w:rPr>
      </w:pPr>
      <w:r w:rsidRPr="00E65EE2">
        <w:rPr>
          <w:color w:val="000000" w:themeColor="text1"/>
          <w:spacing w:val="-3"/>
        </w:rPr>
        <w:t>Information in this system is safeguarded in accordance with the applicable</w:t>
      </w:r>
      <w:r w:rsidRPr="00E65EE2" w:rsidR="00712094">
        <w:rPr>
          <w:color w:val="000000" w:themeColor="text1"/>
          <w:spacing w:val="-3"/>
        </w:rPr>
        <w:t xml:space="preserve"> privacy</w:t>
      </w:r>
      <w:r w:rsidRPr="00E65EE2">
        <w:rPr>
          <w:color w:val="000000" w:themeColor="text1"/>
          <w:spacing w:val="-3"/>
        </w:rPr>
        <w:t xml:space="preserve"> laws and rules. Access to privacy related information </w:t>
      </w:r>
      <w:r w:rsidRPr="00E65EE2" w:rsidR="00461CEC">
        <w:rPr>
          <w:color w:val="000000" w:themeColor="text1"/>
          <w:spacing w:val="-3"/>
        </w:rPr>
        <w:t>in this</w:t>
      </w:r>
      <w:r w:rsidRPr="00E65EE2">
        <w:rPr>
          <w:color w:val="000000" w:themeColor="text1"/>
          <w:spacing w:val="-3"/>
        </w:rPr>
        <w:t xml:space="preserve"> system such as a social security number is restricted to authorized personnel</w:t>
      </w:r>
      <w:r w:rsidR="008630BB">
        <w:rPr>
          <w:color w:val="000000" w:themeColor="text1"/>
          <w:spacing w:val="-3"/>
        </w:rPr>
        <w:t xml:space="preserve"> who have been issued an HSPD-12 compliant badge (</w:t>
      </w:r>
      <w:r w:rsidR="008630BB">
        <w:rPr>
          <w:color w:val="000000" w:themeColor="text1"/>
          <w:spacing w:val="-3"/>
        </w:rPr>
        <w:t>i.e.</w:t>
      </w:r>
      <w:r w:rsidR="008630BB">
        <w:rPr>
          <w:color w:val="000000" w:themeColor="text1"/>
          <w:spacing w:val="-3"/>
        </w:rPr>
        <w:t xml:space="preserve"> PIV card)</w:t>
      </w:r>
      <w:r w:rsidRPr="00E65EE2">
        <w:rPr>
          <w:color w:val="000000" w:themeColor="text1"/>
          <w:spacing w:val="-3"/>
        </w:rPr>
        <w:t>. The SSN is required to ensure eviden</w:t>
      </w:r>
      <w:r w:rsidRPr="00E65EE2" w:rsidR="00A20E8A">
        <w:rPr>
          <w:color w:val="000000" w:themeColor="text1"/>
          <w:spacing w:val="-3"/>
        </w:rPr>
        <w:t>ce o</w:t>
      </w:r>
      <w:r w:rsidRPr="00E65EE2">
        <w:rPr>
          <w:color w:val="000000" w:themeColor="text1"/>
          <w:spacing w:val="-3"/>
        </w:rPr>
        <w:t>f the identity of the individual for employment.</w:t>
      </w:r>
      <w:r w:rsidRPr="00E65EE2" w:rsidR="006944AF">
        <w:rPr>
          <w:color w:val="000000" w:themeColor="text1"/>
          <w:spacing w:val="-3"/>
        </w:rPr>
        <w:t xml:space="preserve"> </w:t>
      </w:r>
    </w:p>
    <w:p w:rsidR="00BD59AD" w:rsidRPr="00E65EE2" w:rsidP="001C0A88" w14:paraId="77ED2387" w14:textId="77777777">
      <w:pPr>
        <w:ind w:left="720"/>
        <w:rPr>
          <w:color w:val="000000" w:themeColor="text1"/>
          <w:spacing w:val="-3"/>
        </w:rPr>
      </w:pPr>
    </w:p>
    <w:p w:rsidR="006944AF" w:rsidRPr="00E65EE2" w:rsidP="001C0A88" w14:paraId="5780ECB9" w14:textId="2E7FF3BD">
      <w:pPr>
        <w:ind w:left="720"/>
        <w:rPr>
          <w:color w:val="000000" w:themeColor="text1"/>
          <w:spacing w:val="-3"/>
        </w:rPr>
      </w:pPr>
      <w:r w:rsidRPr="00E65EE2">
        <w:rPr>
          <w:color w:val="000000" w:themeColor="text1"/>
          <w:spacing w:val="-3"/>
        </w:rPr>
        <w:t>The SORN for this system</w:t>
      </w:r>
      <w:r w:rsidRPr="00E65EE2">
        <w:rPr>
          <w:color w:val="000000" w:themeColor="text1"/>
          <w:spacing w:val="-3"/>
        </w:rPr>
        <w:t xml:space="preserve"> </w:t>
      </w:r>
      <w:r w:rsidR="002025AC">
        <w:rPr>
          <w:color w:val="000000" w:themeColor="text1"/>
          <w:spacing w:val="-3"/>
        </w:rPr>
        <w:t xml:space="preserve">(NCUA-1) </w:t>
      </w:r>
      <w:r w:rsidRPr="00E65EE2">
        <w:rPr>
          <w:color w:val="000000" w:themeColor="text1"/>
          <w:spacing w:val="-3"/>
        </w:rPr>
        <w:t xml:space="preserve">has been published in the Federal Register under 81 FR 12748. </w:t>
      </w:r>
    </w:p>
    <w:p w:rsidR="003A0D60" w:rsidRPr="00883370" w:rsidP="00883370" w14:paraId="19C784E9" w14:textId="77777777">
      <w:pPr>
        <w:rPr>
          <w:iCs/>
        </w:rPr>
      </w:pPr>
    </w:p>
    <w:p w:rsidR="003A0D60" w:rsidP="00F94991" w14:paraId="16429E43" w14:textId="1C9E015A">
      <w:pPr>
        <w:rPr>
          <w:b/>
        </w:rPr>
      </w:pPr>
      <w:r>
        <w:rPr>
          <w:b/>
        </w:rPr>
        <w:t>12.</w:t>
      </w:r>
      <w:r>
        <w:rPr>
          <w:b/>
        </w:rPr>
        <w:tab/>
      </w:r>
      <w:r w:rsidR="004C4F14">
        <w:rPr>
          <w:b/>
        </w:rPr>
        <w:t>Burden of information c</w:t>
      </w:r>
      <w:r w:rsidRPr="00F94991">
        <w:rPr>
          <w:b/>
        </w:rPr>
        <w:t>ollection</w:t>
      </w:r>
      <w:r w:rsidR="004C4F14">
        <w:rPr>
          <w:b/>
        </w:rPr>
        <w:t>.</w:t>
      </w:r>
    </w:p>
    <w:p w:rsidR="00CC1A25" w:rsidP="00E65EE2" w14:paraId="0B2505A4" w14:textId="7118F1AE"/>
    <w:p w:rsidR="00127FF7" w:rsidRPr="00E65EE2" w:rsidP="001C0A88" w14:paraId="66776C8D" w14:textId="33D3D0A3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Pr="00E65EE2" w:rsidR="00F970CC">
        <w:rPr>
          <w:color w:val="000000" w:themeColor="text1"/>
        </w:rPr>
        <w:t>Personnel Security forms are</w:t>
      </w:r>
      <w:r w:rsidRPr="00E65EE2">
        <w:rPr>
          <w:color w:val="000000" w:themeColor="text1"/>
        </w:rPr>
        <w:t xml:space="preserve"> generated</w:t>
      </w:r>
      <w:r w:rsidRPr="00E65EE2" w:rsidR="000C23B2">
        <w:rPr>
          <w:color w:val="000000" w:themeColor="text1"/>
        </w:rPr>
        <w:t xml:space="preserve"> as part of a background investigation</w:t>
      </w:r>
      <w:r w:rsidRPr="00E65EE2">
        <w:rPr>
          <w:color w:val="000000" w:themeColor="text1"/>
        </w:rPr>
        <w:t xml:space="preserve"> </w:t>
      </w:r>
      <w:r w:rsidRPr="00E65EE2" w:rsidR="000C23B2">
        <w:rPr>
          <w:color w:val="000000" w:themeColor="text1"/>
        </w:rPr>
        <w:t>on</w:t>
      </w:r>
      <w:r w:rsidRPr="00E65EE2" w:rsidR="00EF0C91">
        <w:rPr>
          <w:color w:val="000000" w:themeColor="text1"/>
        </w:rPr>
        <w:t xml:space="preserve"> a new employee</w:t>
      </w:r>
      <w:r w:rsidRPr="00E65EE2" w:rsidR="00C17EAF">
        <w:rPr>
          <w:color w:val="000000" w:themeColor="text1"/>
        </w:rPr>
        <w:t xml:space="preserve"> once the onboarding or contract selection process has been initiated</w:t>
      </w:r>
      <w:r w:rsidRPr="00E65EE2" w:rsidR="000C23B2">
        <w:rPr>
          <w:color w:val="000000" w:themeColor="text1"/>
        </w:rPr>
        <w:t>.</w:t>
      </w:r>
      <w:r w:rsidRPr="00E65EE2">
        <w:rPr>
          <w:color w:val="000000" w:themeColor="text1"/>
        </w:rPr>
        <w:t xml:space="preserve"> </w:t>
      </w:r>
      <w:r w:rsidRPr="00E65EE2" w:rsidR="000C23B2">
        <w:rPr>
          <w:color w:val="000000" w:themeColor="text1"/>
        </w:rPr>
        <w:t>It may be</w:t>
      </w:r>
      <w:r w:rsidRPr="00E65EE2">
        <w:rPr>
          <w:color w:val="000000" w:themeColor="text1"/>
        </w:rPr>
        <w:t xml:space="preserve"> required again should the contract employe</w:t>
      </w:r>
      <w:r w:rsidRPr="00E65EE2" w:rsidR="00461CEC">
        <w:rPr>
          <w:color w:val="000000" w:themeColor="text1"/>
        </w:rPr>
        <w:t xml:space="preserve">e be moved to </w:t>
      </w:r>
      <w:r w:rsidRPr="00E65EE2" w:rsidR="000C23B2">
        <w:rPr>
          <w:color w:val="000000" w:themeColor="text1"/>
        </w:rPr>
        <w:t>new contract work.</w:t>
      </w:r>
      <w:r w:rsidRPr="00E65EE2">
        <w:rPr>
          <w:color w:val="000000" w:themeColor="text1"/>
        </w:rPr>
        <w:t xml:space="preserve">  </w:t>
      </w:r>
      <w:r w:rsidRPr="00E65EE2" w:rsidR="00C17EAF">
        <w:rPr>
          <w:color w:val="000000" w:themeColor="text1"/>
        </w:rPr>
        <w:t>The NCUA processes</w:t>
      </w:r>
      <w:r w:rsidRPr="00E65EE2" w:rsidR="00461CEC">
        <w:rPr>
          <w:color w:val="000000" w:themeColor="text1"/>
        </w:rPr>
        <w:t xml:space="preserve"> </w:t>
      </w:r>
      <w:r w:rsidRPr="00E65EE2" w:rsidR="00C17EAF">
        <w:rPr>
          <w:color w:val="000000" w:themeColor="text1"/>
        </w:rPr>
        <w:t xml:space="preserve">on an annual basis </w:t>
      </w:r>
      <w:r w:rsidRPr="00E65EE2" w:rsidR="00461CEC">
        <w:rPr>
          <w:color w:val="000000" w:themeColor="text1"/>
        </w:rPr>
        <w:t xml:space="preserve">approximately </w:t>
      </w:r>
      <w:r w:rsidRPr="00E65EE2" w:rsidR="00C17EAF">
        <w:rPr>
          <w:color w:val="000000" w:themeColor="text1"/>
        </w:rPr>
        <w:t>4</w:t>
      </w:r>
      <w:r w:rsidRPr="00E65EE2">
        <w:rPr>
          <w:color w:val="000000" w:themeColor="text1"/>
        </w:rPr>
        <w:t>00 new contract employee</w:t>
      </w:r>
      <w:r w:rsidRPr="00E65EE2" w:rsidR="000C23B2">
        <w:rPr>
          <w:color w:val="000000" w:themeColor="text1"/>
        </w:rPr>
        <w:t>s</w:t>
      </w:r>
      <w:r w:rsidR="008630BB">
        <w:rPr>
          <w:color w:val="000000" w:themeColor="text1"/>
        </w:rPr>
        <w:t xml:space="preserve"> and</w:t>
      </w:r>
      <w:r w:rsidRPr="00E65EE2" w:rsidR="008630BB">
        <w:rPr>
          <w:color w:val="000000" w:themeColor="text1"/>
        </w:rPr>
        <w:t xml:space="preserve"> </w:t>
      </w:r>
      <w:r w:rsidRPr="00E65EE2" w:rsidR="00C17EAF">
        <w:rPr>
          <w:color w:val="000000" w:themeColor="text1"/>
        </w:rPr>
        <w:t xml:space="preserve">100 new federal employees, </w:t>
      </w:r>
      <w:r w:rsidRPr="00E65EE2">
        <w:rPr>
          <w:color w:val="000000" w:themeColor="text1"/>
        </w:rPr>
        <w:t>w</w:t>
      </w:r>
      <w:r w:rsidRPr="00E65EE2" w:rsidR="00C17EAF">
        <w:rPr>
          <w:color w:val="000000" w:themeColor="text1"/>
        </w:rPr>
        <w:t>hich w</w:t>
      </w:r>
      <w:r w:rsidRPr="00E65EE2">
        <w:rPr>
          <w:color w:val="000000" w:themeColor="text1"/>
        </w:rPr>
        <w:t xml:space="preserve">ill </w:t>
      </w:r>
      <w:r w:rsidRPr="00E65EE2" w:rsidR="00C17EAF">
        <w:rPr>
          <w:color w:val="000000" w:themeColor="text1"/>
        </w:rPr>
        <w:t xml:space="preserve">require the Personnel Security forms. Of note, an </w:t>
      </w:r>
      <w:r w:rsidR="008630BB">
        <w:rPr>
          <w:color w:val="000000" w:themeColor="text1"/>
        </w:rPr>
        <w:t>individual</w:t>
      </w:r>
      <w:r w:rsidRPr="00E65EE2" w:rsidR="008630BB">
        <w:rPr>
          <w:color w:val="000000" w:themeColor="text1"/>
        </w:rPr>
        <w:t xml:space="preserve"> </w:t>
      </w:r>
      <w:r w:rsidRPr="00E65EE2" w:rsidR="00C17EAF">
        <w:rPr>
          <w:color w:val="000000" w:themeColor="text1"/>
        </w:rPr>
        <w:t xml:space="preserve">will either fill out the </w:t>
      </w:r>
      <w:r w:rsidRPr="00E65EE2" w:rsidR="00C17EAF">
        <w:rPr>
          <w:i/>
          <w:color w:val="000000" w:themeColor="text1"/>
        </w:rPr>
        <w:t xml:space="preserve">Personnel Security Data Form- Contractor </w:t>
      </w:r>
      <w:r w:rsidRPr="00E65EE2" w:rsidR="00C17EAF">
        <w:rPr>
          <w:color w:val="000000" w:themeColor="text1"/>
        </w:rPr>
        <w:t xml:space="preserve">or </w:t>
      </w:r>
      <w:r w:rsidRPr="00E65EE2" w:rsidR="00C17EAF">
        <w:rPr>
          <w:i/>
          <w:color w:val="000000" w:themeColor="text1"/>
        </w:rPr>
        <w:t xml:space="preserve">Personnel Security Data Form- Employee </w:t>
      </w:r>
      <w:r w:rsidRPr="00E65EE2" w:rsidR="00C17EAF">
        <w:rPr>
          <w:color w:val="000000" w:themeColor="text1"/>
        </w:rPr>
        <w:t xml:space="preserve">based on their classification.  </w:t>
      </w:r>
    </w:p>
    <w:p w:rsidR="00C17EAF" w:rsidRPr="00E65EE2" w:rsidP="001C0A88" w14:paraId="71892869" w14:textId="70FD2AD8">
      <w:pPr>
        <w:ind w:left="720"/>
        <w:rPr>
          <w:color w:val="000000" w:themeColor="text1"/>
        </w:rPr>
      </w:pPr>
    </w:p>
    <w:p w:rsidR="00C17EAF" w:rsidP="001C0A88" w14:paraId="3B61865F" w14:textId="2B1F582A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 xml:space="preserve">For contractors, the </w:t>
      </w:r>
      <w:r w:rsidRPr="00E65EE2">
        <w:rPr>
          <w:i/>
          <w:color w:val="000000" w:themeColor="text1"/>
        </w:rPr>
        <w:t xml:space="preserve">Personnel Security Data Form- Contractor </w:t>
      </w:r>
      <w:r w:rsidRPr="00E65EE2">
        <w:rPr>
          <w:color w:val="000000" w:themeColor="text1"/>
        </w:rPr>
        <w:t xml:space="preserve">may be filled out again if they transfer to a new contract.  However, from a statistical standpoint we would consider that a new request.  So those individuals are already included in the </w:t>
      </w:r>
      <w:r w:rsidR="00962763">
        <w:rPr>
          <w:color w:val="000000" w:themeColor="text1"/>
        </w:rPr>
        <w:t>number</w:t>
      </w:r>
      <w:r w:rsidRPr="00E65EE2">
        <w:rPr>
          <w:color w:val="000000" w:themeColor="text1"/>
        </w:rPr>
        <w:t xml:space="preserve"> of annual responses.</w:t>
      </w:r>
    </w:p>
    <w:p w:rsidR="00EA53C4" w:rsidP="00C17EAF" w14:paraId="0B211FF6" w14:textId="48AAE17A">
      <w:pPr>
        <w:rPr>
          <w:color w:val="000000" w:themeColor="text1"/>
        </w:rPr>
      </w:pPr>
    </w:p>
    <w:tbl>
      <w:tblPr>
        <w:tblStyle w:val="TableGrid"/>
        <w:tblW w:w="9689" w:type="dxa"/>
        <w:tblLook w:val="04A0"/>
      </w:tblPr>
      <w:tblGrid>
        <w:gridCol w:w="1885"/>
        <w:gridCol w:w="955"/>
        <w:gridCol w:w="1205"/>
        <w:gridCol w:w="1529"/>
        <w:gridCol w:w="1456"/>
        <w:gridCol w:w="1397"/>
        <w:gridCol w:w="1262"/>
      </w:tblGrid>
      <w:tr w14:paraId="6CD93D7E" w14:textId="77777777" w:rsidTr="001C0A88">
        <w:tblPrEx>
          <w:tblW w:w="9689" w:type="dxa"/>
          <w:tblLook w:val="04A0"/>
        </w:tblPrEx>
        <w:tc>
          <w:tcPr>
            <w:tcW w:w="1885" w:type="dxa"/>
            <w:shd w:val="clear" w:color="auto" w:fill="D9D9D9" w:themeFill="background1" w:themeFillShade="D9"/>
          </w:tcPr>
          <w:p w:rsidR="00651860" w:rsidRPr="00651860" w:rsidP="00651860" w14:paraId="29B6DD3B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  <w:p w:rsidR="00651860" w:rsidRPr="00651860" w:rsidP="00651860" w14:paraId="74FD0992" w14:textId="57DF39BD">
            <w:pPr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Form Name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:rsidR="00651860" w:rsidRPr="00651860" w:rsidP="007E1153" w14:paraId="5B0B1C43" w14:textId="28BCFB2F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51860" w:rsidRPr="00651860" w:rsidP="00127FF7" w14:paraId="789223E2" w14:textId="556B550C">
            <w:pPr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Form Number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:rsidR="00651860" w:rsidRPr="00651860" w:rsidP="007E1153" w14:paraId="360A0E25" w14:textId="3A2FE904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# Respondents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:rsidR="00651860" w:rsidP="007E1153" w14:paraId="71D99227" w14:textId="77777777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# Responses Per Respondent</w:t>
            </w:r>
          </w:p>
          <w:p w:rsidR="00CC1A25" w:rsidRPr="00651860" w:rsidP="007E1153" w14:paraId="3ACD7669" w14:textId="32A9F200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(frequency)</w:t>
            </w:r>
          </w:p>
        </w:tc>
        <w:tc>
          <w:tcPr>
            <w:tcW w:w="1456" w:type="dxa"/>
            <w:shd w:val="clear" w:color="auto" w:fill="D9D9D9" w:themeFill="background1" w:themeFillShade="D9"/>
            <w:vAlign w:val="center"/>
          </w:tcPr>
          <w:p w:rsidR="00651860" w:rsidRPr="00651860" w:rsidP="007E1153" w14:paraId="7744733B" w14:textId="77777777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Annual Responses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651860" w:rsidRPr="00651860" w:rsidP="007E1153" w14:paraId="18059D84" w14:textId="77777777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Hours Per Response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:rsidR="00651860" w:rsidRPr="00651860" w:rsidP="007E1153" w14:paraId="2A7886D4" w14:textId="5D0137F7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Total Annual Burden</w:t>
            </w:r>
            <w:r w:rsidR="00946FCB">
              <w:rPr>
                <w:rFonts w:ascii="Arial Narrow" w:hAnsi="Arial Narrow"/>
                <w:sz w:val="20"/>
                <w:szCs w:val="20"/>
              </w:rPr>
              <w:t xml:space="preserve"> Hours</w:t>
            </w:r>
          </w:p>
        </w:tc>
      </w:tr>
      <w:tr w14:paraId="63B1E053" w14:textId="77777777" w:rsidTr="001C0A88">
        <w:tblPrEx>
          <w:tblW w:w="9689" w:type="dxa"/>
          <w:tblLook w:val="04A0"/>
        </w:tblPrEx>
        <w:trPr>
          <w:trHeight w:val="440"/>
        </w:trPr>
        <w:tc>
          <w:tcPr>
            <w:tcW w:w="1885" w:type="dxa"/>
            <w:vAlign w:val="center"/>
          </w:tcPr>
          <w:p w:rsidR="00651860" w:rsidRPr="00651860" w:rsidP="00C17EAF" w14:paraId="059718E1" w14:textId="1A2BBD9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Personnel Security Data Form- Contractor</w:t>
            </w:r>
          </w:p>
        </w:tc>
        <w:tc>
          <w:tcPr>
            <w:tcW w:w="955" w:type="dxa"/>
            <w:vAlign w:val="center"/>
          </w:tcPr>
          <w:p w:rsidR="00651860" w:rsidRPr="002510D0" w:rsidP="002510D0" w14:paraId="78633B84" w14:textId="3E2C1DA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1092C</w:t>
            </w:r>
          </w:p>
        </w:tc>
        <w:tc>
          <w:tcPr>
            <w:tcW w:w="1205" w:type="dxa"/>
            <w:vAlign w:val="center"/>
          </w:tcPr>
          <w:p w:rsidR="00651860" w:rsidRPr="00651860" w:rsidP="00946FCB" w14:paraId="254FD87E" w14:textId="76B74FE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400</w:t>
            </w:r>
          </w:p>
        </w:tc>
        <w:tc>
          <w:tcPr>
            <w:tcW w:w="1529" w:type="dxa"/>
            <w:vAlign w:val="center"/>
          </w:tcPr>
          <w:p w:rsidR="00651860" w:rsidRPr="00651860" w:rsidP="00946FCB" w14:paraId="0331333E" w14:textId="546BD83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62763">
              <w:rPr>
                <w:rFonts w:ascii="Arial Narrow" w:hAnsi="Arial Narrow"/>
                <w:sz w:val="20"/>
                <w:szCs w:val="20"/>
              </w:rPr>
              <w:t>.5</w:t>
            </w:r>
          </w:p>
        </w:tc>
        <w:tc>
          <w:tcPr>
            <w:tcW w:w="1456" w:type="dxa"/>
            <w:vAlign w:val="center"/>
          </w:tcPr>
          <w:p w:rsidR="00651860" w:rsidRPr="00651860" w:rsidP="00946FCB" w14:paraId="1187805B" w14:textId="13E2F86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97" w:type="dxa"/>
            <w:vAlign w:val="center"/>
          </w:tcPr>
          <w:p w:rsidR="00651860" w:rsidRPr="00651860" w:rsidP="000C2616" w14:paraId="1653EAB2" w14:textId="237F688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0.166</w:t>
            </w:r>
          </w:p>
        </w:tc>
        <w:tc>
          <w:tcPr>
            <w:tcW w:w="1262" w:type="dxa"/>
            <w:vAlign w:val="center"/>
          </w:tcPr>
          <w:p w:rsidR="00651860" w:rsidRPr="00651860" w:rsidP="00946FCB" w14:paraId="2C5F6BA8" w14:textId="700F50F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100.00</w:t>
            </w:r>
          </w:p>
        </w:tc>
      </w:tr>
      <w:tr w14:paraId="44477156" w14:textId="77777777" w:rsidTr="001C0A88">
        <w:tblPrEx>
          <w:tblW w:w="9689" w:type="dxa"/>
          <w:tblLook w:val="04A0"/>
        </w:tblPrEx>
        <w:trPr>
          <w:trHeight w:val="422"/>
        </w:trPr>
        <w:tc>
          <w:tcPr>
            <w:tcW w:w="1885" w:type="dxa"/>
            <w:vAlign w:val="center"/>
          </w:tcPr>
          <w:p w:rsidR="00651860" w:rsidRPr="00651860" w:rsidP="00C17EAF" w14:paraId="36E5E9E3" w14:textId="6BFF577E">
            <w:pPr>
              <w:rPr>
                <w:rFonts w:ascii="Arial Narrow" w:hAnsi="Arial Narrow"/>
                <w:sz w:val="20"/>
                <w:szCs w:val="20"/>
              </w:rPr>
            </w:pPr>
            <w:r w:rsidRPr="00651860">
              <w:rPr>
                <w:rFonts w:ascii="Arial Narrow" w:hAnsi="Arial Narrow"/>
                <w:sz w:val="20"/>
                <w:szCs w:val="20"/>
              </w:rPr>
              <w:t>Credit Release</w:t>
            </w:r>
          </w:p>
        </w:tc>
        <w:tc>
          <w:tcPr>
            <w:tcW w:w="955" w:type="dxa"/>
            <w:vAlign w:val="center"/>
          </w:tcPr>
          <w:p w:rsidR="00962763" w:rsidRPr="00651860" w:rsidP="00651860" w14:paraId="6E02EAF7" w14:textId="3EBEF5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1093</w:t>
            </w:r>
          </w:p>
        </w:tc>
        <w:tc>
          <w:tcPr>
            <w:tcW w:w="1205" w:type="dxa"/>
            <w:vAlign w:val="center"/>
          </w:tcPr>
          <w:p w:rsidR="00651860" w:rsidRPr="00651860" w:rsidP="00946FCB" w14:paraId="6518F9BE" w14:textId="12D9B15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529" w:type="dxa"/>
            <w:vAlign w:val="center"/>
          </w:tcPr>
          <w:p w:rsidR="00651860" w:rsidRPr="00651860" w:rsidP="00946FCB" w14:paraId="0A31C851" w14:textId="463E2D7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56" w:type="dxa"/>
            <w:vAlign w:val="center"/>
          </w:tcPr>
          <w:p w:rsidR="00651860" w:rsidRPr="00651860" w:rsidP="00946FCB" w14:paraId="32DE7A2F" w14:textId="0E500EB8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97" w:type="dxa"/>
            <w:vAlign w:val="center"/>
          </w:tcPr>
          <w:p w:rsidR="00651860" w:rsidRPr="00651860" w:rsidP="00946FCB" w14:paraId="1C021DBD" w14:textId="636697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0.166</w:t>
            </w:r>
          </w:p>
        </w:tc>
        <w:tc>
          <w:tcPr>
            <w:tcW w:w="1262" w:type="dxa"/>
            <w:vAlign w:val="center"/>
          </w:tcPr>
          <w:p w:rsidR="00651860" w:rsidRPr="00651860" w:rsidP="00946FCB" w14:paraId="183BAC23" w14:textId="081EC0D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83.33</w:t>
            </w:r>
          </w:p>
        </w:tc>
      </w:tr>
      <w:tr w14:paraId="16B8A800" w14:textId="77777777" w:rsidTr="001C0A88">
        <w:tblPrEx>
          <w:tblW w:w="9689" w:type="dxa"/>
          <w:tblLook w:val="04A0"/>
        </w:tblPrEx>
        <w:trPr>
          <w:trHeight w:val="530"/>
        </w:trPr>
        <w:tc>
          <w:tcPr>
            <w:tcW w:w="1885" w:type="dxa"/>
            <w:tcBorders>
              <w:bottom w:val="single" w:sz="12" w:space="0" w:color="auto"/>
            </w:tcBorders>
            <w:vAlign w:val="center"/>
          </w:tcPr>
          <w:p w:rsidR="00651860" w:rsidRPr="00651860" w:rsidP="00C17EAF" w14:paraId="1CBC0E9C" w14:textId="1E9A45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Personnel Security Data Form- Employee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vAlign w:val="center"/>
          </w:tcPr>
          <w:p w:rsidR="00962763" w:rsidRPr="00651860" w:rsidP="00651860" w14:paraId="51B8A0D0" w14:textId="1FA65D1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1092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:rsidR="00651860" w:rsidRPr="00651860" w:rsidP="00946FCB" w14:paraId="32FE24F4" w14:textId="5653FB8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529" w:type="dxa"/>
            <w:tcBorders>
              <w:bottom w:val="single" w:sz="12" w:space="0" w:color="auto"/>
            </w:tcBorders>
            <w:vAlign w:val="center"/>
          </w:tcPr>
          <w:p w:rsidR="00651860" w:rsidRPr="00651860" w:rsidP="00946FCB" w14:paraId="5ADC72DD" w14:textId="4F5580E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651860" w:rsidRPr="00651860" w:rsidP="00946FCB" w14:paraId="562F7A66" w14:textId="75FEBA3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2877CE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97" w:type="dxa"/>
            <w:tcBorders>
              <w:bottom w:val="single" w:sz="12" w:space="0" w:color="auto"/>
            </w:tcBorders>
            <w:vAlign w:val="center"/>
          </w:tcPr>
          <w:p w:rsidR="00651860" w:rsidRPr="00651860" w:rsidP="00946FCB" w14:paraId="76778D64" w14:textId="7C0A747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0.166</w:t>
            </w:r>
          </w:p>
        </w:tc>
        <w:tc>
          <w:tcPr>
            <w:tcW w:w="1262" w:type="dxa"/>
            <w:tcBorders>
              <w:bottom w:val="single" w:sz="12" w:space="0" w:color="auto"/>
            </w:tcBorders>
            <w:vAlign w:val="center"/>
          </w:tcPr>
          <w:p w:rsidR="00651860" w:rsidRPr="00651860" w:rsidP="00946FCB" w14:paraId="63783C92" w14:textId="3E13900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16.67</w:t>
            </w:r>
          </w:p>
        </w:tc>
      </w:tr>
      <w:tr w14:paraId="21410289" w14:textId="77777777" w:rsidTr="001C0A88">
        <w:tblPrEx>
          <w:tblW w:w="9689" w:type="dxa"/>
          <w:tblLook w:val="04A0"/>
        </w:tblPrEx>
        <w:trPr>
          <w:trHeight w:val="510"/>
        </w:trPr>
        <w:tc>
          <w:tcPr>
            <w:tcW w:w="1885" w:type="dxa"/>
            <w:tcBorders>
              <w:top w:val="single" w:sz="12" w:space="0" w:color="auto"/>
            </w:tcBorders>
            <w:vAlign w:val="center"/>
          </w:tcPr>
          <w:p w:rsidR="00946FCB" w:rsidP="00651860" w14:paraId="0151126B" w14:textId="39661F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  <w:tc>
          <w:tcPr>
            <w:tcW w:w="955" w:type="dxa"/>
            <w:tcBorders>
              <w:top w:val="single" w:sz="12" w:space="0" w:color="auto"/>
            </w:tcBorders>
          </w:tcPr>
          <w:p w:rsidR="00946FCB" w:rsidRPr="00651860" w:rsidP="00651860" w14:paraId="1E3C3591" w14:textId="7777777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:rsidR="00946FCB" w:rsidRPr="00651860" w:rsidP="00CC6C8A" w14:paraId="06DFB2FA" w14:textId="78CAE42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500</w:t>
            </w:r>
          </w:p>
        </w:tc>
        <w:tc>
          <w:tcPr>
            <w:tcW w:w="1529" w:type="dxa"/>
            <w:tcBorders>
              <w:top w:val="single" w:sz="12" w:space="0" w:color="auto"/>
            </w:tcBorders>
            <w:vAlign w:val="center"/>
          </w:tcPr>
          <w:p w:rsidR="00946FCB" w:rsidRPr="00651860" w:rsidP="00946FCB" w14:paraId="4EE1E1BF" w14:textId="0DE42C0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0C2616">
              <w:rPr>
                <w:rFonts w:ascii="Arial Narrow" w:hAnsi="Arial Narrow"/>
                <w:sz w:val="20"/>
                <w:szCs w:val="20"/>
              </w:rPr>
              <w:t>.4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:rsidR="00946FCB" w:rsidRPr="00651860" w:rsidP="00946FCB" w14:paraId="4A9E3211" w14:textId="3E004496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1,2</w:t>
            </w:r>
            <w:r w:rsidR="00CC6C8A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97" w:type="dxa"/>
            <w:tcBorders>
              <w:top w:val="single" w:sz="12" w:space="0" w:color="auto"/>
            </w:tcBorders>
            <w:vAlign w:val="center"/>
          </w:tcPr>
          <w:p w:rsidR="00946FCB" w:rsidP="00946FCB" w14:paraId="1FD81DEA" w14:textId="7777777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0.166</w:t>
            </w:r>
          </w:p>
          <w:p w:rsidR="000C2616" w:rsidRPr="00651860" w:rsidP="00946FCB" w14:paraId="31F397E2" w14:textId="2269D76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(10 minutes)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vAlign w:val="center"/>
          </w:tcPr>
          <w:p w:rsidR="00946FCB" w:rsidRPr="00651860" w:rsidP="00946FCB" w14:paraId="69168D8B" w14:textId="1E483D0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</w:tr>
    </w:tbl>
    <w:p w:rsidR="00071141" w:rsidP="00883370" w14:paraId="7378E6D1" w14:textId="3890605A">
      <w:pPr>
        <w:rPr>
          <w:color w:val="000000" w:themeColor="text1"/>
        </w:rPr>
      </w:pPr>
      <w:r w:rsidRPr="00E65EE2">
        <w:rPr>
          <w:color w:val="000000" w:themeColor="text1"/>
        </w:rPr>
        <w:t>B</w:t>
      </w:r>
      <w:r w:rsidRPr="00E65EE2" w:rsidR="00474477">
        <w:rPr>
          <w:color w:val="000000" w:themeColor="text1"/>
        </w:rPr>
        <w:t>ased on the labor rate of $ 24</w:t>
      </w:r>
      <w:r w:rsidRPr="00E65EE2">
        <w:rPr>
          <w:color w:val="000000" w:themeColor="text1"/>
        </w:rPr>
        <w:t xml:space="preserve"> per hour, the tota</w:t>
      </w:r>
      <w:r w:rsidRPr="00E65EE2" w:rsidR="00474477">
        <w:rPr>
          <w:color w:val="000000" w:themeColor="text1"/>
        </w:rPr>
        <w:t>l cost to respondents is $</w:t>
      </w:r>
      <w:r w:rsidR="000C2616">
        <w:rPr>
          <w:color w:val="000000" w:themeColor="text1"/>
        </w:rPr>
        <w:t>4,800</w:t>
      </w:r>
      <w:r w:rsidRPr="00E65EE2" w:rsidR="00E65EE2">
        <w:rPr>
          <w:color w:val="000000" w:themeColor="text1"/>
        </w:rPr>
        <w:t>.</w:t>
      </w:r>
    </w:p>
    <w:p w:rsidR="00E65EE2" w:rsidRPr="00E65EE2" w:rsidP="00E65EE2" w14:paraId="330D3B2E" w14:textId="77777777">
      <w:pPr>
        <w:ind w:left="720"/>
        <w:rPr>
          <w:color w:val="000000" w:themeColor="text1"/>
        </w:rPr>
      </w:pPr>
    </w:p>
    <w:p w:rsidR="001C0A88" w14:paraId="1BBFABBB" w14:textId="7777777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A0D60" w:rsidP="00F94991" w14:paraId="1A5664D0" w14:textId="614E8135">
      <w:pPr>
        <w:rPr>
          <w:b/>
        </w:rPr>
      </w:pPr>
      <w:r>
        <w:rPr>
          <w:b/>
        </w:rPr>
        <w:t>13.</w:t>
      </w:r>
      <w:r>
        <w:rPr>
          <w:b/>
        </w:rPr>
        <w:tab/>
      </w:r>
      <w:r w:rsidR="004C4F14">
        <w:rPr>
          <w:b/>
        </w:rPr>
        <w:t>Capital start-up or on-going operation and maintenance c</w:t>
      </w:r>
      <w:r w:rsidRPr="00F94991" w:rsidR="0068366C">
        <w:rPr>
          <w:b/>
        </w:rPr>
        <w:t>osts</w:t>
      </w:r>
      <w:r w:rsidR="004C4F14">
        <w:rPr>
          <w:b/>
        </w:rPr>
        <w:t>.</w:t>
      </w:r>
    </w:p>
    <w:p w:rsidR="00D12A59" w:rsidP="00F94991" w14:paraId="0D3944CC" w14:textId="0A074E6F"/>
    <w:p w:rsidR="00307FF4" w:rsidRPr="00E65EE2" w:rsidP="001C0A88" w14:paraId="15B96B1E" w14:textId="706B4CD1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>There are no capital/start-up or ongoing operations/maintenance costs associated with this information collection.</w:t>
      </w:r>
    </w:p>
    <w:p w:rsidR="00FA3B10" w:rsidRPr="00FA3B10" w:rsidP="00DF3017" w14:paraId="1222BFF0" w14:textId="77777777">
      <w:pPr>
        <w:pStyle w:val="ListParagraph"/>
        <w:ind w:hanging="720"/>
      </w:pPr>
    </w:p>
    <w:p w:rsidR="003A0D60" w:rsidRPr="00F94991" w:rsidP="00F94991" w14:paraId="153E3653" w14:textId="177F56CD">
      <w:pPr>
        <w:rPr>
          <w:b/>
        </w:rPr>
      </w:pPr>
      <w:r>
        <w:rPr>
          <w:b/>
        </w:rPr>
        <w:t>14.</w:t>
      </w:r>
      <w:r>
        <w:rPr>
          <w:b/>
        </w:rPr>
        <w:tab/>
      </w:r>
      <w:r w:rsidR="00ED172F">
        <w:rPr>
          <w:b/>
        </w:rPr>
        <w:t xml:space="preserve">Annualized </w:t>
      </w:r>
      <w:r w:rsidR="004C4F14">
        <w:rPr>
          <w:b/>
        </w:rPr>
        <w:t>costs to Federal g</w:t>
      </w:r>
      <w:r w:rsidRPr="00F94991">
        <w:rPr>
          <w:b/>
        </w:rPr>
        <w:t>overnment</w:t>
      </w:r>
      <w:r w:rsidR="004C4F14">
        <w:rPr>
          <w:b/>
        </w:rPr>
        <w:t>.</w:t>
      </w:r>
    </w:p>
    <w:p w:rsidR="00946FCB" w:rsidP="00DF3017" w14:paraId="7A6C4306" w14:textId="5B7FAA6D">
      <w:pPr>
        <w:ind w:left="720" w:hanging="720"/>
      </w:pPr>
    </w:p>
    <w:tbl>
      <w:tblPr>
        <w:tblStyle w:val="TableGrid"/>
        <w:tblW w:w="6115" w:type="dxa"/>
        <w:tblInd w:w="1525" w:type="dxa"/>
        <w:tblLook w:val="04A0"/>
      </w:tblPr>
      <w:tblGrid>
        <w:gridCol w:w="3775"/>
        <w:gridCol w:w="2340"/>
      </w:tblGrid>
      <w:tr w14:paraId="3CB6050B" w14:textId="77777777" w:rsidTr="001C0A88">
        <w:tblPrEx>
          <w:tblW w:w="6115" w:type="dxa"/>
          <w:tblInd w:w="1525" w:type="dxa"/>
          <w:tblLook w:val="04A0"/>
        </w:tblPrEx>
        <w:trPr>
          <w:trHeight w:val="404"/>
        </w:trPr>
        <w:tc>
          <w:tcPr>
            <w:tcW w:w="3775" w:type="dxa"/>
            <w:vAlign w:val="center"/>
          </w:tcPr>
          <w:p w:rsidR="003D2624" w:rsidRPr="003D2624" w:rsidP="00462FAC" w14:paraId="5F853B93" w14:textId="67EE532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2624">
              <w:rPr>
                <w:rFonts w:ascii="Arial Narrow" w:hAnsi="Arial Narrow" w:cs="Arial"/>
                <w:b/>
                <w:sz w:val="22"/>
                <w:szCs w:val="22"/>
              </w:rPr>
              <w:t>Cost Center</w:t>
            </w:r>
          </w:p>
        </w:tc>
        <w:tc>
          <w:tcPr>
            <w:tcW w:w="2340" w:type="dxa"/>
            <w:vAlign w:val="center"/>
          </w:tcPr>
          <w:p w:rsidR="003D2624" w:rsidRPr="003D2624" w:rsidP="00462FAC" w14:paraId="321A798E" w14:textId="5FBD335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2624">
              <w:rPr>
                <w:rFonts w:ascii="Arial Narrow" w:hAnsi="Arial Narrow" w:cs="Arial"/>
                <w:b/>
                <w:sz w:val="22"/>
                <w:szCs w:val="22"/>
              </w:rPr>
              <w:t>Total Cost per Year</w:t>
            </w:r>
          </w:p>
        </w:tc>
      </w:tr>
      <w:tr w14:paraId="6780B1AF" w14:textId="77777777" w:rsidTr="002025AC">
        <w:tblPrEx>
          <w:tblW w:w="6115" w:type="dxa"/>
          <w:tblInd w:w="1525" w:type="dxa"/>
          <w:tblLook w:val="04A0"/>
        </w:tblPrEx>
        <w:tc>
          <w:tcPr>
            <w:tcW w:w="3775" w:type="dxa"/>
            <w:tcBorders>
              <w:bottom w:val="single" w:sz="4" w:space="0" w:color="auto"/>
            </w:tcBorders>
          </w:tcPr>
          <w:p w:rsidR="003D2624" w:rsidRPr="003D2624" w:rsidP="00462FAC" w14:paraId="450DA693" w14:textId="5AA50966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Intake Processes</w:t>
            </w:r>
          </w:p>
        </w:tc>
        <w:tc>
          <w:tcPr>
            <w:tcW w:w="2340" w:type="dxa"/>
            <w:vAlign w:val="center"/>
          </w:tcPr>
          <w:p w:rsidR="003D2624" w:rsidRPr="003D2624" w:rsidP="00462FAC" w14:paraId="18AE084A" w14:textId="5FF7CAB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</w:t>
            </w:r>
            <w:r w:rsidRPr="003D2624" w:rsidR="00676812">
              <w:rPr>
                <w:rFonts w:ascii="Arial Narrow" w:hAnsi="Arial Narrow"/>
                <w:sz w:val="22"/>
                <w:szCs w:val="22"/>
              </w:rPr>
              <w:t>11</w:t>
            </w:r>
            <w:r w:rsidR="00676812">
              <w:rPr>
                <w:rFonts w:ascii="Arial Narrow" w:hAnsi="Arial Narrow"/>
                <w:sz w:val="22"/>
                <w:szCs w:val="22"/>
              </w:rPr>
              <w:t>5</w:t>
            </w:r>
            <w:r w:rsidRPr="003D2624">
              <w:rPr>
                <w:rFonts w:ascii="Arial Narrow" w:hAnsi="Arial Narrow"/>
                <w:sz w:val="22"/>
                <w:szCs w:val="22"/>
              </w:rPr>
              <w:t>,000</w:t>
            </w:r>
          </w:p>
        </w:tc>
      </w:tr>
      <w:tr w14:paraId="4A18BB30" w14:textId="77777777" w:rsidTr="002025AC">
        <w:tblPrEx>
          <w:tblW w:w="6115" w:type="dxa"/>
          <w:tblInd w:w="1525" w:type="dxa"/>
          <w:tblLook w:val="04A0"/>
        </w:tblPrEx>
        <w:tc>
          <w:tcPr>
            <w:tcW w:w="3775" w:type="dxa"/>
            <w:tcBorders>
              <w:bottom w:val="single" w:sz="4" w:space="0" w:color="auto"/>
            </w:tcBorders>
          </w:tcPr>
          <w:p w:rsidR="003D2624" w:rsidRPr="003D2624" w:rsidP="00462FAC" w14:paraId="1BB8CA18" w14:textId="78BA2BD9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OPM Background Investigations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3D2624" w:rsidRPr="003D2624" w:rsidP="00462FAC" w14:paraId="67307C2D" w14:textId="4027BB1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</w:t>
            </w:r>
            <w:r w:rsidR="00676812">
              <w:rPr>
                <w:rFonts w:ascii="Arial Narrow" w:hAnsi="Arial Narrow"/>
                <w:sz w:val="22"/>
                <w:szCs w:val="22"/>
              </w:rPr>
              <w:t>460</w:t>
            </w:r>
            <w:r w:rsidRPr="003D2624">
              <w:rPr>
                <w:rFonts w:ascii="Arial Narrow" w:hAnsi="Arial Narrow"/>
                <w:sz w:val="22"/>
                <w:szCs w:val="22"/>
              </w:rPr>
              <w:t>,000</w:t>
            </w:r>
          </w:p>
        </w:tc>
      </w:tr>
      <w:tr w14:paraId="2B131D47" w14:textId="77777777" w:rsidTr="002025AC">
        <w:tblPrEx>
          <w:tblW w:w="6115" w:type="dxa"/>
          <w:tblInd w:w="1525" w:type="dxa"/>
          <w:tblLook w:val="04A0"/>
        </w:tblPrEx>
        <w:tc>
          <w:tcPr>
            <w:tcW w:w="3775" w:type="dxa"/>
            <w:tcBorders>
              <w:bottom w:val="single" w:sz="4" w:space="0" w:color="auto"/>
            </w:tcBorders>
          </w:tcPr>
          <w:p w:rsidR="003D2624" w:rsidRPr="003D2624" w:rsidP="002B56C9" w14:paraId="01363139" w14:textId="1E1CFF47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Credit History Searches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3D2624" w:rsidRPr="003D2624" w:rsidP="00462FAC" w14:paraId="1CB01B46" w14:textId="7390A18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$5,500</w:t>
            </w:r>
          </w:p>
        </w:tc>
      </w:tr>
      <w:tr w14:paraId="1B3D3ABE" w14:textId="77777777" w:rsidTr="002025AC">
        <w:tblPrEx>
          <w:tblW w:w="6115" w:type="dxa"/>
          <w:tblInd w:w="1525" w:type="dxa"/>
          <w:tblLook w:val="04A0"/>
        </w:tblPrEx>
        <w:tc>
          <w:tcPr>
            <w:tcW w:w="3775" w:type="dxa"/>
          </w:tcPr>
          <w:p w:rsidR="003D2624" w:rsidRPr="003D2624" w:rsidP="002B56C9" w14:paraId="6489746E" w14:textId="206D35A1">
            <w:pPr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Case Management System Licenses</w:t>
            </w:r>
          </w:p>
        </w:tc>
        <w:tc>
          <w:tcPr>
            <w:tcW w:w="2340" w:type="dxa"/>
            <w:vAlign w:val="center"/>
          </w:tcPr>
          <w:p w:rsidR="003D2624" w:rsidRPr="003D2624" w:rsidP="00462FAC" w14:paraId="3385488E" w14:textId="16F4867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3D2624">
              <w:rPr>
                <w:rFonts w:ascii="Arial Narrow" w:hAnsi="Arial Narrow"/>
                <w:sz w:val="22"/>
                <w:szCs w:val="22"/>
              </w:rPr>
              <w:t>$9,325</w:t>
            </w:r>
          </w:p>
        </w:tc>
      </w:tr>
      <w:tr w14:paraId="69FF8D8A" w14:textId="77777777" w:rsidTr="002025AC">
        <w:tblPrEx>
          <w:tblW w:w="6115" w:type="dxa"/>
          <w:tblInd w:w="1525" w:type="dxa"/>
          <w:tblLook w:val="04A0"/>
        </w:tblPrEx>
        <w:trPr>
          <w:trHeight w:val="341"/>
        </w:trPr>
        <w:tc>
          <w:tcPr>
            <w:tcW w:w="6115" w:type="dxa"/>
            <w:gridSpan w:val="2"/>
            <w:vAlign w:val="center"/>
          </w:tcPr>
          <w:p w:rsidR="003D2624" w:rsidRPr="003D2624" w:rsidP="00883370" w14:paraId="25668B6D" w14:textId="37740843">
            <w:pPr>
              <w:tabs>
                <w:tab w:val="left" w:pos="260"/>
                <w:tab w:val="right" w:pos="5898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D2624">
              <w:rPr>
                <w:rFonts w:ascii="Arial Narrow" w:hAnsi="Arial Narrow"/>
                <w:b/>
                <w:sz w:val="22"/>
                <w:szCs w:val="22"/>
              </w:rPr>
              <w:t>Total Cost to Government</w:t>
            </w:r>
            <w:r w:rsidRPr="003D2624">
              <w:rPr>
                <w:rFonts w:ascii="Arial Narrow" w:hAnsi="Arial Narrow"/>
                <w:b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z w:val="22"/>
                <w:szCs w:val="22"/>
              </w:rPr>
              <w:t>$434,825</w:t>
            </w:r>
          </w:p>
        </w:tc>
      </w:tr>
    </w:tbl>
    <w:p w:rsidR="00186259" w:rsidRPr="008D5990" w:rsidP="00F35ED7" w14:paraId="637DFBD5" w14:textId="27BC10DC"/>
    <w:p w:rsidR="003A0D60" w:rsidRPr="00F94991" w:rsidP="00F94991" w14:paraId="79C75DB7" w14:textId="3548A1EA">
      <w:pPr>
        <w:rPr>
          <w:b/>
        </w:rPr>
      </w:pPr>
      <w:r>
        <w:rPr>
          <w:b/>
        </w:rPr>
        <w:t>15.</w:t>
      </w:r>
      <w:r>
        <w:rPr>
          <w:b/>
        </w:rPr>
        <w:tab/>
      </w:r>
      <w:r w:rsidR="004C4F14">
        <w:rPr>
          <w:b/>
        </w:rPr>
        <w:t>Changes in b</w:t>
      </w:r>
      <w:r w:rsidRPr="00F94991">
        <w:rPr>
          <w:b/>
        </w:rPr>
        <w:t>urden</w:t>
      </w:r>
      <w:r w:rsidR="004C4F14">
        <w:rPr>
          <w:b/>
        </w:rPr>
        <w:t>.</w:t>
      </w:r>
    </w:p>
    <w:p w:rsidR="00F94991" w:rsidP="00DF3017" w14:paraId="073309AD" w14:textId="77777777">
      <w:pPr>
        <w:ind w:left="720" w:hanging="720"/>
      </w:pPr>
    </w:p>
    <w:p w:rsidR="00186259" w:rsidRPr="00E65EE2" w:rsidP="001C0A88" w14:paraId="21EF366B" w14:textId="043936D7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 xml:space="preserve">This is </w:t>
      </w:r>
      <w:r w:rsidR="00010097">
        <w:rPr>
          <w:color w:val="000000" w:themeColor="text1"/>
        </w:rPr>
        <w:t>an extension</w:t>
      </w:r>
      <w:r w:rsidR="00066A96">
        <w:rPr>
          <w:color w:val="000000" w:themeColor="text1"/>
        </w:rPr>
        <w:t xml:space="preserve"> of a currently approved collection</w:t>
      </w:r>
      <w:r w:rsidRPr="00E65EE2">
        <w:rPr>
          <w:color w:val="000000" w:themeColor="text1"/>
        </w:rPr>
        <w:t>.</w:t>
      </w:r>
      <w:r w:rsidR="00066A96">
        <w:rPr>
          <w:color w:val="000000" w:themeColor="text1"/>
        </w:rPr>
        <w:t xml:space="preserve"> There are no changes or adjustments to the collection.</w:t>
      </w:r>
    </w:p>
    <w:p w:rsidR="008D5990" w:rsidRPr="008D5990" w:rsidP="00DF3017" w14:paraId="706339A7" w14:textId="1340F481">
      <w:pPr>
        <w:ind w:left="720" w:hanging="720"/>
      </w:pPr>
    </w:p>
    <w:p w:rsidR="003A0D60" w:rsidRPr="00F94991" w:rsidP="00F94991" w14:paraId="1F80D28F" w14:textId="74CA8CCE">
      <w:pPr>
        <w:rPr>
          <w:b/>
        </w:rPr>
      </w:pPr>
      <w:r>
        <w:rPr>
          <w:b/>
        </w:rPr>
        <w:t>16.</w:t>
      </w:r>
      <w:r>
        <w:rPr>
          <w:b/>
        </w:rPr>
        <w:tab/>
      </w:r>
      <w:r w:rsidR="004C4F14">
        <w:rPr>
          <w:b/>
        </w:rPr>
        <w:t>Information collection planned for statistical p</w:t>
      </w:r>
      <w:r w:rsidRPr="00F94991">
        <w:rPr>
          <w:b/>
        </w:rPr>
        <w:t>urposes</w:t>
      </w:r>
      <w:r w:rsidR="004C4F14">
        <w:rPr>
          <w:b/>
        </w:rPr>
        <w:t>.</w:t>
      </w:r>
    </w:p>
    <w:p w:rsidR="00F94991" w:rsidP="00521D83" w14:paraId="2FBE6B01" w14:textId="77777777">
      <w:pPr>
        <w:suppressAutoHyphens/>
        <w:ind w:left="720" w:hanging="720"/>
      </w:pPr>
    </w:p>
    <w:p w:rsidR="003A0D60" w:rsidRPr="00E65EE2" w:rsidP="001C0A88" w14:paraId="2C1A7AA3" w14:textId="02702DD2">
      <w:pPr>
        <w:suppressAutoHyphens/>
        <w:ind w:left="720"/>
        <w:rPr>
          <w:color w:val="000000" w:themeColor="text1"/>
        </w:rPr>
      </w:pPr>
      <w:r w:rsidRPr="00E65EE2">
        <w:rPr>
          <w:color w:val="000000" w:themeColor="text1"/>
        </w:rPr>
        <w:t>The information is not planned for publication.</w:t>
      </w:r>
    </w:p>
    <w:p w:rsidR="00F94991" w:rsidRPr="00631257" w:rsidP="00F94991" w14:paraId="4E44BDFE" w14:textId="77777777"/>
    <w:p w:rsidR="003A0D60" w:rsidRPr="00F94991" w:rsidP="00F94991" w14:paraId="310B5643" w14:textId="406703E2">
      <w:pPr>
        <w:rPr>
          <w:b/>
        </w:rPr>
      </w:pPr>
      <w:r>
        <w:rPr>
          <w:b/>
        </w:rPr>
        <w:t>17.</w:t>
      </w:r>
      <w:r>
        <w:rPr>
          <w:b/>
        </w:rPr>
        <w:tab/>
      </w:r>
      <w:r w:rsidRPr="00F94991" w:rsidR="0068366C">
        <w:rPr>
          <w:b/>
        </w:rPr>
        <w:t>Request</w:t>
      </w:r>
      <w:r w:rsidR="004C4F14">
        <w:rPr>
          <w:b/>
        </w:rPr>
        <w:t xml:space="preserve"> n</w:t>
      </w:r>
      <w:r>
        <w:rPr>
          <w:b/>
        </w:rPr>
        <w:t>on-</w:t>
      </w:r>
      <w:r w:rsidRPr="00F94991" w:rsidR="00521D83">
        <w:rPr>
          <w:b/>
        </w:rPr>
        <w:t>display the</w:t>
      </w:r>
      <w:r w:rsidRPr="00F94991">
        <w:rPr>
          <w:b/>
        </w:rPr>
        <w:t xml:space="preserve"> </w:t>
      </w:r>
      <w:r w:rsidR="004C4F14">
        <w:rPr>
          <w:b/>
        </w:rPr>
        <w:t>expiration d</w:t>
      </w:r>
      <w:r>
        <w:rPr>
          <w:b/>
        </w:rPr>
        <w:t xml:space="preserve">ate of the </w:t>
      </w:r>
      <w:r w:rsidRPr="00F94991">
        <w:rPr>
          <w:b/>
        </w:rPr>
        <w:t xml:space="preserve">OMB </w:t>
      </w:r>
      <w:r w:rsidR="004C4F14">
        <w:rPr>
          <w:b/>
        </w:rPr>
        <w:t>control n</w:t>
      </w:r>
      <w:r>
        <w:rPr>
          <w:b/>
        </w:rPr>
        <w:t>umber</w:t>
      </w:r>
      <w:r w:rsidR="004C4F14">
        <w:rPr>
          <w:b/>
        </w:rPr>
        <w:t>.</w:t>
      </w:r>
    </w:p>
    <w:p w:rsidR="00F94991" w:rsidRPr="00554C4E" w:rsidP="00F94991" w14:paraId="3F608CD4" w14:textId="77777777"/>
    <w:p w:rsidR="00071141" w:rsidRPr="00E65EE2" w:rsidP="001C0A88" w14:paraId="4C52C360" w14:textId="440A0CDB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 xml:space="preserve">The </w:t>
      </w:r>
      <w:r w:rsidRPr="00E65EE2" w:rsidR="00461CEC">
        <w:rPr>
          <w:color w:val="000000" w:themeColor="text1"/>
        </w:rPr>
        <w:t>display of an expiration date may cause confusion among respondents when providing information by a prescribed date because minor technical changes to an electronic system would impose additional time and resources if no other information was to change. Non-display of the expiration date of the OMB approval is requested.</w:t>
      </w:r>
    </w:p>
    <w:p w:rsidR="003A0D60" w:rsidRPr="00E44F63" w:rsidP="00F94991" w14:paraId="60C9A597" w14:textId="77777777"/>
    <w:p w:rsidR="003A0D60" w:rsidRPr="001E564B" w:rsidP="00F94991" w14:paraId="32E282EC" w14:textId="323D39B8">
      <w:pPr>
        <w:rPr>
          <w:b/>
        </w:rPr>
      </w:pPr>
      <w:r>
        <w:rPr>
          <w:b/>
        </w:rPr>
        <w:t>18.</w:t>
      </w:r>
      <w:r>
        <w:rPr>
          <w:b/>
        </w:rPr>
        <w:tab/>
      </w:r>
      <w:r w:rsidRPr="00E44F63">
        <w:rPr>
          <w:b/>
        </w:rPr>
        <w:t>Exceptions to Certification for Paperwork Reduction Act Submissions</w:t>
      </w:r>
    </w:p>
    <w:p w:rsidR="00F94991" w:rsidP="00F94991" w14:paraId="4406AF22" w14:textId="77777777"/>
    <w:p w:rsidR="003A0D60" w:rsidP="001C0A88" w14:paraId="36C5753F" w14:textId="3F104277">
      <w:pPr>
        <w:ind w:left="720"/>
        <w:rPr>
          <w:color w:val="000000" w:themeColor="text1"/>
        </w:rPr>
      </w:pPr>
      <w:r w:rsidRPr="00E65EE2">
        <w:rPr>
          <w:color w:val="000000" w:themeColor="text1"/>
        </w:rPr>
        <w:t>There are no exceptions to the certification statement.</w:t>
      </w:r>
    </w:p>
    <w:p w:rsidR="00EA53C4" w:rsidP="002877CE" w14:paraId="0752E784" w14:textId="5654E044">
      <w:pPr>
        <w:rPr>
          <w:color w:val="000000" w:themeColor="text1"/>
        </w:rPr>
      </w:pPr>
    </w:p>
    <w:p w:rsidR="00EA53C4" w:rsidRPr="00E65EE2" w:rsidP="002877CE" w14:paraId="112C8392" w14:textId="77777777">
      <w:pPr>
        <w:rPr>
          <w:color w:val="000000" w:themeColor="text1"/>
        </w:rPr>
      </w:pPr>
    </w:p>
    <w:p w:rsidR="003A0D60" w:rsidRPr="004C0136" w:rsidP="00255577" w14:paraId="52DB84EF" w14:textId="77777777">
      <w:pPr>
        <w:suppressAutoHyphens/>
        <w:ind w:left="720" w:hanging="720"/>
        <w:rPr>
          <w:caps/>
        </w:rPr>
      </w:pPr>
    </w:p>
    <w:p w:rsidR="003A0D60" w:rsidRPr="001E564B" w:rsidP="00255577" w14:paraId="4A87A568" w14:textId="77777777">
      <w:pPr>
        <w:pStyle w:val="ListParagraph"/>
        <w:numPr>
          <w:ilvl w:val="0"/>
          <w:numId w:val="2"/>
        </w:numPr>
        <w:suppressAutoHyphens/>
        <w:ind w:left="720" w:hanging="720"/>
        <w:rPr>
          <w:b/>
          <w:caps/>
        </w:rPr>
      </w:pPr>
      <w:r w:rsidRPr="004C0136">
        <w:rPr>
          <w:b/>
          <w:caps/>
        </w:rPr>
        <w:t>Collections of Information Employing Statistical Methods</w:t>
      </w:r>
    </w:p>
    <w:p w:rsidR="003A0D60" w:rsidP="00255577" w14:paraId="50E165CA" w14:textId="692FD579">
      <w:pPr>
        <w:suppressAutoHyphens/>
        <w:ind w:left="720" w:hanging="720"/>
      </w:pPr>
    </w:p>
    <w:p w:rsidR="003A0D60" w:rsidRPr="00E65EE2" w:rsidP="00255577" w14:paraId="720ADC82" w14:textId="3DA93298">
      <w:pPr>
        <w:suppressAutoHyphens/>
        <w:ind w:left="720" w:hanging="720"/>
        <w:rPr>
          <w:color w:val="000000" w:themeColor="text1"/>
        </w:rPr>
      </w:pPr>
      <w:r w:rsidRPr="00E65EE2">
        <w:rPr>
          <w:color w:val="000000" w:themeColor="text1"/>
        </w:rPr>
        <w:t>This collection does no</w:t>
      </w:r>
      <w:r w:rsidRPr="00E65EE2" w:rsidR="001E564B">
        <w:rPr>
          <w:color w:val="000000" w:themeColor="text1"/>
        </w:rPr>
        <w:t>t involve statistical methods.</w:t>
      </w:r>
      <w:r w:rsidRPr="00E65EE2">
        <w:rPr>
          <w:color w:val="000000" w:themeColor="text1"/>
        </w:rPr>
        <w:t xml:space="preserve"> </w:t>
      </w:r>
    </w:p>
    <w:p w:rsidR="00221200" w:rsidP="00255577" w14:paraId="6AF3F5B5" w14:textId="77777777">
      <w:pPr>
        <w:suppressAutoHyphens/>
        <w:ind w:left="720" w:hanging="720"/>
      </w:pPr>
    </w:p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068079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4E0A" w:rsidP="00324E0A" w14:paraId="2BE56D16" w14:textId="2446B33F">
        <w:pPr>
          <w:pStyle w:val="Footer"/>
        </w:pPr>
        <w:r>
          <w:rPr>
            <w:i/>
            <w:sz w:val="20"/>
            <w:szCs w:val="20"/>
          </w:rPr>
          <w:t>OMB #3133</w:t>
        </w:r>
        <w:r w:rsidR="00860F0D">
          <w:rPr>
            <w:i/>
            <w:sz w:val="20"/>
            <w:szCs w:val="20"/>
          </w:rPr>
          <w:t>-0201</w:t>
        </w:r>
        <w:r w:rsidRPr="00324E0A">
          <w:rPr>
            <w:i/>
            <w:sz w:val="20"/>
            <w:szCs w:val="20"/>
          </w:rPr>
          <w:t xml:space="preserve">; </w:t>
        </w:r>
        <w:r w:rsidR="00E72494">
          <w:rPr>
            <w:i/>
            <w:sz w:val="20"/>
            <w:szCs w:val="20"/>
          </w:rPr>
          <w:t>October 2022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3C7E3050"/>
    <w:lvl w:ilvl="0">
      <w:start w:val="0"/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2">
    <w:nsid w:val="056228BE"/>
    <w:multiLevelType w:val="hybridMultilevel"/>
    <w:tmpl w:val="7A86D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62E20"/>
    <w:multiLevelType w:val="hybridMultilevel"/>
    <w:tmpl w:val="8A50B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B05CA"/>
    <w:multiLevelType w:val="hybridMultilevel"/>
    <w:tmpl w:val="EB4A2640"/>
    <w:lvl w:ilvl="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F966CB5"/>
    <w:multiLevelType w:val="hybridMultilevel"/>
    <w:tmpl w:val="7B68E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91103"/>
    <w:multiLevelType w:val="hybridMultilevel"/>
    <w:tmpl w:val="FA961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CA04C6"/>
    <w:multiLevelType w:val="hybridMultilevel"/>
    <w:tmpl w:val="7F8C9BF8"/>
    <w:lvl w:ilvl="0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8">
    <w:nsid w:val="39926033"/>
    <w:multiLevelType w:val="hybridMultilevel"/>
    <w:tmpl w:val="B05C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9B1BC1"/>
    <w:multiLevelType w:val="hybridMultilevel"/>
    <w:tmpl w:val="D2A835C4"/>
    <w:lvl w:ilvl="0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0">
    <w:nsid w:val="4A4F0487"/>
    <w:multiLevelType w:val="hybridMultilevel"/>
    <w:tmpl w:val="F2148E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7B18EA"/>
    <w:multiLevelType w:val="hybridMultilevel"/>
    <w:tmpl w:val="F6A6E33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52E3B"/>
    <w:multiLevelType w:val="hybridMultilevel"/>
    <w:tmpl w:val="36E69E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C216D8"/>
    <w:multiLevelType w:val="hybridMultilevel"/>
    <w:tmpl w:val="36E69E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412705"/>
    <w:multiLevelType w:val="hybridMultilevel"/>
    <w:tmpl w:val="76C25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A14AC9"/>
    <w:multiLevelType w:val="hybridMultilevel"/>
    <w:tmpl w:val="E328F4C2"/>
    <w:lvl w:ilvl="0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79061E7E"/>
    <w:multiLevelType w:val="hybridMultilevel"/>
    <w:tmpl w:val="0D5288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D42F58"/>
    <w:multiLevelType w:val="hybridMultilevel"/>
    <w:tmpl w:val="E00011C6"/>
    <w:lvl w:ilvl="0">
      <w:start w:val="1"/>
      <w:numFmt w:val="bullet"/>
      <w:lvlText w:val=""/>
      <w:lvlJc w:val="left"/>
      <w:pPr>
        <w:tabs>
          <w:tab w:val="num" w:pos="865"/>
        </w:tabs>
        <w:ind w:left="865" w:hanging="144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18">
    <w:nsid w:val="7E3638D3"/>
    <w:multiLevelType w:val="hybridMultilevel"/>
    <w:tmpl w:val="8BF8402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13"/>
  </w:num>
  <w:num w:numId="11">
    <w:abstractNumId w:val="12"/>
  </w:num>
  <w:num w:numId="12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>
    <w:abstractNumId w:val="17"/>
  </w:num>
  <w:num w:numId="14">
    <w:abstractNumId w:val="16"/>
  </w:num>
  <w:num w:numId="15">
    <w:abstractNumId w:val="0"/>
    <w:lvlOverride w:ilvl="0">
      <w:lvl w:ilvl="0">
        <w:start w:val="0"/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16">
    <w:abstractNumId w:val="4"/>
  </w:num>
  <w:num w:numId="17">
    <w:abstractNumId w:val="15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60"/>
    <w:rsid w:val="00003541"/>
    <w:rsid w:val="00010097"/>
    <w:rsid w:val="000217E0"/>
    <w:rsid w:val="000419B9"/>
    <w:rsid w:val="00042EC6"/>
    <w:rsid w:val="00055FE5"/>
    <w:rsid w:val="0006260E"/>
    <w:rsid w:val="00066A96"/>
    <w:rsid w:val="00071141"/>
    <w:rsid w:val="00073625"/>
    <w:rsid w:val="000A1163"/>
    <w:rsid w:val="000A1985"/>
    <w:rsid w:val="000B7ECC"/>
    <w:rsid w:val="000C23B2"/>
    <w:rsid w:val="000C2616"/>
    <w:rsid w:val="000C38F2"/>
    <w:rsid w:val="000D7CD3"/>
    <w:rsid w:val="000E6968"/>
    <w:rsid w:val="00127FF7"/>
    <w:rsid w:val="00137230"/>
    <w:rsid w:val="00151D71"/>
    <w:rsid w:val="00161420"/>
    <w:rsid w:val="00161CF4"/>
    <w:rsid w:val="00186259"/>
    <w:rsid w:val="001A34C9"/>
    <w:rsid w:val="001A4295"/>
    <w:rsid w:val="001A7A1D"/>
    <w:rsid w:val="001C0A88"/>
    <w:rsid w:val="001C7BEE"/>
    <w:rsid w:val="001D639C"/>
    <w:rsid w:val="001E564B"/>
    <w:rsid w:val="001F0A14"/>
    <w:rsid w:val="002025AC"/>
    <w:rsid w:val="0021428F"/>
    <w:rsid w:val="00221200"/>
    <w:rsid w:val="00240D96"/>
    <w:rsid w:val="0024652C"/>
    <w:rsid w:val="002510D0"/>
    <w:rsid w:val="002519ED"/>
    <w:rsid w:val="0025233B"/>
    <w:rsid w:val="00255577"/>
    <w:rsid w:val="0025598B"/>
    <w:rsid w:val="002579C9"/>
    <w:rsid w:val="00257AE6"/>
    <w:rsid w:val="002877CE"/>
    <w:rsid w:val="00291737"/>
    <w:rsid w:val="002959B6"/>
    <w:rsid w:val="002A0A90"/>
    <w:rsid w:val="002B1A46"/>
    <w:rsid w:val="002B56C9"/>
    <w:rsid w:val="002C21BA"/>
    <w:rsid w:val="002C3934"/>
    <w:rsid w:val="002D5991"/>
    <w:rsid w:val="002E2415"/>
    <w:rsid w:val="00307FF4"/>
    <w:rsid w:val="003216BC"/>
    <w:rsid w:val="00321A5E"/>
    <w:rsid w:val="003234FD"/>
    <w:rsid w:val="00323DC7"/>
    <w:rsid w:val="00324E0A"/>
    <w:rsid w:val="00381567"/>
    <w:rsid w:val="00381B65"/>
    <w:rsid w:val="003A0D60"/>
    <w:rsid w:val="003B4CD4"/>
    <w:rsid w:val="003B703F"/>
    <w:rsid w:val="003D2624"/>
    <w:rsid w:val="003F1250"/>
    <w:rsid w:val="003F2DC0"/>
    <w:rsid w:val="00412A6A"/>
    <w:rsid w:val="00447E6D"/>
    <w:rsid w:val="00461CEC"/>
    <w:rsid w:val="00462FAC"/>
    <w:rsid w:val="00474477"/>
    <w:rsid w:val="00492DDD"/>
    <w:rsid w:val="004976E5"/>
    <w:rsid w:val="004B5821"/>
    <w:rsid w:val="004C0136"/>
    <w:rsid w:val="004C0460"/>
    <w:rsid w:val="004C4F14"/>
    <w:rsid w:val="004D0FCD"/>
    <w:rsid w:val="004D5CDC"/>
    <w:rsid w:val="00512690"/>
    <w:rsid w:val="00521D83"/>
    <w:rsid w:val="00533EFB"/>
    <w:rsid w:val="00536854"/>
    <w:rsid w:val="00542B6E"/>
    <w:rsid w:val="0055024D"/>
    <w:rsid w:val="00550D18"/>
    <w:rsid w:val="00554C4E"/>
    <w:rsid w:val="00564261"/>
    <w:rsid w:val="00594E66"/>
    <w:rsid w:val="005B1AF1"/>
    <w:rsid w:val="005B3501"/>
    <w:rsid w:val="005C02C1"/>
    <w:rsid w:val="005D0290"/>
    <w:rsid w:val="005D4F94"/>
    <w:rsid w:val="005E0C71"/>
    <w:rsid w:val="00625090"/>
    <w:rsid w:val="00631257"/>
    <w:rsid w:val="00651860"/>
    <w:rsid w:val="0067134C"/>
    <w:rsid w:val="00676812"/>
    <w:rsid w:val="00681AF4"/>
    <w:rsid w:val="0068366C"/>
    <w:rsid w:val="006923ED"/>
    <w:rsid w:val="006944AF"/>
    <w:rsid w:val="006A6B12"/>
    <w:rsid w:val="006B1EBD"/>
    <w:rsid w:val="00712094"/>
    <w:rsid w:val="00712796"/>
    <w:rsid w:val="00715923"/>
    <w:rsid w:val="0073176C"/>
    <w:rsid w:val="00794D8A"/>
    <w:rsid w:val="00797D37"/>
    <w:rsid w:val="007E1153"/>
    <w:rsid w:val="007F67C5"/>
    <w:rsid w:val="00806CB7"/>
    <w:rsid w:val="00822F5E"/>
    <w:rsid w:val="00840724"/>
    <w:rsid w:val="00852482"/>
    <w:rsid w:val="00860F0D"/>
    <w:rsid w:val="008630BB"/>
    <w:rsid w:val="008778E9"/>
    <w:rsid w:val="00883370"/>
    <w:rsid w:val="0089657C"/>
    <w:rsid w:val="008967D1"/>
    <w:rsid w:val="008A129B"/>
    <w:rsid w:val="008D5990"/>
    <w:rsid w:val="009371DF"/>
    <w:rsid w:val="00946FCB"/>
    <w:rsid w:val="00962763"/>
    <w:rsid w:val="00963FAF"/>
    <w:rsid w:val="009703F7"/>
    <w:rsid w:val="00990D22"/>
    <w:rsid w:val="009A1EFB"/>
    <w:rsid w:val="009F0805"/>
    <w:rsid w:val="00A0767D"/>
    <w:rsid w:val="00A129CC"/>
    <w:rsid w:val="00A20E8A"/>
    <w:rsid w:val="00A331C5"/>
    <w:rsid w:val="00A353CD"/>
    <w:rsid w:val="00A508F1"/>
    <w:rsid w:val="00AA43D9"/>
    <w:rsid w:val="00AB1529"/>
    <w:rsid w:val="00AC3A32"/>
    <w:rsid w:val="00AE3C51"/>
    <w:rsid w:val="00B24692"/>
    <w:rsid w:val="00B44C76"/>
    <w:rsid w:val="00B64969"/>
    <w:rsid w:val="00B72217"/>
    <w:rsid w:val="00BA3BA8"/>
    <w:rsid w:val="00BD59AD"/>
    <w:rsid w:val="00BE1C8F"/>
    <w:rsid w:val="00C04463"/>
    <w:rsid w:val="00C17EAF"/>
    <w:rsid w:val="00C371A1"/>
    <w:rsid w:val="00C5287C"/>
    <w:rsid w:val="00C672C9"/>
    <w:rsid w:val="00C82F04"/>
    <w:rsid w:val="00CA4FFC"/>
    <w:rsid w:val="00CC1A25"/>
    <w:rsid w:val="00CC6C8A"/>
    <w:rsid w:val="00CD5200"/>
    <w:rsid w:val="00D01916"/>
    <w:rsid w:val="00D12A59"/>
    <w:rsid w:val="00D14AFA"/>
    <w:rsid w:val="00D214DB"/>
    <w:rsid w:val="00D51DF5"/>
    <w:rsid w:val="00D61347"/>
    <w:rsid w:val="00D66866"/>
    <w:rsid w:val="00D960E1"/>
    <w:rsid w:val="00DA68A6"/>
    <w:rsid w:val="00DC5525"/>
    <w:rsid w:val="00DD04A3"/>
    <w:rsid w:val="00DF3017"/>
    <w:rsid w:val="00DF3026"/>
    <w:rsid w:val="00E2290E"/>
    <w:rsid w:val="00E24C94"/>
    <w:rsid w:val="00E34E91"/>
    <w:rsid w:val="00E43C79"/>
    <w:rsid w:val="00E44F63"/>
    <w:rsid w:val="00E47661"/>
    <w:rsid w:val="00E512EA"/>
    <w:rsid w:val="00E65EE2"/>
    <w:rsid w:val="00E7120A"/>
    <w:rsid w:val="00E72494"/>
    <w:rsid w:val="00E83C66"/>
    <w:rsid w:val="00E96DF4"/>
    <w:rsid w:val="00EA31EC"/>
    <w:rsid w:val="00EA53C4"/>
    <w:rsid w:val="00ED172F"/>
    <w:rsid w:val="00ED5EDF"/>
    <w:rsid w:val="00EF0C91"/>
    <w:rsid w:val="00EF3A2F"/>
    <w:rsid w:val="00F03F0D"/>
    <w:rsid w:val="00F07D1D"/>
    <w:rsid w:val="00F25B8F"/>
    <w:rsid w:val="00F2773B"/>
    <w:rsid w:val="00F35ED7"/>
    <w:rsid w:val="00F45D90"/>
    <w:rsid w:val="00F83316"/>
    <w:rsid w:val="00F86061"/>
    <w:rsid w:val="00F94991"/>
    <w:rsid w:val="00F970CC"/>
    <w:rsid w:val="00FA3B10"/>
    <w:rsid w:val="00FB630C"/>
    <w:rsid w:val="00FC42CD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A27D2A7"/>
  <w15:docId w15:val="{1A1CFF1C-EB46-4819-BC34-68AC0F2E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paragraph" w:styleId="BodyText">
    <w:name w:val="Body Text"/>
    <w:basedOn w:val="Normal"/>
    <w:link w:val="BodyTextChar"/>
    <w:rsid w:val="008D599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8D599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4F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F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1D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1D8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1D8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0C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0C71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625090"/>
    <w:pPr>
      <w:widowControl w:val="0"/>
      <w:numPr>
        <w:numId w:val="12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625090"/>
    <w:pPr>
      <w:widowControl w:val="0"/>
      <w:autoSpaceDE w:val="0"/>
      <w:autoSpaceDN w:val="0"/>
      <w:adjustRightInd w:val="0"/>
      <w:ind w:left="722" w:hanging="361"/>
    </w:pPr>
  </w:style>
  <w:style w:type="paragraph" w:styleId="Header">
    <w:name w:val="header"/>
    <w:basedOn w:val="Normal"/>
    <w:link w:val="HeaderChar"/>
    <w:uiPriority w:val="99"/>
    <w:unhideWhenUsed/>
    <w:rsid w:val="00324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0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3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1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1C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627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8A6C0-65D8-4ED5-8854-A94573DD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]</dc:creator>
  <cp:lastModifiedBy>Wolfgang, Dawn</cp:lastModifiedBy>
  <cp:revision>2</cp:revision>
  <cp:lastPrinted>2022-10-20T18:21:00Z</cp:lastPrinted>
  <dcterms:created xsi:type="dcterms:W3CDTF">2022-10-20T18:25:00Z</dcterms:created>
  <dcterms:modified xsi:type="dcterms:W3CDTF">2022-10-20T18:25:00Z</dcterms:modified>
</cp:coreProperties>
</file>