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1FCC" w:rsidRPr="001240AB" w:rsidP="001240AB" w14:paraId="33D22A47" w14:textId="77777777">
      <w:pPr>
        <w:spacing w:after="0" w:line="240" w:lineRule="auto"/>
        <w:jc w:val="center"/>
        <w:rPr>
          <w:rFonts w:ascii="Arial" w:hAnsi="Arial" w:cs="Arial"/>
          <w:b/>
          <w:sz w:val="24"/>
          <w:szCs w:val="24"/>
        </w:rPr>
      </w:pPr>
      <w:r w:rsidRPr="001240AB">
        <w:rPr>
          <w:rFonts w:ascii="Arial" w:hAnsi="Arial" w:cs="Arial"/>
          <w:b/>
          <w:sz w:val="24"/>
          <w:szCs w:val="24"/>
        </w:rPr>
        <w:t xml:space="preserve">SUPPORTING STATEMENT FOR PAPERWORK REDUCTION </w:t>
      </w:r>
      <w:r w:rsidRPr="001240AB" w:rsidR="00803CC9">
        <w:rPr>
          <w:rFonts w:ascii="Arial" w:hAnsi="Arial" w:cs="Arial"/>
          <w:b/>
          <w:sz w:val="24"/>
          <w:szCs w:val="24"/>
        </w:rPr>
        <w:t>SUBMISSION</w:t>
      </w:r>
    </w:p>
    <w:p w:rsidR="002F78FD" w:rsidP="005C05D8" w14:paraId="15644141" w14:textId="4C09C0B1">
      <w:pPr>
        <w:autoSpaceDE w:val="0"/>
        <w:autoSpaceDN w:val="0"/>
        <w:adjustRightInd w:val="0"/>
        <w:spacing w:before="40" w:after="0" w:line="240" w:lineRule="auto"/>
        <w:jc w:val="center"/>
        <w:rPr>
          <w:rFonts w:ascii="Arial" w:hAnsi="Arial" w:cs="Arial"/>
          <w:b/>
          <w:bCs/>
          <w:color w:val="4A442A" w:themeColor="background2" w:themeShade="40"/>
          <w:sz w:val="24"/>
          <w:szCs w:val="24"/>
        </w:rPr>
      </w:pPr>
      <w:r>
        <w:rPr>
          <w:rFonts w:ascii="Arial" w:hAnsi="Arial" w:cs="Arial"/>
          <w:b/>
          <w:bCs/>
          <w:color w:val="4A442A" w:themeColor="background2" w:themeShade="40"/>
          <w:sz w:val="24"/>
          <w:szCs w:val="24"/>
        </w:rPr>
        <w:t xml:space="preserve">Pre-Award </w:t>
      </w:r>
      <w:r w:rsidRPr="001240AB" w:rsidR="00023DA3">
        <w:rPr>
          <w:rFonts w:ascii="Arial" w:hAnsi="Arial" w:cs="Arial"/>
          <w:b/>
          <w:bCs/>
          <w:color w:val="4A442A" w:themeColor="background2" w:themeShade="40"/>
          <w:sz w:val="24"/>
          <w:szCs w:val="24"/>
        </w:rPr>
        <w:t xml:space="preserve">Reporting Requirements for </w:t>
      </w:r>
      <w:r w:rsidR="00D10ADA">
        <w:rPr>
          <w:rFonts w:ascii="Arial" w:hAnsi="Arial" w:cs="Arial"/>
          <w:b/>
          <w:bCs/>
          <w:color w:val="4A442A" w:themeColor="background2" w:themeShade="40"/>
          <w:sz w:val="24"/>
          <w:szCs w:val="24"/>
        </w:rPr>
        <w:t>the National Science Foundation (NSF)</w:t>
      </w:r>
      <w:r w:rsidRPr="001240AB" w:rsidR="00023DA3">
        <w:rPr>
          <w:rFonts w:ascii="Arial" w:hAnsi="Arial" w:cs="Arial"/>
          <w:b/>
          <w:bCs/>
          <w:color w:val="4A442A" w:themeColor="background2" w:themeShade="40"/>
          <w:sz w:val="24"/>
          <w:szCs w:val="24"/>
        </w:rPr>
        <w:t xml:space="preserve"> </w:t>
      </w:r>
    </w:p>
    <w:p w:rsidR="00E96893" w:rsidRPr="001240AB" w:rsidP="005C05D8" w14:paraId="20ACBB10" w14:textId="5155426B">
      <w:pPr>
        <w:autoSpaceDE w:val="0"/>
        <w:autoSpaceDN w:val="0"/>
        <w:adjustRightInd w:val="0"/>
        <w:spacing w:before="40" w:after="0" w:line="240" w:lineRule="auto"/>
        <w:jc w:val="center"/>
        <w:rPr>
          <w:rFonts w:ascii="Arial" w:hAnsi="Arial" w:cs="Arial"/>
          <w:b/>
          <w:bCs/>
          <w:color w:val="4A442A" w:themeColor="background2" w:themeShade="40"/>
          <w:sz w:val="24"/>
          <w:szCs w:val="24"/>
        </w:rPr>
      </w:pPr>
      <w:r>
        <w:rPr>
          <w:rFonts w:ascii="Arial" w:hAnsi="Arial" w:cs="Arial"/>
          <w:b/>
          <w:bCs/>
          <w:color w:val="4A442A" w:themeColor="background2" w:themeShade="40"/>
          <w:sz w:val="24"/>
          <w:szCs w:val="24"/>
        </w:rPr>
        <w:t>Small Business Innovation Research</w:t>
      </w:r>
      <w:r w:rsidR="00D10ADA">
        <w:rPr>
          <w:rFonts w:ascii="Arial" w:hAnsi="Arial" w:cs="Arial"/>
          <w:b/>
          <w:bCs/>
          <w:color w:val="4A442A" w:themeColor="background2" w:themeShade="40"/>
          <w:sz w:val="24"/>
          <w:szCs w:val="24"/>
        </w:rPr>
        <w:t xml:space="preserve"> (</w:t>
      </w:r>
      <w:r>
        <w:rPr>
          <w:rFonts w:ascii="Arial" w:hAnsi="Arial" w:cs="Arial"/>
          <w:b/>
          <w:bCs/>
          <w:color w:val="4A442A" w:themeColor="background2" w:themeShade="40"/>
          <w:sz w:val="24"/>
          <w:szCs w:val="24"/>
        </w:rPr>
        <w:t>SBIR)</w:t>
      </w:r>
      <w:r w:rsidR="000738FA">
        <w:rPr>
          <w:rFonts w:ascii="Arial" w:hAnsi="Arial" w:cs="Arial"/>
          <w:b/>
          <w:bCs/>
          <w:color w:val="4A442A" w:themeColor="background2" w:themeShade="40"/>
          <w:sz w:val="24"/>
          <w:szCs w:val="24"/>
        </w:rPr>
        <w:t>/ Small Bu</w:t>
      </w:r>
      <w:r w:rsidR="00E92088">
        <w:rPr>
          <w:rFonts w:ascii="Arial" w:hAnsi="Arial" w:cs="Arial"/>
          <w:b/>
          <w:bCs/>
          <w:color w:val="4A442A" w:themeColor="background2" w:themeShade="40"/>
          <w:sz w:val="24"/>
          <w:szCs w:val="24"/>
        </w:rPr>
        <w:t xml:space="preserve">siness Technology Transfer Research (STTR) </w:t>
      </w:r>
      <w:r w:rsidR="00542931">
        <w:rPr>
          <w:rFonts w:ascii="Arial" w:hAnsi="Arial" w:cs="Arial"/>
          <w:b/>
          <w:bCs/>
          <w:color w:val="4A442A" w:themeColor="background2" w:themeShade="40"/>
          <w:sz w:val="24"/>
          <w:szCs w:val="24"/>
        </w:rPr>
        <w:t>Program</w:t>
      </w:r>
    </w:p>
    <w:p w:rsidR="00803CC9" w:rsidRPr="001240AB" w14:paraId="1D91236A" w14:textId="77777777">
      <w:pPr>
        <w:spacing w:after="0" w:line="240" w:lineRule="auto"/>
        <w:jc w:val="center"/>
        <w:rPr>
          <w:rFonts w:ascii="Arial" w:hAnsi="Arial" w:cs="Arial"/>
          <w:b/>
          <w:sz w:val="24"/>
          <w:szCs w:val="24"/>
        </w:rPr>
      </w:pPr>
    </w:p>
    <w:p w:rsidR="00CF0282" w14:paraId="3F50734E" w14:textId="77777777">
      <w:pPr>
        <w:pStyle w:val="Heading2"/>
        <w:spacing w:before="0" w:line="240" w:lineRule="auto"/>
        <w:rPr>
          <w:rFonts w:ascii="Arial" w:hAnsi="Arial" w:cs="Arial"/>
          <w:color w:val="17365D" w:themeColor="text2" w:themeShade="BF"/>
          <w:sz w:val="24"/>
          <w:szCs w:val="24"/>
        </w:rPr>
      </w:pPr>
    </w:p>
    <w:p w:rsidR="00803CC9" w:rsidRPr="001240AB" w14:paraId="640861BD" w14:textId="4BA62118">
      <w:pPr>
        <w:pStyle w:val="Heading2"/>
        <w:spacing w:before="0" w:line="240" w:lineRule="auto"/>
        <w:rPr>
          <w:rFonts w:ascii="Arial" w:hAnsi="Arial" w:cs="Arial"/>
          <w:color w:val="17365D" w:themeColor="text2" w:themeShade="BF"/>
          <w:sz w:val="24"/>
          <w:szCs w:val="24"/>
        </w:rPr>
      </w:pPr>
      <w:r w:rsidRPr="001240AB">
        <w:rPr>
          <w:rFonts w:ascii="Arial" w:hAnsi="Arial" w:cs="Arial"/>
          <w:color w:val="17365D" w:themeColor="text2" w:themeShade="BF"/>
          <w:sz w:val="24"/>
          <w:szCs w:val="24"/>
        </w:rPr>
        <w:t>SUPPLEMENTARY INFORMATION</w:t>
      </w:r>
    </w:p>
    <w:p w:rsidR="00803CC9" w:rsidRPr="001240AB" w:rsidP="00A95861" w14:paraId="309A6D66" w14:textId="77777777">
      <w:pPr>
        <w:spacing w:after="0" w:line="240" w:lineRule="auto"/>
        <w:rPr>
          <w:rFonts w:ascii="Arial" w:hAnsi="Arial" w:cs="Arial"/>
          <w:sz w:val="24"/>
          <w:szCs w:val="24"/>
        </w:rPr>
      </w:pPr>
    </w:p>
    <w:p w:rsidR="008720F2" w:rsidRPr="00574194" w:rsidP="00574194" w14:paraId="6333CF4D" w14:textId="50ED19D4">
      <w:pPr>
        <w:pStyle w:val="Heading1"/>
        <w:spacing w:before="0" w:line="240" w:lineRule="auto"/>
        <w:rPr>
          <w:rFonts w:ascii="Arial" w:hAnsi="Arial" w:cs="Arial"/>
          <w:color w:val="1F497D" w:themeColor="text2"/>
          <w:sz w:val="24"/>
          <w:szCs w:val="24"/>
        </w:rPr>
      </w:pPr>
      <w:r w:rsidRPr="001240AB">
        <w:rPr>
          <w:rFonts w:ascii="Arial" w:hAnsi="Arial" w:cs="Arial"/>
          <w:color w:val="1F497D" w:themeColor="text2"/>
          <w:sz w:val="24"/>
          <w:szCs w:val="24"/>
        </w:rPr>
        <w:t>Section A</w:t>
      </w:r>
      <w:r w:rsidRPr="001240AB" w:rsidR="00CF0060">
        <w:rPr>
          <w:rFonts w:ascii="Arial" w:hAnsi="Arial" w:cs="Arial"/>
          <w:color w:val="1F497D" w:themeColor="text2"/>
          <w:sz w:val="24"/>
          <w:szCs w:val="24"/>
        </w:rPr>
        <w:t>.  Justification</w:t>
      </w:r>
      <w:bookmarkStart w:id="0" w:name="OLE_LINK1"/>
    </w:p>
    <w:p w:rsidR="008720F2" w:rsidP="00162DEA" w14:paraId="281A13C7" w14:textId="7D423FE5">
      <w:pPr>
        <w:pStyle w:val="NormalWeb"/>
        <w:jc w:val="both"/>
        <w:rPr>
          <w:rFonts w:ascii="Arial" w:hAnsi="Arial" w:cs="Arial"/>
          <w:sz w:val="22"/>
          <w:szCs w:val="22"/>
        </w:rPr>
      </w:pPr>
      <w:r w:rsidRPr="006A1F50">
        <w:rPr>
          <w:rFonts w:ascii="Arial" w:hAnsi="Arial" w:cs="Arial"/>
          <w:sz w:val="22"/>
          <w:szCs w:val="22"/>
        </w:rPr>
        <w:t xml:space="preserve">This request is for approval of </w:t>
      </w:r>
      <w:r w:rsidR="00574194">
        <w:rPr>
          <w:rFonts w:ascii="Arial" w:hAnsi="Arial" w:cs="Arial"/>
          <w:sz w:val="22"/>
          <w:szCs w:val="22"/>
        </w:rPr>
        <w:t xml:space="preserve">pre-award </w:t>
      </w:r>
      <w:r w:rsidRPr="006A1F50">
        <w:rPr>
          <w:rFonts w:ascii="Arial" w:hAnsi="Arial" w:cs="Arial"/>
          <w:sz w:val="22"/>
          <w:szCs w:val="22"/>
        </w:rPr>
        <w:t>reporting requirement</w:t>
      </w:r>
      <w:r>
        <w:rPr>
          <w:rFonts w:ascii="Arial" w:hAnsi="Arial" w:cs="Arial"/>
          <w:sz w:val="22"/>
          <w:szCs w:val="22"/>
        </w:rPr>
        <w:t>s</w:t>
      </w:r>
      <w:r w:rsidRPr="006A1F50">
        <w:rPr>
          <w:rFonts w:ascii="Arial" w:hAnsi="Arial" w:cs="Arial"/>
          <w:sz w:val="22"/>
          <w:szCs w:val="22"/>
        </w:rPr>
        <w:t xml:space="preserve"> for</w:t>
      </w:r>
      <w:r>
        <w:rPr>
          <w:rFonts w:ascii="Arial" w:hAnsi="Arial" w:cs="Arial"/>
          <w:sz w:val="22"/>
          <w:szCs w:val="22"/>
        </w:rPr>
        <w:t xml:space="preserve"> </w:t>
      </w:r>
      <w:r w:rsidRPr="003F58DA">
        <w:rPr>
          <w:rFonts w:ascii="Arial" w:hAnsi="Arial" w:cs="Arial"/>
          <w:sz w:val="22"/>
          <w:szCs w:val="22"/>
        </w:rPr>
        <w:t xml:space="preserve">the </w:t>
      </w:r>
      <w:hyperlink r:id="rId8" w:history="1">
        <w:r w:rsidRPr="00321DBB">
          <w:rPr>
            <w:rStyle w:val="Hyperlink"/>
            <w:rFonts w:ascii="Arial" w:hAnsi="Arial" w:cs="Arial"/>
            <w:sz w:val="22"/>
            <w:szCs w:val="22"/>
          </w:rPr>
          <w:t>NSF Small</w:t>
        </w:r>
        <w:r w:rsidRPr="00321DBB" w:rsidR="003F58DA">
          <w:rPr>
            <w:rStyle w:val="Hyperlink"/>
            <w:rFonts w:ascii="Arial" w:hAnsi="Arial" w:cs="Arial"/>
            <w:sz w:val="22"/>
            <w:szCs w:val="22"/>
          </w:rPr>
          <w:t xml:space="preserve"> Business Innovation Research (SBIR)/ Small Business Technology Trans</w:t>
        </w:r>
        <w:r w:rsidRPr="00321DBB" w:rsidR="004C1BE8">
          <w:rPr>
            <w:rStyle w:val="Hyperlink"/>
            <w:rFonts w:ascii="Arial" w:hAnsi="Arial" w:cs="Arial"/>
            <w:sz w:val="22"/>
            <w:szCs w:val="22"/>
          </w:rPr>
          <w:t>fer Research (STTR)</w:t>
        </w:r>
      </w:hyperlink>
      <w:r w:rsidRPr="003F58DA">
        <w:rPr>
          <w:rFonts w:ascii="Arial" w:hAnsi="Arial" w:cs="Arial"/>
          <w:sz w:val="22"/>
          <w:szCs w:val="22"/>
        </w:rPr>
        <w:t xml:space="preserve"> </w:t>
      </w:r>
      <w:hyperlink r:id="rId9" w:history="1">
        <w:r w:rsidRPr="004C1BE8">
          <w:rPr>
            <w:rStyle w:val="Hyperlink"/>
            <w:rFonts w:ascii="Arial" w:hAnsi="Arial" w:cs="Arial"/>
            <w:sz w:val="22"/>
            <w:szCs w:val="22"/>
          </w:rPr>
          <w:t>(NSF 2</w:t>
        </w:r>
        <w:r w:rsidRPr="004C1BE8" w:rsidR="004C1BE8">
          <w:rPr>
            <w:rStyle w:val="Hyperlink"/>
            <w:rFonts w:ascii="Arial" w:hAnsi="Arial" w:cs="Arial"/>
            <w:sz w:val="22"/>
            <w:szCs w:val="22"/>
          </w:rPr>
          <w:t>2-551</w:t>
        </w:r>
        <w:r w:rsidRPr="004C1BE8">
          <w:rPr>
            <w:rStyle w:val="Hyperlink"/>
            <w:rFonts w:ascii="Arial" w:hAnsi="Arial" w:cs="Arial"/>
            <w:sz w:val="22"/>
            <w:szCs w:val="22"/>
          </w:rPr>
          <w:t>)</w:t>
        </w:r>
      </w:hyperlink>
      <w:r w:rsidR="00BB3241">
        <w:rPr>
          <w:rStyle w:val="Hyperlink"/>
          <w:rFonts w:ascii="Arial" w:hAnsi="Arial" w:cs="Arial"/>
          <w:sz w:val="22"/>
          <w:szCs w:val="22"/>
        </w:rPr>
        <w:t xml:space="preserve"> Programs</w:t>
      </w:r>
      <w:r w:rsidR="00574194">
        <w:rPr>
          <w:rFonts w:ascii="Arial" w:hAnsi="Arial" w:cs="Arial"/>
          <w:sz w:val="22"/>
          <w:szCs w:val="22"/>
        </w:rPr>
        <w:t>.</w:t>
      </w:r>
    </w:p>
    <w:p w:rsidR="00E40F9A" w:rsidP="00162DEA" w14:paraId="6744F57B" w14:textId="0E22EA73">
      <w:pPr>
        <w:pStyle w:val="NormalWeb"/>
        <w:jc w:val="both"/>
        <w:rPr>
          <w:rFonts w:ascii="Arial" w:hAnsi="Arial" w:cs="Arial"/>
          <w:sz w:val="22"/>
          <w:szCs w:val="22"/>
        </w:rPr>
      </w:pPr>
      <w:r w:rsidRPr="00E40F9A">
        <w:rPr>
          <w:rFonts w:ascii="Arial" w:hAnsi="Arial" w:cs="Arial"/>
          <w:sz w:val="22"/>
          <w:szCs w:val="22"/>
        </w:rPr>
        <w:t xml:space="preserve">The NSF SBIR/STTR </w:t>
      </w:r>
      <w:r w:rsidR="003A29EA">
        <w:rPr>
          <w:rFonts w:ascii="Arial" w:hAnsi="Arial" w:cs="Arial"/>
          <w:sz w:val="22"/>
          <w:szCs w:val="22"/>
        </w:rPr>
        <w:t>p</w:t>
      </w:r>
      <w:r w:rsidRPr="00E40F9A">
        <w:rPr>
          <w:rFonts w:ascii="Arial" w:hAnsi="Arial" w:cs="Arial"/>
          <w:sz w:val="22"/>
          <w:szCs w:val="22"/>
        </w:rPr>
        <w:t xml:space="preserve">rograms focus on transforming scientific discovery into products and services with commercial potential and/or societal benefit. Unlike fundamental or basic research activities that focus on scientific and engineering discoveries, the NSF SBIR/STTR </w:t>
      </w:r>
      <w:r w:rsidR="00474211">
        <w:rPr>
          <w:rFonts w:ascii="Arial" w:hAnsi="Arial" w:cs="Arial"/>
          <w:sz w:val="22"/>
          <w:szCs w:val="22"/>
        </w:rPr>
        <w:t>p</w:t>
      </w:r>
      <w:r w:rsidRPr="00E40F9A">
        <w:rPr>
          <w:rFonts w:ascii="Arial" w:hAnsi="Arial" w:cs="Arial"/>
          <w:sz w:val="22"/>
          <w:szCs w:val="22"/>
        </w:rPr>
        <w:t>rograms support the creation of opportunities to move fundamental science and engineering out of the lab and into the market at scale, through startups and small businesses representing deep technology ventures.</w:t>
      </w:r>
    </w:p>
    <w:p w:rsidR="00C81F6A" w:rsidP="00AA1905" w14:paraId="241E34E8" w14:textId="35F3C0ED">
      <w:pPr>
        <w:pStyle w:val="NormalWeb"/>
        <w:jc w:val="both"/>
        <w:rPr>
          <w:rFonts w:ascii="Arial" w:hAnsi="Arial" w:cs="Arial"/>
          <w:sz w:val="22"/>
          <w:szCs w:val="22"/>
        </w:rPr>
      </w:pPr>
      <w:r w:rsidRPr="00AA1905">
        <w:rPr>
          <w:rFonts w:ascii="Arial" w:hAnsi="Arial" w:cs="Arial"/>
          <w:sz w:val="22"/>
          <w:szCs w:val="22"/>
        </w:rPr>
        <w:t xml:space="preserve">The NSF SBIR/STTR </w:t>
      </w:r>
      <w:r w:rsidR="003A29EA">
        <w:rPr>
          <w:rFonts w:ascii="Arial" w:hAnsi="Arial" w:cs="Arial"/>
          <w:sz w:val="22"/>
          <w:szCs w:val="22"/>
        </w:rPr>
        <w:t>p</w:t>
      </w:r>
      <w:r w:rsidRPr="00AA1905">
        <w:rPr>
          <w:rFonts w:ascii="Arial" w:hAnsi="Arial" w:cs="Arial"/>
          <w:sz w:val="22"/>
          <w:szCs w:val="22"/>
        </w:rPr>
        <w:t>rograms have two phases: Phase I and Phase II.  Phase I is a 6-12 month experimental or theoretical investigation that allows the awardees to determine the scientific and technical feasibility, as well as the commercial merit of the idea or concept.  Phase II further develops the proposed concept, with a goal of working toward the commercial launch of the new product, process, or service being developed.</w:t>
      </w:r>
      <w:bookmarkEnd w:id="0"/>
    </w:p>
    <w:p w:rsidR="00D1136C" w:rsidRPr="00AA1905" w:rsidP="00AA1905" w14:paraId="6B5B5B82" w14:textId="11BA61D8">
      <w:pPr>
        <w:pStyle w:val="NormalWeb"/>
        <w:jc w:val="both"/>
        <w:rPr>
          <w:rFonts w:ascii="Arial" w:hAnsi="Arial" w:cs="Arial"/>
          <w:sz w:val="22"/>
          <w:szCs w:val="22"/>
        </w:rPr>
      </w:pPr>
      <w:r w:rsidRPr="00D1136C">
        <w:rPr>
          <w:rFonts w:ascii="Arial" w:hAnsi="Arial" w:cs="Arial"/>
          <w:sz w:val="22"/>
          <w:szCs w:val="22"/>
        </w:rPr>
        <w:t xml:space="preserve">The NSF SBIR/STTR </w:t>
      </w:r>
      <w:r w:rsidR="003A29EA">
        <w:rPr>
          <w:rFonts w:ascii="Arial" w:hAnsi="Arial" w:cs="Arial"/>
          <w:sz w:val="22"/>
          <w:szCs w:val="22"/>
        </w:rPr>
        <w:t>p</w:t>
      </w:r>
      <w:r w:rsidRPr="00D1136C">
        <w:rPr>
          <w:rFonts w:ascii="Arial" w:hAnsi="Arial" w:cs="Arial"/>
          <w:sz w:val="22"/>
          <w:szCs w:val="22"/>
        </w:rPr>
        <w:t>rograms request the Office of Management and Budget (OMB) approval of this clearance that will allow the</w:t>
      </w:r>
      <w:r w:rsidR="00474211">
        <w:rPr>
          <w:rFonts w:ascii="Arial" w:hAnsi="Arial" w:cs="Arial"/>
          <w:sz w:val="22"/>
          <w:szCs w:val="22"/>
        </w:rPr>
        <w:t xml:space="preserve"> SBIR/STTR</w:t>
      </w:r>
      <w:r w:rsidRPr="00D1136C">
        <w:rPr>
          <w:rFonts w:ascii="Arial" w:hAnsi="Arial" w:cs="Arial"/>
          <w:sz w:val="22"/>
          <w:szCs w:val="22"/>
        </w:rPr>
        <w:t xml:space="preserve"> programs to collect information from a selected group of </w:t>
      </w:r>
      <w:r>
        <w:rPr>
          <w:rFonts w:ascii="Arial" w:hAnsi="Arial" w:cs="Arial"/>
          <w:sz w:val="22"/>
          <w:szCs w:val="22"/>
        </w:rPr>
        <w:t xml:space="preserve">Phase I and Phase II </w:t>
      </w:r>
      <w:r w:rsidRPr="00D1136C">
        <w:rPr>
          <w:rFonts w:ascii="Arial" w:hAnsi="Arial" w:cs="Arial"/>
          <w:sz w:val="22"/>
          <w:szCs w:val="22"/>
        </w:rPr>
        <w:t xml:space="preserve">applicants—those that have been reviewed by independent experts and that NSF Program Directors are considering recommending for funding—for the purpose of making a funding decision.  This information includes, but is not exclusive to, a list of company officers and the corresponding ownership status of each company officer within the startup, whether the startup is associated or affiliated with other companies, whether there exist any relationships (personal, financial, and/or professional) between project personnel, and the locations of all the facilities where significant research will be performed for the proposed project.  Such data will enable the NSF Program Directors to evaluate a given company’s business structure, ascertain the level of commitment of the Principal Investigator (PI) and co-PIs to the startup venture, and identify conflicts of interests (if any), </w:t>
      </w:r>
      <w:r w:rsidRPr="004411DE">
        <w:rPr>
          <w:rFonts w:ascii="Arial" w:hAnsi="Arial" w:cs="Arial"/>
          <w:sz w:val="22"/>
          <w:szCs w:val="22"/>
        </w:rPr>
        <w:t>as part of the due diligence process that the programs undertake to verify there are no fraudulent or inappropriate business practices prior to recommending the small business for an award.</w:t>
      </w:r>
    </w:p>
    <w:p w:rsidR="00C10A29" w:rsidRPr="006909B5" w:rsidP="006909B5" w14:paraId="20A8EA3B" w14:textId="7E5D20B0">
      <w:pPr>
        <w:pStyle w:val="Heading3"/>
        <w:jc w:val="both"/>
        <w:rPr>
          <w:rFonts w:ascii="Arial" w:hAnsi="Arial" w:cs="Arial"/>
          <w:b w:val="0"/>
          <w:bCs w:val="0"/>
          <w:i/>
          <w:iCs/>
        </w:rPr>
      </w:pPr>
      <w:r>
        <w:rPr>
          <w:rFonts w:ascii="Arial" w:hAnsi="Arial" w:cs="Arial"/>
          <w:b w:val="0"/>
          <w:bCs w:val="0"/>
        </w:rPr>
        <w:t xml:space="preserve">In addition, </w:t>
      </w:r>
      <w:r w:rsidRPr="00C81F6A" w:rsidR="00581955">
        <w:rPr>
          <w:rFonts w:ascii="Arial" w:hAnsi="Arial" w:cs="Arial"/>
          <w:b w:val="0"/>
          <w:bCs w:val="0"/>
        </w:rPr>
        <w:t>NSF is</w:t>
      </w:r>
      <w:r>
        <w:rPr>
          <w:rFonts w:ascii="Arial" w:hAnsi="Arial" w:cs="Arial"/>
          <w:b w:val="0"/>
          <w:bCs w:val="0"/>
        </w:rPr>
        <w:t xml:space="preserve"> </w:t>
      </w:r>
      <w:r w:rsidRPr="00C81F6A" w:rsidR="00581955">
        <w:rPr>
          <w:rFonts w:ascii="Arial" w:hAnsi="Arial" w:cs="Arial"/>
          <w:b w:val="0"/>
          <w:bCs w:val="0"/>
        </w:rPr>
        <w:t>directed</w:t>
      </w:r>
      <w:r w:rsidR="00D76658">
        <w:rPr>
          <w:rFonts w:ascii="Arial" w:hAnsi="Arial" w:cs="Arial"/>
          <w:b w:val="0"/>
          <w:bCs w:val="0"/>
        </w:rPr>
        <w:t xml:space="preserve">—under </w:t>
      </w:r>
      <w:r w:rsidR="00474211">
        <w:rPr>
          <w:rFonts w:ascii="Arial" w:hAnsi="Arial" w:cs="Arial"/>
          <w:b w:val="0"/>
          <w:bCs w:val="0"/>
        </w:rPr>
        <w:t xml:space="preserve">the </w:t>
      </w:r>
      <w:r>
        <w:rPr>
          <w:rFonts w:ascii="Arial" w:hAnsi="Arial" w:cs="Arial"/>
          <w:b w:val="0"/>
          <w:bCs w:val="0"/>
        </w:rPr>
        <w:t>Small Business Administration (SBA)</w:t>
      </w:r>
      <w:r w:rsidR="00F63E37">
        <w:rPr>
          <w:rFonts w:ascii="Arial" w:hAnsi="Arial" w:cs="Arial"/>
          <w:b w:val="0"/>
          <w:bCs w:val="0"/>
        </w:rPr>
        <w:t xml:space="preserve"> Policy</w:t>
      </w:r>
      <w:r>
        <w:rPr>
          <w:rFonts w:ascii="Arial" w:hAnsi="Arial" w:cs="Arial"/>
          <w:b w:val="0"/>
          <w:bCs w:val="0"/>
        </w:rPr>
        <w:t xml:space="preserve"> Directive</w:t>
      </w:r>
      <w:r w:rsidR="00D76658">
        <w:rPr>
          <w:rFonts w:ascii="Arial" w:hAnsi="Arial" w:cs="Arial"/>
          <w:b w:val="0"/>
          <w:bCs w:val="0"/>
        </w:rPr>
        <w:t>—</w:t>
      </w:r>
      <w:r w:rsidRPr="00C81F6A" w:rsidR="00581955">
        <w:rPr>
          <w:rFonts w:ascii="Arial" w:hAnsi="Arial" w:cs="Arial"/>
          <w:b w:val="0"/>
          <w:bCs w:val="0"/>
        </w:rPr>
        <w:t>to</w:t>
      </w:r>
      <w:r w:rsidR="00D76658">
        <w:rPr>
          <w:rFonts w:ascii="Arial" w:hAnsi="Arial" w:cs="Arial"/>
          <w:b w:val="0"/>
          <w:bCs w:val="0"/>
        </w:rPr>
        <w:t xml:space="preserve"> </w:t>
      </w:r>
      <w:r w:rsidR="00A8012F">
        <w:rPr>
          <w:rFonts w:ascii="Arial" w:hAnsi="Arial" w:cs="Arial"/>
          <w:b w:val="0"/>
          <w:bCs w:val="0"/>
        </w:rPr>
        <w:t xml:space="preserve">issue and </w:t>
      </w:r>
      <w:r w:rsidRPr="00C81F6A" w:rsidR="00581955">
        <w:rPr>
          <w:rFonts w:ascii="Arial" w:hAnsi="Arial" w:cs="Arial"/>
          <w:b w:val="0"/>
          <w:bCs w:val="0"/>
        </w:rPr>
        <w:t xml:space="preserve">collect </w:t>
      </w:r>
      <w:r w:rsidR="002E59F1">
        <w:rPr>
          <w:rFonts w:ascii="Arial" w:hAnsi="Arial" w:cs="Arial"/>
          <w:b w:val="0"/>
          <w:bCs w:val="0"/>
        </w:rPr>
        <w:t xml:space="preserve">a </w:t>
      </w:r>
      <w:r w:rsidRPr="007D17F8" w:rsidR="007D17F8">
        <w:rPr>
          <w:rFonts w:ascii="Arial" w:hAnsi="Arial" w:cs="Arial"/>
          <w:b w:val="0"/>
          <w:bCs w:val="0"/>
          <w:i/>
          <w:iCs/>
        </w:rPr>
        <w:t>F</w:t>
      </w:r>
      <w:r w:rsidRPr="007D17F8" w:rsidR="002E59F1">
        <w:rPr>
          <w:rFonts w:ascii="Arial" w:hAnsi="Arial" w:cs="Arial"/>
          <w:b w:val="0"/>
          <w:bCs w:val="0"/>
          <w:i/>
          <w:iCs/>
        </w:rPr>
        <w:t xml:space="preserve">unding </w:t>
      </w:r>
      <w:r w:rsidRPr="007D17F8" w:rsidR="007D17F8">
        <w:rPr>
          <w:rFonts w:ascii="Arial" w:hAnsi="Arial" w:cs="Arial"/>
          <w:b w:val="0"/>
          <w:bCs w:val="0"/>
          <w:i/>
          <w:iCs/>
        </w:rPr>
        <w:t>A</w:t>
      </w:r>
      <w:r w:rsidRPr="007D17F8" w:rsidR="002E59F1">
        <w:rPr>
          <w:rFonts w:ascii="Arial" w:hAnsi="Arial" w:cs="Arial"/>
          <w:b w:val="0"/>
          <w:bCs w:val="0"/>
          <w:i/>
          <w:iCs/>
        </w:rPr>
        <w:t xml:space="preserve">greement </w:t>
      </w:r>
      <w:r w:rsidRPr="007D17F8" w:rsidR="007D17F8">
        <w:rPr>
          <w:rFonts w:ascii="Arial" w:hAnsi="Arial" w:cs="Arial"/>
          <w:b w:val="0"/>
          <w:bCs w:val="0"/>
          <w:i/>
          <w:iCs/>
        </w:rPr>
        <w:t>C</w:t>
      </w:r>
      <w:r w:rsidRPr="007D17F8" w:rsidR="002E59F1">
        <w:rPr>
          <w:rFonts w:ascii="Arial" w:hAnsi="Arial" w:cs="Arial"/>
          <w:b w:val="0"/>
          <w:bCs w:val="0"/>
          <w:i/>
          <w:iCs/>
        </w:rPr>
        <w:t>ertification</w:t>
      </w:r>
      <w:r w:rsidR="00A8012F">
        <w:rPr>
          <w:rFonts w:ascii="Arial" w:hAnsi="Arial" w:cs="Arial"/>
          <w:b w:val="0"/>
          <w:bCs w:val="0"/>
        </w:rPr>
        <w:t xml:space="preserve"> from each SBIR/STTR awardee at the time of award</w:t>
      </w:r>
      <w:r w:rsidR="00F63E37">
        <w:rPr>
          <w:rFonts w:ascii="Arial" w:hAnsi="Arial" w:cs="Arial"/>
          <w:b w:val="0"/>
          <w:bCs w:val="0"/>
        </w:rPr>
        <w:t xml:space="preserve">.  </w:t>
      </w:r>
      <w:r w:rsidR="0048460F">
        <w:rPr>
          <w:rFonts w:ascii="Arial" w:hAnsi="Arial" w:cs="Arial"/>
          <w:b w:val="0"/>
          <w:bCs w:val="0"/>
        </w:rPr>
        <w:t xml:space="preserve">The certification is used to ensure continued compliance with specific program requirements </w:t>
      </w:r>
      <w:r w:rsidR="00262854">
        <w:rPr>
          <w:rFonts w:ascii="Arial" w:hAnsi="Arial" w:cs="Arial"/>
          <w:b w:val="0"/>
          <w:bCs w:val="0"/>
        </w:rPr>
        <w:t xml:space="preserve">during the life of the funding agreement. </w:t>
      </w:r>
      <w:r w:rsidR="005C335D">
        <w:rPr>
          <w:rFonts w:ascii="Arial" w:hAnsi="Arial" w:cs="Arial"/>
          <w:b w:val="0"/>
          <w:bCs w:val="0"/>
        </w:rPr>
        <w:t xml:space="preserve"> Since this is a</w:t>
      </w:r>
      <w:r w:rsidR="001905E7">
        <w:rPr>
          <w:rFonts w:ascii="Arial" w:hAnsi="Arial" w:cs="Arial"/>
          <w:b w:val="0"/>
          <w:bCs w:val="0"/>
        </w:rPr>
        <w:t xml:space="preserve"> mandate from SBA </w:t>
      </w:r>
      <w:r w:rsidR="009465A0">
        <w:rPr>
          <w:rFonts w:ascii="Arial" w:hAnsi="Arial" w:cs="Arial"/>
          <w:b w:val="0"/>
          <w:bCs w:val="0"/>
        </w:rPr>
        <w:t>to</w:t>
      </w:r>
      <w:r w:rsidR="00010F8D">
        <w:rPr>
          <w:rFonts w:ascii="Arial" w:hAnsi="Arial" w:cs="Arial"/>
          <w:b w:val="0"/>
          <w:bCs w:val="0"/>
        </w:rPr>
        <w:t xml:space="preserve"> all federal agencies (that have a SBIR/STTR Program)</w:t>
      </w:r>
      <w:r w:rsidR="00270DE1">
        <w:rPr>
          <w:rFonts w:ascii="Arial" w:hAnsi="Arial" w:cs="Arial"/>
          <w:b w:val="0"/>
          <w:bCs w:val="0"/>
        </w:rPr>
        <w:t xml:space="preserve"> and not a mandate from NSF</w:t>
      </w:r>
      <w:r w:rsidR="00010F8D">
        <w:rPr>
          <w:rFonts w:ascii="Arial" w:hAnsi="Arial" w:cs="Arial"/>
          <w:b w:val="0"/>
          <w:bCs w:val="0"/>
        </w:rPr>
        <w:t>,</w:t>
      </w:r>
      <w:r w:rsidRPr="00270DE1" w:rsidR="00010F8D">
        <w:rPr>
          <w:rFonts w:ascii="Arial" w:hAnsi="Arial" w:cs="Arial"/>
          <w:b w:val="0"/>
          <w:bCs w:val="0"/>
          <w:i/>
          <w:iCs/>
        </w:rPr>
        <w:t xml:space="preserve"> the public burden estimated </w:t>
      </w:r>
      <w:r w:rsidRPr="00270DE1" w:rsidR="00270DE1">
        <w:rPr>
          <w:rFonts w:ascii="Arial" w:hAnsi="Arial" w:cs="Arial"/>
          <w:b w:val="0"/>
          <w:bCs w:val="0"/>
          <w:i/>
          <w:iCs/>
        </w:rPr>
        <w:t>in this clearance reques</w:t>
      </w:r>
      <w:r w:rsidR="00F07BEF">
        <w:rPr>
          <w:rFonts w:ascii="Arial" w:hAnsi="Arial" w:cs="Arial"/>
          <w:b w:val="0"/>
          <w:bCs w:val="0"/>
          <w:i/>
          <w:iCs/>
        </w:rPr>
        <w:t>t will</w:t>
      </w:r>
      <w:r w:rsidRPr="00270DE1" w:rsidR="00270DE1">
        <w:rPr>
          <w:rFonts w:ascii="Arial" w:hAnsi="Arial" w:cs="Arial"/>
          <w:b w:val="0"/>
          <w:bCs w:val="0"/>
          <w:i/>
          <w:iCs/>
        </w:rPr>
        <w:t xml:space="preserve"> </w:t>
      </w:r>
      <w:r w:rsidR="00F55796">
        <w:rPr>
          <w:rFonts w:ascii="Arial" w:hAnsi="Arial" w:cs="Arial"/>
          <w:b w:val="0"/>
          <w:bCs w:val="0"/>
          <w:i/>
          <w:iCs/>
        </w:rPr>
        <w:t xml:space="preserve">only take into account the due diligence questions </w:t>
      </w:r>
      <w:r w:rsidR="004411DE">
        <w:rPr>
          <w:rFonts w:ascii="Arial" w:hAnsi="Arial" w:cs="Arial"/>
          <w:b w:val="0"/>
          <w:bCs w:val="0"/>
          <w:i/>
          <w:iCs/>
        </w:rPr>
        <w:t>completed by small businesses, and not the</w:t>
      </w:r>
      <w:r w:rsidR="00662D48">
        <w:rPr>
          <w:rFonts w:ascii="Arial" w:hAnsi="Arial" w:cs="Arial"/>
          <w:b w:val="0"/>
          <w:bCs w:val="0"/>
          <w:i/>
          <w:iCs/>
        </w:rPr>
        <w:t xml:space="preserve"> SBA Funding Agreement.</w:t>
      </w:r>
    </w:p>
    <w:p w:rsidR="007937A8" w:rsidP="00C51F41" w14:paraId="16AAF7D6" w14:textId="1AB6EA22">
      <w:pPr>
        <w:pStyle w:val="Heading3"/>
        <w:rPr>
          <w:rFonts w:ascii="Arial" w:hAnsi="Arial" w:cs="Arial"/>
          <w:sz w:val="24"/>
          <w:szCs w:val="24"/>
        </w:rPr>
      </w:pPr>
      <w:r w:rsidRPr="006A1F50">
        <w:rPr>
          <w:rFonts w:ascii="Arial" w:hAnsi="Arial" w:cs="Arial"/>
          <w:sz w:val="24"/>
          <w:szCs w:val="24"/>
        </w:rPr>
        <w:t>A.1 Circumstances Requiring the Collection of Data</w:t>
      </w:r>
    </w:p>
    <w:p w:rsidR="007929B2" w:rsidP="005350B8" w14:paraId="28D061A3" w14:textId="28165A22">
      <w:pPr>
        <w:spacing w:after="240" w:line="240" w:lineRule="auto"/>
        <w:rPr>
          <w:rFonts w:ascii="Arial" w:hAnsi="Arial" w:cs="Arial"/>
        </w:rPr>
      </w:pPr>
      <w:r w:rsidRPr="00367761">
        <w:rPr>
          <w:rFonts w:ascii="Arial" w:hAnsi="Arial" w:cs="Arial"/>
        </w:rPr>
        <w:t>T</w:t>
      </w:r>
      <w:r w:rsidRPr="00367761" w:rsidR="0018442B">
        <w:rPr>
          <w:rFonts w:ascii="Arial" w:hAnsi="Arial" w:cs="Arial"/>
        </w:rPr>
        <w:t>he primary reason for this data collection is to</w:t>
      </w:r>
      <w:r w:rsidRPr="00367761">
        <w:rPr>
          <w:rFonts w:ascii="Arial" w:hAnsi="Arial" w:cs="Arial"/>
        </w:rPr>
        <w:t xml:space="preserve"> fulfill its monitoring and management responsibilities, and to answer queries from Congress, OMB, SBA, and NSF managemen</w:t>
      </w:r>
      <w:r w:rsidRPr="00367761">
        <w:rPr>
          <w:rFonts w:ascii="Arial" w:hAnsi="Arial" w:cs="Arial"/>
        </w:rPr>
        <w:t xml:space="preserve">t.  This is especially important given the </w:t>
      </w:r>
      <w:hyperlink r:id="rId10" w:history="1">
        <w:r w:rsidRPr="00367761">
          <w:rPr>
            <w:rStyle w:val="Hyperlink"/>
            <w:rFonts w:ascii="Arial" w:hAnsi="Arial" w:cs="Arial"/>
          </w:rPr>
          <w:t xml:space="preserve">heightened </w:t>
        </w:r>
        <w:r w:rsidRPr="00367761" w:rsidR="008B6B45">
          <w:rPr>
            <w:rStyle w:val="Hyperlink"/>
            <w:rFonts w:ascii="Arial" w:hAnsi="Arial" w:cs="Arial"/>
          </w:rPr>
          <w:t xml:space="preserve">national </w:t>
        </w:r>
        <w:r w:rsidRPr="00367761">
          <w:rPr>
            <w:rStyle w:val="Hyperlink"/>
            <w:rFonts w:ascii="Arial" w:hAnsi="Arial" w:cs="Arial"/>
          </w:rPr>
          <w:t>security</w:t>
        </w:r>
      </w:hyperlink>
      <w:r w:rsidRPr="00367761">
        <w:rPr>
          <w:rFonts w:ascii="Arial" w:hAnsi="Arial" w:cs="Arial"/>
        </w:rPr>
        <w:t xml:space="preserve"> concerns from </w:t>
      </w:r>
      <w:r w:rsidRPr="00367761" w:rsidR="00615A34">
        <w:rPr>
          <w:rFonts w:ascii="Arial" w:hAnsi="Arial" w:cs="Arial"/>
        </w:rPr>
        <w:t xml:space="preserve">the Pentagon and </w:t>
      </w:r>
      <w:r w:rsidRPr="00367761">
        <w:rPr>
          <w:rFonts w:ascii="Arial" w:hAnsi="Arial" w:cs="Arial"/>
        </w:rPr>
        <w:t xml:space="preserve">Capitol Hill </w:t>
      </w:r>
      <w:r w:rsidRPr="00367761" w:rsidR="00615A34">
        <w:rPr>
          <w:rFonts w:ascii="Arial" w:hAnsi="Arial" w:cs="Arial"/>
        </w:rPr>
        <w:t xml:space="preserve">that </w:t>
      </w:r>
      <w:r w:rsidRPr="00367761" w:rsidR="00EB02F7">
        <w:rPr>
          <w:rFonts w:ascii="Arial" w:hAnsi="Arial" w:cs="Arial"/>
        </w:rPr>
        <w:t xml:space="preserve">emerging </w:t>
      </w:r>
      <w:r w:rsidRPr="00367761" w:rsidR="00615A34">
        <w:rPr>
          <w:rFonts w:ascii="Arial" w:hAnsi="Arial" w:cs="Arial"/>
        </w:rPr>
        <w:t xml:space="preserve">technologies—funded by the SBIR/STTR </w:t>
      </w:r>
      <w:r w:rsidR="009465A0">
        <w:rPr>
          <w:rFonts w:ascii="Arial" w:hAnsi="Arial" w:cs="Arial"/>
        </w:rPr>
        <w:t>p</w:t>
      </w:r>
      <w:r w:rsidRPr="00367761" w:rsidR="00615A34">
        <w:rPr>
          <w:rFonts w:ascii="Arial" w:hAnsi="Arial" w:cs="Arial"/>
        </w:rPr>
        <w:t>rograms</w:t>
      </w:r>
      <w:r w:rsidRPr="00367761" w:rsidR="003707F1">
        <w:rPr>
          <w:rFonts w:ascii="Arial" w:hAnsi="Arial" w:cs="Arial"/>
        </w:rPr>
        <w:t>—</w:t>
      </w:r>
      <w:r w:rsidRPr="00367761" w:rsidR="007F15B8">
        <w:rPr>
          <w:rFonts w:ascii="Arial" w:hAnsi="Arial" w:cs="Arial"/>
        </w:rPr>
        <w:t>are</w:t>
      </w:r>
      <w:r w:rsidRPr="00367761" w:rsidR="003707F1">
        <w:rPr>
          <w:rFonts w:ascii="Arial" w:hAnsi="Arial" w:cs="Arial"/>
        </w:rPr>
        <w:t xml:space="preserve"> </w:t>
      </w:r>
      <w:r w:rsidRPr="00367761" w:rsidR="007F15B8">
        <w:rPr>
          <w:rFonts w:ascii="Arial" w:hAnsi="Arial" w:cs="Arial"/>
        </w:rPr>
        <w:t xml:space="preserve">being transferred to adversary nations. </w:t>
      </w:r>
      <w:r w:rsidRPr="00367761" w:rsidR="00B42023">
        <w:rPr>
          <w:rFonts w:ascii="Arial" w:hAnsi="Arial" w:cs="Arial"/>
        </w:rPr>
        <w:t xml:space="preserve"> </w:t>
      </w:r>
    </w:p>
    <w:p w:rsidR="0096297C" w:rsidRPr="00367761" w:rsidP="005350B8" w14:paraId="07E8D527" w14:textId="22F51578">
      <w:pPr>
        <w:spacing w:after="240" w:line="240" w:lineRule="auto"/>
        <w:rPr>
          <w:rFonts w:ascii="Arial" w:hAnsi="Arial" w:cs="Arial"/>
        </w:rPr>
      </w:pPr>
      <w:r>
        <w:rPr>
          <w:rFonts w:ascii="Arial" w:hAnsi="Arial" w:cs="Arial"/>
        </w:rPr>
        <w:t xml:space="preserve">Owing to this, </w:t>
      </w:r>
      <w:r w:rsidRPr="00367761">
        <w:rPr>
          <w:rFonts w:ascii="Arial" w:hAnsi="Arial" w:cs="Arial"/>
        </w:rPr>
        <w:t xml:space="preserve">NSF SBIR/STTR </w:t>
      </w:r>
      <w:r w:rsidR="00503191">
        <w:rPr>
          <w:rFonts w:ascii="Arial" w:hAnsi="Arial" w:cs="Arial"/>
        </w:rPr>
        <w:t>p</w:t>
      </w:r>
      <w:r w:rsidRPr="00367761">
        <w:rPr>
          <w:rFonts w:ascii="Arial" w:hAnsi="Arial" w:cs="Arial"/>
        </w:rPr>
        <w:t>rogram</w:t>
      </w:r>
      <w:r>
        <w:rPr>
          <w:rFonts w:ascii="Arial" w:hAnsi="Arial" w:cs="Arial"/>
        </w:rPr>
        <w:t>s</w:t>
      </w:r>
      <w:r w:rsidRPr="00367761">
        <w:rPr>
          <w:rFonts w:ascii="Arial" w:hAnsi="Arial" w:cs="Arial"/>
        </w:rPr>
        <w:t xml:space="preserve"> need </w:t>
      </w:r>
      <w:r>
        <w:rPr>
          <w:rFonts w:ascii="Arial" w:hAnsi="Arial" w:cs="Arial"/>
        </w:rPr>
        <w:t xml:space="preserve">to collect </w:t>
      </w:r>
      <w:r w:rsidRPr="00367761">
        <w:rPr>
          <w:rFonts w:ascii="Arial" w:hAnsi="Arial" w:cs="Arial"/>
        </w:rPr>
        <w:t>current</w:t>
      </w:r>
      <w:r>
        <w:rPr>
          <w:rFonts w:ascii="Arial" w:hAnsi="Arial" w:cs="Arial"/>
        </w:rPr>
        <w:t xml:space="preserve"> and standardized </w:t>
      </w:r>
      <w:r w:rsidR="005901F0">
        <w:rPr>
          <w:rFonts w:ascii="Arial" w:hAnsi="Arial" w:cs="Arial"/>
        </w:rPr>
        <w:t>inform</w:t>
      </w:r>
      <w:r w:rsidR="00045A1C">
        <w:rPr>
          <w:rFonts w:ascii="Arial" w:hAnsi="Arial" w:cs="Arial"/>
        </w:rPr>
        <w:t xml:space="preserve">ation </w:t>
      </w:r>
      <w:r w:rsidR="006B0852">
        <w:rPr>
          <w:rFonts w:ascii="Arial" w:hAnsi="Arial" w:cs="Arial"/>
        </w:rPr>
        <w:t xml:space="preserve">as part of the due diligence process that the programs undertake to verify there are no fraudulent or inappropriate business practices prior to recommending the small business for an award.  </w:t>
      </w:r>
      <w:r w:rsidR="00DF2E71">
        <w:rPr>
          <w:rFonts w:ascii="Arial" w:hAnsi="Arial" w:cs="Arial"/>
        </w:rPr>
        <w:t xml:space="preserve"> </w:t>
      </w:r>
      <w:r w:rsidRPr="00367761">
        <w:rPr>
          <w:rFonts w:ascii="Arial" w:hAnsi="Arial" w:cs="Arial"/>
        </w:rPr>
        <w:t>This information is specifically important to support compliance checking</w:t>
      </w:r>
      <w:r w:rsidR="00DF2E71">
        <w:rPr>
          <w:rFonts w:ascii="Arial" w:hAnsi="Arial" w:cs="Arial"/>
        </w:rPr>
        <w:t xml:space="preserve">, auditing, and/or legal purposes, and are needed for effective pre-award management, administration, and/or program monitoring.  </w:t>
      </w:r>
    </w:p>
    <w:p w:rsidR="00514DB3" w:rsidRPr="00BB16FE" w:rsidP="006B518E" w14:paraId="441045C6" w14:textId="6AE19464">
      <w:pPr>
        <w:spacing w:after="240" w:line="240" w:lineRule="auto"/>
        <w:rPr>
          <w:rFonts w:ascii="Arial" w:hAnsi="Arial" w:cs="Arial"/>
        </w:rPr>
      </w:pPr>
      <w:r>
        <w:rPr>
          <w:rFonts w:ascii="Arial" w:hAnsi="Arial" w:cs="Arial"/>
        </w:rPr>
        <w:t>This level of</w:t>
      </w:r>
      <w:r w:rsidRPr="00367761" w:rsidR="005350B8">
        <w:rPr>
          <w:rFonts w:ascii="Arial" w:hAnsi="Arial" w:cs="Arial"/>
        </w:rPr>
        <w:t xml:space="preserve"> oversight is </w:t>
      </w:r>
      <w:r>
        <w:rPr>
          <w:rFonts w:ascii="Arial" w:hAnsi="Arial" w:cs="Arial"/>
        </w:rPr>
        <w:t>needed</w:t>
      </w:r>
      <w:r w:rsidRPr="00367761" w:rsidR="005350B8">
        <w:rPr>
          <w:rFonts w:ascii="Arial" w:hAnsi="Arial" w:cs="Arial"/>
        </w:rPr>
        <w:t xml:space="preserve"> given that most </w:t>
      </w:r>
      <w:r>
        <w:rPr>
          <w:rFonts w:ascii="Arial" w:hAnsi="Arial" w:cs="Arial"/>
        </w:rPr>
        <w:t xml:space="preserve">NSF </w:t>
      </w:r>
      <w:r w:rsidRPr="00367761" w:rsidR="005350B8">
        <w:rPr>
          <w:rFonts w:ascii="Arial" w:hAnsi="Arial" w:cs="Arial"/>
        </w:rPr>
        <w:t xml:space="preserve">SBIR/STTR </w:t>
      </w:r>
      <w:r w:rsidR="00347DD7">
        <w:rPr>
          <w:rFonts w:ascii="Arial" w:hAnsi="Arial" w:cs="Arial"/>
        </w:rPr>
        <w:t xml:space="preserve">awardees are </w:t>
      </w:r>
      <w:r w:rsidR="00384F18">
        <w:rPr>
          <w:rFonts w:ascii="Arial" w:hAnsi="Arial" w:cs="Arial"/>
        </w:rPr>
        <w:t xml:space="preserve">early-stage </w:t>
      </w:r>
      <w:r w:rsidR="00347DD7">
        <w:rPr>
          <w:rFonts w:ascii="Arial" w:hAnsi="Arial" w:cs="Arial"/>
        </w:rPr>
        <w:t xml:space="preserve">start-up companies that are both small and </w:t>
      </w:r>
      <w:r w:rsidRPr="00367761" w:rsidR="00347DD7">
        <w:rPr>
          <w:rFonts w:ascii="Arial" w:hAnsi="Arial" w:cs="Arial"/>
        </w:rPr>
        <w:t xml:space="preserve">new to government funding. </w:t>
      </w:r>
      <w:r w:rsidR="00347DD7">
        <w:rPr>
          <w:rFonts w:ascii="Arial" w:hAnsi="Arial" w:cs="Arial"/>
        </w:rPr>
        <w:t xml:space="preserve"> </w:t>
      </w:r>
      <w:r w:rsidRPr="00BB16FE" w:rsidR="00BB16FE">
        <w:rPr>
          <w:rFonts w:ascii="Arial" w:hAnsi="Arial" w:cs="Arial"/>
        </w:rPr>
        <w:t>The reporting requirements listed above are in addition to the</w:t>
      </w:r>
      <w:r w:rsidR="004D4BC2">
        <w:rPr>
          <w:rFonts w:ascii="Arial" w:hAnsi="Arial" w:cs="Arial"/>
        </w:rPr>
        <w:t xml:space="preserve"> proposal</w:t>
      </w:r>
      <w:r w:rsidRPr="00BB16FE" w:rsidR="00BB16FE">
        <w:rPr>
          <w:rFonts w:ascii="Arial" w:hAnsi="Arial" w:cs="Arial"/>
        </w:rPr>
        <w:t xml:space="preserve"> data</w:t>
      </w:r>
      <w:r w:rsidR="006B518E">
        <w:rPr>
          <w:rFonts w:ascii="Arial" w:hAnsi="Arial" w:cs="Arial"/>
        </w:rPr>
        <w:t xml:space="preserve"> </w:t>
      </w:r>
      <w:r w:rsidR="004D4BC2">
        <w:rPr>
          <w:rFonts w:ascii="Arial" w:hAnsi="Arial" w:cs="Arial"/>
        </w:rPr>
        <w:t xml:space="preserve">submitted by these small businesses. </w:t>
      </w:r>
    </w:p>
    <w:p w:rsidR="00D02A12" w:rsidP="00775BDC" w14:paraId="1162C1B6" w14:textId="2E34C9F0">
      <w:pPr>
        <w:pStyle w:val="Heading3"/>
        <w:snapToGrid w:val="0"/>
        <w:spacing w:before="0" w:beforeAutospacing="0" w:after="160" w:afterAutospacing="0"/>
        <w:rPr>
          <w:rFonts w:ascii="Arial" w:hAnsi="Arial" w:cs="Arial"/>
          <w:sz w:val="24"/>
          <w:szCs w:val="24"/>
        </w:rPr>
      </w:pPr>
      <w:r w:rsidRPr="001240AB">
        <w:rPr>
          <w:rFonts w:ascii="Arial" w:hAnsi="Arial" w:cs="Arial"/>
          <w:sz w:val="24"/>
          <w:szCs w:val="24"/>
        </w:rPr>
        <w:t>A.2 Purposes and Use of the Data</w:t>
      </w:r>
    </w:p>
    <w:p w:rsidR="00015EDD" w:rsidP="003625DF" w14:paraId="146144A7" w14:textId="22E35BD6">
      <w:pPr>
        <w:spacing w:after="0" w:line="240" w:lineRule="auto"/>
        <w:jc w:val="both"/>
        <w:rPr>
          <w:rFonts w:ascii="Arial" w:hAnsi="Arial" w:cs="Arial"/>
        </w:rPr>
      </w:pPr>
      <w:r w:rsidRPr="0010531E">
        <w:rPr>
          <w:rFonts w:ascii="Arial" w:hAnsi="Arial" w:cs="Arial"/>
        </w:rPr>
        <w:t xml:space="preserve">The </w:t>
      </w:r>
      <w:bookmarkStart w:id="1" w:name="_Hlk65846744"/>
      <w:r w:rsidR="00CB0E3F">
        <w:rPr>
          <w:rFonts w:ascii="Arial" w:hAnsi="Arial" w:cs="Arial"/>
          <w:i/>
          <w:iCs/>
        </w:rPr>
        <w:t>SBIR/STTR</w:t>
      </w:r>
      <w:r w:rsidRPr="005122CE" w:rsidR="00D200ED">
        <w:rPr>
          <w:rFonts w:ascii="Arial" w:hAnsi="Arial" w:cs="Arial"/>
          <w:i/>
          <w:iCs/>
        </w:rPr>
        <w:t xml:space="preserve"> </w:t>
      </w:r>
      <w:r w:rsidR="00CB0E3F">
        <w:rPr>
          <w:rFonts w:ascii="Arial" w:hAnsi="Arial" w:cs="Arial"/>
          <w:i/>
          <w:iCs/>
        </w:rPr>
        <w:t>Pre-Award</w:t>
      </w:r>
      <w:r w:rsidRPr="005122CE" w:rsidR="00D200ED">
        <w:rPr>
          <w:rFonts w:ascii="Arial" w:hAnsi="Arial" w:cs="Arial"/>
          <w:i/>
          <w:iCs/>
        </w:rPr>
        <w:t xml:space="preserve"> Reporting</w:t>
      </w:r>
      <w:r w:rsidR="00096071">
        <w:rPr>
          <w:rFonts w:ascii="Arial" w:hAnsi="Arial" w:cs="Arial"/>
          <w:i/>
          <w:iCs/>
        </w:rPr>
        <w:t xml:space="preserve"> Requirements</w:t>
      </w:r>
      <w:r w:rsidRPr="006A1F50" w:rsidR="00D200ED">
        <w:rPr>
          <w:rFonts w:ascii="Arial" w:hAnsi="Arial" w:cs="Arial"/>
        </w:rPr>
        <w:t xml:space="preserve"> </w:t>
      </w:r>
      <w:bookmarkEnd w:id="1"/>
      <w:r w:rsidRPr="0010531E">
        <w:rPr>
          <w:rFonts w:ascii="Arial" w:hAnsi="Arial" w:cs="Arial"/>
        </w:rPr>
        <w:t>ha</w:t>
      </w:r>
      <w:r w:rsidR="00096071">
        <w:rPr>
          <w:rFonts w:ascii="Arial" w:hAnsi="Arial" w:cs="Arial"/>
        </w:rPr>
        <w:t>ve</w:t>
      </w:r>
      <w:r w:rsidRPr="0010531E">
        <w:rPr>
          <w:rFonts w:ascii="Arial" w:hAnsi="Arial" w:cs="Arial"/>
        </w:rPr>
        <w:t xml:space="preserve"> been </w:t>
      </w:r>
      <w:r w:rsidR="00ED1456">
        <w:rPr>
          <w:rFonts w:ascii="Arial" w:hAnsi="Arial" w:cs="Arial"/>
        </w:rPr>
        <w:t>designed primarily</w:t>
      </w:r>
      <w:r w:rsidR="009C7862">
        <w:rPr>
          <w:rFonts w:ascii="Arial" w:hAnsi="Arial" w:cs="Arial"/>
        </w:rPr>
        <w:t xml:space="preserve"> </w:t>
      </w:r>
      <w:r w:rsidR="00DF7B54">
        <w:rPr>
          <w:rFonts w:ascii="Arial" w:hAnsi="Arial" w:cs="Arial"/>
        </w:rPr>
        <w:t>for due diligence,</w:t>
      </w:r>
      <w:r w:rsidR="002860D2">
        <w:rPr>
          <w:rFonts w:ascii="Arial" w:hAnsi="Arial" w:cs="Arial"/>
        </w:rPr>
        <w:t xml:space="preserve"> compliance checking</w:t>
      </w:r>
      <w:r w:rsidR="007F00B4">
        <w:rPr>
          <w:rFonts w:ascii="Arial" w:hAnsi="Arial" w:cs="Arial"/>
        </w:rPr>
        <w:t>,</w:t>
      </w:r>
      <w:r w:rsidR="00DF7B54">
        <w:rPr>
          <w:rFonts w:ascii="Arial" w:hAnsi="Arial" w:cs="Arial"/>
        </w:rPr>
        <w:t xml:space="preserve"> and pre-award management purposes. </w:t>
      </w:r>
    </w:p>
    <w:p w:rsidR="00B61DF0" w:rsidRPr="0010531E" w:rsidP="003625DF" w14:paraId="276C7763" w14:textId="3DBE8432">
      <w:pPr>
        <w:spacing w:after="0" w:line="240" w:lineRule="auto"/>
        <w:jc w:val="both"/>
        <w:rPr>
          <w:rFonts w:ascii="Arial" w:hAnsi="Arial" w:cs="Arial"/>
        </w:rPr>
      </w:pPr>
      <w:r>
        <w:rPr>
          <w:rFonts w:ascii="Arial" w:hAnsi="Arial" w:cs="Arial"/>
        </w:rPr>
        <w:br/>
      </w:r>
      <w:r w:rsidR="00371370">
        <w:rPr>
          <w:rFonts w:ascii="Arial" w:hAnsi="Arial" w:cs="Arial"/>
        </w:rPr>
        <w:t>In addition</w:t>
      </w:r>
      <w:r w:rsidR="00F03913">
        <w:rPr>
          <w:rFonts w:ascii="Arial" w:hAnsi="Arial" w:cs="Arial"/>
        </w:rPr>
        <w:t xml:space="preserve">, </w:t>
      </w:r>
      <w:r w:rsidR="00371370">
        <w:rPr>
          <w:rFonts w:ascii="Arial" w:hAnsi="Arial" w:cs="Arial"/>
        </w:rPr>
        <w:t xml:space="preserve">the </w:t>
      </w:r>
      <w:r w:rsidR="00F03913">
        <w:rPr>
          <w:rFonts w:ascii="Arial" w:hAnsi="Arial" w:cs="Arial"/>
        </w:rPr>
        <w:t>c</w:t>
      </w:r>
      <w:r w:rsidRPr="0010531E">
        <w:rPr>
          <w:rFonts w:ascii="Arial" w:hAnsi="Arial" w:cs="Arial"/>
        </w:rPr>
        <w:t xml:space="preserve">ollection of these data </w:t>
      </w:r>
      <w:r w:rsidRPr="0010531E" w:rsidR="00A32FD0">
        <w:rPr>
          <w:rFonts w:ascii="Arial" w:hAnsi="Arial" w:cs="Arial"/>
        </w:rPr>
        <w:t>serve</w:t>
      </w:r>
      <w:r w:rsidRPr="0010531E" w:rsidR="00A55A33">
        <w:rPr>
          <w:rFonts w:ascii="Arial" w:hAnsi="Arial" w:cs="Arial"/>
        </w:rPr>
        <w:t>s</w:t>
      </w:r>
      <w:r w:rsidRPr="0010531E">
        <w:rPr>
          <w:rFonts w:ascii="Arial" w:hAnsi="Arial" w:cs="Arial"/>
        </w:rPr>
        <w:t xml:space="preserve"> several purposes, including:</w:t>
      </w:r>
    </w:p>
    <w:p w:rsidR="00C53FDF" w:rsidP="009353C3" w14:paraId="6D49447D" w14:textId="778D7981">
      <w:pPr>
        <w:numPr>
          <w:ilvl w:val="0"/>
          <w:numId w:val="8"/>
        </w:numPr>
        <w:spacing w:before="120" w:after="80" w:line="264" w:lineRule="auto"/>
        <w:jc w:val="both"/>
        <w:rPr>
          <w:rFonts w:ascii="Arial" w:hAnsi="Arial" w:cs="Arial"/>
        </w:rPr>
      </w:pPr>
      <w:r>
        <w:rPr>
          <w:rFonts w:ascii="Arial" w:hAnsi="Arial" w:cs="Arial"/>
        </w:rPr>
        <w:t>Respond</w:t>
      </w:r>
      <w:r w:rsidR="00BE5648">
        <w:rPr>
          <w:rFonts w:ascii="Arial" w:hAnsi="Arial" w:cs="Arial"/>
        </w:rPr>
        <w:t>ing</w:t>
      </w:r>
      <w:r w:rsidRPr="001A553C" w:rsidR="001A553C">
        <w:rPr>
          <w:rFonts w:ascii="Arial" w:hAnsi="Arial" w:cs="Arial"/>
        </w:rPr>
        <w:t xml:space="preserve"> to </w:t>
      </w:r>
      <w:r w:rsidR="00BE5648">
        <w:rPr>
          <w:rFonts w:ascii="Arial" w:hAnsi="Arial" w:cs="Arial"/>
        </w:rPr>
        <w:t>C</w:t>
      </w:r>
      <w:r w:rsidRPr="001A553C" w:rsidR="002261CB">
        <w:rPr>
          <w:rFonts w:ascii="Arial" w:hAnsi="Arial" w:cs="Arial"/>
        </w:rPr>
        <w:t>ongressional requests</w:t>
      </w:r>
      <w:r w:rsidR="00BE5648">
        <w:rPr>
          <w:rFonts w:ascii="Arial" w:hAnsi="Arial" w:cs="Arial"/>
        </w:rPr>
        <w:t xml:space="preserve"> and, </w:t>
      </w:r>
      <w:r w:rsidRPr="001A553C" w:rsidR="001A553C">
        <w:rPr>
          <w:rFonts w:ascii="Arial" w:hAnsi="Arial" w:cs="Arial"/>
        </w:rPr>
        <w:t xml:space="preserve">inquiries from the </w:t>
      </w:r>
      <w:r w:rsidR="00F07210">
        <w:rPr>
          <w:rFonts w:ascii="Arial" w:hAnsi="Arial" w:cs="Arial"/>
        </w:rPr>
        <w:t xml:space="preserve">general </w:t>
      </w:r>
      <w:r w:rsidRPr="001A553C" w:rsidR="001A553C">
        <w:rPr>
          <w:rFonts w:ascii="Arial" w:hAnsi="Arial" w:cs="Arial"/>
        </w:rPr>
        <w:t xml:space="preserve">public, </w:t>
      </w:r>
      <w:r w:rsidRPr="001A553C">
        <w:rPr>
          <w:rFonts w:ascii="Arial" w:hAnsi="Arial" w:cs="Arial"/>
        </w:rPr>
        <w:t>and NSF's Office of the Inspector General</w:t>
      </w:r>
      <w:r w:rsidR="00775BDC">
        <w:rPr>
          <w:rFonts w:ascii="Arial" w:hAnsi="Arial" w:cs="Arial"/>
        </w:rPr>
        <w:t>;</w:t>
      </w:r>
    </w:p>
    <w:p w:rsidR="001A553C" w:rsidP="009353C3" w14:paraId="7F6FAAAC" w14:textId="58541140">
      <w:pPr>
        <w:numPr>
          <w:ilvl w:val="0"/>
          <w:numId w:val="8"/>
        </w:numPr>
        <w:spacing w:before="120" w:after="80" w:line="264" w:lineRule="auto"/>
        <w:jc w:val="both"/>
        <w:rPr>
          <w:rFonts w:ascii="Arial" w:hAnsi="Arial" w:cs="Arial"/>
        </w:rPr>
      </w:pPr>
      <w:r>
        <w:rPr>
          <w:rFonts w:ascii="Arial" w:hAnsi="Arial" w:cs="Arial"/>
        </w:rPr>
        <w:t xml:space="preserve">Addressing feedback from </w:t>
      </w:r>
      <w:r w:rsidRPr="001A553C">
        <w:rPr>
          <w:rFonts w:ascii="Arial" w:hAnsi="Arial" w:cs="Arial"/>
        </w:rPr>
        <w:t>NSF's external merit reviewers who serve as advisors</w:t>
      </w:r>
      <w:r w:rsidR="00775BDC">
        <w:rPr>
          <w:rFonts w:ascii="Arial" w:hAnsi="Arial" w:cs="Arial"/>
        </w:rPr>
        <w:t>;</w:t>
      </w:r>
      <w:r w:rsidRPr="001A553C">
        <w:rPr>
          <w:rFonts w:ascii="Arial" w:hAnsi="Arial" w:cs="Arial"/>
        </w:rPr>
        <w:t xml:space="preserve"> </w:t>
      </w:r>
    </w:p>
    <w:p w:rsidR="007F00B4" w:rsidP="0093767B" w14:paraId="651CB009" w14:textId="612BCB44">
      <w:pPr>
        <w:numPr>
          <w:ilvl w:val="0"/>
          <w:numId w:val="8"/>
        </w:numPr>
        <w:spacing w:before="120" w:after="80" w:line="264" w:lineRule="auto"/>
        <w:jc w:val="both"/>
        <w:rPr>
          <w:rFonts w:ascii="Arial" w:hAnsi="Arial" w:cs="Arial"/>
        </w:rPr>
      </w:pPr>
      <w:r>
        <w:rPr>
          <w:rFonts w:ascii="Arial" w:hAnsi="Arial" w:cs="Arial"/>
        </w:rPr>
        <w:t xml:space="preserve">Providing evidence </w:t>
      </w:r>
      <w:r w:rsidR="00D73D4B">
        <w:rPr>
          <w:rFonts w:ascii="Arial" w:hAnsi="Arial" w:cs="Arial"/>
        </w:rPr>
        <w:t>for litigations,</w:t>
      </w:r>
      <w:r w:rsidR="00E65783">
        <w:rPr>
          <w:rFonts w:ascii="Arial" w:hAnsi="Arial" w:cs="Arial"/>
        </w:rPr>
        <w:t xml:space="preserve"> auditing, and </w:t>
      </w:r>
      <w:r w:rsidR="0036157D">
        <w:rPr>
          <w:rFonts w:ascii="Arial" w:hAnsi="Arial" w:cs="Arial"/>
        </w:rPr>
        <w:t>other legal investigations</w:t>
      </w:r>
      <w:r w:rsidR="00775BDC">
        <w:rPr>
          <w:rFonts w:ascii="Arial" w:hAnsi="Arial" w:cs="Arial"/>
        </w:rPr>
        <w:t>; and</w:t>
      </w:r>
    </w:p>
    <w:p w:rsidR="0093767B" w:rsidP="00775BDC" w14:paraId="125BE481" w14:textId="68B79003">
      <w:pPr>
        <w:numPr>
          <w:ilvl w:val="0"/>
          <w:numId w:val="8"/>
        </w:numPr>
        <w:spacing w:before="120" w:after="0" w:line="264" w:lineRule="auto"/>
        <w:jc w:val="both"/>
        <w:rPr>
          <w:rFonts w:ascii="Arial" w:hAnsi="Arial" w:cs="Arial"/>
        </w:rPr>
      </w:pPr>
      <w:r>
        <w:rPr>
          <w:rFonts w:ascii="Arial" w:hAnsi="Arial" w:cs="Arial"/>
        </w:rPr>
        <w:t>Support</w:t>
      </w:r>
      <w:r w:rsidR="004052E0">
        <w:rPr>
          <w:rFonts w:ascii="Arial" w:hAnsi="Arial" w:cs="Arial"/>
        </w:rPr>
        <w:t>ing</w:t>
      </w:r>
      <w:r>
        <w:rPr>
          <w:rFonts w:ascii="Arial" w:hAnsi="Arial" w:cs="Arial"/>
        </w:rPr>
        <w:t xml:space="preserve"> the</w:t>
      </w:r>
      <w:r w:rsidRPr="001A553C">
        <w:rPr>
          <w:rFonts w:ascii="Arial" w:hAnsi="Arial" w:cs="Arial"/>
        </w:rPr>
        <w:t xml:space="preserve"> agency’s policymaking and internal evaluation and assessment needs</w:t>
      </w:r>
      <w:r w:rsidR="004052E0">
        <w:rPr>
          <w:rFonts w:ascii="Arial" w:hAnsi="Arial" w:cs="Arial"/>
        </w:rPr>
        <w:t>.</w:t>
      </w:r>
    </w:p>
    <w:p w:rsidR="00244799" w:rsidRPr="0093767B" w:rsidP="00775BDC" w14:paraId="2BE72C51" w14:textId="5839ED43">
      <w:pPr>
        <w:spacing w:after="0" w:line="264" w:lineRule="auto"/>
        <w:ind w:left="720"/>
        <w:jc w:val="both"/>
        <w:rPr>
          <w:rFonts w:ascii="Arial" w:hAnsi="Arial" w:cs="Arial"/>
        </w:rPr>
      </w:pPr>
    </w:p>
    <w:p w:rsidR="00E96893" w:rsidP="00775BDC" w14:paraId="7B0CBC81" w14:textId="5E9BF478">
      <w:pPr>
        <w:pStyle w:val="Heading3"/>
        <w:snapToGrid w:val="0"/>
        <w:spacing w:before="0" w:beforeAutospacing="0" w:after="160" w:afterAutospacing="0"/>
        <w:rPr>
          <w:rFonts w:ascii="Arial" w:hAnsi="Arial" w:cs="Arial"/>
          <w:sz w:val="24"/>
          <w:szCs w:val="24"/>
        </w:rPr>
      </w:pPr>
      <w:r w:rsidRPr="001240AB">
        <w:rPr>
          <w:rFonts w:ascii="Arial" w:hAnsi="Arial" w:cs="Arial"/>
          <w:sz w:val="24"/>
          <w:szCs w:val="24"/>
        </w:rPr>
        <w:t>A.3 Use of Information Technology to Reduce Burden</w:t>
      </w:r>
    </w:p>
    <w:p w:rsidR="00244799" w:rsidP="0037562B" w14:paraId="7D0E2B33" w14:textId="79EDBAE0">
      <w:pPr>
        <w:spacing w:after="0" w:line="240" w:lineRule="auto"/>
        <w:jc w:val="both"/>
        <w:rPr>
          <w:rFonts w:ascii="Arial" w:hAnsi="Arial" w:cs="Arial"/>
        </w:rPr>
      </w:pPr>
      <w:r w:rsidRPr="0010531E">
        <w:rPr>
          <w:rFonts w:ascii="Arial" w:hAnsi="Arial" w:cs="Arial"/>
        </w:rPr>
        <w:t xml:space="preserve">All </w:t>
      </w:r>
      <w:r w:rsidR="00121C68">
        <w:rPr>
          <w:rFonts w:ascii="Arial" w:hAnsi="Arial" w:cs="Arial"/>
        </w:rPr>
        <w:t>components in th</w:t>
      </w:r>
      <w:r w:rsidR="001C039F">
        <w:rPr>
          <w:rFonts w:ascii="Arial" w:hAnsi="Arial" w:cs="Arial"/>
        </w:rPr>
        <w:t>e</w:t>
      </w:r>
      <w:r w:rsidR="00121C68">
        <w:rPr>
          <w:rFonts w:ascii="Arial" w:hAnsi="Arial" w:cs="Arial"/>
        </w:rPr>
        <w:t xml:space="preserve"> collection</w:t>
      </w:r>
      <w:r w:rsidRPr="0010531E">
        <w:rPr>
          <w:rFonts w:ascii="Arial" w:hAnsi="Arial" w:cs="Arial"/>
        </w:rPr>
        <w:t xml:space="preserve"> </w:t>
      </w:r>
      <w:r w:rsidRPr="0010531E" w:rsidR="004C001D">
        <w:rPr>
          <w:rFonts w:ascii="Arial" w:hAnsi="Arial" w:cs="Arial"/>
        </w:rPr>
        <w:t xml:space="preserve">will utilize </w:t>
      </w:r>
      <w:r w:rsidRPr="0010531E" w:rsidR="00843F46">
        <w:rPr>
          <w:rFonts w:ascii="Arial" w:hAnsi="Arial" w:cs="Arial"/>
        </w:rPr>
        <w:t>electronic form</w:t>
      </w:r>
      <w:r w:rsidRPr="0010531E" w:rsidR="004C001D">
        <w:rPr>
          <w:rFonts w:ascii="Arial" w:hAnsi="Arial" w:cs="Arial"/>
        </w:rPr>
        <w:t>s</w:t>
      </w:r>
      <w:r w:rsidRPr="0010531E" w:rsidR="00843F46">
        <w:rPr>
          <w:rFonts w:ascii="Arial" w:hAnsi="Arial" w:cs="Arial"/>
        </w:rPr>
        <w:t xml:space="preserve"> </w:t>
      </w:r>
      <w:r w:rsidR="00BD4CEC">
        <w:rPr>
          <w:rFonts w:ascii="Arial" w:hAnsi="Arial" w:cs="Arial"/>
        </w:rPr>
        <w:t xml:space="preserve">and electronic submissions </w:t>
      </w:r>
      <w:r w:rsidRPr="0010531E">
        <w:rPr>
          <w:rFonts w:ascii="Arial" w:hAnsi="Arial" w:cs="Arial"/>
        </w:rPr>
        <w:t xml:space="preserve">to minimize data </w:t>
      </w:r>
      <w:r w:rsidRPr="0010531E" w:rsidR="00843F46">
        <w:rPr>
          <w:rFonts w:ascii="Arial" w:hAnsi="Arial" w:cs="Arial"/>
        </w:rPr>
        <w:t>error</w:t>
      </w:r>
      <w:r w:rsidRPr="0010531E" w:rsidR="004C001D">
        <w:rPr>
          <w:rFonts w:ascii="Arial" w:hAnsi="Arial" w:cs="Arial"/>
        </w:rPr>
        <w:t>s</w:t>
      </w:r>
      <w:r w:rsidRPr="0010531E">
        <w:rPr>
          <w:rFonts w:ascii="Arial" w:hAnsi="Arial" w:cs="Arial"/>
        </w:rPr>
        <w:t xml:space="preserve"> and respondent burden. </w:t>
      </w:r>
      <w:r w:rsidRPr="0010531E" w:rsidR="00F168DA">
        <w:rPr>
          <w:rFonts w:ascii="Arial" w:hAnsi="Arial" w:cs="Arial"/>
        </w:rPr>
        <w:t>In some cases,</w:t>
      </w:r>
      <w:r w:rsidR="00963853">
        <w:rPr>
          <w:rFonts w:ascii="Arial" w:hAnsi="Arial" w:cs="Arial"/>
        </w:rPr>
        <w:t xml:space="preserve"> </w:t>
      </w:r>
      <w:r w:rsidRPr="0010531E" w:rsidR="004C001D">
        <w:rPr>
          <w:rFonts w:ascii="Arial" w:hAnsi="Arial" w:cs="Arial"/>
        </w:rPr>
        <w:t>P</w:t>
      </w:r>
      <w:r w:rsidRPr="0010531E" w:rsidR="00F168DA">
        <w:rPr>
          <w:rFonts w:ascii="Arial" w:hAnsi="Arial" w:cs="Arial"/>
        </w:rPr>
        <w:t xml:space="preserve">rogram </w:t>
      </w:r>
      <w:r w:rsidRPr="0010531E" w:rsidR="004C001D">
        <w:rPr>
          <w:rFonts w:ascii="Arial" w:hAnsi="Arial" w:cs="Arial"/>
        </w:rPr>
        <w:t>Directors</w:t>
      </w:r>
      <w:r w:rsidRPr="0010531E" w:rsidR="00F630F5">
        <w:rPr>
          <w:rFonts w:ascii="Arial" w:hAnsi="Arial" w:cs="Arial"/>
        </w:rPr>
        <w:t xml:space="preserve">, NSF staff, </w:t>
      </w:r>
      <w:r w:rsidRPr="0010531E" w:rsidR="002E043A">
        <w:rPr>
          <w:rFonts w:ascii="Arial" w:hAnsi="Arial" w:cs="Arial"/>
        </w:rPr>
        <w:t>and/or NSF authorized representatives</w:t>
      </w:r>
      <w:r w:rsidRPr="0010531E" w:rsidR="004C001D">
        <w:rPr>
          <w:rFonts w:ascii="Arial" w:hAnsi="Arial" w:cs="Arial"/>
        </w:rPr>
        <w:t xml:space="preserve"> </w:t>
      </w:r>
      <w:r w:rsidRPr="0010531E" w:rsidR="00F168DA">
        <w:rPr>
          <w:rFonts w:ascii="Arial" w:hAnsi="Arial" w:cs="Arial"/>
        </w:rPr>
        <w:t xml:space="preserve">may </w:t>
      </w:r>
      <w:r w:rsidRPr="0010531E" w:rsidR="004C001D">
        <w:rPr>
          <w:rFonts w:ascii="Arial" w:hAnsi="Arial" w:cs="Arial"/>
        </w:rPr>
        <w:t>contact</w:t>
      </w:r>
      <w:r w:rsidRPr="0010531E" w:rsidR="00F168DA">
        <w:rPr>
          <w:rFonts w:ascii="Arial" w:hAnsi="Arial" w:cs="Arial"/>
        </w:rPr>
        <w:t xml:space="preserve"> the respondent</w:t>
      </w:r>
      <w:r w:rsidRPr="0010531E" w:rsidR="002E043A">
        <w:rPr>
          <w:rFonts w:ascii="Arial" w:hAnsi="Arial" w:cs="Arial"/>
        </w:rPr>
        <w:t>s</w:t>
      </w:r>
      <w:r w:rsidRPr="0010531E" w:rsidR="00F168DA">
        <w:rPr>
          <w:rFonts w:ascii="Arial" w:hAnsi="Arial" w:cs="Arial"/>
        </w:rPr>
        <w:t xml:space="preserve"> for </w:t>
      </w:r>
      <w:r w:rsidRPr="0010531E" w:rsidR="000D3B15">
        <w:rPr>
          <w:rFonts w:ascii="Arial" w:hAnsi="Arial" w:cs="Arial"/>
        </w:rPr>
        <w:t>clarification</w:t>
      </w:r>
      <w:r w:rsidRPr="0010531E" w:rsidR="004C001D">
        <w:rPr>
          <w:rFonts w:ascii="Arial" w:hAnsi="Arial" w:cs="Arial"/>
        </w:rPr>
        <w:t>s or</w:t>
      </w:r>
      <w:r w:rsidRPr="0010531E" w:rsidR="000D3B15">
        <w:rPr>
          <w:rFonts w:ascii="Arial" w:hAnsi="Arial" w:cs="Arial"/>
        </w:rPr>
        <w:t xml:space="preserve"> </w:t>
      </w:r>
      <w:r w:rsidRPr="0010531E" w:rsidR="00F168DA">
        <w:rPr>
          <w:rFonts w:ascii="Arial" w:hAnsi="Arial" w:cs="Arial"/>
        </w:rPr>
        <w:t>follow-up</w:t>
      </w:r>
      <w:r w:rsidRPr="0010531E" w:rsidR="004C001D">
        <w:rPr>
          <w:rFonts w:ascii="Arial" w:hAnsi="Arial" w:cs="Arial"/>
        </w:rPr>
        <w:t xml:space="preserve"> questions</w:t>
      </w:r>
      <w:r w:rsidR="00D91D1C">
        <w:rPr>
          <w:rFonts w:ascii="Arial" w:hAnsi="Arial" w:cs="Arial"/>
        </w:rPr>
        <w:t xml:space="preserve"> to </w:t>
      </w:r>
      <w:r w:rsidR="0037562B">
        <w:rPr>
          <w:rFonts w:ascii="Arial" w:hAnsi="Arial" w:cs="Arial"/>
        </w:rPr>
        <w:t>ascertain</w:t>
      </w:r>
      <w:r w:rsidR="00D91D1C">
        <w:rPr>
          <w:rFonts w:ascii="Arial" w:hAnsi="Arial" w:cs="Arial"/>
        </w:rPr>
        <w:t xml:space="preserve"> </w:t>
      </w:r>
      <w:r w:rsidR="0037562B">
        <w:rPr>
          <w:rFonts w:ascii="Arial" w:hAnsi="Arial" w:cs="Arial"/>
        </w:rPr>
        <w:t>data veracity and robustness, as well as quality assurance.</w:t>
      </w:r>
    </w:p>
    <w:p w:rsidR="0037562B" w:rsidRPr="0037562B" w:rsidP="0037562B" w14:paraId="30272680" w14:textId="77777777">
      <w:pPr>
        <w:spacing w:after="0" w:line="240" w:lineRule="auto"/>
        <w:jc w:val="both"/>
        <w:rPr>
          <w:rFonts w:ascii="Arial" w:hAnsi="Arial" w:cs="Arial"/>
        </w:rPr>
      </w:pPr>
    </w:p>
    <w:p w:rsidR="00E96893" w:rsidRPr="001240AB" w:rsidP="00775BDC" w14:paraId="31A9F5A0" w14:textId="1B393760">
      <w:pPr>
        <w:pStyle w:val="Heading3"/>
        <w:snapToGrid w:val="0"/>
        <w:spacing w:beforeAutospacing="0" w:after="160" w:afterAutospacing="0"/>
        <w:rPr>
          <w:rFonts w:ascii="Arial" w:hAnsi="Arial" w:cs="Arial"/>
          <w:sz w:val="24"/>
          <w:szCs w:val="24"/>
        </w:rPr>
      </w:pPr>
      <w:r w:rsidRPr="001240AB">
        <w:rPr>
          <w:rFonts w:ascii="Arial" w:hAnsi="Arial" w:cs="Arial"/>
          <w:sz w:val="24"/>
          <w:szCs w:val="24"/>
        </w:rPr>
        <w:t>A.4 Efforts to Identify Duplication</w:t>
      </w:r>
    </w:p>
    <w:p w:rsidR="00244799" w:rsidP="00244799" w14:paraId="59EE2CF3" w14:textId="234987DA">
      <w:pPr>
        <w:pStyle w:val="p1-standpara"/>
        <w:snapToGrid w:val="0"/>
        <w:spacing w:before="0" w:beforeAutospacing="0" w:after="0" w:afterAutospacing="0"/>
        <w:jc w:val="both"/>
        <w:rPr>
          <w:rFonts w:ascii="Arial" w:hAnsi="Arial" w:cs="Arial"/>
          <w:sz w:val="22"/>
          <w:szCs w:val="22"/>
        </w:rPr>
      </w:pPr>
      <w:r w:rsidRPr="0010531E">
        <w:rPr>
          <w:rFonts w:ascii="Arial" w:hAnsi="Arial" w:cs="Arial"/>
          <w:sz w:val="22"/>
          <w:szCs w:val="22"/>
        </w:rPr>
        <w:t xml:space="preserve">The </w:t>
      </w:r>
      <w:r w:rsidRPr="00767473" w:rsidR="00767473">
        <w:rPr>
          <w:rFonts w:ascii="Arial" w:hAnsi="Arial" w:cs="Arial"/>
          <w:i/>
          <w:iCs/>
          <w:sz w:val="22"/>
          <w:szCs w:val="22"/>
        </w:rPr>
        <w:t xml:space="preserve">SBIR/STTR Pre-Award Reporting Requirements </w:t>
      </w:r>
      <w:r w:rsidRPr="0010531E" w:rsidR="00D07C3A">
        <w:rPr>
          <w:rFonts w:ascii="Arial" w:hAnsi="Arial" w:cs="Arial"/>
          <w:sz w:val="22"/>
          <w:szCs w:val="22"/>
        </w:rPr>
        <w:t>do not duplicate</w:t>
      </w:r>
      <w:r w:rsidR="00D91D1C">
        <w:rPr>
          <w:rFonts w:ascii="Arial" w:hAnsi="Arial" w:cs="Arial"/>
          <w:sz w:val="22"/>
          <w:szCs w:val="22"/>
        </w:rPr>
        <w:t xml:space="preserve"> other</w:t>
      </w:r>
      <w:r w:rsidRPr="0010531E" w:rsidR="00D07C3A">
        <w:rPr>
          <w:rFonts w:ascii="Arial" w:hAnsi="Arial" w:cs="Arial"/>
          <w:sz w:val="22"/>
          <w:szCs w:val="22"/>
        </w:rPr>
        <w:t xml:space="preserve"> efforts undertaken by </w:t>
      </w:r>
      <w:r w:rsidRPr="0010531E" w:rsidR="000D3B15">
        <w:rPr>
          <w:rFonts w:ascii="Arial" w:hAnsi="Arial" w:cs="Arial"/>
          <w:sz w:val="22"/>
          <w:szCs w:val="22"/>
        </w:rPr>
        <w:t>NSF</w:t>
      </w:r>
      <w:r w:rsidRPr="0010531E" w:rsidR="00D07C3A">
        <w:rPr>
          <w:rFonts w:ascii="Arial" w:hAnsi="Arial" w:cs="Arial"/>
          <w:sz w:val="22"/>
          <w:szCs w:val="22"/>
        </w:rPr>
        <w:t>, other federal agencies, or other data collection agents. </w:t>
      </w:r>
    </w:p>
    <w:p w:rsidR="00C32167" w:rsidP="00775BDC" w14:paraId="3AD4D0E3" w14:textId="6A84587B">
      <w:pPr>
        <w:pStyle w:val="Heading3"/>
        <w:snapToGrid w:val="0"/>
        <w:spacing w:before="0" w:beforeAutospacing="0" w:after="0" w:afterAutospacing="0"/>
        <w:rPr>
          <w:rFonts w:ascii="Arial" w:hAnsi="Arial" w:cs="Arial"/>
          <w:sz w:val="24"/>
          <w:szCs w:val="24"/>
        </w:rPr>
      </w:pPr>
    </w:p>
    <w:p w:rsidR="00E96893" w:rsidRPr="001240AB" w:rsidP="00775BDC" w14:paraId="316AC296" w14:textId="25409D07">
      <w:pPr>
        <w:pStyle w:val="Heading3"/>
        <w:snapToGrid w:val="0"/>
        <w:spacing w:beforeAutospacing="0" w:after="160" w:afterAutospacing="0"/>
        <w:rPr>
          <w:rFonts w:ascii="Arial" w:hAnsi="Arial" w:cs="Arial"/>
          <w:sz w:val="24"/>
          <w:szCs w:val="24"/>
        </w:rPr>
      </w:pPr>
      <w:r w:rsidRPr="001240AB">
        <w:rPr>
          <w:rFonts w:ascii="Arial" w:hAnsi="Arial" w:cs="Arial"/>
          <w:sz w:val="24"/>
          <w:szCs w:val="24"/>
        </w:rPr>
        <w:t>A.5 Small Business</w:t>
      </w:r>
    </w:p>
    <w:p w:rsidR="00257540" w:rsidRPr="0010531E" w:rsidP="008944A3" w14:paraId="506E4462" w14:textId="767E313A">
      <w:pPr>
        <w:spacing w:after="240" w:line="240" w:lineRule="auto"/>
        <w:rPr>
          <w:rFonts w:ascii="Arial" w:hAnsi="Arial" w:cs="Arial"/>
        </w:rPr>
      </w:pPr>
      <w:r w:rsidRPr="0010531E">
        <w:rPr>
          <w:rFonts w:ascii="Arial" w:hAnsi="Arial" w:cs="Arial"/>
        </w:rPr>
        <w:t>N/A</w:t>
      </w:r>
    </w:p>
    <w:p w:rsidR="00E96893" w:rsidRPr="001240AB" w:rsidP="00775BDC" w14:paraId="0F3D1E08" w14:textId="7BD2A4A3">
      <w:pPr>
        <w:pStyle w:val="Heading3"/>
        <w:snapToGrid w:val="0"/>
        <w:spacing w:before="120" w:beforeAutospacing="0" w:after="160" w:afterAutospacing="0"/>
        <w:rPr>
          <w:rFonts w:ascii="Arial" w:hAnsi="Arial" w:cs="Arial"/>
          <w:sz w:val="24"/>
          <w:szCs w:val="24"/>
        </w:rPr>
      </w:pPr>
      <w:r w:rsidRPr="001240AB">
        <w:rPr>
          <w:rFonts w:ascii="Arial" w:hAnsi="Arial" w:cs="Arial"/>
          <w:sz w:val="24"/>
          <w:szCs w:val="24"/>
        </w:rPr>
        <w:t>A.6 Consequences of Not Collecting the Information</w:t>
      </w:r>
    </w:p>
    <w:p w:rsidR="007648AF" w:rsidP="00787540" w14:paraId="798D29E2" w14:textId="30C27850">
      <w:pPr>
        <w:spacing w:after="240" w:line="240" w:lineRule="auto"/>
        <w:jc w:val="both"/>
        <w:rPr>
          <w:rFonts w:ascii="Arial" w:hAnsi="Arial" w:cs="Arial"/>
        </w:rPr>
      </w:pPr>
      <w:r w:rsidRPr="0010531E">
        <w:rPr>
          <w:rFonts w:ascii="Arial" w:hAnsi="Arial" w:cs="Arial"/>
        </w:rPr>
        <w:t>If the information w</w:t>
      </w:r>
      <w:r w:rsidR="004052E0">
        <w:rPr>
          <w:rFonts w:ascii="Arial" w:hAnsi="Arial" w:cs="Arial"/>
        </w:rPr>
        <w:t>as</w:t>
      </w:r>
      <w:r w:rsidRPr="0010531E">
        <w:rPr>
          <w:rFonts w:ascii="Arial" w:hAnsi="Arial" w:cs="Arial"/>
        </w:rPr>
        <w:t xml:space="preserve"> not collected, NSF would be unable to</w:t>
      </w:r>
      <w:r w:rsidR="00EC3C92">
        <w:rPr>
          <w:rFonts w:ascii="Arial" w:hAnsi="Arial" w:cs="Arial"/>
        </w:rPr>
        <w:t xml:space="preserve"> </w:t>
      </w:r>
      <w:r w:rsidR="006645B2">
        <w:rPr>
          <w:rFonts w:ascii="Arial" w:hAnsi="Arial" w:cs="Arial"/>
        </w:rPr>
        <w:t xml:space="preserve">conduct its compliance checking and perform </w:t>
      </w:r>
      <w:r w:rsidR="00C56128">
        <w:rPr>
          <w:rFonts w:ascii="Arial" w:hAnsi="Arial" w:cs="Arial"/>
        </w:rPr>
        <w:t xml:space="preserve">the necessary due diligence process to assess whether the small businesses </w:t>
      </w:r>
      <w:r w:rsidR="005037C9">
        <w:rPr>
          <w:rFonts w:ascii="Arial" w:hAnsi="Arial" w:cs="Arial"/>
        </w:rPr>
        <w:t xml:space="preserve">are suitable for funding. </w:t>
      </w:r>
      <w:r w:rsidR="000B09F5">
        <w:rPr>
          <w:rFonts w:ascii="Arial" w:hAnsi="Arial" w:cs="Arial"/>
        </w:rPr>
        <w:t>Th</w:t>
      </w:r>
      <w:r w:rsidR="00B009B7">
        <w:rPr>
          <w:rFonts w:ascii="Arial" w:hAnsi="Arial" w:cs="Arial"/>
        </w:rPr>
        <w:t xml:space="preserve">e </w:t>
      </w:r>
      <w:r w:rsidR="00EA0236">
        <w:rPr>
          <w:rFonts w:ascii="Arial" w:hAnsi="Arial" w:cs="Arial"/>
        </w:rPr>
        <w:t>absence of this</w:t>
      </w:r>
      <w:r w:rsidR="00B009B7">
        <w:rPr>
          <w:rFonts w:ascii="Arial" w:hAnsi="Arial" w:cs="Arial"/>
        </w:rPr>
        <w:t xml:space="preserve"> information</w:t>
      </w:r>
      <w:r w:rsidR="000B09F5">
        <w:rPr>
          <w:rFonts w:ascii="Arial" w:hAnsi="Arial" w:cs="Arial"/>
        </w:rPr>
        <w:t xml:space="preserve"> would </w:t>
      </w:r>
      <w:r w:rsidR="00DD21C6">
        <w:rPr>
          <w:rFonts w:ascii="Arial" w:hAnsi="Arial" w:cs="Arial"/>
        </w:rPr>
        <w:t xml:space="preserve">also </w:t>
      </w:r>
      <w:r w:rsidR="000B09F5">
        <w:rPr>
          <w:rFonts w:ascii="Arial" w:hAnsi="Arial" w:cs="Arial"/>
        </w:rPr>
        <w:t xml:space="preserve">preclude NSF from </w:t>
      </w:r>
      <w:r w:rsidR="00F800DF">
        <w:rPr>
          <w:rFonts w:ascii="Arial" w:hAnsi="Arial" w:cs="Arial"/>
        </w:rPr>
        <w:t>reporting</w:t>
      </w:r>
      <w:r w:rsidR="005A0DB8">
        <w:rPr>
          <w:rFonts w:ascii="Arial" w:hAnsi="Arial" w:cs="Arial"/>
        </w:rPr>
        <w:t xml:space="preserve"> </w:t>
      </w:r>
      <w:r w:rsidR="00B009B7">
        <w:rPr>
          <w:rFonts w:ascii="Arial" w:hAnsi="Arial" w:cs="Arial"/>
        </w:rPr>
        <w:t>adequately and suitably</w:t>
      </w:r>
      <w:r w:rsidR="005A0DB8">
        <w:rPr>
          <w:rFonts w:ascii="Arial" w:hAnsi="Arial" w:cs="Arial"/>
        </w:rPr>
        <w:t xml:space="preserve"> to Congress when summoned to testify. </w:t>
      </w:r>
    </w:p>
    <w:p w:rsidR="00E96893" w:rsidRPr="001240AB" w:rsidP="00775BDC" w14:paraId="14C23967" w14:textId="1FC47FC3">
      <w:pPr>
        <w:pStyle w:val="Heading3"/>
        <w:snapToGrid w:val="0"/>
        <w:spacing w:beforeAutospacing="0" w:after="160" w:afterAutospacing="0"/>
        <w:rPr>
          <w:rFonts w:ascii="Arial" w:hAnsi="Arial" w:cs="Arial"/>
          <w:sz w:val="24"/>
          <w:szCs w:val="24"/>
        </w:rPr>
      </w:pPr>
      <w:r w:rsidRPr="001240AB">
        <w:rPr>
          <w:rFonts w:ascii="Arial" w:hAnsi="Arial" w:cs="Arial"/>
          <w:sz w:val="24"/>
          <w:szCs w:val="24"/>
        </w:rPr>
        <w:t>A.7 Special Circumstances Justifying Inconsistencies with Guidelines in 5 CFR 1320.6</w:t>
      </w:r>
    </w:p>
    <w:p w:rsidR="00263D6B" w:rsidP="00263D6B" w14:paraId="3A8D8118" w14:textId="4E894906">
      <w:pPr>
        <w:pStyle w:val="NormalWeb"/>
        <w:spacing w:after="240" w:afterAutospacing="0"/>
        <w:jc w:val="both"/>
        <w:rPr>
          <w:rFonts w:ascii="Arial" w:hAnsi="Arial" w:cs="Arial"/>
          <w:sz w:val="22"/>
          <w:szCs w:val="22"/>
        </w:rPr>
      </w:pPr>
      <w:r w:rsidRPr="0010531E">
        <w:rPr>
          <w:rFonts w:ascii="Arial" w:hAnsi="Arial" w:cs="Arial"/>
          <w:sz w:val="22"/>
          <w:szCs w:val="22"/>
        </w:rPr>
        <w:t xml:space="preserve">Data collected for the </w:t>
      </w:r>
      <w:r w:rsidRPr="00767473" w:rsidR="00EA0236">
        <w:rPr>
          <w:rFonts w:ascii="Arial" w:hAnsi="Arial" w:cs="Arial"/>
          <w:i/>
          <w:iCs/>
          <w:sz w:val="22"/>
          <w:szCs w:val="22"/>
        </w:rPr>
        <w:t xml:space="preserve">SBIR/STTR Pre-Award Reporting Requirements </w:t>
      </w:r>
      <w:r w:rsidRPr="0010531E" w:rsidR="00D07C3A">
        <w:rPr>
          <w:rFonts w:ascii="Arial" w:hAnsi="Arial" w:cs="Arial"/>
          <w:sz w:val="22"/>
          <w:szCs w:val="22"/>
        </w:rPr>
        <w:t xml:space="preserve">will comply with 5 CFR 1320.6. </w:t>
      </w:r>
      <w:r w:rsidRPr="0010531E">
        <w:rPr>
          <w:rFonts w:ascii="Arial" w:hAnsi="Arial" w:cs="Arial"/>
          <w:sz w:val="22"/>
          <w:szCs w:val="22"/>
        </w:rPr>
        <w:t xml:space="preserve">  </w:t>
      </w:r>
      <w:r w:rsidRPr="0010531E" w:rsidR="001A4011">
        <w:rPr>
          <w:rFonts w:ascii="Arial" w:hAnsi="Arial" w:cs="Arial"/>
          <w:sz w:val="22"/>
          <w:szCs w:val="22"/>
        </w:rPr>
        <w:t xml:space="preserve">First, a </w:t>
      </w:r>
      <w:r w:rsidRPr="0010531E">
        <w:rPr>
          <w:rFonts w:ascii="Arial" w:hAnsi="Arial" w:cs="Arial"/>
          <w:sz w:val="22"/>
          <w:szCs w:val="22"/>
        </w:rPr>
        <w:t xml:space="preserve">valid OMB control number will be displayed at the beginning of the </w:t>
      </w:r>
      <w:r w:rsidRPr="0010531E" w:rsidR="001A4011">
        <w:rPr>
          <w:rFonts w:ascii="Arial" w:hAnsi="Arial" w:cs="Arial"/>
          <w:sz w:val="22"/>
          <w:szCs w:val="22"/>
        </w:rPr>
        <w:t xml:space="preserve">electronic </w:t>
      </w:r>
      <w:r w:rsidRPr="0010531E">
        <w:rPr>
          <w:rFonts w:ascii="Arial" w:hAnsi="Arial" w:cs="Arial"/>
          <w:sz w:val="22"/>
          <w:szCs w:val="22"/>
        </w:rPr>
        <w:t>form</w:t>
      </w:r>
      <w:r w:rsidRPr="0010531E" w:rsidR="001A4011">
        <w:rPr>
          <w:rFonts w:ascii="Arial" w:hAnsi="Arial" w:cs="Arial"/>
          <w:sz w:val="22"/>
          <w:szCs w:val="22"/>
        </w:rPr>
        <w:t>.  Second, as the reporting requirement is mandatory,</w:t>
      </w:r>
      <w:r w:rsidRPr="0010531E" w:rsidR="002B43C1">
        <w:rPr>
          <w:rFonts w:ascii="Arial" w:hAnsi="Arial" w:cs="Arial"/>
          <w:sz w:val="22"/>
          <w:szCs w:val="22"/>
        </w:rPr>
        <w:t xml:space="preserve"> </w:t>
      </w:r>
      <w:r w:rsidRPr="0010531E" w:rsidR="001A4011">
        <w:rPr>
          <w:rFonts w:ascii="Arial" w:hAnsi="Arial" w:cs="Arial"/>
          <w:sz w:val="22"/>
          <w:szCs w:val="22"/>
        </w:rPr>
        <w:t xml:space="preserve">the </w:t>
      </w:r>
      <w:r w:rsidRPr="0010531E">
        <w:rPr>
          <w:rFonts w:ascii="Arial" w:hAnsi="Arial" w:cs="Arial"/>
          <w:sz w:val="22"/>
          <w:szCs w:val="22"/>
        </w:rPr>
        <w:t xml:space="preserve">NSF </w:t>
      </w:r>
      <w:r w:rsidR="00EA0236">
        <w:rPr>
          <w:rFonts w:ascii="Arial" w:hAnsi="Arial" w:cs="Arial"/>
          <w:sz w:val="22"/>
          <w:szCs w:val="22"/>
        </w:rPr>
        <w:t>SBIR/STTR</w:t>
      </w:r>
      <w:r w:rsidRPr="0010531E">
        <w:rPr>
          <w:rFonts w:ascii="Arial" w:hAnsi="Arial" w:cs="Arial"/>
          <w:sz w:val="22"/>
          <w:szCs w:val="22"/>
        </w:rPr>
        <w:t xml:space="preserve"> </w:t>
      </w:r>
      <w:r w:rsidR="00296564">
        <w:rPr>
          <w:rFonts w:ascii="Arial" w:hAnsi="Arial" w:cs="Arial"/>
          <w:sz w:val="22"/>
          <w:szCs w:val="22"/>
        </w:rPr>
        <w:t>p</w:t>
      </w:r>
      <w:r w:rsidRPr="0010531E">
        <w:rPr>
          <w:rFonts w:ascii="Arial" w:hAnsi="Arial" w:cs="Arial"/>
          <w:sz w:val="22"/>
          <w:szCs w:val="22"/>
        </w:rPr>
        <w:t>rogram</w:t>
      </w:r>
      <w:r w:rsidR="00EA0236">
        <w:rPr>
          <w:rFonts w:ascii="Arial" w:hAnsi="Arial" w:cs="Arial"/>
          <w:sz w:val="22"/>
          <w:szCs w:val="22"/>
        </w:rPr>
        <w:t>s</w:t>
      </w:r>
      <w:r w:rsidRPr="0010531E">
        <w:rPr>
          <w:rFonts w:ascii="Arial" w:hAnsi="Arial" w:cs="Arial"/>
          <w:sz w:val="22"/>
          <w:szCs w:val="22"/>
        </w:rPr>
        <w:t xml:space="preserve"> will</w:t>
      </w:r>
      <w:r w:rsidRPr="0010531E" w:rsidR="002B43C1">
        <w:rPr>
          <w:rFonts w:ascii="Arial" w:hAnsi="Arial" w:cs="Arial"/>
          <w:sz w:val="22"/>
          <w:szCs w:val="22"/>
        </w:rPr>
        <w:t xml:space="preserve"> communicate clearl</w:t>
      </w:r>
      <w:r w:rsidR="00EA0236">
        <w:rPr>
          <w:rFonts w:ascii="Arial" w:hAnsi="Arial" w:cs="Arial"/>
          <w:sz w:val="22"/>
          <w:szCs w:val="22"/>
        </w:rPr>
        <w:t xml:space="preserve">y, </w:t>
      </w:r>
      <w:r w:rsidR="00C42012">
        <w:rPr>
          <w:rFonts w:ascii="Arial" w:hAnsi="Arial" w:cs="Arial"/>
          <w:sz w:val="22"/>
          <w:szCs w:val="22"/>
        </w:rPr>
        <w:t>through</w:t>
      </w:r>
      <w:r w:rsidRPr="0010531E" w:rsidR="002B43C1">
        <w:rPr>
          <w:rFonts w:ascii="Arial" w:hAnsi="Arial" w:cs="Arial"/>
          <w:i/>
          <w:iCs/>
          <w:sz w:val="22"/>
          <w:szCs w:val="22"/>
        </w:rPr>
        <w:t xml:space="preserve"> </w:t>
      </w:r>
      <w:r w:rsidRPr="0010531E" w:rsidR="002B43C1">
        <w:rPr>
          <w:rFonts w:ascii="Arial" w:hAnsi="Arial" w:cs="Arial"/>
          <w:sz w:val="22"/>
          <w:szCs w:val="22"/>
        </w:rPr>
        <w:t>proposal solicitations</w:t>
      </w:r>
      <w:r w:rsidR="00EA0236">
        <w:rPr>
          <w:rFonts w:ascii="Arial" w:hAnsi="Arial" w:cs="Arial"/>
          <w:sz w:val="22"/>
          <w:szCs w:val="22"/>
        </w:rPr>
        <w:t xml:space="preserve">, </w:t>
      </w:r>
      <w:r w:rsidRPr="0010531E" w:rsidR="002B43C1">
        <w:rPr>
          <w:rFonts w:ascii="Arial" w:hAnsi="Arial" w:cs="Arial"/>
          <w:sz w:val="22"/>
          <w:szCs w:val="22"/>
        </w:rPr>
        <w:t xml:space="preserve">that collection of </w:t>
      </w:r>
      <w:r w:rsidR="00C42012">
        <w:rPr>
          <w:rFonts w:ascii="Arial" w:hAnsi="Arial" w:cs="Arial"/>
          <w:sz w:val="22"/>
          <w:szCs w:val="22"/>
        </w:rPr>
        <w:t>th</w:t>
      </w:r>
      <w:r w:rsidR="00007127">
        <w:rPr>
          <w:rFonts w:ascii="Arial" w:hAnsi="Arial" w:cs="Arial"/>
          <w:sz w:val="22"/>
          <w:szCs w:val="22"/>
        </w:rPr>
        <w:t>is</w:t>
      </w:r>
      <w:r w:rsidR="00C42012">
        <w:rPr>
          <w:rFonts w:ascii="Arial" w:hAnsi="Arial" w:cs="Arial"/>
          <w:sz w:val="22"/>
          <w:szCs w:val="22"/>
        </w:rPr>
        <w:t xml:space="preserve"> </w:t>
      </w:r>
      <w:r w:rsidRPr="0010531E" w:rsidR="002B43C1">
        <w:rPr>
          <w:rFonts w:ascii="Arial" w:hAnsi="Arial" w:cs="Arial"/>
          <w:sz w:val="22"/>
          <w:szCs w:val="22"/>
        </w:rPr>
        <w:t xml:space="preserve">information </w:t>
      </w:r>
      <w:r w:rsidR="00007127">
        <w:rPr>
          <w:rFonts w:ascii="Arial" w:hAnsi="Arial" w:cs="Arial"/>
          <w:sz w:val="22"/>
          <w:szCs w:val="22"/>
        </w:rPr>
        <w:t>is required</w:t>
      </w:r>
      <w:r w:rsidRPr="0010531E" w:rsidR="002B43C1">
        <w:rPr>
          <w:rFonts w:ascii="Arial" w:hAnsi="Arial" w:cs="Arial"/>
          <w:sz w:val="22"/>
          <w:szCs w:val="22"/>
        </w:rPr>
        <w:t>.</w:t>
      </w:r>
    </w:p>
    <w:p w:rsidR="00211002" w:rsidRPr="0010531E" w:rsidP="00296564" w14:paraId="5C84011B" w14:textId="46474300">
      <w:pPr>
        <w:pStyle w:val="NormalWeb"/>
        <w:spacing w:after="240" w:afterAutospacing="0"/>
        <w:jc w:val="both"/>
        <w:rPr>
          <w:rFonts w:ascii="Arial" w:hAnsi="Arial" w:cs="Arial"/>
          <w:sz w:val="22"/>
          <w:szCs w:val="22"/>
        </w:rPr>
      </w:pPr>
      <w:r>
        <w:rPr>
          <w:rFonts w:ascii="Arial" w:hAnsi="Arial" w:cs="Arial"/>
          <w:sz w:val="22"/>
          <w:szCs w:val="22"/>
        </w:rPr>
        <w:t>S</w:t>
      </w:r>
      <w:r w:rsidR="00420B01">
        <w:rPr>
          <w:rFonts w:ascii="Arial" w:hAnsi="Arial" w:cs="Arial"/>
          <w:sz w:val="22"/>
          <w:szCs w:val="22"/>
        </w:rPr>
        <w:t>elected applicant</w:t>
      </w:r>
      <w:r>
        <w:rPr>
          <w:rFonts w:ascii="Arial" w:hAnsi="Arial" w:cs="Arial"/>
          <w:sz w:val="22"/>
          <w:szCs w:val="22"/>
        </w:rPr>
        <w:t>s</w:t>
      </w:r>
      <w:r w:rsidR="00420B01">
        <w:rPr>
          <w:rFonts w:ascii="Arial" w:hAnsi="Arial" w:cs="Arial"/>
          <w:sz w:val="22"/>
          <w:szCs w:val="22"/>
        </w:rPr>
        <w:t xml:space="preserve"> </w:t>
      </w:r>
      <w:r w:rsidRPr="0010531E" w:rsidR="002B43C1">
        <w:rPr>
          <w:rFonts w:ascii="Arial" w:hAnsi="Arial" w:cs="Arial"/>
          <w:sz w:val="22"/>
          <w:szCs w:val="22"/>
        </w:rPr>
        <w:t>will be asked to</w:t>
      </w:r>
      <w:r w:rsidR="00805B68">
        <w:rPr>
          <w:rFonts w:ascii="Arial" w:hAnsi="Arial" w:cs="Arial"/>
          <w:sz w:val="22"/>
          <w:szCs w:val="22"/>
        </w:rPr>
        <w:t xml:space="preserve"> </w:t>
      </w:r>
      <w:r w:rsidR="00420B01">
        <w:rPr>
          <w:rFonts w:ascii="Arial" w:hAnsi="Arial" w:cs="Arial"/>
          <w:sz w:val="22"/>
          <w:szCs w:val="22"/>
        </w:rPr>
        <w:t xml:space="preserve">submit </w:t>
      </w:r>
      <w:r w:rsidR="00194024">
        <w:rPr>
          <w:rFonts w:ascii="Arial" w:hAnsi="Arial" w:cs="Arial"/>
          <w:sz w:val="22"/>
          <w:szCs w:val="22"/>
        </w:rPr>
        <w:t xml:space="preserve">one set of </w:t>
      </w:r>
      <w:r w:rsidR="00420B01">
        <w:rPr>
          <w:rFonts w:ascii="Arial" w:hAnsi="Arial" w:cs="Arial"/>
          <w:sz w:val="22"/>
          <w:szCs w:val="22"/>
        </w:rPr>
        <w:t>responses</w:t>
      </w:r>
      <w:r w:rsidR="00805B68">
        <w:rPr>
          <w:rFonts w:ascii="Arial" w:hAnsi="Arial" w:cs="Arial"/>
          <w:sz w:val="22"/>
          <w:szCs w:val="22"/>
        </w:rPr>
        <w:t xml:space="preserve"> on behalf of the</w:t>
      </w:r>
      <w:r w:rsidR="00420B01">
        <w:rPr>
          <w:rFonts w:ascii="Arial" w:hAnsi="Arial" w:cs="Arial"/>
          <w:sz w:val="22"/>
          <w:szCs w:val="22"/>
        </w:rPr>
        <w:t xml:space="preserve"> small business</w:t>
      </w:r>
      <w:r w:rsidR="00D563BE">
        <w:rPr>
          <w:rFonts w:ascii="Arial" w:hAnsi="Arial" w:cs="Arial"/>
          <w:sz w:val="22"/>
          <w:szCs w:val="22"/>
        </w:rPr>
        <w:t>, for Phase I</w:t>
      </w:r>
      <w:r w:rsidR="00DD21C6">
        <w:rPr>
          <w:rFonts w:ascii="Arial" w:hAnsi="Arial" w:cs="Arial"/>
          <w:sz w:val="22"/>
          <w:szCs w:val="22"/>
        </w:rPr>
        <w:t xml:space="preserve"> </w:t>
      </w:r>
      <w:r w:rsidR="00D563BE">
        <w:rPr>
          <w:rFonts w:ascii="Arial" w:hAnsi="Arial" w:cs="Arial"/>
          <w:sz w:val="22"/>
          <w:szCs w:val="22"/>
        </w:rPr>
        <w:t xml:space="preserve">and Phase II (if applicable) applications.   </w:t>
      </w:r>
    </w:p>
    <w:p w:rsidR="002D1CDC" w:rsidRPr="001240AB" w:rsidP="00296564" w14:paraId="0C69C9DC" w14:textId="61E442CF">
      <w:pPr>
        <w:pStyle w:val="Heading3"/>
        <w:snapToGrid w:val="0"/>
        <w:spacing w:before="0" w:beforeAutospacing="0" w:after="160" w:afterAutospacing="0"/>
        <w:rPr>
          <w:rFonts w:ascii="Arial" w:hAnsi="Arial" w:cs="Arial"/>
          <w:sz w:val="24"/>
          <w:szCs w:val="24"/>
        </w:rPr>
      </w:pPr>
      <w:r w:rsidRPr="0034721E">
        <w:rPr>
          <w:rFonts w:ascii="Arial" w:hAnsi="Arial" w:cs="Arial"/>
          <w:sz w:val="24"/>
          <w:szCs w:val="24"/>
        </w:rPr>
        <w:t>A.8</w:t>
      </w:r>
      <w:r w:rsidRPr="001240AB">
        <w:rPr>
          <w:rFonts w:ascii="Arial" w:hAnsi="Arial" w:cs="Arial"/>
          <w:sz w:val="24"/>
          <w:szCs w:val="24"/>
        </w:rPr>
        <w:t xml:space="preserve"> </w:t>
      </w:r>
      <w:r w:rsidRPr="001240AB" w:rsidR="00773F2E">
        <w:rPr>
          <w:rFonts w:ascii="Arial" w:hAnsi="Arial" w:cs="Arial"/>
          <w:sz w:val="24"/>
          <w:szCs w:val="24"/>
        </w:rPr>
        <w:t xml:space="preserve">Federal Register Notice and </w:t>
      </w:r>
      <w:r w:rsidRPr="001240AB">
        <w:rPr>
          <w:rFonts w:ascii="Arial" w:hAnsi="Arial" w:cs="Arial"/>
          <w:sz w:val="24"/>
          <w:szCs w:val="24"/>
        </w:rPr>
        <w:t>Consultation Outside the Agency</w:t>
      </w:r>
    </w:p>
    <w:p w:rsidR="002D1CDC" w:rsidP="00B61A1F" w14:paraId="5171B531" w14:textId="6AC6ECE6">
      <w:pPr>
        <w:pStyle w:val="BodyText"/>
        <w:suppressAutoHyphens/>
        <w:spacing w:line="240" w:lineRule="auto"/>
        <w:jc w:val="both"/>
        <w:rPr>
          <w:rFonts w:ascii="Arial" w:hAnsi="Arial" w:cs="Arial"/>
          <w:bCs/>
          <w:szCs w:val="22"/>
        </w:rPr>
      </w:pPr>
      <w:r w:rsidRPr="00D94DB5">
        <w:rPr>
          <w:rFonts w:ascii="Arial" w:hAnsi="Arial" w:cs="Arial"/>
          <w:bCs/>
          <w:szCs w:val="22"/>
        </w:rPr>
        <w:t xml:space="preserve">The agency’s notice, as required by 5 CFR 1320.8(d), was published in the </w:t>
      </w:r>
      <w:r w:rsidRPr="00D94DB5">
        <w:rPr>
          <w:rFonts w:ascii="Arial" w:hAnsi="Arial" w:cs="Arial"/>
          <w:bCs/>
          <w:i/>
          <w:iCs/>
          <w:szCs w:val="22"/>
        </w:rPr>
        <w:t>Federal</w:t>
      </w:r>
      <w:r w:rsidRPr="00D94DB5" w:rsidR="00FB074A">
        <w:rPr>
          <w:rFonts w:ascii="Arial" w:hAnsi="Arial" w:cs="Arial"/>
          <w:bCs/>
          <w:i/>
          <w:iCs/>
          <w:szCs w:val="22"/>
        </w:rPr>
        <w:t xml:space="preserve"> </w:t>
      </w:r>
      <w:r w:rsidRPr="00D94DB5">
        <w:rPr>
          <w:rFonts w:ascii="Arial" w:hAnsi="Arial" w:cs="Arial"/>
          <w:bCs/>
          <w:i/>
          <w:iCs/>
          <w:szCs w:val="22"/>
        </w:rPr>
        <w:t>Register</w:t>
      </w:r>
      <w:r w:rsidR="001B0866">
        <w:rPr>
          <w:rFonts w:ascii="Arial" w:hAnsi="Arial" w:cs="Arial"/>
          <w:bCs/>
          <w:szCs w:val="22"/>
        </w:rPr>
        <w:t xml:space="preserve"> </w:t>
      </w:r>
      <w:r w:rsidR="001B0866">
        <w:rPr>
          <w:rFonts w:ascii="Arial" w:hAnsi="Arial" w:cs="Arial"/>
          <w:bCs/>
          <w:i/>
          <w:iCs/>
          <w:szCs w:val="22"/>
        </w:rPr>
        <w:t xml:space="preserve">Bulletin </w:t>
      </w:r>
      <w:r w:rsidRPr="00D94DB5">
        <w:rPr>
          <w:rFonts w:ascii="Arial" w:hAnsi="Arial" w:cs="Arial"/>
          <w:bCs/>
          <w:szCs w:val="22"/>
        </w:rPr>
        <w:t xml:space="preserve">on </w:t>
      </w:r>
      <w:r w:rsidR="00205A4E">
        <w:rPr>
          <w:rFonts w:ascii="Arial" w:hAnsi="Arial" w:cs="Arial"/>
          <w:bCs/>
          <w:szCs w:val="22"/>
        </w:rPr>
        <w:t>2</w:t>
      </w:r>
      <w:r w:rsidR="00074CFF">
        <w:rPr>
          <w:rFonts w:ascii="Arial" w:hAnsi="Arial" w:cs="Arial"/>
          <w:bCs/>
          <w:szCs w:val="22"/>
        </w:rPr>
        <w:t>8</w:t>
      </w:r>
      <w:r w:rsidR="00F21975">
        <w:rPr>
          <w:rFonts w:ascii="Arial" w:hAnsi="Arial" w:cs="Arial"/>
          <w:bCs/>
          <w:szCs w:val="22"/>
        </w:rPr>
        <w:t xml:space="preserve"> </w:t>
      </w:r>
      <w:r w:rsidR="00205A4E">
        <w:rPr>
          <w:rFonts w:ascii="Arial" w:hAnsi="Arial" w:cs="Arial"/>
          <w:bCs/>
          <w:szCs w:val="22"/>
        </w:rPr>
        <w:t>June</w:t>
      </w:r>
      <w:r w:rsidR="00994DCC">
        <w:rPr>
          <w:rFonts w:ascii="Arial" w:hAnsi="Arial" w:cs="Arial"/>
          <w:bCs/>
          <w:szCs w:val="22"/>
        </w:rPr>
        <w:t xml:space="preserve"> </w:t>
      </w:r>
      <w:r w:rsidRPr="00D94DB5">
        <w:rPr>
          <w:rFonts w:ascii="Arial" w:hAnsi="Arial" w:cs="Arial"/>
          <w:bCs/>
          <w:szCs w:val="22"/>
        </w:rPr>
        <w:t>202</w:t>
      </w:r>
      <w:r w:rsidR="00074CFF">
        <w:rPr>
          <w:rFonts w:ascii="Arial" w:hAnsi="Arial" w:cs="Arial"/>
          <w:bCs/>
          <w:szCs w:val="22"/>
        </w:rPr>
        <w:t>2</w:t>
      </w:r>
      <w:r w:rsidRPr="00D94DB5">
        <w:rPr>
          <w:rFonts w:ascii="Arial" w:hAnsi="Arial" w:cs="Arial"/>
          <w:bCs/>
          <w:szCs w:val="22"/>
        </w:rPr>
        <w:t>, at 8</w:t>
      </w:r>
      <w:r w:rsidR="00074CFF">
        <w:rPr>
          <w:rFonts w:ascii="Arial" w:hAnsi="Arial" w:cs="Arial"/>
          <w:bCs/>
          <w:szCs w:val="22"/>
        </w:rPr>
        <w:t>7</w:t>
      </w:r>
      <w:r w:rsidRPr="00D94DB5">
        <w:rPr>
          <w:rFonts w:ascii="Arial" w:hAnsi="Arial" w:cs="Arial"/>
          <w:bCs/>
          <w:szCs w:val="22"/>
        </w:rPr>
        <w:t xml:space="preserve"> FR 1</w:t>
      </w:r>
      <w:r w:rsidR="00DB0949">
        <w:rPr>
          <w:rFonts w:ascii="Arial" w:hAnsi="Arial" w:cs="Arial"/>
          <w:bCs/>
          <w:szCs w:val="22"/>
        </w:rPr>
        <w:t>3728</w:t>
      </w:r>
      <w:r w:rsidR="007040CE">
        <w:rPr>
          <w:rFonts w:ascii="Arial" w:hAnsi="Arial" w:cs="Arial"/>
          <w:bCs/>
          <w:szCs w:val="22"/>
        </w:rPr>
        <w:t>.</w:t>
      </w:r>
      <w:r w:rsidR="00994DCC">
        <w:rPr>
          <w:rFonts w:ascii="Arial" w:hAnsi="Arial" w:cs="Arial"/>
          <w:bCs/>
          <w:szCs w:val="22"/>
        </w:rPr>
        <w:t xml:space="preserve">  </w:t>
      </w:r>
      <w:r w:rsidR="00A75EE6">
        <w:rPr>
          <w:rFonts w:ascii="Arial" w:hAnsi="Arial" w:cs="Arial"/>
          <w:bCs/>
          <w:szCs w:val="22"/>
        </w:rPr>
        <w:t>No</w:t>
      </w:r>
      <w:r w:rsidRPr="00574122" w:rsidR="003B20AE">
        <w:rPr>
          <w:rFonts w:ascii="Arial" w:hAnsi="Arial" w:cs="Arial"/>
          <w:bCs/>
          <w:szCs w:val="22"/>
        </w:rPr>
        <w:t xml:space="preserve"> comment</w:t>
      </w:r>
      <w:r w:rsidR="001B0866">
        <w:rPr>
          <w:rFonts w:ascii="Arial" w:hAnsi="Arial" w:cs="Arial"/>
          <w:bCs/>
          <w:szCs w:val="22"/>
        </w:rPr>
        <w:t>s</w:t>
      </w:r>
      <w:r w:rsidRPr="00574122" w:rsidR="003B20AE">
        <w:rPr>
          <w:rFonts w:ascii="Arial" w:hAnsi="Arial" w:cs="Arial"/>
          <w:bCs/>
          <w:szCs w:val="22"/>
        </w:rPr>
        <w:t xml:space="preserve"> from the public </w:t>
      </w:r>
      <w:r w:rsidR="001B0866">
        <w:rPr>
          <w:rFonts w:ascii="Arial" w:hAnsi="Arial" w:cs="Arial"/>
          <w:bCs/>
          <w:szCs w:val="22"/>
        </w:rPr>
        <w:t>were</w:t>
      </w:r>
      <w:r w:rsidRPr="00574122" w:rsidR="003B20AE">
        <w:rPr>
          <w:rFonts w:ascii="Arial" w:hAnsi="Arial" w:cs="Arial"/>
          <w:bCs/>
          <w:szCs w:val="22"/>
        </w:rPr>
        <w:t xml:space="preserve"> received.</w:t>
      </w:r>
      <w:r w:rsidR="003B20AE">
        <w:rPr>
          <w:rFonts w:ascii="Arial" w:hAnsi="Arial" w:cs="Arial"/>
          <w:bCs/>
          <w:szCs w:val="22"/>
        </w:rPr>
        <w:t xml:space="preserve"> </w:t>
      </w:r>
    </w:p>
    <w:p w:rsidR="006860C2" w:rsidP="007D60F7" w14:paraId="7E30ABA4" w14:textId="380EF225">
      <w:pPr>
        <w:pStyle w:val="Heading3"/>
        <w:spacing w:before="0" w:beforeAutospacing="0" w:after="0" w:afterAutospacing="0"/>
        <w:rPr>
          <w:rFonts w:ascii="Arial" w:hAnsi="Arial" w:cs="Arial"/>
          <w:sz w:val="24"/>
          <w:szCs w:val="24"/>
        </w:rPr>
      </w:pPr>
    </w:p>
    <w:p w:rsidR="002D1CDC" w:rsidRPr="001240AB" w:rsidP="00296564" w14:paraId="12410274" w14:textId="4073DB9D">
      <w:pPr>
        <w:pStyle w:val="Heading3"/>
        <w:snapToGrid w:val="0"/>
        <w:spacing w:before="0" w:beforeAutospacing="0" w:after="160" w:afterAutospacing="0"/>
        <w:rPr>
          <w:rFonts w:ascii="Arial" w:hAnsi="Arial" w:cs="Arial"/>
          <w:sz w:val="24"/>
          <w:szCs w:val="24"/>
        </w:rPr>
      </w:pPr>
      <w:r w:rsidRPr="001240AB">
        <w:rPr>
          <w:rFonts w:ascii="Arial" w:hAnsi="Arial" w:cs="Arial"/>
          <w:sz w:val="24"/>
          <w:szCs w:val="24"/>
        </w:rPr>
        <w:t>A.9. Payments or Gifts to Respondents</w:t>
      </w:r>
    </w:p>
    <w:p w:rsidR="00180275" w:rsidP="00180275" w14:paraId="587474BF" w14:textId="07E3EFB5">
      <w:pPr>
        <w:spacing w:after="0" w:line="240" w:lineRule="auto"/>
        <w:rPr>
          <w:rFonts w:ascii="Arial" w:hAnsi="Arial" w:cs="Arial"/>
        </w:rPr>
      </w:pPr>
      <w:r w:rsidRPr="0010531E">
        <w:rPr>
          <w:rFonts w:ascii="Arial" w:hAnsi="Arial" w:cs="Arial"/>
        </w:rPr>
        <w:t>Not applicable</w:t>
      </w:r>
    </w:p>
    <w:p w:rsidR="00180275" w:rsidRPr="0010531E" w:rsidP="00180275" w14:paraId="4E6FAF85" w14:textId="77777777">
      <w:pPr>
        <w:spacing w:after="0" w:line="240" w:lineRule="auto"/>
        <w:rPr>
          <w:rFonts w:ascii="Arial" w:hAnsi="Arial" w:cs="Arial"/>
        </w:rPr>
      </w:pPr>
    </w:p>
    <w:p w:rsidR="002D1CDC" w:rsidRPr="001240AB" w:rsidP="00296564" w14:paraId="54143396" w14:textId="77777777">
      <w:pPr>
        <w:pStyle w:val="Heading3"/>
        <w:snapToGrid w:val="0"/>
        <w:spacing w:before="0" w:beforeAutospacing="0" w:after="160" w:afterAutospacing="0"/>
        <w:rPr>
          <w:rFonts w:ascii="Arial" w:hAnsi="Arial" w:cs="Arial"/>
          <w:sz w:val="24"/>
          <w:szCs w:val="24"/>
        </w:rPr>
      </w:pPr>
      <w:r w:rsidRPr="001240AB">
        <w:rPr>
          <w:rFonts w:ascii="Arial" w:hAnsi="Arial" w:cs="Arial"/>
          <w:sz w:val="24"/>
          <w:szCs w:val="24"/>
        </w:rPr>
        <w:t>A.10. Assurance of Confidentiality</w:t>
      </w:r>
    </w:p>
    <w:p w:rsidR="002D1CDC" w:rsidRPr="0010531E" w:rsidP="00B61A1F" w14:paraId="260BE573" w14:textId="4D832544">
      <w:pPr>
        <w:pStyle w:val="NormalWeb"/>
        <w:spacing w:before="0" w:beforeAutospacing="0" w:after="240" w:afterAutospacing="0"/>
        <w:jc w:val="both"/>
        <w:rPr>
          <w:rFonts w:ascii="Arial" w:hAnsi="Arial" w:cs="Arial"/>
          <w:sz w:val="22"/>
          <w:szCs w:val="22"/>
        </w:rPr>
      </w:pPr>
      <w:r w:rsidRPr="0010531E">
        <w:rPr>
          <w:rFonts w:ascii="Arial" w:hAnsi="Arial" w:cs="Arial"/>
          <w:sz w:val="22"/>
          <w:szCs w:val="22"/>
        </w:rPr>
        <w:t xml:space="preserve">Respondents </w:t>
      </w:r>
      <w:r w:rsidRPr="0010531E" w:rsidR="00A665E8">
        <w:rPr>
          <w:rFonts w:ascii="Arial" w:hAnsi="Arial" w:cs="Arial"/>
          <w:sz w:val="22"/>
          <w:szCs w:val="22"/>
        </w:rPr>
        <w:t xml:space="preserve">will be </w:t>
      </w:r>
      <w:r w:rsidRPr="0010531E">
        <w:rPr>
          <w:rFonts w:ascii="Arial" w:hAnsi="Arial" w:cs="Arial"/>
          <w:sz w:val="22"/>
          <w:szCs w:val="22"/>
        </w:rPr>
        <w:t xml:space="preserve">informed that any information on specific individuals </w:t>
      </w:r>
      <w:r w:rsidR="007040CE">
        <w:rPr>
          <w:rFonts w:ascii="Arial" w:hAnsi="Arial" w:cs="Arial"/>
          <w:sz w:val="22"/>
          <w:szCs w:val="22"/>
        </w:rPr>
        <w:t xml:space="preserve">will be </w:t>
      </w:r>
      <w:r w:rsidRPr="0010531E">
        <w:rPr>
          <w:rFonts w:ascii="Arial" w:hAnsi="Arial" w:cs="Arial"/>
          <w:sz w:val="22"/>
          <w:szCs w:val="22"/>
        </w:rPr>
        <w:t xml:space="preserve">maintained in accordance with the Privacy Act of 1974. Every data collection instrument </w:t>
      </w:r>
      <w:r w:rsidRPr="0010531E" w:rsidR="00A665E8">
        <w:rPr>
          <w:rFonts w:ascii="Arial" w:hAnsi="Arial" w:cs="Arial"/>
          <w:sz w:val="22"/>
          <w:szCs w:val="22"/>
        </w:rPr>
        <w:t xml:space="preserve">will </w:t>
      </w:r>
      <w:r w:rsidRPr="0010531E">
        <w:rPr>
          <w:rFonts w:ascii="Arial" w:hAnsi="Arial" w:cs="Arial"/>
          <w:sz w:val="22"/>
          <w:szCs w:val="22"/>
        </w:rPr>
        <w:t>display both OMB and Privacy Act notices.</w:t>
      </w:r>
    </w:p>
    <w:p w:rsidR="002D1CDC" w:rsidRPr="0010531E" w:rsidP="00B61A1F" w14:paraId="316E2C18" w14:textId="29507DA2">
      <w:pPr>
        <w:pStyle w:val="NormalWeb"/>
        <w:spacing w:before="0" w:beforeAutospacing="0" w:after="240" w:afterAutospacing="0"/>
        <w:jc w:val="both"/>
        <w:rPr>
          <w:rFonts w:ascii="Arial" w:hAnsi="Arial" w:cs="Arial"/>
          <w:sz w:val="22"/>
          <w:szCs w:val="22"/>
        </w:rPr>
      </w:pPr>
      <w:r w:rsidRPr="0010531E">
        <w:rPr>
          <w:rFonts w:ascii="Arial" w:hAnsi="Arial" w:cs="Arial"/>
          <w:sz w:val="22"/>
          <w:szCs w:val="22"/>
        </w:rPr>
        <w:t xml:space="preserve">Respondents </w:t>
      </w:r>
      <w:r w:rsidRPr="0010531E" w:rsidR="00A665E8">
        <w:rPr>
          <w:rFonts w:ascii="Arial" w:hAnsi="Arial" w:cs="Arial"/>
          <w:sz w:val="22"/>
          <w:szCs w:val="22"/>
        </w:rPr>
        <w:t xml:space="preserve">will be </w:t>
      </w:r>
      <w:r w:rsidRPr="0010531E">
        <w:rPr>
          <w:rFonts w:ascii="Arial" w:hAnsi="Arial" w:cs="Arial"/>
          <w:sz w:val="22"/>
          <w:szCs w:val="22"/>
        </w:rPr>
        <w:t xml:space="preserve">told that data collected are available to NSF officials and staff, </w:t>
      </w:r>
      <w:r w:rsidR="007040CE">
        <w:rPr>
          <w:rFonts w:ascii="Arial" w:hAnsi="Arial" w:cs="Arial"/>
          <w:sz w:val="22"/>
          <w:szCs w:val="22"/>
        </w:rPr>
        <w:t>as well as</w:t>
      </w:r>
      <w:r w:rsidRPr="0010531E" w:rsidR="007040CE">
        <w:rPr>
          <w:rFonts w:ascii="Arial" w:hAnsi="Arial" w:cs="Arial"/>
          <w:sz w:val="22"/>
          <w:szCs w:val="22"/>
        </w:rPr>
        <w:t xml:space="preserve"> </w:t>
      </w:r>
      <w:r w:rsidRPr="0010531E" w:rsidR="00C63E44">
        <w:rPr>
          <w:rFonts w:ascii="Arial" w:hAnsi="Arial" w:cs="Arial"/>
          <w:sz w:val="22"/>
          <w:szCs w:val="22"/>
        </w:rPr>
        <w:t xml:space="preserve">authorized </w:t>
      </w:r>
      <w:r w:rsidRPr="0010531E" w:rsidR="002B26A1">
        <w:rPr>
          <w:rFonts w:ascii="Arial" w:hAnsi="Arial" w:cs="Arial"/>
          <w:sz w:val="22"/>
          <w:szCs w:val="22"/>
        </w:rPr>
        <w:t>contractors</w:t>
      </w:r>
      <w:r w:rsidRPr="0010531E" w:rsidR="00C63E44">
        <w:rPr>
          <w:rFonts w:ascii="Arial" w:hAnsi="Arial" w:cs="Arial"/>
          <w:sz w:val="22"/>
          <w:szCs w:val="22"/>
        </w:rPr>
        <w:t xml:space="preserve"> and/or grantees</w:t>
      </w:r>
      <w:r w:rsidRPr="0010531E">
        <w:rPr>
          <w:rFonts w:ascii="Arial" w:hAnsi="Arial" w:cs="Arial"/>
          <w:sz w:val="22"/>
          <w:szCs w:val="22"/>
        </w:rPr>
        <w:t xml:space="preserve"> </w:t>
      </w:r>
      <w:r w:rsidR="00C42012">
        <w:rPr>
          <w:rFonts w:ascii="Arial" w:hAnsi="Arial" w:cs="Arial"/>
          <w:sz w:val="22"/>
          <w:szCs w:val="22"/>
        </w:rPr>
        <w:t xml:space="preserve">who </w:t>
      </w:r>
      <w:r w:rsidRPr="0010531E">
        <w:rPr>
          <w:rFonts w:ascii="Arial" w:hAnsi="Arial" w:cs="Arial"/>
          <w:sz w:val="22"/>
          <w:szCs w:val="22"/>
        </w:rPr>
        <w:t xml:space="preserve">manage the data and data collection software. </w:t>
      </w:r>
      <w:r w:rsidRPr="0010531E" w:rsidR="002B26A1">
        <w:rPr>
          <w:rFonts w:ascii="Arial" w:hAnsi="Arial" w:cs="Arial"/>
          <w:sz w:val="22"/>
          <w:szCs w:val="22"/>
        </w:rPr>
        <w:t xml:space="preserve"> </w:t>
      </w:r>
      <w:r w:rsidRPr="0010531E">
        <w:rPr>
          <w:rFonts w:ascii="Arial" w:hAnsi="Arial" w:cs="Arial"/>
          <w:sz w:val="22"/>
          <w:szCs w:val="22"/>
        </w:rPr>
        <w:t xml:space="preserve">Data </w:t>
      </w:r>
      <w:r w:rsidRPr="0010531E" w:rsidR="00A665E8">
        <w:rPr>
          <w:rFonts w:ascii="Arial" w:hAnsi="Arial" w:cs="Arial"/>
          <w:sz w:val="22"/>
          <w:szCs w:val="22"/>
        </w:rPr>
        <w:t xml:space="preserve">will be </w:t>
      </w:r>
      <w:r w:rsidRPr="0010531E">
        <w:rPr>
          <w:rFonts w:ascii="Arial" w:hAnsi="Arial" w:cs="Arial"/>
          <w:sz w:val="22"/>
          <w:szCs w:val="22"/>
        </w:rPr>
        <w:t>processed according to federal and state privacy statutes. Th</w:t>
      </w:r>
      <w:r w:rsidRPr="0010531E" w:rsidR="00A665E8">
        <w:rPr>
          <w:rFonts w:ascii="Arial" w:hAnsi="Arial" w:cs="Arial"/>
          <w:sz w:val="22"/>
          <w:szCs w:val="22"/>
        </w:rPr>
        <w:t>e</w:t>
      </w:r>
      <w:r w:rsidRPr="0010531E">
        <w:rPr>
          <w:rFonts w:ascii="Arial" w:hAnsi="Arial" w:cs="Arial"/>
          <w:sz w:val="22"/>
          <w:szCs w:val="22"/>
        </w:rPr>
        <w:t xml:space="preserve"> </w:t>
      </w:r>
      <w:r w:rsidR="007040CE">
        <w:rPr>
          <w:rFonts w:ascii="Arial" w:hAnsi="Arial" w:cs="Arial"/>
          <w:sz w:val="22"/>
          <w:szCs w:val="22"/>
        </w:rPr>
        <w:t xml:space="preserve">data collection </w:t>
      </w:r>
      <w:r w:rsidRPr="0010531E">
        <w:rPr>
          <w:rFonts w:ascii="Arial" w:hAnsi="Arial" w:cs="Arial"/>
          <w:sz w:val="22"/>
          <w:szCs w:val="22"/>
        </w:rPr>
        <w:t xml:space="preserve">system </w:t>
      </w:r>
      <w:r w:rsidRPr="0010531E" w:rsidR="00A665E8">
        <w:rPr>
          <w:rFonts w:ascii="Arial" w:hAnsi="Arial" w:cs="Arial"/>
          <w:sz w:val="22"/>
          <w:szCs w:val="22"/>
        </w:rPr>
        <w:t xml:space="preserve">will </w:t>
      </w:r>
      <w:r w:rsidRPr="0010531E">
        <w:rPr>
          <w:rFonts w:ascii="Arial" w:hAnsi="Arial" w:cs="Arial"/>
          <w:sz w:val="22"/>
          <w:szCs w:val="22"/>
        </w:rPr>
        <w:t>limit access to personally identifiable information to authorized users</w:t>
      </w:r>
      <w:r w:rsidRPr="0010531E" w:rsidR="00157F6C">
        <w:rPr>
          <w:rFonts w:ascii="Arial" w:hAnsi="Arial" w:cs="Arial"/>
          <w:sz w:val="22"/>
          <w:szCs w:val="22"/>
        </w:rPr>
        <w:t xml:space="preserve">.  </w:t>
      </w:r>
      <w:r w:rsidRPr="0010531E">
        <w:rPr>
          <w:rFonts w:ascii="Arial" w:hAnsi="Arial" w:cs="Arial"/>
          <w:sz w:val="22"/>
          <w:szCs w:val="22"/>
        </w:rPr>
        <w:t xml:space="preserve">Data submitted </w:t>
      </w:r>
      <w:r w:rsidRPr="0010531E" w:rsidR="00A665E8">
        <w:rPr>
          <w:rFonts w:ascii="Arial" w:hAnsi="Arial" w:cs="Arial"/>
          <w:sz w:val="22"/>
          <w:szCs w:val="22"/>
        </w:rPr>
        <w:t xml:space="preserve">will be </w:t>
      </w:r>
      <w:r w:rsidRPr="0010531E">
        <w:rPr>
          <w:rFonts w:ascii="Arial" w:hAnsi="Arial" w:cs="Arial"/>
          <w:sz w:val="22"/>
          <w:szCs w:val="22"/>
        </w:rPr>
        <w:t>used in accordance with criteria established by NSF for monitoring research and education grants and in response to Public Law 99-383 and 42 USC 1885c.</w:t>
      </w:r>
    </w:p>
    <w:p w:rsidR="00E96893" w:rsidRPr="001240AB" w:rsidP="00296564" w14:paraId="581037A2" w14:textId="77777777">
      <w:pPr>
        <w:pStyle w:val="Heading3"/>
        <w:snapToGrid w:val="0"/>
        <w:spacing w:before="300" w:beforeAutospacing="0" w:after="160" w:afterAutospacing="0"/>
        <w:rPr>
          <w:rFonts w:ascii="Arial" w:hAnsi="Arial" w:cs="Arial"/>
          <w:sz w:val="24"/>
          <w:szCs w:val="24"/>
        </w:rPr>
      </w:pPr>
      <w:r w:rsidRPr="001240AB">
        <w:rPr>
          <w:rFonts w:ascii="Arial" w:hAnsi="Arial" w:cs="Arial"/>
          <w:sz w:val="24"/>
          <w:szCs w:val="24"/>
        </w:rPr>
        <w:t>A.11 Questions of a Sensitive Nature</w:t>
      </w:r>
    </w:p>
    <w:p w:rsidR="008051C7" w:rsidRPr="0010531E" w:rsidP="008051C7" w14:paraId="4EC92E09" w14:textId="18EC0073">
      <w:pPr>
        <w:spacing w:after="240" w:line="240" w:lineRule="auto"/>
        <w:jc w:val="both"/>
        <w:rPr>
          <w:rFonts w:ascii="Arial" w:hAnsi="Arial" w:cs="Arial"/>
        </w:rPr>
      </w:pPr>
      <w:r w:rsidRPr="0010531E">
        <w:rPr>
          <w:rFonts w:ascii="Arial" w:hAnsi="Arial" w:cs="Arial"/>
        </w:rPr>
        <w:t xml:space="preserve">In the </w:t>
      </w:r>
      <w:r w:rsidRPr="00767473" w:rsidR="0027483C">
        <w:rPr>
          <w:rFonts w:ascii="Arial" w:hAnsi="Arial" w:cs="Arial"/>
          <w:i/>
          <w:iCs/>
        </w:rPr>
        <w:t>SBIR/STTR Pre-Award Reporting Requirements</w:t>
      </w:r>
      <w:r w:rsidRPr="0010531E">
        <w:rPr>
          <w:rFonts w:ascii="Arial" w:hAnsi="Arial" w:cs="Arial"/>
        </w:rPr>
        <w:t xml:space="preserve">, </w:t>
      </w:r>
      <w:r w:rsidR="00423272">
        <w:rPr>
          <w:rFonts w:ascii="Arial" w:hAnsi="Arial" w:cs="Arial"/>
        </w:rPr>
        <w:t>personal information</w:t>
      </w:r>
      <w:r w:rsidRPr="0010531E" w:rsidR="00933F49">
        <w:rPr>
          <w:rFonts w:ascii="Arial" w:hAnsi="Arial" w:cs="Arial"/>
        </w:rPr>
        <w:t>, including name</w:t>
      </w:r>
      <w:r w:rsidRPr="0010531E" w:rsidR="00E07E98">
        <w:rPr>
          <w:rFonts w:ascii="Arial" w:hAnsi="Arial" w:cs="Arial"/>
        </w:rPr>
        <w:t xml:space="preserve">, </w:t>
      </w:r>
      <w:r w:rsidR="005D38E9">
        <w:rPr>
          <w:rFonts w:ascii="Arial" w:hAnsi="Arial" w:cs="Arial"/>
        </w:rPr>
        <w:t>job title</w:t>
      </w:r>
      <w:r w:rsidRPr="0010531E" w:rsidR="00E07E98">
        <w:rPr>
          <w:rFonts w:ascii="Arial" w:hAnsi="Arial" w:cs="Arial"/>
        </w:rPr>
        <w:t>,</w:t>
      </w:r>
      <w:r>
        <w:rPr>
          <w:rFonts w:ascii="Arial" w:hAnsi="Arial" w:cs="Arial"/>
        </w:rPr>
        <w:t xml:space="preserve"> </w:t>
      </w:r>
      <w:r w:rsidR="00CB2A66">
        <w:rPr>
          <w:rFonts w:ascii="Arial" w:hAnsi="Arial" w:cs="Arial"/>
        </w:rPr>
        <w:t xml:space="preserve">and </w:t>
      </w:r>
      <w:r w:rsidR="0027483C">
        <w:rPr>
          <w:rFonts w:ascii="Arial" w:hAnsi="Arial" w:cs="Arial"/>
        </w:rPr>
        <w:t>ownership status</w:t>
      </w:r>
      <w:r>
        <w:rPr>
          <w:rFonts w:ascii="Arial" w:hAnsi="Arial" w:cs="Arial"/>
        </w:rPr>
        <w:t xml:space="preserve"> </w:t>
      </w:r>
      <w:r w:rsidRPr="0010531E">
        <w:rPr>
          <w:rFonts w:ascii="Arial" w:hAnsi="Arial" w:cs="Arial"/>
        </w:rPr>
        <w:t>are</w:t>
      </w:r>
      <w:r w:rsidR="00B61A1F">
        <w:rPr>
          <w:rFonts w:ascii="Arial" w:hAnsi="Arial" w:cs="Arial"/>
        </w:rPr>
        <w:t xml:space="preserve"> </w:t>
      </w:r>
      <w:r w:rsidR="00423272">
        <w:rPr>
          <w:rFonts w:ascii="Arial" w:hAnsi="Arial" w:cs="Arial"/>
        </w:rPr>
        <w:t xml:space="preserve">being </w:t>
      </w:r>
      <w:r w:rsidRPr="0010531E">
        <w:rPr>
          <w:rFonts w:ascii="Arial" w:hAnsi="Arial" w:cs="Arial"/>
        </w:rPr>
        <w:t>requested</w:t>
      </w:r>
      <w:r w:rsidRPr="0010531E" w:rsidR="005273DF">
        <w:rPr>
          <w:rFonts w:ascii="Arial" w:hAnsi="Arial" w:cs="Arial"/>
        </w:rPr>
        <w:t xml:space="preserve">. </w:t>
      </w:r>
      <w:r w:rsidR="00561979">
        <w:rPr>
          <w:rFonts w:ascii="Arial" w:hAnsi="Arial" w:cs="Arial"/>
        </w:rPr>
        <w:t xml:space="preserve"> </w:t>
      </w:r>
    </w:p>
    <w:p w:rsidR="00E96893" w:rsidRPr="001240AB" w:rsidP="00296564" w14:paraId="258697AA" w14:textId="1A20F707">
      <w:pPr>
        <w:pStyle w:val="Heading3"/>
        <w:snapToGrid w:val="0"/>
        <w:spacing w:before="400" w:beforeAutospacing="0" w:after="160" w:afterAutospacing="0"/>
        <w:rPr>
          <w:rFonts w:ascii="Arial" w:hAnsi="Arial" w:cs="Arial"/>
          <w:sz w:val="24"/>
          <w:szCs w:val="24"/>
        </w:rPr>
      </w:pPr>
      <w:r w:rsidRPr="001240AB">
        <w:rPr>
          <w:rFonts w:ascii="Arial" w:hAnsi="Arial" w:cs="Arial"/>
          <w:sz w:val="24"/>
          <w:szCs w:val="24"/>
        </w:rPr>
        <w:t>A.12 Estimates of Response Burden</w:t>
      </w:r>
    </w:p>
    <w:p w:rsidR="00712F3B" w:rsidRPr="00CD34D9" w:rsidP="00CD34D9" w14:paraId="2D50FAA7" w14:textId="563F62B3">
      <w:pPr>
        <w:pStyle w:val="Heading4"/>
        <w:spacing w:line="240" w:lineRule="auto"/>
        <w:rPr>
          <w:rFonts w:ascii="Arial" w:hAnsi="Arial" w:cs="Arial"/>
          <w:color w:val="1F497D" w:themeColor="text2"/>
          <w:sz w:val="24"/>
          <w:szCs w:val="24"/>
        </w:rPr>
      </w:pPr>
      <w:r w:rsidRPr="001240AB">
        <w:rPr>
          <w:rFonts w:ascii="Arial" w:hAnsi="Arial" w:cs="Arial"/>
          <w:color w:val="1F497D" w:themeColor="text2"/>
          <w:sz w:val="24"/>
          <w:szCs w:val="24"/>
        </w:rPr>
        <w:t>A.12.1. Number of Respondents, Frequency of Response, and Annual Hour Burden</w:t>
      </w:r>
    </w:p>
    <w:p w:rsidR="0079526B" w:rsidRPr="005322BC" w:rsidP="00CD34D9" w14:paraId="6E10D25B" w14:textId="68E680C5">
      <w:pPr>
        <w:spacing w:before="240" w:after="0" w:line="480" w:lineRule="auto"/>
        <w:ind w:left="720"/>
        <w:rPr>
          <w:rFonts w:ascii="Arial" w:hAnsi="Arial" w:cs="Arial"/>
        </w:rPr>
      </w:pPr>
      <w:r>
        <w:rPr>
          <w:rFonts w:ascii="Arial" w:hAnsi="Arial" w:cs="Arial"/>
          <w:b/>
        </w:rPr>
        <w:t>Respondents</w:t>
      </w:r>
      <w:r w:rsidRPr="005322BC">
        <w:rPr>
          <w:rFonts w:ascii="Arial" w:hAnsi="Arial" w:cs="Arial"/>
        </w:rPr>
        <w:t xml:space="preserve">: </w:t>
      </w:r>
      <w:r w:rsidR="00EE2841">
        <w:rPr>
          <w:rFonts w:ascii="Arial" w:hAnsi="Arial" w:cs="Arial"/>
        </w:rPr>
        <w:t>Principal Investigators (PIs) listed on the NSF SBIR/STTR Proposals</w:t>
      </w:r>
    </w:p>
    <w:p w:rsidR="0079526B" w:rsidRPr="005322BC" w:rsidP="00CD34D9" w14:paraId="1662E1BA" w14:textId="6A3A2A5A">
      <w:pPr>
        <w:spacing w:after="0" w:line="240" w:lineRule="auto"/>
        <w:ind w:left="720"/>
        <w:rPr>
          <w:rFonts w:ascii="Arial" w:hAnsi="Arial" w:cs="Arial"/>
        </w:rPr>
      </w:pPr>
      <w:r>
        <w:rPr>
          <w:rFonts w:ascii="Arial" w:hAnsi="Arial" w:cs="Arial"/>
          <w:b/>
        </w:rPr>
        <w:t>Estimated Number of Annual</w:t>
      </w:r>
      <w:r w:rsidRPr="005322BC">
        <w:rPr>
          <w:rFonts w:ascii="Arial" w:hAnsi="Arial" w:cs="Arial"/>
          <w:b/>
        </w:rPr>
        <w:t xml:space="preserve"> Respondents</w:t>
      </w:r>
      <w:r w:rsidRPr="005322BC">
        <w:rPr>
          <w:rFonts w:ascii="Arial" w:hAnsi="Arial" w:cs="Arial"/>
        </w:rPr>
        <w:t xml:space="preserve">: </w:t>
      </w:r>
      <w:r>
        <w:rPr>
          <w:rFonts w:ascii="Arial" w:hAnsi="Arial" w:cs="Arial"/>
        </w:rPr>
        <w:t>750</w:t>
      </w:r>
      <w:r w:rsidR="00A23CF0">
        <w:rPr>
          <w:rFonts w:ascii="Arial" w:hAnsi="Arial" w:cs="Arial"/>
        </w:rPr>
        <w:t xml:space="preserve"> </w:t>
      </w:r>
    </w:p>
    <w:p w:rsidR="00D03A01" w:rsidP="00222B23" w14:paraId="19E4B98E" w14:textId="77777777">
      <w:pPr>
        <w:spacing w:after="0" w:line="240" w:lineRule="auto"/>
        <w:ind w:left="720"/>
        <w:rPr>
          <w:rFonts w:ascii="Arial" w:hAnsi="Arial" w:cs="Arial"/>
          <w:b/>
          <w:bCs/>
        </w:rPr>
      </w:pPr>
    </w:p>
    <w:p w:rsidR="0079526B" w:rsidP="00222B23" w14:paraId="6A7A4900" w14:textId="19C51BE7">
      <w:pPr>
        <w:spacing w:after="0" w:line="240" w:lineRule="auto"/>
        <w:ind w:left="720"/>
        <w:rPr>
          <w:rFonts w:ascii="Arial" w:hAnsi="Arial" w:cs="Arial"/>
        </w:rPr>
      </w:pPr>
      <w:r w:rsidRPr="005322BC">
        <w:rPr>
          <w:rFonts w:ascii="Arial" w:hAnsi="Arial" w:cs="Arial"/>
          <w:b/>
          <w:bCs/>
        </w:rPr>
        <w:t>Frequency</w:t>
      </w:r>
      <w:r w:rsidRPr="005322BC">
        <w:rPr>
          <w:rFonts w:ascii="Arial" w:hAnsi="Arial" w:cs="Arial"/>
        </w:rPr>
        <w:t xml:space="preserve">: </w:t>
      </w:r>
      <w:r w:rsidR="00EE2841">
        <w:rPr>
          <w:rFonts w:ascii="Arial" w:hAnsi="Arial" w:cs="Arial"/>
        </w:rPr>
        <w:t>Once</w:t>
      </w:r>
      <w:r w:rsidR="0005203F">
        <w:rPr>
          <w:rFonts w:ascii="Arial" w:hAnsi="Arial" w:cs="Arial"/>
        </w:rPr>
        <w:t xml:space="preserve"> </w:t>
      </w:r>
    </w:p>
    <w:p w:rsidR="00222B23" w:rsidRPr="005322BC" w:rsidP="00222B23" w14:paraId="732D5C8D" w14:textId="77777777">
      <w:pPr>
        <w:spacing w:after="0" w:line="240" w:lineRule="auto"/>
        <w:ind w:left="720"/>
        <w:rPr>
          <w:rFonts w:ascii="Arial" w:hAnsi="Arial" w:cs="Arial"/>
        </w:rPr>
      </w:pPr>
    </w:p>
    <w:p w:rsidR="0079526B" w:rsidRPr="00410B6B" w:rsidP="00222B23" w14:paraId="340F6093" w14:textId="7E6926F2">
      <w:pPr>
        <w:spacing w:line="240" w:lineRule="auto"/>
        <w:ind w:left="720"/>
        <w:rPr>
          <w:rFonts w:ascii="Arial" w:hAnsi="Arial" w:cs="Arial"/>
          <w:i/>
          <w:iCs/>
        </w:rPr>
      </w:pPr>
      <w:r w:rsidRPr="005322BC">
        <w:rPr>
          <w:rFonts w:ascii="Arial" w:hAnsi="Arial" w:cs="Arial"/>
          <w:b/>
          <w:bCs/>
        </w:rPr>
        <w:t>Average Time</w:t>
      </w:r>
      <w:r w:rsidRPr="005322BC">
        <w:rPr>
          <w:rFonts w:ascii="Arial" w:hAnsi="Arial" w:cs="Arial"/>
        </w:rPr>
        <w:t xml:space="preserve">: </w:t>
      </w:r>
      <w:r w:rsidR="00CB4C03">
        <w:rPr>
          <w:rFonts w:ascii="Arial" w:hAnsi="Arial" w:cs="Arial"/>
        </w:rPr>
        <w:t>0.</w:t>
      </w:r>
      <w:r w:rsidR="001D4137">
        <w:rPr>
          <w:rFonts w:ascii="Arial" w:hAnsi="Arial" w:cs="Arial"/>
        </w:rPr>
        <w:t>167</w:t>
      </w:r>
      <w:r w:rsidR="00855AF4">
        <w:rPr>
          <w:rFonts w:ascii="Arial" w:hAnsi="Arial" w:cs="Arial"/>
        </w:rPr>
        <w:t xml:space="preserve"> hours</w:t>
      </w:r>
      <w:r w:rsidR="00C53167">
        <w:rPr>
          <w:rFonts w:ascii="Arial" w:hAnsi="Arial" w:cs="Arial"/>
        </w:rPr>
        <w:t xml:space="preserve"> </w:t>
      </w:r>
    </w:p>
    <w:p w:rsidR="00E87E7B" w:rsidRPr="00E87E7B" w:rsidP="00222B23" w14:paraId="0CA9C29E" w14:textId="31C28825">
      <w:pPr>
        <w:spacing w:line="240" w:lineRule="auto"/>
        <w:ind w:left="720"/>
        <w:rPr>
          <w:rFonts w:ascii="Arial" w:hAnsi="Arial" w:cs="Arial"/>
        </w:rPr>
      </w:pPr>
      <w:r w:rsidRPr="005322BC">
        <w:rPr>
          <w:rFonts w:ascii="Arial" w:hAnsi="Arial" w:cs="Arial"/>
          <w:b/>
        </w:rPr>
        <w:t>Estimated Total Burden Hours</w:t>
      </w:r>
      <w:r w:rsidRPr="005322BC">
        <w:rPr>
          <w:rFonts w:ascii="Arial" w:hAnsi="Arial" w:cs="Arial"/>
        </w:rPr>
        <w:t xml:space="preserve">: </w:t>
      </w:r>
      <w:r w:rsidR="00F304C3">
        <w:rPr>
          <w:rFonts w:ascii="Arial" w:hAnsi="Arial" w:cs="Arial"/>
        </w:rPr>
        <w:t>1</w:t>
      </w:r>
      <w:r w:rsidR="00DF5093">
        <w:rPr>
          <w:rFonts w:ascii="Arial" w:hAnsi="Arial" w:cs="Arial"/>
        </w:rPr>
        <w:t>2</w:t>
      </w:r>
      <w:r w:rsidR="008B3D85">
        <w:rPr>
          <w:rFonts w:ascii="Arial" w:hAnsi="Arial" w:cs="Arial"/>
        </w:rPr>
        <w:t>5</w:t>
      </w:r>
      <w:r w:rsidR="00A36F54">
        <w:rPr>
          <w:rFonts w:ascii="Arial" w:hAnsi="Arial" w:cs="Arial"/>
        </w:rPr>
        <w:t xml:space="preserve"> hours</w:t>
      </w:r>
      <w:r w:rsidR="00EB5A94">
        <w:rPr>
          <w:rFonts w:ascii="Arial" w:hAnsi="Arial" w:cs="Arial"/>
        </w:rPr>
        <w:t xml:space="preserve"> per year</w:t>
      </w:r>
      <w:r w:rsidR="00D0007F">
        <w:rPr>
          <w:rFonts w:ascii="Arial" w:hAnsi="Arial" w:cs="Arial"/>
        </w:rPr>
        <w:t xml:space="preserve"> </w:t>
      </w:r>
      <w:r w:rsidRPr="0061073D" w:rsidR="00DC6E23">
        <w:rPr>
          <w:rFonts w:ascii="Arial" w:hAnsi="Arial" w:cs="Arial"/>
        </w:rPr>
        <w:t xml:space="preserve"> </w:t>
      </w:r>
    </w:p>
    <w:p w:rsidR="00001829" w:rsidRPr="0010531E" w:rsidP="00222B23" w14:paraId="2A095CA8" w14:textId="77777777">
      <w:pPr>
        <w:pStyle w:val="Heading4"/>
        <w:spacing w:before="400" w:line="240" w:lineRule="auto"/>
        <w:rPr>
          <w:rFonts w:ascii="Arial" w:hAnsi="Arial" w:cs="Arial"/>
          <w:color w:val="1F497D" w:themeColor="text2"/>
          <w:sz w:val="24"/>
          <w:szCs w:val="24"/>
        </w:rPr>
      </w:pPr>
      <w:r w:rsidRPr="000E0AD8">
        <w:rPr>
          <w:rFonts w:ascii="Arial" w:hAnsi="Arial" w:cs="Arial"/>
          <w:color w:val="1F497D" w:themeColor="text2"/>
          <w:sz w:val="24"/>
          <w:szCs w:val="24"/>
        </w:rPr>
        <w:t>A.12.2</w:t>
      </w:r>
      <w:r w:rsidRPr="000E0AD8">
        <w:rPr>
          <w:rFonts w:ascii="Arial" w:hAnsi="Arial" w:cs="Arial"/>
          <w:color w:val="1F497D" w:themeColor="text2"/>
          <w:sz w:val="24"/>
          <w:szCs w:val="24"/>
        </w:rPr>
        <w:t xml:space="preserve">. </w:t>
      </w:r>
      <w:r w:rsidRPr="00D95A70">
        <w:rPr>
          <w:rFonts w:ascii="Arial" w:hAnsi="Arial" w:cs="Arial"/>
          <w:color w:val="1F497D" w:themeColor="text2"/>
          <w:sz w:val="24"/>
          <w:szCs w:val="24"/>
        </w:rPr>
        <w:t>Estimates of Annualized Cost to Respondents for the Hour Burdens</w:t>
      </w:r>
    </w:p>
    <w:p w:rsidR="00FA21BF" w:rsidP="008944A3" w14:paraId="354EF274" w14:textId="417DF84C">
      <w:pPr>
        <w:pStyle w:val="Heading3"/>
        <w:rPr>
          <w:rFonts w:ascii="Arial" w:eastAsia="Times New Roman" w:hAnsi="Arial" w:cs="Arial"/>
          <w:b w:val="0"/>
          <w:bCs w:val="0"/>
          <w:color w:val="000000"/>
        </w:rPr>
      </w:pPr>
      <w:r w:rsidRPr="00652792">
        <w:rPr>
          <w:rFonts w:ascii="Arial" w:eastAsia="Times New Roman" w:hAnsi="Arial" w:cs="Arial"/>
          <w:b w:val="0"/>
          <w:bCs w:val="0"/>
          <w:color w:val="000000"/>
        </w:rPr>
        <w:t>The overall annualized cost to the respondents is estimated to be $</w:t>
      </w:r>
      <w:r w:rsidR="00930D88">
        <w:rPr>
          <w:rFonts w:ascii="Arial" w:eastAsia="Times New Roman" w:hAnsi="Arial" w:cs="Arial"/>
          <w:b w:val="0"/>
          <w:bCs w:val="0"/>
          <w:color w:val="000000"/>
        </w:rPr>
        <w:t>3,3</w:t>
      </w:r>
      <w:r w:rsidR="0057688D">
        <w:rPr>
          <w:rFonts w:ascii="Arial" w:eastAsia="Times New Roman" w:hAnsi="Arial" w:cs="Arial"/>
          <w:b w:val="0"/>
          <w:bCs w:val="0"/>
          <w:color w:val="000000"/>
        </w:rPr>
        <w:t>75</w:t>
      </w:r>
      <w:r w:rsidRPr="00652792">
        <w:rPr>
          <w:rFonts w:ascii="Arial" w:eastAsia="Times New Roman" w:hAnsi="Arial" w:cs="Arial"/>
          <w:b w:val="0"/>
          <w:bCs w:val="0"/>
          <w:color w:val="000000"/>
        </w:rPr>
        <w:t xml:space="preserve">. </w:t>
      </w:r>
    </w:p>
    <w:p w:rsidR="00652792" w:rsidP="008944A3" w14:paraId="7DA6470E" w14:textId="56297238">
      <w:pPr>
        <w:pStyle w:val="Heading3"/>
        <w:rPr>
          <w:rFonts w:ascii="Arial" w:eastAsia="Times New Roman" w:hAnsi="Arial" w:cs="Arial"/>
          <w:b w:val="0"/>
          <w:bCs w:val="0"/>
          <w:color w:val="000000"/>
        </w:rPr>
      </w:pPr>
      <w:r w:rsidRPr="00652792">
        <w:rPr>
          <w:rFonts w:ascii="Arial" w:eastAsia="Times New Roman" w:hAnsi="Arial" w:cs="Arial"/>
          <w:b w:val="0"/>
          <w:bCs w:val="0"/>
          <w:color w:val="000000"/>
        </w:rPr>
        <w:t xml:space="preserve">The following table shows the annualized estimate of costs to PIs who are generally </w:t>
      </w:r>
      <w:r w:rsidR="00E47224">
        <w:rPr>
          <w:rFonts w:ascii="Arial" w:eastAsia="Times New Roman" w:hAnsi="Arial" w:cs="Arial"/>
          <w:b w:val="0"/>
          <w:bCs w:val="0"/>
          <w:color w:val="000000"/>
        </w:rPr>
        <w:t xml:space="preserve">post-docs. </w:t>
      </w:r>
      <w:r w:rsidRPr="00652792">
        <w:rPr>
          <w:rFonts w:ascii="Arial" w:eastAsia="Times New Roman" w:hAnsi="Arial" w:cs="Arial"/>
          <w:b w:val="0"/>
          <w:bCs w:val="0"/>
          <w:color w:val="000000"/>
        </w:rPr>
        <w:t xml:space="preserve">This estimated hourly rate is based on </w:t>
      </w:r>
      <w:r w:rsidR="00AF6237">
        <w:rPr>
          <w:rFonts w:ascii="Arial" w:eastAsia="Times New Roman" w:hAnsi="Arial" w:cs="Arial"/>
          <w:b w:val="0"/>
          <w:bCs w:val="0"/>
          <w:color w:val="000000"/>
        </w:rPr>
        <w:t>the National Institute of Health (NIH) fellowship stipend in FY 2022</w:t>
      </w:r>
      <w:r w:rsidRPr="00652792">
        <w:rPr>
          <w:rFonts w:ascii="Arial" w:eastAsia="Times New Roman" w:hAnsi="Arial" w:cs="Arial"/>
          <w:b w:val="0"/>
          <w:bCs w:val="0"/>
          <w:color w:val="000000"/>
        </w:rPr>
        <w:t>. According to th</w:t>
      </w:r>
      <w:r w:rsidR="00A70D7D">
        <w:rPr>
          <w:rFonts w:ascii="Arial" w:eastAsia="Times New Roman" w:hAnsi="Arial" w:cs="Arial"/>
          <w:b w:val="0"/>
          <w:bCs w:val="0"/>
          <w:color w:val="000000"/>
        </w:rPr>
        <w:t xml:space="preserve">e </w:t>
      </w:r>
      <w:hyperlink r:id="rId11" w:history="1">
        <w:r w:rsidRPr="00A70D7D" w:rsidR="00A70D7D">
          <w:rPr>
            <w:rStyle w:val="Hyperlink"/>
            <w:rFonts w:ascii="Arial" w:eastAsia="Times New Roman" w:hAnsi="Arial" w:cs="Arial"/>
            <w:b w:val="0"/>
            <w:bCs w:val="0"/>
          </w:rPr>
          <w:t>stipend schedule</w:t>
        </w:r>
      </w:hyperlink>
      <w:r w:rsidRPr="00652792">
        <w:rPr>
          <w:rFonts w:ascii="Arial" w:eastAsia="Times New Roman" w:hAnsi="Arial" w:cs="Arial"/>
          <w:b w:val="0"/>
          <w:bCs w:val="0"/>
          <w:color w:val="000000"/>
        </w:rPr>
        <w:t xml:space="preserve">, </w:t>
      </w:r>
      <w:r w:rsidRPr="003C1D1E" w:rsidR="003C1D1E">
        <w:rPr>
          <w:rFonts w:ascii="Arial" w:eastAsia="Times New Roman" w:hAnsi="Arial" w:cs="Arial"/>
          <w:b w:val="0"/>
          <w:bCs w:val="0"/>
          <w:color w:val="000000"/>
        </w:rPr>
        <w:t>a fellow with zero years of postdoctoral experience would receive a stipend of $54,835</w:t>
      </w:r>
      <w:r w:rsidR="003C1D1E">
        <w:rPr>
          <w:rFonts w:ascii="Arial" w:eastAsia="Times New Roman" w:hAnsi="Arial" w:cs="Arial"/>
          <w:b w:val="0"/>
          <w:bCs w:val="0"/>
          <w:color w:val="000000"/>
        </w:rPr>
        <w:t xml:space="preserve">.   </w:t>
      </w:r>
      <w:r w:rsidRPr="00652792">
        <w:rPr>
          <w:rFonts w:ascii="Arial" w:eastAsia="Times New Roman" w:hAnsi="Arial" w:cs="Arial"/>
          <w:b w:val="0"/>
          <w:bCs w:val="0"/>
          <w:color w:val="000000"/>
        </w:rPr>
        <w:t>When divided by the number of standard annual work hours (2,080), this calculates to approximately $</w:t>
      </w:r>
      <w:r w:rsidR="003C1D1E">
        <w:rPr>
          <w:rFonts w:ascii="Arial" w:eastAsia="Times New Roman" w:hAnsi="Arial" w:cs="Arial"/>
          <w:b w:val="0"/>
          <w:bCs w:val="0"/>
          <w:color w:val="000000"/>
        </w:rPr>
        <w:t>2</w:t>
      </w:r>
      <w:r w:rsidR="00961A19">
        <w:rPr>
          <w:rFonts w:ascii="Arial" w:eastAsia="Times New Roman" w:hAnsi="Arial" w:cs="Arial"/>
          <w:b w:val="0"/>
          <w:bCs w:val="0"/>
          <w:color w:val="000000"/>
        </w:rPr>
        <w:t>7</w:t>
      </w:r>
      <w:r w:rsidRPr="00652792">
        <w:rPr>
          <w:rFonts w:ascii="Arial" w:eastAsia="Times New Roman" w:hAnsi="Arial" w:cs="Arial"/>
          <w:b w:val="0"/>
          <w:bCs w:val="0"/>
          <w:color w:val="000000"/>
        </w:rPr>
        <w:t xml:space="preserve"> per hour.</w:t>
      </w:r>
    </w:p>
    <w:p w:rsidR="00F72B3A" w:rsidRPr="0010531E" w:rsidP="00296564" w14:paraId="364120F1" w14:textId="1F042904">
      <w:pPr>
        <w:pStyle w:val="Heading3"/>
        <w:snapToGrid w:val="0"/>
        <w:spacing w:after="160" w:afterAutospacing="0"/>
        <w:rPr>
          <w:rFonts w:ascii="Arial" w:hAnsi="Arial" w:cs="Arial"/>
          <w:color w:val="4A442A" w:themeColor="background2" w:themeShade="40"/>
        </w:rPr>
      </w:pPr>
      <w:r w:rsidRPr="0010531E">
        <w:rPr>
          <w:rStyle w:val="Strong"/>
          <w:rFonts w:ascii="Arial" w:hAnsi="Arial" w:cs="Arial"/>
          <w:b/>
          <w:bCs/>
          <w:color w:val="4A442A" w:themeColor="background2" w:themeShade="40"/>
        </w:rPr>
        <w:t xml:space="preserve">Table </w:t>
      </w:r>
      <w:r w:rsidR="003A486B">
        <w:rPr>
          <w:rStyle w:val="Strong"/>
          <w:rFonts w:ascii="Arial" w:hAnsi="Arial" w:cs="Arial"/>
          <w:b/>
          <w:bCs/>
          <w:color w:val="4A442A" w:themeColor="background2" w:themeShade="40"/>
        </w:rPr>
        <w:t>1</w:t>
      </w:r>
      <w:r w:rsidRPr="0010531E">
        <w:rPr>
          <w:rStyle w:val="Strong"/>
          <w:rFonts w:ascii="Arial" w:hAnsi="Arial" w:cs="Arial"/>
          <w:b/>
          <w:bCs/>
          <w:color w:val="4A442A" w:themeColor="background2" w:themeShade="40"/>
        </w:rPr>
        <w:t>. Annuitized Cost to Respondents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89"/>
        <w:gridCol w:w="1945"/>
        <w:gridCol w:w="1657"/>
        <w:gridCol w:w="1405"/>
        <w:gridCol w:w="1534"/>
      </w:tblGrid>
      <w:tr w14:paraId="103C7448" w14:textId="77777777" w:rsidTr="00682B0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jc w:val="center"/>
        </w:trPr>
        <w:tc>
          <w:tcPr>
            <w:tcW w:w="2089" w:type="dxa"/>
            <w:tcMar>
              <w:top w:w="0" w:type="dxa"/>
              <w:left w:w="108" w:type="dxa"/>
              <w:bottom w:w="0" w:type="dxa"/>
              <w:right w:w="108" w:type="dxa"/>
            </w:tcMar>
            <w:vAlign w:val="center"/>
            <w:hideMark/>
          </w:tcPr>
          <w:p w:rsidR="001D4137" w:rsidRPr="005F4C8D" w:rsidP="00682B07" w14:paraId="30B23401" w14:textId="77777777">
            <w:pPr>
              <w:spacing w:before="100" w:beforeAutospacing="1" w:after="100" w:afterAutospacing="1"/>
              <w:rPr>
                <w:rFonts w:ascii="Courier New" w:hAnsi="Courier New" w:cs="Courier New"/>
              </w:rPr>
            </w:pPr>
            <w:r w:rsidRPr="005F4C8D">
              <w:rPr>
                <w:rFonts w:ascii="Courier New" w:hAnsi="Courier New" w:cs="Courier New"/>
                <w:b/>
                <w:bCs/>
              </w:rPr>
              <w:t>Respondent Type</w:t>
            </w:r>
          </w:p>
        </w:tc>
        <w:tc>
          <w:tcPr>
            <w:tcW w:w="1945" w:type="dxa"/>
            <w:tcMar>
              <w:top w:w="0" w:type="dxa"/>
              <w:left w:w="108" w:type="dxa"/>
              <w:bottom w:w="0" w:type="dxa"/>
              <w:right w:w="108" w:type="dxa"/>
            </w:tcMar>
            <w:vAlign w:val="center"/>
            <w:hideMark/>
          </w:tcPr>
          <w:p w:rsidR="001D4137" w:rsidRPr="005F4C8D" w:rsidP="00682B07" w14:paraId="3F81CB1A" w14:textId="77777777">
            <w:pPr>
              <w:spacing w:before="100" w:beforeAutospacing="1" w:after="100" w:afterAutospacing="1"/>
              <w:rPr>
                <w:rFonts w:ascii="Courier New" w:hAnsi="Courier New" w:cs="Courier New"/>
              </w:rPr>
            </w:pPr>
            <w:r w:rsidRPr="005F4C8D">
              <w:rPr>
                <w:rFonts w:ascii="Courier New" w:hAnsi="Courier New" w:cs="Courier New"/>
                <w:b/>
                <w:bCs/>
              </w:rPr>
              <w:t xml:space="preserve">No. of Respondents </w:t>
            </w:r>
          </w:p>
        </w:tc>
        <w:tc>
          <w:tcPr>
            <w:tcW w:w="1657" w:type="dxa"/>
            <w:tcMar>
              <w:top w:w="0" w:type="dxa"/>
              <w:left w:w="108" w:type="dxa"/>
              <w:bottom w:w="0" w:type="dxa"/>
              <w:right w:w="108" w:type="dxa"/>
            </w:tcMar>
            <w:vAlign w:val="center"/>
            <w:hideMark/>
          </w:tcPr>
          <w:p w:rsidR="001D4137" w:rsidRPr="005F4C8D" w:rsidP="00682B07" w14:paraId="71597BE2" w14:textId="77777777">
            <w:pPr>
              <w:spacing w:before="100" w:beforeAutospacing="1" w:after="100" w:afterAutospacing="1"/>
              <w:rPr>
                <w:rFonts w:ascii="Courier New" w:hAnsi="Courier New" w:cs="Courier New"/>
              </w:rPr>
            </w:pPr>
            <w:r w:rsidRPr="005F4C8D">
              <w:rPr>
                <w:rFonts w:ascii="Courier New" w:hAnsi="Courier New" w:cs="Courier New"/>
                <w:b/>
                <w:bCs/>
              </w:rPr>
              <w:t>Burden Hours Per Respondent</w:t>
            </w:r>
          </w:p>
        </w:tc>
        <w:tc>
          <w:tcPr>
            <w:tcW w:w="1405" w:type="dxa"/>
            <w:tcMar>
              <w:top w:w="0" w:type="dxa"/>
              <w:left w:w="108" w:type="dxa"/>
              <w:bottom w:w="0" w:type="dxa"/>
              <w:right w:w="108" w:type="dxa"/>
            </w:tcMar>
            <w:vAlign w:val="center"/>
            <w:hideMark/>
          </w:tcPr>
          <w:p w:rsidR="001D4137" w:rsidRPr="005F4C8D" w:rsidP="00682B07" w14:paraId="10F28C55" w14:textId="77777777">
            <w:pPr>
              <w:spacing w:before="100" w:beforeAutospacing="1" w:after="100" w:afterAutospacing="1"/>
              <w:rPr>
                <w:rFonts w:ascii="Courier New" w:hAnsi="Courier New" w:cs="Courier New"/>
              </w:rPr>
            </w:pPr>
            <w:r w:rsidRPr="005F4C8D">
              <w:rPr>
                <w:rFonts w:ascii="Courier New" w:hAnsi="Courier New" w:cs="Courier New"/>
                <w:b/>
                <w:bCs/>
              </w:rPr>
              <w:t>Average Hourly Rate</w:t>
            </w:r>
          </w:p>
        </w:tc>
        <w:tc>
          <w:tcPr>
            <w:tcW w:w="1534" w:type="dxa"/>
            <w:tcMar>
              <w:top w:w="0" w:type="dxa"/>
              <w:left w:w="108" w:type="dxa"/>
              <w:bottom w:w="0" w:type="dxa"/>
              <w:right w:w="108" w:type="dxa"/>
            </w:tcMar>
            <w:vAlign w:val="center"/>
            <w:hideMark/>
          </w:tcPr>
          <w:p w:rsidR="001D4137" w:rsidRPr="005F4C8D" w:rsidP="00682B07" w14:paraId="43FE5CD7" w14:textId="77777777">
            <w:pPr>
              <w:spacing w:before="100" w:beforeAutospacing="1" w:after="100" w:afterAutospacing="1"/>
              <w:rPr>
                <w:rFonts w:ascii="Courier New" w:hAnsi="Courier New" w:cs="Courier New"/>
              </w:rPr>
            </w:pPr>
            <w:r w:rsidRPr="005F4C8D">
              <w:rPr>
                <w:rFonts w:ascii="Courier New" w:hAnsi="Courier New" w:cs="Courier New"/>
                <w:b/>
                <w:bCs/>
              </w:rPr>
              <w:t>Estimated Annual Cost</w:t>
            </w:r>
          </w:p>
        </w:tc>
      </w:tr>
      <w:tr w14:paraId="295520F5" w14:textId="77777777" w:rsidTr="00682B07">
        <w:tblPrEx>
          <w:tblW w:w="0" w:type="auto"/>
          <w:jc w:val="center"/>
          <w:tblCellMar>
            <w:left w:w="0" w:type="dxa"/>
            <w:right w:w="0" w:type="dxa"/>
          </w:tblCellMar>
          <w:tblLook w:val="04A0"/>
        </w:tblPrEx>
        <w:trPr>
          <w:jc w:val="center"/>
        </w:trPr>
        <w:tc>
          <w:tcPr>
            <w:tcW w:w="2089" w:type="dxa"/>
            <w:tcMar>
              <w:top w:w="0" w:type="dxa"/>
              <w:left w:w="108" w:type="dxa"/>
              <w:bottom w:w="0" w:type="dxa"/>
              <w:right w:w="108" w:type="dxa"/>
            </w:tcMar>
          </w:tcPr>
          <w:p w:rsidR="001D4137" w:rsidRPr="005F4C8D" w:rsidP="00682B07" w14:paraId="7A45AF44" w14:textId="77777777">
            <w:pPr>
              <w:spacing w:before="100" w:beforeAutospacing="1" w:after="100" w:afterAutospacing="1"/>
              <w:rPr>
                <w:rFonts w:ascii="Courier New" w:hAnsi="Courier New" w:cs="Courier New"/>
              </w:rPr>
            </w:pPr>
            <w:r w:rsidRPr="005F4C8D">
              <w:rPr>
                <w:rFonts w:ascii="Courier New" w:hAnsi="Courier New" w:cs="Courier New"/>
              </w:rPr>
              <w:t>PIs</w:t>
            </w:r>
          </w:p>
        </w:tc>
        <w:tc>
          <w:tcPr>
            <w:tcW w:w="1945" w:type="dxa"/>
            <w:tcMar>
              <w:top w:w="0" w:type="dxa"/>
              <w:left w:w="108" w:type="dxa"/>
              <w:bottom w:w="0" w:type="dxa"/>
              <w:right w:w="108" w:type="dxa"/>
            </w:tcMar>
            <w:vAlign w:val="center"/>
          </w:tcPr>
          <w:p w:rsidR="001D4137" w:rsidRPr="005F4C8D" w:rsidP="00682B07" w14:paraId="5E61BDFC" w14:textId="77777777">
            <w:pPr>
              <w:spacing w:before="100" w:beforeAutospacing="1" w:after="100" w:afterAutospacing="1"/>
              <w:rPr>
                <w:rFonts w:ascii="Courier New" w:hAnsi="Courier New" w:cs="Courier New"/>
              </w:rPr>
            </w:pPr>
            <w:r w:rsidRPr="005F4C8D">
              <w:rPr>
                <w:rFonts w:ascii="Courier New" w:hAnsi="Courier New" w:cs="Courier New"/>
              </w:rPr>
              <w:t>750</w:t>
            </w:r>
          </w:p>
        </w:tc>
        <w:tc>
          <w:tcPr>
            <w:tcW w:w="1657" w:type="dxa"/>
            <w:tcMar>
              <w:top w:w="0" w:type="dxa"/>
              <w:left w:w="108" w:type="dxa"/>
              <w:bottom w:w="0" w:type="dxa"/>
              <w:right w:w="108" w:type="dxa"/>
            </w:tcMar>
            <w:vAlign w:val="center"/>
          </w:tcPr>
          <w:p w:rsidR="001D4137" w:rsidRPr="005F4C8D" w:rsidP="00682B07" w14:paraId="66C2572B" w14:textId="77777777">
            <w:pPr>
              <w:spacing w:before="100" w:beforeAutospacing="1" w:after="100" w:afterAutospacing="1"/>
              <w:rPr>
                <w:rFonts w:ascii="Courier New" w:hAnsi="Courier New" w:cs="Courier New"/>
              </w:rPr>
            </w:pPr>
            <w:r w:rsidRPr="005F4C8D">
              <w:rPr>
                <w:rFonts w:ascii="Courier New" w:hAnsi="Courier New" w:cs="Courier New"/>
              </w:rPr>
              <w:t>0.167</w:t>
            </w:r>
          </w:p>
        </w:tc>
        <w:tc>
          <w:tcPr>
            <w:tcW w:w="1405" w:type="dxa"/>
            <w:tcMar>
              <w:top w:w="0" w:type="dxa"/>
              <w:left w:w="108" w:type="dxa"/>
              <w:bottom w:w="0" w:type="dxa"/>
              <w:right w:w="108" w:type="dxa"/>
            </w:tcMar>
            <w:vAlign w:val="center"/>
          </w:tcPr>
          <w:p w:rsidR="001D4137" w:rsidRPr="005F4C8D" w:rsidP="00682B07" w14:paraId="4896F8AB" w14:textId="758008AE">
            <w:pPr>
              <w:spacing w:before="100" w:beforeAutospacing="1" w:after="100" w:afterAutospacing="1"/>
              <w:rPr>
                <w:rFonts w:ascii="Courier New" w:hAnsi="Courier New" w:cs="Courier New"/>
              </w:rPr>
            </w:pPr>
            <w:r w:rsidRPr="005F4C8D">
              <w:rPr>
                <w:rFonts w:ascii="Courier New" w:hAnsi="Courier New" w:cs="Courier New"/>
              </w:rPr>
              <w:t>$</w:t>
            </w:r>
            <w:r w:rsidR="00961A19">
              <w:rPr>
                <w:rFonts w:ascii="Courier New" w:hAnsi="Courier New" w:cs="Courier New"/>
              </w:rPr>
              <w:t>27</w:t>
            </w:r>
          </w:p>
        </w:tc>
        <w:tc>
          <w:tcPr>
            <w:tcW w:w="1534" w:type="dxa"/>
            <w:tcMar>
              <w:top w:w="0" w:type="dxa"/>
              <w:left w:w="108" w:type="dxa"/>
              <w:bottom w:w="0" w:type="dxa"/>
              <w:right w:w="108" w:type="dxa"/>
            </w:tcMar>
            <w:vAlign w:val="center"/>
          </w:tcPr>
          <w:p w:rsidR="001D4137" w:rsidRPr="005F4C8D" w:rsidP="00682B07" w14:paraId="62CE8F1C" w14:textId="797A563A">
            <w:pPr>
              <w:spacing w:before="100" w:beforeAutospacing="1" w:after="100" w:afterAutospacing="1"/>
              <w:rPr>
                <w:rFonts w:ascii="Courier New" w:hAnsi="Courier New" w:cs="Courier New"/>
              </w:rPr>
            </w:pPr>
            <w:r w:rsidRPr="005F4C8D">
              <w:rPr>
                <w:rFonts w:ascii="Courier New" w:hAnsi="Courier New" w:cs="Courier New"/>
              </w:rPr>
              <w:t>$</w:t>
            </w:r>
            <w:r w:rsidR="00930D88">
              <w:rPr>
                <w:rFonts w:ascii="Courier New" w:hAnsi="Courier New" w:cs="Courier New"/>
              </w:rPr>
              <w:t>3</w:t>
            </w:r>
            <w:r w:rsidRPr="005F4C8D">
              <w:rPr>
                <w:rFonts w:ascii="Courier New" w:hAnsi="Courier New" w:cs="Courier New"/>
              </w:rPr>
              <w:t>,</w:t>
            </w:r>
            <w:r w:rsidR="00930D88">
              <w:rPr>
                <w:rFonts w:ascii="Courier New" w:hAnsi="Courier New" w:cs="Courier New"/>
              </w:rPr>
              <w:t>3</w:t>
            </w:r>
            <w:r w:rsidR="0057688D">
              <w:rPr>
                <w:rFonts w:ascii="Courier New" w:hAnsi="Courier New" w:cs="Courier New"/>
              </w:rPr>
              <w:t>75</w:t>
            </w:r>
          </w:p>
        </w:tc>
      </w:tr>
      <w:tr w14:paraId="5EDFCF66" w14:textId="77777777" w:rsidTr="00682B07">
        <w:tblPrEx>
          <w:tblW w:w="0" w:type="auto"/>
          <w:jc w:val="center"/>
          <w:tblCellMar>
            <w:left w:w="0" w:type="dxa"/>
            <w:right w:w="0" w:type="dxa"/>
          </w:tblCellMar>
          <w:tblLook w:val="04A0"/>
        </w:tblPrEx>
        <w:trPr>
          <w:jc w:val="center"/>
        </w:trPr>
        <w:tc>
          <w:tcPr>
            <w:tcW w:w="2089" w:type="dxa"/>
            <w:tcMar>
              <w:top w:w="0" w:type="dxa"/>
              <w:left w:w="108" w:type="dxa"/>
              <w:bottom w:w="0" w:type="dxa"/>
              <w:right w:w="108" w:type="dxa"/>
            </w:tcMar>
            <w:hideMark/>
          </w:tcPr>
          <w:p w:rsidR="001D4137" w:rsidRPr="005F4C8D" w:rsidP="00682B07" w14:paraId="41DE0D2D" w14:textId="77777777">
            <w:pPr>
              <w:spacing w:before="100" w:beforeAutospacing="1" w:after="100" w:afterAutospacing="1"/>
              <w:rPr>
                <w:rFonts w:ascii="Courier New" w:hAnsi="Courier New" w:cs="Courier New"/>
              </w:rPr>
            </w:pPr>
            <w:r w:rsidRPr="005F4C8D">
              <w:rPr>
                <w:rFonts w:ascii="Courier New" w:hAnsi="Courier New" w:cs="Courier New"/>
                <w:b/>
                <w:bCs/>
              </w:rPr>
              <w:t>Total</w:t>
            </w:r>
          </w:p>
        </w:tc>
        <w:tc>
          <w:tcPr>
            <w:tcW w:w="1945" w:type="dxa"/>
            <w:tcMar>
              <w:top w:w="0" w:type="dxa"/>
              <w:left w:w="108" w:type="dxa"/>
              <w:bottom w:w="0" w:type="dxa"/>
              <w:right w:w="108" w:type="dxa"/>
            </w:tcMar>
            <w:vAlign w:val="center"/>
            <w:hideMark/>
          </w:tcPr>
          <w:p w:rsidR="001D4137" w:rsidRPr="005F4C8D" w:rsidP="00682B07" w14:paraId="7EAC5DB2" w14:textId="77777777">
            <w:pPr>
              <w:spacing w:before="100" w:beforeAutospacing="1" w:after="100" w:afterAutospacing="1"/>
              <w:rPr>
                <w:rFonts w:ascii="Courier New" w:hAnsi="Courier New" w:cs="Courier New"/>
              </w:rPr>
            </w:pPr>
          </w:p>
        </w:tc>
        <w:tc>
          <w:tcPr>
            <w:tcW w:w="1657" w:type="dxa"/>
            <w:tcMar>
              <w:top w:w="0" w:type="dxa"/>
              <w:left w:w="108" w:type="dxa"/>
              <w:bottom w:w="0" w:type="dxa"/>
              <w:right w:w="108" w:type="dxa"/>
            </w:tcMar>
            <w:vAlign w:val="center"/>
            <w:hideMark/>
          </w:tcPr>
          <w:p w:rsidR="001D4137" w:rsidRPr="005F4C8D" w:rsidP="00682B07" w14:paraId="35937A83" w14:textId="77777777">
            <w:pPr>
              <w:rPr>
                <w:rFonts w:ascii="Courier New" w:hAnsi="Courier New" w:cs="Courier New"/>
              </w:rPr>
            </w:pPr>
          </w:p>
        </w:tc>
        <w:tc>
          <w:tcPr>
            <w:tcW w:w="1405" w:type="dxa"/>
            <w:tcMar>
              <w:top w:w="0" w:type="dxa"/>
              <w:left w:w="108" w:type="dxa"/>
              <w:bottom w:w="0" w:type="dxa"/>
              <w:right w:w="108" w:type="dxa"/>
            </w:tcMar>
            <w:vAlign w:val="center"/>
            <w:hideMark/>
          </w:tcPr>
          <w:p w:rsidR="001D4137" w:rsidRPr="005F4C8D" w:rsidP="00682B07" w14:paraId="75CFCF60" w14:textId="77777777">
            <w:pPr>
              <w:rPr>
                <w:rFonts w:ascii="Courier New" w:hAnsi="Courier New" w:cs="Courier New"/>
              </w:rPr>
            </w:pPr>
          </w:p>
        </w:tc>
        <w:tc>
          <w:tcPr>
            <w:tcW w:w="1534" w:type="dxa"/>
            <w:tcMar>
              <w:top w:w="0" w:type="dxa"/>
              <w:left w:w="108" w:type="dxa"/>
              <w:bottom w:w="0" w:type="dxa"/>
              <w:right w:w="108" w:type="dxa"/>
            </w:tcMar>
            <w:vAlign w:val="center"/>
            <w:hideMark/>
          </w:tcPr>
          <w:p w:rsidR="001D4137" w:rsidRPr="005F4C8D" w:rsidP="00682B07" w14:paraId="40538345" w14:textId="194967DF">
            <w:pPr>
              <w:spacing w:before="100" w:beforeAutospacing="1" w:after="100" w:afterAutospacing="1"/>
              <w:rPr>
                <w:rFonts w:ascii="Courier New" w:hAnsi="Courier New" w:cs="Courier New"/>
                <w:b/>
                <w:highlight w:val="yellow"/>
              </w:rPr>
            </w:pPr>
            <w:r w:rsidRPr="005F4C8D">
              <w:rPr>
                <w:rFonts w:ascii="Courier New" w:hAnsi="Courier New" w:cs="Courier New"/>
                <w:b/>
              </w:rPr>
              <w:t>$</w:t>
            </w:r>
            <w:r w:rsidR="00930D88">
              <w:rPr>
                <w:rFonts w:ascii="Courier New" w:hAnsi="Courier New" w:cs="Courier New"/>
                <w:b/>
              </w:rPr>
              <w:t>3</w:t>
            </w:r>
            <w:r w:rsidRPr="005F4C8D">
              <w:rPr>
                <w:rFonts w:ascii="Courier New" w:hAnsi="Courier New" w:cs="Courier New"/>
                <w:b/>
              </w:rPr>
              <w:t>,</w:t>
            </w:r>
            <w:r w:rsidR="00930D88">
              <w:rPr>
                <w:rFonts w:ascii="Courier New" w:hAnsi="Courier New" w:cs="Courier New"/>
                <w:b/>
              </w:rPr>
              <w:t>3</w:t>
            </w:r>
            <w:r w:rsidR="0057688D">
              <w:rPr>
                <w:rFonts w:ascii="Courier New" w:hAnsi="Courier New" w:cs="Courier New"/>
                <w:b/>
              </w:rPr>
              <w:t>75</w:t>
            </w:r>
          </w:p>
        </w:tc>
      </w:tr>
    </w:tbl>
    <w:p w:rsidR="00E96893" w:rsidRPr="00C14AD7" w:rsidP="00296564" w14:paraId="1B7649F1" w14:textId="7DC8D9D2">
      <w:pPr>
        <w:pStyle w:val="Heading3"/>
        <w:snapToGrid w:val="0"/>
        <w:spacing w:before="400" w:beforeAutospacing="0" w:after="160" w:afterAutospacing="0"/>
        <w:rPr>
          <w:rFonts w:ascii="Arial" w:hAnsi="Arial" w:cs="Arial"/>
          <w:sz w:val="24"/>
          <w:szCs w:val="24"/>
        </w:rPr>
      </w:pPr>
      <w:r w:rsidRPr="00C14AD7">
        <w:rPr>
          <w:rFonts w:ascii="Arial" w:hAnsi="Arial" w:cs="Arial"/>
          <w:sz w:val="24"/>
          <w:szCs w:val="24"/>
        </w:rPr>
        <w:t>A.13 Estimate of Total Capital and Startup Costs</w:t>
      </w:r>
      <w:r w:rsidRPr="00C14AD7" w:rsidR="0077248C">
        <w:rPr>
          <w:rFonts w:ascii="Arial" w:hAnsi="Arial" w:cs="Arial"/>
          <w:sz w:val="24"/>
          <w:szCs w:val="24"/>
        </w:rPr>
        <w:t>/O</w:t>
      </w:r>
      <w:r w:rsidRPr="00C14AD7">
        <w:rPr>
          <w:rFonts w:ascii="Arial" w:hAnsi="Arial" w:cs="Arial"/>
          <w:sz w:val="24"/>
          <w:szCs w:val="24"/>
        </w:rPr>
        <w:t>peration and Maintenance Costs to Respondents or Record Keepers</w:t>
      </w:r>
    </w:p>
    <w:p w:rsidR="00E07E98" w:rsidRPr="00C14AD7" w:rsidP="00E07E98" w14:paraId="31E93946" w14:textId="05A2A9C5">
      <w:pPr>
        <w:spacing w:after="240" w:line="240" w:lineRule="auto"/>
        <w:rPr>
          <w:rFonts w:ascii="Arial" w:hAnsi="Arial" w:cs="Arial"/>
        </w:rPr>
      </w:pPr>
      <w:r w:rsidRPr="00C14AD7">
        <w:rPr>
          <w:rFonts w:ascii="Arial" w:hAnsi="Arial" w:cs="Arial"/>
        </w:rPr>
        <w:t>Not applicable</w:t>
      </w:r>
      <w:r w:rsidRPr="00C14AD7" w:rsidR="00FB074A">
        <w:rPr>
          <w:rFonts w:ascii="Arial" w:hAnsi="Arial" w:cs="Arial"/>
        </w:rPr>
        <w:t>.</w:t>
      </w:r>
    </w:p>
    <w:p w:rsidR="00BD3022" w:rsidRPr="00574122" w:rsidP="00296564" w14:paraId="3CF801C5" w14:textId="3A6895BB">
      <w:pPr>
        <w:pStyle w:val="Heading3"/>
        <w:snapToGrid w:val="0"/>
        <w:spacing w:before="200" w:beforeAutospacing="0" w:after="160" w:afterAutospacing="0"/>
        <w:rPr>
          <w:rFonts w:ascii="Arial" w:hAnsi="Arial" w:cs="Arial"/>
          <w:sz w:val="24"/>
          <w:szCs w:val="24"/>
        </w:rPr>
      </w:pPr>
      <w:r w:rsidRPr="00574122">
        <w:rPr>
          <w:rFonts w:ascii="Arial" w:hAnsi="Arial" w:cs="Arial"/>
          <w:sz w:val="24"/>
          <w:szCs w:val="24"/>
        </w:rPr>
        <w:t>A.14 Estimates of Costs to the Federal Government</w:t>
      </w:r>
      <w:r w:rsidRPr="00574122" w:rsidR="006F7AAB">
        <w:rPr>
          <w:rFonts w:ascii="Arial" w:hAnsi="Arial" w:cs="Arial"/>
          <w:sz w:val="24"/>
          <w:szCs w:val="24"/>
        </w:rPr>
        <w:t xml:space="preserve"> </w:t>
      </w:r>
    </w:p>
    <w:p w:rsidR="00193F66" w:rsidP="00193F66" w14:paraId="21CB005F" w14:textId="77777777">
      <w:pPr>
        <w:pStyle w:val="Heading3"/>
        <w:snapToGrid w:val="0"/>
        <w:spacing w:after="160" w:afterAutospacing="0"/>
        <w:rPr>
          <w:rFonts w:ascii="Arial" w:hAnsi="Arial" w:eastAsiaTheme="minorHAnsi" w:cs="Arial"/>
          <w:b w:val="0"/>
          <w:bCs w:val="0"/>
        </w:rPr>
      </w:pPr>
      <w:r>
        <w:rPr>
          <w:rFonts w:ascii="Arial" w:hAnsi="Arial" w:eastAsiaTheme="minorHAnsi" w:cs="Arial"/>
          <w:b w:val="0"/>
          <w:bCs w:val="0"/>
        </w:rPr>
        <w:t>Program Directors</w:t>
      </w:r>
      <w:r w:rsidRPr="00505840">
        <w:rPr>
          <w:rFonts w:ascii="Arial" w:hAnsi="Arial" w:eastAsiaTheme="minorHAnsi" w:cs="Arial"/>
          <w:b w:val="0"/>
          <w:bCs w:val="0"/>
        </w:rPr>
        <w:t xml:space="preserve"> who review progress and final grant reports generally are in the GS-15 salary ranges.  Based on a step one average of these grades (OPM General Schedule Pay Table for 20</w:t>
      </w:r>
      <w:r>
        <w:rPr>
          <w:rFonts w:ascii="Arial" w:hAnsi="Arial" w:eastAsiaTheme="minorHAnsi" w:cs="Arial"/>
          <w:b w:val="0"/>
          <w:bCs w:val="0"/>
        </w:rPr>
        <w:t>22</w:t>
      </w:r>
      <w:r w:rsidRPr="00505840">
        <w:rPr>
          <w:rFonts w:ascii="Arial" w:hAnsi="Arial" w:eastAsiaTheme="minorHAnsi" w:cs="Arial"/>
          <w:b w:val="0"/>
          <w:bCs w:val="0"/>
        </w:rPr>
        <w:t>), an average hourly salary is $</w:t>
      </w:r>
      <w:r>
        <w:rPr>
          <w:rFonts w:ascii="Arial" w:hAnsi="Arial" w:eastAsiaTheme="minorHAnsi" w:cs="Arial"/>
          <w:b w:val="0"/>
          <w:bCs w:val="0"/>
        </w:rPr>
        <w:t>80</w:t>
      </w:r>
      <w:r w:rsidRPr="00505840">
        <w:rPr>
          <w:rFonts w:ascii="Arial" w:hAnsi="Arial" w:eastAsiaTheme="minorHAnsi" w:cs="Arial"/>
          <w:b w:val="0"/>
          <w:bCs w:val="0"/>
        </w:rPr>
        <w:t xml:space="preserve"> per hour.  It is further estimated that about </w:t>
      </w:r>
      <w:r>
        <w:rPr>
          <w:rFonts w:ascii="Arial" w:hAnsi="Arial" w:eastAsiaTheme="minorHAnsi" w:cs="Arial"/>
          <w:b w:val="0"/>
          <w:bCs w:val="0"/>
        </w:rPr>
        <w:t xml:space="preserve">0.25 hour </w:t>
      </w:r>
      <w:r w:rsidRPr="00505840">
        <w:rPr>
          <w:rFonts w:ascii="Arial" w:hAnsi="Arial" w:eastAsiaTheme="minorHAnsi" w:cs="Arial"/>
          <w:b w:val="0"/>
          <w:bCs w:val="0"/>
        </w:rPr>
        <w:t>is needed to review</w:t>
      </w:r>
      <w:r>
        <w:rPr>
          <w:rFonts w:ascii="Arial" w:hAnsi="Arial" w:eastAsiaTheme="minorHAnsi" w:cs="Arial"/>
          <w:b w:val="0"/>
          <w:bCs w:val="0"/>
        </w:rPr>
        <w:t xml:space="preserve"> each response</w:t>
      </w:r>
      <w:r w:rsidRPr="00505840">
        <w:rPr>
          <w:rFonts w:ascii="Arial" w:hAnsi="Arial" w:eastAsiaTheme="minorHAnsi" w:cs="Arial"/>
          <w:b w:val="0"/>
          <w:bCs w:val="0"/>
        </w:rPr>
        <w:t xml:space="preserve">, leading to a </w:t>
      </w:r>
      <w:r>
        <w:rPr>
          <w:rFonts w:ascii="Arial" w:hAnsi="Arial" w:eastAsiaTheme="minorHAnsi" w:cs="Arial"/>
          <w:b w:val="0"/>
          <w:bCs w:val="0"/>
        </w:rPr>
        <w:t>$6</w:t>
      </w:r>
      <w:r w:rsidRPr="00505840">
        <w:rPr>
          <w:rFonts w:ascii="Arial" w:hAnsi="Arial" w:eastAsiaTheme="minorHAnsi" w:cs="Arial"/>
          <w:b w:val="0"/>
          <w:bCs w:val="0"/>
        </w:rPr>
        <w:t>0,000 estimated annual cost to the Federal Government.</w:t>
      </w:r>
    </w:p>
    <w:p w:rsidR="009E7AAA" w:rsidRPr="00C14AD7" w:rsidP="00296564" w14:paraId="2DFAB86E" w14:textId="6DF97EF5">
      <w:pPr>
        <w:pStyle w:val="Heading3"/>
        <w:snapToGrid w:val="0"/>
        <w:spacing w:after="160" w:afterAutospacing="0"/>
        <w:rPr>
          <w:rFonts w:ascii="Arial" w:hAnsi="Arial" w:cs="Arial"/>
          <w:sz w:val="24"/>
          <w:szCs w:val="24"/>
        </w:rPr>
      </w:pPr>
      <w:r w:rsidRPr="00C14AD7">
        <w:rPr>
          <w:rFonts w:ascii="Arial" w:hAnsi="Arial" w:cs="Arial"/>
          <w:sz w:val="24"/>
          <w:szCs w:val="24"/>
        </w:rPr>
        <w:t>A.15. Changes in Burden</w:t>
      </w:r>
    </w:p>
    <w:p w:rsidR="00FC7A1C" w:rsidRPr="00296564" w:rsidP="00296564" w14:paraId="5969BC0B" w14:textId="4A3424E2">
      <w:pPr>
        <w:spacing w:after="240" w:line="240" w:lineRule="auto"/>
        <w:rPr>
          <w:rFonts w:ascii="Arial" w:hAnsi="Arial" w:cs="Arial"/>
        </w:rPr>
      </w:pPr>
      <w:r w:rsidRPr="00C14AD7">
        <w:rPr>
          <w:rFonts w:ascii="Arial" w:hAnsi="Arial" w:cs="Arial"/>
        </w:rPr>
        <w:t>Not applicable</w:t>
      </w:r>
      <w:r w:rsidR="00193F66">
        <w:rPr>
          <w:rFonts w:ascii="Arial" w:hAnsi="Arial" w:cs="Arial"/>
        </w:rPr>
        <w:t xml:space="preserve"> – this is a new collection for NSF.</w:t>
      </w:r>
    </w:p>
    <w:p w:rsidR="002D1CDC" w:rsidRPr="00C14AD7" w:rsidP="00296564" w14:paraId="48DC5D66" w14:textId="03B888EE">
      <w:pPr>
        <w:pStyle w:val="Heading3"/>
        <w:snapToGrid w:val="0"/>
        <w:spacing w:before="160" w:beforeAutospacing="0" w:after="160" w:afterAutospacing="0"/>
        <w:rPr>
          <w:rFonts w:ascii="Arial" w:hAnsi="Arial" w:cs="Arial"/>
          <w:sz w:val="24"/>
          <w:szCs w:val="24"/>
        </w:rPr>
      </w:pPr>
      <w:r w:rsidRPr="00C14AD7">
        <w:rPr>
          <w:rFonts w:ascii="Arial" w:hAnsi="Arial" w:cs="Arial"/>
          <w:sz w:val="24"/>
          <w:szCs w:val="24"/>
        </w:rPr>
        <w:t>A.16. Plans for Publication, Analysis, and Schedule</w:t>
      </w:r>
    </w:p>
    <w:p w:rsidR="000E0AD8" w:rsidRPr="0010531E" w:rsidP="0022509B" w14:paraId="7B25BFB1" w14:textId="6E08F9DE">
      <w:pPr>
        <w:spacing w:after="240" w:line="240" w:lineRule="auto"/>
        <w:rPr>
          <w:rFonts w:ascii="Arial" w:hAnsi="Arial" w:cs="Arial"/>
        </w:rPr>
      </w:pPr>
      <w:r w:rsidRPr="00C14AD7">
        <w:rPr>
          <w:rFonts w:ascii="Arial" w:hAnsi="Arial" w:cs="Arial"/>
        </w:rPr>
        <w:t>Not applicable</w:t>
      </w:r>
      <w:r w:rsidRPr="00C14AD7" w:rsidR="00FB074A">
        <w:rPr>
          <w:rFonts w:ascii="Arial" w:hAnsi="Arial" w:cs="Arial"/>
        </w:rPr>
        <w:t>.</w:t>
      </w:r>
    </w:p>
    <w:p w:rsidR="002D1CDC" w:rsidRPr="001240AB" w:rsidP="00296564" w14:paraId="4A295164" w14:textId="77777777">
      <w:pPr>
        <w:pStyle w:val="Heading3"/>
        <w:snapToGrid w:val="0"/>
        <w:spacing w:after="160" w:afterAutospacing="0"/>
        <w:rPr>
          <w:rFonts w:ascii="Arial" w:hAnsi="Arial" w:cs="Arial"/>
          <w:sz w:val="24"/>
          <w:szCs w:val="24"/>
        </w:rPr>
      </w:pPr>
      <w:r w:rsidRPr="001240AB">
        <w:rPr>
          <w:rFonts w:ascii="Arial" w:hAnsi="Arial" w:cs="Arial"/>
          <w:sz w:val="24"/>
          <w:szCs w:val="24"/>
        </w:rPr>
        <w:t>A.17. Approval to Not Display Expiration Date</w:t>
      </w:r>
    </w:p>
    <w:p w:rsidR="002D1CDC" w:rsidRPr="0010531E" w:rsidP="008944A3" w14:paraId="2E244544" w14:textId="76FD6959">
      <w:pPr>
        <w:spacing w:after="240" w:line="240" w:lineRule="auto"/>
        <w:rPr>
          <w:rFonts w:ascii="Arial" w:hAnsi="Arial" w:cs="Arial"/>
        </w:rPr>
      </w:pPr>
      <w:r w:rsidRPr="0010531E">
        <w:rPr>
          <w:rFonts w:ascii="Arial" w:hAnsi="Arial" w:cs="Arial"/>
        </w:rPr>
        <w:t>Not applicable</w:t>
      </w:r>
      <w:r w:rsidRPr="0010531E" w:rsidR="00FB074A">
        <w:rPr>
          <w:rFonts w:ascii="Arial" w:hAnsi="Arial" w:cs="Arial"/>
        </w:rPr>
        <w:t>.</w:t>
      </w:r>
    </w:p>
    <w:p w:rsidR="002D1CDC" w:rsidRPr="001240AB" w:rsidP="00296564" w14:paraId="408216AC" w14:textId="77777777">
      <w:pPr>
        <w:pStyle w:val="Heading3"/>
        <w:snapToGrid w:val="0"/>
        <w:spacing w:after="160" w:afterAutospacing="0"/>
        <w:rPr>
          <w:rFonts w:ascii="Arial" w:hAnsi="Arial" w:cs="Arial"/>
          <w:sz w:val="24"/>
          <w:szCs w:val="24"/>
        </w:rPr>
      </w:pPr>
      <w:r w:rsidRPr="001240AB">
        <w:rPr>
          <w:rFonts w:ascii="Arial" w:hAnsi="Arial" w:cs="Arial"/>
          <w:sz w:val="24"/>
          <w:szCs w:val="24"/>
        </w:rPr>
        <w:t>A.18 Exceptions to Item 19 of OMB Form 83-I</w:t>
      </w:r>
    </w:p>
    <w:p w:rsidR="001240AB" w:rsidRPr="0010531E" w:rsidP="0022509B" w14:paraId="654E6EF8" w14:textId="166F771E">
      <w:pPr>
        <w:spacing w:after="240" w:line="240" w:lineRule="auto"/>
        <w:rPr>
          <w:rFonts w:ascii="Arial" w:hAnsi="Arial" w:cs="Arial"/>
        </w:rPr>
      </w:pPr>
      <w:r w:rsidRPr="0010531E">
        <w:rPr>
          <w:rFonts w:ascii="Arial" w:hAnsi="Arial" w:cs="Arial"/>
        </w:rPr>
        <w:t>No exceptions apply.</w:t>
      </w:r>
    </w:p>
    <w:sectPr w:rsidSect="008944A3">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Arial"/>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339" w14:paraId="6D6A1F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339" w:rsidP="00B04339" w14:paraId="00A478C3" w14:textId="2B2C79FE">
    <w:pPr>
      <w:pStyle w:val="Footer"/>
    </w:pPr>
    <w:bookmarkStart w:id="2" w:name="TITUS1FooterPrimary"/>
    <w:r w:rsidRPr="00B04339">
      <w:rPr>
        <w:color w:val="000000"/>
        <w:sz w:val="17"/>
      </w:rPr>
      <w:t>  </w:t>
    </w:r>
    <w:bookmarkEnd w:id="2"/>
  </w:p>
  <w:p w:rsidR="005A30F2" w14:paraId="500DA8CE" w14:textId="66DE7E69">
    <w:pPr>
      <w:pStyle w:val="Footer"/>
      <w:jc w:val="center"/>
    </w:pPr>
    <w:sdt>
      <w:sdtPr>
        <w:id w:val="1427840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D45A7">
          <w:rPr>
            <w:noProof/>
          </w:rPr>
          <w:t>14</w:t>
        </w:r>
        <w:r>
          <w:rPr>
            <w:noProof/>
          </w:rPr>
          <w:fldChar w:fldCharType="end"/>
        </w:r>
      </w:sdtContent>
    </w:sdt>
  </w:p>
  <w:p w:rsidR="005A30F2" w14:paraId="3711B80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339" w14:paraId="6FFC2D7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339" w14:paraId="6C2EE4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339" w:rsidP="00B04339" w14:paraId="435ACB4C" w14:textId="1FF143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339" w14:paraId="59C19B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470C1"/>
    <w:multiLevelType w:val="hybridMultilevel"/>
    <w:tmpl w:val="1500FC8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719A8"/>
    <w:multiLevelType w:val="hybridMultilevel"/>
    <w:tmpl w:val="7ADE101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2F061C"/>
    <w:multiLevelType w:val="multilevel"/>
    <w:tmpl w:val="1C06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A5F4A"/>
    <w:multiLevelType w:val="hybridMultilevel"/>
    <w:tmpl w:val="B4C452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B9D2E33"/>
    <w:multiLevelType w:val="hybridMultilevel"/>
    <w:tmpl w:val="512EB9CA"/>
    <w:lvl w:ilvl="0">
      <w:start w:val="1"/>
      <w:numFmt w:val="decimal"/>
      <w:lvlText w:val="%1."/>
      <w:lvlJc w:val="left"/>
      <w:pPr>
        <w:ind w:left="720" w:hanging="360"/>
      </w:pPr>
      <w:rPr>
        <w:rFonts w:eastAsia="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312FBE"/>
    <w:multiLevelType w:val="hybridMultilevel"/>
    <w:tmpl w:val="067AE5FC"/>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6916DE5"/>
    <w:multiLevelType w:val="multilevel"/>
    <w:tmpl w:val="86C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DE2F1D"/>
    <w:multiLevelType w:val="multilevel"/>
    <w:tmpl w:val="472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421331"/>
    <w:multiLevelType w:val="hybridMultilevel"/>
    <w:tmpl w:val="3968B0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BD7C68"/>
    <w:multiLevelType w:val="hybridMultilevel"/>
    <w:tmpl w:val="DFA2E47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895036A"/>
    <w:multiLevelType w:val="hybridMultilevel"/>
    <w:tmpl w:val="4DDC5E2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94F6738"/>
    <w:multiLevelType w:val="multilevel"/>
    <w:tmpl w:val="172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512718"/>
    <w:multiLevelType w:val="hybridMultilevel"/>
    <w:tmpl w:val="F152A0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48D5613"/>
    <w:multiLevelType w:val="hybridMultilevel"/>
    <w:tmpl w:val="C0540B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4CF7AFF"/>
    <w:multiLevelType w:val="hybridMultilevel"/>
    <w:tmpl w:val="B30A3C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4F66032"/>
    <w:multiLevelType w:val="multilevel"/>
    <w:tmpl w:val="544A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6D129A"/>
    <w:multiLevelType w:val="hybridMultilevel"/>
    <w:tmpl w:val="84AE74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6945DB7"/>
    <w:multiLevelType w:val="hybridMultilevel"/>
    <w:tmpl w:val="D61EFE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F0240FB"/>
    <w:multiLevelType w:val="hybridMultilevel"/>
    <w:tmpl w:val="D876A5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A07922"/>
    <w:multiLevelType w:val="hybridMultilevel"/>
    <w:tmpl w:val="DD08393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B8C5D71"/>
    <w:multiLevelType w:val="hybridMultilevel"/>
    <w:tmpl w:val="5288859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BFA3DB7"/>
    <w:multiLevelType w:val="hybridMultilevel"/>
    <w:tmpl w:val="AFF03A38"/>
    <w:lvl w:ilvl="0">
      <w:start w:val="1"/>
      <w:numFmt w:val="decimal"/>
      <w:lvlText w:val="%1."/>
      <w:lvlJc w:val="left"/>
      <w:pPr>
        <w:ind w:left="720" w:hanging="360"/>
      </w:pPr>
      <w:rPr>
        <w:rFonts w:eastAsia="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8456E5"/>
    <w:multiLevelType w:val="multilevel"/>
    <w:tmpl w:val="7A0C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75200B"/>
    <w:multiLevelType w:val="hybridMultilevel"/>
    <w:tmpl w:val="E1D0A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80D0FA4"/>
    <w:multiLevelType w:val="multilevel"/>
    <w:tmpl w:val="579A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3E7B68"/>
    <w:multiLevelType w:val="hybridMultilevel"/>
    <w:tmpl w:val="3EE8BF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46D44D8"/>
    <w:multiLevelType w:val="multilevel"/>
    <w:tmpl w:val="86DC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67E026D"/>
    <w:multiLevelType w:val="hybridMultilevel"/>
    <w:tmpl w:val="990043EA"/>
    <w:lvl w:ilvl="0">
      <w:start w:val="1"/>
      <w:numFmt w:val="bullet"/>
      <w:lvlText w:val=""/>
      <w:lvlJc w:val="left"/>
      <w:pPr>
        <w:ind w:left="2886" w:hanging="360"/>
      </w:pPr>
      <w:rPr>
        <w:rFonts w:ascii="Symbol" w:hAnsi="Symbol" w:hint="default"/>
      </w:rPr>
    </w:lvl>
    <w:lvl w:ilvl="1" w:tentative="1">
      <w:start w:val="1"/>
      <w:numFmt w:val="bullet"/>
      <w:lvlText w:val="o"/>
      <w:lvlJc w:val="left"/>
      <w:pPr>
        <w:ind w:left="3606" w:hanging="360"/>
      </w:pPr>
      <w:rPr>
        <w:rFonts w:ascii="Courier New" w:hAnsi="Courier New" w:cs="Courier New" w:hint="default"/>
      </w:rPr>
    </w:lvl>
    <w:lvl w:ilvl="2" w:tentative="1">
      <w:start w:val="1"/>
      <w:numFmt w:val="bullet"/>
      <w:lvlText w:val=""/>
      <w:lvlJc w:val="left"/>
      <w:pPr>
        <w:ind w:left="4326" w:hanging="360"/>
      </w:pPr>
      <w:rPr>
        <w:rFonts w:ascii="Wingdings" w:hAnsi="Wingdings" w:hint="default"/>
      </w:rPr>
    </w:lvl>
    <w:lvl w:ilvl="3" w:tentative="1">
      <w:start w:val="1"/>
      <w:numFmt w:val="bullet"/>
      <w:lvlText w:val=""/>
      <w:lvlJc w:val="left"/>
      <w:pPr>
        <w:ind w:left="5046" w:hanging="360"/>
      </w:pPr>
      <w:rPr>
        <w:rFonts w:ascii="Symbol" w:hAnsi="Symbol" w:hint="default"/>
      </w:rPr>
    </w:lvl>
    <w:lvl w:ilvl="4" w:tentative="1">
      <w:start w:val="1"/>
      <w:numFmt w:val="bullet"/>
      <w:lvlText w:val="o"/>
      <w:lvlJc w:val="left"/>
      <w:pPr>
        <w:ind w:left="5766" w:hanging="360"/>
      </w:pPr>
      <w:rPr>
        <w:rFonts w:ascii="Courier New" w:hAnsi="Courier New" w:cs="Courier New" w:hint="default"/>
      </w:rPr>
    </w:lvl>
    <w:lvl w:ilvl="5" w:tentative="1">
      <w:start w:val="1"/>
      <w:numFmt w:val="bullet"/>
      <w:lvlText w:val=""/>
      <w:lvlJc w:val="left"/>
      <w:pPr>
        <w:ind w:left="6486" w:hanging="360"/>
      </w:pPr>
      <w:rPr>
        <w:rFonts w:ascii="Wingdings" w:hAnsi="Wingdings" w:hint="default"/>
      </w:rPr>
    </w:lvl>
    <w:lvl w:ilvl="6" w:tentative="1">
      <w:start w:val="1"/>
      <w:numFmt w:val="bullet"/>
      <w:lvlText w:val=""/>
      <w:lvlJc w:val="left"/>
      <w:pPr>
        <w:ind w:left="7206" w:hanging="360"/>
      </w:pPr>
      <w:rPr>
        <w:rFonts w:ascii="Symbol" w:hAnsi="Symbol" w:hint="default"/>
      </w:rPr>
    </w:lvl>
    <w:lvl w:ilvl="7" w:tentative="1">
      <w:start w:val="1"/>
      <w:numFmt w:val="bullet"/>
      <w:lvlText w:val="o"/>
      <w:lvlJc w:val="left"/>
      <w:pPr>
        <w:ind w:left="7926" w:hanging="360"/>
      </w:pPr>
      <w:rPr>
        <w:rFonts w:ascii="Courier New" w:hAnsi="Courier New" w:cs="Courier New" w:hint="default"/>
      </w:rPr>
    </w:lvl>
    <w:lvl w:ilvl="8" w:tentative="1">
      <w:start w:val="1"/>
      <w:numFmt w:val="bullet"/>
      <w:lvlText w:val=""/>
      <w:lvlJc w:val="left"/>
      <w:pPr>
        <w:ind w:left="8646" w:hanging="360"/>
      </w:pPr>
      <w:rPr>
        <w:rFonts w:ascii="Wingdings" w:hAnsi="Wingdings" w:hint="default"/>
      </w:rPr>
    </w:lvl>
  </w:abstractNum>
  <w:abstractNum w:abstractNumId="28">
    <w:nsid w:val="786176D2"/>
    <w:multiLevelType w:val="hybridMultilevel"/>
    <w:tmpl w:val="AFF03A38"/>
    <w:lvl w:ilvl="0">
      <w:start w:val="1"/>
      <w:numFmt w:val="decimal"/>
      <w:lvlText w:val="%1."/>
      <w:lvlJc w:val="left"/>
      <w:pPr>
        <w:ind w:left="720" w:hanging="360"/>
      </w:pPr>
      <w:rPr>
        <w:rFonts w:eastAsia="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A097F9D"/>
    <w:multiLevelType w:val="multilevel"/>
    <w:tmpl w:val="15FE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511487"/>
    <w:multiLevelType w:val="multilevel"/>
    <w:tmpl w:val="56A0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578877">
    <w:abstractNumId w:val="22"/>
  </w:num>
  <w:num w:numId="2" w16cid:durableId="78215010">
    <w:abstractNumId w:val="26"/>
  </w:num>
  <w:num w:numId="3" w16cid:durableId="316884207">
    <w:abstractNumId w:val="7"/>
  </w:num>
  <w:num w:numId="4" w16cid:durableId="1570071110">
    <w:abstractNumId w:val="30"/>
  </w:num>
  <w:num w:numId="5" w16cid:durableId="360711203">
    <w:abstractNumId w:val="11"/>
  </w:num>
  <w:num w:numId="6" w16cid:durableId="1263732036">
    <w:abstractNumId w:val="15"/>
  </w:num>
  <w:num w:numId="7" w16cid:durableId="342974194">
    <w:abstractNumId w:val="24"/>
  </w:num>
  <w:num w:numId="8" w16cid:durableId="1533616304">
    <w:abstractNumId w:val="29"/>
  </w:num>
  <w:num w:numId="9" w16cid:durableId="291717428">
    <w:abstractNumId w:val="6"/>
  </w:num>
  <w:num w:numId="10" w16cid:durableId="1771048349">
    <w:abstractNumId w:val="0"/>
  </w:num>
  <w:num w:numId="11" w16cid:durableId="280457524">
    <w:abstractNumId w:val="2"/>
  </w:num>
  <w:num w:numId="12" w16cid:durableId="467285758">
    <w:abstractNumId w:val="1"/>
  </w:num>
  <w:num w:numId="13" w16cid:durableId="192352564">
    <w:abstractNumId w:val="25"/>
  </w:num>
  <w:num w:numId="14" w16cid:durableId="819612510">
    <w:abstractNumId w:val="10"/>
  </w:num>
  <w:num w:numId="15" w16cid:durableId="167865566">
    <w:abstractNumId w:val="9"/>
  </w:num>
  <w:num w:numId="16" w16cid:durableId="1683705793">
    <w:abstractNumId w:val="19"/>
  </w:num>
  <w:num w:numId="17" w16cid:durableId="236985286">
    <w:abstractNumId w:val="14"/>
  </w:num>
  <w:num w:numId="18" w16cid:durableId="1628857610">
    <w:abstractNumId w:val="16"/>
  </w:num>
  <w:num w:numId="19" w16cid:durableId="1621305449">
    <w:abstractNumId w:val="12"/>
  </w:num>
  <w:num w:numId="20" w16cid:durableId="3053548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536454">
    <w:abstractNumId w:val="28"/>
  </w:num>
  <w:num w:numId="22" w16cid:durableId="591546452">
    <w:abstractNumId w:val="21"/>
  </w:num>
  <w:num w:numId="23" w16cid:durableId="2036034325">
    <w:abstractNumId w:val="4"/>
  </w:num>
  <w:num w:numId="24" w16cid:durableId="258374117">
    <w:abstractNumId w:val="8"/>
  </w:num>
  <w:num w:numId="25" w16cid:durableId="626664458">
    <w:abstractNumId w:val="23"/>
  </w:num>
  <w:num w:numId="26" w16cid:durableId="131943250">
    <w:abstractNumId w:val="18"/>
  </w:num>
  <w:num w:numId="27" w16cid:durableId="339509143">
    <w:abstractNumId w:val="3"/>
  </w:num>
  <w:num w:numId="28" w16cid:durableId="2041280372">
    <w:abstractNumId w:val="17"/>
  </w:num>
  <w:num w:numId="29" w16cid:durableId="1781030424">
    <w:abstractNumId w:val="20"/>
  </w:num>
  <w:num w:numId="30" w16cid:durableId="87625844">
    <w:abstractNumId w:val="27"/>
  </w:num>
  <w:num w:numId="31" w16cid:durableId="1779986217">
    <w:abstractNumId w:val="13"/>
  </w:num>
  <w:num w:numId="32" w16cid:durableId="1999771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93"/>
    <w:rsid w:val="00001829"/>
    <w:rsid w:val="00002E46"/>
    <w:rsid w:val="00003289"/>
    <w:rsid w:val="00006CEC"/>
    <w:rsid w:val="00007127"/>
    <w:rsid w:val="00007763"/>
    <w:rsid w:val="00007A04"/>
    <w:rsid w:val="00010F8D"/>
    <w:rsid w:val="000130F0"/>
    <w:rsid w:val="00015EDD"/>
    <w:rsid w:val="000234B1"/>
    <w:rsid w:val="00023DA3"/>
    <w:rsid w:val="00027277"/>
    <w:rsid w:val="00027534"/>
    <w:rsid w:val="00027F34"/>
    <w:rsid w:val="00031961"/>
    <w:rsid w:val="00032495"/>
    <w:rsid w:val="00033EFA"/>
    <w:rsid w:val="000427AD"/>
    <w:rsid w:val="00044438"/>
    <w:rsid w:val="00045A1C"/>
    <w:rsid w:val="0004668C"/>
    <w:rsid w:val="0005188F"/>
    <w:rsid w:val="0005203F"/>
    <w:rsid w:val="00053B98"/>
    <w:rsid w:val="00056584"/>
    <w:rsid w:val="00057098"/>
    <w:rsid w:val="00063377"/>
    <w:rsid w:val="00065771"/>
    <w:rsid w:val="000657CA"/>
    <w:rsid w:val="00067A86"/>
    <w:rsid w:val="00071BB5"/>
    <w:rsid w:val="00072340"/>
    <w:rsid w:val="00072B86"/>
    <w:rsid w:val="000738FA"/>
    <w:rsid w:val="00074CFF"/>
    <w:rsid w:val="00076918"/>
    <w:rsid w:val="00080241"/>
    <w:rsid w:val="00080ACA"/>
    <w:rsid w:val="00082458"/>
    <w:rsid w:val="00086126"/>
    <w:rsid w:val="0009037D"/>
    <w:rsid w:val="00090FA0"/>
    <w:rsid w:val="00091825"/>
    <w:rsid w:val="00091FE9"/>
    <w:rsid w:val="000935C0"/>
    <w:rsid w:val="00093910"/>
    <w:rsid w:val="0009605C"/>
    <w:rsid w:val="00096071"/>
    <w:rsid w:val="000A0225"/>
    <w:rsid w:val="000A1A28"/>
    <w:rsid w:val="000A5812"/>
    <w:rsid w:val="000A584F"/>
    <w:rsid w:val="000B0098"/>
    <w:rsid w:val="000B09F5"/>
    <w:rsid w:val="000B0E28"/>
    <w:rsid w:val="000B149A"/>
    <w:rsid w:val="000B1C19"/>
    <w:rsid w:val="000B3132"/>
    <w:rsid w:val="000B7D51"/>
    <w:rsid w:val="000C115E"/>
    <w:rsid w:val="000C3A61"/>
    <w:rsid w:val="000C3B54"/>
    <w:rsid w:val="000C4DF0"/>
    <w:rsid w:val="000D041B"/>
    <w:rsid w:val="000D0DC2"/>
    <w:rsid w:val="000D120C"/>
    <w:rsid w:val="000D36C0"/>
    <w:rsid w:val="000D3B15"/>
    <w:rsid w:val="000D7551"/>
    <w:rsid w:val="000E0214"/>
    <w:rsid w:val="000E0AD8"/>
    <w:rsid w:val="000E1862"/>
    <w:rsid w:val="000E3EAD"/>
    <w:rsid w:val="000E56BB"/>
    <w:rsid w:val="000E670E"/>
    <w:rsid w:val="000F12F8"/>
    <w:rsid w:val="000F1E89"/>
    <w:rsid w:val="000F239C"/>
    <w:rsid w:val="000F2AC2"/>
    <w:rsid w:val="000F3653"/>
    <w:rsid w:val="000F3D3D"/>
    <w:rsid w:val="000F626C"/>
    <w:rsid w:val="000F63D3"/>
    <w:rsid w:val="000F72A6"/>
    <w:rsid w:val="00100489"/>
    <w:rsid w:val="001006F3"/>
    <w:rsid w:val="00102FCC"/>
    <w:rsid w:val="001031DD"/>
    <w:rsid w:val="0010531E"/>
    <w:rsid w:val="00106A43"/>
    <w:rsid w:val="00107ED3"/>
    <w:rsid w:val="00110C81"/>
    <w:rsid w:val="001112C6"/>
    <w:rsid w:val="0011372F"/>
    <w:rsid w:val="0011396B"/>
    <w:rsid w:val="00115D76"/>
    <w:rsid w:val="00120BDB"/>
    <w:rsid w:val="00121C68"/>
    <w:rsid w:val="00122ED4"/>
    <w:rsid w:val="00123005"/>
    <w:rsid w:val="001230E0"/>
    <w:rsid w:val="0012313E"/>
    <w:rsid w:val="00123DFF"/>
    <w:rsid w:val="001240AB"/>
    <w:rsid w:val="001253C2"/>
    <w:rsid w:val="00125C9E"/>
    <w:rsid w:val="00125CAA"/>
    <w:rsid w:val="00125DE8"/>
    <w:rsid w:val="00126674"/>
    <w:rsid w:val="00126FD3"/>
    <w:rsid w:val="00127D5A"/>
    <w:rsid w:val="001304EE"/>
    <w:rsid w:val="0013232E"/>
    <w:rsid w:val="001331EB"/>
    <w:rsid w:val="00133E73"/>
    <w:rsid w:val="001402DA"/>
    <w:rsid w:val="00142C54"/>
    <w:rsid w:val="0014571B"/>
    <w:rsid w:val="00145A7B"/>
    <w:rsid w:val="001513BD"/>
    <w:rsid w:val="00151EAB"/>
    <w:rsid w:val="001530EE"/>
    <w:rsid w:val="001544E1"/>
    <w:rsid w:val="00155482"/>
    <w:rsid w:val="00156232"/>
    <w:rsid w:val="001566F9"/>
    <w:rsid w:val="00157F6C"/>
    <w:rsid w:val="0016088A"/>
    <w:rsid w:val="00162DEA"/>
    <w:rsid w:val="001648EB"/>
    <w:rsid w:val="00166248"/>
    <w:rsid w:val="001675F3"/>
    <w:rsid w:val="001701C5"/>
    <w:rsid w:val="00171C6A"/>
    <w:rsid w:val="00171D3C"/>
    <w:rsid w:val="00171E54"/>
    <w:rsid w:val="00173BA2"/>
    <w:rsid w:val="00173F18"/>
    <w:rsid w:val="00180275"/>
    <w:rsid w:val="00183BA2"/>
    <w:rsid w:val="00184163"/>
    <w:rsid w:val="0018442B"/>
    <w:rsid w:val="00186372"/>
    <w:rsid w:val="0018658E"/>
    <w:rsid w:val="001905E7"/>
    <w:rsid w:val="00191218"/>
    <w:rsid w:val="0019174E"/>
    <w:rsid w:val="001919ED"/>
    <w:rsid w:val="00193F66"/>
    <w:rsid w:val="00194024"/>
    <w:rsid w:val="001A0B71"/>
    <w:rsid w:val="001A4011"/>
    <w:rsid w:val="001A553C"/>
    <w:rsid w:val="001A691E"/>
    <w:rsid w:val="001B0866"/>
    <w:rsid w:val="001B10D0"/>
    <w:rsid w:val="001B18C5"/>
    <w:rsid w:val="001B27F0"/>
    <w:rsid w:val="001B33B2"/>
    <w:rsid w:val="001B71AF"/>
    <w:rsid w:val="001B76DD"/>
    <w:rsid w:val="001C039F"/>
    <w:rsid w:val="001C1897"/>
    <w:rsid w:val="001C35B5"/>
    <w:rsid w:val="001C3F74"/>
    <w:rsid w:val="001C4936"/>
    <w:rsid w:val="001C664F"/>
    <w:rsid w:val="001D1847"/>
    <w:rsid w:val="001D1A18"/>
    <w:rsid w:val="001D2440"/>
    <w:rsid w:val="001D2B32"/>
    <w:rsid w:val="001D3B54"/>
    <w:rsid w:val="001D4137"/>
    <w:rsid w:val="001D4CB2"/>
    <w:rsid w:val="001D7FE2"/>
    <w:rsid w:val="001E104A"/>
    <w:rsid w:val="001E1E68"/>
    <w:rsid w:val="001E6737"/>
    <w:rsid w:val="001E7215"/>
    <w:rsid w:val="001E72AD"/>
    <w:rsid w:val="001F0B2A"/>
    <w:rsid w:val="001F0F76"/>
    <w:rsid w:val="001F1965"/>
    <w:rsid w:val="001F3496"/>
    <w:rsid w:val="001F3843"/>
    <w:rsid w:val="001F3ED9"/>
    <w:rsid w:val="001F4E46"/>
    <w:rsid w:val="001F5395"/>
    <w:rsid w:val="001F56C5"/>
    <w:rsid w:val="001F695C"/>
    <w:rsid w:val="001F73A5"/>
    <w:rsid w:val="00200797"/>
    <w:rsid w:val="00201075"/>
    <w:rsid w:val="00203810"/>
    <w:rsid w:val="0020463F"/>
    <w:rsid w:val="00204FB0"/>
    <w:rsid w:val="00205A4E"/>
    <w:rsid w:val="00205CB1"/>
    <w:rsid w:val="002063A2"/>
    <w:rsid w:val="00210BAB"/>
    <w:rsid w:val="00211002"/>
    <w:rsid w:val="00216FAD"/>
    <w:rsid w:val="00220CF2"/>
    <w:rsid w:val="00222B23"/>
    <w:rsid w:val="00224109"/>
    <w:rsid w:val="0022509B"/>
    <w:rsid w:val="002254AF"/>
    <w:rsid w:val="002261B2"/>
    <w:rsid w:val="002261CB"/>
    <w:rsid w:val="0022742B"/>
    <w:rsid w:val="0023074B"/>
    <w:rsid w:val="002315F7"/>
    <w:rsid w:val="002324EE"/>
    <w:rsid w:val="00233074"/>
    <w:rsid w:val="002405EE"/>
    <w:rsid w:val="0024132A"/>
    <w:rsid w:val="00241839"/>
    <w:rsid w:val="00242B86"/>
    <w:rsid w:val="002438C4"/>
    <w:rsid w:val="002439A5"/>
    <w:rsid w:val="00244799"/>
    <w:rsid w:val="002471EB"/>
    <w:rsid w:val="00247C6A"/>
    <w:rsid w:val="002503EF"/>
    <w:rsid w:val="00253A89"/>
    <w:rsid w:val="00255E1F"/>
    <w:rsid w:val="002564B7"/>
    <w:rsid w:val="00257540"/>
    <w:rsid w:val="00262854"/>
    <w:rsid w:val="0026359C"/>
    <w:rsid w:val="00263D6B"/>
    <w:rsid w:val="00265783"/>
    <w:rsid w:val="0026662D"/>
    <w:rsid w:val="0027029C"/>
    <w:rsid w:val="00270DE1"/>
    <w:rsid w:val="00271726"/>
    <w:rsid w:val="00272ED7"/>
    <w:rsid w:val="002747FD"/>
    <w:rsid w:val="0027483C"/>
    <w:rsid w:val="00274BC4"/>
    <w:rsid w:val="002801A6"/>
    <w:rsid w:val="00281D52"/>
    <w:rsid w:val="00282067"/>
    <w:rsid w:val="00282405"/>
    <w:rsid w:val="00283C24"/>
    <w:rsid w:val="002860D2"/>
    <w:rsid w:val="00287EB0"/>
    <w:rsid w:val="0029208C"/>
    <w:rsid w:val="00292DDE"/>
    <w:rsid w:val="00293F7E"/>
    <w:rsid w:val="002958A7"/>
    <w:rsid w:val="00296564"/>
    <w:rsid w:val="00297E8E"/>
    <w:rsid w:val="002A3A99"/>
    <w:rsid w:val="002A496D"/>
    <w:rsid w:val="002A7043"/>
    <w:rsid w:val="002A7CC8"/>
    <w:rsid w:val="002B0755"/>
    <w:rsid w:val="002B0FE9"/>
    <w:rsid w:val="002B151C"/>
    <w:rsid w:val="002B1B3C"/>
    <w:rsid w:val="002B26A1"/>
    <w:rsid w:val="002B43C1"/>
    <w:rsid w:val="002B4661"/>
    <w:rsid w:val="002B6C00"/>
    <w:rsid w:val="002C09C3"/>
    <w:rsid w:val="002C0D31"/>
    <w:rsid w:val="002C15BE"/>
    <w:rsid w:val="002C1BAF"/>
    <w:rsid w:val="002C3ABC"/>
    <w:rsid w:val="002C3DB9"/>
    <w:rsid w:val="002C4046"/>
    <w:rsid w:val="002C44DB"/>
    <w:rsid w:val="002C567D"/>
    <w:rsid w:val="002C6257"/>
    <w:rsid w:val="002C7183"/>
    <w:rsid w:val="002D1CDC"/>
    <w:rsid w:val="002D3971"/>
    <w:rsid w:val="002D67C0"/>
    <w:rsid w:val="002E043A"/>
    <w:rsid w:val="002E04C9"/>
    <w:rsid w:val="002E1C86"/>
    <w:rsid w:val="002E2BB6"/>
    <w:rsid w:val="002E30AA"/>
    <w:rsid w:val="002E343D"/>
    <w:rsid w:val="002E59F1"/>
    <w:rsid w:val="002F1BDC"/>
    <w:rsid w:val="002F2FCF"/>
    <w:rsid w:val="002F4B88"/>
    <w:rsid w:val="002F78FD"/>
    <w:rsid w:val="00300CED"/>
    <w:rsid w:val="00301D5A"/>
    <w:rsid w:val="0030362D"/>
    <w:rsid w:val="003050AD"/>
    <w:rsid w:val="00305353"/>
    <w:rsid w:val="00307B30"/>
    <w:rsid w:val="00310C7B"/>
    <w:rsid w:val="00316996"/>
    <w:rsid w:val="0031789D"/>
    <w:rsid w:val="00320201"/>
    <w:rsid w:val="00320A03"/>
    <w:rsid w:val="0032117B"/>
    <w:rsid w:val="00321DBB"/>
    <w:rsid w:val="00322176"/>
    <w:rsid w:val="00323A24"/>
    <w:rsid w:val="00326751"/>
    <w:rsid w:val="003370B9"/>
    <w:rsid w:val="00337F5A"/>
    <w:rsid w:val="003409EB"/>
    <w:rsid w:val="00342AA9"/>
    <w:rsid w:val="00342E25"/>
    <w:rsid w:val="00343120"/>
    <w:rsid w:val="0034721E"/>
    <w:rsid w:val="00347DD7"/>
    <w:rsid w:val="00347E2B"/>
    <w:rsid w:val="0035192E"/>
    <w:rsid w:val="00352FBF"/>
    <w:rsid w:val="00353D98"/>
    <w:rsid w:val="00353E4A"/>
    <w:rsid w:val="003566BA"/>
    <w:rsid w:val="0036024D"/>
    <w:rsid w:val="00360C47"/>
    <w:rsid w:val="0036157D"/>
    <w:rsid w:val="00361835"/>
    <w:rsid w:val="003625DF"/>
    <w:rsid w:val="00362B87"/>
    <w:rsid w:val="003649A8"/>
    <w:rsid w:val="00366368"/>
    <w:rsid w:val="00366DC8"/>
    <w:rsid w:val="00367761"/>
    <w:rsid w:val="003706DF"/>
    <w:rsid w:val="003707F1"/>
    <w:rsid w:val="00370913"/>
    <w:rsid w:val="00370E6E"/>
    <w:rsid w:val="00371370"/>
    <w:rsid w:val="00372087"/>
    <w:rsid w:val="00372A77"/>
    <w:rsid w:val="00374873"/>
    <w:rsid w:val="0037562B"/>
    <w:rsid w:val="00376C30"/>
    <w:rsid w:val="0038343F"/>
    <w:rsid w:val="00384F18"/>
    <w:rsid w:val="00393530"/>
    <w:rsid w:val="0039531D"/>
    <w:rsid w:val="003A067C"/>
    <w:rsid w:val="003A29EA"/>
    <w:rsid w:val="003A374E"/>
    <w:rsid w:val="003A486B"/>
    <w:rsid w:val="003A5726"/>
    <w:rsid w:val="003A57E3"/>
    <w:rsid w:val="003A7BBE"/>
    <w:rsid w:val="003A7FD5"/>
    <w:rsid w:val="003B1473"/>
    <w:rsid w:val="003B1A65"/>
    <w:rsid w:val="003B20AE"/>
    <w:rsid w:val="003B2287"/>
    <w:rsid w:val="003B3285"/>
    <w:rsid w:val="003B4E54"/>
    <w:rsid w:val="003B61C3"/>
    <w:rsid w:val="003C1CFD"/>
    <w:rsid w:val="003C1D1E"/>
    <w:rsid w:val="003C2E19"/>
    <w:rsid w:val="003C447A"/>
    <w:rsid w:val="003C68E1"/>
    <w:rsid w:val="003D026D"/>
    <w:rsid w:val="003D0607"/>
    <w:rsid w:val="003D10B6"/>
    <w:rsid w:val="003D3040"/>
    <w:rsid w:val="003D3352"/>
    <w:rsid w:val="003E08FE"/>
    <w:rsid w:val="003E0A54"/>
    <w:rsid w:val="003E0F7F"/>
    <w:rsid w:val="003E38D7"/>
    <w:rsid w:val="003E5788"/>
    <w:rsid w:val="003E766F"/>
    <w:rsid w:val="003F2A63"/>
    <w:rsid w:val="003F449E"/>
    <w:rsid w:val="003F4A35"/>
    <w:rsid w:val="003F58DA"/>
    <w:rsid w:val="003F5CDE"/>
    <w:rsid w:val="003F6404"/>
    <w:rsid w:val="003F7EA5"/>
    <w:rsid w:val="004052E0"/>
    <w:rsid w:val="00410B6B"/>
    <w:rsid w:val="00411387"/>
    <w:rsid w:val="00411F84"/>
    <w:rsid w:val="00412F61"/>
    <w:rsid w:val="004153FB"/>
    <w:rsid w:val="00420AE2"/>
    <w:rsid w:val="00420B01"/>
    <w:rsid w:val="004228B1"/>
    <w:rsid w:val="00422F00"/>
    <w:rsid w:val="00423272"/>
    <w:rsid w:val="004263A7"/>
    <w:rsid w:val="0042642C"/>
    <w:rsid w:val="0043609E"/>
    <w:rsid w:val="00436310"/>
    <w:rsid w:val="00437303"/>
    <w:rsid w:val="00440C7E"/>
    <w:rsid w:val="004410FB"/>
    <w:rsid w:val="004411DE"/>
    <w:rsid w:val="00441548"/>
    <w:rsid w:val="004429E0"/>
    <w:rsid w:val="00443728"/>
    <w:rsid w:val="004437AE"/>
    <w:rsid w:val="0044773E"/>
    <w:rsid w:val="00451211"/>
    <w:rsid w:val="00451C5B"/>
    <w:rsid w:val="00455952"/>
    <w:rsid w:val="0045782B"/>
    <w:rsid w:val="00457EB1"/>
    <w:rsid w:val="0046048D"/>
    <w:rsid w:val="0046249E"/>
    <w:rsid w:val="0046394C"/>
    <w:rsid w:val="004646E8"/>
    <w:rsid w:val="00465BC6"/>
    <w:rsid w:val="00470F27"/>
    <w:rsid w:val="00471D5C"/>
    <w:rsid w:val="00473E0C"/>
    <w:rsid w:val="00474211"/>
    <w:rsid w:val="00477AB3"/>
    <w:rsid w:val="00483336"/>
    <w:rsid w:val="0048336C"/>
    <w:rsid w:val="0048460F"/>
    <w:rsid w:val="00485EC4"/>
    <w:rsid w:val="00487209"/>
    <w:rsid w:val="004877C5"/>
    <w:rsid w:val="00490778"/>
    <w:rsid w:val="00491859"/>
    <w:rsid w:val="004922A9"/>
    <w:rsid w:val="004939F9"/>
    <w:rsid w:val="00493B73"/>
    <w:rsid w:val="004941F9"/>
    <w:rsid w:val="00496ACE"/>
    <w:rsid w:val="00497C28"/>
    <w:rsid w:val="004A031B"/>
    <w:rsid w:val="004A2225"/>
    <w:rsid w:val="004A36BB"/>
    <w:rsid w:val="004B248B"/>
    <w:rsid w:val="004B2DA7"/>
    <w:rsid w:val="004B3995"/>
    <w:rsid w:val="004B51ED"/>
    <w:rsid w:val="004B547F"/>
    <w:rsid w:val="004B6BC5"/>
    <w:rsid w:val="004B6EDF"/>
    <w:rsid w:val="004B78C8"/>
    <w:rsid w:val="004C001D"/>
    <w:rsid w:val="004C0924"/>
    <w:rsid w:val="004C1285"/>
    <w:rsid w:val="004C1407"/>
    <w:rsid w:val="004C1BE8"/>
    <w:rsid w:val="004C631B"/>
    <w:rsid w:val="004D02C7"/>
    <w:rsid w:val="004D0F7B"/>
    <w:rsid w:val="004D4BC2"/>
    <w:rsid w:val="004D52CE"/>
    <w:rsid w:val="004D5F37"/>
    <w:rsid w:val="004D65E7"/>
    <w:rsid w:val="004E1AC3"/>
    <w:rsid w:val="004E28CB"/>
    <w:rsid w:val="004E310C"/>
    <w:rsid w:val="004E3517"/>
    <w:rsid w:val="004E4461"/>
    <w:rsid w:val="004F1F88"/>
    <w:rsid w:val="004F3094"/>
    <w:rsid w:val="004F496F"/>
    <w:rsid w:val="004F6779"/>
    <w:rsid w:val="004F6801"/>
    <w:rsid w:val="004F76F7"/>
    <w:rsid w:val="004F7C46"/>
    <w:rsid w:val="00503191"/>
    <w:rsid w:val="005037C9"/>
    <w:rsid w:val="00504FB3"/>
    <w:rsid w:val="00505840"/>
    <w:rsid w:val="00507932"/>
    <w:rsid w:val="00510B2D"/>
    <w:rsid w:val="005111FA"/>
    <w:rsid w:val="00511479"/>
    <w:rsid w:val="0051157F"/>
    <w:rsid w:val="00511CD0"/>
    <w:rsid w:val="005122CE"/>
    <w:rsid w:val="00514DB3"/>
    <w:rsid w:val="00515CE5"/>
    <w:rsid w:val="00516A22"/>
    <w:rsid w:val="00517082"/>
    <w:rsid w:val="00520989"/>
    <w:rsid w:val="0052245B"/>
    <w:rsid w:val="0052566B"/>
    <w:rsid w:val="00526931"/>
    <w:rsid w:val="00526D45"/>
    <w:rsid w:val="005273DF"/>
    <w:rsid w:val="00530108"/>
    <w:rsid w:val="00531F01"/>
    <w:rsid w:val="005322BC"/>
    <w:rsid w:val="005348BF"/>
    <w:rsid w:val="005350B8"/>
    <w:rsid w:val="00535357"/>
    <w:rsid w:val="00542931"/>
    <w:rsid w:val="0054317F"/>
    <w:rsid w:val="005514B0"/>
    <w:rsid w:val="0055159A"/>
    <w:rsid w:val="00551D08"/>
    <w:rsid w:val="00552EAC"/>
    <w:rsid w:val="00555EA4"/>
    <w:rsid w:val="005600BC"/>
    <w:rsid w:val="00561454"/>
    <w:rsid w:val="00561979"/>
    <w:rsid w:val="005669AE"/>
    <w:rsid w:val="0057171B"/>
    <w:rsid w:val="00571E99"/>
    <w:rsid w:val="0057286F"/>
    <w:rsid w:val="0057335A"/>
    <w:rsid w:val="005736EF"/>
    <w:rsid w:val="00573BD5"/>
    <w:rsid w:val="00574122"/>
    <w:rsid w:val="00574194"/>
    <w:rsid w:val="0057688D"/>
    <w:rsid w:val="00577E5F"/>
    <w:rsid w:val="00581955"/>
    <w:rsid w:val="005823A4"/>
    <w:rsid w:val="0058734F"/>
    <w:rsid w:val="00587976"/>
    <w:rsid w:val="005901F0"/>
    <w:rsid w:val="005902B6"/>
    <w:rsid w:val="005902F9"/>
    <w:rsid w:val="00590558"/>
    <w:rsid w:val="005912FB"/>
    <w:rsid w:val="00591479"/>
    <w:rsid w:val="005917C4"/>
    <w:rsid w:val="00591D57"/>
    <w:rsid w:val="00591E46"/>
    <w:rsid w:val="00592007"/>
    <w:rsid w:val="0059279E"/>
    <w:rsid w:val="005934E4"/>
    <w:rsid w:val="00596786"/>
    <w:rsid w:val="00596AF2"/>
    <w:rsid w:val="005A0DB8"/>
    <w:rsid w:val="005A1D55"/>
    <w:rsid w:val="005A2CF1"/>
    <w:rsid w:val="005A309C"/>
    <w:rsid w:val="005A30F2"/>
    <w:rsid w:val="005A4066"/>
    <w:rsid w:val="005A7376"/>
    <w:rsid w:val="005B0139"/>
    <w:rsid w:val="005B01D7"/>
    <w:rsid w:val="005B213B"/>
    <w:rsid w:val="005B3255"/>
    <w:rsid w:val="005B3449"/>
    <w:rsid w:val="005B595A"/>
    <w:rsid w:val="005B5D07"/>
    <w:rsid w:val="005B5DD6"/>
    <w:rsid w:val="005B6290"/>
    <w:rsid w:val="005C05D8"/>
    <w:rsid w:val="005C0AD3"/>
    <w:rsid w:val="005C26D3"/>
    <w:rsid w:val="005C2FF2"/>
    <w:rsid w:val="005C335D"/>
    <w:rsid w:val="005C371C"/>
    <w:rsid w:val="005C5284"/>
    <w:rsid w:val="005C7560"/>
    <w:rsid w:val="005D053D"/>
    <w:rsid w:val="005D38E9"/>
    <w:rsid w:val="005D47A5"/>
    <w:rsid w:val="005D5BE1"/>
    <w:rsid w:val="005D6059"/>
    <w:rsid w:val="005D66A4"/>
    <w:rsid w:val="005D6700"/>
    <w:rsid w:val="005D698E"/>
    <w:rsid w:val="005D69D6"/>
    <w:rsid w:val="005E1DBF"/>
    <w:rsid w:val="005E2508"/>
    <w:rsid w:val="005E3890"/>
    <w:rsid w:val="005E47BC"/>
    <w:rsid w:val="005E4A96"/>
    <w:rsid w:val="005E4C1D"/>
    <w:rsid w:val="005E7F53"/>
    <w:rsid w:val="005E7FB4"/>
    <w:rsid w:val="005F48E3"/>
    <w:rsid w:val="005F4C8D"/>
    <w:rsid w:val="005F74FF"/>
    <w:rsid w:val="005F7EF5"/>
    <w:rsid w:val="00601639"/>
    <w:rsid w:val="00601E8A"/>
    <w:rsid w:val="00606FD7"/>
    <w:rsid w:val="0061073D"/>
    <w:rsid w:val="00610C49"/>
    <w:rsid w:val="0061156E"/>
    <w:rsid w:val="00611915"/>
    <w:rsid w:val="00612D92"/>
    <w:rsid w:val="00615A34"/>
    <w:rsid w:val="00621626"/>
    <w:rsid w:val="0062334B"/>
    <w:rsid w:val="00624347"/>
    <w:rsid w:val="00624BBE"/>
    <w:rsid w:val="00624C1F"/>
    <w:rsid w:val="00626B0C"/>
    <w:rsid w:val="0063073E"/>
    <w:rsid w:val="00632470"/>
    <w:rsid w:val="00640FA9"/>
    <w:rsid w:val="00641F2F"/>
    <w:rsid w:val="0064304F"/>
    <w:rsid w:val="006430E2"/>
    <w:rsid w:val="00643355"/>
    <w:rsid w:val="006436DB"/>
    <w:rsid w:val="006462DB"/>
    <w:rsid w:val="00646AF8"/>
    <w:rsid w:val="00646D2E"/>
    <w:rsid w:val="00646FE1"/>
    <w:rsid w:val="00647E4A"/>
    <w:rsid w:val="0065081A"/>
    <w:rsid w:val="0065199F"/>
    <w:rsid w:val="00652792"/>
    <w:rsid w:val="006528BC"/>
    <w:rsid w:val="0065329A"/>
    <w:rsid w:val="00653392"/>
    <w:rsid w:val="006538E5"/>
    <w:rsid w:val="0065417D"/>
    <w:rsid w:val="00657A1D"/>
    <w:rsid w:val="006606D3"/>
    <w:rsid w:val="00662D48"/>
    <w:rsid w:val="00663C3C"/>
    <w:rsid w:val="006645B2"/>
    <w:rsid w:val="00666231"/>
    <w:rsid w:val="006673D8"/>
    <w:rsid w:val="00667CFF"/>
    <w:rsid w:val="00667DC2"/>
    <w:rsid w:val="0067088E"/>
    <w:rsid w:val="006747CF"/>
    <w:rsid w:val="006764C4"/>
    <w:rsid w:val="00682B07"/>
    <w:rsid w:val="00683081"/>
    <w:rsid w:val="006838E9"/>
    <w:rsid w:val="006857C1"/>
    <w:rsid w:val="006860C2"/>
    <w:rsid w:val="00687F50"/>
    <w:rsid w:val="006909B5"/>
    <w:rsid w:val="00690FE4"/>
    <w:rsid w:val="00693B9B"/>
    <w:rsid w:val="0069402B"/>
    <w:rsid w:val="006953DE"/>
    <w:rsid w:val="00695DE3"/>
    <w:rsid w:val="0069647F"/>
    <w:rsid w:val="006A1F50"/>
    <w:rsid w:val="006A5CD4"/>
    <w:rsid w:val="006B0852"/>
    <w:rsid w:val="006B105D"/>
    <w:rsid w:val="006B126B"/>
    <w:rsid w:val="006B1BF2"/>
    <w:rsid w:val="006B1CFF"/>
    <w:rsid w:val="006B3F9F"/>
    <w:rsid w:val="006B518E"/>
    <w:rsid w:val="006B6626"/>
    <w:rsid w:val="006B679B"/>
    <w:rsid w:val="006B6D9C"/>
    <w:rsid w:val="006C1164"/>
    <w:rsid w:val="006C2313"/>
    <w:rsid w:val="006C23BD"/>
    <w:rsid w:val="006C602A"/>
    <w:rsid w:val="006C7605"/>
    <w:rsid w:val="006D7583"/>
    <w:rsid w:val="006D78A9"/>
    <w:rsid w:val="006E03D9"/>
    <w:rsid w:val="006E25EF"/>
    <w:rsid w:val="006E378A"/>
    <w:rsid w:val="006E3B5F"/>
    <w:rsid w:val="006E5ACF"/>
    <w:rsid w:val="006F0C8B"/>
    <w:rsid w:val="006F0E44"/>
    <w:rsid w:val="006F1947"/>
    <w:rsid w:val="006F1DC9"/>
    <w:rsid w:val="006F295D"/>
    <w:rsid w:val="006F5D23"/>
    <w:rsid w:val="006F64D9"/>
    <w:rsid w:val="006F727F"/>
    <w:rsid w:val="006F7AAB"/>
    <w:rsid w:val="006F7C19"/>
    <w:rsid w:val="00700301"/>
    <w:rsid w:val="007019DB"/>
    <w:rsid w:val="00703732"/>
    <w:rsid w:val="00703BEA"/>
    <w:rsid w:val="007040CE"/>
    <w:rsid w:val="00704D70"/>
    <w:rsid w:val="00705467"/>
    <w:rsid w:val="00706E5E"/>
    <w:rsid w:val="00712E18"/>
    <w:rsid w:val="00712F3B"/>
    <w:rsid w:val="0071559E"/>
    <w:rsid w:val="00716397"/>
    <w:rsid w:val="00717428"/>
    <w:rsid w:val="007200D5"/>
    <w:rsid w:val="007215E2"/>
    <w:rsid w:val="00721C44"/>
    <w:rsid w:val="00721F7D"/>
    <w:rsid w:val="0072218A"/>
    <w:rsid w:val="00722D1C"/>
    <w:rsid w:val="007303CF"/>
    <w:rsid w:val="00733592"/>
    <w:rsid w:val="00737649"/>
    <w:rsid w:val="0073797B"/>
    <w:rsid w:val="00740ACE"/>
    <w:rsid w:val="00740EF6"/>
    <w:rsid w:val="00742986"/>
    <w:rsid w:val="007458A8"/>
    <w:rsid w:val="00747529"/>
    <w:rsid w:val="00747634"/>
    <w:rsid w:val="00751318"/>
    <w:rsid w:val="007547EA"/>
    <w:rsid w:val="00755E00"/>
    <w:rsid w:val="0075608D"/>
    <w:rsid w:val="007564EB"/>
    <w:rsid w:val="0076024A"/>
    <w:rsid w:val="007607BE"/>
    <w:rsid w:val="00761DF7"/>
    <w:rsid w:val="007648AF"/>
    <w:rsid w:val="00765AA5"/>
    <w:rsid w:val="00767473"/>
    <w:rsid w:val="007674AD"/>
    <w:rsid w:val="0077248C"/>
    <w:rsid w:val="00772B48"/>
    <w:rsid w:val="007737C5"/>
    <w:rsid w:val="00773F2E"/>
    <w:rsid w:val="00774639"/>
    <w:rsid w:val="00774D13"/>
    <w:rsid w:val="00774E16"/>
    <w:rsid w:val="00775BDC"/>
    <w:rsid w:val="0078510F"/>
    <w:rsid w:val="007861A2"/>
    <w:rsid w:val="0078677A"/>
    <w:rsid w:val="00787540"/>
    <w:rsid w:val="0078779D"/>
    <w:rsid w:val="00790180"/>
    <w:rsid w:val="0079082A"/>
    <w:rsid w:val="00792334"/>
    <w:rsid w:val="007929B2"/>
    <w:rsid w:val="007932F1"/>
    <w:rsid w:val="007937A8"/>
    <w:rsid w:val="0079526B"/>
    <w:rsid w:val="00797158"/>
    <w:rsid w:val="007977E4"/>
    <w:rsid w:val="007A050D"/>
    <w:rsid w:val="007A301C"/>
    <w:rsid w:val="007A3D76"/>
    <w:rsid w:val="007A478C"/>
    <w:rsid w:val="007A639E"/>
    <w:rsid w:val="007A7F9B"/>
    <w:rsid w:val="007B0DDF"/>
    <w:rsid w:val="007B11DC"/>
    <w:rsid w:val="007B23AB"/>
    <w:rsid w:val="007B301F"/>
    <w:rsid w:val="007B330E"/>
    <w:rsid w:val="007B530E"/>
    <w:rsid w:val="007C062F"/>
    <w:rsid w:val="007C3ABC"/>
    <w:rsid w:val="007C506F"/>
    <w:rsid w:val="007C5C54"/>
    <w:rsid w:val="007C6630"/>
    <w:rsid w:val="007D01B9"/>
    <w:rsid w:val="007D17F8"/>
    <w:rsid w:val="007D22DF"/>
    <w:rsid w:val="007D24BD"/>
    <w:rsid w:val="007D287F"/>
    <w:rsid w:val="007D4372"/>
    <w:rsid w:val="007D48BB"/>
    <w:rsid w:val="007D60F7"/>
    <w:rsid w:val="007D76F9"/>
    <w:rsid w:val="007E10F8"/>
    <w:rsid w:val="007E55D7"/>
    <w:rsid w:val="007F00B4"/>
    <w:rsid w:val="007F0209"/>
    <w:rsid w:val="007F07BF"/>
    <w:rsid w:val="007F15B8"/>
    <w:rsid w:val="007F35A1"/>
    <w:rsid w:val="007F41F6"/>
    <w:rsid w:val="007F6BCD"/>
    <w:rsid w:val="00802099"/>
    <w:rsid w:val="008029A6"/>
    <w:rsid w:val="008030EE"/>
    <w:rsid w:val="00803CC9"/>
    <w:rsid w:val="008048DC"/>
    <w:rsid w:val="00804EBD"/>
    <w:rsid w:val="00804ECA"/>
    <w:rsid w:val="008051C7"/>
    <w:rsid w:val="00805B68"/>
    <w:rsid w:val="00805F95"/>
    <w:rsid w:val="008073A1"/>
    <w:rsid w:val="0081375C"/>
    <w:rsid w:val="00816620"/>
    <w:rsid w:val="008169C2"/>
    <w:rsid w:val="00817669"/>
    <w:rsid w:val="00820859"/>
    <w:rsid w:val="008220F3"/>
    <w:rsid w:val="008238D0"/>
    <w:rsid w:val="00823D70"/>
    <w:rsid w:val="00824160"/>
    <w:rsid w:val="00824A87"/>
    <w:rsid w:val="00824C5B"/>
    <w:rsid w:val="0082625A"/>
    <w:rsid w:val="00827602"/>
    <w:rsid w:val="008325AC"/>
    <w:rsid w:val="00833360"/>
    <w:rsid w:val="0083419D"/>
    <w:rsid w:val="00834389"/>
    <w:rsid w:val="00836FC6"/>
    <w:rsid w:val="00840705"/>
    <w:rsid w:val="00840E57"/>
    <w:rsid w:val="00841FCC"/>
    <w:rsid w:val="00842ED4"/>
    <w:rsid w:val="008433B2"/>
    <w:rsid w:val="00843F46"/>
    <w:rsid w:val="008462A4"/>
    <w:rsid w:val="008501CF"/>
    <w:rsid w:val="008510AF"/>
    <w:rsid w:val="00853CF0"/>
    <w:rsid w:val="00855AF4"/>
    <w:rsid w:val="00860413"/>
    <w:rsid w:val="00861C74"/>
    <w:rsid w:val="00863DF1"/>
    <w:rsid w:val="00865269"/>
    <w:rsid w:val="00871485"/>
    <w:rsid w:val="00871AB7"/>
    <w:rsid w:val="008720F2"/>
    <w:rsid w:val="00873B2D"/>
    <w:rsid w:val="00875454"/>
    <w:rsid w:val="00875769"/>
    <w:rsid w:val="00880AA1"/>
    <w:rsid w:val="00880F0B"/>
    <w:rsid w:val="00881A42"/>
    <w:rsid w:val="00881E63"/>
    <w:rsid w:val="0088383B"/>
    <w:rsid w:val="00885B52"/>
    <w:rsid w:val="00892983"/>
    <w:rsid w:val="00892D6E"/>
    <w:rsid w:val="008944A3"/>
    <w:rsid w:val="00895FCA"/>
    <w:rsid w:val="008A6C2D"/>
    <w:rsid w:val="008B3D85"/>
    <w:rsid w:val="008B43B1"/>
    <w:rsid w:val="008B4CA6"/>
    <w:rsid w:val="008B4FC8"/>
    <w:rsid w:val="008B56A9"/>
    <w:rsid w:val="008B6B45"/>
    <w:rsid w:val="008B7BDD"/>
    <w:rsid w:val="008C0716"/>
    <w:rsid w:val="008C0A65"/>
    <w:rsid w:val="008C0B23"/>
    <w:rsid w:val="008C2BF1"/>
    <w:rsid w:val="008C40C2"/>
    <w:rsid w:val="008C5A03"/>
    <w:rsid w:val="008C6479"/>
    <w:rsid w:val="008C6F8D"/>
    <w:rsid w:val="008C7B89"/>
    <w:rsid w:val="008D0A41"/>
    <w:rsid w:val="008D0F88"/>
    <w:rsid w:val="008D1665"/>
    <w:rsid w:val="008D5917"/>
    <w:rsid w:val="008D6F27"/>
    <w:rsid w:val="008E408F"/>
    <w:rsid w:val="008E5753"/>
    <w:rsid w:val="008E5F21"/>
    <w:rsid w:val="008E6B3A"/>
    <w:rsid w:val="008F0E5A"/>
    <w:rsid w:val="008F1742"/>
    <w:rsid w:val="008F22EF"/>
    <w:rsid w:val="008F244A"/>
    <w:rsid w:val="008F5B6C"/>
    <w:rsid w:val="008F5E65"/>
    <w:rsid w:val="008F7158"/>
    <w:rsid w:val="009001D4"/>
    <w:rsid w:val="00900359"/>
    <w:rsid w:val="00907BA1"/>
    <w:rsid w:val="00910288"/>
    <w:rsid w:val="0091211D"/>
    <w:rsid w:val="00913760"/>
    <w:rsid w:val="009139B9"/>
    <w:rsid w:val="00913C19"/>
    <w:rsid w:val="00917CF2"/>
    <w:rsid w:val="0092194E"/>
    <w:rsid w:val="009222D4"/>
    <w:rsid w:val="00922D5A"/>
    <w:rsid w:val="009254BB"/>
    <w:rsid w:val="009264E5"/>
    <w:rsid w:val="00926C74"/>
    <w:rsid w:val="00926DB8"/>
    <w:rsid w:val="00927492"/>
    <w:rsid w:val="00927DFB"/>
    <w:rsid w:val="00930D88"/>
    <w:rsid w:val="00932014"/>
    <w:rsid w:val="009325F5"/>
    <w:rsid w:val="00932E10"/>
    <w:rsid w:val="00933F49"/>
    <w:rsid w:val="009353C3"/>
    <w:rsid w:val="0093767B"/>
    <w:rsid w:val="009413DA"/>
    <w:rsid w:val="00941DC7"/>
    <w:rsid w:val="00943F07"/>
    <w:rsid w:val="009465A0"/>
    <w:rsid w:val="00946F8D"/>
    <w:rsid w:val="00952405"/>
    <w:rsid w:val="0095409D"/>
    <w:rsid w:val="00956722"/>
    <w:rsid w:val="00957361"/>
    <w:rsid w:val="00961A19"/>
    <w:rsid w:val="00962056"/>
    <w:rsid w:val="00962463"/>
    <w:rsid w:val="0096297C"/>
    <w:rsid w:val="00962C4A"/>
    <w:rsid w:val="00963853"/>
    <w:rsid w:val="00964C42"/>
    <w:rsid w:val="00965F47"/>
    <w:rsid w:val="00970005"/>
    <w:rsid w:val="00971CAF"/>
    <w:rsid w:val="00971ED4"/>
    <w:rsid w:val="00974D7A"/>
    <w:rsid w:val="0097508C"/>
    <w:rsid w:val="009820E7"/>
    <w:rsid w:val="00987A42"/>
    <w:rsid w:val="0099118A"/>
    <w:rsid w:val="00994396"/>
    <w:rsid w:val="00994D4E"/>
    <w:rsid w:val="00994DCC"/>
    <w:rsid w:val="009A1529"/>
    <w:rsid w:val="009A17E9"/>
    <w:rsid w:val="009A3997"/>
    <w:rsid w:val="009A3AD4"/>
    <w:rsid w:val="009A4466"/>
    <w:rsid w:val="009B2514"/>
    <w:rsid w:val="009B26F7"/>
    <w:rsid w:val="009B334F"/>
    <w:rsid w:val="009B3436"/>
    <w:rsid w:val="009B5981"/>
    <w:rsid w:val="009C062A"/>
    <w:rsid w:val="009C0A9D"/>
    <w:rsid w:val="009C16E1"/>
    <w:rsid w:val="009C4DCF"/>
    <w:rsid w:val="009C6121"/>
    <w:rsid w:val="009C6E43"/>
    <w:rsid w:val="009C7862"/>
    <w:rsid w:val="009D08E8"/>
    <w:rsid w:val="009D0D6D"/>
    <w:rsid w:val="009D12D5"/>
    <w:rsid w:val="009D7E8B"/>
    <w:rsid w:val="009E081E"/>
    <w:rsid w:val="009E221C"/>
    <w:rsid w:val="009E392C"/>
    <w:rsid w:val="009E3BAA"/>
    <w:rsid w:val="009E766B"/>
    <w:rsid w:val="009E7AAA"/>
    <w:rsid w:val="009F034A"/>
    <w:rsid w:val="009F056A"/>
    <w:rsid w:val="009F10E2"/>
    <w:rsid w:val="009F4477"/>
    <w:rsid w:val="009F46F2"/>
    <w:rsid w:val="00A0015F"/>
    <w:rsid w:val="00A027F9"/>
    <w:rsid w:val="00A03295"/>
    <w:rsid w:val="00A0482E"/>
    <w:rsid w:val="00A06741"/>
    <w:rsid w:val="00A104B0"/>
    <w:rsid w:val="00A1168C"/>
    <w:rsid w:val="00A13439"/>
    <w:rsid w:val="00A1521A"/>
    <w:rsid w:val="00A17446"/>
    <w:rsid w:val="00A2029D"/>
    <w:rsid w:val="00A204BF"/>
    <w:rsid w:val="00A20E55"/>
    <w:rsid w:val="00A217CD"/>
    <w:rsid w:val="00A23CF0"/>
    <w:rsid w:val="00A24FC1"/>
    <w:rsid w:val="00A25141"/>
    <w:rsid w:val="00A262EB"/>
    <w:rsid w:val="00A26408"/>
    <w:rsid w:val="00A264FA"/>
    <w:rsid w:val="00A32AE0"/>
    <w:rsid w:val="00A32FD0"/>
    <w:rsid w:val="00A34BDD"/>
    <w:rsid w:val="00A351BB"/>
    <w:rsid w:val="00A358F2"/>
    <w:rsid w:val="00A35A75"/>
    <w:rsid w:val="00A35D1B"/>
    <w:rsid w:val="00A36003"/>
    <w:rsid w:val="00A36F54"/>
    <w:rsid w:val="00A40CEA"/>
    <w:rsid w:val="00A40D49"/>
    <w:rsid w:val="00A411A3"/>
    <w:rsid w:val="00A42749"/>
    <w:rsid w:val="00A4291D"/>
    <w:rsid w:val="00A42FA8"/>
    <w:rsid w:val="00A436FE"/>
    <w:rsid w:val="00A44ACE"/>
    <w:rsid w:val="00A45EDE"/>
    <w:rsid w:val="00A46A95"/>
    <w:rsid w:val="00A50879"/>
    <w:rsid w:val="00A51E94"/>
    <w:rsid w:val="00A52B02"/>
    <w:rsid w:val="00A54C6D"/>
    <w:rsid w:val="00A55A33"/>
    <w:rsid w:val="00A56D6A"/>
    <w:rsid w:val="00A57A64"/>
    <w:rsid w:val="00A57E68"/>
    <w:rsid w:val="00A604B0"/>
    <w:rsid w:val="00A63A20"/>
    <w:rsid w:val="00A665E8"/>
    <w:rsid w:val="00A70D7D"/>
    <w:rsid w:val="00A71582"/>
    <w:rsid w:val="00A72E6A"/>
    <w:rsid w:val="00A73A65"/>
    <w:rsid w:val="00A73F22"/>
    <w:rsid w:val="00A741C2"/>
    <w:rsid w:val="00A75C09"/>
    <w:rsid w:val="00A75EE6"/>
    <w:rsid w:val="00A8012F"/>
    <w:rsid w:val="00A80D35"/>
    <w:rsid w:val="00A81AB2"/>
    <w:rsid w:val="00A82AE7"/>
    <w:rsid w:val="00A841F5"/>
    <w:rsid w:val="00A8498F"/>
    <w:rsid w:val="00A85860"/>
    <w:rsid w:val="00A8701D"/>
    <w:rsid w:val="00A914B9"/>
    <w:rsid w:val="00A9194C"/>
    <w:rsid w:val="00A92497"/>
    <w:rsid w:val="00A92887"/>
    <w:rsid w:val="00A9371B"/>
    <w:rsid w:val="00A93873"/>
    <w:rsid w:val="00A94577"/>
    <w:rsid w:val="00A95031"/>
    <w:rsid w:val="00A95861"/>
    <w:rsid w:val="00A95FDE"/>
    <w:rsid w:val="00A96108"/>
    <w:rsid w:val="00AA1905"/>
    <w:rsid w:val="00AA3471"/>
    <w:rsid w:val="00AA38AD"/>
    <w:rsid w:val="00AA4A58"/>
    <w:rsid w:val="00AA4E77"/>
    <w:rsid w:val="00AA5065"/>
    <w:rsid w:val="00AA5900"/>
    <w:rsid w:val="00AA7C21"/>
    <w:rsid w:val="00AB1802"/>
    <w:rsid w:val="00AB2A3D"/>
    <w:rsid w:val="00AB4B4E"/>
    <w:rsid w:val="00AB5F85"/>
    <w:rsid w:val="00AB694D"/>
    <w:rsid w:val="00AC0D2F"/>
    <w:rsid w:val="00AC1A2F"/>
    <w:rsid w:val="00AC6F06"/>
    <w:rsid w:val="00AC6F4C"/>
    <w:rsid w:val="00AD0A95"/>
    <w:rsid w:val="00AD0DCE"/>
    <w:rsid w:val="00AD11AC"/>
    <w:rsid w:val="00AD1AD6"/>
    <w:rsid w:val="00AD3147"/>
    <w:rsid w:val="00AD3324"/>
    <w:rsid w:val="00AE1150"/>
    <w:rsid w:val="00AE2D3E"/>
    <w:rsid w:val="00AE4E11"/>
    <w:rsid w:val="00AE5F8B"/>
    <w:rsid w:val="00AE6A29"/>
    <w:rsid w:val="00AF0547"/>
    <w:rsid w:val="00AF1F10"/>
    <w:rsid w:val="00AF6237"/>
    <w:rsid w:val="00AF7DB0"/>
    <w:rsid w:val="00B009B7"/>
    <w:rsid w:val="00B027A5"/>
    <w:rsid w:val="00B02E1A"/>
    <w:rsid w:val="00B04339"/>
    <w:rsid w:val="00B059C8"/>
    <w:rsid w:val="00B05AE7"/>
    <w:rsid w:val="00B07020"/>
    <w:rsid w:val="00B07D07"/>
    <w:rsid w:val="00B10C0A"/>
    <w:rsid w:val="00B126AC"/>
    <w:rsid w:val="00B16B88"/>
    <w:rsid w:val="00B16DFC"/>
    <w:rsid w:val="00B1762F"/>
    <w:rsid w:val="00B32B22"/>
    <w:rsid w:val="00B35B5E"/>
    <w:rsid w:val="00B369E9"/>
    <w:rsid w:val="00B4114B"/>
    <w:rsid w:val="00B42023"/>
    <w:rsid w:val="00B421E4"/>
    <w:rsid w:val="00B42EC6"/>
    <w:rsid w:val="00B45AF1"/>
    <w:rsid w:val="00B45C4F"/>
    <w:rsid w:val="00B4749C"/>
    <w:rsid w:val="00B477AC"/>
    <w:rsid w:val="00B478A8"/>
    <w:rsid w:val="00B47BA1"/>
    <w:rsid w:val="00B51B8F"/>
    <w:rsid w:val="00B54ADD"/>
    <w:rsid w:val="00B57003"/>
    <w:rsid w:val="00B61A1F"/>
    <w:rsid w:val="00B61DF0"/>
    <w:rsid w:val="00B61EBF"/>
    <w:rsid w:val="00B66443"/>
    <w:rsid w:val="00B66BBD"/>
    <w:rsid w:val="00B7070B"/>
    <w:rsid w:val="00B7107A"/>
    <w:rsid w:val="00B71F05"/>
    <w:rsid w:val="00B759FA"/>
    <w:rsid w:val="00B767DD"/>
    <w:rsid w:val="00B77151"/>
    <w:rsid w:val="00B809BF"/>
    <w:rsid w:val="00B8340C"/>
    <w:rsid w:val="00B84014"/>
    <w:rsid w:val="00B85716"/>
    <w:rsid w:val="00B91559"/>
    <w:rsid w:val="00B9262C"/>
    <w:rsid w:val="00B92D9C"/>
    <w:rsid w:val="00B92FC5"/>
    <w:rsid w:val="00B95805"/>
    <w:rsid w:val="00BA15C7"/>
    <w:rsid w:val="00BA1837"/>
    <w:rsid w:val="00BA2E67"/>
    <w:rsid w:val="00BA5894"/>
    <w:rsid w:val="00BA7BDC"/>
    <w:rsid w:val="00BB0094"/>
    <w:rsid w:val="00BB16FE"/>
    <w:rsid w:val="00BB2ABE"/>
    <w:rsid w:val="00BB2F73"/>
    <w:rsid w:val="00BB3241"/>
    <w:rsid w:val="00BB4180"/>
    <w:rsid w:val="00BB7E9D"/>
    <w:rsid w:val="00BC0E07"/>
    <w:rsid w:val="00BC17D4"/>
    <w:rsid w:val="00BC254A"/>
    <w:rsid w:val="00BC3725"/>
    <w:rsid w:val="00BC4B11"/>
    <w:rsid w:val="00BC6072"/>
    <w:rsid w:val="00BD2302"/>
    <w:rsid w:val="00BD298A"/>
    <w:rsid w:val="00BD2DB4"/>
    <w:rsid w:val="00BD3022"/>
    <w:rsid w:val="00BD36AE"/>
    <w:rsid w:val="00BD4BF4"/>
    <w:rsid w:val="00BD4C8D"/>
    <w:rsid w:val="00BD4CEC"/>
    <w:rsid w:val="00BD631C"/>
    <w:rsid w:val="00BE5648"/>
    <w:rsid w:val="00BF0750"/>
    <w:rsid w:val="00BF0D7A"/>
    <w:rsid w:val="00BF13B0"/>
    <w:rsid w:val="00BF1839"/>
    <w:rsid w:val="00BF2E13"/>
    <w:rsid w:val="00BF4A84"/>
    <w:rsid w:val="00BF737C"/>
    <w:rsid w:val="00BF7BF6"/>
    <w:rsid w:val="00C00203"/>
    <w:rsid w:val="00C02843"/>
    <w:rsid w:val="00C0511D"/>
    <w:rsid w:val="00C05730"/>
    <w:rsid w:val="00C05B1A"/>
    <w:rsid w:val="00C05DEB"/>
    <w:rsid w:val="00C06E85"/>
    <w:rsid w:val="00C07848"/>
    <w:rsid w:val="00C10A29"/>
    <w:rsid w:val="00C14AD7"/>
    <w:rsid w:val="00C14AE6"/>
    <w:rsid w:val="00C1668D"/>
    <w:rsid w:val="00C17E97"/>
    <w:rsid w:val="00C209EB"/>
    <w:rsid w:val="00C221A2"/>
    <w:rsid w:val="00C25431"/>
    <w:rsid w:val="00C26262"/>
    <w:rsid w:val="00C270C5"/>
    <w:rsid w:val="00C30E1A"/>
    <w:rsid w:val="00C32167"/>
    <w:rsid w:val="00C34FD4"/>
    <w:rsid w:val="00C3559A"/>
    <w:rsid w:val="00C356DF"/>
    <w:rsid w:val="00C36742"/>
    <w:rsid w:val="00C40000"/>
    <w:rsid w:val="00C40E77"/>
    <w:rsid w:val="00C413A3"/>
    <w:rsid w:val="00C41656"/>
    <w:rsid w:val="00C42012"/>
    <w:rsid w:val="00C51F41"/>
    <w:rsid w:val="00C52140"/>
    <w:rsid w:val="00C53167"/>
    <w:rsid w:val="00C53FDF"/>
    <w:rsid w:val="00C56128"/>
    <w:rsid w:val="00C56F31"/>
    <w:rsid w:val="00C576C4"/>
    <w:rsid w:val="00C60390"/>
    <w:rsid w:val="00C613CF"/>
    <w:rsid w:val="00C61BBC"/>
    <w:rsid w:val="00C6328F"/>
    <w:rsid w:val="00C63CCC"/>
    <w:rsid w:val="00C63E44"/>
    <w:rsid w:val="00C6426C"/>
    <w:rsid w:val="00C66BB8"/>
    <w:rsid w:val="00C67CF0"/>
    <w:rsid w:val="00C7033D"/>
    <w:rsid w:val="00C72543"/>
    <w:rsid w:val="00C731D7"/>
    <w:rsid w:val="00C752C3"/>
    <w:rsid w:val="00C75842"/>
    <w:rsid w:val="00C75EDC"/>
    <w:rsid w:val="00C76048"/>
    <w:rsid w:val="00C7629D"/>
    <w:rsid w:val="00C81845"/>
    <w:rsid w:val="00C81F6A"/>
    <w:rsid w:val="00C82C03"/>
    <w:rsid w:val="00C8546C"/>
    <w:rsid w:val="00C86852"/>
    <w:rsid w:val="00C90240"/>
    <w:rsid w:val="00C92A81"/>
    <w:rsid w:val="00C9675E"/>
    <w:rsid w:val="00C972D5"/>
    <w:rsid w:val="00CA008C"/>
    <w:rsid w:val="00CA0537"/>
    <w:rsid w:val="00CA0BD4"/>
    <w:rsid w:val="00CA3557"/>
    <w:rsid w:val="00CA3C78"/>
    <w:rsid w:val="00CA5FC4"/>
    <w:rsid w:val="00CB0E3F"/>
    <w:rsid w:val="00CB17FE"/>
    <w:rsid w:val="00CB2A66"/>
    <w:rsid w:val="00CB383C"/>
    <w:rsid w:val="00CB489A"/>
    <w:rsid w:val="00CB4C03"/>
    <w:rsid w:val="00CB53CE"/>
    <w:rsid w:val="00CB70B6"/>
    <w:rsid w:val="00CB7356"/>
    <w:rsid w:val="00CB7E50"/>
    <w:rsid w:val="00CC29C1"/>
    <w:rsid w:val="00CC4450"/>
    <w:rsid w:val="00CC49B9"/>
    <w:rsid w:val="00CC5500"/>
    <w:rsid w:val="00CC5AF3"/>
    <w:rsid w:val="00CC6ED4"/>
    <w:rsid w:val="00CD0D60"/>
    <w:rsid w:val="00CD1D94"/>
    <w:rsid w:val="00CD26C0"/>
    <w:rsid w:val="00CD34D9"/>
    <w:rsid w:val="00CD5B09"/>
    <w:rsid w:val="00CD7086"/>
    <w:rsid w:val="00CD7BD0"/>
    <w:rsid w:val="00CE0124"/>
    <w:rsid w:val="00CE135B"/>
    <w:rsid w:val="00CE5026"/>
    <w:rsid w:val="00CE56B7"/>
    <w:rsid w:val="00CE5ED1"/>
    <w:rsid w:val="00CE6A63"/>
    <w:rsid w:val="00CF0060"/>
    <w:rsid w:val="00CF0282"/>
    <w:rsid w:val="00CF0829"/>
    <w:rsid w:val="00CF0D60"/>
    <w:rsid w:val="00CF0F48"/>
    <w:rsid w:val="00CF39B9"/>
    <w:rsid w:val="00CF4646"/>
    <w:rsid w:val="00CF48AE"/>
    <w:rsid w:val="00CF543E"/>
    <w:rsid w:val="00CF6361"/>
    <w:rsid w:val="00CF63F6"/>
    <w:rsid w:val="00CF7E83"/>
    <w:rsid w:val="00D0007F"/>
    <w:rsid w:val="00D00F1E"/>
    <w:rsid w:val="00D02A12"/>
    <w:rsid w:val="00D03A01"/>
    <w:rsid w:val="00D03C64"/>
    <w:rsid w:val="00D04F98"/>
    <w:rsid w:val="00D07C3A"/>
    <w:rsid w:val="00D105BA"/>
    <w:rsid w:val="00D10ADA"/>
    <w:rsid w:val="00D1136C"/>
    <w:rsid w:val="00D1409C"/>
    <w:rsid w:val="00D2008A"/>
    <w:rsid w:val="00D200ED"/>
    <w:rsid w:val="00D20731"/>
    <w:rsid w:val="00D22F53"/>
    <w:rsid w:val="00D25348"/>
    <w:rsid w:val="00D25A42"/>
    <w:rsid w:val="00D25A6E"/>
    <w:rsid w:val="00D2770F"/>
    <w:rsid w:val="00D27A38"/>
    <w:rsid w:val="00D305F5"/>
    <w:rsid w:val="00D3225C"/>
    <w:rsid w:val="00D406F2"/>
    <w:rsid w:val="00D421BE"/>
    <w:rsid w:val="00D43113"/>
    <w:rsid w:val="00D4475B"/>
    <w:rsid w:val="00D46DB6"/>
    <w:rsid w:val="00D5094E"/>
    <w:rsid w:val="00D509CE"/>
    <w:rsid w:val="00D50C41"/>
    <w:rsid w:val="00D52DC9"/>
    <w:rsid w:val="00D540F1"/>
    <w:rsid w:val="00D54C8B"/>
    <w:rsid w:val="00D552D5"/>
    <w:rsid w:val="00D561AD"/>
    <w:rsid w:val="00D563BE"/>
    <w:rsid w:val="00D56CD9"/>
    <w:rsid w:val="00D60CE3"/>
    <w:rsid w:val="00D61A0E"/>
    <w:rsid w:val="00D63E47"/>
    <w:rsid w:val="00D6425A"/>
    <w:rsid w:val="00D7042B"/>
    <w:rsid w:val="00D736F6"/>
    <w:rsid w:val="00D73D4B"/>
    <w:rsid w:val="00D75140"/>
    <w:rsid w:val="00D75169"/>
    <w:rsid w:val="00D75B23"/>
    <w:rsid w:val="00D76401"/>
    <w:rsid w:val="00D76658"/>
    <w:rsid w:val="00D771C1"/>
    <w:rsid w:val="00D778C0"/>
    <w:rsid w:val="00D80B15"/>
    <w:rsid w:val="00D8332A"/>
    <w:rsid w:val="00D8477A"/>
    <w:rsid w:val="00D916D6"/>
    <w:rsid w:val="00D91D1C"/>
    <w:rsid w:val="00D923BC"/>
    <w:rsid w:val="00D93B97"/>
    <w:rsid w:val="00D93D73"/>
    <w:rsid w:val="00D93E1C"/>
    <w:rsid w:val="00D94DB5"/>
    <w:rsid w:val="00D95A70"/>
    <w:rsid w:val="00D95C39"/>
    <w:rsid w:val="00D96F12"/>
    <w:rsid w:val="00DA0633"/>
    <w:rsid w:val="00DA2D20"/>
    <w:rsid w:val="00DA4CC2"/>
    <w:rsid w:val="00DA79C1"/>
    <w:rsid w:val="00DB089A"/>
    <w:rsid w:val="00DB0949"/>
    <w:rsid w:val="00DB3BF8"/>
    <w:rsid w:val="00DB5E4C"/>
    <w:rsid w:val="00DB6F67"/>
    <w:rsid w:val="00DC00A5"/>
    <w:rsid w:val="00DC0FE7"/>
    <w:rsid w:val="00DC340F"/>
    <w:rsid w:val="00DC6E23"/>
    <w:rsid w:val="00DD16C0"/>
    <w:rsid w:val="00DD21C6"/>
    <w:rsid w:val="00DD2681"/>
    <w:rsid w:val="00DD3958"/>
    <w:rsid w:val="00DD3CBA"/>
    <w:rsid w:val="00DD3D7C"/>
    <w:rsid w:val="00DE1B2D"/>
    <w:rsid w:val="00DE20F2"/>
    <w:rsid w:val="00DE575B"/>
    <w:rsid w:val="00DE6330"/>
    <w:rsid w:val="00DE65BA"/>
    <w:rsid w:val="00DE7F87"/>
    <w:rsid w:val="00DF1ECF"/>
    <w:rsid w:val="00DF2DBA"/>
    <w:rsid w:val="00DF2E71"/>
    <w:rsid w:val="00DF4FB0"/>
    <w:rsid w:val="00DF5093"/>
    <w:rsid w:val="00DF5256"/>
    <w:rsid w:val="00DF61D5"/>
    <w:rsid w:val="00DF6699"/>
    <w:rsid w:val="00DF7043"/>
    <w:rsid w:val="00DF7937"/>
    <w:rsid w:val="00DF7B54"/>
    <w:rsid w:val="00E022C9"/>
    <w:rsid w:val="00E05CB9"/>
    <w:rsid w:val="00E07E98"/>
    <w:rsid w:val="00E104A3"/>
    <w:rsid w:val="00E12886"/>
    <w:rsid w:val="00E1478E"/>
    <w:rsid w:val="00E15D7D"/>
    <w:rsid w:val="00E16001"/>
    <w:rsid w:val="00E23A48"/>
    <w:rsid w:val="00E23BFD"/>
    <w:rsid w:val="00E30638"/>
    <w:rsid w:val="00E316BC"/>
    <w:rsid w:val="00E32DBF"/>
    <w:rsid w:val="00E33C67"/>
    <w:rsid w:val="00E35055"/>
    <w:rsid w:val="00E37064"/>
    <w:rsid w:val="00E40F9A"/>
    <w:rsid w:val="00E47224"/>
    <w:rsid w:val="00E47DEF"/>
    <w:rsid w:val="00E50CD2"/>
    <w:rsid w:val="00E511B7"/>
    <w:rsid w:val="00E5363F"/>
    <w:rsid w:val="00E56631"/>
    <w:rsid w:val="00E5719E"/>
    <w:rsid w:val="00E61A0B"/>
    <w:rsid w:val="00E65783"/>
    <w:rsid w:val="00E65EF0"/>
    <w:rsid w:val="00E70204"/>
    <w:rsid w:val="00E720A1"/>
    <w:rsid w:val="00E72C61"/>
    <w:rsid w:val="00E75E3A"/>
    <w:rsid w:val="00E7691F"/>
    <w:rsid w:val="00E77091"/>
    <w:rsid w:val="00E8097C"/>
    <w:rsid w:val="00E812CB"/>
    <w:rsid w:val="00E82632"/>
    <w:rsid w:val="00E84A68"/>
    <w:rsid w:val="00E85A88"/>
    <w:rsid w:val="00E86160"/>
    <w:rsid w:val="00E869C4"/>
    <w:rsid w:val="00E87E7B"/>
    <w:rsid w:val="00E90338"/>
    <w:rsid w:val="00E90E25"/>
    <w:rsid w:val="00E92088"/>
    <w:rsid w:val="00E93A12"/>
    <w:rsid w:val="00E9441C"/>
    <w:rsid w:val="00E95212"/>
    <w:rsid w:val="00E96893"/>
    <w:rsid w:val="00E97FB6"/>
    <w:rsid w:val="00EA0236"/>
    <w:rsid w:val="00EA05BE"/>
    <w:rsid w:val="00EA1930"/>
    <w:rsid w:val="00EA1F7B"/>
    <w:rsid w:val="00EA27D6"/>
    <w:rsid w:val="00EA2973"/>
    <w:rsid w:val="00EA748E"/>
    <w:rsid w:val="00EB02F7"/>
    <w:rsid w:val="00EB2070"/>
    <w:rsid w:val="00EB4279"/>
    <w:rsid w:val="00EB5A94"/>
    <w:rsid w:val="00EB63C3"/>
    <w:rsid w:val="00EB7453"/>
    <w:rsid w:val="00EB7B5B"/>
    <w:rsid w:val="00EC14C4"/>
    <w:rsid w:val="00EC3C92"/>
    <w:rsid w:val="00EC5075"/>
    <w:rsid w:val="00EC62D2"/>
    <w:rsid w:val="00EC7287"/>
    <w:rsid w:val="00EC7410"/>
    <w:rsid w:val="00ED06CD"/>
    <w:rsid w:val="00ED1456"/>
    <w:rsid w:val="00ED43D3"/>
    <w:rsid w:val="00ED47AE"/>
    <w:rsid w:val="00EE05C6"/>
    <w:rsid w:val="00EE2318"/>
    <w:rsid w:val="00EE2841"/>
    <w:rsid w:val="00EE2CD8"/>
    <w:rsid w:val="00EE5677"/>
    <w:rsid w:val="00EE5C48"/>
    <w:rsid w:val="00EE63DE"/>
    <w:rsid w:val="00EE6A6B"/>
    <w:rsid w:val="00EF132D"/>
    <w:rsid w:val="00EF3716"/>
    <w:rsid w:val="00EF53FD"/>
    <w:rsid w:val="00EF714E"/>
    <w:rsid w:val="00EF72EA"/>
    <w:rsid w:val="00F00853"/>
    <w:rsid w:val="00F00DFC"/>
    <w:rsid w:val="00F00E3B"/>
    <w:rsid w:val="00F013E2"/>
    <w:rsid w:val="00F026CF"/>
    <w:rsid w:val="00F03913"/>
    <w:rsid w:val="00F03DCF"/>
    <w:rsid w:val="00F0573F"/>
    <w:rsid w:val="00F06084"/>
    <w:rsid w:val="00F066AB"/>
    <w:rsid w:val="00F07210"/>
    <w:rsid w:val="00F07BEF"/>
    <w:rsid w:val="00F07F9D"/>
    <w:rsid w:val="00F10013"/>
    <w:rsid w:val="00F1141D"/>
    <w:rsid w:val="00F121EA"/>
    <w:rsid w:val="00F12793"/>
    <w:rsid w:val="00F148F2"/>
    <w:rsid w:val="00F165C5"/>
    <w:rsid w:val="00F16631"/>
    <w:rsid w:val="00F168DA"/>
    <w:rsid w:val="00F16FAC"/>
    <w:rsid w:val="00F17E4D"/>
    <w:rsid w:val="00F20087"/>
    <w:rsid w:val="00F208C8"/>
    <w:rsid w:val="00F21975"/>
    <w:rsid w:val="00F22155"/>
    <w:rsid w:val="00F24098"/>
    <w:rsid w:val="00F261E5"/>
    <w:rsid w:val="00F26794"/>
    <w:rsid w:val="00F304C3"/>
    <w:rsid w:val="00F3709B"/>
    <w:rsid w:val="00F37F18"/>
    <w:rsid w:val="00F40185"/>
    <w:rsid w:val="00F415FF"/>
    <w:rsid w:val="00F422D6"/>
    <w:rsid w:val="00F43DA6"/>
    <w:rsid w:val="00F43F10"/>
    <w:rsid w:val="00F44D65"/>
    <w:rsid w:val="00F463F1"/>
    <w:rsid w:val="00F52325"/>
    <w:rsid w:val="00F53537"/>
    <w:rsid w:val="00F55249"/>
    <w:rsid w:val="00F55796"/>
    <w:rsid w:val="00F56D0D"/>
    <w:rsid w:val="00F60960"/>
    <w:rsid w:val="00F630F5"/>
    <w:rsid w:val="00F63890"/>
    <w:rsid w:val="00F63E37"/>
    <w:rsid w:val="00F65132"/>
    <w:rsid w:val="00F655D0"/>
    <w:rsid w:val="00F65867"/>
    <w:rsid w:val="00F65A00"/>
    <w:rsid w:val="00F72B3A"/>
    <w:rsid w:val="00F72D93"/>
    <w:rsid w:val="00F77F1F"/>
    <w:rsid w:val="00F800DF"/>
    <w:rsid w:val="00F805DF"/>
    <w:rsid w:val="00F82889"/>
    <w:rsid w:val="00F83173"/>
    <w:rsid w:val="00F83579"/>
    <w:rsid w:val="00F855D2"/>
    <w:rsid w:val="00F85AC8"/>
    <w:rsid w:val="00F92C6C"/>
    <w:rsid w:val="00F9344E"/>
    <w:rsid w:val="00FA14A0"/>
    <w:rsid w:val="00FA21BF"/>
    <w:rsid w:val="00FA25B3"/>
    <w:rsid w:val="00FA52D2"/>
    <w:rsid w:val="00FB074A"/>
    <w:rsid w:val="00FB0820"/>
    <w:rsid w:val="00FB1FAC"/>
    <w:rsid w:val="00FB29DB"/>
    <w:rsid w:val="00FB2EF8"/>
    <w:rsid w:val="00FB38DF"/>
    <w:rsid w:val="00FB431E"/>
    <w:rsid w:val="00FB5091"/>
    <w:rsid w:val="00FB70F2"/>
    <w:rsid w:val="00FC3EDD"/>
    <w:rsid w:val="00FC677D"/>
    <w:rsid w:val="00FC6F90"/>
    <w:rsid w:val="00FC7A1C"/>
    <w:rsid w:val="00FC7ED9"/>
    <w:rsid w:val="00FD45A7"/>
    <w:rsid w:val="00FD61CD"/>
    <w:rsid w:val="00FD7688"/>
    <w:rsid w:val="00FE0F8A"/>
    <w:rsid w:val="00FE1C47"/>
    <w:rsid w:val="00FE210F"/>
    <w:rsid w:val="00FE518F"/>
    <w:rsid w:val="00FE6F4C"/>
    <w:rsid w:val="00FF0038"/>
    <w:rsid w:val="00FF1755"/>
    <w:rsid w:val="00FF331B"/>
    <w:rsid w:val="00FF4831"/>
    <w:rsid w:val="00FF4922"/>
    <w:rsid w:val="00FF4EB8"/>
    <w:rsid w:val="00FF65B8"/>
    <w:rsid w:val="00FF67EB"/>
    <w:rsid w:val="00FF6A0C"/>
    <w:rsid w:val="00FF6ECA"/>
    <w:rsid w:val="00FF754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2C4FB071"/>
  <w15:docId w15:val="{BAC24C38-6E28-47C1-9631-522F0085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D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1D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unhideWhenUsed/>
    <w:qFormat/>
    <w:rsid w:val="002D1CDC"/>
    <w:pPr>
      <w:spacing w:before="100" w:beforeAutospacing="1" w:after="100" w:afterAutospacing="1" w:line="240" w:lineRule="auto"/>
      <w:outlineLvl w:val="2"/>
    </w:pPr>
    <w:rPr>
      <w:rFonts w:ascii="Verdana" w:eastAsia="Verdana" w:hAnsi="Verdana" w:cs="Times New Roman"/>
      <w:b/>
      <w:bCs/>
    </w:rPr>
  </w:style>
  <w:style w:type="paragraph" w:styleId="Heading4">
    <w:name w:val="heading 4"/>
    <w:basedOn w:val="Normal"/>
    <w:next w:val="Normal"/>
    <w:link w:val="Heading4Char"/>
    <w:uiPriority w:val="9"/>
    <w:unhideWhenUsed/>
    <w:qFormat/>
    <w:rsid w:val="006F1DC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607B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27D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para"/>
    <w:basedOn w:val="Normal"/>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67088E"/>
  </w:style>
  <w:style w:type="paragraph" w:styleId="NormalWeb">
    <w:name w:val="Normal (Web)"/>
    <w:basedOn w:val="Normal"/>
    <w:uiPriority w:val="99"/>
    <w:unhideWhenUsed/>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7088E"/>
    <w:rPr>
      <w:b/>
      <w:bCs/>
    </w:rPr>
  </w:style>
  <w:style w:type="character" w:styleId="Emphasis">
    <w:name w:val="Emphasis"/>
    <w:uiPriority w:val="20"/>
    <w:qFormat/>
    <w:rsid w:val="0067088E"/>
    <w:rPr>
      <w:i/>
      <w:iCs/>
    </w:rPr>
  </w:style>
  <w:style w:type="paragraph" w:styleId="FootnoteText">
    <w:name w:val="footnote text"/>
    <w:basedOn w:val="Normal"/>
    <w:link w:val="FootnoteTextChar"/>
    <w:uiPriority w:val="99"/>
    <w:semiHidden/>
    <w:unhideWhenUsed/>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67088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088E"/>
    <w:rPr>
      <w:color w:val="0000FF" w:themeColor="hyperlink"/>
      <w:u w:val="single"/>
    </w:rPr>
  </w:style>
  <w:style w:type="character" w:styleId="CommentReference">
    <w:name w:val="annotation reference"/>
    <w:basedOn w:val="DefaultParagraphFont"/>
    <w:uiPriority w:val="99"/>
    <w:semiHidden/>
    <w:unhideWhenUsed/>
    <w:rsid w:val="005E47BC"/>
    <w:rPr>
      <w:sz w:val="16"/>
      <w:szCs w:val="16"/>
    </w:rPr>
  </w:style>
  <w:style w:type="paragraph" w:styleId="CommentText">
    <w:name w:val="annotation text"/>
    <w:basedOn w:val="Normal"/>
    <w:link w:val="CommentTextChar"/>
    <w:uiPriority w:val="99"/>
    <w:semiHidden/>
    <w:unhideWhenUsed/>
    <w:rsid w:val="005E47BC"/>
    <w:pPr>
      <w:spacing w:line="240" w:lineRule="auto"/>
    </w:pPr>
    <w:rPr>
      <w:sz w:val="20"/>
      <w:szCs w:val="20"/>
    </w:rPr>
  </w:style>
  <w:style w:type="character" w:customStyle="1" w:styleId="CommentTextChar">
    <w:name w:val="Comment Text Char"/>
    <w:basedOn w:val="DefaultParagraphFont"/>
    <w:link w:val="CommentText"/>
    <w:uiPriority w:val="99"/>
    <w:semiHidden/>
    <w:rsid w:val="005E47BC"/>
    <w:rPr>
      <w:sz w:val="20"/>
      <w:szCs w:val="20"/>
    </w:rPr>
  </w:style>
  <w:style w:type="paragraph" w:styleId="CommentSubject">
    <w:name w:val="annotation subject"/>
    <w:basedOn w:val="CommentText"/>
    <w:next w:val="CommentText"/>
    <w:link w:val="CommentSubjectChar"/>
    <w:uiPriority w:val="99"/>
    <w:semiHidden/>
    <w:unhideWhenUsed/>
    <w:rsid w:val="005E47BC"/>
    <w:rPr>
      <w:b/>
      <w:bCs/>
    </w:rPr>
  </w:style>
  <w:style w:type="character" w:customStyle="1" w:styleId="CommentSubjectChar">
    <w:name w:val="Comment Subject Char"/>
    <w:basedOn w:val="CommentTextChar"/>
    <w:link w:val="CommentSubject"/>
    <w:uiPriority w:val="99"/>
    <w:semiHidden/>
    <w:rsid w:val="005E47BC"/>
    <w:rPr>
      <w:b/>
      <w:bCs/>
      <w:sz w:val="20"/>
      <w:szCs w:val="20"/>
    </w:rPr>
  </w:style>
  <w:style w:type="paragraph" w:styleId="BalloonText">
    <w:name w:val="Balloon Text"/>
    <w:basedOn w:val="Normal"/>
    <w:link w:val="BalloonTextChar"/>
    <w:uiPriority w:val="99"/>
    <w:semiHidden/>
    <w:unhideWhenUsed/>
    <w:rsid w:val="005E4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7BC"/>
    <w:rPr>
      <w:rFonts w:ascii="Tahoma" w:hAnsi="Tahoma" w:cs="Tahoma"/>
      <w:sz w:val="16"/>
      <w:szCs w:val="16"/>
    </w:rPr>
  </w:style>
  <w:style w:type="paragraph" w:customStyle="1" w:styleId="default">
    <w:name w:val="default"/>
    <w:basedOn w:val="Normal"/>
    <w:rsid w:val="007B53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D1CDC"/>
    <w:rPr>
      <w:rFonts w:ascii="Verdana" w:eastAsia="Verdana" w:hAnsi="Verdana" w:cs="Times New Roman"/>
      <w:b/>
      <w:bCs/>
    </w:rPr>
  </w:style>
  <w:style w:type="character" w:customStyle="1" w:styleId="Heading2Char">
    <w:name w:val="Heading 2 Char"/>
    <w:basedOn w:val="DefaultParagraphFont"/>
    <w:link w:val="Heading2"/>
    <w:uiPriority w:val="9"/>
    <w:rsid w:val="00761DF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D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5CE5"/>
    <w:rPr>
      <w:color w:val="800080" w:themeColor="followedHyperlink"/>
      <w:u w:val="single"/>
    </w:rPr>
  </w:style>
  <w:style w:type="paragraph" w:styleId="Header">
    <w:name w:val="header"/>
    <w:basedOn w:val="Normal"/>
    <w:link w:val="HeaderChar"/>
    <w:uiPriority w:val="99"/>
    <w:unhideWhenUsed/>
    <w:rsid w:val="004A0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31B"/>
  </w:style>
  <w:style w:type="paragraph" w:styleId="Footer">
    <w:name w:val="footer"/>
    <w:basedOn w:val="Normal"/>
    <w:link w:val="FooterChar"/>
    <w:uiPriority w:val="99"/>
    <w:unhideWhenUsed/>
    <w:rsid w:val="004A0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31B"/>
  </w:style>
  <w:style w:type="character" w:customStyle="1" w:styleId="Heading1Char">
    <w:name w:val="Heading 1 Char"/>
    <w:basedOn w:val="DefaultParagraphFont"/>
    <w:link w:val="Heading1"/>
    <w:uiPriority w:val="9"/>
    <w:rsid w:val="006F1D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F1DC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607BE"/>
    <w:rPr>
      <w:rFonts w:asciiTheme="majorHAnsi" w:eastAsiaTheme="majorEastAsia" w:hAnsiTheme="majorHAnsi" w:cstheme="majorBidi"/>
      <w:color w:val="243F60" w:themeColor="accent1" w:themeShade="7F"/>
    </w:rPr>
  </w:style>
  <w:style w:type="paragraph" w:styleId="Bibliography">
    <w:name w:val="Bibliography"/>
    <w:basedOn w:val="Normal"/>
    <w:next w:val="Normal"/>
    <w:uiPriority w:val="37"/>
    <w:unhideWhenUsed/>
    <w:rsid w:val="00DA79C1"/>
    <w:pPr>
      <w:tabs>
        <w:tab w:val="left" w:pos="504"/>
      </w:tabs>
      <w:spacing w:after="0" w:line="240" w:lineRule="auto"/>
      <w:ind w:left="504" w:hanging="504"/>
    </w:pPr>
  </w:style>
  <w:style w:type="character" w:styleId="UnresolvedMention">
    <w:name w:val="Unresolved Mention"/>
    <w:basedOn w:val="DefaultParagraphFont"/>
    <w:uiPriority w:val="99"/>
    <w:semiHidden/>
    <w:unhideWhenUsed/>
    <w:rsid w:val="006B6626"/>
    <w:rPr>
      <w:color w:val="808080"/>
      <w:shd w:val="clear" w:color="auto" w:fill="E6E6E6"/>
    </w:rPr>
  </w:style>
  <w:style w:type="paragraph" w:styleId="BodyText">
    <w:name w:val="Body Text"/>
    <w:basedOn w:val="Normal"/>
    <w:link w:val="BodyTextChar"/>
    <w:rsid w:val="00773F2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773F2E"/>
    <w:rPr>
      <w:rFonts w:ascii="Times New Roman" w:eastAsia="Times New Roman" w:hAnsi="Times New Roman" w:cs="Times New Roman"/>
      <w:szCs w:val="20"/>
    </w:rPr>
  </w:style>
  <w:style w:type="character" w:customStyle="1" w:styleId="Heading6Char">
    <w:name w:val="Heading 6 Char"/>
    <w:basedOn w:val="DefaultParagraphFont"/>
    <w:link w:val="Heading6"/>
    <w:uiPriority w:val="9"/>
    <w:semiHidden/>
    <w:rsid w:val="00EA27D6"/>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A2029D"/>
    <w:pPr>
      <w:spacing w:after="0" w:line="240" w:lineRule="auto"/>
      <w:ind w:left="720"/>
      <w:contextualSpacing/>
    </w:pPr>
    <w:rPr>
      <w:rFonts w:ascii="Gill Sans" w:eastAsia="Times New Roman" w:hAnsi="Gill Sans" w:cs="Times New Roman"/>
      <w:kern w:val="16"/>
      <w:szCs w:val="20"/>
    </w:rPr>
  </w:style>
  <w:style w:type="character" w:styleId="PlaceholderText">
    <w:name w:val="Placeholder Text"/>
    <w:basedOn w:val="DefaultParagraphFont"/>
    <w:uiPriority w:val="99"/>
    <w:semiHidden/>
    <w:rsid w:val="000570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efensenews.com/congress/2022/06/20/paul-to-oppose-small-business-program-pentagon-uses-to-spur-innovation/" TargetMode="External" /><Relationship Id="rId11" Type="http://schemas.openxmlformats.org/officeDocument/2006/relationships/hyperlink" Target="https://www.niaid.nih.gov/grants-contracts/annual-stipend-postdoc-fellowship-award"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eedfund.nsf.gov/" TargetMode="External" /><Relationship Id="rId9" Type="http://schemas.openxmlformats.org/officeDocument/2006/relationships/hyperlink" Target="https://www.nsf.gov/pubs/2022/nsf22551/nsf225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BA43D31A8D544AF460E5EC28DD78C" ma:contentTypeVersion="10" ma:contentTypeDescription="Create a new document." ma:contentTypeScope="" ma:versionID="e5956356981ba5bd113eb8e71c1d1731">
  <xsd:schema xmlns:xsd="http://www.w3.org/2001/XMLSchema" xmlns:xs="http://www.w3.org/2001/XMLSchema" xmlns:p="http://schemas.microsoft.com/office/2006/metadata/properties" xmlns:ns3="5a8b58a7-c55f-4efb-852a-3eb0131eccfd" xmlns:ns4="00c852bf-0eb9-4144-9a01-f692661259c5" targetNamespace="http://schemas.microsoft.com/office/2006/metadata/properties" ma:root="true" ma:fieldsID="02e9da495ce15955a28f12e4fa59fc25" ns3:_="" ns4:_="">
    <xsd:import namespace="5a8b58a7-c55f-4efb-852a-3eb0131eccfd"/>
    <xsd:import namespace="00c852bf-0eb9-4144-9a01-f692661259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b58a7-c55f-4efb-852a-3eb0131ecc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852bf-0eb9-4144-9a01-f692661259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51771-8E4F-4EC4-8B68-AA918DD17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b58a7-c55f-4efb-852a-3eb0131eccfd"/>
    <ds:schemaRef ds:uri="00c852bf-0eb9-4144-9a01-f69266125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0784B-E029-4B07-B7FB-64F887644DDF}">
  <ds:schemaRefs>
    <ds:schemaRef ds:uri="http://schemas.microsoft.com/sharepoint/v3/contenttype/forms"/>
  </ds:schemaRefs>
</ds:datastoreItem>
</file>

<file path=customXml/itemProps3.xml><?xml version="1.0" encoding="utf-8"?>
<ds:datastoreItem xmlns:ds="http://schemas.openxmlformats.org/officeDocument/2006/customXml" ds:itemID="{42DBC81D-6786-467A-AA9B-DF82C72C1B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A20B7D-14C8-4FEE-BE6C-DF633131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Griswold, Shannon</dc:creator>
  <cp:lastModifiedBy>Plimpton, Suzanne H.</cp:lastModifiedBy>
  <cp:revision>10</cp:revision>
  <cp:lastPrinted>2022-07-18T22:46:00Z</cp:lastPrinted>
  <dcterms:created xsi:type="dcterms:W3CDTF">2022-09-29T14:37:00Z</dcterms:created>
  <dcterms:modified xsi:type="dcterms:W3CDTF">2022-10-07T18:41:00Z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0x010100B1DBA43D31A8D544AF460E5EC28DD78C</vt:lpwstr>
  </property>
  <property fmtid="{D5CDD505-2E9C-101B-9397-08002B2CF9AE}" pid="4" name="TitusGUID">
    <vt:lpwstr>8eb73f1d-840a-4e38-bde0-04445e3dc192</vt:lpwstr>
  </property>
  <property fmtid="{D5CDD505-2E9C-101B-9397-08002B2CF9AE}" pid="5" name="ZOTERO_PREF_1">
    <vt:lpwstr>&lt;data data-version="3" zotero-version="4.0.9.1"&gt;&lt;session id="b1U2PGoC"/&gt;&lt;style id="http://www.zotero.org/styles/ieee" hasBibliography="1" bibliographyStyleHasBeenSet="1"/&gt;&lt;prefs&gt;&lt;pref name="fieldType" value="Field"/&gt;&lt;pref name="storeReferences" value="tru</vt:lpwstr>
  </property>
  <property fmtid="{D5CDD505-2E9C-101B-9397-08002B2CF9AE}" pid="6" name="ZOTERO_PREF_2">
    <vt:lpwstr>e"/&gt;&lt;pref name="automaticJournalAbbreviations" value="true"/&gt;&lt;pref name="noteType" value="0"/&gt;&lt;/prefs&gt;&lt;/data&gt;</vt:lpwstr>
  </property>
</Properties>
</file>