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48C" w:rsidP="001F3A2D" w14:paraId="71136586" w14:textId="45CB3F64">
      <w:pPr>
        <w:jc w:val="both"/>
        <w:rPr>
          <w:rFonts w:ascii="Arial" w:hAnsi="Arial" w:cs="Arial"/>
          <w:b/>
          <w:bCs/>
        </w:rPr>
      </w:pPr>
      <w:r w:rsidRPr="005F448C">
        <w:rPr>
          <w:rFonts w:ascii="Arial" w:hAnsi="Arial" w:cs="Arial"/>
          <w:b/>
          <w:bCs/>
        </w:rPr>
        <w:t xml:space="preserve">The following sections of the PAPPG have been revised to address the </w:t>
      </w:r>
      <w:r w:rsidRPr="005F448C">
        <w:rPr>
          <w:rFonts w:ascii="Arial" w:hAnsi="Arial" w:cs="Arial"/>
          <w:b/>
          <w:bCs/>
        </w:rPr>
        <w:t>revised</w:t>
      </w:r>
      <w:r w:rsidRPr="005F448C">
        <w:rPr>
          <w:rFonts w:ascii="Arial" w:hAnsi="Arial" w:cs="Arial"/>
          <w:b/>
          <w:bCs/>
        </w:rPr>
        <w:t xml:space="preserve"> language on </w:t>
      </w:r>
      <w:r w:rsidRPr="005F448C">
        <w:rPr>
          <w:rFonts w:ascii="Arial" w:hAnsi="Arial" w:cs="Arial"/>
          <w:b/>
          <w:bCs/>
          <w:color w:val="000000"/>
        </w:rPr>
        <w:t>Safe and Inclusive Working Environments for Off-Campus or Off-Site Research</w:t>
      </w:r>
      <w:r w:rsidR="00F55032">
        <w:rPr>
          <w:rFonts w:ascii="Arial" w:hAnsi="Arial" w:cs="Arial"/>
          <w:b/>
          <w:bCs/>
        </w:rPr>
        <w:t xml:space="preserve">.  </w:t>
      </w:r>
      <w:r>
        <w:rPr>
          <w:rFonts w:ascii="Arial" w:hAnsi="Arial" w:cs="Arial"/>
          <w:b/>
          <w:bCs/>
        </w:rPr>
        <w:t>Note that the entire section is provided to facilitate review.  The revised language is highlighted in yellow.</w:t>
      </w:r>
      <w:r w:rsidR="00F55032">
        <w:rPr>
          <w:rFonts w:ascii="Arial" w:hAnsi="Arial" w:cs="Arial"/>
          <w:b/>
          <w:bCs/>
        </w:rPr>
        <w:t xml:space="preserve"> This package does not include the deleted sections that were in place for PSI-FVAR.</w:t>
      </w:r>
    </w:p>
    <w:p w:rsidR="001F3A2D" w:rsidRPr="00A64641" w:rsidP="001F3A2D" w14:paraId="4B5FD184" w14:textId="102AAAC3">
      <w:pPr>
        <w:jc w:val="both"/>
        <w:rPr>
          <w:rFonts w:ascii="Arial" w:hAnsi="Arial" w:cs="Arial"/>
          <w:b/>
          <w:bCs/>
        </w:rPr>
      </w:pPr>
      <w:r w:rsidRPr="00A64641">
        <w:rPr>
          <w:rFonts w:ascii="Arial" w:hAnsi="Arial" w:cs="Arial"/>
          <w:b/>
          <w:bCs/>
        </w:rPr>
        <w:t>Chapter II.D.1.d(viii)</w:t>
      </w:r>
    </w:p>
    <w:p w:rsidR="00A64641" w:rsidRPr="00A64641" w:rsidP="00A64641" w14:paraId="1DB53BAD" w14:textId="77777777">
      <w:pPr>
        <w:tabs>
          <w:tab w:val="left" w:pos="720"/>
        </w:tabs>
        <w:spacing w:after="0" w:line="240" w:lineRule="auto"/>
        <w:jc w:val="both"/>
        <w:rPr>
          <w:rFonts w:ascii="Arial" w:eastAsia="Times New Roman" w:hAnsi="Arial" w:cs="Arial"/>
          <w:b/>
        </w:rPr>
      </w:pPr>
      <w:r w:rsidRPr="00A64641">
        <w:rPr>
          <w:rFonts w:ascii="Arial" w:eastAsia="Times New Roman" w:hAnsi="Arial" w:cs="Arial"/>
          <w:b/>
        </w:rPr>
        <w:t>d.</w:t>
      </w:r>
      <w:r w:rsidRPr="00A64641">
        <w:rPr>
          <w:rFonts w:ascii="Arial" w:eastAsia="Times New Roman" w:hAnsi="Arial" w:cs="Arial"/>
          <w:b/>
        </w:rPr>
        <w:tab/>
        <w:t xml:space="preserve">Proposal Certifications Provided by the Organization </w:t>
      </w:r>
    </w:p>
    <w:p w:rsidR="00A64641" w:rsidRPr="00A64641" w:rsidP="00A64641" w14:paraId="4CBF147E" w14:textId="77777777">
      <w:pPr>
        <w:tabs>
          <w:tab w:val="left" w:pos="720"/>
        </w:tabs>
        <w:spacing w:after="0" w:line="240" w:lineRule="auto"/>
        <w:jc w:val="both"/>
        <w:rPr>
          <w:rFonts w:ascii="Arial" w:eastAsia="Times New Roman" w:hAnsi="Arial" w:cs="Arial"/>
        </w:rPr>
      </w:pPr>
    </w:p>
    <w:p w:rsidR="00A64641" w:rsidRPr="00A64641" w:rsidP="00A64641" w14:paraId="59820BE6" w14:textId="77777777">
      <w:pPr>
        <w:tabs>
          <w:tab w:val="left" w:pos="720"/>
        </w:tabs>
        <w:spacing w:after="0" w:line="240" w:lineRule="auto"/>
        <w:jc w:val="both"/>
        <w:rPr>
          <w:rFonts w:ascii="Arial" w:eastAsia="Times New Roman" w:hAnsi="Arial" w:cs="Arial"/>
        </w:rPr>
      </w:pPr>
      <w:bookmarkStart w:id="0" w:name="_Hlk9495835"/>
      <w:r w:rsidRPr="00A64641">
        <w:rPr>
          <w:rFonts w:ascii="Arial" w:eastAsia="Times New Roman" w:hAnsi="Arial" w:cs="Arial"/>
        </w:rPr>
        <w:t>Government-wide certifications and representations are provided by the proposer on an annual basis in SAM (see PAPPG Chapter I.G.2). Note that the box for "Disclosure of Lobbying Activities" must be checked on the Cover Sheet if, pursuant to the Lobbying certification provided in SAM, submission of the SF LLL is required. The AOR must use the "Authorized Organizational Representative function" to sign and submit the proposal, including NSF-specific proposal certifications.  It is the proposing organization's responsibility to assure that only properly authorized individuals perform this function.</w:t>
      </w:r>
      <w:bookmarkEnd w:id="0"/>
      <w:r>
        <w:rPr>
          <w:rStyle w:val="FootnoteReference"/>
          <w:rFonts w:ascii="Arial" w:eastAsia="Times New Roman" w:hAnsi="Arial" w:cs="Arial"/>
        </w:rPr>
        <w:footnoteReference w:id="2"/>
      </w:r>
    </w:p>
    <w:p w:rsidR="00A64641" w:rsidRPr="00A64641" w:rsidP="00A64641" w14:paraId="6D0F667F" w14:textId="77777777">
      <w:pPr>
        <w:tabs>
          <w:tab w:val="left" w:pos="720"/>
        </w:tabs>
        <w:spacing w:after="0" w:line="240" w:lineRule="auto"/>
        <w:jc w:val="both"/>
        <w:rPr>
          <w:rFonts w:ascii="Arial" w:eastAsia="Times New Roman" w:hAnsi="Arial" w:cs="Arial"/>
        </w:rPr>
      </w:pPr>
    </w:p>
    <w:p w:rsidR="00A64641" w:rsidRPr="00A64641" w:rsidP="00A64641" w14:paraId="02DBFE37"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 xml:space="preserve">See also PAPPG Chapters II.F.8 and II.F.11 for additional information on proposal certifications.  </w:t>
      </w:r>
    </w:p>
    <w:p w:rsidR="00A64641" w:rsidRPr="00A64641" w:rsidP="00A64641" w14:paraId="4CB442FF" w14:textId="77777777">
      <w:pPr>
        <w:tabs>
          <w:tab w:val="left" w:pos="720"/>
        </w:tabs>
        <w:spacing w:after="0" w:line="240" w:lineRule="auto"/>
        <w:jc w:val="both"/>
        <w:rPr>
          <w:rFonts w:ascii="Arial" w:eastAsia="Times New Roman" w:hAnsi="Arial" w:cs="Arial"/>
        </w:rPr>
      </w:pPr>
    </w:p>
    <w:p w:rsidR="00A64641" w:rsidRPr="00A64641" w:rsidP="00A64641" w14:paraId="3A7B0143"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The required NSF-specific proposal certifications are as follows:</w:t>
      </w:r>
    </w:p>
    <w:p w:rsidR="00A64641" w:rsidRPr="00A64641" w:rsidP="00A64641" w14:paraId="1BEC42E8" w14:textId="77777777">
      <w:pPr>
        <w:tabs>
          <w:tab w:val="left" w:pos="720"/>
        </w:tabs>
        <w:spacing w:after="0" w:line="240" w:lineRule="auto"/>
        <w:jc w:val="both"/>
        <w:rPr>
          <w:rFonts w:ascii="Arial" w:eastAsia="Times New Roman" w:hAnsi="Arial" w:cs="Arial"/>
        </w:rPr>
      </w:pPr>
    </w:p>
    <w:p w:rsidR="00A64641" w:rsidRPr="00A64641" w:rsidP="00A64641" w14:paraId="51CF7068" w14:textId="77777777">
      <w:pPr>
        <w:tabs>
          <w:tab w:val="left" w:pos="0"/>
        </w:tabs>
        <w:spacing w:after="0" w:line="240" w:lineRule="auto"/>
        <w:jc w:val="both"/>
        <w:rPr>
          <w:rFonts w:ascii="Arial" w:eastAsia="Times New Roman" w:hAnsi="Arial" w:cs="Arial"/>
        </w:rPr>
      </w:pPr>
      <w:r w:rsidRPr="00A64641">
        <w:rPr>
          <w:rFonts w:ascii="Arial" w:eastAsia="Times New Roman" w:hAnsi="Arial" w:cs="Arial"/>
          <w:b/>
        </w:rPr>
        <w:t>(i)</w:t>
      </w:r>
      <w:r w:rsidRPr="00A64641">
        <w:rPr>
          <w:rFonts w:ascii="Arial" w:eastAsia="Times New Roman" w:hAnsi="Arial" w:cs="Arial"/>
          <w:b/>
        </w:rPr>
        <w:tab/>
        <w:t>Certification for Authorized Organizational Representative (AOR) or Individual Proposer:</w:t>
      </w:r>
      <w:r w:rsidRPr="00A64641">
        <w:rPr>
          <w:rFonts w:ascii="Arial" w:eastAsia="Times New Roman" w:hAnsi="Arial" w:cs="Arial"/>
        </w:rPr>
        <w:t xml:space="preserve">  </w:t>
      </w:r>
    </w:p>
    <w:p w:rsidR="00A64641" w:rsidRPr="00A64641" w:rsidP="00A64641" w14:paraId="1E18337B" w14:textId="77777777">
      <w:pPr>
        <w:tabs>
          <w:tab w:val="left" w:pos="0"/>
        </w:tabs>
        <w:spacing w:after="0" w:line="240" w:lineRule="auto"/>
        <w:jc w:val="both"/>
        <w:rPr>
          <w:rFonts w:ascii="Arial" w:eastAsia="Times New Roman" w:hAnsi="Arial" w:cs="Arial"/>
        </w:rPr>
      </w:pPr>
    </w:p>
    <w:p w:rsidR="00A64641" w:rsidRPr="00A64641" w:rsidP="00A64641" w14:paraId="217BA62A" w14:textId="77777777">
      <w:pPr>
        <w:tabs>
          <w:tab w:val="left" w:pos="0"/>
        </w:tabs>
        <w:spacing w:after="0" w:line="240" w:lineRule="auto"/>
        <w:jc w:val="both"/>
        <w:rPr>
          <w:rFonts w:ascii="Arial" w:eastAsia="Times New Roman" w:hAnsi="Arial" w:cs="Arial"/>
        </w:rPr>
      </w:pPr>
      <w:r w:rsidRPr="00A64641">
        <w:rPr>
          <w:rFonts w:ascii="Arial" w:eastAsia="Times New Roman" w:hAnsi="Arial" w:cs="Arial"/>
        </w:rPr>
        <w:t xml:space="preserve">The AOR is required to complete certifications regarding the accuracy and completeness of statements contained in the proposal, as well as to certify that the organization (or individual) agrees to accept the obligation to comply with award terms and conditions. </w:t>
      </w:r>
    </w:p>
    <w:p w:rsidR="00A64641" w:rsidRPr="00A64641" w:rsidP="00A64641" w14:paraId="1FA260BE" w14:textId="77777777">
      <w:pPr>
        <w:tabs>
          <w:tab w:val="left" w:pos="0"/>
        </w:tabs>
        <w:spacing w:after="0" w:line="240" w:lineRule="auto"/>
        <w:jc w:val="both"/>
        <w:rPr>
          <w:rFonts w:ascii="Arial" w:eastAsia="Times New Roman" w:hAnsi="Arial" w:cs="Arial"/>
        </w:rPr>
      </w:pPr>
    </w:p>
    <w:p w:rsidR="00A64641" w:rsidRPr="00A64641" w:rsidP="00A64641" w14:paraId="33661771" w14:textId="77777777">
      <w:pPr>
        <w:tabs>
          <w:tab w:val="left" w:pos="0"/>
        </w:tabs>
        <w:spacing w:after="0" w:line="240" w:lineRule="auto"/>
        <w:jc w:val="both"/>
        <w:rPr>
          <w:rFonts w:ascii="Arial" w:eastAsia="Times New Roman" w:hAnsi="Arial" w:cs="Arial"/>
        </w:rPr>
      </w:pPr>
      <w:r w:rsidRPr="00A64641">
        <w:rPr>
          <w:rFonts w:ascii="Arial" w:eastAsia="Times New Roman" w:hAnsi="Arial" w:cs="Arial"/>
          <w:b/>
        </w:rPr>
        <w:t>(ii)</w:t>
      </w:r>
      <w:r w:rsidRPr="00A64641">
        <w:rPr>
          <w:rFonts w:ascii="Arial" w:eastAsia="Times New Roman" w:hAnsi="Arial" w:cs="Arial"/>
          <w:b/>
        </w:rPr>
        <w:tab/>
        <w:t>Certification Regarding Conflict of Interest:</w:t>
      </w:r>
      <w:r w:rsidRPr="00A64641">
        <w:rPr>
          <w:rFonts w:ascii="Arial" w:eastAsia="Times New Roman" w:hAnsi="Arial" w:cs="Arial"/>
        </w:rPr>
        <w:t xml:space="preserve"> The AOR is required to complete certifications stating that the organization has implemented and is enforcing a written policy on conflicts of interest (COI), consistent with the provisions of Chapter IX.A: that, to the best of the AOR’s knowledge, all financial disclosures required by the conflict of interest policy were made; and that conflicts of interest, if any, were, or prior to the organization’s expenditure of any funds under the award, will be, satisfactorily managed, reduced or eliminated in accordance with the organization’s conflict of interest policy.  Conflicts that cannot be satisfactorily managed, reduced or eliminated, and research that proceeds without the imposition of conditions or restrictions when a conflict of interest exists, must be disclosed to NSF via use of NSF’s electronic systems.</w:t>
      </w:r>
    </w:p>
    <w:p w:rsidR="00A64641" w:rsidRPr="00A64641" w:rsidP="00A64641" w14:paraId="6E9E094A" w14:textId="77777777">
      <w:pPr>
        <w:tabs>
          <w:tab w:val="left" w:pos="0"/>
        </w:tabs>
        <w:spacing w:after="0" w:line="240" w:lineRule="auto"/>
        <w:jc w:val="both"/>
        <w:rPr>
          <w:rFonts w:ascii="Arial" w:eastAsia="Times New Roman" w:hAnsi="Arial" w:cs="Arial"/>
        </w:rPr>
      </w:pPr>
    </w:p>
    <w:p w:rsidR="00A64641" w:rsidRPr="00A64641" w:rsidP="00A64641" w14:paraId="3FD74169" w14:textId="77777777">
      <w:pPr>
        <w:spacing w:after="0" w:line="240" w:lineRule="auto"/>
        <w:jc w:val="both"/>
        <w:rPr>
          <w:rFonts w:ascii="Arial" w:eastAsia="Times New Roman" w:hAnsi="Arial" w:cs="Arial"/>
        </w:rPr>
      </w:pPr>
      <w:r w:rsidRPr="00A64641">
        <w:rPr>
          <w:rFonts w:ascii="Arial" w:eastAsia="Times New Roman" w:hAnsi="Arial" w:cs="Arial"/>
          <w:b/>
        </w:rPr>
        <w:t>(iii)</w:t>
      </w:r>
      <w:r w:rsidRPr="00A64641">
        <w:rPr>
          <w:rFonts w:ascii="Arial" w:eastAsia="Times New Roman" w:hAnsi="Arial" w:cs="Arial"/>
          <w:b/>
        </w:rPr>
        <w:tab/>
        <w:t>Certification Regarding Flood Hazard Insurance</w:t>
      </w:r>
      <w:r>
        <w:rPr>
          <w:rStyle w:val="FootnoteReference"/>
          <w:rFonts w:ascii="Arial" w:eastAsia="Times New Roman" w:hAnsi="Arial" w:cs="Arial"/>
          <w:b/>
        </w:rPr>
        <w:footnoteReference w:id="3"/>
      </w:r>
      <w:r w:rsidRPr="00A64641">
        <w:rPr>
          <w:rFonts w:ascii="Arial" w:eastAsia="Times New Roman" w:hAnsi="Arial" w:cs="Arial"/>
          <w:b/>
        </w:rPr>
        <w:t>:</w:t>
      </w:r>
      <w:r w:rsidRPr="00A64641">
        <w:rPr>
          <w:rFonts w:ascii="Arial" w:eastAsia="Times New Roman" w:hAnsi="Arial" w:cs="Arial"/>
        </w:rPr>
        <w:t xml:space="preserve"> Two sections of the National Flood Insurance Act of 1968 (42 USC §4012a and §4106) bar Federal agencies from giving financial assistance for acquisition or construction purposes in any area identified by the Federal Emergency Management Agency (FEMA) as having special flood hazards unless the:</w:t>
      </w:r>
    </w:p>
    <w:p w:rsidR="00A64641" w:rsidRPr="00A64641" w:rsidP="00A64641" w14:paraId="3FF537C7" w14:textId="77777777">
      <w:pPr>
        <w:spacing w:after="0" w:line="240" w:lineRule="auto"/>
        <w:jc w:val="both"/>
        <w:rPr>
          <w:rFonts w:ascii="Arial" w:eastAsia="Times New Roman" w:hAnsi="Arial" w:cs="Arial"/>
        </w:rPr>
      </w:pPr>
    </w:p>
    <w:p w:rsidR="00A64641" w:rsidRPr="00A64641" w:rsidP="00A64641" w14:paraId="3D69B6F1"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(1)</w:t>
      </w:r>
      <w:r w:rsidRPr="00A64641">
        <w:rPr>
          <w:rFonts w:ascii="Arial" w:eastAsia="Times New Roman" w:hAnsi="Arial" w:cs="Arial"/>
        </w:rPr>
        <w:tab/>
        <w:t xml:space="preserve">community in which that area is located participates in the national flood insurance program; and </w:t>
      </w:r>
    </w:p>
    <w:p w:rsidR="00A64641" w:rsidRPr="00A64641" w:rsidP="00A64641" w14:paraId="1B9C19BD" w14:textId="77777777">
      <w:pPr>
        <w:tabs>
          <w:tab w:val="left" w:pos="720"/>
        </w:tabs>
        <w:spacing w:after="0" w:line="240" w:lineRule="auto"/>
        <w:jc w:val="both"/>
        <w:rPr>
          <w:rFonts w:ascii="Arial" w:eastAsia="Times New Roman" w:hAnsi="Arial" w:cs="Arial"/>
        </w:rPr>
      </w:pPr>
    </w:p>
    <w:p w:rsidR="00A64641" w:rsidRPr="00A64641" w:rsidP="00A64641" w14:paraId="4E942780"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(2)</w:t>
      </w:r>
      <w:r w:rsidRPr="00A64641">
        <w:rPr>
          <w:rFonts w:ascii="Arial" w:eastAsia="Times New Roman" w:hAnsi="Arial" w:cs="Arial"/>
        </w:rPr>
        <w:tab/>
        <w:t>building (and any related equipment) is covered by adequate flood insurance.</w:t>
      </w:r>
    </w:p>
    <w:p w:rsidR="00A64641" w:rsidRPr="00A64641" w:rsidP="00A64641" w14:paraId="24BC2A0D" w14:textId="77777777">
      <w:pPr>
        <w:tabs>
          <w:tab w:val="left" w:pos="720"/>
        </w:tabs>
        <w:spacing w:after="0" w:line="240" w:lineRule="auto"/>
        <w:jc w:val="both"/>
        <w:rPr>
          <w:rFonts w:ascii="Arial" w:eastAsia="Times New Roman" w:hAnsi="Arial" w:cs="Arial"/>
        </w:rPr>
      </w:pPr>
    </w:p>
    <w:p w:rsidR="00A64641" w:rsidRPr="00A64641" w:rsidP="00A64641" w14:paraId="61A5F250"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By signing the certification pages, AORs for prospective recipients located in FEMA-designated special flood hazard areas are certifying that adequate flood insurance has been or will be obtained in the following situations:</w:t>
      </w:r>
    </w:p>
    <w:p w:rsidR="00A64641" w:rsidRPr="00A64641" w:rsidP="00A64641" w14:paraId="364DCCBE" w14:textId="77777777">
      <w:pPr>
        <w:tabs>
          <w:tab w:val="left" w:pos="720"/>
        </w:tabs>
        <w:spacing w:after="0" w:line="240" w:lineRule="auto"/>
        <w:jc w:val="both"/>
        <w:rPr>
          <w:rFonts w:ascii="Arial" w:eastAsia="Times New Roman" w:hAnsi="Arial" w:cs="Arial"/>
        </w:rPr>
      </w:pPr>
    </w:p>
    <w:p w:rsidR="00A64641" w:rsidRPr="00A64641" w:rsidP="00A64641" w14:paraId="61B45B28"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(1)</w:t>
      </w:r>
      <w:r w:rsidRPr="00A64641">
        <w:rPr>
          <w:rFonts w:ascii="Arial" w:eastAsia="Times New Roman" w:hAnsi="Arial" w:cs="Arial"/>
        </w:rPr>
        <w:tab/>
        <w:t xml:space="preserve">for NSF awards for the construction of a building or facility, regardless of the dollar amount of the award; and </w:t>
      </w:r>
    </w:p>
    <w:p w:rsidR="00A64641" w:rsidRPr="00A64641" w:rsidP="00A64641" w14:paraId="5F19E7F8" w14:textId="77777777">
      <w:pPr>
        <w:tabs>
          <w:tab w:val="left" w:pos="720"/>
        </w:tabs>
        <w:spacing w:after="0" w:line="240" w:lineRule="auto"/>
        <w:jc w:val="both"/>
        <w:rPr>
          <w:rFonts w:ascii="Arial" w:eastAsia="Times New Roman" w:hAnsi="Arial" w:cs="Arial"/>
        </w:rPr>
      </w:pPr>
    </w:p>
    <w:p w:rsidR="00A64641" w:rsidRPr="00A64641" w:rsidP="00A64641" w14:paraId="7FE4F825"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(2)</w:t>
      </w:r>
      <w:r w:rsidRPr="00A64641">
        <w:rPr>
          <w:rFonts w:ascii="Arial" w:eastAsia="Times New Roman" w:hAnsi="Arial" w:cs="Arial"/>
        </w:rPr>
        <w:tab/>
        <w:t>for other NSF awards when more than $25,000 has been budgeted in the proposal for repair, alteration, or improvement (construction) of a building or facility.</w:t>
      </w:r>
    </w:p>
    <w:p w:rsidR="00A64641" w:rsidRPr="00A64641" w:rsidP="00A64641" w14:paraId="0E10A898" w14:textId="77777777">
      <w:pPr>
        <w:tabs>
          <w:tab w:val="left" w:pos="720"/>
        </w:tabs>
        <w:spacing w:after="0" w:line="240" w:lineRule="auto"/>
        <w:jc w:val="both"/>
        <w:rPr>
          <w:rFonts w:ascii="Arial" w:eastAsia="Times New Roman" w:hAnsi="Arial" w:cs="Arial"/>
        </w:rPr>
      </w:pPr>
    </w:p>
    <w:p w:rsidR="00A64641" w:rsidRPr="00A64641" w:rsidP="00A64641" w14:paraId="30207A27" w14:textId="77777777">
      <w:pPr>
        <w:tabs>
          <w:tab w:val="left" w:pos="720"/>
        </w:tabs>
        <w:spacing w:after="0" w:line="240" w:lineRule="auto"/>
        <w:jc w:val="both"/>
        <w:rPr>
          <w:rFonts w:ascii="Arial" w:eastAsia="Times New Roman" w:hAnsi="Arial" w:cs="Arial"/>
        </w:rPr>
      </w:pPr>
      <w:r w:rsidRPr="00A64641">
        <w:rPr>
          <w:rFonts w:ascii="Arial" w:eastAsia="Times New Roman" w:hAnsi="Arial" w:cs="Arial"/>
        </w:rPr>
        <w:t xml:space="preserve">Prospective recipients should contact their local government or a </w:t>
      </w:r>
      <w:r w:rsidRPr="00A64641">
        <w:rPr>
          <w:rFonts w:ascii="Arial" w:eastAsia="Times New Roman" w:hAnsi="Arial" w:cs="Arial"/>
        </w:rPr>
        <w:t>Federally-insured</w:t>
      </w:r>
      <w:r w:rsidRPr="00A64641">
        <w:rPr>
          <w:rFonts w:ascii="Arial" w:eastAsia="Times New Roman" w:hAnsi="Arial" w:cs="Arial"/>
        </w:rPr>
        <w:t xml:space="preserve"> financial institution to determine what areas are identified as having special flood hazards and the availability of flood insurance in their community.</w:t>
      </w:r>
    </w:p>
    <w:p w:rsidR="00A64641" w:rsidRPr="00A64641" w:rsidP="00A64641" w14:paraId="68FB0714" w14:textId="77777777">
      <w:pPr>
        <w:tabs>
          <w:tab w:val="left" w:pos="720"/>
        </w:tabs>
        <w:spacing w:after="0" w:line="240" w:lineRule="auto"/>
        <w:jc w:val="both"/>
        <w:rPr>
          <w:rFonts w:ascii="Arial" w:eastAsia="Times New Roman" w:hAnsi="Arial" w:cs="Arial"/>
        </w:rPr>
      </w:pPr>
    </w:p>
    <w:p w:rsidR="00A64641" w:rsidRPr="00A64641" w:rsidP="00A64641" w14:paraId="014B6D1A" w14:textId="77777777">
      <w:pPr>
        <w:tabs>
          <w:tab w:val="left" w:pos="0"/>
        </w:tabs>
        <w:spacing w:after="0" w:line="240" w:lineRule="auto"/>
        <w:jc w:val="both"/>
        <w:rPr>
          <w:rFonts w:ascii="Arial" w:eastAsia="Times New Roman" w:hAnsi="Arial" w:cs="Arial"/>
          <w:b/>
        </w:rPr>
      </w:pPr>
      <w:bookmarkStart w:id="1" w:name="_Hlk516998762"/>
      <w:r w:rsidRPr="00A64641">
        <w:rPr>
          <w:rFonts w:ascii="Arial" w:eastAsia="Times New Roman" w:hAnsi="Arial" w:cs="Arial"/>
          <w:b/>
        </w:rPr>
        <w:t>(iv)</w:t>
      </w:r>
      <w:r w:rsidRPr="00A64641">
        <w:rPr>
          <w:rFonts w:ascii="Arial" w:eastAsia="Times New Roman" w:hAnsi="Arial" w:cs="Arial"/>
          <w:b/>
        </w:rPr>
        <w:tab/>
        <w:t xml:space="preserve">Certification Regarding Responsible and Ethical Conduct of Research (RECR): </w:t>
      </w:r>
    </w:p>
    <w:p w:rsidR="00A64641" w:rsidRPr="00A64641" w:rsidP="00A64641" w14:paraId="45A521F6" w14:textId="77777777">
      <w:pPr>
        <w:tabs>
          <w:tab w:val="left" w:pos="0"/>
        </w:tabs>
        <w:spacing w:after="0" w:line="240" w:lineRule="auto"/>
        <w:jc w:val="both"/>
        <w:rPr>
          <w:rFonts w:ascii="Arial" w:eastAsia="Times New Roman" w:hAnsi="Arial" w:cs="Arial"/>
          <w:b/>
        </w:rPr>
      </w:pPr>
    </w:p>
    <w:p w:rsidR="00A64641" w:rsidRPr="00A64641" w:rsidP="00A64641" w14:paraId="6B14B7F4" w14:textId="77777777">
      <w:pPr>
        <w:tabs>
          <w:tab w:val="left" w:pos="720"/>
        </w:tabs>
        <w:spacing w:after="0" w:line="240" w:lineRule="auto"/>
        <w:jc w:val="both"/>
        <w:rPr>
          <w:rFonts w:ascii="Arial" w:eastAsia="Times New Roman" w:hAnsi="Arial" w:cs="Arial"/>
          <w:b/>
          <w:bCs/>
        </w:rPr>
      </w:pPr>
      <w:bookmarkStart w:id="2" w:name="_Hlk113956463"/>
      <w:bookmarkStart w:id="3" w:name="_Hlk113955919"/>
      <w:r w:rsidRPr="00A64641">
        <w:rPr>
          <w:rFonts w:ascii="Arial" w:eastAsia="Times New Roman" w:hAnsi="Arial" w:cs="Arial"/>
          <w:b/>
          <w:bCs/>
        </w:rPr>
        <w:t xml:space="preserve">Note: The requirement specified in Section 7009 of the America Creating Opportunities to Meaningfully Promote Excellence in Technology, Education, and Science (COMPETES) Act (42 USC 1862o–1), as amended, to have a plan to provide appropriate training and oversight in the responsible and ethical conduct of research to </w:t>
      </w:r>
      <w:r w:rsidRPr="00A64641">
        <w:rPr>
          <w:rFonts w:ascii="Arial" w:eastAsia="Times New Roman" w:hAnsi="Arial" w:cs="Arial"/>
          <w:b/>
          <w:bCs/>
          <w:u w:val="single"/>
        </w:rPr>
        <w:t>faculty and other senior personnel</w:t>
      </w:r>
      <w:r w:rsidRPr="00A64641">
        <w:rPr>
          <w:rFonts w:ascii="Arial" w:eastAsia="Times New Roman" w:hAnsi="Arial" w:cs="Arial"/>
          <w:b/>
          <w:bCs/>
        </w:rPr>
        <w:t xml:space="preserve"> who will be supported by NSF to conduct research will go into effect for new proposals submitted or due on or after July 31, 2023.  NSF, however, encourages the community to establish such training and oversight for faculty and other senior personnel prior to the </w:t>
      </w:r>
      <w:r w:rsidRPr="00A64641">
        <w:rPr>
          <w:rFonts w:ascii="Arial" w:eastAsia="Times New Roman" w:hAnsi="Arial" w:cs="Arial"/>
          <w:b/>
          <w:bCs/>
          <w:highlight w:val="yellow"/>
        </w:rPr>
        <w:t>July 31, 2023,</w:t>
      </w:r>
      <w:r w:rsidRPr="00A64641">
        <w:rPr>
          <w:rFonts w:ascii="Arial" w:eastAsia="Times New Roman" w:hAnsi="Arial" w:cs="Arial"/>
          <w:b/>
          <w:bCs/>
        </w:rPr>
        <w:t xml:space="preserve"> implementation.  In the interim, proposers must continue to meet the guidance specified in PAPPG Chapter IX.B.</w:t>
      </w:r>
      <w:bookmarkEnd w:id="2"/>
    </w:p>
    <w:bookmarkEnd w:id="3"/>
    <w:p w:rsidR="00A64641" w:rsidRPr="00A64641" w:rsidP="00A64641" w14:paraId="14E1EBED" w14:textId="77777777">
      <w:pPr>
        <w:tabs>
          <w:tab w:val="left" w:pos="0"/>
        </w:tabs>
        <w:spacing w:after="0" w:line="240" w:lineRule="auto"/>
        <w:jc w:val="both"/>
        <w:rPr>
          <w:rFonts w:ascii="Arial" w:eastAsia="Times New Roman" w:hAnsi="Arial" w:cs="Arial"/>
          <w:b/>
        </w:rPr>
      </w:pPr>
    </w:p>
    <w:p w:rsidR="00A64641" w:rsidRPr="00A64641" w:rsidP="00A64641" w14:paraId="3A24A64F" w14:textId="77777777">
      <w:pPr>
        <w:tabs>
          <w:tab w:val="left" w:pos="0"/>
        </w:tabs>
        <w:spacing w:after="0" w:line="240" w:lineRule="auto"/>
        <w:jc w:val="both"/>
        <w:rPr>
          <w:rFonts w:ascii="Arial" w:eastAsia="Times New Roman" w:hAnsi="Arial" w:cs="Arial"/>
        </w:rPr>
      </w:pPr>
      <w:r w:rsidRPr="00A64641">
        <w:rPr>
          <w:rFonts w:ascii="Arial" w:eastAsia="Times New Roman" w:hAnsi="Arial" w:cs="Arial"/>
        </w:rPr>
        <w:t xml:space="preserve">The AOR is required to complete a certification that the institution has a plan to provide appropriate training and oversight in the responsible and ethical conduct of research to undergraduate students, graduate students, postdoctoral researchers, faculty, and other senior personnel who will be supported by NSF to conduct research.  </w:t>
      </w:r>
    </w:p>
    <w:p w:rsidR="00A64641" w:rsidRPr="00A64641" w:rsidP="00A64641" w14:paraId="2B0CFBEB" w14:textId="77777777">
      <w:pPr>
        <w:tabs>
          <w:tab w:val="left" w:pos="0"/>
        </w:tabs>
        <w:spacing w:after="0" w:line="240" w:lineRule="auto"/>
        <w:jc w:val="both"/>
        <w:rPr>
          <w:rFonts w:ascii="Arial" w:eastAsia="Times New Roman" w:hAnsi="Arial" w:cs="Arial"/>
        </w:rPr>
      </w:pPr>
    </w:p>
    <w:p w:rsidR="00A64641" w:rsidRPr="00A64641" w:rsidP="00A64641" w14:paraId="2C292A55" w14:textId="77777777">
      <w:pPr>
        <w:tabs>
          <w:tab w:val="left" w:pos="0"/>
        </w:tabs>
        <w:spacing w:after="0" w:line="240" w:lineRule="auto"/>
        <w:jc w:val="both"/>
        <w:rPr>
          <w:rFonts w:ascii="Arial" w:hAnsi="Arial" w:cs="Arial"/>
        </w:rPr>
      </w:pPr>
      <w:bookmarkStart w:id="4" w:name="_Hlk517082620"/>
      <w:r w:rsidRPr="00A64641">
        <w:rPr>
          <w:rFonts w:ascii="Arial" w:eastAsia="Times New Roman" w:hAnsi="Arial" w:cs="Arial"/>
        </w:rPr>
        <w:t xml:space="preserve">NSF’s RECR policy is available in Chapter IX.B.  While training plans are not required to be included in proposals submitted to NSF, institutions are advised that they are subject to review upon request. NSF has provided funding to the </w:t>
      </w:r>
      <w:hyperlink r:id="rId5" w:history="1">
        <w:r w:rsidRPr="00A64641">
          <w:rPr>
            <w:rStyle w:val="Hyperlink"/>
            <w:rFonts w:ascii="Arial" w:eastAsia="Times New Roman" w:hAnsi="Arial" w:cs="Arial"/>
          </w:rPr>
          <w:t>Online Ethics Center for S&amp;E</w:t>
        </w:r>
      </w:hyperlink>
      <w:r w:rsidRPr="00A64641">
        <w:rPr>
          <w:rFonts w:ascii="Arial" w:eastAsia="Times New Roman" w:hAnsi="Arial" w:cs="Arial"/>
        </w:rPr>
        <w:t>, an online collaborative resource environment that provides resources that may be used by the institution in developing their training plan.  This site contains RECR resources by discipline, provides links to published codes of ethics, as well as includes pages dedicated to resources produced or used by specific professional groups</w:t>
      </w:r>
      <w:r w:rsidRPr="00A64641">
        <w:rPr>
          <w:rFonts w:ascii="Arial" w:hAnsi="Arial" w:cs="Arial"/>
        </w:rPr>
        <w:t xml:space="preserve">.  </w:t>
      </w:r>
    </w:p>
    <w:bookmarkEnd w:id="1"/>
    <w:bookmarkEnd w:id="4"/>
    <w:p w:rsidR="00A64641" w:rsidRPr="00A64641" w:rsidP="00A64641" w14:paraId="4249CF0D" w14:textId="77777777">
      <w:pPr>
        <w:pStyle w:val="Default"/>
        <w:ind w:left="720" w:hanging="720"/>
        <w:jc w:val="both"/>
        <w:rPr>
          <w:rFonts w:eastAsia="Times New Roman"/>
          <w:sz w:val="22"/>
          <w:szCs w:val="22"/>
        </w:rPr>
      </w:pPr>
    </w:p>
    <w:p w:rsidR="00A64641" w:rsidRPr="00A64641" w:rsidP="00A64641" w14:paraId="24990D33" w14:textId="77777777">
      <w:pPr>
        <w:autoSpaceDE w:val="0"/>
        <w:autoSpaceDN w:val="0"/>
        <w:adjustRightInd w:val="0"/>
        <w:spacing w:after="0" w:line="240" w:lineRule="auto"/>
        <w:jc w:val="both"/>
        <w:rPr>
          <w:rFonts w:ascii="Arial" w:eastAsia="Times New Roman" w:hAnsi="Arial" w:cs="Arial"/>
        </w:rPr>
      </w:pPr>
      <w:r w:rsidRPr="00A64641">
        <w:rPr>
          <w:rFonts w:ascii="Arial" w:eastAsia="Times New Roman" w:hAnsi="Arial" w:cs="Arial"/>
          <w:b/>
          <w:bCs/>
        </w:rPr>
        <w:t>(v)</w:t>
      </w:r>
      <w:r w:rsidRPr="00A64641">
        <w:rPr>
          <w:rFonts w:ascii="Arial" w:eastAsia="Times New Roman" w:hAnsi="Arial" w:cs="Arial"/>
          <w:b/>
          <w:bCs/>
        </w:rPr>
        <w:tab/>
        <w:t xml:space="preserve">Certification Regarding Organizational Support: </w:t>
      </w:r>
      <w:r w:rsidRPr="00A64641">
        <w:rPr>
          <w:rFonts w:ascii="Arial" w:eastAsia="Times New Roman" w:hAnsi="Arial" w:cs="Arial"/>
          <w:bCs/>
        </w:rPr>
        <w:t>T</w:t>
      </w:r>
      <w:r w:rsidRPr="00A64641">
        <w:rPr>
          <w:rFonts w:ascii="Arial" w:eastAsia="Times New Roman" w:hAnsi="Arial" w:cs="Arial"/>
        </w:rPr>
        <w:t xml:space="preserve">he AOR is required to complete a certification that there is organizational support for the proposal as required by Section 526 of the </w:t>
      </w:r>
      <w:r w:rsidRPr="00A64641">
        <w:rPr>
          <w:rFonts w:ascii="Arial" w:eastAsia="Times New Roman" w:hAnsi="Arial" w:cs="Arial"/>
          <w:i/>
        </w:rPr>
        <w:t>America COMPETES Reauthorization Act of 2010.</w:t>
      </w:r>
      <w:r w:rsidRPr="00A64641">
        <w:rPr>
          <w:rFonts w:ascii="Arial" w:eastAsia="Times New Roman" w:hAnsi="Arial" w:cs="Arial"/>
        </w:rPr>
        <w:t xml:space="preserve"> This support extends to the portion of the proposal developed to satisfy the broader impacts review criterion as well as the intellectual merit review criterion, and any additional review criteria specified in the solicitation. Organizational support will be made available, as described in the proposal, </w:t>
      </w:r>
      <w:r w:rsidRPr="00A64641">
        <w:rPr>
          <w:rFonts w:ascii="Arial" w:eastAsia="Times New Roman" w:hAnsi="Arial" w:cs="Arial"/>
        </w:rPr>
        <w:t>in order to</w:t>
      </w:r>
      <w:r w:rsidRPr="00A64641">
        <w:rPr>
          <w:rFonts w:ascii="Arial" w:eastAsia="Times New Roman" w:hAnsi="Arial" w:cs="Arial"/>
        </w:rPr>
        <w:t xml:space="preserve"> address the broader impacts and intellectual merit activities to be undertaken.</w:t>
      </w:r>
    </w:p>
    <w:p w:rsidR="00A64641" w:rsidRPr="00A64641" w:rsidP="00A64641" w14:paraId="1E9C3173" w14:textId="77777777">
      <w:pPr>
        <w:spacing w:after="0" w:line="240" w:lineRule="auto"/>
        <w:ind w:left="720"/>
        <w:rPr>
          <w:rFonts w:ascii="Arial" w:eastAsia="Calibri" w:hAnsi="Arial" w:cs="Arial"/>
          <w:bCs/>
          <w:i/>
        </w:rPr>
      </w:pPr>
    </w:p>
    <w:p w:rsidR="00A64641" w:rsidRPr="00A64641" w:rsidP="00A64641" w14:paraId="6921CD09" w14:textId="77777777">
      <w:pPr>
        <w:tabs>
          <w:tab w:val="left" w:pos="0"/>
        </w:tabs>
        <w:spacing w:after="0" w:line="240" w:lineRule="auto"/>
        <w:jc w:val="both"/>
        <w:rPr>
          <w:rFonts w:ascii="Arial" w:eastAsia="Calibri" w:hAnsi="Arial" w:cs="Arial"/>
          <w:bCs/>
          <w:i/>
        </w:rPr>
      </w:pPr>
      <w:r w:rsidRPr="00A64641">
        <w:rPr>
          <w:rFonts w:ascii="Arial" w:eastAsia="Calibri" w:hAnsi="Arial" w:cs="Arial"/>
          <w:b/>
          <w:bCs/>
        </w:rPr>
        <w:t>(vi)</w:t>
      </w:r>
      <w:r w:rsidRPr="00A64641">
        <w:rPr>
          <w:rFonts w:ascii="Arial" w:eastAsia="Calibri" w:hAnsi="Arial" w:cs="Arial"/>
          <w:b/>
          <w:bCs/>
        </w:rPr>
        <w:tab/>
        <w:t xml:space="preserve">Certification Regarding Dual Use Research of Concern:  </w:t>
      </w:r>
      <w:r w:rsidRPr="00A64641">
        <w:rPr>
          <w:rFonts w:ascii="Arial" w:eastAsia="Calibri" w:hAnsi="Arial" w:cs="Arial"/>
          <w:bCs/>
        </w:rPr>
        <w:t>The AOR is required to complete a certification that the organization will be or is in compliance with all aspects of the</w:t>
      </w:r>
      <w:r w:rsidRPr="00A64641">
        <w:rPr>
          <w:rFonts w:ascii="Arial" w:eastAsia="Calibri" w:hAnsi="Arial" w:cs="Arial"/>
        </w:rPr>
        <w:t xml:space="preserve"> </w:t>
      </w:r>
      <w:r w:rsidRPr="00A64641">
        <w:rPr>
          <w:rFonts w:ascii="Arial" w:eastAsia="Calibri" w:hAnsi="Arial" w:cs="Arial"/>
          <w:bCs/>
          <w:i/>
        </w:rPr>
        <w:t>United States Government Policy for Institutional Oversight of Life Sciences Dual Use Research of Concern.</w:t>
      </w:r>
    </w:p>
    <w:p w:rsidR="00A64641" w:rsidRPr="00A64641" w:rsidP="00A64641" w14:paraId="50C3BE51" w14:textId="77777777">
      <w:pPr>
        <w:tabs>
          <w:tab w:val="left" w:pos="0"/>
        </w:tabs>
        <w:spacing w:after="0" w:line="240" w:lineRule="auto"/>
        <w:jc w:val="both"/>
        <w:rPr>
          <w:rFonts w:ascii="Arial" w:eastAsia="Calibri" w:hAnsi="Arial" w:cs="Arial"/>
          <w:bCs/>
          <w:i/>
        </w:rPr>
      </w:pPr>
    </w:p>
    <w:p w:rsidR="00A64641" w:rsidRPr="00A64641" w:rsidP="00A64641" w14:paraId="0069006C" w14:textId="77777777">
      <w:pPr>
        <w:jc w:val="both"/>
        <w:rPr>
          <w:rFonts w:ascii="Arial" w:hAnsi="Arial" w:cs="Arial"/>
        </w:rPr>
      </w:pPr>
      <w:r w:rsidRPr="00A64641">
        <w:rPr>
          <w:rFonts w:ascii="Arial" w:eastAsia="Calibri" w:hAnsi="Arial" w:cs="Arial"/>
          <w:b/>
          <w:iCs/>
        </w:rPr>
        <w:t>(vii)</w:t>
      </w:r>
      <w:r w:rsidRPr="00A64641">
        <w:rPr>
          <w:rFonts w:ascii="Arial" w:eastAsia="Calibri" w:hAnsi="Arial" w:cs="Arial"/>
          <w:b/>
          <w:iCs/>
        </w:rPr>
        <w:tab/>
        <w:t xml:space="preserve">Certification Requirement Specified in the </w:t>
      </w:r>
      <w:r w:rsidRPr="00A64641">
        <w:rPr>
          <w:rFonts w:ascii="Arial" w:hAnsi="Arial" w:cs="Arial"/>
          <w:b/>
          <w:i/>
          <w:iCs/>
        </w:rPr>
        <w:t xml:space="preserve">William M. (Mac) Thornberry National Defense Authorization Act for Fiscal Year 2021, </w:t>
      </w:r>
      <w:r w:rsidRPr="00A64641">
        <w:rPr>
          <w:rFonts w:ascii="Arial" w:hAnsi="Arial" w:cs="Arial"/>
          <w:b/>
        </w:rPr>
        <w:t xml:space="preserve">Section 223(a)(1) (42 USC 6605(a)(1)): </w:t>
      </w:r>
      <w:r w:rsidRPr="00A64641">
        <w:rPr>
          <w:rFonts w:ascii="Arial" w:hAnsi="Arial" w:cs="Arial"/>
        </w:rPr>
        <w:t xml:space="preserve">The AOR is required to complete a certification that each individual employed by the organization and identified on the proposal as senior personnel has been made aware of the certification requirements identified in the </w:t>
      </w:r>
      <w:bookmarkStart w:id="5" w:name="_Hlk104902797"/>
      <w:r w:rsidRPr="00A64641">
        <w:rPr>
          <w:rFonts w:ascii="Arial" w:hAnsi="Arial" w:cs="Arial"/>
          <w:i/>
          <w:iCs/>
        </w:rPr>
        <w:t xml:space="preserve">William M. (Mac) Thornberry National Defense Authorization Act for Fiscal Year 2021, </w:t>
      </w:r>
      <w:r w:rsidRPr="00A64641">
        <w:rPr>
          <w:rFonts w:ascii="Arial" w:hAnsi="Arial" w:cs="Arial"/>
        </w:rPr>
        <w:t xml:space="preserve">Section 223(a)(1) (42 USC 6605(a)(1)).  </w:t>
      </w:r>
    </w:p>
    <w:p w:rsidR="00A64641" w:rsidRPr="00A64641" w:rsidP="00A64641" w14:paraId="5741DE4A" w14:textId="49F8D334">
      <w:pPr>
        <w:jc w:val="both"/>
        <w:rPr>
          <w:rFonts w:ascii="Arial" w:hAnsi="Arial" w:cs="Arial"/>
        </w:rPr>
      </w:pPr>
      <w:r w:rsidRPr="00A64641">
        <w:rPr>
          <w:rFonts w:ascii="Arial" w:hAnsi="Arial" w:cs="Arial"/>
          <w:b/>
          <w:bCs/>
          <w:highlight w:val="yellow"/>
        </w:rPr>
        <w:t>(viii)</w:t>
      </w:r>
      <w:r w:rsidRPr="00A64641">
        <w:rPr>
          <w:rFonts w:ascii="Arial" w:hAnsi="Arial" w:cs="Arial"/>
          <w:b/>
          <w:bCs/>
          <w:highlight w:val="yellow"/>
        </w:rPr>
        <w:tab/>
      </w:r>
      <w:r w:rsidRPr="00A64641">
        <w:rPr>
          <w:rFonts w:ascii="Arial" w:hAnsi="Arial" w:cs="Arial"/>
          <w:b/>
          <w:bCs/>
          <w:color w:val="000000"/>
          <w:highlight w:val="yellow"/>
        </w:rPr>
        <w:t>Certification Regarding Safe and Inclusive Working Environments for Off-Campus or Off-Site Research:  </w:t>
      </w:r>
      <w:r w:rsidRPr="00A64641">
        <w:rPr>
          <w:rFonts w:ascii="Arial" w:hAnsi="Arial" w:cs="Arial"/>
          <w:color w:val="000000"/>
          <w:highlight w:val="yellow"/>
        </w:rPr>
        <w:t>For each proposal that proposes to conduct research off-campus or off site, the AOR must complete a certification that the organization has a plan in place </w:t>
      </w:r>
      <w:r w:rsidRPr="00A64641">
        <w:rPr>
          <w:rFonts w:ascii="Arial" w:hAnsi="Arial" w:cs="Arial"/>
          <w:b/>
          <w:bCs/>
          <w:color w:val="000000"/>
          <w:highlight w:val="yellow"/>
        </w:rPr>
        <w:t>for th</w:t>
      </w:r>
      <w:r w:rsidR="007D0F02">
        <w:rPr>
          <w:rFonts w:ascii="Arial" w:hAnsi="Arial" w:cs="Arial"/>
          <w:b/>
          <w:bCs/>
          <w:color w:val="000000"/>
          <w:highlight w:val="yellow"/>
        </w:rPr>
        <w:t xml:space="preserve">is </w:t>
      </w:r>
      <w:r w:rsidRPr="00A64641">
        <w:rPr>
          <w:rFonts w:ascii="Arial" w:hAnsi="Arial" w:cs="Arial"/>
          <w:b/>
          <w:bCs/>
          <w:color w:val="000000"/>
          <w:highlight w:val="yellow"/>
        </w:rPr>
        <w:t xml:space="preserve">proposal </w:t>
      </w:r>
      <w:r w:rsidRPr="00A64641">
        <w:rPr>
          <w:rFonts w:ascii="Arial" w:hAnsi="Arial" w:cs="Arial"/>
          <w:color w:val="000000"/>
          <w:highlight w:val="yellow"/>
        </w:rPr>
        <w:t>regarding safe and inclusive working environments.  See Chapter II.E.9 for additional information.</w:t>
      </w:r>
      <w:r w:rsidRPr="00A64641">
        <w:rPr>
          <w:rFonts w:ascii="Arial" w:hAnsi="Arial" w:cs="Arial"/>
          <w:color w:val="000000"/>
        </w:rPr>
        <w:t xml:space="preserve"> </w:t>
      </w:r>
    </w:p>
    <w:bookmarkEnd w:id="5"/>
    <w:p w:rsidR="001F3A2D" w:rsidRPr="00A64641" w14:paraId="3C98ED27" w14:textId="4304C462">
      <w:pPr>
        <w:rPr>
          <w:rFonts w:ascii="Arial" w:hAnsi="Arial" w:cs="Arial"/>
          <w:b/>
          <w:bCs/>
        </w:rPr>
      </w:pPr>
      <w:r w:rsidRPr="00A64641">
        <w:rPr>
          <w:rFonts w:ascii="Arial" w:hAnsi="Arial" w:cs="Arial"/>
          <w:b/>
          <w:bCs/>
        </w:rPr>
        <w:t>Chapter II.D.2.a</w:t>
      </w:r>
    </w:p>
    <w:p w:rsidR="001F3A2D" w:rsidRPr="00A64641" w14:paraId="39F0DCC0" w14:textId="72972FA2">
      <w:pPr>
        <w:rPr>
          <w:rFonts w:ascii="Arial" w:hAnsi="Arial" w:cs="Arial"/>
          <w:b/>
          <w:bCs/>
        </w:rPr>
      </w:pPr>
      <w:r>
        <w:rPr>
          <w:rFonts w:ascii="Arial" w:hAnsi="Arial" w:cs="Arial"/>
          <w:b/>
          <w:bCs/>
        </w:rPr>
        <w:t xml:space="preserve">Cover Sheet -- </w:t>
      </w:r>
      <w:r w:rsidRPr="00A64641">
        <w:rPr>
          <w:rFonts w:ascii="Arial" w:hAnsi="Arial" w:cs="Arial"/>
          <w:b/>
          <w:bCs/>
        </w:rPr>
        <w:t>Other Information</w:t>
      </w:r>
    </w:p>
    <w:p w:rsidR="00A64641" w:rsidRPr="00A64641" w:rsidP="00A64641" w14:paraId="362E1D3E" w14:textId="77777777">
      <w:pPr>
        <w:tabs>
          <w:tab w:val="left" w:pos="720"/>
        </w:tabs>
        <w:spacing w:after="0" w:line="240" w:lineRule="auto"/>
        <w:jc w:val="both"/>
        <w:rPr>
          <w:rFonts w:ascii="Arial" w:eastAsia="Times New Roman" w:hAnsi="Arial" w:cs="Arial"/>
        </w:rPr>
      </w:pPr>
      <w:bookmarkStart w:id="6" w:name="_Hlk509243564"/>
      <w:r w:rsidRPr="00A64641">
        <w:rPr>
          <w:rFonts w:ascii="Arial" w:eastAsia="Times New Roman" w:hAnsi="Arial" w:cs="Arial"/>
        </w:rPr>
        <w:t xml:space="preserve">If any of the following items on the Cover Sheet are applicable to the proposal being submitted, the relevant box(es) must be checked.  </w:t>
      </w:r>
    </w:p>
    <w:p w:rsidR="005F448C" w:rsidP="005F448C" w14:paraId="24770045" w14:textId="77777777">
      <w:pPr>
        <w:spacing w:after="0" w:line="240" w:lineRule="auto"/>
        <w:ind w:left="720"/>
        <w:jc w:val="both"/>
        <w:rPr>
          <w:rFonts w:ascii="Arial" w:eastAsia="Times New Roman" w:hAnsi="Arial" w:cs="Arial"/>
        </w:rPr>
      </w:pPr>
    </w:p>
    <w:p w:rsidR="00A64641" w:rsidRPr="00A64641" w:rsidP="00A64641" w14:paraId="743E18E7" w14:textId="2D0B4586">
      <w:pPr>
        <w:numPr>
          <w:ilvl w:val="1"/>
          <w:numId w:val="1"/>
        </w:numPr>
        <w:spacing w:after="0" w:line="240" w:lineRule="auto"/>
        <w:ind w:firstLine="0"/>
        <w:jc w:val="both"/>
        <w:rPr>
          <w:rFonts w:ascii="Arial" w:eastAsia="Times New Roman" w:hAnsi="Arial" w:cs="Arial"/>
        </w:rPr>
      </w:pPr>
      <w:r w:rsidRPr="00A64641">
        <w:rPr>
          <w:rFonts w:ascii="Arial" w:eastAsia="Times New Roman" w:hAnsi="Arial" w:cs="Arial"/>
        </w:rPr>
        <w:t xml:space="preserve">Beginning Investigator (See </w:t>
      </w:r>
      <w:r w:rsidRPr="00A64641">
        <w:rPr>
          <w:rFonts w:ascii="Arial" w:eastAsia="Times New Roman" w:hAnsi="Arial" w:cs="Arial"/>
          <w:color w:val="0000FF"/>
          <w:u w:val="single"/>
        </w:rPr>
        <w:t>Chapter II.E.2</w:t>
      </w:r>
      <w:r w:rsidRPr="00A64641">
        <w:rPr>
          <w:rFonts w:ascii="Arial" w:eastAsia="Times New Roman" w:hAnsi="Arial" w:cs="Arial"/>
        </w:rPr>
        <w:t xml:space="preserve">) (Note: this box is applicable only to proposals submitted to the Biological Sciences Directorate.) </w:t>
      </w:r>
    </w:p>
    <w:p w:rsidR="00A64641" w:rsidRPr="00A64641" w:rsidP="00A64641" w14:paraId="0D4E4A96" w14:textId="77777777">
      <w:pPr>
        <w:spacing w:after="0" w:line="240" w:lineRule="auto"/>
        <w:ind w:left="720"/>
        <w:jc w:val="both"/>
        <w:rPr>
          <w:rFonts w:ascii="Arial" w:eastAsia="Times New Roman" w:hAnsi="Arial" w:cs="Arial"/>
        </w:rPr>
      </w:pPr>
    </w:p>
    <w:p w:rsidR="00A64641" w:rsidRPr="00A64641" w:rsidP="00A64641" w14:paraId="0F9008EE" w14:textId="77777777">
      <w:pPr>
        <w:numPr>
          <w:ilvl w:val="1"/>
          <w:numId w:val="1"/>
        </w:numPr>
        <w:tabs>
          <w:tab w:val="left" w:pos="720"/>
        </w:tabs>
        <w:spacing w:after="0" w:line="240" w:lineRule="auto"/>
        <w:ind w:firstLine="0"/>
        <w:jc w:val="both"/>
        <w:rPr>
          <w:rFonts w:ascii="Arial" w:eastAsia="Times New Roman" w:hAnsi="Arial" w:cs="Arial"/>
        </w:rPr>
      </w:pPr>
      <w:r w:rsidRPr="00A64641">
        <w:rPr>
          <w:rFonts w:ascii="Arial" w:eastAsia="Times New Roman" w:hAnsi="Arial" w:cs="Arial"/>
        </w:rPr>
        <w:t>Disclosure of Lobbying Activities (See Chapter II.D.1.d)</w:t>
      </w:r>
    </w:p>
    <w:p w:rsidR="00A64641" w:rsidRPr="00A64641" w:rsidP="00A64641" w14:paraId="23B33AED" w14:textId="77777777">
      <w:pPr>
        <w:tabs>
          <w:tab w:val="left" w:pos="720"/>
        </w:tabs>
        <w:spacing w:after="0" w:line="240" w:lineRule="auto"/>
        <w:ind w:left="720"/>
        <w:jc w:val="both"/>
        <w:rPr>
          <w:rFonts w:ascii="Arial" w:eastAsia="Times New Roman" w:hAnsi="Arial" w:cs="Arial"/>
        </w:rPr>
      </w:pPr>
    </w:p>
    <w:p w:rsidR="00A64641" w:rsidRPr="00A64641" w:rsidP="00A64641" w14:paraId="2DE84CDF" w14:textId="77777777">
      <w:pPr>
        <w:numPr>
          <w:ilvl w:val="1"/>
          <w:numId w:val="1"/>
        </w:numPr>
        <w:tabs>
          <w:tab w:val="left" w:pos="720"/>
        </w:tabs>
        <w:spacing w:after="0" w:line="240" w:lineRule="auto"/>
        <w:ind w:firstLine="0"/>
        <w:jc w:val="both"/>
        <w:rPr>
          <w:rFonts w:ascii="Arial" w:eastAsia="Times New Roman" w:hAnsi="Arial" w:cs="Arial"/>
        </w:rPr>
      </w:pPr>
      <w:r w:rsidRPr="00A64641">
        <w:rPr>
          <w:rFonts w:ascii="Arial" w:eastAsia="Times New Roman" w:hAnsi="Arial" w:cs="Arial"/>
        </w:rPr>
        <w:t xml:space="preserve">Proprietary or Privileged Information (See Chapter </w:t>
      </w:r>
      <w:r w:rsidRPr="00A64641">
        <w:rPr>
          <w:rFonts w:ascii="Arial" w:eastAsia="Times New Roman" w:hAnsi="Arial" w:cs="Arial"/>
          <w:color w:val="0000FF"/>
          <w:u w:val="single"/>
        </w:rPr>
        <w:t>II.D.1.c and II.E.1</w:t>
      </w:r>
      <w:r w:rsidRPr="00A64641">
        <w:rPr>
          <w:rFonts w:ascii="Arial" w:eastAsia="Times New Roman" w:hAnsi="Arial" w:cs="Arial"/>
        </w:rPr>
        <w:t>)</w:t>
      </w:r>
    </w:p>
    <w:p w:rsidR="00A64641" w:rsidRPr="00A64641" w:rsidP="00A64641" w14:paraId="43D9D862" w14:textId="77777777">
      <w:pPr>
        <w:pStyle w:val="ListParagraph"/>
        <w:tabs>
          <w:tab w:val="left" w:pos="720"/>
        </w:tabs>
        <w:rPr>
          <w:rFonts w:ascii="Arial" w:eastAsia="Times New Roman" w:hAnsi="Arial" w:cs="Arial"/>
          <w:sz w:val="22"/>
          <w:szCs w:val="22"/>
        </w:rPr>
      </w:pPr>
    </w:p>
    <w:p w:rsidR="00A64641" w:rsidRPr="00A64641" w:rsidP="00A64641" w14:paraId="174F0B7C" w14:textId="77777777">
      <w:pPr>
        <w:numPr>
          <w:ilvl w:val="1"/>
          <w:numId w:val="1"/>
        </w:numPr>
        <w:tabs>
          <w:tab w:val="left" w:pos="720"/>
        </w:tabs>
        <w:spacing w:after="0" w:line="240" w:lineRule="auto"/>
        <w:ind w:firstLine="0"/>
        <w:jc w:val="both"/>
        <w:rPr>
          <w:rFonts w:ascii="Arial" w:eastAsia="Times New Roman" w:hAnsi="Arial" w:cs="Arial"/>
        </w:rPr>
      </w:pPr>
      <w:r w:rsidRPr="00A64641">
        <w:rPr>
          <w:rFonts w:ascii="Arial" w:eastAsia="Times New Roman" w:hAnsi="Arial" w:cs="Arial"/>
        </w:rPr>
        <w:t>Special Exceptions to the Deadline Date Policy (See Chapter I.F.3)</w:t>
      </w:r>
    </w:p>
    <w:p w:rsidR="00A64641" w:rsidRPr="00A64641" w:rsidP="00A64641" w14:paraId="4E784C64" w14:textId="77777777">
      <w:pPr>
        <w:pStyle w:val="ListParagraph"/>
        <w:tabs>
          <w:tab w:val="left" w:pos="720"/>
        </w:tabs>
        <w:rPr>
          <w:rFonts w:ascii="Arial" w:eastAsia="Times New Roman" w:hAnsi="Arial" w:cs="Arial"/>
          <w:sz w:val="22"/>
          <w:szCs w:val="22"/>
        </w:rPr>
      </w:pPr>
    </w:p>
    <w:p w:rsidR="00A64641" w:rsidRPr="00A64641" w:rsidP="00A64641" w14:paraId="781788F1" w14:textId="77777777">
      <w:pPr>
        <w:numPr>
          <w:ilvl w:val="1"/>
          <w:numId w:val="1"/>
        </w:numPr>
        <w:tabs>
          <w:tab w:val="left" w:pos="720"/>
        </w:tabs>
        <w:spacing w:after="0" w:line="240" w:lineRule="auto"/>
        <w:ind w:firstLine="0"/>
        <w:jc w:val="both"/>
        <w:rPr>
          <w:rFonts w:ascii="Arial" w:eastAsia="Times New Roman" w:hAnsi="Arial" w:cs="Arial"/>
        </w:rPr>
      </w:pPr>
      <w:r w:rsidRPr="00A64641">
        <w:rPr>
          <w:rFonts w:ascii="Arial" w:eastAsia="Times New Roman" w:hAnsi="Arial" w:cs="Arial"/>
        </w:rPr>
        <w:t xml:space="preserve">Historic Places (See </w:t>
      </w:r>
      <w:r w:rsidRPr="00A64641">
        <w:rPr>
          <w:rFonts w:ascii="Arial" w:eastAsia="Times New Roman" w:hAnsi="Arial" w:cs="Arial"/>
          <w:color w:val="0000FF"/>
          <w:u w:val="single"/>
        </w:rPr>
        <w:t>Chapter II.D.2.i(vii)</w:t>
      </w:r>
      <w:r w:rsidRPr="00A64641">
        <w:rPr>
          <w:rFonts w:ascii="Arial" w:eastAsia="Times New Roman" w:hAnsi="Arial" w:cs="Arial"/>
        </w:rPr>
        <w:t>)</w:t>
      </w:r>
    </w:p>
    <w:p w:rsidR="00A64641" w:rsidRPr="00A64641" w:rsidP="00A64641" w14:paraId="39ED85FB" w14:textId="77777777">
      <w:pPr>
        <w:tabs>
          <w:tab w:val="left" w:pos="720"/>
        </w:tabs>
        <w:spacing w:after="0" w:line="240" w:lineRule="auto"/>
        <w:ind w:left="720"/>
        <w:jc w:val="both"/>
        <w:rPr>
          <w:rFonts w:ascii="Arial" w:eastAsia="Times New Roman" w:hAnsi="Arial" w:cs="Arial"/>
        </w:rPr>
      </w:pPr>
    </w:p>
    <w:p w:rsidR="00A64641" w:rsidRPr="00A64641" w:rsidP="00A64641" w14:paraId="6839AE8B" w14:textId="77777777">
      <w:pPr>
        <w:numPr>
          <w:ilvl w:val="1"/>
          <w:numId w:val="1"/>
        </w:numPr>
        <w:spacing w:after="0" w:line="240" w:lineRule="auto"/>
        <w:ind w:firstLine="0"/>
        <w:jc w:val="both"/>
        <w:rPr>
          <w:rFonts w:ascii="Arial" w:eastAsia="Times New Roman" w:hAnsi="Arial" w:cs="Arial"/>
        </w:rPr>
      </w:pPr>
      <w:r w:rsidRPr="00A64641">
        <w:rPr>
          <w:rFonts w:ascii="Arial" w:eastAsia="Times New Roman" w:hAnsi="Arial" w:cs="Arial"/>
        </w:rPr>
        <w:t>Live Vertebrate Animals</w:t>
      </w:r>
      <w:r>
        <w:rPr>
          <w:rStyle w:val="FootnoteReference"/>
          <w:rFonts w:ascii="Arial" w:eastAsia="Times New Roman" w:hAnsi="Arial" w:cs="Arial"/>
        </w:rPr>
        <w:footnoteReference w:id="4"/>
      </w:r>
      <w:r w:rsidRPr="00A64641">
        <w:rPr>
          <w:rFonts w:ascii="Arial" w:eastAsia="Times New Roman" w:hAnsi="Arial" w:cs="Arial"/>
        </w:rPr>
        <w:t xml:space="preserve"> (See </w:t>
      </w:r>
      <w:r w:rsidRPr="00A64641">
        <w:rPr>
          <w:rFonts w:ascii="Arial" w:eastAsia="Times New Roman" w:hAnsi="Arial" w:cs="Arial"/>
          <w:color w:val="0000FF"/>
          <w:u w:val="single"/>
        </w:rPr>
        <w:t>Chapter II.E.4</w:t>
      </w:r>
      <w:r w:rsidRPr="00A64641">
        <w:rPr>
          <w:rFonts w:ascii="Arial" w:eastAsia="Times New Roman" w:hAnsi="Arial" w:cs="Arial"/>
        </w:rPr>
        <w:t>)</w:t>
      </w:r>
    </w:p>
    <w:p w:rsidR="00A64641" w:rsidRPr="00A64641" w:rsidP="00A64641" w14:paraId="07EA0BD3" w14:textId="77777777">
      <w:pPr>
        <w:spacing w:after="0" w:line="240" w:lineRule="auto"/>
        <w:ind w:left="720"/>
        <w:jc w:val="both"/>
        <w:rPr>
          <w:rFonts w:ascii="Arial" w:eastAsia="Times New Roman" w:hAnsi="Arial" w:cs="Arial"/>
        </w:rPr>
      </w:pPr>
    </w:p>
    <w:p w:rsidR="00A64641" w:rsidRPr="00A64641" w:rsidP="00A64641" w14:paraId="38D464C3" w14:textId="77777777">
      <w:pPr>
        <w:numPr>
          <w:ilvl w:val="1"/>
          <w:numId w:val="1"/>
        </w:numPr>
        <w:spacing w:after="0" w:line="240" w:lineRule="auto"/>
        <w:ind w:firstLine="0"/>
        <w:jc w:val="both"/>
        <w:rPr>
          <w:rFonts w:ascii="Arial" w:eastAsia="Times New Roman" w:hAnsi="Arial" w:cs="Arial"/>
        </w:rPr>
      </w:pPr>
      <w:r w:rsidRPr="00A64641">
        <w:rPr>
          <w:rFonts w:ascii="Arial" w:eastAsia="Times New Roman" w:hAnsi="Arial" w:cs="Arial"/>
        </w:rPr>
        <w:t>Human Subjects</w:t>
      </w:r>
      <w:r>
        <w:rPr>
          <w:rStyle w:val="FootnoteReference"/>
          <w:rFonts w:ascii="Arial" w:eastAsia="Times New Roman" w:hAnsi="Arial" w:cs="Arial"/>
        </w:rPr>
        <w:footnoteReference w:id="5"/>
      </w:r>
      <w:r w:rsidRPr="00A64641">
        <w:rPr>
          <w:rFonts w:ascii="Arial" w:eastAsia="Times New Roman" w:hAnsi="Arial" w:cs="Arial"/>
        </w:rPr>
        <w:t xml:space="preserve"> (See Chapter </w:t>
      </w:r>
      <w:r w:rsidRPr="00A64641">
        <w:rPr>
          <w:rFonts w:ascii="Arial" w:eastAsia="Times New Roman" w:hAnsi="Arial" w:cs="Arial"/>
          <w:color w:val="0000FF"/>
          <w:u w:val="single"/>
        </w:rPr>
        <w:t>II.E.5</w:t>
      </w:r>
      <w:r w:rsidRPr="00A64641">
        <w:rPr>
          <w:rFonts w:ascii="Arial" w:eastAsia="Times New Roman" w:hAnsi="Arial" w:cs="Arial"/>
        </w:rPr>
        <w:t>)</w:t>
      </w:r>
    </w:p>
    <w:p w:rsidR="00A64641" w:rsidRPr="00A64641" w:rsidP="00A64641" w14:paraId="472A4EC7" w14:textId="77777777">
      <w:pPr>
        <w:pStyle w:val="ListParagraph"/>
        <w:rPr>
          <w:rFonts w:ascii="Arial" w:eastAsia="Times New Roman" w:hAnsi="Arial" w:cs="Arial"/>
          <w:sz w:val="22"/>
          <w:szCs w:val="22"/>
        </w:rPr>
      </w:pPr>
    </w:p>
    <w:p w:rsidR="00A64641" w:rsidRPr="00A64641" w:rsidP="00A64641" w14:paraId="3D1CFC23" w14:textId="77777777">
      <w:pPr>
        <w:numPr>
          <w:ilvl w:val="1"/>
          <w:numId w:val="1"/>
        </w:numPr>
        <w:spacing w:after="0" w:line="240" w:lineRule="auto"/>
        <w:ind w:firstLine="0"/>
        <w:jc w:val="both"/>
        <w:rPr>
          <w:rFonts w:ascii="Arial" w:eastAsia="Times New Roman" w:hAnsi="Arial" w:cs="Arial"/>
        </w:rPr>
      </w:pPr>
      <w:r w:rsidRPr="00A64641">
        <w:rPr>
          <w:rFonts w:ascii="Arial" w:hAnsi="Arial" w:cs="Arial"/>
        </w:rPr>
        <w:t xml:space="preserve">Funding of an International Branch Campus of a U.S. IHE </w:t>
      </w:r>
      <w:r w:rsidRPr="00A64641">
        <w:rPr>
          <w:rFonts w:ascii="Arial" w:eastAsia="Times New Roman" w:hAnsi="Arial" w:cs="Arial"/>
        </w:rPr>
        <w:t>(See Chapter I.E.1) – If this box is checked, the proposer also must enter the name of the applicable country(</w:t>
      </w:r>
      <w:r w:rsidRPr="00A64641">
        <w:rPr>
          <w:rFonts w:ascii="Arial" w:eastAsia="Times New Roman" w:hAnsi="Arial" w:cs="Arial"/>
        </w:rPr>
        <w:t>ies</w:t>
      </w:r>
      <w:r w:rsidRPr="00A64641">
        <w:rPr>
          <w:rFonts w:ascii="Arial" w:eastAsia="Times New Roman" w:hAnsi="Arial" w:cs="Arial"/>
        </w:rPr>
        <w:t xml:space="preserve">) in the International Activities Country Name(s) box described below.  </w:t>
      </w:r>
    </w:p>
    <w:p w:rsidR="00A64641" w:rsidRPr="00A64641" w:rsidP="00A64641" w14:paraId="1C01AE5F" w14:textId="77777777">
      <w:pPr>
        <w:spacing w:after="0" w:line="240" w:lineRule="auto"/>
        <w:ind w:left="720"/>
        <w:jc w:val="both"/>
        <w:rPr>
          <w:rFonts w:ascii="Arial" w:eastAsia="Times New Roman" w:hAnsi="Arial" w:cs="Arial"/>
        </w:rPr>
      </w:pPr>
    </w:p>
    <w:p w:rsidR="00A64641" w:rsidRPr="00A64641" w:rsidP="00A64641" w14:paraId="078B3C52" w14:textId="77777777">
      <w:pPr>
        <w:numPr>
          <w:ilvl w:val="1"/>
          <w:numId w:val="1"/>
        </w:numPr>
        <w:tabs>
          <w:tab w:val="left" w:pos="720"/>
        </w:tabs>
        <w:spacing w:after="0" w:line="240" w:lineRule="auto"/>
        <w:ind w:firstLine="0"/>
        <w:jc w:val="both"/>
        <w:rPr>
          <w:rFonts w:ascii="Arial" w:eastAsia="Times New Roman" w:hAnsi="Arial" w:cs="Arial"/>
        </w:rPr>
      </w:pPr>
      <w:r w:rsidRPr="00A64641">
        <w:rPr>
          <w:rFonts w:ascii="Arial" w:eastAsia="Times New Roman" w:hAnsi="Arial" w:cs="Arial"/>
        </w:rPr>
        <w:t>Funding of a Foreign Organization or Foreign Individual (See Chapter I.E.6) – If this box is checked, the proposer also must enter the name of the applicable country(</w:t>
      </w:r>
      <w:r w:rsidRPr="00A64641">
        <w:rPr>
          <w:rFonts w:ascii="Arial" w:eastAsia="Times New Roman" w:hAnsi="Arial" w:cs="Arial"/>
        </w:rPr>
        <w:t>ies</w:t>
      </w:r>
      <w:r w:rsidRPr="00A64641">
        <w:rPr>
          <w:rFonts w:ascii="Arial" w:eastAsia="Times New Roman" w:hAnsi="Arial" w:cs="Arial"/>
        </w:rPr>
        <w:t xml:space="preserve">) in the International Activities Country Name(s) box described below.  </w:t>
      </w:r>
    </w:p>
    <w:p w:rsidR="00A64641" w:rsidRPr="00A64641" w:rsidP="00A64641" w14:paraId="0395C60C" w14:textId="77777777">
      <w:pPr>
        <w:spacing w:after="0" w:line="240" w:lineRule="auto"/>
        <w:ind w:left="720"/>
        <w:jc w:val="both"/>
        <w:rPr>
          <w:rFonts w:ascii="Arial" w:eastAsia="Times New Roman" w:hAnsi="Arial" w:cs="Arial"/>
        </w:rPr>
      </w:pPr>
    </w:p>
    <w:p w:rsidR="00A64641" w:rsidRPr="00A64641" w:rsidP="00A64641" w14:paraId="23DB6CF0" w14:textId="77777777">
      <w:pPr>
        <w:numPr>
          <w:ilvl w:val="1"/>
          <w:numId w:val="1"/>
        </w:numPr>
        <w:tabs>
          <w:tab w:val="left" w:pos="720"/>
        </w:tabs>
        <w:spacing w:after="0" w:line="240" w:lineRule="auto"/>
        <w:ind w:firstLine="0"/>
        <w:jc w:val="both"/>
        <w:rPr>
          <w:rFonts w:ascii="Arial" w:eastAsia="Times New Roman" w:hAnsi="Arial" w:cs="Arial"/>
        </w:rPr>
      </w:pPr>
      <w:r w:rsidRPr="00A64641">
        <w:rPr>
          <w:rFonts w:ascii="Arial" w:eastAsia="Times New Roman" w:hAnsi="Arial" w:cs="Arial"/>
        </w:rPr>
        <w:t>International Activities Country Name(s) – each proposal that describes an international activity, proposers should list the primary countries involved.  An international activity is defined as research, training, and/or education carried out in cooperation with international counterparts either overseas or in the U.S. using virtual technologies. Proposers also should enter the country/countries with which project participants will engage and/or travel to attend international conferences. If the specific location of the international conference is not known at the time of the proposal submission, proposers should enter “Worldwide”. (See Chapter II.E.8)</w:t>
      </w:r>
    </w:p>
    <w:p w:rsidR="00A64641" w:rsidRPr="00A64641" w:rsidP="00A64641" w14:paraId="33EEFDF8" w14:textId="77777777">
      <w:pPr>
        <w:pStyle w:val="ListParagraph"/>
        <w:rPr>
          <w:rFonts w:ascii="Arial" w:eastAsia="Times New Roman" w:hAnsi="Arial" w:cs="Arial"/>
          <w:sz w:val="22"/>
          <w:szCs w:val="22"/>
        </w:rPr>
      </w:pPr>
    </w:p>
    <w:p w:rsidR="00A64641" w:rsidRPr="00A64641" w:rsidP="00A64641" w14:paraId="7291D135" w14:textId="77777777">
      <w:pPr>
        <w:numPr>
          <w:ilvl w:val="1"/>
          <w:numId w:val="1"/>
        </w:numPr>
        <w:tabs>
          <w:tab w:val="left" w:pos="720"/>
        </w:tabs>
        <w:spacing w:after="0" w:line="240" w:lineRule="auto"/>
        <w:ind w:firstLine="0"/>
        <w:jc w:val="both"/>
        <w:rPr>
          <w:rFonts w:ascii="Arial" w:eastAsia="Times New Roman" w:hAnsi="Arial" w:cs="Arial"/>
        </w:rPr>
      </w:pPr>
      <w:r w:rsidRPr="00A64641">
        <w:rPr>
          <w:rFonts w:ascii="Arial" w:eastAsia="Times New Roman" w:hAnsi="Arial" w:cs="Arial"/>
        </w:rPr>
        <w:t>Potential Life Sciences Dual Use Research of Concern (DURC) (See Chapters II.E.6 and XI.B.5)</w:t>
      </w:r>
    </w:p>
    <w:p w:rsidR="00A64641" w:rsidRPr="00A64641" w:rsidP="00A64641" w14:paraId="5F13CE58" w14:textId="77777777">
      <w:pPr>
        <w:pStyle w:val="ListParagraph"/>
        <w:rPr>
          <w:rFonts w:ascii="Arial" w:eastAsia="Times New Roman" w:hAnsi="Arial" w:cs="Arial"/>
          <w:sz w:val="22"/>
          <w:szCs w:val="22"/>
        </w:rPr>
      </w:pPr>
    </w:p>
    <w:p w:rsidR="00A64641" w:rsidRPr="00A64641" w:rsidP="00A64641" w14:paraId="15DFFBFC" w14:textId="77777777">
      <w:pPr>
        <w:pStyle w:val="ListParagraph"/>
        <w:numPr>
          <w:ilvl w:val="0"/>
          <w:numId w:val="1"/>
        </w:numPr>
        <w:ind w:left="720" w:firstLine="0"/>
        <w:jc w:val="both"/>
        <w:rPr>
          <w:rFonts w:ascii="Arial" w:hAnsi="Arial" w:cs="Arial"/>
          <w:color w:val="000000"/>
          <w:sz w:val="22"/>
          <w:szCs w:val="22"/>
          <w:highlight w:val="yellow"/>
        </w:rPr>
      </w:pPr>
      <w:r w:rsidRPr="00A64641">
        <w:rPr>
          <w:rFonts w:ascii="Arial" w:hAnsi="Arial" w:cs="Arial"/>
          <w:color w:val="000000"/>
          <w:sz w:val="22"/>
          <w:szCs w:val="22"/>
          <w:highlight w:val="yellow"/>
        </w:rPr>
        <w:t xml:space="preserve">Off-Campus or Off-Site Research – </w:t>
      </w:r>
      <w:bookmarkEnd w:id="6"/>
      <w:r w:rsidRPr="00A64641">
        <w:rPr>
          <w:rFonts w:ascii="Arial" w:hAnsi="Arial" w:cs="Arial"/>
          <w:color w:val="000000"/>
          <w:sz w:val="22"/>
          <w:szCs w:val="22"/>
          <w:highlight w:val="yellow"/>
        </w:rPr>
        <w:t>For purposes of this checkbox, off-campus or off-site research is defined as data/information/samples being collected off-campus or off-site, including fieldwork and research activities on vessels and aircraft, and observatories and other facilities. (See Chapter II.D.1.d.(viii) and II.E.9)</w:t>
      </w:r>
    </w:p>
    <w:p w:rsidR="00A64641" w:rsidRPr="00A64641" w:rsidP="00A64641" w14:paraId="4CD2A93E" w14:textId="77777777">
      <w:pPr>
        <w:tabs>
          <w:tab w:val="left" w:pos="720"/>
        </w:tabs>
        <w:spacing w:after="0" w:line="240" w:lineRule="auto"/>
        <w:jc w:val="both"/>
        <w:rPr>
          <w:rFonts w:ascii="Arial" w:eastAsia="Times New Roman" w:hAnsi="Arial" w:cs="Arial"/>
        </w:rPr>
      </w:pPr>
    </w:p>
    <w:p w:rsidR="001F3A2D" w:rsidRPr="00A64641" w14:paraId="1F131B63" w14:textId="0B754726">
      <w:pPr>
        <w:rPr>
          <w:rFonts w:ascii="Arial" w:hAnsi="Arial" w:cs="Arial"/>
          <w:b/>
          <w:bCs/>
        </w:rPr>
      </w:pPr>
      <w:r w:rsidRPr="00A64641">
        <w:rPr>
          <w:rFonts w:ascii="Arial" w:hAnsi="Arial" w:cs="Arial"/>
          <w:b/>
          <w:bCs/>
        </w:rPr>
        <w:t>Chapter II.E.9</w:t>
      </w:r>
      <w:r w:rsidR="005F448C">
        <w:rPr>
          <w:rFonts w:ascii="Arial" w:hAnsi="Arial" w:cs="Arial"/>
          <w:b/>
          <w:bCs/>
        </w:rPr>
        <w:t xml:space="preserve"> – Special Processing Instructions</w:t>
      </w:r>
    </w:p>
    <w:p w:rsidR="001F3A2D" w:rsidRPr="001F3A2D" w:rsidP="005F448C" w14:paraId="5610A96E" w14:textId="77777777">
      <w:pPr>
        <w:jc w:val="both"/>
        <w:rPr>
          <w:rFonts w:ascii="Arial" w:hAnsi="Arial" w:cs="Arial"/>
          <w:b/>
          <w:bCs/>
          <w:highlight w:val="yellow"/>
        </w:rPr>
      </w:pPr>
      <w:r w:rsidRPr="001F3A2D">
        <w:rPr>
          <w:rFonts w:ascii="Arial" w:hAnsi="Arial" w:cs="Arial"/>
          <w:b/>
          <w:bCs/>
          <w:highlight w:val="yellow"/>
        </w:rPr>
        <w:t>9.</w:t>
      </w:r>
      <w:r w:rsidRPr="001F3A2D">
        <w:rPr>
          <w:rFonts w:ascii="Arial" w:hAnsi="Arial" w:cs="Arial"/>
          <w:b/>
          <w:bCs/>
          <w:highlight w:val="yellow"/>
        </w:rPr>
        <w:tab/>
        <w:t>Safe and Inclusive Working Environments for Off-Campus or Off-Site Research</w:t>
      </w:r>
    </w:p>
    <w:p w:rsidR="001F3A2D" w:rsidRPr="001F3A2D" w:rsidP="005F448C" w14:paraId="45E0C0EE" w14:textId="77777777">
      <w:pPr>
        <w:jc w:val="both"/>
        <w:rPr>
          <w:rFonts w:ascii="Arial" w:hAnsi="Arial" w:cs="Arial"/>
          <w:highlight w:val="yellow"/>
        </w:rPr>
      </w:pPr>
      <w:r w:rsidRPr="001F3A2D">
        <w:rPr>
          <w:rFonts w:ascii="Arial" w:hAnsi="Arial" w:cs="Arial"/>
          <w:highlight w:val="yellow"/>
        </w:rPr>
        <w:t>It is NSF policy (see Chapter XI.A.1.g.) to foster safe and harassment-free environments wherever science is conducted.  NSF’s policy recognizes that a community effort is essential to eliminate sexual and other forms of harassment in science and to build inclusive scientific climates where people can learn, grow, and thrive.  Accordingly, for each proposal that proposes to conduct research off-campus or off site</w:t>
      </w:r>
      <w:r>
        <w:rPr>
          <w:rFonts w:ascii="Arial" w:hAnsi="Arial" w:cs="Arial"/>
          <w:highlight w:val="yellow"/>
          <w:vertAlign w:val="superscript"/>
        </w:rPr>
        <w:footnoteReference w:id="6"/>
      </w:r>
      <w:r w:rsidRPr="001F3A2D">
        <w:rPr>
          <w:rFonts w:ascii="Arial" w:hAnsi="Arial" w:cs="Arial"/>
          <w:highlight w:val="yellow"/>
        </w:rPr>
        <w:t>, the AOR must complete a certification</w:t>
      </w:r>
      <w:r>
        <w:rPr>
          <w:rFonts w:ascii="Arial" w:hAnsi="Arial" w:cs="Arial"/>
          <w:highlight w:val="yellow"/>
          <w:vertAlign w:val="superscript"/>
        </w:rPr>
        <w:footnoteReference w:id="7"/>
      </w:r>
      <w:r w:rsidRPr="001F3A2D">
        <w:rPr>
          <w:rFonts w:ascii="Arial" w:hAnsi="Arial" w:cs="Arial"/>
          <w:highlight w:val="yellow"/>
        </w:rPr>
        <w:t xml:space="preserve"> that the organization has a plan in place for that proposal that describes how the following types of behavior will be addressed: </w:t>
      </w:r>
    </w:p>
    <w:p w:rsidR="001F3A2D" w:rsidRPr="005F448C" w:rsidP="005F448C" w14:paraId="3A50721A" w14:textId="21176B2C">
      <w:pPr>
        <w:jc w:val="both"/>
        <w:rPr>
          <w:rFonts w:ascii="Arial" w:hAnsi="Arial" w:cs="Arial"/>
          <w:highlight w:val="yellow"/>
        </w:rPr>
      </w:pPr>
      <w:r>
        <w:rPr>
          <w:rFonts w:ascii="Arial" w:hAnsi="Arial" w:cs="Arial"/>
          <w:highlight w:val="yellow"/>
        </w:rPr>
        <w:t>a.</w:t>
      </w:r>
      <w:r>
        <w:rPr>
          <w:rFonts w:ascii="Arial" w:hAnsi="Arial" w:cs="Arial"/>
          <w:highlight w:val="yellow"/>
        </w:rPr>
        <w:tab/>
      </w:r>
      <w:r w:rsidRPr="005F448C">
        <w:rPr>
          <w:rFonts w:ascii="Arial" w:hAnsi="Arial" w:cs="Arial"/>
          <w:highlight w:val="yellow"/>
        </w:rPr>
        <w:t>Abuse of any person, including, but not limited to, harassment, stalking, bullying, or hazing of any kind, whether the behavior is carried out verbally, physically, electronically, or in written form; or</w:t>
      </w:r>
    </w:p>
    <w:p w:rsidR="001F3A2D" w:rsidRPr="005F448C" w:rsidP="005F448C" w14:paraId="2805C541" w14:textId="3B235EDF">
      <w:pPr>
        <w:jc w:val="both"/>
        <w:rPr>
          <w:rFonts w:ascii="Arial" w:hAnsi="Arial" w:cs="Arial"/>
          <w:highlight w:val="yellow"/>
        </w:rPr>
      </w:pPr>
      <w:r>
        <w:rPr>
          <w:rFonts w:ascii="Arial" w:hAnsi="Arial" w:cs="Arial"/>
          <w:highlight w:val="yellow"/>
        </w:rPr>
        <w:t>b.</w:t>
      </w:r>
      <w:r>
        <w:rPr>
          <w:rFonts w:ascii="Arial" w:hAnsi="Arial" w:cs="Arial"/>
          <w:highlight w:val="yellow"/>
        </w:rPr>
        <w:tab/>
      </w:r>
      <w:r w:rsidRPr="005F448C">
        <w:rPr>
          <w:rFonts w:ascii="Arial" w:hAnsi="Arial" w:cs="Arial"/>
          <w:highlight w:val="yellow"/>
        </w:rPr>
        <w:t>Conduct that is unwelcome, offensive, indecent, obscene, or disorderly.  </w:t>
      </w:r>
    </w:p>
    <w:p w:rsidR="001F3A2D" w:rsidRPr="001F3A2D" w:rsidP="005F448C" w14:paraId="7320C511" w14:textId="77777777">
      <w:pPr>
        <w:jc w:val="both"/>
        <w:rPr>
          <w:rFonts w:ascii="Arial" w:hAnsi="Arial" w:cs="Arial"/>
          <w:highlight w:val="yellow"/>
        </w:rPr>
      </w:pPr>
      <w:r w:rsidRPr="001F3A2D">
        <w:rPr>
          <w:rFonts w:ascii="Arial" w:hAnsi="Arial" w:cs="Arial"/>
          <w:highlight w:val="yellow"/>
        </w:rPr>
        <w:t>This plan should also identify steps the proposing organization will take to nurture an inclusive off-campus or off-site working environment, e.g., trainings; processes to establish shared team definitions of roles, responsibilities, and culture, e.g., codes of conduct; and field support, such as mentor/mentee support mechanisms, regular check-ins, and/or developmental events.  </w:t>
      </w:r>
    </w:p>
    <w:p w:rsidR="001F3A2D" w:rsidRPr="001F3A2D" w:rsidP="005F448C" w14:paraId="4B6DC0B9" w14:textId="77777777">
      <w:pPr>
        <w:jc w:val="both"/>
        <w:rPr>
          <w:rFonts w:ascii="Arial" w:hAnsi="Arial" w:cs="Arial"/>
          <w:highlight w:val="yellow"/>
        </w:rPr>
      </w:pPr>
      <w:r w:rsidRPr="001F3A2D">
        <w:rPr>
          <w:rFonts w:ascii="Arial" w:hAnsi="Arial" w:cs="Arial"/>
          <w:highlight w:val="yellow"/>
        </w:rPr>
        <w:t xml:space="preserve">Communications within team and to the organization should be considered in the plan, minimizing singular points within the communications pathway (e.g., a single person overseeing access to a single satellite phone), and any special circumstances such as the involvement of multiple </w:t>
      </w:r>
      <w:r w:rsidRPr="001F3A2D">
        <w:rPr>
          <w:rFonts w:ascii="Arial" w:hAnsi="Arial" w:cs="Arial"/>
          <w:highlight w:val="yellow"/>
        </w:rPr>
        <w:t xml:space="preserve">organizations or the presence of third parties in the working environment should be </w:t>
      </w:r>
      <w:r w:rsidRPr="001F3A2D">
        <w:rPr>
          <w:rFonts w:ascii="Arial" w:hAnsi="Arial" w:cs="Arial"/>
          <w:highlight w:val="yellow"/>
        </w:rPr>
        <w:t>taken into account</w:t>
      </w:r>
      <w:r w:rsidRPr="001F3A2D">
        <w:rPr>
          <w:rFonts w:ascii="Arial" w:hAnsi="Arial" w:cs="Arial"/>
          <w:highlight w:val="yellow"/>
        </w:rPr>
        <w:t>.  The process or method for making incident reports as well as how any reports received will be resolved should also be accounted for. </w:t>
      </w:r>
    </w:p>
    <w:p w:rsidR="001F3A2D" w:rsidRPr="001F3A2D" w:rsidP="005F448C" w14:paraId="7DE5EC66" w14:textId="0D4DC5A8">
      <w:pPr>
        <w:jc w:val="both"/>
        <w:rPr>
          <w:rFonts w:ascii="Arial" w:hAnsi="Arial" w:cs="Arial"/>
          <w:highlight w:val="yellow"/>
        </w:rPr>
      </w:pPr>
      <w:r w:rsidRPr="001F3A2D">
        <w:rPr>
          <w:rFonts w:ascii="Arial" w:hAnsi="Arial" w:cs="Arial"/>
          <w:highlight w:val="yellow"/>
        </w:rPr>
        <w:t>The organization’s plan for the proposal must be disseminated to individuals participating in the off-campus or off-site research prior to departure.   Proposers should not submit the plan to NSF for review. </w:t>
      </w:r>
    </w:p>
    <w:p w:rsidR="001F3A2D" w:rsidRPr="00A64641" w:rsidP="001F3A2D" w14:paraId="00DC88E1" w14:textId="486C7951">
      <w:pPr>
        <w:rPr>
          <w:rFonts w:ascii="Arial" w:hAnsi="Arial" w:cs="Arial"/>
          <w:b/>
          <w:bCs/>
        </w:rPr>
      </w:pPr>
      <w:r w:rsidRPr="00A64641">
        <w:rPr>
          <w:rFonts w:ascii="Arial" w:hAnsi="Arial" w:cs="Arial"/>
          <w:b/>
          <w:bCs/>
        </w:rPr>
        <w:t xml:space="preserve">Chapter XI </w:t>
      </w:r>
      <w:r w:rsidRPr="00A64641" w:rsidR="00A64641">
        <w:rPr>
          <w:rFonts w:ascii="Arial" w:hAnsi="Arial" w:cs="Arial"/>
          <w:b/>
          <w:bCs/>
        </w:rPr>
        <w:t xml:space="preserve">M. </w:t>
      </w:r>
      <w:r w:rsidR="005F448C">
        <w:rPr>
          <w:rFonts w:ascii="Arial" w:hAnsi="Arial" w:cs="Arial"/>
          <w:b/>
          <w:bCs/>
        </w:rPr>
        <w:t>– Scientific Integrity</w:t>
      </w:r>
    </w:p>
    <w:p w:rsidR="00A64641" w:rsidRPr="00A64641" w:rsidP="00A64641" w14:paraId="40C6C8B8" w14:textId="77777777">
      <w:pPr>
        <w:spacing w:after="0" w:line="240" w:lineRule="auto"/>
        <w:jc w:val="both"/>
        <w:rPr>
          <w:rFonts w:ascii="Arial" w:hAnsi="Arial" w:cs="Arial"/>
        </w:rPr>
      </w:pPr>
      <w:bookmarkStart w:id="7" w:name="_Hlk98590615"/>
      <w:r w:rsidRPr="00A64641">
        <w:rPr>
          <w:rFonts w:ascii="Arial" w:eastAsia="Calibri" w:hAnsi="Arial" w:cs="Arial"/>
        </w:rPr>
        <w:t>Scientific integrity is essential to helping ensure informed government decision-making, accountability, and trust, while maintaining a vibrant scientific enterprise. Protecting scientific integrity results in better decisions, which translate into better policies that help people and communities of all backgrounds thrive.</w:t>
      </w:r>
      <w:r>
        <w:rPr>
          <w:rStyle w:val="FootnoteReference"/>
          <w:rFonts w:ascii="Arial" w:eastAsia="Calibri" w:hAnsi="Arial" w:cs="Arial"/>
        </w:rPr>
        <w:footnoteReference w:id="8"/>
      </w:r>
      <w:r w:rsidRPr="00A64641">
        <w:rPr>
          <w:rFonts w:ascii="Arial" w:eastAsia="Calibri" w:hAnsi="Arial" w:cs="Arial"/>
        </w:rPr>
        <w:t xml:space="preserve">  </w:t>
      </w:r>
      <w:bookmarkEnd w:id="7"/>
      <w:r w:rsidRPr="00A64641">
        <w:rPr>
          <w:rFonts w:ascii="Arial" w:eastAsia="Calibri" w:hAnsi="Arial" w:cs="Arial"/>
        </w:rPr>
        <w:t xml:space="preserve">The National Science Foundation maintains high standards for </w:t>
      </w:r>
      <w:hyperlink r:id="rId6" w:history="1">
        <w:r w:rsidRPr="00A64641">
          <w:rPr>
            <w:rStyle w:val="Hyperlink"/>
            <w:rFonts w:ascii="Arial" w:eastAsia="Calibri" w:hAnsi="Arial" w:cs="Arial"/>
          </w:rPr>
          <w:t>scientific integrity</w:t>
        </w:r>
      </w:hyperlink>
      <w:r w:rsidRPr="00A64641">
        <w:rPr>
          <w:rFonts w:ascii="Arial" w:eastAsia="Calibri" w:hAnsi="Arial" w:cs="Arial"/>
        </w:rPr>
        <w:t xml:space="preserve">, as expressly described throughout this Guide, through </w:t>
      </w:r>
      <w:hyperlink r:id="rId7" w:history="1">
        <w:r w:rsidRPr="00A64641">
          <w:rPr>
            <w:rStyle w:val="Hyperlink"/>
            <w:rFonts w:ascii="Arial" w:eastAsia="Calibri" w:hAnsi="Arial" w:cs="Arial"/>
          </w:rPr>
          <w:t>transparency and accountability</w:t>
        </w:r>
      </w:hyperlink>
      <w:r w:rsidRPr="00A64641">
        <w:rPr>
          <w:rFonts w:ascii="Arial" w:eastAsia="Calibri" w:hAnsi="Arial" w:cs="Arial"/>
        </w:rPr>
        <w:t xml:space="preserve"> of NSF policies and procedures, and </w:t>
      </w:r>
      <w:hyperlink r:id="rId8" w:history="1">
        <w:r w:rsidRPr="00A64641">
          <w:rPr>
            <w:rStyle w:val="Hyperlink"/>
            <w:rFonts w:ascii="Arial" w:eastAsia="Calibri" w:hAnsi="Arial" w:cs="Arial"/>
          </w:rPr>
          <w:t>responsible and ethical conduct of research</w:t>
        </w:r>
      </w:hyperlink>
      <w:r w:rsidRPr="00A64641">
        <w:rPr>
          <w:rFonts w:ascii="Arial" w:eastAsia="Calibri" w:hAnsi="Arial" w:cs="Arial"/>
        </w:rPr>
        <w:t>.</w:t>
      </w:r>
      <w:r w:rsidRPr="00A64641">
        <w:rPr>
          <w:rFonts w:ascii="Arial" w:hAnsi="Arial" w:cs="Arial"/>
        </w:rPr>
        <w:t xml:space="preserve"> Additional information about scientific integrity is available on the </w:t>
      </w:r>
      <w:hyperlink r:id="rId6" w:history="1">
        <w:r w:rsidRPr="00A64641">
          <w:rPr>
            <w:rStyle w:val="Hyperlink"/>
            <w:rFonts w:ascii="Arial" w:hAnsi="Arial" w:cs="Arial"/>
          </w:rPr>
          <w:t>NSF website</w:t>
        </w:r>
      </w:hyperlink>
      <w:r w:rsidRPr="00A64641">
        <w:rPr>
          <w:rFonts w:ascii="Arial" w:hAnsi="Arial" w:cs="Arial"/>
        </w:rPr>
        <w:t xml:space="preserve">. </w:t>
      </w:r>
    </w:p>
    <w:p w:rsidR="00A64641" w:rsidRPr="00A64641" w:rsidP="00A64641" w14:paraId="250F07F2" w14:textId="77777777">
      <w:pPr>
        <w:spacing w:after="0" w:line="240" w:lineRule="auto"/>
        <w:jc w:val="both"/>
        <w:rPr>
          <w:rFonts w:ascii="Arial" w:eastAsia="Calibri" w:hAnsi="Arial" w:cs="Arial"/>
        </w:rPr>
      </w:pPr>
    </w:p>
    <w:p w:rsidR="00A64641" w:rsidRPr="00A64641" w:rsidP="00A64641" w14:paraId="4CB0A53B" w14:textId="77777777">
      <w:pPr>
        <w:spacing w:after="0" w:line="240" w:lineRule="auto"/>
        <w:jc w:val="both"/>
        <w:rPr>
          <w:rFonts w:ascii="Arial" w:eastAsia="Calibri" w:hAnsi="Arial" w:cs="Arial"/>
        </w:rPr>
      </w:pPr>
      <w:r w:rsidRPr="00A64641">
        <w:rPr>
          <w:rFonts w:ascii="Arial" w:eastAsia="Calibri" w:hAnsi="Arial" w:cs="Arial"/>
        </w:rPr>
        <w:t xml:space="preserve">All organizations and personnel supported by NSF are expected </w:t>
      </w:r>
      <w:bookmarkStart w:id="8" w:name="_Hlk98590746"/>
      <w:r w:rsidRPr="00A64641">
        <w:rPr>
          <w:rFonts w:ascii="Arial" w:eastAsia="Calibri" w:hAnsi="Arial" w:cs="Arial"/>
        </w:rPr>
        <w:t>to uphold the highest standards for scientific integrity. Scientific integrity builds on key principles of honesty, objectivity, ethical behavior, transparency, and professionalism in the conduct of scientific activities in an inclusive environment that is conducive to excellence in research and education.</w:t>
      </w:r>
    </w:p>
    <w:bookmarkEnd w:id="8"/>
    <w:p w:rsidR="00A64641" w:rsidRPr="00A64641" w:rsidP="00A64641" w14:paraId="2FBFABDD" w14:textId="77777777">
      <w:pPr>
        <w:spacing w:after="0" w:line="240" w:lineRule="auto"/>
        <w:jc w:val="both"/>
        <w:rPr>
          <w:rFonts w:ascii="Arial" w:eastAsia="Calibri" w:hAnsi="Arial" w:cs="Arial"/>
        </w:rPr>
      </w:pPr>
    </w:p>
    <w:p w:rsidR="00A64641" w:rsidRPr="00A64641" w:rsidP="00A64641" w14:paraId="6731188C" w14:textId="77777777">
      <w:pPr>
        <w:spacing w:after="0" w:line="240" w:lineRule="auto"/>
        <w:jc w:val="both"/>
        <w:rPr>
          <w:rFonts w:ascii="Arial" w:eastAsia="Calibri" w:hAnsi="Arial" w:cs="Arial"/>
        </w:rPr>
      </w:pPr>
      <w:r w:rsidRPr="00A64641">
        <w:rPr>
          <w:rFonts w:ascii="Arial" w:eastAsia="Calibri" w:hAnsi="Arial" w:cs="Arial"/>
        </w:rPr>
        <w:t xml:space="preserve">Organizations and all individuals supported by NSF awards, are reminded </w:t>
      </w:r>
      <w:bookmarkStart w:id="9" w:name="_Hlk98590873"/>
      <w:r w:rsidRPr="00A64641">
        <w:rPr>
          <w:rFonts w:ascii="Arial" w:eastAsia="Calibri" w:hAnsi="Arial" w:cs="Arial"/>
        </w:rPr>
        <w:t>that the principles, expectations, and requirements that support scientific integrity are integral to multiple t</w:t>
      </w:r>
      <w:bookmarkEnd w:id="9"/>
      <w:r w:rsidRPr="00A64641">
        <w:rPr>
          <w:rFonts w:ascii="Arial" w:eastAsia="Calibri" w:hAnsi="Arial" w:cs="Arial"/>
        </w:rPr>
        <w:t>opics specified in the PAPPG, including:</w:t>
      </w:r>
    </w:p>
    <w:p w:rsidR="00A64641" w:rsidRPr="00A64641" w:rsidP="00A64641" w14:paraId="618795D7" w14:textId="77777777">
      <w:pPr>
        <w:spacing w:after="0" w:line="240" w:lineRule="auto"/>
        <w:jc w:val="both"/>
        <w:rPr>
          <w:rFonts w:ascii="Arial" w:eastAsia="Calibri" w:hAnsi="Arial" w:cs="Arial"/>
        </w:rPr>
      </w:pPr>
    </w:p>
    <w:p w:rsidR="00A64641" w:rsidRPr="00A64641" w:rsidP="00A64641" w14:paraId="298C30EC"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Conflicts of interest (PAPPG Chapter, IX.A</w:t>
      </w:r>
      <w:r w:rsidRPr="00A64641">
        <w:rPr>
          <w:rFonts w:ascii="Arial" w:eastAsia="Times New Roman" w:hAnsi="Arial" w:cs="Arial"/>
        </w:rPr>
        <w:t>);</w:t>
      </w:r>
    </w:p>
    <w:p w:rsidR="00A64641" w:rsidRPr="00A64641" w:rsidP="00A64641" w14:paraId="023DA315"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Disclosure requirements (PAPPG Chapter II.B</w:t>
      </w:r>
      <w:r w:rsidRPr="00A64641">
        <w:rPr>
          <w:rFonts w:ascii="Arial" w:eastAsia="Times New Roman" w:hAnsi="Arial" w:cs="Arial"/>
        </w:rPr>
        <w:t>);</w:t>
      </w:r>
    </w:p>
    <w:p w:rsidR="00A64641" w:rsidRPr="00A64641" w:rsidP="00A64641" w14:paraId="11A60BD6" w14:textId="77777777">
      <w:pPr>
        <w:numPr>
          <w:ilvl w:val="0"/>
          <w:numId w:val="5"/>
        </w:numPr>
        <w:spacing w:after="0" w:line="240" w:lineRule="auto"/>
        <w:ind w:left="1440" w:hanging="720"/>
        <w:jc w:val="both"/>
        <w:rPr>
          <w:rFonts w:ascii="Arial" w:eastAsia="Times New Roman" w:hAnsi="Arial" w:cs="Arial"/>
        </w:rPr>
      </w:pPr>
      <w:r w:rsidRPr="00A64641">
        <w:rPr>
          <w:rFonts w:ascii="Arial" w:eastAsia="Times New Roman" w:hAnsi="Arial" w:cs="Arial"/>
        </w:rPr>
        <w:t>Biographical Sketch (PAPPG Chapter II.D.2.h(i)</w:t>
      </w:r>
      <w:r w:rsidRPr="00A64641">
        <w:rPr>
          <w:rFonts w:ascii="Arial" w:eastAsia="Times New Roman" w:hAnsi="Arial" w:cs="Arial"/>
        </w:rPr>
        <w:t>);</w:t>
      </w:r>
    </w:p>
    <w:p w:rsidR="00A64641" w:rsidRPr="00A64641" w:rsidP="00A64641" w14:paraId="2A20D4DB" w14:textId="77777777">
      <w:pPr>
        <w:numPr>
          <w:ilvl w:val="0"/>
          <w:numId w:val="5"/>
        </w:numPr>
        <w:spacing w:after="0" w:line="240" w:lineRule="auto"/>
        <w:ind w:left="1440" w:hanging="720"/>
        <w:jc w:val="both"/>
        <w:rPr>
          <w:rFonts w:ascii="Arial" w:eastAsia="Times New Roman" w:hAnsi="Arial" w:cs="Arial"/>
        </w:rPr>
      </w:pPr>
      <w:r w:rsidRPr="00A64641">
        <w:rPr>
          <w:rFonts w:ascii="Arial" w:eastAsia="Times New Roman" w:hAnsi="Arial" w:cs="Arial"/>
        </w:rPr>
        <w:t>Current and Pending Support (PAPPG Chapter II.D.2.h(ii</w:t>
      </w:r>
      <w:r w:rsidRPr="00A64641">
        <w:rPr>
          <w:rFonts w:ascii="Arial" w:eastAsia="Times New Roman" w:hAnsi="Arial" w:cs="Arial"/>
        </w:rPr>
        <w:t>);</w:t>
      </w:r>
      <w:r w:rsidRPr="00A64641">
        <w:rPr>
          <w:rFonts w:ascii="Arial" w:eastAsia="Times New Roman" w:hAnsi="Arial" w:cs="Arial"/>
        </w:rPr>
        <w:t xml:space="preserve"> </w:t>
      </w:r>
    </w:p>
    <w:p w:rsidR="00A64641" w:rsidRPr="00A64641" w:rsidP="00A64641" w14:paraId="4892A44F" w14:textId="77777777">
      <w:pPr>
        <w:numPr>
          <w:ilvl w:val="0"/>
          <w:numId w:val="5"/>
        </w:numPr>
        <w:spacing w:after="0" w:line="240" w:lineRule="auto"/>
        <w:ind w:left="1440" w:hanging="720"/>
        <w:jc w:val="both"/>
        <w:rPr>
          <w:rFonts w:ascii="Arial" w:eastAsia="Times New Roman" w:hAnsi="Arial" w:cs="Arial"/>
        </w:rPr>
      </w:pPr>
      <w:r w:rsidRPr="00A64641">
        <w:rPr>
          <w:rFonts w:ascii="Arial" w:eastAsia="Times New Roman" w:hAnsi="Arial" w:cs="Arial"/>
        </w:rPr>
        <w:t>Collaborators and Other Affiliations (PAPPG Chapter II.D.2.h(iii)</w:t>
      </w:r>
      <w:r w:rsidRPr="00A64641">
        <w:rPr>
          <w:rFonts w:ascii="Arial" w:eastAsia="Times New Roman" w:hAnsi="Arial" w:cs="Arial"/>
        </w:rPr>
        <w:t>);</w:t>
      </w:r>
    </w:p>
    <w:p w:rsidR="00A64641" w:rsidRPr="00A64641" w:rsidP="00A64641" w14:paraId="3CB640DE"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Human Subjects (PAPPG Chapters II.E.5 and XI.B</w:t>
      </w:r>
      <w:r w:rsidRPr="00A64641">
        <w:rPr>
          <w:rFonts w:ascii="Arial" w:eastAsia="Times New Roman" w:hAnsi="Arial" w:cs="Arial"/>
        </w:rPr>
        <w:t>);</w:t>
      </w:r>
      <w:r w:rsidRPr="00A64641">
        <w:rPr>
          <w:rFonts w:ascii="Arial" w:eastAsia="Times New Roman" w:hAnsi="Arial" w:cs="Arial"/>
        </w:rPr>
        <w:t xml:space="preserve"> </w:t>
      </w:r>
    </w:p>
    <w:p w:rsidR="00A64641" w:rsidRPr="00A64641" w:rsidP="00A64641" w14:paraId="36E35A24"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Live Vertebrate Animals (PAPPG Chapters II.E.4 and XI.B.3</w:t>
      </w:r>
      <w:r w:rsidRPr="00A64641">
        <w:rPr>
          <w:rFonts w:ascii="Arial" w:eastAsia="Times New Roman" w:hAnsi="Arial" w:cs="Arial"/>
        </w:rPr>
        <w:t>);</w:t>
      </w:r>
    </w:p>
    <w:p w:rsidR="00A64641" w:rsidRPr="00A64641" w:rsidP="00A64641" w14:paraId="4B05FA95"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Non-discrimination (PAPPG Chapter XI</w:t>
      </w:r>
      <w:r w:rsidRPr="00A64641">
        <w:rPr>
          <w:rFonts w:ascii="Arial" w:eastAsia="Times New Roman" w:hAnsi="Arial" w:cs="Arial"/>
        </w:rPr>
        <w:t>);</w:t>
      </w:r>
      <w:r w:rsidRPr="00A64641">
        <w:rPr>
          <w:rFonts w:ascii="Arial" w:eastAsia="Times New Roman" w:hAnsi="Arial" w:cs="Arial"/>
        </w:rPr>
        <w:t xml:space="preserve"> </w:t>
      </w:r>
    </w:p>
    <w:p w:rsidR="00A64641" w:rsidRPr="00A64641" w:rsidP="00A64641" w14:paraId="3F6B085C"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NSF proposal processing and merit review (PAPPG Chapters III and IV</w:t>
      </w:r>
      <w:r w:rsidRPr="00A64641">
        <w:rPr>
          <w:rFonts w:ascii="Arial" w:eastAsia="Times New Roman" w:hAnsi="Arial" w:cs="Arial"/>
        </w:rPr>
        <w:t>);</w:t>
      </w:r>
    </w:p>
    <w:p w:rsidR="00A64641" w:rsidRPr="00A64641" w:rsidP="00A64641" w14:paraId="082C9049" w14:textId="77777777">
      <w:pPr>
        <w:spacing w:after="0" w:line="240" w:lineRule="auto"/>
        <w:ind w:left="720"/>
        <w:jc w:val="both"/>
        <w:rPr>
          <w:rFonts w:ascii="Arial" w:eastAsia="Times New Roman" w:hAnsi="Arial" w:cs="Arial"/>
          <w:highlight w:val="yellow"/>
        </w:rPr>
      </w:pPr>
      <w:r w:rsidRPr="00A64641">
        <w:rPr>
          <w:rFonts w:ascii="Arial" w:eastAsia="Times New Roman" w:hAnsi="Arial" w:cs="Arial"/>
          <w:highlight w:val="yellow"/>
        </w:rPr>
        <w:t>Safe and Inclusive Working Environments for Off-Campus or Off-site Research (PAPPG Chapter II.E.9</w:t>
      </w:r>
      <w:r w:rsidRPr="00A64641">
        <w:rPr>
          <w:rFonts w:ascii="Arial" w:eastAsia="Times New Roman" w:hAnsi="Arial" w:cs="Arial"/>
          <w:highlight w:val="yellow"/>
        </w:rPr>
        <w:t>);</w:t>
      </w:r>
    </w:p>
    <w:p w:rsidR="00A64641" w:rsidRPr="00A64641" w:rsidP="00A64641" w14:paraId="30A7F259"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Potential Life Science Dual Use Research of Concern (PAPPG Chapters II.E.6. and XI.B.5</w:t>
      </w:r>
      <w:r w:rsidRPr="00A64641">
        <w:rPr>
          <w:rFonts w:ascii="Arial" w:eastAsia="Times New Roman" w:hAnsi="Arial" w:cs="Arial"/>
        </w:rPr>
        <w:t>);</w:t>
      </w:r>
    </w:p>
    <w:p w:rsidR="00A64641" w:rsidRPr="00A64641" w:rsidP="00A64641" w14:paraId="36091228"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Publication and Distribution of Grant Materials (PAPPG Chapter XI.E</w:t>
      </w:r>
      <w:r w:rsidRPr="00A64641">
        <w:rPr>
          <w:rFonts w:ascii="Arial" w:eastAsia="Times New Roman" w:hAnsi="Arial" w:cs="Arial"/>
        </w:rPr>
        <w:t>);</w:t>
      </w:r>
    </w:p>
    <w:p w:rsidR="00A64641" w:rsidRPr="00A64641" w:rsidP="00A64641" w14:paraId="150A497F" w14:textId="77777777">
      <w:pPr>
        <w:numPr>
          <w:ilvl w:val="0"/>
          <w:numId w:val="4"/>
        </w:numPr>
        <w:spacing w:after="0" w:line="240" w:lineRule="auto"/>
        <w:ind w:left="720" w:hanging="720"/>
        <w:jc w:val="both"/>
        <w:rPr>
          <w:rFonts w:ascii="Arial" w:eastAsia="Times New Roman" w:hAnsi="Arial" w:cs="Arial"/>
        </w:rPr>
      </w:pPr>
      <w:r w:rsidRPr="00A64641">
        <w:rPr>
          <w:rFonts w:ascii="Arial" w:eastAsia="Times New Roman" w:hAnsi="Arial" w:cs="Arial"/>
        </w:rPr>
        <w:t>Responsible and ethical conduct of research (PAPPG Chapter IX.B); and</w:t>
      </w:r>
    </w:p>
    <w:p w:rsidR="00A64641" w:rsidRPr="00A64641" w:rsidP="00A64641" w14:paraId="46B2531F" w14:textId="77777777">
      <w:pPr>
        <w:pStyle w:val="ListParagraph"/>
        <w:numPr>
          <w:ilvl w:val="0"/>
          <w:numId w:val="4"/>
        </w:numPr>
        <w:tabs>
          <w:tab w:val="left" w:pos="720"/>
        </w:tabs>
        <w:ind w:left="720" w:hanging="720"/>
        <w:contextualSpacing/>
        <w:jc w:val="both"/>
        <w:rPr>
          <w:rFonts w:ascii="Arial" w:eastAsia="Times New Roman" w:hAnsi="Arial" w:cs="Arial"/>
          <w:sz w:val="22"/>
          <w:szCs w:val="22"/>
        </w:rPr>
      </w:pPr>
      <w:r w:rsidRPr="00A64641">
        <w:rPr>
          <w:rFonts w:ascii="Arial" w:eastAsia="Times New Roman" w:hAnsi="Arial" w:cs="Arial"/>
          <w:sz w:val="22"/>
          <w:szCs w:val="22"/>
        </w:rPr>
        <w:t>Research misconduct (PAPPG Chapter IX.C).</w:t>
      </w:r>
    </w:p>
    <w:p w:rsidR="00A64641" w:rsidRPr="00A64641" w:rsidP="00A64641" w14:paraId="422B98C4" w14:textId="77777777">
      <w:pPr>
        <w:spacing w:after="0" w:line="240" w:lineRule="auto"/>
        <w:jc w:val="both"/>
        <w:rPr>
          <w:rFonts w:ascii="Arial" w:eastAsia="Times New Roman" w:hAnsi="Arial" w:cs="Arial"/>
        </w:rPr>
      </w:pPr>
    </w:p>
    <w:p w:rsidR="00A64641" w:rsidRPr="00A64641" w:rsidP="00A64641" w14:paraId="1D905C24" w14:textId="77777777">
      <w:pPr>
        <w:spacing w:after="0" w:line="240" w:lineRule="auto"/>
        <w:jc w:val="both"/>
        <w:rPr>
          <w:rFonts w:ascii="Arial" w:eastAsia="Calibri" w:hAnsi="Arial" w:cs="Arial"/>
        </w:rPr>
      </w:pPr>
      <w:r w:rsidRPr="00A64641">
        <w:rPr>
          <w:rFonts w:ascii="Arial" w:eastAsia="Calibri" w:hAnsi="Arial" w:cs="Arial"/>
        </w:rPr>
        <w:t>Reports or allegations regarding failures to adhere to Scientific Integrity principles</w:t>
      </w:r>
      <w:r>
        <w:rPr>
          <w:rStyle w:val="FootnoteReference"/>
          <w:rFonts w:ascii="Arial" w:eastAsia="Calibri" w:hAnsi="Arial" w:cs="Arial"/>
        </w:rPr>
        <w:footnoteReference w:id="9"/>
      </w:r>
      <w:r w:rsidRPr="00A64641">
        <w:rPr>
          <w:rFonts w:ascii="Arial" w:eastAsia="Calibri" w:hAnsi="Arial" w:cs="Arial"/>
        </w:rPr>
        <w:t xml:space="preserve">, such as discrimination, harassment, and research misconduct may be referred to the appropriate offices such as the Office of Equity and Civil Rights and Office of the Inspector General, as appropriate. </w:t>
      </w:r>
      <w:r w:rsidRPr="00A64641">
        <w:rPr>
          <w:rFonts w:ascii="Arial" w:eastAsia="Calibri" w:hAnsi="Arial" w:cs="Arial"/>
        </w:rPr>
        <w:t xml:space="preserve">Information about whistleblower protection is available at </w:t>
      </w:r>
      <w:hyperlink r:id="rId9" w:history="1">
        <w:r w:rsidRPr="00A64641">
          <w:rPr>
            <w:rFonts w:ascii="Arial" w:eastAsia="Calibri" w:hAnsi="Arial" w:cs="Arial"/>
            <w:color w:val="0563C1"/>
            <w:u w:val="single"/>
          </w:rPr>
          <w:t>https://www.whistleblowers.gov</w:t>
        </w:r>
      </w:hyperlink>
      <w:r w:rsidRPr="00A64641">
        <w:rPr>
          <w:rFonts w:ascii="Arial" w:eastAsia="Calibri" w:hAnsi="Arial" w:cs="Arial"/>
          <w:strike/>
        </w:rPr>
        <w:t>.</w:t>
      </w:r>
      <w:r w:rsidRPr="00A64641">
        <w:rPr>
          <w:rFonts w:ascii="Arial" w:eastAsia="Calibri" w:hAnsi="Arial" w:cs="Arial"/>
        </w:rPr>
        <w:t xml:space="preserve"> Reports of allegations regarding whistleblower reprisal by NSF staff and panelists may be made to Office of the Inspector General. Reports of allegations regarding whistleblower reprisal by NSF awardees and contractors also may be made to Office of the Inspector General.</w:t>
      </w:r>
    </w:p>
    <w:p w:rsidR="00A64641" w:rsidRPr="001F3A2D" w:rsidP="001F3A2D" w14:paraId="12EA07F5" w14:textId="77777777">
      <w:pPr>
        <w:rPr>
          <w:rFonts w:ascii="Arial" w:hAnsi="Arial" w:cs="Arial"/>
          <w:b/>
          <w:bCs/>
        </w:rPr>
      </w:pPr>
    </w:p>
    <w:p w:rsidR="001F3A2D" w:rsidRPr="00A64641" w14:paraId="1D3EA5AE" w14:textId="77777777">
      <w:pPr>
        <w:rPr>
          <w:rFonts w:ascii="Arial" w:hAnsi="Arial" w:cs="Arial"/>
          <w:b/>
          <w:bCs/>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641" w14:paraId="5EDBDF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641" w:rsidP="00A64641" w14:paraId="662DBCB8" w14:textId="472F1258">
    <w:pPr>
      <w:pStyle w:val="Footer"/>
    </w:pPr>
    <w:bookmarkStart w:id="10" w:name="TITUS1FooterPrimary"/>
    <w:r w:rsidRPr="00A64641">
      <w:rPr>
        <w:color w:val="000000"/>
        <w:sz w:val="17"/>
      </w:rPr>
      <w:t>  </w:t>
    </w:r>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641" w14:paraId="33B4A8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68EE" w:rsidP="001F3A2D" w14:paraId="3E109E40" w14:textId="77777777">
      <w:pPr>
        <w:spacing w:after="0" w:line="240" w:lineRule="auto"/>
      </w:pPr>
      <w:r>
        <w:separator/>
      </w:r>
    </w:p>
  </w:footnote>
  <w:footnote w:type="continuationSeparator" w:id="1">
    <w:p w:rsidR="001A68EE" w:rsidP="001F3A2D" w14:paraId="26313BBD" w14:textId="77777777">
      <w:pPr>
        <w:spacing w:after="0" w:line="240" w:lineRule="auto"/>
      </w:pPr>
      <w:r>
        <w:continuationSeparator/>
      </w:r>
    </w:p>
  </w:footnote>
  <w:footnote w:id="2">
    <w:p w:rsidR="00A64641" w:rsidRPr="00712199" w:rsidP="00A64641" w14:paraId="14F9996C" w14:textId="77777777">
      <w:pPr>
        <w:pStyle w:val="FootnoteText"/>
        <w:rPr>
          <w:rFonts w:ascii="Arial" w:hAnsi="Arial" w:cs="Arial"/>
          <w:sz w:val="18"/>
          <w:szCs w:val="18"/>
        </w:rPr>
      </w:pPr>
      <w:r w:rsidRPr="00712199">
        <w:rPr>
          <w:rStyle w:val="FootnoteReference"/>
          <w:rFonts w:ascii="Arial" w:hAnsi="Arial" w:cs="Arial"/>
          <w:sz w:val="18"/>
          <w:szCs w:val="18"/>
        </w:rPr>
        <w:footnoteRef/>
      </w:r>
      <w:r w:rsidRPr="00712199">
        <w:rPr>
          <w:rFonts w:ascii="Arial" w:hAnsi="Arial" w:cs="Arial"/>
          <w:sz w:val="18"/>
          <w:szCs w:val="18"/>
        </w:rPr>
        <w:t xml:space="preserve"> Detailed instructions for completion of this process are available in</w:t>
      </w:r>
      <w:r>
        <w:rPr>
          <w:rFonts w:ascii="Arial" w:hAnsi="Arial" w:cs="Arial"/>
          <w:sz w:val="18"/>
          <w:szCs w:val="18"/>
        </w:rPr>
        <w:t xml:space="preserve"> Research.gov</w:t>
      </w:r>
      <w:r w:rsidRPr="00712199">
        <w:rPr>
          <w:rFonts w:ascii="Arial" w:hAnsi="Arial" w:cs="Arial"/>
          <w:sz w:val="18"/>
          <w:szCs w:val="18"/>
        </w:rPr>
        <w:t xml:space="preserve">. </w:t>
      </w:r>
    </w:p>
  </w:footnote>
  <w:footnote w:id="3">
    <w:p w:rsidR="00A64641" w:rsidRPr="00BA727F" w:rsidP="00A64641" w14:paraId="467F929C" w14:textId="77777777">
      <w:pPr>
        <w:pStyle w:val="FootnoteText"/>
        <w:rPr>
          <w:rFonts w:ascii="Arial" w:hAnsi="Arial" w:cs="Arial"/>
          <w:sz w:val="18"/>
          <w:szCs w:val="18"/>
        </w:rPr>
      </w:pPr>
      <w:r w:rsidRPr="009733AE">
        <w:rPr>
          <w:rStyle w:val="FootnoteReference"/>
          <w:rFonts w:ascii="Arial" w:hAnsi="Arial" w:cs="Arial"/>
          <w:sz w:val="18"/>
          <w:szCs w:val="18"/>
        </w:rPr>
        <w:footnoteRef/>
      </w:r>
      <w:r w:rsidRPr="009733AE">
        <w:rPr>
          <w:rFonts w:ascii="Arial" w:hAnsi="Arial" w:cs="Arial"/>
          <w:sz w:val="18"/>
          <w:szCs w:val="18"/>
        </w:rPr>
        <w:t xml:space="preserve"> This government-wide certification is not included in SAM and must be submitted as part of an NSF proposal.</w:t>
      </w:r>
    </w:p>
  </w:footnote>
  <w:footnote w:id="4">
    <w:p w:rsidR="00A64641" w:rsidRPr="000D6E98" w:rsidP="00A64641" w14:paraId="2E191EE2" w14:textId="77777777">
      <w:pPr>
        <w:pStyle w:val="FootnoteText"/>
        <w:jc w:val="both"/>
        <w:rPr>
          <w:rFonts w:ascii="Arial" w:hAnsi="Arial" w:cs="Arial"/>
          <w:sz w:val="18"/>
          <w:szCs w:val="18"/>
        </w:rPr>
      </w:pPr>
      <w:r w:rsidRPr="000D6E98">
        <w:rPr>
          <w:rStyle w:val="FootnoteReference"/>
          <w:rFonts w:ascii="Arial" w:hAnsi="Arial" w:cs="Arial"/>
          <w:sz w:val="18"/>
          <w:szCs w:val="18"/>
        </w:rPr>
        <w:footnoteRef/>
      </w:r>
      <w:r w:rsidRPr="000D6E98">
        <w:rPr>
          <w:rFonts w:ascii="Arial" w:hAnsi="Arial" w:cs="Arial"/>
          <w:sz w:val="18"/>
          <w:szCs w:val="18"/>
        </w:rPr>
        <w:t xml:space="preserve"> If the proposal includes use of </w:t>
      </w:r>
      <w:r w:rsidRPr="00634F5B">
        <w:rPr>
          <w:rFonts w:ascii="Arial" w:hAnsi="Arial" w:cs="Arial"/>
          <w:sz w:val="18"/>
          <w:szCs w:val="18"/>
        </w:rPr>
        <w:t>live</w:t>
      </w:r>
      <w:r>
        <w:rPr>
          <w:rFonts w:ascii="Arial" w:hAnsi="Arial" w:cs="Arial"/>
          <w:sz w:val="18"/>
          <w:szCs w:val="18"/>
        </w:rPr>
        <w:t xml:space="preserve"> </w:t>
      </w:r>
      <w:r w:rsidRPr="000D6E98">
        <w:rPr>
          <w:rFonts w:ascii="Arial" w:hAnsi="Arial" w:cs="Arial"/>
          <w:sz w:val="18"/>
          <w:szCs w:val="18"/>
        </w:rPr>
        <w:t>vertebrate animals, supplemental information is required. See Chapter II.</w:t>
      </w:r>
      <w:r>
        <w:rPr>
          <w:rFonts w:ascii="Arial" w:hAnsi="Arial" w:cs="Arial"/>
          <w:sz w:val="18"/>
          <w:szCs w:val="18"/>
        </w:rPr>
        <w:t>E</w:t>
      </w:r>
      <w:r w:rsidRPr="000D6E98">
        <w:rPr>
          <w:rFonts w:ascii="Arial" w:hAnsi="Arial" w:cs="Arial"/>
          <w:sz w:val="18"/>
          <w:szCs w:val="18"/>
        </w:rPr>
        <w:t xml:space="preserve">.4. for additional information. </w:t>
      </w:r>
    </w:p>
  </w:footnote>
  <w:footnote w:id="5">
    <w:p w:rsidR="00A64641" w:rsidRPr="000D6E98" w:rsidP="00A64641" w14:paraId="14C2A270" w14:textId="77777777">
      <w:pPr>
        <w:pStyle w:val="FootnoteText"/>
        <w:jc w:val="both"/>
        <w:rPr>
          <w:rFonts w:ascii="Arial" w:hAnsi="Arial" w:cs="Arial"/>
          <w:sz w:val="18"/>
          <w:szCs w:val="18"/>
        </w:rPr>
      </w:pPr>
      <w:r w:rsidRPr="000D6E98">
        <w:rPr>
          <w:rStyle w:val="FootnoteReference"/>
          <w:rFonts w:ascii="Arial" w:hAnsi="Arial" w:cs="Arial"/>
          <w:sz w:val="18"/>
          <w:szCs w:val="18"/>
        </w:rPr>
        <w:footnoteRef/>
      </w:r>
      <w:r w:rsidRPr="000D6E98">
        <w:rPr>
          <w:rFonts w:ascii="Arial" w:hAnsi="Arial" w:cs="Arial"/>
          <w:sz w:val="18"/>
          <w:szCs w:val="18"/>
        </w:rPr>
        <w:t xml:space="preserve"> If the proposal includes use of human subjects, supplemental information is required.  See Chapter II.</w:t>
      </w:r>
      <w:r>
        <w:rPr>
          <w:rFonts w:ascii="Arial" w:hAnsi="Arial" w:cs="Arial"/>
          <w:sz w:val="18"/>
          <w:szCs w:val="18"/>
        </w:rPr>
        <w:t>E</w:t>
      </w:r>
      <w:r w:rsidRPr="000D6E98">
        <w:rPr>
          <w:rFonts w:ascii="Arial" w:hAnsi="Arial" w:cs="Arial"/>
          <w:sz w:val="18"/>
          <w:szCs w:val="18"/>
        </w:rPr>
        <w:t xml:space="preserve">.5. for additional information. </w:t>
      </w:r>
    </w:p>
  </w:footnote>
  <w:footnote w:id="6">
    <w:p w:rsidR="001F3A2D" w:rsidP="001F3A2D" w14:paraId="1AE8FB8A" w14:textId="2A4BCCB0">
      <w:pPr>
        <w:jc w:val="both"/>
        <w:rPr>
          <w:rFonts w:ascii="Arial" w:hAnsi="Arial" w:cs="Arial"/>
          <w:color w:val="000000"/>
          <w:sz w:val="18"/>
          <w:szCs w:val="18"/>
          <w:highlight w:val="yellow"/>
        </w:rPr>
      </w:pPr>
      <w:r w:rsidRPr="00A64641">
        <w:rPr>
          <w:rStyle w:val="FootnoteReference"/>
          <w:highlight w:val="yellow"/>
        </w:rPr>
        <w:footnoteRef/>
      </w:r>
      <w:r w:rsidRPr="0063353B">
        <w:rPr>
          <w:rFonts w:ascii="Arial" w:hAnsi="Arial" w:cs="Arial"/>
          <w:dstrike/>
          <w:color w:val="000000"/>
          <w:sz w:val="18"/>
          <w:szCs w:val="18"/>
          <w:highlight w:val="yellow"/>
        </w:rPr>
        <w:t>For purposes of this requirement, off-campus or off-site research is defined as data/information/samples being collected off-campus or off-site, including fieldwork and research activities on vessels and aircraft, and observatories and other facilities.</w:t>
      </w:r>
    </w:p>
    <w:p w:rsidR="0063353B" w:rsidRPr="00A64641" w:rsidP="001F3A2D" w14:paraId="38F84F2F" w14:textId="14484504">
      <w:pPr>
        <w:jc w:val="both"/>
        <w:rPr>
          <w:highlight w:val="yellow"/>
        </w:rPr>
      </w:pPr>
      <w:r>
        <w:rPr>
          <w:highlight w:val="yellow"/>
        </w:rPr>
        <w:t xml:space="preserve">For purposes of this requirement, off-campus or off-site research is defined as data/information/samples being collected off-campus or off-site, such as fieldwork and research activities on vessels and </w:t>
      </w:r>
      <w:r>
        <w:rPr>
          <w:highlight w:val="yellow"/>
        </w:rPr>
        <w:t>aircraft</w:t>
      </w:r>
      <w:r>
        <w:rPr>
          <w:highlight w:val="yellow"/>
        </w:rPr>
        <w:t>.</w:t>
      </w:r>
    </w:p>
  </w:footnote>
  <w:footnote w:id="7">
    <w:p w:rsidR="001F3A2D" w:rsidRPr="00CC69B6" w:rsidP="001F3A2D" w14:paraId="7706A151" w14:textId="77777777">
      <w:pPr>
        <w:pStyle w:val="FootnoteText"/>
        <w:rPr>
          <w:rFonts w:ascii="Arial" w:hAnsi="Arial" w:cs="Arial"/>
          <w:sz w:val="18"/>
          <w:szCs w:val="18"/>
        </w:rPr>
      </w:pPr>
      <w:r w:rsidRPr="00A64641">
        <w:rPr>
          <w:rStyle w:val="FootnoteReference"/>
          <w:rFonts w:ascii="Arial" w:hAnsi="Arial" w:cs="Arial"/>
          <w:sz w:val="18"/>
          <w:szCs w:val="18"/>
          <w:highlight w:val="yellow"/>
        </w:rPr>
        <w:footnoteRef/>
      </w:r>
      <w:r w:rsidRPr="00A64641">
        <w:rPr>
          <w:rFonts w:ascii="Arial" w:hAnsi="Arial" w:cs="Arial"/>
          <w:sz w:val="18"/>
          <w:szCs w:val="18"/>
          <w:highlight w:val="yellow"/>
        </w:rPr>
        <w:t xml:space="preserve"> See also Chapter II.D.1.d.(viii)</w:t>
      </w:r>
    </w:p>
  </w:footnote>
  <w:footnote w:id="8">
    <w:p w:rsidR="00A64641" w:rsidRPr="000C377C" w:rsidP="00A64641" w14:paraId="462B88C0" w14:textId="77777777">
      <w:pPr>
        <w:pStyle w:val="FootnoteText"/>
        <w:rPr>
          <w:rFonts w:ascii="Arial" w:hAnsi="Arial" w:cs="Arial"/>
          <w:sz w:val="18"/>
          <w:szCs w:val="18"/>
        </w:rPr>
      </w:pPr>
      <w:r w:rsidRPr="000C377C">
        <w:rPr>
          <w:rStyle w:val="FootnoteReference"/>
          <w:rFonts w:ascii="Arial" w:hAnsi="Arial" w:cs="Arial"/>
          <w:sz w:val="18"/>
          <w:szCs w:val="18"/>
        </w:rPr>
        <w:footnoteRef/>
      </w:r>
      <w:r w:rsidRPr="000C377C">
        <w:rPr>
          <w:rFonts w:ascii="Arial" w:hAnsi="Arial" w:cs="Arial"/>
          <w:sz w:val="18"/>
          <w:szCs w:val="18"/>
        </w:rPr>
        <w:t xml:space="preserve"> See the </w:t>
      </w:r>
      <w:hyperlink r:id="rId1" w:history="1">
        <w:r w:rsidRPr="000C377C">
          <w:rPr>
            <w:rStyle w:val="Hyperlink"/>
            <w:rFonts w:ascii="Arial" w:hAnsi="Arial" w:cs="Arial"/>
            <w:sz w:val="18"/>
            <w:szCs w:val="18"/>
          </w:rPr>
          <w:t>White House Office of Science and Technology Policy Scientific Integrity Task Force Report</w:t>
        </w:r>
      </w:hyperlink>
      <w:r w:rsidRPr="000C377C">
        <w:rPr>
          <w:rFonts w:ascii="Arial" w:hAnsi="Arial" w:cs="Arial"/>
          <w:sz w:val="18"/>
          <w:szCs w:val="18"/>
        </w:rPr>
        <w:t>.</w:t>
      </w:r>
    </w:p>
  </w:footnote>
  <w:footnote w:id="9">
    <w:p w:rsidR="00A64641" w:rsidRPr="000C377C" w:rsidP="00A64641" w14:paraId="0F2A0605" w14:textId="77777777">
      <w:pPr>
        <w:pStyle w:val="FootnoteText"/>
        <w:rPr>
          <w:rFonts w:ascii="Arial" w:hAnsi="Arial" w:cs="Arial"/>
          <w:sz w:val="18"/>
          <w:szCs w:val="18"/>
        </w:rPr>
      </w:pPr>
      <w:r w:rsidRPr="000C377C">
        <w:rPr>
          <w:rStyle w:val="FootnoteReference"/>
          <w:rFonts w:ascii="Arial" w:hAnsi="Arial" w:cs="Arial"/>
          <w:sz w:val="18"/>
          <w:szCs w:val="18"/>
        </w:rPr>
        <w:footnoteRef/>
      </w:r>
      <w:r w:rsidRPr="000C377C">
        <w:rPr>
          <w:rFonts w:ascii="Arial" w:hAnsi="Arial" w:cs="Arial"/>
          <w:sz w:val="18"/>
          <w:szCs w:val="18"/>
        </w:rPr>
        <w:t xml:space="preserve"> See the </w:t>
      </w:r>
      <w:hyperlink r:id="rId1" w:history="1">
        <w:r w:rsidRPr="000C377C">
          <w:rPr>
            <w:rStyle w:val="Hyperlink"/>
            <w:rFonts w:ascii="Arial" w:hAnsi="Arial" w:cs="Arial"/>
            <w:sz w:val="18"/>
            <w:szCs w:val="18"/>
          </w:rPr>
          <w:t>White House Office of Science and Technology Policy Scientific Integrity Task Force Report</w:t>
        </w:r>
      </w:hyperlink>
      <w:r w:rsidRPr="000C377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641" w14:paraId="1DF9E9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641" w:rsidP="00A64641" w14:paraId="63912D8A" w14:textId="12F69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641" w14:paraId="3EA094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676091"/>
    <w:multiLevelType w:val="hybridMultilevel"/>
    <w:tmpl w:val="7E6688C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A0392F"/>
    <w:multiLevelType w:val="hybridMultilevel"/>
    <w:tmpl w:val="9A924AB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2AF2C52"/>
    <w:multiLevelType w:val="hybridMultilevel"/>
    <w:tmpl w:val="1AAA71D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EA04324"/>
    <w:multiLevelType w:val="hybridMultilevel"/>
    <w:tmpl w:val="981CE6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F3F73CD"/>
    <w:multiLevelType w:val="hybridMultilevel"/>
    <w:tmpl w:val="92600B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510B96"/>
    <w:multiLevelType w:val="multilevel"/>
    <w:tmpl w:val="5DF85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C202402"/>
    <w:multiLevelType w:val="hybridMultilevel"/>
    <w:tmpl w:val="1E74CF8E"/>
    <w:lvl w:ilvl="0">
      <w:start w:val="1"/>
      <w:numFmt w:val="bullet"/>
      <w:lvlText w:val="o"/>
      <w:lvlJc w:val="left"/>
      <w:pPr>
        <w:ind w:left="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41309245">
    <w:abstractNumId w:val="6"/>
  </w:num>
  <w:num w:numId="2" w16cid:durableId="886376308">
    <w:abstractNumId w:val="1"/>
  </w:num>
  <w:num w:numId="3" w16cid:durableId="2045324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306372">
    <w:abstractNumId w:val="3"/>
  </w:num>
  <w:num w:numId="5" w16cid:durableId="485558088">
    <w:abstractNumId w:val="2"/>
  </w:num>
  <w:num w:numId="6" w16cid:durableId="1986812959">
    <w:abstractNumId w:val="4"/>
  </w:num>
  <w:num w:numId="7" w16cid:durableId="76219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2D"/>
    <w:rsid w:val="000C377C"/>
    <w:rsid w:val="000D6E98"/>
    <w:rsid w:val="001709BE"/>
    <w:rsid w:val="001A68EE"/>
    <w:rsid w:val="001F3A2D"/>
    <w:rsid w:val="003E18F4"/>
    <w:rsid w:val="005B662A"/>
    <w:rsid w:val="005F448C"/>
    <w:rsid w:val="0063353B"/>
    <w:rsid w:val="00634F5B"/>
    <w:rsid w:val="00672A72"/>
    <w:rsid w:val="00684CA3"/>
    <w:rsid w:val="00712199"/>
    <w:rsid w:val="007D0F02"/>
    <w:rsid w:val="009733AE"/>
    <w:rsid w:val="00A64641"/>
    <w:rsid w:val="00B25CB5"/>
    <w:rsid w:val="00B720DF"/>
    <w:rsid w:val="00BA727F"/>
    <w:rsid w:val="00BD0079"/>
    <w:rsid w:val="00CC69B6"/>
    <w:rsid w:val="00F550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62600B"/>
  <w15:chartTrackingRefBased/>
  <w15:docId w15:val="{8AE9D2C3-D79D-4D3C-BD06-B7851DA9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2D"/>
    <w:pPr>
      <w:spacing w:after="0" w:line="240" w:lineRule="auto"/>
      <w:ind w:left="720"/>
    </w:pPr>
    <w:rPr>
      <w:rFonts w:ascii="Times New Roman" w:eastAsia="Calibri" w:hAnsi="Times New Roman" w:cs="Times New Roman"/>
      <w:sz w:val="24"/>
      <w:szCs w:val="24"/>
    </w:rPr>
  </w:style>
  <w:style w:type="paragraph" w:styleId="FootnoteText">
    <w:name w:val="footnote text"/>
    <w:basedOn w:val="Normal"/>
    <w:link w:val="FootnoteTextChar"/>
    <w:uiPriority w:val="99"/>
    <w:rsid w:val="001F3A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F3A2D"/>
    <w:rPr>
      <w:rFonts w:ascii="Times New Roman" w:eastAsia="Times New Roman" w:hAnsi="Times New Roman" w:cs="Times New Roman"/>
      <w:sz w:val="20"/>
      <w:szCs w:val="20"/>
    </w:rPr>
  </w:style>
  <w:style w:type="character" w:styleId="FootnoteReference">
    <w:name w:val="footnote reference"/>
    <w:uiPriority w:val="99"/>
    <w:rsid w:val="001F3A2D"/>
    <w:rPr>
      <w:vertAlign w:val="superscript"/>
    </w:rPr>
  </w:style>
  <w:style w:type="character" w:styleId="Hyperlink">
    <w:name w:val="Hyperlink"/>
    <w:basedOn w:val="DefaultParagraphFont"/>
    <w:uiPriority w:val="99"/>
    <w:unhideWhenUsed/>
    <w:rsid w:val="00A64641"/>
    <w:rPr>
      <w:color w:val="0563C1" w:themeColor="hyperlink"/>
      <w:u w:val="single"/>
    </w:rPr>
  </w:style>
  <w:style w:type="paragraph" w:customStyle="1" w:styleId="Default">
    <w:name w:val="Default"/>
    <w:rsid w:val="00A6464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A64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641"/>
  </w:style>
  <w:style w:type="paragraph" w:styleId="Footer">
    <w:name w:val="footer"/>
    <w:basedOn w:val="Normal"/>
    <w:link w:val="FooterChar"/>
    <w:uiPriority w:val="99"/>
    <w:unhideWhenUsed/>
    <w:rsid w:val="00A64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onlineethics.org/" TargetMode="External" /><Relationship Id="rId6" Type="http://schemas.openxmlformats.org/officeDocument/2006/relationships/hyperlink" Target="https://www.nsf.gov/bfa/dias/policy/si/index.jsp" TargetMode="External" /><Relationship Id="rId7" Type="http://schemas.openxmlformats.org/officeDocument/2006/relationships/hyperlink" Target="https://www.nsf.gov/od/transparency/transparency.jsp" TargetMode="External" /><Relationship Id="rId8" Type="http://schemas.openxmlformats.org/officeDocument/2006/relationships/hyperlink" Target="https://www.nsf.gov/od/recr.jsp" TargetMode="External" /><Relationship Id="rId9" Type="http://schemas.openxmlformats.org/officeDocument/2006/relationships/hyperlink" Target="https://www.whistleblower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ostp/news-updates/2022/01/11/white-house-office-of-science-technology-policy-releases-scientific-integrity-task-force-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Leffler, Jeremy A.</dc:creator>
  <cp:lastModifiedBy>Plimpton, Suzanne H.</cp:lastModifiedBy>
  <cp:revision>2</cp:revision>
  <dcterms:created xsi:type="dcterms:W3CDTF">2022-10-19T18:02:00Z</dcterms:created>
  <dcterms:modified xsi:type="dcterms:W3CDTF">2022-10-19T18:02:00Z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10e42978-d167-46c3-85c3-01a45c857049</vt:lpwstr>
  </property>
</Properties>
</file>