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38F0" w:rsidP="006D38F0" w:rsidRDefault="001A5D5C" w14:paraId="68F5E35C" w14:textId="0138CD65">
      <w:pPr>
        <w:pStyle w:val="Heading1-IPR"/>
      </w:pPr>
      <w:r>
        <w:t xml:space="preserve">Appendix H. </w:t>
      </w:r>
      <w:r w:rsidR="008236E5">
        <w:t xml:space="preserve">Use of </w:t>
      </w:r>
      <w:r w:rsidR="00814208">
        <w:t>Incentives</w:t>
      </w:r>
      <w:r w:rsidR="008236E5">
        <w:t xml:space="preserve"> </w:t>
      </w:r>
      <w:r w:rsidR="006D38F0">
        <w:t>for the Study</w:t>
      </w:r>
    </w:p>
    <w:p w:rsidR="00A15EE5" w:rsidP="009A0A3A" w:rsidRDefault="009F66CA" w14:paraId="4802D24E" w14:textId="1720469F">
      <w:pPr>
        <w:pStyle w:val="BodyText-IPR"/>
      </w:pPr>
      <w:r>
        <w:t>The study team is</w:t>
      </w:r>
      <w:r w:rsidR="009A0A3A">
        <w:t xml:space="preserve"> requesting the use of </w:t>
      </w:r>
      <w:r w:rsidR="00814208">
        <w:t>incentives</w:t>
      </w:r>
      <w:r w:rsidR="009A0A3A">
        <w:t xml:space="preserve"> for the household survey</w:t>
      </w:r>
      <w:r w:rsidR="00287BD4">
        <w:t xml:space="preserve">, </w:t>
      </w:r>
      <w:r w:rsidR="009A0A3A">
        <w:t>in-depth interviews</w:t>
      </w:r>
      <w:r w:rsidR="00287BD4">
        <w:t>, and concept mapping</w:t>
      </w:r>
      <w:r w:rsidR="009A0A3A">
        <w:t xml:space="preserve">. </w:t>
      </w:r>
      <w:r w:rsidR="00287BD4">
        <w:t xml:space="preserve">For survey respondents, </w:t>
      </w:r>
      <w:r w:rsidR="008A622A">
        <w:t xml:space="preserve">the initial survey invitation </w:t>
      </w:r>
      <w:r w:rsidR="006C55E2">
        <w:t xml:space="preserve">would include </w:t>
      </w:r>
      <w:r w:rsidR="00560C79">
        <w:t>a</w:t>
      </w:r>
      <w:r w:rsidR="006C55E2">
        <w:t xml:space="preserve"> $5 </w:t>
      </w:r>
      <w:r w:rsidR="00E82E7A">
        <w:t xml:space="preserve">prepaid cash </w:t>
      </w:r>
      <w:r w:rsidR="00814208">
        <w:t>incentive</w:t>
      </w:r>
      <w:r w:rsidR="00560C79">
        <w:t xml:space="preserve"> </w:t>
      </w:r>
      <w:r w:rsidR="008A622A">
        <w:t xml:space="preserve">and </w:t>
      </w:r>
      <w:r w:rsidR="00287BD4">
        <w:t xml:space="preserve">offer </w:t>
      </w:r>
      <w:r w:rsidR="006A1D13">
        <w:t xml:space="preserve">respondents </w:t>
      </w:r>
      <w:r w:rsidR="00E82E7A">
        <w:t xml:space="preserve">a </w:t>
      </w:r>
      <w:r w:rsidR="008A622A">
        <w:t xml:space="preserve">$40 </w:t>
      </w:r>
      <w:proofErr w:type="spellStart"/>
      <w:r w:rsidR="00E82E7A">
        <w:t>postparticipation</w:t>
      </w:r>
      <w:proofErr w:type="spellEnd"/>
      <w:r w:rsidR="00E82E7A">
        <w:t xml:space="preserve"> incentive</w:t>
      </w:r>
      <w:r w:rsidR="008A622A">
        <w:t xml:space="preserve">. </w:t>
      </w:r>
      <w:r w:rsidR="000E0C10">
        <w:t>T</w:t>
      </w:r>
      <w:r w:rsidR="00287BD4">
        <w:t>he subgroup of survey respondents who participate in a 60-minute in-depth interview</w:t>
      </w:r>
      <w:r w:rsidR="000E0C10">
        <w:t xml:space="preserve"> would </w:t>
      </w:r>
      <w:r w:rsidR="00066AE6">
        <w:t xml:space="preserve">be offered </w:t>
      </w:r>
      <w:r w:rsidR="00287BD4">
        <w:t>a</w:t>
      </w:r>
      <w:r w:rsidR="008A622A">
        <w:t xml:space="preserve"> $50 </w:t>
      </w:r>
      <w:proofErr w:type="spellStart"/>
      <w:r w:rsidR="00E82E7A">
        <w:t>postparticipation</w:t>
      </w:r>
      <w:proofErr w:type="spellEnd"/>
      <w:r w:rsidR="00E82E7A">
        <w:t xml:space="preserve"> incentive</w:t>
      </w:r>
      <w:r w:rsidR="008A622A">
        <w:t>.</w:t>
      </w:r>
      <w:r w:rsidR="002035A2">
        <w:t xml:space="preserve"> </w:t>
      </w:r>
      <w:r w:rsidR="0035135E">
        <w:t>C</w:t>
      </w:r>
      <w:r w:rsidR="00287BD4">
        <w:t>oncept</w:t>
      </w:r>
      <w:r w:rsidR="00940176">
        <w:t>-</w:t>
      </w:r>
      <w:r w:rsidR="00287BD4">
        <w:t>mapping participants</w:t>
      </w:r>
      <w:r w:rsidR="0035135E">
        <w:t xml:space="preserve"> would be offered</w:t>
      </w:r>
      <w:r w:rsidR="00287BD4">
        <w:t xml:space="preserve"> a $50 honorarium per meeting.</w:t>
      </w:r>
    </w:p>
    <w:p w:rsidR="009A0A3A" w:rsidP="009A0A3A" w:rsidRDefault="002035A2" w14:paraId="5D198E99" w14:textId="1DFBD3CF">
      <w:pPr>
        <w:pStyle w:val="BodyText-IPR"/>
      </w:pPr>
      <w:r>
        <w:t xml:space="preserve">Section A discusses factors supporting the use of </w:t>
      </w:r>
      <w:r w:rsidR="00814208">
        <w:t>incentives</w:t>
      </w:r>
      <w:r>
        <w:t xml:space="preserve">. Section B discusses </w:t>
      </w:r>
      <w:r w:rsidR="00814208">
        <w:t>incentives</w:t>
      </w:r>
      <w:r w:rsidR="00A15EE5">
        <w:t xml:space="preserve"> for the household survey</w:t>
      </w:r>
      <w:r w:rsidR="007C1D49">
        <w:t>,</w:t>
      </w:r>
      <w:r w:rsidR="00A15EE5">
        <w:t xml:space="preserve"> and section </w:t>
      </w:r>
      <w:r w:rsidR="00287BD4">
        <w:t xml:space="preserve">C </w:t>
      </w:r>
      <w:r w:rsidR="00A15EE5">
        <w:t xml:space="preserve">discusses </w:t>
      </w:r>
      <w:r w:rsidR="00814208">
        <w:t>incentives</w:t>
      </w:r>
      <w:r w:rsidR="00A15EE5">
        <w:t xml:space="preserve"> for the in-depth interviews.</w:t>
      </w:r>
      <w:r w:rsidR="00287BD4">
        <w:t xml:space="preserve"> Section D </w:t>
      </w:r>
      <w:r w:rsidR="001A185B">
        <w:t xml:space="preserve">discusses the </w:t>
      </w:r>
      <w:r w:rsidR="00287BD4">
        <w:t>provision of honoraria for the concept</w:t>
      </w:r>
      <w:r w:rsidR="006A1D13">
        <w:t>-</w:t>
      </w:r>
      <w:r w:rsidR="00287BD4">
        <w:t>mapping participants.</w:t>
      </w:r>
    </w:p>
    <w:p w:rsidR="006D38F0" w:rsidP="00D23E4F" w:rsidRDefault="006D38F0" w14:paraId="6266E94A" w14:textId="60F96ECF">
      <w:pPr>
        <w:pStyle w:val="Heading2-IPR"/>
      </w:pPr>
      <w:r>
        <w:t xml:space="preserve">Factors Supporting the Use of </w:t>
      </w:r>
      <w:r w:rsidR="00814208">
        <w:t>Incentives</w:t>
      </w:r>
    </w:p>
    <w:p w:rsidR="00607595" w:rsidP="00C05E57" w:rsidRDefault="00417E57" w14:paraId="2FF91E6F" w14:textId="2AACA5C8">
      <w:pPr>
        <w:pStyle w:val="BodyText-IPR"/>
      </w:pPr>
      <w:r>
        <w:t>T</w:t>
      </w:r>
      <w:r w:rsidR="00521A77">
        <w:t>his section</w:t>
      </w:r>
      <w:r>
        <w:t xml:space="preserve"> </w:t>
      </w:r>
      <w:r w:rsidRPr="006D38F0" w:rsidR="00BF5BB4">
        <w:t>provide</w:t>
      </w:r>
      <w:r>
        <w:t>s</w:t>
      </w:r>
      <w:r w:rsidRPr="006D38F0" w:rsidR="00BF5BB4">
        <w:t xml:space="preserve"> detail</w:t>
      </w:r>
      <w:r w:rsidR="000A5827">
        <w:t>s</w:t>
      </w:r>
      <w:r w:rsidRPr="006D38F0" w:rsidR="00BF5BB4">
        <w:t xml:space="preserve"> on the decision to provide </w:t>
      </w:r>
      <w:r w:rsidR="00814208">
        <w:t>incentives</w:t>
      </w:r>
      <w:r w:rsidRPr="006D38F0" w:rsidR="008236E5">
        <w:t xml:space="preserve"> </w:t>
      </w:r>
      <w:r w:rsidR="002035A2">
        <w:t>to</w:t>
      </w:r>
      <w:r w:rsidR="002C7DE1">
        <w:t xml:space="preserve"> survey</w:t>
      </w:r>
      <w:r w:rsidR="00321E4C">
        <w:t xml:space="preserve"> respondents</w:t>
      </w:r>
      <w:r w:rsidR="002C7DE1">
        <w:t xml:space="preserve"> and in-depth interview participants</w:t>
      </w:r>
      <w:r w:rsidRPr="006D38F0" w:rsidR="00BF5BB4">
        <w:t xml:space="preserve">. </w:t>
      </w:r>
      <w:r w:rsidR="003573B7">
        <w:t>S</w:t>
      </w:r>
      <w:r w:rsidR="002C7DE1">
        <w:t>ections 1 through 4</w:t>
      </w:r>
      <w:r w:rsidR="00321E4C">
        <w:t xml:space="preserve"> </w:t>
      </w:r>
      <w:r w:rsidR="00D6693F">
        <w:t xml:space="preserve">discuss general respondent burden </w:t>
      </w:r>
      <w:r w:rsidR="00321E4C">
        <w:t xml:space="preserve">for the household survey </w:t>
      </w:r>
      <w:r w:rsidR="00D6693F">
        <w:t>and summarize the literature around prepaid</w:t>
      </w:r>
      <w:r w:rsidR="006C5A62">
        <w:t xml:space="preserve"> and</w:t>
      </w:r>
      <w:r w:rsidR="00D6693F">
        <w:t xml:space="preserve"> </w:t>
      </w:r>
      <w:proofErr w:type="spellStart"/>
      <w:r w:rsidR="00D6693F">
        <w:t>postparticipation</w:t>
      </w:r>
      <w:proofErr w:type="spellEnd"/>
      <w:r w:rsidR="006C5A62">
        <w:t xml:space="preserve"> </w:t>
      </w:r>
      <w:r w:rsidR="00814208">
        <w:t>incentives</w:t>
      </w:r>
      <w:r w:rsidR="001F2A6E">
        <w:t>, amounts</w:t>
      </w:r>
      <w:r w:rsidR="00607595">
        <w:t xml:space="preserve"> and response rates, and </w:t>
      </w:r>
      <w:r w:rsidR="002C7DE1">
        <w:t>the use of</w:t>
      </w:r>
      <w:r w:rsidR="00321E4C">
        <w:t xml:space="preserve"> </w:t>
      </w:r>
      <w:r w:rsidR="00814208">
        <w:t>incentives</w:t>
      </w:r>
      <w:r w:rsidR="001F2A6E">
        <w:t xml:space="preserve"> </w:t>
      </w:r>
      <w:r w:rsidR="002C7DE1">
        <w:t xml:space="preserve">to reduce </w:t>
      </w:r>
      <w:r w:rsidR="00607595">
        <w:t>nonresponse bias.</w:t>
      </w:r>
    </w:p>
    <w:p w:rsidRPr="00B83FA7" w:rsidR="00607595" w:rsidP="00607595" w:rsidRDefault="00607595" w14:paraId="5BD07A74" w14:textId="721D1651">
      <w:pPr>
        <w:pStyle w:val="Heading3-IPR"/>
        <w:ind w:left="360"/>
      </w:pPr>
      <w:r w:rsidRPr="00B83FA7">
        <w:t xml:space="preserve">Respondent </w:t>
      </w:r>
      <w:r w:rsidR="009F66CA">
        <w:t>B</w:t>
      </w:r>
      <w:r w:rsidRPr="00B83FA7">
        <w:t>urden</w:t>
      </w:r>
    </w:p>
    <w:p w:rsidRPr="006D38F0" w:rsidR="00BF5BB4" w:rsidP="00C05E57" w:rsidRDefault="00607595" w14:paraId="5BDE317C" w14:textId="2855DAED">
      <w:pPr>
        <w:pStyle w:val="BodyText-IPR"/>
      </w:pPr>
      <w:r>
        <w:t xml:space="preserve">Individuals sampled for the </w:t>
      </w:r>
      <w:r w:rsidR="00A15EE5">
        <w:t xml:space="preserve">study </w:t>
      </w:r>
      <w:r>
        <w:t xml:space="preserve">will need to take time outside normal working hours to complete the </w:t>
      </w:r>
      <w:r w:rsidR="00A15EE5">
        <w:t>survey and/or in-depth interview</w:t>
      </w:r>
      <w:r w:rsidR="006A1D13">
        <w:t>—time that</w:t>
      </w:r>
      <w:r w:rsidR="005967D5">
        <w:t xml:space="preserve"> could be</w:t>
      </w:r>
      <w:r>
        <w:t xml:space="preserve"> used for other important nonwork activities, such as </w:t>
      </w:r>
      <w:r w:rsidR="001F2A6E">
        <w:t>childcare</w:t>
      </w:r>
      <w:r>
        <w:t xml:space="preserve">, household maintenance, </w:t>
      </w:r>
      <w:r w:rsidR="00CD6762">
        <w:t xml:space="preserve">or </w:t>
      </w:r>
      <w:r>
        <w:t xml:space="preserve">grocery shopping. Individuals may face </w:t>
      </w:r>
      <w:r w:rsidRPr="00DE26DD">
        <w:t>financial burden</w:t>
      </w:r>
      <w:r>
        <w:t>s</w:t>
      </w:r>
      <w:r w:rsidR="00CD6762">
        <w:t xml:space="preserve">, </w:t>
      </w:r>
      <w:r w:rsidR="00D8527E">
        <w:t>such as the expense of childcare,</w:t>
      </w:r>
      <w:r w:rsidRPr="00DE26DD">
        <w:t xml:space="preserve"> </w:t>
      </w:r>
      <w:r>
        <w:t>as a result of completing the survey</w:t>
      </w:r>
      <w:r w:rsidR="00A15EE5">
        <w:t xml:space="preserve"> or in-depth interview </w:t>
      </w:r>
      <w:r w:rsidRPr="00DE26DD">
        <w:t>during nonworking hours</w:t>
      </w:r>
      <w:r w:rsidR="00A33B1E">
        <w:t xml:space="preserve">. There may be </w:t>
      </w:r>
      <w:r>
        <w:t>other</w:t>
      </w:r>
      <w:r w:rsidRPr="00DE26DD">
        <w:t xml:space="preserve"> opportunity cost</w:t>
      </w:r>
      <w:r>
        <w:t>s, such as</w:t>
      </w:r>
      <w:r w:rsidR="00A33B1E">
        <w:t xml:space="preserve"> </w:t>
      </w:r>
      <w:r w:rsidRPr="00DE26DD">
        <w:t xml:space="preserve">needing to purchase rather than prepare meals for themselves or household members </w:t>
      </w:r>
      <w:r w:rsidR="006A1D13">
        <w:t>as a result of</w:t>
      </w:r>
      <w:r w:rsidRPr="00DE26DD">
        <w:t xml:space="preserve"> time spent completing the </w:t>
      </w:r>
      <w:r>
        <w:t>survey</w:t>
      </w:r>
      <w:r w:rsidR="00A15EE5">
        <w:t xml:space="preserve"> or in-depth interview</w:t>
      </w:r>
      <w:r w:rsidRPr="00DE26DD">
        <w:t>.</w:t>
      </w:r>
      <w:r w:rsidR="00C03EA5">
        <w:t xml:space="preserve"> </w:t>
      </w:r>
      <w:r w:rsidR="00D8527E">
        <w:t>P</w:t>
      </w:r>
      <w:r w:rsidR="00C03EA5">
        <w:t xml:space="preserve">articipants </w:t>
      </w:r>
      <w:r w:rsidR="00D8527E">
        <w:t xml:space="preserve">who </w:t>
      </w:r>
      <w:r w:rsidR="00C03EA5">
        <w:t>complete the survey via the web or phone or call the study hotline with questions may incur expenses for</w:t>
      </w:r>
      <w:r w:rsidRPr="00A74386" w:rsidR="00C03EA5">
        <w:t xml:space="preserve"> </w:t>
      </w:r>
      <w:r w:rsidR="00C03EA5">
        <w:t xml:space="preserve">cellular smartphone airtime or internet connectivity charges. </w:t>
      </w:r>
      <w:r w:rsidR="004505DD">
        <w:t>I</w:t>
      </w:r>
      <w:r w:rsidR="00A15EE5">
        <w:t xml:space="preserve">ndividuals </w:t>
      </w:r>
      <w:r w:rsidR="004505DD">
        <w:t xml:space="preserve">who </w:t>
      </w:r>
      <w:r w:rsidR="00A15EE5">
        <w:t>complete the in-depth interview</w:t>
      </w:r>
      <w:r w:rsidR="004505DD">
        <w:t xml:space="preserve"> may need to</w:t>
      </w:r>
      <w:r w:rsidR="00A15EE5">
        <w:t xml:space="preserve"> </w:t>
      </w:r>
      <w:r w:rsidRPr="000B29D1" w:rsidR="00A15EE5">
        <w:t>travel to the interview location</w:t>
      </w:r>
      <w:r w:rsidR="00A15EE5">
        <w:t xml:space="preserve"> </w:t>
      </w:r>
      <w:r w:rsidRPr="000B29D1" w:rsidR="00A15EE5">
        <w:t>if it occurs outside the</w:t>
      </w:r>
      <w:r w:rsidR="00E1704A">
        <w:t>ir</w:t>
      </w:r>
      <w:r w:rsidRPr="000B29D1" w:rsidR="00A15EE5">
        <w:t xml:space="preserve"> home</w:t>
      </w:r>
      <w:r w:rsidR="00A15EE5">
        <w:t>.</w:t>
      </w:r>
    </w:p>
    <w:p w:rsidR="00D23E4F" w:rsidP="00C05E57" w:rsidRDefault="007B569F" w14:paraId="534E32F1" w14:textId="59D71F4B">
      <w:pPr>
        <w:pStyle w:val="Heading3-IPR"/>
        <w:ind w:left="360"/>
      </w:pPr>
      <w:r>
        <w:t>Pre</w:t>
      </w:r>
      <w:r w:rsidR="0034573C">
        <w:t>p</w:t>
      </w:r>
      <w:r>
        <w:t>aid and Post</w:t>
      </w:r>
      <w:r w:rsidR="0034573C">
        <w:t>p</w:t>
      </w:r>
      <w:r>
        <w:t xml:space="preserve">articipation </w:t>
      </w:r>
      <w:r w:rsidR="001F2A6E">
        <w:t>Tokens of Appreciation</w:t>
      </w:r>
    </w:p>
    <w:p w:rsidR="008417D3" w:rsidP="008417D3" w:rsidRDefault="008417D3" w14:paraId="58119CF2" w14:textId="46582D88">
      <w:pPr>
        <w:pStyle w:val="BodyText-IPR"/>
      </w:pPr>
      <w:r>
        <w:t>A</w:t>
      </w:r>
      <w:r w:rsidR="00814208">
        <w:t>n</w:t>
      </w:r>
      <w:r w:rsidR="001F2A6E">
        <w:t xml:space="preserve"> </w:t>
      </w:r>
      <w:r w:rsidR="00814208">
        <w:t>incentive</w:t>
      </w:r>
      <w:r w:rsidR="001F2A6E">
        <w:t xml:space="preserve"> </w:t>
      </w:r>
      <w:r w:rsidRPr="00B83FA7">
        <w:t xml:space="preserve">is essential to obtain the sample sizes needed to </w:t>
      </w:r>
      <w:r>
        <w:t xml:space="preserve">produce reliable and unbiased estimates by encouraging individuals to provide complete data in critical study instruments. </w:t>
      </w:r>
      <w:proofErr w:type="spellStart"/>
      <w:r>
        <w:t>Dillman</w:t>
      </w:r>
      <w:proofErr w:type="spellEnd"/>
      <w:r>
        <w:t xml:space="preserve"> and Singer found </w:t>
      </w:r>
      <w:r w:rsidR="00814208">
        <w:t>incentives</w:t>
      </w:r>
      <w:r w:rsidR="001F2A6E">
        <w:t xml:space="preserve"> </w:t>
      </w:r>
      <w:r w:rsidRPr="00965E1F">
        <w:t>reduce efforts to locate hard</w:t>
      </w:r>
      <w:r w:rsidR="00095A20">
        <w:t>-to-reach study participants</w:t>
      </w:r>
      <w:r w:rsidRPr="00965E1F">
        <w:t xml:space="preserve"> and lower overall survey costs and time to achieve completion rates without affecting data quality.</w:t>
      </w:r>
      <w:r w:rsidR="00B54E48">
        <w:rPr>
          <w:rStyle w:val="FootnoteReference"/>
        </w:rPr>
        <w:footnoteReference w:id="2"/>
      </w:r>
      <w:r w:rsidRPr="006A1D13" w:rsidR="00B54E48">
        <w:rPr>
          <w:vertAlign w:val="superscript"/>
        </w:rPr>
        <w:t>,</w:t>
      </w:r>
      <w:r w:rsidR="007D3503">
        <w:rPr>
          <w:vertAlign w:val="superscript"/>
        </w:rPr>
        <w:t xml:space="preserve"> </w:t>
      </w:r>
      <w:r w:rsidR="00B54E48">
        <w:rPr>
          <w:rStyle w:val="FootnoteReference"/>
        </w:rPr>
        <w:footnoteReference w:id="3"/>
      </w:r>
      <w:r>
        <w:t xml:space="preserve"> Singer and Ye found through a systematic review that </w:t>
      </w:r>
      <w:r w:rsidR="00814208">
        <w:t>incentives</w:t>
      </w:r>
      <w:r w:rsidR="001F2A6E">
        <w:t xml:space="preserve"> </w:t>
      </w:r>
      <w:r>
        <w:t>improve response rates for all modes of survey administration</w:t>
      </w:r>
      <w:r w:rsidR="006A1D13">
        <w:t>,</w:t>
      </w:r>
      <w:r>
        <w:t xml:space="preserve"> </w:t>
      </w:r>
      <w:r w:rsidRPr="005F5CB9">
        <w:t>increasing incentive amounts continue to improve response rates</w:t>
      </w:r>
      <w:r w:rsidR="006A1D13">
        <w:t>,</w:t>
      </w:r>
      <w:r>
        <w:t xml:space="preserve"> and </w:t>
      </w:r>
      <w:r w:rsidRPr="005F5CB9">
        <w:t xml:space="preserve">monetary </w:t>
      </w:r>
      <w:r w:rsidR="00814208">
        <w:t>incentives</w:t>
      </w:r>
      <w:r w:rsidRPr="005F5CB9" w:rsidR="001F2A6E">
        <w:t xml:space="preserve"> </w:t>
      </w:r>
      <w:r w:rsidR="000A5827">
        <w:t>a</w:t>
      </w:r>
      <w:r w:rsidRPr="005F5CB9">
        <w:t>re more effective than promised gifts</w:t>
      </w:r>
      <w:r>
        <w:t>.</w:t>
      </w:r>
      <w:r w:rsidR="00B54E48">
        <w:rPr>
          <w:rStyle w:val="FootnoteReference"/>
        </w:rPr>
        <w:footnoteReference w:id="4"/>
      </w:r>
      <w:r>
        <w:t xml:space="preserve"> Higher response rates and </w:t>
      </w:r>
      <w:r w:rsidR="00E73532">
        <w:t xml:space="preserve">higher numbers of complete </w:t>
      </w:r>
      <w:r>
        <w:t>survey</w:t>
      </w:r>
      <w:r w:rsidR="00E73532">
        <w:t>s</w:t>
      </w:r>
      <w:r>
        <w:t xml:space="preserve"> will improve data quality and </w:t>
      </w:r>
      <w:r w:rsidR="00937697">
        <w:t xml:space="preserve">the </w:t>
      </w:r>
      <w:r w:rsidR="006A1D13">
        <w:t>research</w:t>
      </w:r>
      <w:r w:rsidR="00937697">
        <w:t xml:space="preserve"> team’s</w:t>
      </w:r>
      <w:r>
        <w:t xml:space="preserve"> ability to answer the </w:t>
      </w:r>
      <w:r w:rsidRPr="008F7164">
        <w:t>study research questions</w:t>
      </w:r>
      <w:r>
        <w:t>.</w:t>
      </w:r>
    </w:p>
    <w:p w:rsidR="00142D73" w:rsidP="00C05E57" w:rsidRDefault="00E626A0" w14:paraId="710F6E0A" w14:textId="7D3529B9">
      <w:pPr>
        <w:pStyle w:val="BodyText-IPR"/>
      </w:pPr>
      <w:r>
        <w:lastRenderedPageBreak/>
        <w:t xml:space="preserve">Singer, Groves, and Corning and Singer, Van </w:t>
      </w:r>
      <w:proofErr w:type="spellStart"/>
      <w:r>
        <w:t>Hoewyk</w:t>
      </w:r>
      <w:proofErr w:type="spellEnd"/>
      <w:r>
        <w:t xml:space="preserve">, and Maher document the effectiveness of prepaid </w:t>
      </w:r>
      <w:r w:rsidR="00814208">
        <w:t>incentives</w:t>
      </w:r>
      <w:r>
        <w:t>.</w:t>
      </w:r>
      <w:r w:rsidR="00B54E48">
        <w:rPr>
          <w:rStyle w:val="FootnoteReference"/>
        </w:rPr>
        <w:footnoteReference w:id="5"/>
      </w:r>
      <w:r w:rsidRPr="006A1D13" w:rsidR="006A1D13">
        <w:rPr>
          <w:vertAlign w:val="superscript"/>
        </w:rPr>
        <w:t>,</w:t>
      </w:r>
      <w:r w:rsidR="006A1D13">
        <w:rPr>
          <w:vertAlign w:val="superscript"/>
        </w:rPr>
        <w:t xml:space="preserve"> </w:t>
      </w:r>
      <w:r w:rsidR="00B54E48">
        <w:rPr>
          <w:rStyle w:val="FootnoteReference"/>
        </w:rPr>
        <w:footnoteReference w:id="6"/>
      </w:r>
      <w:r>
        <w:t xml:space="preserve"> </w:t>
      </w:r>
      <w:r>
        <w:rPr>
          <w:szCs w:val="24"/>
        </w:rPr>
        <w:t xml:space="preserve">A review by </w:t>
      </w:r>
      <w:r w:rsidRPr="005F5CB9">
        <w:t>Cantor</w:t>
      </w:r>
      <w:r w:rsidR="008D0F24">
        <w:t xml:space="preserve"> et al.</w:t>
      </w:r>
      <w:r>
        <w:rPr>
          <w:szCs w:val="24"/>
        </w:rPr>
        <w:t xml:space="preserve"> </w:t>
      </w:r>
      <w:r w:rsidRPr="005F5CB9">
        <w:t xml:space="preserve">of incentive experiments in telephone surveys found consistently significant effects for prepaid </w:t>
      </w:r>
      <w:r w:rsidR="00814208">
        <w:t>incentives</w:t>
      </w:r>
      <w:r w:rsidRPr="005F5CB9" w:rsidR="001F2A6E">
        <w:t xml:space="preserve"> </w:t>
      </w:r>
      <w:r>
        <w:rPr>
          <w:szCs w:val="24"/>
        </w:rPr>
        <w:t>of</w:t>
      </w:r>
      <w:r w:rsidRPr="005F5CB9">
        <w:t xml:space="preserve"> $1 </w:t>
      </w:r>
      <w:r>
        <w:rPr>
          <w:szCs w:val="24"/>
        </w:rPr>
        <w:t>to</w:t>
      </w:r>
      <w:r w:rsidRPr="005F5CB9">
        <w:t xml:space="preserve"> $5, with increases in response rate of 2.2 to 12.1 percentage points.</w:t>
      </w:r>
      <w:r w:rsidR="00B54E48">
        <w:rPr>
          <w:rStyle w:val="FootnoteReference"/>
          <w:szCs w:val="24"/>
        </w:rPr>
        <w:footnoteReference w:id="7"/>
      </w:r>
      <w:r>
        <w:t xml:space="preserve"> Gearing </w:t>
      </w:r>
      <w:r w:rsidRPr="005F5CB9">
        <w:t>found a $2 pre</w:t>
      </w:r>
      <w:r w:rsidR="00FA4C0E">
        <w:t xml:space="preserve">paid </w:t>
      </w:r>
      <w:r w:rsidRPr="005F5CB9">
        <w:t xml:space="preserve">and </w:t>
      </w:r>
      <w:r w:rsidR="001F2A6E">
        <w:t xml:space="preserve">a </w:t>
      </w:r>
      <w:r w:rsidRPr="005F5CB9">
        <w:t xml:space="preserve">$20 </w:t>
      </w:r>
      <w:proofErr w:type="spellStart"/>
      <w:r w:rsidRPr="005F5CB9">
        <w:t>post</w:t>
      </w:r>
      <w:r w:rsidR="00FA4C0E">
        <w:t>participation</w:t>
      </w:r>
      <w:proofErr w:type="spellEnd"/>
      <w:r w:rsidR="00FA4C0E">
        <w:t xml:space="preserve"> </w:t>
      </w:r>
      <w:r w:rsidR="00814208">
        <w:t>incentive</w:t>
      </w:r>
      <w:r w:rsidRPr="005F5CB9" w:rsidR="001F2A6E">
        <w:t xml:space="preserve"> </w:t>
      </w:r>
      <w:r w:rsidRPr="005F5CB9">
        <w:t xml:space="preserve">increased the response rate by 5.8 percentage points compared </w:t>
      </w:r>
      <w:r w:rsidR="006A1D13">
        <w:t>with</w:t>
      </w:r>
      <w:r w:rsidRPr="005F5CB9">
        <w:t xml:space="preserve"> receipt of </w:t>
      </w:r>
      <w:r w:rsidRPr="00835346">
        <w:t xml:space="preserve">a $20 </w:t>
      </w:r>
      <w:proofErr w:type="spellStart"/>
      <w:r w:rsidR="009F6A19">
        <w:t>post</w:t>
      </w:r>
      <w:r w:rsidR="00FA4C0E">
        <w:t>participation</w:t>
      </w:r>
      <w:proofErr w:type="spellEnd"/>
      <w:r w:rsidR="00FA4C0E">
        <w:t xml:space="preserve"> </w:t>
      </w:r>
      <w:r w:rsidR="00814208">
        <w:t>incentive</w:t>
      </w:r>
      <w:r w:rsidRPr="00835346" w:rsidR="001F2A6E">
        <w:t xml:space="preserve"> </w:t>
      </w:r>
      <w:r w:rsidRPr="00835346">
        <w:t>only.</w:t>
      </w:r>
      <w:r w:rsidR="00B54E48">
        <w:rPr>
          <w:rStyle w:val="FootnoteReference"/>
        </w:rPr>
        <w:footnoteReference w:id="8"/>
      </w:r>
      <w:r>
        <w:t xml:space="preserve"> </w:t>
      </w:r>
      <w:r w:rsidRPr="00646A7E">
        <w:t xml:space="preserve">In a meta-analysis of 40 studies, Messer and </w:t>
      </w:r>
      <w:proofErr w:type="spellStart"/>
      <w:r w:rsidRPr="00646A7E">
        <w:t>Dillman</w:t>
      </w:r>
      <w:proofErr w:type="spellEnd"/>
      <w:r>
        <w:t xml:space="preserve"> found</w:t>
      </w:r>
      <w:r w:rsidRPr="00646A7E">
        <w:t xml:space="preserve"> a $5 </w:t>
      </w:r>
      <w:r w:rsidR="009F6A19">
        <w:t>pre</w:t>
      </w:r>
      <w:r w:rsidR="00FA4C0E">
        <w:t xml:space="preserve">paid </w:t>
      </w:r>
      <w:r w:rsidR="00814208">
        <w:t>incentive</w:t>
      </w:r>
      <w:r w:rsidRPr="00646A7E" w:rsidR="008C5D16">
        <w:t xml:space="preserve"> </w:t>
      </w:r>
      <w:r w:rsidRPr="00646A7E">
        <w:t>yielded</w:t>
      </w:r>
      <w:r>
        <w:t xml:space="preserve"> a</w:t>
      </w:r>
      <w:r w:rsidRPr="00646A7E">
        <w:t xml:space="preserve"> significant increase in response rates</w:t>
      </w:r>
      <w:r>
        <w:t xml:space="preserve"> on</w:t>
      </w:r>
      <w:r w:rsidRPr="00646A7E">
        <w:t xml:space="preserve"> multimode surveys </w:t>
      </w:r>
      <w:r>
        <w:t xml:space="preserve">using </w:t>
      </w:r>
      <w:r w:rsidRPr="00646A7E">
        <w:t>varying incentive amounts</w:t>
      </w:r>
      <w:r>
        <w:t>.</w:t>
      </w:r>
      <w:r w:rsidR="00B54E48">
        <w:rPr>
          <w:rStyle w:val="FootnoteReference"/>
        </w:rPr>
        <w:footnoteReference w:id="9"/>
      </w:r>
    </w:p>
    <w:p w:rsidR="007D6CB1" w:rsidP="00C05E57" w:rsidRDefault="00142D73" w14:paraId="28FCA253" w14:textId="3FD78496">
      <w:pPr>
        <w:pStyle w:val="BodyText-IPR"/>
      </w:pPr>
      <w:r>
        <w:t>In a survey of</w:t>
      </w:r>
      <w:r w:rsidR="002D2EF7">
        <w:t xml:space="preserve"> Supplemental Nutrition Assistance Program</w:t>
      </w:r>
      <w:r>
        <w:t xml:space="preserve"> </w:t>
      </w:r>
      <w:r w:rsidR="002D2EF7">
        <w:t>(</w:t>
      </w:r>
      <w:r>
        <w:t>SNAP</w:t>
      </w:r>
      <w:r w:rsidR="002D2EF7">
        <w:t>)</w:t>
      </w:r>
      <w:r>
        <w:t xml:space="preserve"> participants, </w:t>
      </w:r>
      <w:proofErr w:type="spellStart"/>
      <w:r>
        <w:t>Karakus</w:t>
      </w:r>
      <w:proofErr w:type="spellEnd"/>
      <w:r>
        <w:t xml:space="preserve"> et al. conducted</w:t>
      </w:r>
      <w:r w:rsidRPr="00142D73">
        <w:t xml:space="preserve"> an experiment to examine the impact of differential </w:t>
      </w:r>
      <w:r w:rsidR="00814208">
        <w:t>incentive</w:t>
      </w:r>
      <w:r w:rsidR="008C5D16">
        <w:t xml:space="preserve"> amounts</w:t>
      </w:r>
      <w:r w:rsidRPr="00142D73" w:rsidR="008C5D16">
        <w:t xml:space="preserve"> </w:t>
      </w:r>
      <w:r w:rsidRPr="00142D73">
        <w:t>on survey completion rates</w:t>
      </w:r>
      <w:r>
        <w:t>.</w:t>
      </w:r>
      <w:r w:rsidR="00B54E48">
        <w:rPr>
          <w:rStyle w:val="FootnoteReference"/>
        </w:rPr>
        <w:footnoteReference w:id="10"/>
      </w:r>
      <w:r>
        <w:t xml:space="preserve"> The authors found </w:t>
      </w:r>
      <w:r w:rsidRPr="00142D73">
        <w:t xml:space="preserve">the highest response rate </w:t>
      </w:r>
      <w:r>
        <w:t>among</w:t>
      </w:r>
      <w:r w:rsidRPr="00142D73">
        <w:t xml:space="preserve"> the $5 </w:t>
      </w:r>
      <w:r w:rsidR="009F6A19">
        <w:t>pre</w:t>
      </w:r>
      <w:r w:rsidRPr="00142D73">
        <w:t xml:space="preserve">paid and $20 </w:t>
      </w:r>
      <w:proofErr w:type="spellStart"/>
      <w:r w:rsidR="009F6A19">
        <w:t>post</w:t>
      </w:r>
      <w:r w:rsidR="00FA4C0E">
        <w:t>participation</w:t>
      </w:r>
      <w:proofErr w:type="spellEnd"/>
      <w:r w:rsidRPr="00142D73">
        <w:t xml:space="preserve"> </w:t>
      </w:r>
      <w:r w:rsidR="00814208">
        <w:t>incentive</w:t>
      </w:r>
      <w:r w:rsidRPr="00142D73" w:rsidR="008C5D16">
        <w:t xml:space="preserve"> </w:t>
      </w:r>
      <w:r w:rsidRPr="00142D73">
        <w:t>group</w:t>
      </w:r>
      <w:r>
        <w:t xml:space="preserve">. </w:t>
      </w:r>
      <w:r w:rsidRPr="007D6CB1" w:rsidR="007D6CB1">
        <w:t xml:space="preserve">Response rates were approximately 6 percentage points higher in the $20 </w:t>
      </w:r>
      <w:proofErr w:type="spellStart"/>
      <w:r w:rsidR="009F6A19">
        <w:t>post</w:t>
      </w:r>
      <w:r w:rsidR="008C5D16">
        <w:t>participation</w:t>
      </w:r>
      <w:proofErr w:type="spellEnd"/>
      <w:r w:rsidR="008C5D16">
        <w:t xml:space="preserve"> </w:t>
      </w:r>
      <w:r w:rsidR="00814208">
        <w:t>incentive</w:t>
      </w:r>
      <w:r w:rsidRPr="007D6CB1" w:rsidR="007D6CB1">
        <w:t xml:space="preserve"> group than in the $10 </w:t>
      </w:r>
      <w:proofErr w:type="spellStart"/>
      <w:r w:rsidR="009F6A19">
        <w:t>post</w:t>
      </w:r>
      <w:r w:rsidR="008C5D16">
        <w:t>participation</w:t>
      </w:r>
      <w:proofErr w:type="spellEnd"/>
      <w:r w:rsidR="008C5D16">
        <w:t xml:space="preserve"> </w:t>
      </w:r>
      <w:r w:rsidR="00814208">
        <w:t>incentive</w:t>
      </w:r>
      <w:r w:rsidRPr="007D6CB1" w:rsidR="007D6CB1">
        <w:t xml:space="preserve"> group.</w:t>
      </w:r>
    </w:p>
    <w:p w:rsidR="006F1A2D" w:rsidP="00C05E57" w:rsidRDefault="00FD5777" w14:paraId="5367B8CB" w14:textId="19830075">
      <w:pPr>
        <w:pStyle w:val="BodyText-IPR"/>
      </w:pPr>
      <w:r>
        <w:t>In a survey of low-wage workers, Hock et al. also conducted a</w:t>
      </w:r>
      <w:r w:rsidR="007D3503">
        <w:t>n</w:t>
      </w:r>
      <w:r>
        <w:t xml:space="preserve"> </w:t>
      </w:r>
      <w:r w:rsidR="00814208">
        <w:t>incentive</w:t>
      </w:r>
      <w:r w:rsidR="008C5D16">
        <w:t xml:space="preserve"> </w:t>
      </w:r>
      <w:r>
        <w:t xml:space="preserve">experiment in a multimode </w:t>
      </w:r>
      <w:r w:rsidR="00FC3EAD">
        <w:t>survey</w:t>
      </w:r>
      <w:r>
        <w:t xml:space="preserve"> design</w:t>
      </w:r>
      <w:r w:rsidR="007D6CB1">
        <w:t>.</w:t>
      </w:r>
      <w:r w:rsidR="00B54E48">
        <w:rPr>
          <w:rStyle w:val="FootnoteReference"/>
        </w:rPr>
        <w:footnoteReference w:id="11"/>
      </w:r>
      <w:r w:rsidR="007D6CB1">
        <w:t xml:space="preserve"> </w:t>
      </w:r>
      <w:r w:rsidRPr="007D6CB1" w:rsidR="007D6CB1">
        <w:t xml:space="preserve">The survey included web and telephone </w:t>
      </w:r>
      <w:r w:rsidR="005D473D">
        <w:t>instruments</w:t>
      </w:r>
      <w:r w:rsidR="007D3503">
        <w:t>,</w:t>
      </w:r>
      <w:r w:rsidR="005D473D">
        <w:t xml:space="preserve"> </w:t>
      </w:r>
      <w:r w:rsidRPr="007D6CB1" w:rsidR="007D6CB1">
        <w:t xml:space="preserve">with an early response </w:t>
      </w:r>
      <w:r w:rsidR="00814208">
        <w:t>incentive</w:t>
      </w:r>
      <w:r w:rsidRPr="007D6CB1" w:rsidR="008C5D16">
        <w:t xml:space="preserve"> </w:t>
      </w:r>
      <w:r w:rsidRPr="007D6CB1" w:rsidR="007D6CB1">
        <w:t xml:space="preserve">for respondents to complete the survey on the web. The control group was offered a $40 </w:t>
      </w:r>
      <w:r w:rsidR="00814208">
        <w:t>incentive</w:t>
      </w:r>
      <w:r w:rsidRPr="007D6CB1" w:rsidR="008C5D16">
        <w:t xml:space="preserve"> </w:t>
      </w:r>
      <w:r w:rsidRPr="007D6CB1" w:rsidR="007D6CB1">
        <w:t xml:space="preserve">to complete the survey on the web and a $30 </w:t>
      </w:r>
      <w:r w:rsidR="00814208">
        <w:t>incentive</w:t>
      </w:r>
      <w:r w:rsidRPr="007D6CB1" w:rsidR="008C5D16">
        <w:t xml:space="preserve"> </w:t>
      </w:r>
      <w:r w:rsidRPr="007D6CB1" w:rsidR="007D6CB1">
        <w:t>to complete the survey on the phone</w:t>
      </w:r>
      <w:r w:rsidR="000A5827">
        <w:t>,</w:t>
      </w:r>
      <w:r w:rsidRPr="007D6CB1" w:rsidR="007D6CB1">
        <w:t xml:space="preserve"> with no </w:t>
      </w:r>
      <w:r w:rsidR="009F6A19">
        <w:t>pre</w:t>
      </w:r>
      <w:r w:rsidRPr="007D6CB1" w:rsidR="007D6CB1">
        <w:t xml:space="preserve">paid </w:t>
      </w:r>
      <w:r w:rsidR="00814208">
        <w:t>incentive</w:t>
      </w:r>
      <w:r w:rsidRPr="007D6CB1" w:rsidR="007D6CB1">
        <w:t xml:space="preserve">. The treatment group was offered $35 to complete </w:t>
      </w:r>
      <w:r w:rsidR="00EC2489">
        <w:t xml:space="preserve">the survey </w:t>
      </w:r>
      <w:r w:rsidRPr="007D6CB1" w:rsidR="007D6CB1">
        <w:t xml:space="preserve">on the web and $25 to complete </w:t>
      </w:r>
      <w:r w:rsidR="00EC2489">
        <w:t xml:space="preserve">it </w:t>
      </w:r>
      <w:r w:rsidRPr="007D6CB1" w:rsidR="007D6CB1">
        <w:t>on the phone</w:t>
      </w:r>
      <w:r w:rsidR="00EC2489">
        <w:t>,</w:t>
      </w:r>
      <w:r w:rsidRPr="007D6CB1" w:rsidR="007D6CB1">
        <w:t xml:space="preserve"> plus a $5 </w:t>
      </w:r>
      <w:r w:rsidR="009F6A19">
        <w:t>pre</w:t>
      </w:r>
      <w:r w:rsidRPr="007D6CB1" w:rsidR="007D6CB1">
        <w:t xml:space="preserve">paid </w:t>
      </w:r>
      <w:r w:rsidR="00814208">
        <w:t>incentive</w:t>
      </w:r>
      <w:r w:rsidRPr="007D6CB1" w:rsidR="00FE5069">
        <w:t xml:space="preserve"> </w:t>
      </w:r>
      <w:r w:rsidRPr="007D6CB1" w:rsidR="007D6CB1">
        <w:t>for both modes</w:t>
      </w:r>
      <w:r>
        <w:t xml:space="preserve">. Similar to </w:t>
      </w:r>
      <w:proofErr w:type="spellStart"/>
      <w:r>
        <w:t>Karakus</w:t>
      </w:r>
      <w:proofErr w:type="spellEnd"/>
      <w:r>
        <w:t xml:space="preserve"> et al.,</w:t>
      </w:r>
      <w:r w:rsidR="00824A70">
        <w:rPr>
          <w:rStyle w:val="FootnoteReference"/>
        </w:rPr>
        <w:footnoteReference w:id="12"/>
      </w:r>
      <w:r>
        <w:t xml:space="preserve"> Hock et al. found the $5 </w:t>
      </w:r>
      <w:r w:rsidR="009F6A19">
        <w:t>pre</w:t>
      </w:r>
      <w:r>
        <w:t xml:space="preserve">paid </w:t>
      </w:r>
      <w:r w:rsidR="00814208">
        <w:t>incentive</w:t>
      </w:r>
      <w:r w:rsidR="00FE5069">
        <w:t xml:space="preserve"> </w:t>
      </w:r>
      <w:r w:rsidRPr="00FD5777">
        <w:t>significantly increased the response rate and reduced more costly locating efforts, making it cost</w:t>
      </w:r>
      <w:r w:rsidR="008D0F24">
        <w:t>-</w:t>
      </w:r>
      <w:r w:rsidRPr="00FD5777">
        <w:t>effective.</w:t>
      </w:r>
      <w:r w:rsidR="00BB0D6D">
        <w:rPr>
          <w:rStyle w:val="FootnoteReference"/>
        </w:rPr>
        <w:footnoteReference w:id="13"/>
      </w:r>
      <w:r w:rsidR="007D6CB1">
        <w:t xml:space="preserve"> </w:t>
      </w:r>
      <w:r w:rsidRPr="007D6CB1" w:rsidR="007D6CB1">
        <w:t xml:space="preserve">The increase in response rate was largely </w:t>
      </w:r>
      <w:r w:rsidR="00EC2489">
        <w:t>the result of</w:t>
      </w:r>
      <w:r w:rsidRPr="007D6CB1" w:rsidR="007D6CB1">
        <w:t xml:space="preserve"> increases in the response rate to the web mode.</w:t>
      </w:r>
    </w:p>
    <w:p w:rsidR="00DB27AA" w:rsidP="007B569F" w:rsidRDefault="007B569F" w14:paraId="6816AF1F" w14:textId="15E71E0D">
      <w:pPr>
        <w:pStyle w:val="BodyText-IPR"/>
      </w:pPr>
      <w:r>
        <w:t xml:space="preserve">Mercer et al. </w:t>
      </w:r>
      <w:r w:rsidRPr="00BC748C">
        <w:t>reported a 10</w:t>
      </w:r>
      <w:r w:rsidR="003F289F">
        <w:t xml:space="preserve"> </w:t>
      </w:r>
      <w:r w:rsidRPr="00BC748C" w:rsidR="003F289F">
        <w:t>percentage</w:t>
      </w:r>
      <w:r w:rsidR="003F289F">
        <w:t>-</w:t>
      </w:r>
      <w:r w:rsidRPr="00BC748C">
        <w:t xml:space="preserve">point increase in response rates for mail surveys when participants were </w:t>
      </w:r>
      <w:r w:rsidR="00FA4C0E">
        <w:t>given</w:t>
      </w:r>
      <w:r w:rsidRPr="00BC748C">
        <w:t xml:space="preserve"> </w:t>
      </w:r>
      <w:r w:rsidR="003F289F">
        <w:t xml:space="preserve">a </w:t>
      </w:r>
      <w:r w:rsidRPr="00BC748C">
        <w:t xml:space="preserve">$2 </w:t>
      </w:r>
      <w:r w:rsidR="009F6A19">
        <w:t>pre</w:t>
      </w:r>
      <w:r w:rsidR="00FA4C0E">
        <w:t xml:space="preserve">paid </w:t>
      </w:r>
      <w:r w:rsidR="00814208">
        <w:t>incentive</w:t>
      </w:r>
      <w:r w:rsidRPr="00BC748C" w:rsidR="00FE5069">
        <w:t xml:space="preserve"> </w:t>
      </w:r>
      <w:r w:rsidRPr="00BC748C">
        <w:t xml:space="preserve">and </w:t>
      </w:r>
      <w:r>
        <w:t xml:space="preserve">a </w:t>
      </w:r>
      <w:r w:rsidRPr="00BC748C">
        <w:t>6 percentage</w:t>
      </w:r>
      <w:r>
        <w:t>-</w:t>
      </w:r>
      <w:r w:rsidRPr="00BC748C">
        <w:t xml:space="preserve">point increase for phone surveys when participants were offered a $20 </w:t>
      </w:r>
      <w:proofErr w:type="spellStart"/>
      <w:r w:rsidR="009F6A19">
        <w:t>post</w:t>
      </w:r>
      <w:r w:rsidR="00FA4C0E">
        <w:t>participation</w:t>
      </w:r>
      <w:proofErr w:type="spellEnd"/>
      <w:r w:rsidR="00FA4C0E">
        <w:t xml:space="preserve"> </w:t>
      </w:r>
      <w:r w:rsidR="00814208">
        <w:t>incentive</w:t>
      </w:r>
      <w:r w:rsidRPr="00BC748C">
        <w:t>.</w:t>
      </w:r>
      <w:r w:rsidR="00BB0D6D">
        <w:rPr>
          <w:rStyle w:val="FootnoteReference"/>
        </w:rPr>
        <w:footnoteReference w:id="14"/>
      </w:r>
      <w:r w:rsidRPr="00BC748C">
        <w:t xml:space="preserve"> Similarly, </w:t>
      </w:r>
      <w:r>
        <w:t xml:space="preserve">Gearing and Messer and </w:t>
      </w:r>
      <w:proofErr w:type="spellStart"/>
      <w:r>
        <w:t>Dillman</w:t>
      </w:r>
      <w:proofErr w:type="spellEnd"/>
      <w:r>
        <w:t xml:space="preserve"> found</w:t>
      </w:r>
      <w:r w:rsidRPr="00BC748C">
        <w:t xml:space="preserve"> </w:t>
      </w:r>
      <w:proofErr w:type="spellStart"/>
      <w:r w:rsidR="009F6A19">
        <w:t>post</w:t>
      </w:r>
      <w:r w:rsidR="00FA4C0E">
        <w:t>participation</w:t>
      </w:r>
      <w:proofErr w:type="spellEnd"/>
      <w:r w:rsidR="00FA4C0E">
        <w:t xml:space="preserve"> </w:t>
      </w:r>
      <w:r w:rsidR="00814208">
        <w:t>incentives</w:t>
      </w:r>
      <w:r w:rsidR="00FE5069">
        <w:t xml:space="preserve"> </w:t>
      </w:r>
      <w:r>
        <w:t>improved</w:t>
      </w:r>
      <w:r w:rsidRPr="00BC748C">
        <w:t xml:space="preserve"> responses to mail and interviewer-administered </w:t>
      </w:r>
      <w:r w:rsidRPr="00BC748C">
        <w:lastRenderedPageBreak/>
        <w:t>surveys.</w:t>
      </w:r>
      <w:r w:rsidR="00BB0D6D">
        <w:rPr>
          <w:rStyle w:val="FootnoteReference"/>
        </w:rPr>
        <w:footnoteReference w:id="15"/>
      </w:r>
      <w:r w:rsidR="006A1D13">
        <w:rPr>
          <w:rStyle w:val="FootnoteReference"/>
        </w:rPr>
        <w:t xml:space="preserve"> </w:t>
      </w:r>
      <w:r w:rsidRPr="006A1D13" w:rsidR="006A1D13">
        <w:rPr>
          <w:vertAlign w:val="superscript"/>
        </w:rPr>
        <w:t>,</w:t>
      </w:r>
      <w:r w:rsidR="007D3503">
        <w:rPr>
          <w:vertAlign w:val="superscript"/>
        </w:rPr>
        <w:t xml:space="preserve"> </w:t>
      </w:r>
      <w:r w:rsidR="00BB0D6D">
        <w:rPr>
          <w:rStyle w:val="FootnoteReference"/>
        </w:rPr>
        <w:footnoteReference w:id="16"/>
      </w:r>
      <w:r>
        <w:t xml:space="preserve"> Cantor</w:t>
      </w:r>
      <w:r w:rsidR="008D0F24">
        <w:t xml:space="preserve"> et al.</w:t>
      </w:r>
      <w:r>
        <w:t xml:space="preserve"> found response rates increased by 9.1 percentage points when offering</w:t>
      </w:r>
      <w:r w:rsidRPr="00BB5631">
        <w:t xml:space="preserve"> </w:t>
      </w:r>
      <w:r w:rsidRPr="00BC748C">
        <w:t xml:space="preserve">a </w:t>
      </w:r>
      <w:proofErr w:type="spellStart"/>
      <w:r w:rsidR="009F6A19">
        <w:t>post</w:t>
      </w:r>
      <w:r w:rsidR="00FA4C0E">
        <w:t>participation</w:t>
      </w:r>
      <w:proofErr w:type="spellEnd"/>
      <w:r w:rsidR="00FA4C0E">
        <w:t xml:space="preserve"> </w:t>
      </w:r>
      <w:r w:rsidR="00814208">
        <w:t>incentive</w:t>
      </w:r>
      <w:r w:rsidRPr="00BC748C" w:rsidR="00FE5069">
        <w:t xml:space="preserve"> </w:t>
      </w:r>
      <w:r w:rsidRPr="00BC748C">
        <w:t>of $20</w:t>
      </w:r>
      <w:r>
        <w:t xml:space="preserve">, compared </w:t>
      </w:r>
      <w:r w:rsidR="00EC2489">
        <w:t xml:space="preserve">with </w:t>
      </w:r>
      <w:r>
        <w:t xml:space="preserve">no </w:t>
      </w:r>
      <w:r w:rsidR="00814208">
        <w:t>incentive</w:t>
      </w:r>
      <w:r>
        <w:t>.</w:t>
      </w:r>
      <w:r w:rsidR="00BB0D6D">
        <w:rPr>
          <w:rStyle w:val="FootnoteReference"/>
        </w:rPr>
        <w:footnoteReference w:id="17"/>
      </w:r>
      <w:r>
        <w:t xml:space="preserve"> </w:t>
      </w:r>
      <w:r w:rsidR="00DB27AA">
        <w:t xml:space="preserve">Fredrickson et al. found a $10 </w:t>
      </w:r>
      <w:r w:rsidR="00814208">
        <w:t>incentive</w:t>
      </w:r>
      <w:r w:rsidR="00FE5069">
        <w:t xml:space="preserve"> </w:t>
      </w:r>
      <w:r w:rsidR="00DB27AA">
        <w:t xml:space="preserve">increased </w:t>
      </w:r>
      <w:r w:rsidRPr="00DB27AA" w:rsidR="00DB27AA">
        <w:t>responses by 20 percentage points among Medicaid recipients</w:t>
      </w:r>
      <w:r w:rsidR="00DB27AA">
        <w:t>.</w:t>
      </w:r>
      <w:r w:rsidR="00BB0D6D">
        <w:rPr>
          <w:rStyle w:val="FootnoteReference"/>
        </w:rPr>
        <w:footnoteReference w:id="18"/>
      </w:r>
      <w:r w:rsidR="00DB27AA">
        <w:t xml:space="preserve"> </w:t>
      </w:r>
      <w:r w:rsidR="00731BFA">
        <w:t xml:space="preserve">Overall, the literature summarized here demonstrates </w:t>
      </w:r>
      <w:r w:rsidR="009F6A19">
        <w:t>pre</w:t>
      </w:r>
      <w:r w:rsidR="00731BFA">
        <w:t xml:space="preserve">paid and </w:t>
      </w:r>
      <w:proofErr w:type="spellStart"/>
      <w:r w:rsidR="009F6A19">
        <w:t>post</w:t>
      </w:r>
      <w:r w:rsidR="00731BFA">
        <w:t>participation</w:t>
      </w:r>
      <w:proofErr w:type="spellEnd"/>
      <w:r w:rsidR="00731BFA">
        <w:t xml:space="preserve"> </w:t>
      </w:r>
      <w:r w:rsidR="00814208">
        <w:t>incentives</w:t>
      </w:r>
      <w:r w:rsidR="00FE5069">
        <w:t xml:space="preserve"> </w:t>
      </w:r>
      <w:r w:rsidR="00731BFA">
        <w:t>increase response rates among survey participants.</w:t>
      </w:r>
    </w:p>
    <w:p w:rsidRPr="00B83FA7" w:rsidR="00D23E4F" w:rsidP="00C05E57" w:rsidRDefault="00FE5069" w14:paraId="6F413349" w14:textId="4725A121">
      <w:pPr>
        <w:pStyle w:val="Heading3-IPR"/>
        <w:ind w:left="360"/>
      </w:pPr>
      <w:r>
        <w:t xml:space="preserve">Token of Appreciation </w:t>
      </w:r>
      <w:r w:rsidR="00783077">
        <w:t>Amounts and Response Rates</w:t>
      </w:r>
    </w:p>
    <w:p w:rsidR="00783077" w:rsidP="00C05E57" w:rsidRDefault="00783077" w14:paraId="20456D42" w14:textId="7FF179DD">
      <w:pPr>
        <w:pStyle w:val="BodyText-IPR"/>
      </w:pPr>
      <w:r w:rsidRPr="00783077">
        <w:t xml:space="preserve">Research indicates the amount of </w:t>
      </w:r>
      <w:r w:rsidR="00FE5069">
        <w:t xml:space="preserve">the </w:t>
      </w:r>
      <w:r w:rsidR="00814208">
        <w:t>incentive</w:t>
      </w:r>
      <w:r w:rsidRPr="00783077" w:rsidR="00FE5069">
        <w:t xml:space="preserve"> </w:t>
      </w:r>
      <w:r w:rsidRPr="00783077">
        <w:t xml:space="preserve">matters; larger incentive amounts are associated with higher response rates. This is true for both </w:t>
      </w:r>
      <w:r w:rsidR="009F6A19">
        <w:t>pre</w:t>
      </w:r>
      <w:r w:rsidRPr="00783077">
        <w:t xml:space="preserve">paid and </w:t>
      </w:r>
      <w:proofErr w:type="spellStart"/>
      <w:r w:rsidR="009F6A19">
        <w:t>post</w:t>
      </w:r>
      <w:r w:rsidR="00FA4C0E">
        <w:t>participation</w:t>
      </w:r>
      <w:proofErr w:type="spellEnd"/>
      <w:r w:rsidRPr="00783077">
        <w:t xml:space="preserve"> </w:t>
      </w:r>
      <w:r w:rsidR="00814208">
        <w:t>incentives</w:t>
      </w:r>
      <w:r w:rsidRPr="00783077">
        <w:t>. For example, Han</w:t>
      </w:r>
      <w:r w:rsidR="008D0F24">
        <w:t xml:space="preserve"> et al.</w:t>
      </w:r>
      <w:r w:rsidRPr="00783077">
        <w:t xml:space="preserve"> contrasted $5 and $2 </w:t>
      </w:r>
      <w:r w:rsidR="009F6A19">
        <w:t>pre</w:t>
      </w:r>
      <w:r w:rsidRPr="00783077">
        <w:t xml:space="preserve">paid </w:t>
      </w:r>
      <w:r w:rsidR="00814208">
        <w:t>incentives</w:t>
      </w:r>
      <w:r w:rsidRPr="00783077" w:rsidR="00FE5069">
        <w:t xml:space="preserve"> </w:t>
      </w:r>
      <w:r w:rsidRPr="00783077">
        <w:t>on the response rate to a screener.</w:t>
      </w:r>
      <w:r w:rsidR="00BB0D6D">
        <w:rPr>
          <w:rStyle w:val="FootnoteReference"/>
        </w:rPr>
        <w:footnoteReference w:id="19"/>
      </w:r>
      <w:r>
        <w:t xml:space="preserve"> </w:t>
      </w:r>
      <w:r w:rsidRPr="00783077">
        <w:t xml:space="preserve">They found the group that received the $5 </w:t>
      </w:r>
      <w:r w:rsidR="009F6A19">
        <w:t>pre</w:t>
      </w:r>
      <w:r w:rsidRPr="00783077">
        <w:t xml:space="preserve">paid </w:t>
      </w:r>
      <w:r w:rsidR="00814208">
        <w:t>incentive</w:t>
      </w:r>
      <w:r w:rsidRPr="00783077" w:rsidR="00FE5069">
        <w:t xml:space="preserve"> </w:t>
      </w:r>
      <w:r w:rsidRPr="00783077">
        <w:t>had an initial response rate of 43 percent</w:t>
      </w:r>
      <w:r w:rsidR="006923F8">
        <w:t>,</w:t>
      </w:r>
      <w:r w:rsidRPr="00783077">
        <w:t xml:space="preserve"> compared </w:t>
      </w:r>
      <w:r w:rsidR="00EC2489">
        <w:t>with</w:t>
      </w:r>
      <w:r w:rsidRPr="00783077">
        <w:t xml:space="preserve"> 36 percent for the group that received the $2 </w:t>
      </w:r>
      <w:r w:rsidR="009F6A19">
        <w:t>pre</w:t>
      </w:r>
      <w:r w:rsidRPr="00783077">
        <w:t xml:space="preserve">paid </w:t>
      </w:r>
      <w:r w:rsidR="00814208">
        <w:t>incentive</w:t>
      </w:r>
      <w:r w:rsidRPr="00783077">
        <w:t xml:space="preserve">. Similarly, Griffin et al. found groups that received $5 and $2 </w:t>
      </w:r>
      <w:r w:rsidR="009F6A19">
        <w:t>pre</w:t>
      </w:r>
      <w:r w:rsidRPr="00783077">
        <w:t xml:space="preserve">paid cash </w:t>
      </w:r>
      <w:r w:rsidR="00814208">
        <w:t>incentives</w:t>
      </w:r>
      <w:r w:rsidRPr="00783077" w:rsidR="00FE5069">
        <w:t xml:space="preserve"> </w:t>
      </w:r>
      <w:r w:rsidRPr="00783077">
        <w:t>had response rates of 58 and 48 percent, respectively.</w:t>
      </w:r>
      <w:r w:rsidR="00BB0D6D">
        <w:rPr>
          <w:rStyle w:val="FootnoteReference"/>
        </w:rPr>
        <w:footnoteReference w:id="20"/>
      </w:r>
    </w:p>
    <w:p w:rsidR="00F16BF7" w:rsidP="00C05E57" w:rsidRDefault="00F16BF7" w14:paraId="1072AD96" w14:textId="002EAE40">
      <w:pPr>
        <w:pStyle w:val="BodyText-IPR"/>
      </w:pPr>
      <w:r w:rsidRPr="00F16BF7">
        <w:t xml:space="preserve">Higher </w:t>
      </w:r>
      <w:proofErr w:type="spellStart"/>
      <w:r w:rsidR="009F6A19">
        <w:t>post</w:t>
      </w:r>
      <w:r w:rsidR="00FA4C0E">
        <w:t>participation</w:t>
      </w:r>
      <w:proofErr w:type="spellEnd"/>
      <w:r w:rsidRPr="00F16BF7">
        <w:t xml:space="preserve"> </w:t>
      </w:r>
      <w:r w:rsidR="00814208">
        <w:t>incentives</w:t>
      </w:r>
      <w:r w:rsidRPr="00F16BF7" w:rsidR="00FE5069">
        <w:t xml:space="preserve"> </w:t>
      </w:r>
      <w:r w:rsidRPr="00F16BF7">
        <w:t xml:space="preserve">are also associated with higher response rates. The U.S. Census Bureau has experimented with incentives on the Survey of Income and Program Participation since 1996. </w:t>
      </w:r>
      <w:proofErr w:type="spellStart"/>
      <w:r>
        <w:t>Westra</w:t>
      </w:r>
      <w:proofErr w:type="spellEnd"/>
      <w:r w:rsidR="008D0F24">
        <w:t xml:space="preserve"> et al.</w:t>
      </w:r>
      <w:r>
        <w:t xml:space="preserve"> conducted t</w:t>
      </w:r>
      <w:r w:rsidRPr="00F16BF7">
        <w:t>he most recent experiment in 2014</w:t>
      </w:r>
      <w:r w:rsidR="00666596">
        <w:t>, comparing</w:t>
      </w:r>
      <w:r w:rsidRPr="00F16BF7">
        <w:t xml:space="preserve"> results of $10, $20, and $40 </w:t>
      </w:r>
      <w:r w:rsidR="00814208">
        <w:t>incentive</w:t>
      </w:r>
      <w:r w:rsidRPr="00F16BF7" w:rsidR="00FE5069">
        <w:t xml:space="preserve"> </w:t>
      </w:r>
      <w:r w:rsidRPr="00F16BF7">
        <w:t xml:space="preserve">amounts </w:t>
      </w:r>
      <w:r w:rsidR="00EC2489">
        <w:t>with</w:t>
      </w:r>
      <w:r w:rsidRPr="00F16BF7" w:rsidR="00EC2489">
        <w:t xml:space="preserve"> </w:t>
      </w:r>
      <w:r w:rsidRPr="00F16BF7">
        <w:t>those of a $0 control group.</w:t>
      </w:r>
      <w:r w:rsidR="00BB0D6D">
        <w:rPr>
          <w:rStyle w:val="FootnoteReference"/>
        </w:rPr>
        <w:footnoteReference w:id="21"/>
      </w:r>
      <w:r>
        <w:t xml:space="preserve"> </w:t>
      </w:r>
      <w:r w:rsidRPr="00F16BF7">
        <w:t xml:space="preserve">Overall, the $20 </w:t>
      </w:r>
      <w:r w:rsidR="00814208">
        <w:t>incentive</w:t>
      </w:r>
      <w:r w:rsidRPr="00F16BF7" w:rsidR="00FE5069">
        <w:t xml:space="preserve"> </w:t>
      </w:r>
      <w:r w:rsidRPr="00F16BF7">
        <w:t xml:space="preserve">increased Wave 1 response rates compared </w:t>
      </w:r>
      <w:r w:rsidR="00EC2489">
        <w:t>with</w:t>
      </w:r>
      <w:r w:rsidRPr="00F16BF7" w:rsidR="00EC2489">
        <w:t xml:space="preserve"> </w:t>
      </w:r>
      <w:r w:rsidRPr="00F16BF7">
        <w:t xml:space="preserve">the control group, and the $40 </w:t>
      </w:r>
      <w:r w:rsidR="00814208">
        <w:t>incentive</w:t>
      </w:r>
      <w:r w:rsidRPr="00F16BF7" w:rsidR="00FE5069">
        <w:t xml:space="preserve"> </w:t>
      </w:r>
      <w:r w:rsidRPr="00F16BF7">
        <w:t xml:space="preserve">increased Wave 1 response rates compared </w:t>
      </w:r>
      <w:r w:rsidR="00EC2489">
        <w:t>with</w:t>
      </w:r>
      <w:r w:rsidRPr="00F16BF7" w:rsidR="00EC2489">
        <w:t xml:space="preserve"> </w:t>
      </w:r>
      <w:r w:rsidRPr="00F16BF7">
        <w:t xml:space="preserve">both the control group and the $20 </w:t>
      </w:r>
      <w:r w:rsidR="00814208">
        <w:t>incentive</w:t>
      </w:r>
      <w:r w:rsidRPr="00F16BF7">
        <w:t xml:space="preserve">. </w:t>
      </w:r>
      <w:r w:rsidR="00666596">
        <w:t>T</w:t>
      </w:r>
      <w:r w:rsidRPr="00F16BF7">
        <w:t>hese findings held for the subgroup of respondents</w:t>
      </w:r>
      <w:r w:rsidR="00EC2489">
        <w:t xml:space="preserve"> </w:t>
      </w:r>
      <w:r w:rsidR="008D0F24">
        <w:t xml:space="preserve">with </w:t>
      </w:r>
      <w:r w:rsidR="00EC2489">
        <w:t>low incomes</w:t>
      </w:r>
      <w:r w:rsidR="00003662">
        <w:t>, with</w:t>
      </w:r>
      <w:r w:rsidRPr="00F16BF7">
        <w:t xml:space="preserve"> response rates </w:t>
      </w:r>
      <w:r w:rsidR="00EC2489">
        <w:t>of</w:t>
      </w:r>
      <w:r w:rsidRPr="00F16BF7" w:rsidR="00EC2489">
        <w:t xml:space="preserve"> </w:t>
      </w:r>
      <w:r w:rsidRPr="00F16BF7">
        <w:t>71 percent, 73 percent, and 77 percent for the $0, $20, and $40 groups, respectively.</w:t>
      </w:r>
      <w:r w:rsidR="00731BFA">
        <w:t xml:space="preserve"> </w:t>
      </w:r>
      <w:r w:rsidRPr="007826F0" w:rsidR="00731BFA">
        <w:t xml:space="preserve">Brick et al. observed a dramatic effect in their experiment comparing $10 and $5 </w:t>
      </w:r>
      <w:r w:rsidR="00814208">
        <w:t>incentives</w:t>
      </w:r>
      <w:r w:rsidRPr="007826F0" w:rsidR="00731BFA">
        <w:t>.</w:t>
      </w:r>
      <w:r w:rsidR="00BB0D6D">
        <w:rPr>
          <w:rStyle w:val="FootnoteReference"/>
        </w:rPr>
        <w:footnoteReference w:id="22"/>
      </w:r>
      <w:r w:rsidRPr="007826F0" w:rsidR="00731BFA">
        <w:t xml:space="preserve"> The response rate for the $10 group was 26 percent, compared </w:t>
      </w:r>
      <w:r w:rsidR="00EC2489">
        <w:t>with</w:t>
      </w:r>
      <w:r w:rsidRPr="007826F0" w:rsidR="00EC2489">
        <w:t xml:space="preserve"> </w:t>
      </w:r>
      <w:r w:rsidRPr="007826F0" w:rsidR="00731BFA">
        <w:t>19 percent for the $5 group.</w:t>
      </w:r>
    </w:p>
    <w:p w:rsidR="00F16BF7" w:rsidP="00C05E57" w:rsidRDefault="00F16BF7" w14:paraId="6B1C3CBF" w14:textId="559C73B5">
      <w:pPr>
        <w:pStyle w:val="BodyText-IPR"/>
      </w:pPr>
      <w:r w:rsidRPr="00F16BF7">
        <w:t xml:space="preserve">The National Survey of Family Growth included an incentive experiment in which a $20 </w:t>
      </w:r>
      <w:proofErr w:type="spellStart"/>
      <w:r w:rsidR="009F6A19">
        <w:t>post</w:t>
      </w:r>
      <w:r w:rsidR="00C92CB9">
        <w:t>participation</w:t>
      </w:r>
      <w:proofErr w:type="spellEnd"/>
      <w:r w:rsidR="00C92CB9">
        <w:t xml:space="preserve"> </w:t>
      </w:r>
      <w:r w:rsidR="00814208">
        <w:t>incentive</w:t>
      </w:r>
      <w:r w:rsidRPr="00F16BF7" w:rsidR="00FE5069">
        <w:t xml:space="preserve"> </w:t>
      </w:r>
      <w:r w:rsidRPr="00F16BF7">
        <w:t xml:space="preserve">was contrasted with a $40 </w:t>
      </w:r>
      <w:proofErr w:type="spellStart"/>
      <w:r w:rsidR="009F6A19">
        <w:t>post</w:t>
      </w:r>
      <w:r w:rsidR="00C92CB9">
        <w:t>participation</w:t>
      </w:r>
      <w:proofErr w:type="spellEnd"/>
      <w:r w:rsidR="00C92CB9">
        <w:t xml:space="preserve"> </w:t>
      </w:r>
      <w:r w:rsidR="00814208">
        <w:t>incentive</w:t>
      </w:r>
      <w:r w:rsidRPr="00F16BF7">
        <w:t>. The response rate</w:t>
      </w:r>
      <w:r w:rsidR="00402CC0">
        <w:t xml:space="preserve"> was 62 percent</w:t>
      </w:r>
      <w:r w:rsidRPr="00F16BF7">
        <w:t xml:space="preserve"> for those offered $20 and </w:t>
      </w:r>
      <w:r w:rsidR="00402CC0">
        <w:t xml:space="preserve">72 percent </w:t>
      </w:r>
      <w:r w:rsidRPr="00F16BF7">
        <w:t xml:space="preserve">for those offered $40. Those receiving the higher </w:t>
      </w:r>
      <w:r w:rsidR="00814208">
        <w:t>incentive</w:t>
      </w:r>
      <w:r w:rsidRPr="00F16BF7" w:rsidR="00FE5069">
        <w:t xml:space="preserve"> </w:t>
      </w:r>
      <w:r w:rsidRPr="00F16BF7">
        <w:t xml:space="preserve">were also less likely to express objections </w:t>
      </w:r>
      <w:r w:rsidR="00EC2489">
        <w:t xml:space="preserve">to </w:t>
      </w:r>
      <w:r w:rsidRPr="00F16BF7">
        <w:t xml:space="preserve">or reluctance </w:t>
      </w:r>
      <w:r w:rsidR="0040764D">
        <w:t>about</w:t>
      </w:r>
      <w:r w:rsidRPr="00F16BF7" w:rsidR="0040764D">
        <w:t xml:space="preserve"> </w:t>
      </w:r>
      <w:r w:rsidR="00C92CB9">
        <w:t>participating</w:t>
      </w:r>
      <w:r>
        <w:t xml:space="preserve"> than those receiving </w:t>
      </w:r>
      <w:r w:rsidR="00C92CB9">
        <w:t>the lower amount</w:t>
      </w:r>
      <w:r>
        <w:t>.</w:t>
      </w:r>
      <w:r w:rsidR="00824A70">
        <w:rPr>
          <w:rStyle w:val="FootnoteReference"/>
        </w:rPr>
        <w:footnoteReference w:id="23"/>
      </w:r>
    </w:p>
    <w:p w:rsidR="00F16BF7" w:rsidP="00C05E57" w:rsidRDefault="00F16BF7" w14:paraId="0AE5739A" w14:textId="2209DB17">
      <w:pPr>
        <w:pStyle w:val="BodyText-IPR"/>
      </w:pPr>
      <w:r w:rsidRPr="00F16BF7">
        <w:t xml:space="preserve">The Medical Expenditures Panel Study included an incentive experiment </w:t>
      </w:r>
      <w:r w:rsidR="00C92CB9">
        <w:t>with</w:t>
      </w:r>
      <w:r w:rsidRPr="00F16BF7">
        <w:t xml:space="preserve"> $30, $50, and $70 </w:t>
      </w:r>
      <w:proofErr w:type="spellStart"/>
      <w:r w:rsidR="009F6A19">
        <w:t>post</w:t>
      </w:r>
      <w:r w:rsidR="00C92CB9">
        <w:t>participation</w:t>
      </w:r>
      <w:proofErr w:type="spellEnd"/>
      <w:r w:rsidR="00C92CB9">
        <w:t xml:space="preserve"> </w:t>
      </w:r>
      <w:r w:rsidR="00814208">
        <w:t>incentive</w:t>
      </w:r>
      <w:r w:rsidRPr="00F16BF7" w:rsidR="00FE5069">
        <w:t xml:space="preserve"> </w:t>
      </w:r>
      <w:r w:rsidRPr="00F16BF7">
        <w:t xml:space="preserve">amounts. The results showed the composite response rate across all rounds of data collection was higher for the $50 and $70 </w:t>
      </w:r>
      <w:proofErr w:type="spellStart"/>
      <w:r w:rsidR="009F6A19">
        <w:t>post</w:t>
      </w:r>
      <w:r w:rsidR="00C92CB9">
        <w:t>participation</w:t>
      </w:r>
      <w:proofErr w:type="spellEnd"/>
      <w:r w:rsidR="00C92CB9">
        <w:t xml:space="preserve"> </w:t>
      </w:r>
      <w:r w:rsidR="00814208">
        <w:t>incentive</w:t>
      </w:r>
      <w:r w:rsidRPr="00F16BF7" w:rsidR="00FE5069">
        <w:t xml:space="preserve"> </w:t>
      </w:r>
      <w:r w:rsidRPr="00F16BF7">
        <w:t xml:space="preserve">group relative to the $30 </w:t>
      </w:r>
      <w:r w:rsidRPr="00F16BF7">
        <w:lastRenderedPageBreak/>
        <w:t xml:space="preserve">group. </w:t>
      </w:r>
      <w:r w:rsidR="00145505">
        <w:t>The</w:t>
      </w:r>
      <w:r w:rsidRPr="00F16BF7">
        <w:t xml:space="preserve"> difference in response rates between the $70 and $50 </w:t>
      </w:r>
      <w:proofErr w:type="spellStart"/>
      <w:r w:rsidR="009F6A19">
        <w:t>post</w:t>
      </w:r>
      <w:r w:rsidR="00C92CB9">
        <w:t>participation</w:t>
      </w:r>
      <w:proofErr w:type="spellEnd"/>
      <w:r w:rsidR="00C92CB9">
        <w:t xml:space="preserve"> </w:t>
      </w:r>
      <w:r w:rsidR="00814208">
        <w:t>incentive</w:t>
      </w:r>
      <w:r w:rsidRPr="00F16BF7" w:rsidR="00FE5069">
        <w:t xml:space="preserve"> </w:t>
      </w:r>
      <w:r w:rsidRPr="00F16BF7">
        <w:t>groups was also statistically significant, with a composite response rate of 71.1 percent and 66.7 percent for the $70 and $50 groups, respectively.</w:t>
      </w:r>
      <w:r>
        <w:rPr>
          <w:rStyle w:val="FootnoteReference"/>
        </w:rPr>
        <w:footnoteReference w:id="24"/>
      </w:r>
    </w:p>
    <w:p w:rsidR="004D7799" w:rsidP="00C05E57" w:rsidRDefault="004D7799" w14:paraId="5D9D4028" w14:textId="3B671BE1">
      <w:pPr>
        <w:pStyle w:val="BodyText-IPR"/>
      </w:pPr>
      <w:r w:rsidRPr="004D7799">
        <w:t xml:space="preserve">The National Survey of Household Drug Use included an experiment to compare the impact of $20 and $40 </w:t>
      </w:r>
      <w:proofErr w:type="spellStart"/>
      <w:r w:rsidR="009F6A19">
        <w:t>post</w:t>
      </w:r>
      <w:r w:rsidR="00C92CB9">
        <w:t>participation</w:t>
      </w:r>
      <w:proofErr w:type="spellEnd"/>
      <w:r w:rsidR="00C92CB9">
        <w:t xml:space="preserve"> </w:t>
      </w:r>
      <w:r w:rsidR="00814208">
        <w:t>incentive</w:t>
      </w:r>
      <w:r w:rsidR="00222992">
        <w:t>s</w:t>
      </w:r>
      <w:r w:rsidRPr="00F16BF7" w:rsidR="00FE5069">
        <w:t xml:space="preserve"> </w:t>
      </w:r>
      <w:r w:rsidRPr="004D7799">
        <w:t xml:space="preserve">with a $0 control on measures of respondent cooperation, data quality, survey costs, and population substance use estimates. Overall, the $40 </w:t>
      </w:r>
      <w:proofErr w:type="spellStart"/>
      <w:r w:rsidR="009F6A19">
        <w:t>post</w:t>
      </w:r>
      <w:r w:rsidR="00C92CB9">
        <w:t>participation</w:t>
      </w:r>
      <w:proofErr w:type="spellEnd"/>
      <w:r w:rsidR="00C92CB9">
        <w:t xml:space="preserve"> </w:t>
      </w:r>
      <w:r w:rsidR="00814208">
        <w:t>incentive</w:t>
      </w:r>
      <w:r w:rsidRPr="00F16BF7" w:rsidR="00FE5069">
        <w:t xml:space="preserve"> </w:t>
      </w:r>
      <w:r w:rsidRPr="004D7799">
        <w:t xml:space="preserve">resulted in a significantly higher response rate than the $20 </w:t>
      </w:r>
      <w:proofErr w:type="spellStart"/>
      <w:r w:rsidR="009F6A19">
        <w:t>post</w:t>
      </w:r>
      <w:r w:rsidR="00C92CB9">
        <w:t>participation</w:t>
      </w:r>
      <w:proofErr w:type="spellEnd"/>
      <w:r w:rsidR="00C92CB9">
        <w:t xml:space="preserve"> </w:t>
      </w:r>
      <w:r w:rsidRPr="00F16BF7" w:rsidR="00C92CB9">
        <w:t xml:space="preserve">incentive </w:t>
      </w:r>
      <w:r w:rsidRPr="004D7799">
        <w:t xml:space="preserve">(83 percent versus 79 percent), and the $20 </w:t>
      </w:r>
      <w:proofErr w:type="spellStart"/>
      <w:r w:rsidR="009F6A19">
        <w:t>post</w:t>
      </w:r>
      <w:r w:rsidR="00C92CB9">
        <w:t>participation</w:t>
      </w:r>
      <w:proofErr w:type="spellEnd"/>
      <w:r w:rsidR="00C92CB9">
        <w:t xml:space="preserve"> </w:t>
      </w:r>
      <w:r w:rsidRPr="00F16BF7" w:rsidR="00C92CB9">
        <w:t xml:space="preserve">incentive </w:t>
      </w:r>
      <w:r w:rsidRPr="004D7799">
        <w:t>resulted in a significantly higher response rate than the $0 control (79 percent versus 69 percen</w:t>
      </w:r>
      <w:r>
        <w:t>t).</w:t>
      </w:r>
      <w:r w:rsidR="00824A70">
        <w:rPr>
          <w:rStyle w:val="FootnoteReference"/>
        </w:rPr>
        <w:footnoteReference w:id="25"/>
      </w:r>
    </w:p>
    <w:p w:rsidR="00E626A0" w:rsidP="00C05E57" w:rsidRDefault="001150BB" w14:paraId="7A3F3BF6" w14:textId="4AB6739D">
      <w:pPr>
        <w:pStyle w:val="BodyText-IPR"/>
        <w:rPr>
          <w:szCs w:val="24"/>
        </w:rPr>
      </w:pPr>
      <w:r>
        <w:rPr>
          <w:szCs w:val="24"/>
        </w:rPr>
        <w:t xml:space="preserve">Despite </w:t>
      </w:r>
      <w:r w:rsidRPr="008F5AFA" w:rsidR="004D7799">
        <w:rPr>
          <w:szCs w:val="24"/>
        </w:rPr>
        <w:t xml:space="preserve">extensive research on the relative effectiveness </w:t>
      </w:r>
      <w:r w:rsidR="004D7799">
        <w:rPr>
          <w:szCs w:val="24"/>
        </w:rPr>
        <w:t xml:space="preserve">of different </w:t>
      </w:r>
      <w:r w:rsidR="00814208">
        <w:rPr>
          <w:szCs w:val="24"/>
        </w:rPr>
        <w:t>incentive</w:t>
      </w:r>
      <w:r w:rsidR="00FE5069">
        <w:rPr>
          <w:szCs w:val="24"/>
        </w:rPr>
        <w:t xml:space="preserve"> </w:t>
      </w:r>
      <w:r w:rsidR="004D7799">
        <w:rPr>
          <w:szCs w:val="24"/>
        </w:rPr>
        <w:t>amounts, Mercer et al. found that while h</w:t>
      </w:r>
      <w:r w:rsidRPr="00BD095A" w:rsidR="004D7799">
        <w:rPr>
          <w:szCs w:val="24"/>
        </w:rPr>
        <w:t xml:space="preserve">igher </w:t>
      </w:r>
      <w:r w:rsidR="00814208">
        <w:rPr>
          <w:szCs w:val="24"/>
        </w:rPr>
        <w:t>incentive</w:t>
      </w:r>
      <w:r w:rsidRPr="00BD095A" w:rsidR="00FE5069">
        <w:rPr>
          <w:szCs w:val="24"/>
        </w:rPr>
        <w:t xml:space="preserve"> </w:t>
      </w:r>
      <w:r w:rsidRPr="00BD095A" w:rsidR="004D7799">
        <w:rPr>
          <w:szCs w:val="24"/>
        </w:rPr>
        <w:t>amounts increase response rates</w:t>
      </w:r>
      <w:r w:rsidR="004D7799">
        <w:rPr>
          <w:szCs w:val="24"/>
        </w:rPr>
        <w:t xml:space="preserve">, </w:t>
      </w:r>
      <w:r w:rsidRPr="00BD095A" w:rsidR="004D7799">
        <w:rPr>
          <w:szCs w:val="24"/>
        </w:rPr>
        <w:t xml:space="preserve">the relationship between </w:t>
      </w:r>
      <w:r w:rsidR="00814208">
        <w:rPr>
          <w:szCs w:val="24"/>
        </w:rPr>
        <w:t>incentive</w:t>
      </w:r>
      <w:r w:rsidRPr="00BD095A" w:rsidR="00FE5069">
        <w:rPr>
          <w:szCs w:val="24"/>
        </w:rPr>
        <w:t xml:space="preserve"> </w:t>
      </w:r>
      <w:r w:rsidRPr="00BD095A" w:rsidR="004D7799">
        <w:rPr>
          <w:szCs w:val="24"/>
        </w:rPr>
        <w:t>amounts and response rates is not linear</w:t>
      </w:r>
      <w:r w:rsidRPr="00DE0882" w:rsidR="004D7799">
        <w:rPr>
          <w:szCs w:val="24"/>
        </w:rPr>
        <w:t>.</w:t>
      </w:r>
      <w:r w:rsidR="00BB0D6D">
        <w:rPr>
          <w:rStyle w:val="FootnoteReference"/>
          <w:szCs w:val="24"/>
        </w:rPr>
        <w:footnoteReference w:id="26"/>
      </w:r>
      <w:r w:rsidR="004D7799">
        <w:rPr>
          <w:szCs w:val="24"/>
        </w:rPr>
        <w:t xml:space="preserve"> </w:t>
      </w:r>
      <w:r w:rsidRPr="00646A7E" w:rsidR="004D7799">
        <w:rPr>
          <w:szCs w:val="24"/>
        </w:rPr>
        <w:t>T</w:t>
      </w:r>
      <w:r w:rsidR="004D7799">
        <w:rPr>
          <w:szCs w:val="24"/>
        </w:rPr>
        <w:t>his means that the</w:t>
      </w:r>
      <w:r w:rsidRPr="00646A7E" w:rsidR="004D7799">
        <w:rPr>
          <w:szCs w:val="24"/>
        </w:rPr>
        <w:t xml:space="preserve"> marginal increase in response rate decreases as </w:t>
      </w:r>
      <w:r w:rsidR="00222992">
        <w:rPr>
          <w:szCs w:val="24"/>
        </w:rPr>
        <w:t xml:space="preserve">the </w:t>
      </w:r>
      <w:r w:rsidRPr="00646A7E" w:rsidR="004D7799">
        <w:rPr>
          <w:szCs w:val="24"/>
        </w:rPr>
        <w:t>incentive amount increase</w:t>
      </w:r>
      <w:r w:rsidR="000A5827">
        <w:rPr>
          <w:szCs w:val="24"/>
        </w:rPr>
        <w:t>s</w:t>
      </w:r>
      <w:r w:rsidRPr="00646A7E" w:rsidR="004D7799">
        <w:rPr>
          <w:szCs w:val="24"/>
        </w:rPr>
        <w:t xml:space="preserve">. </w:t>
      </w:r>
      <w:r w:rsidR="00E950B2">
        <w:t xml:space="preserve">In a </w:t>
      </w:r>
      <w:r w:rsidR="00E950B2">
        <w:rPr>
          <w:szCs w:val="24"/>
        </w:rPr>
        <w:t xml:space="preserve">survey of unemployed and dislocated workers, </w:t>
      </w:r>
      <w:r w:rsidR="009A0572">
        <w:rPr>
          <w:szCs w:val="24"/>
        </w:rPr>
        <w:t>Gemmill et al.</w:t>
      </w:r>
      <w:r w:rsidR="00E950B2">
        <w:rPr>
          <w:szCs w:val="24"/>
        </w:rPr>
        <w:t xml:space="preserve"> found that</w:t>
      </w:r>
      <w:r w:rsidRPr="00234172" w:rsidR="00E950B2">
        <w:rPr>
          <w:szCs w:val="24"/>
        </w:rPr>
        <w:t xml:space="preserve"> </w:t>
      </w:r>
      <w:r w:rsidR="00E950B2">
        <w:rPr>
          <w:szCs w:val="24"/>
        </w:rPr>
        <w:t xml:space="preserve">$50 and $75 </w:t>
      </w:r>
      <w:proofErr w:type="spellStart"/>
      <w:r w:rsidR="009F6A19">
        <w:t>post</w:t>
      </w:r>
      <w:r w:rsidR="00C92CB9">
        <w:t>participation</w:t>
      </w:r>
      <w:proofErr w:type="spellEnd"/>
      <w:r w:rsidR="00C92CB9">
        <w:t xml:space="preserve"> </w:t>
      </w:r>
      <w:r w:rsidR="00814208">
        <w:t>incentives</w:t>
      </w:r>
      <w:r w:rsidR="00135FBC">
        <w:t xml:space="preserve"> </w:t>
      </w:r>
      <w:r w:rsidR="00E950B2">
        <w:rPr>
          <w:szCs w:val="24"/>
        </w:rPr>
        <w:t>resulted in</w:t>
      </w:r>
      <w:r w:rsidRPr="00234172" w:rsidR="00E950B2">
        <w:rPr>
          <w:szCs w:val="24"/>
        </w:rPr>
        <w:t xml:space="preserve"> </w:t>
      </w:r>
      <w:r w:rsidR="00407D20">
        <w:rPr>
          <w:szCs w:val="24"/>
        </w:rPr>
        <w:t xml:space="preserve">a </w:t>
      </w:r>
      <w:r w:rsidRPr="00234172" w:rsidR="00E950B2">
        <w:rPr>
          <w:szCs w:val="24"/>
        </w:rPr>
        <w:t>significant</w:t>
      </w:r>
      <w:r w:rsidR="00E950B2">
        <w:rPr>
          <w:szCs w:val="24"/>
        </w:rPr>
        <w:t>ly</w:t>
      </w:r>
      <w:r w:rsidRPr="00234172" w:rsidR="00E950B2">
        <w:rPr>
          <w:szCs w:val="24"/>
        </w:rPr>
        <w:t xml:space="preserve"> higher response rate than </w:t>
      </w:r>
      <w:r w:rsidR="00C92CB9">
        <w:rPr>
          <w:szCs w:val="24"/>
        </w:rPr>
        <w:t>a</w:t>
      </w:r>
      <w:r w:rsidRPr="00234172" w:rsidR="00E950B2">
        <w:rPr>
          <w:szCs w:val="24"/>
        </w:rPr>
        <w:t xml:space="preserve"> $25</w:t>
      </w:r>
      <w:r w:rsidR="00C92CB9">
        <w:rPr>
          <w:szCs w:val="24"/>
        </w:rPr>
        <w:t xml:space="preserve"> </w:t>
      </w:r>
      <w:proofErr w:type="spellStart"/>
      <w:r w:rsidR="009F6A19">
        <w:t>post</w:t>
      </w:r>
      <w:r w:rsidR="00C92CB9">
        <w:t>participation</w:t>
      </w:r>
      <w:proofErr w:type="spellEnd"/>
      <w:r w:rsidR="00C92CB9">
        <w:t xml:space="preserve"> </w:t>
      </w:r>
      <w:r w:rsidRPr="00F16BF7" w:rsidR="00C92CB9">
        <w:t>incentive</w:t>
      </w:r>
      <w:r w:rsidRPr="00234172" w:rsidR="00E950B2">
        <w:rPr>
          <w:szCs w:val="24"/>
        </w:rPr>
        <w:t>.</w:t>
      </w:r>
      <w:r w:rsidR="00BB0D6D">
        <w:rPr>
          <w:rStyle w:val="FootnoteReference"/>
          <w:szCs w:val="24"/>
        </w:rPr>
        <w:footnoteReference w:id="27"/>
      </w:r>
      <w:r w:rsidRPr="00234172" w:rsidR="00E950B2">
        <w:rPr>
          <w:szCs w:val="24"/>
        </w:rPr>
        <w:t xml:space="preserve"> </w:t>
      </w:r>
      <w:r w:rsidRPr="00234172" w:rsidR="004D7799">
        <w:rPr>
          <w:szCs w:val="24"/>
        </w:rPr>
        <w:t xml:space="preserve">However, the $50 </w:t>
      </w:r>
      <w:r w:rsidR="00814208">
        <w:rPr>
          <w:szCs w:val="24"/>
        </w:rPr>
        <w:t>incentive</w:t>
      </w:r>
      <w:r w:rsidRPr="00234172" w:rsidR="00135FBC">
        <w:rPr>
          <w:szCs w:val="24"/>
        </w:rPr>
        <w:t xml:space="preserve"> </w:t>
      </w:r>
      <w:r w:rsidRPr="00234172" w:rsidR="004D7799">
        <w:rPr>
          <w:szCs w:val="24"/>
        </w:rPr>
        <w:t>was more cost</w:t>
      </w:r>
      <w:r w:rsidR="008D0F24">
        <w:rPr>
          <w:szCs w:val="24"/>
        </w:rPr>
        <w:t>-</w:t>
      </w:r>
      <w:r w:rsidRPr="00234172" w:rsidR="004D7799">
        <w:rPr>
          <w:szCs w:val="24"/>
        </w:rPr>
        <w:t>effective than the $75 incentive.</w:t>
      </w:r>
    </w:p>
    <w:p w:rsidRPr="005205D8" w:rsidR="00A15EE5" w:rsidP="005205D8" w:rsidRDefault="00A15EE5" w14:paraId="49E66A13" w14:textId="6445DB09">
      <w:pPr>
        <w:pStyle w:val="BodyText-IPR"/>
      </w:pPr>
      <w:r w:rsidRPr="005205D8">
        <w:t>Similarly, a recent experimental study by Kelly et al. randomized participants from an online panel into one of five versions of a recruitment ad: no incentive, a nonmonetary incentive, $25, $50, or $75.</w:t>
      </w:r>
      <w:r w:rsidRPr="00D05941" w:rsidR="00BB0D6D">
        <w:rPr>
          <w:rStyle w:val="FootnoteReference"/>
        </w:rPr>
        <w:footnoteReference w:id="28"/>
      </w:r>
      <w:r w:rsidRPr="005205D8">
        <w:t xml:space="preserve"> Results indicated that incentive amounts mattered; the respondents offered $75 were more willing to participate in a</w:t>
      </w:r>
      <w:r w:rsidRPr="005205D8" w:rsidR="00031FCA">
        <w:t xml:space="preserve"> qualitative </w:t>
      </w:r>
      <w:r w:rsidRPr="005205D8">
        <w:t>interview than those offered $25, but there were no differences in willingness to participate between the groups offered $50 and $75.</w:t>
      </w:r>
    </w:p>
    <w:p w:rsidRPr="00B83FA7" w:rsidR="00D23E4F" w:rsidP="00C05E57" w:rsidRDefault="00135FBC" w14:paraId="3CFAB528" w14:textId="65A833F6">
      <w:pPr>
        <w:pStyle w:val="Heading3-IPR"/>
        <w:ind w:left="360"/>
      </w:pPr>
      <w:r>
        <w:t xml:space="preserve">Tokens of Appreciation </w:t>
      </w:r>
      <w:r w:rsidR="004D7799">
        <w:t>and Nonresponse Bias</w:t>
      </w:r>
    </w:p>
    <w:p w:rsidR="004D0A68" w:rsidP="004D0A68" w:rsidRDefault="00FC7456" w14:paraId="78D9667F" w14:textId="0B509C3D">
      <w:pPr>
        <w:pStyle w:val="BodyText-IPR"/>
      </w:pPr>
      <w:r w:rsidRPr="00FC7456">
        <w:t xml:space="preserve">Several studies have found the use of </w:t>
      </w:r>
      <w:r w:rsidR="00814208">
        <w:t>incentives</w:t>
      </w:r>
      <w:r w:rsidRPr="00FC7456" w:rsidR="00135FBC">
        <w:t xml:space="preserve"> </w:t>
      </w:r>
      <w:r w:rsidRPr="00FC7456">
        <w:t xml:space="preserve">is effective at changing the composition of the sample and potentially reducing nonresponse bias. </w:t>
      </w:r>
      <w:proofErr w:type="spellStart"/>
      <w:r w:rsidR="004D0A68">
        <w:t>Lafauve</w:t>
      </w:r>
      <w:proofErr w:type="spellEnd"/>
      <w:r w:rsidR="004D0A68">
        <w:t xml:space="preserve"> et al. demonstrated that web survey completion rates and respondent representativeness improved after incentives were provided.</w:t>
      </w:r>
      <w:r w:rsidR="00824A70">
        <w:rPr>
          <w:rStyle w:val="FootnoteReference"/>
        </w:rPr>
        <w:footnoteReference w:id="29"/>
      </w:r>
      <w:r w:rsidR="004D0A68">
        <w:t xml:space="preserve"> Prior to </w:t>
      </w:r>
      <w:r w:rsidR="00814208">
        <w:t>incentives</w:t>
      </w:r>
      <w:r w:rsidR="00135FBC">
        <w:t xml:space="preserve"> </w:t>
      </w:r>
      <w:r w:rsidR="004D0A68">
        <w:t>being provided, m</w:t>
      </w:r>
      <w:r w:rsidRPr="00DE7364" w:rsidR="004D0A68">
        <w:t>inorities, individuals with lower incomes and education levels, and those who worked part time or were unemployed were underrepresented</w:t>
      </w:r>
      <w:r w:rsidR="004D0A68">
        <w:t xml:space="preserve"> among </w:t>
      </w:r>
      <w:r w:rsidR="005D4410">
        <w:t xml:space="preserve">survey </w:t>
      </w:r>
      <w:r w:rsidR="004D0A68">
        <w:t>respondents.</w:t>
      </w:r>
    </w:p>
    <w:p w:rsidR="00077F2E" w:rsidP="00022A1C" w:rsidRDefault="00FC7456" w14:paraId="4A79BF49" w14:textId="023697CB">
      <w:pPr>
        <w:pStyle w:val="BodyText-IPR"/>
      </w:pPr>
      <w:r>
        <w:lastRenderedPageBreak/>
        <w:t xml:space="preserve">Groves et al. and Singer and </w:t>
      </w:r>
      <w:proofErr w:type="spellStart"/>
      <w:r>
        <w:t>Kulka</w:t>
      </w:r>
      <w:proofErr w:type="spellEnd"/>
      <w:r>
        <w:t xml:space="preserve"> found that </w:t>
      </w:r>
      <w:r w:rsidR="00814208">
        <w:t>incentives</w:t>
      </w:r>
      <w:r w:rsidRPr="00FC7456" w:rsidR="00135FBC">
        <w:t xml:space="preserve"> </w:t>
      </w:r>
      <w:r w:rsidRPr="00FC7456">
        <w:t>can increase participation among respondents</w:t>
      </w:r>
      <w:r w:rsidR="005205D8">
        <w:t xml:space="preserve"> with low incomes</w:t>
      </w:r>
      <w:r w:rsidRPr="00FC7456">
        <w:t xml:space="preserve"> and those who are less interested in the research.</w:t>
      </w:r>
      <w:r w:rsidR="00824A70">
        <w:rPr>
          <w:rStyle w:val="FootnoteReference"/>
        </w:rPr>
        <w:footnoteReference w:id="30"/>
      </w:r>
      <w:r w:rsidRPr="006A1D13" w:rsidR="006A1D13">
        <w:rPr>
          <w:vertAlign w:val="superscript"/>
        </w:rPr>
        <w:t>,</w:t>
      </w:r>
      <w:r w:rsidR="006A1D13">
        <w:rPr>
          <w:vertAlign w:val="superscript"/>
        </w:rPr>
        <w:t xml:space="preserve"> </w:t>
      </w:r>
      <w:r w:rsidR="00824A70">
        <w:rPr>
          <w:rStyle w:val="FootnoteReference"/>
        </w:rPr>
        <w:footnoteReference w:id="31"/>
      </w:r>
      <w:r>
        <w:t xml:space="preserve"> Singer</w:t>
      </w:r>
      <w:r w:rsidR="004A0F68">
        <w:t xml:space="preserve"> et al.</w:t>
      </w:r>
      <w:r>
        <w:t xml:space="preserve"> </w:t>
      </w:r>
      <w:r w:rsidRPr="00FC7456">
        <w:t xml:space="preserve">found that a $5 </w:t>
      </w:r>
      <w:r w:rsidR="009F6A19">
        <w:t>pre</w:t>
      </w:r>
      <w:r w:rsidRPr="00FC7456">
        <w:t xml:space="preserve">paid </w:t>
      </w:r>
      <w:r w:rsidR="00814208">
        <w:t>incentive</w:t>
      </w:r>
      <w:r w:rsidRPr="00FC7456" w:rsidR="00135FBC">
        <w:t xml:space="preserve"> </w:t>
      </w:r>
      <w:r w:rsidRPr="00FC7456">
        <w:t>brought a disproportionate number of low-education respondents into the sample.</w:t>
      </w:r>
      <w:r w:rsidR="00824A70">
        <w:rPr>
          <w:rStyle w:val="FootnoteReference"/>
        </w:rPr>
        <w:footnoteReference w:id="32"/>
      </w:r>
      <w:r w:rsidR="00A54133">
        <w:t xml:space="preserve"> Currivan conducted an experiment </w:t>
      </w:r>
      <w:r w:rsidRPr="00A54133" w:rsidR="00A54133">
        <w:t xml:space="preserve">examining the impact of providing </w:t>
      </w:r>
      <w:r w:rsidR="00814208">
        <w:t>incentives</w:t>
      </w:r>
      <w:r w:rsidRPr="00A54133" w:rsidR="00135FBC">
        <w:t xml:space="preserve"> </w:t>
      </w:r>
      <w:r w:rsidRPr="00A54133" w:rsidR="00A54133">
        <w:t>to telephone survey nonrespondents on sample composition and data quality in the New York Adult Tobacco Survey</w:t>
      </w:r>
      <w:r w:rsidR="00A54133">
        <w:t>.</w:t>
      </w:r>
      <w:r w:rsidR="00824A70">
        <w:rPr>
          <w:rStyle w:val="FootnoteReference"/>
        </w:rPr>
        <w:footnoteReference w:id="33"/>
      </w:r>
      <w:r w:rsidR="00A54133">
        <w:t xml:space="preserve"> </w:t>
      </w:r>
      <w:r w:rsidR="006A3938">
        <w:t>This study</w:t>
      </w:r>
      <w:r w:rsidR="00A54133">
        <w:t xml:space="preserve"> </w:t>
      </w:r>
      <w:r w:rsidRPr="00A54133" w:rsidR="00A54133">
        <w:t>found that offering a</w:t>
      </w:r>
      <w:r w:rsidR="00DA73F4">
        <w:t>n</w:t>
      </w:r>
      <w:r w:rsidR="00135FBC">
        <w:t xml:space="preserve"> </w:t>
      </w:r>
      <w:r w:rsidR="00814208">
        <w:t>incentive</w:t>
      </w:r>
      <w:r w:rsidR="00135FBC">
        <w:t xml:space="preserve"> </w:t>
      </w:r>
      <w:r w:rsidRPr="00A54133" w:rsidR="00A54133">
        <w:t>to individuals who refused to participate in the survey led to increased proportion</w:t>
      </w:r>
      <w:r w:rsidR="00295439">
        <w:t>s</w:t>
      </w:r>
      <w:r w:rsidRPr="00A54133" w:rsidR="00A54133">
        <w:t xml:space="preserve"> of respondents who were over age 55, did not have a college degree, and were not employed.</w:t>
      </w:r>
    </w:p>
    <w:p w:rsidR="00DD01F3" w:rsidP="00C05E57" w:rsidRDefault="00A54133" w14:paraId="25AF8928" w14:textId="028DEB5C">
      <w:pPr>
        <w:pStyle w:val="BodyText-IPR"/>
      </w:pPr>
      <w:r w:rsidRPr="00A54133">
        <w:t xml:space="preserve">Studies also suggest </w:t>
      </w:r>
      <w:r w:rsidR="00814208">
        <w:t>incentives</w:t>
      </w:r>
      <w:r w:rsidRPr="00A54133" w:rsidR="00135FBC">
        <w:t xml:space="preserve"> </w:t>
      </w:r>
      <w:r w:rsidRPr="00A54133">
        <w:t>may reduce nonresponse bias by bringing in respondents to whom the research topic is not salient or not of interest. For example, Groves</w:t>
      </w:r>
      <w:r w:rsidR="004A0F68">
        <w:t xml:space="preserve"> et al.</w:t>
      </w:r>
      <w:r w:rsidRPr="00A54133">
        <w:t xml:space="preserve"> found that while individuals more involved in their community were more likely to respond to a survey about issues facing the community, the provision of a $5 </w:t>
      </w:r>
      <w:r w:rsidR="009F6A19">
        <w:t>pre</w:t>
      </w:r>
      <w:r w:rsidRPr="00A54133">
        <w:t xml:space="preserve">paid </w:t>
      </w:r>
      <w:r w:rsidR="00814208">
        <w:t>incentive</w:t>
      </w:r>
      <w:r w:rsidRPr="00A54133" w:rsidR="00135FBC">
        <w:t xml:space="preserve"> </w:t>
      </w:r>
      <w:r w:rsidRPr="00A54133">
        <w:t xml:space="preserve">increased response </w:t>
      </w:r>
      <w:r w:rsidR="005205D8">
        <w:t xml:space="preserve">rates </w:t>
      </w:r>
      <w:r w:rsidRPr="00A54133">
        <w:t>among those who were not involved.</w:t>
      </w:r>
      <w:r w:rsidR="00B54E48">
        <w:rPr>
          <w:rStyle w:val="FootnoteReference"/>
        </w:rPr>
        <w:footnoteReference w:id="34"/>
      </w:r>
      <w:r>
        <w:t xml:space="preserve"> </w:t>
      </w:r>
      <w:r w:rsidRPr="00A54133">
        <w:t xml:space="preserve">The incentive was more effective among the </w:t>
      </w:r>
      <w:r w:rsidR="004E592D">
        <w:t xml:space="preserve">individuals </w:t>
      </w:r>
      <w:r w:rsidRPr="00A54133">
        <w:t xml:space="preserve">for whom the topic was less salient: the </w:t>
      </w:r>
      <w:r w:rsidR="00814208">
        <w:t>incentive</w:t>
      </w:r>
      <w:r w:rsidRPr="00A54133" w:rsidR="00135FBC">
        <w:t xml:space="preserve"> </w:t>
      </w:r>
      <w:r w:rsidRPr="00A54133">
        <w:t>increased the response rate in the “low community involvement group” by 42 percentage points and in the “high community involvement” group by 16 percentage points. This</w:t>
      </w:r>
      <w:r w:rsidR="004E592D">
        <w:t xml:space="preserve"> finding</w:t>
      </w:r>
      <w:r w:rsidRPr="00A54133">
        <w:t xml:space="preserve"> suggests that without the </w:t>
      </w:r>
      <w:r w:rsidR="00814208">
        <w:t>incentive</w:t>
      </w:r>
      <w:r w:rsidRPr="00A54133">
        <w:t xml:space="preserve"> the sample would be biased toward individuals who were more interested in the </w:t>
      </w:r>
      <w:proofErr w:type="gramStart"/>
      <w:r w:rsidRPr="00A54133">
        <w:t>topic</w:t>
      </w:r>
      <w:r w:rsidR="008A118E">
        <w:t>,</w:t>
      </w:r>
      <w:r w:rsidRPr="00A54133">
        <w:t xml:space="preserve"> and</w:t>
      </w:r>
      <w:proofErr w:type="gramEnd"/>
      <w:r w:rsidRPr="00A54133">
        <w:t xml:space="preserve"> estimates of community involvement from the survey would be biased upward. </w:t>
      </w:r>
      <w:r w:rsidR="00150E75">
        <w:t xml:space="preserve">The proposed use of </w:t>
      </w:r>
      <w:r w:rsidR="00814208">
        <w:t>incentives</w:t>
      </w:r>
      <w:r w:rsidR="00135FBC">
        <w:t xml:space="preserve"> </w:t>
      </w:r>
      <w:r w:rsidR="00150E75">
        <w:t>in this study is important for potentially reducing nonresponse bias.</w:t>
      </w:r>
    </w:p>
    <w:p w:rsidR="002035A2" w:rsidP="002035A2" w:rsidRDefault="002035A2" w14:paraId="7FF3699A" w14:textId="20C6E274">
      <w:pPr>
        <w:pStyle w:val="Heading2-IPR"/>
      </w:pPr>
      <w:r>
        <w:t>Household Survey</w:t>
      </w:r>
    </w:p>
    <w:p w:rsidR="002035A2" w:rsidP="002035A2" w:rsidRDefault="002035A2" w14:paraId="74DC3F9E" w14:textId="5AD15447">
      <w:pPr>
        <w:pStyle w:val="BodyText-IPR"/>
      </w:pPr>
      <w:r>
        <w:t>T</w:t>
      </w:r>
      <w:r w:rsidRPr="00917875">
        <w:t xml:space="preserve">he use of </w:t>
      </w:r>
      <w:r w:rsidR="009F6A19">
        <w:t>pre</w:t>
      </w:r>
      <w:r>
        <w:t xml:space="preserve">paid </w:t>
      </w:r>
      <w:r w:rsidRPr="00917875">
        <w:t xml:space="preserve">and </w:t>
      </w:r>
      <w:proofErr w:type="spellStart"/>
      <w:r w:rsidR="009F6A19">
        <w:t>post</w:t>
      </w:r>
      <w:r w:rsidRPr="00917875">
        <w:t>participation</w:t>
      </w:r>
      <w:proofErr w:type="spellEnd"/>
      <w:r w:rsidRPr="00917875">
        <w:t xml:space="preserve"> </w:t>
      </w:r>
      <w:r w:rsidR="00814208">
        <w:t>incentives</w:t>
      </w:r>
      <w:r w:rsidRPr="00917875">
        <w:t xml:space="preserve"> </w:t>
      </w:r>
      <w:r>
        <w:t xml:space="preserve">will help </w:t>
      </w:r>
      <w:r w:rsidRPr="00917875">
        <w:t>increase survey response rates, gain efficiency in data collection, and</w:t>
      </w:r>
      <w:r w:rsidR="004E592D">
        <w:t>,</w:t>
      </w:r>
      <w:r w:rsidRPr="00917875">
        <w:t xml:space="preserve"> most importantly</w:t>
      </w:r>
      <w:r w:rsidR="005A637B">
        <w:t>,</w:t>
      </w:r>
      <w:r w:rsidRPr="00917875">
        <w:t xml:space="preserve"> reduce nonresponse bias. Providing survey participants with a</w:t>
      </w:r>
      <w:r>
        <w:t xml:space="preserve"> monetary </w:t>
      </w:r>
      <w:r w:rsidR="00814208">
        <w:t>incentive</w:t>
      </w:r>
      <w:r>
        <w:t xml:space="preserve"> reduces non</w:t>
      </w:r>
      <w:r w:rsidRPr="00917875">
        <w:t>response bias and improves survey representativeness, especially in populations defined as being in poverty.</w:t>
      </w:r>
      <w:r w:rsidRPr="00917875">
        <w:rPr>
          <w:vertAlign w:val="superscript"/>
        </w:rPr>
        <w:footnoteReference w:id="35"/>
      </w:r>
      <w:r w:rsidRPr="00917875">
        <w:rPr>
          <w:vertAlign w:val="superscript"/>
        </w:rPr>
        <w:t>,</w:t>
      </w:r>
      <w:r w:rsidR="00B54E48">
        <w:rPr>
          <w:vertAlign w:val="superscript"/>
        </w:rPr>
        <w:t xml:space="preserve"> </w:t>
      </w:r>
      <w:r w:rsidRPr="00917875">
        <w:rPr>
          <w:vertAlign w:val="superscript"/>
        </w:rPr>
        <w:footnoteReference w:id="36"/>
      </w:r>
      <w:r w:rsidRPr="00917875">
        <w:rPr>
          <w:vertAlign w:val="superscript"/>
        </w:rPr>
        <w:t>,</w:t>
      </w:r>
      <w:r w:rsidR="00B54E48">
        <w:rPr>
          <w:vertAlign w:val="superscript"/>
        </w:rPr>
        <w:t xml:space="preserve"> </w:t>
      </w:r>
      <w:r w:rsidRPr="00917875">
        <w:rPr>
          <w:vertAlign w:val="superscript"/>
        </w:rPr>
        <w:footnoteReference w:id="37"/>
      </w:r>
      <w:r w:rsidRPr="00917875">
        <w:rPr>
          <w:vertAlign w:val="superscript"/>
        </w:rPr>
        <w:t>,</w:t>
      </w:r>
      <w:r w:rsidR="00B54E48">
        <w:rPr>
          <w:vertAlign w:val="superscript"/>
        </w:rPr>
        <w:t xml:space="preserve"> </w:t>
      </w:r>
      <w:r w:rsidRPr="00917875">
        <w:rPr>
          <w:vertAlign w:val="superscript"/>
        </w:rPr>
        <w:footnoteReference w:id="38"/>
      </w:r>
      <w:r w:rsidRPr="00917875">
        <w:t xml:space="preserve"> </w:t>
      </w:r>
      <w:r w:rsidR="005205D8">
        <w:t>T</w:t>
      </w:r>
      <w:r>
        <w:t>okens of appreciation</w:t>
      </w:r>
      <w:r w:rsidR="005205D8">
        <w:t xml:space="preserve"> also</w:t>
      </w:r>
      <w:r w:rsidRPr="00917875">
        <w:t xml:space="preserve"> improve survey response rates and the numbers of completed</w:t>
      </w:r>
      <w:r>
        <w:t xml:space="preserve"> </w:t>
      </w:r>
      <w:r w:rsidRPr="00917875">
        <w:t>surveys.</w:t>
      </w:r>
    </w:p>
    <w:p w:rsidRPr="00917875" w:rsidR="002035A2" w:rsidP="002035A2" w:rsidRDefault="002035A2" w14:paraId="4081848A" w14:textId="198AD981">
      <w:pPr>
        <w:pStyle w:val="BodyText-IPR"/>
      </w:pPr>
      <w:r w:rsidRPr="00917875">
        <w:t xml:space="preserve">Having an adequate number of completed surveys is essential to obtain reliable estimates. </w:t>
      </w:r>
      <w:r>
        <w:t>Tokens of appreciation</w:t>
      </w:r>
      <w:r w:rsidRPr="00917875">
        <w:t xml:space="preserve"> are an essential component of the multipronged </w:t>
      </w:r>
      <w:r>
        <w:t>approaches used to minimize non</w:t>
      </w:r>
      <w:r w:rsidRPr="00917875">
        <w:t xml:space="preserve">response bias, especially in studies with hard-to-reach, low-income households such as those with children, </w:t>
      </w:r>
      <w:r w:rsidR="005205D8">
        <w:t>older individuals</w:t>
      </w:r>
      <w:r w:rsidRPr="00917875">
        <w:t>, those residing in rural areas, and those receiving</w:t>
      </w:r>
      <w:r>
        <w:t xml:space="preserve"> nutrition assistance </w:t>
      </w:r>
      <w:r>
        <w:lastRenderedPageBreak/>
        <w:t>benefits.</w:t>
      </w:r>
      <w:r w:rsidRPr="00917875">
        <w:rPr>
          <w:vertAlign w:val="superscript"/>
        </w:rPr>
        <w:footnoteReference w:id="39"/>
      </w:r>
      <w:r w:rsidRPr="00917875">
        <w:t xml:space="preserve"> </w:t>
      </w:r>
      <w:r>
        <w:t>Tokens of appreciation</w:t>
      </w:r>
      <w:r w:rsidRPr="00917875">
        <w:t xml:space="preserve"> reduce efforts to locate hard-to-reach study participants and lower overall survey costs and time to achieve completion rates without affecting data quality.</w:t>
      </w:r>
      <w:r w:rsidRPr="00917875">
        <w:rPr>
          <w:vertAlign w:val="superscript"/>
        </w:rPr>
        <w:footnoteReference w:id="40"/>
      </w:r>
      <w:r w:rsidRPr="00917875">
        <w:rPr>
          <w:vertAlign w:val="superscript"/>
        </w:rPr>
        <w:t>,</w:t>
      </w:r>
      <w:r w:rsidR="006A1D13">
        <w:rPr>
          <w:vertAlign w:val="superscript"/>
        </w:rPr>
        <w:t xml:space="preserve"> </w:t>
      </w:r>
      <w:r w:rsidRPr="00917875">
        <w:rPr>
          <w:vertAlign w:val="superscript"/>
        </w:rPr>
        <w:footnoteReference w:id="41"/>
      </w:r>
    </w:p>
    <w:p w:rsidR="002035A2" w:rsidP="002035A2" w:rsidRDefault="002035A2" w14:paraId="43C66A97" w14:textId="5AA5AD9B">
      <w:pPr>
        <w:pStyle w:val="BodyText-IPR"/>
      </w:pPr>
      <w:r w:rsidRPr="00760F78">
        <w:t xml:space="preserve">Based on the empirical evidence summarized </w:t>
      </w:r>
      <w:r>
        <w:t xml:space="preserve">above, </w:t>
      </w:r>
      <w:r w:rsidR="001900F1">
        <w:t>the study team is</w:t>
      </w:r>
      <w:r>
        <w:t xml:space="preserve"> requesting all sampled individuals and households receive a </w:t>
      </w:r>
      <w:r w:rsidRPr="00C71FD3">
        <w:t xml:space="preserve">$5 </w:t>
      </w:r>
      <w:r w:rsidR="009F6A19">
        <w:t>pre</w:t>
      </w:r>
      <w:r>
        <w:t xml:space="preserve">paid </w:t>
      </w:r>
      <w:r w:rsidR="00E82E7A">
        <w:t xml:space="preserve">cash </w:t>
      </w:r>
      <w:r w:rsidR="00814208">
        <w:t>incentive</w:t>
      </w:r>
      <w:r>
        <w:t xml:space="preserve"> </w:t>
      </w:r>
      <w:r w:rsidRPr="00C71FD3">
        <w:t>with the invitation letter and</w:t>
      </w:r>
      <w:r>
        <w:t xml:space="preserve"> individuals and households that complete the survey receive a</w:t>
      </w:r>
      <w:r w:rsidRPr="00C71FD3">
        <w:t xml:space="preserve"> </w:t>
      </w:r>
      <w:r>
        <w:t xml:space="preserve">$40 </w:t>
      </w:r>
      <w:proofErr w:type="spellStart"/>
      <w:r w:rsidR="009F6A19">
        <w:t>post</w:t>
      </w:r>
      <w:r w:rsidRPr="00C71FD3">
        <w:t>participation</w:t>
      </w:r>
      <w:proofErr w:type="spellEnd"/>
      <w:r w:rsidRPr="00C71FD3">
        <w:t xml:space="preserve"> </w:t>
      </w:r>
      <w:r w:rsidR="00814208">
        <w:t>incentive</w:t>
      </w:r>
      <w:r>
        <w:t xml:space="preserve"> provided </w:t>
      </w:r>
      <w:r w:rsidR="005A637B">
        <w:t xml:space="preserve">by </w:t>
      </w:r>
      <w:r>
        <w:t xml:space="preserve">a </w:t>
      </w:r>
      <w:r w:rsidRPr="00B36BEB">
        <w:t xml:space="preserve">gift card or </w:t>
      </w:r>
      <w:r>
        <w:t xml:space="preserve">money on </w:t>
      </w:r>
      <w:r w:rsidRPr="00B36BEB">
        <w:t>a cash app</w:t>
      </w:r>
      <w:r>
        <w:t xml:space="preserve">. </w:t>
      </w:r>
      <w:r w:rsidRPr="00A74386">
        <w:t xml:space="preserve">The </w:t>
      </w:r>
      <w:r w:rsidR="00814208">
        <w:t>incentive</w:t>
      </w:r>
      <w:r w:rsidRPr="00A74386">
        <w:t xml:space="preserve"> can be used to offset any expenses such as cellular smartphone airtime or any internet connectivity charges participants may incur.</w:t>
      </w:r>
    </w:p>
    <w:p w:rsidR="002035A2" w:rsidP="002035A2" w:rsidRDefault="002035A2" w14:paraId="2DF3EF22" w14:textId="720CA61A">
      <w:pPr>
        <w:pStyle w:val="BodyText-IPR"/>
      </w:pPr>
      <w:r>
        <w:t>T</w:t>
      </w:r>
      <w:r w:rsidRPr="001C7021">
        <w:t>he</w:t>
      </w:r>
      <w:r>
        <w:t xml:space="preserve"> total</w:t>
      </w:r>
      <w:r w:rsidRPr="001C7021">
        <w:t xml:space="preserve"> </w:t>
      </w:r>
      <w:r w:rsidR="00814208">
        <w:t>incentive</w:t>
      </w:r>
      <w:r w:rsidRPr="001C7021">
        <w:t xml:space="preserve"> of $</w:t>
      </w:r>
      <w:r>
        <w:t>45</w:t>
      </w:r>
      <w:r w:rsidRPr="001C7021">
        <w:t xml:space="preserve"> strikes a balance betwe</w:t>
      </w:r>
      <w:r>
        <w:t xml:space="preserve">en encouraging cooperation and </w:t>
      </w:r>
      <w:r w:rsidRPr="001C7021">
        <w:t>efficient</w:t>
      </w:r>
      <w:r>
        <w:t>ly using</w:t>
      </w:r>
      <w:r w:rsidRPr="001C7021">
        <w:t xml:space="preserve"> project resources and is appropriate given the time to complete the survey</w:t>
      </w:r>
      <w:r>
        <w:t xml:space="preserve"> (up to 40 minutes)</w:t>
      </w:r>
      <w:r w:rsidRPr="001C7021">
        <w:t>. Moreover, th</w:t>
      </w:r>
      <w:r>
        <w:t>is amount is</w:t>
      </w:r>
      <w:r w:rsidRPr="001C7021">
        <w:t xml:space="preserve"> in line with other recent</w:t>
      </w:r>
      <w:r w:rsidR="005A637B">
        <w:t xml:space="preserve"> Food and Nutrition Service</w:t>
      </w:r>
      <w:r w:rsidRPr="001C7021">
        <w:t xml:space="preserve"> </w:t>
      </w:r>
      <w:r w:rsidR="005A637B">
        <w:t>(</w:t>
      </w:r>
      <w:r w:rsidRPr="001C7021">
        <w:t>FNS</w:t>
      </w:r>
      <w:r w:rsidR="005A637B">
        <w:t>)</w:t>
      </w:r>
      <w:r w:rsidRPr="001C7021">
        <w:t xml:space="preserve"> studies</w:t>
      </w:r>
      <w:r>
        <w:t>:</w:t>
      </w:r>
    </w:p>
    <w:p w:rsidR="002035A2" w:rsidP="002035A2" w:rsidRDefault="002035A2" w14:paraId="0229C1BF" w14:textId="2E00DCF7">
      <w:pPr>
        <w:pStyle w:val="BulletsRed-IPR"/>
      </w:pPr>
      <w:bookmarkStart w:name="_Hlk78370107" w:id="0"/>
      <w:r w:rsidRPr="001C7021">
        <w:t>The USDA-FNS Evaluation of Food Insecurity Nutrition Incentives (OMB control number: 0584-0616, expiration date: 11/30/2019) included baseline and follow-up</w:t>
      </w:r>
      <w:r>
        <w:t xml:space="preserve"> surveys with SNAP participants, with a $20 incentive for each survey and </w:t>
      </w:r>
      <w:r w:rsidR="004E592D">
        <w:t xml:space="preserve">a </w:t>
      </w:r>
      <w:r>
        <w:t xml:space="preserve">$2 </w:t>
      </w:r>
      <w:r w:rsidR="009F6A19">
        <w:t>pre</w:t>
      </w:r>
      <w:r>
        <w:t>paid incentive for each survey, for a possible total incentive of $44.</w:t>
      </w:r>
    </w:p>
    <w:bookmarkEnd w:id="0"/>
    <w:p w:rsidR="002035A2" w:rsidP="002035A2" w:rsidRDefault="002035A2" w14:paraId="16FA806D" w14:textId="695B364C">
      <w:pPr>
        <w:pStyle w:val="BulletsRed-IPR"/>
      </w:pPr>
      <w:r>
        <w:t>T</w:t>
      </w:r>
      <w:r w:rsidRPr="001C7021">
        <w:t>he USDA-FNS SNAP E</w:t>
      </w:r>
      <w:r w:rsidR="005A637B">
        <w:t xml:space="preserve">mployment and </w:t>
      </w:r>
      <w:r w:rsidRPr="001C7021">
        <w:t>T</w:t>
      </w:r>
      <w:r w:rsidR="005A637B">
        <w:t>raining</w:t>
      </w:r>
      <w:r w:rsidRPr="001C7021">
        <w:t xml:space="preserve"> Registrant and Participant Survey (OMB control number: 0584-0339, expiration date: 1/31/2021)</w:t>
      </w:r>
      <w:r>
        <w:t xml:space="preserve"> offered respondents a </w:t>
      </w:r>
      <w:r w:rsidRPr="001C7021">
        <w:t xml:space="preserve">$40 early response incentive for completing the survey on the web and a $20 incentive for completing </w:t>
      </w:r>
      <w:r w:rsidR="000A5827">
        <w:t xml:space="preserve">it </w:t>
      </w:r>
      <w:r w:rsidRPr="001C7021">
        <w:t>on the phone.</w:t>
      </w:r>
    </w:p>
    <w:p w:rsidRPr="006D38F0" w:rsidR="002035A2" w:rsidP="00602F55" w:rsidRDefault="002035A2" w14:paraId="231D8661" w14:textId="77777777">
      <w:pPr>
        <w:pStyle w:val="BulletsRed-IPR"/>
        <w:spacing w:after="240"/>
      </w:pPr>
      <w:r>
        <w:t>The USDA-</w:t>
      </w:r>
      <w:r w:rsidRPr="001C7021">
        <w:t>FNS study Evaluation of SNAP Employment and Training Pilots (OMB control number: 0584-0604, expiration date: 1/31/2019)</w:t>
      </w:r>
      <w:r>
        <w:t xml:space="preserve"> provided a $30 incentive for the first follow-up survey and a $40 incentive for the second follow-up survey.</w:t>
      </w:r>
    </w:p>
    <w:p w:rsidR="002035A2" w:rsidP="00C05E57" w:rsidRDefault="002035A2" w14:paraId="269D1FDE" w14:textId="2E44BEBE">
      <w:pPr>
        <w:pStyle w:val="BodyText-IPR"/>
      </w:pPr>
      <w:r w:rsidRPr="00760F78">
        <w:t xml:space="preserve">Within a week of survey completion by </w:t>
      </w:r>
      <w:r>
        <w:t xml:space="preserve">web, </w:t>
      </w:r>
      <w:r w:rsidRPr="00760F78">
        <w:t>paper</w:t>
      </w:r>
      <w:r>
        <w:t xml:space="preserve">, </w:t>
      </w:r>
      <w:r w:rsidRPr="00760F78">
        <w:t xml:space="preserve">or phone, the home office staff will mail </w:t>
      </w:r>
      <w:r w:rsidRPr="00760F78" w:rsidR="00083E84">
        <w:t>thank</w:t>
      </w:r>
      <w:r w:rsidR="00083E84">
        <w:t>-</w:t>
      </w:r>
      <w:r w:rsidRPr="00760F78">
        <w:t xml:space="preserve">you letters with </w:t>
      </w:r>
      <w:r w:rsidR="00814208">
        <w:t>incentives</w:t>
      </w:r>
      <w:r w:rsidRPr="00760F78">
        <w:t xml:space="preserve">. Alternatively, </w:t>
      </w:r>
      <w:r>
        <w:t>f</w:t>
      </w:r>
      <w:r w:rsidRPr="00760F78">
        <w:t xml:space="preserve">ield data collectors will provide </w:t>
      </w:r>
      <w:r w:rsidR="00814208">
        <w:t>incentives</w:t>
      </w:r>
      <w:r w:rsidRPr="00760F78">
        <w:t xml:space="preserve"> in</w:t>
      </w:r>
      <w:r w:rsidR="00083E84">
        <w:t xml:space="preserve"> </w:t>
      </w:r>
      <w:r w:rsidRPr="00760F78">
        <w:t>person to respondents from the area</w:t>
      </w:r>
      <w:r w:rsidR="00661E97">
        <w:t xml:space="preserve"> </w:t>
      </w:r>
      <w:r w:rsidRPr="00760F78">
        <w:t>probability sample at the time of survey pickup. Field data collectors will obtain signatures from respondents confirming receipt.</w:t>
      </w:r>
    </w:p>
    <w:p w:rsidR="00672446" w:rsidP="002035A2" w:rsidRDefault="009A0A3A" w14:paraId="6C94474D" w14:textId="18BF7558">
      <w:pPr>
        <w:pStyle w:val="Heading2-IPR"/>
      </w:pPr>
      <w:r>
        <w:t xml:space="preserve">In-Depth Interviews </w:t>
      </w:r>
      <w:proofErr w:type="gramStart"/>
      <w:r w:rsidR="009F66CA">
        <w:t>W</w:t>
      </w:r>
      <w:r>
        <w:t>ith</w:t>
      </w:r>
      <w:proofErr w:type="gramEnd"/>
      <w:r>
        <w:t xml:space="preserve"> Low-Income Households</w:t>
      </w:r>
    </w:p>
    <w:p w:rsidRPr="000B29D1" w:rsidR="000B29D1" w:rsidP="00661E97" w:rsidRDefault="00BC70DF" w14:paraId="7732E942" w14:textId="1E5654E5">
      <w:pPr>
        <w:pStyle w:val="BodyText-IPR"/>
      </w:pPr>
      <w:r>
        <w:t>While</w:t>
      </w:r>
      <w:r w:rsidRPr="000B29D1" w:rsidR="000B29D1">
        <w:t xml:space="preserve"> the survey will provide estimates of food security status among a representative sample of households in Puerto Rico, the in-depth interviews will provide critical insight into the social context of food security among low-income households and the coping strategies they use to avoid hunger. </w:t>
      </w:r>
      <w:r w:rsidR="001900F1">
        <w:t>The study team is</w:t>
      </w:r>
      <w:r w:rsidRPr="000B29D1" w:rsidR="000B29D1">
        <w:t xml:space="preserve"> requesting approval to offer interviewees </w:t>
      </w:r>
      <w:r w:rsidR="00135FBC">
        <w:t xml:space="preserve">a </w:t>
      </w:r>
      <w:r w:rsidRPr="000B29D1" w:rsidR="000B29D1">
        <w:t xml:space="preserve">$50 </w:t>
      </w:r>
      <w:r w:rsidR="00814208">
        <w:t>incentive</w:t>
      </w:r>
      <w:r w:rsidRPr="000B29D1" w:rsidR="000B29D1">
        <w:t xml:space="preserve"> for their participation in this qualitative data collection effort. </w:t>
      </w:r>
      <w:r w:rsidR="00634BC0">
        <w:t>T</w:t>
      </w:r>
      <w:r w:rsidRPr="000B29D1" w:rsidR="000B29D1">
        <w:t xml:space="preserve">his amount </w:t>
      </w:r>
      <w:r w:rsidR="00634BC0">
        <w:t xml:space="preserve">is recommended </w:t>
      </w:r>
      <w:r w:rsidRPr="000B29D1" w:rsidR="000B29D1">
        <w:t xml:space="preserve">based on several </w:t>
      </w:r>
      <w:r w:rsidR="00C066D6">
        <w:t>considerations described above</w:t>
      </w:r>
      <w:r w:rsidRPr="000B29D1" w:rsidR="000B29D1">
        <w:t xml:space="preserve">. </w:t>
      </w:r>
      <w:r w:rsidR="00634BC0">
        <w:t>T</w:t>
      </w:r>
      <w:r w:rsidRPr="000B29D1" w:rsidR="000B29D1">
        <w:t>he in-depth interview</w:t>
      </w:r>
      <w:r w:rsidR="00661E97">
        <w:t>s will last</w:t>
      </w:r>
      <w:r w:rsidRPr="000B29D1" w:rsidR="000B29D1">
        <w:t xml:space="preserve"> approximately 60 minutes, an estimated 20 minutes longer than the survey. The in-depth interview also requires the participant to schedule an appointment with the interviewer. The greater time commitment and </w:t>
      </w:r>
      <w:r w:rsidR="00661E97">
        <w:t xml:space="preserve">the </w:t>
      </w:r>
      <w:r w:rsidRPr="000B29D1" w:rsidR="000B29D1">
        <w:t>need to meet the interviewer at a designated time and place make the in-depth interview more burdensome to participants than the survey.</w:t>
      </w:r>
    </w:p>
    <w:p w:rsidR="000B29D1" w:rsidP="00661E97" w:rsidRDefault="00A15EE5" w14:paraId="772B7099" w14:textId="2BC3435B">
      <w:pPr>
        <w:pStyle w:val="BodyText-IPR"/>
      </w:pPr>
      <w:r>
        <w:lastRenderedPageBreak/>
        <w:t>As discussed, t</w:t>
      </w:r>
      <w:r w:rsidRPr="000B29D1" w:rsidR="000B29D1">
        <w:t xml:space="preserve">he $50 </w:t>
      </w:r>
      <w:proofErr w:type="spellStart"/>
      <w:r w:rsidR="00E82E7A">
        <w:t>postparticipation</w:t>
      </w:r>
      <w:proofErr w:type="spellEnd"/>
      <w:r w:rsidR="00E82E7A">
        <w:t xml:space="preserve"> </w:t>
      </w:r>
      <w:r w:rsidR="00814208">
        <w:t>incentive</w:t>
      </w:r>
      <w:r w:rsidRPr="000B29D1" w:rsidR="000B29D1">
        <w:t xml:space="preserve"> can offset costs associated with participation, such as childcare that may be needed while the participant completes the interview, travel to the interview location if it occurs outside of the participant’s home, and cell</w:t>
      </w:r>
      <w:r w:rsidR="00661E97">
        <w:t>ular</w:t>
      </w:r>
      <w:r w:rsidRPr="000B29D1" w:rsidR="000B29D1">
        <w:t xml:space="preserve"> phone and data usage costs associated with scheduling the interview. The </w:t>
      </w:r>
      <w:r w:rsidR="00814208">
        <w:t>incentive</w:t>
      </w:r>
      <w:r w:rsidRPr="000B29D1" w:rsidR="000B29D1">
        <w:t xml:space="preserve"> also offsets the “opportunity cost” associated with participation; respondents may need to forgo other sources of income </w:t>
      </w:r>
      <w:r w:rsidR="00083E84">
        <w:t xml:space="preserve">to participate </w:t>
      </w:r>
      <w:r w:rsidRPr="000B29D1" w:rsidR="000B29D1">
        <w:t>in the interview.</w:t>
      </w:r>
      <w:r w:rsidR="00B54E48">
        <w:rPr>
          <w:rStyle w:val="FootnoteReference"/>
        </w:rPr>
        <w:footnoteReference w:id="42"/>
      </w:r>
    </w:p>
    <w:p w:rsidR="00EF2296" w:rsidP="00661E97" w:rsidRDefault="00EF2296" w14:paraId="15BBD562" w14:textId="4472C2E6">
      <w:pPr>
        <w:pStyle w:val="BodyText-IPR"/>
      </w:pPr>
      <w:r>
        <w:t xml:space="preserve">The </w:t>
      </w:r>
      <w:r w:rsidR="00814208">
        <w:t>incentive</w:t>
      </w:r>
      <w:r>
        <w:t xml:space="preserve"> will be provided </w:t>
      </w:r>
      <w:r w:rsidR="00083E84">
        <w:t xml:space="preserve">in person </w:t>
      </w:r>
      <w:r>
        <w:t xml:space="preserve">to in-depth interview participants upon completion of the interview in the form of a </w:t>
      </w:r>
      <w:r w:rsidRPr="00B36BEB">
        <w:t xml:space="preserve">gift card or </w:t>
      </w:r>
      <w:r>
        <w:t xml:space="preserve">money on </w:t>
      </w:r>
      <w:r w:rsidRPr="00B36BEB">
        <w:t>a cash app</w:t>
      </w:r>
      <w:r>
        <w:t>.</w:t>
      </w:r>
    </w:p>
    <w:p w:rsidR="00287BD4" w:rsidP="00287BD4" w:rsidRDefault="00287BD4" w14:paraId="64A5BBCB" w14:textId="2EE4F477">
      <w:pPr>
        <w:pStyle w:val="Heading2-IPR"/>
      </w:pPr>
      <w:r>
        <w:t>Honoraria for Concept</w:t>
      </w:r>
      <w:r w:rsidR="00661E97">
        <w:t>-</w:t>
      </w:r>
      <w:r>
        <w:t>Mapping Participants</w:t>
      </w:r>
    </w:p>
    <w:p w:rsidR="005C5DD9" w:rsidP="005C5DD9" w:rsidRDefault="005C5DD9" w14:paraId="2851D81C" w14:textId="58000971">
      <w:pPr>
        <w:pStyle w:val="BodyText-IPR"/>
      </w:pPr>
      <w:r w:rsidRPr="005C5DD9">
        <w:t>Concept</w:t>
      </w:r>
      <w:r w:rsidR="00661E97">
        <w:t>-</w:t>
      </w:r>
      <w:r w:rsidRPr="005C5DD9">
        <w:t xml:space="preserve">mapping participants will </w:t>
      </w:r>
      <w:r>
        <w:t>have</w:t>
      </w:r>
      <w:r w:rsidRPr="005C5DD9">
        <w:t xml:space="preserve"> expertise in policy issues related to NAP and food security in Puerto Rico, familiarity with one or more stages of Puerto Rico’s food and nutrition system, and</w:t>
      </w:r>
      <w:r>
        <w:t>/or</w:t>
      </w:r>
      <w:r w:rsidRPr="005C5DD9">
        <w:t xml:space="preserve"> ability to represent the perspectives of key stakeholders in that system.</w:t>
      </w:r>
      <w:r>
        <w:t xml:space="preserve"> </w:t>
      </w:r>
      <w:r w:rsidR="00634BC0">
        <w:t>The study team is</w:t>
      </w:r>
      <w:r w:rsidR="00FE3801">
        <w:t xml:space="preserve"> requesting approval for a $50 honorarium for each 90-minute virtual meeting</w:t>
      </w:r>
      <w:r w:rsidR="003572F1">
        <w:t xml:space="preserve"> ($100 total honorarium)</w:t>
      </w:r>
      <w:r w:rsidR="00FE3801">
        <w:t xml:space="preserve">. </w:t>
      </w:r>
      <w:r w:rsidRPr="00FE3801" w:rsidR="00FE3801">
        <w:t xml:space="preserve">The </w:t>
      </w:r>
      <w:r w:rsidR="00061614">
        <w:t>honoraria</w:t>
      </w:r>
      <w:r w:rsidRPr="00FE3801" w:rsidR="00FE3801">
        <w:t xml:space="preserve"> </w:t>
      </w:r>
      <w:r w:rsidR="00061614">
        <w:t>are</w:t>
      </w:r>
      <w:r w:rsidRPr="00FE3801" w:rsidR="00FE3801">
        <w:t xml:space="preserve"> intended to encourage participation</w:t>
      </w:r>
      <w:r w:rsidR="00FE3801">
        <w:t>, as described in section A,</w:t>
      </w:r>
      <w:r w:rsidRPr="00FE3801" w:rsidR="00FE3801">
        <w:t xml:space="preserve"> and recognize </w:t>
      </w:r>
      <w:r w:rsidR="00FE3801">
        <w:t>the participants’ unique expertise</w:t>
      </w:r>
      <w:r w:rsidRPr="00FE3801" w:rsidR="00FE3801">
        <w:t>.</w:t>
      </w:r>
    </w:p>
    <w:sectPr w:rsidR="005C5DD9" w:rsidSect="00C05E5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DD9D6" w14:textId="77777777" w:rsidR="00C35268" w:rsidRDefault="00C35268">
      <w:pPr>
        <w:spacing w:after="0"/>
      </w:pPr>
      <w:r>
        <w:separator/>
      </w:r>
    </w:p>
  </w:endnote>
  <w:endnote w:type="continuationSeparator" w:id="0">
    <w:p w14:paraId="3E3B4113" w14:textId="77777777" w:rsidR="00C35268" w:rsidRDefault="00C35268">
      <w:pPr>
        <w:spacing w:after="0"/>
      </w:pPr>
      <w:r>
        <w:continuationSeparator/>
      </w:r>
    </w:p>
  </w:endnote>
  <w:endnote w:type="continuationNotice" w:id="1">
    <w:p w14:paraId="5BCF6018" w14:textId="77777777" w:rsidR="00C35268" w:rsidRDefault="00C352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8100AAF7" w:usb1="0000807B" w:usb2="00000008" w:usb3="00000000" w:csb0="000100FF" w:csb1="00000000"/>
  </w:font>
  <w:font w:name="Bradley Hand ITC">
    <w:panose1 w:val="03070402050302030203"/>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1" w:name="_Hlk71889229" w:displacedByCustomXml="prev"/>
              <w:p w14:paraId="672C599A" w14:textId="42A66E4A" w:rsidR="00C05E57" w:rsidRPr="00394C9E" w:rsidRDefault="00FB6B2B" w:rsidP="00602F55">
                <w:pPr>
                  <w:pBdr>
                    <w:top w:val="single" w:sz="8" w:space="1" w:color="B12732"/>
                  </w:pBdr>
                  <w:tabs>
                    <w:tab w:val="right" w:pos="9360"/>
                  </w:tabs>
                  <w:spacing w:after="0"/>
                  <w:rPr>
                    <w:i/>
                    <w:sz w:val="20"/>
                    <w:szCs w:val="20"/>
                  </w:rPr>
                </w:pPr>
                <w:r w:rsidRPr="001340A1">
                  <w:rPr>
                    <w:rStyle w:val="FooterTitle-IPRChar"/>
                    <w:szCs w:val="20"/>
                  </w:rPr>
                  <w:t>Food Security Status and Well-Being of NAP Participants in Puerto Rico</w:t>
                </w:r>
                <w:bookmarkEnd w:id="1"/>
                <w:r w:rsidR="00C05E57">
                  <w:rPr>
                    <w:rStyle w:val="FooterTitle-IPRChar"/>
                    <w:szCs w:val="20"/>
                  </w:rPr>
                  <w:t xml:space="preserve">, </w:t>
                </w:r>
                <w:r w:rsidR="00EC62E5">
                  <w:rPr>
                    <w:rStyle w:val="FooterTitle-IPRChar"/>
                    <w:szCs w:val="20"/>
                  </w:rPr>
                  <w:t>Appendix H</w:t>
                </w:r>
                <w:r w:rsidR="00C05E57">
                  <w:rPr>
                    <w:rStyle w:val="FooterTitle-IPRChar"/>
                    <w:szCs w:val="20"/>
                  </w:rPr>
                  <w:t xml:space="preserve">. </w:t>
                </w:r>
                <w:r w:rsidR="001A5D5C" w:rsidRPr="001A5D5C">
                  <w:rPr>
                    <w:rStyle w:val="FooterTitle-IPRChar"/>
                    <w:szCs w:val="20"/>
                  </w:rPr>
                  <w:t>Use of Incentives for the Study</w:t>
                </w:r>
                <w:r w:rsidR="00602F55">
                  <w:rPr>
                    <w:rStyle w:val="FooterTitle-IPRChar"/>
                    <w:szCs w:val="20"/>
                  </w:rPr>
                  <w:tab/>
                </w:r>
                <w:r w:rsidR="00F02F89">
                  <w:rPr>
                    <w:rStyle w:val="FooterTitle-IPRChar"/>
                    <w:szCs w:val="20"/>
                  </w:rPr>
                  <w:t>H</w:t>
                </w:r>
                <w:r w:rsidR="00602F55">
                  <w:rPr>
                    <w:rStyle w:val="FooterTitle-IPRChar"/>
                    <w:szCs w:val="20"/>
                  </w:rPr>
                  <w:t>-</w:t>
                </w:r>
                <w:r w:rsidR="00602F55" w:rsidRPr="008F7675">
                  <w:rPr>
                    <w:rStyle w:val="FooterTitle-IPRChar"/>
                    <w:szCs w:val="20"/>
                  </w:rPr>
                  <w:fldChar w:fldCharType="begin"/>
                </w:r>
                <w:r w:rsidR="00602F55" w:rsidRPr="008F7675">
                  <w:rPr>
                    <w:rStyle w:val="FooterTitle-IPRChar"/>
                    <w:szCs w:val="20"/>
                  </w:rPr>
                  <w:instrText xml:space="preserve"> PAGE   \* MERGEFORMAT </w:instrText>
                </w:r>
                <w:r w:rsidR="00602F55" w:rsidRPr="008F7675">
                  <w:rPr>
                    <w:rStyle w:val="FooterTitle-IPRChar"/>
                    <w:szCs w:val="20"/>
                  </w:rPr>
                  <w:fldChar w:fldCharType="separate"/>
                </w:r>
                <w:r w:rsidR="00602F55">
                  <w:rPr>
                    <w:rStyle w:val="FooterTitle-IPRChar"/>
                    <w:szCs w:val="20"/>
                  </w:rPr>
                  <w:t>1</w:t>
                </w:r>
                <w:r w:rsidR="00602F55" w:rsidRPr="008F7675">
                  <w:rPr>
                    <w:rStyle w:val="FooterTitle-IPRChar"/>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AAA18" w14:textId="77777777" w:rsidR="00C35268" w:rsidRDefault="00C35268">
      <w:pPr>
        <w:spacing w:after="0"/>
      </w:pPr>
      <w:r>
        <w:separator/>
      </w:r>
    </w:p>
  </w:footnote>
  <w:footnote w:type="continuationSeparator" w:id="0">
    <w:p w14:paraId="3A7FBCEA" w14:textId="77777777" w:rsidR="00C35268" w:rsidRDefault="00C35268">
      <w:pPr>
        <w:spacing w:after="0"/>
      </w:pPr>
      <w:r>
        <w:continuationSeparator/>
      </w:r>
    </w:p>
  </w:footnote>
  <w:footnote w:type="continuationNotice" w:id="1">
    <w:p w14:paraId="15F83092" w14:textId="77777777" w:rsidR="00C35268" w:rsidRDefault="00C35268">
      <w:pPr>
        <w:spacing w:after="0"/>
      </w:pPr>
    </w:p>
  </w:footnote>
  <w:footnote w:id="2">
    <w:p w14:paraId="4ACEB706" w14:textId="0C303F8B" w:rsidR="00B54E48" w:rsidRDefault="00B54E48" w:rsidP="00184125">
      <w:pPr>
        <w:pStyle w:val="FtnteBody-IPR"/>
      </w:pPr>
      <w:r>
        <w:rPr>
          <w:rStyle w:val="FootnoteReference"/>
        </w:rPr>
        <w:footnoteRef/>
      </w:r>
      <w:r w:rsidR="00184125">
        <w:t xml:space="preserve"> </w:t>
      </w:r>
      <w:proofErr w:type="spellStart"/>
      <w:r w:rsidR="00BB0D6D" w:rsidRPr="00C67A5B">
        <w:t>Dillman</w:t>
      </w:r>
      <w:proofErr w:type="spellEnd"/>
      <w:r w:rsidR="00BB0D6D" w:rsidRPr="00C67A5B">
        <w:t xml:space="preserve">, D. (2000). </w:t>
      </w:r>
      <w:r w:rsidR="00BB0D6D" w:rsidRPr="00184125">
        <w:rPr>
          <w:i/>
          <w:iCs/>
        </w:rPr>
        <w:t xml:space="preserve">Mail and internet surveys: The tailored design method </w:t>
      </w:r>
      <w:r w:rsidR="00BB0D6D" w:rsidRPr="00C67A5B">
        <w:t>(2nd ed.). John Wiley &amp; Sons.</w:t>
      </w:r>
    </w:p>
  </w:footnote>
  <w:footnote w:id="3">
    <w:p w14:paraId="3655A293" w14:textId="325932F9" w:rsidR="00B54E48" w:rsidRDefault="00B54E48" w:rsidP="00184125">
      <w:pPr>
        <w:pStyle w:val="FtnteBody-IPR"/>
      </w:pPr>
      <w:r>
        <w:rPr>
          <w:rStyle w:val="FootnoteReference"/>
        </w:rPr>
        <w:footnoteRef/>
      </w:r>
      <w:r w:rsidR="00184125">
        <w:t xml:space="preserve"> </w:t>
      </w:r>
      <w:r w:rsidR="00BB0D6D" w:rsidRPr="00C67A5B">
        <w:t xml:space="preserve">Singer, E. (2006). Introduction: Nonresponse bias in household surveys. </w:t>
      </w:r>
      <w:r w:rsidR="00BB0D6D" w:rsidRPr="00184125">
        <w:rPr>
          <w:i/>
          <w:iCs/>
        </w:rPr>
        <w:t>Public Opinion Quarterly, 70</w:t>
      </w:r>
      <w:r w:rsidR="00BB0D6D" w:rsidRPr="00C67A5B">
        <w:t>(5), 637–645</w:t>
      </w:r>
      <w:r w:rsidR="00BB0D6D">
        <w:t>.</w:t>
      </w:r>
    </w:p>
  </w:footnote>
  <w:footnote w:id="4">
    <w:p w14:paraId="0C32D34E" w14:textId="507F0972" w:rsidR="00B54E48" w:rsidRDefault="00B54E48" w:rsidP="00184125">
      <w:pPr>
        <w:pStyle w:val="FtnteBody-IPR"/>
      </w:pPr>
      <w:r>
        <w:rPr>
          <w:rStyle w:val="FootnoteReference"/>
        </w:rPr>
        <w:footnoteRef/>
      </w:r>
      <w:r w:rsidR="00184125">
        <w:t xml:space="preserve"> </w:t>
      </w:r>
      <w:r w:rsidR="00BB0D6D" w:rsidRPr="00C67A5B">
        <w:t xml:space="preserve">Singer, E., &amp; Ye, C. (2013). The use and </w:t>
      </w:r>
      <w:r w:rsidR="00BB0D6D">
        <w:t>effects</w:t>
      </w:r>
      <w:r w:rsidR="00BB0D6D" w:rsidRPr="00C67A5B">
        <w:t xml:space="preserve"> of incentives in surveys. </w:t>
      </w:r>
      <w:r w:rsidR="00BB0D6D" w:rsidRPr="00184125">
        <w:rPr>
          <w:i/>
          <w:iCs/>
        </w:rPr>
        <w:t>Annals of the American Academy of Political and Social Science, 645</w:t>
      </w:r>
      <w:r w:rsidR="00BB0D6D" w:rsidRPr="00C67A5B">
        <w:t>(1), 112–141.</w:t>
      </w:r>
    </w:p>
  </w:footnote>
  <w:footnote w:id="5">
    <w:p w14:paraId="7D49DE73" w14:textId="60E33278" w:rsidR="00B54E48" w:rsidRPr="00602F55" w:rsidRDefault="00B54E48" w:rsidP="00184125">
      <w:pPr>
        <w:pStyle w:val="FtnteBody-IPR"/>
      </w:pPr>
      <w:r>
        <w:rPr>
          <w:rStyle w:val="FootnoteReference"/>
        </w:rPr>
        <w:footnoteRef/>
      </w:r>
      <w:r>
        <w:t xml:space="preserve"> </w:t>
      </w:r>
      <w:r w:rsidR="00BB0D6D" w:rsidRPr="002D7D4C">
        <w:t>Singer, E., Groves, R. M., &amp; Corning, A. D. (1999</w:t>
      </w:r>
      <w:r w:rsidR="00BB0D6D" w:rsidRPr="00602F55">
        <w:t xml:space="preserve">). Differential incentives: Beliefs about practices, perceptions of equity, and effects on survey participation. </w:t>
      </w:r>
      <w:r w:rsidR="00BB0D6D" w:rsidRPr="00602F55">
        <w:rPr>
          <w:i/>
        </w:rPr>
        <w:t>Public Opinion Quarterly, 63</w:t>
      </w:r>
      <w:r w:rsidR="00BB0D6D" w:rsidRPr="00602F55">
        <w:t>(2), 251–260.</w:t>
      </w:r>
    </w:p>
  </w:footnote>
  <w:footnote w:id="6">
    <w:p w14:paraId="03412C61" w14:textId="2FA03E17" w:rsidR="00B54E48" w:rsidRPr="00602F55" w:rsidRDefault="00B54E48" w:rsidP="00184125">
      <w:pPr>
        <w:pStyle w:val="FtnteBody-IPR"/>
      </w:pPr>
      <w:r w:rsidRPr="00602F55">
        <w:rPr>
          <w:rStyle w:val="FootnoteReference"/>
        </w:rPr>
        <w:footnoteRef/>
      </w:r>
      <w:r w:rsidRPr="00602F55">
        <w:t xml:space="preserve"> </w:t>
      </w:r>
      <w:r w:rsidR="00BB0D6D" w:rsidRPr="00602F55">
        <w:t xml:space="preserve">Singer, E., Van </w:t>
      </w:r>
      <w:proofErr w:type="spellStart"/>
      <w:r w:rsidR="00BB0D6D" w:rsidRPr="00602F55">
        <w:t>Hoewyk</w:t>
      </w:r>
      <w:proofErr w:type="spellEnd"/>
      <w:r w:rsidR="00BB0D6D" w:rsidRPr="00602F55">
        <w:t xml:space="preserve">, J., &amp; Maher, M. P. (2000). Experiments with incentives in telephone surveys. </w:t>
      </w:r>
      <w:r w:rsidR="00BB0D6D" w:rsidRPr="00602F55">
        <w:rPr>
          <w:i/>
        </w:rPr>
        <w:t>Public Opinion Quarterly, 64</w:t>
      </w:r>
      <w:r w:rsidR="00BB0D6D" w:rsidRPr="00602F55">
        <w:t>(2), 171–188.</w:t>
      </w:r>
    </w:p>
  </w:footnote>
  <w:footnote w:id="7">
    <w:p w14:paraId="3A7A45AC" w14:textId="361FCA85" w:rsidR="00B54E48" w:rsidRPr="00602F55" w:rsidRDefault="00B54E48" w:rsidP="00184125">
      <w:pPr>
        <w:pStyle w:val="FtnteBody-IPR"/>
      </w:pPr>
      <w:r w:rsidRPr="00602F55">
        <w:rPr>
          <w:rStyle w:val="FootnoteReference"/>
        </w:rPr>
        <w:footnoteRef/>
      </w:r>
      <w:r w:rsidRPr="00602F55">
        <w:t xml:space="preserve"> </w:t>
      </w:r>
      <w:r w:rsidR="00BB0D6D" w:rsidRPr="00602F55">
        <w:t xml:space="preserve">Cantor, D., O’Hare, B. C., &amp; O’Connor, K. S. (2007). The use of monetary incentives to reduce nonresponse in random digit dial telephone surveys. In J. M. </w:t>
      </w:r>
      <w:proofErr w:type="spellStart"/>
      <w:r w:rsidR="00BB0D6D" w:rsidRPr="00602F55">
        <w:t>Lepkowski</w:t>
      </w:r>
      <w:proofErr w:type="spellEnd"/>
      <w:r w:rsidR="00BB0D6D" w:rsidRPr="00602F55">
        <w:t xml:space="preserve">, C. Tucker, J. M. Brick, E. D. de Leeuw, L. </w:t>
      </w:r>
      <w:proofErr w:type="spellStart"/>
      <w:r w:rsidR="00BB0D6D" w:rsidRPr="00602F55">
        <w:t>Japec</w:t>
      </w:r>
      <w:proofErr w:type="spellEnd"/>
      <w:r w:rsidR="00BB0D6D" w:rsidRPr="00602F55">
        <w:t xml:space="preserve">, P. J. </w:t>
      </w:r>
      <w:proofErr w:type="spellStart"/>
      <w:r w:rsidR="00BB0D6D" w:rsidRPr="00602F55">
        <w:t>Lavrakas</w:t>
      </w:r>
      <w:proofErr w:type="spellEnd"/>
      <w:r w:rsidR="00BB0D6D" w:rsidRPr="00602F55">
        <w:t xml:space="preserve">, M. W. Link, &amp; R. L. Sangster (Eds.), </w:t>
      </w:r>
      <w:r w:rsidR="00BB0D6D" w:rsidRPr="00173E06">
        <w:rPr>
          <w:i/>
          <w:iCs/>
        </w:rPr>
        <w:t>A</w:t>
      </w:r>
      <w:r w:rsidR="00BB0D6D" w:rsidRPr="00602F55">
        <w:rPr>
          <w:i/>
          <w:iCs/>
        </w:rPr>
        <w:t>dvances in Telephone Survey Methodology</w:t>
      </w:r>
      <w:r w:rsidR="00BB0D6D" w:rsidRPr="00602F55">
        <w:t xml:space="preserve"> (pp. 471–498). John Wiley &amp; Sons.</w:t>
      </w:r>
    </w:p>
  </w:footnote>
  <w:footnote w:id="8">
    <w:p w14:paraId="32EA6CB3" w14:textId="4A064196" w:rsidR="00B54E48" w:rsidRPr="00602F55" w:rsidRDefault="00B54E48" w:rsidP="00184125">
      <w:pPr>
        <w:pStyle w:val="FtnteBody-IPR"/>
      </w:pPr>
      <w:r w:rsidRPr="00602F55">
        <w:rPr>
          <w:rStyle w:val="FootnoteReference"/>
        </w:rPr>
        <w:footnoteRef/>
      </w:r>
      <w:r w:rsidRPr="00602F55">
        <w:t xml:space="preserve"> </w:t>
      </w:r>
      <w:r w:rsidR="00BB0D6D" w:rsidRPr="00602F55">
        <w:t xml:space="preserve">Gearing, M. (2017). </w:t>
      </w:r>
      <w:r w:rsidR="00BB0D6D" w:rsidRPr="00602F55">
        <w:rPr>
          <w:i/>
          <w:iCs/>
        </w:rPr>
        <w:t xml:space="preserve">Assessment of the barriers that constrain the adequacy of Supplemental Nutrition Assistance Program (SNAP) allotments: Results of incentive experiment </w:t>
      </w:r>
      <w:r w:rsidR="000A5827">
        <w:t>[</w:t>
      </w:r>
      <w:r w:rsidR="00BB0D6D" w:rsidRPr="00602F55">
        <w:t>Memo submitted to FNS</w:t>
      </w:r>
      <w:r w:rsidR="000A5827">
        <w:t>]</w:t>
      </w:r>
      <w:r w:rsidR="00BB0D6D" w:rsidRPr="00602F55">
        <w:t xml:space="preserve">. </w:t>
      </w:r>
      <w:proofErr w:type="spellStart"/>
      <w:r w:rsidR="00BB0D6D" w:rsidRPr="00602F55">
        <w:t>Westat</w:t>
      </w:r>
      <w:proofErr w:type="spellEnd"/>
      <w:r w:rsidR="00BB0D6D" w:rsidRPr="00602F55">
        <w:t>.</w:t>
      </w:r>
    </w:p>
  </w:footnote>
  <w:footnote w:id="9">
    <w:p w14:paraId="3DD37906" w14:textId="45CA0EBC" w:rsidR="00B54E48" w:rsidRPr="00602F55" w:rsidRDefault="00B54E48" w:rsidP="00184125">
      <w:pPr>
        <w:pStyle w:val="FtnteBody-IPR"/>
      </w:pPr>
      <w:r w:rsidRPr="00602F55">
        <w:rPr>
          <w:rStyle w:val="FootnoteReference"/>
        </w:rPr>
        <w:footnoteRef/>
      </w:r>
      <w:r w:rsidRPr="00602F55">
        <w:t xml:space="preserve"> </w:t>
      </w:r>
      <w:r w:rsidR="00BB0D6D" w:rsidRPr="00602F55">
        <w:t xml:space="preserve">Messer, B., &amp; </w:t>
      </w:r>
      <w:proofErr w:type="spellStart"/>
      <w:r w:rsidR="00BB0D6D" w:rsidRPr="00602F55">
        <w:t>Dillman</w:t>
      </w:r>
      <w:proofErr w:type="spellEnd"/>
      <w:r w:rsidR="00BB0D6D" w:rsidRPr="00602F55">
        <w:t xml:space="preserve">, D. (2011). Surveying the general public over the internet using address-based sampling and mail contact procedures. </w:t>
      </w:r>
      <w:r w:rsidR="00BB0D6D" w:rsidRPr="00602F55">
        <w:rPr>
          <w:i/>
          <w:iCs/>
        </w:rPr>
        <w:t>Public Opinion Quarterly, 75,</w:t>
      </w:r>
      <w:r w:rsidR="00BB0D6D" w:rsidRPr="00602F55">
        <w:t xml:space="preserve"> 429–457.</w:t>
      </w:r>
    </w:p>
  </w:footnote>
  <w:footnote w:id="10">
    <w:p w14:paraId="5BEF69CB" w14:textId="57B04BAA" w:rsidR="00B54E48" w:rsidRPr="00602F55" w:rsidRDefault="00B54E48" w:rsidP="00184125">
      <w:pPr>
        <w:pStyle w:val="FtnteBody-IPR"/>
      </w:pPr>
      <w:r w:rsidRPr="00602F55">
        <w:rPr>
          <w:rStyle w:val="FootnoteReference"/>
        </w:rPr>
        <w:footnoteRef/>
      </w:r>
      <w:r w:rsidRPr="00602F55">
        <w:t xml:space="preserve"> </w:t>
      </w:r>
      <w:proofErr w:type="spellStart"/>
      <w:r w:rsidR="00277D5D" w:rsidRPr="00602F55">
        <w:t>Karakus</w:t>
      </w:r>
      <w:proofErr w:type="spellEnd"/>
      <w:r w:rsidR="00277D5D" w:rsidRPr="00602F55">
        <w:t xml:space="preserve">, M., </w:t>
      </w:r>
      <w:proofErr w:type="spellStart"/>
      <w:r w:rsidR="00277D5D" w:rsidRPr="00602F55">
        <w:t>MacAllum</w:t>
      </w:r>
      <w:proofErr w:type="spellEnd"/>
      <w:r w:rsidR="00277D5D" w:rsidRPr="00602F55">
        <w:t>, K., Milfort, R., &amp; Hao, H. (2014).</w:t>
      </w:r>
      <w:r w:rsidR="00277D5D" w:rsidRPr="00602F55">
        <w:rPr>
          <w:i/>
        </w:rPr>
        <w:t xml:space="preserve"> Nutrition assistance in farmers markets: Understanding the shopping patterns of SNAP participants.</w:t>
      </w:r>
      <w:r w:rsidR="00277D5D" w:rsidRPr="00602F55">
        <w:t xml:space="preserve"> </w:t>
      </w:r>
      <w:proofErr w:type="spellStart"/>
      <w:r w:rsidR="00277D5D" w:rsidRPr="00602F55">
        <w:t>Westat</w:t>
      </w:r>
      <w:proofErr w:type="spellEnd"/>
      <w:r w:rsidR="00277D5D" w:rsidRPr="00602F55">
        <w:t xml:space="preserve">. </w:t>
      </w:r>
      <w:hyperlink r:id="rId1" w:history="1">
        <w:r w:rsidR="00277D5D" w:rsidRPr="00602F55">
          <w:rPr>
            <w:rStyle w:val="Hyperlink"/>
            <w:color w:val="auto"/>
          </w:rPr>
          <w:t>https://www.fns.usda.gov/sites/default/files/FarmersMarkets-Shopping-Patterns.pdf</w:t>
        </w:r>
      </w:hyperlink>
    </w:p>
  </w:footnote>
  <w:footnote w:id="11">
    <w:p w14:paraId="51F8B0C1" w14:textId="5F5808E6" w:rsidR="00B54E48" w:rsidRPr="00602F55" w:rsidRDefault="00B54E48" w:rsidP="00184125">
      <w:pPr>
        <w:pStyle w:val="FtnteBody-IPR"/>
      </w:pPr>
      <w:r w:rsidRPr="00602F55">
        <w:rPr>
          <w:rStyle w:val="FootnoteReference"/>
        </w:rPr>
        <w:footnoteRef/>
      </w:r>
      <w:r w:rsidRPr="00602F55">
        <w:t xml:space="preserve"> </w:t>
      </w:r>
      <w:r w:rsidR="00277D5D" w:rsidRPr="00602F55">
        <w:t xml:space="preserve">Hock, H., Priyanka, A., </w:t>
      </w:r>
      <w:proofErr w:type="spellStart"/>
      <w:r w:rsidR="00277D5D" w:rsidRPr="00602F55">
        <w:t>Mendenko</w:t>
      </w:r>
      <w:proofErr w:type="spellEnd"/>
      <w:r w:rsidR="00277D5D" w:rsidRPr="00602F55">
        <w:t xml:space="preserve">, L., </w:t>
      </w:r>
      <w:proofErr w:type="spellStart"/>
      <w:r w:rsidR="00277D5D" w:rsidRPr="00602F55">
        <w:t>DiGiuseppe</w:t>
      </w:r>
      <w:proofErr w:type="spellEnd"/>
      <w:r w:rsidR="00277D5D" w:rsidRPr="00602F55">
        <w:t xml:space="preserve">, R., &amp; </w:t>
      </w:r>
      <w:proofErr w:type="spellStart"/>
      <w:r w:rsidR="00277D5D" w:rsidRPr="00602F55">
        <w:t>McInerney</w:t>
      </w:r>
      <w:proofErr w:type="spellEnd"/>
      <w:r w:rsidR="00277D5D" w:rsidRPr="00602F55">
        <w:t xml:space="preserve">, R. (2015). </w:t>
      </w:r>
      <w:r w:rsidR="00277D5D" w:rsidRPr="00602F55">
        <w:rPr>
          <w:i/>
          <w:iCs/>
        </w:rPr>
        <w:t>The effectiveness of prepaid incentives in a mixed-mode survey</w:t>
      </w:r>
      <w:r w:rsidR="00184125" w:rsidRPr="00602F55">
        <w:t>.</w:t>
      </w:r>
      <w:r w:rsidR="00277D5D" w:rsidRPr="00602F55">
        <w:t xml:space="preserve"> Presentation</w:t>
      </w:r>
      <w:r w:rsidR="00184125" w:rsidRPr="00602F55">
        <w:t xml:space="preserve"> at</w:t>
      </w:r>
      <w:r w:rsidR="00277D5D" w:rsidRPr="00602F55">
        <w:t xml:space="preserve"> Annual Conference of the American Association for Public Opinion Research, Hollywood, FL. </w:t>
      </w:r>
      <w:hyperlink r:id="rId2" w:history="1">
        <w:r w:rsidR="00277D5D" w:rsidRPr="00602F55">
          <w:rPr>
            <w:rStyle w:val="Hyperlink"/>
            <w:color w:val="auto"/>
          </w:rPr>
          <w:t>http://www.aapor.org/</w:t>
        </w:r>
        <w:r w:rsidR="00602F55">
          <w:rPr>
            <w:rStyle w:val="Hyperlink"/>
            <w:color w:val="auto"/>
          </w:rPr>
          <w:br/>
        </w:r>
        <w:proofErr w:type="spellStart"/>
        <w:r w:rsidR="00277D5D" w:rsidRPr="00602F55">
          <w:rPr>
            <w:rStyle w:val="Hyperlink"/>
            <w:color w:val="auto"/>
          </w:rPr>
          <w:t>AAPOR_Main</w:t>
        </w:r>
        <w:proofErr w:type="spellEnd"/>
        <w:r w:rsidR="00277D5D" w:rsidRPr="00602F55">
          <w:rPr>
            <w:rStyle w:val="Hyperlink"/>
            <w:color w:val="auto"/>
          </w:rPr>
          <w:t>/media/</w:t>
        </w:r>
        <w:proofErr w:type="spellStart"/>
        <w:r w:rsidR="00277D5D" w:rsidRPr="00602F55">
          <w:rPr>
            <w:rStyle w:val="Hyperlink"/>
            <w:color w:val="auto"/>
          </w:rPr>
          <w:t>AnnualMeetingProceedings</w:t>
        </w:r>
        <w:proofErr w:type="spellEnd"/>
        <w:r w:rsidR="00277D5D" w:rsidRPr="00602F55">
          <w:rPr>
            <w:rStyle w:val="Hyperlink"/>
            <w:color w:val="auto"/>
          </w:rPr>
          <w:t>/2015/G2-3-Mendenko.pdf</w:t>
        </w:r>
      </w:hyperlink>
    </w:p>
  </w:footnote>
  <w:footnote w:id="12">
    <w:p w14:paraId="50FC829B" w14:textId="13E7C6FB" w:rsidR="00824A70" w:rsidRPr="00602F55" w:rsidRDefault="00824A70" w:rsidP="00184125">
      <w:pPr>
        <w:pStyle w:val="FtnteBody-IPR"/>
      </w:pPr>
      <w:r w:rsidRPr="00602F55">
        <w:rPr>
          <w:rStyle w:val="FootnoteReference"/>
        </w:rPr>
        <w:footnoteRef/>
      </w:r>
      <w:r w:rsidRPr="00602F55">
        <w:t xml:space="preserve"> </w:t>
      </w:r>
      <w:proofErr w:type="spellStart"/>
      <w:r w:rsidR="00277D5D" w:rsidRPr="00602F55">
        <w:t>Karakus</w:t>
      </w:r>
      <w:proofErr w:type="spellEnd"/>
      <w:r w:rsidR="00277D5D" w:rsidRPr="00602F55">
        <w:t xml:space="preserve">, M., MacAllum, K., Milfort, R., &amp; Hao, H. (2014). </w:t>
      </w:r>
      <w:r w:rsidR="00277D5D" w:rsidRPr="00602F55">
        <w:rPr>
          <w:i/>
        </w:rPr>
        <w:t>Nutrition assistance in farmers markets: Understanding the shopping patterns of SNAP participants.</w:t>
      </w:r>
      <w:r w:rsidR="00277D5D" w:rsidRPr="00602F55">
        <w:t xml:space="preserve"> </w:t>
      </w:r>
      <w:proofErr w:type="spellStart"/>
      <w:r w:rsidR="00277D5D" w:rsidRPr="00602F55">
        <w:t>Westat</w:t>
      </w:r>
      <w:proofErr w:type="spellEnd"/>
      <w:r w:rsidR="00277D5D" w:rsidRPr="00602F55">
        <w:t xml:space="preserve">. </w:t>
      </w:r>
      <w:hyperlink r:id="rId3" w:history="1">
        <w:r w:rsidR="00277D5D" w:rsidRPr="00602F55">
          <w:rPr>
            <w:rStyle w:val="Hyperlink"/>
            <w:color w:val="auto"/>
          </w:rPr>
          <w:t>https://www.fns.usda.gov/sites/default/files/FarmersMarkets-Shopping-Patterns.pdf</w:t>
        </w:r>
      </w:hyperlink>
    </w:p>
  </w:footnote>
  <w:footnote w:id="13">
    <w:p w14:paraId="6960D901" w14:textId="2B4238BC" w:rsidR="00BB0D6D" w:rsidRPr="00602F55" w:rsidRDefault="00BB0D6D" w:rsidP="00184125">
      <w:pPr>
        <w:pStyle w:val="FtnteBody-IPR"/>
      </w:pPr>
      <w:r w:rsidRPr="00602F55">
        <w:rPr>
          <w:rStyle w:val="FootnoteReference"/>
        </w:rPr>
        <w:footnoteRef/>
      </w:r>
      <w:r w:rsidRPr="00602F55">
        <w:t xml:space="preserve"> </w:t>
      </w:r>
      <w:r w:rsidR="00277D5D" w:rsidRPr="00602F55">
        <w:t xml:space="preserve">Hock, H., Priyanka, A., Mendenko, L., DiGiuseppe, R., &amp; </w:t>
      </w:r>
      <w:proofErr w:type="spellStart"/>
      <w:r w:rsidR="00277D5D" w:rsidRPr="00602F55">
        <w:t>McInerney</w:t>
      </w:r>
      <w:proofErr w:type="spellEnd"/>
      <w:r w:rsidR="00277D5D" w:rsidRPr="00602F55">
        <w:t xml:space="preserve">, R. (2015). </w:t>
      </w:r>
      <w:r w:rsidR="00277D5D" w:rsidRPr="00602F55">
        <w:rPr>
          <w:i/>
          <w:iCs/>
        </w:rPr>
        <w:t>The effectiveness of prepaid incentives in a mixed-mode survey</w:t>
      </w:r>
      <w:r w:rsidR="00184125" w:rsidRPr="00602F55">
        <w:rPr>
          <w:i/>
          <w:iCs/>
        </w:rPr>
        <w:t>.</w:t>
      </w:r>
      <w:r w:rsidR="00184125" w:rsidRPr="00602F55">
        <w:t xml:space="preserve"> </w:t>
      </w:r>
      <w:r w:rsidR="00277D5D" w:rsidRPr="00602F55">
        <w:t>Presentation</w:t>
      </w:r>
      <w:r w:rsidR="00184125" w:rsidRPr="00602F55">
        <w:t xml:space="preserve"> at</w:t>
      </w:r>
      <w:r w:rsidR="00277D5D" w:rsidRPr="00602F55">
        <w:t xml:space="preserve"> Annual Conference of the American Association for Public Opinion Research, Hollywood, FL. </w:t>
      </w:r>
      <w:hyperlink r:id="rId4" w:history="1">
        <w:r w:rsidR="00277D5D" w:rsidRPr="00602F55">
          <w:rPr>
            <w:rStyle w:val="Hyperlink"/>
            <w:color w:val="auto"/>
          </w:rPr>
          <w:t>http://www.aapor.org/</w:t>
        </w:r>
        <w:r w:rsidR="00602F55">
          <w:rPr>
            <w:rStyle w:val="Hyperlink"/>
            <w:color w:val="auto"/>
          </w:rPr>
          <w:br/>
        </w:r>
        <w:r w:rsidR="00277D5D" w:rsidRPr="00602F55">
          <w:rPr>
            <w:rStyle w:val="Hyperlink"/>
            <w:color w:val="auto"/>
          </w:rPr>
          <w:t>AAPOR_Main/media/AnnualMeetingProceedings/2015/G2-3-Mendenko.pdf</w:t>
        </w:r>
      </w:hyperlink>
    </w:p>
  </w:footnote>
  <w:footnote w:id="14">
    <w:p w14:paraId="2519C7F7" w14:textId="7EDA637B" w:rsidR="00BB0D6D" w:rsidRDefault="00BB0D6D" w:rsidP="00184125">
      <w:pPr>
        <w:pStyle w:val="FtnteBody-IPR"/>
      </w:pPr>
      <w:r>
        <w:rPr>
          <w:rStyle w:val="FootnoteReference"/>
        </w:rPr>
        <w:footnoteRef/>
      </w:r>
      <w:r w:rsidRPr="00173E06">
        <w:rPr>
          <w:lang w:val="es-PR"/>
        </w:rPr>
        <w:t xml:space="preserve"> </w:t>
      </w:r>
      <w:r w:rsidR="00277D5D" w:rsidRPr="00173E06">
        <w:rPr>
          <w:lang w:val="es-PR"/>
        </w:rPr>
        <w:t xml:space="preserve">Mercer, A., </w:t>
      </w:r>
      <w:proofErr w:type="spellStart"/>
      <w:r w:rsidR="00277D5D" w:rsidRPr="00173E06">
        <w:rPr>
          <w:lang w:val="es-PR"/>
        </w:rPr>
        <w:t>Caporaso</w:t>
      </w:r>
      <w:proofErr w:type="spellEnd"/>
      <w:r w:rsidR="00277D5D" w:rsidRPr="00173E06">
        <w:rPr>
          <w:lang w:val="es-PR"/>
        </w:rPr>
        <w:t xml:space="preserve">, A., Cantor, D., &amp; Townsend, R. (2015). </w:t>
      </w:r>
      <w:r w:rsidR="00277D5D" w:rsidRPr="00C67A5B">
        <w:t xml:space="preserve">How much gets you how much? Monetary incentives and response rates in household surveys. </w:t>
      </w:r>
      <w:r w:rsidR="00277D5D" w:rsidRPr="00184125">
        <w:rPr>
          <w:i/>
          <w:iCs/>
        </w:rPr>
        <w:t>Public Opinion Quarterly, 79,</w:t>
      </w:r>
      <w:r w:rsidR="00277D5D" w:rsidRPr="00C67A5B">
        <w:t xml:space="preserve"> 105–129.</w:t>
      </w:r>
    </w:p>
  </w:footnote>
  <w:footnote w:id="15">
    <w:p w14:paraId="547F9B54" w14:textId="6D0F0230" w:rsidR="00BB0D6D" w:rsidRDefault="00BB0D6D" w:rsidP="00184125">
      <w:pPr>
        <w:pStyle w:val="FtnteBody-IPR"/>
      </w:pPr>
      <w:r>
        <w:rPr>
          <w:rStyle w:val="FootnoteReference"/>
        </w:rPr>
        <w:footnoteRef/>
      </w:r>
      <w:r>
        <w:t xml:space="preserve"> </w:t>
      </w:r>
      <w:r w:rsidR="00277D5D">
        <w:t xml:space="preserve">Gearing, M. (2017). </w:t>
      </w:r>
      <w:r w:rsidR="00277D5D" w:rsidRPr="00184125">
        <w:rPr>
          <w:i/>
          <w:iCs/>
        </w:rPr>
        <w:t>Assessment of the barriers that constrain the adequacy of Supplemental Nutrition Assistance Program (SNAP) allotments: Results of incentive experiment</w:t>
      </w:r>
      <w:r w:rsidR="00277D5D">
        <w:t xml:space="preserve"> </w:t>
      </w:r>
      <w:r w:rsidR="000A5827">
        <w:t>[</w:t>
      </w:r>
      <w:r w:rsidR="00277D5D">
        <w:t>Memo submitted to FNS</w:t>
      </w:r>
      <w:r w:rsidR="000A5827">
        <w:t>]</w:t>
      </w:r>
      <w:r w:rsidR="00277D5D">
        <w:t xml:space="preserve">. </w:t>
      </w:r>
      <w:proofErr w:type="spellStart"/>
      <w:r w:rsidR="00277D5D">
        <w:t>Westat</w:t>
      </w:r>
      <w:proofErr w:type="spellEnd"/>
      <w:r w:rsidR="00277D5D">
        <w:t>.</w:t>
      </w:r>
    </w:p>
  </w:footnote>
  <w:footnote w:id="16">
    <w:p w14:paraId="746BB0C5" w14:textId="24DFE5DC" w:rsidR="00BB0D6D" w:rsidRDefault="00BB0D6D" w:rsidP="00184125">
      <w:pPr>
        <w:pStyle w:val="FtnteBody-IPR"/>
      </w:pPr>
      <w:r>
        <w:rPr>
          <w:rStyle w:val="FootnoteReference"/>
        </w:rPr>
        <w:footnoteRef/>
      </w:r>
      <w:r>
        <w:t xml:space="preserve"> </w:t>
      </w:r>
      <w:r w:rsidR="00277D5D" w:rsidRPr="00C67A5B">
        <w:t xml:space="preserve">Messer, B., &amp; </w:t>
      </w:r>
      <w:proofErr w:type="spellStart"/>
      <w:r w:rsidR="00277D5D" w:rsidRPr="00C67A5B">
        <w:t>Dillman</w:t>
      </w:r>
      <w:proofErr w:type="spellEnd"/>
      <w:r w:rsidR="00277D5D" w:rsidRPr="00C67A5B">
        <w:t xml:space="preserve">, D. (2011). Surveying the general public over the internet using address-based sampling and mail contact procedures. </w:t>
      </w:r>
      <w:r w:rsidR="00277D5D" w:rsidRPr="00184125">
        <w:rPr>
          <w:i/>
          <w:iCs/>
        </w:rPr>
        <w:t>Public Opinion Quarterly, 75,</w:t>
      </w:r>
      <w:r w:rsidR="00277D5D" w:rsidRPr="00C67A5B">
        <w:t xml:space="preserve"> 429–457.</w:t>
      </w:r>
    </w:p>
  </w:footnote>
  <w:footnote w:id="17">
    <w:p w14:paraId="65B1E23C" w14:textId="73D3DE73" w:rsidR="00BB0D6D" w:rsidRDefault="00BB0D6D" w:rsidP="00184125">
      <w:pPr>
        <w:pStyle w:val="FtnteBody-IPR"/>
      </w:pPr>
      <w:r>
        <w:rPr>
          <w:rStyle w:val="FootnoteReference"/>
        </w:rPr>
        <w:footnoteRef/>
      </w:r>
      <w:r>
        <w:t xml:space="preserve"> </w:t>
      </w:r>
      <w:r w:rsidR="00277D5D" w:rsidRPr="00816133">
        <w:t xml:space="preserve">Cantor, D., Wang, K., &amp; Abi-Habib, N. (2003). </w:t>
      </w:r>
      <w:r w:rsidR="00277D5D" w:rsidRPr="00184125">
        <w:rPr>
          <w:i/>
        </w:rPr>
        <w:t>Comparing promised and prepaid incentives for an extended interview on a random digit dial survey</w:t>
      </w:r>
      <w:r w:rsidR="00184125" w:rsidRPr="00184125">
        <w:rPr>
          <w:i/>
        </w:rPr>
        <w:t>.</w:t>
      </w:r>
      <w:r w:rsidR="00184125">
        <w:rPr>
          <w:iCs/>
        </w:rPr>
        <w:t xml:space="preserve"> </w:t>
      </w:r>
      <w:r w:rsidR="00277D5D">
        <w:t>Presentation</w:t>
      </w:r>
      <w:r w:rsidR="00184125">
        <w:t xml:space="preserve"> at</w:t>
      </w:r>
      <w:r w:rsidR="00277D5D" w:rsidRPr="00816133">
        <w:t xml:space="preserve"> </w:t>
      </w:r>
      <w:r w:rsidR="00277D5D" w:rsidRPr="002A620E">
        <w:t>Annual Meeting of the American Association for Public Opinion Research, Nashville, TN.</w:t>
      </w:r>
    </w:p>
  </w:footnote>
  <w:footnote w:id="18">
    <w:p w14:paraId="05031C54" w14:textId="68B6CB12" w:rsidR="00BB0D6D" w:rsidRDefault="00BB0D6D" w:rsidP="00184125">
      <w:pPr>
        <w:pStyle w:val="FtnteBody-IPR"/>
      </w:pPr>
      <w:r>
        <w:rPr>
          <w:rStyle w:val="FootnoteReference"/>
        </w:rPr>
        <w:footnoteRef/>
      </w:r>
      <w:r>
        <w:t xml:space="preserve"> </w:t>
      </w:r>
      <w:r w:rsidR="00277D5D" w:rsidRPr="00C67A5B">
        <w:t xml:space="preserve">Fredrickson, D. D., Jones, T. I., </w:t>
      </w:r>
      <w:proofErr w:type="spellStart"/>
      <w:r w:rsidR="00277D5D" w:rsidRPr="00C67A5B">
        <w:t>Molgaard</w:t>
      </w:r>
      <w:proofErr w:type="spellEnd"/>
      <w:r w:rsidR="00277D5D" w:rsidRPr="00C67A5B">
        <w:t xml:space="preserve">, C. A., Carman, C. G., </w:t>
      </w:r>
      <w:proofErr w:type="spellStart"/>
      <w:r w:rsidR="00277D5D" w:rsidRPr="00C67A5B">
        <w:t>Schukman</w:t>
      </w:r>
      <w:proofErr w:type="spellEnd"/>
      <w:r w:rsidR="00277D5D" w:rsidRPr="00C67A5B">
        <w:t xml:space="preserve">, J., Dismuke, S. E., &amp; </w:t>
      </w:r>
      <w:proofErr w:type="spellStart"/>
      <w:r w:rsidR="00277D5D" w:rsidRPr="00C67A5B">
        <w:t>Ablah</w:t>
      </w:r>
      <w:proofErr w:type="spellEnd"/>
      <w:r w:rsidR="00277D5D" w:rsidRPr="00C67A5B">
        <w:t xml:space="preserve">, E. (2005). Optimal design features for surveying low-income populations. </w:t>
      </w:r>
      <w:r w:rsidR="00277D5D" w:rsidRPr="00184125">
        <w:rPr>
          <w:i/>
          <w:iCs/>
        </w:rPr>
        <w:t>Journal of Health Care for the Poor and Underserved, 16,</w:t>
      </w:r>
      <w:r w:rsidR="00277D5D" w:rsidRPr="00C67A5B">
        <w:t xml:space="preserve"> 677–690.</w:t>
      </w:r>
    </w:p>
  </w:footnote>
  <w:footnote w:id="19">
    <w:p w14:paraId="51C108C5" w14:textId="02CB6C2C" w:rsidR="00BB0D6D" w:rsidRDefault="00BB0D6D" w:rsidP="00184125">
      <w:pPr>
        <w:pStyle w:val="FtnteBody-IPR"/>
      </w:pPr>
      <w:r>
        <w:rPr>
          <w:rStyle w:val="FootnoteReference"/>
        </w:rPr>
        <w:footnoteRef/>
      </w:r>
      <w:r w:rsidRPr="00173E06">
        <w:rPr>
          <w:lang w:val="es-PR"/>
        </w:rPr>
        <w:t xml:space="preserve"> </w:t>
      </w:r>
      <w:r w:rsidR="00277D5D" w:rsidRPr="00173E06">
        <w:rPr>
          <w:lang w:val="es-PR"/>
        </w:rPr>
        <w:t xml:space="preserve">Han, D., </w:t>
      </w:r>
      <w:proofErr w:type="spellStart"/>
      <w:r w:rsidR="00277D5D" w:rsidRPr="00173E06">
        <w:rPr>
          <w:lang w:val="es-PR"/>
        </w:rPr>
        <w:t>Montaquila</w:t>
      </w:r>
      <w:proofErr w:type="spellEnd"/>
      <w:r w:rsidR="00277D5D" w:rsidRPr="00173E06">
        <w:rPr>
          <w:lang w:val="es-PR"/>
        </w:rPr>
        <w:t xml:space="preserve">, J. M., &amp; </w:t>
      </w:r>
      <w:proofErr w:type="spellStart"/>
      <w:r w:rsidR="00277D5D" w:rsidRPr="00173E06">
        <w:rPr>
          <w:lang w:val="es-PR"/>
        </w:rPr>
        <w:t>Brick</w:t>
      </w:r>
      <w:proofErr w:type="spellEnd"/>
      <w:r w:rsidR="00277D5D" w:rsidRPr="00173E06">
        <w:rPr>
          <w:lang w:val="es-PR"/>
        </w:rPr>
        <w:t xml:space="preserve">, J. M. (2013). </w:t>
      </w:r>
      <w:r w:rsidR="00277D5D" w:rsidRPr="00783077">
        <w:t xml:space="preserve">An evaluation of incentive experiments in a two-phase address-based sample mail survey. </w:t>
      </w:r>
      <w:r w:rsidR="00277D5D" w:rsidRPr="00184125">
        <w:rPr>
          <w:i/>
        </w:rPr>
        <w:t>Survey Research Methods, 7</w:t>
      </w:r>
      <w:r w:rsidR="00277D5D">
        <w:t>(</w:t>
      </w:r>
      <w:r w:rsidR="00277D5D" w:rsidRPr="00783077">
        <w:t>3</w:t>
      </w:r>
      <w:r w:rsidR="00277D5D">
        <w:t>)</w:t>
      </w:r>
      <w:r w:rsidR="00277D5D" w:rsidRPr="00783077">
        <w:t>, 207</w:t>
      </w:r>
      <w:r w:rsidR="00277D5D">
        <w:t>–</w:t>
      </w:r>
      <w:r w:rsidR="00277D5D" w:rsidRPr="00783077">
        <w:t>218.</w:t>
      </w:r>
    </w:p>
  </w:footnote>
  <w:footnote w:id="20">
    <w:p w14:paraId="61FDA458" w14:textId="32D90917" w:rsidR="00BB0D6D" w:rsidRDefault="00BB0D6D" w:rsidP="00184125">
      <w:pPr>
        <w:pStyle w:val="FtnteBody-IPR"/>
      </w:pPr>
      <w:r>
        <w:rPr>
          <w:rStyle w:val="FootnoteReference"/>
        </w:rPr>
        <w:footnoteRef/>
      </w:r>
      <w:r>
        <w:t xml:space="preserve"> </w:t>
      </w:r>
      <w:r w:rsidR="00277D5D" w:rsidRPr="00783077">
        <w:t xml:space="preserve">Griffin, J. M., Simon, A. B., Hulbert, E., Stevenson, J., Grill, J. P., </w:t>
      </w:r>
      <w:proofErr w:type="spellStart"/>
      <w:r w:rsidR="00277D5D" w:rsidRPr="00783077">
        <w:t>Noorbaloochi</w:t>
      </w:r>
      <w:proofErr w:type="spellEnd"/>
      <w:r w:rsidR="00277D5D" w:rsidRPr="00783077">
        <w:t xml:space="preserve">, S., &amp; Partin, M. R. (2011). A comparison of small monetary incentives to convert survey non-respondents: </w:t>
      </w:r>
      <w:r w:rsidR="00277D5D">
        <w:t>A</w:t>
      </w:r>
      <w:r w:rsidR="00277D5D" w:rsidRPr="00783077">
        <w:t xml:space="preserve"> randomized control trial</w:t>
      </w:r>
      <w:r w:rsidR="00277D5D" w:rsidRPr="00184125">
        <w:rPr>
          <w:i/>
          <w:iCs/>
        </w:rPr>
        <w:t>. BMC Medical Research Methodology, 11</w:t>
      </w:r>
      <w:r w:rsidR="00277D5D" w:rsidRPr="00783077">
        <w:t>(1), 1</w:t>
      </w:r>
      <w:r w:rsidR="00277D5D">
        <w:t>–</w:t>
      </w:r>
      <w:r w:rsidR="00277D5D" w:rsidRPr="00783077">
        <w:t>8.</w:t>
      </w:r>
    </w:p>
  </w:footnote>
  <w:footnote w:id="21">
    <w:p w14:paraId="4CE41045" w14:textId="03FFA2F2" w:rsidR="00BB0D6D" w:rsidRDefault="00BB0D6D" w:rsidP="00184125">
      <w:pPr>
        <w:pStyle w:val="FtnteBody-IPR"/>
      </w:pPr>
      <w:r>
        <w:rPr>
          <w:rStyle w:val="FootnoteReference"/>
        </w:rPr>
        <w:footnoteRef/>
      </w:r>
      <w:r>
        <w:t xml:space="preserve"> </w:t>
      </w:r>
      <w:proofErr w:type="spellStart"/>
      <w:r w:rsidR="00277D5D" w:rsidRPr="00F16BF7">
        <w:t>Westra</w:t>
      </w:r>
      <w:proofErr w:type="spellEnd"/>
      <w:r w:rsidR="00277D5D" w:rsidRPr="00F16BF7">
        <w:t xml:space="preserve">, A., </w:t>
      </w:r>
      <w:proofErr w:type="spellStart"/>
      <w:r w:rsidR="00277D5D" w:rsidRPr="00F16BF7">
        <w:t>Sundukchi</w:t>
      </w:r>
      <w:proofErr w:type="spellEnd"/>
      <w:r w:rsidR="00277D5D" w:rsidRPr="00F16BF7">
        <w:t>, M., &amp; Mattingly, T. (2015). Designing a multipurpose longitudinal incentives experiment for the Survey of Income and Program Participation. In</w:t>
      </w:r>
      <w:r w:rsidR="00277D5D">
        <w:t xml:space="preserve"> </w:t>
      </w:r>
      <w:r w:rsidR="00277D5D" w:rsidRPr="00184125">
        <w:rPr>
          <w:i/>
        </w:rPr>
        <w:t>Proceedings of the 2015 Federal Committee on Statistical Methodology (FCSM) Research Conference.</w:t>
      </w:r>
    </w:p>
  </w:footnote>
  <w:footnote w:id="22">
    <w:p w14:paraId="454A5CE4" w14:textId="30942F85" w:rsidR="00BB0D6D" w:rsidRDefault="00BB0D6D" w:rsidP="00184125">
      <w:pPr>
        <w:pStyle w:val="FtnteBody-IPR"/>
      </w:pPr>
      <w:r>
        <w:rPr>
          <w:rStyle w:val="FootnoteReference"/>
        </w:rPr>
        <w:footnoteRef/>
      </w:r>
      <w:r>
        <w:t xml:space="preserve"> </w:t>
      </w:r>
      <w:r w:rsidR="00277D5D" w:rsidRPr="007826F0">
        <w:rPr>
          <w:shd w:val="clear" w:color="auto" w:fill="FFFFFF"/>
        </w:rPr>
        <w:t xml:space="preserve">Brick, J. M., Brick, P. D., </w:t>
      </w:r>
      <w:proofErr w:type="spellStart"/>
      <w:r w:rsidR="00277D5D" w:rsidRPr="007826F0">
        <w:rPr>
          <w:shd w:val="clear" w:color="auto" w:fill="FFFFFF"/>
        </w:rPr>
        <w:t>Dipko</w:t>
      </w:r>
      <w:proofErr w:type="spellEnd"/>
      <w:r w:rsidR="00277D5D" w:rsidRPr="007826F0">
        <w:rPr>
          <w:shd w:val="clear" w:color="auto" w:fill="FFFFFF"/>
        </w:rPr>
        <w:t xml:space="preserve">, S., Presser, S., Tucker, C., &amp; Yuan, Y. (2007). Cell phone survey feasibility in the US: Sampling and calling cell numbers versus landline numbers. </w:t>
      </w:r>
      <w:r w:rsidR="00277D5D" w:rsidRPr="00184125">
        <w:rPr>
          <w:i/>
          <w:shd w:val="clear" w:color="auto" w:fill="FFFFFF"/>
        </w:rPr>
        <w:t>Public Opinion Quarterly, 71</w:t>
      </w:r>
      <w:r w:rsidR="00277D5D" w:rsidRPr="007826F0">
        <w:rPr>
          <w:shd w:val="clear" w:color="auto" w:fill="FFFFFF"/>
        </w:rPr>
        <w:t>(1), 23</w:t>
      </w:r>
      <w:r w:rsidR="00277D5D">
        <w:rPr>
          <w:shd w:val="clear" w:color="auto" w:fill="FFFFFF"/>
        </w:rPr>
        <w:t>–</w:t>
      </w:r>
      <w:r w:rsidR="00277D5D" w:rsidRPr="007826F0">
        <w:rPr>
          <w:shd w:val="clear" w:color="auto" w:fill="FFFFFF"/>
        </w:rPr>
        <w:t>39.</w:t>
      </w:r>
    </w:p>
  </w:footnote>
  <w:footnote w:id="23">
    <w:p w14:paraId="74C95564" w14:textId="547E1E48" w:rsidR="00824A70" w:rsidRPr="00602F55" w:rsidRDefault="00824A70" w:rsidP="00184125">
      <w:pPr>
        <w:pStyle w:val="FtnteBody-IPR"/>
      </w:pPr>
      <w:r>
        <w:rPr>
          <w:rStyle w:val="FootnoteReference"/>
        </w:rPr>
        <w:footnoteRef/>
      </w:r>
      <w:r>
        <w:t xml:space="preserve"> </w:t>
      </w:r>
      <w:proofErr w:type="spellStart"/>
      <w:r w:rsidR="00277D5D" w:rsidRPr="00F16BF7">
        <w:t>Nhein</w:t>
      </w:r>
      <w:proofErr w:type="spellEnd"/>
      <w:r w:rsidR="00277D5D" w:rsidRPr="00F16BF7">
        <w:t xml:space="preserve">, T. </w:t>
      </w:r>
      <w:r w:rsidR="00277D5D">
        <w:t>(</w:t>
      </w:r>
      <w:r w:rsidR="00277D5D" w:rsidRPr="00F16BF7">
        <w:t>2015</w:t>
      </w:r>
      <w:r w:rsidR="00277D5D">
        <w:t>)</w:t>
      </w:r>
      <w:r w:rsidR="00277D5D" w:rsidRPr="00F16BF7">
        <w:t xml:space="preserve">. </w:t>
      </w:r>
      <w:r w:rsidR="00277D5D" w:rsidRPr="00184125">
        <w:rPr>
          <w:i/>
        </w:rPr>
        <w:t xml:space="preserve">Gemini incentive </w:t>
      </w:r>
      <w:r w:rsidR="00277D5D" w:rsidRPr="00602F55">
        <w:rPr>
          <w:i/>
        </w:rPr>
        <w:t>structure review.</w:t>
      </w:r>
      <w:r w:rsidR="00277D5D" w:rsidRPr="00602F55">
        <w:rPr>
          <w:iCs/>
        </w:rPr>
        <w:t xml:space="preserve"> </w:t>
      </w:r>
      <w:r w:rsidR="00277D5D" w:rsidRPr="00602F55">
        <w:t>U.S. Department of Labor.</w:t>
      </w:r>
    </w:p>
  </w:footnote>
  <w:footnote w:id="24">
    <w:p w14:paraId="6EC85A71" w14:textId="5D8D3E03" w:rsidR="00F16BF7" w:rsidRPr="00602F55" w:rsidRDefault="00F16BF7" w:rsidP="00184125">
      <w:pPr>
        <w:pStyle w:val="FtnteBody-IPR"/>
        <w:rPr>
          <w:rFonts w:cs="Calibri"/>
          <w:szCs w:val="16"/>
        </w:rPr>
      </w:pPr>
      <w:r w:rsidRPr="00602F55">
        <w:rPr>
          <w:rStyle w:val="FootnoteReference"/>
          <w:rFonts w:cs="Calibri"/>
          <w:szCs w:val="16"/>
        </w:rPr>
        <w:footnoteRef/>
      </w:r>
      <w:r w:rsidRPr="00602F55">
        <w:rPr>
          <w:rFonts w:cs="Calibri"/>
          <w:szCs w:val="16"/>
        </w:rPr>
        <w:t xml:space="preserve"> </w:t>
      </w:r>
      <w:r w:rsidR="00CA542B" w:rsidRPr="00602F55">
        <w:t xml:space="preserve">Agency for Healthcare Research and Quality. (2010). </w:t>
      </w:r>
      <w:r w:rsidRPr="00602F55">
        <w:rPr>
          <w:i/>
          <w:iCs/>
        </w:rPr>
        <w:t xml:space="preserve">Respondent </w:t>
      </w:r>
      <w:r w:rsidR="00CA542B" w:rsidRPr="00602F55">
        <w:rPr>
          <w:i/>
          <w:iCs/>
        </w:rPr>
        <w:t>p</w:t>
      </w:r>
      <w:r w:rsidRPr="00602F55">
        <w:rPr>
          <w:i/>
          <w:iCs/>
        </w:rPr>
        <w:t xml:space="preserve">ayment </w:t>
      </w:r>
      <w:r w:rsidR="00CA542B" w:rsidRPr="00602F55">
        <w:rPr>
          <w:i/>
          <w:iCs/>
        </w:rPr>
        <w:t>e</w:t>
      </w:r>
      <w:r w:rsidRPr="00602F55">
        <w:rPr>
          <w:i/>
          <w:iCs/>
        </w:rPr>
        <w:t xml:space="preserve">xperiment with MEPS </w:t>
      </w:r>
      <w:r w:rsidR="00CA542B" w:rsidRPr="00602F55">
        <w:rPr>
          <w:i/>
          <w:iCs/>
        </w:rPr>
        <w:t>p</w:t>
      </w:r>
      <w:r w:rsidRPr="00602F55">
        <w:rPr>
          <w:i/>
          <w:iCs/>
        </w:rPr>
        <w:t>anel 13.</w:t>
      </w:r>
      <w:r w:rsidRPr="00602F55">
        <w:t xml:space="preserve"> https://meps.ahrq.gov/data_files/publications/rpe_report/rpe_report_2010.shtml</w:t>
      </w:r>
    </w:p>
  </w:footnote>
  <w:footnote w:id="25">
    <w:p w14:paraId="178404BF" w14:textId="359F524C" w:rsidR="00824A70" w:rsidRPr="00602F55" w:rsidRDefault="00824A70" w:rsidP="00184125">
      <w:pPr>
        <w:pStyle w:val="FtnteBody-IPR"/>
      </w:pPr>
      <w:r w:rsidRPr="00602F55">
        <w:rPr>
          <w:rStyle w:val="FootnoteReference"/>
        </w:rPr>
        <w:footnoteRef/>
      </w:r>
      <w:r w:rsidRPr="00602F55">
        <w:t xml:space="preserve"> </w:t>
      </w:r>
      <w:proofErr w:type="spellStart"/>
      <w:r w:rsidR="00277D5D" w:rsidRPr="00602F55">
        <w:t>Eyerman</w:t>
      </w:r>
      <w:proofErr w:type="spellEnd"/>
      <w:r w:rsidR="00277D5D" w:rsidRPr="00602F55">
        <w:t xml:space="preserve">, J., &amp; Bowman, K. (2002). </w:t>
      </w:r>
      <w:r w:rsidR="00277D5D" w:rsidRPr="00602F55">
        <w:rPr>
          <w:i/>
        </w:rPr>
        <w:t>2001 national household survey on drug abuse: Incentive experiment: Combined quarter 1 and quarter 2 analysis</w:t>
      </w:r>
      <w:r w:rsidR="00184125" w:rsidRPr="00602F55">
        <w:rPr>
          <w:iCs/>
        </w:rPr>
        <w:t>.</w:t>
      </w:r>
      <w:r w:rsidR="00277D5D" w:rsidRPr="00602F55">
        <w:rPr>
          <w:iCs/>
        </w:rPr>
        <w:t xml:space="preserve"> </w:t>
      </w:r>
      <w:r w:rsidR="00277D5D" w:rsidRPr="00602F55">
        <w:t>Prepared for the Substance Abuse and Mental Health Services Administration, Contract No. 283-98-9008. RTI.</w:t>
      </w:r>
    </w:p>
  </w:footnote>
  <w:footnote w:id="26">
    <w:p w14:paraId="1F35EA0A" w14:textId="45A107B1" w:rsidR="00BB0D6D" w:rsidRPr="00602F55" w:rsidRDefault="00BB0D6D" w:rsidP="00184125">
      <w:pPr>
        <w:pStyle w:val="FtnteBody-IPR"/>
      </w:pPr>
      <w:r w:rsidRPr="00602F55">
        <w:rPr>
          <w:rStyle w:val="FootnoteReference"/>
        </w:rPr>
        <w:footnoteRef/>
      </w:r>
      <w:r w:rsidRPr="00602F55">
        <w:t xml:space="preserve"> </w:t>
      </w:r>
      <w:r w:rsidR="00277D5D" w:rsidRPr="00602F55">
        <w:t xml:space="preserve">Mercer, A., </w:t>
      </w:r>
      <w:proofErr w:type="spellStart"/>
      <w:r w:rsidR="00277D5D" w:rsidRPr="00602F55">
        <w:t>Caporaso</w:t>
      </w:r>
      <w:proofErr w:type="spellEnd"/>
      <w:r w:rsidR="00277D5D" w:rsidRPr="00602F55">
        <w:t xml:space="preserve">, A., Cantor, D., &amp; Townsend, R. (2015). How much gets you how much? Monetary incentives and response rates in household surveys. </w:t>
      </w:r>
      <w:r w:rsidR="00277D5D" w:rsidRPr="00602F55">
        <w:rPr>
          <w:i/>
          <w:iCs/>
        </w:rPr>
        <w:t>Public Opinion Quarterly, 79,</w:t>
      </w:r>
      <w:r w:rsidR="00277D5D" w:rsidRPr="00602F55">
        <w:t xml:space="preserve"> 105–129.</w:t>
      </w:r>
    </w:p>
  </w:footnote>
  <w:footnote w:id="27">
    <w:p w14:paraId="25613238" w14:textId="055C9E9B" w:rsidR="00BB0D6D" w:rsidRPr="00602F55" w:rsidRDefault="00BB0D6D" w:rsidP="00184125">
      <w:pPr>
        <w:pStyle w:val="FtnteBody-IPR"/>
      </w:pPr>
      <w:r w:rsidRPr="00602F55">
        <w:rPr>
          <w:rStyle w:val="FootnoteReference"/>
        </w:rPr>
        <w:footnoteRef/>
      </w:r>
      <w:r w:rsidRPr="00602F55">
        <w:t xml:space="preserve"> </w:t>
      </w:r>
      <w:r w:rsidR="00277D5D" w:rsidRPr="00602F55">
        <w:t xml:space="preserve">Gemmill, E., Nemeth, P., </w:t>
      </w:r>
      <w:proofErr w:type="spellStart"/>
      <w:r w:rsidR="00277D5D" w:rsidRPr="00602F55">
        <w:t>Schochet</w:t>
      </w:r>
      <w:proofErr w:type="spellEnd"/>
      <w:r w:rsidR="00277D5D" w:rsidRPr="00602F55">
        <w:t xml:space="preserve">, P., &amp; Berk, J. (2009). </w:t>
      </w:r>
      <w:r w:rsidR="00277D5D" w:rsidRPr="00173E06">
        <w:rPr>
          <w:i/>
        </w:rPr>
        <w:t>Logos and dollars: How procedural and incentive payment changes can increase response rates</w:t>
      </w:r>
      <w:r w:rsidR="00184125" w:rsidRPr="00173E06">
        <w:rPr>
          <w:i/>
        </w:rPr>
        <w:t>.</w:t>
      </w:r>
      <w:r w:rsidR="00184125" w:rsidRPr="00602F55">
        <w:t xml:space="preserve"> </w:t>
      </w:r>
      <w:r w:rsidR="00277D5D" w:rsidRPr="00602F55">
        <w:t>Presentation</w:t>
      </w:r>
      <w:r w:rsidR="008D0F24" w:rsidRPr="00602F55">
        <w:t xml:space="preserve"> </w:t>
      </w:r>
      <w:r w:rsidR="00184125" w:rsidRPr="00602F55">
        <w:t>at</w:t>
      </w:r>
      <w:r w:rsidR="00277D5D" w:rsidRPr="00602F55">
        <w:t xml:space="preserve"> Annual Conference of the American Association for Public Opinion Research, Hollywood, FL. </w:t>
      </w:r>
      <w:hyperlink r:id="rId5" w:history="1">
        <w:r w:rsidR="00277D5D" w:rsidRPr="00602F55">
          <w:rPr>
            <w:rStyle w:val="Hyperlink"/>
            <w:color w:val="auto"/>
          </w:rPr>
          <w:t>https://www.mathematica.org/download-media?MediaItemId={78268504-024B-4CAF-AC20-7C0390FAEEF2}</w:t>
        </w:r>
      </w:hyperlink>
    </w:p>
  </w:footnote>
  <w:footnote w:id="28">
    <w:p w14:paraId="08041B7E" w14:textId="4D16E22B" w:rsidR="00BB0D6D" w:rsidRPr="00602F55" w:rsidRDefault="00BB0D6D" w:rsidP="00184125">
      <w:pPr>
        <w:pStyle w:val="FtnteBody-IPR"/>
      </w:pPr>
      <w:r w:rsidRPr="00602F55">
        <w:rPr>
          <w:rStyle w:val="FootnoteReference"/>
        </w:rPr>
        <w:footnoteRef/>
      </w:r>
      <w:r w:rsidRPr="00602F55">
        <w:t xml:space="preserve"> </w:t>
      </w:r>
      <w:r w:rsidR="00277D5D" w:rsidRPr="00602F55">
        <w:rPr>
          <w:shd w:val="clear" w:color="auto" w:fill="FFFFFF"/>
        </w:rPr>
        <w:t xml:space="preserve">Kelly, B., Margolis, M., McCormack, L., </w:t>
      </w:r>
      <w:proofErr w:type="spellStart"/>
      <w:r w:rsidR="00277D5D" w:rsidRPr="00602F55">
        <w:rPr>
          <w:shd w:val="clear" w:color="auto" w:fill="FFFFFF"/>
        </w:rPr>
        <w:t>LeBaron</w:t>
      </w:r>
      <w:proofErr w:type="spellEnd"/>
      <w:r w:rsidR="00277D5D" w:rsidRPr="00602F55">
        <w:rPr>
          <w:shd w:val="clear" w:color="auto" w:fill="FFFFFF"/>
        </w:rPr>
        <w:t xml:space="preserve">, P. A., </w:t>
      </w:r>
      <w:r w:rsidR="004E592D">
        <w:rPr>
          <w:shd w:val="clear" w:color="auto" w:fill="FFFFFF"/>
        </w:rPr>
        <w:t xml:space="preserve">&amp; </w:t>
      </w:r>
      <w:r w:rsidR="00277D5D" w:rsidRPr="00602F55">
        <w:rPr>
          <w:shd w:val="clear" w:color="auto" w:fill="FFFFFF"/>
        </w:rPr>
        <w:t xml:space="preserve">Chowdhury, D. (2017). What affects people’s willingness to participate in qualitative research? An experimental comparison of five incentives. </w:t>
      </w:r>
      <w:r w:rsidR="00277D5D" w:rsidRPr="00602F55">
        <w:rPr>
          <w:i/>
          <w:shd w:val="clear" w:color="auto" w:fill="FFFFFF"/>
        </w:rPr>
        <w:t>Field Methods, 29</w:t>
      </w:r>
      <w:r w:rsidR="00277D5D" w:rsidRPr="00602F55">
        <w:rPr>
          <w:shd w:val="clear" w:color="auto" w:fill="FFFFFF"/>
        </w:rPr>
        <w:t xml:space="preserve">(4), 333–350. </w:t>
      </w:r>
      <w:hyperlink r:id="rId6" w:history="1">
        <w:r w:rsidR="00277D5D" w:rsidRPr="00602F55">
          <w:rPr>
            <w:u w:val="single"/>
            <w:shd w:val="clear" w:color="auto" w:fill="FFFFFF"/>
          </w:rPr>
          <w:t>https://doi.org/10.1177/1525822X17698958</w:t>
        </w:r>
      </w:hyperlink>
    </w:p>
  </w:footnote>
  <w:footnote w:id="29">
    <w:p w14:paraId="30C010F7" w14:textId="76A9FA1C" w:rsidR="00824A70" w:rsidRPr="00602F55" w:rsidRDefault="00824A70" w:rsidP="00184125">
      <w:pPr>
        <w:pStyle w:val="FtnteBody-IPR"/>
      </w:pPr>
      <w:r w:rsidRPr="00602F55">
        <w:rPr>
          <w:rStyle w:val="FootnoteReference"/>
        </w:rPr>
        <w:footnoteRef/>
      </w:r>
      <w:r w:rsidRPr="00602F55">
        <w:t xml:space="preserve"> </w:t>
      </w:r>
      <w:proofErr w:type="spellStart"/>
      <w:r w:rsidR="00277D5D" w:rsidRPr="00602F55">
        <w:t>Lafauve</w:t>
      </w:r>
      <w:proofErr w:type="spellEnd"/>
      <w:r w:rsidR="00277D5D" w:rsidRPr="00602F55">
        <w:t xml:space="preserve">, K., Rowan, K., Koepp, K., &amp; Lawrence, G. (2018). </w:t>
      </w:r>
      <w:r w:rsidR="00277D5D" w:rsidRPr="00602F55">
        <w:rPr>
          <w:i/>
        </w:rPr>
        <w:t>Effect of incentives on reducing response bias in a web survey of parents</w:t>
      </w:r>
      <w:r w:rsidR="00184125" w:rsidRPr="00602F55">
        <w:rPr>
          <w:i/>
        </w:rPr>
        <w:t>.</w:t>
      </w:r>
      <w:r w:rsidR="00277D5D" w:rsidRPr="00602F55">
        <w:t xml:space="preserve"> Presentation</w:t>
      </w:r>
      <w:r w:rsidR="00184125" w:rsidRPr="00602F55">
        <w:t xml:space="preserve"> at </w:t>
      </w:r>
      <w:r w:rsidR="00277D5D" w:rsidRPr="00602F55">
        <w:t>Annual Conference of the American Association for Public Opinion Research, Denver, CO.</w:t>
      </w:r>
    </w:p>
  </w:footnote>
  <w:footnote w:id="30">
    <w:p w14:paraId="2E490468" w14:textId="6367547D" w:rsidR="00824A70" w:rsidRDefault="00824A70" w:rsidP="00184125">
      <w:pPr>
        <w:pStyle w:val="FtnteBody-IPR"/>
      </w:pPr>
      <w:r>
        <w:rPr>
          <w:rStyle w:val="FootnoteReference"/>
        </w:rPr>
        <w:footnoteRef/>
      </w:r>
      <w:r>
        <w:t xml:space="preserve"> </w:t>
      </w:r>
      <w:r w:rsidR="00277D5D" w:rsidRPr="00C67A5B">
        <w:t>Groves, R. M., Couper, M. P., Presser, S., Singer, E., Tourangeau, R., Acosta, G., &amp; Nelson, L. (2006)</w:t>
      </w:r>
      <w:r w:rsidR="00277D5D">
        <w:t>.</w:t>
      </w:r>
      <w:r w:rsidR="00277D5D" w:rsidRPr="00C67A5B">
        <w:t xml:space="preserve"> Experiments in producing nonresponse bias. </w:t>
      </w:r>
      <w:r w:rsidR="00277D5D" w:rsidRPr="00184125">
        <w:rPr>
          <w:i/>
          <w:iCs/>
        </w:rPr>
        <w:t>Public Opinion Quarterly, 70</w:t>
      </w:r>
      <w:r w:rsidR="00277D5D" w:rsidRPr="00C67A5B">
        <w:t>(5), 720–736.</w:t>
      </w:r>
    </w:p>
  </w:footnote>
  <w:footnote w:id="31">
    <w:p w14:paraId="2903D0CC" w14:textId="4E579A25" w:rsidR="00824A70" w:rsidRDefault="00824A70" w:rsidP="00184125">
      <w:pPr>
        <w:pStyle w:val="FtnteBody-IPR"/>
      </w:pPr>
      <w:r>
        <w:rPr>
          <w:rStyle w:val="FootnoteReference"/>
        </w:rPr>
        <w:footnoteRef/>
      </w:r>
      <w:r>
        <w:t xml:space="preserve"> </w:t>
      </w:r>
      <w:r w:rsidR="00277D5D" w:rsidRPr="00C67A5B">
        <w:t xml:space="preserve">Singer, E., &amp; </w:t>
      </w:r>
      <w:proofErr w:type="spellStart"/>
      <w:r w:rsidR="00277D5D" w:rsidRPr="00C67A5B">
        <w:t>Kulka</w:t>
      </w:r>
      <w:proofErr w:type="spellEnd"/>
      <w:r w:rsidR="00277D5D" w:rsidRPr="00C67A5B">
        <w:t xml:space="preserve">, R. A. (2002). Paying respondents for survey participation. In M. Ver Ploeg, R. A. Moffitt, &amp; C. F. </w:t>
      </w:r>
      <w:proofErr w:type="spellStart"/>
      <w:r w:rsidR="00277D5D" w:rsidRPr="00C67A5B">
        <w:t>Citro</w:t>
      </w:r>
      <w:proofErr w:type="spellEnd"/>
      <w:r w:rsidR="00277D5D" w:rsidRPr="00C67A5B">
        <w:t xml:space="preserve">, Committee on National Statistics, Division of Behavioral and Social Sciences and Education (Eds.), </w:t>
      </w:r>
      <w:r w:rsidR="00277D5D" w:rsidRPr="00184125">
        <w:rPr>
          <w:i/>
          <w:iCs/>
        </w:rPr>
        <w:t>Studies of welfare populations: Data collection and research issues.</w:t>
      </w:r>
      <w:r w:rsidR="00277D5D" w:rsidRPr="00C67A5B">
        <w:t xml:space="preserve"> Panel on data and methods for measuring the effects of changes in social welfare programs (pp. 105–128). National Academy Press.</w:t>
      </w:r>
    </w:p>
  </w:footnote>
  <w:footnote w:id="32">
    <w:p w14:paraId="1EE2A21D" w14:textId="1FA16661" w:rsidR="00824A70" w:rsidRDefault="00824A70" w:rsidP="00184125">
      <w:pPr>
        <w:pStyle w:val="FtnteBody-IPR"/>
      </w:pPr>
      <w:r>
        <w:rPr>
          <w:rStyle w:val="FootnoteReference"/>
        </w:rPr>
        <w:footnoteRef/>
      </w:r>
      <w:r>
        <w:t xml:space="preserve"> </w:t>
      </w:r>
      <w:r w:rsidR="00277D5D" w:rsidRPr="006F1A2D">
        <w:t xml:space="preserve">Singer, E., Van </w:t>
      </w:r>
      <w:proofErr w:type="spellStart"/>
      <w:r w:rsidR="00277D5D" w:rsidRPr="006F1A2D">
        <w:t>Hoewyk</w:t>
      </w:r>
      <w:proofErr w:type="spellEnd"/>
      <w:r w:rsidR="00277D5D" w:rsidRPr="006F1A2D">
        <w:t>, J., &amp; Maher, M. P. (2000). Experiments with incentives in telephone surveys.</w:t>
      </w:r>
      <w:r w:rsidR="00277D5D">
        <w:t xml:space="preserve"> </w:t>
      </w:r>
      <w:r w:rsidR="00277D5D" w:rsidRPr="00184125">
        <w:rPr>
          <w:i/>
        </w:rPr>
        <w:t>Public Opinion Quarterly, 64</w:t>
      </w:r>
      <w:r w:rsidR="00277D5D" w:rsidRPr="006F1A2D">
        <w:t>(2), 171</w:t>
      </w:r>
      <w:r w:rsidR="00277D5D">
        <w:t>–</w:t>
      </w:r>
      <w:r w:rsidR="00277D5D" w:rsidRPr="006F1A2D">
        <w:t>188.</w:t>
      </w:r>
    </w:p>
  </w:footnote>
  <w:footnote w:id="33">
    <w:p w14:paraId="49043F60" w14:textId="7EC6DC5D" w:rsidR="00824A70" w:rsidRDefault="00824A70" w:rsidP="00184125">
      <w:pPr>
        <w:pStyle w:val="FtnteBody-IPR"/>
      </w:pPr>
      <w:r>
        <w:rPr>
          <w:rStyle w:val="FootnoteReference"/>
        </w:rPr>
        <w:footnoteRef/>
      </w:r>
      <w:r>
        <w:t xml:space="preserve"> </w:t>
      </w:r>
      <w:r w:rsidR="00277D5D" w:rsidRPr="00FC7456">
        <w:t xml:space="preserve">Currivan, D. (2005). </w:t>
      </w:r>
      <w:r w:rsidR="00277D5D" w:rsidRPr="00184125">
        <w:rPr>
          <w:i/>
        </w:rPr>
        <w:t>The impact of providing incentives to initial telephone survey refusers on sample composition and data quality</w:t>
      </w:r>
      <w:r w:rsidR="00184125" w:rsidRPr="00184125">
        <w:rPr>
          <w:i/>
        </w:rPr>
        <w:t xml:space="preserve">. </w:t>
      </w:r>
      <w:r w:rsidR="00277D5D">
        <w:t>Presentation</w:t>
      </w:r>
      <w:r w:rsidR="00184125">
        <w:t xml:space="preserve"> at</w:t>
      </w:r>
      <w:r w:rsidR="00277D5D" w:rsidRPr="00FC7456">
        <w:t xml:space="preserve"> </w:t>
      </w:r>
      <w:r w:rsidR="00277D5D">
        <w:t>A</w:t>
      </w:r>
      <w:r w:rsidR="00277D5D" w:rsidRPr="00FC7456">
        <w:t xml:space="preserve">nnual </w:t>
      </w:r>
      <w:r w:rsidR="00277D5D">
        <w:t>Meeting</w:t>
      </w:r>
      <w:r w:rsidR="00277D5D" w:rsidRPr="00FC7456">
        <w:t xml:space="preserve"> of the American Association for Public Opinion Research</w:t>
      </w:r>
      <w:r w:rsidR="00277D5D">
        <w:t>, Miami, FL</w:t>
      </w:r>
      <w:r w:rsidR="00277D5D" w:rsidRPr="00FC7456">
        <w:t>.</w:t>
      </w:r>
    </w:p>
  </w:footnote>
  <w:footnote w:id="34">
    <w:p w14:paraId="004FBE3F" w14:textId="32BED5C5" w:rsidR="00B54E48" w:rsidRDefault="00B54E48" w:rsidP="00184125">
      <w:pPr>
        <w:pStyle w:val="FtnteBody-IPR"/>
      </w:pPr>
      <w:r>
        <w:rPr>
          <w:rStyle w:val="FootnoteReference"/>
        </w:rPr>
        <w:footnoteRef/>
      </w:r>
      <w:r>
        <w:t xml:space="preserve"> </w:t>
      </w:r>
      <w:r w:rsidR="00277D5D" w:rsidRPr="00C67A5B">
        <w:t xml:space="preserve">Groves, R., Singer, E., &amp; Corning, A. (2000). Leverage-saliency theory of survey participation: Description and an illustration. </w:t>
      </w:r>
      <w:r w:rsidR="00277D5D" w:rsidRPr="00184125">
        <w:rPr>
          <w:i/>
          <w:iCs/>
        </w:rPr>
        <w:t>Public Opinion Quarterly, 64</w:t>
      </w:r>
      <w:r w:rsidR="00277D5D" w:rsidRPr="00C67A5B">
        <w:t>(3), 299–308.</w:t>
      </w:r>
    </w:p>
  </w:footnote>
  <w:footnote w:id="35">
    <w:p w14:paraId="5BF0C806" w14:textId="5641733E" w:rsidR="002035A2" w:rsidRPr="009171E0" w:rsidRDefault="002035A2" w:rsidP="00184125">
      <w:pPr>
        <w:pStyle w:val="FtnteBody-IPR"/>
        <w:rPr>
          <w:rFonts w:cs="Calibri"/>
          <w:szCs w:val="16"/>
        </w:rPr>
      </w:pPr>
      <w:r w:rsidRPr="009171E0">
        <w:rPr>
          <w:rStyle w:val="FootnoteReference"/>
          <w:rFonts w:cs="Calibri"/>
          <w:szCs w:val="16"/>
        </w:rPr>
        <w:footnoteRef/>
      </w:r>
      <w:r w:rsidRPr="009171E0">
        <w:rPr>
          <w:rFonts w:cs="Calibri"/>
          <w:szCs w:val="16"/>
        </w:rPr>
        <w:t xml:space="preserve"> </w:t>
      </w:r>
      <w:r w:rsidR="00277D5D" w:rsidRPr="00C67A5B">
        <w:t xml:space="preserve">Singer, E. (2002). The use of incentives to reduce nonresponse in household surveys. In R. Groves, D. Dillman, J. </w:t>
      </w:r>
      <w:proofErr w:type="spellStart"/>
      <w:r w:rsidR="00277D5D" w:rsidRPr="00C67A5B">
        <w:t>Eltinge</w:t>
      </w:r>
      <w:proofErr w:type="spellEnd"/>
      <w:r w:rsidR="00277D5D" w:rsidRPr="00C67A5B">
        <w:t xml:space="preserve">, &amp; R. Little (Eds.), </w:t>
      </w:r>
      <w:r w:rsidR="00277D5D" w:rsidRPr="00184125">
        <w:rPr>
          <w:i/>
          <w:iCs/>
        </w:rPr>
        <w:t>Survey nonresponse</w:t>
      </w:r>
      <w:r w:rsidR="00277D5D" w:rsidRPr="00C67A5B">
        <w:t xml:space="preserve"> (pp. 163–177). Wiley.</w:t>
      </w:r>
    </w:p>
  </w:footnote>
  <w:footnote w:id="36">
    <w:p w14:paraId="3F36761B" w14:textId="14EB9F78" w:rsidR="002035A2" w:rsidRPr="009171E0" w:rsidRDefault="002035A2" w:rsidP="00184125">
      <w:pPr>
        <w:pStyle w:val="FtnteBody-IPR"/>
        <w:rPr>
          <w:rFonts w:cs="Calibri"/>
          <w:szCs w:val="16"/>
        </w:rPr>
      </w:pPr>
      <w:r w:rsidRPr="009171E0">
        <w:rPr>
          <w:rStyle w:val="FootnoteReference"/>
          <w:rFonts w:cs="Calibri"/>
          <w:szCs w:val="16"/>
        </w:rPr>
        <w:footnoteRef/>
      </w:r>
      <w:r w:rsidRPr="009171E0">
        <w:rPr>
          <w:rFonts w:cs="Calibri"/>
          <w:szCs w:val="16"/>
        </w:rPr>
        <w:t xml:space="preserve"> </w:t>
      </w:r>
      <w:r w:rsidR="00277D5D" w:rsidRPr="00C67A5B">
        <w:t xml:space="preserve">James, T. L. (1997). Results of </w:t>
      </w:r>
      <w:r w:rsidR="00277D5D">
        <w:t xml:space="preserve">the </w:t>
      </w:r>
      <w:r w:rsidR="00277D5D" w:rsidRPr="00C67A5B">
        <w:t xml:space="preserve">wave 1 incentive experiment in the 1996 survey of income and program participation. </w:t>
      </w:r>
      <w:r w:rsidR="00277D5D" w:rsidRPr="00184125">
        <w:rPr>
          <w:i/>
          <w:iCs/>
        </w:rPr>
        <w:t>Proceedings of the Survey Research Section of the American Statistical Association</w:t>
      </w:r>
      <w:r w:rsidR="00277D5D">
        <w:t xml:space="preserve">, </w:t>
      </w:r>
      <w:r w:rsidR="00277D5D" w:rsidRPr="00C67A5B">
        <w:t>834–839.</w:t>
      </w:r>
    </w:p>
  </w:footnote>
  <w:footnote w:id="37">
    <w:p w14:paraId="275DC12D" w14:textId="6C085ADE" w:rsidR="002035A2" w:rsidRPr="009171E0" w:rsidRDefault="002035A2" w:rsidP="00184125">
      <w:pPr>
        <w:pStyle w:val="FtnteBody-IPR"/>
        <w:rPr>
          <w:rFonts w:cs="Calibri"/>
          <w:szCs w:val="16"/>
        </w:rPr>
      </w:pPr>
      <w:r w:rsidRPr="009171E0">
        <w:rPr>
          <w:rStyle w:val="FootnoteReference"/>
          <w:rFonts w:cs="Calibri"/>
          <w:szCs w:val="16"/>
        </w:rPr>
        <w:footnoteRef/>
      </w:r>
      <w:r w:rsidRPr="009171E0">
        <w:rPr>
          <w:rFonts w:cs="Calibri"/>
          <w:szCs w:val="16"/>
        </w:rPr>
        <w:t xml:space="preserve"> </w:t>
      </w:r>
      <w:r w:rsidR="00277D5D" w:rsidRPr="00C67A5B">
        <w:t xml:space="preserve">Groves, R., Fowler, F., Couper, M., Lepkowski, J., Singer, E., &amp; Tourangeau, R. (2009). </w:t>
      </w:r>
      <w:r w:rsidR="00277D5D" w:rsidRPr="00184125">
        <w:rPr>
          <w:i/>
          <w:iCs/>
        </w:rPr>
        <w:t>Survey methodology</w:t>
      </w:r>
      <w:r w:rsidR="00277D5D" w:rsidRPr="00C67A5B">
        <w:t xml:space="preserve"> (2nd ed.). Wiley.</w:t>
      </w:r>
    </w:p>
  </w:footnote>
  <w:footnote w:id="38">
    <w:p w14:paraId="52C8AD3E" w14:textId="46060BFC" w:rsidR="002035A2" w:rsidRPr="009171E0" w:rsidRDefault="002035A2" w:rsidP="00184125">
      <w:pPr>
        <w:pStyle w:val="FtnteBody-IPR"/>
        <w:rPr>
          <w:rFonts w:cs="Calibri"/>
          <w:szCs w:val="16"/>
        </w:rPr>
      </w:pPr>
      <w:r w:rsidRPr="009171E0">
        <w:rPr>
          <w:rStyle w:val="FootnoteReference"/>
          <w:rFonts w:cs="Calibri"/>
          <w:szCs w:val="16"/>
        </w:rPr>
        <w:footnoteRef/>
      </w:r>
      <w:r w:rsidRPr="009171E0">
        <w:rPr>
          <w:rFonts w:cs="Calibri"/>
          <w:szCs w:val="16"/>
        </w:rPr>
        <w:t xml:space="preserve"> </w:t>
      </w:r>
      <w:r w:rsidR="00184125" w:rsidRPr="00C67A5B">
        <w:t xml:space="preserve">Singer, E., &amp; Ye, C. (2013). The use and </w:t>
      </w:r>
      <w:r w:rsidR="00184125">
        <w:t>effects</w:t>
      </w:r>
      <w:r w:rsidR="00184125" w:rsidRPr="00C67A5B">
        <w:t xml:space="preserve"> of incentives in surveys. </w:t>
      </w:r>
      <w:r w:rsidR="00184125" w:rsidRPr="00184125">
        <w:rPr>
          <w:i/>
          <w:iCs/>
        </w:rPr>
        <w:t>Annals of the American Academy of Political and Social Science, 645</w:t>
      </w:r>
      <w:r w:rsidR="00184125" w:rsidRPr="00C67A5B">
        <w:t>(1), 112–141.</w:t>
      </w:r>
    </w:p>
  </w:footnote>
  <w:footnote w:id="39">
    <w:p w14:paraId="77AB11D1" w14:textId="6FBC4424" w:rsidR="002035A2" w:rsidRPr="009171E0" w:rsidRDefault="002035A2" w:rsidP="00184125">
      <w:pPr>
        <w:pStyle w:val="FtnteBody-IPR"/>
        <w:rPr>
          <w:rFonts w:cs="Calibri"/>
          <w:szCs w:val="16"/>
        </w:rPr>
      </w:pPr>
      <w:r w:rsidRPr="009171E0">
        <w:rPr>
          <w:rStyle w:val="FootnoteReference"/>
          <w:rFonts w:cs="Calibri"/>
          <w:szCs w:val="16"/>
        </w:rPr>
        <w:footnoteRef/>
      </w:r>
      <w:r w:rsidRPr="009171E0">
        <w:rPr>
          <w:rFonts w:cs="Calibri"/>
          <w:szCs w:val="16"/>
        </w:rPr>
        <w:t xml:space="preserve"> </w:t>
      </w:r>
      <w:proofErr w:type="spellStart"/>
      <w:r w:rsidR="00277D5D" w:rsidRPr="00C67A5B">
        <w:t>Bonevski</w:t>
      </w:r>
      <w:proofErr w:type="spellEnd"/>
      <w:r w:rsidR="00277D5D" w:rsidRPr="00C67A5B">
        <w:t xml:space="preserve">, B., Randell, M., Paul, C., Chapman, K., Twyman, L., Bryant, J., </w:t>
      </w:r>
      <w:proofErr w:type="spellStart"/>
      <w:r w:rsidR="00277D5D">
        <w:t>Brozek</w:t>
      </w:r>
      <w:proofErr w:type="spellEnd"/>
      <w:r w:rsidR="00277D5D">
        <w:t>, I., &amp;</w:t>
      </w:r>
      <w:r w:rsidR="00277D5D" w:rsidRPr="00C67A5B">
        <w:t xml:space="preserve"> Hughes, C. (2014). Reaching the hard-to-reach: A systematic review of strategies for improving health and medical research with socially disadvantaged groups. </w:t>
      </w:r>
      <w:r w:rsidR="00277D5D" w:rsidRPr="00184125">
        <w:rPr>
          <w:i/>
          <w:iCs/>
        </w:rPr>
        <w:t>BMC Medical Research Methodology, 14</w:t>
      </w:r>
      <w:r w:rsidR="00277D5D">
        <w:rPr>
          <w:iCs/>
        </w:rPr>
        <w:t>(</w:t>
      </w:r>
      <w:r w:rsidR="00277D5D" w:rsidRPr="00C67A5B">
        <w:t>42</w:t>
      </w:r>
      <w:r w:rsidR="00277D5D">
        <w:t>)</w:t>
      </w:r>
      <w:r w:rsidR="00277D5D" w:rsidRPr="00C67A5B">
        <w:t>.</w:t>
      </w:r>
    </w:p>
  </w:footnote>
  <w:footnote w:id="40">
    <w:p w14:paraId="78D76726" w14:textId="7C1FFE7A" w:rsidR="002035A2" w:rsidRPr="009171E0" w:rsidRDefault="002035A2" w:rsidP="00184125">
      <w:pPr>
        <w:pStyle w:val="FtnteBody-IPR"/>
        <w:rPr>
          <w:rFonts w:cs="Calibri"/>
          <w:szCs w:val="16"/>
        </w:rPr>
      </w:pPr>
      <w:r w:rsidRPr="009171E0">
        <w:rPr>
          <w:rStyle w:val="FootnoteReference"/>
          <w:rFonts w:cs="Calibri"/>
          <w:szCs w:val="16"/>
        </w:rPr>
        <w:footnoteRef/>
      </w:r>
      <w:r w:rsidRPr="009171E0">
        <w:rPr>
          <w:rFonts w:cs="Calibri"/>
          <w:szCs w:val="16"/>
        </w:rPr>
        <w:t xml:space="preserve"> </w:t>
      </w:r>
      <w:proofErr w:type="spellStart"/>
      <w:r w:rsidR="00BB0D6D" w:rsidRPr="00C67A5B">
        <w:t>Dillman</w:t>
      </w:r>
      <w:proofErr w:type="spellEnd"/>
      <w:r w:rsidR="00BB0D6D" w:rsidRPr="00C67A5B">
        <w:t xml:space="preserve">, D. (2000). </w:t>
      </w:r>
      <w:r w:rsidR="00BB0D6D" w:rsidRPr="00184125">
        <w:rPr>
          <w:i/>
          <w:iCs/>
        </w:rPr>
        <w:t>Mail and internet surveys: The tailored design method</w:t>
      </w:r>
      <w:r w:rsidR="00BB0D6D" w:rsidRPr="00C67A5B">
        <w:t xml:space="preserve"> (2nd ed.). John Wiley &amp; Sons.</w:t>
      </w:r>
    </w:p>
  </w:footnote>
  <w:footnote w:id="41">
    <w:p w14:paraId="7A9D101E" w14:textId="25794213" w:rsidR="002035A2" w:rsidRDefault="002035A2" w:rsidP="00184125">
      <w:pPr>
        <w:pStyle w:val="FtnteBody-IPR"/>
      </w:pPr>
      <w:r w:rsidRPr="009171E0">
        <w:rPr>
          <w:rStyle w:val="FootnoteReference"/>
          <w:rFonts w:cs="Calibri"/>
          <w:szCs w:val="16"/>
        </w:rPr>
        <w:footnoteRef/>
      </w:r>
      <w:r w:rsidRPr="009171E0">
        <w:rPr>
          <w:rFonts w:cs="Calibri"/>
          <w:szCs w:val="16"/>
        </w:rPr>
        <w:t xml:space="preserve"> </w:t>
      </w:r>
      <w:r w:rsidR="00184125" w:rsidRPr="00C67A5B">
        <w:t xml:space="preserve">Singer, E. (2006). Introduction: Nonresponse bias in household surveys. </w:t>
      </w:r>
      <w:r w:rsidR="00184125" w:rsidRPr="00184125">
        <w:rPr>
          <w:i/>
          <w:iCs/>
        </w:rPr>
        <w:t>Public Opinion Quarterly, 70</w:t>
      </w:r>
      <w:r w:rsidR="00184125" w:rsidRPr="00C67A5B">
        <w:t>(5), 637–645</w:t>
      </w:r>
      <w:r w:rsidR="00184125">
        <w:t>.</w:t>
      </w:r>
    </w:p>
  </w:footnote>
  <w:footnote w:id="42">
    <w:p w14:paraId="56F6E36C" w14:textId="366EFE95" w:rsidR="00B54E48" w:rsidRDefault="00B54E48" w:rsidP="00602F55">
      <w:pPr>
        <w:pStyle w:val="FtnteBody-IPR"/>
      </w:pPr>
      <w:r>
        <w:rPr>
          <w:rStyle w:val="FootnoteReference"/>
        </w:rPr>
        <w:footnoteRef/>
      </w:r>
      <w:r>
        <w:t xml:space="preserve"> </w:t>
      </w:r>
      <w:r w:rsidRPr="000B29D1">
        <w:t>U.S. Department of Health and Human Services, Office for Human Research Protections, Secretary’s Advisory Committee on Human Research Protections,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5"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9767A8"/>
    <w:multiLevelType w:val="multilevel"/>
    <w:tmpl w:val="F6DE30B6"/>
    <w:numStyleLink w:val="NumbersListStyleRed-IPR"/>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0162B45"/>
    <w:multiLevelType w:val="hybridMultilevel"/>
    <w:tmpl w:val="BB86B47A"/>
    <w:lvl w:ilvl="0" w:tplc="4F00259E">
      <w:start w:val="1"/>
      <w:numFmt w:val="upperLetter"/>
      <w:pStyle w:val="Heading2-IP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734D58"/>
    <w:multiLevelType w:val="multilevel"/>
    <w:tmpl w:val="0F5A555C"/>
    <w:numStyleLink w:val="BulletListStyleRed-IPR"/>
  </w:abstractNum>
  <w:abstractNum w:abstractNumId="16"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44323"/>
    <w:multiLevelType w:val="hybridMultilevel"/>
    <w:tmpl w:val="409CF0F8"/>
    <w:lvl w:ilvl="0" w:tplc="1F98703E">
      <w:start w:val="1"/>
      <w:numFmt w:val="decimal"/>
      <w:lvlText w:val="%1."/>
      <w:lvlJc w:val="left"/>
      <w:pPr>
        <w:ind w:left="720" w:hanging="360"/>
      </w:pPr>
      <w:rPr>
        <w:rFonts w:asciiTheme="minorHAnsi" w:hAnsiTheme="minorHAns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15:restartNumberingAfterBreak="0">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5"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158CA"/>
    <w:multiLevelType w:val="hybridMultilevel"/>
    <w:tmpl w:val="F142F756"/>
    <w:lvl w:ilvl="0" w:tplc="546AEFA0">
      <w:start w:val="1"/>
      <w:numFmt w:val="decimal"/>
      <w:lvlText w:val="%1."/>
      <w:lvlJc w:val="left"/>
      <w:pPr>
        <w:ind w:left="720" w:hanging="360"/>
      </w:pPr>
      <w:rPr>
        <w:rFonts w:ascii="Candara" w:hAnsi="Candara"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C6EB8"/>
    <w:multiLevelType w:val="multilevel"/>
    <w:tmpl w:val="B84CE8A6"/>
    <w:numStyleLink w:val="TableRedNumbersList-IPR"/>
  </w:abstractNum>
  <w:abstractNum w:abstractNumId="31"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2"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C4435B"/>
    <w:multiLevelType w:val="hybridMultilevel"/>
    <w:tmpl w:val="07628FFA"/>
    <w:lvl w:ilvl="0" w:tplc="09F8DA5A">
      <w:start w:val="2"/>
      <w:numFmt w:val="lowerRoman"/>
      <w:lvlText w:val="(%1)"/>
      <w:lvlJc w:val="left"/>
      <w:pPr>
        <w:ind w:left="100" w:hanging="354"/>
      </w:pPr>
      <w:rPr>
        <w:rFonts w:ascii="Calibri" w:eastAsia="Times New Roman" w:hAnsi="Calibri" w:cs="Calibri"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34" w15:restartNumberingAfterBreak="0">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37"/>
  </w:num>
  <w:num w:numId="3">
    <w:abstractNumId w:val="25"/>
  </w:num>
  <w:num w:numId="4">
    <w:abstractNumId w:val="17"/>
  </w:num>
  <w:num w:numId="5">
    <w:abstractNumId w:val="32"/>
  </w:num>
  <w:num w:numId="6">
    <w:abstractNumId w:val="9"/>
  </w:num>
  <w:num w:numId="7">
    <w:abstractNumId w:val="1"/>
  </w:num>
  <w:num w:numId="8">
    <w:abstractNumId w:val="20"/>
  </w:num>
  <w:num w:numId="9">
    <w:abstractNumId w:val="8"/>
  </w:num>
  <w:num w:numId="10">
    <w:abstractNumId w:val="11"/>
  </w:num>
  <w:num w:numId="11">
    <w:abstractNumId w:val="3"/>
  </w:num>
  <w:num w:numId="12">
    <w:abstractNumId w:val="30"/>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3"/>
  </w:num>
  <w:num w:numId="14">
    <w:abstractNumId w:val="5"/>
  </w:num>
  <w:num w:numId="15">
    <w:abstractNumId w:val="6"/>
  </w:num>
  <w:num w:numId="16">
    <w:abstractNumId w:val="7"/>
    <w:lvlOverride w:ilvl="0">
      <w:lvl w:ilvl="0">
        <w:start w:val="1"/>
        <w:numFmt w:val="decimal"/>
        <w:pStyle w:val="NumbersRed-IPR"/>
        <w:lvlText w:val="%1."/>
        <w:lvlJc w:val="left"/>
        <w:pPr>
          <w:ind w:left="720" w:hanging="360"/>
        </w:pPr>
        <w:rPr>
          <w:rFonts w:hint="default"/>
          <w:b w:val="0"/>
          <w:color w:val="B12732"/>
        </w:rPr>
      </w:lvl>
    </w:lvlOverride>
  </w:num>
  <w:num w:numId="17">
    <w:abstractNumId w:val="15"/>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2"/>
  </w:num>
  <w:num w:numId="19">
    <w:abstractNumId w:val="24"/>
  </w:num>
  <w:num w:numId="20">
    <w:abstractNumId w:val="28"/>
  </w:num>
  <w:num w:numId="21">
    <w:abstractNumId w:val="10"/>
  </w:num>
  <w:num w:numId="22">
    <w:abstractNumId w:val="27"/>
  </w:num>
  <w:num w:numId="23">
    <w:abstractNumId w:val="19"/>
  </w:num>
  <w:num w:numId="24">
    <w:abstractNumId w:val="36"/>
  </w:num>
  <w:num w:numId="25">
    <w:abstractNumId w:val="16"/>
  </w:num>
  <w:num w:numId="26">
    <w:abstractNumId w:val="26"/>
  </w:num>
  <w:num w:numId="27">
    <w:abstractNumId w:val="23"/>
  </w:num>
  <w:num w:numId="28">
    <w:abstractNumId w:val="12"/>
  </w:num>
  <w:num w:numId="29">
    <w:abstractNumId w:val="35"/>
  </w:num>
  <w:num w:numId="30">
    <w:abstractNumId w:val="21"/>
  </w:num>
  <w:num w:numId="31">
    <w:abstractNumId w:val="34"/>
  </w:num>
  <w:num w:numId="32">
    <w:abstractNumId w:val="22"/>
  </w:num>
  <w:num w:numId="33">
    <w:abstractNumId w:val="18"/>
  </w:num>
  <w:num w:numId="34">
    <w:abstractNumId w:val="0"/>
  </w:num>
  <w:num w:numId="35">
    <w:abstractNumId w:val="14"/>
    <w:lvlOverride w:ilvl="0">
      <w:startOverride w:val="1"/>
    </w:lvlOverride>
  </w:num>
  <w:num w:numId="36">
    <w:abstractNumId w:val="14"/>
    <w:lvlOverride w:ilvl="0">
      <w:startOverride w:val="1"/>
    </w:lvlOverride>
  </w:num>
  <w:num w:numId="37">
    <w:abstractNumId w:val="29"/>
  </w:num>
  <w:num w:numId="38">
    <w:abstractNumId w:val="37"/>
  </w:num>
  <w:num w:numId="39">
    <w:abstractNumId w:val="37"/>
  </w:num>
  <w:num w:numId="40">
    <w:abstractNumId w:val="4"/>
  </w:num>
  <w:num w:numId="41">
    <w:abstractNumId w:val="33"/>
  </w:num>
  <w:num w:numId="42">
    <w:abstractNumId w:val="15"/>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9C"/>
    <w:rsid w:val="00002EF2"/>
    <w:rsid w:val="00003662"/>
    <w:rsid w:val="00003E65"/>
    <w:rsid w:val="00005780"/>
    <w:rsid w:val="00005BAF"/>
    <w:rsid w:val="000123D7"/>
    <w:rsid w:val="0001253B"/>
    <w:rsid w:val="00012775"/>
    <w:rsid w:val="00013EDA"/>
    <w:rsid w:val="00015739"/>
    <w:rsid w:val="000171F1"/>
    <w:rsid w:val="00022A1C"/>
    <w:rsid w:val="00022C1C"/>
    <w:rsid w:val="00023662"/>
    <w:rsid w:val="0003028D"/>
    <w:rsid w:val="00030C30"/>
    <w:rsid w:val="00031FCA"/>
    <w:rsid w:val="000338AB"/>
    <w:rsid w:val="00035324"/>
    <w:rsid w:val="00035538"/>
    <w:rsid w:val="00036035"/>
    <w:rsid w:val="00037EC0"/>
    <w:rsid w:val="00040609"/>
    <w:rsid w:val="0004078C"/>
    <w:rsid w:val="00041885"/>
    <w:rsid w:val="0004462B"/>
    <w:rsid w:val="00045DCA"/>
    <w:rsid w:val="000525B8"/>
    <w:rsid w:val="00055B78"/>
    <w:rsid w:val="000606CA"/>
    <w:rsid w:val="00060C40"/>
    <w:rsid w:val="00061614"/>
    <w:rsid w:val="000653AF"/>
    <w:rsid w:val="00065AB6"/>
    <w:rsid w:val="00065C8B"/>
    <w:rsid w:val="00066116"/>
    <w:rsid w:val="00066A16"/>
    <w:rsid w:val="00066AE6"/>
    <w:rsid w:val="00071E43"/>
    <w:rsid w:val="0007270F"/>
    <w:rsid w:val="00072CCF"/>
    <w:rsid w:val="000764CC"/>
    <w:rsid w:val="000765EA"/>
    <w:rsid w:val="00077F2E"/>
    <w:rsid w:val="00083E84"/>
    <w:rsid w:val="000847D0"/>
    <w:rsid w:val="00086540"/>
    <w:rsid w:val="00093BF9"/>
    <w:rsid w:val="00094CC1"/>
    <w:rsid w:val="00094CCB"/>
    <w:rsid w:val="000955F3"/>
    <w:rsid w:val="00095A20"/>
    <w:rsid w:val="00096125"/>
    <w:rsid w:val="000A0D8C"/>
    <w:rsid w:val="000A4081"/>
    <w:rsid w:val="000A53D5"/>
    <w:rsid w:val="000A5827"/>
    <w:rsid w:val="000A637A"/>
    <w:rsid w:val="000A68D1"/>
    <w:rsid w:val="000B08BF"/>
    <w:rsid w:val="000B24A4"/>
    <w:rsid w:val="000B24A5"/>
    <w:rsid w:val="000B29D1"/>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D4B1F"/>
    <w:rsid w:val="000E0C10"/>
    <w:rsid w:val="000E22B1"/>
    <w:rsid w:val="000E22D8"/>
    <w:rsid w:val="000E2303"/>
    <w:rsid w:val="000E2D21"/>
    <w:rsid w:val="000E2ECA"/>
    <w:rsid w:val="000E41B3"/>
    <w:rsid w:val="000F3460"/>
    <w:rsid w:val="000F4FD1"/>
    <w:rsid w:val="000F60BE"/>
    <w:rsid w:val="000F7A6B"/>
    <w:rsid w:val="00106F74"/>
    <w:rsid w:val="00111BAD"/>
    <w:rsid w:val="00113B8C"/>
    <w:rsid w:val="001150BB"/>
    <w:rsid w:val="00115513"/>
    <w:rsid w:val="00115A8A"/>
    <w:rsid w:val="00122B35"/>
    <w:rsid w:val="00124579"/>
    <w:rsid w:val="00124A4B"/>
    <w:rsid w:val="00125B8C"/>
    <w:rsid w:val="00125DF4"/>
    <w:rsid w:val="00126BF5"/>
    <w:rsid w:val="00127C53"/>
    <w:rsid w:val="00130E1E"/>
    <w:rsid w:val="0013196B"/>
    <w:rsid w:val="001328A7"/>
    <w:rsid w:val="00133412"/>
    <w:rsid w:val="00133452"/>
    <w:rsid w:val="00135A22"/>
    <w:rsid w:val="00135A97"/>
    <w:rsid w:val="00135FBC"/>
    <w:rsid w:val="00142D73"/>
    <w:rsid w:val="001446F9"/>
    <w:rsid w:val="00145505"/>
    <w:rsid w:val="001468F3"/>
    <w:rsid w:val="00147FD4"/>
    <w:rsid w:val="00150659"/>
    <w:rsid w:val="00150E75"/>
    <w:rsid w:val="001526CD"/>
    <w:rsid w:val="00152DBF"/>
    <w:rsid w:val="00155A53"/>
    <w:rsid w:val="001570DC"/>
    <w:rsid w:val="0015788B"/>
    <w:rsid w:val="001578FD"/>
    <w:rsid w:val="00161429"/>
    <w:rsid w:val="0016287B"/>
    <w:rsid w:val="001635D6"/>
    <w:rsid w:val="0016406B"/>
    <w:rsid w:val="001673B5"/>
    <w:rsid w:val="00170CEF"/>
    <w:rsid w:val="001729E7"/>
    <w:rsid w:val="00173E06"/>
    <w:rsid w:val="00177BFB"/>
    <w:rsid w:val="00177F81"/>
    <w:rsid w:val="00181850"/>
    <w:rsid w:val="00181C7D"/>
    <w:rsid w:val="00183810"/>
    <w:rsid w:val="00184125"/>
    <w:rsid w:val="001855BE"/>
    <w:rsid w:val="00186808"/>
    <w:rsid w:val="001900F1"/>
    <w:rsid w:val="00190608"/>
    <w:rsid w:val="0019169E"/>
    <w:rsid w:val="00191BB3"/>
    <w:rsid w:val="0019274C"/>
    <w:rsid w:val="0019699C"/>
    <w:rsid w:val="001A185B"/>
    <w:rsid w:val="001A2752"/>
    <w:rsid w:val="001A2FF5"/>
    <w:rsid w:val="001A4CCC"/>
    <w:rsid w:val="001A5D5C"/>
    <w:rsid w:val="001A6157"/>
    <w:rsid w:val="001A6CE8"/>
    <w:rsid w:val="001A7028"/>
    <w:rsid w:val="001A7692"/>
    <w:rsid w:val="001B32D5"/>
    <w:rsid w:val="001C181B"/>
    <w:rsid w:val="001C2052"/>
    <w:rsid w:val="001C3C6B"/>
    <w:rsid w:val="001C5605"/>
    <w:rsid w:val="001C5797"/>
    <w:rsid w:val="001C57DB"/>
    <w:rsid w:val="001C5AC9"/>
    <w:rsid w:val="001C6700"/>
    <w:rsid w:val="001C7021"/>
    <w:rsid w:val="001D318C"/>
    <w:rsid w:val="001E0736"/>
    <w:rsid w:val="001E32A2"/>
    <w:rsid w:val="001E3DBB"/>
    <w:rsid w:val="001E4086"/>
    <w:rsid w:val="001E410C"/>
    <w:rsid w:val="001E4FE0"/>
    <w:rsid w:val="001E6201"/>
    <w:rsid w:val="001E7D91"/>
    <w:rsid w:val="001F2A6E"/>
    <w:rsid w:val="001F3774"/>
    <w:rsid w:val="001F46A9"/>
    <w:rsid w:val="001F78E4"/>
    <w:rsid w:val="00201571"/>
    <w:rsid w:val="00202289"/>
    <w:rsid w:val="00202D95"/>
    <w:rsid w:val="002035A2"/>
    <w:rsid w:val="00205E70"/>
    <w:rsid w:val="00210AE8"/>
    <w:rsid w:val="00214A36"/>
    <w:rsid w:val="00214FC8"/>
    <w:rsid w:val="00217E15"/>
    <w:rsid w:val="00221A78"/>
    <w:rsid w:val="002225BA"/>
    <w:rsid w:val="00222992"/>
    <w:rsid w:val="00224C95"/>
    <w:rsid w:val="00230AEF"/>
    <w:rsid w:val="00231841"/>
    <w:rsid w:val="00233A36"/>
    <w:rsid w:val="00237B42"/>
    <w:rsid w:val="00240BAD"/>
    <w:rsid w:val="00240F82"/>
    <w:rsid w:val="00244337"/>
    <w:rsid w:val="00244479"/>
    <w:rsid w:val="002459AE"/>
    <w:rsid w:val="00245DAC"/>
    <w:rsid w:val="00246F92"/>
    <w:rsid w:val="0025082C"/>
    <w:rsid w:val="0025144A"/>
    <w:rsid w:val="00254327"/>
    <w:rsid w:val="00254EFB"/>
    <w:rsid w:val="00254F6F"/>
    <w:rsid w:val="00256FC0"/>
    <w:rsid w:val="00257C3F"/>
    <w:rsid w:val="002638FD"/>
    <w:rsid w:val="00265A68"/>
    <w:rsid w:val="00267A45"/>
    <w:rsid w:val="00270620"/>
    <w:rsid w:val="00271D63"/>
    <w:rsid w:val="00274661"/>
    <w:rsid w:val="00277946"/>
    <w:rsid w:val="00277D5D"/>
    <w:rsid w:val="002808A8"/>
    <w:rsid w:val="00280B19"/>
    <w:rsid w:val="00281286"/>
    <w:rsid w:val="002847D0"/>
    <w:rsid w:val="0028674A"/>
    <w:rsid w:val="002873D2"/>
    <w:rsid w:val="00287BD4"/>
    <w:rsid w:val="002914EB"/>
    <w:rsid w:val="00293BDE"/>
    <w:rsid w:val="00294BAD"/>
    <w:rsid w:val="00295439"/>
    <w:rsid w:val="0029752C"/>
    <w:rsid w:val="0029785F"/>
    <w:rsid w:val="00297F7E"/>
    <w:rsid w:val="002A171F"/>
    <w:rsid w:val="002A4002"/>
    <w:rsid w:val="002A620E"/>
    <w:rsid w:val="002B112B"/>
    <w:rsid w:val="002B1BBE"/>
    <w:rsid w:val="002B554C"/>
    <w:rsid w:val="002C309F"/>
    <w:rsid w:val="002C35B8"/>
    <w:rsid w:val="002C7DE1"/>
    <w:rsid w:val="002D126E"/>
    <w:rsid w:val="002D2008"/>
    <w:rsid w:val="002D2388"/>
    <w:rsid w:val="002D2EF7"/>
    <w:rsid w:val="002D5D85"/>
    <w:rsid w:val="002D6110"/>
    <w:rsid w:val="002D6E8D"/>
    <w:rsid w:val="002D7582"/>
    <w:rsid w:val="002D7D4C"/>
    <w:rsid w:val="002E332C"/>
    <w:rsid w:val="002E4A32"/>
    <w:rsid w:val="002E576E"/>
    <w:rsid w:val="002F0114"/>
    <w:rsid w:val="002F3B5A"/>
    <w:rsid w:val="002F75BC"/>
    <w:rsid w:val="003066FB"/>
    <w:rsid w:val="0031108B"/>
    <w:rsid w:val="00313F27"/>
    <w:rsid w:val="00313F43"/>
    <w:rsid w:val="0031517C"/>
    <w:rsid w:val="00320276"/>
    <w:rsid w:val="003208EC"/>
    <w:rsid w:val="00321E4C"/>
    <w:rsid w:val="00326A62"/>
    <w:rsid w:val="00326B81"/>
    <w:rsid w:val="003273F1"/>
    <w:rsid w:val="00331518"/>
    <w:rsid w:val="0033162A"/>
    <w:rsid w:val="00337D45"/>
    <w:rsid w:val="00341D65"/>
    <w:rsid w:val="00341ED6"/>
    <w:rsid w:val="0034573C"/>
    <w:rsid w:val="0034574D"/>
    <w:rsid w:val="00345EF5"/>
    <w:rsid w:val="003472AC"/>
    <w:rsid w:val="0035135E"/>
    <w:rsid w:val="0035171A"/>
    <w:rsid w:val="003526AF"/>
    <w:rsid w:val="00353B38"/>
    <w:rsid w:val="003541C9"/>
    <w:rsid w:val="003572F1"/>
    <w:rsid w:val="003573B7"/>
    <w:rsid w:val="00357E67"/>
    <w:rsid w:val="0036104C"/>
    <w:rsid w:val="00363D63"/>
    <w:rsid w:val="00364773"/>
    <w:rsid w:val="00371334"/>
    <w:rsid w:val="003718B5"/>
    <w:rsid w:val="00374DF5"/>
    <w:rsid w:val="00376BE5"/>
    <w:rsid w:val="00380C2F"/>
    <w:rsid w:val="003821D5"/>
    <w:rsid w:val="00382607"/>
    <w:rsid w:val="00382D11"/>
    <w:rsid w:val="00383410"/>
    <w:rsid w:val="00383C91"/>
    <w:rsid w:val="00385F6B"/>
    <w:rsid w:val="00386382"/>
    <w:rsid w:val="0039001A"/>
    <w:rsid w:val="00392BE4"/>
    <w:rsid w:val="00393EB0"/>
    <w:rsid w:val="00393FAE"/>
    <w:rsid w:val="00394C9E"/>
    <w:rsid w:val="003A1A22"/>
    <w:rsid w:val="003A1D15"/>
    <w:rsid w:val="003A603B"/>
    <w:rsid w:val="003B0110"/>
    <w:rsid w:val="003B4AB1"/>
    <w:rsid w:val="003B4BF1"/>
    <w:rsid w:val="003B4E82"/>
    <w:rsid w:val="003B5361"/>
    <w:rsid w:val="003B5469"/>
    <w:rsid w:val="003B5E06"/>
    <w:rsid w:val="003C1ABD"/>
    <w:rsid w:val="003C468C"/>
    <w:rsid w:val="003C6499"/>
    <w:rsid w:val="003D041D"/>
    <w:rsid w:val="003D1254"/>
    <w:rsid w:val="003D23D9"/>
    <w:rsid w:val="003D2591"/>
    <w:rsid w:val="003D34F7"/>
    <w:rsid w:val="003D649E"/>
    <w:rsid w:val="003D7E45"/>
    <w:rsid w:val="003E30AD"/>
    <w:rsid w:val="003E3790"/>
    <w:rsid w:val="003E3BBA"/>
    <w:rsid w:val="003E413B"/>
    <w:rsid w:val="003E551C"/>
    <w:rsid w:val="003E5F43"/>
    <w:rsid w:val="003E79F5"/>
    <w:rsid w:val="003F0A14"/>
    <w:rsid w:val="003F289F"/>
    <w:rsid w:val="00402CC0"/>
    <w:rsid w:val="00403929"/>
    <w:rsid w:val="004041FC"/>
    <w:rsid w:val="00407417"/>
    <w:rsid w:val="0040764D"/>
    <w:rsid w:val="00407B3F"/>
    <w:rsid w:val="00407D20"/>
    <w:rsid w:val="004110DA"/>
    <w:rsid w:val="00417E57"/>
    <w:rsid w:val="004217E7"/>
    <w:rsid w:val="00423955"/>
    <w:rsid w:val="00424050"/>
    <w:rsid w:val="00425AF6"/>
    <w:rsid w:val="00427600"/>
    <w:rsid w:val="00431F8D"/>
    <w:rsid w:val="00432642"/>
    <w:rsid w:val="00432A3B"/>
    <w:rsid w:val="00433AB9"/>
    <w:rsid w:val="00441547"/>
    <w:rsid w:val="00442715"/>
    <w:rsid w:val="00444553"/>
    <w:rsid w:val="00444AA8"/>
    <w:rsid w:val="00445845"/>
    <w:rsid w:val="004505DD"/>
    <w:rsid w:val="00450BA5"/>
    <w:rsid w:val="00452B9E"/>
    <w:rsid w:val="004555D0"/>
    <w:rsid w:val="0046332C"/>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0F68"/>
    <w:rsid w:val="004A50C4"/>
    <w:rsid w:val="004A787E"/>
    <w:rsid w:val="004B08DD"/>
    <w:rsid w:val="004B0B7A"/>
    <w:rsid w:val="004B4F0D"/>
    <w:rsid w:val="004B796B"/>
    <w:rsid w:val="004C14EA"/>
    <w:rsid w:val="004C1E12"/>
    <w:rsid w:val="004C5633"/>
    <w:rsid w:val="004C6396"/>
    <w:rsid w:val="004C66F1"/>
    <w:rsid w:val="004D0A68"/>
    <w:rsid w:val="004D23B3"/>
    <w:rsid w:val="004D23B8"/>
    <w:rsid w:val="004D4F58"/>
    <w:rsid w:val="004D52AA"/>
    <w:rsid w:val="004D7799"/>
    <w:rsid w:val="004E0E2F"/>
    <w:rsid w:val="004E0EB6"/>
    <w:rsid w:val="004E1573"/>
    <w:rsid w:val="004E1DE5"/>
    <w:rsid w:val="004E592D"/>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43E1"/>
    <w:rsid w:val="00516ABE"/>
    <w:rsid w:val="00517D6A"/>
    <w:rsid w:val="005205D8"/>
    <w:rsid w:val="00521A77"/>
    <w:rsid w:val="005236D7"/>
    <w:rsid w:val="00525B78"/>
    <w:rsid w:val="00526B66"/>
    <w:rsid w:val="00532636"/>
    <w:rsid w:val="00532935"/>
    <w:rsid w:val="00532B6B"/>
    <w:rsid w:val="0053312A"/>
    <w:rsid w:val="00533DE2"/>
    <w:rsid w:val="0054070F"/>
    <w:rsid w:val="00540CD6"/>
    <w:rsid w:val="00541033"/>
    <w:rsid w:val="00542621"/>
    <w:rsid w:val="00546602"/>
    <w:rsid w:val="00550446"/>
    <w:rsid w:val="005546C4"/>
    <w:rsid w:val="0055666E"/>
    <w:rsid w:val="00556F31"/>
    <w:rsid w:val="00560C79"/>
    <w:rsid w:val="00561B25"/>
    <w:rsid w:val="005622B1"/>
    <w:rsid w:val="00564182"/>
    <w:rsid w:val="005647C1"/>
    <w:rsid w:val="00565C4D"/>
    <w:rsid w:val="00566470"/>
    <w:rsid w:val="00566CE2"/>
    <w:rsid w:val="00567980"/>
    <w:rsid w:val="00574C8D"/>
    <w:rsid w:val="005774AA"/>
    <w:rsid w:val="00577988"/>
    <w:rsid w:val="005847E7"/>
    <w:rsid w:val="005851DF"/>
    <w:rsid w:val="00585B39"/>
    <w:rsid w:val="00587A23"/>
    <w:rsid w:val="00592F83"/>
    <w:rsid w:val="00592FF2"/>
    <w:rsid w:val="00594FA6"/>
    <w:rsid w:val="00595FC7"/>
    <w:rsid w:val="005967D5"/>
    <w:rsid w:val="00597459"/>
    <w:rsid w:val="0059765F"/>
    <w:rsid w:val="00597D32"/>
    <w:rsid w:val="005A01EC"/>
    <w:rsid w:val="005A050B"/>
    <w:rsid w:val="005A1945"/>
    <w:rsid w:val="005A20A4"/>
    <w:rsid w:val="005A490E"/>
    <w:rsid w:val="005A5BEE"/>
    <w:rsid w:val="005A637B"/>
    <w:rsid w:val="005A6C06"/>
    <w:rsid w:val="005B24D4"/>
    <w:rsid w:val="005B2C56"/>
    <w:rsid w:val="005C269F"/>
    <w:rsid w:val="005C417C"/>
    <w:rsid w:val="005C5DD9"/>
    <w:rsid w:val="005D2989"/>
    <w:rsid w:val="005D4410"/>
    <w:rsid w:val="005D473D"/>
    <w:rsid w:val="005D5997"/>
    <w:rsid w:val="005D631A"/>
    <w:rsid w:val="005D650A"/>
    <w:rsid w:val="005E0139"/>
    <w:rsid w:val="005F0FF0"/>
    <w:rsid w:val="005F2F55"/>
    <w:rsid w:val="005F42DB"/>
    <w:rsid w:val="005F6E75"/>
    <w:rsid w:val="00600FF8"/>
    <w:rsid w:val="00602F55"/>
    <w:rsid w:val="00607595"/>
    <w:rsid w:val="00610673"/>
    <w:rsid w:val="006106FB"/>
    <w:rsid w:val="006126BF"/>
    <w:rsid w:val="0061347D"/>
    <w:rsid w:val="006150ED"/>
    <w:rsid w:val="00625A12"/>
    <w:rsid w:val="00630FBE"/>
    <w:rsid w:val="00631202"/>
    <w:rsid w:val="006344A0"/>
    <w:rsid w:val="00634BC0"/>
    <w:rsid w:val="00636B73"/>
    <w:rsid w:val="006415B8"/>
    <w:rsid w:val="0064514E"/>
    <w:rsid w:val="00646E12"/>
    <w:rsid w:val="006473B8"/>
    <w:rsid w:val="00650AFC"/>
    <w:rsid w:val="00652E26"/>
    <w:rsid w:val="00654431"/>
    <w:rsid w:val="006559C7"/>
    <w:rsid w:val="006561E0"/>
    <w:rsid w:val="006563ED"/>
    <w:rsid w:val="006571D3"/>
    <w:rsid w:val="00661E97"/>
    <w:rsid w:val="00662998"/>
    <w:rsid w:val="006631F9"/>
    <w:rsid w:val="006646D0"/>
    <w:rsid w:val="00664A30"/>
    <w:rsid w:val="00666596"/>
    <w:rsid w:val="006678D4"/>
    <w:rsid w:val="00667B2F"/>
    <w:rsid w:val="006701B6"/>
    <w:rsid w:val="0067052B"/>
    <w:rsid w:val="0067223F"/>
    <w:rsid w:val="00672446"/>
    <w:rsid w:val="0067394A"/>
    <w:rsid w:val="00677F05"/>
    <w:rsid w:val="0068382F"/>
    <w:rsid w:val="00684E48"/>
    <w:rsid w:val="00686046"/>
    <w:rsid w:val="006923F8"/>
    <w:rsid w:val="0069318F"/>
    <w:rsid w:val="00694127"/>
    <w:rsid w:val="00694E47"/>
    <w:rsid w:val="00697B5D"/>
    <w:rsid w:val="006A06D4"/>
    <w:rsid w:val="006A19A8"/>
    <w:rsid w:val="006A1D13"/>
    <w:rsid w:val="006A3938"/>
    <w:rsid w:val="006A3BE2"/>
    <w:rsid w:val="006A3D4A"/>
    <w:rsid w:val="006B13A0"/>
    <w:rsid w:val="006B2970"/>
    <w:rsid w:val="006B330C"/>
    <w:rsid w:val="006B527B"/>
    <w:rsid w:val="006B5313"/>
    <w:rsid w:val="006B5FD6"/>
    <w:rsid w:val="006B6C71"/>
    <w:rsid w:val="006C0820"/>
    <w:rsid w:val="006C1257"/>
    <w:rsid w:val="006C199A"/>
    <w:rsid w:val="006C273A"/>
    <w:rsid w:val="006C3940"/>
    <w:rsid w:val="006C4E0A"/>
    <w:rsid w:val="006C5464"/>
    <w:rsid w:val="006C55E2"/>
    <w:rsid w:val="006C5A62"/>
    <w:rsid w:val="006D08D7"/>
    <w:rsid w:val="006D18B7"/>
    <w:rsid w:val="006D249C"/>
    <w:rsid w:val="006D32C0"/>
    <w:rsid w:val="006D38F0"/>
    <w:rsid w:val="006D5E8E"/>
    <w:rsid w:val="006D5FDB"/>
    <w:rsid w:val="006D7555"/>
    <w:rsid w:val="006D775C"/>
    <w:rsid w:val="006D7B09"/>
    <w:rsid w:val="006D7CB5"/>
    <w:rsid w:val="006E062F"/>
    <w:rsid w:val="006E1713"/>
    <w:rsid w:val="006E2B71"/>
    <w:rsid w:val="006E38F7"/>
    <w:rsid w:val="006E4D36"/>
    <w:rsid w:val="006E505E"/>
    <w:rsid w:val="006E7D42"/>
    <w:rsid w:val="006E7F97"/>
    <w:rsid w:val="006F0F71"/>
    <w:rsid w:val="006F1A2D"/>
    <w:rsid w:val="006F20D9"/>
    <w:rsid w:val="006F3271"/>
    <w:rsid w:val="006F57B5"/>
    <w:rsid w:val="006F58D3"/>
    <w:rsid w:val="006F7C11"/>
    <w:rsid w:val="00700475"/>
    <w:rsid w:val="00702AEF"/>
    <w:rsid w:val="00704BED"/>
    <w:rsid w:val="00714895"/>
    <w:rsid w:val="00715AE6"/>
    <w:rsid w:val="0072046B"/>
    <w:rsid w:val="00720535"/>
    <w:rsid w:val="007209F2"/>
    <w:rsid w:val="00725A30"/>
    <w:rsid w:val="00725E90"/>
    <w:rsid w:val="00727D56"/>
    <w:rsid w:val="00731BFA"/>
    <w:rsid w:val="00734261"/>
    <w:rsid w:val="00744452"/>
    <w:rsid w:val="00744FDA"/>
    <w:rsid w:val="00747209"/>
    <w:rsid w:val="0075272D"/>
    <w:rsid w:val="00752EC6"/>
    <w:rsid w:val="00755695"/>
    <w:rsid w:val="00757E0E"/>
    <w:rsid w:val="00760F78"/>
    <w:rsid w:val="00761E9B"/>
    <w:rsid w:val="00763937"/>
    <w:rsid w:val="007677BB"/>
    <w:rsid w:val="00770FF4"/>
    <w:rsid w:val="0077306E"/>
    <w:rsid w:val="00773251"/>
    <w:rsid w:val="00773910"/>
    <w:rsid w:val="00773F9C"/>
    <w:rsid w:val="007770E1"/>
    <w:rsid w:val="00780202"/>
    <w:rsid w:val="007826F0"/>
    <w:rsid w:val="00783077"/>
    <w:rsid w:val="007830CC"/>
    <w:rsid w:val="007846A1"/>
    <w:rsid w:val="00784C1F"/>
    <w:rsid w:val="00786B0C"/>
    <w:rsid w:val="00786B9E"/>
    <w:rsid w:val="00787826"/>
    <w:rsid w:val="00790528"/>
    <w:rsid w:val="007939E3"/>
    <w:rsid w:val="0079596B"/>
    <w:rsid w:val="0079797B"/>
    <w:rsid w:val="007A0310"/>
    <w:rsid w:val="007A2292"/>
    <w:rsid w:val="007A3E7D"/>
    <w:rsid w:val="007A474F"/>
    <w:rsid w:val="007A5641"/>
    <w:rsid w:val="007B1E0E"/>
    <w:rsid w:val="007B27CD"/>
    <w:rsid w:val="007B2EB9"/>
    <w:rsid w:val="007B35AE"/>
    <w:rsid w:val="007B3855"/>
    <w:rsid w:val="007B4F48"/>
    <w:rsid w:val="007B569F"/>
    <w:rsid w:val="007B60D6"/>
    <w:rsid w:val="007B785B"/>
    <w:rsid w:val="007C13E2"/>
    <w:rsid w:val="007C1D49"/>
    <w:rsid w:val="007C54F2"/>
    <w:rsid w:val="007C5BC7"/>
    <w:rsid w:val="007C71F8"/>
    <w:rsid w:val="007D00DB"/>
    <w:rsid w:val="007D1EF7"/>
    <w:rsid w:val="007D3503"/>
    <w:rsid w:val="007D385C"/>
    <w:rsid w:val="007D47A9"/>
    <w:rsid w:val="007D5E85"/>
    <w:rsid w:val="007D6CB1"/>
    <w:rsid w:val="007D71C8"/>
    <w:rsid w:val="007E6779"/>
    <w:rsid w:val="007E6BF5"/>
    <w:rsid w:val="007E7662"/>
    <w:rsid w:val="007F4A3E"/>
    <w:rsid w:val="007F55B8"/>
    <w:rsid w:val="007F7C44"/>
    <w:rsid w:val="008008E1"/>
    <w:rsid w:val="00800CF4"/>
    <w:rsid w:val="008069F1"/>
    <w:rsid w:val="008105F9"/>
    <w:rsid w:val="00812E92"/>
    <w:rsid w:val="00814208"/>
    <w:rsid w:val="00814772"/>
    <w:rsid w:val="00816133"/>
    <w:rsid w:val="00817225"/>
    <w:rsid w:val="00817E14"/>
    <w:rsid w:val="008204AD"/>
    <w:rsid w:val="00820E25"/>
    <w:rsid w:val="00820F5A"/>
    <w:rsid w:val="008236E5"/>
    <w:rsid w:val="00824A70"/>
    <w:rsid w:val="00827252"/>
    <w:rsid w:val="0083024C"/>
    <w:rsid w:val="00831CE2"/>
    <w:rsid w:val="008324DE"/>
    <w:rsid w:val="0083435C"/>
    <w:rsid w:val="00837700"/>
    <w:rsid w:val="00840006"/>
    <w:rsid w:val="0084044D"/>
    <w:rsid w:val="008412A4"/>
    <w:rsid w:val="008417D3"/>
    <w:rsid w:val="00843A1A"/>
    <w:rsid w:val="00845BC4"/>
    <w:rsid w:val="00852A65"/>
    <w:rsid w:val="008553B9"/>
    <w:rsid w:val="00856021"/>
    <w:rsid w:val="008608B0"/>
    <w:rsid w:val="00862737"/>
    <w:rsid w:val="00864545"/>
    <w:rsid w:val="00865DC9"/>
    <w:rsid w:val="008717E1"/>
    <w:rsid w:val="00873029"/>
    <w:rsid w:val="00873742"/>
    <w:rsid w:val="008811E4"/>
    <w:rsid w:val="00885D52"/>
    <w:rsid w:val="00886CF4"/>
    <w:rsid w:val="00890220"/>
    <w:rsid w:val="00893D30"/>
    <w:rsid w:val="00894E24"/>
    <w:rsid w:val="008A118E"/>
    <w:rsid w:val="008A4242"/>
    <w:rsid w:val="008A622A"/>
    <w:rsid w:val="008B2BA2"/>
    <w:rsid w:val="008B3CE2"/>
    <w:rsid w:val="008B442C"/>
    <w:rsid w:val="008B5D51"/>
    <w:rsid w:val="008C1637"/>
    <w:rsid w:val="008C1B6F"/>
    <w:rsid w:val="008C3AB3"/>
    <w:rsid w:val="008C4FF2"/>
    <w:rsid w:val="008C5D16"/>
    <w:rsid w:val="008C5DD0"/>
    <w:rsid w:val="008C681E"/>
    <w:rsid w:val="008C759D"/>
    <w:rsid w:val="008C7D8E"/>
    <w:rsid w:val="008D0F24"/>
    <w:rsid w:val="008D1DF4"/>
    <w:rsid w:val="008D456C"/>
    <w:rsid w:val="008D58F1"/>
    <w:rsid w:val="008D6AF4"/>
    <w:rsid w:val="008D7262"/>
    <w:rsid w:val="008D7BDE"/>
    <w:rsid w:val="008E050D"/>
    <w:rsid w:val="008E5450"/>
    <w:rsid w:val="008E7D06"/>
    <w:rsid w:val="008F174D"/>
    <w:rsid w:val="008F1857"/>
    <w:rsid w:val="008F51CF"/>
    <w:rsid w:val="008F7164"/>
    <w:rsid w:val="00900E54"/>
    <w:rsid w:val="009012DC"/>
    <w:rsid w:val="00901D8A"/>
    <w:rsid w:val="00903BC9"/>
    <w:rsid w:val="00904612"/>
    <w:rsid w:val="00905755"/>
    <w:rsid w:val="009171E0"/>
    <w:rsid w:val="00917320"/>
    <w:rsid w:val="009173B8"/>
    <w:rsid w:val="00917875"/>
    <w:rsid w:val="0092129B"/>
    <w:rsid w:val="00922410"/>
    <w:rsid w:val="0092254B"/>
    <w:rsid w:val="00923053"/>
    <w:rsid w:val="009242BC"/>
    <w:rsid w:val="00924AD8"/>
    <w:rsid w:val="009259DD"/>
    <w:rsid w:val="00933733"/>
    <w:rsid w:val="00936697"/>
    <w:rsid w:val="0093686E"/>
    <w:rsid w:val="00937697"/>
    <w:rsid w:val="00940176"/>
    <w:rsid w:val="0094079B"/>
    <w:rsid w:val="00945039"/>
    <w:rsid w:val="00947A91"/>
    <w:rsid w:val="00950285"/>
    <w:rsid w:val="00956BA3"/>
    <w:rsid w:val="00956F8E"/>
    <w:rsid w:val="00960072"/>
    <w:rsid w:val="00960310"/>
    <w:rsid w:val="009622AB"/>
    <w:rsid w:val="00963706"/>
    <w:rsid w:val="00965E1F"/>
    <w:rsid w:val="00971FF9"/>
    <w:rsid w:val="0097251F"/>
    <w:rsid w:val="0097279F"/>
    <w:rsid w:val="0097599D"/>
    <w:rsid w:val="00980DDF"/>
    <w:rsid w:val="00982398"/>
    <w:rsid w:val="009837AF"/>
    <w:rsid w:val="009866F2"/>
    <w:rsid w:val="00987E1C"/>
    <w:rsid w:val="00994540"/>
    <w:rsid w:val="00994601"/>
    <w:rsid w:val="009A0572"/>
    <w:rsid w:val="009A0A3A"/>
    <w:rsid w:val="009A0DA1"/>
    <w:rsid w:val="009A1108"/>
    <w:rsid w:val="009A19EE"/>
    <w:rsid w:val="009A259F"/>
    <w:rsid w:val="009A3741"/>
    <w:rsid w:val="009A381F"/>
    <w:rsid w:val="009A5445"/>
    <w:rsid w:val="009A73AC"/>
    <w:rsid w:val="009A7712"/>
    <w:rsid w:val="009B0ACF"/>
    <w:rsid w:val="009B0CE4"/>
    <w:rsid w:val="009B0D30"/>
    <w:rsid w:val="009B0FED"/>
    <w:rsid w:val="009B1AAD"/>
    <w:rsid w:val="009B1F71"/>
    <w:rsid w:val="009B2C98"/>
    <w:rsid w:val="009B61B1"/>
    <w:rsid w:val="009B65A2"/>
    <w:rsid w:val="009B6CDD"/>
    <w:rsid w:val="009C0B59"/>
    <w:rsid w:val="009C23D4"/>
    <w:rsid w:val="009C475C"/>
    <w:rsid w:val="009D09AE"/>
    <w:rsid w:val="009D14D7"/>
    <w:rsid w:val="009D1C7F"/>
    <w:rsid w:val="009D1D85"/>
    <w:rsid w:val="009D1DD4"/>
    <w:rsid w:val="009D1E90"/>
    <w:rsid w:val="009D2B17"/>
    <w:rsid w:val="009D3A1D"/>
    <w:rsid w:val="009E2318"/>
    <w:rsid w:val="009E27C6"/>
    <w:rsid w:val="009E5DFF"/>
    <w:rsid w:val="009F26EB"/>
    <w:rsid w:val="009F4CB3"/>
    <w:rsid w:val="009F5805"/>
    <w:rsid w:val="009F66CA"/>
    <w:rsid w:val="009F6A19"/>
    <w:rsid w:val="00A01EA1"/>
    <w:rsid w:val="00A022FE"/>
    <w:rsid w:val="00A03684"/>
    <w:rsid w:val="00A0397C"/>
    <w:rsid w:val="00A04349"/>
    <w:rsid w:val="00A0610B"/>
    <w:rsid w:val="00A11D5A"/>
    <w:rsid w:val="00A1269D"/>
    <w:rsid w:val="00A12974"/>
    <w:rsid w:val="00A15EE5"/>
    <w:rsid w:val="00A15F06"/>
    <w:rsid w:val="00A15F3A"/>
    <w:rsid w:val="00A1754E"/>
    <w:rsid w:val="00A216EF"/>
    <w:rsid w:val="00A21813"/>
    <w:rsid w:val="00A218BE"/>
    <w:rsid w:val="00A2241B"/>
    <w:rsid w:val="00A239A2"/>
    <w:rsid w:val="00A3051D"/>
    <w:rsid w:val="00A31C77"/>
    <w:rsid w:val="00A31C7F"/>
    <w:rsid w:val="00A33B1E"/>
    <w:rsid w:val="00A34AD5"/>
    <w:rsid w:val="00A40390"/>
    <w:rsid w:val="00A430F2"/>
    <w:rsid w:val="00A44617"/>
    <w:rsid w:val="00A4796D"/>
    <w:rsid w:val="00A51E19"/>
    <w:rsid w:val="00A5245E"/>
    <w:rsid w:val="00A52AC6"/>
    <w:rsid w:val="00A540DF"/>
    <w:rsid w:val="00A54133"/>
    <w:rsid w:val="00A54E9E"/>
    <w:rsid w:val="00A57756"/>
    <w:rsid w:val="00A57D43"/>
    <w:rsid w:val="00A57D99"/>
    <w:rsid w:val="00A63309"/>
    <w:rsid w:val="00A63CBE"/>
    <w:rsid w:val="00A64571"/>
    <w:rsid w:val="00A674D3"/>
    <w:rsid w:val="00A716E3"/>
    <w:rsid w:val="00A71913"/>
    <w:rsid w:val="00A72020"/>
    <w:rsid w:val="00A74386"/>
    <w:rsid w:val="00A74D84"/>
    <w:rsid w:val="00A77945"/>
    <w:rsid w:val="00A77B2C"/>
    <w:rsid w:val="00A809CF"/>
    <w:rsid w:val="00A84468"/>
    <w:rsid w:val="00A845C0"/>
    <w:rsid w:val="00A90CC3"/>
    <w:rsid w:val="00A90F80"/>
    <w:rsid w:val="00A92E0D"/>
    <w:rsid w:val="00A93181"/>
    <w:rsid w:val="00A93212"/>
    <w:rsid w:val="00A95173"/>
    <w:rsid w:val="00AA07DF"/>
    <w:rsid w:val="00AA4F03"/>
    <w:rsid w:val="00AA5306"/>
    <w:rsid w:val="00AA6F6E"/>
    <w:rsid w:val="00AB0841"/>
    <w:rsid w:val="00AB140C"/>
    <w:rsid w:val="00AB189C"/>
    <w:rsid w:val="00AB282B"/>
    <w:rsid w:val="00AB360A"/>
    <w:rsid w:val="00AB5325"/>
    <w:rsid w:val="00AC30C6"/>
    <w:rsid w:val="00AC596C"/>
    <w:rsid w:val="00AC5C1C"/>
    <w:rsid w:val="00AC5EAD"/>
    <w:rsid w:val="00AC6D3C"/>
    <w:rsid w:val="00AC7106"/>
    <w:rsid w:val="00AD3AAF"/>
    <w:rsid w:val="00AD4E3D"/>
    <w:rsid w:val="00AD5389"/>
    <w:rsid w:val="00AD6BC3"/>
    <w:rsid w:val="00AD6D3B"/>
    <w:rsid w:val="00AE44C5"/>
    <w:rsid w:val="00AE5566"/>
    <w:rsid w:val="00AF02EB"/>
    <w:rsid w:val="00AF42A6"/>
    <w:rsid w:val="00AF6B6F"/>
    <w:rsid w:val="00B0199D"/>
    <w:rsid w:val="00B05743"/>
    <w:rsid w:val="00B06475"/>
    <w:rsid w:val="00B06F29"/>
    <w:rsid w:val="00B1098F"/>
    <w:rsid w:val="00B1137D"/>
    <w:rsid w:val="00B15515"/>
    <w:rsid w:val="00B173B9"/>
    <w:rsid w:val="00B22256"/>
    <w:rsid w:val="00B25483"/>
    <w:rsid w:val="00B26409"/>
    <w:rsid w:val="00B27715"/>
    <w:rsid w:val="00B30C6D"/>
    <w:rsid w:val="00B30E41"/>
    <w:rsid w:val="00B3120E"/>
    <w:rsid w:val="00B3413A"/>
    <w:rsid w:val="00B36EBC"/>
    <w:rsid w:val="00B40614"/>
    <w:rsid w:val="00B40C89"/>
    <w:rsid w:val="00B42C7F"/>
    <w:rsid w:val="00B46609"/>
    <w:rsid w:val="00B50C0A"/>
    <w:rsid w:val="00B50E63"/>
    <w:rsid w:val="00B53ECD"/>
    <w:rsid w:val="00B54E48"/>
    <w:rsid w:val="00B56D97"/>
    <w:rsid w:val="00B601EF"/>
    <w:rsid w:val="00B60FAD"/>
    <w:rsid w:val="00B61F9B"/>
    <w:rsid w:val="00B61FE3"/>
    <w:rsid w:val="00B63CF8"/>
    <w:rsid w:val="00B64810"/>
    <w:rsid w:val="00B656C6"/>
    <w:rsid w:val="00B663D9"/>
    <w:rsid w:val="00B66F1F"/>
    <w:rsid w:val="00B66FB5"/>
    <w:rsid w:val="00B66FC5"/>
    <w:rsid w:val="00B70D5E"/>
    <w:rsid w:val="00B70D67"/>
    <w:rsid w:val="00B76A84"/>
    <w:rsid w:val="00B81225"/>
    <w:rsid w:val="00B81332"/>
    <w:rsid w:val="00B830B8"/>
    <w:rsid w:val="00B833D9"/>
    <w:rsid w:val="00B83FA7"/>
    <w:rsid w:val="00B84449"/>
    <w:rsid w:val="00B92682"/>
    <w:rsid w:val="00B93AC6"/>
    <w:rsid w:val="00B940C2"/>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0D6D"/>
    <w:rsid w:val="00BB1261"/>
    <w:rsid w:val="00BB16DF"/>
    <w:rsid w:val="00BB39AE"/>
    <w:rsid w:val="00BB4285"/>
    <w:rsid w:val="00BB4676"/>
    <w:rsid w:val="00BB5631"/>
    <w:rsid w:val="00BC138E"/>
    <w:rsid w:val="00BC1C38"/>
    <w:rsid w:val="00BC1DD5"/>
    <w:rsid w:val="00BC3633"/>
    <w:rsid w:val="00BC3A01"/>
    <w:rsid w:val="00BC70DF"/>
    <w:rsid w:val="00BD0875"/>
    <w:rsid w:val="00BD5659"/>
    <w:rsid w:val="00BD5B31"/>
    <w:rsid w:val="00BD6628"/>
    <w:rsid w:val="00BE068A"/>
    <w:rsid w:val="00BE0F15"/>
    <w:rsid w:val="00BE1BC2"/>
    <w:rsid w:val="00BE2F2C"/>
    <w:rsid w:val="00BE404F"/>
    <w:rsid w:val="00BE595A"/>
    <w:rsid w:val="00BE6B2D"/>
    <w:rsid w:val="00BE78D5"/>
    <w:rsid w:val="00BF088B"/>
    <w:rsid w:val="00BF1A1D"/>
    <w:rsid w:val="00BF37B5"/>
    <w:rsid w:val="00BF5BB4"/>
    <w:rsid w:val="00BF5E46"/>
    <w:rsid w:val="00C000E1"/>
    <w:rsid w:val="00C0236E"/>
    <w:rsid w:val="00C0242D"/>
    <w:rsid w:val="00C02F39"/>
    <w:rsid w:val="00C03EA5"/>
    <w:rsid w:val="00C05256"/>
    <w:rsid w:val="00C058A0"/>
    <w:rsid w:val="00C05E57"/>
    <w:rsid w:val="00C066D6"/>
    <w:rsid w:val="00C06A83"/>
    <w:rsid w:val="00C07F5B"/>
    <w:rsid w:val="00C11802"/>
    <w:rsid w:val="00C1299A"/>
    <w:rsid w:val="00C14631"/>
    <w:rsid w:val="00C151F5"/>
    <w:rsid w:val="00C15787"/>
    <w:rsid w:val="00C17467"/>
    <w:rsid w:val="00C17CDF"/>
    <w:rsid w:val="00C24118"/>
    <w:rsid w:val="00C27766"/>
    <w:rsid w:val="00C336AD"/>
    <w:rsid w:val="00C35268"/>
    <w:rsid w:val="00C369AD"/>
    <w:rsid w:val="00C40E7A"/>
    <w:rsid w:val="00C44EE1"/>
    <w:rsid w:val="00C47AB0"/>
    <w:rsid w:val="00C47AD0"/>
    <w:rsid w:val="00C55356"/>
    <w:rsid w:val="00C55ADB"/>
    <w:rsid w:val="00C56A6F"/>
    <w:rsid w:val="00C60385"/>
    <w:rsid w:val="00C60865"/>
    <w:rsid w:val="00C63FD1"/>
    <w:rsid w:val="00C655CF"/>
    <w:rsid w:val="00C67A5B"/>
    <w:rsid w:val="00C70EFC"/>
    <w:rsid w:val="00C7100C"/>
    <w:rsid w:val="00C7130C"/>
    <w:rsid w:val="00C71FD3"/>
    <w:rsid w:val="00C7517C"/>
    <w:rsid w:val="00C75CC3"/>
    <w:rsid w:val="00C761B9"/>
    <w:rsid w:val="00C82EFF"/>
    <w:rsid w:val="00C85162"/>
    <w:rsid w:val="00C901A9"/>
    <w:rsid w:val="00C92CB9"/>
    <w:rsid w:val="00CA222F"/>
    <w:rsid w:val="00CA46F6"/>
    <w:rsid w:val="00CA4BA0"/>
    <w:rsid w:val="00CA542B"/>
    <w:rsid w:val="00CA598A"/>
    <w:rsid w:val="00CA7D26"/>
    <w:rsid w:val="00CB0301"/>
    <w:rsid w:val="00CC16A6"/>
    <w:rsid w:val="00CC2A9A"/>
    <w:rsid w:val="00CC6160"/>
    <w:rsid w:val="00CC70BC"/>
    <w:rsid w:val="00CD12C0"/>
    <w:rsid w:val="00CD160F"/>
    <w:rsid w:val="00CD436B"/>
    <w:rsid w:val="00CD52CC"/>
    <w:rsid w:val="00CD6762"/>
    <w:rsid w:val="00CD6CCB"/>
    <w:rsid w:val="00CD72EC"/>
    <w:rsid w:val="00CD7C53"/>
    <w:rsid w:val="00CE4396"/>
    <w:rsid w:val="00CF0F1D"/>
    <w:rsid w:val="00CF2849"/>
    <w:rsid w:val="00CF59EC"/>
    <w:rsid w:val="00CF6506"/>
    <w:rsid w:val="00D00738"/>
    <w:rsid w:val="00D02AB8"/>
    <w:rsid w:val="00D0346D"/>
    <w:rsid w:val="00D05941"/>
    <w:rsid w:val="00D05C42"/>
    <w:rsid w:val="00D101FF"/>
    <w:rsid w:val="00D136EF"/>
    <w:rsid w:val="00D14C1E"/>
    <w:rsid w:val="00D15AA8"/>
    <w:rsid w:val="00D168FF"/>
    <w:rsid w:val="00D171BE"/>
    <w:rsid w:val="00D206E4"/>
    <w:rsid w:val="00D22260"/>
    <w:rsid w:val="00D224BB"/>
    <w:rsid w:val="00D22D87"/>
    <w:rsid w:val="00D239B7"/>
    <w:rsid w:val="00D23E4F"/>
    <w:rsid w:val="00D259F5"/>
    <w:rsid w:val="00D26586"/>
    <w:rsid w:val="00D274AB"/>
    <w:rsid w:val="00D303A2"/>
    <w:rsid w:val="00D305F9"/>
    <w:rsid w:val="00D31F94"/>
    <w:rsid w:val="00D33FE7"/>
    <w:rsid w:val="00D350EB"/>
    <w:rsid w:val="00D35B8C"/>
    <w:rsid w:val="00D365E3"/>
    <w:rsid w:val="00D378DF"/>
    <w:rsid w:val="00D423E0"/>
    <w:rsid w:val="00D44D1F"/>
    <w:rsid w:val="00D4631D"/>
    <w:rsid w:val="00D5336A"/>
    <w:rsid w:val="00D5349D"/>
    <w:rsid w:val="00D62DC7"/>
    <w:rsid w:val="00D63F0F"/>
    <w:rsid w:val="00D64730"/>
    <w:rsid w:val="00D6693F"/>
    <w:rsid w:val="00D7130F"/>
    <w:rsid w:val="00D72259"/>
    <w:rsid w:val="00D74229"/>
    <w:rsid w:val="00D75DCB"/>
    <w:rsid w:val="00D8125E"/>
    <w:rsid w:val="00D81500"/>
    <w:rsid w:val="00D8154A"/>
    <w:rsid w:val="00D83746"/>
    <w:rsid w:val="00D84243"/>
    <w:rsid w:val="00D848B5"/>
    <w:rsid w:val="00D84998"/>
    <w:rsid w:val="00D8527E"/>
    <w:rsid w:val="00D90132"/>
    <w:rsid w:val="00D906D7"/>
    <w:rsid w:val="00D94F89"/>
    <w:rsid w:val="00D95978"/>
    <w:rsid w:val="00D95D0D"/>
    <w:rsid w:val="00D96A9C"/>
    <w:rsid w:val="00DA319F"/>
    <w:rsid w:val="00DA3CB3"/>
    <w:rsid w:val="00DA429A"/>
    <w:rsid w:val="00DA4F90"/>
    <w:rsid w:val="00DA64E6"/>
    <w:rsid w:val="00DA6D3F"/>
    <w:rsid w:val="00DA6E74"/>
    <w:rsid w:val="00DA73F4"/>
    <w:rsid w:val="00DA7708"/>
    <w:rsid w:val="00DB1D63"/>
    <w:rsid w:val="00DB27AA"/>
    <w:rsid w:val="00DB5AE5"/>
    <w:rsid w:val="00DB5D5C"/>
    <w:rsid w:val="00DC062A"/>
    <w:rsid w:val="00DC44C5"/>
    <w:rsid w:val="00DC7229"/>
    <w:rsid w:val="00DD01F3"/>
    <w:rsid w:val="00DD0D51"/>
    <w:rsid w:val="00DD5BE4"/>
    <w:rsid w:val="00DD6364"/>
    <w:rsid w:val="00DE07A5"/>
    <w:rsid w:val="00DE26DD"/>
    <w:rsid w:val="00DE5E78"/>
    <w:rsid w:val="00DE7364"/>
    <w:rsid w:val="00DF5D1A"/>
    <w:rsid w:val="00DF6E83"/>
    <w:rsid w:val="00DF70BB"/>
    <w:rsid w:val="00E0053A"/>
    <w:rsid w:val="00E02012"/>
    <w:rsid w:val="00E03A7A"/>
    <w:rsid w:val="00E05FB4"/>
    <w:rsid w:val="00E069DB"/>
    <w:rsid w:val="00E06CAD"/>
    <w:rsid w:val="00E0774B"/>
    <w:rsid w:val="00E128E7"/>
    <w:rsid w:val="00E133DA"/>
    <w:rsid w:val="00E14AB8"/>
    <w:rsid w:val="00E14D3B"/>
    <w:rsid w:val="00E1704A"/>
    <w:rsid w:val="00E17214"/>
    <w:rsid w:val="00E1738B"/>
    <w:rsid w:val="00E17AE2"/>
    <w:rsid w:val="00E2184C"/>
    <w:rsid w:val="00E25356"/>
    <w:rsid w:val="00E26C79"/>
    <w:rsid w:val="00E31EF5"/>
    <w:rsid w:val="00E3264E"/>
    <w:rsid w:val="00E331F4"/>
    <w:rsid w:val="00E34854"/>
    <w:rsid w:val="00E34DD4"/>
    <w:rsid w:val="00E3566A"/>
    <w:rsid w:val="00E364D1"/>
    <w:rsid w:val="00E42DD1"/>
    <w:rsid w:val="00E445A8"/>
    <w:rsid w:val="00E453B4"/>
    <w:rsid w:val="00E5242B"/>
    <w:rsid w:val="00E5259C"/>
    <w:rsid w:val="00E52D29"/>
    <w:rsid w:val="00E53B1F"/>
    <w:rsid w:val="00E54165"/>
    <w:rsid w:val="00E551A2"/>
    <w:rsid w:val="00E55614"/>
    <w:rsid w:val="00E562CE"/>
    <w:rsid w:val="00E573E7"/>
    <w:rsid w:val="00E577AE"/>
    <w:rsid w:val="00E57D93"/>
    <w:rsid w:val="00E60B44"/>
    <w:rsid w:val="00E618CC"/>
    <w:rsid w:val="00E626A0"/>
    <w:rsid w:val="00E636F3"/>
    <w:rsid w:val="00E64059"/>
    <w:rsid w:val="00E65FA8"/>
    <w:rsid w:val="00E70612"/>
    <w:rsid w:val="00E71251"/>
    <w:rsid w:val="00E71626"/>
    <w:rsid w:val="00E73532"/>
    <w:rsid w:val="00E75D90"/>
    <w:rsid w:val="00E766FF"/>
    <w:rsid w:val="00E77747"/>
    <w:rsid w:val="00E81437"/>
    <w:rsid w:val="00E81587"/>
    <w:rsid w:val="00E82BC2"/>
    <w:rsid w:val="00E82E7A"/>
    <w:rsid w:val="00E917A0"/>
    <w:rsid w:val="00E950B2"/>
    <w:rsid w:val="00E96281"/>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2489"/>
    <w:rsid w:val="00EC4628"/>
    <w:rsid w:val="00EC62E5"/>
    <w:rsid w:val="00ED1267"/>
    <w:rsid w:val="00ED2B08"/>
    <w:rsid w:val="00ED7A02"/>
    <w:rsid w:val="00EE0CE6"/>
    <w:rsid w:val="00EE12F0"/>
    <w:rsid w:val="00EE3560"/>
    <w:rsid w:val="00EE5A73"/>
    <w:rsid w:val="00EE72F8"/>
    <w:rsid w:val="00EF0396"/>
    <w:rsid w:val="00EF0C32"/>
    <w:rsid w:val="00EF2065"/>
    <w:rsid w:val="00EF2296"/>
    <w:rsid w:val="00EF2C6E"/>
    <w:rsid w:val="00EF58E6"/>
    <w:rsid w:val="00EF655B"/>
    <w:rsid w:val="00F018B6"/>
    <w:rsid w:val="00F02DD0"/>
    <w:rsid w:val="00F02F89"/>
    <w:rsid w:val="00F04F32"/>
    <w:rsid w:val="00F059D7"/>
    <w:rsid w:val="00F06F60"/>
    <w:rsid w:val="00F07AD9"/>
    <w:rsid w:val="00F128A8"/>
    <w:rsid w:val="00F128C7"/>
    <w:rsid w:val="00F13B65"/>
    <w:rsid w:val="00F1472C"/>
    <w:rsid w:val="00F16354"/>
    <w:rsid w:val="00F16BF7"/>
    <w:rsid w:val="00F17890"/>
    <w:rsid w:val="00F17B1F"/>
    <w:rsid w:val="00F22A7D"/>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2A0F"/>
    <w:rsid w:val="00F5310C"/>
    <w:rsid w:val="00F5452C"/>
    <w:rsid w:val="00F57577"/>
    <w:rsid w:val="00F61B64"/>
    <w:rsid w:val="00F670F0"/>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8E3"/>
    <w:rsid w:val="00FA4C0E"/>
    <w:rsid w:val="00FA4FE8"/>
    <w:rsid w:val="00FA678C"/>
    <w:rsid w:val="00FA799D"/>
    <w:rsid w:val="00FB2BE9"/>
    <w:rsid w:val="00FB6B2B"/>
    <w:rsid w:val="00FB7EA8"/>
    <w:rsid w:val="00FC1052"/>
    <w:rsid w:val="00FC11F8"/>
    <w:rsid w:val="00FC2D8F"/>
    <w:rsid w:val="00FC3EAD"/>
    <w:rsid w:val="00FC4E4A"/>
    <w:rsid w:val="00FC7456"/>
    <w:rsid w:val="00FD21B7"/>
    <w:rsid w:val="00FD3420"/>
    <w:rsid w:val="00FD3BB7"/>
    <w:rsid w:val="00FD5777"/>
    <w:rsid w:val="00FD636C"/>
    <w:rsid w:val="00FD66EC"/>
    <w:rsid w:val="00FE3801"/>
    <w:rsid w:val="00FE38F3"/>
    <w:rsid w:val="00FE46C8"/>
    <w:rsid w:val="00FE5069"/>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287F8C69"/>
  <w15:docId w15:val="{E56E22FB-6B94-4325-9CD6-0ECAF2E6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ind w:left="36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w:hAnsi="Lucida Sans"/>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aliases w:val="*Footnote Reference"/>
    <w:basedOn w:val="DefaultParagraphFont"/>
    <w:uiPriority w:val="99"/>
    <w:unhideWhenUsed/>
    <w:qFormat/>
    <w:rsid w:val="009C475C"/>
    <w:rPr>
      <w:vertAlign w:val="superscript"/>
    </w:rPr>
  </w:style>
  <w:style w:type="paragraph" w:customStyle="1" w:styleId="FtnteBody-IPR">
    <w:name w:val="FtnteBody-IPR"/>
    <w:link w:val="FtnteBody-IPRChar"/>
    <w:qFormat/>
    <w:rsid w:val="00602F55"/>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02F55"/>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w:hAnsi="Lucida Sans"/>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w:hAnsi="Lucida Sans"/>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w:hAnsi="Lucida Sans"/>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w:hAnsi="Lucida Sans"/>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w:hAnsi="Lucida Sans"/>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w:hAnsi="Lucida Sans"/>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Tahoma" w:hAnsi="Tahom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Wingdings 3" w:hAnsi="Wingdings 3"/>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Tahoma" w:hAnsi="Tahom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Bradley Hand ITC" w:hAnsi="Bradley Hand ITC"/>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w:hAnsi="Lucida Sans"/>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w:hAnsi="Lucida Sans"/>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Tahoma" w:hAnsi="Tahom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Tahoma" w:hAnsi="Tahom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Tahoma" w:hAnsi="Tahom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Tahoma" w:hAnsi="Tahom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Tahoma" w:hAnsi="Tahom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w:hAnsi="Lucida Sans"/>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w:hAnsi="Lucida Sans"/>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w:hAnsi="Lucida Sans"/>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w:hAnsi="Lucida Sans" w:cs="Lucida Sans"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w:hAnsi="Lucida Sans" w:cs="Lucida Sans"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w:hAnsi="Lucida Sans"/>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w:hAnsi="Lucida Sans"/>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w:hAnsi="Lucida Sans"/>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w:hAnsi="Lucida Sans"/>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w:hAnsi="Lucida Sans"/>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paragraph" w:customStyle="1" w:styleId="SL-FlLftSgl">
    <w:name w:val="SL-Fl Lft Sgl"/>
    <w:basedOn w:val="Normal"/>
    <w:link w:val="SL-FlLftSglChar"/>
    <w:rsid w:val="008608B0"/>
    <w:pPr>
      <w:spacing w:after="0"/>
    </w:pPr>
    <w:rPr>
      <w:rFonts w:ascii="Garamond" w:eastAsia="Times New Roman" w:hAnsi="Garamond" w:cs="Times New Roman"/>
      <w:sz w:val="24"/>
      <w:szCs w:val="20"/>
    </w:rPr>
  </w:style>
  <w:style w:type="character" w:customStyle="1" w:styleId="SL-FlLftSglChar">
    <w:name w:val="SL-Fl Lft Sgl Char"/>
    <w:basedOn w:val="DefaultParagraphFont"/>
    <w:link w:val="SL-FlLftSgl"/>
    <w:rsid w:val="008608B0"/>
    <w:rPr>
      <w:rFonts w:ascii="Garamond" w:eastAsia="Times New Roman" w:hAnsi="Garamond" w:cs="Times New Roman"/>
      <w:sz w:val="24"/>
      <w:szCs w:val="20"/>
    </w:rPr>
  </w:style>
  <w:style w:type="paragraph" w:styleId="EndnoteText">
    <w:name w:val="endnote text"/>
    <w:basedOn w:val="Normal"/>
    <w:link w:val="EndnoteTextChar"/>
    <w:uiPriority w:val="99"/>
    <w:semiHidden/>
    <w:unhideWhenUsed/>
    <w:rsid w:val="00824A70"/>
    <w:pPr>
      <w:spacing w:after="0"/>
    </w:pPr>
    <w:rPr>
      <w:sz w:val="20"/>
      <w:szCs w:val="20"/>
    </w:rPr>
  </w:style>
  <w:style w:type="character" w:customStyle="1" w:styleId="EndnoteTextChar">
    <w:name w:val="Endnote Text Char"/>
    <w:basedOn w:val="DefaultParagraphFont"/>
    <w:link w:val="EndnoteText"/>
    <w:uiPriority w:val="99"/>
    <w:semiHidden/>
    <w:rsid w:val="00824A70"/>
    <w:rPr>
      <w:sz w:val="20"/>
      <w:szCs w:val="20"/>
    </w:rPr>
  </w:style>
  <w:style w:type="character" w:styleId="EndnoteReference">
    <w:name w:val="endnote reference"/>
    <w:basedOn w:val="DefaultParagraphFont"/>
    <w:uiPriority w:val="99"/>
    <w:semiHidden/>
    <w:unhideWhenUsed/>
    <w:rsid w:val="00824A70"/>
    <w:rPr>
      <w:vertAlign w:val="superscript"/>
    </w:rPr>
  </w:style>
  <w:style w:type="character" w:styleId="UnresolvedMention">
    <w:name w:val="Unresolved Mention"/>
    <w:basedOn w:val="DefaultParagraphFont"/>
    <w:uiPriority w:val="99"/>
    <w:semiHidden/>
    <w:unhideWhenUsed/>
    <w:rsid w:val="00602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803274757">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01490404">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ns.usda.gov/sites/default/files/FarmersMarkets-Shopping-Patterns.pdf" TargetMode="External"/><Relationship Id="rId2" Type="http://schemas.openxmlformats.org/officeDocument/2006/relationships/hyperlink" Target="http://www.aapor.org/AAPOR_Main/media/AnnualMeetingProceedings/2015/G2-3-Mendenko.pdf" TargetMode="External"/><Relationship Id="rId1" Type="http://schemas.openxmlformats.org/officeDocument/2006/relationships/hyperlink" Target="https://www.fns.usda.gov/sites/default/files/FarmersMarkets-Shopping-Patterns.pdf" TargetMode="External"/><Relationship Id="rId6" Type="http://schemas.openxmlformats.org/officeDocument/2006/relationships/hyperlink" Target="https://doi.org/10.1177/1525822X17698958" TargetMode="External"/><Relationship Id="rId5" Type="http://schemas.openxmlformats.org/officeDocument/2006/relationships/hyperlink" Target="https://www.mathematica.org/download-media?MediaItemId=%7b78268504-024B-4CAF-AC20-7C0390FAEEF2%7d" TargetMode="External"/><Relationship Id="rId4" Type="http://schemas.openxmlformats.org/officeDocument/2006/relationships/hyperlink" Target="http://www.aapor.org/AAPOR_Main/media/AnnualMeetingProceedings/2015/G2-3-Mendenk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6AB9E-C340-4F9C-B04E-3972B017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Corbo</dc:creator>
  <cp:keywords/>
  <dc:description/>
  <cp:lastModifiedBy>Dani Hansen</cp:lastModifiedBy>
  <cp:revision>5</cp:revision>
  <cp:lastPrinted>2021-09-10T16:58:00Z</cp:lastPrinted>
  <dcterms:created xsi:type="dcterms:W3CDTF">2021-10-13T20:22:00Z</dcterms:created>
  <dcterms:modified xsi:type="dcterms:W3CDTF">2022-01-14T14:19:00Z</dcterms:modified>
</cp:coreProperties>
</file>