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C56" w:rsidP="00A2716A" w:rsidRDefault="0029560D" w14:paraId="7A712745" w14:textId="68A1662B">
      <w:pPr>
        <w:pStyle w:val="Heading1-IPR"/>
      </w:pPr>
      <w:bookmarkStart w:name="_Hlk82532109" w:id="0"/>
      <w:r>
        <w:t>Appendix I</w:t>
      </w:r>
      <w:r w:rsidR="00C356B0">
        <w:t>.2</w:t>
      </w:r>
      <w:r w:rsidR="00857EC8">
        <w:t>.</w:t>
      </w:r>
      <w:r w:rsidR="002C6E34">
        <w:t xml:space="preserve"> </w:t>
      </w:r>
      <w:bookmarkStart w:name="_Hlk84513440" w:id="1"/>
      <w:bookmarkStart w:name="_Hlk83972078" w:id="2"/>
      <w:r w:rsidRPr="00E3054B" w:rsidR="00E3054B">
        <w:t>Script for Answered Call</w:t>
      </w:r>
      <w:bookmarkEnd w:id="1"/>
      <w:r w:rsidR="00CF78A8">
        <w:t xml:space="preserve"> in </w:t>
      </w:r>
      <w:bookmarkEnd w:id="2"/>
      <w:r w:rsidR="00CF78A8">
        <w:t>English</w:t>
      </w:r>
    </w:p>
    <w:bookmarkEnd w:id="0"/>
    <w:p w:rsidR="00081C56" w:rsidP="00081C56" w:rsidRDefault="00081C56" w14:paraId="3781B781" w14:textId="78E4411E">
      <w:r>
        <w:t>Hi</w:t>
      </w:r>
      <w:r w:rsidR="00B2357C">
        <w:t>,</w:t>
      </w:r>
      <w:r>
        <w:t xml:space="preserve"> my name is </w:t>
      </w:r>
      <w:r w:rsidR="009F5F1D">
        <w:t>[INTERVIEWER</w:t>
      </w:r>
      <w:r w:rsidR="00F32686">
        <w:t>’S</w:t>
      </w:r>
      <w:r w:rsidR="009F5F1D">
        <w:t xml:space="preserve"> NAME] </w:t>
      </w:r>
      <w:r w:rsidR="001F3DCC">
        <w:t xml:space="preserve">from </w:t>
      </w:r>
      <w:proofErr w:type="spellStart"/>
      <w:r w:rsidR="001F3DCC">
        <w:t>Estudios</w:t>
      </w:r>
      <w:proofErr w:type="spellEnd"/>
      <w:r w:rsidR="001F3DCC">
        <w:t xml:space="preserve"> </w:t>
      </w:r>
      <w:proofErr w:type="spellStart"/>
      <w:r w:rsidRPr="002C22D5" w:rsidR="001F3DCC">
        <w:t>Técnicos</w:t>
      </w:r>
      <w:proofErr w:type="spellEnd"/>
      <w:r w:rsidR="00B2357C">
        <w:t>,</w:t>
      </w:r>
      <w:r w:rsidR="001F3DCC">
        <w:t xml:space="preserve"> </w:t>
      </w:r>
      <w:r>
        <w:t xml:space="preserve">and </w:t>
      </w:r>
      <w:r w:rsidR="00934372">
        <w:t>I’m trying to reach</w:t>
      </w:r>
      <w:r>
        <w:t xml:space="preserve"> [RESPONDENT’S NAME]</w:t>
      </w:r>
      <w:r w:rsidR="001F3DCC">
        <w:t xml:space="preserve">. They indicated they were interested in participating in a follow-up interview for the Puerto Rico health and well-being study. </w:t>
      </w:r>
      <w:r>
        <w:t>Am I speaking to [RESPONDENT’S NAME]?</w:t>
      </w:r>
      <w:r w:rsidR="00461124">
        <w:t xml:space="preserve"> </w:t>
      </w:r>
    </w:p>
    <w:tbl>
      <w:tblPr>
        <w:tblStyle w:val="TableGrid"/>
        <w:tblW w:w="0" w:type="auto"/>
        <w:tblCellMar>
          <w:left w:w="86" w:type="dxa"/>
          <w:right w:w="86" w:type="dxa"/>
        </w:tblCellMar>
        <w:tblLook w:val="04A0" w:firstRow="1" w:lastRow="0" w:firstColumn="1" w:lastColumn="0" w:noHBand="0" w:noVBand="1"/>
      </w:tblPr>
      <w:tblGrid>
        <w:gridCol w:w="3955"/>
        <w:gridCol w:w="2697"/>
        <w:gridCol w:w="2698"/>
      </w:tblGrid>
      <w:tr w:rsidRPr="00F35793" w:rsidR="00FB4E07" w:rsidTr="00F35793" w14:paraId="48FC42BD" w14:textId="77777777">
        <w:trPr>
          <w:trHeight w:val="360"/>
        </w:trPr>
        <w:tc>
          <w:tcPr>
            <w:tcW w:w="3955" w:type="dxa"/>
            <w:shd w:val="clear" w:color="auto" w:fill="F2F2F2" w:themeFill="background1" w:themeFillShade="F2"/>
            <w:vAlign w:val="center"/>
          </w:tcPr>
          <w:p w:rsidRPr="00F35793" w:rsidR="00FB4E07" w:rsidP="00801611" w:rsidRDefault="00FB4E07" w14:paraId="5B4FA0A0" w14:textId="092BF1BE">
            <w:pPr>
              <w:spacing w:after="0"/>
              <w:rPr>
                <w:b/>
                <w:bCs/>
                <w:sz w:val="20"/>
                <w:szCs w:val="20"/>
              </w:rPr>
            </w:pPr>
            <w:r w:rsidRPr="00F35793">
              <w:rPr>
                <w:b/>
                <w:bCs/>
                <w:sz w:val="20"/>
                <w:szCs w:val="20"/>
              </w:rPr>
              <w:t>Yes</w:t>
            </w:r>
          </w:p>
        </w:tc>
        <w:tc>
          <w:tcPr>
            <w:tcW w:w="5395" w:type="dxa"/>
            <w:gridSpan w:val="2"/>
            <w:shd w:val="clear" w:color="auto" w:fill="F2F2F2" w:themeFill="background1" w:themeFillShade="F2"/>
            <w:vAlign w:val="center"/>
          </w:tcPr>
          <w:p w:rsidRPr="00F35793" w:rsidR="00FB4E07" w:rsidP="00801611" w:rsidRDefault="00FB4E07" w14:paraId="18D1F04C" w14:textId="7BC36A40">
            <w:pPr>
              <w:spacing w:after="0"/>
              <w:rPr>
                <w:b/>
                <w:bCs/>
                <w:sz w:val="20"/>
                <w:szCs w:val="20"/>
              </w:rPr>
            </w:pPr>
            <w:r w:rsidRPr="00F35793">
              <w:rPr>
                <w:b/>
                <w:bCs/>
                <w:sz w:val="20"/>
                <w:szCs w:val="20"/>
              </w:rPr>
              <w:t>No</w:t>
            </w:r>
          </w:p>
        </w:tc>
      </w:tr>
      <w:tr w:rsidRPr="00F35793" w:rsidR="00FB4E07" w:rsidTr="00F35793" w14:paraId="3A7BA345" w14:textId="77777777">
        <w:trPr>
          <w:trHeight w:val="360"/>
        </w:trPr>
        <w:tc>
          <w:tcPr>
            <w:tcW w:w="3955" w:type="dxa"/>
            <w:vMerge w:val="restart"/>
            <w:vAlign w:val="center"/>
          </w:tcPr>
          <w:p w:rsidRPr="00F35793" w:rsidR="00FB4E07" w:rsidP="00801611" w:rsidRDefault="00FB4E07" w14:paraId="133B02CA" w14:textId="688D11E0">
            <w:pPr>
              <w:spacing w:after="120"/>
              <w:rPr>
                <w:sz w:val="20"/>
                <w:szCs w:val="20"/>
              </w:rPr>
            </w:pPr>
            <w:r w:rsidRPr="00F35793">
              <w:rPr>
                <w:sz w:val="20"/>
                <w:szCs w:val="20"/>
              </w:rPr>
              <w:t xml:space="preserve">Great. We are very glad that you are interested in participating in a follow-up interview. The interview asks about the experience of coping with natural disasters in Puerto Rico, such as hurricanes, and how existing programs can help. If you are eligible, we will ask you to participate in a 60-minute in-person interview. Right after the interview, we will give you $50 </w:t>
            </w:r>
            <w:r w:rsidR="00C00B04">
              <w:rPr>
                <w:sz w:val="20"/>
                <w:szCs w:val="20"/>
              </w:rPr>
              <w:t xml:space="preserve">through a cash app or </w:t>
            </w:r>
            <w:r w:rsidRPr="00F35793">
              <w:rPr>
                <w:sz w:val="20"/>
                <w:szCs w:val="20"/>
              </w:rPr>
              <w:t xml:space="preserve">prepaid </w:t>
            </w:r>
            <w:r w:rsidR="0056080A">
              <w:rPr>
                <w:sz w:val="20"/>
                <w:szCs w:val="20"/>
              </w:rPr>
              <w:t>gift</w:t>
            </w:r>
            <w:r w:rsidRPr="00F35793">
              <w:rPr>
                <w:sz w:val="20"/>
                <w:szCs w:val="20"/>
              </w:rPr>
              <w:t xml:space="preserve"> card for your time.</w:t>
            </w:r>
          </w:p>
          <w:p w:rsidRPr="00F35793" w:rsidR="00FB4E07" w:rsidP="00801611" w:rsidRDefault="00FB4E07" w14:paraId="1099302B" w14:textId="75660CAD">
            <w:pPr>
              <w:spacing w:after="0"/>
              <w:rPr>
                <w:i/>
                <w:iCs/>
                <w:sz w:val="20"/>
                <w:szCs w:val="20"/>
              </w:rPr>
            </w:pPr>
            <w:r w:rsidRPr="00F35793">
              <w:rPr>
                <w:i/>
                <w:iCs/>
                <w:sz w:val="20"/>
                <w:szCs w:val="20"/>
              </w:rPr>
              <w:t>[Interviewer</w:t>
            </w:r>
            <w:r w:rsidRPr="00F35793" w:rsidR="00B2357C">
              <w:rPr>
                <w:i/>
                <w:iCs/>
                <w:sz w:val="20"/>
                <w:szCs w:val="20"/>
              </w:rPr>
              <w:t>—</w:t>
            </w:r>
            <w:r w:rsidRPr="00F35793">
              <w:rPr>
                <w:i/>
                <w:iCs/>
                <w:sz w:val="20"/>
                <w:szCs w:val="20"/>
              </w:rPr>
              <w:t>proceed to next question]</w:t>
            </w:r>
          </w:p>
        </w:tc>
        <w:tc>
          <w:tcPr>
            <w:tcW w:w="5395" w:type="dxa"/>
            <w:gridSpan w:val="2"/>
            <w:vAlign w:val="center"/>
          </w:tcPr>
          <w:p w:rsidRPr="00F35793" w:rsidR="00FB4E07" w:rsidP="00801611" w:rsidRDefault="00FB4E07" w14:paraId="5FD99D7D" w14:textId="3D3ABB6B">
            <w:pPr>
              <w:spacing w:after="0"/>
              <w:rPr>
                <w:sz w:val="20"/>
                <w:szCs w:val="20"/>
              </w:rPr>
            </w:pPr>
            <w:r w:rsidRPr="00F35793">
              <w:rPr>
                <w:sz w:val="20"/>
                <w:szCs w:val="20"/>
              </w:rPr>
              <w:t>Is [RESPONDENT</w:t>
            </w:r>
            <w:r w:rsidRPr="00F35793" w:rsidR="00B2357C">
              <w:rPr>
                <w:sz w:val="20"/>
                <w:szCs w:val="20"/>
              </w:rPr>
              <w:t>’S</w:t>
            </w:r>
            <w:r w:rsidRPr="00F35793">
              <w:rPr>
                <w:sz w:val="20"/>
                <w:szCs w:val="20"/>
              </w:rPr>
              <w:t xml:space="preserve"> NAME] available, please?</w:t>
            </w:r>
          </w:p>
        </w:tc>
      </w:tr>
      <w:tr w:rsidRPr="00F35793" w:rsidR="00FB4E07" w:rsidTr="00F35793" w14:paraId="66F86826" w14:textId="77777777">
        <w:trPr>
          <w:trHeight w:val="360"/>
        </w:trPr>
        <w:tc>
          <w:tcPr>
            <w:tcW w:w="3955" w:type="dxa"/>
            <w:vMerge/>
            <w:vAlign w:val="center"/>
          </w:tcPr>
          <w:p w:rsidRPr="00F35793" w:rsidR="00FB4E07" w:rsidP="00FB4E07" w:rsidRDefault="00FB4E07" w14:paraId="6EDBD339" w14:textId="77777777">
            <w:pPr>
              <w:rPr>
                <w:sz w:val="20"/>
                <w:szCs w:val="20"/>
              </w:rPr>
            </w:pPr>
          </w:p>
        </w:tc>
        <w:tc>
          <w:tcPr>
            <w:tcW w:w="2697" w:type="dxa"/>
            <w:shd w:val="clear" w:color="auto" w:fill="F2F2F2" w:themeFill="background1" w:themeFillShade="F2"/>
            <w:vAlign w:val="center"/>
          </w:tcPr>
          <w:p w:rsidRPr="00F35793" w:rsidR="00FB4E07" w:rsidP="00801611" w:rsidRDefault="00FB4E07" w14:paraId="2063248C" w14:textId="436E63CA">
            <w:pPr>
              <w:spacing w:after="0"/>
              <w:rPr>
                <w:b/>
                <w:bCs/>
                <w:sz w:val="20"/>
                <w:szCs w:val="20"/>
              </w:rPr>
            </w:pPr>
            <w:r w:rsidRPr="00F35793">
              <w:rPr>
                <w:b/>
                <w:bCs/>
                <w:sz w:val="20"/>
                <w:szCs w:val="20"/>
              </w:rPr>
              <w:t>Yes</w:t>
            </w:r>
          </w:p>
        </w:tc>
        <w:tc>
          <w:tcPr>
            <w:tcW w:w="2698" w:type="dxa"/>
            <w:shd w:val="clear" w:color="auto" w:fill="F2F2F2" w:themeFill="background1" w:themeFillShade="F2"/>
            <w:vAlign w:val="center"/>
          </w:tcPr>
          <w:p w:rsidRPr="00F35793" w:rsidR="00FB4E07" w:rsidP="00801611" w:rsidRDefault="00FB4E07" w14:paraId="02433296" w14:textId="2C4AAF55">
            <w:pPr>
              <w:spacing w:after="0"/>
              <w:rPr>
                <w:b/>
                <w:bCs/>
                <w:sz w:val="20"/>
                <w:szCs w:val="20"/>
              </w:rPr>
            </w:pPr>
            <w:r w:rsidRPr="00F35793">
              <w:rPr>
                <w:b/>
                <w:bCs/>
                <w:sz w:val="20"/>
                <w:szCs w:val="20"/>
              </w:rPr>
              <w:t>No</w:t>
            </w:r>
          </w:p>
        </w:tc>
      </w:tr>
      <w:tr w:rsidRPr="00F35793" w:rsidR="00FB4E07" w:rsidTr="00F35793" w14:paraId="5F3C27A3" w14:textId="77777777">
        <w:trPr>
          <w:trHeight w:val="360"/>
        </w:trPr>
        <w:tc>
          <w:tcPr>
            <w:tcW w:w="3955" w:type="dxa"/>
            <w:vMerge/>
            <w:vAlign w:val="center"/>
          </w:tcPr>
          <w:p w:rsidRPr="00F35793" w:rsidR="00FB4E07" w:rsidP="00FB4E07" w:rsidRDefault="00FB4E07" w14:paraId="4AFED78A" w14:textId="77777777">
            <w:pPr>
              <w:rPr>
                <w:sz w:val="20"/>
                <w:szCs w:val="20"/>
              </w:rPr>
            </w:pPr>
          </w:p>
        </w:tc>
        <w:tc>
          <w:tcPr>
            <w:tcW w:w="2697" w:type="dxa"/>
            <w:vAlign w:val="center"/>
          </w:tcPr>
          <w:p w:rsidRPr="00F35793" w:rsidR="00FB4E07" w:rsidP="00801611" w:rsidRDefault="00FB4E07" w14:paraId="7B61A514" w14:textId="622B4D13">
            <w:pPr>
              <w:spacing w:after="120"/>
              <w:rPr>
                <w:sz w:val="20"/>
                <w:szCs w:val="20"/>
              </w:rPr>
            </w:pPr>
            <w:r w:rsidRPr="00F35793">
              <w:rPr>
                <w:sz w:val="20"/>
                <w:szCs w:val="20"/>
              </w:rPr>
              <w:t>Great. May I please speak with [RESPONDENT</w:t>
            </w:r>
            <w:r w:rsidRPr="00F35793" w:rsidR="00B2357C">
              <w:rPr>
                <w:sz w:val="20"/>
                <w:szCs w:val="20"/>
              </w:rPr>
              <w:t>’S</w:t>
            </w:r>
            <w:r w:rsidRPr="00F35793">
              <w:rPr>
                <w:sz w:val="20"/>
                <w:szCs w:val="20"/>
              </w:rPr>
              <w:t xml:space="preserve"> NAME]?</w:t>
            </w:r>
          </w:p>
          <w:p w:rsidRPr="00F35793" w:rsidR="00002CFE" w:rsidP="00801611" w:rsidRDefault="00002CFE" w14:paraId="0711A17F" w14:textId="67014873">
            <w:pPr>
              <w:spacing w:after="0"/>
              <w:rPr>
                <w:i/>
                <w:iCs/>
                <w:sz w:val="20"/>
                <w:szCs w:val="20"/>
              </w:rPr>
            </w:pPr>
            <w:r w:rsidRPr="00F35793">
              <w:rPr>
                <w:i/>
                <w:iCs/>
                <w:sz w:val="20"/>
                <w:szCs w:val="20"/>
              </w:rPr>
              <w:t>[Interviewer</w:t>
            </w:r>
            <w:r w:rsidRPr="00F35793" w:rsidR="00B2357C">
              <w:rPr>
                <w:i/>
                <w:iCs/>
                <w:sz w:val="20"/>
                <w:szCs w:val="20"/>
              </w:rPr>
              <w:t>—</w:t>
            </w:r>
            <w:r w:rsidRPr="00F35793">
              <w:rPr>
                <w:i/>
                <w:iCs/>
                <w:sz w:val="20"/>
                <w:szCs w:val="20"/>
              </w:rPr>
              <w:t>proceed to next question]</w:t>
            </w:r>
          </w:p>
        </w:tc>
        <w:tc>
          <w:tcPr>
            <w:tcW w:w="2698" w:type="dxa"/>
            <w:vAlign w:val="center"/>
          </w:tcPr>
          <w:p w:rsidRPr="00F35793" w:rsidR="00FB4E07" w:rsidP="00801611" w:rsidRDefault="00FB4E07" w14:paraId="0525D86E" w14:textId="77777777">
            <w:pPr>
              <w:spacing w:after="120"/>
              <w:rPr>
                <w:sz w:val="20"/>
                <w:szCs w:val="20"/>
              </w:rPr>
            </w:pPr>
            <w:r w:rsidRPr="00F35793">
              <w:rPr>
                <w:sz w:val="20"/>
                <w:szCs w:val="20"/>
              </w:rPr>
              <w:t>Ok, I will try to reach [RESPONDENT’S NAME] at another time. Thank you.</w:t>
            </w:r>
          </w:p>
          <w:p w:rsidRPr="00F35793" w:rsidR="00FB4E07" w:rsidP="00801611" w:rsidRDefault="00002CFE" w14:paraId="2D9F9C4E" w14:textId="37454A81">
            <w:pPr>
              <w:spacing w:after="0"/>
              <w:rPr>
                <w:i/>
                <w:iCs/>
                <w:sz w:val="20"/>
                <w:szCs w:val="20"/>
              </w:rPr>
            </w:pPr>
            <w:r w:rsidRPr="00F35793">
              <w:rPr>
                <w:i/>
                <w:iCs/>
                <w:sz w:val="20"/>
                <w:szCs w:val="20"/>
              </w:rPr>
              <w:t>[Interviewer</w:t>
            </w:r>
            <w:r w:rsidRPr="00F35793" w:rsidR="00B2357C">
              <w:rPr>
                <w:i/>
                <w:iCs/>
                <w:sz w:val="20"/>
                <w:szCs w:val="20"/>
              </w:rPr>
              <w:t>—</w:t>
            </w:r>
            <w:r w:rsidRPr="00F35793">
              <w:rPr>
                <w:i/>
                <w:iCs/>
                <w:sz w:val="20"/>
                <w:szCs w:val="20"/>
              </w:rPr>
              <w:t>end call]</w:t>
            </w:r>
          </w:p>
        </w:tc>
      </w:tr>
    </w:tbl>
    <w:p w:rsidR="00FB4E07" w:rsidP="00FB4E07" w:rsidRDefault="00FB4E07" w14:paraId="0AF61F9E" w14:textId="77777777">
      <w:pPr>
        <w:spacing w:after="0"/>
      </w:pPr>
    </w:p>
    <w:p w:rsidR="00FB4E07" w:rsidP="00FB4E07" w:rsidRDefault="00FB4E07" w14:paraId="2D7535F5" w14:textId="31BEE6CB">
      <w:r>
        <w:t>I</w:t>
      </w:r>
      <w:r w:rsidR="00081C56">
        <w:t xml:space="preserve"> just have a few questions to make sure that you are eligible to participate. Do you have a few minutes right now to answer my questions?</w:t>
      </w:r>
    </w:p>
    <w:tbl>
      <w:tblPr>
        <w:tblStyle w:val="TableGrid"/>
        <w:tblW w:w="0" w:type="auto"/>
        <w:tblLook w:val="04A0" w:firstRow="1" w:lastRow="0" w:firstColumn="1" w:lastColumn="0" w:noHBand="0" w:noVBand="1"/>
      </w:tblPr>
      <w:tblGrid>
        <w:gridCol w:w="3955"/>
        <w:gridCol w:w="2697"/>
        <w:gridCol w:w="2698"/>
      </w:tblGrid>
      <w:tr w:rsidRPr="00F35793" w:rsidR="00FB4E07" w:rsidTr="00F35793" w14:paraId="25918664" w14:textId="77777777">
        <w:trPr>
          <w:trHeight w:val="360"/>
          <w:tblHeader/>
        </w:trPr>
        <w:tc>
          <w:tcPr>
            <w:tcW w:w="3955" w:type="dxa"/>
            <w:shd w:val="clear" w:color="auto" w:fill="F2F2F2" w:themeFill="background1" w:themeFillShade="F2"/>
            <w:vAlign w:val="center"/>
          </w:tcPr>
          <w:p w:rsidRPr="00F35793" w:rsidR="00FB4E07" w:rsidP="00F35793" w:rsidRDefault="00FB4E07" w14:paraId="6DEAD62A" w14:textId="77777777">
            <w:pPr>
              <w:spacing w:after="0"/>
              <w:rPr>
                <w:b/>
                <w:bCs/>
                <w:sz w:val="20"/>
                <w:szCs w:val="20"/>
              </w:rPr>
            </w:pPr>
            <w:r w:rsidRPr="00F35793">
              <w:rPr>
                <w:b/>
                <w:bCs/>
                <w:sz w:val="20"/>
                <w:szCs w:val="20"/>
              </w:rPr>
              <w:t>Yes</w:t>
            </w:r>
          </w:p>
        </w:tc>
        <w:tc>
          <w:tcPr>
            <w:tcW w:w="5395" w:type="dxa"/>
            <w:gridSpan w:val="2"/>
            <w:shd w:val="clear" w:color="auto" w:fill="F2F2F2" w:themeFill="background1" w:themeFillShade="F2"/>
            <w:vAlign w:val="center"/>
          </w:tcPr>
          <w:p w:rsidRPr="00F35793" w:rsidR="00FB4E07" w:rsidP="00F35793" w:rsidRDefault="00FB4E07" w14:paraId="65270902" w14:textId="77777777">
            <w:pPr>
              <w:spacing w:after="0"/>
              <w:rPr>
                <w:b/>
                <w:bCs/>
                <w:sz w:val="20"/>
                <w:szCs w:val="20"/>
              </w:rPr>
            </w:pPr>
            <w:r w:rsidRPr="00F35793">
              <w:rPr>
                <w:b/>
                <w:bCs/>
                <w:sz w:val="20"/>
                <w:szCs w:val="20"/>
              </w:rPr>
              <w:t>No</w:t>
            </w:r>
          </w:p>
        </w:tc>
      </w:tr>
      <w:tr w:rsidRPr="00F35793" w:rsidR="00FB4E07" w:rsidTr="00F35793" w14:paraId="3F48C606" w14:textId="77777777">
        <w:trPr>
          <w:trHeight w:val="360"/>
        </w:trPr>
        <w:tc>
          <w:tcPr>
            <w:tcW w:w="3955" w:type="dxa"/>
            <w:vMerge w:val="restart"/>
            <w:vAlign w:val="center"/>
          </w:tcPr>
          <w:p w:rsidRPr="00F35793" w:rsidR="00FB4E07" w:rsidP="00801611" w:rsidRDefault="00FB4E07" w14:paraId="72E8EECA" w14:textId="7FE0B91E">
            <w:pPr>
              <w:spacing w:after="120"/>
              <w:rPr>
                <w:sz w:val="20"/>
                <w:szCs w:val="20"/>
              </w:rPr>
            </w:pPr>
            <w:r w:rsidRPr="00F35793">
              <w:rPr>
                <w:sz w:val="20"/>
                <w:szCs w:val="20"/>
              </w:rPr>
              <w:t>Great. Before I begin, I want to let you know that we will not share any of the information you give us</w:t>
            </w:r>
            <w:r w:rsidRPr="00F35793" w:rsidR="00F32686">
              <w:rPr>
                <w:i/>
                <w:iCs/>
                <w:sz w:val="20"/>
                <w:szCs w:val="20"/>
              </w:rPr>
              <w:t>—</w:t>
            </w:r>
            <w:r w:rsidRPr="00F35793">
              <w:rPr>
                <w:sz w:val="20"/>
                <w:szCs w:val="20"/>
              </w:rPr>
              <w:t>either today or during the interview</w:t>
            </w:r>
            <w:r w:rsidRPr="00F35793" w:rsidR="00F32686">
              <w:rPr>
                <w:i/>
                <w:iCs/>
                <w:sz w:val="20"/>
                <w:szCs w:val="20"/>
              </w:rPr>
              <w:t>—</w:t>
            </w:r>
            <w:r w:rsidRPr="00F35793">
              <w:rPr>
                <w:sz w:val="20"/>
                <w:szCs w:val="20"/>
              </w:rPr>
              <w:t xml:space="preserve">with anyone outside of the research team. </w:t>
            </w:r>
          </w:p>
          <w:p w:rsidRPr="00F35793" w:rsidR="00FB4E07" w:rsidP="00801611" w:rsidRDefault="00002CFE" w14:paraId="5ADD7D0C" w14:textId="6B2AC2A2">
            <w:pPr>
              <w:spacing w:after="0"/>
              <w:rPr>
                <w:i/>
                <w:iCs/>
                <w:sz w:val="20"/>
                <w:szCs w:val="20"/>
              </w:rPr>
            </w:pPr>
            <w:r w:rsidRPr="00F35793">
              <w:rPr>
                <w:i/>
                <w:iCs/>
                <w:sz w:val="20"/>
                <w:szCs w:val="20"/>
              </w:rPr>
              <w:t>[Interviewer</w:t>
            </w:r>
            <w:r w:rsidRPr="00F35793" w:rsidR="00F32686">
              <w:rPr>
                <w:i/>
                <w:iCs/>
                <w:sz w:val="20"/>
                <w:szCs w:val="20"/>
              </w:rPr>
              <w:t>—</w:t>
            </w:r>
            <w:r w:rsidRPr="00F35793">
              <w:rPr>
                <w:i/>
                <w:iCs/>
                <w:sz w:val="20"/>
                <w:szCs w:val="20"/>
              </w:rPr>
              <w:t>proceed to eligibility screener]</w:t>
            </w:r>
          </w:p>
        </w:tc>
        <w:tc>
          <w:tcPr>
            <w:tcW w:w="5395" w:type="dxa"/>
            <w:gridSpan w:val="2"/>
            <w:vAlign w:val="center"/>
          </w:tcPr>
          <w:p w:rsidRPr="00F35793" w:rsidR="00FB4E07" w:rsidP="00801611" w:rsidRDefault="00FB4E07" w14:paraId="4B163927" w14:textId="77777777">
            <w:pPr>
              <w:spacing w:after="120"/>
              <w:rPr>
                <w:sz w:val="20"/>
                <w:szCs w:val="20"/>
              </w:rPr>
            </w:pPr>
            <w:r w:rsidRPr="00F35793">
              <w:rPr>
                <w:sz w:val="20"/>
                <w:szCs w:val="20"/>
              </w:rPr>
              <w:t xml:space="preserve">I understand. What would be a good time for me to call you back? </w:t>
            </w:r>
          </w:p>
          <w:p w:rsidRPr="00F35793" w:rsidR="00FB4E07" w:rsidP="00801611" w:rsidRDefault="00FB4E07" w14:paraId="1CC572A4" w14:textId="77777777">
            <w:pPr>
              <w:spacing w:after="120"/>
              <w:rPr>
                <w:sz w:val="20"/>
                <w:szCs w:val="20"/>
              </w:rPr>
            </w:pPr>
            <w:r w:rsidRPr="00F35793">
              <w:rPr>
                <w:sz w:val="20"/>
                <w:szCs w:val="20"/>
              </w:rPr>
              <w:t xml:space="preserve">[CONFIRM DATE AND TIME] </w:t>
            </w:r>
          </w:p>
          <w:p w:rsidRPr="00F35793" w:rsidR="00FB4E07" w:rsidP="00801611" w:rsidRDefault="00FB4E07" w14:paraId="7E132393" w14:textId="2E9B7432">
            <w:pPr>
              <w:spacing w:after="0"/>
              <w:rPr>
                <w:sz w:val="20"/>
                <w:szCs w:val="20"/>
              </w:rPr>
            </w:pPr>
            <w:r w:rsidRPr="00F35793">
              <w:rPr>
                <w:sz w:val="20"/>
                <w:szCs w:val="20"/>
              </w:rPr>
              <w:t>And is this the best number to call when I call you back on [REPEAT BACK DATE AND TIME]?</w:t>
            </w:r>
          </w:p>
        </w:tc>
      </w:tr>
      <w:tr w:rsidRPr="00F35793" w:rsidR="00FB4E07" w:rsidTr="00F35793" w14:paraId="4F14322D" w14:textId="77777777">
        <w:trPr>
          <w:trHeight w:val="360"/>
        </w:trPr>
        <w:tc>
          <w:tcPr>
            <w:tcW w:w="3955" w:type="dxa"/>
            <w:vMerge/>
            <w:vAlign w:val="center"/>
          </w:tcPr>
          <w:p w:rsidRPr="00F35793" w:rsidR="00FB4E07" w:rsidP="00D70B02" w:rsidRDefault="00FB4E07" w14:paraId="65E1A553" w14:textId="77777777">
            <w:pPr>
              <w:rPr>
                <w:sz w:val="20"/>
                <w:szCs w:val="20"/>
              </w:rPr>
            </w:pPr>
          </w:p>
        </w:tc>
        <w:tc>
          <w:tcPr>
            <w:tcW w:w="2697" w:type="dxa"/>
            <w:shd w:val="clear" w:color="auto" w:fill="F2F2F2" w:themeFill="background1" w:themeFillShade="F2"/>
            <w:vAlign w:val="center"/>
          </w:tcPr>
          <w:p w:rsidRPr="00F35793" w:rsidR="00FB4E07" w:rsidP="00801611" w:rsidRDefault="00FB4E07" w14:paraId="1C90567E" w14:textId="77777777">
            <w:pPr>
              <w:spacing w:after="0"/>
              <w:rPr>
                <w:b/>
                <w:bCs/>
                <w:sz w:val="20"/>
                <w:szCs w:val="20"/>
              </w:rPr>
            </w:pPr>
            <w:r w:rsidRPr="00F35793">
              <w:rPr>
                <w:b/>
                <w:bCs/>
                <w:sz w:val="20"/>
                <w:szCs w:val="20"/>
              </w:rPr>
              <w:t>Yes</w:t>
            </w:r>
          </w:p>
        </w:tc>
        <w:tc>
          <w:tcPr>
            <w:tcW w:w="2698" w:type="dxa"/>
            <w:shd w:val="clear" w:color="auto" w:fill="F2F2F2" w:themeFill="background1" w:themeFillShade="F2"/>
            <w:vAlign w:val="center"/>
          </w:tcPr>
          <w:p w:rsidRPr="00F35793" w:rsidR="00FB4E07" w:rsidP="00801611" w:rsidRDefault="00FB4E07" w14:paraId="6852E47B" w14:textId="77777777">
            <w:pPr>
              <w:spacing w:after="0"/>
              <w:rPr>
                <w:b/>
                <w:bCs/>
                <w:sz w:val="20"/>
                <w:szCs w:val="20"/>
              </w:rPr>
            </w:pPr>
            <w:r w:rsidRPr="00F35793">
              <w:rPr>
                <w:b/>
                <w:bCs/>
                <w:sz w:val="20"/>
                <w:szCs w:val="20"/>
              </w:rPr>
              <w:t>No</w:t>
            </w:r>
          </w:p>
        </w:tc>
      </w:tr>
      <w:tr w:rsidRPr="00F35793" w:rsidR="00FB4E07" w:rsidTr="00F35793" w14:paraId="7C724D04" w14:textId="77777777">
        <w:trPr>
          <w:trHeight w:val="360"/>
        </w:trPr>
        <w:tc>
          <w:tcPr>
            <w:tcW w:w="3955" w:type="dxa"/>
            <w:vMerge/>
            <w:vAlign w:val="center"/>
          </w:tcPr>
          <w:p w:rsidRPr="00F35793" w:rsidR="00FB4E07" w:rsidP="00D70B02" w:rsidRDefault="00FB4E07" w14:paraId="54D5CCFA" w14:textId="77777777">
            <w:pPr>
              <w:rPr>
                <w:sz w:val="20"/>
                <w:szCs w:val="20"/>
              </w:rPr>
            </w:pPr>
          </w:p>
        </w:tc>
        <w:tc>
          <w:tcPr>
            <w:tcW w:w="2697" w:type="dxa"/>
            <w:vAlign w:val="center"/>
          </w:tcPr>
          <w:p w:rsidRPr="00F35793" w:rsidR="00FB4E07" w:rsidP="00801611" w:rsidRDefault="00FB4E07" w14:paraId="35E28CAB" w14:textId="77777777">
            <w:pPr>
              <w:spacing w:after="120"/>
              <w:rPr>
                <w:sz w:val="20"/>
                <w:szCs w:val="20"/>
              </w:rPr>
            </w:pPr>
            <w:r w:rsidRPr="00F35793">
              <w:rPr>
                <w:sz w:val="20"/>
                <w:szCs w:val="20"/>
              </w:rPr>
              <w:t>Great. I look forward to speaking with you on [REPEAT BACK DATE AND TIME].</w:t>
            </w:r>
          </w:p>
          <w:p w:rsidRPr="00F35793" w:rsidR="00002CFE" w:rsidP="00801611" w:rsidRDefault="00002CFE" w14:paraId="29256A7D" w14:textId="6279C21A">
            <w:pPr>
              <w:spacing w:after="0"/>
              <w:rPr>
                <w:i/>
                <w:iCs/>
                <w:sz w:val="20"/>
                <w:szCs w:val="20"/>
              </w:rPr>
            </w:pPr>
            <w:r w:rsidRPr="00F35793">
              <w:rPr>
                <w:i/>
                <w:iCs/>
                <w:sz w:val="20"/>
                <w:szCs w:val="20"/>
              </w:rPr>
              <w:t>[Interviewer</w:t>
            </w:r>
            <w:r w:rsidRPr="00F35793" w:rsidR="00F32686">
              <w:rPr>
                <w:i/>
                <w:iCs/>
                <w:sz w:val="20"/>
                <w:szCs w:val="20"/>
              </w:rPr>
              <w:t>—</w:t>
            </w:r>
            <w:r w:rsidRPr="00F35793">
              <w:rPr>
                <w:i/>
                <w:iCs/>
                <w:sz w:val="20"/>
                <w:szCs w:val="20"/>
              </w:rPr>
              <w:t>end call]</w:t>
            </w:r>
          </w:p>
        </w:tc>
        <w:tc>
          <w:tcPr>
            <w:tcW w:w="2698" w:type="dxa"/>
            <w:vAlign w:val="center"/>
          </w:tcPr>
          <w:p w:rsidRPr="00F35793" w:rsidR="00FB4E07" w:rsidP="00801611" w:rsidRDefault="00FB4E07" w14:paraId="2D92490C" w14:textId="77777777">
            <w:pPr>
              <w:spacing w:after="120"/>
              <w:rPr>
                <w:sz w:val="20"/>
                <w:szCs w:val="20"/>
              </w:rPr>
            </w:pPr>
            <w:r w:rsidRPr="00F35793">
              <w:rPr>
                <w:sz w:val="20"/>
                <w:szCs w:val="20"/>
              </w:rPr>
              <w:t xml:space="preserve">OK, what would be a better number to reach you? </w:t>
            </w:r>
          </w:p>
          <w:p w:rsidRPr="00F35793" w:rsidR="00FB4E07" w:rsidP="00801611" w:rsidRDefault="00FB4E07" w14:paraId="3702B27F" w14:textId="7D868B13">
            <w:pPr>
              <w:spacing w:after="120"/>
              <w:rPr>
                <w:sz w:val="20"/>
                <w:szCs w:val="20"/>
              </w:rPr>
            </w:pPr>
            <w:r w:rsidRPr="00F35793">
              <w:rPr>
                <w:sz w:val="20"/>
                <w:szCs w:val="20"/>
              </w:rPr>
              <w:t xml:space="preserve">[REPEAT BACK NUMBER] </w:t>
            </w:r>
          </w:p>
          <w:p w:rsidRPr="00F35793" w:rsidR="00FB4E07" w:rsidP="00801611" w:rsidRDefault="00002CFE" w14:paraId="268CA3BD" w14:textId="74184605">
            <w:pPr>
              <w:spacing w:after="0"/>
              <w:rPr>
                <w:b/>
                <w:bCs/>
                <w:sz w:val="20"/>
                <w:szCs w:val="20"/>
              </w:rPr>
            </w:pPr>
            <w:r w:rsidRPr="00F35793">
              <w:rPr>
                <w:i/>
                <w:iCs/>
                <w:sz w:val="20"/>
                <w:szCs w:val="20"/>
              </w:rPr>
              <w:t>[Interviewer</w:t>
            </w:r>
            <w:r w:rsidRPr="00F35793" w:rsidR="00F32686">
              <w:rPr>
                <w:i/>
                <w:iCs/>
                <w:sz w:val="20"/>
                <w:szCs w:val="20"/>
              </w:rPr>
              <w:t>—</w:t>
            </w:r>
            <w:r w:rsidRPr="00F35793">
              <w:rPr>
                <w:i/>
                <w:iCs/>
                <w:sz w:val="20"/>
                <w:szCs w:val="20"/>
              </w:rPr>
              <w:t>end call]</w:t>
            </w:r>
          </w:p>
        </w:tc>
      </w:tr>
    </w:tbl>
    <w:p w:rsidR="00882774" w:rsidP="00882774" w:rsidRDefault="00882774" w14:paraId="696A3DA1" w14:textId="1D8927B4"/>
    <w:p w:rsidR="00882774" w:rsidP="00882774" w:rsidRDefault="00882774" w14:paraId="31C4D82B" w14:textId="2C9BCE6A">
      <w:r w:rsidRPr="00DE7BE0">
        <w:rPr>
          <w:rFonts w:ascii="Times New Roman" w:hAnsi="Times New Roman" w:eastAsia="Calibri" w:cs="Times New Roman"/>
          <w:noProof/>
          <w:sz w:val="24"/>
          <w:szCs w:val="24"/>
        </w:rPr>
        <w:lastRenderedPageBreak/>
        <mc:AlternateContent>
          <mc:Choice Requires="wps">
            <w:drawing>
              <wp:inline distT="0" distB="0" distL="0" distR="0" wp14:anchorId="52015D1F" wp14:editId="4E4371BE">
                <wp:extent cx="5943600" cy="205740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ysClr val="window" lastClr="FFFFFF">
                            <a:lumMod val="95000"/>
                          </a:sysClr>
                        </a:solidFill>
                        <a:ln w="9525">
                          <a:noFill/>
                          <a:miter lim="800000"/>
                          <a:headEnd/>
                          <a:tailEnd/>
                        </a:ln>
                      </wps:spPr>
                      <wps:txbx>
                        <w:txbxContent>
                          <w:p w:rsidRPr="00DE7BE0" w:rsidR="00882774" w:rsidP="00882774" w:rsidRDefault="00882774" w14:paraId="11FE7AC6" w14:textId="77777777">
                            <w:pPr>
                              <w:spacing w:after="0"/>
                              <w:jc w:val="center"/>
                              <w:rPr>
                                <w:rFonts w:cs="Calibri"/>
                                <w:b/>
                                <w:bCs/>
                                <w:sz w:val="20"/>
                                <w:szCs w:val="20"/>
                              </w:rPr>
                            </w:pPr>
                            <w:r w:rsidRPr="00DE7BE0">
                              <w:rPr>
                                <w:rFonts w:cs="Calibri"/>
                                <w:b/>
                                <w:bCs/>
                                <w:sz w:val="20"/>
                                <w:szCs w:val="20"/>
                              </w:rPr>
                              <w:t>Public Burden Statement</w:t>
                            </w:r>
                          </w:p>
                          <w:p w:rsidRPr="003F1295" w:rsidR="00882774" w:rsidP="00C356B0" w:rsidRDefault="00C356B0" w14:paraId="6AB8CA5B" w14:textId="28C8C6EE">
                            <w:pPr>
                              <w:pStyle w:val="BodyText-IPR"/>
                              <w:spacing w:after="0"/>
                              <w:rPr>
                                <w:i/>
                                <w:iCs/>
                                <w:sz w:val="20"/>
                                <w:szCs w:val="20"/>
                              </w:rPr>
                            </w:pPr>
                            <w:r w:rsidRPr="00C356B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C356B0">
                              <w:rPr>
                                <w:i/>
                                <w:iCs/>
                                <w:sz w:val="20"/>
                                <w:szCs w:val="20"/>
                              </w:rPr>
                              <w:t xml:space="preserve">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52015D1F">
                <v:stroke joinstyle="miter"/>
                <v:path gradientshapeok="t" o:connecttype="rect"/>
              </v:shapetype>
              <v:shape id="Text Box 6" style="width:468pt;height:162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">
                <v:textbox>
                  <w:txbxContent>
                    <w:p w:rsidRPr="00DE7BE0" w:rsidR="00882774" w:rsidP="00882774" w:rsidRDefault="00882774" w14:paraId="11FE7AC6" w14:textId="77777777">
                      <w:pPr>
                        <w:spacing w:after="0"/>
                        <w:jc w:val="center"/>
                        <w:rPr>
                          <w:rFonts w:cs="Calibri"/>
                          <w:b/>
                          <w:bCs/>
                          <w:sz w:val="20"/>
                          <w:szCs w:val="20"/>
                        </w:rPr>
                      </w:pPr>
                      <w:r w:rsidRPr="00DE7BE0">
                        <w:rPr>
                          <w:rFonts w:cs="Calibri"/>
                          <w:b/>
                          <w:bCs/>
                          <w:sz w:val="20"/>
                          <w:szCs w:val="20"/>
                        </w:rPr>
                        <w:t>Public Burden Statement</w:t>
                      </w:r>
                    </w:p>
                    <w:p w:rsidRPr="003F1295" w:rsidR="00882774" w:rsidP="00C356B0" w:rsidRDefault="00C356B0" w14:paraId="6AB8CA5B" w14:textId="28C8C6EE">
                      <w:pPr>
                        <w:pStyle w:val="BodyText-IPR"/>
                        <w:spacing w:after="0"/>
                        <w:rPr>
                          <w:i/>
                          <w:iCs/>
                          <w:sz w:val="20"/>
                          <w:szCs w:val="20"/>
                        </w:rPr>
                      </w:pPr>
                      <w:r w:rsidRPr="00C356B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C356B0">
                        <w:rPr>
                          <w:i/>
                          <w:iCs/>
                          <w:sz w:val="20"/>
                          <w:szCs w:val="20"/>
                        </w:rPr>
                        <w:t xml:space="preserve">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882774" w:rsidP="00882774" w:rsidRDefault="007C574C" w14:paraId="5A7C97BD" w14:textId="277E7FA4">
      <w:r w:rsidRPr="00CB233C">
        <w:rPr>
          <w:rFonts w:ascii="Times New Roman" w:hAnsi="Times New Roman" w:eastAsia="Calibri" w:cs="Times New Roman"/>
          <w:noProof/>
          <w:sz w:val="24"/>
          <w:szCs w:val="24"/>
        </w:rPr>
        <mc:AlternateContent>
          <mc:Choice Requires="wps">
            <w:drawing>
              <wp:inline distT="0" distB="0" distL="0" distR="0" wp14:anchorId="4D751E9C" wp14:editId="52AB28D4">
                <wp:extent cx="5943600" cy="1670050"/>
                <wp:effectExtent l="0" t="0" r="0" b="635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0050"/>
                        </a:xfrm>
                        <a:prstGeom prst="rect">
                          <a:avLst/>
                        </a:prstGeom>
                        <a:solidFill>
                          <a:sysClr val="window" lastClr="FFFFFF">
                            <a:lumMod val="95000"/>
                          </a:sysClr>
                        </a:solidFill>
                        <a:ln w="9525">
                          <a:noFill/>
                          <a:miter lim="800000"/>
                          <a:headEnd/>
                          <a:tailEnd/>
                        </a:ln>
                      </wps:spPr>
                      <wps:txbx>
                        <w:txbxContent>
                          <w:p w:rsidRPr="00A02C41" w:rsidR="007C574C" w:rsidP="007C574C" w:rsidRDefault="007C574C" w14:paraId="7B4C4EDB" w14:textId="77777777">
                            <w:pPr>
                              <w:pStyle w:val="Heading4NoLetter-IPR"/>
                              <w:spacing w:after="60"/>
                              <w:jc w:val="center"/>
                              <w:rPr>
                                <w:rFonts w:ascii="Calibri" w:hAnsi="Calibri" w:cs="Calibri"/>
                                <w:i w:val="0"/>
                                <w:iCs/>
                                <w:color w:val="auto"/>
                                <w:sz w:val="20"/>
                                <w:szCs w:val="20"/>
                              </w:rPr>
                            </w:pPr>
                            <w:r w:rsidRPr="00A02C41">
                              <w:rPr>
                                <w:rFonts w:ascii="Calibri" w:hAnsi="Calibri" w:cs="Calibri"/>
                                <w:i w:val="0"/>
                                <w:iCs/>
                                <w:color w:val="auto"/>
                                <w:sz w:val="20"/>
                                <w:szCs w:val="20"/>
                              </w:rPr>
                              <w:t>Privacy Act Statement</w:t>
                            </w:r>
                          </w:p>
                          <w:p w:rsidRPr="00A02C41" w:rsidR="007C574C" w:rsidP="007C574C" w:rsidRDefault="007C574C" w14:paraId="397A25E3" w14:textId="77777777">
                            <w:pPr>
                              <w:pStyle w:val="BodyText-IPR"/>
                              <w:spacing w:after="60"/>
                              <w:rPr>
                                <w:rFonts w:cs="Calibri"/>
                                <w:sz w:val="20"/>
                                <w:szCs w:val="20"/>
                              </w:rPr>
                            </w:pPr>
                            <w:r w:rsidRPr="00A02C41">
                              <w:rPr>
                                <w:rFonts w:cs="Calibri"/>
                                <w:b/>
                                <w:bCs/>
                                <w:sz w:val="20"/>
                                <w:szCs w:val="20"/>
                              </w:rPr>
                              <w:t xml:space="preserve">Authority: </w:t>
                            </w:r>
                            <w:r w:rsidRPr="00A02C41">
                              <w:rPr>
                                <w:rFonts w:cs="Calibri"/>
                                <w:sz w:val="20"/>
                                <w:szCs w:val="20"/>
                              </w:rPr>
                              <w:t xml:space="preserve">Section 105 of the Additional Supplemental Appropriations for Disaster Relief Act, 2019, P.L. 116–20, authorizes collection of the information on this application. </w:t>
                            </w:r>
                          </w:p>
                          <w:p w:rsidRPr="00A02C41" w:rsidR="007C574C" w:rsidP="007C574C" w:rsidRDefault="007C574C" w14:paraId="1E0C58E6" w14:textId="77777777">
                            <w:pPr>
                              <w:pStyle w:val="BodyText-IPR"/>
                              <w:spacing w:after="60"/>
                              <w:rPr>
                                <w:rFonts w:cs="Calibri"/>
                                <w:sz w:val="20"/>
                                <w:szCs w:val="20"/>
                              </w:rPr>
                            </w:pPr>
                            <w:r w:rsidRPr="00A02C41">
                              <w:rPr>
                                <w:rFonts w:cs="Calibri"/>
                                <w:b/>
                                <w:bCs/>
                                <w:sz w:val="20"/>
                                <w:szCs w:val="20"/>
                              </w:rPr>
                              <w:t xml:space="preserve">Purpose: </w:t>
                            </w:r>
                            <w:r w:rsidRPr="00A02C41">
                              <w:rPr>
                                <w:rFonts w:cs="Calibri"/>
                                <w:sz w:val="20"/>
                                <w:szCs w:val="20"/>
                              </w:rPr>
                              <w:t xml:space="preserve">Information is collected primarily for use by the Food and Nutrition Service in the administration of the Nutrition Assistance Program. </w:t>
                            </w:r>
                          </w:p>
                          <w:p w:rsidRPr="00A02C41" w:rsidR="007C574C" w:rsidP="007C574C" w:rsidRDefault="007C574C" w14:paraId="5ABB2474" w14:textId="77777777">
                            <w:pPr>
                              <w:pStyle w:val="BodyText-IPR"/>
                              <w:spacing w:after="60"/>
                              <w:rPr>
                                <w:rFonts w:cs="Calibri"/>
                                <w:sz w:val="20"/>
                                <w:szCs w:val="20"/>
                              </w:rPr>
                            </w:pPr>
                            <w:r w:rsidRPr="00A02C41">
                              <w:rPr>
                                <w:rFonts w:cs="Calibri"/>
                                <w:b/>
                                <w:bCs/>
                                <w:sz w:val="20"/>
                                <w:szCs w:val="20"/>
                              </w:rPr>
                              <w:t xml:space="preserve">Routine Use: </w:t>
                            </w:r>
                            <w:r w:rsidRPr="00A02C41">
                              <w:rPr>
                                <w:rFonts w:cs="Calibri"/>
                                <w:sz w:val="20"/>
                                <w:szCs w:val="20"/>
                              </w:rPr>
                              <w:t xml:space="preserve">Information may be disclosed for any of the routine uses listed in the published System of Record notice titled FNS-8 USDA/FNS Studies and Reports published in the </w:t>
                            </w:r>
                            <w:r w:rsidRPr="00A02C41">
                              <w:rPr>
                                <w:rFonts w:cs="Calibri"/>
                                <w:i/>
                                <w:iCs/>
                                <w:sz w:val="20"/>
                                <w:szCs w:val="20"/>
                              </w:rPr>
                              <w:t>Federal Register</w:t>
                            </w:r>
                            <w:r w:rsidRPr="00A02C41">
                              <w:rPr>
                                <w:rFonts w:cs="Calibri"/>
                                <w:sz w:val="20"/>
                                <w:szCs w:val="20"/>
                              </w:rPr>
                              <w:t xml:space="preserve"> April 25, 1991, Volume 56, Number 80 (pages 19078–19080).</w:t>
                            </w:r>
                          </w:p>
                          <w:p w:rsidRPr="003F1295" w:rsidR="007C574C" w:rsidP="007C574C" w:rsidRDefault="007C574C" w14:paraId="5872591F" w14:textId="77777777">
                            <w:pPr>
                              <w:pStyle w:val="BodyText-IPR"/>
                              <w:spacing w:after="60"/>
                              <w:rPr>
                                <w:i/>
                                <w:iCs/>
                                <w:sz w:val="20"/>
                                <w:szCs w:val="20"/>
                              </w:rPr>
                            </w:pPr>
                            <w:r w:rsidRPr="00A02C41">
                              <w:rPr>
                                <w:rFonts w:cs="Calibri"/>
                                <w:b/>
                                <w:bCs/>
                                <w:sz w:val="20"/>
                                <w:szCs w:val="20"/>
                              </w:rPr>
                              <w:t xml:space="preserve">Disclosure: </w:t>
                            </w:r>
                            <w:r w:rsidRPr="00A02C41">
                              <w:rPr>
                                <w:rFonts w:cs="Calibri"/>
                                <w:sz w:val="20"/>
                                <w:szCs w:val="20"/>
                              </w:rPr>
                              <w:t>Furnishing the information on this form is voluntary. There are no penalties for nonresponse.</w:t>
                            </w:r>
                          </w:p>
                        </w:txbxContent>
                      </wps:txbx>
                      <wps:bodyPr rot="0" vert="horz" wrap="square" lIns="91440" tIns="45720" rIns="91440" bIns="45720" anchor="ctr" anchorCtr="0">
                        <a:noAutofit/>
                      </wps:bodyPr>
                    </wps:wsp>
                  </a:graphicData>
                </a:graphic>
              </wp:inline>
            </w:drawing>
          </mc:Choice>
          <mc:Fallback>
            <w:pict>
              <v:shape id="Text Box 14" style="width:468pt;height:131.5pt;visibility:visible;mso-wrap-style:square;mso-left-percent:-10001;mso-top-percent:-10001;mso-position-horizontal:absolute;mso-position-horizontal-relative:char;mso-position-vertical:absolute;mso-position-vertical-relative:line;mso-left-percent:-10001;mso-top-percent:-10001;v-text-anchor:middle" o:spid="_x0000_s1027"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" w14:anchorId="4D751E9C">
                <v:textbox>
                  <w:txbxContent>
                    <w:p w:rsidRPr="00A02C41" w:rsidR="007C574C" w:rsidP="007C574C" w:rsidRDefault="007C574C" w14:paraId="7B4C4EDB" w14:textId="77777777">
                      <w:pPr>
                        <w:pStyle w:val="Heading4NoLetter-IPR"/>
                        <w:spacing w:after="60"/>
                        <w:jc w:val="center"/>
                        <w:rPr>
                          <w:rFonts w:ascii="Calibri" w:hAnsi="Calibri" w:cs="Calibri"/>
                          <w:i w:val="0"/>
                          <w:iCs/>
                          <w:color w:val="auto"/>
                          <w:sz w:val="20"/>
                          <w:szCs w:val="20"/>
                        </w:rPr>
                      </w:pPr>
                      <w:r w:rsidRPr="00A02C41">
                        <w:rPr>
                          <w:rFonts w:ascii="Calibri" w:hAnsi="Calibri" w:cs="Calibri"/>
                          <w:i w:val="0"/>
                          <w:iCs/>
                          <w:color w:val="auto"/>
                          <w:sz w:val="20"/>
                          <w:szCs w:val="20"/>
                        </w:rPr>
                        <w:t>Privacy Act Statement</w:t>
                      </w:r>
                    </w:p>
                    <w:p w:rsidRPr="00A02C41" w:rsidR="007C574C" w:rsidP="007C574C" w:rsidRDefault="007C574C" w14:paraId="397A25E3" w14:textId="77777777">
                      <w:pPr>
                        <w:pStyle w:val="BodyText-IPR"/>
                        <w:spacing w:after="60"/>
                        <w:rPr>
                          <w:rFonts w:cs="Calibri"/>
                          <w:sz w:val="20"/>
                          <w:szCs w:val="20"/>
                        </w:rPr>
                      </w:pPr>
                      <w:r w:rsidRPr="00A02C41">
                        <w:rPr>
                          <w:rFonts w:cs="Calibri"/>
                          <w:b/>
                          <w:bCs/>
                          <w:sz w:val="20"/>
                          <w:szCs w:val="20"/>
                        </w:rPr>
                        <w:t xml:space="preserve">Authority: </w:t>
                      </w:r>
                      <w:r w:rsidRPr="00A02C41">
                        <w:rPr>
                          <w:rFonts w:cs="Calibri"/>
                          <w:sz w:val="20"/>
                          <w:szCs w:val="20"/>
                        </w:rPr>
                        <w:t xml:space="preserve">Section 105 of the Additional Supplemental Appropriations for Disaster Relief Act, 2019, P.L. 116–20, authorizes collection of the information on this application. </w:t>
                      </w:r>
                    </w:p>
                    <w:p w:rsidRPr="00A02C41" w:rsidR="007C574C" w:rsidP="007C574C" w:rsidRDefault="007C574C" w14:paraId="1E0C58E6" w14:textId="77777777">
                      <w:pPr>
                        <w:pStyle w:val="BodyText-IPR"/>
                        <w:spacing w:after="60"/>
                        <w:rPr>
                          <w:rFonts w:cs="Calibri"/>
                          <w:sz w:val="20"/>
                          <w:szCs w:val="20"/>
                        </w:rPr>
                      </w:pPr>
                      <w:r w:rsidRPr="00A02C41">
                        <w:rPr>
                          <w:rFonts w:cs="Calibri"/>
                          <w:b/>
                          <w:bCs/>
                          <w:sz w:val="20"/>
                          <w:szCs w:val="20"/>
                        </w:rPr>
                        <w:t xml:space="preserve">Purpose: </w:t>
                      </w:r>
                      <w:r w:rsidRPr="00A02C41">
                        <w:rPr>
                          <w:rFonts w:cs="Calibri"/>
                          <w:sz w:val="20"/>
                          <w:szCs w:val="20"/>
                        </w:rPr>
                        <w:t xml:space="preserve">Information is collected primarily for use by the Food and Nutrition Service in the administration of the Nutrition Assistance Program. </w:t>
                      </w:r>
                    </w:p>
                    <w:p w:rsidRPr="00A02C41" w:rsidR="007C574C" w:rsidP="007C574C" w:rsidRDefault="007C574C" w14:paraId="5ABB2474" w14:textId="77777777">
                      <w:pPr>
                        <w:pStyle w:val="BodyText-IPR"/>
                        <w:spacing w:after="60"/>
                        <w:rPr>
                          <w:rFonts w:cs="Calibri"/>
                          <w:sz w:val="20"/>
                          <w:szCs w:val="20"/>
                        </w:rPr>
                      </w:pPr>
                      <w:r w:rsidRPr="00A02C41">
                        <w:rPr>
                          <w:rFonts w:cs="Calibri"/>
                          <w:b/>
                          <w:bCs/>
                          <w:sz w:val="20"/>
                          <w:szCs w:val="20"/>
                        </w:rPr>
                        <w:t xml:space="preserve">Routine Use: </w:t>
                      </w:r>
                      <w:r w:rsidRPr="00A02C41">
                        <w:rPr>
                          <w:rFonts w:cs="Calibri"/>
                          <w:sz w:val="20"/>
                          <w:szCs w:val="20"/>
                        </w:rPr>
                        <w:t xml:space="preserve">Information may be disclosed for any of the routine uses listed in the published System of Record notice titled FNS-8 USDA/FNS Studies and Reports published in the </w:t>
                      </w:r>
                      <w:r w:rsidRPr="00A02C41">
                        <w:rPr>
                          <w:rFonts w:cs="Calibri"/>
                          <w:i/>
                          <w:iCs/>
                          <w:sz w:val="20"/>
                          <w:szCs w:val="20"/>
                        </w:rPr>
                        <w:t>Federal Register</w:t>
                      </w:r>
                      <w:r w:rsidRPr="00A02C41">
                        <w:rPr>
                          <w:rFonts w:cs="Calibri"/>
                          <w:sz w:val="20"/>
                          <w:szCs w:val="20"/>
                        </w:rPr>
                        <w:t xml:space="preserve"> April 25, 1991, Volume 56, Number 80 (pages 19078–19080).</w:t>
                      </w:r>
                    </w:p>
                    <w:p w:rsidRPr="003F1295" w:rsidR="007C574C" w:rsidP="007C574C" w:rsidRDefault="007C574C" w14:paraId="5872591F" w14:textId="77777777">
                      <w:pPr>
                        <w:pStyle w:val="BodyText-IPR"/>
                        <w:spacing w:after="60"/>
                        <w:rPr>
                          <w:i/>
                          <w:iCs/>
                          <w:sz w:val="20"/>
                          <w:szCs w:val="20"/>
                        </w:rPr>
                      </w:pPr>
                      <w:r w:rsidRPr="00A02C41">
                        <w:rPr>
                          <w:rFonts w:cs="Calibri"/>
                          <w:b/>
                          <w:bCs/>
                          <w:sz w:val="20"/>
                          <w:szCs w:val="20"/>
                        </w:rPr>
                        <w:t xml:space="preserve">Disclosure: </w:t>
                      </w:r>
                      <w:r w:rsidRPr="00A02C41">
                        <w:rPr>
                          <w:rFonts w:cs="Calibri"/>
                          <w:sz w:val="20"/>
                          <w:szCs w:val="20"/>
                        </w:rPr>
                        <w:t>Furnishing the information on this form is voluntary. There are no penalties for nonresponse.</w:t>
                      </w:r>
                    </w:p>
                  </w:txbxContent>
                </v:textbox>
                <w10:anchorlock/>
              </v:shape>
            </w:pict>
          </mc:Fallback>
        </mc:AlternateContent>
      </w:r>
    </w:p>
    <w:p w:rsidR="00081C56" w:rsidP="00801611" w:rsidRDefault="00002CFE" w14:paraId="49FEE5CB" w14:textId="59493B06">
      <w:pPr>
        <w:pStyle w:val="Heading3-IPR"/>
        <w:spacing w:before="240"/>
        <w:ind w:left="360"/>
      </w:pPr>
      <w:r>
        <w:t>Eligibility Screener</w:t>
      </w:r>
    </w:p>
    <w:p w:rsidRPr="00002CFE" w:rsidR="00002CFE" w:rsidP="00002CFE" w:rsidRDefault="00002CFE" w14:paraId="196AFC1A" w14:textId="62432134">
      <w:pPr>
        <w:pStyle w:val="Body11ptCalibrDBi-IPR"/>
        <w:spacing w:line="240" w:lineRule="auto"/>
        <w:rPr>
          <w:i/>
          <w:iCs/>
        </w:rPr>
      </w:pPr>
      <w:r w:rsidRPr="00002CFE">
        <w:rPr>
          <w:i/>
          <w:iCs/>
        </w:rPr>
        <w:t>Interviewer</w:t>
      </w:r>
      <w:r w:rsidR="00F32686">
        <w:rPr>
          <w:i/>
          <w:iCs/>
        </w:rPr>
        <w:t>—</w:t>
      </w:r>
      <w:r w:rsidRPr="00002CFE">
        <w:rPr>
          <w:i/>
          <w:iCs/>
        </w:rPr>
        <w:t xml:space="preserve">If respondent does not meet eligibility criteria, end interview immediately; skip to </w:t>
      </w:r>
      <w:r w:rsidR="00D936B4">
        <w:rPr>
          <w:i/>
          <w:iCs/>
        </w:rPr>
        <w:t>end of call.</w:t>
      </w:r>
    </w:p>
    <w:p w:rsidR="00081C56" w:rsidP="00801611" w:rsidRDefault="00081C56" w14:paraId="01591265" w14:textId="2FD039FD">
      <w:pPr>
        <w:spacing w:after="120"/>
      </w:pPr>
      <w:r>
        <w:t>Q1</w:t>
      </w:r>
      <w:r w:rsidR="00002CFE">
        <w:t>.</w:t>
      </w:r>
      <w:r>
        <w:t xml:space="preserve"> What is your age? </w:t>
      </w:r>
    </w:p>
    <w:p w:rsidR="00081C56" w:rsidP="00162A32" w:rsidRDefault="00F32686" w14:paraId="512368B5" w14:textId="445DBD9A">
      <w:pPr>
        <w:ind w:left="720" w:firstLine="720"/>
      </w:pPr>
      <w:r>
        <w:t>AGE</w:t>
      </w:r>
      <w:r w:rsidR="00081C56">
        <w:t xml:space="preserve">: </w:t>
      </w:r>
      <w:r w:rsidR="00162A32">
        <w:t>_____</w:t>
      </w:r>
    </w:p>
    <w:p w:rsidR="00081C56" w:rsidP="00162A32" w:rsidRDefault="00461124" w14:paraId="5674D48D" w14:textId="6BA5F573">
      <w:pPr>
        <w:tabs>
          <w:tab w:val="left" w:pos="1440"/>
          <w:tab w:val="left" w:pos="5040"/>
        </w:tabs>
        <w:spacing w:after="0"/>
      </w:pPr>
      <w:r>
        <w:tab/>
        <w:t>0</w:t>
      </w:r>
      <w:r w:rsidR="00081C56">
        <w:t>–18</w:t>
      </w:r>
      <w:r>
        <w:t xml:space="preserve"> </w:t>
      </w:r>
      <w:r w:rsidR="00081C56">
        <w:tab/>
      </w:r>
      <w:r w:rsidRPr="004A0C48" w:rsidR="00081C56">
        <w:rPr>
          <w:color w:val="C00000"/>
        </w:rPr>
        <w:t>NOT ELIGIBLE (0)</w:t>
      </w:r>
      <w:r w:rsidRPr="004A0C48" w:rsidR="00002CFE">
        <w:rPr>
          <w:color w:val="C00000"/>
        </w:rPr>
        <w:t xml:space="preserve"> </w:t>
      </w:r>
      <w:r w:rsidRPr="004A0C48" w:rsidR="004A0C48">
        <w:rPr>
          <w:i/>
          <w:iCs/>
          <w:color w:val="C00000"/>
        </w:rPr>
        <w:t xml:space="preserve">go to </w:t>
      </w:r>
      <w:r w:rsidR="00D936B4">
        <w:rPr>
          <w:i/>
          <w:iCs/>
          <w:color w:val="C00000"/>
        </w:rPr>
        <w:t>end of call</w:t>
      </w:r>
    </w:p>
    <w:p w:rsidR="00081C56" w:rsidP="00162A32" w:rsidRDefault="00081C56" w14:paraId="5B0B00A2" w14:textId="1F79FC9B">
      <w:pPr>
        <w:tabs>
          <w:tab w:val="left" w:pos="1440"/>
          <w:tab w:val="left" w:pos="5040"/>
        </w:tabs>
        <w:spacing w:after="0"/>
        <w:ind w:left="1440"/>
      </w:pPr>
      <w:r>
        <w:t>19</w:t>
      </w:r>
      <w:r w:rsidR="00461124">
        <w:t>–</w:t>
      </w:r>
      <w:r>
        <w:t>64</w:t>
      </w:r>
      <w:r>
        <w:tab/>
        <w:t>ELIGIBLE (1)</w:t>
      </w:r>
    </w:p>
    <w:p w:rsidR="00081C56" w:rsidP="00801611" w:rsidRDefault="00081C56" w14:paraId="187C5025" w14:textId="61D8CDEE">
      <w:pPr>
        <w:tabs>
          <w:tab w:val="left" w:pos="1440"/>
          <w:tab w:val="left" w:pos="5040"/>
        </w:tabs>
        <w:ind w:left="1440"/>
        <w:rPr>
          <w:i/>
          <w:iCs/>
          <w:color w:val="C00000"/>
        </w:rPr>
      </w:pPr>
      <w:r>
        <w:t xml:space="preserve">65 </w:t>
      </w:r>
      <w:r w:rsidR="00461124">
        <w:t>and older</w:t>
      </w:r>
      <w:r>
        <w:tab/>
      </w:r>
      <w:r w:rsidRPr="00461124">
        <w:rPr>
          <w:color w:val="C00000"/>
        </w:rPr>
        <w:t xml:space="preserve">NOT ELIGIBLE </w:t>
      </w:r>
      <w:r w:rsidRPr="004A0C48">
        <w:rPr>
          <w:color w:val="C00000"/>
        </w:rPr>
        <w:t>(0)</w:t>
      </w:r>
      <w:r w:rsidRPr="004A0C48" w:rsidR="004A0C48">
        <w:rPr>
          <w:color w:val="C00000"/>
        </w:rPr>
        <w:t xml:space="preserve"> </w:t>
      </w:r>
      <w:r w:rsidRPr="004A0C48" w:rsidR="004A0C48">
        <w:rPr>
          <w:i/>
          <w:iCs/>
          <w:color w:val="C00000"/>
        </w:rPr>
        <w:t>go to</w:t>
      </w:r>
      <w:r w:rsidR="00D936B4">
        <w:rPr>
          <w:i/>
          <w:iCs/>
          <w:color w:val="C00000"/>
        </w:rPr>
        <w:t xml:space="preserve"> end of call</w:t>
      </w:r>
    </w:p>
    <w:p w:rsidR="00081C56" w:rsidP="00801611" w:rsidRDefault="00081C56" w14:paraId="741B4B2B" w14:textId="684F883B">
      <w:pPr>
        <w:spacing w:after="120"/>
      </w:pPr>
      <w:r>
        <w:t>Q2</w:t>
      </w:r>
      <w:r w:rsidR="00002CFE">
        <w:t>.</w:t>
      </w:r>
      <w:r>
        <w:t xml:space="preserve"> Including yourself, how many people </w:t>
      </w:r>
      <w:r w:rsidRPr="009164C8">
        <w:t xml:space="preserve">currently live </w:t>
      </w:r>
      <w:r>
        <w:t>in your household?</w:t>
      </w:r>
    </w:p>
    <w:p w:rsidR="00081C56" w:rsidP="00162A32" w:rsidRDefault="00081C56" w14:paraId="561FA582" w14:textId="77777777">
      <w:pPr>
        <w:tabs>
          <w:tab w:val="left" w:pos="990"/>
        </w:tabs>
        <w:ind w:left="720" w:firstLine="720"/>
      </w:pPr>
      <w:r>
        <w:t xml:space="preserve">NUMBER: _____ </w:t>
      </w:r>
    </w:p>
    <w:p w:rsidR="00081C56" w:rsidP="00801611" w:rsidRDefault="00081C56" w14:paraId="171D53DB" w14:textId="4E2A21F7">
      <w:pPr>
        <w:spacing w:after="120"/>
      </w:pPr>
      <w:r>
        <w:t>Q3</w:t>
      </w:r>
      <w:r w:rsidR="00002CFE">
        <w:t>.</w:t>
      </w:r>
      <w:r>
        <w:t xml:space="preserve"> How many of the family members in your household are children below the age of 18?</w:t>
      </w:r>
    </w:p>
    <w:p w:rsidR="00081C56" w:rsidP="00162A32" w:rsidRDefault="00081C56" w14:paraId="5B26B40D" w14:textId="77777777">
      <w:pPr>
        <w:tabs>
          <w:tab w:val="left" w:pos="1440"/>
          <w:tab w:val="left" w:pos="5040"/>
        </w:tabs>
        <w:spacing w:after="0"/>
        <w:ind w:left="1440"/>
      </w:pPr>
      <w:r>
        <w:t xml:space="preserve">NUMBER OF CHILDREN </w:t>
      </w:r>
      <w:r w:rsidRPr="00535DC1">
        <w:rPr>
          <w:u w:val="single"/>
        </w:rPr>
        <w:t>&gt;</w:t>
      </w:r>
      <w:r w:rsidRPr="00535DC1">
        <w:t xml:space="preserve"> 1</w:t>
      </w:r>
      <w:r>
        <w:t xml:space="preserve"> </w:t>
      </w:r>
      <w:r>
        <w:tab/>
        <w:t>ELIGIBLE (1)</w:t>
      </w:r>
    </w:p>
    <w:p w:rsidR="00002CFE" w:rsidP="00801611" w:rsidRDefault="00081C56" w14:paraId="51CB0FCB" w14:textId="052916C7">
      <w:pPr>
        <w:tabs>
          <w:tab w:val="left" w:pos="1440"/>
          <w:tab w:val="left" w:pos="5040"/>
        </w:tabs>
        <w:ind w:left="1440"/>
      </w:pPr>
      <w:r>
        <w:t xml:space="preserve">NUMBER OF CHILDREN = 0 </w:t>
      </w:r>
      <w:r>
        <w:tab/>
        <w:t>ELIGIBLE (0)</w:t>
      </w:r>
    </w:p>
    <w:p w:rsidR="00081C56" w:rsidP="00801611" w:rsidRDefault="00081C56" w14:paraId="1359873F" w14:textId="48181D74">
      <w:pPr>
        <w:spacing w:after="120"/>
      </w:pPr>
      <w:r>
        <w:t>Q4</w:t>
      </w:r>
      <w:r w:rsidR="00002CFE">
        <w:t>.</w:t>
      </w:r>
      <w:r>
        <w:t xml:space="preserve"> What was your total household income last </w:t>
      </w:r>
      <w:r w:rsidR="00162A32">
        <w:t>year before</w:t>
      </w:r>
      <w:r>
        <w:t xml:space="preserve"> taxes or other deductions?</w:t>
      </w:r>
    </w:p>
    <w:p w:rsidR="00FE64CA" w:rsidP="00801611" w:rsidRDefault="00081C56" w14:paraId="24DE1B05" w14:textId="70F818B3">
      <w:pPr>
        <w:spacing w:after="360"/>
        <w:ind w:left="1440"/>
      </w:pPr>
      <w:r>
        <w:t>INCOME</w:t>
      </w:r>
      <w:r w:rsidR="00F32686">
        <w:t xml:space="preserve">: </w:t>
      </w:r>
      <w:r>
        <w:t>_______________</w:t>
      </w:r>
    </w:p>
    <w:tbl>
      <w:tblPr>
        <w:tblStyle w:val="InsightTable"/>
        <w:tblW w:w="9302" w:type="dxa"/>
        <w:tblLayout w:type="fixed"/>
        <w:tblLook w:val="04A0" w:firstRow="1" w:lastRow="0" w:firstColumn="1" w:lastColumn="0" w:noHBand="0" w:noVBand="1"/>
      </w:tblPr>
      <w:tblGrid>
        <w:gridCol w:w="4651"/>
        <w:gridCol w:w="4651"/>
      </w:tblGrid>
      <w:tr w:rsidRPr="007E557A" w:rsidR="00081C56" w:rsidTr="00801611" w14:paraId="7CC03564"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651" w:type="dxa"/>
            <w:noWrap/>
            <w:hideMark/>
          </w:tcPr>
          <w:p w:rsidRPr="007E557A" w:rsidR="00081C56" w:rsidP="00162A32" w:rsidRDefault="00081C56" w14:paraId="3CF86587" w14:textId="77777777">
            <w:pPr>
              <w:pStyle w:val="TableHeaderRow-IPR"/>
            </w:pPr>
            <w:r>
              <w:lastRenderedPageBreak/>
              <w:t>Household size</w:t>
            </w:r>
            <w:r w:rsidRPr="007E557A">
              <w:t xml:space="preserve"> </w:t>
            </w:r>
            <w:r>
              <w:t>(Q2)</w:t>
            </w:r>
          </w:p>
        </w:tc>
        <w:tc>
          <w:tcPr>
            <w:tcW w:w="4651" w:type="dxa"/>
            <w:noWrap/>
            <w:hideMark/>
          </w:tcPr>
          <w:p w:rsidRPr="007E557A" w:rsidR="00081C56" w:rsidP="00162A32" w:rsidRDefault="00081C56" w14:paraId="205BCC7A" w14:textId="77777777">
            <w:pPr>
              <w:pStyle w:val="TableHeaderRow-IPR"/>
            </w:pPr>
            <w:r>
              <w:t>Income threshold</w:t>
            </w:r>
          </w:p>
        </w:tc>
      </w:tr>
      <w:tr w:rsidRPr="007E557A" w:rsidR="00081C56" w:rsidTr="00801611" w14:paraId="1C6BB2A0" w14:textId="77777777">
        <w:trPr>
          <w:trHeight w:val="288"/>
        </w:trPr>
        <w:tc>
          <w:tcPr>
            <w:tcW w:w="4651" w:type="dxa"/>
            <w:noWrap/>
            <w:hideMark/>
          </w:tcPr>
          <w:p w:rsidRPr="00162A32" w:rsidR="00081C56" w:rsidP="00801611" w:rsidRDefault="00081C56" w14:paraId="74CD2BB2"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1</w:t>
            </w:r>
          </w:p>
        </w:tc>
        <w:tc>
          <w:tcPr>
            <w:tcW w:w="4651" w:type="dxa"/>
            <w:noWrap/>
            <w:hideMark/>
          </w:tcPr>
          <w:p w:rsidRPr="00162A32" w:rsidR="00081C56" w:rsidP="00801611" w:rsidRDefault="00081C56" w14:paraId="7E123AEE"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$17,388</w:t>
            </w:r>
          </w:p>
        </w:tc>
      </w:tr>
      <w:tr w:rsidRPr="007E557A" w:rsidR="00081C56" w:rsidTr="00801611" w14:paraId="3C1F29A4" w14:textId="77777777">
        <w:trPr>
          <w:trHeight w:val="288"/>
        </w:trPr>
        <w:tc>
          <w:tcPr>
            <w:tcW w:w="4651" w:type="dxa"/>
            <w:noWrap/>
            <w:hideMark/>
          </w:tcPr>
          <w:p w:rsidRPr="00162A32" w:rsidR="00081C56" w:rsidP="00801611" w:rsidRDefault="00081C56" w14:paraId="6AB068D5" w14:textId="13D3D85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2</w:t>
            </w:r>
          </w:p>
        </w:tc>
        <w:tc>
          <w:tcPr>
            <w:tcW w:w="4651" w:type="dxa"/>
            <w:noWrap/>
            <w:hideMark/>
          </w:tcPr>
          <w:p w:rsidRPr="00162A32" w:rsidR="00081C56" w:rsidP="00801611" w:rsidRDefault="00081C56" w14:paraId="0CB2A2E0"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$23,517</w:t>
            </w:r>
          </w:p>
        </w:tc>
      </w:tr>
      <w:tr w:rsidRPr="007E557A" w:rsidR="00081C56" w:rsidTr="00801611" w14:paraId="537E430E" w14:textId="77777777">
        <w:trPr>
          <w:trHeight w:val="288"/>
        </w:trPr>
        <w:tc>
          <w:tcPr>
            <w:tcW w:w="4651" w:type="dxa"/>
            <w:noWrap/>
            <w:hideMark/>
          </w:tcPr>
          <w:p w:rsidRPr="00162A32" w:rsidR="00081C56" w:rsidP="00801611" w:rsidRDefault="00081C56" w14:paraId="128D503F"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3</w:t>
            </w:r>
          </w:p>
        </w:tc>
        <w:tc>
          <w:tcPr>
            <w:tcW w:w="4651" w:type="dxa"/>
            <w:noWrap/>
            <w:hideMark/>
          </w:tcPr>
          <w:p w:rsidRPr="00162A32" w:rsidR="00081C56" w:rsidP="00801611" w:rsidRDefault="00081C56" w14:paraId="524C484B"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$29,646</w:t>
            </w:r>
          </w:p>
        </w:tc>
      </w:tr>
      <w:tr w:rsidRPr="007E557A" w:rsidR="00081C56" w:rsidTr="00801611" w14:paraId="4EDC41C7" w14:textId="77777777">
        <w:trPr>
          <w:trHeight w:val="288"/>
        </w:trPr>
        <w:tc>
          <w:tcPr>
            <w:tcW w:w="4651" w:type="dxa"/>
            <w:noWrap/>
            <w:hideMark/>
          </w:tcPr>
          <w:p w:rsidRPr="00162A32" w:rsidR="00081C56" w:rsidP="00801611" w:rsidRDefault="00081C56" w14:paraId="2DDF59D0"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4</w:t>
            </w:r>
          </w:p>
        </w:tc>
        <w:tc>
          <w:tcPr>
            <w:tcW w:w="4651" w:type="dxa"/>
            <w:noWrap/>
            <w:hideMark/>
          </w:tcPr>
          <w:p w:rsidRPr="00162A32" w:rsidR="00081C56" w:rsidP="00801611" w:rsidRDefault="00081C56" w14:paraId="6C853F5A"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$35,775</w:t>
            </w:r>
          </w:p>
        </w:tc>
      </w:tr>
      <w:tr w:rsidRPr="007E557A" w:rsidR="00081C56" w:rsidTr="00801611" w14:paraId="1E694379" w14:textId="77777777">
        <w:trPr>
          <w:trHeight w:val="288"/>
        </w:trPr>
        <w:tc>
          <w:tcPr>
            <w:tcW w:w="4651" w:type="dxa"/>
            <w:noWrap/>
            <w:hideMark/>
          </w:tcPr>
          <w:p w:rsidRPr="00162A32" w:rsidR="00081C56" w:rsidP="00801611" w:rsidRDefault="00081C56" w14:paraId="72D4404A"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5</w:t>
            </w:r>
          </w:p>
        </w:tc>
        <w:tc>
          <w:tcPr>
            <w:tcW w:w="4651" w:type="dxa"/>
            <w:noWrap/>
            <w:hideMark/>
          </w:tcPr>
          <w:p w:rsidRPr="00162A32" w:rsidR="00081C56" w:rsidP="00801611" w:rsidRDefault="00081C56" w14:paraId="53B33E48"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$41,904</w:t>
            </w:r>
          </w:p>
        </w:tc>
      </w:tr>
      <w:tr w:rsidRPr="007E557A" w:rsidR="00081C56" w:rsidTr="00801611" w14:paraId="0991CA86" w14:textId="77777777">
        <w:trPr>
          <w:trHeight w:val="288"/>
        </w:trPr>
        <w:tc>
          <w:tcPr>
            <w:tcW w:w="4651" w:type="dxa"/>
            <w:noWrap/>
            <w:hideMark/>
          </w:tcPr>
          <w:p w:rsidRPr="00162A32" w:rsidR="00081C56" w:rsidP="00801611" w:rsidRDefault="00081C56" w14:paraId="474E4156"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6</w:t>
            </w:r>
          </w:p>
        </w:tc>
        <w:tc>
          <w:tcPr>
            <w:tcW w:w="4651" w:type="dxa"/>
            <w:noWrap/>
            <w:hideMark/>
          </w:tcPr>
          <w:p w:rsidRPr="00162A32" w:rsidR="00081C56" w:rsidP="00801611" w:rsidRDefault="00081C56" w14:paraId="202D6BEB"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$48,033</w:t>
            </w:r>
          </w:p>
        </w:tc>
      </w:tr>
      <w:tr w:rsidRPr="007E557A" w:rsidR="00081C56" w:rsidTr="00801611" w14:paraId="134186AB" w14:textId="77777777">
        <w:trPr>
          <w:trHeight w:val="288"/>
        </w:trPr>
        <w:tc>
          <w:tcPr>
            <w:tcW w:w="4651" w:type="dxa"/>
            <w:noWrap/>
            <w:hideMark/>
          </w:tcPr>
          <w:p w:rsidRPr="00162A32" w:rsidR="00081C56" w:rsidP="00801611" w:rsidRDefault="00081C56" w14:paraId="39133A57"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7</w:t>
            </w:r>
          </w:p>
        </w:tc>
        <w:tc>
          <w:tcPr>
            <w:tcW w:w="4651" w:type="dxa"/>
            <w:noWrap/>
            <w:hideMark/>
          </w:tcPr>
          <w:p w:rsidRPr="00162A32" w:rsidR="00081C56" w:rsidP="00801611" w:rsidRDefault="00081C56" w14:paraId="31B1F645"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$54,162</w:t>
            </w:r>
          </w:p>
        </w:tc>
      </w:tr>
      <w:tr w:rsidRPr="007E557A" w:rsidR="00081C56" w:rsidTr="00801611" w14:paraId="2C87CFD4" w14:textId="77777777">
        <w:trPr>
          <w:trHeight w:val="288"/>
        </w:trPr>
        <w:tc>
          <w:tcPr>
            <w:tcW w:w="4651" w:type="dxa"/>
            <w:noWrap/>
            <w:hideMark/>
          </w:tcPr>
          <w:p w:rsidRPr="00162A32" w:rsidR="00081C56" w:rsidP="00801611" w:rsidRDefault="00081C56" w14:paraId="53D7FA2E"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8</w:t>
            </w:r>
          </w:p>
        </w:tc>
        <w:tc>
          <w:tcPr>
            <w:tcW w:w="4651" w:type="dxa"/>
            <w:noWrap/>
            <w:hideMark/>
          </w:tcPr>
          <w:p w:rsidRPr="00162A32" w:rsidR="00081C56" w:rsidP="00801611" w:rsidRDefault="00081C56" w14:paraId="1FA5890F" w14:textId="77777777">
            <w:pPr>
              <w:pStyle w:val="TableText"/>
              <w:spacing w:after="0"/>
              <w:jc w:val="center"/>
              <w:rPr>
                <w:rFonts w:asciiTheme="minorHAnsi" w:hAnsiTheme="minorHAnsi" w:cstheme="minorHAnsi"/>
                <w:sz w:val="22"/>
                <w:szCs w:val="22"/>
              </w:rPr>
            </w:pPr>
            <w:r w:rsidRPr="00162A32">
              <w:rPr>
                <w:rFonts w:asciiTheme="minorHAnsi" w:hAnsiTheme="minorHAnsi" w:cstheme="minorHAnsi"/>
                <w:sz w:val="22"/>
                <w:szCs w:val="22"/>
              </w:rPr>
              <w:t>$60,291</w:t>
            </w:r>
          </w:p>
        </w:tc>
      </w:tr>
    </w:tbl>
    <w:p w:rsidR="00081C56" w:rsidP="00F35793" w:rsidRDefault="00081C56" w14:paraId="43BEE214" w14:textId="055B9ED1">
      <w:pPr>
        <w:tabs>
          <w:tab w:val="left" w:pos="1440"/>
          <w:tab w:val="left" w:pos="5040"/>
        </w:tabs>
        <w:spacing w:before="240"/>
      </w:pPr>
      <w:r>
        <w:t xml:space="preserve">Income @ household size (Q2) </w:t>
      </w:r>
      <w:r w:rsidR="006E5D16">
        <w:t>=</w:t>
      </w:r>
      <w:r>
        <w:t>&lt; income threshold</w:t>
      </w:r>
      <w:r>
        <w:tab/>
        <w:t>ELIGIBLE (1)</w:t>
      </w:r>
    </w:p>
    <w:p w:rsidRPr="00A019A3" w:rsidR="00081C56" w:rsidP="00081C56" w:rsidRDefault="00081C56" w14:paraId="04AE30E6" w14:textId="328E4D68">
      <w:pPr>
        <w:tabs>
          <w:tab w:val="left" w:pos="1440"/>
          <w:tab w:val="left" w:pos="5040"/>
        </w:tabs>
      </w:pPr>
      <w:r>
        <w:t>Income @ household size (Q2) &gt; income threshold</w:t>
      </w:r>
      <w:r>
        <w:tab/>
      </w:r>
      <w:r w:rsidRPr="00461124">
        <w:rPr>
          <w:color w:val="C00000"/>
        </w:rPr>
        <w:t xml:space="preserve">NOT </w:t>
      </w:r>
      <w:r w:rsidRPr="004A0C48">
        <w:rPr>
          <w:color w:val="C00000"/>
        </w:rPr>
        <w:t>ELIGIBLE (0)</w:t>
      </w:r>
      <w:r w:rsidRPr="004A0C48" w:rsidR="004A0C48">
        <w:rPr>
          <w:color w:val="C00000"/>
        </w:rPr>
        <w:t xml:space="preserve"> </w:t>
      </w:r>
      <w:r w:rsidRPr="004A0C48" w:rsidR="00D936B4">
        <w:rPr>
          <w:i/>
          <w:iCs/>
          <w:color w:val="C00000"/>
        </w:rPr>
        <w:t xml:space="preserve">go to </w:t>
      </w:r>
      <w:r w:rsidR="00D936B4">
        <w:rPr>
          <w:i/>
          <w:iCs/>
          <w:color w:val="C00000"/>
        </w:rPr>
        <w:t>end of call</w:t>
      </w:r>
    </w:p>
    <w:p w:rsidR="00081C56" w:rsidP="00F35793" w:rsidRDefault="00081C56" w14:paraId="2996A692" w14:textId="3D7FB1A6">
      <w:pPr>
        <w:spacing w:after="120"/>
      </w:pPr>
      <w:r>
        <w:t>Q5</w:t>
      </w:r>
      <w:r w:rsidR="00002CFE">
        <w:t>.</w:t>
      </w:r>
      <w:r>
        <w:t xml:space="preserve"> Are you, or is anyone in your household, currently participating in NAP, the food assistance program?</w:t>
      </w:r>
    </w:p>
    <w:p w:rsidR="00081C56" w:rsidP="00002CFE" w:rsidRDefault="00081C56" w14:paraId="1380FFAA" w14:textId="77777777">
      <w:pPr>
        <w:ind w:left="1440"/>
      </w:pPr>
      <w:r>
        <w:t>_____ YES (1)</w:t>
      </w:r>
    </w:p>
    <w:p w:rsidR="00081C56" w:rsidP="00002CFE" w:rsidRDefault="00081C56" w14:paraId="56DCE151" w14:textId="6D265BB3">
      <w:pPr>
        <w:ind w:left="1440"/>
      </w:pPr>
      <w:r>
        <w:t>_____ NO (0)</w:t>
      </w:r>
    </w:p>
    <w:p w:rsidR="00081C56" w:rsidP="00F35793" w:rsidRDefault="00081C56" w14:paraId="72BCC1FB" w14:textId="6945D9FE">
      <w:pPr>
        <w:spacing w:after="120"/>
      </w:pPr>
      <w:r>
        <w:t>Q6</w:t>
      </w:r>
      <w:r w:rsidR="00002CFE">
        <w:t>.</w:t>
      </w:r>
      <w:r>
        <w:t xml:space="preserve"> Are you able to participate in a 60-minute in-person interview?</w:t>
      </w:r>
    </w:p>
    <w:p w:rsidR="00081C56" w:rsidP="00002CFE" w:rsidRDefault="00081C56" w14:paraId="4E6AA70E" w14:textId="77777777">
      <w:pPr>
        <w:ind w:left="1440"/>
      </w:pPr>
      <w:r>
        <w:t>_____ YES (1)</w:t>
      </w:r>
    </w:p>
    <w:p w:rsidR="00081C56" w:rsidP="00002CFE" w:rsidRDefault="00081C56" w14:paraId="6C979B13" w14:textId="5E2228FA">
      <w:pPr>
        <w:tabs>
          <w:tab w:val="left" w:pos="1440"/>
          <w:tab w:val="left" w:pos="5040"/>
        </w:tabs>
        <w:ind w:left="1440"/>
      </w:pPr>
      <w:r>
        <w:t>_____ NO (0)</w:t>
      </w:r>
      <w:r>
        <w:tab/>
      </w:r>
      <w:r w:rsidRPr="00461124">
        <w:rPr>
          <w:color w:val="C00000"/>
        </w:rPr>
        <w:t xml:space="preserve">NOT </w:t>
      </w:r>
      <w:r w:rsidRPr="004A0C48">
        <w:rPr>
          <w:color w:val="C00000"/>
        </w:rPr>
        <w:t>ELIGIBLE (0)</w:t>
      </w:r>
      <w:r w:rsidRPr="004A0C48" w:rsidR="004A0C48">
        <w:rPr>
          <w:color w:val="C00000"/>
        </w:rPr>
        <w:t xml:space="preserve"> </w:t>
      </w:r>
      <w:r w:rsidRPr="004A0C48" w:rsidR="00D936B4">
        <w:rPr>
          <w:i/>
          <w:iCs/>
          <w:color w:val="C00000"/>
        </w:rPr>
        <w:t xml:space="preserve">go to </w:t>
      </w:r>
      <w:r w:rsidR="00D936B4">
        <w:rPr>
          <w:i/>
          <w:iCs/>
          <w:color w:val="C00000"/>
        </w:rPr>
        <w:t>end of call</w:t>
      </w:r>
      <w:r>
        <w:tab/>
      </w:r>
      <w:r>
        <w:tab/>
      </w:r>
    </w:p>
    <w:p w:rsidR="00081C56" w:rsidP="00F35793" w:rsidRDefault="00081C56" w14:paraId="0F2523B0" w14:textId="77777777">
      <w:pPr>
        <w:spacing w:after="120"/>
      </w:pPr>
      <w:r>
        <w:t>Q7. Would you be able to complete the interview in Spanish, in English, or in either language?</w:t>
      </w:r>
    </w:p>
    <w:p w:rsidR="00081C56" w:rsidP="00002CFE" w:rsidRDefault="00081C56" w14:paraId="1ED6CD1D" w14:textId="54EE2545">
      <w:pPr>
        <w:ind w:left="1440"/>
      </w:pPr>
      <w:r>
        <w:t>_____ SPANISH ONLY (</w:t>
      </w:r>
      <w:r w:rsidR="00FE64CA">
        <w:t>0</w:t>
      </w:r>
      <w:r>
        <w:t>)</w:t>
      </w:r>
    </w:p>
    <w:p w:rsidR="00081C56" w:rsidP="00002CFE" w:rsidRDefault="00081C56" w14:paraId="31879186" w14:textId="77777777">
      <w:pPr>
        <w:ind w:left="1440"/>
      </w:pPr>
      <w:r>
        <w:t>_____ ENGLISH ONLY (1)</w:t>
      </w:r>
    </w:p>
    <w:p w:rsidR="002B4C3E" w:rsidP="00793449" w:rsidRDefault="00081C56" w14:paraId="11C0D839" w14:textId="593367BA">
      <w:pPr>
        <w:ind w:left="1440"/>
      </w:pPr>
      <w:r>
        <w:t>_____ SPANISH OR ENGLISH (2)</w:t>
      </w:r>
    </w:p>
    <w:p w:rsidR="00002CFE" w:rsidP="00801611" w:rsidRDefault="00002CFE" w14:paraId="3FA0F6DA" w14:textId="7EA4FA9E">
      <w:pPr>
        <w:pStyle w:val="Heading3-IPR"/>
        <w:ind w:left="360"/>
      </w:pPr>
      <w:r>
        <w:t>End of Call</w:t>
      </w:r>
    </w:p>
    <w:tbl>
      <w:tblPr>
        <w:tblStyle w:val="TableGrid"/>
        <w:tblpPr w:leftFromText="180" w:rightFromText="180" w:vertAnchor="text" w:tblpY="948"/>
        <w:tblW w:w="0" w:type="auto"/>
        <w:tblLook w:val="04A0" w:firstRow="1" w:lastRow="0" w:firstColumn="1" w:lastColumn="0" w:noHBand="0" w:noVBand="1"/>
      </w:tblPr>
      <w:tblGrid>
        <w:gridCol w:w="5395"/>
        <w:gridCol w:w="3955"/>
      </w:tblGrid>
      <w:tr w:rsidRPr="00F35793" w:rsidR="00BF663B" w:rsidTr="00BF663B" w14:paraId="4EA213FA" w14:textId="77777777">
        <w:trPr>
          <w:trHeight w:val="360"/>
        </w:trPr>
        <w:tc>
          <w:tcPr>
            <w:tcW w:w="5395" w:type="dxa"/>
            <w:shd w:val="clear" w:color="auto" w:fill="F2F2F2" w:themeFill="background1" w:themeFillShade="F2"/>
            <w:vAlign w:val="center"/>
          </w:tcPr>
          <w:p w:rsidRPr="00F35793" w:rsidR="00BF663B" w:rsidP="00BF663B" w:rsidRDefault="00BF663B" w14:paraId="01A9A8E3" w14:textId="77777777">
            <w:pPr>
              <w:pStyle w:val="BodyText-IPR"/>
              <w:spacing w:after="0"/>
              <w:rPr>
                <w:rFonts w:asciiTheme="minorHAnsi" w:hAnsiTheme="minorHAnsi" w:cstheme="minorHAnsi"/>
                <w:b/>
                <w:bCs/>
                <w:iCs/>
                <w:sz w:val="20"/>
                <w:szCs w:val="20"/>
              </w:rPr>
            </w:pPr>
            <w:r w:rsidRPr="00F35793">
              <w:rPr>
                <w:rFonts w:asciiTheme="minorHAnsi" w:hAnsiTheme="minorHAnsi" w:cstheme="minorHAnsi"/>
                <w:b/>
                <w:bCs/>
                <w:iCs/>
                <w:sz w:val="20"/>
                <w:szCs w:val="20"/>
              </w:rPr>
              <w:t>Eligible</w:t>
            </w:r>
          </w:p>
        </w:tc>
        <w:tc>
          <w:tcPr>
            <w:tcW w:w="3955" w:type="dxa"/>
            <w:shd w:val="clear" w:color="auto" w:fill="F2F2F2" w:themeFill="background1" w:themeFillShade="F2"/>
            <w:vAlign w:val="center"/>
          </w:tcPr>
          <w:p w:rsidRPr="00F35793" w:rsidR="00BF663B" w:rsidP="00BF663B" w:rsidRDefault="00BF663B" w14:paraId="64C0AC62" w14:textId="77777777">
            <w:pPr>
              <w:pStyle w:val="BodyText-IPR"/>
              <w:spacing w:after="0"/>
              <w:rPr>
                <w:rFonts w:asciiTheme="minorHAnsi" w:hAnsiTheme="minorHAnsi" w:cstheme="minorHAnsi"/>
                <w:b/>
                <w:bCs/>
                <w:iCs/>
                <w:sz w:val="20"/>
                <w:szCs w:val="20"/>
              </w:rPr>
            </w:pPr>
            <w:r w:rsidRPr="00F35793">
              <w:rPr>
                <w:rFonts w:asciiTheme="minorHAnsi" w:hAnsiTheme="minorHAnsi" w:cstheme="minorHAnsi"/>
                <w:b/>
                <w:bCs/>
                <w:iCs/>
                <w:sz w:val="20"/>
                <w:szCs w:val="20"/>
              </w:rPr>
              <w:t>Not Eligible</w:t>
            </w:r>
          </w:p>
        </w:tc>
      </w:tr>
      <w:tr w:rsidRPr="00F35793" w:rsidR="00BF663B" w:rsidTr="00BF663B" w14:paraId="144148A3" w14:textId="77777777">
        <w:trPr>
          <w:trHeight w:val="360"/>
        </w:trPr>
        <w:tc>
          <w:tcPr>
            <w:tcW w:w="5395" w:type="dxa"/>
          </w:tcPr>
          <w:p w:rsidRPr="00F35793" w:rsidR="00BF663B" w:rsidP="00BF663B" w:rsidRDefault="00BF663B" w14:paraId="3AE54419" w14:textId="77777777">
            <w:pPr>
              <w:pStyle w:val="BodyText-IPR"/>
              <w:spacing w:after="120"/>
              <w:rPr>
                <w:sz w:val="20"/>
                <w:szCs w:val="20"/>
              </w:rPr>
            </w:pPr>
            <w:r w:rsidRPr="00F35793">
              <w:rPr>
                <w:sz w:val="20"/>
                <w:szCs w:val="20"/>
              </w:rPr>
              <w:t xml:space="preserve">Thank you for answering my questions. Based on your answers, you are eligible to participate in the follow-up interview. </w:t>
            </w:r>
          </w:p>
          <w:p w:rsidRPr="00F35793" w:rsidR="00BF663B" w:rsidP="00BF663B" w:rsidRDefault="00BF663B" w14:paraId="08724A9A" w14:textId="77777777">
            <w:pPr>
              <w:pStyle w:val="BodyText-IPR"/>
              <w:spacing w:after="120"/>
              <w:rPr>
                <w:sz w:val="20"/>
                <w:szCs w:val="20"/>
              </w:rPr>
            </w:pPr>
            <w:r w:rsidRPr="00F35793">
              <w:rPr>
                <w:sz w:val="20"/>
                <w:szCs w:val="20"/>
              </w:rPr>
              <w:t xml:space="preserve">As a reminder, the interview asks about the experience of coping with natural disasters in Puerto Rico, such as hurricanes, and how existing programs can help. </w:t>
            </w:r>
          </w:p>
          <w:p w:rsidRPr="00F35793" w:rsidR="00BF663B" w:rsidP="00BF663B" w:rsidRDefault="00BF663B" w14:paraId="23A4AF6B" w14:textId="77777777">
            <w:pPr>
              <w:pStyle w:val="BodyText-IPR"/>
              <w:spacing w:after="120"/>
              <w:rPr>
                <w:sz w:val="20"/>
                <w:szCs w:val="20"/>
              </w:rPr>
            </w:pPr>
            <w:r w:rsidRPr="00F35793">
              <w:rPr>
                <w:sz w:val="20"/>
                <w:szCs w:val="20"/>
              </w:rPr>
              <w:lastRenderedPageBreak/>
              <w:t xml:space="preserve">The interview will take about 60 minutes, and you will receive $50 as a token of appreciation for helping us. </w:t>
            </w:r>
          </w:p>
          <w:p w:rsidRPr="00F35793" w:rsidR="00BF663B" w:rsidP="00BF663B" w:rsidRDefault="00BF663B" w14:paraId="7FEA5B8E" w14:textId="77777777">
            <w:pPr>
              <w:pStyle w:val="BodyText-IPR"/>
              <w:spacing w:after="120"/>
              <w:rPr>
                <w:sz w:val="20"/>
                <w:szCs w:val="20"/>
              </w:rPr>
            </w:pPr>
            <w:r w:rsidRPr="00F35793">
              <w:rPr>
                <w:i/>
                <w:iCs/>
                <w:sz w:val="20"/>
                <w:szCs w:val="20"/>
              </w:rPr>
              <w:t>[CHECK SCHEDULING CALENDAR]</w:t>
            </w:r>
            <w:r w:rsidRPr="00F35793">
              <w:rPr>
                <w:sz w:val="20"/>
                <w:szCs w:val="20"/>
              </w:rPr>
              <w:t xml:space="preserve"> I have the following days and times available. Please tell me which one works best for you.</w:t>
            </w:r>
          </w:p>
          <w:p w:rsidRPr="00F35793" w:rsidR="00BF663B" w:rsidP="00BF663B" w:rsidRDefault="00BF663B" w14:paraId="5CC765EC" w14:textId="77777777">
            <w:pPr>
              <w:pStyle w:val="BodyText-IPR"/>
              <w:spacing w:after="120"/>
              <w:rPr>
                <w:sz w:val="20"/>
                <w:szCs w:val="20"/>
              </w:rPr>
            </w:pPr>
            <w:r w:rsidRPr="00F35793">
              <w:rPr>
                <w:sz w:val="20"/>
                <w:szCs w:val="20"/>
              </w:rPr>
              <w:t>[REPEAT BACK DATE AND TIME]</w:t>
            </w:r>
          </w:p>
          <w:p w:rsidRPr="00F35793" w:rsidR="00BF663B" w:rsidP="00BF663B" w:rsidRDefault="00BF663B" w14:paraId="689DFB01" w14:textId="77777777">
            <w:pPr>
              <w:pStyle w:val="BodyText-IPR"/>
              <w:spacing w:after="0"/>
              <w:rPr>
                <w:rFonts w:asciiTheme="minorHAnsi" w:hAnsiTheme="minorHAnsi" w:cstheme="minorHAnsi"/>
                <w:iCs/>
                <w:sz w:val="20"/>
                <w:szCs w:val="20"/>
              </w:rPr>
            </w:pPr>
            <w:r w:rsidRPr="00F35793">
              <w:rPr>
                <w:i/>
                <w:iCs/>
                <w:sz w:val="20"/>
                <w:szCs w:val="20"/>
              </w:rPr>
              <w:t>[Interviewer—end call]</w:t>
            </w:r>
          </w:p>
        </w:tc>
        <w:tc>
          <w:tcPr>
            <w:tcW w:w="3955" w:type="dxa"/>
          </w:tcPr>
          <w:p w:rsidRPr="00F35793" w:rsidR="00BF663B" w:rsidP="00BF663B" w:rsidRDefault="00BF663B" w14:paraId="0FB34143" w14:textId="77777777">
            <w:pPr>
              <w:pStyle w:val="BodyText-IPR"/>
              <w:spacing w:after="120"/>
              <w:rPr>
                <w:sz w:val="20"/>
                <w:szCs w:val="20"/>
              </w:rPr>
            </w:pPr>
            <w:r w:rsidRPr="00F35793">
              <w:rPr>
                <w:sz w:val="20"/>
                <w:szCs w:val="20"/>
              </w:rPr>
              <w:lastRenderedPageBreak/>
              <w:t xml:space="preserve">Thank you for answering my questions. Based on your answers, you do not meet our eligibility criteria for the current project. </w:t>
            </w:r>
          </w:p>
          <w:p w:rsidRPr="00F35793" w:rsidR="00BF663B" w:rsidP="00BF663B" w:rsidRDefault="00BF663B" w14:paraId="6ADB7065" w14:textId="77777777">
            <w:pPr>
              <w:pStyle w:val="BodyText-IPR"/>
              <w:spacing w:after="120"/>
              <w:rPr>
                <w:sz w:val="20"/>
                <w:szCs w:val="20"/>
              </w:rPr>
            </w:pPr>
            <w:r w:rsidRPr="00F35793">
              <w:rPr>
                <w:sz w:val="20"/>
                <w:szCs w:val="20"/>
              </w:rPr>
              <w:t>Thank you for your interest in our study and for your time today.</w:t>
            </w:r>
          </w:p>
          <w:p w:rsidRPr="00F35793" w:rsidR="00BF663B" w:rsidP="00BF663B" w:rsidRDefault="00BF663B" w14:paraId="7F73B059" w14:textId="77777777">
            <w:pPr>
              <w:pStyle w:val="BodyText-IPR"/>
              <w:spacing w:after="0"/>
              <w:rPr>
                <w:rFonts w:asciiTheme="minorHAnsi" w:hAnsiTheme="minorHAnsi" w:cstheme="minorHAnsi"/>
                <w:iCs/>
                <w:sz w:val="20"/>
                <w:szCs w:val="20"/>
              </w:rPr>
            </w:pPr>
            <w:r w:rsidRPr="00F35793">
              <w:rPr>
                <w:i/>
                <w:iCs/>
                <w:sz w:val="20"/>
                <w:szCs w:val="20"/>
              </w:rPr>
              <w:t>[Interviewer—end call]</w:t>
            </w:r>
          </w:p>
        </w:tc>
      </w:tr>
    </w:tbl>
    <w:p w:rsidR="00081C56" w:rsidP="00801611" w:rsidRDefault="00002CFE" w14:paraId="19FE7E86" w14:textId="2CBD00E3">
      <w:pPr>
        <w:pStyle w:val="BodyText-IPR"/>
        <w:rPr>
          <w:rFonts w:asciiTheme="minorHAnsi" w:hAnsiTheme="minorHAnsi" w:cstheme="minorHAnsi"/>
          <w:i/>
        </w:rPr>
      </w:pPr>
      <w:r w:rsidRPr="00002CFE">
        <w:rPr>
          <w:rFonts w:asciiTheme="minorHAnsi" w:hAnsiTheme="minorHAnsi" w:cstheme="minorHAnsi"/>
          <w:bCs/>
          <w:i/>
        </w:rPr>
        <w:t>Interviewer</w:t>
      </w:r>
      <w:r w:rsidR="00F32686">
        <w:rPr>
          <w:i/>
          <w:iCs/>
        </w:rPr>
        <w:t>—</w:t>
      </w:r>
      <w:r w:rsidRPr="00002CFE" w:rsidR="00081C56">
        <w:rPr>
          <w:rFonts w:asciiTheme="minorHAnsi" w:hAnsiTheme="minorHAnsi" w:cstheme="minorHAnsi"/>
          <w:i/>
        </w:rPr>
        <w:t>Examine recruitment grid to determine which criteria respondent satisfies. If participants with respondent</w:t>
      </w:r>
      <w:r w:rsidR="004A0C48">
        <w:rPr>
          <w:rFonts w:asciiTheme="minorHAnsi" w:hAnsiTheme="minorHAnsi" w:cstheme="minorHAnsi"/>
          <w:i/>
        </w:rPr>
        <w:t>’</w:t>
      </w:r>
      <w:r w:rsidRPr="00002CFE" w:rsidR="00081C56">
        <w:rPr>
          <w:rFonts w:asciiTheme="minorHAnsi" w:hAnsiTheme="minorHAnsi" w:cstheme="minorHAnsi"/>
          <w:i/>
        </w:rPr>
        <w:t>s characteristics are needed, schedule appointment. If participants with respondent’s characteristics are not needed, dismiss participant as not eligible.</w:t>
      </w:r>
    </w:p>
    <w:p w:rsidRPr="00F35793" w:rsidR="0023603A" w:rsidP="00F35793" w:rsidRDefault="0023603A" w14:paraId="4397A288" w14:textId="77777777">
      <w:pPr>
        <w:pStyle w:val="BodyText-IPR"/>
        <w:spacing w:after="0"/>
        <w:rPr>
          <w:rFonts w:asciiTheme="minorHAnsi" w:hAnsiTheme="minorHAnsi" w:cstheme="minorHAnsi"/>
          <w:i/>
          <w:vanish/>
        </w:rPr>
      </w:pPr>
    </w:p>
    <w:sectPr w:rsidRPr="00F35793" w:rsidR="0023603A"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8F5C" w14:textId="77777777" w:rsidR="00A36062" w:rsidRDefault="00A36062">
      <w:pPr>
        <w:spacing w:after="0"/>
      </w:pPr>
      <w:r>
        <w:separator/>
      </w:r>
    </w:p>
  </w:endnote>
  <w:endnote w:type="continuationSeparator" w:id="0">
    <w:p w14:paraId="44F49C65" w14:textId="77777777" w:rsidR="00A36062" w:rsidRDefault="00A36062">
      <w:pPr>
        <w:spacing w:after="0"/>
      </w:pPr>
      <w:r>
        <w:continuationSeparator/>
      </w:r>
    </w:p>
  </w:endnote>
  <w:endnote w:type="continuationNotice" w:id="1">
    <w:p w14:paraId="3D2A4158" w14:textId="77777777" w:rsidR="00A36062" w:rsidRDefault="00A360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3" w:name="_Hlk71889229" w:displacedByCustomXml="prev"/>
              <w:p w14:paraId="672C599A" w14:textId="03857914" w:rsidR="00C05E57" w:rsidRPr="00C05E57" w:rsidRDefault="00FB6B2B" w:rsidP="00801611">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3"/>
                <w:r w:rsidR="00C05E57">
                  <w:rPr>
                    <w:rStyle w:val="FooterTitle-IPRChar"/>
                    <w:szCs w:val="20"/>
                  </w:rPr>
                  <w:t xml:space="preserve">, </w:t>
                </w:r>
                <w:r w:rsidR="00A2716A" w:rsidRPr="00A2716A">
                  <w:rPr>
                    <w:rStyle w:val="FooterTitle-IPRChar"/>
                    <w:szCs w:val="20"/>
                  </w:rPr>
                  <w:t>Appendix I.2</w:t>
                </w:r>
                <w:r w:rsidR="00857EC8">
                  <w:rPr>
                    <w:rStyle w:val="FooterTitle-IPRChar"/>
                    <w:szCs w:val="20"/>
                  </w:rPr>
                  <w:t>.</w:t>
                </w:r>
                <w:r w:rsidR="00A2716A" w:rsidRPr="00A2716A">
                  <w:rPr>
                    <w:rStyle w:val="FooterTitle-IPRChar"/>
                    <w:szCs w:val="20"/>
                  </w:rPr>
                  <w:t xml:space="preserve"> Script for Answered Call in English</w:t>
                </w:r>
                <w:r w:rsidR="0040292B">
                  <w:rPr>
                    <w:rStyle w:val="FooterTitle-IPRChar"/>
                    <w:szCs w:val="20"/>
                  </w:rPr>
                  <w:tab/>
                </w:r>
                <w:r w:rsidR="007C574C">
                  <w:rPr>
                    <w:rStyle w:val="FooterTitle-IPRChar"/>
                    <w:szCs w:val="20"/>
                  </w:rPr>
                  <w:t>I</w:t>
                </w:r>
                <w:r w:rsidR="0040292B">
                  <w:rPr>
                    <w:rStyle w:val="FooterTitle-IPRChar"/>
                    <w:szCs w:val="20"/>
                  </w:rPr>
                  <w:t>-</w:t>
                </w:r>
                <w:r w:rsidR="0040292B" w:rsidRPr="0040292B">
                  <w:rPr>
                    <w:rStyle w:val="FooterTitle-IPRChar"/>
                    <w:szCs w:val="20"/>
                  </w:rPr>
                  <w:fldChar w:fldCharType="begin"/>
                </w:r>
                <w:r w:rsidR="0040292B" w:rsidRPr="0040292B">
                  <w:rPr>
                    <w:rStyle w:val="FooterTitle-IPRChar"/>
                    <w:szCs w:val="20"/>
                  </w:rPr>
                  <w:instrText xml:space="preserve"> PAGE   \* MERGEFORMAT </w:instrText>
                </w:r>
                <w:r w:rsidR="0040292B" w:rsidRPr="0040292B">
                  <w:rPr>
                    <w:rStyle w:val="FooterTitle-IPRChar"/>
                    <w:szCs w:val="20"/>
                  </w:rPr>
                  <w:fldChar w:fldCharType="separate"/>
                </w:r>
                <w:r w:rsidR="0040292B" w:rsidRPr="0040292B">
                  <w:rPr>
                    <w:rStyle w:val="FooterTitle-IPRChar"/>
                    <w:noProof/>
                    <w:szCs w:val="20"/>
                  </w:rPr>
                  <w:t>1</w:t>
                </w:r>
                <w:r w:rsidR="0040292B" w:rsidRPr="0040292B">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CFC3" w14:textId="77777777" w:rsidR="00A36062" w:rsidRDefault="00A36062">
      <w:pPr>
        <w:spacing w:after="0"/>
      </w:pPr>
      <w:r>
        <w:separator/>
      </w:r>
    </w:p>
  </w:footnote>
  <w:footnote w:type="continuationSeparator" w:id="0">
    <w:p w14:paraId="1DD17887" w14:textId="77777777" w:rsidR="00A36062" w:rsidRDefault="00A36062">
      <w:pPr>
        <w:spacing w:after="0"/>
      </w:pPr>
      <w:r>
        <w:continuationSeparator/>
      </w:r>
    </w:p>
  </w:footnote>
  <w:footnote w:type="continuationNotice" w:id="1">
    <w:p w14:paraId="73F2BD07" w14:textId="77777777" w:rsidR="00A36062" w:rsidRDefault="00A36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240B" w14:textId="4234B1F4" w:rsidR="00787015" w:rsidRDefault="00787015">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9BB60E" wp14:editId="64B5E92C">
              <wp:simplePos x="0" y="0"/>
              <wp:positionH relativeFrom="margin">
                <wp:posOffset>4286250</wp:posOffset>
              </wp:positionH>
              <wp:positionV relativeFrom="margin">
                <wp:posOffset>-628650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9BB60E" id="_x0000_t202" coordsize="21600,21600" o:spt="202" path="m,l,21600r21600,l21600,xe">
              <v:stroke joinstyle="miter"/>
              <v:path gradientshapeok="t" o:connecttype="rect"/>
            </v:shapetype>
            <v:shape id="Text Box 4" o:spid="_x0000_s1028" type="#_x0000_t202" style="position:absolute;margin-left:337.5pt;margin-top:-49.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" fillcolor="#f2f2f2" stroked="f">
              <v:textbox style="mso-fit-shape-to-text:t" inset="3.6pt,,0">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77A3DAF"/>
    <w:multiLevelType w:val="hybridMultilevel"/>
    <w:tmpl w:val="2EA86C0C"/>
    <w:lvl w:ilvl="0" w:tplc="EFA4150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5"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8"/>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7"/>
  </w:num>
  <w:num w:numId="25">
    <w:abstractNumId w:val="16"/>
  </w:num>
  <w:num w:numId="26">
    <w:abstractNumId w:val="26"/>
  </w:num>
  <w:num w:numId="27">
    <w:abstractNumId w:val="23"/>
  </w:num>
  <w:num w:numId="28">
    <w:abstractNumId w:val="12"/>
  </w:num>
  <w:num w:numId="29">
    <w:abstractNumId w:val="36"/>
  </w:num>
  <w:num w:numId="30">
    <w:abstractNumId w:val="21"/>
  </w:num>
  <w:num w:numId="31">
    <w:abstractNumId w:val="35"/>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8"/>
  </w:num>
  <w:num w:numId="39">
    <w:abstractNumId w:val="38"/>
  </w:num>
  <w:num w:numId="40">
    <w:abstractNumId w:val="4"/>
  </w:num>
  <w:num w:numId="41">
    <w:abstractNumId w:val="34"/>
  </w:num>
  <w:num w:numId="42">
    <w:abstractNumId w:val="3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CFE"/>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1D8"/>
    <w:rsid w:val="00072CCF"/>
    <w:rsid w:val="000764CC"/>
    <w:rsid w:val="000765EA"/>
    <w:rsid w:val="00077F2E"/>
    <w:rsid w:val="00081C56"/>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62"/>
    <w:rsid w:val="000C68FF"/>
    <w:rsid w:val="000D21D7"/>
    <w:rsid w:val="000D33B3"/>
    <w:rsid w:val="000E22B1"/>
    <w:rsid w:val="000E22D8"/>
    <w:rsid w:val="000E2303"/>
    <w:rsid w:val="000E2ECA"/>
    <w:rsid w:val="000E41B3"/>
    <w:rsid w:val="000F60BE"/>
    <w:rsid w:val="00106F74"/>
    <w:rsid w:val="00110FEF"/>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2A32"/>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1920"/>
    <w:rsid w:val="001E32A2"/>
    <w:rsid w:val="001E3DBB"/>
    <w:rsid w:val="001E4086"/>
    <w:rsid w:val="001E410C"/>
    <w:rsid w:val="001E4FE0"/>
    <w:rsid w:val="001E6201"/>
    <w:rsid w:val="001E6798"/>
    <w:rsid w:val="001E7D91"/>
    <w:rsid w:val="001F3774"/>
    <w:rsid w:val="001F3DCC"/>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603A"/>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60D"/>
    <w:rsid w:val="0029752C"/>
    <w:rsid w:val="0029785F"/>
    <w:rsid w:val="00297F7E"/>
    <w:rsid w:val="002A171F"/>
    <w:rsid w:val="002A4002"/>
    <w:rsid w:val="002B112B"/>
    <w:rsid w:val="002B1BBE"/>
    <w:rsid w:val="002B4C3E"/>
    <w:rsid w:val="002B554C"/>
    <w:rsid w:val="002B7C53"/>
    <w:rsid w:val="002C309F"/>
    <w:rsid w:val="002C35B8"/>
    <w:rsid w:val="002C6E34"/>
    <w:rsid w:val="002D126E"/>
    <w:rsid w:val="002D2008"/>
    <w:rsid w:val="002D2388"/>
    <w:rsid w:val="002D5D85"/>
    <w:rsid w:val="002D6110"/>
    <w:rsid w:val="002D6E8D"/>
    <w:rsid w:val="002D7582"/>
    <w:rsid w:val="002E4A32"/>
    <w:rsid w:val="002E576E"/>
    <w:rsid w:val="002F0114"/>
    <w:rsid w:val="002F2047"/>
    <w:rsid w:val="002F3B5A"/>
    <w:rsid w:val="002F75BC"/>
    <w:rsid w:val="0030216D"/>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4636"/>
    <w:rsid w:val="003D649E"/>
    <w:rsid w:val="003D7E45"/>
    <w:rsid w:val="003E30AD"/>
    <w:rsid w:val="003E3790"/>
    <w:rsid w:val="003E3BBA"/>
    <w:rsid w:val="003E551C"/>
    <w:rsid w:val="003E5F43"/>
    <w:rsid w:val="003E79F5"/>
    <w:rsid w:val="003F0A14"/>
    <w:rsid w:val="0040292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1124"/>
    <w:rsid w:val="00466F08"/>
    <w:rsid w:val="00472E8C"/>
    <w:rsid w:val="00473EAC"/>
    <w:rsid w:val="00475493"/>
    <w:rsid w:val="0048146D"/>
    <w:rsid w:val="004818C4"/>
    <w:rsid w:val="0048236F"/>
    <w:rsid w:val="00482E29"/>
    <w:rsid w:val="00483413"/>
    <w:rsid w:val="004835B4"/>
    <w:rsid w:val="004938F5"/>
    <w:rsid w:val="00496542"/>
    <w:rsid w:val="00496819"/>
    <w:rsid w:val="004A0638"/>
    <w:rsid w:val="004A0842"/>
    <w:rsid w:val="004A0C48"/>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080A"/>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1761"/>
    <w:rsid w:val="005C269F"/>
    <w:rsid w:val="005C417C"/>
    <w:rsid w:val="005D2989"/>
    <w:rsid w:val="005D5135"/>
    <w:rsid w:val="005D5997"/>
    <w:rsid w:val="005D631A"/>
    <w:rsid w:val="005D650A"/>
    <w:rsid w:val="005E0139"/>
    <w:rsid w:val="005F2F55"/>
    <w:rsid w:val="005F42DB"/>
    <w:rsid w:val="005F6E75"/>
    <w:rsid w:val="00600FF8"/>
    <w:rsid w:val="00606B9C"/>
    <w:rsid w:val="00610673"/>
    <w:rsid w:val="006106FB"/>
    <w:rsid w:val="006126BF"/>
    <w:rsid w:val="0061347D"/>
    <w:rsid w:val="006150ED"/>
    <w:rsid w:val="006208C3"/>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2B68"/>
    <w:rsid w:val="0067394A"/>
    <w:rsid w:val="00675EB9"/>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5D16"/>
    <w:rsid w:val="006E7D42"/>
    <w:rsid w:val="006F1CDC"/>
    <w:rsid w:val="006F20D9"/>
    <w:rsid w:val="006F3271"/>
    <w:rsid w:val="006F57B5"/>
    <w:rsid w:val="006F58D3"/>
    <w:rsid w:val="006F7C11"/>
    <w:rsid w:val="00701166"/>
    <w:rsid w:val="00702AEF"/>
    <w:rsid w:val="00704BED"/>
    <w:rsid w:val="00705029"/>
    <w:rsid w:val="0071406C"/>
    <w:rsid w:val="007245C8"/>
    <w:rsid w:val="00725A30"/>
    <w:rsid w:val="00725E90"/>
    <w:rsid w:val="00727D56"/>
    <w:rsid w:val="00734261"/>
    <w:rsid w:val="00744452"/>
    <w:rsid w:val="0075272D"/>
    <w:rsid w:val="00752EC6"/>
    <w:rsid w:val="00753A17"/>
    <w:rsid w:val="00755695"/>
    <w:rsid w:val="00757E0E"/>
    <w:rsid w:val="00761E9B"/>
    <w:rsid w:val="00763937"/>
    <w:rsid w:val="00770FF4"/>
    <w:rsid w:val="00773251"/>
    <w:rsid w:val="00773F9C"/>
    <w:rsid w:val="007770E1"/>
    <w:rsid w:val="00780202"/>
    <w:rsid w:val="007846A1"/>
    <w:rsid w:val="00784C1F"/>
    <w:rsid w:val="00786B0C"/>
    <w:rsid w:val="00786B9E"/>
    <w:rsid w:val="00787015"/>
    <w:rsid w:val="00787826"/>
    <w:rsid w:val="00790528"/>
    <w:rsid w:val="00793449"/>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74C"/>
    <w:rsid w:val="007C5BC7"/>
    <w:rsid w:val="007D00DB"/>
    <w:rsid w:val="007D1351"/>
    <w:rsid w:val="007D1EF7"/>
    <w:rsid w:val="007D47A9"/>
    <w:rsid w:val="007D57F5"/>
    <w:rsid w:val="007D5E85"/>
    <w:rsid w:val="007E6779"/>
    <w:rsid w:val="007E6BF5"/>
    <w:rsid w:val="007E7662"/>
    <w:rsid w:val="007F55B8"/>
    <w:rsid w:val="007F7C44"/>
    <w:rsid w:val="008008E1"/>
    <w:rsid w:val="00800CF4"/>
    <w:rsid w:val="00801611"/>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362F"/>
    <w:rsid w:val="008553B9"/>
    <w:rsid w:val="00856021"/>
    <w:rsid w:val="00857EC8"/>
    <w:rsid w:val="00862737"/>
    <w:rsid w:val="00864545"/>
    <w:rsid w:val="00865DC9"/>
    <w:rsid w:val="008717E1"/>
    <w:rsid w:val="00873029"/>
    <w:rsid w:val="00873742"/>
    <w:rsid w:val="008811E4"/>
    <w:rsid w:val="0088277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8F6409"/>
    <w:rsid w:val="00900E54"/>
    <w:rsid w:val="00901D8A"/>
    <w:rsid w:val="00903BC9"/>
    <w:rsid w:val="00915072"/>
    <w:rsid w:val="00917320"/>
    <w:rsid w:val="009173B8"/>
    <w:rsid w:val="00922410"/>
    <w:rsid w:val="0092254B"/>
    <w:rsid w:val="00923053"/>
    <w:rsid w:val="00924AD8"/>
    <w:rsid w:val="009259DD"/>
    <w:rsid w:val="00933733"/>
    <w:rsid w:val="00934372"/>
    <w:rsid w:val="00936697"/>
    <w:rsid w:val="0093686E"/>
    <w:rsid w:val="0094079B"/>
    <w:rsid w:val="00945039"/>
    <w:rsid w:val="00947A91"/>
    <w:rsid w:val="00950285"/>
    <w:rsid w:val="00955162"/>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9F5F1D"/>
    <w:rsid w:val="00A03684"/>
    <w:rsid w:val="00A0397C"/>
    <w:rsid w:val="00A04349"/>
    <w:rsid w:val="00A0610B"/>
    <w:rsid w:val="00A11D5A"/>
    <w:rsid w:val="00A15F06"/>
    <w:rsid w:val="00A1754E"/>
    <w:rsid w:val="00A216EF"/>
    <w:rsid w:val="00A21813"/>
    <w:rsid w:val="00A218BE"/>
    <w:rsid w:val="00A2241B"/>
    <w:rsid w:val="00A239A2"/>
    <w:rsid w:val="00A2716A"/>
    <w:rsid w:val="00A3051D"/>
    <w:rsid w:val="00A31C77"/>
    <w:rsid w:val="00A31C7F"/>
    <w:rsid w:val="00A34AD5"/>
    <w:rsid w:val="00A36062"/>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357C"/>
    <w:rsid w:val="00B25483"/>
    <w:rsid w:val="00B26409"/>
    <w:rsid w:val="00B27715"/>
    <w:rsid w:val="00B30C6D"/>
    <w:rsid w:val="00B30E41"/>
    <w:rsid w:val="00B3120E"/>
    <w:rsid w:val="00B32820"/>
    <w:rsid w:val="00B3413A"/>
    <w:rsid w:val="00B36EBC"/>
    <w:rsid w:val="00B37E3A"/>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BF663B"/>
    <w:rsid w:val="00C000E1"/>
    <w:rsid w:val="00C00B04"/>
    <w:rsid w:val="00C0236E"/>
    <w:rsid w:val="00C0242D"/>
    <w:rsid w:val="00C02F39"/>
    <w:rsid w:val="00C04ACB"/>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56B0"/>
    <w:rsid w:val="00C369AD"/>
    <w:rsid w:val="00C40E7A"/>
    <w:rsid w:val="00C44EE1"/>
    <w:rsid w:val="00C47AB0"/>
    <w:rsid w:val="00C55356"/>
    <w:rsid w:val="00C55ADB"/>
    <w:rsid w:val="00C56A6F"/>
    <w:rsid w:val="00C56E79"/>
    <w:rsid w:val="00C60865"/>
    <w:rsid w:val="00C63FD1"/>
    <w:rsid w:val="00C6430D"/>
    <w:rsid w:val="00C655CF"/>
    <w:rsid w:val="00C67A5B"/>
    <w:rsid w:val="00C70EFC"/>
    <w:rsid w:val="00C7100C"/>
    <w:rsid w:val="00C7517C"/>
    <w:rsid w:val="00C75CC3"/>
    <w:rsid w:val="00C761B9"/>
    <w:rsid w:val="00C82EFF"/>
    <w:rsid w:val="00C85162"/>
    <w:rsid w:val="00C901A9"/>
    <w:rsid w:val="00CA222F"/>
    <w:rsid w:val="00CA4BA0"/>
    <w:rsid w:val="00CA598A"/>
    <w:rsid w:val="00CB0301"/>
    <w:rsid w:val="00CB67B7"/>
    <w:rsid w:val="00CB7A17"/>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CF78A8"/>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36B4"/>
    <w:rsid w:val="00D94F89"/>
    <w:rsid w:val="00D95978"/>
    <w:rsid w:val="00D95D0D"/>
    <w:rsid w:val="00D96A9C"/>
    <w:rsid w:val="00D974BF"/>
    <w:rsid w:val="00DA06C8"/>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D78EF"/>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054B"/>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B645F"/>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686"/>
    <w:rsid w:val="00F32C65"/>
    <w:rsid w:val="00F35312"/>
    <w:rsid w:val="00F35793"/>
    <w:rsid w:val="00F40880"/>
    <w:rsid w:val="00F418CD"/>
    <w:rsid w:val="00F41939"/>
    <w:rsid w:val="00F4435F"/>
    <w:rsid w:val="00F4450B"/>
    <w:rsid w:val="00F51507"/>
    <w:rsid w:val="00F515EC"/>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4E07"/>
    <w:rsid w:val="00FB6B2B"/>
    <w:rsid w:val="00FB7EA8"/>
    <w:rsid w:val="00FC1052"/>
    <w:rsid w:val="00FC11F8"/>
    <w:rsid w:val="00FC4E4A"/>
    <w:rsid w:val="00FD21B7"/>
    <w:rsid w:val="00FD3420"/>
    <w:rsid w:val="00FD3BB7"/>
    <w:rsid w:val="00FD66EC"/>
    <w:rsid w:val="00FE38F3"/>
    <w:rsid w:val="00FE46C8"/>
    <w:rsid w:val="00FE4EE2"/>
    <w:rsid w:val="00FE5BE2"/>
    <w:rsid w:val="00FE64CA"/>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1F3DCC"/>
    <w:rPr>
      <w:color w:val="605E5C"/>
      <w:shd w:val="clear" w:color="auto" w:fill="E1DFDD"/>
    </w:rPr>
  </w:style>
  <w:style w:type="table" w:customStyle="1" w:styleId="TableGrid9">
    <w:name w:val="Table Grid9"/>
    <w:basedOn w:val="TableNormal"/>
    <w:next w:val="TableGrid"/>
    <w:uiPriority w:val="59"/>
    <w:rsid w:val="00110F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20">
    <w:name w:val="Insight Table20"/>
    <w:basedOn w:val="TableNormal"/>
    <w:uiPriority w:val="99"/>
    <w:rsid w:val="00110FE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BlackBulletsList-IPR11">
    <w:name w:val="TableBlackBulletsList-IPR11"/>
    <w:uiPriority w:val="99"/>
    <w:rsid w:val="00110FEF"/>
  </w:style>
  <w:style w:type="character" w:customStyle="1" w:styleId="Body11ptCalibri-IPRChar">
    <w:name w:val="Body11ptCalibri-IPR Char"/>
    <w:basedOn w:val="DefaultParagraphFont"/>
    <w:link w:val="Body11ptCalibri-IPR"/>
    <w:locked/>
    <w:rsid w:val="00787015"/>
    <w:rPr>
      <w:rFonts w:ascii="Calibri" w:eastAsia="Times New Roman" w:hAnsi="Calibri"/>
      <w:szCs w:val="24"/>
    </w:rPr>
  </w:style>
  <w:style w:type="paragraph" w:customStyle="1" w:styleId="Body11ptCalibri-IPR">
    <w:name w:val="Body11ptCalibri-IPR"/>
    <w:link w:val="Body11ptCalibri-IPRChar"/>
    <w:qFormat/>
    <w:rsid w:val="0078701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725908601">
      <w:bodyDiv w:val="1"/>
      <w:marLeft w:val="0"/>
      <w:marRight w:val="0"/>
      <w:marTop w:val="0"/>
      <w:marBottom w:val="0"/>
      <w:divBdr>
        <w:top w:val="none" w:sz="0" w:space="0" w:color="auto"/>
        <w:left w:val="none" w:sz="0" w:space="0" w:color="auto"/>
        <w:bottom w:val="none" w:sz="0" w:space="0" w:color="auto"/>
        <w:right w:val="none" w:sz="0" w:space="0" w:color="auto"/>
      </w:divBdr>
    </w:div>
    <w:div w:id="774860757">
      <w:bodyDiv w:val="1"/>
      <w:marLeft w:val="0"/>
      <w:marRight w:val="0"/>
      <w:marTop w:val="0"/>
      <w:marBottom w:val="0"/>
      <w:divBdr>
        <w:top w:val="none" w:sz="0" w:space="0" w:color="auto"/>
        <w:left w:val="none" w:sz="0" w:space="0" w:color="auto"/>
        <w:bottom w:val="none" w:sz="0" w:space="0" w:color="auto"/>
        <w:right w:val="none" w:sz="0" w:space="0" w:color="auto"/>
      </w:divBdr>
    </w:div>
    <w:div w:id="802844595">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970747549">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36303925">
      <w:bodyDiv w:val="1"/>
      <w:marLeft w:val="0"/>
      <w:marRight w:val="0"/>
      <w:marTop w:val="0"/>
      <w:marBottom w:val="0"/>
      <w:divBdr>
        <w:top w:val="none" w:sz="0" w:space="0" w:color="auto"/>
        <w:left w:val="none" w:sz="0" w:space="0" w:color="auto"/>
        <w:bottom w:val="none" w:sz="0" w:space="0" w:color="auto"/>
        <w:right w:val="none" w:sz="0" w:space="0" w:color="auto"/>
      </w:divBdr>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2022-02-14T14:26:00Z</dcterms:created>
  <dcterms:modified xsi:type="dcterms:W3CDTF">2022-02-14T14:27:00Z</dcterms:modified>
</cp:coreProperties>
</file>