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8F0" w:rsidP="006D38F0" w:rsidRDefault="006C2235" w14:paraId="68F5E35C" w14:textId="7FDED3BC">
      <w:pPr>
        <w:pStyle w:val="Heading1-IPR"/>
      </w:pPr>
      <w:r>
        <w:t xml:space="preserve">Appendix </w:t>
      </w:r>
      <w:r w:rsidR="00436034">
        <w:t>N</w:t>
      </w:r>
      <w:r w:rsidR="00BA1244">
        <w:t xml:space="preserve">. </w:t>
      </w:r>
      <w:r w:rsidR="00D26539">
        <w:t>NASS Comments</w:t>
      </w:r>
      <w:r w:rsidR="00AD004E">
        <w:t xml:space="preserve"> and FNS Responses</w:t>
      </w:r>
    </w:p>
    <w:p w:rsidRPr="00367AAA" w:rsidR="00367AAA" w:rsidP="00367AAA" w:rsidRDefault="00367AAA" w14:paraId="5A83C08F" w14:textId="77777777">
      <w:pPr>
        <w:spacing w:after="0"/>
        <w:jc w:val="center"/>
        <w:rPr>
          <w:rFonts w:ascii="Calibri" w:hAnsi="Calibri" w:eastAsia="Calibri" w:cs="Times New Roman"/>
          <w:sz w:val="28"/>
          <w:szCs w:val="28"/>
        </w:rPr>
      </w:pPr>
      <w:r w:rsidRPr="00367AAA">
        <w:rPr>
          <w:rFonts w:ascii="Calibri" w:hAnsi="Calibri" w:eastAsia="Calibri" w:cs="Times New Roman"/>
          <w:sz w:val="28"/>
          <w:szCs w:val="28"/>
        </w:rPr>
        <w:t>Review conducted by Brent Farley, Mathematical Statistician</w:t>
      </w:r>
    </w:p>
    <w:p w:rsidRPr="00367AAA" w:rsidR="00367AAA" w:rsidP="00367AAA" w:rsidRDefault="00367AAA" w14:paraId="0B7F16C7" w14:textId="77777777">
      <w:pPr>
        <w:spacing w:after="0"/>
        <w:jc w:val="center"/>
        <w:rPr>
          <w:rFonts w:ascii="Calibri" w:hAnsi="Calibri" w:eastAsia="Calibri" w:cs="Times New Roman"/>
          <w:sz w:val="28"/>
          <w:szCs w:val="28"/>
        </w:rPr>
      </w:pPr>
    </w:p>
    <w:p w:rsidRPr="00367AAA" w:rsidR="00367AAA" w:rsidP="00367AAA" w:rsidRDefault="00367AAA" w14:paraId="25998831" w14:textId="77777777">
      <w:pPr>
        <w:spacing w:after="0"/>
        <w:jc w:val="center"/>
        <w:rPr>
          <w:rFonts w:ascii="Calibri" w:hAnsi="Calibri" w:eastAsia="Calibri" w:cs="Times New Roman"/>
          <w:sz w:val="28"/>
          <w:szCs w:val="28"/>
        </w:rPr>
      </w:pPr>
      <w:r w:rsidRPr="00367AAA">
        <w:rPr>
          <w:rFonts w:ascii="Calibri" w:hAnsi="Calibri" w:eastAsia="Calibri" w:cs="Times New Roman"/>
          <w:sz w:val="28"/>
          <w:szCs w:val="28"/>
        </w:rPr>
        <w:t>NASS - Methodology Division</w:t>
      </w:r>
    </w:p>
    <w:p w:rsidRPr="00367AAA" w:rsidR="00367AAA" w:rsidP="00367AAA" w:rsidRDefault="00367AAA" w14:paraId="0E0A869D" w14:textId="77777777">
      <w:pPr>
        <w:spacing w:after="0"/>
        <w:rPr>
          <w:rFonts w:ascii="Calibri" w:hAnsi="Calibri" w:eastAsia="Calibri" w:cs="Times New Roman"/>
        </w:rPr>
      </w:pPr>
    </w:p>
    <w:p w:rsidRPr="00367AAA" w:rsidR="00367AAA" w:rsidP="00367AAA" w:rsidRDefault="00AD004E" w14:paraId="70DEC84C" w14:textId="1515E962">
      <w:pPr>
        <w:spacing w:after="0"/>
        <w:rPr>
          <w:rFonts w:ascii="Calibri" w:hAnsi="Calibri" w:eastAsia="Calibri" w:cs="Times New Roman"/>
          <w:b/>
          <w:bCs/>
          <w:u w:val="single"/>
        </w:rPr>
      </w:pPr>
      <w:r>
        <w:rPr>
          <w:rFonts w:ascii="Calibri" w:hAnsi="Calibri" w:eastAsia="Calibri" w:cs="Times New Roman"/>
          <w:b/>
          <w:bCs/>
          <w:u w:val="single"/>
        </w:rPr>
        <w:t xml:space="preserve">General </w:t>
      </w:r>
      <w:r w:rsidRPr="00367AAA" w:rsidR="00367AAA">
        <w:rPr>
          <w:rFonts w:ascii="Calibri" w:hAnsi="Calibri" w:eastAsia="Calibri" w:cs="Times New Roman"/>
          <w:b/>
          <w:bCs/>
          <w:u w:val="single"/>
        </w:rPr>
        <w:t>Comments</w:t>
      </w:r>
    </w:p>
    <w:p w:rsidR="00AD004E" w:rsidP="00367AAA" w:rsidRDefault="00367AAA" w14:paraId="1B3207CC" w14:textId="72DE96B7">
      <w:pPr>
        <w:spacing w:after="0"/>
        <w:rPr>
          <w:rFonts w:ascii="Calibri" w:hAnsi="Calibri" w:eastAsia="Calibri" w:cs="Times New Roman"/>
        </w:rPr>
      </w:pPr>
      <w:r w:rsidRPr="00367AAA">
        <w:rPr>
          <w:rFonts w:ascii="Calibri" w:hAnsi="Calibri" w:eastAsia="Calibri" w:cs="Times New Roman"/>
        </w:rPr>
        <w:t>The proposal to establish a data baseline for food security in Puerto Rico is well laid out. Data collection and sampling procedures are well thought out and designed. Hopefully, the use of incentives to increase response rates will be beneficial in determining baseline levels.</w:t>
      </w:r>
    </w:p>
    <w:tbl>
      <w:tblPr>
        <w:tblStyle w:val="TableGrid"/>
        <w:tblpPr w:leftFromText="180" w:rightFromText="180" w:vertAnchor="text" w:horzAnchor="margin" w:tblpY="347"/>
        <w:tblW w:w="0" w:type="auto"/>
        <w:tblCellMar>
          <w:top w:w="29" w:type="dxa"/>
          <w:bottom w:w="29" w:type="dxa"/>
        </w:tblCellMar>
        <w:tblLook w:val="04A0" w:firstRow="1" w:lastRow="0" w:firstColumn="1" w:lastColumn="0" w:noHBand="0" w:noVBand="1"/>
      </w:tblPr>
      <w:tblGrid>
        <w:gridCol w:w="4675"/>
        <w:gridCol w:w="4675"/>
      </w:tblGrid>
      <w:tr w:rsidRPr="00B124AC" w:rsidR="00AD004E" w:rsidTr="00604B2B" w14:paraId="0A283460" w14:textId="77777777">
        <w:tc>
          <w:tcPr>
            <w:tcW w:w="4675" w:type="dxa"/>
          </w:tcPr>
          <w:p w:rsidRPr="00B124AC" w:rsidR="00AD004E" w:rsidP="00604B2B" w:rsidRDefault="00AD004E" w14:paraId="41BC5827" w14:textId="77777777">
            <w:pPr>
              <w:pStyle w:val="BodyText-IPR"/>
              <w:spacing w:after="0"/>
              <w:jc w:val="center"/>
              <w:rPr>
                <w:b/>
                <w:bCs/>
              </w:rPr>
            </w:pPr>
            <w:r w:rsidRPr="00B124AC">
              <w:rPr>
                <w:b/>
                <w:bCs/>
              </w:rPr>
              <w:t>Comment</w:t>
            </w:r>
          </w:p>
        </w:tc>
        <w:tc>
          <w:tcPr>
            <w:tcW w:w="4675" w:type="dxa"/>
          </w:tcPr>
          <w:p w:rsidRPr="00B124AC" w:rsidR="00AD004E" w:rsidP="00604B2B" w:rsidRDefault="00AD004E" w14:paraId="718EB0F9" w14:textId="77777777">
            <w:pPr>
              <w:pStyle w:val="BodyText-IPR"/>
              <w:spacing w:after="0"/>
              <w:jc w:val="center"/>
              <w:rPr>
                <w:b/>
                <w:bCs/>
              </w:rPr>
            </w:pPr>
            <w:r w:rsidRPr="00B124AC">
              <w:rPr>
                <w:b/>
                <w:bCs/>
              </w:rPr>
              <w:t>FNS Response</w:t>
            </w:r>
          </w:p>
        </w:tc>
      </w:tr>
      <w:tr w:rsidR="00AD004E" w:rsidTr="00604B2B" w14:paraId="04288F8B" w14:textId="77777777">
        <w:tc>
          <w:tcPr>
            <w:tcW w:w="4675" w:type="dxa"/>
          </w:tcPr>
          <w:p w:rsidR="00AD004E" w:rsidP="00AD004E" w:rsidRDefault="00AD004E" w14:paraId="436DFA5A" w14:textId="14C88B14">
            <w:pPr>
              <w:pStyle w:val="BodyText-IPR"/>
              <w:numPr>
                <w:ilvl w:val="0"/>
                <w:numId w:val="43"/>
              </w:numPr>
              <w:spacing w:after="0"/>
              <w:ind w:left="430"/>
            </w:pPr>
            <w:r w:rsidRPr="00AD004E">
              <w:rPr>
                <w:rFonts w:eastAsia="Calibri" w:cs="Times New Roman"/>
              </w:rPr>
              <w:t>Part A:</w:t>
            </w:r>
            <w:r>
              <w:rPr>
                <w:rFonts w:eastAsia="Calibri" w:cs="Times New Roman"/>
              </w:rPr>
              <w:t xml:space="preserve"> </w:t>
            </w:r>
            <w:r w:rsidRPr="00AD004E">
              <w:rPr>
                <w:rFonts w:eastAsia="Calibri" w:cs="Times New Roman"/>
              </w:rPr>
              <w:t>Nothing of note.</w:t>
            </w:r>
          </w:p>
        </w:tc>
        <w:tc>
          <w:tcPr>
            <w:tcW w:w="4675" w:type="dxa"/>
          </w:tcPr>
          <w:p w:rsidR="00AD004E" w:rsidP="00604B2B" w:rsidRDefault="00AD004E" w14:paraId="6D2A205D" w14:textId="0F5FB0C6">
            <w:pPr>
              <w:pStyle w:val="BodyText-IPR"/>
              <w:spacing w:after="0"/>
            </w:pPr>
          </w:p>
        </w:tc>
      </w:tr>
      <w:tr w:rsidR="00AD004E" w:rsidTr="00604B2B" w14:paraId="7F793C36" w14:textId="77777777">
        <w:tc>
          <w:tcPr>
            <w:tcW w:w="4675" w:type="dxa"/>
          </w:tcPr>
          <w:p w:rsidR="00AD004E" w:rsidP="00AD004E" w:rsidRDefault="00AD004E" w14:paraId="23176F6F" w14:textId="7C101978">
            <w:pPr>
              <w:pStyle w:val="BodyText-IPR"/>
              <w:numPr>
                <w:ilvl w:val="0"/>
                <w:numId w:val="43"/>
              </w:numPr>
              <w:spacing w:after="0"/>
              <w:ind w:left="430"/>
            </w:pPr>
            <w:r w:rsidRPr="00AD004E">
              <w:rPr>
                <w:rFonts w:eastAsia="Calibri" w:cs="Times New Roman"/>
              </w:rPr>
              <w:t>Part B: Sec B.1.3. - Table B.1.2</w:t>
            </w:r>
            <w:r>
              <w:rPr>
                <w:rFonts w:eastAsia="Calibri" w:cs="Times New Roman"/>
              </w:rPr>
              <w:t>.:</w:t>
            </w:r>
            <w:r w:rsidRPr="00AD004E">
              <w:rPr>
                <w:rFonts w:eastAsia="Calibri" w:cs="Times New Roman"/>
              </w:rPr>
              <w:t xml:space="preserve"> </w:t>
            </w:r>
            <w:r w:rsidRPr="00AD004E">
              <w:rPr>
                <w:rFonts w:eastAsia="Calibri" w:cs="Times New Roman"/>
              </w:rPr>
              <w:t>Breakout does not calculate to the sample given in the documentation. A total of 12,504 was listed for the sample size. Does the summation of the sections in Table B.</w:t>
            </w:r>
            <w:proofErr w:type="gramStart"/>
            <w:r w:rsidRPr="00AD004E">
              <w:rPr>
                <w:rFonts w:eastAsia="Calibri" w:cs="Times New Roman"/>
              </w:rPr>
              <w:t>1.2.</w:t>
            </w:r>
            <w:proofErr w:type="gramEnd"/>
            <w:r w:rsidRPr="00AD004E">
              <w:rPr>
                <w:rFonts w:eastAsia="Calibri" w:cs="Times New Roman"/>
              </w:rPr>
              <w:t xml:space="preserve"> need to sum to this value? I know that some overlap may occur in the sample that will be adjusted after the Area component is complete. Is this table taking that into consideration?</w:t>
            </w:r>
          </w:p>
        </w:tc>
        <w:tc>
          <w:tcPr>
            <w:tcW w:w="4675" w:type="dxa"/>
          </w:tcPr>
          <w:p w:rsidR="00AD004E" w:rsidP="00604B2B" w:rsidRDefault="00AD004E" w14:paraId="0DA0FD48" w14:textId="77777777">
            <w:pPr>
              <w:pStyle w:val="BodyText-IPR"/>
              <w:spacing w:after="0"/>
            </w:pPr>
            <w:r>
              <w:t xml:space="preserve">The totals of columns in Table B.1.2 do not match the totals from the burden table (Appendix </w:t>
            </w:r>
            <w:r w:rsidRPr="00367AAA">
              <w:t>T. Total Public Burden Hours and Cost</w:t>
            </w:r>
            <w:r>
              <w:t>) because individuals from the NAP and area probability samples who are contacted for interviews are a subset of the individuals who responded to the survey and thus, are not counted twice in the burden table.</w:t>
            </w:r>
          </w:p>
          <w:p w:rsidR="00AD004E" w:rsidP="00604B2B" w:rsidRDefault="00AD004E" w14:paraId="3E79DCE6" w14:textId="77777777">
            <w:pPr>
              <w:pStyle w:val="BodyText-IPR"/>
              <w:spacing w:after="0"/>
            </w:pPr>
          </w:p>
          <w:p w:rsidR="00AD004E" w:rsidP="00604B2B" w:rsidRDefault="00AD004E" w14:paraId="551AC80B" w14:textId="21BC6216">
            <w:pPr>
              <w:pStyle w:val="BodyText-IPR"/>
              <w:spacing w:after="0"/>
            </w:pPr>
            <w:r>
              <w:t>To clarify, we added a total row to Table B.1.2 and notes to the rows with information on interview respondents from the from the NAP and area probability samples.</w:t>
            </w:r>
          </w:p>
        </w:tc>
      </w:tr>
    </w:tbl>
    <w:p w:rsidRPr="00367AAA" w:rsidR="00AD004E" w:rsidP="00367AAA" w:rsidRDefault="00AD004E" w14:paraId="6983110A" w14:textId="77777777">
      <w:pPr>
        <w:spacing w:after="0"/>
        <w:rPr>
          <w:rFonts w:ascii="Calibri" w:hAnsi="Calibri" w:eastAsia="Calibri" w:cs="Times New Roman"/>
        </w:rPr>
      </w:pPr>
    </w:p>
    <w:p w:rsidRPr="00367AAA" w:rsidR="00367AAA" w:rsidP="00367AAA" w:rsidRDefault="00367AAA" w14:paraId="62023FAC" w14:textId="77777777">
      <w:pPr>
        <w:spacing w:after="0"/>
        <w:rPr>
          <w:rFonts w:ascii="Calibri" w:hAnsi="Calibri" w:eastAsia="Calibri" w:cs="Times New Roman"/>
        </w:rPr>
      </w:pPr>
    </w:p>
    <w:p w:rsidR="00AD004E" w:rsidP="00AD004E" w:rsidRDefault="00AD004E" w14:paraId="593BBEE5" w14:textId="3D116BDB">
      <w:pPr>
        <w:pStyle w:val="BodyText-IPR"/>
      </w:pPr>
    </w:p>
    <w:p w:rsidRPr="00D274AB" w:rsidR="00AD004E" w:rsidP="00C05E57" w:rsidRDefault="00AD004E" w14:paraId="6BAB8CAC" w14:textId="77777777">
      <w:pPr>
        <w:pStyle w:val="BodyText-IPR"/>
      </w:pPr>
    </w:p>
    <w:sectPr w:rsidRPr="00D274AB" w:rsidR="00AD004E" w:rsidSect="00C05E5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02009F89" w:rsidR="00C05E57" w:rsidRPr="00C05E57" w:rsidRDefault="00FB6B2B" w:rsidP="009B41ED">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144D8D" w:rsidRPr="00144D8D">
                  <w:rPr>
                    <w:rStyle w:val="FooterTitle-IPRChar"/>
                    <w:szCs w:val="20"/>
                  </w:rPr>
                  <w:t xml:space="preserve">Appendix </w:t>
                </w:r>
                <w:r w:rsidR="00436034">
                  <w:rPr>
                    <w:rStyle w:val="FooterTitle-IPRChar"/>
                    <w:szCs w:val="20"/>
                  </w:rPr>
                  <w:t>N</w:t>
                </w:r>
                <w:r w:rsidR="00D93BBE">
                  <w:rPr>
                    <w:rStyle w:val="FooterTitle-IPRChar"/>
                    <w:szCs w:val="20"/>
                  </w:rPr>
                  <w:t>.1</w:t>
                </w:r>
                <w:r w:rsidR="00144D8D" w:rsidRPr="00144D8D">
                  <w:rPr>
                    <w:rStyle w:val="FooterTitle-IPRChar"/>
                    <w:szCs w:val="20"/>
                  </w:rPr>
                  <w:t>. NASS Comments</w:t>
                </w:r>
                <w:r w:rsidR="009B41ED">
                  <w:rPr>
                    <w:rStyle w:val="FooterTitle-IPRChar"/>
                    <w:szCs w:val="20"/>
                  </w:rPr>
                  <w:tab/>
                  <w:t>N-</w:t>
                </w:r>
                <w:r w:rsidR="009B41ED" w:rsidRPr="008F7675">
                  <w:rPr>
                    <w:rStyle w:val="FooterTitle-IPRChar"/>
                    <w:szCs w:val="20"/>
                  </w:rPr>
                  <w:fldChar w:fldCharType="begin"/>
                </w:r>
                <w:r w:rsidR="009B41ED" w:rsidRPr="008F7675">
                  <w:rPr>
                    <w:rStyle w:val="FooterTitle-IPRChar"/>
                    <w:szCs w:val="20"/>
                  </w:rPr>
                  <w:instrText xml:space="preserve"> PAGE   \* MERGEFORMAT </w:instrText>
                </w:r>
                <w:r w:rsidR="009B41ED" w:rsidRPr="008F7675">
                  <w:rPr>
                    <w:rStyle w:val="FooterTitle-IPRChar"/>
                    <w:szCs w:val="20"/>
                  </w:rPr>
                  <w:fldChar w:fldCharType="separate"/>
                </w:r>
                <w:r w:rsidR="009B41ED">
                  <w:rPr>
                    <w:rStyle w:val="FooterTitle-IPRChar"/>
                    <w:szCs w:val="20"/>
                  </w:rPr>
                  <w:t>1</w:t>
                </w:r>
                <w:r w:rsidR="009B41ED" w:rsidRPr="008F7675">
                  <w:rPr>
                    <w:rStyle w:val="FooterTitle-IPRChar"/>
                    <w:szCs w:val="20"/>
                  </w:rPr>
                  <w:fldChar w:fldCharType="end"/>
                </w:r>
                <w:r w:rsidR="00C05E57"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1E028F5"/>
    <w:multiLevelType w:val="hybridMultilevel"/>
    <w:tmpl w:val="CD34EBFE"/>
    <w:lvl w:ilvl="0" w:tplc="6B66A2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4"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5"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6"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79767A8"/>
    <w:multiLevelType w:val="multilevel"/>
    <w:tmpl w:val="F6DE30B6"/>
    <w:numStyleLink w:val="NumbersListStyleRed-IPR"/>
  </w:abstractNum>
  <w:abstractNum w:abstractNumId="9"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34D58"/>
    <w:multiLevelType w:val="multilevel"/>
    <w:tmpl w:val="0F5A555C"/>
    <w:numStyleLink w:val="BulletListStyleRed-IPR"/>
  </w:abstractNum>
  <w:abstractNum w:abstractNumId="17"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96224"/>
    <w:multiLevelType w:val="hybridMultilevel"/>
    <w:tmpl w:val="98EC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3"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C6EB8"/>
    <w:multiLevelType w:val="multilevel"/>
    <w:tmpl w:val="B84CE8A6"/>
    <w:numStyleLink w:val="TableRedNumbersList-IPR"/>
  </w:abstractNum>
  <w:abstractNum w:abstractNumId="33"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9"/>
  </w:num>
  <w:num w:numId="3">
    <w:abstractNumId w:val="27"/>
  </w:num>
  <w:num w:numId="4">
    <w:abstractNumId w:val="18"/>
  </w:num>
  <w:num w:numId="5">
    <w:abstractNumId w:val="34"/>
  </w:num>
  <w:num w:numId="6">
    <w:abstractNumId w:val="10"/>
  </w:num>
  <w:num w:numId="7">
    <w:abstractNumId w:val="1"/>
  </w:num>
  <w:num w:numId="8">
    <w:abstractNumId w:val="22"/>
  </w:num>
  <w:num w:numId="9">
    <w:abstractNumId w:val="9"/>
  </w:num>
  <w:num w:numId="10">
    <w:abstractNumId w:val="12"/>
  </w:num>
  <w:num w:numId="11">
    <w:abstractNumId w:val="4"/>
  </w:num>
  <w:num w:numId="12">
    <w:abstractNumId w:val="3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4"/>
  </w:num>
  <w:num w:numId="14">
    <w:abstractNumId w:val="6"/>
  </w:num>
  <w:num w:numId="15">
    <w:abstractNumId w:val="7"/>
  </w:num>
  <w:num w:numId="16">
    <w:abstractNumId w:val="8"/>
    <w:lvlOverride w:ilvl="0">
      <w:lvl w:ilvl="0">
        <w:start w:val="1"/>
        <w:numFmt w:val="decimal"/>
        <w:pStyle w:val="NumbersRed-IPR"/>
        <w:lvlText w:val="%1."/>
        <w:lvlJc w:val="left"/>
        <w:pPr>
          <w:ind w:left="720" w:hanging="360"/>
        </w:pPr>
        <w:rPr>
          <w:rFonts w:hint="default"/>
          <w:b w:val="0"/>
          <w:color w:val="B12732"/>
        </w:rPr>
      </w:lvl>
    </w:lvlOverride>
  </w:num>
  <w:num w:numId="17">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3"/>
  </w:num>
  <w:num w:numId="19">
    <w:abstractNumId w:val="26"/>
  </w:num>
  <w:num w:numId="20">
    <w:abstractNumId w:val="30"/>
  </w:num>
  <w:num w:numId="21">
    <w:abstractNumId w:val="11"/>
  </w:num>
  <w:num w:numId="22">
    <w:abstractNumId w:val="29"/>
  </w:num>
  <w:num w:numId="23">
    <w:abstractNumId w:val="21"/>
  </w:num>
  <w:num w:numId="24">
    <w:abstractNumId w:val="38"/>
  </w:num>
  <w:num w:numId="25">
    <w:abstractNumId w:val="17"/>
  </w:num>
  <w:num w:numId="26">
    <w:abstractNumId w:val="28"/>
  </w:num>
  <w:num w:numId="27">
    <w:abstractNumId w:val="25"/>
  </w:num>
  <w:num w:numId="28">
    <w:abstractNumId w:val="13"/>
  </w:num>
  <w:num w:numId="29">
    <w:abstractNumId w:val="37"/>
  </w:num>
  <w:num w:numId="30">
    <w:abstractNumId w:val="23"/>
  </w:num>
  <w:num w:numId="31">
    <w:abstractNumId w:val="36"/>
  </w:num>
  <w:num w:numId="32">
    <w:abstractNumId w:val="24"/>
  </w:num>
  <w:num w:numId="33">
    <w:abstractNumId w:val="20"/>
  </w:num>
  <w:num w:numId="34">
    <w:abstractNumId w:val="0"/>
  </w:num>
  <w:num w:numId="35">
    <w:abstractNumId w:val="15"/>
    <w:lvlOverride w:ilvl="0">
      <w:startOverride w:val="1"/>
    </w:lvlOverride>
  </w:num>
  <w:num w:numId="36">
    <w:abstractNumId w:val="15"/>
    <w:lvlOverride w:ilvl="0">
      <w:startOverride w:val="1"/>
    </w:lvlOverride>
  </w:num>
  <w:num w:numId="37">
    <w:abstractNumId w:val="31"/>
  </w:num>
  <w:num w:numId="38">
    <w:abstractNumId w:val="39"/>
  </w:num>
  <w:num w:numId="39">
    <w:abstractNumId w:val="39"/>
  </w:num>
  <w:num w:numId="40">
    <w:abstractNumId w:val="5"/>
  </w:num>
  <w:num w:numId="41">
    <w:abstractNumId w:val="35"/>
  </w:num>
  <w:num w:numId="42">
    <w:abstractNumId w:val="2"/>
  </w:num>
  <w:num w:numId="4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9ED"/>
    <w:rsid w:val="00126BF5"/>
    <w:rsid w:val="00127C53"/>
    <w:rsid w:val="00130E1E"/>
    <w:rsid w:val="0013196B"/>
    <w:rsid w:val="001328A7"/>
    <w:rsid w:val="00133412"/>
    <w:rsid w:val="00135A22"/>
    <w:rsid w:val="001446F9"/>
    <w:rsid w:val="00144D8D"/>
    <w:rsid w:val="001468F3"/>
    <w:rsid w:val="00150659"/>
    <w:rsid w:val="001509D7"/>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536"/>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3E91"/>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67AAA"/>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7E57"/>
    <w:rsid w:val="004217E7"/>
    <w:rsid w:val="00423955"/>
    <w:rsid w:val="00424050"/>
    <w:rsid w:val="00425AF6"/>
    <w:rsid w:val="00427600"/>
    <w:rsid w:val="00431F8D"/>
    <w:rsid w:val="00432A3B"/>
    <w:rsid w:val="00436034"/>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703"/>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E26"/>
    <w:rsid w:val="00654431"/>
    <w:rsid w:val="006559C7"/>
    <w:rsid w:val="006561E0"/>
    <w:rsid w:val="006563ED"/>
    <w:rsid w:val="00662998"/>
    <w:rsid w:val="00662E50"/>
    <w:rsid w:val="006631F9"/>
    <w:rsid w:val="006646D0"/>
    <w:rsid w:val="00664A30"/>
    <w:rsid w:val="006678D4"/>
    <w:rsid w:val="00667B2F"/>
    <w:rsid w:val="0067052B"/>
    <w:rsid w:val="00671739"/>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235"/>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2388"/>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41ED"/>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0EA"/>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38AC"/>
    <w:rsid w:val="00AA4F03"/>
    <w:rsid w:val="00AA5306"/>
    <w:rsid w:val="00AA6F6E"/>
    <w:rsid w:val="00AB140C"/>
    <w:rsid w:val="00AB189C"/>
    <w:rsid w:val="00AB282B"/>
    <w:rsid w:val="00AB360A"/>
    <w:rsid w:val="00AC30C6"/>
    <w:rsid w:val="00AC596C"/>
    <w:rsid w:val="00AC5C1C"/>
    <w:rsid w:val="00AC6D3C"/>
    <w:rsid w:val="00AC7106"/>
    <w:rsid w:val="00AD004E"/>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244"/>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8EF"/>
    <w:rsid w:val="00CA598A"/>
    <w:rsid w:val="00CB0301"/>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39"/>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3BBE"/>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2BC0"/>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968"/>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70F0"/>
    <w:rsid w:val="00F72CB8"/>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428965332">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6</cp:revision>
  <cp:lastPrinted>2019-03-14T15:56:00Z</cp:lastPrinted>
  <dcterms:created xsi:type="dcterms:W3CDTF">2021-12-10T20:30:00Z</dcterms:created>
  <dcterms:modified xsi:type="dcterms:W3CDTF">2022-01-31T21:14:00Z</dcterms:modified>
</cp:coreProperties>
</file>