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244" w:rsidP="00BA1244" w:rsidRDefault="006C2235" w14:paraId="372B504A" w14:textId="2FD46763">
      <w:pPr>
        <w:pStyle w:val="Heading1-IPR"/>
      </w:pPr>
      <w:r>
        <w:t xml:space="preserve">Appendix </w:t>
      </w:r>
      <w:r w:rsidR="00C5405F">
        <w:t>R</w:t>
      </w:r>
      <w:r w:rsidR="00574E44">
        <w:t>.</w:t>
      </w:r>
      <w:r w:rsidR="00BA1244">
        <w:t xml:space="preserve"> </w:t>
      </w:r>
      <w:r w:rsidR="00C5405F">
        <w:t>Institutional Review Board Approval Letter</w:t>
      </w:r>
    </w:p>
    <w:p w:rsidRPr="00D274AB" w:rsidR="00D35B8C" w:rsidP="00C5405F" w:rsidRDefault="00C5405F" w14:paraId="20D7BBA2" w14:textId="3A4138A7">
      <w:pPr>
        <w:pStyle w:val="BodyText-IPR"/>
        <w:jc w:val="center"/>
      </w:pPr>
      <w:r w:rsidRPr="00C5405F">
        <w:drawing>
          <wp:inline distT="0" distB="0" distL="0" distR="0" wp14:anchorId="029FEAF4" wp14:editId="76EC6E85">
            <wp:extent cx="5063706" cy="7688606"/>
            <wp:effectExtent l="0" t="0" r="3810" b="762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586" cy="769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D274AB" w:rsidR="00D35B8C" w:rsidSect="00C05E5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0DD6" w14:textId="77777777" w:rsidR="009B2923" w:rsidRDefault="009B2923">
      <w:pPr>
        <w:spacing w:after="0"/>
      </w:pPr>
      <w:r>
        <w:separator/>
      </w:r>
    </w:p>
  </w:endnote>
  <w:endnote w:type="continuationSeparator" w:id="0">
    <w:p w14:paraId="73AB703A" w14:textId="77777777" w:rsidR="009B2923" w:rsidRDefault="009B2923">
      <w:pPr>
        <w:spacing w:after="0"/>
      </w:pPr>
      <w:r>
        <w:continuationSeparator/>
      </w:r>
    </w:p>
  </w:endnote>
  <w:endnote w:type="continuationNotice" w:id="1">
    <w:p w14:paraId="1DC30998" w14:textId="77777777" w:rsidR="009B2923" w:rsidRDefault="009B29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53AB7AC9" w:rsidR="00C05E57" w:rsidRPr="00C05E57" w:rsidRDefault="00FB6B2B" w:rsidP="009B41ED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 w:rsidR="00C05E57">
                  <w:rPr>
                    <w:rStyle w:val="FooterTitle-IPRChar"/>
                    <w:szCs w:val="20"/>
                  </w:rPr>
                  <w:t xml:space="preserve">, </w:t>
                </w:r>
                <w:r w:rsidR="00144D8D" w:rsidRPr="00144D8D">
                  <w:rPr>
                    <w:rStyle w:val="FooterTitle-IPRChar"/>
                    <w:szCs w:val="20"/>
                  </w:rPr>
                  <w:t xml:space="preserve">Appendix </w:t>
                </w:r>
                <w:r w:rsidR="00C5405F">
                  <w:rPr>
                    <w:rStyle w:val="FooterTitle-IPRChar"/>
                    <w:szCs w:val="20"/>
                  </w:rPr>
                  <w:t>R</w:t>
                </w:r>
                <w:r w:rsidR="00144D8D" w:rsidRPr="00144D8D">
                  <w:rPr>
                    <w:rStyle w:val="FooterTitle-IPRChar"/>
                    <w:szCs w:val="20"/>
                  </w:rPr>
                  <w:t xml:space="preserve">. </w:t>
                </w:r>
                <w:r w:rsidR="00C5405F">
                  <w:rPr>
                    <w:rStyle w:val="FooterTitle-IPRChar"/>
                    <w:szCs w:val="20"/>
                  </w:rPr>
                  <w:t>Institutional Review Board Approval Letter</w:t>
                </w:r>
                <w:r w:rsidR="009B41ED">
                  <w:rPr>
                    <w:rStyle w:val="FooterTitle-IPRChar"/>
                    <w:szCs w:val="20"/>
                  </w:rPr>
                  <w:tab/>
                </w:r>
                <w:r w:rsidR="00C5405F">
                  <w:rPr>
                    <w:rStyle w:val="FooterTitle-IPRChar"/>
                    <w:szCs w:val="20"/>
                  </w:rPr>
                  <w:t>R</w:t>
                </w:r>
                <w:r w:rsidR="009B41ED">
                  <w:rPr>
                    <w:rStyle w:val="FooterTitle-IPRChar"/>
                    <w:szCs w:val="20"/>
                  </w:rPr>
                  <w:t>-</w:t>
                </w:r>
                <w:r w:rsidR="009B41ED" w:rsidRPr="008F7675">
                  <w:rPr>
                    <w:rStyle w:val="FooterTitle-IPRChar"/>
                    <w:szCs w:val="20"/>
                  </w:rPr>
                  <w:fldChar w:fldCharType="begin"/>
                </w:r>
                <w:r w:rsidR="009B41ED" w:rsidRPr="008F7675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="009B41ED" w:rsidRPr="008F7675">
                  <w:rPr>
                    <w:rStyle w:val="FooterTitle-IPRChar"/>
                    <w:szCs w:val="20"/>
                  </w:rPr>
                  <w:fldChar w:fldCharType="separate"/>
                </w:r>
                <w:r w:rsidR="009B41ED">
                  <w:rPr>
                    <w:rStyle w:val="FooterTitle-IPRChar"/>
                    <w:szCs w:val="20"/>
                  </w:rPr>
                  <w:t>1</w:t>
                </w:r>
                <w:r w:rsidR="009B41ED" w:rsidRPr="008F7675">
                  <w:rPr>
                    <w:rStyle w:val="FooterTitle-IPRChar"/>
                    <w:szCs w:val="20"/>
                  </w:rPr>
                  <w:fldChar w:fldCharType="end"/>
                </w:r>
                <w:r w:rsidR="00C05E57"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72E0" w14:textId="77777777" w:rsidR="009B2923" w:rsidRDefault="009B2923">
      <w:pPr>
        <w:spacing w:after="0"/>
      </w:pPr>
      <w:r>
        <w:separator/>
      </w:r>
    </w:p>
  </w:footnote>
  <w:footnote w:type="continuationSeparator" w:id="0">
    <w:p w14:paraId="5D2AD645" w14:textId="77777777" w:rsidR="009B2923" w:rsidRDefault="009B2923">
      <w:pPr>
        <w:spacing w:after="0"/>
      </w:pPr>
      <w:r>
        <w:continuationSeparator/>
      </w:r>
    </w:p>
  </w:footnote>
  <w:footnote w:type="continuationNotice" w:id="1">
    <w:p w14:paraId="54C9470A" w14:textId="77777777" w:rsidR="009B2923" w:rsidRDefault="009B29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5617ED7"/>
    <w:multiLevelType w:val="hybridMultilevel"/>
    <w:tmpl w:val="C17C44DC"/>
    <w:lvl w:ilvl="0" w:tplc="29EE1AA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CCAAD2C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 w:tplc="E9003B28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 w:tplc="DB98F526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 w:tplc="44FAAE8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 w:tplc="81C014A8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 w:tplc="C3705AA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 w:tplc="25DA6446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 w:tplc="63DA136E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79767A8"/>
    <w:multiLevelType w:val="multilevel"/>
    <w:tmpl w:val="F6DE30B6"/>
    <w:numStyleLink w:val="NumbersListStyleRed-IPR"/>
  </w:abstractNum>
  <w:abstractNum w:abstractNumId="8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2" w15:restartNumberingAfterBreak="0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64A4A"/>
    <w:multiLevelType w:val="hybridMultilevel"/>
    <w:tmpl w:val="65DE7EC0"/>
    <w:lvl w:ilvl="0" w:tplc="EF005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34D58"/>
    <w:multiLevelType w:val="multilevel"/>
    <w:tmpl w:val="0F5A555C"/>
    <w:numStyleLink w:val="BulletListStyleRed-IPR"/>
  </w:abstractNum>
  <w:abstractNum w:abstractNumId="16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7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44323"/>
    <w:multiLevelType w:val="hybridMultilevel"/>
    <w:tmpl w:val="409CF0F8"/>
    <w:lvl w:ilvl="0" w:tplc="1F987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0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1" w15:restartNumberingAfterBreak="0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5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2C5CF7"/>
    <w:multiLevelType w:val="hybridMultilevel"/>
    <w:tmpl w:val="502C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158CA"/>
    <w:multiLevelType w:val="hybridMultilevel"/>
    <w:tmpl w:val="F142F756"/>
    <w:lvl w:ilvl="0" w:tplc="546AEFA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C6EB8"/>
    <w:multiLevelType w:val="multilevel"/>
    <w:tmpl w:val="B84CE8A6"/>
    <w:numStyleLink w:val="TableRedNumbersList-IPR"/>
  </w:abstractNum>
  <w:abstractNum w:abstractNumId="32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55D49"/>
    <w:multiLevelType w:val="hybridMultilevel"/>
    <w:tmpl w:val="177A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4435B"/>
    <w:multiLevelType w:val="hybridMultilevel"/>
    <w:tmpl w:val="07628FFA"/>
    <w:lvl w:ilvl="0" w:tplc="09F8DA5A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6" w15:restartNumberingAfterBreak="0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C71E49"/>
    <w:multiLevelType w:val="hybridMultilevel"/>
    <w:tmpl w:val="151E9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40"/>
  </w:num>
  <w:num w:numId="3">
    <w:abstractNumId w:val="25"/>
  </w:num>
  <w:num w:numId="4">
    <w:abstractNumId w:val="17"/>
  </w:num>
  <w:num w:numId="5">
    <w:abstractNumId w:val="33"/>
  </w:num>
  <w:num w:numId="6">
    <w:abstractNumId w:val="9"/>
  </w:num>
  <w:num w:numId="7">
    <w:abstractNumId w:val="1"/>
  </w:num>
  <w:num w:numId="8">
    <w:abstractNumId w:val="20"/>
  </w:num>
  <w:num w:numId="9">
    <w:abstractNumId w:val="8"/>
  </w:num>
  <w:num w:numId="10">
    <w:abstractNumId w:val="11"/>
  </w:num>
  <w:num w:numId="11">
    <w:abstractNumId w:val="3"/>
  </w:num>
  <w:num w:numId="12">
    <w:abstractNumId w:val="3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3"/>
  </w:num>
  <w:num w:numId="14">
    <w:abstractNumId w:val="5"/>
  </w:num>
  <w:num w:numId="15">
    <w:abstractNumId w:val="6"/>
  </w:num>
  <w:num w:numId="16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5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2"/>
  </w:num>
  <w:num w:numId="19">
    <w:abstractNumId w:val="24"/>
  </w:num>
  <w:num w:numId="20">
    <w:abstractNumId w:val="29"/>
  </w:num>
  <w:num w:numId="21">
    <w:abstractNumId w:val="10"/>
  </w:num>
  <w:num w:numId="22">
    <w:abstractNumId w:val="28"/>
  </w:num>
  <w:num w:numId="23">
    <w:abstractNumId w:val="19"/>
  </w:num>
  <w:num w:numId="24">
    <w:abstractNumId w:val="39"/>
  </w:num>
  <w:num w:numId="25">
    <w:abstractNumId w:val="16"/>
  </w:num>
  <w:num w:numId="26">
    <w:abstractNumId w:val="26"/>
  </w:num>
  <w:num w:numId="27">
    <w:abstractNumId w:val="23"/>
  </w:num>
  <w:num w:numId="28">
    <w:abstractNumId w:val="12"/>
  </w:num>
  <w:num w:numId="29">
    <w:abstractNumId w:val="37"/>
  </w:num>
  <w:num w:numId="30">
    <w:abstractNumId w:val="21"/>
  </w:num>
  <w:num w:numId="31">
    <w:abstractNumId w:val="36"/>
  </w:num>
  <w:num w:numId="32">
    <w:abstractNumId w:val="22"/>
  </w:num>
  <w:num w:numId="33">
    <w:abstractNumId w:val="18"/>
  </w:num>
  <w:num w:numId="34">
    <w:abstractNumId w:val="0"/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30"/>
  </w:num>
  <w:num w:numId="38">
    <w:abstractNumId w:val="40"/>
  </w:num>
  <w:num w:numId="39">
    <w:abstractNumId w:val="40"/>
  </w:num>
  <w:num w:numId="40">
    <w:abstractNumId w:val="4"/>
  </w:num>
  <w:num w:numId="41">
    <w:abstractNumId w:val="35"/>
  </w:num>
  <w:num w:numId="42">
    <w:abstractNumId w:val="34"/>
  </w:num>
  <w:num w:numId="43">
    <w:abstractNumId w:val="38"/>
  </w:num>
  <w:num w:numId="44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82F3D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41B3"/>
    <w:rsid w:val="000F60BE"/>
    <w:rsid w:val="00104942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9ED"/>
    <w:rsid w:val="00126BF5"/>
    <w:rsid w:val="00127C53"/>
    <w:rsid w:val="00130E1E"/>
    <w:rsid w:val="0013196B"/>
    <w:rsid w:val="001328A7"/>
    <w:rsid w:val="00133412"/>
    <w:rsid w:val="00135A22"/>
    <w:rsid w:val="001446F9"/>
    <w:rsid w:val="00144D8D"/>
    <w:rsid w:val="001468F3"/>
    <w:rsid w:val="00150659"/>
    <w:rsid w:val="001509D7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536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4F7"/>
    <w:rsid w:val="001C5605"/>
    <w:rsid w:val="001C5797"/>
    <w:rsid w:val="001C57DB"/>
    <w:rsid w:val="001C5AC9"/>
    <w:rsid w:val="001C6700"/>
    <w:rsid w:val="001D2CB4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60B6"/>
    <w:rsid w:val="001F78E4"/>
    <w:rsid w:val="00202289"/>
    <w:rsid w:val="00202D95"/>
    <w:rsid w:val="00205E70"/>
    <w:rsid w:val="00210AE8"/>
    <w:rsid w:val="002132E0"/>
    <w:rsid w:val="00214A36"/>
    <w:rsid w:val="00214FC8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09A5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369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634C"/>
    <w:rsid w:val="00403929"/>
    <w:rsid w:val="004041FC"/>
    <w:rsid w:val="00407417"/>
    <w:rsid w:val="00407B3F"/>
    <w:rsid w:val="004110DA"/>
    <w:rsid w:val="00417E57"/>
    <w:rsid w:val="004217E7"/>
    <w:rsid w:val="00423878"/>
    <w:rsid w:val="00423955"/>
    <w:rsid w:val="00424050"/>
    <w:rsid w:val="00425AF6"/>
    <w:rsid w:val="00427600"/>
    <w:rsid w:val="00431F8D"/>
    <w:rsid w:val="00432A3B"/>
    <w:rsid w:val="00436034"/>
    <w:rsid w:val="00441547"/>
    <w:rsid w:val="00442715"/>
    <w:rsid w:val="00445845"/>
    <w:rsid w:val="004458EA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36D61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4C8D"/>
    <w:rsid w:val="00574E44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46C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47486"/>
    <w:rsid w:val="00652E26"/>
    <w:rsid w:val="00654431"/>
    <w:rsid w:val="006559C7"/>
    <w:rsid w:val="006561E0"/>
    <w:rsid w:val="006563ED"/>
    <w:rsid w:val="00662998"/>
    <w:rsid w:val="00662E50"/>
    <w:rsid w:val="006631F9"/>
    <w:rsid w:val="006646D0"/>
    <w:rsid w:val="00664A30"/>
    <w:rsid w:val="006678D4"/>
    <w:rsid w:val="00667B2F"/>
    <w:rsid w:val="0067052B"/>
    <w:rsid w:val="00671739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235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1066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6779"/>
    <w:rsid w:val="007E6BF5"/>
    <w:rsid w:val="007E7662"/>
    <w:rsid w:val="007F1FBC"/>
    <w:rsid w:val="007F55B8"/>
    <w:rsid w:val="007F7C44"/>
    <w:rsid w:val="008008E1"/>
    <w:rsid w:val="00800CF4"/>
    <w:rsid w:val="008069F1"/>
    <w:rsid w:val="00810C1D"/>
    <w:rsid w:val="00812E92"/>
    <w:rsid w:val="00814772"/>
    <w:rsid w:val="00817225"/>
    <w:rsid w:val="00817E14"/>
    <w:rsid w:val="008204AD"/>
    <w:rsid w:val="00820627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3D30"/>
    <w:rsid w:val="008A4242"/>
    <w:rsid w:val="008A58BE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DF4"/>
    <w:rsid w:val="008D2100"/>
    <w:rsid w:val="008D3A22"/>
    <w:rsid w:val="008D456C"/>
    <w:rsid w:val="008D58F1"/>
    <w:rsid w:val="008D6AF4"/>
    <w:rsid w:val="008D7BDE"/>
    <w:rsid w:val="008E050D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2388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13B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923"/>
    <w:rsid w:val="009B2C98"/>
    <w:rsid w:val="009B41ED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3D48"/>
    <w:rsid w:val="009E2318"/>
    <w:rsid w:val="009E27C6"/>
    <w:rsid w:val="009E3C0D"/>
    <w:rsid w:val="009E5DFF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0EA"/>
    <w:rsid w:val="00A4796D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3244"/>
    <w:rsid w:val="00A95173"/>
    <w:rsid w:val="00AA0279"/>
    <w:rsid w:val="00AA38AC"/>
    <w:rsid w:val="00AA4F03"/>
    <w:rsid w:val="00AA5306"/>
    <w:rsid w:val="00AA6F6E"/>
    <w:rsid w:val="00AB1042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3730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244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523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69AD"/>
    <w:rsid w:val="00C40E7A"/>
    <w:rsid w:val="00C44EE1"/>
    <w:rsid w:val="00C47AB0"/>
    <w:rsid w:val="00C5405F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8EF"/>
    <w:rsid w:val="00CA598A"/>
    <w:rsid w:val="00CB0301"/>
    <w:rsid w:val="00CB46FF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D00738"/>
    <w:rsid w:val="00D02AB8"/>
    <w:rsid w:val="00D03115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39"/>
    <w:rsid w:val="00D26586"/>
    <w:rsid w:val="00D274AB"/>
    <w:rsid w:val="00D303A2"/>
    <w:rsid w:val="00D305F9"/>
    <w:rsid w:val="00D31F94"/>
    <w:rsid w:val="00D33FE7"/>
    <w:rsid w:val="00D350EB"/>
    <w:rsid w:val="00D35B8C"/>
    <w:rsid w:val="00D4087A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4FBD"/>
    <w:rsid w:val="00D95978"/>
    <w:rsid w:val="00D95D0D"/>
    <w:rsid w:val="00D96A9C"/>
    <w:rsid w:val="00DA319F"/>
    <w:rsid w:val="00DA3CB3"/>
    <w:rsid w:val="00DA4F90"/>
    <w:rsid w:val="00DA64E6"/>
    <w:rsid w:val="00DA65BD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6A75"/>
    <w:rsid w:val="00DF5D1A"/>
    <w:rsid w:val="00DF6E83"/>
    <w:rsid w:val="00DF70BB"/>
    <w:rsid w:val="00E0053A"/>
    <w:rsid w:val="00E02012"/>
    <w:rsid w:val="00E03A7A"/>
    <w:rsid w:val="00E04B53"/>
    <w:rsid w:val="00E05FB4"/>
    <w:rsid w:val="00E069DB"/>
    <w:rsid w:val="00E06CAD"/>
    <w:rsid w:val="00E0774B"/>
    <w:rsid w:val="00E11EFB"/>
    <w:rsid w:val="00E128E7"/>
    <w:rsid w:val="00E133DA"/>
    <w:rsid w:val="00E17214"/>
    <w:rsid w:val="00E1738B"/>
    <w:rsid w:val="00E17AE2"/>
    <w:rsid w:val="00E2184C"/>
    <w:rsid w:val="00E25187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1A66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968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2CB8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94179"/>
    <w:rsid w:val="00FA0B7B"/>
    <w:rsid w:val="00FA1FC3"/>
    <w:rsid w:val="00FA4FE8"/>
    <w:rsid w:val="00FA678C"/>
    <w:rsid w:val="00FA691A"/>
    <w:rsid w:val="00FA799D"/>
    <w:rsid w:val="00FB2BE9"/>
    <w:rsid w:val="00FB6B2B"/>
    <w:rsid w:val="00FB7EA8"/>
    <w:rsid w:val="00FC1052"/>
    <w:rsid w:val="00FC11F8"/>
    <w:rsid w:val="00FC187F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5A25BCFFA444D81EBA97C64046953" ma:contentTypeVersion="8" ma:contentTypeDescription="Create a new document." ma:contentTypeScope="" ma:versionID="a7db81d7c5c0fc2b06aa270517153a30">
  <xsd:schema xmlns:xsd="http://www.w3.org/2001/XMLSchema" xmlns:xs="http://www.w3.org/2001/XMLSchema" xmlns:p="http://schemas.microsoft.com/office/2006/metadata/properties" xmlns:ns2="9aa2dcd6-1264-4322-b235-4dd0a4f7ffd6" xmlns:ns3="79b3a3aa-ea84-4612-8e39-2bb6cce880f6" targetNamespace="http://schemas.microsoft.com/office/2006/metadata/properties" ma:root="true" ma:fieldsID="d3787a67141fb28a36b7fdf2f23a6ede" ns2:_="" ns3:_="">
    <xsd:import namespace="9aa2dcd6-1264-4322-b235-4dd0a4f7ffd6"/>
    <xsd:import namespace="79b3a3aa-ea84-4612-8e39-2bb6cce88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dcd6-1264-4322-b235-4dd0a4f7f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3a3aa-ea84-4612-8e39-2bb6cce88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4F2F6-92E7-444B-9F75-C367CB9D7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5A2DE9-AC57-407E-A19F-611BB4571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B8399C-3CB4-4851-95B7-30596C0D5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2dcd6-1264-4322-b235-4dd0a4f7ffd6"/>
    <ds:schemaRef ds:uri="79b3a3aa-ea84-4612-8e39-2bb6cce88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Dani Hansen</cp:lastModifiedBy>
  <cp:revision>3</cp:revision>
  <cp:lastPrinted>2019-03-14T15:56:00Z</cp:lastPrinted>
  <dcterms:created xsi:type="dcterms:W3CDTF">2022-01-13T23:42:00Z</dcterms:created>
  <dcterms:modified xsi:type="dcterms:W3CDTF">2022-01-13T23:44:00Z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0x0101001215A25BCFFA444D81EBA97C64046953</vt:lpwstr>
  </property>
</Properties>
</file>