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E0B6C" w:rsidP="00A8668E" w14:paraId="400016E7" w14:textId="516BB880">
      <w:pPr>
        <w:ind w:left="5760" w:right="318" w:hanging="5760"/>
        <w:rPr>
          <w:rStyle w:val="normaltextrun"/>
          <w:color w:val="000000"/>
          <w:bdr w:val="none" w:sz="0" w:space="0" w:color="auto" w:frame="1"/>
        </w:rPr>
      </w:pPr>
      <w:r>
        <w:rPr>
          <w:b/>
          <w:bCs/>
        </w:rPr>
        <w:t xml:space="preserve">Appendix </w:t>
      </w:r>
      <w:r w:rsidRPr="79365BB5">
        <w:rPr>
          <w:b/>
          <w:bCs/>
        </w:rPr>
        <w:t>A</w:t>
      </w:r>
      <w:r>
        <w:t xml:space="preserve">                                                             </w:t>
      </w:r>
      <w:r>
        <w:tab/>
        <w:t xml:space="preserve">      </w:t>
      </w:r>
      <w:r w:rsidR="00A8668E">
        <w:t xml:space="preserve"> </w:t>
      </w:r>
      <w:r>
        <w:t>OMB Number:  0584</w:t>
      </w:r>
      <w:r w:rsidR="00A8668E">
        <w:t>-XXXX</w:t>
      </w:r>
      <w:r>
        <w:t xml:space="preserve"> </w:t>
      </w:r>
      <w:r w:rsidR="00A8668E">
        <w:t xml:space="preserve">         </w:t>
      </w:r>
      <w:r>
        <w:t xml:space="preserve">Expiration Date:  </w:t>
      </w:r>
      <w:r w:rsidR="00A8668E">
        <w:rPr>
          <w:rStyle w:val="normaltextrun"/>
          <w:color w:val="000000"/>
          <w:bdr w:val="none" w:sz="0" w:space="0" w:color="auto" w:frame="1"/>
        </w:rPr>
        <w:t>XX/XX/XXXX</w:t>
      </w:r>
    </w:p>
    <w:p w:rsidR="00F0286F" w:rsidP="00A8668E" w14:paraId="2019B3E4" w14:textId="1516F62A">
      <w:pPr>
        <w:ind w:left="5760" w:right="318" w:hanging="5760"/>
        <w:rPr>
          <w:color w:val="FF0000"/>
        </w:rPr>
      </w:pPr>
    </w:p>
    <w:p w:rsidR="00F0286F" w:rsidP="00A8668E" w14:paraId="2CEE75E9" w14:textId="532E3E84">
      <w:pPr>
        <w:ind w:left="5760" w:right="318" w:hanging="5760"/>
        <w:rPr>
          <w:color w:val="FF0000"/>
        </w:rPr>
      </w:pPr>
    </w:p>
    <w:p w:rsidR="00C457FB" w:rsidRPr="00C457FB" w:rsidP="00C457FB" w14:paraId="19E60A46" w14:textId="77777777">
      <w:pPr>
        <w:widowControl w:val="0"/>
        <w:autoSpaceDE w:val="0"/>
        <w:autoSpaceDN w:val="0"/>
        <w:spacing w:before="11"/>
        <w:rPr>
          <w:rFonts w:eastAsia="Calibri"/>
          <w:b/>
        </w:rPr>
      </w:pPr>
    </w:p>
    <w:p w:rsidR="00C457FB" w:rsidRPr="00C457FB" w:rsidP="00C457FB" w14:paraId="2924D7DA" w14:textId="4208776A">
      <w:pPr>
        <w:widowControl w:val="0"/>
        <w:tabs>
          <w:tab w:val="left" w:pos="1180"/>
        </w:tabs>
        <w:autoSpaceDE w:val="0"/>
        <w:autoSpaceDN w:val="0"/>
        <w:spacing w:before="101"/>
        <w:ind w:right="551"/>
        <w:jc w:val="both"/>
        <w:rPr>
          <w:rFonts w:eastAsiaTheme="minorHAnsi"/>
          <w:color w:val="000000"/>
        </w:rPr>
      </w:pPr>
      <w:r>
        <w:rPr>
          <w:rFonts w:eastAsiaTheme="minorHAnsi"/>
          <w:color w:val="000000"/>
          <w:spacing w:val="1"/>
        </w:rPr>
        <w:t>This is an invitation</w:t>
      </w:r>
      <w:r w:rsidRPr="00E81C8F">
        <w:rPr>
          <w:sz w:val="22"/>
          <w:szCs w:val="22"/>
        </w:rPr>
        <w:t xml:space="preserve"> to submit nominations for the [Year] PSU program</w:t>
      </w:r>
      <w:r w:rsidRPr="00C457FB">
        <w:rPr>
          <w:rFonts w:eastAsiaTheme="minorHAnsi"/>
          <w:color w:val="000000"/>
        </w:rPr>
        <w:t>.</w:t>
      </w:r>
      <w:r w:rsidRPr="00C457FB">
        <w:rPr>
          <w:rFonts w:eastAsiaTheme="minorHAnsi"/>
          <w:color w:val="000000"/>
          <w:spacing w:val="1"/>
        </w:rPr>
        <w:t xml:space="preserve"> </w:t>
      </w:r>
      <w:r w:rsidRPr="007C1135" w:rsidR="00597E33">
        <w:t>While nomination is voluntary, if a participant wishes to attend PSU, completion of the course nomination is mandatory</w:t>
      </w:r>
      <w:r w:rsidRPr="00C457FB" w:rsidR="00597E33">
        <w:rPr>
          <w:rFonts w:eastAsiaTheme="minorHAnsi"/>
          <w:color w:val="000000"/>
        </w:rPr>
        <w:t xml:space="preserve"> </w:t>
      </w:r>
      <w:r w:rsidRPr="00C457FB">
        <w:rPr>
          <w:rFonts w:eastAsiaTheme="minorHAnsi"/>
          <w:color w:val="000000"/>
        </w:rPr>
        <w:t>This collection</w:t>
      </w:r>
      <w:r w:rsidRPr="00C457FB">
        <w:rPr>
          <w:rFonts w:eastAsiaTheme="minorHAnsi"/>
          <w:color w:val="000000"/>
          <w:spacing w:val="1"/>
        </w:rPr>
        <w:t xml:space="preserve"> does not</w:t>
      </w:r>
      <w:r w:rsidRPr="00C457FB">
        <w:rPr>
          <w:rFonts w:eastAsiaTheme="minorHAnsi"/>
          <w:color w:val="000000"/>
        </w:rPr>
        <w:t xml:space="preserve"> request any personally identifiable information under the Privacy Act of</w:t>
      </w:r>
      <w:r w:rsidRPr="00C457FB">
        <w:rPr>
          <w:rFonts w:eastAsiaTheme="minorHAnsi"/>
          <w:color w:val="000000"/>
          <w:spacing w:val="1"/>
        </w:rPr>
        <w:t xml:space="preserve"> </w:t>
      </w:r>
      <w:r w:rsidRPr="00C457FB">
        <w:rPr>
          <w:rFonts w:eastAsiaTheme="minorHAnsi"/>
          <w:color w:val="000000"/>
        </w:rPr>
        <w:t>1974.</w:t>
      </w:r>
      <w:r w:rsidRPr="00C457FB">
        <w:rPr>
          <w:rFonts w:eastAsiaTheme="minorHAnsi"/>
          <w:color w:val="000000"/>
          <w:spacing w:val="1"/>
        </w:rPr>
        <w:t xml:space="preserve"> </w:t>
      </w:r>
      <w:r w:rsidRPr="00C457FB">
        <w:rPr>
          <w:rFonts w:eastAsiaTheme="minorHAnsi"/>
          <w:color w:val="000000"/>
        </w:rPr>
        <w:t>According to the Paperwork Reduction Act of 1995, an agency may not conduct or</w:t>
      </w:r>
      <w:r w:rsidRPr="00C457FB">
        <w:rPr>
          <w:rFonts w:eastAsiaTheme="minorHAnsi"/>
          <w:color w:val="000000"/>
          <w:spacing w:val="1"/>
        </w:rPr>
        <w:t xml:space="preserve"> </w:t>
      </w:r>
      <w:r w:rsidRPr="00C457FB">
        <w:rPr>
          <w:rFonts w:eastAsiaTheme="minorHAnsi"/>
          <w:color w:val="000000"/>
        </w:rPr>
        <w:t>sponsor, and a person is not required to respond to, a collection of information unless it</w:t>
      </w:r>
      <w:r w:rsidRPr="00C457FB">
        <w:rPr>
          <w:rFonts w:eastAsiaTheme="minorHAnsi"/>
          <w:color w:val="000000"/>
          <w:spacing w:val="1"/>
        </w:rPr>
        <w:t xml:space="preserve"> </w:t>
      </w:r>
      <w:r w:rsidRPr="00C457FB">
        <w:rPr>
          <w:rFonts w:eastAsiaTheme="minorHAnsi"/>
          <w:color w:val="000000"/>
        </w:rPr>
        <w:t xml:space="preserve">displays a valid OMB control number. </w:t>
      </w:r>
    </w:p>
    <w:p w:rsidR="00C457FB" w:rsidRPr="00C457FB" w:rsidP="00C457FB" w14:paraId="0579976C" w14:textId="74E4BB74">
      <w:pPr>
        <w:widowControl w:val="0"/>
        <w:tabs>
          <w:tab w:val="left" w:pos="1180"/>
        </w:tabs>
        <w:autoSpaceDE w:val="0"/>
        <w:autoSpaceDN w:val="0"/>
        <w:spacing w:before="101"/>
        <w:ind w:right="551"/>
        <w:jc w:val="both"/>
        <w:rPr>
          <w:rFonts w:eastAsiaTheme="minorHAnsi"/>
        </w:rPr>
      </w:pPr>
      <w:r w:rsidRPr="00C457FB">
        <w:rPr>
          <w:rFonts w:eastAsiaTheme="minorHAnsi"/>
          <w:color w:val="000000"/>
        </w:rPr>
        <w:t>The valid OMB control number for this information</w:t>
      </w:r>
      <w:r w:rsidRPr="00C457FB">
        <w:rPr>
          <w:rFonts w:eastAsiaTheme="minorHAnsi"/>
          <w:color w:val="000000"/>
          <w:spacing w:val="1"/>
        </w:rPr>
        <w:t xml:space="preserve"> </w:t>
      </w:r>
      <w:r w:rsidRPr="00C457FB">
        <w:rPr>
          <w:rFonts w:eastAsiaTheme="minorHAnsi"/>
          <w:color w:val="000000"/>
        </w:rPr>
        <w:t>collection is 0584-XXX.</w:t>
      </w:r>
      <w:r w:rsidRPr="00C457FB">
        <w:rPr>
          <w:rFonts w:eastAsiaTheme="minorHAnsi"/>
          <w:color w:val="000000"/>
          <w:spacing w:val="1"/>
        </w:rPr>
        <w:t xml:space="preserve"> </w:t>
      </w:r>
      <w:r w:rsidRPr="00C457FB">
        <w:rPr>
          <w:rFonts w:eastAsiaTheme="minorHAnsi"/>
          <w:color w:val="000000"/>
        </w:rPr>
        <w:t>The time required to complete this information collection is</w:t>
      </w:r>
      <w:r w:rsidRPr="00C457FB">
        <w:rPr>
          <w:rFonts w:eastAsiaTheme="minorHAnsi"/>
          <w:color w:val="000000"/>
          <w:spacing w:val="1"/>
        </w:rPr>
        <w:t xml:space="preserve"> </w:t>
      </w:r>
      <w:r w:rsidRPr="00C457FB">
        <w:rPr>
          <w:rFonts w:eastAsiaTheme="minorHAnsi"/>
          <w:color w:val="000000"/>
        </w:rPr>
        <w:t>estimated</w:t>
      </w:r>
      <w:r w:rsidRPr="00C457FB">
        <w:rPr>
          <w:rFonts w:eastAsiaTheme="minorHAnsi"/>
          <w:color w:val="000000"/>
          <w:spacing w:val="1"/>
        </w:rPr>
        <w:t xml:space="preserve"> </w:t>
      </w:r>
      <w:r w:rsidRPr="00C457FB">
        <w:rPr>
          <w:rFonts w:eastAsiaTheme="minorHAnsi"/>
          <w:color w:val="000000"/>
        </w:rPr>
        <w:t>to</w:t>
      </w:r>
      <w:r w:rsidRPr="00C457FB">
        <w:rPr>
          <w:rFonts w:eastAsiaTheme="minorHAnsi"/>
          <w:color w:val="000000"/>
          <w:spacing w:val="1"/>
        </w:rPr>
        <w:t xml:space="preserve"> </w:t>
      </w:r>
      <w:r w:rsidRPr="00C457FB">
        <w:rPr>
          <w:rFonts w:eastAsiaTheme="minorHAnsi"/>
          <w:color w:val="000000"/>
        </w:rPr>
        <w:t>average</w:t>
      </w:r>
      <w:r w:rsidRPr="00C457FB">
        <w:rPr>
          <w:rFonts w:eastAsiaTheme="minorHAnsi"/>
          <w:color w:val="000000"/>
          <w:spacing w:val="1"/>
        </w:rPr>
        <w:t xml:space="preserve"> </w:t>
      </w:r>
      <w:r w:rsidR="00BC3573">
        <w:rPr>
          <w:rFonts w:eastAsiaTheme="minorHAnsi"/>
          <w:color w:val="000000"/>
          <w:spacing w:val="1"/>
        </w:rPr>
        <w:t xml:space="preserve">5 </w:t>
      </w:r>
      <w:r w:rsidRPr="00C457FB">
        <w:rPr>
          <w:rFonts w:eastAsiaTheme="minorHAnsi"/>
          <w:color w:val="000000"/>
          <w:spacing w:val="1"/>
        </w:rPr>
        <w:t xml:space="preserve">minutes </w:t>
      </w:r>
      <w:r w:rsidRPr="00C457FB">
        <w:rPr>
          <w:rFonts w:eastAsiaTheme="minorHAnsi"/>
          <w:color w:val="000000"/>
        </w:rPr>
        <w:t>per</w:t>
      </w:r>
      <w:r w:rsidRPr="00C457FB">
        <w:rPr>
          <w:rFonts w:eastAsiaTheme="minorHAnsi"/>
          <w:color w:val="000000"/>
          <w:spacing w:val="1"/>
        </w:rPr>
        <w:t xml:space="preserve"> </w:t>
      </w:r>
      <w:r w:rsidRPr="00C457FB">
        <w:rPr>
          <w:rFonts w:eastAsiaTheme="minorHAnsi"/>
          <w:color w:val="000000"/>
        </w:rPr>
        <w:t>response,</w:t>
      </w:r>
      <w:r w:rsidRPr="00C457FB">
        <w:rPr>
          <w:rFonts w:eastAsiaTheme="minorHAnsi"/>
          <w:color w:val="000000"/>
          <w:spacing w:val="1"/>
        </w:rPr>
        <w:t xml:space="preserve"> </w:t>
      </w:r>
      <w:r w:rsidRPr="00C457FB">
        <w:rPr>
          <w:rFonts w:eastAsiaTheme="minorHAnsi"/>
          <w:color w:val="000000"/>
        </w:rPr>
        <w:t>including</w:t>
      </w:r>
      <w:r w:rsidRPr="00C457FB">
        <w:rPr>
          <w:rFonts w:eastAsiaTheme="minorHAnsi"/>
          <w:color w:val="000000"/>
          <w:spacing w:val="1"/>
        </w:rPr>
        <w:t xml:space="preserve"> </w:t>
      </w:r>
      <w:r w:rsidRPr="00C457FB">
        <w:rPr>
          <w:rFonts w:eastAsiaTheme="minorHAnsi"/>
          <w:color w:val="000000"/>
        </w:rPr>
        <w:t>the</w:t>
      </w:r>
      <w:r w:rsidRPr="00C457FB">
        <w:rPr>
          <w:rFonts w:eastAsiaTheme="minorHAnsi"/>
          <w:color w:val="000000"/>
          <w:spacing w:val="1"/>
        </w:rPr>
        <w:t xml:space="preserve"> </w:t>
      </w:r>
      <w:r w:rsidRPr="00C457FB">
        <w:rPr>
          <w:rFonts w:eastAsiaTheme="minorHAnsi"/>
          <w:color w:val="000000"/>
        </w:rPr>
        <w:t>time</w:t>
      </w:r>
      <w:r w:rsidRPr="00C457FB">
        <w:rPr>
          <w:rFonts w:eastAsiaTheme="minorHAnsi"/>
          <w:color w:val="000000"/>
          <w:spacing w:val="1"/>
        </w:rPr>
        <w:t xml:space="preserve"> </w:t>
      </w:r>
      <w:r w:rsidRPr="00C457FB">
        <w:rPr>
          <w:rFonts w:eastAsiaTheme="minorHAnsi"/>
          <w:color w:val="000000"/>
        </w:rPr>
        <w:t>for</w:t>
      </w:r>
      <w:r w:rsidRPr="00C457FB">
        <w:rPr>
          <w:rFonts w:eastAsiaTheme="minorHAnsi"/>
          <w:color w:val="000000"/>
          <w:spacing w:val="1"/>
        </w:rPr>
        <w:t xml:space="preserve"> </w:t>
      </w:r>
      <w:r w:rsidRPr="00C457FB">
        <w:rPr>
          <w:rFonts w:eastAsiaTheme="minorHAnsi"/>
          <w:color w:val="000000"/>
        </w:rPr>
        <w:t>reviewing</w:t>
      </w:r>
      <w:r w:rsidRPr="00C457FB">
        <w:rPr>
          <w:rFonts w:eastAsiaTheme="minorHAnsi"/>
          <w:color w:val="000000"/>
          <w:spacing w:val="1"/>
        </w:rPr>
        <w:t xml:space="preserve"> </w:t>
      </w:r>
      <w:r w:rsidRPr="00C457FB">
        <w:rPr>
          <w:rFonts w:eastAsiaTheme="minorHAnsi"/>
          <w:color w:val="000000"/>
        </w:rPr>
        <w:t>instructions, searching existing data sources, gathering and maintaining the data needed,</w:t>
      </w:r>
      <w:r w:rsidRPr="00C457FB">
        <w:rPr>
          <w:rFonts w:eastAsiaTheme="minorHAnsi"/>
          <w:color w:val="000000"/>
          <w:spacing w:val="1"/>
        </w:rPr>
        <w:t xml:space="preserve"> </w:t>
      </w:r>
      <w:r w:rsidRPr="00C457FB">
        <w:rPr>
          <w:rFonts w:eastAsiaTheme="minorHAnsi"/>
          <w:color w:val="000000"/>
        </w:rPr>
        <w:t>and</w:t>
      </w:r>
      <w:r w:rsidRPr="00C457FB">
        <w:rPr>
          <w:rFonts w:eastAsiaTheme="minorHAnsi"/>
          <w:color w:val="000000"/>
          <w:spacing w:val="-4"/>
        </w:rPr>
        <w:t xml:space="preserve"> </w:t>
      </w:r>
      <w:r w:rsidRPr="00C457FB">
        <w:rPr>
          <w:rFonts w:eastAsiaTheme="minorHAnsi"/>
          <w:color w:val="000000"/>
        </w:rPr>
        <w:t>completing</w:t>
      </w:r>
      <w:r w:rsidRPr="00C457FB">
        <w:rPr>
          <w:rFonts w:eastAsiaTheme="minorHAnsi"/>
          <w:color w:val="000000"/>
          <w:spacing w:val="-4"/>
        </w:rPr>
        <w:t xml:space="preserve"> </w:t>
      </w:r>
      <w:r w:rsidRPr="00C457FB">
        <w:rPr>
          <w:rFonts w:eastAsiaTheme="minorHAnsi"/>
          <w:color w:val="000000"/>
        </w:rPr>
        <w:t>and</w:t>
      </w:r>
      <w:r w:rsidRPr="00C457FB">
        <w:rPr>
          <w:rFonts w:eastAsiaTheme="minorHAnsi"/>
          <w:color w:val="000000"/>
          <w:spacing w:val="-3"/>
        </w:rPr>
        <w:t xml:space="preserve"> </w:t>
      </w:r>
      <w:r w:rsidRPr="00C457FB">
        <w:rPr>
          <w:rFonts w:eastAsiaTheme="minorHAnsi"/>
          <w:color w:val="000000"/>
        </w:rPr>
        <w:t>reviewing</w:t>
      </w:r>
      <w:r w:rsidRPr="00C457FB">
        <w:rPr>
          <w:rFonts w:eastAsiaTheme="minorHAnsi"/>
          <w:color w:val="000000"/>
          <w:spacing w:val="-4"/>
        </w:rPr>
        <w:t xml:space="preserve"> </w:t>
      </w:r>
      <w:r w:rsidRPr="00C457FB">
        <w:rPr>
          <w:rFonts w:eastAsiaTheme="minorHAnsi"/>
          <w:color w:val="000000"/>
        </w:rPr>
        <w:t>the</w:t>
      </w:r>
      <w:r w:rsidRPr="00C457FB">
        <w:rPr>
          <w:rFonts w:eastAsiaTheme="minorHAnsi"/>
          <w:color w:val="000000"/>
          <w:spacing w:val="-3"/>
        </w:rPr>
        <w:t xml:space="preserve"> </w:t>
      </w:r>
      <w:r w:rsidRPr="00C457FB">
        <w:rPr>
          <w:rFonts w:eastAsiaTheme="minorHAnsi"/>
          <w:color w:val="000000"/>
        </w:rPr>
        <w:t>collection</w:t>
      </w:r>
      <w:r w:rsidRPr="00C457FB">
        <w:rPr>
          <w:rFonts w:eastAsiaTheme="minorHAnsi"/>
          <w:color w:val="000000"/>
          <w:spacing w:val="-3"/>
        </w:rPr>
        <w:t xml:space="preserve"> </w:t>
      </w:r>
      <w:r w:rsidRPr="00C457FB">
        <w:rPr>
          <w:rFonts w:eastAsiaTheme="minorHAnsi"/>
          <w:color w:val="000000"/>
        </w:rPr>
        <w:t>of</w:t>
      </w:r>
      <w:r w:rsidRPr="00C457FB">
        <w:rPr>
          <w:rFonts w:eastAsiaTheme="minorHAnsi"/>
          <w:color w:val="000000"/>
          <w:spacing w:val="-3"/>
        </w:rPr>
        <w:t xml:space="preserve"> </w:t>
      </w:r>
      <w:r w:rsidRPr="00C457FB">
        <w:rPr>
          <w:rFonts w:eastAsiaTheme="minorHAnsi"/>
          <w:color w:val="000000"/>
        </w:rPr>
        <w:t>information.</w:t>
      </w:r>
      <w:r w:rsidRPr="00C457FB">
        <w:rPr>
          <w:rFonts w:eastAsiaTheme="minorHAnsi"/>
          <w:color w:val="000000"/>
          <w:spacing w:val="-5"/>
        </w:rPr>
        <w:t xml:space="preserve"> </w:t>
      </w:r>
      <w:r w:rsidRPr="00C457FB">
        <w:rPr>
          <w:rFonts w:eastAsiaTheme="minorHAnsi"/>
          <w:color w:val="000000"/>
        </w:rPr>
        <w:t>Send</w:t>
      </w:r>
      <w:r w:rsidRPr="00C457FB">
        <w:rPr>
          <w:rFonts w:eastAsiaTheme="minorHAnsi"/>
          <w:color w:val="000000"/>
          <w:spacing w:val="-3"/>
        </w:rPr>
        <w:t xml:space="preserve"> </w:t>
      </w:r>
      <w:r w:rsidRPr="00C457FB">
        <w:rPr>
          <w:rFonts w:eastAsiaTheme="minorHAnsi"/>
          <w:color w:val="000000"/>
        </w:rPr>
        <w:t>comments</w:t>
      </w:r>
      <w:r w:rsidRPr="00C457FB">
        <w:rPr>
          <w:rFonts w:eastAsiaTheme="minorHAnsi"/>
          <w:color w:val="000000"/>
          <w:spacing w:val="-4"/>
        </w:rPr>
        <w:t xml:space="preserve"> </w:t>
      </w:r>
      <w:r w:rsidRPr="00C457FB">
        <w:rPr>
          <w:rFonts w:eastAsiaTheme="minorHAnsi"/>
          <w:color w:val="000000"/>
        </w:rPr>
        <w:t>regarding</w:t>
      </w:r>
      <w:r w:rsidRPr="00C457FB">
        <w:rPr>
          <w:rFonts w:eastAsiaTheme="minorHAnsi"/>
          <w:color w:val="000000"/>
          <w:spacing w:val="-7"/>
        </w:rPr>
        <w:t xml:space="preserve"> </w:t>
      </w:r>
      <w:r w:rsidRPr="00C457FB">
        <w:rPr>
          <w:rFonts w:eastAsiaTheme="minorHAnsi"/>
          <w:color w:val="000000"/>
        </w:rPr>
        <w:t>this</w:t>
      </w:r>
      <w:r w:rsidRPr="00C457FB">
        <w:rPr>
          <w:rFonts w:eastAsiaTheme="minorHAnsi"/>
          <w:color w:val="000000"/>
          <w:spacing w:val="-52"/>
        </w:rPr>
        <w:t xml:space="preserve"> </w:t>
      </w:r>
      <w:r w:rsidRPr="00C457FB">
        <w:rPr>
          <w:rFonts w:eastAsiaTheme="minorHAnsi"/>
          <w:color w:val="000000"/>
        </w:rPr>
        <w:t>burden</w:t>
      </w:r>
      <w:r w:rsidRPr="00C457FB">
        <w:rPr>
          <w:rFonts w:eastAsiaTheme="minorHAnsi"/>
          <w:color w:val="000000"/>
          <w:spacing w:val="-5"/>
        </w:rPr>
        <w:t xml:space="preserve"> </w:t>
      </w:r>
      <w:r w:rsidRPr="00C457FB">
        <w:rPr>
          <w:rFonts w:eastAsiaTheme="minorHAnsi"/>
          <w:color w:val="000000"/>
        </w:rPr>
        <w:t>estimate</w:t>
      </w:r>
      <w:r w:rsidRPr="00C457FB">
        <w:rPr>
          <w:rFonts w:eastAsiaTheme="minorHAnsi"/>
          <w:color w:val="000000"/>
          <w:spacing w:val="-6"/>
        </w:rPr>
        <w:t xml:space="preserve"> </w:t>
      </w:r>
      <w:r w:rsidRPr="00C457FB">
        <w:rPr>
          <w:rFonts w:eastAsiaTheme="minorHAnsi"/>
          <w:color w:val="000000"/>
        </w:rPr>
        <w:t>or</w:t>
      </w:r>
      <w:r w:rsidRPr="00C457FB">
        <w:rPr>
          <w:rFonts w:eastAsiaTheme="minorHAnsi"/>
          <w:color w:val="000000"/>
          <w:spacing w:val="-6"/>
        </w:rPr>
        <w:t xml:space="preserve"> </w:t>
      </w:r>
      <w:r w:rsidRPr="00C457FB">
        <w:rPr>
          <w:rFonts w:eastAsiaTheme="minorHAnsi"/>
          <w:color w:val="000000"/>
        </w:rPr>
        <w:t>any</w:t>
      </w:r>
      <w:r w:rsidRPr="00C457FB">
        <w:rPr>
          <w:rFonts w:eastAsiaTheme="minorHAnsi"/>
          <w:color w:val="000000"/>
          <w:spacing w:val="-7"/>
        </w:rPr>
        <w:t xml:space="preserve"> </w:t>
      </w:r>
      <w:r w:rsidRPr="00C457FB">
        <w:rPr>
          <w:rFonts w:eastAsiaTheme="minorHAnsi"/>
          <w:color w:val="000000"/>
        </w:rPr>
        <w:t>other</w:t>
      </w:r>
      <w:r w:rsidRPr="00C457FB">
        <w:rPr>
          <w:rFonts w:eastAsiaTheme="minorHAnsi"/>
          <w:color w:val="000000"/>
          <w:spacing w:val="-5"/>
        </w:rPr>
        <w:t xml:space="preserve"> </w:t>
      </w:r>
      <w:r w:rsidRPr="00C457FB">
        <w:rPr>
          <w:rFonts w:eastAsiaTheme="minorHAnsi"/>
          <w:color w:val="000000"/>
        </w:rPr>
        <w:t>aspect</w:t>
      </w:r>
      <w:r w:rsidRPr="00C457FB">
        <w:rPr>
          <w:rFonts w:eastAsiaTheme="minorHAnsi"/>
          <w:color w:val="000000"/>
          <w:spacing w:val="-5"/>
        </w:rPr>
        <w:t xml:space="preserve"> </w:t>
      </w:r>
      <w:r w:rsidRPr="00C457FB">
        <w:rPr>
          <w:rFonts w:eastAsiaTheme="minorHAnsi"/>
          <w:color w:val="000000"/>
        </w:rPr>
        <w:t>of</w:t>
      </w:r>
      <w:r w:rsidRPr="00C457FB">
        <w:rPr>
          <w:rFonts w:eastAsiaTheme="minorHAnsi"/>
          <w:color w:val="000000"/>
          <w:spacing w:val="-5"/>
        </w:rPr>
        <w:t xml:space="preserve"> </w:t>
      </w:r>
      <w:r w:rsidRPr="00C457FB">
        <w:rPr>
          <w:rFonts w:eastAsiaTheme="minorHAnsi"/>
          <w:color w:val="000000"/>
        </w:rPr>
        <w:t>this</w:t>
      </w:r>
      <w:r w:rsidRPr="00C457FB">
        <w:rPr>
          <w:rFonts w:eastAsiaTheme="minorHAnsi"/>
          <w:color w:val="000000"/>
          <w:spacing w:val="-4"/>
        </w:rPr>
        <w:t xml:space="preserve"> </w:t>
      </w:r>
      <w:r w:rsidRPr="00C457FB">
        <w:rPr>
          <w:rFonts w:eastAsiaTheme="minorHAnsi"/>
          <w:color w:val="000000"/>
        </w:rPr>
        <w:t>collection</w:t>
      </w:r>
      <w:r w:rsidRPr="00C457FB">
        <w:rPr>
          <w:rFonts w:eastAsiaTheme="minorHAnsi"/>
          <w:color w:val="000000"/>
          <w:spacing w:val="-5"/>
        </w:rPr>
        <w:t xml:space="preserve"> </w:t>
      </w:r>
      <w:r w:rsidRPr="00C457FB">
        <w:rPr>
          <w:rFonts w:eastAsiaTheme="minorHAnsi"/>
          <w:color w:val="000000"/>
        </w:rPr>
        <w:t>of</w:t>
      </w:r>
      <w:r w:rsidRPr="00C457FB">
        <w:rPr>
          <w:rFonts w:eastAsiaTheme="minorHAnsi"/>
          <w:color w:val="000000"/>
          <w:spacing w:val="-4"/>
        </w:rPr>
        <w:t xml:space="preserve"> </w:t>
      </w:r>
      <w:r w:rsidRPr="00C457FB">
        <w:rPr>
          <w:rFonts w:eastAsiaTheme="minorHAnsi"/>
          <w:color w:val="000000"/>
        </w:rPr>
        <w:t>information,</w:t>
      </w:r>
      <w:r w:rsidRPr="00C457FB">
        <w:rPr>
          <w:rFonts w:eastAsiaTheme="minorHAnsi"/>
          <w:color w:val="000000"/>
          <w:spacing w:val="-6"/>
        </w:rPr>
        <w:t xml:space="preserve"> </w:t>
      </w:r>
      <w:r w:rsidRPr="00C457FB">
        <w:rPr>
          <w:rFonts w:eastAsiaTheme="minorHAnsi"/>
          <w:color w:val="000000"/>
        </w:rPr>
        <w:t>including</w:t>
      </w:r>
      <w:r w:rsidRPr="00C457FB">
        <w:rPr>
          <w:rFonts w:eastAsiaTheme="minorHAnsi"/>
          <w:color w:val="000000"/>
          <w:spacing w:val="-4"/>
        </w:rPr>
        <w:t xml:space="preserve"> </w:t>
      </w:r>
      <w:r w:rsidRPr="00C457FB">
        <w:rPr>
          <w:rFonts w:eastAsiaTheme="minorHAnsi"/>
          <w:color w:val="000000"/>
        </w:rPr>
        <w:t>suggestions</w:t>
      </w:r>
      <w:r w:rsidRPr="00C457FB">
        <w:rPr>
          <w:rFonts w:eastAsiaTheme="minorHAnsi"/>
          <w:color w:val="000000"/>
          <w:spacing w:val="-52"/>
        </w:rPr>
        <w:t xml:space="preserve"> </w:t>
      </w:r>
      <w:r w:rsidRPr="00C457FB">
        <w:rPr>
          <w:rFonts w:eastAsiaTheme="minorHAnsi"/>
          <w:color w:val="000000"/>
        </w:rPr>
        <w:t xml:space="preserve">for reducing this burden, </w:t>
      </w:r>
      <w:r w:rsidRPr="00C457FB">
        <w:rPr>
          <w:rFonts w:eastAsiaTheme="minorHAnsi"/>
          <w:color w:val="000000"/>
        </w:rPr>
        <w:t>to:</w:t>
      </w:r>
      <w:r w:rsidRPr="00C457FB">
        <w:rPr>
          <w:rFonts w:eastAsiaTheme="minorHAnsi"/>
          <w:color w:val="000000"/>
          <w:spacing w:val="1"/>
        </w:rPr>
        <w:t xml:space="preserve"> </w:t>
      </w:r>
      <w:r w:rsidRPr="00C457FB">
        <w:rPr>
          <w:rFonts w:eastAsiaTheme="minorHAnsi"/>
          <w:color w:val="000000"/>
        </w:rPr>
        <w:t>U.S. Department of Agriculture, Food and Nutrition Service,</w:t>
      </w:r>
      <w:r w:rsidRPr="00C457FB">
        <w:rPr>
          <w:rFonts w:eastAsiaTheme="minorHAnsi"/>
          <w:color w:val="000000"/>
          <w:spacing w:val="1"/>
        </w:rPr>
        <w:t xml:space="preserve"> </w:t>
      </w:r>
      <w:r w:rsidRPr="00C457FB">
        <w:rPr>
          <w:rFonts w:eastAsiaTheme="minorHAnsi"/>
          <w:color w:val="000000"/>
        </w:rPr>
        <w:t>Office of Policy Support, 1320 Braddock Place, 5</w:t>
      </w:r>
      <w:r w:rsidRPr="00C457FB">
        <w:rPr>
          <w:rFonts w:eastAsiaTheme="minorHAnsi"/>
          <w:color w:val="000000"/>
          <w:vertAlign w:val="superscript"/>
        </w:rPr>
        <w:t>th</w:t>
      </w:r>
      <w:r w:rsidRPr="00C457FB">
        <w:rPr>
          <w:rFonts w:eastAsiaTheme="minorHAnsi"/>
          <w:color w:val="000000"/>
        </w:rPr>
        <w:t xml:space="preserve"> Floor, Alexandria, VA 22306 ATTN:</w:t>
      </w:r>
      <w:r w:rsidRPr="00C457FB">
        <w:rPr>
          <w:rFonts w:eastAsiaTheme="minorHAnsi"/>
          <w:color w:val="000000"/>
          <w:spacing w:val="1"/>
        </w:rPr>
        <w:t xml:space="preserve"> </w:t>
      </w:r>
      <w:r w:rsidRPr="00C457FB">
        <w:rPr>
          <w:rFonts w:eastAsiaTheme="minorHAnsi"/>
          <w:color w:val="000000"/>
        </w:rPr>
        <w:t>PRA</w:t>
      </w:r>
      <w:r w:rsidRPr="00C457FB">
        <w:rPr>
          <w:rFonts w:eastAsiaTheme="minorHAnsi"/>
          <w:color w:val="000000"/>
          <w:spacing w:val="1"/>
        </w:rPr>
        <w:t xml:space="preserve"> </w:t>
      </w:r>
      <w:r w:rsidRPr="00C457FB">
        <w:rPr>
          <w:rFonts w:eastAsiaTheme="minorHAnsi"/>
          <w:color w:val="000000"/>
        </w:rPr>
        <w:t>(0584-NEW).</w:t>
      </w:r>
      <w:r w:rsidRPr="00C457FB">
        <w:rPr>
          <w:rFonts w:eastAsiaTheme="minorHAnsi"/>
          <w:color w:val="000000"/>
          <w:spacing w:val="1"/>
        </w:rPr>
        <w:t xml:space="preserve"> </w:t>
      </w:r>
      <w:r w:rsidRPr="00C457FB">
        <w:rPr>
          <w:rFonts w:eastAsiaTheme="minorHAnsi"/>
          <w:color w:val="000000"/>
        </w:rPr>
        <w:t>Do</w:t>
      </w:r>
      <w:r w:rsidRPr="00C457FB">
        <w:rPr>
          <w:rFonts w:eastAsiaTheme="minorHAnsi"/>
          <w:color w:val="000000"/>
          <w:spacing w:val="-2"/>
        </w:rPr>
        <w:t xml:space="preserve"> </w:t>
      </w:r>
      <w:r w:rsidRPr="00C457FB">
        <w:rPr>
          <w:rFonts w:eastAsiaTheme="minorHAnsi"/>
          <w:color w:val="000000"/>
        </w:rPr>
        <w:t>not</w:t>
      </w:r>
      <w:r w:rsidRPr="00C457FB">
        <w:rPr>
          <w:rFonts w:eastAsiaTheme="minorHAnsi"/>
          <w:color w:val="000000"/>
          <w:spacing w:val="2"/>
        </w:rPr>
        <w:t xml:space="preserve"> </w:t>
      </w:r>
      <w:r w:rsidRPr="00C457FB">
        <w:rPr>
          <w:rFonts w:eastAsiaTheme="minorHAnsi"/>
          <w:color w:val="000000"/>
        </w:rPr>
        <w:t>return the</w:t>
      </w:r>
      <w:r w:rsidRPr="00C457FB">
        <w:rPr>
          <w:rFonts w:eastAsiaTheme="minorHAnsi"/>
          <w:color w:val="000000"/>
          <w:spacing w:val="-2"/>
        </w:rPr>
        <w:t xml:space="preserve"> </w:t>
      </w:r>
      <w:r w:rsidRPr="00C457FB">
        <w:rPr>
          <w:rFonts w:eastAsiaTheme="minorHAnsi"/>
          <w:color w:val="000000"/>
        </w:rPr>
        <w:t>completed</w:t>
      </w:r>
      <w:r w:rsidRPr="00C457FB">
        <w:rPr>
          <w:rFonts w:eastAsiaTheme="minorHAnsi"/>
          <w:color w:val="000000"/>
          <w:spacing w:val="1"/>
        </w:rPr>
        <w:t xml:space="preserve"> </w:t>
      </w:r>
      <w:r w:rsidRPr="00C457FB">
        <w:rPr>
          <w:rFonts w:eastAsiaTheme="minorHAnsi"/>
          <w:color w:val="000000"/>
        </w:rPr>
        <w:t>form</w:t>
      </w:r>
      <w:r w:rsidRPr="00C457FB">
        <w:rPr>
          <w:rFonts w:eastAsiaTheme="minorHAnsi"/>
          <w:color w:val="000000"/>
          <w:spacing w:val="-3"/>
        </w:rPr>
        <w:t xml:space="preserve"> </w:t>
      </w:r>
      <w:r w:rsidRPr="00C457FB">
        <w:rPr>
          <w:rFonts w:eastAsiaTheme="minorHAnsi"/>
          <w:color w:val="000000"/>
        </w:rPr>
        <w:t>to</w:t>
      </w:r>
      <w:r w:rsidRPr="00C457FB">
        <w:rPr>
          <w:rFonts w:eastAsiaTheme="minorHAnsi"/>
          <w:color w:val="000000"/>
          <w:spacing w:val="1"/>
        </w:rPr>
        <w:t xml:space="preserve"> </w:t>
      </w:r>
      <w:r w:rsidRPr="00C457FB">
        <w:rPr>
          <w:rFonts w:eastAsiaTheme="minorHAnsi"/>
          <w:color w:val="000000"/>
        </w:rPr>
        <w:t>this address.</w:t>
      </w:r>
    </w:p>
    <w:p w:rsidR="00F0286F" w:rsidP="00A8668E" w14:paraId="7ED85429" w14:textId="4C21AF9E">
      <w:pPr>
        <w:ind w:left="5760" w:right="318" w:hanging="5760"/>
        <w:rPr>
          <w:color w:val="FF0000"/>
        </w:rPr>
      </w:pPr>
    </w:p>
    <w:p w:rsidR="00F0286F" w:rsidP="00A8668E" w14:paraId="435B2195" w14:textId="1A241B29">
      <w:pPr>
        <w:ind w:left="5760" w:right="318" w:hanging="5760"/>
        <w:rPr>
          <w:color w:val="FF0000"/>
        </w:rPr>
      </w:pPr>
    </w:p>
    <w:p w:rsidR="00F0286F" w:rsidP="00A8668E" w14:paraId="7632B90D" w14:textId="12F21AAA">
      <w:pPr>
        <w:ind w:left="5760" w:right="318" w:hanging="5760"/>
        <w:rPr>
          <w:color w:val="FF0000"/>
        </w:rPr>
      </w:pPr>
    </w:p>
    <w:p w:rsidR="00F0286F" w:rsidP="00A8668E" w14:paraId="6CF5B7CF" w14:textId="2999680D">
      <w:pPr>
        <w:ind w:left="5760" w:right="318" w:hanging="5760"/>
        <w:rPr>
          <w:color w:val="FF0000"/>
        </w:rPr>
      </w:pPr>
    </w:p>
    <w:p w:rsidR="00F0286F" w:rsidP="00A8668E" w14:paraId="7D398B44" w14:textId="77777777">
      <w:pPr>
        <w:ind w:left="5760" w:right="318" w:hanging="5760"/>
        <w:rPr>
          <w:color w:val="FF0000"/>
        </w:rPr>
      </w:pPr>
    </w:p>
    <w:p w:rsidR="00FB3488" w14:paraId="5E7B6F50" w14:textId="6E78D399">
      <w:pPr>
        <w:spacing w:after="160" w:line="259" w:lineRule="auto"/>
        <w:rPr>
          <w:b/>
          <w:bCs/>
        </w:rPr>
      </w:pPr>
      <w:r>
        <w:rPr>
          <w:b/>
          <w:bCs/>
        </w:rPr>
        <w:br w:type="page"/>
      </w:r>
    </w:p>
    <w:p w:rsidR="002E0B6C" w:rsidP="002E0B6C" w14:paraId="2C5A8A98" w14:textId="77777777">
      <w:pPr>
        <w:rPr>
          <w:b/>
          <w:bCs/>
        </w:rPr>
      </w:pPr>
    </w:p>
    <w:p w:rsidR="002E0B6C" w:rsidP="002E0B6C" w14:paraId="406A3045" w14:textId="77777777">
      <w:pPr>
        <w:tabs>
          <w:tab w:val="left" w:pos="5670"/>
        </w:tabs>
        <w:suppressAutoHyphens/>
        <w:rPr>
          <w:b/>
          <w:bCs/>
        </w:rPr>
      </w:pPr>
    </w:p>
    <w:p w:rsidR="002E0B6C" w:rsidP="002E0B6C" w14:paraId="44CAA999" w14:textId="77777777">
      <w:pPr>
        <w:tabs>
          <w:tab w:val="left" w:pos="5670"/>
        </w:tabs>
        <w:suppressAutoHyphens/>
        <w:rPr>
          <w:b/>
          <w:bCs/>
        </w:rPr>
      </w:pPr>
    </w:p>
    <w:p w:rsidR="002E0B6C" w:rsidRPr="009E7303" w:rsidP="002E0B6C" w14:paraId="2DD926F4" w14:textId="77777777">
      <w:pPr>
        <w:tabs>
          <w:tab w:val="left" w:pos="5670"/>
        </w:tabs>
        <w:suppressAutoHyphens/>
        <w:rPr>
          <w:b/>
          <w:bCs/>
        </w:rPr>
      </w:pPr>
    </w:p>
    <w:p w:rsidR="002E0B6C" w:rsidRPr="00E81C8F" w:rsidP="002E0B6C" w14:paraId="7EB82658" w14:textId="77777777">
      <w:pPr>
        <w:rPr>
          <w:sz w:val="22"/>
          <w:szCs w:val="22"/>
        </w:rPr>
      </w:pPr>
    </w:p>
    <w:p w:rsidR="002E0B6C" w:rsidRPr="00A2620E" w:rsidP="002E0B6C" w14:paraId="79A3F7A6" w14:textId="374F147B">
      <w:pPr>
        <w:widowControl w:val="0"/>
        <w:autoSpaceDE w:val="0"/>
        <w:autoSpaceDN w:val="0"/>
        <w:adjustRightInd w:val="0"/>
        <w:spacing w:before="160" w:line="360" w:lineRule="auto"/>
        <w:ind w:left="-90" w:right="-270"/>
        <w:rPr>
          <w:sz w:val="22"/>
          <w:szCs w:val="22"/>
        </w:rPr>
      </w:pPr>
      <w:r w:rsidRPr="00E81C8F">
        <w:rPr>
          <w:noProof/>
          <w:color w:val="2B579A"/>
          <w:sz w:val="22"/>
          <w:szCs w:val="22"/>
          <w:shd w:val="clear" w:color="auto" w:fill="E6E6E6"/>
        </w:rPr>
        <w:drawing>
          <wp:anchor distT="0" distB="0" distL="114300" distR="114300" simplePos="0" relativeHeight="251662336" behindDoc="1" locked="0" layoutInCell="1" allowOverlap="1">
            <wp:simplePos x="0" y="0"/>
            <wp:positionH relativeFrom="column">
              <wp:posOffset>-62865</wp:posOffset>
            </wp:positionH>
            <wp:positionV relativeFrom="paragraph">
              <wp:posOffset>-560276</wp:posOffset>
            </wp:positionV>
            <wp:extent cx="2684145" cy="406400"/>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684145" cy="406400"/>
                    </a:xfrm>
                    <a:prstGeom prst="rect">
                      <a:avLst/>
                    </a:prstGeom>
                    <a:noFill/>
                    <a:ln>
                      <a:noFill/>
                    </a:ln>
                    <a:extLst>
                      <a:ext xmlns:a="http://schemas.openxmlformats.org/drawingml/2006/main" uri="{FAA26D3D-D897-4be2-8F04-BA451C77F1D7}">
                        <ma14:placeholderFlag xmlns="" xmlns:a14="http://schemas.microsoft.com/office/drawing/2010/main" xmlns:arto="http://schemas.microsoft.com/office/word/2006/arto" xmlns:ma14="http://schemas.microsoft.com/office/mac/drawingml/2011/main" xmlns:mo="http://schemas.microsoft.com/office/mac/office/2008/main" xmlns:mv="urn:schemas-microsoft-com:mac:vml" xmlns:o="urn:schemas-microsoft-com:office:office" xmlns:v="urn:schemas-microsoft-com:vml" xmlns:ve="http://schemas.openxmlformats.org/markup-compatibility/2006" xmlns:w="http://schemas.openxmlformats.org/wordprocessingml/2006/main" xmlns:w10="urn:schemas-microsoft-com:office:word"/>
                      </a:ext>
                    </a:extLst>
                  </pic:spPr>
                </pic:pic>
              </a:graphicData>
            </a:graphic>
          </wp:anchor>
        </w:drawing>
      </w:r>
      <w:r w:rsidRPr="00E81C8F">
        <w:rPr>
          <w:noProof/>
          <w:color w:val="2B579A"/>
          <w:sz w:val="22"/>
          <w:szCs w:val="22"/>
          <w:shd w:val="clear" w:color="auto" w:fill="E6E6E6"/>
        </w:rPr>
        <mc:AlternateContent>
          <mc:Choice Requires="wps">
            <w:drawing>
              <wp:anchor distT="0" distB="0" distL="114300" distR="114300" simplePos="0" relativeHeight="251660288" behindDoc="0" locked="0" layoutInCell="1" allowOverlap="1">
                <wp:simplePos x="0" y="0"/>
                <wp:positionH relativeFrom="column">
                  <wp:posOffset>-65595</wp:posOffset>
                </wp:positionH>
                <wp:positionV relativeFrom="paragraph">
                  <wp:posOffset>-63162</wp:posOffset>
                </wp:positionV>
                <wp:extent cx="6094239" cy="0"/>
                <wp:effectExtent l="0" t="0" r="20955"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flipH="1">
                          <a:off x="0" y="0"/>
                          <a:ext cx="609423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style="flip:x;mso-height-percent:0;mso-height-relative:margin;mso-width-percent:0;mso-width-relative:margin;mso-wrap-distance-bottom:0;mso-wrap-distance-left:9pt;mso-wrap-distance-right:9pt;mso-wrap-distance-top:0;mso-wrap-style:square;position:absolute;visibility:visible;z-index:251661312" from="-5.15pt,-4.95pt" to="474.7pt,-4.95pt" strokecolor="black" strokeweight="1pt">
                <v:stroke joinstyle="miter"/>
              </v:line>
            </w:pict>
          </mc:Fallback>
        </mc:AlternateContent>
      </w:r>
      <w:r w:rsidRPr="00E81C8F">
        <w:rPr>
          <w:noProof/>
          <w:color w:val="2B579A"/>
          <w:sz w:val="22"/>
          <w:szCs w:val="22"/>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-1177506</wp:posOffset>
                </wp:positionH>
                <wp:positionV relativeFrom="paragraph">
                  <wp:posOffset>1078</wp:posOffset>
                </wp:positionV>
                <wp:extent cx="1112808" cy="8580120"/>
                <wp:effectExtent l="0" t="0" r="0" b="0"/>
                <wp:wrapNone/>
                <wp:docPr id="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2808" cy="8580120"/>
                        </a:xfrm>
                        <a:prstGeom prst="rect">
                          <a:avLst/>
                        </a:prstGeom>
                        <a:noFill/>
                        <a:ln>
                          <a:noFill/>
                        </a:ln>
                        <a:effectLst/>
                        <a:extLst>
                          <a:ext xmlns:a="http://schemas.openxmlformats.org/drawingml/2006/main" uri="{C572A759-6A51-4108-AA02-DFA0A04FC94B}">
                            <ma14:wrappingTextBoxFlag xmlns="" xmlns:a14="http://schemas.microsoft.com/office/drawing/2010/main" xmlns:arto="http://schemas.microsoft.com/office/word/2006/arto" xmlns:ma14="http://schemas.microsoft.com/office/mac/drawingml/2011/main" xmlns:o="urn:schemas-microsoft-com:office:office" xmlns:pic="http://schemas.openxmlformats.org/drawingml/2006/pictur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rsidR="002E0B6C" w:rsidP="002E0B6C" w14:textId="77777777">
                            <w:pPr>
                              <w:pStyle w:val="BasicParagraph"/>
                              <w:ind w:left="540"/>
                              <w:rPr>
                                <w:rFonts w:ascii="Arial" w:hAnsi="Arial" w:cs="Arial"/>
                                <w:sz w:val="16"/>
                                <w:szCs w:val="16"/>
                              </w:rPr>
                            </w:pPr>
                            <w:r>
                              <w:rPr>
                                <w:rFonts w:ascii="Arial" w:hAnsi="Arial" w:cs="Arial"/>
                                <w:sz w:val="16"/>
                                <w:szCs w:val="16"/>
                              </w:rPr>
                              <w:t xml:space="preserve">Food and </w:t>
                            </w:r>
                          </w:p>
                          <w:p w:rsidR="002E0B6C" w:rsidRPr="000D4414" w:rsidP="002E0B6C"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2E0B6C" w:rsidRPr="000D4414" w:rsidP="002E0B6C" w14:textId="77777777">
                            <w:pPr>
                              <w:pStyle w:val="BasicParagraph"/>
                              <w:ind w:firstLine="540"/>
                              <w:rPr>
                                <w:rFonts w:ascii="Arial" w:hAnsi="Arial" w:cs="Arial"/>
                                <w:sz w:val="16"/>
                                <w:szCs w:val="16"/>
                              </w:rPr>
                            </w:pPr>
                          </w:p>
                          <w:p w:rsidR="002E0B6C" w:rsidP="002E0B6C" w14:textId="77777777">
                            <w:pPr>
                              <w:pStyle w:val="BasicParagraph"/>
                              <w:ind w:firstLine="540"/>
                              <w:rPr>
                                <w:rFonts w:ascii="Arial" w:hAnsi="Arial" w:cs="Arial"/>
                                <w:sz w:val="16"/>
                                <w:szCs w:val="16"/>
                              </w:rPr>
                            </w:pPr>
                            <w:r>
                              <w:rPr>
                                <w:rFonts w:ascii="Arial" w:hAnsi="Arial" w:cs="Arial"/>
                                <w:sz w:val="16"/>
                                <w:szCs w:val="16"/>
                              </w:rPr>
                              <w:t xml:space="preserve">1320 </w:t>
                            </w:r>
                          </w:p>
                          <w:p w:rsidR="002E0B6C" w:rsidP="002E0B6C" w14:textId="77777777">
                            <w:pPr>
                              <w:pStyle w:val="BasicParagraph"/>
                              <w:ind w:firstLine="540"/>
                              <w:rPr>
                                <w:rFonts w:ascii="Arial" w:hAnsi="Arial" w:cs="Arial"/>
                                <w:sz w:val="16"/>
                                <w:szCs w:val="16"/>
                              </w:rPr>
                            </w:pPr>
                            <w:r>
                              <w:rPr>
                                <w:rFonts w:ascii="Arial" w:hAnsi="Arial" w:cs="Arial"/>
                                <w:sz w:val="16"/>
                                <w:szCs w:val="16"/>
                              </w:rPr>
                              <w:t xml:space="preserve">Braddock      </w:t>
                            </w:r>
                          </w:p>
                          <w:p w:rsidR="002E0B6C" w:rsidP="002E0B6C" w14:textId="77777777">
                            <w:pPr>
                              <w:pStyle w:val="BasicParagraph"/>
                              <w:ind w:firstLine="540"/>
                              <w:rPr>
                                <w:rFonts w:ascii="Arial" w:hAnsi="Arial" w:cs="Arial"/>
                                <w:sz w:val="16"/>
                                <w:szCs w:val="16"/>
                              </w:rPr>
                            </w:pPr>
                            <w:r>
                              <w:rPr>
                                <w:rFonts w:ascii="Arial" w:hAnsi="Arial" w:cs="Arial"/>
                                <w:sz w:val="16"/>
                                <w:szCs w:val="16"/>
                              </w:rPr>
                              <w:t>Place</w:t>
                            </w:r>
                          </w:p>
                          <w:p w:rsidR="002E0B6C" w:rsidP="002E0B6C" w14:textId="77777777">
                            <w:pPr>
                              <w:pStyle w:val="BasicParagraph"/>
                              <w:ind w:firstLine="540"/>
                              <w:rPr>
                                <w:rFonts w:ascii="Arial" w:hAnsi="Arial" w:cs="Arial"/>
                                <w:sz w:val="16"/>
                                <w:szCs w:val="16"/>
                              </w:rPr>
                            </w:pPr>
                            <w:r>
                              <w:rPr>
                                <w:rFonts w:ascii="Arial" w:hAnsi="Arial" w:cs="Arial"/>
                                <w:sz w:val="16"/>
                                <w:szCs w:val="16"/>
                              </w:rPr>
                              <w:t xml:space="preserve">Alexandria, </w:t>
                            </w:r>
                          </w:p>
                          <w:p w:rsidR="002E0B6C" w:rsidP="002E0B6C" w14:textId="77777777">
                            <w:pPr>
                              <w:pStyle w:val="BasicParagraph"/>
                              <w:ind w:firstLine="540"/>
                              <w:rPr>
                                <w:rFonts w:ascii="Arial" w:hAnsi="Arial" w:cs="Arial"/>
                                <w:sz w:val="16"/>
                                <w:szCs w:val="16"/>
                              </w:rPr>
                            </w:pPr>
                            <w:r>
                              <w:rPr>
                                <w:rFonts w:ascii="Arial" w:hAnsi="Arial" w:cs="Arial"/>
                                <w:sz w:val="16"/>
                                <w:szCs w:val="16"/>
                              </w:rPr>
                              <w:t xml:space="preserve">VA </w:t>
                            </w:r>
                          </w:p>
                          <w:p w:rsidR="002E0B6C" w:rsidRPr="000D4414" w:rsidP="002E0B6C" w14:textId="77777777">
                            <w:pPr>
                              <w:pStyle w:val="BasicParagraph"/>
                              <w:ind w:firstLine="540"/>
                              <w:rPr>
                                <w:rFonts w:ascii="Arial" w:hAnsi="Arial" w:cs="Arial"/>
                                <w:sz w:val="16"/>
                                <w:szCs w:val="16"/>
                              </w:rPr>
                            </w:pPr>
                            <w:r>
                              <w:rPr>
                                <w:rFonts w:ascii="Arial" w:hAnsi="Arial" w:cs="Arial"/>
                                <w:sz w:val="16"/>
                                <w:szCs w:val="16"/>
                              </w:rPr>
                              <w:t>22314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87.6pt;height:675.6pt;margin-top:0.1pt;margin-left:-92.7pt;mso-height-percent:0;mso-height-relative:page;mso-width-percent:0;mso-width-relative:page;mso-wrap-distance-bottom:0;mso-wrap-distance-left:9pt;mso-wrap-distance-right:9pt;mso-wrap-distance-top:0;mso-wrap-style:square;position:absolute;visibility:visible;v-text-anchor:top;z-index:251659264" filled="f" stroked="f">
                <v:textbox>
                  <w:txbxContent>
                    <w:p w:rsidR="002E0B6C" w:rsidP="002E0B6C" w14:paraId="5D2B0AB5" w14:textId="77777777">
                      <w:pPr>
                        <w:pStyle w:val="BasicParagraph"/>
                        <w:ind w:left="540"/>
                        <w:rPr>
                          <w:rFonts w:ascii="Arial" w:hAnsi="Arial" w:cs="Arial"/>
                          <w:sz w:val="16"/>
                          <w:szCs w:val="16"/>
                        </w:rPr>
                      </w:pPr>
                      <w:r>
                        <w:rPr>
                          <w:rFonts w:ascii="Arial" w:hAnsi="Arial" w:cs="Arial"/>
                          <w:sz w:val="16"/>
                          <w:szCs w:val="16"/>
                        </w:rPr>
                        <w:t xml:space="preserve">Food and </w:t>
                      </w:r>
                    </w:p>
                    <w:p w:rsidR="002E0B6C" w:rsidRPr="000D4414" w:rsidP="002E0B6C" w14:paraId="5746B631"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002E0B6C" w:rsidRPr="000D4414" w:rsidP="002E0B6C" w14:paraId="4EC8685E" w14:textId="77777777">
                      <w:pPr>
                        <w:pStyle w:val="BasicParagraph"/>
                        <w:ind w:firstLine="540"/>
                        <w:rPr>
                          <w:rFonts w:ascii="Arial" w:hAnsi="Arial" w:cs="Arial"/>
                          <w:sz w:val="16"/>
                          <w:szCs w:val="16"/>
                        </w:rPr>
                      </w:pPr>
                    </w:p>
                    <w:p w:rsidR="002E0B6C" w:rsidP="002E0B6C" w14:paraId="7958AD92" w14:textId="77777777">
                      <w:pPr>
                        <w:pStyle w:val="BasicParagraph"/>
                        <w:ind w:firstLine="540"/>
                        <w:rPr>
                          <w:rFonts w:ascii="Arial" w:hAnsi="Arial" w:cs="Arial"/>
                          <w:sz w:val="16"/>
                          <w:szCs w:val="16"/>
                        </w:rPr>
                      </w:pPr>
                      <w:r>
                        <w:rPr>
                          <w:rFonts w:ascii="Arial" w:hAnsi="Arial" w:cs="Arial"/>
                          <w:sz w:val="16"/>
                          <w:szCs w:val="16"/>
                        </w:rPr>
                        <w:t xml:space="preserve">1320 </w:t>
                      </w:r>
                    </w:p>
                    <w:p w:rsidR="002E0B6C" w:rsidP="002E0B6C" w14:paraId="5A07A88F" w14:textId="77777777">
                      <w:pPr>
                        <w:pStyle w:val="BasicParagraph"/>
                        <w:ind w:firstLine="540"/>
                        <w:rPr>
                          <w:rFonts w:ascii="Arial" w:hAnsi="Arial" w:cs="Arial"/>
                          <w:sz w:val="16"/>
                          <w:szCs w:val="16"/>
                        </w:rPr>
                      </w:pPr>
                      <w:r>
                        <w:rPr>
                          <w:rFonts w:ascii="Arial" w:hAnsi="Arial" w:cs="Arial"/>
                          <w:sz w:val="16"/>
                          <w:szCs w:val="16"/>
                        </w:rPr>
                        <w:t xml:space="preserve">Braddock      </w:t>
                      </w:r>
                    </w:p>
                    <w:p w:rsidR="002E0B6C" w:rsidP="002E0B6C" w14:paraId="72DA4CCA" w14:textId="77777777">
                      <w:pPr>
                        <w:pStyle w:val="BasicParagraph"/>
                        <w:ind w:firstLine="540"/>
                        <w:rPr>
                          <w:rFonts w:ascii="Arial" w:hAnsi="Arial" w:cs="Arial"/>
                          <w:sz w:val="16"/>
                          <w:szCs w:val="16"/>
                        </w:rPr>
                      </w:pPr>
                      <w:r>
                        <w:rPr>
                          <w:rFonts w:ascii="Arial" w:hAnsi="Arial" w:cs="Arial"/>
                          <w:sz w:val="16"/>
                          <w:szCs w:val="16"/>
                        </w:rPr>
                        <w:t>Place</w:t>
                      </w:r>
                    </w:p>
                    <w:p w:rsidR="002E0B6C" w:rsidP="002E0B6C" w14:paraId="3BC0CF3A" w14:textId="77777777">
                      <w:pPr>
                        <w:pStyle w:val="BasicParagraph"/>
                        <w:ind w:firstLine="540"/>
                        <w:rPr>
                          <w:rFonts w:ascii="Arial" w:hAnsi="Arial" w:cs="Arial"/>
                          <w:sz w:val="16"/>
                          <w:szCs w:val="16"/>
                        </w:rPr>
                      </w:pPr>
                      <w:r>
                        <w:rPr>
                          <w:rFonts w:ascii="Arial" w:hAnsi="Arial" w:cs="Arial"/>
                          <w:sz w:val="16"/>
                          <w:szCs w:val="16"/>
                        </w:rPr>
                        <w:t xml:space="preserve">Alexandria, </w:t>
                      </w:r>
                    </w:p>
                    <w:p w:rsidR="002E0B6C" w:rsidP="002E0B6C" w14:paraId="6EDAC8FF" w14:textId="77777777">
                      <w:pPr>
                        <w:pStyle w:val="BasicParagraph"/>
                        <w:ind w:firstLine="540"/>
                        <w:rPr>
                          <w:rFonts w:ascii="Arial" w:hAnsi="Arial" w:cs="Arial"/>
                          <w:sz w:val="16"/>
                          <w:szCs w:val="16"/>
                        </w:rPr>
                      </w:pPr>
                      <w:r>
                        <w:rPr>
                          <w:rFonts w:ascii="Arial" w:hAnsi="Arial" w:cs="Arial"/>
                          <w:sz w:val="16"/>
                          <w:szCs w:val="16"/>
                        </w:rPr>
                        <w:t xml:space="preserve">VA </w:t>
                      </w:r>
                    </w:p>
                    <w:p w:rsidR="002E0B6C" w:rsidRPr="000D4414" w:rsidP="002E0B6C" w14:paraId="5A5DD22D" w14:textId="77777777">
                      <w:pPr>
                        <w:pStyle w:val="BasicParagraph"/>
                        <w:ind w:firstLine="540"/>
                        <w:rPr>
                          <w:rFonts w:ascii="Arial" w:hAnsi="Arial" w:cs="Arial"/>
                          <w:sz w:val="16"/>
                          <w:szCs w:val="16"/>
                        </w:rPr>
                      </w:pPr>
                      <w:r>
                        <w:rPr>
                          <w:rFonts w:ascii="Arial" w:hAnsi="Arial" w:cs="Arial"/>
                          <w:sz w:val="16"/>
                          <w:szCs w:val="16"/>
                        </w:rPr>
                        <w:t>22314</w:t>
                      </w:r>
                    </w:p>
                  </w:txbxContent>
                </v:textbox>
              </v:shape>
            </w:pict>
          </mc:Fallback>
        </mc:AlternateContent>
      </w:r>
      <w:r w:rsidR="00A2620E">
        <w:rPr>
          <w:noProof/>
          <w:color w:val="2B579A"/>
          <w:sz w:val="22"/>
          <w:szCs w:val="22"/>
          <w:shd w:val="clear" w:color="auto" w:fill="E6E6E6"/>
        </w:rPr>
        <w:t>[</w:t>
      </w:r>
      <w:r w:rsidRPr="00A2620E">
        <w:rPr>
          <w:noProof/>
          <w:sz w:val="22"/>
          <w:szCs w:val="22"/>
          <w:shd w:val="clear" w:color="auto" w:fill="E6E6E6"/>
        </w:rPr>
        <w:t>Month</w:t>
      </w:r>
      <w:r w:rsidRPr="00A2620E">
        <w:rPr>
          <w:sz w:val="22"/>
          <w:szCs w:val="22"/>
        </w:rPr>
        <w:t xml:space="preserve"> Day, Year</w:t>
      </w:r>
      <w:r w:rsidRPr="00A2620E" w:rsidR="00A2620E">
        <w:rPr>
          <w:sz w:val="22"/>
          <w:szCs w:val="22"/>
        </w:rPr>
        <w:t>]</w:t>
      </w:r>
      <w:r w:rsidRPr="00A2620E">
        <w:rPr>
          <w:sz w:val="22"/>
          <w:szCs w:val="22"/>
        </w:rPr>
        <w:t xml:space="preserve"> </w:t>
      </w:r>
    </w:p>
    <w:p w:rsidR="002E0B6C" w:rsidRPr="00E81C8F" w:rsidP="002E0B6C" w14:paraId="22609AE9" w14:textId="77777777">
      <w:pPr>
        <w:ind w:left="-90" w:hanging="1440"/>
        <w:rPr>
          <w:b/>
          <w:sz w:val="22"/>
          <w:szCs w:val="22"/>
        </w:rPr>
      </w:pPr>
    </w:p>
    <w:p w:rsidR="002E0B6C" w:rsidRPr="00E81C8F" w:rsidP="002E0B6C" w14:paraId="6F239D01" w14:textId="77777777">
      <w:pPr>
        <w:ind w:left="1440" w:hanging="1530"/>
        <w:rPr>
          <w:sz w:val="22"/>
          <w:szCs w:val="22"/>
        </w:rPr>
      </w:pPr>
      <w:r w:rsidRPr="00E81C8F">
        <w:rPr>
          <w:b/>
          <w:sz w:val="22"/>
          <w:szCs w:val="22"/>
        </w:rPr>
        <w:t>SUBJECT:</w:t>
      </w:r>
      <w:r w:rsidRPr="00E81C8F">
        <w:rPr>
          <w:b/>
          <w:sz w:val="22"/>
          <w:szCs w:val="22"/>
        </w:rPr>
        <w:tab/>
      </w:r>
      <w:r w:rsidRPr="00E81C8F">
        <w:rPr>
          <w:sz w:val="22"/>
          <w:szCs w:val="22"/>
        </w:rPr>
        <w:t>Produce Safety University: [Year] Course Offerings and Nomination Process</w:t>
      </w:r>
    </w:p>
    <w:p w:rsidR="002E0B6C" w:rsidRPr="00E81C8F" w:rsidP="002E0B6C" w14:paraId="444B30B1" w14:textId="77777777">
      <w:pPr>
        <w:ind w:left="-90" w:firstLine="446"/>
        <w:rPr>
          <w:sz w:val="22"/>
          <w:szCs w:val="22"/>
        </w:rPr>
      </w:pPr>
    </w:p>
    <w:p w:rsidR="002E0B6C" w:rsidRPr="00E81C8F" w:rsidP="002E0B6C" w14:paraId="1397BD90" w14:textId="77777777">
      <w:pPr>
        <w:ind w:left="-90"/>
        <w:rPr>
          <w:b/>
          <w:sz w:val="22"/>
          <w:szCs w:val="22"/>
        </w:rPr>
      </w:pPr>
      <w:r w:rsidRPr="00E81C8F">
        <w:rPr>
          <w:b/>
          <w:sz w:val="22"/>
          <w:szCs w:val="22"/>
        </w:rPr>
        <w:t xml:space="preserve">TO: </w:t>
      </w:r>
      <w:r w:rsidRPr="00E81C8F">
        <w:rPr>
          <w:b/>
          <w:sz w:val="22"/>
          <w:szCs w:val="22"/>
        </w:rPr>
        <w:tab/>
      </w:r>
      <w:r w:rsidRPr="00E81C8F">
        <w:rPr>
          <w:b/>
          <w:sz w:val="22"/>
          <w:szCs w:val="22"/>
        </w:rPr>
        <w:tab/>
      </w:r>
      <w:r w:rsidRPr="00E81C8F">
        <w:rPr>
          <w:sz w:val="22"/>
          <w:szCs w:val="22"/>
        </w:rPr>
        <w:t>Regional Directors</w:t>
      </w:r>
    </w:p>
    <w:p w:rsidR="002E0B6C" w:rsidRPr="00E81C8F" w:rsidP="002E0B6C" w14:paraId="3F4FE6D3" w14:textId="77777777">
      <w:pPr>
        <w:ind w:left="-90" w:firstLine="450"/>
        <w:rPr>
          <w:b/>
          <w:sz w:val="22"/>
          <w:szCs w:val="22"/>
        </w:rPr>
      </w:pPr>
      <w:r w:rsidRPr="00E81C8F">
        <w:rPr>
          <w:sz w:val="22"/>
          <w:szCs w:val="22"/>
        </w:rPr>
        <w:tab/>
      </w:r>
      <w:r w:rsidRPr="00E81C8F">
        <w:rPr>
          <w:sz w:val="22"/>
          <w:szCs w:val="22"/>
        </w:rPr>
        <w:tab/>
        <w:t>Special Nutrition Programs</w:t>
      </w:r>
    </w:p>
    <w:p w:rsidR="002E0B6C" w:rsidRPr="00E81C8F" w:rsidP="002E0B6C" w14:paraId="7756F840" w14:textId="77777777">
      <w:pPr>
        <w:ind w:left="-90" w:firstLine="450"/>
        <w:rPr>
          <w:sz w:val="22"/>
          <w:szCs w:val="22"/>
        </w:rPr>
      </w:pPr>
      <w:r w:rsidRPr="00E81C8F">
        <w:rPr>
          <w:b/>
          <w:sz w:val="22"/>
          <w:szCs w:val="22"/>
        </w:rPr>
        <w:tab/>
      </w:r>
      <w:r w:rsidRPr="00E81C8F">
        <w:rPr>
          <w:b/>
          <w:sz w:val="22"/>
          <w:szCs w:val="22"/>
        </w:rPr>
        <w:tab/>
      </w:r>
      <w:r w:rsidRPr="00E81C8F">
        <w:rPr>
          <w:sz w:val="22"/>
          <w:szCs w:val="22"/>
        </w:rPr>
        <w:t>All Regions</w:t>
      </w:r>
    </w:p>
    <w:p w:rsidR="002E0B6C" w:rsidRPr="00E81C8F" w:rsidP="002E0B6C" w14:paraId="5E7EBA04" w14:textId="77777777">
      <w:pPr>
        <w:ind w:left="-90" w:firstLine="450"/>
        <w:rPr>
          <w:b/>
          <w:sz w:val="22"/>
          <w:szCs w:val="22"/>
        </w:rPr>
      </w:pPr>
    </w:p>
    <w:p w:rsidR="002E0B6C" w:rsidRPr="00E81C8F" w:rsidP="002E0B6C" w14:paraId="3EB31494" w14:textId="77777777">
      <w:pPr>
        <w:ind w:left="1440"/>
        <w:rPr>
          <w:sz w:val="22"/>
          <w:szCs w:val="22"/>
        </w:rPr>
      </w:pPr>
      <w:r w:rsidRPr="00E81C8F">
        <w:rPr>
          <w:sz w:val="22"/>
          <w:szCs w:val="22"/>
        </w:rPr>
        <w:t>Child Nutrition State Agency Directors</w:t>
      </w:r>
    </w:p>
    <w:p w:rsidR="002E0B6C" w:rsidRPr="00E81C8F" w:rsidP="002E0B6C" w14:paraId="77294588" w14:textId="77777777">
      <w:pPr>
        <w:ind w:left="1440"/>
        <w:rPr>
          <w:sz w:val="22"/>
          <w:szCs w:val="22"/>
        </w:rPr>
      </w:pPr>
      <w:r w:rsidRPr="00E81C8F">
        <w:rPr>
          <w:sz w:val="22"/>
          <w:szCs w:val="22"/>
        </w:rPr>
        <w:t>All State Agencies</w:t>
      </w:r>
    </w:p>
    <w:p w:rsidR="002E0B6C" w:rsidRPr="00E81C8F" w:rsidP="002E0B6C" w14:paraId="055D7576" w14:textId="77777777">
      <w:pPr>
        <w:widowControl w:val="0"/>
        <w:autoSpaceDE w:val="0"/>
        <w:autoSpaceDN w:val="0"/>
        <w:adjustRightInd w:val="0"/>
        <w:ind w:right="-270"/>
        <w:rPr>
          <w:sz w:val="22"/>
          <w:szCs w:val="22"/>
        </w:rPr>
      </w:pPr>
    </w:p>
    <w:p w:rsidR="002E0B6C" w:rsidRPr="00E81C8F" w:rsidP="002E0B6C" w14:paraId="6D6FD780" w14:textId="77777777">
      <w:pPr>
        <w:spacing w:after="160"/>
        <w:rPr>
          <w:sz w:val="22"/>
          <w:szCs w:val="22"/>
        </w:rPr>
      </w:pPr>
      <w:r w:rsidRPr="00E81C8F">
        <w:rPr>
          <w:sz w:val="22"/>
          <w:szCs w:val="22"/>
        </w:rPr>
        <w:t xml:space="preserve">Produce Safety University (PSU) is an experiential learning program offered by the U.S. Department of Agriculture (USDA) Food and Nutrition Service (FNS) that immerses child nutrition professionals in the fresh produce supply chain and arms them with tools and knowledge to address real life scenarios, critically analyze and respond to food safety issues, and teach others critical produce safety concepts and practices. Participants learn to identify and manage food safety risks associated with fresh produce whether purchased from farmers or distributors, received whole or fresh-cut, or grown in a school garden. </w:t>
      </w:r>
    </w:p>
    <w:p w:rsidR="002E0B6C" w:rsidRPr="00E81C8F" w:rsidP="002E0B6C" w14:paraId="76AB4D12" w14:textId="77777777">
      <w:pPr>
        <w:spacing w:after="160"/>
        <w:rPr>
          <w:sz w:val="22"/>
          <w:szCs w:val="22"/>
        </w:rPr>
      </w:pPr>
      <w:r w:rsidRPr="00E81C8F">
        <w:rPr>
          <w:sz w:val="22"/>
          <w:szCs w:val="22"/>
        </w:rPr>
        <w:t xml:space="preserve">On behalf of FNS, </w:t>
      </w:r>
      <w:bookmarkStart w:id="0" w:name="_Hlk124920239"/>
      <w:r w:rsidRPr="00E81C8F">
        <w:rPr>
          <w:sz w:val="22"/>
          <w:szCs w:val="22"/>
        </w:rPr>
        <w:t xml:space="preserve">I invite you to submit nominations for the [Year] PSU program, which will be delivered virtually and includes five sessions offered during </w:t>
      </w:r>
      <w:bookmarkEnd w:id="0"/>
      <w:r w:rsidRPr="00E81C8F">
        <w:rPr>
          <w:sz w:val="22"/>
          <w:szCs w:val="22"/>
        </w:rPr>
        <w:t>[Dates].</w:t>
      </w:r>
    </w:p>
    <w:p w:rsidR="002E0B6C" w:rsidRPr="00E81C8F" w:rsidP="002E0B6C" w14:paraId="24B8AA3F" w14:textId="77777777">
      <w:pPr>
        <w:spacing w:after="160"/>
        <w:rPr>
          <w:sz w:val="22"/>
          <w:szCs w:val="22"/>
        </w:rPr>
      </w:pPr>
      <w:r w:rsidRPr="00E81C8F">
        <w:rPr>
          <w:sz w:val="22"/>
          <w:szCs w:val="22"/>
        </w:rPr>
        <w:t xml:space="preserve">Nominations may include State agency and district-level child nutrition professionals. State agencies are encouraged to nominate participants who have an active role in training school nutrition staff at the district level and/or produce procurement responsibilities. Participants will be expected and encouraged to teach others about produce safety using the training materials provided through PSU.  </w:t>
      </w:r>
    </w:p>
    <w:p w:rsidR="002E0B6C" w:rsidRPr="00E81C8F" w:rsidP="002E0B6C" w14:paraId="5B67EC5B" w14:textId="77777777">
      <w:pPr>
        <w:spacing w:after="160"/>
        <w:rPr>
          <w:sz w:val="22"/>
          <w:szCs w:val="22"/>
        </w:rPr>
      </w:pPr>
      <w:r w:rsidRPr="00E81C8F">
        <w:rPr>
          <w:sz w:val="22"/>
          <w:szCs w:val="22"/>
        </w:rPr>
        <w:t xml:space="preserve">A state may only nominate </w:t>
      </w:r>
      <w:r w:rsidRPr="00E81C8F">
        <w:rPr>
          <w:sz w:val="22"/>
          <w:szCs w:val="22"/>
          <w:u w:val="single"/>
        </w:rPr>
        <w:t>four</w:t>
      </w:r>
      <w:r w:rsidRPr="00E81C8F">
        <w:rPr>
          <w:sz w:val="22"/>
          <w:szCs w:val="22"/>
        </w:rPr>
        <w:t xml:space="preserve"> individuals and only one nomination may be a </w:t>
      </w:r>
      <w:r w:rsidRPr="00E81C8F">
        <w:rPr>
          <w:sz w:val="22"/>
          <w:szCs w:val="22"/>
        </w:rPr>
        <w:t>State</w:t>
      </w:r>
      <w:r w:rsidRPr="00E81C8F">
        <w:rPr>
          <w:sz w:val="22"/>
          <w:szCs w:val="22"/>
        </w:rPr>
        <w:t xml:space="preserve"> agency staff member. If nominations are made by multiple State agencies, they should </w:t>
      </w:r>
      <w:r w:rsidRPr="00E81C8F">
        <w:rPr>
          <w:sz w:val="22"/>
          <w:szCs w:val="22"/>
          <w:u w:val="single"/>
        </w:rPr>
        <w:t>work together to select the four nominees for the state</w:t>
      </w:r>
      <w:r w:rsidRPr="00E81C8F">
        <w:rPr>
          <w:sz w:val="22"/>
          <w:szCs w:val="22"/>
        </w:rPr>
        <w:t xml:space="preserve">.  Individuals who previously attended PSU in person or virtually </w:t>
      </w:r>
      <w:r w:rsidRPr="00E81C8F">
        <w:rPr>
          <w:i/>
          <w:iCs/>
          <w:sz w:val="22"/>
          <w:szCs w:val="22"/>
          <w:u w:val="single"/>
        </w:rPr>
        <w:t>should not</w:t>
      </w:r>
      <w:r w:rsidRPr="00E81C8F">
        <w:rPr>
          <w:sz w:val="22"/>
          <w:szCs w:val="22"/>
        </w:rPr>
        <w:t xml:space="preserve"> be nominated.  </w:t>
      </w:r>
    </w:p>
    <w:p w:rsidR="002E0B6C" w:rsidRPr="00E81C8F" w:rsidP="002E0B6C" w14:paraId="3CE3451D" w14:textId="77777777">
      <w:pPr>
        <w:spacing w:after="160"/>
        <w:rPr>
          <w:sz w:val="22"/>
          <w:szCs w:val="22"/>
        </w:rPr>
      </w:pPr>
      <w:r w:rsidRPr="00E81C8F">
        <w:rPr>
          <w:sz w:val="22"/>
          <w:szCs w:val="22"/>
        </w:rPr>
        <w:t xml:space="preserve">Please forward this letter to each of your selected nominees. </w:t>
      </w:r>
      <w:r w:rsidRPr="00E81C8F">
        <w:rPr>
          <w:b/>
          <w:bCs/>
          <w:sz w:val="22"/>
          <w:szCs w:val="22"/>
        </w:rPr>
        <w:t>Nominees should complete the electronic form on their own by [Date].</w:t>
      </w:r>
      <w:r w:rsidRPr="00E81C8F">
        <w:rPr>
          <w:sz w:val="22"/>
          <w:szCs w:val="22"/>
        </w:rPr>
        <w:t xml:space="preserve"> They should not nominate any other person. Late nominations will be placed on a waiting list and considered only if space becomes available.</w:t>
      </w:r>
    </w:p>
    <w:p w:rsidR="002E0B6C" w:rsidRPr="00E81C8F" w:rsidP="002E0B6C" w14:paraId="75DF2C25" w14:textId="77777777">
      <w:pPr>
        <w:spacing w:after="160"/>
        <w:rPr>
          <w:sz w:val="22"/>
          <w:szCs w:val="22"/>
        </w:rPr>
      </w:pPr>
      <w:r w:rsidRPr="00E81C8F">
        <w:rPr>
          <w:sz w:val="22"/>
          <w:szCs w:val="22"/>
        </w:rPr>
        <w:t xml:space="preserve">FNS will select approximately 120 participants through the State agency nomination process. Selections will be balanced among FNS regional offices and states. FNS will contact selected nominees directly to confirm participation. </w:t>
      </w:r>
    </w:p>
    <w:p w:rsidR="002E0B6C" w:rsidRPr="00E81C8F" w:rsidP="002E0B6C" w14:paraId="0DAD73A4" w14:textId="77777777">
      <w:pPr>
        <w:rPr>
          <w:sz w:val="22"/>
          <w:szCs w:val="22"/>
        </w:rPr>
      </w:pPr>
      <w:r w:rsidRPr="3192DE02">
        <w:rPr>
          <w:sz w:val="22"/>
          <w:szCs w:val="22"/>
        </w:rPr>
        <w:t xml:space="preserve">In addition to the State agency nomination process, and in partnership with the Institute of Child Nutrition (ICN), FNS will select approximately 30 participants through a self- nomination process. Communication regarding the self-nomination process will be disseminated via the ICN.   </w:t>
      </w:r>
    </w:p>
    <w:p w:rsidR="002E0B6C" w:rsidRPr="00E81C8F" w:rsidP="002E0B6C" w14:paraId="523A1924" w14:textId="77777777">
      <w:pPr>
        <w:spacing w:after="160" w:line="259" w:lineRule="auto"/>
        <w:rPr>
          <w:b/>
          <w:bCs/>
          <w:sz w:val="22"/>
          <w:szCs w:val="22"/>
        </w:rPr>
      </w:pPr>
      <w:r w:rsidRPr="00E81C8F">
        <w:rPr>
          <w:b/>
          <w:bCs/>
          <w:sz w:val="22"/>
          <w:szCs w:val="22"/>
        </w:rPr>
        <w:br/>
        <w:t>Information for Nominees</w:t>
      </w:r>
    </w:p>
    <w:p w:rsidR="002E0B6C" w:rsidRPr="00E81C8F" w:rsidP="002E0B6C" w14:paraId="19E36D9F" w14:textId="77777777">
      <w:pPr>
        <w:rPr>
          <w:sz w:val="22"/>
          <w:szCs w:val="22"/>
        </w:rPr>
      </w:pPr>
      <w:r w:rsidRPr="00E81C8F">
        <w:rPr>
          <w:sz w:val="22"/>
          <w:szCs w:val="22"/>
        </w:rPr>
        <w:t xml:space="preserve">The [Year] PSU session dates and times are listed below. All sessions will be delivered virtually.  </w:t>
      </w:r>
    </w:p>
    <w:p w:rsidR="002E0B6C" w:rsidRPr="00E81C8F" w:rsidP="002E0B6C" w14:paraId="44F123AF" w14:textId="77777777">
      <w:pPr>
        <w:rPr>
          <w:sz w:val="22"/>
          <w:szCs w:val="22"/>
        </w:rPr>
      </w:pPr>
    </w:p>
    <w:tbl>
      <w:tblPr>
        <w:tblStyle w:val="TableGrid"/>
        <w:tblW w:w="0" w:type="auto"/>
        <w:tblInd w:w="1584" w:type="dxa"/>
        <w:tblLook w:val="04A0"/>
      </w:tblPr>
      <w:tblGrid>
        <w:gridCol w:w="3015"/>
        <w:gridCol w:w="3178"/>
      </w:tblGrid>
      <w:tr w14:paraId="160FEE32" w14:textId="77777777" w:rsidTr="00CC174A">
        <w:tblPrEx>
          <w:tblW w:w="0" w:type="auto"/>
          <w:tblInd w:w="1584" w:type="dxa"/>
          <w:tblLook w:val="04A0"/>
        </w:tblPrEx>
        <w:tc>
          <w:tcPr>
            <w:tcW w:w="3015" w:type="dxa"/>
            <w:shd w:val="clear" w:color="auto" w:fill="BFBFBF" w:themeFill="background1" w:themeFillShade="BF"/>
          </w:tcPr>
          <w:p w:rsidR="002E0B6C" w:rsidRPr="00E81C8F" w:rsidP="00CC174A" w14:paraId="71F2CFE1" w14:textId="77777777">
            <w:pPr>
              <w:ind w:left="-25"/>
              <w:rPr>
                <w:b/>
                <w:sz w:val="22"/>
                <w:szCs w:val="22"/>
              </w:rPr>
            </w:pPr>
            <w:r w:rsidRPr="00E81C8F">
              <w:rPr>
                <w:b/>
                <w:sz w:val="22"/>
                <w:szCs w:val="22"/>
              </w:rPr>
              <w:t>Session Dates</w:t>
            </w:r>
          </w:p>
        </w:tc>
        <w:tc>
          <w:tcPr>
            <w:tcW w:w="3178" w:type="dxa"/>
            <w:shd w:val="clear" w:color="auto" w:fill="BFBFBF" w:themeFill="background1" w:themeFillShade="BF"/>
          </w:tcPr>
          <w:p w:rsidR="002E0B6C" w:rsidRPr="00E81C8F" w:rsidP="00CC174A" w14:paraId="0B1DECBE" w14:textId="77777777">
            <w:pPr>
              <w:rPr>
                <w:b/>
                <w:sz w:val="22"/>
                <w:szCs w:val="22"/>
              </w:rPr>
            </w:pPr>
            <w:r w:rsidRPr="00E81C8F">
              <w:rPr>
                <w:b/>
                <w:sz w:val="22"/>
                <w:szCs w:val="22"/>
              </w:rPr>
              <w:t>Session Time (ET)</w:t>
            </w:r>
          </w:p>
        </w:tc>
      </w:tr>
      <w:tr w14:paraId="4E489596" w14:textId="77777777" w:rsidTr="00CC174A">
        <w:tblPrEx>
          <w:tblW w:w="0" w:type="auto"/>
          <w:tblInd w:w="1584" w:type="dxa"/>
          <w:tblLook w:val="04A0"/>
        </w:tblPrEx>
        <w:tc>
          <w:tcPr>
            <w:tcW w:w="3015" w:type="dxa"/>
          </w:tcPr>
          <w:p w:rsidR="002E0B6C" w:rsidRPr="00E81C8F" w:rsidP="00CC174A" w14:paraId="7C31BE57" w14:textId="77777777">
            <w:pPr>
              <w:rPr>
                <w:sz w:val="22"/>
                <w:szCs w:val="22"/>
              </w:rPr>
            </w:pPr>
            <w:r w:rsidRPr="00E81C8F">
              <w:rPr>
                <w:sz w:val="22"/>
                <w:szCs w:val="22"/>
              </w:rPr>
              <w:t>Date range</w:t>
            </w:r>
          </w:p>
        </w:tc>
        <w:tc>
          <w:tcPr>
            <w:tcW w:w="3178" w:type="dxa"/>
          </w:tcPr>
          <w:p w:rsidR="002E0B6C" w:rsidRPr="00E81C8F" w:rsidP="00CC174A" w14:paraId="1B600911" w14:textId="77777777">
            <w:pPr>
              <w:rPr>
                <w:sz w:val="22"/>
                <w:szCs w:val="22"/>
              </w:rPr>
            </w:pPr>
            <w:r w:rsidRPr="00E81C8F">
              <w:rPr>
                <w:sz w:val="22"/>
                <w:szCs w:val="22"/>
              </w:rPr>
              <w:t>Time</w:t>
            </w:r>
          </w:p>
        </w:tc>
      </w:tr>
      <w:tr w14:paraId="183E18B1" w14:textId="77777777" w:rsidTr="00CC174A">
        <w:tblPrEx>
          <w:tblW w:w="0" w:type="auto"/>
          <w:tblInd w:w="1584" w:type="dxa"/>
          <w:tblLook w:val="04A0"/>
        </w:tblPrEx>
        <w:tc>
          <w:tcPr>
            <w:tcW w:w="3015" w:type="dxa"/>
          </w:tcPr>
          <w:p w:rsidR="002E0B6C" w:rsidRPr="00E81C8F" w:rsidP="00CC174A" w14:paraId="519F6F1D" w14:textId="77777777">
            <w:pPr>
              <w:rPr>
                <w:sz w:val="22"/>
                <w:szCs w:val="22"/>
              </w:rPr>
            </w:pPr>
            <w:r w:rsidRPr="00E81C8F">
              <w:rPr>
                <w:sz w:val="22"/>
                <w:szCs w:val="22"/>
              </w:rPr>
              <w:t>Date range</w:t>
            </w:r>
          </w:p>
        </w:tc>
        <w:tc>
          <w:tcPr>
            <w:tcW w:w="3178" w:type="dxa"/>
          </w:tcPr>
          <w:p w:rsidR="002E0B6C" w:rsidRPr="00E81C8F" w:rsidP="00CC174A" w14:paraId="6C767A48" w14:textId="77777777">
            <w:pPr>
              <w:rPr>
                <w:sz w:val="22"/>
                <w:szCs w:val="22"/>
              </w:rPr>
            </w:pPr>
            <w:r w:rsidRPr="00E81C8F">
              <w:rPr>
                <w:sz w:val="22"/>
                <w:szCs w:val="22"/>
              </w:rPr>
              <w:t>Time</w:t>
            </w:r>
          </w:p>
        </w:tc>
      </w:tr>
      <w:tr w14:paraId="4051233E" w14:textId="77777777" w:rsidTr="00CC174A">
        <w:tblPrEx>
          <w:tblW w:w="0" w:type="auto"/>
          <w:tblInd w:w="1584" w:type="dxa"/>
          <w:tblLook w:val="04A0"/>
        </w:tblPrEx>
        <w:tc>
          <w:tcPr>
            <w:tcW w:w="3015" w:type="dxa"/>
          </w:tcPr>
          <w:p w:rsidR="002E0B6C" w:rsidRPr="00E81C8F" w:rsidP="00CC174A" w14:paraId="2145ED95" w14:textId="77777777">
            <w:pPr>
              <w:rPr>
                <w:sz w:val="22"/>
                <w:szCs w:val="22"/>
              </w:rPr>
            </w:pPr>
            <w:r w:rsidRPr="00E81C8F">
              <w:rPr>
                <w:sz w:val="22"/>
                <w:szCs w:val="22"/>
              </w:rPr>
              <w:t>Date range</w:t>
            </w:r>
          </w:p>
        </w:tc>
        <w:tc>
          <w:tcPr>
            <w:tcW w:w="3178" w:type="dxa"/>
          </w:tcPr>
          <w:p w:rsidR="002E0B6C" w:rsidRPr="00E81C8F" w:rsidP="00CC174A" w14:paraId="12B83836" w14:textId="77777777">
            <w:pPr>
              <w:rPr>
                <w:sz w:val="22"/>
                <w:szCs w:val="22"/>
              </w:rPr>
            </w:pPr>
            <w:r w:rsidRPr="00E81C8F">
              <w:rPr>
                <w:sz w:val="22"/>
                <w:szCs w:val="22"/>
              </w:rPr>
              <w:t>Time</w:t>
            </w:r>
          </w:p>
        </w:tc>
      </w:tr>
      <w:tr w14:paraId="0E8E4B7A" w14:textId="77777777" w:rsidTr="00CC174A">
        <w:tblPrEx>
          <w:tblW w:w="0" w:type="auto"/>
          <w:tblInd w:w="1584" w:type="dxa"/>
          <w:tblLook w:val="04A0"/>
        </w:tblPrEx>
        <w:tc>
          <w:tcPr>
            <w:tcW w:w="3015" w:type="dxa"/>
          </w:tcPr>
          <w:p w:rsidR="002E0B6C" w:rsidRPr="00E81C8F" w:rsidP="00CC174A" w14:paraId="03C1E123" w14:textId="77777777">
            <w:pPr>
              <w:rPr>
                <w:sz w:val="22"/>
                <w:szCs w:val="22"/>
              </w:rPr>
            </w:pPr>
            <w:r w:rsidRPr="00E81C8F">
              <w:rPr>
                <w:sz w:val="22"/>
                <w:szCs w:val="22"/>
              </w:rPr>
              <w:t>Date range</w:t>
            </w:r>
          </w:p>
        </w:tc>
        <w:tc>
          <w:tcPr>
            <w:tcW w:w="3178" w:type="dxa"/>
          </w:tcPr>
          <w:p w:rsidR="002E0B6C" w:rsidRPr="00E81C8F" w:rsidP="00CC174A" w14:paraId="3FE6A680" w14:textId="77777777">
            <w:pPr>
              <w:rPr>
                <w:sz w:val="22"/>
                <w:szCs w:val="22"/>
              </w:rPr>
            </w:pPr>
            <w:r w:rsidRPr="00E81C8F">
              <w:rPr>
                <w:sz w:val="22"/>
                <w:szCs w:val="22"/>
              </w:rPr>
              <w:t>Time</w:t>
            </w:r>
          </w:p>
        </w:tc>
      </w:tr>
      <w:tr w14:paraId="31E475E6" w14:textId="77777777" w:rsidTr="00CC174A">
        <w:tblPrEx>
          <w:tblW w:w="0" w:type="auto"/>
          <w:tblInd w:w="1584" w:type="dxa"/>
          <w:tblLook w:val="04A0"/>
        </w:tblPrEx>
        <w:tc>
          <w:tcPr>
            <w:tcW w:w="3015" w:type="dxa"/>
          </w:tcPr>
          <w:p w:rsidR="002E0B6C" w:rsidRPr="00E81C8F" w:rsidP="00CC174A" w14:paraId="03F24C09" w14:textId="77777777">
            <w:pPr>
              <w:rPr>
                <w:sz w:val="22"/>
                <w:szCs w:val="22"/>
              </w:rPr>
            </w:pPr>
            <w:r w:rsidRPr="00E81C8F">
              <w:rPr>
                <w:sz w:val="22"/>
                <w:szCs w:val="22"/>
              </w:rPr>
              <w:t>Date range</w:t>
            </w:r>
          </w:p>
        </w:tc>
        <w:tc>
          <w:tcPr>
            <w:tcW w:w="3178" w:type="dxa"/>
          </w:tcPr>
          <w:p w:rsidR="002E0B6C" w:rsidRPr="00E81C8F" w:rsidP="00CC174A" w14:paraId="015B980A" w14:textId="77777777">
            <w:pPr>
              <w:rPr>
                <w:sz w:val="22"/>
                <w:szCs w:val="22"/>
              </w:rPr>
            </w:pPr>
            <w:r w:rsidRPr="00E81C8F">
              <w:rPr>
                <w:sz w:val="22"/>
                <w:szCs w:val="22"/>
              </w:rPr>
              <w:t>Time</w:t>
            </w:r>
          </w:p>
        </w:tc>
      </w:tr>
    </w:tbl>
    <w:p w:rsidR="002E0B6C" w:rsidRPr="00E81C8F" w:rsidP="002E0B6C" w14:paraId="248BD039" w14:textId="77777777">
      <w:pPr>
        <w:rPr>
          <w:sz w:val="22"/>
          <w:szCs w:val="22"/>
        </w:rPr>
      </w:pPr>
    </w:p>
    <w:p w:rsidR="002E0B6C" w:rsidRPr="00E81C8F" w:rsidP="002E0B6C" w14:paraId="22BFED9E" w14:textId="77777777">
      <w:pPr>
        <w:spacing w:after="160"/>
        <w:rPr>
          <w:sz w:val="22"/>
          <w:szCs w:val="22"/>
          <w:u w:val="single"/>
        </w:rPr>
      </w:pPr>
      <w:r w:rsidRPr="00E81C8F">
        <w:rPr>
          <w:sz w:val="22"/>
          <w:szCs w:val="22"/>
          <w:u w:val="single"/>
        </w:rPr>
        <w:t>Nomination Form Instructions</w:t>
      </w:r>
    </w:p>
    <w:p w:rsidR="002E0B6C" w:rsidRPr="00E81C8F" w:rsidP="002E0B6C" w14:paraId="380B8C7F" w14:textId="77777777">
      <w:pPr>
        <w:spacing w:after="160"/>
        <w:rPr>
          <w:sz w:val="22"/>
          <w:szCs w:val="22"/>
        </w:rPr>
      </w:pPr>
      <w:r w:rsidRPr="00E81C8F">
        <w:rPr>
          <w:b/>
          <w:bCs/>
          <w:sz w:val="22"/>
          <w:szCs w:val="22"/>
        </w:rPr>
        <w:t xml:space="preserve">To be considered for selection, each nominee is required to submit an </w:t>
      </w:r>
      <w:hyperlink r:id="rId9">
        <w:r w:rsidRPr="00E81C8F">
          <w:rPr>
            <w:rStyle w:val="Hyperlink"/>
            <w:b/>
            <w:bCs/>
            <w:sz w:val="22"/>
            <w:szCs w:val="22"/>
          </w:rPr>
          <w:t>electronic nomination form</w:t>
        </w:r>
      </w:hyperlink>
      <w:r w:rsidRPr="00E81C8F">
        <w:rPr>
          <w:b/>
          <w:bCs/>
          <w:sz w:val="22"/>
          <w:szCs w:val="22"/>
        </w:rPr>
        <w:t xml:space="preserve"> by</w:t>
      </w:r>
      <w:r w:rsidRPr="00E81C8F">
        <w:rPr>
          <w:sz w:val="22"/>
          <w:szCs w:val="22"/>
        </w:rPr>
        <w:t xml:space="preserve"> </w:t>
      </w:r>
      <w:r w:rsidRPr="00E81C8F">
        <w:rPr>
          <w:b/>
          <w:bCs/>
          <w:sz w:val="22"/>
          <w:szCs w:val="22"/>
        </w:rPr>
        <w:t>[Date].</w:t>
      </w:r>
      <w:r w:rsidRPr="00E81C8F">
        <w:rPr>
          <w:sz w:val="22"/>
          <w:szCs w:val="22"/>
        </w:rPr>
        <w:t xml:space="preserve"> The nomination form can be accessed at</w:t>
      </w:r>
      <w:r>
        <w:rPr>
          <w:sz w:val="22"/>
          <w:szCs w:val="22"/>
        </w:rPr>
        <w:t xml:space="preserve"> </w:t>
      </w:r>
      <w:r w:rsidRPr="001E7D2B">
        <w:rPr>
          <w:color w:val="FF0000"/>
          <w:sz w:val="22"/>
          <w:szCs w:val="22"/>
        </w:rPr>
        <w:t>insert link</w:t>
      </w:r>
      <w:r w:rsidRPr="00E81C8F">
        <w:rPr>
          <w:sz w:val="22"/>
          <w:szCs w:val="22"/>
        </w:rPr>
        <w:t>.</w:t>
      </w:r>
      <w:r>
        <w:rPr>
          <w:rStyle w:val="FootnoteReference"/>
          <w:sz w:val="22"/>
          <w:szCs w:val="22"/>
        </w:rPr>
        <w:footnoteReference w:id="2"/>
      </w:r>
    </w:p>
    <w:p w:rsidR="002E0B6C" w:rsidRPr="00E81C8F" w:rsidP="002E0B6C" w14:paraId="2E19A7E9" w14:textId="77777777">
      <w:pPr>
        <w:spacing w:after="160"/>
        <w:rPr>
          <w:sz w:val="22"/>
          <w:szCs w:val="22"/>
        </w:rPr>
      </w:pPr>
      <w:r w:rsidRPr="00E81C8F">
        <w:rPr>
          <w:sz w:val="22"/>
          <w:szCs w:val="22"/>
        </w:rPr>
        <w:t xml:space="preserve">When submitting the form, please select three preferred dates when you, the nominee, will be available to attend the training. Every attempt will be made to accommodate your preferred dates; however, this may not be possible in all cases. </w:t>
      </w:r>
    </w:p>
    <w:p w:rsidR="002E0B6C" w:rsidRPr="00E81C8F" w:rsidP="002E0B6C" w14:paraId="294B679E" w14:textId="77777777">
      <w:pPr>
        <w:spacing w:after="160"/>
        <w:rPr>
          <w:sz w:val="22"/>
          <w:szCs w:val="22"/>
        </w:rPr>
      </w:pPr>
      <w:r w:rsidRPr="00E81C8F">
        <w:rPr>
          <w:sz w:val="22"/>
          <w:szCs w:val="22"/>
        </w:rPr>
        <w:t>Only nominations submitted through the online nomination form will be accepted. Once a nomination form has been submitted successfully, a confirmation will appear at the end of the submission. Confirmation of receipt of a nomination form does not guarantee a place in a training session.</w:t>
      </w:r>
    </w:p>
    <w:p w:rsidR="002E0B6C" w:rsidRPr="00E81C8F" w:rsidP="002E0B6C" w14:paraId="4CD2E74C" w14:textId="77777777">
      <w:pPr>
        <w:spacing w:after="160"/>
        <w:rPr>
          <w:sz w:val="22"/>
          <w:szCs w:val="22"/>
          <w:u w:val="single"/>
        </w:rPr>
      </w:pPr>
      <w:r w:rsidRPr="00E81C8F">
        <w:rPr>
          <w:sz w:val="22"/>
          <w:szCs w:val="22"/>
          <w:u w:val="single"/>
        </w:rPr>
        <w:t>Selection Notification</w:t>
      </w:r>
    </w:p>
    <w:p w:rsidR="002E0B6C" w:rsidRPr="00E81C8F" w:rsidP="002E0B6C" w14:paraId="520032B6" w14:textId="77777777">
      <w:pPr>
        <w:spacing w:after="160"/>
        <w:rPr>
          <w:sz w:val="22"/>
          <w:szCs w:val="22"/>
        </w:rPr>
      </w:pPr>
      <w:r w:rsidRPr="79365BB5">
        <w:rPr>
          <w:sz w:val="22"/>
          <w:szCs w:val="22"/>
        </w:rPr>
        <w:t xml:space="preserve">Nominees selected for the [Month] sessions will be notified in [Month] [Year]. Nominees selected for the [Month] and [Month] sessions will be notified in [Month] [Year]. Participants will be asked to confirm their attendance within 10 calendar days of selection notification.  </w:t>
      </w:r>
    </w:p>
    <w:p w:rsidR="002E0B6C" w:rsidRPr="00E81C8F" w:rsidP="002E0B6C" w14:paraId="6CA663BB" w14:textId="77777777">
      <w:pPr>
        <w:spacing w:after="160"/>
        <w:rPr>
          <w:sz w:val="22"/>
          <w:szCs w:val="22"/>
        </w:rPr>
      </w:pPr>
      <w:r w:rsidRPr="3192DE02">
        <w:rPr>
          <w:sz w:val="22"/>
          <w:szCs w:val="22"/>
        </w:rPr>
        <w:t>FNS looks forward to working with you to offer produce safety training to school nutrition professionals working in USDA Child Nutrition Programs.  If you have any questions, please contact PSU project manager, [Name] at [</w:t>
      </w:r>
      <w:r w:rsidRPr="3192DE02">
        <w:rPr>
          <w:sz w:val="22"/>
          <w:szCs w:val="22"/>
        </w:rPr>
        <w:t>Email@usda.gov]or</w:t>
      </w:r>
      <w:r w:rsidRPr="3192DE02">
        <w:rPr>
          <w:sz w:val="22"/>
          <w:szCs w:val="22"/>
        </w:rPr>
        <w:t xml:space="preserve"> </w:t>
      </w:r>
      <w:hyperlink r:id="rId10">
        <w:r w:rsidRPr="3192DE02">
          <w:rPr>
            <w:rStyle w:val="Hyperlink"/>
            <w:sz w:val="22"/>
            <w:szCs w:val="22"/>
          </w:rPr>
          <w:t>producesafetyuniversity@usda.gov</w:t>
        </w:r>
      </w:hyperlink>
      <w:r w:rsidRPr="3192DE02">
        <w:rPr>
          <w:sz w:val="22"/>
          <w:szCs w:val="22"/>
        </w:rPr>
        <w:t>.</w:t>
      </w:r>
    </w:p>
    <w:p w:rsidR="002E0B6C" w:rsidRPr="00E81C8F" w:rsidP="002E0B6C" w14:paraId="464CE130" w14:textId="77777777">
      <w:pPr>
        <w:spacing w:after="160"/>
        <w:rPr>
          <w:sz w:val="22"/>
          <w:szCs w:val="22"/>
        </w:rPr>
      </w:pPr>
      <w:r w:rsidRPr="00E81C8F">
        <w:rPr>
          <w:sz w:val="22"/>
          <w:szCs w:val="22"/>
        </w:rPr>
        <w:t xml:space="preserve">An overview of PSU and its impact are enclosed. To learn more about PSU, visit </w:t>
      </w:r>
      <w:hyperlink r:id="rId11" w:history="1">
        <w:r w:rsidRPr="00E81C8F">
          <w:rPr>
            <w:rStyle w:val="Hyperlink"/>
            <w:sz w:val="22"/>
            <w:szCs w:val="22"/>
          </w:rPr>
          <w:t>fns.usda.gov/</w:t>
        </w:r>
        <w:r w:rsidRPr="00E81C8F">
          <w:rPr>
            <w:rStyle w:val="Hyperlink"/>
            <w:sz w:val="22"/>
            <w:szCs w:val="22"/>
          </w:rPr>
          <w:t>ofs</w:t>
        </w:r>
        <w:r w:rsidRPr="00E81C8F">
          <w:rPr>
            <w:rStyle w:val="Hyperlink"/>
            <w:sz w:val="22"/>
            <w:szCs w:val="22"/>
          </w:rPr>
          <w:t>/produce-safety-university</w:t>
        </w:r>
      </w:hyperlink>
      <w:r w:rsidRPr="00E81C8F">
        <w:rPr>
          <w:sz w:val="22"/>
          <w:szCs w:val="22"/>
        </w:rPr>
        <w:t>.</w:t>
      </w:r>
    </w:p>
    <w:p w:rsidR="002E0B6C" w:rsidRPr="00E81C8F" w:rsidP="002E0B6C" w14:paraId="0E67C9C7" w14:textId="77777777">
      <w:pPr>
        <w:rPr>
          <w:sz w:val="22"/>
          <w:szCs w:val="22"/>
        </w:rPr>
      </w:pPr>
      <w:r w:rsidRPr="00E81C8F">
        <w:rPr>
          <w:sz w:val="22"/>
          <w:szCs w:val="22"/>
        </w:rPr>
        <w:t>Sincerely,</w:t>
      </w:r>
    </w:p>
    <w:p w:rsidR="002E0B6C" w:rsidRPr="00E81C8F" w:rsidP="002E0B6C" w14:paraId="3EB49AE1" w14:textId="77777777">
      <w:pPr>
        <w:rPr>
          <w:sz w:val="22"/>
          <w:szCs w:val="22"/>
        </w:rPr>
      </w:pPr>
    </w:p>
    <w:p w:rsidR="002E0B6C" w:rsidP="002E0B6C" w14:paraId="143354D5" w14:textId="77777777">
      <w:pPr>
        <w:rPr>
          <w:sz w:val="22"/>
          <w:szCs w:val="22"/>
        </w:rPr>
      </w:pPr>
      <w:r>
        <w:rPr>
          <w:sz w:val="22"/>
          <w:szCs w:val="22"/>
        </w:rPr>
        <w:t>[</w:t>
      </w:r>
      <w:r w:rsidRPr="002E0B6C">
        <w:rPr>
          <w:color w:val="FF0000"/>
          <w:sz w:val="22"/>
          <w:szCs w:val="22"/>
        </w:rPr>
        <w:t>insert name</w:t>
      </w:r>
      <w:r>
        <w:rPr>
          <w:sz w:val="22"/>
          <w:szCs w:val="22"/>
        </w:rPr>
        <w:t>]</w:t>
      </w:r>
    </w:p>
    <w:p w:rsidR="002E0B6C" w:rsidRPr="00E81C8F" w:rsidP="002E0B6C" w14:paraId="31A67D6F" w14:textId="6C14447F">
      <w:pPr>
        <w:rPr>
          <w:sz w:val="22"/>
          <w:szCs w:val="22"/>
        </w:rPr>
      </w:pPr>
      <w:r w:rsidRPr="79365BB5">
        <w:rPr>
          <w:sz w:val="22"/>
          <w:szCs w:val="22"/>
        </w:rPr>
        <w:t xml:space="preserve">Director, </w:t>
      </w:r>
      <w:r w:rsidR="00A8668E">
        <w:rPr>
          <w:sz w:val="22"/>
          <w:szCs w:val="22"/>
        </w:rPr>
        <w:t>Food Safety Branch</w:t>
      </w:r>
    </w:p>
    <w:p w:rsidR="002E0B6C" w:rsidRPr="00E81C8F" w:rsidP="002E0B6C" w14:paraId="5B26E10A" w14:textId="6980901A">
      <w:pPr>
        <w:rPr>
          <w:sz w:val="22"/>
          <w:szCs w:val="22"/>
        </w:rPr>
      </w:pPr>
      <w:r>
        <w:rPr>
          <w:sz w:val="22"/>
          <w:szCs w:val="22"/>
        </w:rPr>
        <w:t>Food Safety and Nutrition Division</w:t>
      </w:r>
    </w:p>
    <w:p w:rsidR="002E0B6C" w:rsidRPr="00E81C8F" w:rsidP="002E0B6C" w14:paraId="7D94350A" w14:textId="77777777">
      <w:pPr>
        <w:rPr>
          <w:sz w:val="22"/>
          <w:szCs w:val="22"/>
        </w:rPr>
      </w:pPr>
      <w:r w:rsidRPr="00E81C8F">
        <w:rPr>
          <w:sz w:val="22"/>
          <w:szCs w:val="22"/>
        </w:rPr>
        <w:t>USDA Food and Nutrition Service</w:t>
      </w:r>
    </w:p>
    <w:p w:rsidR="00907692" w14:paraId="2C078E63" w14:textId="32BC3264"/>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24541762"/>
      <w:docPartObj>
        <w:docPartGallery w:val="Page Numbers (Bottom of Page)"/>
        <w:docPartUnique/>
      </w:docPartObj>
    </w:sdtPr>
    <w:sdtEndPr>
      <w:rPr>
        <w:noProof/>
      </w:rPr>
    </w:sdtEndPr>
    <w:sdtContent>
      <w:p w:rsidR="009317D8" w14:paraId="3A48DA87" w14:textId="0F19D7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317D8" w14:paraId="48044F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449A5" w:rsidP="002E0B6C" w14:paraId="762EA170" w14:textId="77777777">
      <w:r>
        <w:separator/>
      </w:r>
    </w:p>
  </w:footnote>
  <w:footnote w:type="continuationSeparator" w:id="1">
    <w:p w:rsidR="00B449A5" w:rsidP="002E0B6C" w14:paraId="35FC3B3B" w14:textId="77777777">
      <w:r>
        <w:continuationSeparator/>
      </w:r>
    </w:p>
  </w:footnote>
  <w:footnote w:id="2">
    <w:p w:rsidR="002E0B6C" w:rsidRPr="00E81C8F" w:rsidP="002E0B6C" w14:paraId="1FB80C8D" w14:textId="77777777">
      <w:pPr>
        <w:pStyle w:val="FootnoteText"/>
        <w:rPr>
          <w:sz w:val="16"/>
          <w:szCs w:val="16"/>
        </w:rPr>
      </w:pPr>
      <w:r w:rsidRPr="00E81C8F">
        <w:rPr>
          <w:rStyle w:val="FootnoteReference"/>
          <w:sz w:val="16"/>
          <w:szCs w:val="16"/>
        </w:rPr>
        <w:footnoteRef/>
      </w:r>
      <w:r w:rsidRPr="00E81C8F">
        <w:rPr>
          <w:sz w:val="16"/>
          <w:szCs w:val="16"/>
        </w:rPr>
        <w:t xml:space="preserve"> </w:t>
      </w:r>
      <w:r w:rsidRPr="79365BB5">
        <w:rPr>
          <w:color w:val="444444"/>
          <w:sz w:val="19"/>
          <w:szCs w:val="19"/>
        </w:rPr>
        <w:t>According to the Paperwork Reduction Act of 1995, an agency may not conduct or sponsor, and a person is not required to respond to, a collection of information unless it displays a valid OMB control number. The valid OMB control numbers for this information collection are 0584-061</w:t>
      </w:r>
      <w:r>
        <w:rPr>
          <w:color w:val="444444"/>
          <w:sz w:val="19"/>
          <w:szCs w:val="19"/>
        </w:rPr>
        <w:t>1</w:t>
      </w:r>
      <w:r w:rsidRPr="79365BB5">
        <w:rPr>
          <w:color w:val="444444"/>
          <w:sz w:val="19"/>
          <w:szCs w:val="19"/>
        </w:rPr>
        <w:t>. The time required to complete this information collection is estimated to average fifteen minutes per response, including the time for reviewing instructions, searching existing data sources, gathering and maintaining the data needed, and completing and reviewing the collection of information.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965839"/>
    <w:rsid w:val="000D4414"/>
    <w:rsid w:val="001E7D2B"/>
    <w:rsid w:val="002E0B6C"/>
    <w:rsid w:val="003053BB"/>
    <w:rsid w:val="004267DA"/>
    <w:rsid w:val="00466875"/>
    <w:rsid w:val="00597E33"/>
    <w:rsid w:val="007C1135"/>
    <w:rsid w:val="00907692"/>
    <w:rsid w:val="009317D8"/>
    <w:rsid w:val="009E7303"/>
    <w:rsid w:val="00A2620E"/>
    <w:rsid w:val="00A8668E"/>
    <w:rsid w:val="00AF6B24"/>
    <w:rsid w:val="00B449A5"/>
    <w:rsid w:val="00BC3573"/>
    <w:rsid w:val="00C20CFF"/>
    <w:rsid w:val="00C457FB"/>
    <w:rsid w:val="00C71D0F"/>
    <w:rsid w:val="00CC174A"/>
    <w:rsid w:val="00D22696"/>
    <w:rsid w:val="00E81C8F"/>
    <w:rsid w:val="00F0286F"/>
    <w:rsid w:val="00FB3488"/>
    <w:rsid w:val="12965839"/>
    <w:rsid w:val="3192DE02"/>
    <w:rsid w:val="79365B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965839"/>
  <w15:chartTrackingRefBased/>
  <w15:docId w15:val="{83271BDB-3CFA-43D1-9119-7CCCF5C9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B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0B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E0B6C"/>
  </w:style>
  <w:style w:type="paragraph" w:customStyle="1" w:styleId="BasicParagraph">
    <w:name w:val="[Basic Paragraph]"/>
    <w:basedOn w:val="Normal"/>
    <w:uiPriority w:val="99"/>
    <w:rsid w:val="002E0B6C"/>
    <w:pPr>
      <w:widowControl w:val="0"/>
      <w:autoSpaceDE w:val="0"/>
      <w:autoSpaceDN w:val="0"/>
      <w:adjustRightInd w:val="0"/>
      <w:spacing w:line="288" w:lineRule="auto"/>
      <w:textAlignment w:val="center"/>
    </w:pPr>
    <w:rPr>
      <w:rFonts w:ascii="MinionPro-Regular" w:hAnsi="MinionPro-Regular" w:eastAsiaTheme="minorEastAsia" w:cs="MinionPro-Regular"/>
      <w:color w:val="000000"/>
      <w:lang w:eastAsia="ja-JP"/>
    </w:rPr>
  </w:style>
  <w:style w:type="character" w:styleId="Hyperlink">
    <w:name w:val="Hyperlink"/>
    <w:basedOn w:val="DefaultParagraphFont"/>
    <w:uiPriority w:val="99"/>
    <w:unhideWhenUsed/>
    <w:rsid w:val="002E0B6C"/>
    <w:rPr>
      <w:color w:val="0000FF"/>
      <w:u w:val="single"/>
    </w:rPr>
  </w:style>
  <w:style w:type="paragraph" w:styleId="FootnoteText">
    <w:name w:val="footnote text"/>
    <w:basedOn w:val="Normal"/>
    <w:link w:val="FootnoteTextChar"/>
    <w:semiHidden/>
    <w:unhideWhenUsed/>
    <w:rsid w:val="002E0B6C"/>
    <w:rPr>
      <w:sz w:val="20"/>
      <w:szCs w:val="20"/>
    </w:rPr>
  </w:style>
  <w:style w:type="character" w:customStyle="1" w:styleId="FootnoteTextChar">
    <w:name w:val="Footnote Text Char"/>
    <w:basedOn w:val="DefaultParagraphFont"/>
    <w:link w:val="FootnoteText"/>
    <w:semiHidden/>
    <w:rsid w:val="002E0B6C"/>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2E0B6C"/>
    <w:rPr>
      <w:vertAlign w:val="superscript"/>
    </w:rPr>
  </w:style>
  <w:style w:type="paragraph" w:styleId="Header">
    <w:name w:val="header"/>
    <w:basedOn w:val="Normal"/>
    <w:link w:val="HeaderChar"/>
    <w:uiPriority w:val="99"/>
    <w:unhideWhenUsed/>
    <w:rsid w:val="009317D8"/>
    <w:pPr>
      <w:tabs>
        <w:tab w:val="center" w:pos="4680"/>
        <w:tab w:val="right" w:pos="9360"/>
      </w:tabs>
    </w:pPr>
  </w:style>
  <w:style w:type="character" w:customStyle="1" w:styleId="HeaderChar">
    <w:name w:val="Header Char"/>
    <w:basedOn w:val="DefaultParagraphFont"/>
    <w:link w:val="Header"/>
    <w:uiPriority w:val="99"/>
    <w:rsid w:val="009317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17D8"/>
    <w:pPr>
      <w:tabs>
        <w:tab w:val="center" w:pos="4680"/>
        <w:tab w:val="right" w:pos="9360"/>
      </w:tabs>
    </w:pPr>
  </w:style>
  <w:style w:type="character" w:customStyle="1" w:styleId="FooterChar">
    <w:name w:val="Footer Char"/>
    <w:basedOn w:val="DefaultParagraphFont"/>
    <w:link w:val="Footer"/>
    <w:uiPriority w:val="99"/>
    <w:rsid w:val="009317D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roducesafetyuniversity@usda.gov" TargetMode="External" /><Relationship Id="rId11" Type="http://schemas.openxmlformats.org/officeDocument/2006/relationships/hyperlink" Target="http://www.fns.usda.gov/ofs/produce-safety-university"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image" Target="media/image1.emf" /><Relationship Id="rId9" Type="http://schemas.openxmlformats.org/officeDocument/2006/relationships/hyperlink" Target="https://nwilliamspsu.wufoo.com/forms/nomination-form-for-produce-safety-univers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5F41949DA2A940B8D082ECAF8F142D" ma:contentTypeVersion="13" ma:contentTypeDescription="Create a new document." ma:contentTypeScope="" ma:versionID="29f756228041c67d872d9a76ecafe11c">
  <xsd:schema xmlns:xsd="http://www.w3.org/2001/XMLSchema" xmlns:xs="http://www.w3.org/2001/XMLSchema" xmlns:p="http://schemas.microsoft.com/office/2006/metadata/properties" xmlns:ns2="df38bbad-0bb0-41a7-b78f-084b382b3af7" xmlns:ns3="e9322675-4e6c-4dcb-b08b-f40420b09916" targetNamespace="http://schemas.microsoft.com/office/2006/metadata/properties" ma:root="true" ma:fieldsID="872ae2a9c8f65d98eed253af36cd6400" ns2:_="" ns3:_="">
    <xsd:import namespace="df38bbad-0bb0-41a7-b78f-084b382b3af7"/>
    <xsd:import namespace="e9322675-4e6c-4dcb-b08b-f40420b099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8bbad-0bb0-41a7-b78f-084b382b3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22675-4e6c-4dcb-b08b-f40420b099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A9F1F4-80D9-41E0-AE97-CAD7E9720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8bbad-0bb0-41a7-b78f-084b382b3af7"/>
    <ds:schemaRef ds:uri="e9322675-4e6c-4dcb-b08b-f40420b09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A8A2A-6008-408B-B1B0-AEE2DEC4EC01}">
  <ds:schemaRefs>
    <ds:schemaRef ds:uri="http://schemas.microsoft.com/sharepoint/v3/contenttype/forms"/>
  </ds:schemaRefs>
</ds:datastoreItem>
</file>

<file path=customXml/itemProps3.xml><?xml version="1.0" encoding="utf-8"?>
<ds:datastoreItem xmlns:ds="http://schemas.openxmlformats.org/officeDocument/2006/customXml" ds:itemID="{107F99F1-2B19-457C-A462-9A617268C6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884</Words>
  <Characters>5045</Characters>
  <Application>Microsoft Office Word</Application>
  <DocSecurity>0</DocSecurity>
  <Lines>42</Lines>
  <Paragraphs>11</Paragraphs>
  <ScaleCrop>false</ScaleCrop>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Kingsbury, Emma - FNS</dc:creator>
  <cp:lastModifiedBy>Duncan-Hughes, Dionne - FNS</cp:lastModifiedBy>
  <cp:revision>4</cp:revision>
  <dcterms:created xsi:type="dcterms:W3CDTF">2023-01-18T13:01:00Z</dcterms:created>
  <dcterms:modified xsi:type="dcterms:W3CDTF">2023-01-18T13:29:00Z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0x010100B45F41949DA2A940B8D082ECAF8F142D</vt:lpwstr>
  </property>
</Properties>
</file>