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D5278" w:rsidRPr="009D792C" w:rsidP="009D792C" w14:paraId="1BDF448B" w14:textId="77777777">
      <w:pPr>
        <w:pStyle w:val="NoSpacing"/>
        <w:jc w:val="center"/>
        <w:rPr>
          <w:rFonts w:ascii="Arial" w:hAnsi="Arial" w:cs="Arial"/>
          <w:b/>
          <w:sz w:val="24"/>
          <w:szCs w:val="24"/>
        </w:rPr>
      </w:pPr>
      <w:r w:rsidRPr="009D792C">
        <w:rPr>
          <w:rFonts w:ascii="Arial" w:hAnsi="Arial" w:cs="Arial"/>
          <w:b/>
          <w:sz w:val="24"/>
          <w:szCs w:val="24"/>
        </w:rPr>
        <w:t>JUSTIFICATION FOR NONMATERIAL/NONSUBSTANTIVE CHANGE</w:t>
      </w:r>
    </w:p>
    <w:p w:rsidR="00067D62" w:rsidRPr="009D792C" w:rsidP="009D792C" w14:paraId="1BDF448C" w14:textId="6B557CE7">
      <w:pPr>
        <w:pStyle w:val="NoSpacing"/>
        <w:jc w:val="center"/>
        <w:rPr>
          <w:rFonts w:ascii="Arial" w:hAnsi="Arial" w:cs="Arial"/>
          <w:b/>
          <w:sz w:val="24"/>
          <w:szCs w:val="24"/>
        </w:rPr>
      </w:pPr>
      <w:r w:rsidRPr="009D792C">
        <w:rPr>
          <w:rFonts w:ascii="Arial" w:hAnsi="Arial" w:cs="Arial"/>
          <w:b/>
          <w:sz w:val="24"/>
          <w:szCs w:val="24"/>
        </w:rPr>
        <w:t>Patents for Humanity</w:t>
      </w:r>
    </w:p>
    <w:p w:rsidR="00067D62" w:rsidRPr="009D792C" w:rsidP="009D792C" w14:paraId="1BDF448D" w14:textId="506D4825">
      <w:pPr>
        <w:pStyle w:val="NoSpacing"/>
        <w:jc w:val="center"/>
        <w:rPr>
          <w:rFonts w:ascii="Arial" w:hAnsi="Arial" w:cs="Arial"/>
          <w:b/>
          <w:sz w:val="24"/>
          <w:szCs w:val="24"/>
        </w:rPr>
      </w:pPr>
      <w:r w:rsidRPr="009D792C">
        <w:rPr>
          <w:rFonts w:ascii="Arial" w:hAnsi="Arial" w:cs="Arial"/>
          <w:b/>
          <w:sz w:val="24"/>
          <w:szCs w:val="24"/>
        </w:rPr>
        <w:t>OMB Control Number 0651-</w:t>
      </w:r>
      <w:r w:rsidRPr="009D792C" w:rsidR="00864BAF">
        <w:rPr>
          <w:rFonts w:ascii="Arial" w:hAnsi="Arial" w:cs="Arial"/>
          <w:b/>
          <w:sz w:val="24"/>
          <w:szCs w:val="24"/>
        </w:rPr>
        <w:t>00</w:t>
      </w:r>
      <w:r w:rsidRPr="009D792C" w:rsidR="00351D81">
        <w:rPr>
          <w:rFonts w:ascii="Arial" w:hAnsi="Arial" w:cs="Arial"/>
          <w:b/>
          <w:sz w:val="24"/>
          <w:szCs w:val="24"/>
        </w:rPr>
        <w:t>66</w:t>
      </w:r>
    </w:p>
    <w:p w:rsidR="00864BAF" w:rsidRPr="009D792C" w:rsidP="009D792C" w14:paraId="5BEA8887" w14:textId="016FFD9F">
      <w:pPr>
        <w:pStyle w:val="NoSpacing"/>
        <w:jc w:val="center"/>
        <w:rPr>
          <w:rFonts w:ascii="Arial" w:hAnsi="Arial" w:cs="Arial"/>
          <w:b/>
          <w:sz w:val="24"/>
          <w:szCs w:val="24"/>
        </w:rPr>
      </w:pPr>
      <w:r w:rsidRPr="009D792C">
        <w:rPr>
          <w:rFonts w:ascii="Arial" w:hAnsi="Arial" w:cs="Arial"/>
          <w:b/>
          <w:sz w:val="24"/>
          <w:szCs w:val="24"/>
        </w:rPr>
        <w:t>2022</w:t>
      </w:r>
    </w:p>
    <w:p w:rsidR="00597155" w:rsidRPr="009D792C" w:rsidP="009D792C" w14:paraId="049B61D7" w14:textId="6C2D9264">
      <w:pPr>
        <w:pStyle w:val="NoSpacing"/>
        <w:jc w:val="center"/>
        <w:rPr>
          <w:rFonts w:ascii="Arial" w:hAnsi="Arial" w:cs="Arial"/>
          <w:sz w:val="24"/>
          <w:szCs w:val="24"/>
        </w:rPr>
      </w:pPr>
    </w:p>
    <w:p w:rsidR="00067D62" w:rsidRPr="009D792C" w:rsidP="009D792C" w14:paraId="1BDF448E" w14:textId="77777777">
      <w:pPr>
        <w:pStyle w:val="NoSpacing"/>
        <w:jc w:val="both"/>
        <w:rPr>
          <w:rFonts w:ascii="Arial" w:hAnsi="Arial" w:cs="Arial"/>
          <w:sz w:val="24"/>
          <w:szCs w:val="24"/>
        </w:rPr>
      </w:pPr>
    </w:p>
    <w:p w:rsidR="00067D62" w:rsidRPr="009D792C" w:rsidP="009D792C" w14:paraId="1BDF448F" w14:textId="2E91C57C">
      <w:pPr>
        <w:pStyle w:val="NoSpacing"/>
        <w:jc w:val="both"/>
        <w:rPr>
          <w:rFonts w:ascii="Arial" w:hAnsi="Arial" w:cs="Arial"/>
          <w:sz w:val="24"/>
          <w:szCs w:val="24"/>
        </w:rPr>
      </w:pPr>
      <w:r w:rsidRPr="009D792C">
        <w:rPr>
          <w:rFonts w:ascii="Arial" w:hAnsi="Arial" w:cs="Arial"/>
          <w:sz w:val="24"/>
          <w:szCs w:val="24"/>
          <w:u w:val="single"/>
        </w:rPr>
        <w:t>Background</w:t>
      </w:r>
      <w:r w:rsidRPr="009D792C" w:rsidR="00714F19">
        <w:rPr>
          <w:rFonts w:ascii="Arial" w:hAnsi="Arial" w:cs="Arial"/>
          <w:sz w:val="24"/>
          <w:szCs w:val="24"/>
          <w:u w:val="single"/>
        </w:rPr>
        <w:t>:</w:t>
      </w:r>
    </w:p>
    <w:p w:rsidR="00864BAF" w:rsidRPr="009D792C" w:rsidP="009D792C" w14:paraId="3C9CC313" w14:textId="77777777">
      <w:pPr>
        <w:jc w:val="both"/>
        <w:rPr>
          <w:rFonts w:ascii="Arial" w:hAnsi="Arial" w:cs="Arial"/>
          <w:sz w:val="24"/>
          <w:szCs w:val="24"/>
        </w:rPr>
      </w:pPr>
    </w:p>
    <w:p w:rsidR="00441C55" w:rsidRPr="00183627" w:rsidP="009D792C" w14:paraId="3E8C5A90" w14:textId="19404C12">
      <w:pPr>
        <w:pStyle w:val="NoSpacing"/>
        <w:jc w:val="both"/>
        <w:rPr>
          <w:rFonts w:ascii="Arial" w:hAnsi="Arial" w:cs="Arial"/>
          <w:sz w:val="24"/>
          <w:szCs w:val="24"/>
        </w:rPr>
      </w:pPr>
      <w:r w:rsidRPr="009D792C">
        <w:rPr>
          <w:rFonts w:ascii="Arial" w:hAnsi="Arial" w:cs="Arial"/>
          <w:sz w:val="24"/>
          <w:szCs w:val="24"/>
        </w:rPr>
        <w:t>The Patents f</w:t>
      </w:r>
      <w:bookmarkStart w:id="0" w:name="_GoBack"/>
      <w:bookmarkEnd w:id="0"/>
      <w:r w:rsidRPr="009D792C">
        <w:rPr>
          <w:rFonts w:ascii="Arial" w:hAnsi="Arial" w:cs="Arial"/>
          <w:sz w:val="24"/>
          <w:szCs w:val="24"/>
        </w:rPr>
        <w:t xml:space="preserve">or Humanity Program incentivizes the distribution of patented technologies or products for the purpose of addressing humanitarian needs. The USPTO collects information annually from applicants that describes their actions taken with their patented technologies for humanitarian purposes. </w:t>
      </w:r>
      <w:r w:rsidRPr="009D792C" w:rsidR="00300B25">
        <w:rPr>
          <w:rFonts w:ascii="Arial" w:hAnsi="Arial" w:cs="Arial"/>
          <w:sz w:val="24"/>
          <w:szCs w:val="24"/>
        </w:rPr>
        <w:t xml:space="preserve">There are several categories in which applicants </w:t>
      </w:r>
      <w:r w:rsidRPr="00183627" w:rsidR="00300B25">
        <w:rPr>
          <w:rFonts w:ascii="Arial" w:hAnsi="Arial" w:cs="Arial"/>
          <w:sz w:val="24"/>
          <w:szCs w:val="24"/>
        </w:rPr>
        <w:t>can seek an award</w:t>
      </w:r>
      <w:r w:rsidRPr="00183627">
        <w:rPr>
          <w:rFonts w:ascii="Arial" w:hAnsi="Arial" w:cs="Arial"/>
          <w:sz w:val="24"/>
          <w:szCs w:val="24"/>
        </w:rPr>
        <w:t xml:space="preserve">.  </w:t>
      </w:r>
    </w:p>
    <w:p w:rsidR="00864BAF" w:rsidRPr="00183627" w:rsidP="009D792C" w14:paraId="2F4514D4" w14:textId="083CDDC3">
      <w:pPr>
        <w:pStyle w:val="NoSpacing"/>
        <w:jc w:val="both"/>
        <w:rPr>
          <w:rFonts w:ascii="Arial" w:hAnsi="Arial" w:cs="Arial"/>
          <w:sz w:val="24"/>
          <w:szCs w:val="24"/>
        </w:rPr>
      </w:pPr>
    </w:p>
    <w:p w:rsidR="00864BAF" w:rsidRPr="00183627" w:rsidP="009D792C" w14:paraId="6903F8F5" w14:textId="53DD8E8C">
      <w:pPr>
        <w:pStyle w:val="NoSpacing"/>
        <w:jc w:val="both"/>
        <w:rPr>
          <w:rFonts w:ascii="Arial" w:hAnsi="Arial" w:cs="Arial"/>
          <w:sz w:val="24"/>
          <w:szCs w:val="24"/>
        </w:rPr>
      </w:pPr>
      <w:r>
        <w:rPr>
          <w:rFonts w:ascii="Arial" w:hAnsi="Arial" w:cs="Arial"/>
          <w:sz w:val="24"/>
          <w:szCs w:val="24"/>
        </w:rPr>
        <w:t xml:space="preserve">This change worksheet adds a new program resulting in both a Patents for Humanity and a Trademark for Humanity program.  As awareness of the Patents for Humanity programs has grown, so has interest in participation by applicates for Trademark.  </w:t>
      </w:r>
      <w:r w:rsidRPr="00183627" w:rsidR="00183627">
        <w:rPr>
          <w:rFonts w:ascii="Arial" w:hAnsi="Arial" w:cs="Arial"/>
          <w:sz w:val="24"/>
          <w:szCs w:val="24"/>
        </w:rPr>
        <w:t xml:space="preserve">The USPTO seeks to </w:t>
      </w:r>
      <w:r w:rsidRPr="00183627" w:rsidR="00441C55">
        <w:rPr>
          <w:rFonts w:ascii="Arial" w:hAnsi="Arial" w:cs="Arial"/>
          <w:sz w:val="24"/>
          <w:szCs w:val="24"/>
        </w:rPr>
        <w:t xml:space="preserve">add </w:t>
      </w:r>
      <w:r w:rsidRPr="00183627" w:rsidR="00AA6077">
        <w:rPr>
          <w:rFonts w:ascii="Arial" w:hAnsi="Arial" w:cs="Arial"/>
          <w:sz w:val="24"/>
          <w:szCs w:val="24"/>
        </w:rPr>
        <w:t>a “Trademarks for Humanity Program” similar to the existing program</w:t>
      </w:r>
      <w:r w:rsidR="00183627">
        <w:rPr>
          <w:rFonts w:ascii="Arial" w:hAnsi="Arial" w:cs="Arial"/>
          <w:sz w:val="24"/>
          <w:szCs w:val="24"/>
        </w:rPr>
        <w:t xml:space="preserve">. </w:t>
      </w:r>
      <w:r w:rsidRPr="00183627" w:rsidR="00AA6077">
        <w:rPr>
          <w:rFonts w:ascii="Arial" w:hAnsi="Arial" w:cs="Arial"/>
          <w:sz w:val="24"/>
          <w:szCs w:val="24"/>
        </w:rPr>
        <w:t xml:space="preserve">The program will begin as a pilot program, with the topic of environmental impacts. Applicants with registered trademarks will describe how their trademark(s) have been used or related to improving the environment. </w:t>
      </w:r>
      <w:r>
        <w:rPr>
          <w:rFonts w:ascii="Arial" w:hAnsi="Arial" w:cs="Arial"/>
          <w:sz w:val="24"/>
          <w:szCs w:val="24"/>
        </w:rPr>
        <w:t xml:space="preserve">Like the Patents for Humanity, this Trademark focused program will also have a variety of topics depending upon the year.  </w:t>
      </w:r>
    </w:p>
    <w:p w:rsidR="00AA6077" w:rsidRPr="00183627" w:rsidP="009D792C" w14:paraId="268E5D24" w14:textId="3E97E753">
      <w:pPr>
        <w:pStyle w:val="NoSpacing"/>
        <w:jc w:val="both"/>
        <w:rPr>
          <w:rFonts w:ascii="Arial" w:hAnsi="Arial" w:cs="Arial"/>
          <w:sz w:val="24"/>
          <w:szCs w:val="24"/>
        </w:rPr>
      </w:pPr>
    </w:p>
    <w:p w:rsidR="00AA6077" w:rsidRPr="00183627" w:rsidP="009D792C" w14:paraId="64922C4C" w14:textId="1C002E7F">
      <w:pPr>
        <w:pStyle w:val="NoSpacing"/>
        <w:jc w:val="both"/>
        <w:rPr>
          <w:rFonts w:ascii="Arial" w:hAnsi="Arial" w:cs="Arial"/>
          <w:sz w:val="24"/>
          <w:szCs w:val="24"/>
        </w:rPr>
      </w:pPr>
      <w:r>
        <w:rPr>
          <w:rFonts w:ascii="Arial" w:hAnsi="Arial" w:cs="Arial"/>
          <w:sz w:val="24"/>
          <w:szCs w:val="24"/>
        </w:rPr>
        <w:t xml:space="preserve">The process for the Trademarks for Humanity will function in the same way as the existing Patents for Humanity.  </w:t>
      </w:r>
      <w:r w:rsidRPr="00183627">
        <w:rPr>
          <w:rFonts w:ascii="Arial" w:hAnsi="Arial" w:cs="Arial"/>
          <w:sz w:val="24"/>
          <w:szCs w:val="24"/>
        </w:rPr>
        <w:t xml:space="preserve">Applications will be submitted through an electronic portal. Once submitted, applications will be publicly available on the application portal. USPTO will judge the applications and then send top-scoring applications to reviewers from participating federal agencies to recommend award recipients.  </w:t>
      </w:r>
      <w:r w:rsidRPr="00183627" w:rsidR="008A23C2">
        <w:rPr>
          <w:rFonts w:ascii="Arial" w:hAnsi="Arial" w:cs="Arial"/>
          <w:sz w:val="24"/>
          <w:szCs w:val="24"/>
        </w:rPr>
        <w:t>Awards will be public and recipients will receive recognition for their humanitarian efforts from USPTO and executive branch leadership.</w:t>
      </w:r>
      <w:r w:rsidR="00402AD5">
        <w:rPr>
          <w:rFonts w:ascii="Arial" w:hAnsi="Arial" w:cs="Arial"/>
          <w:sz w:val="24"/>
          <w:szCs w:val="24"/>
        </w:rPr>
        <w:t xml:space="preserve">  </w:t>
      </w:r>
      <w:r w:rsidR="002458E0">
        <w:rPr>
          <w:rFonts w:ascii="Arial" w:hAnsi="Arial" w:cs="Arial"/>
          <w:sz w:val="24"/>
          <w:szCs w:val="24"/>
        </w:rPr>
        <w:t xml:space="preserve">These awards are recognition only, there is no special reward or waiver being given for the Trademarks for Humanity program.  Patents for Humanity, in contrast, will continue its own reward certification process.  </w:t>
      </w:r>
    </w:p>
    <w:p w:rsidR="00011874" w:rsidRPr="009D792C" w:rsidP="009D792C" w14:paraId="69C4E866" w14:textId="77777777">
      <w:pPr>
        <w:pStyle w:val="NoSpacing"/>
        <w:jc w:val="both"/>
        <w:rPr>
          <w:rFonts w:ascii="Arial" w:hAnsi="Arial" w:cs="Arial"/>
          <w:color w:val="FF0000"/>
          <w:sz w:val="24"/>
          <w:szCs w:val="24"/>
        </w:rPr>
      </w:pPr>
    </w:p>
    <w:p w:rsidR="00441C55" w:rsidRPr="009D792C" w:rsidP="009D792C" w14:paraId="52AC1AC2" w14:textId="3A47FF3E">
      <w:pPr>
        <w:pStyle w:val="NoSpacing"/>
        <w:jc w:val="both"/>
        <w:rPr>
          <w:rFonts w:ascii="Arial" w:hAnsi="Arial" w:cs="Arial"/>
          <w:sz w:val="24"/>
          <w:szCs w:val="24"/>
          <w:u w:val="single"/>
        </w:rPr>
      </w:pPr>
      <w:r w:rsidRPr="009D792C">
        <w:rPr>
          <w:rFonts w:ascii="Arial" w:hAnsi="Arial" w:cs="Arial"/>
          <w:sz w:val="24"/>
          <w:szCs w:val="24"/>
          <w:u w:val="single"/>
        </w:rPr>
        <w:t>Burden Changes</w:t>
      </w:r>
      <w:r w:rsidRPr="009D792C" w:rsidR="00714F19">
        <w:rPr>
          <w:rFonts w:ascii="Arial" w:hAnsi="Arial" w:cs="Arial"/>
          <w:sz w:val="24"/>
          <w:szCs w:val="24"/>
          <w:u w:val="single"/>
        </w:rPr>
        <w:t>:</w:t>
      </w:r>
    </w:p>
    <w:p w:rsidR="009D792C" w:rsidRPr="009D792C" w:rsidP="009D792C" w14:paraId="02B780F8" w14:textId="77777777">
      <w:pPr>
        <w:rPr>
          <w:rFonts w:ascii="Arial" w:eastAsia="Calibri" w:hAnsi="Arial" w:cs="Arial"/>
          <w:sz w:val="24"/>
          <w:szCs w:val="24"/>
        </w:rPr>
      </w:pPr>
    </w:p>
    <w:tbl>
      <w:tblPr>
        <w:tblStyle w:val="TableGrid1"/>
        <w:tblW w:w="0" w:type="auto"/>
        <w:tblLook w:val="04A0"/>
      </w:tblPr>
      <w:tblGrid>
        <w:gridCol w:w="2853"/>
        <w:gridCol w:w="2278"/>
        <w:gridCol w:w="2201"/>
        <w:gridCol w:w="2018"/>
      </w:tblGrid>
      <w:tr w14:paraId="2A2B8291" w14:textId="77777777" w:rsidTr="00F83B99">
        <w:tblPrEx>
          <w:tblW w:w="0" w:type="auto"/>
          <w:tblLook w:val="04A0"/>
        </w:tblPrEx>
        <w:tc>
          <w:tcPr>
            <w:tcW w:w="2853" w:type="dxa"/>
          </w:tcPr>
          <w:p w:rsidR="009D792C" w:rsidRPr="009D792C" w:rsidP="009D792C" w14:paraId="54DB60B7" w14:textId="77777777">
            <w:pPr>
              <w:jc w:val="center"/>
              <w:rPr>
                <w:rFonts w:ascii="Arial" w:eastAsia="Calibri" w:hAnsi="Arial" w:cs="Arial"/>
                <w:b/>
                <w:sz w:val="24"/>
                <w:szCs w:val="24"/>
              </w:rPr>
            </w:pPr>
            <w:r w:rsidRPr="009D792C">
              <w:rPr>
                <w:rFonts w:ascii="Arial" w:eastAsia="Calibri" w:hAnsi="Arial" w:cs="Arial"/>
                <w:b/>
                <w:sz w:val="24"/>
                <w:szCs w:val="24"/>
              </w:rPr>
              <w:t>Burden Type</w:t>
            </w:r>
          </w:p>
        </w:tc>
        <w:tc>
          <w:tcPr>
            <w:tcW w:w="2278" w:type="dxa"/>
          </w:tcPr>
          <w:p w:rsidR="009D792C" w:rsidRPr="009D792C" w:rsidP="009D792C" w14:paraId="7F1A3647" w14:textId="77777777">
            <w:pPr>
              <w:jc w:val="center"/>
              <w:rPr>
                <w:rFonts w:ascii="Arial" w:eastAsia="Calibri" w:hAnsi="Arial" w:cs="Arial"/>
                <w:b/>
                <w:sz w:val="24"/>
                <w:szCs w:val="24"/>
              </w:rPr>
            </w:pPr>
            <w:r w:rsidRPr="009D792C">
              <w:rPr>
                <w:rFonts w:ascii="Arial" w:eastAsia="Calibri" w:hAnsi="Arial" w:cs="Arial"/>
                <w:b/>
                <w:sz w:val="24"/>
                <w:szCs w:val="24"/>
              </w:rPr>
              <w:t>Currently Approved</w:t>
            </w:r>
          </w:p>
        </w:tc>
        <w:tc>
          <w:tcPr>
            <w:tcW w:w="2201" w:type="dxa"/>
          </w:tcPr>
          <w:p w:rsidR="009D792C" w:rsidRPr="009D792C" w:rsidP="009D792C" w14:paraId="2BA144EB" w14:textId="77777777">
            <w:pPr>
              <w:jc w:val="center"/>
              <w:rPr>
                <w:rFonts w:ascii="Arial" w:eastAsia="Calibri" w:hAnsi="Arial" w:cs="Arial"/>
                <w:b/>
                <w:sz w:val="24"/>
                <w:szCs w:val="24"/>
              </w:rPr>
            </w:pPr>
            <w:r w:rsidRPr="009D792C">
              <w:rPr>
                <w:rFonts w:ascii="Arial" w:eastAsia="Calibri" w:hAnsi="Arial" w:cs="Arial"/>
                <w:b/>
                <w:sz w:val="24"/>
                <w:szCs w:val="24"/>
              </w:rPr>
              <w:t>Proposed Change</w:t>
            </w:r>
          </w:p>
        </w:tc>
        <w:tc>
          <w:tcPr>
            <w:tcW w:w="2018" w:type="dxa"/>
          </w:tcPr>
          <w:p w:rsidR="009D792C" w:rsidRPr="009D792C" w:rsidP="009D792C" w14:paraId="64DDC06A" w14:textId="77777777">
            <w:pPr>
              <w:jc w:val="center"/>
              <w:rPr>
                <w:rFonts w:ascii="Arial" w:eastAsia="Calibri" w:hAnsi="Arial" w:cs="Arial"/>
                <w:b/>
                <w:sz w:val="24"/>
                <w:szCs w:val="24"/>
              </w:rPr>
            </w:pPr>
            <w:r w:rsidRPr="009D792C">
              <w:rPr>
                <w:rFonts w:ascii="Arial" w:eastAsia="Calibri" w:hAnsi="Arial" w:cs="Arial"/>
                <w:b/>
                <w:sz w:val="24"/>
                <w:szCs w:val="24"/>
              </w:rPr>
              <w:t>New Estimate</w:t>
            </w:r>
          </w:p>
        </w:tc>
      </w:tr>
      <w:tr w14:paraId="6D9520A2" w14:textId="77777777" w:rsidTr="00F83B99">
        <w:tblPrEx>
          <w:tblW w:w="0" w:type="auto"/>
          <w:tblLook w:val="04A0"/>
        </w:tblPrEx>
        <w:tc>
          <w:tcPr>
            <w:tcW w:w="2853" w:type="dxa"/>
          </w:tcPr>
          <w:p w:rsidR="009D792C" w:rsidRPr="009D792C" w:rsidP="009D792C" w14:paraId="623CC945" w14:textId="164B18C7">
            <w:pPr>
              <w:rPr>
                <w:rFonts w:ascii="Arial" w:eastAsia="Calibri" w:hAnsi="Arial" w:cs="Arial"/>
                <w:sz w:val="24"/>
                <w:szCs w:val="24"/>
              </w:rPr>
            </w:pPr>
            <w:r w:rsidRPr="009D792C">
              <w:rPr>
                <w:rFonts w:ascii="Arial" w:eastAsia="Calibri" w:hAnsi="Arial" w:cs="Arial"/>
                <w:sz w:val="24"/>
                <w:szCs w:val="24"/>
              </w:rPr>
              <w:t>Respon</w:t>
            </w:r>
            <w:r w:rsidR="00F83B99">
              <w:rPr>
                <w:rFonts w:ascii="Arial" w:eastAsia="Calibri" w:hAnsi="Arial" w:cs="Arial"/>
                <w:sz w:val="24"/>
                <w:szCs w:val="24"/>
              </w:rPr>
              <w:t>ses</w:t>
            </w:r>
          </w:p>
        </w:tc>
        <w:tc>
          <w:tcPr>
            <w:tcW w:w="2278" w:type="dxa"/>
          </w:tcPr>
          <w:p w:rsidR="009D792C" w:rsidRPr="009D792C" w:rsidP="009D792C" w14:paraId="510238AD" w14:textId="46926739">
            <w:pPr>
              <w:jc w:val="right"/>
              <w:rPr>
                <w:rFonts w:ascii="Arial" w:eastAsia="Calibri" w:hAnsi="Arial" w:cs="Arial"/>
                <w:sz w:val="24"/>
                <w:szCs w:val="24"/>
              </w:rPr>
            </w:pPr>
            <w:r>
              <w:rPr>
                <w:rFonts w:ascii="Arial" w:eastAsia="Calibri" w:hAnsi="Arial" w:cs="Arial"/>
                <w:sz w:val="24"/>
                <w:szCs w:val="24"/>
              </w:rPr>
              <w:t>115</w:t>
            </w:r>
          </w:p>
        </w:tc>
        <w:tc>
          <w:tcPr>
            <w:tcW w:w="2201" w:type="dxa"/>
          </w:tcPr>
          <w:p w:rsidR="009D792C" w:rsidRPr="009D792C" w:rsidP="009D792C" w14:paraId="5D45322B" w14:textId="468E34D6">
            <w:pPr>
              <w:jc w:val="right"/>
              <w:rPr>
                <w:rFonts w:ascii="Arial" w:eastAsia="Calibri" w:hAnsi="Arial" w:cs="Arial"/>
                <w:sz w:val="24"/>
                <w:szCs w:val="24"/>
              </w:rPr>
            </w:pPr>
            <w:r>
              <w:rPr>
                <w:rFonts w:ascii="Arial" w:eastAsia="Calibri" w:hAnsi="Arial" w:cs="Arial"/>
                <w:sz w:val="24"/>
                <w:szCs w:val="24"/>
              </w:rPr>
              <w:t>30</w:t>
            </w:r>
          </w:p>
        </w:tc>
        <w:tc>
          <w:tcPr>
            <w:tcW w:w="2018" w:type="dxa"/>
          </w:tcPr>
          <w:p w:rsidR="009D792C" w:rsidRPr="009D792C" w:rsidP="009D792C" w14:paraId="42A275FC" w14:textId="145E4A07">
            <w:pPr>
              <w:jc w:val="right"/>
              <w:rPr>
                <w:rFonts w:ascii="Arial" w:eastAsia="Calibri" w:hAnsi="Arial" w:cs="Arial"/>
                <w:sz w:val="24"/>
                <w:szCs w:val="24"/>
              </w:rPr>
            </w:pPr>
            <w:r>
              <w:rPr>
                <w:rFonts w:ascii="Arial" w:eastAsia="Calibri" w:hAnsi="Arial" w:cs="Arial"/>
                <w:sz w:val="24"/>
                <w:szCs w:val="24"/>
              </w:rPr>
              <w:t>145</w:t>
            </w:r>
          </w:p>
        </w:tc>
      </w:tr>
      <w:tr w14:paraId="19056198" w14:textId="77777777" w:rsidTr="00F83B99">
        <w:tblPrEx>
          <w:tblW w:w="0" w:type="auto"/>
          <w:tblLook w:val="04A0"/>
        </w:tblPrEx>
        <w:tc>
          <w:tcPr>
            <w:tcW w:w="2853" w:type="dxa"/>
          </w:tcPr>
          <w:p w:rsidR="009D792C" w:rsidRPr="009D792C" w:rsidP="009D792C" w14:paraId="0D11C9C3" w14:textId="2B8DFC43">
            <w:pPr>
              <w:rPr>
                <w:rFonts w:ascii="Arial" w:eastAsia="Calibri" w:hAnsi="Arial" w:cs="Arial"/>
                <w:sz w:val="24"/>
                <w:szCs w:val="24"/>
              </w:rPr>
            </w:pPr>
            <w:r>
              <w:rPr>
                <w:rFonts w:ascii="Arial" w:eastAsia="Calibri" w:hAnsi="Arial" w:cs="Arial"/>
                <w:sz w:val="24"/>
                <w:szCs w:val="24"/>
              </w:rPr>
              <w:t>Time Burden (Hours)</w:t>
            </w:r>
          </w:p>
        </w:tc>
        <w:tc>
          <w:tcPr>
            <w:tcW w:w="2278" w:type="dxa"/>
          </w:tcPr>
          <w:p w:rsidR="009D792C" w:rsidRPr="009D792C" w:rsidP="009D792C" w14:paraId="7E75E852" w14:textId="4F391EAE">
            <w:pPr>
              <w:jc w:val="right"/>
              <w:rPr>
                <w:rFonts w:ascii="Arial" w:eastAsia="Calibri" w:hAnsi="Arial" w:cs="Arial"/>
                <w:sz w:val="24"/>
                <w:szCs w:val="24"/>
              </w:rPr>
            </w:pPr>
            <w:r>
              <w:rPr>
                <w:rFonts w:ascii="Arial" w:eastAsia="Calibri" w:hAnsi="Arial" w:cs="Arial"/>
                <w:sz w:val="24"/>
                <w:szCs w:val="24"/>
              </w:rPr>
              <w:t>428</w:t>
            </w:r>
          </w:p>
        </w:tc>
        <w:tc>
          <w:tcPr>
            <w:tcW w:w="2201" w:type="dxa"/>
          </w:tcPr>
          <w:p w:rsidR="009D792C" w:rsidRPr="009D792C" w:rsidP="009D792C" w14:paraId="0C5E919F" w14:textId="356397DC">
            <w:pPr>
              <w:jc w:val="right"/>
              <w:rPr>
                <w:rFonts w:ascii="Arial" w:eastAsia="Calibri" w:hAnsi="Arial" w:cs="Arial"/>
                <w:sz w:val="24"/>
                <w:szCs w:val="24"/>
              </w:rPr>
            </w:pPr>
            <w:r>
              <w:rPr>
                <w:rFonts w:ascii="Arial" w:eastAsia="Calibri" w:hAnsi="Arial" w:cs="Arial"/>
                <w:sz w:val="24"/>
                <w:szCs w:val="24"/>
              </w:rPr>
              <w:t>30</w:t>
            </w:r>
          </w:p>
        </w:tc>
        <w:tc>
          <w:tcPr>
            <w:tcW w:w="2018" w:type="dxa"/>
          </w:tcPr>
          <w:p w:rsidR="009D792C" w:rsidRPr="009D792C" w:rsidP="009D792C" w14:paraId="23052FBE" w14:textId="74A36B8C">
            <w:pPr>
              <w:jc w:val="right"/>
              <w:rPr>
                <w:rFonts w:ascii="Arial" w:eastAsia="Calibri" w:hAnsi="Arial" w:cs="Arial"/>
                <w:sz w:val="24"/>
                <w:szCs w:val="24"/>
              </w:rPr>
            </w:pPr>
            <w:r>
              <w:rPr>
                <w:rFonts w:ascii="Arial" w:eastAsia="Calibri" w:hAnsi="Arial" w:cs="Arial"/>
                <w:sz w:val="24"/>
                <w:szCs w:val="24"/>
              </w:rPr>
              <w:t>458</w:t>
            </w:r>
          </w:p>
        </w:tc>
      </w:tr>
      <w:tr w14:paraId="7B540834" w14:textId="77777777" w:rsidTr="00F83B99">
        <w:tblPrEx>
          <w:tblW w:w="0" w:type="auto"/>
          <w:tblLook w:val="04A0"/>
        </w:tblPrEx>
        <w:trPr>
          <w:trHeight w:val="188"/>
        </w:trPr>
        <w:tc>
          <w:tcPr>
            <w:tcW w:w="2853" w:type="dxa"/>
          </w:tcPr>
          <w:p w:rsidR="009D792C" w:rsidRPr="009D792C" w:rsidP="009D792C" w14:paraId="204FC207" w14:textId="4FA9EA22">
            <w:pPr>
              <w:rPr>
                <w:rFonts w:ascii="Arial" w:eastAsia="Calibri" w:hAnsi="Arial" w:cs="Arial"/>
                <w:sz w:val="24"/>
                <w:szCs w:val="24"/>
              </w:rPr>
            </w:pPr>
            <w:r>
              <w:rPr>
                <w:rFonts w:ascii="Arial" w:eastAsia="Calibri" w:hAnsi="Arial" w:cs="Arial"/>
                <w:sz w:val="24"/>
                <w:szCs w:val="24"/>
              </w:rPr>
              <w:t>Cost Burden (Dollars)</w:t>
            </w:r>
          </w:p>
        </w:tc>
        <w:tc>
          <w:tcPr>
            <w:tcW w:w="2278" w:type="dxa"/>
          </w:tcPr>
          <w:p w:rsidR="009D792C" w:rsidRPr="009D792C" w:rsidP="009D792C" w14:paraId="2ED33AEB" w14:textId="30DA9484">
            <w:pPr>
              <w:jc w:val="right"/>
              <w:rPr>
                <w:rFonts w:ascii="Arial" w:eastAsia="Calibri" w:hAnsi="Arial" w:cs="Arial"/>
                <w:color w:val="FF0000"/>
                <w:sz w:val="24"/>
                <w:szCs w:val="24"/>
              </w:rPr>
            </w:pPr>
            <w:r w:rsidRPr="009D792C">
              <w:rPr>
                <w:rFonts w:ascii="Arial" w:eastAsia="Calibri" w:hAnsi="Arial" w:cs="Arial"/>
                <w:sz w:val="24"/>
                <w:szCs w:val="24"/>
              </w:rPr>
              <w:t>$</w:t>
            </w:r>
            <w:r w:rsidR="00F83B99">
              <w:rPr>
                <w:rFonts w:ascii="Arial" w:eastAsia="Calibri" w:hAnsi="Arial" w:cs="Arial"/>
                <w:sz w:val="24"/>
                <w:szCs w:val="24"/>
              </w:rPr>
              <w:t>0</w:t>
            </w:r>
          </w:p>
        </w:tc>
        <w:tc>
          <w:tcPr>
            <w:tcW w:w="2201" w:type="dxa"/>
          </w:tcPr>
          <w:p w:rsidR="009D792C" w:rsidRPr="009D792C" w:rsidP="009D792C" w14:paraId="788821EF" w14:textId="7C74BFEA">
            <w:pPr>
              <w:jc w:val="right"/>
              <w:rPr>
                <w:rFonts w:ascii="Arial" w:eastAsia="Calibri" w:hAnsi="Arial" w:cs="Arial"/>
                <w:color w:val="FF0000"/>
                <w:sz w:val="24"/>
                <w:szCs w:val="24"/>
              </w:rPr>
            </w:pPr>
            <w:r w:rsidRPr="009D792C">
              <w:rPr>
                <w:rFonts w:ascii="Arial" w:eastAsia="Calibri" w:hAnsi="Arial" w:cs="Arial"/>
                <w:sz w:val="24"/>
                <w:szCs w:val="24"/>
              </w:rPr>
              <w:t>$</w:t>
            </w:r>
            <w:r>
              <w:rPr>
                <w:rFonts w:ascii="Arial" w:eastAsia="Calibri" w:hAnsi="Arial" w:cs="Arial"/>
                <w:sz w:val="24"/>
                <w:szCs w:val="24"/>
              </w:rPr>
              <w:t>0</w:t>
            </w:r>
          </w:p>
        </w:tc>
        <w:tc>
          <w:tcPr>
            <w:tcW w:w="2018" w:type="dxa"/>
          </w:tcPr>
          <w:p w:rsidR="009D792C" w:rsidRPr="009D792C" w:rsidP="009D792C" w14:paraId="198AC27E" w14:textId="079B8EEB">
            <w:pPr>
              <w:jc w:val="right"/>
              <w:rPr>
                <w:rFonts w:ascii="Arial" w:eastAsia="Calibri" w:hAnsi="Arial" w:cs="Arial"/>
                <w:color w:val="FF0000"/>
                <w:sz w:val="24"/>
                <w:szCs w:val="24"/>
              </w:rPr>
            </w:pPr>
            <w:r w:rsidRPr="009D792C">
              <w:rPr>
                <w:rFonts w:ascii="Arial" w:eastAsia="Calibri" w:hAnsi="Arial" w:cs="Arial"/>
                <w:sz w:val="24"/>
                <w:szCs w:val="24"/>
              </w:rPr>
              <w:t>$</w:t>
            </w:r>
            <w:r>
              <w:rPr>
                <w:rFonts w:ascii="Arial" w:eastAsia="Calibri" w:hAnsi="Arial" w:cs="Arial"/>
                <w:sz w:val="24"/>
                <w:szCs w:val="24"/>
              </w:rPr>
              <w:t>0</w:t>
            </w:r>
          </w:p>
        </w:tc>
      </w:tr>
    </w:tbl>
    <w:p w:rsidR="009D792C" w:rsidRPr="009D792C" w:rsidP="009D792C" w14:paraId="61CBA814" w14:textId="77777777">
      <w:pPr>
        <w:rPr>
          <w:rFonts w:ascii="Arial" w:eastAsia="Calibri" w:hAnsi="Arial" w:cs="Arial"/>
          <w:sz w:val="24"/>
          <w:szCs w:val="24"/>
        </w:rPr>
      </w:pPr>
    </w:p>
    <w:p w:rsidR="009D792C" w:rsidRPr="009D792C" w:rsidP="009D792C" w14:paraId="5CFBE466" w14:textId="4DD4AE7F">
      <w:pPr>
        <w:rPr>
          <w:rFonts w:ascii="Arial" w:eastAsia="Calibri" w:hAnsi="Arial" w:cs="Arial"/>
          <w:sz w:val="24"/>
          <w:szCs w:val="24"/>
        </w:rPr>
      </w:pPr>
      <w:r w:rsidRPr="009D792C">
        <w:rPr>
          <w:rFonts w:ascii="Arial" w:eastAsia="Calibri" w:hAnsi="Arial" w:cs="Arial"/>
          <w:sz w:val="24"/>
          <w:szCs w:val="24"/>
        </w:rPr>
        <w:t>The 0651-00</w:t>
      </w:r>
      <w:r w:rsidRPr="00F83B99">
        <w:rPr>
          <w:rFonts w:ascii="Arial" w:eastAsia="Calibri" w:hAnsi="Arial" w:cs="Arial"/>
          <w:sz w:val="24"/>
          <w:szCs w:val="24"/>
        </w:rPr>
        <w:t>66</w:t>
      </w:r>
      <w:r w:rsidRPr="009D792C">
        <w:rPr>
          <w:rFonts w:ascii="Arial" w:eastAsia="Calibri" w:hAnsi="Arial" w:cs="Arial"/>
          <w:sz w:val="24"/>
          <w:szCs w:val="24"/>
        </w:rPr>
        <w:t xml:space="preserve"> revised total burden is as follows:</w:t>
      </w:r>
    </w:p>
    <w:p w:rsidR="009D792C" w:rsidRPr="009D792C" w:rsidP="009D792C" w14:paraId="467614CA" w14:textId="77777777">
      <w:pPr>
        <w:rPr>
          <w:rFonts w:ascii="Arial" w:eastAsia="Calibri" w:hAnsi="Arial" w:cs="Arial"/>
          <w:sz w:val="24"/>
          <w:szCs w:val="24"/>
        </w:rPr>
      </w:pPr>
    </w:p>
    <w:p w:rsidR="009D792C" w:rsidRPr="009D792C" w:rsidP="009D792C" w14:paraId="3B086D43" w14:textId="67EDB0B0">
      <w:pPr>
        <w:numPr>
          <w:ilvl w:val="0"/>
          <w:numId w:val="4"/>
        </w:numPr>
        <w:rPr>
          <w:rFonts w:ascii="Arial" w:eastAsia="Calibri" w:hAnsi="Arial" w:cs="Arial"/>
          <w:sz w:val="24"/>
          <w:szCs w:val="24"/>
        </w:rPr>
      </w:pPr>
      <w:r w:rsidRPr="00F83B99">
        <w:rPr>
          <w:rFonts w:ascii="Arial" w:eastAsia="Calibri" w:hAnsi="Arial" w:cs="Arial"/>
          <w:sz w:val="24"/>
          <w:szCs w:val="24"/>
        </w:rPr>
        <w:t>1</w:t>
      </w:r>
      <w:r w:rsidR="009C3319">
        <w:rPr>
          <w:rFonts w:ascii="Arial" w:eastAsia="Calibri" w:hAnsi="Arial" w:cs="Arial"/>
          <w:sz w:val="24"/>
          <w:szCs w:val="24"/>
        </w:rPr>
        <w:t>45</w:t>
      </w:r>
      <w:r w:rsidRPr="009D792C">
        <w:rPr>
          <w:rFonts w:ascii="Arial" w:eastAsia="Calibri" w:hAnsi="Arial" w:cs="Arial"/>
          <w:sz w:val="24"/>
          <w:szCs w:val="24"/>
        </w:rPr>
        <w:t xml:space="preserve"> respondents</w:t>
      </w:r>
    </w:p>
    <w:p w:rsidR="009D792C" w:rsidRPr="009D792C" w:rsidP="009D792C" w14:paraId="4D54820C" w14:textId="265BBFA4">
      <w:pPr>
        <w:numPr>
          <w:ilvl w:val="0"/>
          <w:numId w:val="4"/>
        </w:numPr>
        <w:rPr>
          <w:rFonts w:ascii="Arial" w:eastAsia="Calibri" w:hAnsi="Arial" w:cs="Arial"/>
          <w:sz w:val="24"/>
          <w:szCs w:val="24"/>
        </w:rPr>
      </w:pPr>
      <w:r>
        <w:rPr>
          <w:rFonts w:ascii="Arial" w:eastAsia="Calibri" w:hAnsi="Arial" w:cs="Arial"/>
          <w:sz w:val="24"/>
          <w:szCs w:val="24"/>
        </w:rPr>
        <w:t>4</w:t>
      </w:r>
      <w:r w:rsidR="009C3319">
        <w:rPr>
          <w:rFonts w:ascii="Arial" w:eastAsia="Calibri" w:hAnsi="Arial" w:cs="Arial"/>
          <w:sz w:val="24"/>
          <w:szCs w:val="24"/>
        </w:rPr>
        <w:t>58</w:t>
      </w:r>
      <w:r w:rsidRPr="009D792C">
        <w:rPr>
          <w:rFonts w:ascii="Arial" w:eastAsia="Calibri" w:hAnsi="Arial" w:cs="Arial"/>
          <w:sz w:val="24"/>
          <w:szCs w:val="24"/>
        </w:rPr>
        <w:t xml:space="preserve"> burden hours</w:t>
      </w:r>
    </w:p>
    <w:p w:rsidR="00486FC9" w:rsidRPr="00F83B99" w:rsidP="009D792C" w14:paraId="1BDF47E2" w14:textId="5E6B105D">
      <w:pPr>
        <w:numPr>
          <w:ilvl w:val="0"/>
          <w:numId w:val="4"/>
        </w:numPr>
        <w:rPr>
          <w:rFonts w:ascii="Arial" w:eastAsia="Calibri" w:hAnsi="Arial" w:cs="Arial"/>
          <w:sz w:val="24"/>
          <w:szCs w:val="24"/>
        </w:rPr>
      </w:pPr>
      <w:r w:rsidRPr="009D792C">
        <w:rPr>
          <w:rFonts w:ascii="Arial" w:eastAsia="Calibri" w:hAnsi="Arial" w:cs="Arial"/>
          <w:sz w:val="24"/>
          <w:szCs w:val="24"/>
        </w:rPr>
        <w:t>$</w:t>
      </w:r>
      <w:r w:rsidRPr="00F83B99" w:rsidR="00F83B99">
        <w:rPr>
          <w:rFonts w:ascii="Arial" w:eastAsia="Calibri" w:hAnsi="Arial" w:cs="Arial"/>
          <w:sz w:val="24"/>
          <w:szCs w:val="24"/>
        </w:rPr>
        <w:t>0</w:t>
      </w:r>
      <w:r w:rsidRPr="009D792C">
        <w:rPr>
          <w:rFonts w:ascii="Arial" w:eastAsia="Calibri" w:hAnsi="Arial" w:cs="Arial"/>
          <w:sz w:val="24"/>
          <w:szCs w:val="24"/>
        </w:rPr>
        <w:t xml:space="preserve"> in annual (non-hour) costs</w:t>
      </w:r>
    </w:p>
    <w:sectPr w:rsidSect="004158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1C24409"/>
    <w:multiLevelType w:val="hybridMultilevel"/>
    <w:tmpl w:val="B3C4F3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8D06432"/>
    <w:multiLevelType w:val="hybridMultilevel"/>
    <w:tmpl w:val="341094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A2D06BC"/>
    <w:multiLevelType w:val="hybridMultilevel"/>
    <w:tmpl w:val="04BE47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2BE5F08"/>
    <w:multiLevelType w:val="hybridMultilevel"/>
    <w:tmpl w:val="0AB413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D62"/>
    <w:rsid w:val="00011874"/>
    <w:rsid w:val="00012F1B"/>
    <w:rsid w:val="00067D62"/>
    <w:rsid w:val="0009259E"/>
    <w:rsid w:val="000A7D0E"/>
    <w:rsid w:val="000D3BCE"/>
    <w:rsid w:val="000E5EEF"/>
    <w:rsid w:val="00106838"/>
    <w:rsid w:val="001138A4"/>
    <w:rsid w:val="0016248B"/>
    <w:rsid w:val="00183627"/>
    <w:rsid w:val="00184955"/>
    <w:rsid w:val="001E47DB"/>
    <w:rsid w:val="001E6A27"/>
    <w:rsid w:val="002034CF"/>
    <w:rsid w:val="0021066B"/>
    <w:rsid w:val="002160E4"/>
    <w:rsid w:val="00220343"/>
    <w:rsid w:val="00224A52"/>
    <w:rsid w:val="002458E0"/>
    <w:rsid w:val="002506DA"/>
    <w:rsid w:val="0027723F"/>
    <w:rsid w:val="00285E50"/>
    <w:rsid w:val="002D302E"/>
    <w:rsid w:val="002D5278"/>
    <w:rsid w:val="00300B25"/>
    <w:rsid w:val="00351D81"/>
    <w:rsid w:val="003C58A5"/>
    <w:rsid w:val="003D6C2B"/>
    <w:rsid w:val="003E10A8"/>
    <w:rsid w:val="003E5232"/>
    <w:rsid w:val="003F7359"/>
    <w:rsid w:val="00402AD5"/>
    <w:rsid w:val="004158A1"/>
    <w:rsid w:val="00441C55"/>
    <w:rsid w:val="00443AF4"/>
    <w:rsid w:val="00453B6C"/>
    <w:rsid w:val="00486FC9"/>
    <w:rsid w:val="004A4972"/>
    <w:rsid w:val="004A5928"/>
    <w:rsid w:val="004B743E"/>
    <w:rsid w:val="004B7869"/>
    <w:rsid w:val="004B7FEF"/>
    <w:rsid w:val="0051582B"/>
    <w:rsid w:val="00555372"/>
    <w:rsid w:val="00556D8F"/>
    <w:rsid w:val="00560B0E"/>
    <w:rsid w:val="0058278C"/>
    <w:rsid w:val="00597155"/>
    <w:rsid w:val="005A01CF"/>
    <w:rsid w:val="005B3D8F"/>
    <w:rsid w:val="005C227C"/>
    <w:rsid w:val="005C4886"/>
    <w:rsid w:val="00632FBB"/>
    <w:rsid w:val="00634E77"/>
    <w:rsid w:val="006617FE"/>
    <w:rsid w:val="0066488E"/>
    <w:rsid w:val="00671074"/>
    <w:rsid w:val="00692707"/>
    <w:rsid w:val="006B061E"/>
    <w:rsid w:val="006C76B6"/>
    <w:rsid w:val="007067BA"/>
    <w:rsid w:val="00714F19"/>
    <w:rsid w:val="007454A4"/>
    <w:rsid w:val="00791B35"/>
    <w:rsid w:val="007A3ECD"/>
    <w:rsid w:val="00832732"/>
    <w:rsid w:val="00833BED"/>
    <w:rsid w:val="00864BAF"/>
    <w:rsid w:val="008916B4"/>
    <w:rsid w:val="00892AFC"/>
    <w:rsid w:val="008A23C2"/>
    <w:rsid w:val="008A53BC"/>
    <w:rsid w:val="008C6CAD"/>
    <w:rsid w:val="008C76FD"/>
    <w:rsid w:val="008E66E9"/>
    <w:rsid w:val="00926815"/>
    <w:rsid w:val="00931670"/>
    <w:rsid w:val="0093794C"/>
    <w:rsid w:val="009459D9"/>
    <w:rsid w:val="0097239C"/>
    <w:rsid w:val="009A2280"/>
    <w:rsid w:val="009C3319"/>
    <w:rsid w:val="009D792C"/>
    <w:rsid w:val="00A9523D"/>
    <w:rsid w:val="00AA6077"/>
    <w:rsid w:val="00AC2009"/>
    <w:rsid w:val="00AD1A60"/>
    <w:rsid w:val="00B8034D"/>
    <w:rsid w:val="00BD10A3"/>
    <w:rsid w:val="00BF4D74"/>
    <w:rsid w:val="00C015A4"/>
    <w:rsid w:val="00C22343"/>
    <w:rsid w:val="00C24A28"/>
    <w:rsid w:val="00C4712F"/>
    <w:rsid w:val="00C56A1E"/>
    <w:rsid w:val="00C7456A"/>
    <w:rsid w:val="00C91D3D"/>
    <w:rsid w:val="00C97A9B"/>
    <w:rsid w:val="00CC4DAB"/>
    <w:rsid w:val="00CE1B76"/>
    <w:rsid w:val="00D70AD7"/>
    <w:rsid w:val="00D91F37"/>
    <w:rsid w:val="00DA34A9"/>
    <w:rsid w:val="00DC2485"/>
    <w:rsid w:val="00DC361F"/>
    <w:rsid w:val="00DD1929"/>
    <w:rsid w:val="00E37BF1"/>
    <w:rsid w:val="00E64D33"/>
    <w:rsid w:val="00E65E17"/>
    <w:rsid w:val="00E8440A"/>
    <w:rsid w:val="00E934EE"/>
    <w:rsid w:val="00E97E81"/>
    <w:rsid w:val="00F21BA8"/>
    <w:rsid w:val="00F83B99"/>
    <w:rsid w:val="00F9696B"/>
    <w:rsid w:val="00FD0678"/>
    <w:rsid w:val="00FD6407"/>
    <w:rsid w:val="00FE447D"/>
    <w:rsid w:val="00FF3CC3"/>
    <w:rsid w:val="0BEE70E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DF448B"/>
  <w15:docId w15:val="{F21A4734-3138-4ADC-A111-399480F58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4B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7D62"/>
    <w:pPr>
      <w:spacing w:after="0" w:line="240" w:lineRule="auto"/>
    </w:pPr>
  </w:style>
  <w:style w:type="table" w:styleId="TableGrid">
    <w:name w:val="Table Grid"/>
    <w:basedOn w:val="TableNormal"/>
    <w:uiPriority w:val="39"/>
    <w:rsid w:val="00067D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rsid w:val="004158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58A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85E50"/>
    <w:rPr>
      <w:b/>
      <w:bCs/>
    </w:rPr>
  </w:style>
  <w:style w:type="character" w:customStyle="1" w:styleId="CommentSubjectChar">
    <w:name w:val="Comment Subject Char"/>
    <w:basedOn w:val="CommentTextChar"/>
    <w:link w:val="CommentSubject"/>
    <w:uiPriority w:val="99"/>
    <w:semiHidden/>
    <w:rsid w:val="00285E50"/>
    <w:rPr>
      <w:b/>
      <w:bCs/>
      <w:sz w:val="20"/>
      <w:szCs w:val="20"/>
    </w:rPr>
  </w:style>
  <w:style w:type="paragraph" w:styleId="NormalWeb">
    <w:name w:val="Normal (Web)"/>
    <w:basedOn w:val="Normal"/>
    <w:uiPriority w:val="99"/>
    <w:unhideWhenUsed/>
    <w:rsid w:val="008C6CAD"/>
    <w:pPr>
      <w:spacing w:before="100" w:beforeAutospacing="1" w:after="100" w:afterAutospacing="1"/>
    </w:pPr>
    <w:rPr>
      <w:sz w:val="24"/>
      <w:szCs w:val="24"/>
    </w:rPr>
  </w:style>
  <w:style w:type="table" w:customStyle="1" w:styleId="TableGrid1">
    <w:name w:val="Table Grid1"/>
    <w:basedOn w:val="TableNormal"/>
    <w:next w:val="TableGrid"/>
    <w:uiPriority w:val="59"/>
    <w:rsid w:val="009D7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2" ma:contentTypeDescription="Create a new document." ma:contentTypeScope="" ma:versionID="8ee7498be49934691c753773f61fa9a6">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aea8c67de0a9be34cdf0fd7d5207205e"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Tamayo, Raul</DisplayName>
        <AccountId>140</AccountId>
        <AccountType/>
      </UserInfo>
    </Owner>
    <Initiation_x0020__x0028_Start_x0029_ xmlns="e85de8a9-5cd3-41fe-a1a0-70bc17107555" xsi:nil="true"/>
    <IC_x0020_Category xmlns="E85DE8A9-5CD3-41FE-A1A0-70BC17107555">Change Worksheet</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2019</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Level>
  </documentManagement>
</p:properties>
</file>

<file path=customXml/itemProps1.xml><?xml version="1.0" encoding="utf-8"?>
<ds:datastoreItem xmlns:ds="http://schemas.openxmlformats.org/officeDocument/2006/customXml" ds:itemID="{3C61C156-DD1E-41DF-B4C7-6B667AE46061}">
  <ds:schemaRefs>
    <ds:schemaRef ds:uri="http://schemas.microsoft.com/sharepoint/v3/contenttype/forms"/>
  </ds:schemaRefs>
</ds:datastoreItem>
</file>

<file path=customXml/itemProps2.xml><?xml version="1.0" encoding="utf-8"?>
<ds:datastoreItem xmlns:ds="http://schemas.openxmlformats.org/officeDocument/2006/customXml" ds:itemID="{1A9671DB-16DA-49BE-92F1-2DF6FB8485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F2A1D2-DBD0-42DD-9F40-0C5D8CFCD5C6}">
  <ds:schemaRefs>
    <ds:schemaRef ds:uri="http://schemas.microsoft.com/office/2006/metadata/properties"/>
    <ds:schemaRef ds:uri="http://schemas.microsoft.com/office/infopath/2007/PartnerControls"/>
    <ds:schemaRef ds:uri="E85DE8A9-5CD3-41FE-A1A0-70BC17107555"/>
    <ds:schemaRef ds:uri="5DFC53CF-7C17-4489-98AB-5F87C96333B9"/>
    <ds:schemaRef ds:uri="e85de8a9-5cd3-41fe-a1a0-70bc17107555"/>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330</Words>
  <Characters>1885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Ambit Group</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Sarah (AMBIT)</dc:creator>
  <cp:lastModifiedBy>Isaac, Justin</cp:lastModifiedBy>
  <cp:revision>3</cp:revision>
  <cp:lastPrinted>2019-09-30T20:33:00Z</cp:lastPrinted>
  <dcterms:created xsi:type="dcterms:W3CDTF">2022-11-29T15:54:00Z</dcterms:created>
  <dcterms:modified xsi:type="dcterms:W3CDTF">2022-11-29T17:43:00Z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