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1D60" w14:paraId="2064AC59" w14:textId="77777777">
      <w:pPr>
        <w:spacing w:before="181" w:line="487" w:lineRule="auto"/>
        <w:ind w:left="2476" w:right="2582" w:firstLine="861"/>
        <w:rPr>
          <w:b/>
        </w:rPr>
      </w:pPr>
      <w:bookmarkStart w:id="0" w:name="Supporting_Statement—Part_A"/>
      <w:bookmarkEnd w:id="0"/>
      <w:r>
        <w:rPr>
          <w:b/>
        </w:rPr>
        <w:t xml:space="preserve">Supporting Statement—Part A </w:t>
      </w:r>
      <w:bookmarkStart w:id="1" w:name="Requirements_Related_to_Surprise_Billing"/>
      <w:bookmarkEnd w:id="1"/>
      <w:r>
        <w:rPr>
          <w:b/>
        </w:rPr>
        <w:t>Requirements</w:t>
      </w:r>
      <w:r>
        <w:rPr>
          <w:b/>
          <w:spacing w:val="-6"/>
        </w:rPr>
        <w:t xml:space="preserve"> </w:t>
      </w:r>
      <w:r>
        <w:rPr>
          <w:b/>
        </w:rPr>
        <w:t>Related</w:t>
      </w:r>
      <w:r>
        <w:rPr>
          <w:b/>
          <w:spacing w:val="-7"/>
        </w:rPr>
        <w:t xml:space="preserve"> </w:t>
      </w:r>
      <w:r>
        <w:rPr>
          <w:b/>
        </w:rPr>
        <w:t>to</w:t>
      </w:r>
      <w:r>
        <w:rPr>
          <w:b/>
          <w:spacing w:val="-10"/>
        </w:rPr>
        <w:t xml:space="preserve"> </w:t>
      </w:r>
      <w:r>
        <w:rPr>
          <w:b/>
        </w:rPr>
        <w:t>Surprise</w:t>
      </w:r>
      <w:r>
        <w:rPr>
          <w:b/>
          <w:spacing w:val="-6"/>
        </w:rPr>
        <w:t xml:space="preserve"> </w:t>
      </w:r>
      <w:r>
        <w:rPr>
          <w:b/>
        </w:rPr>
        <w:t>Billing;</w:t>
      </w:r>
      <w:r>
        <w:rPr>
          <w:b/>
          <w:spacing w:val="-5"/>
        </w:rPr>
        <w:t xml:space="preserve"> </w:t>
      </w:r>
      <w:r>
        <w:rPr>
          <w:b/>
        </w:rPr>
        <w:t>Part</w:t>
      </w:r>
      <w:r>
        <w:rPr>
          <w:b/>
          <w:spacing w:val="-5"/>
        </w:rPr>
        <w:t xml:space="preserve"> </w:t>
      </w:r>
      <w:r>
        <w:rPr>
          <w:b/>
        </w:rPr>
        <w:t>II</w:t>
      </w:r>
    </w:p>
    <w:p w:rsidR="00151D60" w14:paraId="51348A4E" w14:textId="3C6BC345">
      <w:pPr>
        <w:ind w:left="2601"/>
        <w:rPr>
          <w:b/>
        </w:rPr>
      </w:pPr>
      <w:bookmarkStart w:id="2" w:name="CMS-10791/OMB_control_number-_0938-NEW"/>
      <w:bookmarkEnd w:id="2"/>
      <w:r>
        <w:rPr>
          <w:b/>
        </w:rPr>
        <w:t>(</w:t>
      </w:r>
      <w:r w:rsidR="00A85731">
        <w:rPr>
          <w:b/>
        </w:rPr>
        <w:t>CMS-10791/OMB</w:t>
      </w:r>
      <w:r w:rsidR="00A85731">
        <w:rPr>
          <w:b/>
          <w:spacing w:val="-13"/>
        </w:rPr>
        <w:t xml:space="preserve"> </w:t>
      </w:r>
      <w:r w:rsidR="00A85731">
        <w:rPr>
          <w:b/>
        </w:rPr>
        <w:t>control</w:t>
      </w:r>
      <w:r w:rsidR="00A85731">
        <w:rPr>
          <w:b/>
          <w:spacing w:val="-8"/>
        </w:rPr>
        <w:t xml:space="preserve"> </w:t>
      </w:r>
      <w:r w:rsidR="00A85731">
        <w:rPr>
          <w:b/>
        </w:rPr>
        <w:t>number-</w:t>
      </w:r>
      <w:r w:rsidR="00A85731">
        <w:rPr>
          <w:b/>
          <w:spacing w:val="-5"/>
        </w:rPr>
        <w:t xml:space="preserve"> </w:t>
      </w:r>
      <w:r w:rsidR="00A85731">
        <w:rPr>
          <w:b/>
        </w:rPr>
        <w:t>0938-</w:t>
      </w:r>
      <w:r>
        <w:rPr>
          <w:b/>
          <w:spacing w:val="-5"/>
        </w:rPr>
        <w:t>1433)</w:t>
      </w:r>
    </w:p>
    <w:p w:rsidR="00151D60" w14:paraId="67AAA01C" w14:textId="77777777">
      <w:pPr>
        <w:spacing w:before="18"/>
        <w:ind w:left="120"/>
        <w:rPr>
          <w:b/>
        </w:rPr>
      </w:pPr>
      <w:r>
        <w:rPr>
          <w:b/>
          <w:spacing w:val="-2"/>
        </w:rPr>
        <w:t>Background</w:t>
      </w:r>
    </w:p>
    <w:p w:rsidR="00151D60" w14:paraId="17CD40D8" w14:textId="77777777">
      <w:pPr>
        <w:pStyle w:val="BodyText"/>
        <w:spacing w:before="181" w:line="259" w:lineRule="auto"/>
        <w:ind w:left="120" w:right="729" w:firstLine="720"/>
      </w:pPr>
      <w:r>
        <w:t>On December 27, 2020, the Consolidated Appropriations Act, 2021 (CAA), which includes the No Surprises Act, was signed into law. The No Surprises Act provides Federal protections against surprise</w:t>
      </w:r>
      <w:r>
        <w:rPr>
          <w:spacing w:val="-1"/>
        </w:rPr>
        <w:t xml:space="preserve"> </w:t>
      </w:r>
      <w:r>
        <w:t>billing</w:t>
      </w:r>
      <w:r>
        <w:rPr>
          <w:spacing w:val="-4"/>
        </w:rPr>
        <w:t xml:space="preserve"> </w:t>
      </w:r>
      <w:r>
        <w:t>and</w:t>
      </w:r>
      <w:r>
        <w:rPr>
          <w:spacing w:val="-4"/>
        </w:rPr>
        <w:t xml:space="preserve"> </w:t>
      </w:r>
      <w:r>
        <w:t>limits</w:t>
      </w:r>
      <w:r>
        <w:rPr>
          <w:spacing w:val="-3"/>
        </w:rPr>
        <w:t xml:space="preserve"> </w:t>
      </w:r>
      <w:r>
        <w:t>out-of-network</w:t>
      </w:r>
      <w:r>
        <w:rPr>
          <w:spacing w:val="-1"/>
        </w:rPr>
        <w:t xml:space="preserve"> </w:t>
      </w:r>
      <w:r>
        <w:t>cost</w:t>
      </w:r>
      <w:r>
        <w:rPr>
          <w:spacing w:val="-3"/>
        </w:rPr>
        <w:t xml:space="preserve"> </w:t>
      </w:r>
      <w:r>
        <w:t>sharing</w:t>
      </w:r>
      <w:r>
        <w:rPr>
          <w:spacing w:val="-6"/>
        </w:rPr>
        <w:t xml:space="preserve"> </w:t>
      </w:r>
      <w:r>
        <w:t>under</w:t>
      </w:r>
      <w:r>
        <w:rPr>
          <w:spacing w:val="-3"/>
        </w:rPr>
        <w:t xml:space="preserve"> </w:t>
      </w:r>
      <w:r>
        <w:t>many</w:t>
      </w:r>
      <w:r>
        <w:rPr>
          <w:spacing w:val="-1"/>
        </w:rPr>
        <w:t xml:space="preserve"> </w:t>
      </w:r>
      <w:r>
        <w:t>of</w:t>
      </w:r>
      <w:r>
        <w:rPr>
          <w:spacing w:val="-3"/>
        </w:rPr>
        <w:t xml:space="preserve"> </w:t>
      </w:r>
      <w:r>
        <w:t>the</w:t>
      </w:r>
      <w:r>
        <w:rPr>
          <w:spacing w:val="-3"/>
        </w:rPr>
        <w:t xml:space="preserve"> </w:t>
      </w:r>
      <w:r>
        <w:t>circumstances</w:t>
      </w:r>
      <w:r>
        <w:rPr>
          <w:spacing w:val="-3"/>
        </w:rPr>
        <w:t xml:space="preserve"> </w:t>
      </w:r>
      <w:r>
        <w:t>in</w:t>
      </w:r>
      <w:r>
        <w:rPr>
          <w:spacing w:val="-1"/>
        </w:rPr>
        <w:t xml:space="preserve"> </w:t>
      </w:r>
      <w:r>
        <w:t>which</w:t>
      </w:r>
      <w:r>
        <w:rPr>
          <w:spacing w:val="-4"/>
        </w:rPr>
        <w:t xml:space="preserve"> </w:t>
      </w:r>
      <w:r>
        <w:t>surprise bills arise most frequently.</w:t>
      </w:r>
    </w:p>
    <w:p w:rsidR="00151D60" w14:paraId="383D5CCF" w14:textId="77777777">
      <w:pPr>
        <w:pStyle w:val="BodyText"/>
        <w:spacing w:before="158" w:line="259" w:lineRule="auto"/>
        <w:ind w:left="119" w:right="667" w:firstLine="720"/>
      </w:pPr>
      <w:r>
        <w:t>The Act adds a new Part E of title XXVII of the Public Health Service Act establishing requirements applicable to providers, and facilities. These include provisions at new PHS Act sections 2799B-6 which</w:t>
      </w:r>
      <w:r>
        <w:rPr>
          <w:spacing w:val="-1"/>
        </w:rPr>
        <w:t xml:space="preserve"> </w:t>
      </w:r>
      <w:r>
        <w:t>requires providers and facilities to</w:t>
      </w:r>
      <w:r>
        <w:rPr>
          <w:spacing w:val="-1"/>
        </w:rPr>
        <w:t xml:space="preserve"> </w:t>
      </w:r>
      <w:r>
        <w:t>furnish</w:t>
      </w:r>
      <w:r>
        <w:rPr>
          <w:spacing w:val="-1"/>
        </w:rPr>
        <w:t xml:space="preserve"> </w:t>
      </w:r>
      <w:r>
        <w:t>a good</w:t>
      </w:r>
      <w:r>
        <w:rPr>
          <w:spacing w:val="-1"/>
        </w:rPr>
        <w:t xml:space="preserve"> </w:t>
      </w:r>
      <w:r>
        <w:t>faith</w:t>
      </w:r>
      <w:r>
        <w:rPr>
          <w:spacing w:val="-1"/>
        </w:rPr>
        <w:t xml:space="preserve"> </w:t>
      </w:r>
      <w:r>
        <w:t>estimate of expected charges upon request or upon scheduling an item or service for an individual. Providers and facilities are required to inquire</w:t>
      </w:r>
      <w:r>
        <w:rPr>
          <w:spacing w:val="-2"/>
        </w:rPr>
        <w:t xml:space="preserve"> </w:t>
      </w:r>
      <w:r>
        <w:t>if</w:t>
      </w:r>
      <w:r>
        <w:rPr>
          <w:spacing w:val="-2"/>
        </w:rPr>
        <w:t xml:space="preserve"> </w:t>
      </w:r>
      <w:r>
        <w:t>an</w:t>
      </w:r>
      <w:r>
        <w:rPr>
          <w:spacing w:val="-3"/>
        </w:rPr>
        <w:t xml:space="preserve"> </w:t>
      </w:r>
      <w:r>
        <w:t>individual</w:t>
      </w:r>
      <w:r>
        <w:rPr>
          <w:spacing w:val="-2"/>
        </w:rPr>
        <w:t xml:space="preserve"> </w:t>
      </w:r>
      <w:r>
        <w:t>is</w:t>
      </w:r>
      <w:r>
        <w:rPr>
          <w:spacing w:val="-2"/>
        </w:rPr>
        <w:t xml:space="preserve"> </w:t>
      </w:r>
      <w:r>
        <w:t>enrolled</w:t>
      </w:r>
      <w:r>
        <w:rPr>
          <w:spacing w:val="-3"/>
        </w:rPr>
        <w:t xml:space="preserve"> </w:t>
      </w:r>
      <w:r>
        <w:t>in a</w:t>
      </w:r>
      <w:r>
        <w:rPr>
          <w:spacing w:val="-2"/>
        </w:rPr>
        <w:t xml:space="preserve"> </w:t>
      </w:r>
      <w:r>
        <w:t>group health plan, group or</w:t>
      </w:r>
      <w:r>
        <w:rPr>
          <w:spacing w:val="-2"/>
        </w:rPr>
        <w:t xml:space="preserve"> </w:t>
      </w:r>
      <w:r>
        <w:t>individual health insurance coverage, a Federal Employees Health Benefits (FEHB) plan,</w:t>
      </w:r>
      <w:hyperlink w:anchor="_bookmark0" w:history="1">
        <w:r>
          <w:rPr>
            <w:vertAlign w:val="superscript"/>
          </w:rPr>
          <w:t>1</w:t>
        </w:r>
        <w:r>
          <w:t xml:space="preserve"> </w:t>
        </w:r>
      </w:hyperlink>
      <w:r>
        <w:t>or a Federal health care program and if enrolled in a group health plan, or group or individual health insurance coverage, or a health benefits plan under chapter 89 of title 5,</w:t>
      </w:r>
      <w:hyperlink w:anchor="_bookmark1" w:history="1">
        <w:r>
          <w:rPr>
            <w:vertAlign w:val="superscript"/>
          </w:rPr>
          <w:t>2</w:t>
        </w:r>
        <w:r>
          <w:t xml:space="preserve"> </w:t>
        </w:r>
      </w:hyperlink>
      <w:r>
        <w:t>whether the individual is seeking to have a claim for such item or service submitted to such plan or coverage (hereafter referred to as an “uninsured (or self-pay) individual”). In the case that an uninsured (or self-pay) individual requesting a good faith estimate for an item or service or schedules an item or service to be furnished, PHS Act section 2799B-6(2)(B) and the October 2021 interim final rules</w:t>
      </w:r>
      <w:r>
        <w:rPr>
          <w:spacing w:val="-1"/>
        </w:rPr>
        <w:t xml:space="preserve"> </w:t>
      </w:r>
      <w:r>
        <w:t>at 45</w:t>
      </w:r>
      <w:r>
        <w:rPr>
          <w:spacing w:val="-1"/>
        </w:rPr>
        <w:t xml:space="preserve"> </w:t>
      </w:r>
      <w:r>
        <w:t>CFR</w:t>
      </w:r>
      <w:r>
        <w:rPr>
          <w:spacing w:val="-2"/>
        </w:rPr>
        <w:t xml:space="preserve"> </w:t>
      </w:r>
      <w:r>
        <w:t>149.610</w:t>
      </w:r>
      <w:r>
        <w:rPr>
          <w:spacing w:val="-4"/>
        </w:rPr>
        <w:t xml:space="preserve"> </w:t>
      </w:r>
      <w:r>
        <w:t>require</w:t>
      </w:r>
      <w:r>
        <w:rPr>
          <w:spacing w:val="-1"/>
        </w:rPr>
        <w:t xml:space="preserve"> </w:t>
      </w:r>
      <w:r>
        <w:t>providers</w:t>
      </w:r>
      <w:r>
        <w:rPr>
          <w:spacing w:val="-3"/>
        </w:rPr>
        <w:t xml:space="preserve"> </w:t>
      </w:r>
      <w:r>
        <w:t>and</w:t>
      </w:r>
      <w:r>
        <w:rPr>
          <w:spacing w:val="-4"/>
        </w:rPr>
        <w:t xml:space="preserve"> </w:t>
      </w:r>
      <w:r>
        <w:t>facilities</w:t>
      </w:r>
      <w:r>
        <w:rPr>
          <w:spacing w:val="-1"/>
        </w:rPr>
        <w:t xml:space="preserve"> </w:t>
      </w:r>
      <w:r>
        <w:t>to</w:t>
      </w:r>
      <w:r>
        <w:rPr>
          <w:spacing w:val="-4"/>
        </w:rPr>
        <w:t xml:space="preserve"> </w:t>
      </w:r>
      <w:r>
        <w:t>furnish</w:t>
      </w:r>
      <w:r>
        <w:rPr>
          <w:spacing w:val="-4"/>
        </w:rPr>
        <w:t xml:space="preserve"> </w:t>
      </w:r>
      <w:r>
        <w:t>the</w:t>
      </w:r>
      <w:r>
        <w:rPr>
          <w:spacing w:val="-1"/>
        </w:rPr>
        <w:t xml:space="preserve"> </w:t>
      </w:r>
      <w:r>
        <w:t>good</w:t>
      </w:r>
      <w:r>
        <w:rPr>
          <w:spacing w:val="-4"/>
        </w:rPr>
        <w:t xml:space="preserve"> </w:t>
      </w:r>
      <w:r>
        <w:t>faith</w:t>
      </w:r>
      <w:r>
        <w:rPr>
          <w:spacing w:val="-4"/>
        </w:rPr>
        <w:t xml:space="preserve"> </w:t>
      </w:r>
      <w:r>
        <w:t>estimate</w:t>
      </w:r>
      <w:r>
        <w:rPr>
          <w:spacing w:val="-3"/>
        </w:rPr>
        <w:t xml:space="preserve"> </w:t>
      </w:r>
      <w:r>
        <w:t>to</w:t>
      </w:r>
      <w:r>
        <w:rPr>
          <w:spacing w:val="-4"/>
        </w:rPr>
        <w:t xml:space="preserve"> </w:t>
      </w:r>
      <w:r>
        <w:t>the</w:t>
      </w:r>
      <w:r>
        <w:rPr>
          <w:spacing w:val="-1"/>
        </w:rPr>
        <w:t xml:space="preserve"> </w:t>
      </w:r>
      <w:r>
        <w:t>uninsured (or self-pay) individual.</w:t>
      </w:r>
    </w:p>
    <w:p w:rsidR="00151D60" w14:paraId="251E4FD6" w14:textId="77777777">
      <w:pPr>
        <w:pStyle w:val="BodyText"/>
        <w:spacing w:before="158" w:line="259" w:lineRule="auto"/>
        <w:ind w:left="119" w:right="684" w:firstLine="720"/>
      </w:pPr>
      <w:r>
        <w:t>No Surprises Act Section 112 also adds PHS Act</w:t>
      </w:r>
      <w:r>
        <w:rPr>
          <w:spacing w:val="-1"/>
        </w:rPr>
        <w:t xml:space="preserve"> </w:t>
      </w:r>
      <w:r>
        <w:t>section 2799B-7 as</w:t>
      </w:r>
      <w:r>
        <w:rPr>
          <w:spacing w:val="-1"/>
        </w:rPr>
        <w:t xml:space="preserve"> </w:t>
      </w:r>
      <w:r>
        <w:t>added</w:t>
      </w:r>
      <w:r>
        <w:rPr>
          <w:spacing w:val="-2"/>
        </w:rPr>
        <w:t xml:space="preserve"> </w:t>
      </w:r>
      <w:r>
        <w:t>by these</w:t>
      </w:r>
      <w:r>
        <w:rPr>
          <w:spacing w:val="-1"/>
        </w:rPr>
        <w:t xml:space="preserve"> </w:t>
      </w:r>
      <w:r>
        <w:t>interim</w:t>
      </w:r>
      <w:r>
        <w:rPr>
          <w:spacing w:val="-1"/>
        </w:rPr>
        <w:t xml:space="preserve"> </w:t>
      </w:r>
      <w:r>
        <w:t>final rules at 45 CFR 149.620, which directs the Secretary of HHS to establish a process under which an uninsured (or self-pay) individual can avail themselves of a patient-provider dispute resolution (PPDR) process</w:t>
      </w:r>
      <w:r>
        <w:rPr>
          <w:spacing w:val="-2"/>
        </w:rPr>
        <w:t xml:space="preserve"> </w:t>
      </w:r>
      <w:r>
        <w:t>if</w:t>
      </w:r>
      <w:r>
        <w:rPr>
          <w:spacing w:val="-2"/>
        </w:rPr>
        <w:t xml:space="preserve"> </w:t>
      </w:r>
      <w:r>
        <w:t>their billed charges after receiving an</w:t>
      </w:r>
      <w:r>
        <w:rPr>
          <w:spacing w:val="-3"/>
        </w:rPr>
        <w:t xml:space="preserve"> </w:t>
      </w:r>
      <w:r>
        <w:t>item or service are</w:t>
      </w:r>
      <w:r>
        <w:rPr>
          <w:spacing w:val="-2"/>
        </w:rPr>
        <w:t xml:space="preserve"> </w:t>
      </w:r>
      <w:r>
        <w:t>substantially in excess of the expected charges</w:t>
      </w:r>
      <w:r>
        <w:rPr>
          <w:spacing w:val="-2"/>
        </w:rPr>
        <w:t xml:space="preserve"> </w:t>
      </w:r>
      <w:r>
        <w:t>listed in</w:t>
      </w:r>
      <w:r>
        <w:rPr>
          <w:spacing w:val="-3"/>
        </w:rPr>
        <w:t xml:space="preserve"> </w:t>
      </w:r>
      <w:r>
        <w:t>the</w:t>
      </w:r>
      <w:r>
        <w:rPr>
          <w:spacing w:val="-2"/>
        </w:rPr>
        <w:t xml:space="preserve"> </w:t>
      </w:r>
      <w:r>
        <w:t>good</w:t>
      </w:r>
      <w:r>
        <w:rPr>
          <w:spacing w:val="-3"/>
        </w:rPr>
        <w:t xml:space="preserve"> </w:t>
      </w:r>
      <w:r>
        <w:t>faith estimate</w:t>
      </w:r>
      <w:r>
        <w:rPr>
          <w:spacing w:val="-2"/>
        </w:rPr>
        <w:t xml:space="preserve"> </w:t>
      </w:r>
      <w:r>
        <w:t>furnished by</w:t>
      </w:r>
      <w:r>
        <w:rPr>
          <w:spacing w:val="-3"/>
        </w:rPr>
        <w:t xml:space="preserve"> </w:t>
      </w:r>
      <w:r>
        <w:t>the provider or facility, pursuant</w:t>
      </w:r>
      <w:r>
        <w:rPr>
          <w:spacing w:val="-2"/>
        </w:rPr>
        <w:t xml:space="preserve"> </w:t>
      </w:r>
      <w:r>
        <w:t>to PHS</w:t>
      </w:r>
      <w:r>
        <w:rPr>
          <w:spacing w:val="-1"/>
        </w:rPr>
        <w:t xml:space="preserve"> </w:t>
      </w:r>
      <w:r>
        <w:t>Act section 2799B-6. Under the PPDR process, an uninsured (or self-pay) individual may request a payment review and decision from an independent company certified by HHS. These companies are referred to as</w:t>
      </w:r>
      <w:r>
        <w:rPr>
          <w:spacing w:val="40"/>
        </w:rPr>
        <w:t xml:space="preserve"> </w:t>
      </w:r>
      <w:r>
        <w:t>Selected Dispute Resolution (SDR) entities. The SDR entity is responsible for deciding the amount an uninsured</w:t>
      </w:r>
      <w:r>
        <w:rPr>
          <w:spacing w:val="-5"/>
        </w:rPr>
        <w:t xml:space="preserve"> </w:t>
      </w:r>
      <w:r>
        <w:t>(or</w:t>
      </w:r>
      <w:r>
        <w:rPr>
          <w:spacing w:val="-1"/>
        </w:rPr>
        <w:t xml:space="preserve"> </w:t>
      </w:r>
      <w:r>
        <w:t>self-pay)</w:t>
      </w:r>
      <w:r>
        <w:rPr>
          <w:spacing w:val="-4"/>
        </w:rPr>
        <w:t xml:space="preserve"> </w:t>
      </w:r>
      <w:r>
        <w:t>individual</w:t>
      </w:r>
      <w:r>
        <w:rPr>
          <w:spacing w:val="-4"/>
        </w:rPr>
        <w:t xml:space="preserve"> </w:t>
      </w:r>
      <w:r>
        <w:t>must</w:t>
      </w:r>
      <w:r>
        <w:rPr>
          <w:spacing w:val="-1"/>
        </w:rPr>
        <w:t xml:space="preserve"> </w:t>
      </w:r>
      <w:r>
        <w:t>pay</w:t>
      </w:r>
      <w:r>
        <w:rPr>
          <w:spacing w:val="-5"/>
        </w:rPr>
        <w:t xml:space="preserve"> </w:t>
      </w:r>
      <w:r>
        <w:t>under</w:t>
      </w:r>
      <w:r>
        <w:rPr>
          <w:spacing w:val="-1"/>
        </w:rPr>
        <w:t xml:space="preserve"> </w:t>
      </w:r>
      <w:r>
        <w:t>the</w:t>
      </w:r>
      <w:r>
        <w:rPr>
          <w:spacing w:val="-4"/>
        </w:rPr>
        <w:t xml:space="preserve"> </w:t>
      </w:r>
      <w:r>
        <w:t>PPDR</w:t>
      </w:r>
      <w:r>
        <w:rPr>
          <w:spacing w:val="-3"/>
        </w:rPr>
        <w:t xml:space="preserve"> </w:t>
      </w:r>
      <w:r>
        <w:t>process.</w:t>
      </w:r>
      <w:r>
        <w:rPr>
          <w:spacing w:val="-2"/>
        </w:rPr>
        <w:t xml:space="preserve"> </w:t>
      </w:r>
      <w:r>
        <w:t>Under</w:t>
      </w:r>
      <w:r>
        <w:rPr>
          <w:spacing w:val="-1"/>
        </w:rPr>
        <w:t xml:space="preserve"> </w:t>
      </w:r>
      <w:r>
        <w:t>PHS</w:t>
      </w:r>
      <w:r>
        <w:rPr>
          <w:spacing w:val="-5"/>
        </w:rPr>
        <w:t xml:space="preserve"> </w:t>
      </w:r>
      <w:r>
        <w:t>Act</w:t>
      </w:r>
      <w:r>
        <w:rPr>
          <w:spacing w:val="-1"/>
        </w:rPr>
        <w:t xml:space="preserve"> </w:t>
      </w:r>
      <w:r>
        <w:t>section</w:t>
      </w:r>
      <w:r>
        <w:rPr>
          <w:spacing w:val="-2"/>
        </w:rPr>
        <w:t xml:space="preserve"> </w:t>
      </w:r>
      <w:r>
        <w:t>2799B-7,</w:t>
      </w:r>
      <w:r>
        <w:rPr>
          <w:spacing w:val="-2"/>
        </w:rPr>
        <w:t xml:space="preserve"> </w:t>
      </w:r>
      <w:r>
        <w:t>an uninsured (or self-pay) individual means, with respect to an item or service, an individual who does not have benefits for such item or service under a group health plan, group or individual health insurance</w:t>
      </w:r>
    </w:p>
    <w:p w:rsidR="00151D60" w14:paraId="16E98808" w14:textId="4CE61F16">
      <w:pPr>
        <w:pStyle w:val="BodyText"/>
        <w:spacing w:before="1"/>
        <w:rPr>
          <w:sz w:val="14"/>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118110</wp:posOffset>
                </wp:positionV>
                <wp:extent cx="1828800" cy="8890"/>
                <wp:effectExtent l="0" t="0" r="0" b="0"/>
                <wp:wrapTopAndBottom/>
                <wp:docPr id="9"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5" style="width:2in;height:0.7pt;margin-top:9.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151D60" w14:paraId="5EB68FC5" w14:textId="77777777">
      <w:pPr>
        <w:spacing w:before="120" w:line="259" w:lineRule="auto"/>
        <w:ind w:left="119" w:right="700"/>
        <w:rPr>
          <w:sz w:val="20"/>
        </w:rPr>
      </w:pPr>
      <w:bookmarkStart w:id="3" w:name="_bookmark0"/>
      <w:bookmarkEnd w:id="3"/>
      <w:r>
        <w:rPr>
          <w:sz w:val="20"/>
          <w:vertAlign w:val="superscript"/>
        </w:rPr>
        <w:t>1</w:t>
      </w:r>
      <w:r>
        <w:rPr>
          <w:sz w:val="20"/>
        </w:rPr>
        <w:t xml:space="preserve"> HHS interprets the requirements described in PHS Act section 2799B-6 to apply with respect to FEHB covered individuals as they would to other individuals enrolled in a group health plan, group or individual health insurance coverage</w:t>
      </w:r>
      <w:r>
        <w:rPr>
          <w:spacing w:val="-4"/>
          <w:sz w:val="20"/>
        </w:rPr>
        <w:t xml:space="preserve"> </w:t>
      </w:r>
      <w:r>
        <w:rPr>
          <w:sz w:val="20"/>
        </w:rPr>
        <w:t>offered</w:t>
      </w:r>
      <w:r>
        <w:rPr>
          <w:spacing w:val="-2"/>
          <w:sz w:val="20"/>
        </w:rPr>
        <w:t xml:space="preserve"> </w:t>
      </w:r>
      <w:r>
        <w:rPr>
          <w:sz w:val="20"/>
        </w:rPr>
        <w:t>by</w:t>
      </w:r>
      <w:r>
        <w:rPr>
          <w:spacing w:val="-2"/>
          <w:sz w:val="20"/>
        </w:rPr>
        <w:t xml:space="preserve"> </w:t>
      </w:r>
      <w:r>
        <w:rPr>
          <w:sz w:val="20"/>
        </w:rPr>
        <w:t>a</w:t>
      </w:r>
      <w:r>
        <w:rPr>
          <w:spacing w:val="-3"/>
          <w:sz w:val="20"/>
        </w:rPr>
        <w:t xml:space="preserve"> </w:t>
      </w:r>
      <w:r>
        <w:rPr>
          <w:sz w:val="20"/>
        </w:rPr>
        <w:t>health</w:t>
      </w:r>
      <w:r>
        <w:rPr>
          <w:spacing w:val="-4"/>
          <w:sz w:val="20"/>
        </w:rPr>
        <w:t xml:space="preserve"> </w:t>
      </w:r>
      <w:r>
        <w:rPr>
          <w:sz w:val="20"/>
        </w:rPr>
        <w:t>insurance</w:t>
      </w:r>
      <w:r>
        <w:rPr>
          <w:spacing w:val="-3"/>
          <w:sz w:val="20"/>
        </w:rPr>
        <w:t xml:space="preserve"> </w:t>
      </w:r>
      <w:r>
        <w:rPr>
          <w:sz w:val="20"/>
        </w:rPr>
        <w:t>issuer.</w:t>
      </w:r>
      <w:r>
        <w:rPr>
          <w:spacing w:val="-2"/>
          <w:sz w:val="20"/>
        </w:rPr>
        <w:t xml:space="preserve"> </w:t>
      </w:r>
      <w:r>
        <w:rPr>
          <w:sz w:val="20"/>
        </w:rPr>
        <w:t>Although</w:t>
      </w:r>
      <w:r>
        <w:rPr>
          <w:spacing w:val="-2"/>
          <w:sz w:val="20"/>
        </w:rPr>
        <w:t xml:space="preserve"> </w:t>
      </w:r>
      <w:r>
        <w:rPr>
          <w:sz w:val="20"/>
        </w:rPr>
        <w:t>PHS</w:t>
      </w:r>
      <w:r>
        <w:rPr>
          <w:spacing w:val="-3"/>
          <w:sz w:val="20"/>
        </w:rPr>
        <w:t xml:space="preserve"> </w:t>
      </w:r>
      <w:r>
        <w:rPr>
          <w:sz w:val="20"/>
        </w:rPr>
        <w:t>Act</w:t>
      </w:r>
      <w:r>
        <w:rPr>
          <w:spacing w:val="-3"/>
          <w:sz w:val="20"/>
        </w:rPr>
        <w:t xml:space="preserve"> </w:t>
      </w:r>
      <w:r>
        <w:rPr>
          <w:sz w:val="20"/>
        </w:rPr>
        <w:t>section</w:t>
      </w:r>
      <w:r>
        <w:rPr>
          <w:spacing w:val="-2"/>
          <w:sz w:val="20"/>
        </w:rPr>
        <w:t xml:space="preserve"> </w:t>
      </w:r>
      <w:r>
        <w:rPr>
          <w:sz w:val="20"/>
        </w:rPr>
        <w:t>2799B-6</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reference</w:t>
      </w:r>
      <w:r>
        <w:rPr>
          <w:spacing w:val="-4"/>
          <w:sz w:val="20"/>
        </w:rPr>
        <w:t xml:space="preserve"> </w:t>
      </w:r>
      <w:r>
        <w:rPr>
          <w:sz w:val="20"/>
        </w:rPr>
        <w:t>health</w:t>
      </w:r>
      <w:r>
        <w:rPr>
          <w:spacing w:val="-2"/>
          <w:sz w:val="20"/>
        </w:rPr>
        <w:t xml:space="preserve"> </w:t>
      </w:r>
      <w:r>
        <w:rPr>
          <w:sz w:val="20"/>
        </w:rPr>
        <w:t>benefits plans under chapter 89 of title 5, the definition of “uninsured individual” at PHS Act section 2799B-7 does include individuals who do not have benefits under these health benefits plans, and these sections work together to provide protections for the uninsured (or self-pay) population. Moreover, the requirement for the provision of an advance explanation of benefits required by PHS Act section 2799A-(1)(f), ERISA section 716(f), and Code section 9816(f)and 5 U.S.C. 8902(p) cannot be accomplished by a FEHB carrier unless it receives a good faith estimate from a provider in accordance with PHS Act section 2799B-6(2)(A).</w:t>
      </w:r>
    </w:p>
    <w:p w:rsidR="00151D60" w14:paraId="1CB66F7B" w14:textId="77777777">
      <w:pPr>
        <w:spacing w:before="4"/>
        <w:ind w:left="120" w:right="771" w:hanging="1"/>
        <w:rPr>
          <w:sz w:val="20"/>
        </w:rPr>
      </w:pPr>
      <w:bookmarkStart w:id="4" w:name="_bookmark1"/>
      <w:bookmarkEnd w:id="4"/>
      <w:r>
        <w:rPr>
          <w:sz w:val="20"/>
          <w:vertAlign w:val="superscript"/>
        </w:rPr>
        <w:t>2</w:t>
      </w:r>
      <w:r>
        <w:rPr>
          <w:spacing w:val="-2"/>
          <w:sz w:val="20"/>
        </w:rPr>
        <w:t xml:space="preserve"> </w:t>
      </w:r>
      <w:r>
        <w:rPr>
          <w:sz w:val="20"/>
        </w:rPr>
        <w:t>A</w:t>
      </w:r>
      <w:r>
        <w:rPr>
          <w:spacing w:val="-2"/>
          <w:sz w:val="20"/>
        </w:rPr>
        <w:t xml:space="preserve"> </w:t>
      </w:r>
      <w:r>
        <w:rPr>
          <w:sz w:val="20"/>
        </w:rPr>
        <w:t>health</w:t>
      </w:r>
      <w:r>
        <w:rPr>
          <w:spacing w:val="-1"/>
          <w:sz w:val="20"/>
        </w:rPr>
        <w:t xml:space="preserve"> </w:t>
      </w:r>
      <w:r>
        <w:rPr>
          <w:sz w:val="20"/>
        </w:rPr>
        <w:t>benefits</w:t>
      </w:r>
      <w:r>
        <w:rPr>
          <w:spacing w:val="-3"/>
          <w:sz w:val="20"/>
        </w:rPr>
        <w:t xml:space="preserve"> </w:t>
      </w:r>
      <w:r>
        <w:rPr>
          <w:sz w:val="20"/>
        </w:rPr>
        <w:t>plan</w:t>
      </w:r>
      <w:r>
        <w:rPr>
          <w:spacing w:val="-1"/>
          <w:sz w:val="20"/>
        </w:rPr>
        <w:t xml:space="preserve"> </w:t>
      </w:r>
      <w:r>
        <w:rPr>
          <w:sz w:val="20"/>
        </w:rPr>
        <w:t>offered</w:t>
      </w:r>
      <w:r>
        <w:rPr>
          <w:spacing w:val="-3"/>
          <w:sz w:val="20"/>
        </w:rPr>
        <w:t xml:space="preserve"> </w:t>
      </w:r>
      <w:r>
        <w:rPr>
          <w:sz w:val="20"/>
        </w:rPr>
        <w:t>under</w:t>
      </w:r>
      <w:r>
        <w:rPr>
          <w:spacing w:val="-4"/>
          <w:sz w:val="20"/>
        </w:rPr>
        <w:t xml:space="preserve"> </w:t>
      </w:r>
      <w:r>
        <w:rPr>
          <w:sz w:val="20"/>
        </w:rPr>
        <w:t>chapter</w:t>
      </w:r>
      <w:r>
        <w:rPr>
          <w:spacing w:val="-4"/>
          <w:sz w:val="20"/>
        </w:rPr>
        <w:t xml:space="preserve"> </w:t>
      </w:r>
      <w:r>
        <w:rPr>
          <w:sz w:val="20"/>
        </w:rPr>
        <w:t>89</w:t>
      </w:r>
      <w:r>
        <w:rPr>
          <w:spacing w:val="-3"/>
          <w:sz w:val="20"/>
        </w:rPr>
        <w:t xml:space="preserve"> </w:t>
      </w:r>
      <w:r>
        <w:rPr>
          <w:sz w:val="20"/>
        </w:rPr>
        <w:t>of</w:t>
      </w:r>
      <w:r>
        <w:rPr>
          <w:spacing w:val="-1"/>
          <w:sz w:val="20"/>
        </w:rPr>
        <w:t xml:space="preserve"> </w:t>
      </w:r>
      <w:r>
        <w:rPr>
          <w:sz w:val="20"/>
        </w:rPr>
        <w:t>title</w:t>
      </w:r>
      <w:r>
        <w:rPr>
          <w:spacing w:val="-2"/>
          <w:sz w:val="20"/>
        </w:rPr>
        <w:t xml:space="preserve"> </w:t>
      </w:r>
      <w:r>
        <w:rPr>
          <w:sz w:val="20"/>
        </w:rPr>
        <w:t>5,</w:t>
      </w:r>
      <w:r>
        <w:rPr>
          <w:spacing w:val="-1"/>
          <w:sz w:val="20"/>
        </w:rPr>
        <w:t xml:space="preserve"> </w:t>
      </w:r>
      <w:r>
        <w:rPr>
          <w:sz w:val="20"/>
        </w:rPr>
        <w:t>United</w:t>
      </w:r>
      <w:r>
        <w:rPr>
          <w:spacing w:val="-1"/>
          <w:sz w:val="20"/>
        </w:rPr>
        <w:t xml:space="preserve"> </w:t>
      </w:r>
      <w:r>
        <w:rPr>
          <w:sz w:val="20"/>
        </w:rPr>
        <w:t>States</w:t>
      </w:r>
      <w:r>
        <w:rPr>
          <w:spacing w:val="-3"/>
          <w:sz w:val="20"/>
        </w:rPr>
        <w:t xml:space="preserve"> </w:t>
      </w:r>
      <w:r>
        <w:rPr>
          <w:sz w:val="20"/>
        </w:rPr>
        <w:t>Code</w:t>
      </w:r>
      <w:r>
        <w:rPr>
          <w:spacing w:val="-2"/>
          <w:sz w:val="20"/>
        </w:rPr>
        <w:t xml:space="preserve"> </w:t>
      </w:r>
      <w:r>
        <w:rPr>
          <w:sz w:val="20"/>
        </w:rPr>
        <w:t>is</w:t>
      </w:r>
      <w:r>
        <w:rPr>
          <w:spacing w:val="-3"/>
          <w:sz w:val="20"/>
        </w:rPr>
        <w:t xml:space="preserve"> </w:t>
      </w:r>
      <w:r>
        <w:rPr>
          <w:sz w:val="20"/>
        </w:rPr>
        <w:t>also</w:t>
      </w:r>
      <w:r>
        <w:rPr>
          <w:spacing w:val="-1"/>
          <w:sz w:val="20"/>
        </w:rPr>
        <w:t xml:space="preserve"> </w:t>
      </w:r>
      <w:r>
        <w:rPr>
          <w:sz w:val="20"/>
        </w:rPr>
        <w:t>known</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Federal Employees Health Benefits (FEHB) plan.</w:t>
      </w:r>
    </w:p>
    <w:p w:rsidR="00151D60" w14:paraId="4B8FEAB9" w14:textId="77777777">
      <w:pPr>
        <w:rPr>
          <w:sz w:val="20"/>
        </w:rPr>
        <w:sectPr>
          <w:footerReference w:type="default" r:id="rId10"/>
          <w:type w:val="continuous"/>
          <w:pgSz w:w="12240" w:h="15840"/>
          <w:pgMar w:top="1500" w:right="780" w:bottom="1220" w:left="1320" w:header="0" w:footer="1034" w:gutter="0"/>
          <w:pgNumType w:start="1"/>
          <w:cols w:space="720"/>
        </w:sectPr>
      </w:pPr>
    </w:p>
    <w:p w:rsidR="00151D60" w14:paraId="6B2C8BE7" w14:textId="77777777">
      <w:pPr>
        <w:pStyle w:val="BodyText"/>
        <w:spacing w:before="81" w:line="259" w:lineRule="auto"/>
        <w:ind w:left="119" w:right="684"/>
      </w:pPr>
      <w:r>
        <w:t>coverage</w:t>
      </w:r>
      <w:r>
        <w:rPr>
          <w:spacing w:val="-1"/>
        </w:rPr>
        <w:t xml:space="preserve"> </w:t>
      </w:r>
      <w:r>
        <w:t>offered</w:t>
      </w:r>
      <w:r>
        <w:rPr>
          <w:spacing w:val="-1"/>
        </w:rPr>
        <w:t xml:space="preserve"> </w:t>
      </w:r>
      <w:r>
        <w:t>by</w:t>
      </w:r>
      <w:r>
        <w:rPr>
          <w:spacing w:val="-1"/>
        </w:rPr>
        <w:t xml:space="preserve"> </w:t>
      </w:r>
      <w:r>
        <w:t>a</w:t>
      </w:r>
      <w:r>
        <w:rPr>
          <w:spacing w:val="-3"/>
        </w:rPr>
        <w:t xml:space="preserve"> </w:t>
      </w:r>
      <w:r>
        <w:t>health</w:t>
      </w:r>
      <w:r>
        <w:rPr>
          <w:spacing w:val="-1"/>
        </w:rPr>
        <w:t xml:space="preserve"> </w:t>
      </w:r>
      <w:r>
        <w:t>insurance</w:t>
      </w:r>
      <w:r>
        <w:rPr>
          <w:spacing w:val="-3"/>
        </w:rPr>
        <w:t xml:space="preserve"> </w:t>
      </w:r>
      <w:r>
        <w:t>issuer,</w:t>
      </w:r>
      <w:r>
        <w:rPr>
          <w:spacing w:val="-4"/>
        </w:rPr>
        <w:t xml:space="preserve"> </w:t>
      </w:r>
      <w:r>
        <w:t>federal</w:t>
      </w:r>
      <w:r>
        <w:rPr>
          <w:spacing w:val="-3"/>
        </w:rPr>
        <w:t xml:space="preserve"> </w:t>
      </w:r>
      <w:r>
        <w:t>health</w:t>
      </w:r>
      <w:r>
        <w:rPr>
          <w:spacing w:val="-1"/>
        </w:rPr>
        <w:t xml:space="preserve"> </w:t>
      </w:r>
      <w:r>
        <w:t>care</w:t>
      </w:r>
      <w:r>
        <w:rPr>
          <w:spacing w:val="-3"/>
        </w:rPr>
        <w:t xml:space="preserve"> </w:t>
      </w:r>
      <w:r>
        <w:t>program</w:t>
      </w:r>
      <w:r>
        <w:rPr>
          <w:spacing w:val="-3"/>
        </w:rPr>
        <w:t xml:space="preserve"> </w:t>
      </w:r>
      <w:r>
        <w:t>(as</w:t>
      </w:r>
      <w:r>
        <w:rPr>
          <w:spacing w:val="-1"/>
        </w:rPr>
        <w:t xml:space="preserve"> </w:t>
      </w:r>
      <w:r>
        <w:t>defined</w:t>
      </w:r>
      <w:r>
        <w:rPr>
          <w:spacing w:val="-4"/>
        </w:rPr>
        <w:t xml:space="preserve"> </w:t>
      </w:r>
      <w:r>
        <w:t>in</w:t>
      </w:r>
      <w:r>
        <w:rPr>
          <w:spacing w:val="-1"/>
        </w:rPr>
        <w:t xml:space="preserve"> </w:t>
      </w:r>
      <w:r>
        <w:t>section</w:t>
      </w:r>
      <w:r>
        <w:rPr>
          <w:spacing w:val="-4"/>
        </w:rPr>
        <w:t xml:space="preserve"> </w:t>
      </w:r>
      <w:r>
        <w:t>1128B(f) of the</w:t>
      </w:r>
      <w:r>
        <w:rPr>
          <w:spacing w:val="-1"/>
        </w:rPr>
        <w:t xml:space="preserve"> </w:t>
      </w:r>
      <w:r>
        <w:t>Social Security</w:t>
      </w:r>
      <w:r>
        <w:rPr>
          <w:spacing w:val="-1"/>
        </w:rPr>
        <w:t xml:space="preserve"> </w:t>
      </w:r>
      <w:r>
        <w:t>Act),</w:t>
      </w:r>
      <w:r>
        <w:rPr>
          <w:spacing w:val="-4"/>
        </w:rPr>
        <w:t xml:space="preserve"> </w:t>
      </w:r>
      <w:r>
        <w:t>or a</w:t>
      </w:r>
      <w:r>
        <w:rPr>
          <w:spacing w:val="-1"/>
        </w:rPr>
        <w:t xml:space="preserve"> </w:t>
      </w:r>
      <w:r>
        <w:t>health</w:t>
      </w:r>
      <w:r>
        <w:rPr>
          <w:spacing w:val="-1"/>
        </w:rPr>
        <w:t xml:space="preserve"> </w:t>
      </w:r>
      <w:r>
        <w:t>benefits</w:t>
      </w:r>
      <w:r>
        <w:rPr>
          <w:spacing w:val="-1"/>
        </w:rPr>
        <w:t xml:space="preserve"> </w:t>
      </w:r>
      <w:r>
        <w:t>plan</w:t>
      </w:r>
      <w:r>
        <w:rPr>
          <w:spacing w:val="-1"/>
        </w:rPr>
        <w:t xml:space="preserve"> </w:t>
      </w:r>
      <w:r>
        <w:t>under chapter</w:t>
      </w:r>
      <w:r>
        <w:rPr>
          <w:spacing w:val="-3"/>
        </w:rPr>
        <w:t xml:space="preserve"> </w:t>
      </w:r>
      <w:r>
        <w:t>89</w:t>
      </w:r>
      <w:r>
        <w:rPr>
          <w:spacing w:val="-1"/>
        </w:rPr>
        <w:t xml:space="preserve"> </w:t>
      </w:r>
      <w:r>
        <w:t>of</w:t>
      </w:r>
      <w:r>
        <w:rPr>
          <w:spacing w:val="-3"/>
        </w:rPr>
        <w:t xml:space="preserve"> </w:t>
      </w:r>
      <w:r>
        <w:t>title</w:t>
      </w:r>
      <w:r>
        <w:rPr>
          <w:spacing w:val="-1"/>
        </w:rPr>
        <w:t xml:space="preserve"> </w:t>
      </w:r>
      <w:r>
        <w:t>5,</w:t>
      </w:r>
      <w:r>
        <w:rPr>
          <w:spacing w:val="-1"/>
        </w:rPr>
        <w:t xml:space="preserve"> </w:t>
      </w:r>
      <w:r>
        <w:t>United</w:t>
      </w:r>
      <w:r>
        <w:rPr>
          <w:spacing w:val="-1"/>
        </w:rPr>
        <w:t xml:space="preserve"> </w:t>
      </w:r>
      <w:r>
        <w:t>States</w:t>
      </w:r>
      <w:r>
        <w:rPr>
          <w:spacing w:val="-1"/>
        </w:rPr>
        <w:t xml:space="preserve"> </w:t>
      </w:r>
      <w:r>
        <w:t>Code</w:t>
      </w:r>
      <w:r>
        <w:rPr>
          <w:spacing w:val="-3"/>
        </w:rPr>
        <w:t xml:space="preserve"> </w:t>
      </w:r>
      <w:r>
        <w:t>(or</w:t>
      </w:r>
      <w:r>
        <w:rPr>
          <w:spacing w:val="-3"/>
        </w:rPr>
        <w:t xml:space="preserve"> </w:t>
      </w:r>
      <w:r>
        <w:t>an individual who has benefits for such item or service under a group health plan or individual or group health</w:t>
      </w:r>
      <w:r>
        <w:rPr>
          <w:spacing w:val="-2"/>
        </w:rPr>
        <w:t xml:space="preserve"> </w:t>
      </w:r>
      <w:r>
        <w:t>insurance coverage offered by a health</w:t>
      </w:r>
      <w:r>
        <w:rPr>
          <w:spacing w:val="-2"/>
        </w:rPr>
        <w:t xml:space="preserve"> </w:t>
      </w:r>
      <w:r>
        <w:t>insurance</w:t>
      </w:r>
      <w:r>
        <w:rPr>
          <w:spacing w:val="-1"/>
        </w:rPr>
        <w:t xml:space="preserve"> </w:t>
      </w:r>
      <w:r>
        <w:t>issuer,</w:t>
      </w:r>
      <w:r>
        <w:rPr>
          <w:spacing w:val="-2"/>
        </w:rPr>
        <w:t xml:space="preserve"> </w:t>
      </w:r>
      <w:r>
        <w:t>but does</w:t>
      </w:r>
      <w:r>
        <w:rPr>
          <w:spacing w:val="-1"/>
        </w:rPr>
        <w:t xml:space="preserve"> </w:t>
      </w:r>
      <w:r>
        <w:t>not</w:t>
      </w:r>
      <w:r>
        <w:rPr>
          <w:spacing w:val="-1"/>
        </w:rPr>
        <w:t xml:space="preserve"> </w:t>
      </w:r>
      <w:r>
        <w:t>seek</w:t>
      </w:r>
      <w:r>
        <w:rPr>
          <w:spacing w:val="-2"/>
        </w:rPr>
        <w:t xml:space="preserve"> </w:t>
      </w:r>
      <w:r>
        <w:t>to</w:t>
      </w:r>
      <w:r>
        <w:rPr>
          <w:spacing w:val="-2"/>
        </w:rPr>
        <w:t xml:space="preserve"> </w:t>
      </w:r>
      <w:r>
        <w:t>have a</w:t>
      </w:r>
      <w:r>
        <w:rPr>
          <w:spacing w:val="-1"/>
        </w:rPr>
        <w:t xml:space="preserve"> </w:t>
      </w:r>
      <w:r>
        <w:t>claim for such item or service submitted to such plan or coverage).</w:t>
      </w:r>
    </w:p>
    <w:p w:rsidR="00151D60" w14:paraId="27000ED0" w14:textId="77777777">
      <w:pPr>
        <w:pStyle w:val="BodyText"/>
        <w:spacing w:before="158" w:line="259" w:lineRule="auto"/>
        <w:ind w:left="119" w:right="729" w:firstLine="720"/>
      </w:pPr>
      <w:r>
        <w:t>This information collection request (ICR) focuses on certain requirements related to HHS requirements</w:t>
      </w:r>
      <w:r>
        <w:rPr>
          <w:spacing w:val="-4"/>
        </w:rPr>
        <w:t xml:space="preserve"> </w:t>
      </w:r>
      <w:r>
        <w:t>under</w:t>
      </w:r>
      <w:r>
        <w:rPr>
          <w:spacing w:val="-1"/>
        </w:rPr>
        <w:t xml:space="preserve"> </w:t>
      </w:r>
      <w:r>
        <w:t>the</w:t>
      </w:r>
      <w:r>
        <w:rPr>
          <w:spacing w:val="-2"/>
        </w:rPr>
        <w:t xml:space="preserve"> </w:t>
      </w:r>
      <w:r>
        <w:t>October</w:t>
      </w:r>
      <w:r>
        <w:rPr>
          <w:spacing w:val="-1"/>
        </w:rPr>
        <w:t xml:space="preserve"> </w:t>
      </w:r>
      <w:r>
        <w:t>2021</w:t>
      </w:r>
      <w:r>
        <w:rPr>
          <w:spacing w:val="-2"/>
        </w:rPr>
        <w:t xml:space="preserve"> </w:t>
      </w:r>
      <w:r>
        <w:t>interim</w:t>
      </w:r>
      <w:r>
        <w:rPr>
          <w:spacing w:val="-4"/>
        </w:rPr>
        <w:t xml:space="preserve"> </w:t>
      </w:r>
      <w:r>
        <w:t>final</w:t>
      </w:r>
      <w:r>
        <w:rPr>
          <w:spacing w:val="-4"/>
        </w:rPr>
        <w:t xml:space="preserve"> </w:t>
      </w:r>
      <w:r>
        <w:t>rules</w:t>
      </w:r>
      <w:r>
        <w:rPr>
          <w:spacing w:val="-2"/>
        </w:rPr>
        <w:t xml:space="preserve"> </w:t>
      </w:r>
      <w:r>
        <w:t>(October</w:t>
      </w:r>
      <w:r>
        <w:rPr>
          <w:spacing w:val="-1"/>
        </w:rPr>
        <w:t xml:space="preserve"> </w:t>
      </w:r>
      <w:r>
        <w:t>7,</w:t>
      </w:r>
      <w:r>
        <w:rPr>
          <w:spacing w:val="-2"/>
        </w:rPr>
        <w:t xml:space="preserve"> </w:t>
      </w:r>
      <w:r>
        <w:t>2021,</w:t>
      </w:r>
      <w:r>
        <w:rPr>
          <w:spacing w:val="-2"/>
        </w:rPr>
        <w:t xml:space="preserve"> </w:t>
      </w:r>
      <w:r>
        <w:t>86</w:t>
      </w:r>
      <w:r>
        <w:rPr>
          <w:spacing w:val="-2"/>
        </w:rPr>
        <w:t xml:space="preserve"> </w:t>
      </w:r>
      <w:r>
        <w:t>FR</w:t>
      </w:r>
      <w:r>
        <w:rPr>
          <w:spacing w:val="-6"/>
        </w:rPr>
        <w:t xml:space="preserve"> </w:t>
      </w:r>
      <w:r>
        <w:t>55980).</w:t>
      </w:r>
      <w:r>
        <w:rPr>
          <w:spacing w:val="-2"/>
        </w:rPr>
        <w:t xml:space="preserve"> </w:t>
      </w:r>
      <w:r>
        <w:t>Based</w:t>
      </w:r>
      <w:r>
        <w:rPr>
          <w:spacing w:val="-5"/>
        </w:rPr>
        <w:t xml:space="preserve"> </w:t>
      </w:r>
      <w:r>
        <w:t>on</w:t>
      </w:r>
      <w:r>
        <w:rPr>
          <w:spacing w:val="-2"/>
        </w:rPr>
        <w:t xml:space="preserve"> </w:t>
      </w:r>
      <w:r>
        <w:t>the legislative and regulatory authority outlined above, the requirements are summarized as follows:</w:t>
      </w:r>
    </w:p>
    <w:p w:rsidR="00151D60" w14:paraId="4844F8A2" w14:textId="77777777">
      <w:pPr>
        <w:pStyle w:val="ListParagraph"/>
        <w:numPr>
          <w:ilvl w:val="0"/>
          <w:numId w:val="5"/>
        </w:numPr>
        <w:tabs>
          <w:tab w:val="left" w:pos="839"/>
          <w:tab w:val="left" w:pos="840"/>
        </w:tabs>
        <w:spacing w:before="158" w:line="259" w:lineRule="auto"/>
        <w:ind w:right="802"/>
      </w:pPr>
      <w:r>
        <w:t>Health</w:t>
      </w:r>
      <w:r>
        <w:rPr>
          <w:spacing w:val="-2"/>
        </w:rPr>
        <w:t xml:space="preserve"> </w:t>
      </w:r>
      <w:r>
        <w:t>care</w:t>
      </w:r>
      <w:r>
        <w:rPr>
          <w:spacing w:val="-2"/>
        </w:rPr>
        <w:t xml:space="preserve"> </w:t>
      </w:r>
      <w:r>
        <w:t>provider</w:t>
      </w:r>
      <w:r>
        <w:rPr>
          <w:spacing w:val="-1"/>
        </w:rPr>
        <w:t xml:space="preserve"> </w:t>
      </w:r>
      <w:r>
        <w:t>and</w:t>
      </w:r>
      <w:r>
        <w:rPr>
          <w:spacing w:val="-5"/>
        </w:rPr>
        <w:t xml:space="preserve"> </w:t>
      </w:r>
      <w:r>
        <w:t>facility</w:t>
      </w:r>
      <w:r>
        <w:rPr>
          <w:spacing w:val="-2"/>
        </w:rPr>
        <w:t xml:space="preserve"> </w:t>
      </w:r>
      <w:r>
        <w:t>requirements</w:t>
      </w:r>
      <w:r>
        <w:rPr>
          <w:spacing w:val="-4"/>
        </w:rPr>
        <w:t xml:space="preserve"> </w:t>
      </w:r>
      <w:r>
        <w:t>to</w:t>
      </w:r>
      <w:r>
        <w:rPr>
          <w:spacing w:val="-5"/>
        </w:rPr>
        <w:t xml:space="preserve"> </w:t>
      </w:r>
      <w:r>
        <w:t>inform</w:t>
      </w:r>
      <w:r>
        <w:rPr>
          <w:spacing w:val="-1"/>
        </w:rPr>
        <w:t xml:space="preserve"> </w:t>
      </w:r>
      <w:r>
        <w:t>uninsured</w:t>
      </w:r>
      <w:r>
        <w:rPr>
          <w:spacing w:val="-5"/>
        </w:rPr>
        <w:t xml:space="preserve"> </w:t>
      </w:r>
      <w:r>
        <w:t>(or</w:t>
      </w:r>
      <w:r>
        <w:rPr>
          <w:spacing w:val="-4"/>
        </w:rPr>
        <w:t xml:space="preserve"> </w:t>
      </w:r>
      <w:r>
        <w:t>self-pay)</w:t>
      </w:r>
      <w:r>
        <w:rPr>
          <w:spacing w:val="-1"/>
        </w:rPr>
        <w:t xml:space="preserve"> </w:t>
      </w:r>
      <w:r>
        <w:t>individuals</w:t>
      </w:r>
      <w:r>
        <w:rPr>
          <w:spacing w:val="-2"/>
        </w:rPr>
        <w:t xml:space="preserve"> </w:t>
      </w:r>
      <w:r>
        <w:t xml:space="preserve">both verbally and in writing of the availability of a good faith estimate of expected charges. (45 CFR </w:t>
      </w:r>
      <w:r>
        <w:rPr>
          <w:spacing w:val="-2"/>
        </w:rPr>
        <w:t>149.610)</w:t>
      </w:r>
    </w:p>
    <w:p w:rsidR="00151D60" w14:paraId="19034C1A" w14:textId="77777777">
      <w:pPr>
        <w:pStyle w:val="BodyText"/>
        <w:spacing w:line="256" w:lineRule="auto"/>
        <w:ind w:left="1199" w:right="668" w:hanging="361"/>
      </w:pPr>
      <w:r>
        <w:rPr>
          <w:rFonts w:ascii="Courier New"/>
        </w:rPr>
        <w:t>o</w:t>
      </w:r>
      <w:r>
        <w:rPr>
          <w:rFonts w:ascii="Courier New"/>
          <w:spacing w:val="40"/>
        </w:rPr>
        <w:t xml:space="preserve"> </w:t>
      </w:r>
      <w:r>
        <w:t>See</w:t>
      </w:r>
      <w:r>
        <w:rPr>
          <w:spacing w:val="-1"/>
        </w:rPr>
        <w:t xml:space="preserve"> </w:t>
      </w:r>
      <w:r>
        <w:t>Appendix</w:t>
      </w:r>
      <w:r>
        <w:rPr>
          <w:spacing w:val="-1"/>
        </w:rPr>
        <w:t xml:space="preserve"> </w:t>
      </w:r>
      <w:r>
        <w:t>1.</w:t>
      </w:r>
      <w:r>
        <w:rPr>
          <w:spacing w:val="-4"/>
        </w:rPr>
        <w:t xml:space="preserve"> </w:t>
      </w:r>
      <w:r>
        <w:t>Right to</w:t>
      </w:r>
      <w:r>
        <w:rPr>
          <w:spacing w:val="-1"/>
        </w:rPr>
        <w:t xml:space="preserve"> </w:t>
      </w:r>
      <w:r>
        <w:t>Receive</w:t>
      </w:r>
      <w:r>
        <w:rPr>
          <w:spacing w:val="-1"/>
        </w:rPr>
        <w:t xml:space="preserve"> </w:t>
      </w:r>
      <w:r>
        <w:t>a</w:t>
      </w:r>
      <w:r>
        <w:rPr>
          <w:spacing w:val="-1"/>
        </w:rPr>
        <w:t xml:space="preserve"> </w:t>
      </w:r>
      <w:r>
        <w:t>Good</w:t>
      </w:r>
      <w:r>
        <w:rPr>
          <w:spacing w:val="-1"/>
        </w:rPr>
        <w:t xml:space="preserve"> </w:t>
      </w:r>
      <w:r>
        <w:t>Faith</w:t>
      </w:r>
      <w:r>
        <w:rPr>
          <w:spacing w:val="-1"/>
        </w:rPr>
        <w:t xml:space="preserve"> </w:t>
      </w:r>
      <w:r>
        <w:t>Estimate</w:t>
      </w:r>
      <w:r>
        <w:rPr>
          <w:spacing w:val="-1"/>
        </w:rPr>
        <w:t xml:space="preserve"> </w:t>
      </w:r>
      <w:r>
        <w:t>of Expected</w:t>
      </w:r>
      <w:r>
        <w:rPr>
          <w:spacing w:val="-1"/>
        </w:rPr>
        <w:t xml:space="preserve"> </w:t>
      </w:r>
      <w:r>
        <w:t>Charges</w:t>
      </w:r>
      <w:r>
        <w:rPr>
          <w:spacing w:val="-1"/>
        </w:rPr>
        <w:t xml:space="preserve"> </w:t>
      </w:r>
      <w:r>
        <w:t>Notice.</w:t>
      </w:r>
      <w:r>
        <w:rPr>
          <w:spacing w:val="-1"/>
        </w:rPr>
        <w:t xml:space="preserve"> </w:t>
      </w:r>
      <w:r>
        <w:t>Health care provider and facility requirements to furnish good faith estimates to individuals who are not enrolled in a plan or coverage or a federal health care program, or not seeking to file a claim</w:t>
      </w:r>
      <w:r>
        <w:rPr>
          <w:spacing w:val="-2"/>
        </w:rPr>
        <w:t xml:space="preserve"> </w:t>
      </w:r>
      <w:r>
        <w:t>with</w:t>
      </w:r>
      <w:r>
        <w:rPr>
          <w:spacing w:val="-5"/>
        </w:rPr>
        <w:t xml:space="preserve"> </w:t>
      </w:r>
      <w:r>
        <w:t>their</w:t>
      </w:r>
      <w:r>
        <w:rPr>
          <w:spacing w:val="-2"/>
        </w:rPr>
        <w:t xml:space="preserve"> </w:t>
      </w:r>
      <w:r>
        <w:t>plan</w:t>
      </w:r>
      <w:r>
        <w:rPr>
          <w:spacing w:val="-3"/>
        </w:rPr>
        <w:t xml:space="preserve"> </w:t>
      </w:r>
      <w:r>
        <w:t>or</w:t>
      </w:r>
      <w:r>
        <w:rPr>
          <w:spacing w:val="-2"/>
        </w:rPr>
        <w:t xml:space="preserve"> </w:t>
      </w:r>
      <w:r>
        <w:t>coverage</w:t>
      </w:r>
      <w:r>
        <w:rPr>
          <w:spacing w:val="-3"/>
        </w:rPr>
        <w:t xml:space="preserve"> </w:t>
      </w:r>
      <w:r>
        <w:t>(uninsured</w:t>
      </w:r>
      <w:r>
        <w:rPr>
          <w:spacing w:val="-3"/>
        </w:rPr>
        <w:t xml:space="preserve"> </w:t>
      </w:r>
      <w:r>
        <w:t>or</w:t>
      </w:r>
      <w:r>
        <w:rPr>
          <w:spacing w:val="-4"/>
        </w:rPr>
        <w:t xml:space="preserve"> </w:t>
      </w:r>
      <w:r>
        <w:t>self-pay</w:t>
      </w:r>
      <w:r>
        <w:rPr>
          <w:spacing w:val="-3"/>
        </w:rPr>
        <w:t xml:space="preserve"> </w:t>
      </w:r>
      <w:r>
        <w:t>individuals)</w:t>
      </w:r>
      <w:r>
        <w:rPr>
          <w:spacing w:val="-2"/>
        </w:rPr>
        <w:t xml:space="preserve"> </w:t>
      </w:r>
      <w:r>
        <w:t>when</w:t>
      </w:r>
      <w:r>
        <w:rPr>
          <w:spacing w:val="-3"/>
        </w:rPr>
        <w:t xml:space="preserve"> </w:t>
      </w:r>
      <w:r>
        <w:t>scheduling</w:t>
      </w:r>
      <w:r>
        <w:rPr>
          <w:spacing w:val="-5"/>
        </w:rPr>
        <w:t xml:space="preserve"> </w:t>
      </w:r>
      <w:r>
        <w:t>an</w:t>
      </w:r>
      <w:r>
        <w:rPr>
          <w:spacing w:val="-5"/>
        </w:rPr>
        <w:t xml:space="preserve"> </w:t>
      </w:r>
      <w:r>
        <w:t>item or service, or upon request. (45 CFR 149.610); Appendix 2. Good Faith Estimate Template; Appendix 11. Good Faith Estimate Data Elements. Please note: consumers are not being asked to sign Good Faith Estimate forms as listed in Appendices 1 and 2 as these are not consent forms but for informational purposes and for the purposes of initiating the Patient- Provider Dispute Resolution process, if necessary.</w:t>
      </w:r>
    </w:p>
    <w:p w:rsidR="00151D60" w14:paraId="2E8B2E7B" w14:textId="77777777">
      <w:pPr>
        <w:pStyle w:val="BodyText"/>
        <w:spacing w:before="3"/>
        <w:rPr>
          <w:sz w:val="25"/>
        </w:rPr>
      </w:pPr>
    </w:p>
    <w:p w:rsidR="00151D60" w14:paraId="2C82DE88" w14:textId="77777777">
      <w:pPr>
        <w:pStyle w:val="ListParagraph"/>
        <w:numPr>
          <w:ilvl w:val="0"/>
          <w:numId w:val="5"/>
        </w:numPr>
        <w:tabs>
          <w:tab w:val="left" w:pos="839"/>
          <w:tab w:val="left" w:pos="840"/>
        </w:tabs>
        <w:spacing w:line="256" w:lineRule="auto"/>
        <w:ind w:right="1078"/>
      </w:pPr>
      <w:r>
        <w:t>Requirements</w:t>
      </w:r>
      <w:r>
        <w:rPr>
          <w:spacing w:val="-2"/>
        </w:rPr>
        <w:t xml:space="preserve"> </w:t>
      </w:r>
      <w:r>
        <w:t>for</w:t>
      </w:r>
      <w:r>
        <w:rPr>
          <w:spacing w:val="-1"/>
        </w:rPr>
        <w:t xml:space="preserve"> </w:t>
      </w:r>
      <w:r>
        <w:t>entities</w:t>
      </w:r>
      <w:r>
        <w:rPr>
          <w:spacing w:val="-5"/>
        </w:rPr>
        <w:t xml:space="preserve"> </w:t>
      </w:r>
      <w:r>
        <w:t>to</w:t>
      </w:r>
      <w:r>
        <w:rPr>
          <w:spacing w:val="-5"/>
        </w:rPr>
        <w:t xml:space="preserve"> </w:t>
      </w:r>
      <w:r>
        <w:t>meet</w:t>
      </w:r>
      <w:r>
        <w:rPr>
          <w:spacing w:val="-1"/>
        </w:rPr>
        <w:t xml:space="preserve"> </w:t>
      </w:r>
      <w:r>
        <w:t>certain</w:t>
      </w:r>
      <w:r>
        <w:rPr>
          <w:spacing w:val="-2"/>
        </w:rPr>
        <w:t xml:space="preserve"> </w:t>
      </w:r>
      <w:r>
        <w:t>standards</w:t>
      </w:r>
      <w:r>
        <w:rPr>
          <w:spacing w:val="-4"/>
        </w:rPr>
        <w:t xml:space="preserve"> </w:t>
      </w:r>
      <w:r>
        <w:t>to</w:t>
      </w:r>
      <w:r>
        <w:rPr>
          <w:spacing w:val="-2"/>
        </w:rPr>
        <w:t xml:space="preserve"> </w:t>
      </w:r>
      <w:r>
        <w:t>be</w:t>
      </w:r>
      <w:r>
        <w:rPr>
          <w:spacing w:val="-2"/>
        </w:rPr>
        <w:t xml:space="preserve"> </w:t>
      </w:r>
      <w:r>
        <w:t>certified</w:t>
      </w:r>
      <w:r>
        <w:rPr>
          <w:spacing w:val="-2"/>
        </w:rPr>
        <w:t xml:space="preserve"> </w:t>
      </w:r>
      <w:r>
        <w:t>or</w:t>
      </w:r>
      <w:r>
        <w:rPr>
          <w:spacing w:val="-2"/>
        </w:rPr>
        <w:t xml:space="preserve"> </w:t>
      </w:r>
      <w:r>
        <w:t>recertified</w:t>
      </w:r>
      <w:r>
        <w:rPr>
          <w:spacing w:val="-2"/>
        </w:rPr>
        <w:t xml:space="preserve"> </w:t>
      </w:r>
      <w:r>
        <w:t>by</w:t>
      </w:r>
      <w:r>
        <w:rPr>
          <w:spacing w:val="-5"/>
        </w:rPr>
        <w:t xml:space="preserve"> </w:t>
      </w:r>
      <w:r>
        <w:t>HHS</w:t>
      </w:r>
      <w:r>
        <w:rPr>
          <w:spacing w:val="-3"/>
        </w:rPr>
        <w:t xml:space="preserve"> </w:t>
      </w:r>
      <w:r>
        <w:t>as</w:t>
      </w:r>
      <w:r>
        <w:rPr>
          <w:spacing w:val="-2"/>
        </w:rPr>
        <w:t xml:space="preserve"> </w:t>
      </w:r>
      <w:r>
        <w:t>an SDR entity for the patient provider dispute process (PPDR). (45 CFR 149.620(d))</w:t>
      </w:r>
    </w:p>
    <w:p w:rsidR="00151D60" w14:paraId="339FC393" w14:textId="77777777">
      <w:pPr>
        <w:pStyle w:val="BodyText"/>
        <w:rPr>
          <w:sz w:val="24"/>
        </w:rPr>
      </w:pPr>
    </w:p>
    <w:p w:rsidR="00151D60" w14:paraId="131EB2C6" w14:textId="77777777">
      <w:pPr>
        <w:pStyle w:val="BodyText"/>
        <w:spacing w:before="10"/>
        <w:rPr>
          <w:sz w:val="27"/>
        </w:rPr>
      </w:pPr>
    </w:p>
    <w:p w:rsidR="00151D60" w14:paraId="1BBD1DA3" w14:textId="77777777">
      <w:pPr>
        <w:pStyle w:val="Heading1"/>
        <w:ind w:left="120" w:firstLine="0"/>
      </w:pPr>
      <w:r>
        <w:t>B.</w:t>
      </w:r>
      <w:r>
        <w:rPr>
          <w:spacing w:val="-1"/>
        </w:rPr>
        <w:t xml:space="preserve"> </w:t>
      </w:r>
      <w:r>
        <w:rPr>
          <w:spacing w:val="-2"/>
        </w:rPr>
        <w:t>Justification</w:t>
      </w:r>
    </w:p>
    <w:p w:rsidR="00151D60" w14:paraId="4126C989" w14:textId="77777777">
      <w:pPr>
        <w:pStyle w:val="ListParagraph"/>
        <w:numPr>
          <w:ilvl w:val="0"/>
          <w:numId w:val="4"/>
        </w:numPr>
        <w:tabs>
          <w:tab w:val="left" w:pos="481"/>
        </w:tabs>
        <w:spacing w:before="179"/>
        <w:ind w:hanging="361"/>
        <w:rPr>
          <w:b/>
        </w:rPr>
      </w:pPr>
      <w:r>
        <w:rPr>
          <w:b/>
        </w:rPr>
        <w:t>Need</w:t>
      </w:r>
      <w:r>
        <w:rPr>
          <w:b/>
          <w:spacing w:val="-6"/>
        </w:rPr>
        <w:t xml:space="preserve"> </w:t>
      </w:r>
      <w:r>
        <w:rPr>
          <w:b/>
        </w:rPr>
        <w:t>and</w:t>
      </w:r>
      <w:r>
        <w:rPr>
          <w:b/>
          <w:spacing w:val="-3"/>
        </w:rPr>
        <w:t xml:space="preserve"> </w:t>
      </w:r>
      <w:r>
        <w:rPr>
          <w:b/>
        </w:rPr>
        <w:t>Legal</w:t>
      </w:r>
      <w:r>
        <w:rPr>
          <w:b/>
          <w:spacing w:val="-1"/>
        </w:rPr>
        <w:t xml:space="preserve"> </w:t>
      </w:r>
      <w:r>
        <w:rPr>
          <w:b/>
          <w:spacing w:val="-4"/>
        </w:rPr>
        <w:t>Basis</w:t>
      </w:r>
    </w:p>
    <w:p w:rsidR="00151D60" w14:paraId="080E6603" w14:textId="77777777">
      <w:pPr>
        <w:pStyle w:val="BodyText"/>
        <w:spacing w:before="182" w:line="259" w:lineRule="auto"/>
        <w:ind w:left="119" w:right="691" w:firstLine="720"/>
      </w:pPr>
      <w:r>
        <w:t xml:space="preserve">The No Surprises Act also includes provisions that require health care providers and health care facilities to furnish good faith estimates upon request or upon scheduling items or services to uninsured (or self-pay) individuals. In order to implement these good </w:t>
      </w:r>
      <w:r>
        <w:t>faith</w:t>
      </w:r>
      <w:r>
        <w:t xml:space="preserve"> estimate provisions under PHS Act section 2799B-6(1) and 2799B-6(2)(B), as added by section 112 of the No Surprises Act, HHS is added 45 CFR 149.610 to establish requirements for providers and facilities to specifically inquire about an individual’s health coverage status and establish requirements for providing a good faith estimate to uninsured (or self-pay) individuals. PHS Act section 2799B-6(2) and the October 2021 interim final rules specify</w:t>
      </w:r>
      <w:r>
        <w:rPr>
          <w:spacing w:val="-5"/>
        </w:rPr>
        <w:t xml:space="preserve"> </w:t>
      </w:r>
      <w:r>
        <w:t>that</w:t>
      </w:r>
      <w:r>
        <w:rPr>
          <w:spacing w:val="-1"/>
        </w:rPr>
        <w:t xml:space="preserve"> </w:t>
      </w:r>
      <w:r>
        <w:t>a</w:t>
      </w:r>
      <w:r>
        <w:rPr>
          <w:spacing w:val="-4"/>
        </w:rPr>
        <w:t xml:space="preserve"> </w:t>
      </w:r>
      <w:r>
        <w:t>provider</w:t>
      </w:r>
      <w:r>
        <w:rPr>
          <w:spacing w:val="-1"/>
        </w:rPr>
        <w:t xml:space="preserve"> </w:t>
      </w:r>
      <w:r>
        <w:t>or</w:t>
      </w:r>
      <w:r>
        <w:rPr>
          <w:spacing w:val="-1"/>
        </w:rPr>
        <w:t xml:space="preserve"> </w:t>
      </w:r>
      <w:r>
        <w:t>facility</w:t>
      </w:r>
      <w:r>
        <w:rPr>
          <w:spacing w:val="-2"/>
        </w:rPr>
        <w:t xml:space="preserve"> </w:t>
      </w:r>
      <w:r>
        <w:t>must</w:t>
      </w:r>
      <w:r>
        <w:rPr>
          <w:spacing w:val="-4"/>
        </w:rPr>
        <w:t xml:space="preserve"> </w:t>
      </w:r>
      <w:r>
        <w:t>provide</w:t>
      </w:r>
      <w:r>
        <w:rPr>
          <w:spacing w:val="-4"/>
        </w:rPr>
        <w:t xml:space="preserve"> </w:t>
      </w:r>
      <w:r>
        <w:t>a</w:t>
      </w:r>
      <w:r>
        <w:rPr>
          <w:spacing w:val="-2"/>
        </w:rPr>
        <w:t xml:space="preserve"> </w:t>
      </w:r>
      <w:r>
        <w:t>notification</w:t>
      </w:r>
      <w:r>
        <w:rPr>
          <w:spacing w:val="-2"/>
        </w:rPr>
        <w:t xml:space="preserve"> </w:t>
      </w:r>
      <w:r>
        <w:t>(in</w:t>
      </w:r>
      <w:r>
        <w:rPr>
          <w:spacing w:val="-2"/>
        </w:rPr>
        <w:t xml:space="preserve"> </w:t>
      </w:r>
      <w:r>
        <w:t>clear</w:t>
      </w:r>
      <w:r>
        <w:rPr>
          <w:spacing w:val="-1"/>
        </w:rPr>
        <w:t xml:space="preserve"> </w:t>
      </w:r>
      <w:r>
        <w:t>and</w:t>
      </w:r>
      <w:r>
        <w:rPr>
          <w:spacing w:val="-2"/>
        </w:rPr>
        <w:t xml:space="preserve"> </w:t>
      </w:r>
      <w:r>
        <w:t>understandable</w:t>
      </w:r>
      <w:r>
        <w:rPr>
          <w:spacing w:val="-2"/>
        </w:rPr>
        <w:t xml:space="preserve"> </w:t>
      </w:r>
      <w:r>
        <w:t>language)</w:t>
      </w:r>
      <w:r>
        <w:rPr>
          <w:spacing w:val="-4"/>
        </w:rPr>
        <w:t xml:space="preserve"> </w:t>
      </w:r>
      <w:r>
        <w:t>of</w:t>
      </w:r>
      <w:r>
        <w:rPr>
          <w:spacing w:val="-4"/>
        </w:rPr>
        <w:t xml:space="preserve"> </w:t>
      </w:r>
      <w:r>
        <w:t>the good faith estimate of the expected charges for furnishing such items or services (including any items or services that are reasonably expected to be provided in conjunction with such scheduled items or services and such items or services reasonably expected to be so provided by another health care provider or</w:t>
      </w:r>
      <w:r>
        <w:rPr>
          <w:spacing w:val="40"/>
        </w:rPr>
        <w:t xml:space="preserve"> </w:t>
      </w:r>
      <w:r>
        <w:t>health</w:t>
      </w:r>
      <w:r>
        <w:rPr>
          <w:spacing w:val="-2"/>
        </w:rPr>
        <w:t xml:space="preserve"> </w:t>
      </w:r>
      <w:r>
        <w:t>care</w:t>
      </w:r>
      <w:r>
        <w:rPr>
          <w:spacing w:val="-4"/>
        </w:rPr>
        <w:t xml:space="preserve"> </w:t>
      </w:r>
      <w:r>
        <w:t>facility),</w:t>
      </w:r>
      <w:r>
        <w:rPr>
          <w:spacing w:val="-2"/>
        </w:rPr>
        <w:t xml:space="preserve"> </w:t>
      </w:r>
      <w:r>
        <w:t>with</w:t>
      </w:r>
      <w:r>
        <w:rPr>
          <w:spacing w:val="-2"/>
        </w:rPr>
        <w:t xml:space="preserve"> </w:t>
      </w:r>
      <w:r>
        <w:t>the</w:t>
      </w:r>
      <w:r>
        <w:rPr>
          <w:spacing w:val="-2"/>
        </w:rPr>
        <w:t xml:space="preserve"> </w:t>
      </w:r>
      <w:r>
        <w:t>expected</w:t>
      </w:r>
      <w:r>
        <w:rPr>
          <w:spacing w:val="-2"/>
        </w:rPr>
        <w:t xml:space="preserve"> </w:t>
      </w:r>
      <w:r>
        <w:t>billing</w:t>
      </w:r>
      <w:r>
        <w:rPr>
          <w:spacing w:val="-5"/>
        </w:rPr>
        <w:t xml:space="preserve"> </w:t>
      </w:r>
      <w:r>
        <w:t>and</w:t>
      </w:r>
      <w:r>
        <w:rPr>
          <w:spacing w:val="-2"/>
        </w:rPr>
        <w:t xml:space="preserve"> </w:t>
      </w:r>
      <w:r>
        <w:t>diagnostic</w:t>
      </w:r>
      <w:r>
        <w:rPr>
          <w:spacing w:val="-2"/>
        </w:rPr>
        <w:t xml:space="preserve"> </w:t>
      </w:r>
      <w:r>
        <w:t>codes</w:t>
      </w:r>
      <w:r>
        <w:rPr>
          <w:spacing w:val="-4"/>
        </w:rPr>
        <w:t xml:space="preserve"> </w:t>
      </w:r>
      <w:r>
        <w:t>(i.e.,</w:t>
      </w:r>
      <w:r>
        <w:rPr>
          <w:spacing w:val="-2"/>
        </w:rPr>
        <w:t xml:space="preserve"> </w:t>
      </w:r>
      <w:r>
        <w:t>ICD,</w:t>
      </w:r>
      <w:r>
        <w:rPr>
          <w:spacing w:val="-2"/>
        </w:rPr>
        <w:t xml:space="preserve"> </w:t>
      </w:r>
      <w:r>
        <w:t>CPT,</w:t>
      </w:r>
      <w:r>
        <w:rPr>
          <w:spacing w:val="-2"/>
        </w:rPr>
        <w:t xml:space="preserve"> </w:t>
      </w:r>
      <w:r>
        <w:t>HCPCS,</w:t>
      </w:r>
      <w:r>
        <w:rPr>
          <w:spacing w:val="-2"/>
        </w:rPr>
        <w:t xml:space="preserve"> </w:t>
      </w:r>
      <w:r>
        <w:t>DRG,</w:t>
      </w:r>
      <w:r>
        <w:rPr>
          <w:spacing w:val="-2"/>
        </w:rPr>
        <w:t xml:space="preserve"> </w:t>
      </w:r>
      <w:r>
        <w:t>and/or NDC codes) for any such items or services. The definitions related to good faith estimates of expected charges for uninsured (or self-pay) individuals for scheduled items and services and upon request, requirements for the providers and facilities, timing, and good faith estimate content requirements are set forth in PHS Act section 2799B-6 and implementing regulation at 45 CFR 149.610.</w:t>
      </w:r>
    </w:p>
    <w:p w:rsidR="00151D60" w14:paraId="2B6C4161" w14:textId="77777777">
      <w:pPr>
        <w:spacing w:line="259" w:lineRule="auto"/>
      </w:pPr>
    </w:p>
    <w:p w:rsidR="009E0D71" w:rsidP="009E0D71" w14:paraId="06D09B07" w14:textId="77777777">
      <w:pPr>
        <w:spacing w:line="259" w:lineRule="auto"/>
        <w:sectPr>
          <w:pgSz w:w="12240" w:h="15840"/>
          <w:pgMar w:top="1360" w:right="780" w:bottom="1220" w:left="1320" w:header="0" w:footer="1034" w:gutter="0"/>
          <w:cols w:space="720"/>
        </w:sectPr>
      </w:pPr>
    </w:p>
    <w:p w:rsidR="007E57BE" w:rsidP="00112D26" w14:paraId="7CE16C2C" w14:textId="77777777">
      <w:pPr>
        <w:pStyle w:val="BodyText"/>
        <w:spacing w:before="81" w:line="259" w:lineRule="auto"/>
        <w:ind w:right="667"/>
      </w:pPr>
    </w:p>
    <w:p w:rsidR="00151D60" w14:paraId="6EFFCC3E" w14:textId="77777777">
      <w:pPr>
        <w:pStyle w:val="BodyText"/>
        <w:spacing w:before="81" w:line="259" w:lineRule="auto"/>
        <w:ind w:left="119" w:right="667" w:firstLine="720"/>
      </w:pPr>
      <w:r>
        <w:t>HHS</w:t>
      </w:r>
      <w:r>
        <w:rPr>
          <w:spacing w:val="-3"/>
        </w:rPr>
        <w:t xml:space="preserve"> </w:t>
      </w:r>
      <w:r>
        <w:t>added 45</w:t>
      </w:r>
      <w:r>
        <w:rPr>
          <w:spacing w:val="-2"/>
        </w:rPr>
        <w:t xml:space="preserve"> </w:t>
      </w:r>
      <w:r>
        <w:t>CFR</w:t>
      </w:r>
      <w:r>
        <w:rPr>
          <w:spacing w:val="-3"/>
        </w:rPr>
        <w:t xml:space="preserve"> </w:t>
      </w:r>
      <w:r>
        <w:t>149.620(d)</w:t>
      </w:r>
      <w:r>
        <w:rPr>
          <w:spacing w:val="-4"/>
        </w:rPr>
        <w:t xml:space="preserve"> </w:t>
      </w:r>
      <w:r>
        <w:t>to</w:t>
      </w:r>
      <w:r>
        <w:rPr>
          <w:spacing w:val="-2"/>
        </w:rPr>
        <w:t xml:space="preserve"> </w:t>
      </w:r>
      <w:r>
        <w:t>codify</w:t>
      </w:r>
      <w:r>
        <w:rPr>
          <w:spacing w:val="-2"/>
        </w:rPr>
        <w:t xml:space="preserve"> </w:t>
      </w:r>
      <w:r>
        <w:t>provisions</w:t>
      </w:r>
      <w:r>
        <w:rPr>
          <w:spacing w:val="-4"/>
        </w:rPr>
        <w:t xml:space="preserve"> </w:t>
      </w:r>
      <w:r>
        <w:t>related</w:t>
      </w:r>
      <w:r>
        <w:rPr>
          <w:spacing w:val="-2"/>
        </w:rPr>
        <w:t xml:space="preserve"> </w:t>
      </w:r>
      <w:r>
        <w:t>to</w:t>
      </w:r>
      <w:r>
        <w:rPr>
          <w:spacing w:val="-2"/>
        </w:rPr>
        <w:t xml:space="preserve"> </w:t>
      </w:r>
      <w:r>
        <w:t>certification</w:t>
      </w:r>
      <w:r>
        <w:rPr>
          <w:spacing w:val="-3"/>
        </w:rPr>
        <w:t xml:space="preserve"> </w:t>
      </w:r>
      <w:r>
        <w:t>of</w:t>
      </w:r>
      <w:r>
        <w:rPr>
          <w:spacing w:val="-2"/>
        </w:rPr>
        <w:t xml:space="preserve"> </w:t>
      </w:r>
      <w:r>
        <w:t>SDR</w:t>
      </w:r>
      <w:r>
        <w:rPr>
          <w:spacing w:val="-3"/>
        </w:rPr>
        <w:t xml:space="preserve"> </w:t>
      </w:r>
      <w:r>
        <w:t>entities.</w:t>
      </w:r>
      <w:r>
        <w:rPr>
          <w:spacing w:val="-3"/>
        </w:rPr>
        <w:t xml:space="preserve"> </w:t>
      </w:r>
      <w:r>
        <w:t>Under 45 CFR 149.620(d), HHS requires that a certified SDR entity satisfy the certification requirements set forth for Independent Dispute Resolution (IDR) Entities at 45 CFR 149.510 (e) with certain exceptions related service areas, fee schedules and policies and procedures to hold dispute resolution enti</w:t>
      </w:r>
      <w:bookmarkStart w:id="5" w:name="_GoBack"/>
      <w:bookmarkEnd w:id="5"/>
      <w:r>
        <w:t>ty fees in a trust or escrow account.</w:t>
      </w:r>
      <w:r>
        <w:rPr>
          <w:spacing w:val="40"/>
        </w:rPr>
        <w:t xml:space="preserve"> </w:t>
      </w:r>
      <w:r>
        <w:t>In additional a certified SDR entity must meet conflict-of -interest mitigation policy requirements specified in 45 CFR 149.620(d)(3). HHS assesses the whether or not an SDR entity meets the certification and recertification standards as part of the contracting process, as a certified SDR entity is contracted with HHS to perform their SDR duties.</w:t>
      </w:r>
    </w:p>
    <w:p w:rsidR="00151D60" w14:paraId="664B54E4" w14:textId="77777777">
      <w:pPr>
        <w:pStyle w:val="BodyText"/>
        <w:spacing w:before="158"/>
        <w:ind w:left="119"/>
      </w:pPr>
      <w:r>
        <w:t>The</w:t>
      </w:r>
      <w:r>
        <w:rPr>
          <w:spacing w:val="-6"/>
        </w:rPr>
        <w:t xml:space="preserve"> </w:t>
      </w:r>
      <w:r>
        <w:t>ICRs</w:t>
      </w:r>
      <w:r>
        <w:rPr>
          <w:spacing w:val="-3"/>
        </w:rPr>
        <w:t xml:space="preserve"> </w:t>
      </w:r>
      <w:r>
        <w:t>in</w:t>
      </w:r>
      <w:r>
        <w:rPr>
          <w:spacing w:val="-4"/>
        </w:rPr>
        <w:t xml:space="preserve"> </w:t>
      </w:r>
      <w:r>
        <w:t>the</w:t>
      </w:r>
      <w:r>
        <w:rPr>
          <w:spacing w:val="-3"/>
        </w:rPr>
        <w:t xml:space="preserve"> </w:t>
      </w:r>
      <w:r>
        <w:t>October</w:t>
      </w:r>
      <w:r>
        <w:rPr>
          <w:spacing w:val="-2"/>
        </w:rPr>
        <w:t xml:space="preserve"> </w:t>
      </w:r>
      <w:r>
        <w:t>2021</w:t>
      </w:r>
      <w:r>
        <w:rPr>
          <w:spacing w:val="-4"/>
        </w:rPr>
        <w:t xml:space="preserve"> </w:t>
      </w:r>
      <w:r>
        <w:t>interim</w:t>
      </w:r>
      <w:r>
        <w:rPr>
          <w:spacing w:val="-2"/>
        </w:rPr>
        <w:t xml:space="preserve"> </w:t>
      </w:r>
      <w:r>
        <w:t>final</w:t>
      </w:r>
      <w:r>
        <w:rPr>
          <w:spacing w:val="-2"/>
        </w:rPr>
        <w:t xml:space="preserve"> </w:t>
      </w:r>
      <w:r>
        <w:t>rules</w:t>
      </w:r>
      <w:r>
        <w:rPr>
          <w:spacing w:val="-4"/>
        </w:rPr>
        <w:t xml:space="preserve"> </w:t>
      </w:r>
      <w:r>
        <w:t>advance</w:t>
      </w:r>
      <w:r>
        <w:rPr>
          <w:spacing w:val="-3"/>
        </w:rPr>
        <w:t xml:space="preserve"> </w:t>
      </w:r>
      <w:r>
        <w:t>the</w:t>
      </w:r>
      <w:r>
        <w:rPr>
          <w:spacing w:val="-4"/>
        </w:rPr>
        <w:t xml:space="preserve"> </w:t>
      </w:r>
      <w:r>
        <w:t>legislative</w:t>
      </w:r>
      <w:r>
        <w:rPr>
          <w:spacing w:val="-3"/>
        </w:rPr>
        <w:t xml:space="preserve"> </w:t>
      </w:r>
      <w:r>
        <w:t>goals</w:t>
      </w:r>
      <w:r>
        <w:rPr>
          <w:spacing w:val="-3"/>
        </w:rPr>
        <w:t xml:space="preserve"> </w:t>
      </w:r>
      <w:r>
        <w:t>of</w:t>
      </w:r>
      <w:r>
        <w:rPr>
          <w:spacing w:val="-5"/>
        </w:rPr>
        <w:t xml:space="preserve"> </w:t>
      </w:r>
      <w:r>
        <w:t>the</w:t>
      </w:r>
      <w:r>
        <w:rPr>
          <w:spacing w:val="-4"/>
        </w:rPr>
        <w:t xml:space="preserve"> </w:t>
      </w:r>
      <w:r>
        <w:t>No</w:t>
      </w:r>
      <w:r>
        <w:rPr>
          <w:spacing w:val="-3"/>
        </w:rPr>
        <w:t xml:space="preserve"> </w:t>
      </w:r>
      <w:r>
        <w:t>Surprises</w:t>
      </w:r>
      <w:r>
        <w:rPr>
          <w:spacing w:val="-3"/>
        </w:rPr>
        <w:t xml:space="preserve"> </w:t>
      </w:r>
      <w:r>
        <w:rPr>
          <w:spacing w:val="-4"/>
        </w:rPr>
        <w:t>Act.</w:t>
      </w:r>
    </w:p>
    <w:p w:rsidR="00112D26" w:rsidP="00112D26" w14:paraId="1FF74829" w14:textId="77777777">
      <w:pPr>
        <w:pStyle w:val="BodyText"/>
        <w:spacing w:before="81" w:line="259" w:lineRule="auto"/>
        <w:ind w:left="119" w:right="667"/>
      </w:pPr>
      <w:r w:rsidRPr="00112D26">
        <w:rPr>
          <w:b/>
        </w:rPr>
        <w:t xml:space="preserve">Note: </w:t>
      </w:r>
      <w:r>
        <w:t xml:space="preserve">In an effort to reduce the burden on providers and facilities who do not expect to bill an individual for items and services, HHS has also developed an abbreviated GFE model notice to be included in the standard form: </w:t>
      </w:r>
      <w:r w:rsidRPr="007E57BE">
        <w:t>“Good Faith Estimate for Health Care Items and Services”</w:t>
      </w:r>
      <w:r>
        <w:t xml:space="preserve"> which is to be used only by providers and facilities that do not expect to bill uninsured (or self-pay) individuals for scheduled (or requested) items or services, in place of the standard form. The introduction of the new model notice does not impact the number of respondents and will have minimal impact on the burden of health care providers and facilities to provide GFEs.</w:t>
      </w:r>
    </w:p>
    <w:p w:rsidR="00151D60" w14:paraId="73049E18" w14:textId="77777777">
      <w:pPr>
        <w:pStyle w:val="BodyText"/>
        <w:rPr>
          <w:sz w:val="24"/>
        </w:rPr>
      </w:pPr>
    </w:p>
    <w:p w:rsidR="00151D60" w14:paraId="1331F4CF" w14:textId="77777777">
      <w:pPr>
        <w:pStyle w:val="BodyText"/>
        <w:spacing w:before="4"/>
        <w:rPr>
          <w:sz w:val="29"/>
        </w:rPr>
      </w:pPr>
    </w:p>
    <w:p w:rsidR="00151D60" w14:paraId="7E8966DD" w14:textId="77777777">
      <w:pPr>
        <w:pStyle w:val="Heading1"/>
        <w:numPr>
          <w:ilvl w:val="0"/>
          <w:numId w:val="4"/>
        </w:numPr>
        <w:tabs>
          <w:tab w:val="left" w:pos="480"/>
        </w:tabs>
        <w:ind w:left="479" w:hanging="361"/>
      </w:pPr>
      <w:r>
        <w:t>Information</w:t>
      </w:r>
      <w:r>
        <w:rPr>
          <w:spacing w:val="-7"/>
        </w:rPr>
        <w:t xml:space="preserve"> </w:t>
      </w:r>
      <w:r>
        <w:rPr>
          <w:spacing w:val="-4"/>
        </w:rPr>
        <w:t>Users</w:t>
      </w:r>
    </w:p>
    <w:p w:rsidR="00151D60" w14:paraId="783C18EE" w14:textId="77777777">
      <w:pPr>
        <w:pStyle w:val="BodyText"/>
        <w:spacing w:before="180" w:line="259" w:lineRule="auto"/>
        <w:ind w:left="119" w:right="729" w:firstLine="719"/>
      </w:pPr>
      <w:r>
        <w:t>The</w:t>
      </w:r>
      <w:r>
        <w:rPr>
          <w:spacing w:val="-2"/>
        </w:rPr>
        <w:t xml:space="preserve"> </w:t>
      </w:r>
      <w:r>
        <w:t>information</w:t>
      </w:r>
      <w:r>
        <w:rPr>
          <w:spacing w:val="-2"/>
        </w:rPr>
        <w:t xml:space="preserve"> </w:t>
      </w:r>
      <w:r>
        <w:t>requirements</w:t>
      </w:r>
      <w:r>
        <w:rPr>
          <w:spacing w:val="-2"/>
        </w:rPr>
        <w:t xml:space="preserve"> </w:t>
      </w:r>
      <w:r>
        <w:t>of</w:t>
      </w:r>
      <w:r>
        <w:rPr>
          <w:spacing w:val="-1"/>
        </w:rPr>
        <w:t xml:space="preserve"> </w:t>
      </w:r>
      <w:r>
        <w:t>the</w:t>
      </w:r>
      <w:r>
        <w:rPr>
          <w:spacing w:val="-2"/>
        </w:rPr>
        <w:t xml:space="preserve"> </w:t>
      </w:r>
      <w:r>
        <w:t>October</w:t>
      </w:r>
      <w:r>
        <w:rPr>
          <w:spacing w:val="-1"/>
        </w:rPr>
        <w:t xml:space="preserve"> </w:t>
      </w:r>
      <w:r>
        <w:t>2021</w:t>
      </w:r>
      <w:r>
        <w:rPr>
          <w:spacing w:val="-4"/>
        </w:rPr>
        <w:t xml:space="preserve"> </w:t>
      </w:r>
      <w:r>
        <w:t>interim</w:t>
      </w:r>
      <w:r>
        <w:rPr>
          <w:spacing w:val="-4"/>
        </w:rPr>
        <w:t xml:space="preserve"> </w:t>
      </w:r>
      <w:r>
        <w:t>final</w:t>
      </w:r>
      <w:r>
        <w:rPr>
          <w:spacing w:val="-4"/>
        </w:rPr>
        <w:t xml:space="preserve"> </w:t>
      </w:r>
      <w:r>
        <w:t>rules</w:t>
      </w:r>
      <w:r>
        <w:rPr>
          <w:spacing w:val="-5"/>
        </w:rPr>
        <w:t xml:space="preserve"> </w:t>
      </w:r>
      <w:r>
        <w:t>included</w:t>
      </w:r>
      <w:r>
        <w:rPr>
          <w:spacing w:val="-5"/>
        </w:rPr>
        <w:t xml:space="preserve"> </w:t>
      </w:r>
      <w:r>
        <w:t>in</w:t>
      </w:r>
      <w:r>
        <w:rPr>
          <w:spacing w:val="-4"/>
        </w:rPr>
        <w:t xml:space="preserve"> </w:t>
      </w:r>
      <w:r>
        <w:t>CMS-10791 have two components:</w:t>
      </w:r>
    </w:p>
    <w:p w:rsidR="00151D60" w14:paraId="34954AFD" w14:textId="77777777">
      <w:pPr>
        <w:pStyle w:val="ListParagraph"/>
        <w:numPr>
          <w:ilvl w:val="1"/>
          <w:numId w:val="4"/>
        </w:numPr>
        <w:tabs>
          <w:tab w:val="left" w:pos="839"/>
          <w:tab w:val="left" w:pos="840"/>
        </w:tabs>
        <w:spacing w:before="157" w:line="259" w:lineRule="auto"/>
        <w:ind w:right="663"/>
      </w:pPr>
      <w:r>
        <w:rPr>
          <w:i/>
        </w:rPr>
        <w:t>Good Faith Estimates</w:t>
      </w:r>
      <w:r>
        <w:t>. Providers and facilities must furnish a good faith estimate of expected items</w:t>
      </w:r>
      <w:r>
        <w:rPr>
          <w:spacing w:val="-4"/>
        </w:rPr>
        <w:t xml:space="preserve"> </w:t>
      </w:r>
      <w:r>
        <w:t>and</w:t>
      </w:r>
      <w:r>
        <w:rPr>
          <w:spacing w:val="-5"/>
        </w:rPr>
        <w:t xml:space="preserve"> </w:t>
      </w:r>
      <w:r>
        <w:t>services</w:t>
      </w:r>
      <w:r>
        <w:rPr>
          <w:spacing w:val="-2"/>
        </w:rPr>
        <w:t xml:space="preserve"> </w:t>
      </w:r>
      <w:r>
        <w:t>beginning</w:t>
      </w:r>
      <w:r>
        <w:rPr>
          <w:spacing w:val="-2"/>
        </w:rPr>
        <w:t xml:space="preserve"> </w:t>
      </w:r>
      <w:r>
        <w:t>on</w:t>
      </w:r>
      <w:r>
        <w:rPr>
          <w:spacing w:val="-2"/>
        </w:rPr>
        <w:t xml:space="preserve"> </w:t>
      </w:r>
      <w:r>
        <w:t>or</w:t>
      </w:r>
      <w:r>
        <w:rPr>
          <w:spacing w:val="-4"/>
        </w:rPr>
        <w:t xml:space="preserve"> </w:t>
      </w:r>
      <w:r>
        <w:t>after</w:t>
      </w:r>
      <w:r>
        <w:rPr>
          <w:spacing w:val="-4"/>
        </w:rPr>
        <w:t xml:space="preserve"> </w:t>
      </w:r>
      <w:r>
        <w:t>January</w:t>
      </w:r>
      <w:r>
        <w:rPr>
          <w:spacing w:val="-5"/>
        </w:rPr>
        <w:t xml:space="preserve"> </w:t>
      </w:r>
      <w:r>
        <w:t>1,</w:t>
      </w:r>
      <w:r>
        <w:rPr>
          <w:spacing w:val="-2"/>
        </w:rPr>
        <w:t xml:space="preserve"> </w:t>
      </w:r>
      <w:r>
        <w:t>2022,</w:t>
      </w:r>
      <w:r>
        <w:rPr>
          <w:spacing w:val="-2"/>
        </w:rPr>
        <w:t xml:space="preserve"> </w:t>
      </w:r>
      <w:r>
        <w:t>which</w:t>
      </w:r>
      <w:r>
        <w:rPr>
          <w:spacing w:val="-2"/>
        </w:rPr>
        <w:t xml:space="preserve"> </w:t>
      </w:r>
      <w:r>
        <w:t>will</w:t>
      </w:r>
      <w:r>
        <w:rPr>
          <w:spacing w:val="-1"/>
        </w:rPr>
        <w:t xml:space="preserve"> </w:t>
      </w:r>
      <w:r>
        <w:t>allow</w:t>
      </w:r>
      <w:r>
        <w:rPr>
          <w:spacing w:val="-3"/>
        </w:rPr>
        <w:t xml:space="preserve"> </w:t>
      </w:r>
      <w:r>
        <w:t>uninsured</w:t>
      </w:r>
      <w:r>
        <w:rPr>
          <w:spacing w:val="-2"/>
        </w:rPr>
        <w:t xml:space="preserve"> </w:t>
      </w:r>
      <w:r>
        <w:t>(or</w:t>
      </w:r>
      <w:r>
        <w:rPr>
          <w:spacing w:val="-1"/>
        </w:rPr>
        <w:t xml:space="preserve"> </w:t>
      </w:r>
      <w:r>
        <w:t>self-pay) individuals to have access to information about health care pricing before receiving care. This information will allow uninsured</w:t>
      </w:r>
      <w:r>
        <w:rPr>
          <w:spacing w:val="-1"/>
        </w:rPr>
        <w:t xml:space="preserve"> </w:t>
      </w:r>
      <w:r>
        <w:t>(or self-pay) individuals to evaluate options for receiving</w:t>
      </w:r>
      <w:r>
        <w:rPr>
          <w:spacing w:val="-1"/>
        </w:rPr>
        <w:t xml:space="preserve"> </w:t>
      </w:r>
      <w:r>
        <w:t>health care, make cost-conscious health care purchasing decisions, and reduce surprises in relation to their health care costs for items and services. Additionally, uninsured (or self-pay) individuals</w:t>
      </w:r>
      <w:r>
        <w:rPr>
          <w:spacing w:val="40"/>
        </w:rPr>
        <w:t xml:space="preserve"> </w:t>
      </w:r>
      <w:r>
        <w:t>will need a good faith estimate to initiate the patient-provider dispute resolution process.</w:t>
      </w:r>
    </w:p>
    <w:p w:rsidR="00151D60" w14:paraId="5E6A8E5F" w14:textId="77777777">
      <w:pPr>
        <w:pStyle w:val="BodyText"/>
        <w:spacing w:before="6"/>
        <w:rPr>
          <w:sz w:val="23"/>
        </w:rPr>
      </w:pPr>
    </w:p>
    <w:p w:rsidR="00151D60" w14:paraId="38E4B0C6" w14:textId="77777777">
      <w:pPr>
        <w:pStyle w:val="ListParagraph"/>
        <w:numPr>
          <w:ilvl w:val="1"/>
          <w:numId w:val="4"/>
        </w:numPr>
        <w:tabs>
          <w:tab w:val="left" w:pos="840"/>
        </w:tabs>
        <w:spacing w:line="259" w:lineRule="auto"/>
        <w:ind w:right="1077"/>
        <w:jc w:val="both"/>
      </w:pPr>
      <w:r>
        <w:rPr>
          <w:i/>
        </w:rPr>
        <w:t>Certification</w:t>
      </w:r>
      <w:r>
        <w:rPr>
          <w:i/>
          <w:spacing w:val="-3"/>
        </w:rPr>
        <w:t xml:space="preserve"> </w:t>
      </w:r>
      <w:r>
        <w:rPr>
          <w:i/>
        </w:rPr>
        <w:t>and Recertification of</w:t>
      </w:r>
      <w:r>
        <w:rPr>
          <w:i/>
          <w:spacing w:val="-1"/>
        </w:rPr>
        <w:t xml:space="preserve"> </w:t>
      </w:r>
      <w:r>
        <w:rPr>
          <w:i/>
        </w:rPr>
        <w:t>SDR</w:t>
      </w:r>
      <w:r>
        <w:rPr>
          <w:i/>
          <w:spacing w:val="-1"/>
        </w:rPr>
        <w:t xml:space="preserve"> </w:t>
      </w:r>
      <w:r>
        <w:rPr>
          <w:i/>
        </w:rPr>
        <w:t>Entities.</w:t>
      </w:r>
      <w:r>
        <w:rPr>
          <w:i/>
          <w:spacing w:val="-3"/>
        </w:rPr>
        <w:t xml:space="preserve"> </w:t>
      </w:r>
      <w:r>
        <w:t>HHS</w:t>
      </w:r>
      <w:r>
        <w:rPr>
          <w:spacing w:val="-1"/>
        </w:rPr>
        <w:t xml:space="preserve"> </w:t>
      </w:r>
      <w:r>
        <w:t>will</w:t>
      </w:r>
      <w:r>
        <w:rPr>
          <w:spacing w:val="-2"/>
        </w:rPr>
        <w:t xml:space="preserve"> </w:t>
      </w:r>
      <w:r>
        <w:t>request information</w:t>
      </w:r>
      <w:r>
        <w:rPr>
          <w:spacing w:val="-3"/>
        </w:rPr>
        <w:t xml:space="preserve"> </w:t>
      </w:r>
      <w:r>
        <w:t>from entities seeking</w:t>
      </w:r>
      <w:r>
        <w:rPr>
          <w:spacing w:val="-4"/>
        </w:rPr>
        <w:t xml:space="preserve"> </w:t>
      </w:r>
      <w:r>
        <w:t>to</w:t>
      </w:r>
      <w:r>
        <w:rPr>
          <w:spacing w:val="-2"/>
        </w:rPr>
        <w:t xml:space="preserve"> </w:t>
      </w:r>
      <w:r>
        <w:t>be</w:t>
      </w:r>
      <w:r>
        <w:rPr>
          <w:spacing w:val="-4"/>
        </w:rPr>
        <w:t xml:space="preserve"> </w:t>
      </w:r>
      <w:r>
        <w:t>certified</w:t>
      </w:r>
      <w:r>
        <w:rPr>
          <w:spacing w:val="-2"/>
        </w:rPr>
        <w:t xml:space="preserve"> </w:t>
      </w:r>
      <w:r>
        <w:t>or</w:t>
      </w:r>
      <w:r>
        <w:rPr>
          <w:spacing w:val="-1"/>
        </w:rPr>
        <w:t xml:space="preserve"> </w:t>
      </w:r>
      <w:r>
        <w:t>recertified</w:t>
      </w:r>
      <w:r>
        <w:rPr>
          <w:spacing w:val="-2"/>
        </w:rPr>
        <w:t xml:space="preserve"> </w:t>
      </w:r>
      <w:r>
        <w:t>as</w:t>
      </w:r>
      <w:r>
        <w:rPr>
          <w:spacing w:val="-4"/>
        </w:rPr>
        <w:t xml:space="preserve"> </w:t>
      </w:r>
      <w:r>
        <w:t>an</w:t>
      </w:r>
      <w:r>
        <w:rPr>
          <w:spacing w:val="-2"/>
        </w:rPr>
        <w:t xml:space="preserve"> </w:t>
      </w:r>
      <w:r>
        <w:t>SDR</w:t>
      </w:r>
      <w:r>
        <w:rPr>
          <w:spacing w:val="-3"/>
        </w:rPr>
        <w:t xml:space="preserve"> </w:t>
      </w:r>
      <w:r>
        <w:t>entity.</w:t>
      </w:r>
      <w:r>
        <w:rPr>
          <w:spacing w:val="-4"/>
        </w:rPr>
        <w:t xml:space="preserve"> </w:t>
      </w:r>
      <w:r>
        <w:t>This</w:t>
      </w:r>
      <w:r>
        <w:rPr>
          <w:spacing w:val="-4"/>
        </w:rPr>
        <w:t xml:space="preserve"> </w:t>
      </w:r>
      <w:r>
        <w:t>information</w:t>
      </w:r>
      <w:r>
        <w:rPr>
          <w:spacing w:val="-2"/>
        </w:rPr>
        <w:t xml:space="preserve"> </w:t>
      </w:r>
      <w:r>
        <w:t>will</w:t>
      </w:r>
      <w:r>
        <w:rPr>
          <w:spacing w:val="-1"/>
        </w:rPr>
        <w:t xml:space="preserve"> </w:t>
      </w:r>
      <w:r>
        <w:t>be</w:t>
      </w:r>
      <w:r>
        <w:rPr>
          <w:spacing w:val="-4"/>
        </w:rPr>
        <w:t xml:space="preserve"> </w:t>
      </w:r>
      <w:r>
        <w:t>used</w:t>
      </w:r>
      <w:r>
        <w:rPr>
          <w:spacing w:val="-2"/>
        </w:rPr>
        <w:t xml:space="preserve"> </w:t>
      </w:r>
      <w:r>
        <w:t>to</w:t>
      </w:r>
      <w:r>
        <w:rPr>
          <w:spacing w:val="-4"/>
        </w:rPr>
        <w:t xml:space="preserve"> </w:t>
      </w:r>
      <w:r>
        <w:t>assess whether or not the entity satisfies the requirements for certification.</w:t>
      </w:r>
    </w:p>
    <w:p w:rsidR="00151D60" w14:paraId="385E62BD" w14:textId="77777777">
      <w:pPr>
        <w:pStyle w:val="BodyText"/>
        <w:rPr>
          <w:sz w:val="24"/>
        </w:rPr>
      </w:pPr>
    </w:p>
    <w:p w:rsidR="00151D60" w14:paraId="17FEB917" w14:textId="77777777">
      <w:pPr>
        <w:pStyle w:val="BodyText"/>
        <w:spacing w:before="5"/>
        <w:rPr>
          <w:sz w:val="27"/>
        </w:rPr>
      </w:pPr>
    </w:p>
    <w:p w:rsidR="00151D60" w14:paraId="220F6553" w14:textId="77777777">
      <w:pPr>
        <w:pStyle w:val="Heading1"/>
        <w:numPr>
          <w:ilvl w:val="0"/>
          <w:numId w:val="4"/>
        </w:numPr>
        <w:tabs>
          <w:tab w:val="left" w:pos="480"/>
        </w:tabs>
        <w:ind w:left="479" w:hanging="361"/>
      </w:pPr>
      <w:r>
        <w:t>Use</w:t>
      </w:r>
      <w:r>
        <w:rPr>
          <w:spacing w:val="-3"/>
        </w:rPr>
        <w:t xml:space="preserve"> </w:t>
      </w:r>
      <w:r>
        <w:t>of</w:t>
      </w:r>
      <w:r>
        <w:rPr>
          <w:spacing w:val="-5"/>
        </w:rPr>
        <w:t xml:space="preserve"> </w:t>
      </w:r>
      <w:r>
        <w:t>Information</w:t>
      </w:r>
      <w:r>
        <w:rPr>
          <w:spacing w:val="-5"/>
        </w:rPr>
        <w:t xml:space="preserve"> </w:t>
      </w:r>
      <w:r>
        <w:rPr>
          <w:spacing w:val="-2"/>
        </w:rPr>
        <w:t>Technology</w:t>
      </w:r>
    </w:p>
    <w:p w:rsidR="00151D60" w14:paraId="43AEDCF2" w14:textId="77777777">
      <w:pPr>
        <w:pStyle w:val="BodyText"/>
        <w:spacing w:before="179" w:line="259" w:lineRule="auto"/>
        <w:ind w:left="119" w:right="729" w:firstLine="720"/>
      </w:pPr>
      <w:r>
        <w:t>HHS</w:t>
      </w:r>
      <w:r>
        <w:rPr>
          <w:spacing w:val="-3"/>
        </w:rPr>
        <w:t xml:space="preserve"> </w:t>
      </w:r>
      <w:r>
        <w:t>does</w:t>
      </w:r>
      <w:r>
        <w:rPr>
          <w:spacing w:val="-2"/>
        </w:rPr>
        <w:t xml:space="preserve"> </w:t>
      </w:r>
      <w:r>
        <w:t>not</w:t>
      </w:r>
      <w:r>
        <w:rPr>
          <w:spacing w:val="-1"/>
        </w:rPr>
        <w:t xml:space="preserve"> </w:t>
      </w:r>
      <w:r>
        <w:t>restrict</w:t>
      </w:r>
      <w:r>
        <w:rPr>
          <w:spacing w:val="-4"/>
        </w:rPr>
        <w:t xml:space="preserve"> </w:t>
      </w:r>
      <w:r>
        <w:t>the</w:t>
      </w:r>
      <w:r>
        <w:rPr>
          <w:spacing w:val="-2"/>
        </w:rPr>
        <w:t xml:space="preserve"> </w:t>
      </w:r>
      <w:r>
        <w:t>use</w:t>
      </w:r>
      <w:r>
        <w:rPr>
          <w:spacing w:val="-2"/>
        </w:rPr>
        <w:t xml:space="preserve"> </w:t>
      </w:r>
      <w:r>
        <w:t>of</w:t>
      </w:r>
      <w:r>
        <w:rPr>
          <w:spacing w:val="-4"/>
        </w:rPr>
        <w:t xml:space="preserve"> </w:t>
      </w:r>
      <w:r>
        <w:t>electronic</w:t>
      </w:r>
      <w:r>
        <w:rPr>
          <w:spacing w:val="-4"/>
        </w:rPr>
        <w:t xml:space="preserve"> </w:t>
      </w:r>
      <w:r>
        <w:t>technology</w:t>
      </w:r>
      <w:r>
        <w:rPr>
          <w:spacing w:val="-5"/>
        </w:rPr>
        <w:t xml:space="preserve"> </w:t>
      </w:r>
      <w:r>
        <w:t>to</w:t>
      </w:r>
      <w:r>
        <w:rPr>
          <w:spacing w:val="-2"/>
        </w:rPr>
        <w:t xml:space="preserve"> </w:t>
      </w:r>
      <w:r>
        <w:t>process</w:t>
      </w:r>
      <w:r>
        <w:rPr>
          <w:spacing w:val="-2"/>
        </w:rPr>
        <w:t xml:space="preserve"> </w:t>
      </w:r>
      <w:r>
        <w:t>all</w:t>
      </w:r>
      <w:r>
        <w:rPr>
          <w:spacing w:val="-4"/>
        </w:rPr>
        <w:t xml:space="preserve"> </w:t>
      </w:r>
      <w:r>
        <w:t>information</w:t>
      </w:r>
      <w:r>
        <w:rPr>
          <w:spacing w:val="-2"/>
        </w:rPr>
        <w:t xml:space="preserve"> </w:t>
      </w:r>
      <w:r>
        <w:t>collected</w:t>
      </w:r>
      <w:r>
        <w:rPr>
          <w:spacing w:val="-2"/>
        </w:rPr>
        <w:t xml:space="preserve"> </w:t>
      </w:r>
      <w:r>
        <w:t>by HHS. Specifically:</w:t>
      </w:r>
    </w:p>
    <w:p w:rsidR="00151D60" w14:paraId="265F07CF" w14:textId="77777777">
      <w:pPr>
        <w:pStyle w:val="ListParagraph"/>
        <w:numPr>
          <w:ilvl w:val="0"/>
          <w:numId w:val="3"/>
        </w:numPr>
        <w:tabs>
          <w:tab w:val="left" w:pos="840"/>
        </w:tabs>
        <w:spacing w:before="160" w:line="242" w:lineRule="auto"/>
        <w:ind w:right="699"/>
      </w:pPr>
      <w:r>
        <w:t>The</w:t>
      </w:r>
      <w:r>
        <w:rPr>
          <w:spacing w:val="-2"/>
        </w:rPr>
        <w:t xml:space="preserve"> </w:t>
      </w:r>
      <w:r>
        <w:t>notice</w:t>
      </w:r>
      <w:r>
        <w:rPr>
          <w:spacing w:val="-2"/>
        </w:rPr>
        <w:t xml:space="preserve"> </w:t>
      </w:r>
      <w:r>
        <w:t>on</w:t>
      </w:r>
      <w:r>
        <w:rPr>
          <w:spacing w:val="-5"/>
        </w:rPr>
        <w:t xml:space="preserve"> </w:t>
      </w:r>
      <w:r>
        <w:t>the</w:t>
      </w:r>
      <w:r>
        <w:rPr>
          <w:spacing w:val="-2"/>
        </w:rPr>
        <w:t xml:space="preserve"> </w:t>
      </w:r>
      <w:r>
        <w:t>availability</w:t>
      </w:r>
      <w:r>
        <w:rPr>
          <w:spacing w:val="-2"/>
        </w:rPr>
        <w:t xml:space="preserve"> </w:t>
      </w:r>
      <w:r>
        <w:t>of</w:t>
      </w:r>
      <w:r>
        <w:rPr>
          <w:spacing w:val="-4"/>
        </w:rPr>
        <w:t xml:space="preserve"> </w:t>
      </w:r>
      <w:r>
        <w:t>a</w:t>
      </w:r>
      <w:r>
        <w:rPr>
          <w:spacing w:val="-2"/>
        </w:rPr>
        <w:t xml:space="preserve"> </w:t>
      </w:r>
      <w:r>
        <w:t>good-faith</w:t>
      </w:r>
      <w:r>
        <w:rPr>
          <w:spacing w:val="-2"/>
        </w:rPr>
        <w:t xml:space="preserve"> </w:t>
      </w:r>
      <w:r>
        <w:t>estimate</w:t>
      </w:r>
      <w:r>
        <w:rPr>
          <w:spacing w:val="-5"/>
        </w:rPr>
        <w:t xml:space="preserve"> </w:t>
      </w:r>
      <w:r>
        <w:t>must</w:t>
      </w:r>
      <w:r>
        <w:rPr>
          <w:spacing w:val="-1"/>
        </w:rPr>
        <w:t xml:space="preserve"> </w:t>
      </w:r>
      <w:r>
        <w:t>be</w:t>
      </w:r>
      <w:r>
        <w:rPr>
          <w:spacing w:val="-4"/>
        </w:rPr>
        <w:t xml:space="preserve"> </w:t>
      </w:r>
      <w:r>
        <w:t>posted</w:t>
      </w:r>
      <w:r>
        <w:rPr>
          <w:spacing w:val="-2"/>
        </w:rPr>
        <w:t xml:space="preserve"> </w:t>
      </w:r>
      <w:r>
        <w:t>on</w:t>
      </w:r>
      <w:r>
        <w:rPr>
          <w:spacing w:val="-5"/>
        </w:rPr>
        <w:t xml:space="preserve"> </w:t>
      </w:r>
      <w:r>
        <w:t>providers’</w:t>
      </w:r>
      <w:r>
        <w:rPr>
          <w:spacing w:val="-1"/>
        </w:rPr>
        <w:t xml:space="preserve"> </w:t>
      </w:r>
      <w:r>
        <w:t>and</w:t>
      </w:r>
      <w:r>
        <w:rPr>
          <w:spacing w:val="-2"/>
        </w:rPr>
        <w:t xml:space="preserve"> </w:t>
      </w:r>
      <w:r>
        <w:t>facilities’ websites and mailed at the request of the individual;</w:t>
      </w:r>
    </w:p>
    <w:p w:rsidR="00151D60" w14:paraId="26BB4626" w14:textId="77777777">
      <w:pPr>
        <w:pStyle w:val="ListParagraph"/>
        <w:numPr>
          <w:ilvl w:val="0"/>
          <w:numId w:val="3"/>
        </w:numPr>
        <w:tabs>
          <w:tab w:val="left" w:pos="841"/>
        </w:tabs>
        <w:spacing w:before="17" w:line="249" w:lineRule="auto"/>
        <w:ind w:left="840" w:right="658"/>
      </w:pPr>
      <w:r>
        <w:t>Convening</w:t>
      </w:r>
      <w:r>
        <w:rPr>
          <w:spacing w:val="-2"/>
        </w:rPr>
        <w:t xml:space="preserve"> </w:t>
      </w:r>
      <w:r>
        <w:t>providers</w:t>
      </w:r>
      <w:r>
        <w:rPr>
          <w:spacing w:val="-2"/>
        </w:rPr>
        <w:t xml:space="preserve"> </w:t>
      </w:r>
      <w:r>
        <w:t>and</w:t>
      </w:r>
      <w:r>
        <w:rPr>
          <w:spacing w:val="-5"/>
        </w:rPr>
        <w:t xml:space="preserve"> </w:t>
      </w:r>
      <w:r>
        <w:t>facilities</w:t>
      </w:r>
      <w:r>
        <w:rPr>
          <w:spacing w:val="-2"/>
        </w:rPr>
        <w:t xml:space="preserve"> </w:t>
      </w:r>
      <w:r>
        <w:t>are</w:t>
      </w:r>
      <w:r>
        <w:rPr>
          <w:spacing w:val="-2"/>
        </w:rPr>
        <w:t xml:space="preserve"> </w:t>
      </w:r>
      <w:r>
        <w:t>required</w:t>
      </w:r>
      <w:r>
        <w:rPr>
          <w:spacing w:val="-5"/>
        </w:rPr>
        <w:t xml:space="preserve"> </w:t>
      </w:r>
      <w:r>
        <w:t>to</w:t>
      </w:r>
      <w:r>
        <w:rPr>
          <w:spacing w:val="-2"/>
        </w:rPr>
        <w:t xml:space="preserve"> </w:t>
      </w:r>
      <w:r>
        <w:t>provide</w:t>
      </w:r>
      <w:r>
        <w:rPr>
          <w:spacing w:val="-2"/>
        </w:rPr>
        <w:t xml:space="preserve"> </w:t>
      </w:r>
      <w:r>
        <w:t>the</w:t>
      </w:r>
      <w:r>
        <w:rPr>
          <w:spacing w:val="-2"/>
        </w:rPr>
        <w:t xml:space="preserve"> </w:t>
      </w:r>
      <w:r>
        <w:t>good</w:t>
      </w:r>
      <w:r>
        <w:rPr>
          <w:spacing w:val="-5"/>
        </w:rPr>
        <w:t xml:space="preserve"> </w:t>
      </w:r>
      <w:r>
        <w:t>faith</w:t>
      </w:r>
      <w:r>
        <w:rPr>
          <w:spacing w:val="-5"/>
        </w:rPr>
        <w:t xml:space="preserve"> </w:t>
      </w:r>
      <w:r>
        <w:t>estimate</w:t>
      </w:r>
      <w:r>
        <w:rPr>
          <w:spacing w:val="-4"/>
        </w:rPr>
        <w:t xml:space="preserve"> </w:t>
      </w:r>
      <w:r>
        <w:t>to</w:t>
      </w:r>
      <w:r>
        <w:rPr>
          <w:spacing w:val="-2"/>
        </w:rPr>
        <w:t xml:space="preserve"> </w:t>
      </w:r>
      <w:r>
        <w:t>the</w:t>
      </w:r>
      <w:r>
        <w:rPr>
          <w:spacing w:val="-2"/>
        </w:rPr>
        <w:t xml:space="preserve"> </w:t>
      </w:r>
      <w:r>
        <w:t>uninsured (or self-pay) individual either by paper or electronically, pursuant to the uninsured (or self-pay) individual’s requested format, and in the latter case, technology must be used; and</w:t>
      </w:r>
    </w:p>
    <w:p w:rsidR="00151D60" w14:paraId="797EF140" w14:textId="77777777">
      <w:pPr>
        <w:pStyle w:val="ListParagraph"/>
        <w:numPr>
          <w:ilvl w:val="0"/>
          <w:numId w:val="3"/>
        </w:numPr>
        <w:tabs>
          <w:tab w:val="left" w:pos="841"/>
        </w:tabs>
        <w:spacing w:before="11" w:line="252" w:lineRule="auto"/>
        <w:ind w:left="840" w:right="880"/>
      </w:pPr>
      <w:r>
        <w:t>The</w:t>
      </w:r>
      <w:r>
        <w:rPr>
          <w:spacing w:val="-2"/>
        </w:rPr>
        <w:t xml:space="preserve"> </w:t>
      </w:r>
      <w:r>
        <w:t>process</w:t>
      </w:r>
      <w:r>
        <w:rPr>
          <w:spacing w:val="-2"/>
        </w:rPr>
        <w:t xml:space="preserve"> </w:t>
      </w:r>
      <w:r>
        <w:t>for</w:t>
      </w:r>
      <w:r>
        <w:rPr>
          <w:spacing w:val="-1"/>
        </w:rPr>
        <w:t xml:space="preserve"> </w:t>
      </w:r>
      <w:r>
        <w:t>the</w:t>
      </w:r>
      <w:r>
        <w:rPr>
          <w:spacing w:val="-2"/>
        </w:rPr>
        <w:t xml:space="preserve"> </w:t>
      </w:r>
      <w:r>
        <w:t>certifying</w:t>
      </w:r>
      <w:r>
        <w:rPr>
          <w:spacing w:val="-2"/>
        </w:rPr>
        <w:t xml:space="preserve"> </w:t>
      </w:r>
      <w:r>
        <w:t>and</w:t>
      </w:r>
      <w:r>
        <w:rPr>
          <w:spacing w:val="-5"/>
        </w:rPr>
        <w:t xml:space="preserve"> </w:t>
      </w:r>
      <w:r>
        <w:t>recertifying</w:t>
      </w:r>
      <w:r>
        <w:rPr>
          <w:spacing w:val="-2"/>
        </w:rPr>
        <w:t xml:space="preserve"> </w:t>
      </w:r>
      <w:r>
        <w:t>of</w:t>
      </w:r>
      <w:r>
        <w:rPr>
          <w:spacing w:val="-1"/>
        </w:rPr>
        <w:t xml:space="preserve"> </w:t>
      </w:r>
      <w:r>
        <w:t>SDR</w:t>
      </w:r>
      <w:r>
        <w:rPr>
          <w:spacing w:val="-6"/>
        </w:rPr>
        <w:t xml:space="preserve"> </w:t>
      </w:r>
      <w:r>
        <w:t>entities,</w:t>
      </w:r>
      <w:r>
        <w:rPr>
          <w:spacing w:val="-5"/>
        </w:rPr>
        <w:t xml:space="preserve"> </w:t>
      </w:r>
      <w:r>
        <w:t>is</w:t>
      </w:r>
      <w:r>
        <w:rPr>
          <w:spacing w:val="-4"/>
        </w:rPr>
        <w:t xml:space="preserve"> </w:t>
      </w:r>
      <w:r>
        <w:t>administered</w:t>
      </w:r>
      <w:r>
        <w:rPr>
          <w:spacing w:val="-2"/>
        </w:rPr>
        <w:t xml:space="preserve"> </w:t>
      </w:r>
      <w:r>
        <w:t>through</w:t>
      </w:r>
      <w:r>
        <w:rPr>
          <w:spacing w:val="-2"/>
        </w:rPr>
        <w:t xml:space="preserve"> </w:t>
      </w:r>
      <w:r>
        <w:t>an</w:t>
      </w:r>
      <w:r>
        <w:rPr>
          <w:spacing w:val="-2"/>
        </w:rPr>
        <w:t xml:space="preserve"> </w:t>
      </w:r>
      <w:r>
        <w:t xml:space="preserve">HHS </w:t>
      </w:r>
      <w:r>
        <w:t>owned portal system, the Federal IDR portal. The costs and burden related to the Federal IDR portal are currently approved under Department of Labor’s No Surprises Act: IDR Process information collection request (ICR) (OMB control number 1210-0169).</w:t>
      </w:r>
    </w:p>
    <w:p w:rsidR="00151D60" w14:paraId="15FA0F1A" w14:textId="77777777">
      <w:pPr>
        <w:pStyle w:val="BodyText"/>
        <w:rPr>
          <w:sz w:val="24"/>
        </w:rPr>
      </w:pPr>
    </w:p>
    <w:p w:rsidR="00151D60" w14:paraId="35220CD2" w14:textId="77777777">
      <w:pPr>
        <w:pStyle w:val="BodyText"/>
        <w:spacing w:before="5"/>
        <w:rPr>
          <w:sz w:val="28"/>
        </w:rPr>
      </w:pPr>
    </w:p>
    <w:p w:rsidR="00151D60" w14:paraId="7652ACDA" w14:textId="77777777">
      <w:pPr>
        <w:pStyle w:val="Heading1"/>
        <w:numPr>
          <w:ilvl w:val="0"/>
          <w:numId w:val="4"/>
        </w:numPr>
        <w:tabs>
          <w:tab w:val="left" w:pos="481"/>
        </w:tabs>
        <w:spacing w:before="1"/>
        <w:ind w:hanging="361"/>
      </w:pPr>
      <w:r>
        <w:t>Duplication</w:t>
      </w:r>
      <w:r>
        <w:rPr>
          <w:spacing w:val="-7"/>
        </w:rPr>
        <w:t xml:space="preserve"> </w:t>
      </w:r>
      <w:r>
        <w:t>of</w:t>
      </w:r>
      <w:r>
        <w:rPr>
          <w:spacing w:val="-2"/>
        </w:rPr>
        <w:t xml:space="preserve"> Efforts</w:t>
      </w:r>
    </w:p>
    <w:p w:rsidR="00151D60" w14:paraId="5CBE1BDB" w14:textId="236D1243">
      <w:pPr>
        <w:pStyle w:val="BodyText"/>
        <w:spacing w:before="181"/>
        <w:ind w:left="480"/>
        <w:rPr>
          <w:spacing w:val="-4"/>
        </w:rPr>
      </w:pPr>
      <w:r>
        <w:t>There</w:t>
      </w:r>
      <w:r>
        <w:rPr>
          <w:spacing w:val="-5"/>
        </w:rPr>
        <w:t xml:space="preserve"> </w:t>
      </w:r>
      <w:r>
        <w:t>is</w:t>
      </w:r>
      <w:r>
        <w:rPr>
          <w:spacing w:val="-2"/>
        </w:rPr>
        <w:t xml:space="preserve"> </w:t>
      </w:r>
      <w:r>
        <w:t>no</w:t>
      </w:r>
      <w:r>
        <w:rPr>
          <w:spacing w:val="-3"/>
        </w:rPr>
        <w:t xml:space="preserve"> </w:t>
      </w:r>
      <w:r>
        <w:t>duplication</w:t>
      </w:r>
      <w:r>
        <w:rPr>
          <w:spacing w:val="-2"/>
        </w:rPr>
        <w:t xml:space="preserve"> </w:t>
      </w:r>
      <w:r>
        <w:t>of</w:t>
      </w:r>
      <w:r>
        <w:rPr>
          <w:spacing w:val="-2"/>
        </w:rPr>
        <w:t xml:space="preserve"> </w:t>
      </w:r>
      <w:r>
        <w:t>efforts</w:t>
      </w:r>
      <w:r>
        <w:rPr>
          <w:spacing w:val="-4"/>
        </w:rPr>
        <w:t xml:space="preserve"> </w:t>
      </w:r>
      <w:r>
        <w:t>for</w:t>
      </w:r>
      <w:r>
        <w:rPr>
          <w:spacing w:val="-2"/>
        </w:rPr>
        <w:t xml:space="preserve"> </w:t>
      </w:r>
      <w:r>
        <w:t>these</w:t>
      </w:r>
      <w:r>
        <w:rPr>
          <w:spacing w:val="-2"/>
        </w:rPr>
        <w:t xml:space="preserve"> </w:t>
      </w:r>
      <w:r>
        <w:rPr>
          <w:spacing w:val="-4"/>
        </w:rPr>
        <w:t>ICRs.</w:t>
      </w:r>
    </w:p>
    <w:p w:rsidR="00151D60" w14:paraId="16F8F6AC" w14:textId="77777777">
      <w:pPr>
        <w:pStyle w:val="BodyText"/>
        <w:spacing w:before="5"/>
        <w:rPr>
          <w:sz w:val="24"/>
        </w:rPr>
      </w:pPr>
    </w:p>
    <w:p w:rsidR="00151D60" w14:paraId="681BDB41" w14:textId="77777777">
      <w:pPr>
        <w:pStyle w:val="Heading1"/>
        <w:numPr>
          <w:ilvl w:val="0"/>
          <w:numId w:val="4"/>
        </w:numPr>
        <w:tabs>
          <w:tab w:val="left" w:pos="480"/>
        </w:tabs>
        <w:spacing w:before="92"/>
        <w:ind w:left="479" w:hanging="361"/>
      </w:pPr>
      <w:r>
        <w:t>Burden</w:t>
      </w:r>
      <w:r>
        <w:rPr>
          <w:spacing w:val="-4"/>
        </w:rPr>
        <w:t xml:space="preserve"> </w:t>
      </w:r>
      <w:r>
        <w:t>on</w:t>
      </w:r>
      <w:r>
        <w:rPr>
          <w:spacing w:val="-4"/>
        </w:rPr>
        <w:t xml:space="preserve"> </w:t>
      </w:r>
      <w:r>
        <w:t>Small</w:t>
      </w:r>
      <w:r>
        <w:rPr>
          <w:spacing w:val="-1"/>
        </w:rPr>
        <w:t xml:space="preserve"> </w:t>
      </w:r>
      <w:r>
        <w:rPr>
          <w:spacing w:val="-2"/>
        </w:rPr>
        <w:t>Businesses</w:t>
      </w:r>
    </w:p>
    <w:p w:rsidR="00151D60" w14:paraId="0FB7445A" w14:textId="77777777">
      <w:pPr>
        <w:pStyle w:val="BodyText"/>
        <w:spacing w:before="181" w:line="259" w:lineRule="auto"/>
        <w:ind w:left="119" w:right="729" w:firstLine="720"/>
      </w:pPr>
      <w:r>
        <w:t>Providers and facilities incurring burden related to these requirements include providers of air ambulance services, rural health centers, federally qualified health centers, laboratories, and imaging centers,</w:t>
      </w:r>
      <w:r>
        <w:rPr>
          <w:spacing w:val="-2"/>
        </w:rPr>
        <w:t xml:space="preserve"> </w:t>
      </w:r>
      <w:r>
        <w:t>many</w:t>
      </w:r>
      <w:r>
        <w:rPr>
          <w:spacing w:val="-2"/>
        </w:rPr>
        <w:t xml:space="preserve"> </w:t>
      </w:r>
      <w:r>
        <w:t>of</w:t>
      </w:r>
      <w:r>
        <w:rPr>
          <w:spacing w:val="-1"/>
        </w:rPr>
        <w:t xml:space="preserve"> </w:t>
      </w:r>
      <w:r>
        <w:t>which</w:t>
      </w:r>
      <w:r>
        <w:rPr>
          <w:spacing w:val="-2"/>
        </w:rPr>
        <w:t xml:space="preserve"> </w:t>
      </w:r>
      <w:r>
        <w:t>may</w:t>
      </w:r>
      <w:r>
        <w:rPr>
          <w:spacing w:val="-2"/>
        </w:rPr>
        <w:t xml:space="preserve"> </w:t>
      </w:r>
      <w:r>
        <w:t>be</w:t>
      </w:r>
      <w:r>
        <w:rPr>
          <w:spacing w:val="-2"/>
        </w:rPr>
        <w:t xml:space="preserve"> </w:t>
      </w:r>
      <w:r>
        <w:t>small</w:t>
      </w:r>
      <w:r>
        <w:rPr>
          <w:spacing w:val="-1"/>
        </w:rPr>
        <w:t xml:space="preserve"> </w:t>
      </w:r>
      <w:r>
        <w:t>businesses.</w:t>
      </w:r>
      <w:r>
        <w:rPr>
          <w:spacing w:val="-2"/>
        </w:rPr>
        <w:t xml:space="preserve"> </w:t>
      </w:r>
      <w:r>
        <w:t>The</w:t>
      </w:r>
      <w:r>
        <w:rPr>
          <w:spacing w:val="-4"/>
        </w:rPr>
        <w:t xml:space="preserve"> </w:t>
      </w:r>
      <w:r>
        <w:t>Departments</w:t>
      </w:r>
      <w:r>
        <w:rPr>
          <w:spacing w:val="-2"/>
        </w:rPr>
        <w:t xml:space="preserve"> </w:t>
      </w:r>
      <w:r>
        <w:t>have</w:t>
      </w:r>
      <w:r>
        <w:rPr>
          <w:spacing w:val="-2"/>
        </w:rPr>
        <w:t xml:space="preserve"> </w:t>
      </w:r>
      <w:r>
        <w:t>tried</w:t>
      </w:r>
      <w:r>
        <w:rPr>
          <w:spacing w:val="-2"/>
        </w:rPr>
        <w:t xml:space="preserve"> </w:t>
      </w:r>
      <w:r>
        <w:t>to</w:t>
      </w:r>
      <w:r>
        <w:rPr>
          <w:spacing w:val="-7"/>
        </w:rPr>
        <w:t xml:space="preserve"> </w:t>
      </w:r>
      <w:r>
        <w:t>minimize</w:t>
      </w:r>
      <w:r>
        <w:rPr>
          <w:spacing w:val="-2"/>
        </w:rPr>
        <w:t xml:space="preserve"> </w:t>
      </w:r>
      <w:r>
        <w:t>the</w:t>
      </w:r>
      <w:r>
        <w:rPr>
          <w:spacing w:val="-2"/>
        </w:rPr>
        <w:t xml:space="preserve"> </w:t>
      </w:r>
      <w:r>
        <w:t>burden</w:t>
      </w:r>
      <w:r>
        <w:rPr>
          <w:spacing w:val="-5"/>
        </w:rPr>
        <w:t xml:space="preserve"> </w:t>
      </w:r>
      <w:r>
        <w:t>on all respondents.</w:t>
      </w:r>
    </w:p>
    <w:p w:rsidR="00151D60" w14:paraId="04C5EE37" w14:textId="77777777">
      <w:pPr>
        <w:pStyle w:val="BodyText"/>
        <w:rPr>
          <w:sz w:val="24"/>
        </w:rPr>
      </w:pPr>
    </w:p>
    <w:p w:rsidR="00151D60" w14:paraId="38506C54" w14:textId="77777777">
      <w:pPr>
        <w:pStyle w:val="BodyText"/>
        <w:spacing w:before="5"/>
        <w:rPr>
          <w:sz w:val="27"/>
        </w:rPr>
      </w:pPr>
    </w:p>
    <w:p w:rsidR="00151D60" w14:paraId="00589CC6" w14:textId="77777777">
      <w:pPr>
        <w:pStyle w:val="Heading1"/>
        <w:numPr>
          <w:ilvl w:val="0"/>
          <w:numId w:val="4"/>
        </w:numPr>
        <w:tabs>
          <w:tab w:val="left" w:pos="480"/>
        </w:tabs>
        <w:spacing w:before="1"/>
        <w:ind w:left="479" w:hanging="361"/>
      </w:pPr>
      <w:r>
        <w:t>Less</w:t>
      </w:r>
      <w:r>
        <w:rPr>
          <w:spacing w:val="-4"/>
        </w:rPr>
        <w:t xml:space="preserve"> </w:t>
      </w:r>
      <w:r>
        <w:t>Frequent</w:t>
      </w:r>
      <w:r>
        <w:rPr>
          <w:spacing w:val="-2"/>
        </w:rPr>
        <w:t xml:space="preserve"> Collection</w:t>
      </w:r>
    </w:p>
    <w:p w:rsidR="00151D60" w14:paraId="62830BA1" w14:textId="77777777">
      <w:pPr>
        <w:pStyle w:val="BodyText"/>
        <w:spacing w:before="179" w:line="259" w:lineRule="auto"/>
        <w:ind w:left="119" w:right="729" w:firstLine="720"/>
      </w:pPr>
      <w:r>
        <w:t>This ICR is required to fulfill the statutory requirements in the CAA. Uninsured (or self-pay) individuals will not be able to obtain a good faith estimate, nor will they be able to initiate the patient- provider dispute resolution process, if this collection is conducted less frequently. Additionally, if this collection</w:t>
      </w:r>
      <w:r>
        <w:rPr>
          <w:spacing w:val="-2"/>
        </w:rPr>
        <w:t xml:space="preserve"> </w:t>
      </w:r>
      <w:r>
        <w:t>is</w:t>
      </w:r>
      <w:r>
        <w:rPr>
          <w:spacing w:val="-4"/>
        </w:rPr>
        <w:t xml:space="preserve"> </w:t>
      </w:r>
      <w:r>
        <w:t>not</w:t>
      </w:r>
      <w:r>
        <w:rPr>
          <w:spacing w:val="-4"/>
        </w:rPr>
        <w:t xml:space="preserve"> </w:t>
      </w:r>
      <w:r>
        <w:t>conducted</w:t>
      </w:r>
      <w:r>
        <w:rPr>
          <w:spacing w:val="-5"/>
        </w:rPr>
        <w:t xml:space="preserve"> </w:t>
      </w:r>
      <w:r>
        <w:t>SDR</w:t>
      </w:r>
      <w:r>
        <w:rPr>
          <w:spacing w:val="-3"/>
        </w:rPr>
        <w:t xml:space="preserve"> </w:t>
      </w:r>
      <w:r>
        <w:t>entities</w:t>
      </w:r>
      <w:r>
        <w:rPr>
          <w:spacing w:val="-2"/>
        </w:rPr>
        <w:t xml:space="preserve"> </w:t>
      </w:r>
      <w:r>
        <w:t>will</w:t>
      </w:r>
      <w:r>
        <w:rPr>
          <w:spacing w:val="-4"/>
        </w:rPr>
        <w:t xml:space="preserve"> </w:t>
      </w:r>
      <w:r>
        <w:t>not</w:t>
      </w:r>
      <w:r>
        <w:rPr>
          <w:spacing w:val="-4"/>
        </w:rPr>
        <w:t xml:space="preserve"> </w:t>
      </w:r>
      <w:r>
        <w:t>be</w:t>
      </w:r>
      <w:r>
        <w:rPr>
          <w:spacing w:val="-2"/>
        </w:rPr>
        <w:t xml:space="preserve"> </w:t>
      </w:r>
      <w:r>
        <w:t>able</w:t>
      </w:r>
      <w:r>
        <w:rPr>
          <w:spacing w:val="-2"/>
        </w:rPr>
        <w:t xml:space="preserve"> </w:t>
      </w:r>
      <w:r>
        <w:t>to</w:t>
      </w:r>
      <w:r>
        <w:rPr>
          <w:spacing w:val="-2"/>
        </w:rPr>
        <w:t xml:space="preserve"> </w:t>
      </w:r>
      <w:r>
        <w:t>submit</w:t>
      </w:r>
      <w:r>
        <w:rPr>
          <w:spacing w:val="-1"/>
        </w:rPr>
        <w:t xml:space="preserve"> </w:t>
      </w:r>
      <w:r>
        <w:t>the</w:t>
      </w:r>
      <w:r>
        <w:rPr>
          <w:spacing w:val="-2"/>
        </w:rPr>
        <w:t xml:space="preserve"> </w:t>
      </w:r>
      <w:r>
        <w:t>required</w:t>
      </w:r>
      <w:r>
        <w:rPr>
          <w:spacing w:val="-5"/>
        </w:rPr>
        <w:t xml:space="preserve"> </w:t>
      </w:r>
      <w:r>
        <w:t>materials</w:t>
      </w:r>
      <w:r>
        <w:rPr>
          <w:spacing w:val="-2"/>
        </w:rPr>
        <w:t xml:space="preserve"> </w:t>
      </w:r>
      <w:r>
        <w:t>and</w:t>
      </w:r>
      <w:r>
        <w:rPr>
          <w:spacing w:val="-2"/>
        </w:rPr>
        <w:t xml:space="preserve"> </w:t>
      </w:r>
      <w:r>
        <w:t>obtain</w:t>
      </w:r>
      <w:r>
        <w:rPr>
          <w:spacing w:val="-2"/>
        </w:rPr>
        <w:t xml:space="preserve"> </w:t>
      </w:r>
      <w:r>
        <w:t>the required certification.</w:t>
      </w:r>
    </w:p>
    <w:p w:rsidR="00151D60" w14:paraId="58620611" w14:textId="77777777">
      <w:pPr>
        <w:pStyle w:val="BodyText"/>
        <w:rPr>
          <w:sz w:val="24"/>
        </w:rPr>
      </w:pPr>
    </w:p>
    <w:p w:rsidR="00151D60" w14:paraId="438F9597" w14:textId="77777777">
      <w:pPr>
        <w:pStyle w:val="BodyText"/>
        <w:spacing w:before="5"/>
        <w:rPr>
          <w:sz w:val="27"/>
        </w:rPr>
      </w:pPr>
    </w:p>
    <w:p w:rsidR="00151D60" w14:paraId="766A8C68" w14:textId="77777777">
      <w:pPr>
        <w:pStyle w:val="Heading1"/>
        <w:numPr>
          <w:ilvl w:val="0"/>
          <w:numId w:val="4"/>
        </w:numPr>
        <w:tabs>
          <w:tab w:val="left" w:pos="480"/>
        </w:tabs>
        <w:ind w:left="479" w:hanging="361"/>
      </w:pPr>
      <w:r>
        <w:t>Special</w:t>
      </w:r>
      <w:r>
        <w:rPr>
          <w:spacing w:val="-3"/>
        </w:rPr>
        <w:t xml:space="preserve"> </w:t>
      </w:r>
      <w:r>
        <w:rPr>
          <w:spacing w:val="-2"/>
        </w:rPr>
        <w:t>Circumstances</w:t>
      </w:r>
    </w:p>
    <w:p w:rsidR="00151D60" w14:paraId="709967B7" w14:textId="77777777">
      <w:pPr>
        <w:pStyle w:val="BodyText"/>
        <w:spacing w:before="182"/>
        <w:ind w:left="839"/>
      </w:pPr>
      <w:r>
        <w:t>There</w:t>
      </w:r>
      <w:r>
        <w:rPr>
          <w:spacing w:val="-4"/>
        </w:rPr>
        <w:t xml:space="preserve"> </w:t>
      </w:r>
      <w:r>
        <w:t>are</w:t>
      </w:r>
      <w:r>
        <w:rPr>
          <w:spacing w:val="-3"/>
        </w:rPr>
        <w:t xml:space="preserve"> </w:t>
      </w:r>
      <w:r>
        <w:t>no</w:t>
      </w:r>
      <w:r>
        <w:rPr>
          <w:spacing w:val="-1"/>
        </w:rPr>
        <w:t xml:space="preserve"> </w:t>
      </w:r>
      <w:r>
        <w:t>special</w:t>
      </w:r>
      <w:r>
        <w:rPr>
          <w:spacing w:val="-3"/>
        </w:rPr>
        <w:t xml:space="preserve"> </w:t>
      </w:r>
      <w:r>
        <w:rPr>
          <w:spacing w:val="-2"/>
        </w:rPr>
        <w:t>circumstances.</w:t>
      </w:r>
    </w:p>
    <w:p w:rsidR="00151D60" w14:paraId="482CD416" w14:textId="77777777">
      <w:pPr>
        <w:pStyle w:val="BodyText"/>
        <w:rPr>
          <w:sz w:val="24"/>
        </w:rPr>
      </w:pPr>
    </w:p>
    <w:p w:rsidR="00151D60" w14:paraId="7AD12C86" w14:textId="77777777">
      <w:pPr>
        <w:pStyle w:val="BodyText"/>
        <w:spacing w:before="1"/>
        <w:rPr>
          <w:sz w:val="29"/>
        </w:rPr>
      </w:pPr>
    </w:p>
    <w:p w:rsidR="00151D60" w14:paraId="45A61D65" w14:textId="77777777">
      <w:pPr>
        <w:pStyle w:val="Heading1"/>
        <w:numPr>
          <w:ilvl w:val="0"/>
          <w:numId w:val="4"/>
        </w:numPr>
        <w:tabs>
          <w:tab w:val="left" w:pos="480"/>
        </w:tabs>
        <w:spacing w:before="1"/>
        <w:ind w:left="479" w:hanging="361"/>
      </w:pPr>
      <w:r>
        <w:t>Federal</w:t>
      </w:r>
      <w:r>
        <w:rPr>
          <w:spacing w:val="-8"/>
        </w:rPr>
        <w:t xml:space="preserve"> </w:t>
      </w:r>
      <w:r>
        <w:t>Register/Outside</w:t>
      </w:r>
      <w:r>
        <w:rPr>
          <w:spacing w:val="-10"/>
        </w:rPr>
        <w:t xml:space="preserve"> </w:t>
      </w:r>
      <w:r>
        <w:rPr>
          <w:spacing w:val="-2"/>
        </w:rPr>
        <w:t>Consultation</w:t>
      </w:r>
    </w:p>
    <w:p w:rsidR="00151D60" w14:paraId="10C28A54" w14:textId="5DE273EB">
      <w:pPr>
        <w:pStyle w:val="BodyText"/>
        <w:spacing w:before="181" w:line="259" w:lineRule="auto"/>
        <w:ind w:left="119" w:right="729" w:firstLine="720"/>
      </w:pPr>
      <w:r>
        <w:t>A</w:t>
      </w:r>
      <w:r>
        <w:rPr>
          <w:spacing w:val="-3"/>
        </w:rPr>
        <w:t xml:space="preserve"> </w:t>
      </w:r>
      <w:r>
        <w:t>60-day</w:t>
      </w:r>
      <w:r>
        <w:rPr>
          <w:spacing w:val="-2"/>
        </w:rPr>
        <w:t xml:space="preserve"> </w:t>
      </w:r>
      <w:r>
        <w:t>FR</w:t>
      </w:r>
      <w:r>
        <w:rPr>
          <w:spacing w:val="-3"/>
        </w:rPr>
        <w:t xml:space="preserve"> </w:t>
      </w:r>
      <w:r>
        <w:t>Notice</w:t>
      </w:r>
      <w:r>
        <w:rPr>
          <w:spacing w:val="-2"/>
        </w:rPr>
        <w:t xml:space="preserve"> </w:t>
      </w:r>
      <w:r>
        <w:t>published</w:t>
      </w:r>
      <w:r>
        <w:rPr>
          <w:spacing w:val="-2"/>
        </w:rPr>
        <w:t xml:space="preserve"> </w:t>
      </w:r>
      <w:r>
        <w:t>on</w:t>
      </w:r>
      <w:r>
        <w:rPr>
          <w:spacing w:val="-2"/>
        </w:rPr>
        <w:t xml:space="preserve"> </w:t>
      </w:r>
      <w:r>
        <w:t>January</w:t>
      </w:r>
      <w:r>
        <w:rPr>
          <w:spacing w:val="-2"/>
        </w:rPr>
        <w:t xml:space="preserve"> </w:t>
      </w:r>
      <w:r>
        <w:t>5,</w:t>
      </w:r>
      <w:r>
        <w:rPr>
          <w:spacing w:val="-5"/>
        </w:rPr>
        <w:t xml:space="preserve"> </w:t>
      </w:r>
      <w:r>
        <w:t>2022</w:t>
      </w:r>
      <w:r w:rsidR="00173E40">
        <w:t xml:space="preserve"> (87 FR 461)</w:t>
      </w:r>
      <w:r>
        <w:t>.</w:t>
      </w:r>
      <w:r>
        <w:rPr>
          <w:spacing w:val="40"/>
        </w:rPr>
        <w:t xml:space="preserve"> </w:t>
      </w:r>
      <w:r>
        <w:t>Several</w:t>
      </w:r>
      <w:r>
        <w:rPr>
          <w:spacing w:val="-1"/>
        </w:rPr>
        <w:t xml:space="preserve"> </w:t>
      </w:r>
      <w:r>
        <w:t>comments</w:t>
      </w:r>
      <w:r>
        <w:rPr>
          <w:spacing w:val="-2"/>
        </w:rPr>
        <w:t xml:space="preserve"> </w:t>
      </w:r>
      <w:r>
        <w:t>were</w:t>
      </w:r>
      <w:r>
        <w:rPr>
          <w:spacing w:val="-4"/>
        </w:rPr>
        <w:t xml:space="preserve"> </w:t>
      </w:r>
      <w:r>
        <w:t>received</w:t>
      </w:r>
      <w:r>
        <w:rPr>
          <w:spacing w:val="-2"/>
        </w:rPr>
        <w:t xml:space="preserve"> </w:t>
      </w:r>
      <w:r>
        <w:t>(refer</w:t>
      </w:r>
      <w:r>
        <w:rPr>
          <w:spacing w:val="-4"/>
        </w:rPr>
        <w:t xml:space="preserve"> </w:t>
      </w:r>
      <w:r>
        <w:t>to Appendix 15 to view responses to comments received). A 30-day notice will publish in the Federal Register on</w:t>
      </w:r>
      <w:r w:rsidR="00173E40">
        <w:t xml:space="preserve"> April 28, 2022 (87 FR </w:t>
      </w:r>
      <w:r w:rsidRPr="00173E40" w:rsidR="00173E40">
        <w:t>25273</w:t>
      </w:r>
      <w:r w:rsidR="00173E40">
        <w:t>)</w:t>
      </w:r>
      <w:r>
        <w:t>. No outside consultation was sought.</w:t>
      </w:r>
    </w:p>
    <w:p w:rsidR="00151D60" w14:paraId="12417BCE" w14:textId="77777777">
      <w:pPr>
        <w:pStyle w:val="BodyText"/>
        <w:rPr>
          <w:sz w:val="24"/>
        </w:rPr>
      </w:pPr>
    </w:p>
    <w:p w:rsidR="00151D60" w14:paraId="753745A8" w14:textId="77777777">
      <w:pPr>
        <w:pStyle w:val="BodyText"/>
        <w:spacing w:before="5"/>
        <w:rPr>
          <w:sz w:val="27"/>
        </w:rPr>
      </w:pPr>
    </w:p>
    <w:p w:rsidR="00151D60" w14:paraId="6478243B" w14:textId="77777777">
      <w:pPr>
        <w:pStyle w:val="Heading1"/>
        <w:numPr>
          <w:ilvl w:val="0"/>
          <w:numId w:val="4"/>
        </w:numPr>
        <w:tabs>
          <w:tab w:val="left" w:pos="480"/>
        </w:tabs>
        <w:ind w:left="479" w:hanging="361"/>
      </w:pPr>
      <w:r>
        <w:t>Payments/Gifts</w:t>
      </w:r>
      <w:r>
        <w:rPr>
          <w:spacing w:val="-6"/>
        </w:rPr>
        <w:t xml:space="preserve"> </w:t>
      </w:r>
      <w:r>
        <w:t>to</w:t>
      </w:r>
      <w:r>
        <w:rPr>
          <w:spacing w:val="-4"/>
        </w:rPr>
        <w:t xml:space="preserve"> </w:t>
      </w:r>
      <w:r>
        <w:rPr>
          <w:spacing w:val="-2"/>
        </w:rPr>
        <w:t>Respondents</w:t>
      </w:r>
    </w:p>
    <w:p w:rsidR="00151D60" w14:paraId="7012E258" w14:textId="77777777">
      <w:pPr>
        <w:pStyle w:val="BodyText"/>
        <w:spacing w:before="181"/>
        <w:ind w:left="839"/>
      </w:pPr>
      <w:r>
        <w:t>There</w:t>
      </w:r>
      <w:r>
        <w:rPr>
          <w:spacing w:val="-4"/>
        </w:rPr>
        <w:t xml:space="preserve"> </w:t>
      </w:r>
      <w:r>
        <w:t>is</w:t>
      </w:r>
      <w:r>
        <w:rPr>
          <w:spacing w:val="-3"/>
        </w:rPr>
        <w:t xml:space="preserve"> </w:t>
      </w:r>
      <w:r>
        <w:t>no</w:t>
      </w:r>
      <w:r>
        <w:rPr>
          <w:spacing w:val="-2"/>
        </w:rPr>
        <w:t xml:space="preserve"> </w:t>
      </w:r>
      <w:r>
        <w:t>payment/gift</w:t>
      </w:r>
      <w:r>
        <w:rPr>
          <w:spacing w:val="-4"/>
        </w:rPr>
        <w:t xml:space="preserve"> </w:t>
      </w:r>
      <w:r>
        <w:t>to</w:t>
      </w:r>
      <w:r>
        <w:rPr>
          <w:spacing w:val="-4"/>
        </w:rPr>
        <w:t xml:space="preserve"> </w:t>
      </w:r>
      <w:r>
        <w:rPr>
          <w:spacing w:val="-2"/>
        </w:rPr>
        <w:t>respondents.</w:t>
      </w:r>
    </w:p>
    <w:p w:rsidR="00151D60" w14:paraId="1F822DED" w14:textId="77777777">
      <w:pPr>
        <w:pStyle w:val="BodyText"/>
        <w:rPr>
          <w:sz w:val="24"/>
        </w:rPr>
      </w:pPr>
    </w:p>
    <w:p w:rsidR="00151D60" w14:paraId="60289C8F" w14:textId="77777777">
      <w:pPr>
        <w:pStyle w:val="BodyText"/>
        <w:spacing w:before="2"/>
        <w:rPr>
          <w:sz w:val="29"/>
        </w:rPr>
      </w:pPr>
    </w:p>
    <w:p w:rsidR="00151D60" w14:paraId="110B1463" w14:textId="77777777">
      <w:pPr>
        <w:pStyle w:val="Heading1"/>
        <w:numPr>
          <w:ilvl w:val="0"/>
          <w:numId w:val="4"/>
        </w:numPr>
        <w:tabs>
          <w:tab w:val="left" w:pos="480"/>
        </w:tabs>
        <w:ind w:left="479" w:hanging="361"/>
      </w:pPr>
      <w:r>
        <w:rPr>
          <w:spacing w:val="-2"/>
        </w:rPr>
        <w:t>Confidentiality</w:t>
      </w:r>
    </w:p>
    <w:p w:rsidR="00151D60" w14:paraId="7119C5CC" w14:textId="77777777">
      <w:pPr>
        <w:pStyle w:val="BodyText"/>
        <w:spacing w:before="181" w:line="259" w:lineRule="auto"/>
        <w:ind w:left="119" w:right="667" w:firstLine="720"/>
      </w:pPr>
      <w:r>
        <w:t>All</w:t>
      </w:r>
      <w:r>
        <w:rPr>
          <w:spacing w:val="-1"/>
        </w:rPr>
        <w:t xml:space="preserve"> </w:t>
      </w:r>
      <w:r>
        <w:t>information</w:t>
      </w:r>
      <w:r>
        <w:rPr>
          <w:spacing w:val="-5"/>
        </w:rPr>
        <w:t xml:space="preserve"> </w:t>
      </w:r>
      <w:r>
        <w:t>collected</w:t>
      </w:r>
      <w:r>
        <w:rPr>
          <w:spacing w:val="-5"/>
        </w:rPr>
        <w:t xml:space="preserve"> </w:t>
      </w:r>
      <w:r>
        <w:t>under</w:t>
      </w:r>
      <w:r>
        <w:rPr>
          <w:spacing w:val="-4"/>
        </w:rPr>
        <w:t xml:space="preserve"> </w:t>
      </w:r>
      <w:r>
        <w:t>this</w:t>
      </w:r>
      <w:r>
        <w:rPr>
          <w:spacing w:val="-2"/>
        </w:rPr>
        <w:t xml:space="preserve"> </w:t>
      </w:r>
      <w:r>
        <w:t>initiative</w:t>
      </w:r>
      <w:r>
        <w:rPr>
          <w:spacing w:val="-2"/>
        </w:rPr>
        <w:t xml:space="preserve"> </w:t>
      </w:r>
      <w:r>
        <w:t>will</w:t>
      </w:r>
      <w:r>
        <w:rPr>
          <w:spacing w:val="-4"/>
        </w:rPr>
        <w:t xml:space="preserve"> </w:t>
      </w:r>
      <w:r>
        <w:t>be</w:t>
      </w:r>
      <w:r>
        <w:rPr>
          <w:spacing w:val="-4"/>
        </w:rPr>
        <w:t xml:space="preserve"> </w:t>
      </w:r>
      <w:r>
        <w:t>maintained</w:t>
      </w:r>
      <w:r>
        <w:rPr>
          <w:spacing w:val="-2"/>
        </w:rPr>
        <w:t xml:space="preserve"> </w:t>
      </w:r>
      <w:r>
        <w:t>in</w:t>
      </w:r>
      <w:r>
        <w:rPr>
          <w:spacing w:val="-5"/>
        </w:rPr>
        <w:t xml:space="preserve"> </w:t>
      </w:r>
      <w:r>
        <w:t>strict</w:t>
      </w:r>
      <w:r>
        <w:rPr>
          <w:spacing w:val="-4"/>
        </w:rPr>
        <w:t xml:space="preserve"> </w:t>
      </w:r>
      <w:r>
        <w:t>accordance</w:t>
      </w:r>
      <w:r>
        <w:rPr>
          <w:spacing w:val="-2"/>
        </w:rPr>
        <w:t xml:space="preserve"> </w:t>
      </w:r>
      <w:r>
        <w:t>with</w:t>
      </w:r>
      <w:r>
        <w:rPr>
          <w:spacing w:val="-2"/>
        </w:rPr>
        <w:t xml:space="preserve"> </w:t>
      </w:r>
      <w:r>
        <w:t>statutes and regulations governing confidentiality requirements.</w:t>
      </w:r>
    </w:p>
    <w:p w:rsidR="00151D60" w14:paraId="04C606EB" w14:textId="77777777">
      <w:pPr>
        <w:pStyle w:val="BodyText"/>
        <w:rPr>
          <w:sz w:val="24"/>
        </w:rPr>
      </w:pPr>
    </w:p>
    <w:p w:rsidR="00151D60" w14:paraId="3C0416C0" w14:textId="77777777">
      <w:pPr>
        <w:pStyle w:val="BodyText"/>
        <w:spacing w:before="7"/>
        <w:rPr>
          <w:sz w:val="27"/>
        </w:rPr>
      </w:pPr>
    </w:p>
    <w:p w:rsidR="00151D60" w14:paraId="03E99221" w14:textId="77777777">
      <w:pPr>
        <w:pStyle w:val="Heading1"/>
        <w:numPr>
          <w:ilvl w:val="0"/>
          <w:numId w:val="4"/>
        </w:numPr>
        <w:tabs>
          <w:tab w:val="left" w:pos="480"/>
        </w:tabs>
        <w:ind w:left="479" w:hanging="361"/>
      </w:pPr>
      <w:r>
        <w:t>Sensitive</w:t>
      </w:r>
      <w:r>
        <w:rPr>
          <w:spacing w:val="-6"/>
        </w:rPr>
        <w:t xml:space="preserve"> </w:t>
      </w:r>
      <w:r>
        <w:rPr>
          <w:spacing w:val="-2"/>
        </w:rPr>
        <w:t>Questions</w:t>
      </w:r>
    </w:p>
    <w:p w:rsidR="00151D60" w14:paraId="3297AF51" w14:textId="77777777">
      <w:pPr>
        <w:pStyle w:val="BodyText"/>
        <w:spacing w:before="180"/>
        <w:ind w:left="839"/>
      </w:pPr>
      <w:r>
        <w:t>There</w:t>
      </w:r>
      <w:r>
        <w:rPr>
          <w:spacing w:val="-8"/>
        </w:rPr>
        <w:t xml:space="preserve"> </w:t>
      </w:r>
      <w:r>
        <w:t>are</w:t>
      </w:r>
      <w:r>
        <w:rPr>
          <w:spacing w:val="-5"/>
        </w:rPr>
        <w:t xml:space="preserve"> </w:t>
      </w:r>
      <w:r>
        <w:t>no</w:t>
      </w:r>
      <w:r>
        <w:rPr>
          <w:spacing w:val="-3"/>
        </w:rPr>
        <w:t xml:space="preserve"> </w:t>
      </w:r>
      <w:r>
        <w:t>sensitive</w:t>
      </w:r>
      <w:r>
        <w:rPr>
          <w:spacing w:val="-3"/>
        </w:rPr>
        <w:t xml:space="preserve"> </w:t>
      </w:r>
      <w:r>
        <w:t>questions</w:t>
      </w:r>
      <w:r>
        <w:rPr>
          <w:spacing w:val="-5"/>
        </w:rPr>
        <w:t xml:space="preserve"> </w:t>
      </w:r>
      <w:r>
        <w:t>associated</w:t>
      </w:r>
      <w:r>
        <w:rPr>
          <w:spacing w:val="-3"/>
        </w:rPr>
        <w:t xml:space="preserve"> </w:t>
      </w:r>
      <w:r>
        <w:t>with</w:t>
      </w:r>
      <w:r>
        <w:rPr>
          <w:spacing w:val="-3"/>
        </w:rPr>
        <w:t xml:space="preserve"> </w:t>
      </w:r>
      <w:r>
        <w:t>these</w:t>
      </w:r>
      <w:r>
        <w:rPr>
          <w:spacing w:val="-5"/>
        </w:rPr>
        <w:t xml:space="preserve"> </w:t>
      </w:r>
      <w:r>
        <w:t>information</w:t>
      </w:r>
      <w:r>
        <w:rPr>
          <w:spacing w:val="-3"/>
        </w:rPr>
        <w:t xml:space="preserve"> </w:t>
      </w:r>
      <w:r>
        <w:rPr>
          <w:spacing w:val="-2"/>
        </w:rPr>
        <w:t>collections.</w:t>
      </w:r>
    </w:p>
    <w:p w:rsidR="00151D60" w14:paraId="6BB45886" w14:textId="77777777">
      <w:pPr>
        <w:pStyle w:val="BodyText"/>
        <w:spacing w:before="5"/>
        <w:rPr>
          <w:sz w:val="24"/>
        </w:rPr>
      </w:pPr>
    </w:p>
    <w:p w:rsidR="00151D60" w14:paraId="00B50086" w14:textId="77777777">
      <w:pPr>
        <w:pStyle w:val="Heading1"/>
        <w:numPr>
          <w:ilvl w:val="0"/>
          <w:numId w:val="4"/>
        </w:numPr>
        <w:tabs>
          <w:tab w:val="left" w:pos="480"/>
        </w:tabs>
        <w:spacing w:before="92"/>
        <w:ind w:left="479" w:hanging="361"/>
      </w:pPr>
      <w:r>
        <w:t>Burden</w:t>
      </w:r>
      <w:r>
        <w:rPr>
          <w:spacing w:val="-5"/>
        </w:rPr>
        <w:t xml:space="preserve"> </w:t>
      </w:r>
      <w:r>
        <w:t>Estimates</w:t>
      </w:r>
      <w:r>
        <w:rPr>
          <w:spacing w:val="-3"/>
        </w:rPr>
        <w:t xml:space="preserve"> </w:t>
      </w:r>
      <w:r>
        <w:t>(Hours</w:t>
      </w:r>
      <w:r>
        <w:rPr>
          <w:spacing w:val="-5"/>
        </w:rPr>
        <w:t xml:space="preserve"> </w:t>
      </w:r>
      <w:r>
        <w:t>&amp;</w:t>
      </w:r>
      <w:r>
        <w:rPr>
          <w:spacing w:val="-2"/>
        </w:rPr>
        <w:t xml:space="preserve"> Wages)</w:t>
      </w:r>
    </w:p>
    <w:p w:rsidR="00151D60" w14:paraId="3AE1CF80" w14:textId="77777777">
      <w:pPr>
        <w:pStyle w:val="BodyText"/>
        <w:spacing w:before="181" w:line="259" w:lineRule="auto"/>
        <w:ind w:left="120" w:right="771" w:firstLine="719"/>
      </w:pPr>
      <w:r>
        <w:t>To compute wage estimates, we generally used data from the Bureau of Labor Statistics</w:t>
      </w:r>
      <w:hyperlink w:anchor="_bookmark2" w:history="1">
        <w:r>
          <w:rPr>
            <w:vertAlign w:val="superscript"/>
          </w:rPr>
          <w:t>3</w:t>
        </w:r>
        <w:r>
          <w:t xml:space="preserve"> </w:t>
        </w:r>
      </w:hyperlink>
      <w:r>
        <w:t>to derive average labor costs for estimating the burden associated with the ICRs. The methodology for calculating the hourly compensation, overhead cost, and total hourly labor cost for occupations is based on</w:t>
      </w:r>
      <w:r>
        <w:rPr>
          <w:spacing w:val="-2"/>
        </w:rPr>
        <w:t xml:space="preserve"> </w:t>
      </w:r>
      <w:r>
        <w:t>Department</w:t>
      </w:r>
      <w:r>
        <w:rPr>
          <w:spacing w:val="-1"/>
        </w:rPr>
        <w:t xml:space="preserve"> </w:t>
      </w:r>
      <w:r>
        <w:t>of</w:t>
      </w:r>
      <w:r>
        <w:rPr>
          <w:spacing w:val="-1"/>
        </w:rPr>
        <w:t xml:space="preserve"> </w:t>
      </w:r>
      <w:r>
        <w:t>Labor</w:t>
      </w:r>
      <w:r>
        <w:rPr>
          <w:spacing w:val="-1"/>
        </w:rPr>
        <w:t xml:space="preserve"> </w:t>
      </w:r>
      <w:r>
        <w:t>(DOL)</w:t>
      </w:r>
      <w:r>
        <w:rPr>
          <w:spacing w:val="-1"/>
        </w:rPr>
        <w:t xml:space="preserve"> </w:t>
      </w:r>
      <w:r>
        <w:t>methodology.</w:t>
      </w:r>
      <w:hyperlink w:anchor="_bookmark3" w:history="1">
        <w:r>
          <w:rPr>
            <w:vertAlign w:val="superscript"/>
          </w:rPr>
          <w:t>4</w:t>
        </w:r>
        <w:r>
          <w:rPr>
            <w:spacing w:val="-2"/>
          </w:rPr>
          <w:t xml:space="preserve"> </w:t>
        </w:r>
      </w:hyperlink>
      <w:r>
        <w:t>Table</w:t>
      </w:r>
      <w:r>
        <w:rPr>
          <w:spacing w:val="-2"/>
        </w:rPr>
        <w:t xml:space="preserve"> </w:t>
      </w:r>
      <w:r>
        <w:t>1</w:t>
      </w:r>
      <w:r>
        <w:rPr>
          <w:spacing w:val="-5"/>
        </w:rPr>
        <w:t xml:space="preserve"> </w:t>
      </w:r>
      <w:r>
        <w:t>presents</w:t>
      </w:r>
      <w:r>
        <w:rPr>
          <w:spacing w:val="-2"/>
        </w:rPr>
        <w:t xml:space="preserve"> </w:t>
      </w:r>
      <w:r>
        <w:t>the</w:t>
      </w:r>
      <w:r>
        <w:rPr>
          <w:spacing w:val="-2"/>
        </w:rPr>
        <w:t xml:space="preserve"> </w:t>
      </w:r>
      <w:r>
        <w:t>hourly</w:t>
      </w:r>
      <w:r>
        <w:rPr>
          <w:spacing w:val="-5"/>
        </w:rPr>
        <w:t xml:space="preserve"> </w:t>
      </w:r>
      <w:r>
        <w:t>compensation,</w:t>
      </w:r>
      <w:r>
        <w:rPr>
          <w:spacing w:val="-2"/>
        </w:rPr>
        <w:t xml:space="preserve"> </w:t>
      </w:r>
      <w:r>
        <w:t>overhead</w:t>
      </w:r>
      <w:r>
        <w:rPr>
          <w:spacing w:val="-5"/>
        </w:rPr>
        <w:t xml:space="preserve"> </w:t>
      </w:r>
      <w:r>
        <w:t>cost, and total hourly labor cost for occupations.</w:t>
      </w:r>
    </w:p>
    <w:p w:rsidR="00151D60" w14:paraId="03E22B89" w14:textId="77777777">
      <w:pPr>
        <w:pStyle w:val="Heading1"/>
        <w:spacing w:before="158"/>
        <w:ind w:left="120" w:firstLine="0"/>
      </w:pPr>
      <w:r>
        <w:t>Table</w:t>
      </w:r>
      <w:r>
        <w:rPr>
          <w:spacing w:val="-3"/>
        </w:rPr>
        <w:t xml:space="preserve"> </w:t>
      </w:r>
      <w:r>
        <w:t>1:</w:t>
      </w:r>
      <w:r>
        <w:rPr>
          <w:spacing w:val="-1"/>
        </w:rPr>
        <w:t xml:space="preserve"> </w:t>
      </w:r>
      <w:r>
        <w:t>Adjusted</w:t>
      </w:r>
      <w:r>
        <w:rPr>
          <w:spacing w:val="-5"/>
        </w:rPr>
        <w:t xml:space="preserve"> </w:t>
      </w:r>
      <w:r>
        <w:t>Hourly</w:t>
      </w:r>
      <w:r>
        <w:rPr>
          <w:spacing w:val="-5"/>
        </w:rPr>
        <w:t xml:space="preserve"> </w:t>
      </w:r>
      <w:r>
        <w:t>Wages</w:t>
      </w:r>
      <w:r>
        <w:rPr>
          <w:spacing w:val="-2"/>
        </w:rPr>
        <w:t xml:space="preserve"> </w:t>
      </w:r>
      <w:r>
        <w:t>used</w:t>
      </w:r>
      <w:r>
        <w:rPr>
          <w:spacing w:val="-5"/>
        </w:rPr>
        <w:t xml:space="preserve"> </w:t>
      </w:r>
      <w:r>
        <w:t>in</w:t>
      </w:r>
      <w:r>
        <w:rPr>
          <w:spacing w:val="-3"/>
        </w:rPr>
        <w:t xml:space="preserve"> </w:t>
      </w:r>
      <w:r>
        <w:t>Burden</w:t>
      </w:r>
      <w:r>
        <w:rPr>
          <w:spacing w:val="-3"/>
        </w:rPr>
        <w:t xml:space="preserve"> </w:t>
      </w:r>
      <w:r>
        <w:rPr>
          <w:spacing w:val="-2"/>
        </w:rPr>
        <w:t>Estimates</w:t>
      </w:r>
    </w:p>
    <w:p w:rsidR="00151D60" w14:paraId="16ACD108" w14:textId="77777777">
      <w:pPr>
        <w:pStyle w:val="BodyText"/>
        <w:spacing w:before="8"/>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9"/>
        <w:gridCol w:w="1836"/>
        <w:gridCol w:w="1800"/>
        <w:gridCol w:w="1620"/>
        <w:gridCol w:w="1891"/>
      </w:tblGrid>
      <w:tr w14:paraId="349D8F46"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48"/>
        </w:trPr>
        <w:tc>
          <w:tcPr>
            <w:tcW w:w="2669" w:type="dxa"/>
          </w:tcPr>
          <w:p w:rsidR="00151D60" w14:paraId="7EDBE476" w14:textId="77777777">
            <w:pPr>
              <w:pStyle w:val="TableParagraph"/>
              <w:spacing w:before="3"/>
              <w:rPr>
                <w:b/>
                <w:sz w:val="34"/>
              </w:rPr>
            </w:pPr>
          </w:p>
          <w:p w:rsidR="00151D60" w14:paraId="54D88AC9" w14:textId="77777777">
            <w:pPr>
              <w:pStyle w:val="TableParagraph"/>
              <w:ind w:left="599"/>
              <w:rPr>
                <w:b/>
              </w:rPr>
            </w:pPr>
            <w:r>
              <w:rPr>
                <w:b/>
                <w:spacing w:val="-2"/>
              </w:rPr>
              <w:t>Occupation</w:t>
            </w:r>
            <w:r>
              <w:rPr>
                <w:b/>
                <w:spacing w:val="4"/>
              </w:rPr>
              <w:t xml:space="preserve"> </w:t>
            </w:r>
            <w:r>
              <w:rPr>
                <w:b/>
                <w:spacing w:val="-4"/>
              </w:rPr>
              <w:t>Title</w:t>
            </w:r>
          </w:p>
        </w:tc>
        <w:tc>
          <w:tcPr>
            <w:tcW w:w="1836" w:type="dxa"/>
          </w:tcPr>
          <w:p w:rsidR="00151D60" w14:paraId="12512E0B" w14:textId="77777777">
            <w:pPr>
              <w:pStyle w:val="TableParagraph"/>
              <w:spacing w:before="6"/>
              <w:rPr>
                <w:b/>
              </w:rPr>
            </w:pPr>
          </w:p>
          <w:p w:rsidR="00151D60" w14:paraId="4F601A7C" w14:textId="77777777">
            <w:pPr>
              <w:pStyle w:val="TableParagraph"/>
              <w:spacing w:before="1"/>
              <w:ind w:left="297"/>
              <w:rPr>
                <w:b/>
              </w:rPr>
            </w:pPr>
            <w:r>
              <w:rPr>
                <w:b/>
                <w:spacing w:val="-2"/>
              </w:rPr>
              <w:t>Occupational</w:t>
            </w:r>
          </w:p>
          <w:p w:rsidR="00151D60" w14:paraId="34E4F39E" w14:textId="77777777">
            <w:pPr>
              <w:pStyle w:val="TableParagraph"/>
              <w:spacing w:before="11"/>
              <w:ind w:left="863"/>
              <w:rPr>
                <w:b/>
              </w:rPr>
            </w:pPr>
            <w:r>
              <w:rPr>
                <w:b/>
                <w:spacing w:val="-4"/>
              </w:rPr>
              <w:t>Code</w:t>
            </w:r>
          </w:p>
        </w:tc>
        <w:tc>
          <w:tcPr>
            <w:tcW w:w="1800" w:type="dxa"/>
          </w:tcPr>
          <w:p w:rsidR="00151D60" w14:paraId="4E62D5CE" w14:textId="77777777">
            <w:pPr>
              <w:pStyle w:val="TableParagraph"/>
              <w:spacing w:before="178" w:line="256" w:lineRule="auto"/>
              <w:ind w:left="225" w:right="204" w:hanging="4"/>
              <w:jc w:val="center"/>
              <w:rPr>
                <w:b/>
              </w:rPr>
            </w:pPr>
            <w:r>
              <w:rPr>
                <w:b/>
              </w:rPr>
              <w:t xml:space="preserve">Hourly Total </w:t>
            </w:r>
            <w:r>
              <w:rPr>
                <w:b/>
                <w:spacing w:val="-2"/>
              </w:rPr>
              <w:t>Compensation ($/</w:t>
            </w:r>
            <w:r>
              <w:rPr>
                <w:b/>
                <w:spacing w:val="-2"/>
              </w:rPr>
              <w:t>hr</w:t>
            </w:r>
            <w:r>
              <w:rPr>
                <w:b/>
                <w:spacing w:val="-2"/>
              </w:rPr>
              <w:t>)</w:t>
            </w:r>
          </w:p>
        </w:tc>
        <w:tc>
          <w:tcPr>
            <w:tcW w:w="1620" w:type="dxa"/>
          </w:tcPr>
          <w:p w:rsidR="00151D60" w14:paraId="40B11EC5" w14:textId="77777777">
            <w:pPr>
              <w:pStyle w:val="TableParagraph"/>
              <w:spacing w:before="121" w:line="254" w:lineRule="auto"/>
              <w:ind w:left="357" w:right="318"/>
              <w:jc w:val="center"/>
              <w:rPr>
                <w:b/>
              </w:rPr>
            </w:pPr>
            <w:r>
              <w:rPr>
                <w:b/>
                <w:spacing w:val="-2"/>
              </w:rPr>
              <w:t xml:space="preserve">Overhead </w:t>
            </w:r>
            <w:r>
              <w:rPr>
                <w:b/>
                <w:spacing w:val="-4"/>
              </w:rPr>
              <w:t xml:space="preserve">Cost </w:t>
            </w:r>
            <w:r>
              <w:rPr>
                <w:b/>
                <w:spacing w:val="-2"/>
              </w:rPr>
              <w:t>($/</w:t>
            </w:r>
            <w:r>
              <w:rPr>
                <w:b/>
                <w:spacing w:val="-2"/>
              </w:rPr>
              <w:t>hr</w:t>
            </w:r>
            <w:r>
              <w:rPr>
                <w:b/>
                <w:spacing w:val="-2"/>
              </w:rPr>
              <w:t>)</w:t>
            </w:r>
          </w:p>
        </w:tc>
        <w:tc>
          <w:tcPr>
            <w:tcW w:w="1891" w:type="dxa"/>
          </w:tcPr>
          <w:p w:rsidR="00151D60" w14:paraId="65F64AB9" w14:textId="77777777">
            <w:pPr>
              <w:pStyle w:val="TableParagraph"/>
              <w:spacing w:before="180" w:line="254" w:lineRule="auto"/>
              <w:ind w:left="330" w:right="315"/>
              <w:jc w:val="center"/>
              <w:rPr>
                <w:b/>
              </w:rPr>
            </w:pPr>
            <w:r>
              <w:rPr>
                <w:b/>
              </w:rPr>
              <w:t>Total</w:t>
            </w:r>
            <w:r>
              <w:rPr>
                <w:b/>
                <w:spacing w:val="-14"/>
              </w:rPr>
              <w:t xml:space="preserve"> </w:t>
            </w:r>
            <w:r>
              <w:rPr>
                <w:b/>
              </w:rPr>
              <w:t xml:space="preserve">Hourly Labor Costs </w:t>
            </w:r>
            <w:r>
              <w:rPr>
                <w:b/>
                <w:spacing w:val="-2"/>
              </w:rPr>
              <w:t>($/</w:t>
            </w:r>
            <w:r>
              <w:rPr>
                <w:b/>
                <w:spacing w:val="-2"/>
              </w:rPr>
              <w:t>hr</w:t>
            </w:r>
            <w:r>
              <w:rPr>
                <w:b/>
                <w:spacing w:val="-2"/>
              </w:rPr>
              <w:t>)</w:t>
            </w:r>
          </w:p>
        </w:tc>
      </w:tr>
      <w:tr w14:paraId="142BD4C9" w14:textId="77777777">
        <w:tblPrEx>
          <w:tblW w:w="0" w:type="auto"/>
          <w:tblInd w:w="125" w:type="dxa"/>
          <w:tblLayout w:type="fixed"/>
          <w:tblCellMar>
            <w:left w:w="0" w:type="dxa"/>
            <w:right w:w="0" w:type="dxa"/>
          </w:tblCellMar>
          <w:tblLook w:val="01E0"/>
        </w:tblPrEx>
        <w:trPr>
          <w:trHeight w:val="1250"/>
        </w:trPr>
        <w:tc>
          <w:tcPr>
            <w:tcW w:w="2669" w:type="dxa"/>
          </w:tcPr>
          <w:p w:rsidR="00151D60" w14:paraId="1B8E31C5" w14:textId="77777777">
            <w:pPr>
              <w:pStyle w:val="TableParagraph"/>
              <w:spacing w:before="178"/>
              <w:ind w:left="9" w:right="217"/>
            </w:pPr>
            <w:r>
              <w:t>Secretaries and Administrative Assistants, Except</w:t>
            </w:r>
            <w:r>
              <w:rPr>
                <w:spacing w:val="-12"/>
              </w:rPr>
              <w:t xml:space="preserve"> </w:t>
            </w:r>
            <w:r>
              <w:t>Legal,</w:t>
            </w:r>
            <w:r>
              <w:rPr>
                <w:spacing w:val="-13"/>
              </w:rPr>
              <w:t xml:space="preserve"> </w:t>
            </w:r>
            <w:r>
              <w:t>Medical,</w:t>
            </w:r>
            <w:r>
              <w:rPr>
                <w:spacing w:val="-10"/>
              </w:rPr>
              <w:t xml:space="preserve"> </w:t>
            </w:r>
            <w:r>
              <w:t xml:space="preserve">and </w:t>
            </w:r>
            <w:r>
              <w:rPr>
                <w:spacing w:val="-2"/>
              </w:rPr>
              <w:t>Executive</w:t>
            </w:r>
          </w:p>
        </w:tc>
        <w:tc>
          <w:tcPr>
            <w:tcW w:w="1836" w:type="dxa"/>
          </w:tcPr>
          <w:p w:rsidR="00151D60" w14:paraId="39181507" w14:textId="77777777">
            <w:pPr>
              <w:pStyle w:val="TableParagraph"/>
              <w:rPr>
                <w:b/>
                <w:sz w:val="24"/>
              </w:rPr>
            </w:pPr>
          </w:p>
          <w:p w:rsidR="00151D60" w14:paraId="6BEB8BCD" w14:textId="77777777">
            <w:pPr>
              <w:pStyle w:val="TableParagraph"/>
              <w:rPr>
                <w:b/>
                <w:sz w:val="28"/>
              </w:rPr>
            </w:pPr>
          </w:p>
          <w:p w:rsidR="00151D60" w14:paraId="465F24A5" w14:textId="77777777">
            <w:pPr>
              <w:pStyle w:val="TableParagraph"/>
              <w:ind w:left="424"/>
            </w:pPr>
            <w:r>
              <w:rPr>
                <w:spacing w:val="-2"/>
              </w:rPr>
              <w:t>43-</w:t>
            </w:r>
            <w:r>
              <w:rPr>
                <w:spacing w:val="-4"/>
              </w:rPr>
              <w:t>6014</w:t>
            </w:r>
          </w:p>
        </w:tc>
        <w:tc>
          <w:tcPr>
            <w:tcW w:w="1800" w:type="dxa"/>
          </w:tcPr>
          <w:p w:rsidR="00151D60" w14:paraId="4B0D9A71" w14:textId="77777777">
            <w:pPr>
              <w:pStyle w:val="TableParagraph"/>
              <w:rPr>
                <w:b/>
                <w:sz w:val="24"/>
              </w:rPr>
            </w:pPr>
          </w:p>
          <w:p w:rsidR="00151D60" w14:paraId="63EACC59" w14:textId="77777777">
            <w:pPr>
              <w:pStyle w:val="TableParagraph"/>
              <w:rPr>
                <w:b/>
                <w:sz w:val="28"/>
              </w:rPr>
            </w:pPr>
          </w:p>
          <w:p w:rsidR="00151D60" w14:paraId="41AE505E" w14:textId="77777777">
            <w:pPr>
              <w:pStyle w:val="TableParagraph"/>
              <w:ind w:left="465"/>
            </w:pPr>
            <w:r>
              <w:rPr>
                <w:spacing w:val="-2"/>
              </w:rPr>
              <w:t>$28.96</w:t>
            </w:r>
          </w:p>
        </w:tc>
        <w:tc>
          <w:tcPr>
            <w:tcW w:w="1620" w:type="dxa"/>
          </w:tcPr>
          <w:p w:rsidR="00151D60" w14:paraId="574DFE6A" w14:textId="77777777">
            <w:pPr>
              <w:pStyle w:val="TableParagraph"/>
              <w:rPr>
                <w:b/>
                <w:sz w:val="24"/>
              </w:rPr>
            </w:pPr>
          </w:p>
          <w:p w:rsidR="00151D60" w14:paraId="6626014C" w14:textId="77777777">
            <w:pPr>
              <w:pStyle w:val="TableParagraph"/>
              <w:rPr>
                <w:b/>
                <w:sz w:val="28"/>
              </w:rPr>
            </w:pPr>
          </w:p>
          <w:p w:rsidR="00151D60" w14:paraId="5B0CA3D0" w14:textId="77777777">
            <w:pPr>
              <w:pStyle w:val="TableParagraph"/>
              <w:ind w:left="381"/>
            </w:pPr>
            <w:r>
              <w:rPr>
                <w:spacing w:val="-2"/>
              </w:rPr>
              <w:t>$26.27</w:t>
            </w:r>
          </w:p>
        </w:tc>
        <w:tc>
          <w:tcPr>
            <w:tcW w:w="1891" w:type="dxa"/>
          </w:tcPr>
          <w:p w:rsidR="00151D60" w14:paraId="0EF54F49" w14:textId="77777777">
            <w:pPr>
              <w:pStyle w:val="TableParagraph"/>
              <w:rPr>
                <w:b/>
                <w:sz w:val="24"/>
              </w:rPr>
            </w:pPr>
          </w:p>
          <w:p w:rsidR="00151D60" w14:paraId="73EF6C7F" w14:textId="77777777">
            <w:pPr>
              <w:pStyle w:val="TableParagraph"/>
              <w:rPr>
                <w:b/>
                <w:sz w:val="28"/>
              </w:rPr>
            </w:pPr>
          </w:p>
          <w:p w:rsidR="00151D60" w14:paraId="43224131" w14:textId="77777777">
            <w:pPr>
              <w:pStyle w:val="TableParagraph"/>
              <w:ind w:left="515"/>
            </w:pPr>
            <w:r>
              <w:rPr>
                <w:spacing w:val="-2"/>
              </w:rPr>
              <w:t>$55.23</w:t>
            </w:r>
          </w:p>
        </w:tc>
      </w:tr>
      <w:tr w14:paraId="37255321" w14:textId="77777777">
        <w:tblPrEx>
          <w:tblW w:w="0" w:type="auto"/>
          <w:tblInd w:w="125" w:type="dxa"/>
          <w:tblLayout w:type="fixed"/>
          <w:tblCellMar>
            <w:left w:w="0" w:type="dxa"/>
            <w:right w:w="0" w:type="dxa"/>
          </w:tblCellMar>
          <w:tblLook w:val="01E0"/>
        </w:tblPrEx>
        <w:trPr>
          <w:trHeight w:val="431"/>
        </w:trPr>
        <w:tc>
          <w:tcPr>
            <w:tcW w:w="2669" w:type="dxa"/>
          </w:tcPr>
          <w:p w:rsidR="00151D60" w14:paraId="708EF0A5" w14:textId="77777777">
            <w:pPr>
              <w:pStyle w:val="TableParagraph"/>
              <w:spacing w:before="133"/>
              <w:ind w:left="9"/>
            </w:pPr>
            <w:r>
              <w:rPr>
                <w:spacing w:val="-2"/>
              </w:rPr>
              <w:t>Lawyer</w:t>
            </w:r>
          </w:p>
        </w:tc>
        <w:tc>
          <w:tcPr>
            <w:tcW w:w="1836" w:type="dxa"/>
          </w:tcPr>
          <w:p w:rsidR="00151D60" w14:paraId="36B2CAAD" w14:textId="77777777">
            <w:pPr>
              <w:pStyle w:val="TableParagraph"/>
              <w:spacing w:before="133"/>
              <w:ind w:left="424"/>
            </w:pPr>
            <w:r>
              <w:rPr>
                <w:spacing w:val="-2"/>
              </w:rPr>
              <w:t>23-</w:t>
            </w:r>
            <w:r>
              <w:rPr>
                <w:spacing w:val="-4"/>
              </w:rPr>
              <w:t>1011</w:t>
            </w:r>
          </w:p>
        </w:tc>
        <w:tc>
          <w:tcPr>
            <w:tcW w:w="1800" w:type="dxa"/>
          </w:tcPr>
          <w:p w:rsidR="00151D60" w14:paraId="04161582" w14:textId="77777777">
            <w:pPr>
              <w:pStyle w:val="TableParagraph"/>
              <w:spacing w:before="133"/>
              <w:ind w:left="465"/>
            </w:pPr>
            <w:r>
              <w:rPr>
                <w:spacing w:val="-2"/>
              </w:rPr>
              <w:t>$105.28</w:t>
            </w:r>
          </w:p>
        </w:tc>
        <w:tc>
          <w:tcPr>
            <w:tcW w:w="1620" w:type="dxa"/>
          </w:tcPr>
          <w:p w:rsidR="00151D60" w14:paraId="5E43DAB7" w14:textId="77777777">
            <w:pPr>
              <w:pStyle w:val="TableParagraph"/>
              <w:spacing w:before="133"/>
              <w:ind w:left="381"/>
            </w:pPr>
            <w:r>
              <w:rPr>
                <w:spacing w:val="-2"/>
              </w:rPr>
              <w:t>$35.68</w:t>
            </w:r>
          </w:p>
        </w:tc>
        <w:tc>
          <w:tcPr>
            <w:tcW w:w="1891" w:type="dxa"/>
          </w:tcPr>
          <w:p w:rsidR="00151D60" w14:paraId="6C2A8B0D" w14:textId="77777777">
            <w:pPr>
              <w:pStyle w:val="TableParagraph"/>
              <w:spacing w:before="133"/>
              <w:ind w:left="460"/>
            </w:pPr>
            <w:r>
              <w:rPr>
                <w:spacing w:val="-2"/>
              </w:rPr>
              <w:t>$140.96</w:t>
            </w:r>
          </w:p>
        </w:tc>
      </w:tr>
      <w:tr w14:paraId="6CDC38FB" w14:textId="77777777">
        <w:tblPrEx>
          <w:tblW w:w="0" w:type="auto"/>
          <w:tblInd w:w="125" w:type="dxa"/>
          <w:tblLayout w:type="fixed"/>
          <w:tblCellMar>
            <w:left w:w="0" w:type="dxa"/>
            <w:right w:w="0" w:type="dxa"/>
          </w:tblCellMar>
          <w:tblLook w:val="01E0"/>
        </w:tblPrEx>
        <w:trPr>
          <w:trHeight w:val="431"/>
        </w:trPr>
        <w:tc>
          <w:tcPr>
            <w:tcW w:w="2669" w:type="dxa"/>
          </w:tcPr>
          <w:p w:rsidR="00151D60" w14:paraId="2DF2F7ED" w14:textId="77777777">
            <w:pPr>
              <w:pStyle w:val="TableParagraph"/>
              <w:spacing w:before="133"/>
              <w:ind w:left="9"/>
            </w:pPr>
            <w:r>
              <w:t>Computer</w:t>
            </w:r>
            <w:r>
              <w:rPr>
                <w:spacing w:val="-6"/>
              </w:rPr>
              <w:t xml:space="preserve"> </w:t>
            </w:r>
            <w:r>
              <w:rPr>
                <w:spacing w:val="-2"/>
              </w:rPr>
              <w:t>Programmers</w:t>
            </w:r>
          </w:p>
        </w:tc>
        <w:tc>
          <w:tcPr>
            <w:tcW w:w="1836" w:type="dxa"/>
          </w:tcPr>
          <w:p w:rsidR="00151D60" w14:paraId="5D1DF7E4" w14:textId="77777777">
            <w:pPr>
              <w:pStyle w:val="TableParagraph"/>
              <w:spacing w:before="133"/>
              <w:ind w:left="424"/>
            </w:pPr>
            <w:r>
              <w:rPr>
                <w:spacing w:val="-2"/>
              </w:rPr>
              <w:t>15-</w:t>
            </w:r>
            <w:r>
              <w:rPr>
                <w:spacing w:val="-4"/>
              </w:rPr>
              <w:t>1251</w:t>
            </w:r>
          </w:p>
        </w:tc>
        <w:tc>
          <w:tcPr>
            <w:tcW w:w="1800" w:type="dxa"/>
          </w:tcPr>
          <w:p w:rsidR="00151D60" w14:paraId="61BBD9E4" w14:textId="77777777">
            <w:pPr>
              <w:pStyle w:val="TableParagraph"/>
              <w:spacing w:before="133"/>
              <w:ind w:left="465"/>
            </w:pPr>
            <w:r>
              <w:rPr>
                <w:spacing w:val="-2"/>
              </w:rPr>
              <w:t>$67.62</w:t>
            </w:r>
          </w:p>
        </w:tc>
        <w:tc>
          <w:tcPr>
            <w:tcW w:w="1620" w:type="dxa"/>
          </w:tcPr>
          <w:p w:rsidR="00151D60" w14:paraId="7EA2E786" w14:textId="77777777">
            <w:pPr>
              <w:pStyle w:val="TableParagraph"/>
              <w:spacing w:before="133"/>
              <w:ind w:left="381"/>
            </w:pPr>
            <w:r>
              <w:rPr>
                <w:spacing w:val="-2"/>
              </w:rPr>
              <w:t>$46.15</w:t>
            </w:r>
          </w:p>
        </w:tc>
        <w:tc>
          <w:tcPr>
            <w:tcW w:w="1891" w:type="dxa"/>
          </w:tcPr>
          <w:p w:rsidR="00151D60" w14:paraId="4A990EDE" w14:textId="77777777">
            <w:pPr>
              <w:pStyle w:val="TableParagraph"/>
              <w:spacing w:before="133"/>
              <w:ind w:left="460"/>
            </w:pPr>
            <w:r>
              <w:rPr>
                <w:spacing w:val="-2"/>
              </w:rPr>
              <w:t>$113.77</w:t>
            </w:r>
          </w:p>
        </w:tc>
      </w:tr>
      <w:tr w14:paraId="4B4EF4DA" w14:textId="77777777">
        <w:tblPrEx>
          <w:tblW w:w="0" w:type="auto"/>
          <w:tblInd w:w="125" w:type="dxa"/>
          <w:tblLayout w:type="fixed"/>
          <w:tblCellMar>
            <w:left w:w="0" w:type="dxa"/>
            <w:right w:w="0" w:type="dxa"/>
          </w:tblCellMar>
          <w:tblLook w:val="01E0"/>
        </w:tblPrEx>
        <w:trPr>
          <w:trHeight w:val="707"/>
        </w:trPr>
        <w:tc>
          <w:tcPr>
            <w:tcW w:w="2669" w:type="dxa"/>
          </w:tcPr>
          <w:p w:rsidR="00151D60" w14:paraId="5782E952" w14:textId="77777777">
            <w:pPr>
              <w:pStyle w:val="TableParagraph"/>
              <w:spacing w:before="149"/>
              <w:ind w:left="9"/>
            </w:pPr>
            <w:r>
              <w:t xml:space="preserve">Medical Secretaries and </w:t>
            </w:r>
            <w:r>
              <w:rPr>
                <w:spacing w:val="-2"/>
              </w:rPr>
              <w:t>Administrative</w:t>
            </w:r>
            <w:r>
              <w:rPr>
                <w:spacing w:val="-6"/>
              </w:rPr>
              <w:t xml:space="preserve"> </w:t>
            </w:r>
            <w:r>
              <w:rPr>
                <w:spacing w:val="-2"/>
              </w:rPr>
              <w:t>Assistants</w:t>
            </w:r>
          </w:p>
        </w:tc>
        <w:tc>
          <w:tcPr>
            <w:tcW w:w="1836" w:type="dxa"/>
          </w:tcPr>
          <w:p w:rsidR="00151D60" w14:paraId="543DDD9B" w14:textId="77777777">
            <w:pPr>
              <w:pStyle w:val="TableParagraph"/>
              <w:spacing w:before="5"/>
              <w:rPr>
                <w:b/>
                <w:sz w:val="29"/>
              </w:rPr>
            </w:pPr>
          </w:p>
          <w:p w:rsidR="00151D60" w14:paraId="646B75F2" w14:textId="77777777">
            <w:pPr>
              <w:pStyle w:val="TableParagraph"/>
              <w:ind w:left="424"/>
            </w:pPr>
            <w:r>
              <w:rPr>
                <w:spacing w:val="-2"/>
              </w:rPr>
              <w:t>43-</w:t>
            </w:r>
            <w:r>
              <w:rPr>
                <w:spacing w:val="-4"/>
              </w:rPr>
              <w:t>6013</w:t>
            </w:r>
          </w:p>
        </w:tc>
        <w:tc>
          <w:tcPr>
            <w:tcW w:w="1800" w:type="dxa"/>
          </w:tcPr>
          <w:p w:rsidR="00151D60" w14:paraId="0998C1AC" w14:textId="77777777">
            <w:pPr>
              <w:pStyle w:val="TableParagraph"/>
              <w:spacing w:before="5"/>
              <w:rPr>
                <w:b/>
                <w:sz w:val="29"/>
              </w:rPr>
            </w:pPr>
          </w:p>
          <w:p w:rsidR="00151D60" w14:paraId="444AA785" w14:textId="77777777">
            <w:pPr>
              <w:pStyle w:val="TableParagraph"/>
              <w:ind w:left="465"/>
            </w:pPr>
            <w:r>
              <w:rPr>
                <w:spacing w:val="-2"/>
              </w:rPr>
              <w:t>$27.94</w:t>
            </w:r>
          </w:p>
        </w:tc>
        <w:tc>
          <w:tcPr>
            <w:tcW w:w="1620" w:type="dxa"/>
          </w:tcPr>
          <w:p w:rsidR="00151D60" w14:paraId="7F097074" w14:textId="77777777">
            <w:pPr>
              <w:pStyle w:val="TableParagraph"/>
              <w:spacing w:before="7"/>
              <w:rPr>
                <w:b/>
                <w:sz w:val="19"/>
              </w:rPr>
            </w:pPr>
          </w:p>
          <w:p w:rsidR="00151D60" w14:paraId="282C1BDC" w14:textId="77777777">
            <w:pPr>
              <w:pStyle w:val="TableParagraph"/>
              <w:spacing w:before="1"/>
              <w:ind w:left="381"/>
            </w:pPr>
            <w:r>
              <w:rPr>
                <w:spacing w:val="-2"/>
              </w:rPr>
              <w:t>$18.13</w:t>
            </w:r>
          </w:p>
        </w:tc>
        <w:tc>
          <w:tcPr>
            <w:tcW w:w="1891" w:type="dxa"/>
          </w:tcPr>
          <w:p w:rsidR="00151D60" w14:paraId="3F359B5E" w14:textId="77777777">
            <w:pPr>
              <w:pStyle w:val="TableParagraph"/>
              <w:spacing w:before="7"/>
              <w:rPr>
                <w:b/>
                <w:sz w:val="19"/>
              </w:rPr>
            </w:pPr>
          </w:p>
          <w:p w:rsidR="00151D60" w14:paraId="069633D4" w14:textId="77777777">
            <w:pPr>
              <w:pStyle w:val="TableParagraph"/>
              <w:spacing w:before="1"/>
              <w:ind w:left="515"/>
            </w:pPr>
            <w:r>
              <w:rPr>
                <w:spacing w:val="-2"/>
              </w:rPr>
              <w:t>$46.07</w:t>
            </w:r>
          </w:p>
        </w:tc>
      </w:tr>
      <w:tr w14:paraId="25999F83" w14:textId="77777777">
        <w:tblPrEx>
          <w:tblW w:w="0" w:type="auto"/>
          <w:tblInd w:w="125" w:type="dxa"/>
          <w:tblLayout w:type="fixed"/>
          <w:tblCellMar>
            <w:left w:w="0" w:type="dxa"/>
            <w:right w:w="0" w:type="dxa"/>
          </w:tblCellMar>
          <w:tblLook w:val="01E0"/>
        </w:tblPrEx>
        <w:trPr>
          <w:trHeight w:val="705"/>
        </w:trPr>
        <w:tc>
          <w:tcPr>
            <w:tcW w:w="2669" w:type="dxa"/>
          </w:tcPr>
          <w:p w:rsidR="00151D60" w14:paraId="2F1428D0" w14:textId="77777777">
            <w:pPr>
              <w:pStyle w:val="TableParagraph"/>
              <w:spacing w:before="3"/>
              <w:rPr>
                <w:b/>
                <w:sz w:val="29"/>
              </w:rPr>
            </w:pPr>
          </w:p>
          <w:p w:rsidR="00151D60" w14:paraId="336E7055" w14:textId="77777777">
            <w:pPr>
              <w:pStyle w:val="TableParagraph"/>
              <w:ind w:left="9"/>
            </w:pPr>
            <w:r>
              <w:t>Human</w:t>
            </w:r>
            <w:r>
              <w:rPr>
                <w:spacing w:val="-7"/>
              </w:rPr>
              <w:t xml:space="preserve"> </w:t>
            </w:r>
            <w:r>
              <w:t>Resources</w:t>
            </w:r>
            <w:r>
              <w:rPr>
                <w:spacing w:val="-4"/>
              </w:rPr>
              <w:t xml:space="preserve"> </w:t>
            </w:r>
            <w:r>
              <w:rPr>
                <w:spacing w:val="-2"/>
              </w:rPr>
              <w:t>Specialists</w:t>
            </w:r>
          </w:p>
        </w:tc>
        <w:tc>
          <w:tcPr>
            <w:tcW w:w="1836" w:type="dxa"/>
          </w:tcPr>
          <w:p w:rsidR="00151D60" w14:paraId="2ED82C45" w14:textId="77777777">
            <w:pPr>
              <w:pStyle w:val="TableParagraph"/>
              <w:spacing w:before="3"/>
              <w:rPr>
                <w:b/>
                <w:sz w:val="29"/>
              </w:rPr>
            </w:pPr>
          </w:p>
          <w:p w:rsidR="00151D60" w14:paraId="3627202B" w14:textId="77777777">
            <w:pPr>
              <w:pStyle w:val="TableParagraph"/>
              <w:ind w:left="424"/>
            </w:pPr>
            <w:r>
              <w:rPr>
                <w:spacing w:val="-2"/>
              </w:rPr>
              <w:t>13-</w:t>
            </w:r>
            <w:r>
              <w:rPr>
                <w:spacing w:val="-4"/>
              </w:rPr>
              <w:t>1071</w:t>
            </w:r>
          </w:p>
        </w:tc>
        <w:tc>
          <w:tcPr>
            <w:tcW w:w="1800" w:type="dxa"/>
          </w:tcPr>
          <w:p w:rsidR="00151D60" w14:paraId="1609E7F1" w14:textId="77777777">
            <w:pPr>
              <w:pStyle w:val="TableParagraph"/>
              <w:spacing w:before="3"/>
              <w:rPr>
                <w:b/>
                <w:sz w:val="29"/>
              </w:rPr>
            </w:pPr>
          </w:p>
          <w:p w:rsidR="00151D60" w14:paraId="1513C59F" w14:textId="77777777">
            <w:pPr>
              <w:pStyle w:val="TableParagraph"/>
              <w:ind w:left="465"/>
            </w:pPr>
            <w:r>
              <w:rPr>
                <w:spacing w:val="-2"/>
              </w:rPr>
              <w:t>$49.09</w:t>
            </w:r>
          </w:p>
        </w:tc>
        <w:tc>
          <w:tcPr>
            <w:tcW w:w="1620" w:type="dxa"/>
          </w:tcPr>
          <w:p w:rsidR="00151D60" w14:paraId="329119AA" w14:textId="77777777">
            <w:pPr>
              <w:pStyle w:val="TableParagraph"/>
              <w:spacing w:before="5"/>
              <w:rPr>
                <w:b/>
                <w:sz w:val="19"/>
              </w:rPr>
            </w:pPr>
          </w:p>
          <w:p w:rsidR="00151D60" w14:paraId="03924B61" w14:textId="77777777">
            <w:pPr>
              <w:pStyle w:val="TableParagraph"/>
              <w:ind w:left="381"/>
            </w:pPr>
            <w:r>
              <w:rPr>
                <w:spacing w:val="-2"/>
              </w:rPr>
              <w:t>$42.74</w:t>
            </w:r>
          </w:p>
        </w:tc>
        <w:tc>
          <w:tcPr>
            <w:tcW w:w="1891" w:type="dxa"/>
          </w:tcPr>
          <w:p w:rsidR="00151D60" w14:paraId="1E6279B1" w14:textId="77777777">
            <w:pPr>
              <w:pStyle w:val="TableParagraph"/>
              <w:spacing w:before="5"/>
              <w:rPr>
                <w:b/>
                <w:sz w:val="19"/>
              </w:rPr>
            </w:pPr>
          </w:p>
          <w:p w:rsidR="00151D60" w14:paraId="42E350A5" w14:textId="77777777">
            <w:pPr>
              <w:pStyle w:val="TableParagraph"/>
              <w:ind w:left="515"/>
            </w:pPr>
            <w:r>
              <w:rPr>
                <w:spacing w:val="-2"/>
              </w:rPr>
              <w:t>$91.83</w:t>
            </w:r>
          </w:p>
        </w:tc>
      </w:tr>
      <w:tr w14:paraId="1B6F7E98" w14:textId="77777777">
        <w:tblPrEx>
          <w:tblW w:w="0" w:type="auto"/>
          <w:tblInd w:w="125" w:type="dxa"/>
          <w:tblLayout w:type="fixed"/>
          <w:tblCellMar>
            <w:left w:w="0" w:type="dxa"/>
            <w:right w:w="0" w:type="dxa"/>
          </w:tblCellMar>
          <w:tblLook w:val="01E0"/>
        </w:tblPrEx>
        <w:trPr>
          <w:trHeight w:val="702"/>
        </w:trPr>
        <w:tc>
          <w:tcPr>
            <w:tcW w:w="2669" w:type="dxa"/>
          </w:tcPr>
          <w:p w:rsidR="00151D60" w14:paraId="118928B4" w14:textId="77777777">
            <w:pPr>
              <w:pStyle w:val="TableParagraph"/>
              <w:spacing w:before="157"/>
              <w:ind w:left="9" w:right="841"/>
            </w:pPr>
            <w:r>
              <w:t>Business</w:t>
            </w:r>
            <w:r>
              <w:rPr>
                <w:spacing w:val="-14"/>
              </w:rPr>
              <w:t xml:space="preserve"> </w:t>
            </w:r>
            <w:r>
              <w:t xml:space="preserve">Operations </w:t>
            </w:r>
            <w:r>
              <w:rPr>
                <w:spacing w:val="-2"/>
              </w:rPr>
              <w:t>Specialist</w:t>
            </w:r>
          </w:p>
        </w:tc>
        <w:tc>
          <w:tcPr>
            <w:tcW w:w="1836" w:type="dxa"/>
          </w:tcPr>
          <w:p w:rsidR="00151D60" w14:paraId="55EB3923" w14:textId="77777777">
            <w:pPr>
              <w:pStyle w:val="TableParagraph"/>
              <w:spacing w:before="8"/>
              <w:rPr>
                <w:b/>
                <w:sz w:val="24"/>
              </w:rPr>
            </w:pPr>
          </w:p>
          <w:p w:rsidR="00151D60" w14:paraId="3BFBD2F3" w14:textId="77777777">
            <w:pPr>
              <w:pStyle w:val="TableParagraph"/>
              <w:ind w:left="446"/>
            </w:pPr>
            <w:r>
              <w:rPr>
                <w:spacing w:val="-2"/>
              </w:rPr>
              <w:t>13-</w:t>
            </w:r>
            <w:r>
              <w:rPr>
                <w:spacing w:val="-4"/>
              </w:rPr>
              <w:t>1198</w:t>
            </w:r>
          </w:p>
        </w:tc>
        <w:tc>
          <w:tcPr>
            <w:tcW w:w="1800" w:type="dxa"/>
          </w:tcPr>
          <w:p w:rsidR="00151D60" w14:paraId="46D888F2" w14:textId="77777777">
            <w:pPr>
              <w:pStyle w:val="TableParagraph"/>
              <w:spacing w:before="8"/>
              <w:rPr>
                <w:b/>
                <w:sz w:val="24"/>
              </w:rPr>
            </w:pPr>
          </w:p>
          <w:p w:rsidR="00151D60" w14:paraId="7C0A8F7E" w14:textId="77777777">
            <w:pPr>
              <w:pStyle w:val="TableParagraph"/>
              <w:ind w:left="494"/>
            </w:pPr>
            <w:r>
              <w:rPr>
                <w:spacing w:val="-2"/>
              </w:rPr>
              <w:t>$59.60</w:t>
            </w:r>
          </w:p>
        </w:tc>
        <w:tc>
          <w:tcPr>
            <w:tcW w:w="1620" w:type="dxa"/>
          </w:tcPr>
          <w:p w:rsidR="00151D60" w14:paraId="3C2FBDF9" w14:textId="77777777">
            <w:pPr>
              <w:pStyle w:val="TableParagraph"/>
              <w:spacing w:before="8"/>
              <w:rPr>
                <w:b/>
                <w:sz w:val="24"/>
              </w:rPr>
            </w:pPr>
          </w:p>
          <w:p w:rsidR="00151D60" w14:paraId="0E97D433" w14:textId="77777777">
            <w:pPr>
              <w:pStyle w:val="TableParagraph"/>
              <w:ind w:left="405"/>
            </w:pPr>
            <w:r>
              <w:rPr>
                <w:spacing w:val="-2"/>
              </w:rPr>
              <w:t>$41.72</w:t>
            </w:r>
          </w:p>
        </w:tc>
        <w:tc>
          <w:tcPr>
            <w:tcW w:w="1891" w:type="dxa"/>
          </w:tcPr>
          <w:p w:rsidR="00151D60" w14:paraId="71B45ABA" w14:textId="77777777">
            <w:pPr>
              <w:pStyle w:val="TableParagraph"/>
              <w:spacing w:before="8"/>
              <w:rPr>
                <w:b/>
                <w:sz w:val="24"/>
              </w:rPr>
            </w:pPr>
          </w:p>
          <w:p w:rsidR="00151D60" w14:paraId="2F09863C" w14:textId="77777777">
            <w:pPr>
              <w:pStyle w:val="TableParagraph"/>
              <w:ind w:left="484"/>
            </w:pPr>
            <w:r>
              <w:rPr>
                <w:spacing w:val="-2"/>
              </w:rPr>
              <w:t>$101.32</w:t>
            </w:r>
          </w:p>
        </w:tc>
      </w:tr>
      <w:tr w14:paraId="7228251D" w14:textId="77777777">
        <w:tblPrEx>
          <w:tblW w:w="0" w:type="auto"/>
          <w:tblInd w:w="125" w:type="dxa"/>
          <w:tblLayout w:type="fixed"/>
          <w:tblCellMar>
            <w:left w:w="0" w:type="dxa"/>
            <w:right w:w="0" w:type="dxa"/>
          </w:tblCellMar>
          <w:tblLook w:val="01E0"/>
        </w:tblPrEx>
        <w:trPr>
          <w:trHeight w:val="705"/>
        </w:trPr>
        <w:tc>
          <w:tcPr>
            <w:tcW w:w="2669" w:type="dxa"/>
          </w:tcPr>
          <w:p w:rsidR="00151D60" w14:paraId="1F585C0C" w14:textId="77777777">
            <w:pPr>
              <w:pStyle w:val="TableParagraph"/>
              <w:spacing w:before="159"/>
              <w:ind w:left="9"/>
            </w:pPr>
            <w:r>
              <w:t>General</w:t>
            </w:r>
            <w:r>
              <w:rPr>
                <w:spacing w:val="-14"/>
              </w:rPr>
              <w:t xml:space="preserve"> </w:t>
            </w:r>
            <w:r>
              <w:t>and</w:t>
            </w:r>
            <w:r>
              <w:rPr>
                <w:spacing w:val="-14"/>
              </w:rPr>
              <w:t xml:space="preserve"> </w:t>
            </w:r>
            <w:r>
              <w:t xml:space="preserve">Operations </w:t>
            </w:r>
            <w:r>
              <w:rPr>
                <w:spacing w:val="-2"/>
              </w:rPr>
              <w:t>Manager</w:t>
            </w:r>
          </w:p>
        </w:tc>
        <w:tc>
          <w:tcPr>
            <w:tcW w:w="1836" w:type="dxa"/>
          </w:tcPr>
          <w:p w:rsidR="00151D60" w14:paraId="1BCFEF22" w14:textId="77777777">
            <w:pPr>
              <w:pStyle w:val="TableParagraph"/>
              <w:spacing w:before="10"/>
              <w:rPr>
                <w:b/>
                <w:sz w:val="24"/>
              </w:rPr>
            </w:pPr>
          </w:p>
          <w:p w:rsidR="00151D60" w14:paraId="1315BCBA" w14:textId="77777777">
            <w:pPr>
              <w:pStyle w:val="TableParagraph"/>
              <w:ind w:left="448"/>
            </w:pPr>
            <w:r>
              <w:rPr>
                <w:spacing w:val="-2"/>
              </w:rPr>
              <w:t>11-</w:t>
            </w:r>
            <w:r>
              <w:rPr>
                <w:spacing w:val="-4"/>
              </w:rPr>
              <w:t>1021</w:t>
            </w:r>
          </w:p>
        </w:tc>
        <w:tc>
          <w:tcPr>
            <w:tcW w:w="1800" w:type="dxa"/>
          </w:tcPr>
          <w:p w:rsidR="00151D60" w14:paraId="43F5E916" w14:textId="77777777">
            <w:pPr>
              <w:pStyle w:val="TableParagraph"/>
              <w:spacing w:before="10"/>
              <w:rPr>
                <w:b/>
                <w:sz w:val="24"/>
              </w:rPr>
            </w:pPr>
          </w:p>
          <w:p w:rsidR="00151D60" w14:paraId="4BFBCFB3" w14:textId="77777777">
            <w:pPr>
              <w:pStyle w:val="TableParagraph"/>
              <w:ind w:left="494"/>
            </w:pPr>
            <w:r>
              <w:rPr>
                <w:spacing w:val="-2"/>
              </w:rPr>
              <w:t>$88.25</w:t>
            </w:r>
          </w:p>
        </w:tc>
        <w:tc>
          <w:tcPr>
            <w:tcW w:w="1620" w:type="dxa"/>
          </w:tcPr>
          <w:p w:rsidR="00151D60" w14:paraId="165BF6A6" w14:textId="77777777">
            <w:pPr>
              <w:pStyle w:val="TableParagraph"/>
              <w:spacing w:before="10"/>
              <w:rPr>
                <w:b/>
                <w:sz w:val="24"/>
              </w:rPr>
            </w:pPr>
          </w:p>
          <w:p w:rsidR="00151D60" w14:paraId="6111F201" w14:textId="77777777">
            <w:pPr>
              <w:pStyle w:val="TableParagraph"/>
              <w:ind w:left="405"/>
            </w:pPr>
            <w:r>
              <w:rPr>
                <w:spacing w:val="-2"/>
              </w:rPr>
              <w:t>$34.30</w:t>
            </w:r>
          </w:p>
        </w:tc>
        <w:tc>
          <w:tcPr>
            <w:tcW w:w="1891" w:type="dxa"/>
          </w:tcPr>
          <w:p w:rsidR="00151D60" w14:paraId="087DF6F2" w14:textId="77777777">
            <w:pPr>
              <w:pStyle w:val="TableParagraph"/>
              <w:spacing w:before="10"/>
              <w:rPr>
                <w:b/>
                <w:sz w:val="24"/>
              </w:rPr>
            </w:pPr>
          </w:p>
          <w:p w:rsidR="00151D60" w14:paraId="63774893" w14:textId="77777777">
            <w:pPr>
              <w:pStyle w:val="TableParagraph"/>
              <w:ind w:left="484"/>
            </w:pPr>
            <w:r>
              <w:rPr>
                <w:spacing w:val="-2"/>
              </w:rPr>
              <w:t>$122.55</w:t>
            </w:r>
          </w:p>
        </w:tc>
      </w:tr>
      <w:tr w14:paraId="0288E4EF" w14:textId="77777777">
        <w:tblPrEx>
          <w:tblW w:w="0" w:type="auto"/>
          <w:tblInd w:w="125" w:type="dxa"/>
          <w:tblLayout w:type="fixed"/>
          <w:tblCellMar>
            <w:left w:w="0" w:type="dxa"/>
            <w:right w:w="0" w:type="dxa"/>
          </w:tblCellMar>
          <w:tblLook w:val="01E0"/>
        </w:tblPrEx>
        <w:trPr>
          <w:trHeight w:val="705"/>
        </w:trPr>
        <w:tc>
          <w:tcPr>
            <w:tcW w:w="2669" w:type="dxa"/>
          </w:tcPr>
          <w:p w:rsidR="00151D60" w14:paraId="0924B117" w14:textId="77777777">
            <w:pPr>
              <w:pStyle w:val="TableParagraph"/>
              <w:spacing w:before="159"/>
              <w:ind w:left="9"/>
            </w:pPr>
            <w:r>
              <w:t>Compensation</w:t>
            </w:r>
            <w:r>
              <w:rPr>
                <w:spacing w:val="-14"/>
              </w:rPr>
              <w:t xml:space="preserve"> </w:t>
            </w:r>
            <w:r>
              <w:t>and</w:t>
            </w:r>
            <w:r>
              <w:rPr>
                <w:spacing w:val="-14"/>
              </w:rPr>
              <w:t xml:space="preserve"> </w:t>
            </w:r>
            <w:r>
              <w:t xml:space="preserve">Benefits </w:t>
            </w:r>
            <w:r>
              <w:rPr>
                <w:spacing w:val="-2"/>
              </w:rPr>
              <w:t>Manager</w:t>
            </w:r>
          </w:p>
        </w:tc>
        <w:tc>
          <w:tcPr>
            <w:tcW w:w="1836" w:type="dxa"/>
          </w:tcPr>
          <w:p w:rsidR="00151D60" w14:paraId="5FAA7407" w14:textId="77777777">
            <w:pPr>
              <w:pStyle w:val="TableParagraph"/>
              <w:spacing w:before="10"/>
              <w:rPr>
                <w:b/>
                <w:sz w:val="24"/>
              </w:rPr>
            </w:pPr>
          </w:p>
          <w:p w:rsidR="00151D60" w14:paraId="293224FC" w14:textId="77777777">
            <w:pPr>
              <w:pStyle w:val="TableParagraph"/>
              <w:ind w:left="448"/>
            </w:pPr>
            <w:r>
              <w:rPr>
                <w:spacing w:val="-2"/>
              </w:rPr>
              <w:t>11-</w:t>
            </w:r>
            <w:r>
              <w:rPr>
                <w:spacing w:val="-4"/>
              </w:rPr>
              <w:t>3111</w:t>
            </w:r>
          </w:p>
        </w:tc>
        <w:tc>
          <w:tcPr>
            <w:tcW w:w="1800" w:type="dxa"/>
          </w:tcPr>
          <w:p w:rsidR="00151D60" w14:paraId="03C1955E" w14:textId="77777777">
            <w:pPr>
              <w:pStyle w:val="TableParagraph"/>
              <w:spacing w:before="10"/>
              <w:rPr>
                <w:b/>
                <w:sz w:val="24"/>
              </w:rPr>
            </w:pPr>
          </w:p>
          <w:p w:rsidR="00151D60" w14:paraId="348BE501" w14:textId="77777777">
            <w:pPr>
              <w:pStyle w:val="TableParagraph"/>
              <w:ind w:left="494"/>
            </w:pPr>
            <w:r>
              <w:rPr>
                <w:spacing w:val="-2"/>
              </w:rPr>
              <w:t>$96.97</w:t>
            </w:r>
          </w:p>
        </w:tc>
        <w:tc>
          <w:tcPr>
            <w:tcW w:w="1620" w:type="dxa"/>
          </w:tcPr>
          <w:p w:rsidR="00151D60" w14:paraId="75DD377E" w14:textId="77777777">
            <w:pPr>
              <w:pStyle w:val="TableParagraph"/>
              <w:spacing w:before="10"/>
              <w:rPr>
                <w:b/>
                <w:sz w:val="24"/>
              </w:rPr>
            </w:pPr>
          </w:p>
          <w:p w:rsidR="00151D60" w14:paraId="42A6DEB3" w14:textId="77777777">
            <w:pPr>
              <w:pStyle w:val="TableParagraph"/>
              <w:ind w:left="405"/>
            </w:pPr>
            <w:r>
              <w:rPr>
                <w:spacing w:val="-2"/>
              </w:rPr>
              <w:t>$24.81</w:t>
            </w:r>
          </w:p>
        </w:tc>
        <w:tc>
          <w:tcPr>
            <w:tcW w:w="1891" w:type="dxa"/>
          </w:tcPr>
          <w:p w:rsidR="00151D60" w14:paraId="16BA51AC" w14:textId="77777777">
            <w:pPr>
              <w:pStyle w:val="TableParagraph"/>
              <w:spacing w:before="10"/>
              <w:rPr>
                <w:b/>
                <w:sz w:val="24"/>
              </w:rPr>
            </w:pPr>
          </w:p>
          <w:p w:rsidR="00151D60" w14:paraId="04DBE265" w14:textId="77777777">
            <w:pPr>
              <w:pStyle w:val="TableParagraph"/>
              <w:ind w:left="484"/>
            </w:pPr>
            <w:r>
              <w:rPr>
                <w:spacing w:val="-2"/>
              </w:rPr>
              <w:t>$121.78</w:t>
            </w:r>
          </w:p>
        </w:tc>
      </w:tr>
      <w:tr w14:paraId="4504D5F2" w14:textId="77777777">
        <w:tblPrEx>
          <w:tblW w:w="0" w:type="auto"/>
          <w:tblInd w:w="125" w:type="dxa"/>
          <w:tblLayout w:type="fixed"/>
          <w:tblCellMar>
            <w:left w:w="0" w:type="dxa"/>
            <w:right w:w="0" w:type="dxa"/>
          </w:tblCellMar>
          <w:tblLook w:val="01E0"/>
        </w:tblPrEx>
        <w:trPr>
          <w:trHeight w:val="705"/>
        </w:trPr>
        <w:tc>
          <w:tcPr>
            <w:tcW w:w="2669" w:type="dxa"/>
          </w:tcPr>
          <w:p w:rsidR="00151D60" w14:paraId="58C346B1" w14:textId="77777777">
            <w:pPr>
              <w:pStyle w:val="TableParagraph"/>
              <w:spacing w:before="159"/>
              <w:ind w:left="9"/>
            </w:pPr>
            <w:r>
              <w:t>Computer</w:t>
            </w:r>
            <w:r>
              <w:rPr>
                <w:spacing w:val="-14"/>
              </w:rPr>
              <w:t xml:space="preserve"> </w:t>
            </w:r>
            <w:r>
              <w:t>and</w:t>
            </w:r>
            <w:r>
              <w:rPr>
                <w:spacing w:val="-14"/>
              </w:rPr>
              <w:t xml:space="preserve"> </w:t>
            </w:r>
            <w:r>
              <w:t>Information Systems Managers</w:t>
            </w:r>
          </w:p>
        </w:tc>
        <w:tc>
          <w:tcPr>
            <w:tcW w:w="1836" w:type="dxa"/>
          </w:tcPr>
          <w:p w:rsidR="00151D60" w14:paraId="567BD20A" w14:textId="77777777">
            <w:pPr>
              <w:pStyle w:val="TableParagraph"/>
              <w:spacing w:before="10"/>
              <w:rPr>
                <w:b/>
                <w:sz w:val="24"/>
              </w:rPr>
            </w:pPr>
          </w:p>
          <w:p w:rsidR="00151D60" w14:paraId="67359D07" w14:textId="77777777">
            <w:pPr>
              <w:pStyle w:val="TableParagraph"/>
              <w:ind w:left="448"/>
            </w:pPr>
            <w:r>
              <w:rPr>
                <w:spacing w:val="-2"/>
              </w:rPr>
              <w:t>11-</w:t>
            </w:r>
            <w:r>
              <w:rPr>
                <w:spacing w:val="-4"/>
              </w:rPr>
              <w:t>3021</w:t>
            </w:r>
          </w:p>
        </w:tc>
        <w:tc>
          <w:tcPr>
            <w:tcW w:w="1800" w:type="dxa"/>
          </w:tcPr>
          <w:p w:rsidR="00151D60" w14:paraId="0ED5F5C1" w14:textId="77777777">
            <w:pPr>
              <w:pStyle w:val="TableParagraph"/>
              <w:spacing w:before="10"/>
              <w:rPr>
                <w:b/>
                <w:sz w:val="24"/>
              </w:rPr>
            </w:pPr>
          </w:p>
          <w:p w:rsidR="00151D60" w14:paraId="4141A948" w14:textId="77777777">
            <w:pPr>
              <w:pStyle w:val="TableParagraph"/>
              <w:ind w:left="438"/>
            </w:pPr>
            <w:r>
              <w:rPr>
                <w:spacing w:val="-2"/>
              </w:rPr>
              <w:t>$113.52</w:t>
            </w:r>
          </w:p>
        </w:tc>
        <w:tc>
          <w:tcPr>
            <w:tcW w:w="1620" w:type="dxa"/>
          </w:tcPr>
          <w:p w:rsidR="00151D60" w14:paraId="0F080387" w14:textId="77777777">
            <w:pPr>
              <w:pStyle w:val="TableParagraph"/>
              <w:spacing w:before="10"/>
              <w:rPr>
                <w:b/>
                <w:sz w:val="24"/>
              </w:rPr>
            </w:pPr>
          </w:p>
          <w:p w:rsidR="00151D60" w14:paraId="417C19C0" w14:textId="77777777">
            <w:pPr>
              <w:pStyle w:val="TableParagraph"/>
              <w:ind w:left="405"/>
            </w:pPr>
            <w:r>
              <w:rPr>
                <w:spacing w:val="-2"/>
              </w:rPr>
              <w:t>$53.38</w:t>
            </w:r>
          </w:p>
        </w:tc>
        <w:tc>
          <w:tcPr>
            <w:tcW w:w="1891" w:type="dxa"/>
          </w:tcPr>
          <w:p w:rsidR="00151D60" w14:paraId="50F4AE12" w14:textId="77777777">
            <w:pPr>
              <w:pStyle w:val="TableParagraph"/>
              <w:spacing w:before="10"/>
              <w:rPr>
                <w:b/>
                <w:sz w:val="24"/>
              </w:rPr>
            </w:pPr>
          </w:p>
          <w:p w:rsidR="00151D60" w14:paraId="55C6C1C7" w14:textId="77777777">
            <w:pPr>
              <w:pStyle w:val="TableParagraph"/>
              <w:ind w:left="484"/>
            </w:pPr>
            <w:r>
              <w:rPr>
                <w:spacing w:val="-2"/>
              </w:rPr>
              <w:t>$166.90</w:t>
            </w:r>
          </w:p>
        </w:tc>
      </w:tr>
    </w:tbl>
    <w:p w:rsidR="00151D60" w14:paraId="659078E8" w14:textId="77777777">
      <w:pPr>
        <w:pStyle w:val="BodyText"/>
        <w:rPr>
          <w:b/>
          <w:sz w:val="20"/>
        </w:rPr>
      </w:pPr>
    </w:p>
    <w:p w:rsidR="00151D60" w14:paraId="727B4DDF" w14:textId="77777777">
      <w:pPr>
        <w:pStyle w:val="BodyText"/>
        <w:rPr>
          <w:b/>
          <w:sz w:val="20"/>
        </w:rPr>
      </w:pPr>
    </w:p>
    <w:p w:rsidR="00151D60" w14:paraId="7F674BEF" w14:textId="77777777">
      <w:pPr>
        <w:pStyle w:val="BodyText"/>
        <w:rPr>
          <w:b/>
          <w:sz w:val="20"/>
        </w:rPr>
      </w:pPr>
    </w:p>
    <w:p w:rsidR="00151D60" w14:paraId="38D90DA1" w14:textId="65A0C83B">
      <w:pPr>
        <w:pStyle w:val="BodyText"/>
        <w:spacing w:before="1"/>
        <w:rPr>
          <w:b/>
          <w:sz w:val="13"/>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111125</wp:posOffset>
                </wp:positionV>
                <wp:extent cx="1828800" cy="8890"/>
                <wp:effectExtent l="0" t="0" r="0" b="0"/>
                <wp:wrapTopAndBottom/>
                <wp:docPr id="8"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6" style="width:2in;height:0.7pt;margin-top:8.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151D60" w14:paraId="1571674B" w14:textId="77777777">
      <w:pPr>
        <w:spacing w:before="101" w:line="261" w:lineRule="auto"/>
        <w:ind w:left="119" w:right="709"/>
        <w:rPr>
          <w:sz w:val="20"/>
        </w:rPr>
      </w:pPr>
      <w:bookmarkStart w:id="6" w:name="_bookmark2"/>
      <w:bookmarkEnd w:id="6"/>
      <w:r>
        <w:rPr>
          <w:sz w:val="20"/>
          <w:vertAlign w:val="superscript"/>
        </w:rPr>
        <w:t>3</w:t>
      </w:r>
      <w:r>
        <w:rPr>
          <w:spacing w:val="-4"/>
          <w:sz w:val="20"/>
        </w:rPr>
        <w:t xml:space="preserve"> </w:t>
      </w:r>
      <w:r>
        <w:rPr>
          <w:sz w:val="20"/>
        </w:rPr>
        <w:t>May</w:t>
      </w:r>
      <w:r>
        <w:rPr>
          <w:spacing w:val="-3"/>
          <w:sz w:val="20"/>
        </w:rPr>
        <w:t xml:space="preserve"> </w:t>
      </w:r>
      <w:r>
        <w:rPr>
          <w:sz w:val="20"/>
        </w:rPr>
        <w:t>2020</w:t>
      </w:r>
      <w:r>
        <w:rPr>
          <w:spacing w:val="-3"/>
          <w:sz w:val="20"/>
        </w:rPr>
        <w:t xml:space="preserve"> </w:t>
      </w:r>
      <w:r>
        <w:rPr>
          <w:sz w:val="20"/>
        </w:rPr>
        <w:t>Bureau</w:t>
      </w:r>
      <w:r>
        <w:rPr>
          <w:spacing w:val="-5"/>
          <w:sz w:val="20"/>
        </w:rPr>
        <w:t xml:space="preserve"> </w:t>
      </w:r>
      <w:r>
        <w:rPr>
          <w:sz w:val="20"/>
        </w:rPr>
        <w:t>of</w:t>
      </w:r>
      <w:r>
        <w:rPr>
          <w:spacing w:val="-3"/>
          <w:sz w:val="20"/>
        </w:rPr>
        <w:t xml:space="preserve"> </w:t>
      </w:r>
      <w:r>
        <w:rPr>
          <w:sz w:val="20"/>
        </w:rPr>
        <w:t>Labor</w:t>
      </w:r>
      <w:r>
        <w:rPr>
          <w:spacing w:val="-3"/>
          <w:sz w:val="20"/>
        </w:rPr>
        <w:t xml:space="preserve"> </w:t>
      </w:r>
      <w:r>
        <w:rPr>
          <w:sz w:val="20"/>
        </w:rPr>
        <w:t>Statistics,</w:t>
      </w:r>
      <w:r>
        <w:rPr>
          <w:spacing w:val="-3"/>
          <w:sz w:val="20"/>
        </w:rPr>
        <w:t xml:space="preserve"> </w:t>
      </w:r>
      <w:r>
        <w:rPr>
          <w:sz w:val="20"/>
        </w:rPr>
        <w:t>Occupational</w:t>
      </w:r>
      <w:r>
        <w:rPr>
          <w:spacing w:val="-4"/>
          <w:sz w:val="20"/>
        </w:rPr>
        <w:t xml:space="preserve"> </w:t>
      </w:r>
      <w:r>
        <w:rPr>
          <w:sz w:val="20"/>
        </w:rPr>
        <w:t>Employment</w:t>
      </w:r>
      <w:r>
        <w:rPr>
          <w:spacing w:val="-4"/>
          <w:sz w:val="20"/>
        </w:rPr>
        <w:t xml:space="preserve"> </w:t>
      </w:r>
      <w:r>
        <w:rPr>
          <w:sz w:val="20"/>
        </w:rPr>
        <w:t>Statistics,</w:t>
      </w:r>
      <w:r>
        <w:rPr>
          <w:spacing w:val="-3"/>
          <w:sz w:val="20"/>
        </w:rPr>
        <w:t xml:space="preserve"> </w:t>
      </w:r>
      <w:r>
        <w:rPr>
          <w:sz w:val="20"/>
        </w:rPr>
        <w:t>National</w:t>
      </w:r>
      <w:r>
        <w:rPr>
          <w:spacing w:val="-4"/>
          <w:sz w:val="20"/>
        </w:rPr>
        <w:t xml:space="preserve"> </w:t>
      </w:r>
      <w:r>
        <w:rPr>
          <w:sz w:val="20"/>
        </w:rPr>
        <w:t>Occupational</w:t>
      </w:r>
      <w:r>
        <w:rPr>
          <w:spacing w:val="-4"/>
          <w:sz w:val="20"/>
        </w:rPr>
        <w:t xml:space="preserve"> </w:t>
      </w:r>
      <w:r>
        <w:rPr>
          <w:sz w:val="20"/>
        </w:rPr>
        <w:t xml:space="preserve">Employment and Wage Estimates at </w:t>
      </w:r>
      <w:hyperlink r:id="rId11">
        <w:r>
          <w:rPr>
            <w:color w:val="0562C1"/>
            <w:sz w:val="20"/>
            <w:u w:val="single" w:color="0562C1"/>
          </w:rPr>
          <w:t>https://www.bls.gov/oes/current/oes_stru.htm</w:t>
        </w:r>
        <w:r>
          <w:rPr>
            <w:sz w:val="20"/>
          </w:rPr>
          <w:t>.</w:t>
        </w:r>
      </w:hyperlink>
    </w:p>
    <w:p w:rsidR="00151D60" w14:paraId="3A94598D" w14:textId="77777777">
      <w:pPr>
        <w:spacing w:line="256" w:lineRule="auto"/>
        <w:ind w:left="120" w:right="1938"/>
        <w:rPr>
          <w:sz w:val="20"/>
        </w:rPr>
      </w:pPr>
      <w:bookmarkStart w:id="7" w:name="_bookmark3"/>
      <w:bookmarkEnd w:id="7"/>
      <w:r>
        <w:rPr>
          <w:sz w:val="20"/>
          <w:vertAlign w:val="superscript"/>
        </w:rPr>
        <w:t>4</w:t>
      </w:r>
      <w:r>
        <w:rPr>
          <w:spacing w:val="-13"/>
          <w:sz w:val="20"/>
        </w:rPr>
        <w:t xml:space="preserve"> </w:t>
      </w:r>
      <w:hyperlink r:id="rId12">
        <w:r>
          <w:rPr>
            <w:color w:val="0562C1"/>
            <w:sz w:val="20"/>
            <w:u w:val="single" w:color="0562C1"/>
          </w:rPr>
          <w:t>https://www.dol.gov/sites/dolgov/files/EBSA/laws-and-regulations/rules-and-regulations/technical-</w:t>
        </w:r>
      </w:hyperlink>
      <w:r>
        <w:rPr>
          <w:color w:val="0562C1"/>
          <w:sz w:val="20"/>
        </w:rPr>
        <w:t xml:space="preserve"> </w:t>
      </w:r>
      <w:hyperlink r:id="rId12">
        <w:r>
          <w:rPr>
            <w:color w:val="0562C1"/>
            <w:spacing w:val="-2"/>
            <w:sz w:val="20"/>
            <w:u w:val="single" w:color="0562C1"/>
          </w:rPr>
          <w:t>appendices/labor-cost-inputs-used-in-ebsa-opr-ria-and-pra-burden-calculations-june-2019.pdf</w:t>
        </w:r>
      </w:hyperlink>
    </w:p>
    <w:p w:rsidR="00151D60" w14:paraId="683C3DA1" w14:textId="77777777">
      <w:pPr>
        <w:spacing w:line="256" w:lineRule="auto"/>
        <w:rPr>
          <w:sz w:val="20"/>
        </w:rPr>
        <w:sectPr>
          <w:pgSz w:w="12240" w:h="15840"/>
          <w:pgMar w:top="1500" w:right="780" w:bottom="1220" w:left="1320" w:header="0" w:footer="103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9"/>
        <w:gridCol w:w="1836"/>
        <w:gridCol w:w="1800"/>
        <w:gridCol w:w="1620"/>
        <w:gridCol w:w="1891"/>
      </w:tblGrid>
      <w:tr w14:paraId="7A9A2F5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48"/>
        </w:trPr>
        <w:tc>
          <w:tcPr>
            <w:tcW w:w="2669" w:type="dxa"/>
          </w:tcPr>
          <w:p w:rsidR="00151D60" w14:paraId="6A15274C" w14:textId="77777777">
            <w:pPr>
              <w:pStyle w:val="TableParagraph"/>
              <w:spacing w:before="5"/>
              <w:rPr>
                <w:sz w:val="34"/>
              </w:rPr>
            </w:pPr>
          </w:p>
          <w:p w:rsidR="00151D60" w14:paraId="48917855" w14:textId="77777777">
            <w:pPr>
              <w:pStyle w:val="TableParagraph"/>
              <w:spacing w:before="1"/>
              <w:ind w:left="599"/>
              <w:rPr>
                <w:b/>
              </w:rPr>
            </w:pPr>
            <w:r>
              <w:rPr>
                <w:b/>
                <w:spacing w:val="-2"/>
              </w:rPr>
              <w:t>Occupation</w:t>
            </w:r>
            <w:r>
              <w:rPr>
                <w:b/>
                <w:spacing w:val="4"/>
              </w:rPr>
              <w:t xml:space="preserve"> </w:t>
            </w:r>
            <w:r>
              <w:rPr>
                <w:b/>
                <w:spacing w:val="-4"/>
              </w:rPr>
              <w:t>Title</w:t>
            </w:r>
          </w:p>
        </w:tc>
        <w:tc>
          <w:tcPr>
            <w:tcW w:w="1836" w:type="dxa"/>
          </w:tcPr>
          <w:p w:rsidR="00151D60" w14:paraId="0FC23A09" w14:textId="77777777">
            <w:pPr>
              <w:pStyle w:val="TableParagraph"/>
              <w:spacing w:before="6"/>
            </w:pPr>
          </w:p>
          <w:p w:rsidR="00151D60" w14:paraId="293926FD" w14:textId="77777777">
            <w:pPr>
              <w:pStyle w:val="TableParagraph"/>
              <w:spacing w:before="1"/>
              <w:ind w:left="297"/>
              <w:rPr>
                <w:b/>
              </w:rPr>
            </w:pPr>
            <w:r>
              <w:rPr>
                <w:b/>
                <w:spacing w:val="-2"/>
              </w:rPr>
              <w:t>Occupational</w:t>
            </w:r>
          </w:p>
          <w:p w:rsidR="00151D60" w14:paraId="109988D6" w14:textId="77777777">
            <w:pPr>
              <w:pStyle w:val="TableParagraph"/>
              <w:spacing w:before="11"/>
              <w:ind w:left="863"/>
              <w:rPr>
                <w:b/>
              </w:rPr>
            </w:pPr>
            <w:r>
              <w:rPr>
                <w:b/>
                <w:spacing w:val="-4"/>
              </w:rPr>
              <w:t>Code</w:t>
            </w:r>
          </w:p>
        </w:tc>
        <w:tc>
          <w:tcPr>
            <w:tcW w:w="1800" w:type="dxa"/>
          </w:tcPr>
          <w:p w:rsidR="00151D60" w14:paraId="6D2333CF" w14:textId="77777777">
            <w:pPr>
              <w:pStyle w:val="TableParagraph"/>
              <w:spacing w:before="181" w:line="256" w:lineRule="auto"/>
              <w:ind w:left="224" w:right="204" w:hanging="4"/>
              <w:jc w:val="center"/>
              <w:rPr>
                <w:b/>
              </w:rPr>
            </w:pPr>
            <w:r>
              <w:rPr>
                <w:b/>
              </w:rPr>
              <w:t xml:space="preserve">Hourly Total </w:t>
            </w:r>
            <w:r>
              <w:rPr>
                <w:b/>
                <w:spacing w:val="-2"/>
              </w:rPr>
              <w:t>Compensation ($/</w:t>
            </w:r>
            <w:r>
              <w:rPr>
                <w:b/>
                <w:spacing w:val="-2"/>
              </w:rPr>
              <w:t>hr</w:t>
            </w:r>
            <w:r>
              <w:rPr>
                <w:b/>
                <w:spacing w:val="-2"/>
              </w:rPr>
              <w:t>)</w:t>
            </w:r>
          </w:p>
        </w:tc>
        <w:tc>
          <w:tcPr>
            <w:tcW w:w="1620" w:type="dxa"/>
          </w:tcPr>
          <w:p w:rsidR="00151D60" w14:paraId="7A8783A2" w14:textId="77777777">
            <w:pPr>
              <w:pStyle w:val="TableParagraph"/>
              <w:spacing w:before="123" w:line="254" w:lineRule="auto"/>
              <w:ind w:left="357" w:right="318"/>
              <w:jc w:val="center"/>
              <w:rPr>
                <w:b/>
              </w:rPr>
            </w:pPr>
            <w:r>
              <w:rPr>
                <w:b/>
                <w:spacing w:val="-2"/>
              </w:rPr>
              <w:t xml:space="preserve">Overhead </w:t>
            </w:r>
            <w:r>
              <w:rPr>
                <w:b/>
                <w:spacing w:val="-4"/>
              </w:rPr>
              <w:t xml:space="preserve">Cost </w:t>
            </w:r>
            <w:r>
              <w:rPr>
                <w:b/>
                <w:spacing w:val="-2"/>
              </w:rPr>
              <w:t>($/</w:t>
            </w:r>
            <w:r>
              <w:rPr>
                <w:b/>
                <w:spacing w:val="-2"/>
              </w:rPr>
              <w:t>hr</w:t>
            </w:r>
            <w:r>
              <w:rPr>
                <w:b/>
                <w:spacing w:val="-2"/>
              </w:rPr>
              <w:t>)</w:t>
            </w:r>
          </w:p>
        </w:tc>
        <w:tc>
          <w:tcPr>
            <w:tcW w:w="1891" w:type="dxa"/>
          </w:tcPr>
          <w:p w:rsidR="00151D60" w14:paraId="3BD1CC5F" w14:textId="77777777">
            <w:pPr>
              <w:pStyle w:val="TableParagraph"/>
              <w:spacing w:before="180" w:line="256" w:lineRule="auto"/>
              <w:ind w:left="330" w:right="316"/>
              <w:jc w:val="center"/>
              <w:rPr>
                <w:b/>
              </w:rPr>
            </w:pPr>
            <w:r>
              <w:rPr>
                <w:b/>
              </w:rPr>
              <w:t>Total</w:t>
            </w:r>
            <w:r>
              <w:rPr>
                <w:b/>
                <w:spacing w:val="-14"/>
              </w:rPr>
              <w:t xml:space="preserve"> </w:t>
            </w:r>
            <w:r>
              <w:rPr>
                <w:b/>
              </w:rPr>
              <w:t xml:space="preserve">Hourly Labor Costs </w:t>
            </w:r>
            <w:r>
              <w:rPr>
                <w:b/>
                <w:spacing w:val="-2"/>
              </w:rPr>
              <w:t>($/</w:t>
            </w:r>
            <w:r>
              <w:rPr>
                <w:b/>
                <w:spacing w:val="-2"/>
              </w:rPr>
              <w:t>hr</w:t>
            </w:r>
            <w:r>
              <w:rPr>
                <w:b/>
                <w:spacing w:val="-2"/>
              </w:rPr>
              <w:t>)</w:t>
            </w:r>
          </w:p>
        </w:tc>
      </w:tr>
      <w:tr w14:paraId="4FD422F8" w14:textId="77777777">
        <w:tblPrEx>
          <w:tblW w:w="0" w:type="auto"/>
          <w:tblInd w:w="125" w:type="dxa"/>
          <w:tblLayout w:type="fixed"/>
          <w:tblCellMar>
            <w:left w:w="0" w:type="dxa"/>
            <w:right w:w="0" w:type="dxa"/>
          </w:tblCellMar>
          <w:tblLook w:val="01E0"/>
        </w:tblPrEx>
        <w:trPr>
          <w:trHeight w:val="705"/>
        </w:trPr>
        <w:tc>
          <w:tcPr>
            <w:tcW w:w="2669" w:type="dxa"/>
          </w:tcPr>
          <w:p w:rsidR="00151D60" w14:paraId="08177D8B" w14:textId="77777777">
            <w:pPr>
              <w:pStyle w:val="TableParagraph"/>
              <w:spacing w:before="157"/>
              <w:ind w:left="9" w:right="217"/>
            </w:pPr>
            <w:r>
              <w:t>Medical</w:t>
            </w:r>
            <w:r>
              <w:rPr>
                <w:spacing w:val="-14"/>
              </w:rPr>
              <w:t xml:space="preserve"> </w:t>
            </w:r>
            <w:r>
              <w:t>and</w:t>
            </w:r>
            <w:r>
              <w:rPr>
                <w:spacing w:val="-14"/>
              </w:rPr>
              <w:t xml:space="preserve"> </w:t>
            </w:r>
            <w:r>
              <w:t>Health Services Manager</w:t>
            </w:r>
          </w:p>
        </w:tc>
        <w:tc>
          <w:tcPr>
            <w:tcW w:w="1836" w:type="dxa"/>
          </w:tcPr>
          <w:p w:rsidR="00151D60" w14:paraId="0837FC11" w14:textId="77777777">
            <w:pPr>
              <w:pStyle w:val="TableParagraph"/>
              <w:spacing w:before="8"/>
              <w:rPr>
                <w:sz w:val="24"/>
              </w:rPr>
            </w:pPr>
          </w:p>
          <w:p w:rsidR="00151D60" w14:paraId="66CDBEFD" w14:textId="77777777">
            <w:pPr>
              <w:pStyle w:val="TableParagraph"/>
              <w:ind w:left="448"/>
            </w:pPr>
            <w:r>
              <w:rPr>
                <w:spacing w:val="-2"/>
              </w:rPr>
              <w:t>11-</w:t>
            </w:r>
            <w:r>
              <w:rPr>
                <w:spacing w:val="-4"/>
              </w:rPr>
              <w:t>9110</w:t>
            </w:r>
          </w:p>
        </w:tc>
        <w:tc>
          <w:tcPr>
            <w:tcW w:w="1800" w:type="dxa"/>
          </w:tcPr>
          <w:p w:rsidR="00151D60" w14:paraId="7E24CD31" w14:textId="77777777">
            <w:pPr>
              <w:pStyle w:val="TableParagraph"/>
              <w:spacing w:before="8"/>
              <w:rPr>
                <w:sz w:val="24"/>
              </w:rPr>
            </w:pPr>
          </w:p>
          <w:p w:rsidR="00151D60" w14:paraId="64E0D679" w14:textId="77777777">
            <w:pPr>
              <w:pStyle w:val="TableParagraph"/>
              <w:ind w:left="494"/>
            </w:pPr>
            <w:r>
              <w:rPr>
                <w:spacing w:val="-2"/>
              </w:rPr>
              <w:t>$83.39</w:t>
            </w:r>
          </w:p>
        </w:tc>
        <w:tc>
          <w:tcPr>
            <w:tcW w:w="1620" w:type="dxa"/>
          </w:tcPr>
          <w:p w:rsidR="00151D60" w14:paraId="2090BB99" w14:textId="77777777">
            <w:pPr>
              <w:pStyle w:val="TableParagraph"/>
              <w:spacing w:before="8"/>
              <w:rPr>
                <w:sz w:val="24"/>
              </w:rPr>
            </w:pPr>
          </w:p>
          <w:p w:rsidR="00151D60" w14:paraId="6B7995AD" w14:textId="77777777">
            <w:pPr>
              <w:pStyle w:val="TableParagraph"/>
              <w:ind w:left="405"/>
            </w:pPr>
            <w:r>
              <w:rPr>
                <w:spacing w:val="-2"/>
              </w:rPr>
              <w:t>$21.62</w:t>
            </w:r>
          </w:p>
        </w:tc>
        <w:tc>
          <w:tcPr>
            <w:tcW w:w="1891" w:type="dxa"/>
          </w:tcPr>
          <w:p w:rsidR="00151D60" w14:paraId="326FF76C" w14:textId="77777777">
            <w:pPr>
              <w:pStyle w:val="TableParagraph"/>
              <w:spacing w:before="8"/>
              <w:rPr>
                <w:sz w:val="24"/>
              </w:rPr>
            </w:pPr>
          </w:p>
          <w:p w:rsidR="00151D60" w14:paraId="0C73C188" w14:textId="77777777">
            <w:pPr>
              <w:pStyle w:val="TableParagraph"/>
              <w:ind w:left="484"/>
            </w:pPr>
            <w:r>
              <w:rPr>
                <w:spacing w:val="-2"/>
              </w:rPr>
              <w:t>$105.01</w:t>
            </w:r>
          </w:p>
        </w:tc>
      </w:tr>
      <w:tr w14:paraId="10A698C1" w14:textId="77777777">
        <w:tblPrEx>
          <w:tblW w:w="0" w:type="auto"/>
          <w:tblInd w:w="125" w:type="dxa"/>
          <w:tblLayout w:type="fixed"/>
          <w:tblCellMar>
            <w:left w:w="0" w:type="dxa"/>
            <w:right w:w="0" w:type="dxa"/>
          </w:tblCellMar>
          <w:tblLook w:val="01E0"/>
        </w:tblPrEx>
        <w:trPr>
          <w:trHeight w:val="741"/>
        </w:trPr>
        <w:tc>
          <w:tcPr>
            <w:tcW w:w="2669" w:type="dxa"/>
          </w:tcPr>
          <w:p w:rsidR="00151D60" w14:paraId="184E7683" w14:textId="77777777">
            <w:pPr>
              <w:pStyle w:val="TableParagraph"/>
              <w:rPr>
                <w:sz w:val="24"/>
              </w:rPr>
            </w:pPr>
          </w:p>
          <w:p w:rsidR="00151D60" w14:paraId="15254115" w14:textId="77777777">
            <w:pPr>
              <w:pStyle w:val="TableParagraph"/>
              <w:spacing w:before="212" w:line="233" w:lineRule="exact"/>
              <w:ind w:left="9"/>
            </w:pPr>
            <w:r>
              <w:t>Physician</w:t>
            </w:r>
            <w:r>
              <w:rPr>
                <w:spacing w:val="-4"/>
              </w:rPr>
              <w:t xml:space="preserve"> </w:t>
            </w:r>
            <w:r>
              <w:t>(all</w:t>
            </w:r>
            <w:r>
              <w:rPr>
                <w:spacing w:val="-4"/>
              </w:rPr>
              <w:t xml:space="preserve"> </w:t>
            </w:r>
            <w:r>
              <w:rPr>
                <w:spacing w:val="-2"/>
              </w:rPr>
              <w:t>other)</w:t>
            </w:r>
          </w:p>
        </w:tc>
        <w:tc>
          <w:tcPr>
            <w:tcW w:w="1836" w:type="dxa"/>
          </w:tcPr>
          <w:p w:rsidR="00151D60" w14:paraId="513E6CAA" w14:textId="77777777">
            <w:pPr>
              <w:pStyle w:val="TableParagraph"/>
              <w:spacing w:before="4"/>
              <w:rPr>
                <w:sz w:val="26"/>
              </w:rPr>
            </w:pPr>
          </w:p>
          <w:p w:rsidR="00151D60" w14:paraId="62DB8BC6" w14:textId="77777777">
            <w:pPr>
              <w:pStyle w:val="TableParagraph"/>
              <w:ind w:left="448"/>
            </w:pPr>
            <w:r>
              <w:rPr>
                <w:spacing w:val="-2"/>
              </w:rPr>
              <w:t>29-</w:t>
            </w:r>
            <w:r>
              <w:rPr>
                <w:spacing w:val="-4"/>
              </w:rPr>
              <w:t>1228</w:t>
            </w:r>
          </w:p>
        </w:tc>
        <w:tc>
          <w:tcPr>
            <w:tcW w:w="1800" w:type="dxa"/>
          </w:tcPr>
          <w:p w:rsidR="00151D60" w14:paraId="1B8E18DA" w14:textId="77777777">
            <w:pPr>
              <w:pStyle w:val="TableParagraph"/>
              <w:spacing w:before="4"/>
              <w:rPr>
                <w:sz w:val="26"/>
              </w:rPr>
            </w:pPr>
          </w:p>
          <w:p w:rsidR="00151D60" w14:paraId="355C2894" w14:textId="77777777">
            <w:pPr>
              <w:pStyle w:val="TableParagraph"/>
              <w:ind w:left="438"/>
            </w:pPr>
            <w:r>
              <w:rPr>
                <w:spacing w:val="-2"/>
              </w:rPr>
              <w:t>$154.74</w:t>
            </w:r>
          </w:p>
        </w:tc>
        <w:tc>
          <w:tcPr>
            <w:tcW w:w="1620" w:type="dxa"/>
          </w:tcPr>
          <w:p w:rsidR="00151D60" w14:paraId="2B8D9740" w14:textId="77777777">
            <w:pPr>
              <w:pStyle w:val="TableParagraph"/>
              <w:spacing w:before="4"/>
              <w:rPr>
                <w:sz w:val="26"/>
              </w:rPr>
            </w:pPr>
          </w:p>
          <w:p w:rsidR="00151D60" w14:paraId="71F031C9" w14:textId="77777777">
            <w:pPr>
              <w:pStyle w:val="TableParagraph"/>
              <w:ind w:left="405"/>
            </w:pPr>
            <w:r>
              <w:rPr>
                <w:spacing w:val="-2"/>
              </w:rPr>
              <w:t>$14.66</w:t>
            </w:r>
          </w:p>
        </w:tc>
        <w:tc>
          <w:tcPr>
            <w:tcW w:w="1891" w:type="dxa"/>
          </w:tcPr>
          <w:p w:rsidR="00151D60" w14:paraId="26B2ED6C" w14:textId="77777777">
            <w:pPr>
              <w:pStyle w:val="TableParagraph"/>
              <w:spacing w:before="4"/>
              <w:rPr>
                <w:sz w:val="26"/>
              </w:rPr>
            </w:pPr>
          </w:p>
          <w:p w:rsidR="00151D60" w14:paraId="394B1663" w14:textId="77777777">
            <w:pPr>
              <w:pStyle w:val="TableParagraph"/>
              <w:ind w:left="484"/>
            </w:pPr>
            <w:r>
              <w:rPr>
                <w:spacing w:val="-2"/>
              </w:rPr>
              <w:t>$169.40</w:t>
            </w:r>
          </w:p>
        </w:tc>
      </w:tr>
      <w:tr w14:paraId="22091CE1" w14:textId="77777777">
        <w:tblPrEx>
          <w:tblW w:w="0" w:type="auto"/>
          <w:tblInd w:w="125" w:type="dxa"/>
          <w:tblLayout w:type="fixed"/>
          <w:tblCellMar>
            <w:left w:w="0" w:type="dxa"/>
            <w:right w:w="0" w:type="dxa"/>
          </w:tblCellMar>
          <w:tblLook w:val="01E0"/>
        </w:tblPrEx>
        <w:trPr>
          <w:trHeight w:val="743"/>
        </w:trPr>
        <w:tc>
          <w:tcPr>
            <w:tcW w:w="2669" w:type="dxa"/>
          </w:tcPr>
          <w:p w:rsidR="00151D60" w14:paraId="623ECDD9" w14:textId="77777777">
            <w:pPr>
              <w:pStyle w:val="TableParagraph"/>
              <w:rPr>
                <w:sz w:val="24"/>
              </w:rPr>
            </w:pPr>
          </w:p>
          <w:p w:rsidR="00151D60" w14:paraId="1E6BDE58" w14:textId="77777777">
            <w:pPr>
              <w:pStyle w:val="TableParagraph"/>
              <w:spacing w:before="212" w:line="236" w:lineRule="exact"/>
              <w:ind w:left="9"/>
            </w:pPr>
            <w:r>
              <w:t>All</w:t>
            </w:r>
            <w:r>
              <w:rPr>
                <w:spacing w:val="-2"/>
              </w:rPr>
              <w:t xml:space="preserve"> occupations</w:t>
            </w:r>
          </w:p>
        </w:tc>
        <w:tc>
          <w:tcPr>
            <w:tcW w:w="1836" w:type="dxa"/>
          </w:tcPr>
          <w:p w:rsidR="00151D60" w14:paraId="2B3D87A6" w14:textId="77777777">
            <w:pPr>
              <w:pStyle w:val="TableParagraph"/>
              <w:spacing w:before="4"/>
              <w:rPr>
                <w:sz w:val="26"/>
              </w:rPr>
            </w:pPr>
          </w:p>
          <w:p w:rsidR="00151D60" w14:paraId="7289AF30" w14:textId="77777777">
            <w:pPr>
              <w:pStyle w:val="TableParagraph"/>
              <w:ind w:left="448"/>
            </w:pPr>
            <w:r>
              <w:rPr>
                <w:spacing w:val="-2"/>
              </w:rPr>
              <w:t>00-</w:t>
            </w:r>
            <w:r>
              <w:rPr>
                <w:spacing w:val="-4"/>
              </w:rPr>
              <w:t>0000</w:t>
            </w:r>
          </w:p>
        </w:tc>
        <w:tc>
          <w:tcPr>
            <w:tcW w:w="1800" w:type="dxa"/>
          </w:tcPr>
          <w:p w:rsidR="00151D60" w14:paraId="2712B402" w14:textId="77777777">
            <w:pPr>
              <w:pStyle w:val="TableParagraph"/>
              <w:spacing w:before="4"/>
              <w:rPr>
                <w:sz w:val="26"/>
              </w:rPr>
            </w:pPr>
          </w:p>
          <w:p w:rsidR="00151D60" w14:paraId="1390760A" w14:textId="77777777">
            <w:pPr>
              <w:pStyle w:val="TableParagraph"/>
              <w:ind w:left="494"/>
            </w:pPr>
            <w:r>
              <w:rPr>
                <w:spacing w:val="-2"/>
              </w:rPr>
              <w:t>$39.40</w:t>
            </w:r>
          </w:p>
        </w:tc>
        <w:tc>
          <w:tcPr>
            <w:tcW w:w="1620" w:type="dxa"/>
          </w:tcPr>
          <w:p w:rsidR="00151D60" w14:paraId="280D11C9" w14:textId="77777777">
            <w:pPr>
              <w:pStyle w:val="TableParagraph"/>
              <w:spacing w:before="4"/>
              <w:rPr>
                <w:sz w:val="26"/>
              </w:rPr>
            </w:pPr>
          </w:p>
          <w:p w:rsidR="00151D60" w14:paraId="18700FAF" w14:textId="77777777">
            <w:pPr>
              <w:pStyle w:val="TableParagraph"/>
              <w:ind w:left="376"/>
            </w:pPr>
            <w:r>
              <w:t xml:space="preserve">$ </w:t>
            </w:r>
            <w:r>
              <w:rPr>
                <w:spacing w:val="-2"/>
              </w:rPr>
              <w:t>24.92</w:t>
            </w:r>
          </w:p>
        </w:tc>
        <w:tc>
          <w:tcPr>
            <w:tcW w:w="1891" w:type="dxa"/>
          </w:tcPr>
          <w:p w:rsidR="00151D60" w14:paraId="1E1660E0" w14:textId="77777777">
            <w:pPr>
              <w:pStyle w:val="TableParagraph"/>
              <w:spacing w:before="4"/>
              <w:rPr>
                <w:sz w:val="26"/>
              </w:rPr>
            </w:pPr>
          </w:p>
          <w:p w:rsidR="00151D60" w14:paraId="5B8F42F8" w14:textId="77777777">
            <w:pPr>
              <w:pStyle w:val="TableParagraph"/>
              <w:ind w:left="539"/>
            </w:pPr>
            <w:r>
              <w:rPr>
                <w:spacing w:val="-2"/>
              </w:rPr>
              <w:t>$64.32</w:t>
            </w:r>
          </w:p>
        </w:tc>
      </w:tr>
    </w:tbl>
    <w:p w:rsidR="00151D60" w14:paraId="52A5B615" w14:textId="77777777">
      <w:pPr>
        <w:pStyle w:val="BodyText"/>
        <w:spacing w:before="9"/>
        <w:rPr>
          <w:sz w:val="29"/>
        </w:rPr>
      </w:pPr>
    </w:p>
    <w:p w:rsidR="00151D60" w14:paraId="3A47355F" w14:textId="77777777">
      <w:pPr>
        <w:pStyle w:val="ListParagraph"/>
        <w:numPr>
          <w:ilvl w:val="1"/>
          <w:numId w:val="2"/>
        </w:numPr>
        <w:tabs>
          <w:tab w:val="left" w:pos="562"/>
        </w:tabs>
        <w:spacing w:before="91" w:line="259" w:lineRule="auto"/>
        <w:ind w:right="682" w:firstLine="0"/>
        <w:rPr>
          <w:b/>
        </w:rPr>
      </w:pPr>
      <w:r>
        <w:rPr>
          <w:b/>
          <w:u w:val="single"/>
        </w:rPr>
        <w:t>Regarding</w:t>
      </w:r>
      <w:r>
        <w:rPr>
          <w:b/>
          <w:spacing w:val="-2"/>
          <w:u w:val="single"/>
        </w:rPr>
        <w:t xml:space="preserve"> </w:t>
      </w:r>
      <w:r>
        <w:rPr>
          <w:b/>
          <w:u w:val="single"/>
        </w:rPr>
        <w:t>Notice</w:t>
      </w:r>
      <w:r>
        <w:rPr>
          <w:b/>
          <w:spacing w:val="-3"/>
          <w:u w:val="single"/>
        </w:rPr>
        <w:t xml:space="preserve"> </w:t>
      </w:r>
      <w:r>
        <w:rPr>
          <w:b/>
          <w:u w:val="single"/>
        </w:rPr>
        <w:t>of</w:t>
      </w:r>
      <w:r>
        <w:rPr>
          <w:b/>
          <w:spacing w:val="-4"/>
          <w:u w:val="single"/>
        </w:rPr>
        <w:t xml:space="preserve"> </w:t>
      </w:r>
      <w:r>
        <w:rPr>
          <w:b/>
          <w:u w:val="single"/>
        </w:rPr>
        <w:t>Right</w:t>
      </w:r>
      <w:r>
        <w:rPr>
          <w:b/>
          <w:spacing w:val="-4"/>
          <w:u w:val="single"/>
        </w:rPr>
        <w:t xml:space="preserve"> </w:t>
      </w:r>
      <w:r>
        <w:rPr>
          <w:b/>
          <w:u w:val="single"/>
        </w:rPr>
        <w:t>to</w:t>
      </w:r>
      <w:r>
        <w:rPr>
          <w:b/>
          <w:spacing w:val="-2"/>
          <w:u w:val="single"/>
        </w:rPr>
        <w:t xml:space="preserve"> </w:t>
      </w:r>
      <w:r>
        <w:rPr>
          <w:b/>
          <w:u w:val="single"/>
        </w:rPr>
        <w:t>Good</w:t>
      </w:r>
      <w:r>
        <w:rPr>
          <w:b/>
          <w:spacing w:val="-3"/>
          <w:u w:val="single"/>
        </w:rPr>
        <w:t xml:space="preserve"> </w:t>
      </w:r>
      <w:r>
        <w:rPr>
          <w:b/>
          <w:u w:val="single"/>
        </w:rPr>
        <w:t>Faith</w:t>
      </w:r>
      <w:r>
        <w:rPr>
          <w:b/>
          <w:spacing w:val="-3"/>
          <w:u w:val="single"/>
        </w:rPr>
        <w:t xml:space="preserve"> </w:t>
      </w:r>
      <w:r>
        <w:rPr>
          <w:b/>
          <w:u w:val="single"/>
        </w:rPr>
        <w:t>Estimates</w:t>
      </w:r>
      <w:r>
        <w:rPr>
          <w:b/>
          <w:spacing w:val="-2"/>
          <w:u w:val="single"/>
        </w:rPr>
        <w:t xml:space="preserve"> </w:t>
      </w:r>
      <w:r>
        <w:rPr>
          <w:b/>
          <w:u w:val="single"/>
        </w:rPr>
        <w:t>for</w:t>
      </w:r>
      <w:r>
        <w:rPr>
          <w:b/>
          <w:spacing w:val="-3"/>
          <w:u w:val="single"/>
        </w:rPr>
        <w:t xml:space="preserve"> </w:t>
      </w:r>
      <w:r>
        <w:rPr>
          <w:b/>
          <w:u w:val="single"/>
        </w:rPr>
        <w:t>Uninsured</w:t>
      </w:r>
      <w:r>
        <w:rPr>
          <w:b/>
          <w:spacing w:val="-5"/>
          <w:u w:val="single"/>
        </w:rPr>
        <w:t xml:space="preserve"> </w:t>
      </w:r>
      <w:r>
        <w:rPr>
          <w:b/>
          <w:u w:val="single"/>
        </w:rPr>
        <w:t>(or</w:t>
      </w:r>
      <w:r>
        <w:rPr>
          <w:b/>
          <w:spacing w:val="-2"/>
          <w:u w:val="single"/>
        </w:rPr>
        <w:t xml:space="preserve"> </w:t>
      </w:r>
      <w:r>
        <w:rPr>
          <w:b/>
          <w:u w:val="single"/>
        </w:rPr>
        <w:t>Self-Pay)</w:t>
      </w:r>
      <w:r>
        <w:rPr>
          <w:b/>
          <w:spacing w:val="-2"/>
          <w:u w:val="single"/>
        </w:rPr>
        <w:t xml:space="preserve"> </w:t>
      </w:r>
      <w:r>
        <w:rPr>
          <w:b/>
          <w:u w:val="single"/>
        </w:rPr>
        <w:t>Individuals</w:t>
      </w:r>
      <w:r>
        <w:rPr>
          <w:b/>
          <w:spacing w:val="-4"/>
          <w:u w:val="single"/>
        </w:rPr>
        <w:t xml:space="preserve"> </w:t>
      </w:r>
      <w:r>
        <w:rPr>
          <w:b/>
          <w:u w:val="single"/>
        </w:rPr>
        <w:t>(45</w:t>
      </w:r>
      <w:r>
        <w:rPr>
          <w:b/>
        </w:rPr>
        <w:t xml:space="preserve"> </w:t>
      </w:r>
      <w:r>
        <w:rPr>
          <w:b/>
          <w:u w:val="single"/>
        </w:rPr>
        <w:t>CFR 149.610)</w:t>
      </w:r>
    </w:p>
    <w:p w:rsidR="00151D60" w14:paraId="58D74D02" w14:textId="77777777">
      <w:pPr>
        <w:pStyle w:val="BodyText"/>
        <w:spacing w:before="159" w:line="259" w:lineRule="auto"/>
        <w:ind w:left="119" w:right="704" w:firstLine="720"/>
      </w:pPr>
      <w:r>
        <w:t>Convening</w:t>
      </w:r>
      <w:r>
        <w:rPr>
          <w:spacing w:val="-2"/>
        </w:rPr>
        <w:t xml:space="preserve"> </w:t>
      </w:r>
      <w:r>
        <w:t>providers</w:t>
      </w:r>
      <w:r>
        <w:rPr>
          <w:spacing w:val="-2"/>
        </w:rPr>
        <w:t xml:space="preserve"> </w:t>
      </w:r>
      <w:r>
        <w:t>and</w:t>
      </w:r>
      <w:r>
        <w:rPr>
          <w:spacing w:val="-5"/>
        </w:rPr>
        <w:t xml:space="preserve"> </w:t>
      </w:r>
      <w:r>
        <w:t>facilities</w:t>
      </w:r>
      <w:r>
        <w:rPr>
          <w:spacing w:val="-2"/>
        </w:rPr>
        <w:t xml:space="preserve"> </w:t>
      </w:r>
      <w:r>
        <w:t>are</w:t>
      </w:r>
      <w:r>
        <w:rPr>
          <w:spacing w:val="-2"/>
        </w:rPr>
        <w:t xml:space="preserve"> </w:t>
      </w:r>
      <w:r>
        <w:t>required</w:t>
      </w:r>
      <w:r>
        <w:rPr>
          <w:spacing w:val="-5"/>
        </w:rPr>
        <w:t xml:space="preserve"> </w:t>
      </w:r>
      <w:r>
        <w:t>under</w:t>
      </w:r>
      <w:r>
        <w:rPr>
          <w:spacing w:val="-1"/>
        </w:rPr>
        <w:t xml:space="preserve"> </w:t>
      </w:r>
      <w:r>
        <w:t>45</w:t>
      </w:r>
      <w:r>
        <w:rPr>
          <w:spacing w:val="-2"/>
        </w:rPr>
        <w:t xml:space="preserve"> </w:t>
      </w:r>
      <w:r>
        <w:t>CFR</w:t>
      </w:r>
      <w:r>
        <w:rPr>
          <w:spacing w:val="-3"/>
        </w:rPr>
        <w:t xml:space="preserve"> </w:t>
      </w:r>
      <w:r>
        <w:t>149.610(b)</w:t>
      </w:r>
      <w:r>
        <w:rPr>
          <w:spacing w:val="-4"/>
        </w:rPr>
        <w:t xml:space="preserve"> </w:t>
      </w:r>
      <w:r>
        <w:t>to</w:t>
      </w:r>
      <w:r>
        <w:rPr>
          <w:spacing w:val="-5"/>
        </w:rPr>
        <w:t xml:space="preserve"> </w:t>
      </w:r>
      <w:r>
        <w:t>inform</w:t>
      </w:r>
      <w:r>
        <w:rPr>
          <w:spacing w:val="-1"/>
        </w:rPr>
        <w:t xml:space="preserve"> </w:t>
      </w:r>
      <w:r>
        <w:t>uninsured</w:t>
      </w:r>
      <w:r>
        <w:rPr>
          <w:spacing w:val="-5"/>
        </w:rPr>
        <w:t xml:space="preserve"> </w:t>
      </w:r>
      <w:r>
        <w:t>(or self-pay) individuals of the availability of good faith estimates of expected charges. The notice regarding the availability of good faith estimates for uninsured (or self-pay) individuals must be written in a clear and understandable manner and made available in accessible formats and in the language(s) spoken by individual(s) seeking items and services with such convening provider or convening facility.</w:t>
      </w:r>
    </w:p>
    <w:p w:rsidR="00151D60" w14:paraId="56B23B37" w14:textId="77777777">
      <w:pPr>
        <w:pStyle w:val="BodyText"/>
        <w:spacing w:before="160" w:line="259" w:lineRule="auto"/>
        <w:ind w:left="119" w:right="729" w:firstLine="720"/>
      </w:pPr>
      <w:r>
        <w:t>Additionally, the notice must be prominently displayed (and easily searchable from a public search</w:t>
      </w:r>
      <w:r>
        <w:rPr>
          <w:spacing w:val="-2"/>
        </w:rPr>
        <w:t xml:space="preserve"> </w:t>
      </w:r>
      <w:r>
        <w:t>engine),</w:t>
      </w:r>
      <w:r>
        <w:rPr>
          <w:spacing w:val="-2"/>
        </w:rPr>
        <w:t xml:space="preserve"> </w:t>
      </w:r>
      <w:r>
        <w:t>on</w:t>
      </w:r>
      <w:r>
        <w:rPr>
          <w:spacing w:val="-2"/>
        </w:rPr>
        <w:t xml:space="preserve"> </w:t>
      </w:r>
      <w:r>
        <w:t>the</w:t>
      </w:r>
      <w:r>
        <w:rPr>
          <w:spacing w:val="-2"/>
        </w:rPr>
        <w:t xml:space="preserve"> </w:t>
      </w:r>
      <w:r>
        <w:t>convening</w:t>
      </w:r>
      <w:r>
        <w:rPr>
          <w:spacing w:val="-5"/>
        </w:rPr>
        <w:t xml:space="preserve"> </w:t>
      </w:r>
      <w:r>
        <w:t>provider’s</w:t>
      </w:r>
      <w:r>
        <w:rPr>
          <w:spacing w:val="-2"/>
        </w:rPr>
        <w:t xml:space="preserve"> </w:t>
      </w:r>
      <w:r>
        <w:t>or</w:t>
      </w:r>
      <w:r>
        <w:rPr>
          <w:spacing w:val="-4"/>
        </w:rPr>
        <w:t xml:space="preserve"> </w:t>
      </w:r>
      <w:r>
        <w:t>convening</w:t>
      </w:r>
      <w:r>
        <w:rPr>
          <w:spacing w:val="-2"/>
        </w:rPr>
        <w:t xml:space="preserve"> </w:t>
      </w:r>
      <w:r>
        <w:t>facility’s</w:t>
      </w:r>
      <w:r>
        <w:rPr>
          <w:spacing w:val="-2"/>
        </w:rPr>
        <w:t xml:space="preserve"> </w:t>
      </w:r>
      <w:r>
        <w:t>website,</w:t>
      </w:r>
      <w:r>
        <w:rPr>
          <w:spacing w:val="-2"/>
        </w:rPr>
        <w:t xml:space="preserve"> </w:t>
      </w:r>
      <w:r>
        <w:t>in</w:t>
      </w:r>
      <w:r>
        <w:rPr>
          <w:spacing w:val="-5"/>
        </w:rPr>
        <w:t xml:space="preserve"> </w:t>
      </w:r>
      <w:r>
        <w:t>the</w:t>
      </w:r>
      <w:r>
        <w:rPr>
          <w:spacing w:val="-4"/>
        </w:rPr>
        <w:t xml:space="preserve"> </w:t>
      </w:r>
      <w:r>
        <w:t>convening</w:t>
      </w:r>
      <w:r>
        <w:rPr>
          <w:spacing w:val="-2"/>
        </w:rPr>
        <w:t xml:space="preserve"> </w:t>
      </w:r>
      <w:r>
        <w:t>provider’s or convening facility’s office, and on-site where scheduling or questions about the cost of items and services occur. These requirements estimate the information collection burdens for three groups of provider</w:t>
      </w:r>
      <w:r>
        <w:rPr>
          <w:spacing w:val="-5"/>
        </w:rPr>
        <w:t xml:space="preserve"> </w:t>
      </w:r>
      <w:r>
        <w:t>types:</w:t>
      </w:r>
      <w:r>
        <w:rPr>
          <w:spacing w:val="-2"/>
        </w:rPr>
        <w:t xml:space="preserve"> </w:t>
      </w:r>
      <w:r>
        <w:t>(1)</w:t>
      </w:r>
      <w:r>
        <w:rPr>
          <w:spacing w:val="-2"/>
        </w:rPr>
        <w:t xml:space="preserve"> </w:t>
      </w:r>
      <w:r>
        <w:t>providers</w:t>
      </w:r>
      <w:r>
        <w:rPr>
          <w:spacing w:val="-3"/>
        </w:rPr>
        <w:t xml:space="preserve"> </w:t>
      </w:r>
      <w:r>
        <w:t>associated</w:t>
      </w:r>
      <w:r>
        <w:rPr>
          <w:spacing w:val="-3"/>
        </w:rPr>
        <w:t xml:space="preserve"> </w:t>
      </w:r>
      <w:r>
        <w:t>with</w:t>
      </w:r>
      <w:r>
        <w:rPr>
          <w:spacing w:val="-3"/>
        </w:rPr>
        <w:t xml:space="preserve"> </w:t>
      </w:r>
      <w:r>
        <w:t>health</w:t>
      </w:r>
      <w:r>
        <w:rPr>
          <w:spacing w:val="-3"/>
        </w:rPr>
        <w:t xml:space="preserve"> </w:t>
      </w:r>
      <w:r>
        <w:t>care</w:t>
      </w:r>
      <w:r>
        <w:rPr>
          <w:spacing w:val="-3"/>
        </w:rPr>
        <w:t xml:space="preserve"> </w:t>
      </w:r>
      <w:r>
        <w:t>facilities,</w:t>
      </w:r>
      <w:r>
        <w:rPr>
          <w:spacing w:val="-3"/>
        </w:rPr>
        <w:t xml:space="preserve"> </w:t>
      </w:r>
      <w:r>
        <w:t>(2)</w:t>
      </w:r>
      <w:r>
        <w:rPr>
          <w:spacing w:val="-5"/>
        </w:rPr>
        <w:t xml:space="preserve"> </w:t>
      </w:r>
      <w:r>
        <w:t>individual</w:t>
      </w:r>
      <w:r>
        <w:rPr>
          <w:spacing w:val="-5"/>
        </w:rPr>
        <w:t xml:space="preserve"> </w:t>
      </w:r>
      <w:r>
        <w:t>physician</w:t>
      </w:r>
      <w:r>
        <w:rPr>
          <w:spacing w:val="-5"/>
        </w:rPr>
        <w:t xml:space="preserve"> </w:t>
      </w:r>
      <w:r>
        <w:t>practitioners, and (3) wholly physician-owned private practices. For all three groups of providers, the requirements apply the same methodology to estimate the burden, consisting of the following steps:</w:t>
      </w:r>
    </w:p>
    <w:p w:rsidR="00151D60" w14:paraId="0E967FA1" w14:textId="77777777">
      <w:pPr>
        <w:pStyle w:val="ListParagraph"/>
        <w:numPr>
          <w:ilvl w:val="2"/>
          <w:numId w:val="2"/>
        </w:numPr>
        <w:tabs>
          <w:tab w:val="left" w:pos="839"/>
          <w:tab w:val="left" w:pos="840"/>
        </w:tabs>
        <w:spacing w:before="158" w:line="256" w:lineRule="auto"/>
        <w:ind w:right="1100"/>
      </w:pPr>
      <w:r>
        <w:t>Drafting</w:t>
      </w:r>
      <w:r>
        <w:rPr>
          <w:spacing w:val="-5"/>
        </w:rPr>
        <w:t xml:space="preserve"> </w:t>
      </w:r>
      <w:r>
        <w:t>notices</w:t>
      </w:r>
      <w:r>
        <w:rPr>
          <w:spacing w:val="-2"/>
        </w:rPr>
        <w:t xml:space="preserve"> </w:t>
      </w:r>
      <w:r>
        <w:t>informing</w:t>
      </w:r>
      <w:r>
        <w:rPr>
          <w:spacing w:val="-5"/>
        </w:rPr>
        <w:t xml:space="preserve"> </w:t>
      </w:r>
      <w:r>
        <w:t>uninsured</w:t>
      </w:r>
      <w:r>
        <w:rPr>
          <w:spacing w:val="-5"/>
        </w:rPr>
        <w:t xml:space="preserve"> </w:t>
      </w:r>
      <w:r>
        <w:t>(or</w:t>
      </w:r>
      <w:r>
        <w:rPr>
          <w:spacing w:val="-1"/>
        </w:rPr>
        <w:t xml:space="preserve"> </w:t>
      </w:r>
      <w:r>
        <w:t>self-pay)</w:t>
      </w:r>
      <w:r>
        <w:rPr>
          <w:spacing w:val="-4"/>
        </w:rPr>
        <w:t xml:space="preserve"> </w:t>
      </w:r>
      <w:r>
        <w:t>individuals</w:t>
      </w:r>
      <w:r>
        <w:rPr>
          <w:spacing w:val="-2"/>
        </w:rPr>
        <w:t xml:space="preserve"> </w:t>
      </w:r>
      <w:r>
        <w:t>of</w:t>
      </w:r>
      <w:r>
        <w:rPr>
          <w:spacing w:val="-4"/>
        </w:rPr>
        <w:t xml:space="preserve"> </w:t>
      </w:r>
      <w:r>
        <w:t>their</w:t>
      </w:r>
      <w:r>
        <w:rPr>
          <w:spacing w:val="-4"/>
        </w:rPr>
        <w:t xml:space="preserve"> </w:t>
      </w:r>
      <w:r>
        <w:t>right</w:t>
      </w:r>
      <w:r>
        <w:rPr>
          <w:spacing w:val="-4"/>
        </w:rPr>
        <w:t xml:space="preserve"> </w:t>
      </w:r>
      <w:r>
        <w:t>to</w:t>
      </w:r>
      <w:r>
        <w:rPr>
          <w:spacing w:val="-2"/>
        </w:rPr>
        <w:t xml:space="preserve"> </w:t>
      </w:r>
      <w:r>
        <w:t>receive</w:t>
      </w:r>
      <w:r>
        <w:rPr>
          <w:spacing w:val="-2"/>
        </w:rPr>
        <w:t xml:space="preserve"> </w:t>
      </w:r>
      <w:r>
        <w:t>a</w:t>
      </w:r>
      <w:r>
        <w:rPr>
          <w:spacing w:val="-4"/>
        </w:rPr>
        <w:t xml:space="preserve"> </w:t>
      </w:r>
      <w:r>
        <w:t>good faith estimate of expected charges.</w:t>
      </w:r>
    </w:p>
    <w:p w:rsidR="00151D60" w14:paraId="3EAB0460" w14:textId="77777777">
      <w:pPr>
        <w:pStyle w:val="ListParagraph"/>
        <w:numPr>
          <w:ilvl w:val="2"/>
          <w:numId w:val="2"/>
        </w:numPr>
        <w:tabs>
          <w:tab w:val="left" w:pos="839"/>
          <w:tab w:val="left" w:pos="840"/>
        </w:tabs>
        <w:spacing w:before="2" w:line="256" w:lineRule="auto"/>
        <w:ind w:right="1236"/>
      </w:pPr>
      <w:r>
        <w:t>Displaying</w:t>
      </w:r>
      <w:r>
        <w:rPr>
          <w:spacing w:val="-3"/>
        </w:rPr>
        <w:t xml:space="preserve"> </w:t>
      </w:r>
      <w:r>
        <w:t>the</w:t>
      </w:r>
      <w:r>
        <w:rPr>
          <w:spacing w:val="-3"/>
        </w:rPr>
        <w:t xml:space="preserve"> </w:t>
      </w:r>
      <w:r>
        <w:t>notices</w:t>
      </w:r>
      <w:r>
        <w:rPr>
          <w:spacing w:val="-3"/>
        </w:rPr>
        <w:t xml:space="preserve"> </w:t>
      </w:r>
      <w:r>
        <w:t>on</w:t>
      </w:r>
      <w:r>
        <w:rPr>
          <w:spacing w:val="-3"/>
        </w:rPr>
        <w:t xml:space="preserve"> </w:t>
      </w:r>
      <w:r>
        <w:t>the</w:t>
      </w:r>
      <w:r>
        <w:rPr>
          <w:spacing w:val="-3"/>
        </w:rPr>
        <w:t xml:space="preserve"> </w:t>
      </w:r>
      <w:r>
        <w:t>provider’s</w:t>
      </w:r>
      <w:r>
        <w:rPr>
          <w:spacing w:val="-3"/>
        </w:rPr>
        <w:t xml:space="preserve"> </w:t>
      </w:r>
      <w:r>
        <w:t>website,</w:t>
      </w:r>
      <w:r>
        <w:rPr>
          <w:spacing w:val="-6"/>
        </w:rPr>
        <w:t xml:space="preserve"> </w:t>
      </w:r>
      <w:r>
        <w:t>in</w:t>
      </w:r>
      <w:r>
        <w:rPr>
          <w:spacing w:val="-3"/>
        </w:rPr>
        <w:t xml:space="preserve"> </w:t>
      </w:r>
      <w:r>
        <w:t>the</w:t>
      </w:r>
      <w:r>
        <w:rPr>
          <w:spacing w:val="-3"/>
        </w:rPr>
        <w:t xml:space="preserve"> </w:t>
      </w:r>
      <w:r>
        <w:t>provider’s</w:t>
      </w:r>
      <w:r>
        <w:rPr>
          <w:spacing w:val="-3"/>
        </w:rPr>
        <w:t xml:space="preserve"> </w:t>
      </w:r>
      <w:r>
        <w:t>office,</w:t>
      </w:r>
      <w:r>
        <w:rPr>
          <w:spacing w:val="-3"/>
        </w:rPr>
        <w:t xml:space="preserve"> </w:t>
      </w:r>
      <w:r>
        <w:t>and</w:t>
      </w:r>
      <w:r>
        <w:rPr>
          <w:spacing w:val="-3"/>
        </w:rPr>
        <w:t xml:space="preserve"> </w:t>
      </w:r>
      <w:r>
        <w:t>on-site</w:t>
      </w:r>
      <w:r>
        <w:rPr>
          <w:spacing w:val="-3"/>
        </w:rPr>
        <w:t xml:space="preserve"> </w:t>
      </w:r>
      <w:r>
        <w:t>where scheduling or questions about the cost of items or services occur.</w:t>
      </w:r>
    </w:p>
    <w:p w:rsidR="00151D60" w14:paraId="41D3BC41" w14:textId="77777777">
      <w:pPr>
        <w:pStyle w:val="ListParagraph"/>
        <w:numPr>
          <w:ilvl w:val="2"/>
          <w:numId w:val="2"/>
        </w:numPr>
        <w:tabs>
          <w:tab w:val="left" w:pos="840"/>
          <w:tab w:val="left" w:pos="841"/>
        </w:tabs>
        <w:spacing w:before="2"/>
      </w:pPr>
      <w:r>
        <w:t>Posting</w:t>
      </w:r>
      <w:r>
        <w:rPr>
          <w:spacing w:val="-2"/>
        </w:rPr>
        <w:t xml:space="preserve"> </w:t>
      </w:r>
      <w:r>
        <w:t>a</w:t>
      </w:r>
      <w:r>
        <w:rPr>
          <w:spacing w:val="-4"/>
        </w:rPr>
        <w:t xml:space="preserve"> </w:t>
      </w:r>
      <w:r>
        <w:t>single</w:t>
      </w:r>
      <w:r>
        <w:rPr>
          <w:spacing w:val="-4"/>
        </w:rPr>
        <w:t xml:space="preserve"> </w:t>
      </w:r>
      <w:r>
        <w:t>page</w:t>
      </w:r>
      <w:r>
        <w:rPr>
          <w:spacing w:val="-4"/>
        </w:rPr>
        <w:t xml:space="preserve"> </w:t>
      </w:r>
      <w:r>
        <w:t>notice</w:t>
      </w:r>
      <w:r>
        <w:rPr>
          <w:spacing w:val="-4"/>
        </w:rPr>
        <w:t xml:space="preserve"> </w:t>
      </w:r>
      <w:r>
        <w:t>in</w:t>
      </w:r>
      <w:r>
        <w:rPr>
          <w:spacing w:val="-2"/>
        </w:rPr>
        <w:t xml:space="preserve"> </w:t>
      </w:r>
      <w:r>
        <w:t>at</w:t>
      </w:r>
      <w:r>
        <w:rPr>
          <w:spacing w:val="-1"/>
        </w:rPr>
        <w:t xml:space="preserve"> </w:t>
      </w:r>
      <w:r>
        <w:t>least</w:t>
      </w:r>
      <w:r>
        <w:rPr>
          <w:spacing w:val="-1"/>
        </w:rPr>
        <w:t xml:space="preserve"> </w:t>
      </w:r>
      <w:r>
        <w:t>two</w:t>
      </w:r>
      <w:r>
        <w:rPr>
          <w:spacing w:val="-5"/>
        </w:rPr>
        <w:t xml:space="preserve"> </w:t>
      </w:r>
      <w:r>
        <w:t xml:space="preserve">prominent </w:t>
      </w:r>
      <w:r>
        <w:rPr>
          <w:spacing w:val="-2"/>
        </w:rPr>
        <w:t>locations.</w:t>
      </w:r>
    </w:p>
    <w:p w:rsidR="00151D60" w14:paraId="72E9DA3C" w14:textId="77777777">
      <w:pPr>
        <w:pStyle w:val="ListParagraph"/>
        <w:numPr>
          <w:ilvl w:val="2"/>
          <w:numId w:val="2"/>
        </w:numPr>
        <w:tabs>
          <w:tab w:val="left" w:pos="840"/>
          <w:tab w:val="left" w:pos="841"/>
        </w:tabs>
        <w:spacing w:before="19"/>
      </w:pPr>
      <w:r>
        <w:t>Printing</w:t>
      </w:r>
      <w:r>
        <w:rPr>
          <w:spacing w:val="-3"/>
        </w:rPr>
        <w:t xml:space="preserve"> </w:t>
      </w:r>
      <w:r>
        <w:t>and</w:t>
      </w:r>
      <w:r>
        <w:rPr>
          <w:spacing w:val="-4"/>
        </w:rPr>
        <w:t xml:space="preserve"> </w:t>
      </w:r>
      <w:r>
        <w:t>materials</w:t>
      </w:r>
      <w:r>
        <w:rPr>
          <w:spacing w:val="-4"/>
        </w:rPr>
        <w:t xml:space="preserve"> </w:t>
      </w:r>
      <w:r>
        <w:t>costs</w:t>
      </w:r>
      <w:r>
        <w:rPr>
          <w:spacing w:val="-4"/>
        </w:rPr>
        <w:t xml:space="preserve"> </w:t>
      </w:r>
      <w:r>
        <w:t>for</w:t>
      </w:r>
      <w:r>
        <w:rPr>
          <w:spacing w:val="-2"/>
        </w:rPr>
        <w:t xml:space="preserve"> </w:t>
      </w:r>
      <w:r>
        <w:t>posting</w:t>
      </w:r>
      <w:r>
        <w:rPr>
          <w:spacing w:val="-4"/>
        </w:rPr>
        <w:t xml:space="preserve"> </w:t>
      </w:r>
      <w:r>
        <w:rPr>
          <w:spacing w:val="-2"/>
        </w:rPr>
        <w:t>notices.</w:t>
      </w:r>
    </w:p>
    <w:p w:rsidR="00151D60" w14:paraId="10661AB9" w14:textId="77777777">
      <w:pPr>
        <w:pStyle w:val="BodyText"/>
        <w:spacing w:before="180" w:line="259" w:lineRule="auto"/>
        <w:ind w:left="120" w:right="709" w:firstLine="720"/>
      </w:pPr>
      <w:r>
        <w:t>Details about the requirements of the steps that apply to all three provider groups are described once for providers associated with health care facilities and apply equally to the other two provider groups.</w:t>
      </w:r>
      <w:r>
        <w:rPr>
          <w:spacing w:val="-2"/>
        </w:rPr>
        <w:t xml:space="preserve"> </w:t>
      </w:r>
      <w:r>
        <w:t>Any</w:t>
      </w:r>
      <w:r>
        <w:rPr>
          <w:spacing w:val="-2"/>
        </w:rPr>
        <w:t xml:space="preserve"> </w:t>
      </w:r>
      <w:r>
        <w:t>specific</w:t>
      </w:r>
      <w:r>
        <w:rPr>
          <w:spacing w:val="-2"/>
        </w:rPr>
        <w:t xml:space="preserve"> </w:t>
      </w:r>
      <w:r>
        <w:t>differences</w:t>
      </w:r>
      <w:r>
        <w:rPr>
          <w:spacing w:val="-4"/>
        </w:rPr>
        <w:t xml:space="preserve"> </w:t>
      </w:r>
      <w:r>
        <w:t>in</w:t>
      </w:r>
      <w:r>
        <w:rPr>
          <w:spacing w:val="-5"/>
        </w:rPr>
        <w:t xml:space="preserve"> </w:t>
      </w:r>
      <w:r>
        <w:t>estimating</w:t>
      </w:r>
      <w:r>
        <w:rPr>
          <w:spacing w:val="-5"/>
        </w:rPr>
        <w:t xml:space="preserve"> </w:t>
      </w:r>
      <w:r>
        <w:t>the</w:t>
      </w:r>
      <w:r>
        <w:rPr>
          <w:spacing w:val="-4"/>
        </w:rPr>
        <w:t xml:space="preserve"> </w:t>
      </w:r>
      <w:r>
        <w:t>burden</w:t>
      </w:r>
      <w:r>
        <w:rPr>
          <w:spacing w:val="-2"/>
        </w:rPr>
        <w:t xml:space="preserve"> </w:t>
      </w:r>
      <w:r>
        <w:t>to</w:t>
      </w:r>
      <w:r>
        <w:rPr>
          <w:spacing w:val="-5"/>
        </w:rPr>
        <w:t xml:space="preserve"> </w:t>
      </w:r>
      <w:r>
        <w:t>comply</w:t>
      </w:r>
      <w:r>
        <w:rPr>
          <w:spacing w:val="-2"/>
        </w:rPr>
        <w:t xml:space="preserve"> </w:t>
      </w:r>
      <w:r>
        <w:t>with</w:t>
      </w:r>
      <w:r>
        <w:rPr>
          <w:spacing w:val="-2"/>
        </w:rPr>
        <w:t xml:space="preserve"> </w:t>
      </w:r>
      <w:r>
        <w:t>these</w:t>
      </w:r>
      <w:r>
        <w:rPr>
          <w:spacing w:val="-4"/>
        </w:rPr>
        <w:t xml:space="preserve"> </w:t>
      </w:r>
      <w:r>
        <w:t>requirements</w:t>
      </w:r>
      <w:r>
        <w:rPr>
          <w:spacing w:val="-2"/>
        </w:rPr>
        <w:t xml:space="preserve"> </w:t>
      </w:r>
      <w:r>
        <w:t>are</w:t>
      </w:r>
      <w:r>
        <w:rPr>
          <w:spacing w:val="-2"/>
        </w:rPr>
        <w:t xml:space="preserve"> </w:t>
      </w:r>
      <w:r>
        <w:t>detailed for</w:t>
      </w:r>
      <w:r>
        <w:rPr>
          <w:spacing w:val="-1"/>
        </w:rPr>
        <w:t xml:space="preserve"> </w:t>
      </w:r>
      <w:r>
        <w:t>the</w:t>
      </w:r>
      <w:r>
        <w:rPr>
          <w:spacing w:val="-1"/>
        </w:rPr>
        <w:t xml:space="preserve"> </w:t>
      </w:r>
      <w:r>
        <w:t>specific provider group below. HHS invites comments on</w:t>
      </w:r>
      <w:r>
        <w:rPr>
          <w:spacing w:val="-2"/>
        </w:rPr>
        <w:t xml:space="preserve"> </w:t>
      </w:r>
      <w:r>
        <w:t>the</w:t>
      </w:r>
      <w:r>
        <w:rPr>
          <w:spacing w:val="-1"/>
        </w:rPr>
        <w:t xml:space="preserve"> </w:t>
      </w:r>
      <w:r>
        <w:t>assumptions</w:t>
      </w:r>
      <w:r>
        <w:rPr>
          <w:spacing w:val="-1"/>
        </w:rPr>
        <w:t xml:space="preserve"> </w:t>
      </w:r>
      <w:r>
        <w:t>and calculations</w:t>
      </w:r>
      <w:r>
        <w:rPr>
          <w:spacing w:val="-1"/>
        </w:rPr>
        <w:t xml:space="preserve"> </w:t>
      </w:r>
      <w:r>
        <w:t>made in these ICRs.</w:t>
      </w:r>
    </w:p>
    <w:p w:rsidR="00151D60" w14:paraId="381BE67A" w14:textId="77777777">
      <w:pPr>
        <w:spacing w:before="158"/>
        <w:ind w:left="840"/>
        <w:rPr>
          <w:i/>
        </w:rPr>
      </w:pPr>
      <w:r>
        <w:rPr>
          <w:i/>
          <w:u w:val="single"/>
        </w:rPr>
        <w:t>Providers</w:t>
      </w:r>
      <w:r>
        <w:rPr>
          <w:i/>
          <w:spacing w:val="-5"/>
          <w:u w:val="single"/>
        </w:rPr>
        <w:t xml:space="preserve"> </w:t>
      </w:r>
      <w:r>
        <w:rPr>
          <w:i/>
          <w:u w:val="single"/>
        </w:rPr>
        <w:t>Associated</w:t>
      </w:r>
      <w:r>
        <w:rPr>
          <w:i/>
          <w:spacing w:val="-4"/>
          <w:u w:val="single"/>
        </w:rPr>
        <w:t xml:space="preserve"> </w:t>
      </w:r>
      <w:r>
        <w:rPr>
          <w:i/>
          <w:u w:val="single"/>
        </w:rPr>
        <w:t>with</w:t>
      </w:r>
      <w:r>
        <w:rPr>
          <w:i/>
          <w:spacing w:val="-5"/>
          <w:u w:val="single"/>
        </w:rPr>
        <w:t xml:space="preserve"> </w:t>
      </w:r>
      <w:r>
        <w:rPr>
          <w:i/>
          <w:u w:val="single"/>
        </w:rPr>
        <w:t>Health</w:t>
      </w:r>
      <w:r>
        <w:rPr>
          <w:i/>
          <w:spacing w:val="-6"/>
          <w:u w:val="single"/>
        </w:rPr>
        <w:t xml:space="preserve"> </w:t>
      </w:r>
      <w:r>
        <w:rPr>
          <w:i/>
          <w:u w:val="single"/>
        </w:rPr>
        <w:t>Care</w:t>
      </w:r>
      <w:r>
        <w:rPr>
          <w:i/>
          <w:spacing w:val="-3"/>
          <w:u w:val="single"/>
        </w:rPr>
        <w:t xml:space="preserve"> </w:t>
      </w:r>
      <w:r>
        <w:rPr>
          <w:i/>
          <w:spacing w:val="-2"/>
          <w:u w:val="single"/>
        </w:rPr>
        <w:t>Facilities</w:t>
      </w:r>
    </w:p>
    <w:p w:rsidR="00151D60" w14:paraId="2165A3CC" w14:textId="77777777">
      <w:pPr>
        <w:pStyle w:val="BodyText"/>
        <w:spacing w:before="183" w:line="259" w:lineRule="auto"/>
        <w:ind w:left="120" w:right="667"/>
      </w:pPr>
      <w:r>
        <w:t>Unique</w:t>
      </w:r>
      <w:r>
        <w:rPr>
          <w:spacing w:val="-4"/>
        </w:rPr>
        <w:t xml:space="preserve"> </w:t>
      </w:r>
      <w:r>
        <w:t>to</w:t>
      </w:r>
      <w:r>
        <w:rPr>
          <w:spacing w:val="-2"/>
        </w:rPr>
        <w:t xml:space="preserve"> </w:t>
      </w:r>
      <w:r>
        <w:t>providers</w:t>
      </w:r>
      <w:r>
        <w:rPr>
          <w:spacing w:val="-2"/>
        </w:rPr>
        <w:t xml:space="preserve"> </w:t>
      </w:r>
      <w:r>
        <w:t>associated</w:t>
      </w:r>
      <w:r>
        <w:rPr>
          <w:spacing w:val="-2"/>
        </w:rPr>
        <w:t xml:space="preserve"> </w:t>
      </w:r>
      <w:r>
        <w:t>with</w:t>
      </w:r>
      <w:r>
        <w:rPr>
          <w:spacing w:val="-2"/>
        </w:rPr>
        <w:t xml:space="preserve"> </w:t>
      </w:r>
      <w:r>
        <w:t>health</w:t>
      </w:r>
      <w:r>
        <w:rPr>
          <w:spacing w:val="-5"/>
        </w:rPr>
        <w:t xml:space="preserve"> </w:t>
      </w:r>
      <w:r>
        <w:t>care</w:t>
      </w:r>
      <w:r>
        <w:rPr>
          <w:spacing w:val="-2"/>
        </w:rPr>
        <w:t xml:space="preserve"> </w:t>
      </w:r>
      <w:r>
        <w:t>facilities,</w:t>
      </w:r>
      <w:r>
        <w:rPr>
          <w:spacing w:val="-2"/>
        </w:rPr>
        <w:t xml:space="preserve"> </w:t>
      </w:r>
      <w:r>
        <w:t>HHS</w:t>
      </w:r>
      <w:r>
        <w:rPr>
          <w:spacing w:val="-3"/>
        </w:rPr>
        <w:t xml:space="preserve"> </w:t>
      </w:r>
      <w:r>
        <w:t>assumes</w:t>
      </w:r>
      <w:r>
        <w:rPr>
          <w:spacing w:val="-2"/>
        </w:rPr>
        <w:t xml:space="preserve"> </w:t>
      </w:r>
      <w:r>
        <w:t>that</w:t>
      </w:r>
      <w:r>
        <w:rPr>
          <w:spacing w:val="-4"/>
        </w:rPr>
        <w:t xml:space="preserve"> </w:t>
      </w:r>
      <w:r>
        <w:t>such</w:t>
      </w:r>
      <w:r>
        <w:rPr>
          <w:spacing w:val="-5"/>
        </w:rPr>
        <w:t xml:space="preserve"> </w:t>
      </w:r>
      <w:r>
        <w:t>providers</w:t>
      </w:r>
      <w:r>
        <w:rPr>
          <w:spacing w:val="-2"/>
        </w:rPr>
        <w:t xml:space="preserve"> </w:t>
      </w:r>
      <w:r>
        <w:t>will</w:t>
      </w:r>
      <w:r>
        <w:rPr>
          <w:spacing w:val="-1"/>
        </w:rPr>
        <w:t xml:space="preserve"> </w:t>
      </w:r>
      <w:r>
        <w:t>enter</w:t>
      </w:r>
      <w:r>
        <w:rPr>
          <w:spacing w:val="-4"/>
        </w:rPr>
        <w:t xml:space="preserve"> </w:t>
      </w:r>
      <w:r>
        <w:t>into agreements with their associated health care facility to provide notice of the availability of good faith estimates of expected charges to</w:t>
      </w:r>
      <w:r>
        <w:rPr>
          <w:spacing w:val="-1"/>
        </w:rPr>
        <w:t xml:space="preserve"> </w:t>
      </w:r>
      <w:r>
        <w:t>uninsured (or self-pay) individuals on their behalf. HHS estimates that it will take an average of two hours for a lawyer to draft an agreement and a medical secretary and</w:t>
      </w:r>
    </w:p>
    <w:p w:rsidR="00151D60" w14:paraId="53499BE7" w14:textId="77777777">
      <w:pPr>
        <w:spacing w:line="259" w:lineRule="auto"/>
        <w:sectPr>
          <w:pgSz w:w="12240" w:h="15840"/>
          <w:pgMar w:top="1440" w:right="780" w:bottom="1220" w:left="1320" w:header="0" w:footer="1034" w:gutter="0"/>
          <w:cols w:space="720"/>
        </w:sectPr>
      </w:pPr>
    </w:p>
    <w:p w:rsidR="00151D60" w14:paraId="49EEE21B" w14:textId="77777777">
      <w:pPr>
        <w:pStyle w:val="BodyText"/>
        <w:spacing w:before="81" w:line="259" w:lineRule="auto"/>
        <w:ind w:left="119" w:right="729"/>
      </w:pPr>
      <w:r>
        <w:t>administrative assistant two hours to provide electronic copies to all associated convening providers to sign.</w:t>
      </w:r>
      <w:r>
        <w:rPr>
          <w:spacing w:val="-2"/>
        </w:rPr>
        <w:t xml:space="preserve"> </w:t>
      </w:r>
      <w:r>
        <w:t>As</w:t>
      </w:r>
      <w:r>
        <w:rPr>
          <w:spacing w:val="-4"/>
        </w:rPr>
        <w:t xml:space="preserve"> </w:t>
      </w:r>
      <w:r>
        <w:t>shown</w:t>
      </w:r>
      <w:r>
        <w:rPr>
          <w:spacing w:val="-5"/>
        </w:rPr>
        <w:t xml:space="preserve"> </w:t>
      </w:r>
      <w:r>
        <w:t>in</w:t>
      </w:r>
      <w:r>
        <w:rPr>
          <w:spacing w:val="-2"/>
        </w:rPr>
        <w:t xml:space="preserve"> </w:t>
      </w:r>
      <w:r>
        <w:t>Table</w:t>
      </w:r>
      <w:r>
        <w:rPr>
          <w:spacing w:val="-4"/>
        </w:rPr>
        <w:t xml:space="preserve"> </w:t>
      </w:r>
      <w:r>
        <w:t>2,</w:t>
      </w:r>
      <w:r>
        <w:rPr>
          <w:spacing w:val="-5"/>
        </w:rPr>
        <w:t xml:space="preserve"> </w:t>
      </w:r>
      <w:r>
        <w:t>this</w:t>
      </w:r>
      <w:r>
        <w:rPr>
          <w:spacing w:val="-2"/>
        </w:rPr>
        <w:t xml:space="preserve"> </w:t>
      </w:r>
      <w:r>
        <w:t>results</w:t>
      </w:r>
      <w:r>
        <w:rPr>
          <w:spacing w:val="-4"/>
        </w:rPr>
        <w:t xml:space="preserve"> </w:t>
      </w:r>
      <w:r>
        <w:t>in</w:t>
      </w:r>
      <w:r>
        <w:rPr>
          <w:spacing w:val="-2"/>
        </w:rPr>
        <w:t xml:space="preserve"> </w:t>
      </w:r>
      <w:r>
        <w:t>an</w:t>
      </w:r>
      <w:r>
        <w:rPr>
          <w:spacing w:val="-2"/>
        </w:rPr>
        <w:t xml:space="preserve"> </w:t>
      </w:r>
      <w:r>
        <w:t>equivalent</w:t>
      </w:r>
      <w:r>
        <w:rPr>
          <w:spacing w:val="-4"/>
        </w:rPr>
        <w:t xml:space="preserve"> </w:t>
      </w:r>
      <w:r>
        <w:t>cost</w:t>
      </w:r>
      <w:r>
        <w:rPr>
          <w:spacing w:val="-4"/>
        </w:rPr>
        <w:t xml:space="preserve"> </w:t>
      </w:r>
      <w:r>
        <w:t>estimate</w:t>
      </w:r>
      <w:r>
        <w:rPr>
          <w:spacing w:val="-2"/>
        </w:rPr>
        <w:t xml:space="preserve"> </w:t>
      </w:r>
      <w:r>
        <w:t>of</w:t>
      </w:r>
      <w:r>
        <w:rPr>
          <w:spacing w:val="-1"/>
        </w:rPr>
        <w:t xml:space="preserve"> </w:t>
      </w:r>
      <w:r>
        <w:t>approximately</w:t>
      </w:r>
      <w:r>
        <w:rPr>
          <w:spacing w:val="-2"/>
        </w:rPr>
        <w:t xml:space="preserve"> </w:t>
      </w:r>
      <w:r>
        <w:t>$91,770,384</w:t>
      </w:r>
      <w:r>
        <w:rPr>
          <w:spacing w:val="-5"/>
        </w:rPr>
        <w:t xml:space="preserve"> </w:t>
      </w:r>
      <w:r>
        <w:t>to</w:t>
      </w:r>
      <w:r>
        <w:rPr>
          <w:spacing w:val="-2"/>
        </w:rPr>
        <w:t xml:space="preserve"> </w:t>
      </w:r>
      <w:r>
        <w:t>be incurred as one-time cost in 2022.</w:t>
      </w:r>
    </w:p>
    <w:p w:rsidR="00151D60" w14:paraId="6C6502F1" w14:textId="77777777">
      <w:pPr>
        <w:pStyle w:val="BodyText"/>
        <w:spacing w:before="159" w:line="259" w:lineRule="auto"/>
        <w:ind w:left="119" w:right="729" w:firstLine="720"/>
      </w:pPr>
      <w:r>
        <w:t>HHS cannot estimate how</w:t>
      </w:r>
      <w:r>
        <w:rPr>
          <w:spacing w:val="-2"/>
        </w:rPr>
        <w:t xml:space="preserve"> </w:t>
      </w:r>
      <w:r>
        <w:t>many</w:t>
      </w:r>
      <w:r>
        <w:rPr>
          <w:spacing w:val="-1"/>
        </w:rPr>
        <w:t xml:space="preserve"> </w:t>
      </w:r>
      <w:r>
        <w:t>providers will incur burden</w:t>
      </w:r>
      <w:r>
        <w:rPr>
          <w:spacing w:val="-1"/>
        </w:rPr>
        <w:t xml:space="preserve"> </w:t>
      </w:r>
      <w:r>
        <w:t>to sign</w:t>
      </w:r>
      <w:r>
        <w:rPr>
          <w:spacing w:val="-1"/>
        </w:rPr>
        <w:t xml:space="preserve"> </w:t>
      </w:r>
      <w:r>
        <w:t>the agreement, but assumes the</w:t>
      </w:r>
      <w:r>
        <w:rPr>
          <w:spacing w:val="-2"/>
        </w:rPr>
        <w:t xml:space="preserve"> </w:t>
      </w:r>
      <w:r>
        <w:t>burden</w:t>
      </w:r>
      <w:r>
        <w:rPr>
          <w:spacing w:val="-2"/>
        </w:rPr>
        <w:t xml:space="preserve"> </w:t>
      </w:r>
      <w:r>
        <w:t>to</w:t>
      </w:r>
      <w:r>
        <w:rPr>
          <w:spacing w:val="-5"/>
        </w:rPr>
        <w:t xml:space="preserve"> </w:t>
      </w:r>
      <w:r>
        <w:t>providers</w:t>
      </w:r>
      <w:r>
        <w:rPr>
          <w:spacing w:val="-2"/>
        </w:rPr>
        <w:t xml:space="preserve"> </w:t>
      </w:r>
      <w:r>
        <w:t>will</w:t>
      </w:r>
      <w:r>
        <w:rPr>
          <w:spacing w:val="-4"/>
        </w:rPr>
        <w:t xml:space="preserve"> </w:t>
      </w:r>
      <w:r>
        <w:t>be</w:t>
      </w:r>
      <w:r>
        <w:rPr>
          <w:spacing w:val="-2"/>
        </w:rPr>
        <w:t xml:space="preserve"> </w:t>
      </w:r>
      <w:r>
        <w:t>minimal;</w:t>
      </w:r>
      <w:r>
        <w:rPr>
          <w:spacing w:val="-1"/>
        </w:rPr>
        <w:t xml:space="preserve"> </w:t>
      </w:r>
      <w:r>
        <w:t>the</w:t>
      </w:r>
      <w:r>
        <w:rPr>
          <w:spacing w:val="-2"/>
        </w:rPr>
        <w:t xml:space="preserve"> </w:t>
      </w:r>
      <w:r>
        <w:t>use</w:t>
      </w:r>
      <w:r>
        <w:rPr>
          <w:spacing w:val="-2"/>
        </w:rPr>
        <w:t xml:space="preserve"> </w:t>
      </w:r>
      <w:r>
        <w:t>of</w:t>
      </w:r>
      <w:r>
        <w:rPr>
          <w:spacing w:val="-4"/>
        </w:rPr>
        <w:t xml:space="preserve"> </w:t>
      </w:r>
      <w:r>
        <w:t>electronic</w:t>
      </w:r>
      <w:r>
        <w:rPr>
          <w:spacing w:val="-4"/>
        </w:rPr>
        <w:t xml:space="preserve"> </w:t>
      </w:r>
      <w:r>
        <w:t>signature</w:t>
      </w:r>
      <w:r>
        <w:rPr>
          <w:spacing w:val="-2"/>
        </w:rPr>
        <w:t xml:space="preserve"> </w:t>
      </w:r>
      <w:r>
        <w:t>portals</w:t>
      </w:r>
      <w:r>
        <w:rPr>
          <w:spacing w:val="-4"/>
        </w:rPr>
        <w:t xml:space="preserve"> </w:t>
      </w:r>
      <w:r>
        <w:t>may</w:t>
      </w:r>
      <w:r>
        <w:rPr>
          <w:spacing w:val="-2"/>
        </w:rPr>
        <w:t xml:space="preserve"> </w:t>
      </w:r>
      <w:r>
        <w:t>reduce</w:t>
      </w:r>
      <w:r>
        <w:rPr>
          <w:spacing w:val="-4"/>
        </w:rPr>
        <w:t xml:space="preserve"> </w:t>
      </w:r>
      <w:r>
        <w:t>the</w:t>
      </w:r>
      <w:r>
        <w:rPr>
          <w:spacing w:val="-2"/>
        </w:rPr>
        <w:t xml:space="preserve"> </w:t>
      </w:r>
      <w:r>
        <w:t>burden</w:t>
      </w:r>
      <w:r>
        <w:rPr>
          <w:spacing w:val="-2"/>
        </w:rPr>
        <w:t xml:space="preserve"> </w:t>
      </w:r>
      <w:r>
        <w:t>to the convening provider. In future years, this agreement can be included in the contract between the facilities and providers at no additional cost.</w:t>
      </w:r>
    </w:p>
    <w:p w:rsidR="00151D60" w14:paraId="7A2ECF48" w14:textId="77777777">
      <w:pPr>
        <w:pStyle w:val="Heading1"/>
        <w:spacing w:before="160" w:line="256" w:lineRule="auto"/>
        <w:ind w:left="119" w:right="729" w:firstLine="0"/>
      </w:pPr>
      <w:r>
        <w:t>Table</w:t>
      </w:r>
      <w:r>
        <w:rPr>
          <w:spacing w:val="-2"/>
        </w:rPr>
        <w:t xml:space="preserve"> </w:t>
      </w:r>
      <w:r>
        <w:t>2:</w:t>
      </w:r>
      <w:r>
        <w:rPr>
          <w:spacing w:val="-1"/>
        </w:rPr>
        <w:t xml:space="preserve"> </w:t>
      </w:r>
      <w:r>
        <w:t>Estimated</w:t>
      </w:r>
      <w:r>
        <w:rPr>
          <w:spacing w:val="-5"/>
        </w:rPr>
        <w:t xml:space="preserve"> </w:t>
      </w:r>
      <w:r>
        <w:t>One-Time</w:t>
      </w:r>
      <w:r>
        <w:rPr>
          <w:spacing w:val="-4"/>
        </w:rPr>
        <w:t xml:space="preserve"> </w:t>
      </w:r>
      <w:r>
        <w:t>and</w:t>
      </w:r>
      <w:r>
        <w:rPr>
          <w:spacing w:val="-5"/>
        </w:rPr>
        <w:t xml:space="preserve"> </w:t>
      </w:r>
      <w:r>
        <w:t>Hour</w:t>
      </w:r>
      <w:r>
        <w:rPr>
          <w:spacing w:val="-2"/>
        </w:rPr>
        <w:t xml:space="preserve"> </w:t>
      </w:r>
      <w:r>
        <w:t>Burden</w:t>
      </w:r>
      <w:r>
        <w:rPr>
          <w:spacing w:val="-3"/>
        </w:rPr>
        <w:t xml:space="preserve"> </w:t>
      </w:r>
      <w:r>
        <w:t>for</w:t>
      </w:r>
      <w:r>
        <w:rPr>
          <w:spacing w:val="-4"/>
        </w:rPr>
        <w:t xml:space="preserve"> </w:t>
      </w:r>
      <w:r>
        <w:t>Providers</w:t>
      </w:r>
      <w:r>
        <w:rPr>
          <w:spacing w:val="-2"/>
        </w:rPr>
        <w:t xml:space="preserve"> </w:t>
      </w:r>
      <w:r>
        <w:t>Associated</w:t>
      </w:r>
      <w:r>
        <w:rPr>
          <w:spacing w:val="-5"/>
        </w:rPr>
        <w:t xml:space="preserve"> </w:t>
      </w:r>
      <w:r>
        <w:t>with</w:t>
      </w:r>
      <w:r>
        <w:rPr>
          <w:spacing w:val="-3"/>
        </w:rPr>
        <w:t xml:space="preserve"> </w:t>
      </w:r>
      <w:r>
        <w:t>Facilities</w:t>
      </w:r>
      <w:r>
        <w:rPr>
          <w:spacing w:val="-2"/>
        </w:rPr>
        <w:t xml:space="preserve"> </w:t>
      </w:r>
      <w:r>
        <w:t>to</w:t>
      </w:r>
      <w:r>
        <w:rPr>
          <w:spacing w:val="-2"/>
        </w:rPr>
        <w:t xml:space="preserve"> </w:t>
      </w:r>
      <w:r>
        <w:t>Enter into Agreements to Provide Notice of Right to a Good Faith Estimate</w:t>
      </w:r>
    </w:p>
    <w:p w:rsidR="00151D60" w14:paraId="70D3078C" w14:textId="77777777">
      <w:pPr>
        <w:pStyle w:val="BodyText"/>
        <w:spacing w:before="2"/>
        <w:rPr>
          <w:b/>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4"/>
        <w:gridCol w:w="1469"/>
        <w:gridCol w:w="1267"/>
        <w:gridCol w:w="1608"/>
        <w:gridCol w:w="1534"/>
        <w:gridCol w:w="2520"/>
      </w:tblGrid>
      <w:tr w14:paraId="452637C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9"/>
        </w:trPr>
        <w:tc>
          <w:tcPr>
            <w:tcW w:w="1054" w:type="dxa"/>
          </w:tcPr>
          <w:p w:rsidR="00151D60" w14:paraId="6AD57294" w14:textId="77777777">
            <w:pPr>
              <w:pStyle w:val="TableParagraph"/>
              <w:rPr>
                <w:b/>
                <w:sz w:val="26"/>
              </w:rPr>
            </w:pPr>
          </w:p>
          <w:p w:rsidR="00151D60" w14:paraId="19998730" w14:textId="77777777">
            <w:pPr>
              <w:pStyle w:val="TableParagraph"/>
              <w:rPr>
                <w:b/>
                <w:sz w:val="26"/>
              </w:rPr>
            </w:pPr>
          </w:p>
          <w:p w:rsidR="00151D60" w14:paraId="31E3F3D0" w14:textId="77777777">
            <w:pPr>
              <w:pStyle w:val="TableParagraph"/>
              <w:spacing w:before="185"/>
              <w:ind w:right="281"/>
              <w:jc w:val="right"/>
              <w:rPr>
                <w:sz w:val="24"/>
              </w:rPr>
            </w:pPr>
            <w:r>
              <w:rPr>
                <w:spacing w:val="-4"/>
                <w:sz w:val="24"/>
              </w:rPr>
              <w:t>Year</w:t>
            </w:r>
          </w:p>
        </w:tc>
        <w:tc>
          <w:tcPr>
            <w:tcW w:w="1469" w:type="dxa"/>
          </w:tcPr>
          <w:p w:rsidR="00151D60" w14:paraId="110D2EF5" w14:textId="77777777">
            <w:pPr>
              <w:pStyle w:val="TableParagraph"/>
              <w:rPr>
                <w:b/>
                <w:sz w:val="26"/>
              </w:rPr>
            </w:pPr>
          </w:p>
          <w:p w:rsidR="00151D60" w14:paraId="41CF2FEA" w14:textId="77777777">
            <w:pPr>
              <w:pStyle w:val="TableParagraph"/>
              <w:spacing w:before="9"/>
              <w:rPr>
                <w:b/>
                <w:sz w:val="24"/>
              </w:rPr>
            </w:pPr>
          </w:p>
          <w:p w:rsidR="00151D60" w14:paraId="446E05B7" w14:textId="77777777">
            <w:pPr>
              <w:pStyle w:val="TableParagraph"/>
              <w:spacing w:line="247" w:lineRule="auto"/>
              <w:ind w:left="124" w:right="106" w:firstLine="134"/>
              <w:jc w:val="both"/>
              <w:rPr>
                <w:sz w:val="24"/>
              </w:rPr>
            </w:pPr>
            <w:r>
              <w:rPr>
                <w:spacing w:val="-2"/>
                <w:sz w:val="24"/>
              </w:rPr>
              <w:t xml:space="preserve">Estimated </w:t>
            </w:r>
            <w:r>
              <w:rPr>
                <w:sz w:val="24"/>
              </w:rPr>
              <w:t xml:space="preserve">Number of </w:t>
            </w:r>
            <w:r>
              <w:rPr>
                <w:spacing w:val="-2"/>
                <w:sz w:val="24"/>
              </w:rPr>
              <w:t>Respondents</w:t>
            </w:r>
          </w:p>
        </w:tc>
        <w:tc>
          <w:tcPr>
            <w:tcW w:w="1267" w:type="dxa"/>
          </w:tcPr>
          <w:p w:rsidR="00151D60" w14:paraId="4BDE11ED" w14:textId="77777777">
            <w:pPr>
              <w:pStyle w:val="TableParagraph"/>
              <w:rPr>
                <w:b/>
                <w:sz w:val="26"/>
              </w:rPr>
            </w:pPr>
          </w:p>
          <w:p w:rsidR="00151D60" w14:paraId="21627FC6" w14:textId="77777777">
            <w:pPr>
              <w:pStyle w:val="TableParagraph"/>
              <w:spacing w:before="196" w:line="247" w:lineRule="auto"/>
              <w:ind w:left="111" w:right="95" w:firstLine="43"/>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608" w:type="dxa"/>
          </w:tcPr>
          <w:p w:rsidR="00151D60" w14:paraId="5ACC9E21" w14:textId="77777777">
            <w:pPr>
              <w:pStyle w:val="TableParagraph"/>
              <w:rPr>
                <w:b/>
                <w:sz w:val="26"/>
              </w:rPr>
            </w:pPr>
          </w:p>
          <w:p w:rsidR="00151D60" w14:paraId="76DB3199" w14:textId="77777777">
            <w:pPr>
              <w:pStyle w:val="TableParagraph"/>
              <w:spacing w:before="9"/>
              <w:rPr>
                <w:b/>
                <w:sz w:val="24"/>
              </w:rPr>
            </w:pPr>
          </w:p>
          <w:p w:rsidR="00151D60" w14:paraId="520AC413" w14:textId="77777777">
            <w:pPr>
              <w:pStyle w:val="TableParagraph"/>
              <w:spacing w:line="247" w:lineRule="auto"/>
              <w:ind w:left="349" w:right="257" w:hanging="70"/>
              <w:jc w:val="both"/>
              <w:rPr>
                <w:sz w:val="24"/>
              </w:rPr>
            </w:pPr>
            <w:r>
              <w:rPr>
                <w:spacing w:val="-4"/>
                <w:sz w:val="24"/>
              </w:rPr>
              <w:t>Burden</w:t>
            </w:r>
            <w:r>
              <w:rPr>
                <w:spacing w:val="-13"/>
                <w:sz w:val="24"/>
              </w:rPr>
              <w:t xml:space="preserve"> </w:t>
            </w:r>
            <w:r>
              <w:rPr>
                <w:spacing w:val="-4"/>
                <w:sz w:val="24"/>
              </w:rPr>
              <w:t xml:space="preserve">Per </w:t>
            </w:r>
            <w:r>
              <w:rPr>
                <w:spacing w:val="-2"/>
                <w:sz w:val="24"/>
              </w:rPr>
              <w:t>Response (Hours)</w:t>
            </w:r>
          </w:p>
        </w:tc>
        <w:tc>
          <w:tcPr>
            <w:tcW w:w="1534" w:type="dxa"/>
          </w:tcPr>
          <w:p w:rsidR="00151D60" w14:paraId="0210F2BC" w14:textId="77777777">
            <w:pPr>
              <w:pStyle w:val="TableParagraph"/>
              <w:rPr>
                <w:b/>
                <w:sz w:val="26"/>
              </w:rPr>
            </w:pPr>
          </w:p>
          <w:p w:rsidR="00151D60" w14:paraId="5F3CC400" w14:textId="77777777">
            <w:pPr>
              <w:pStyle w:val="TableParagraph"/>
              <w:spacing w:before="7"/>
              <w:rPr>
                <w:b/>
                <w:sz w:val="29"/>
              </w:rPr>
            </w:pPr>
          </w:p>
          <w:p w:rsidR="00151D60" w14:paraId="39382C90" w14:textId="77777777">
            <w:pPr>
              <w:pStyle w:val="TableParagraph"/>
              <w:spacing w:line="247" w:lineRule="auto"/>
              <w:ind w:left="395" w:right="113" w:hanging="262"/>
              <w:rPr>
                <w:sz w:val="24"/>
              </w:rPr>
            </w:pPr>
            <w:r>
              <w:rPr>
                <w:sz w:val="24"/>
              </w:rPr>
              <w:t>Total</w:t>
            </w:r>
            <w:r>
              <w:rPr>
                <w:spacing w:val="-15"/>
                <w:sz w:val="24"/>
              </w:rPr>
              <w:t xml:space="preserve"> </w:t>
            </w:r>
            <w:r>
              <w:rPr>
                <w:sz w:val="24"/>
              </w:rPr>
              <w:t xml:space="preserve">Burden </w:t>
            </w:r>
            <w:r>
              <w:rPr>
                <w:spacing w:val="-2"/>
                <w:sz w:val="24"/>
              </w:rPr>
              <w:t>(Hours)</w:t>
            </w:r>
          </w:p>
        </w:tc>
        <w:tc>
          <w:tcPr>
            <w:tcW w:w="2520" w:type="dxa"/>
          </w:tcPr>
          <w:p w:rsidR="00151D60" w14:paraId="3B1264C2" w14:textId="77777777">
            <w:pPr>
              <w:pStyle w:val="TableParagraph"/>
              <w:rPr>
                <w:b/>
                <w:sz w:val="26"/>
              </w:rPr>
            </w:pPr>
          </w:p>
          <w:p w:rsidR="00151D60" w14:paraId="4BB03527" w14:textId="77777777">
            <w:pPr>
              <w:pStyle w:val="TableParagraph"/>
              <w:rPr>
                <w:b/>
                <w:sz w:val="26"/>
              </w:rPr>
            </w:pPr>
          </w:p>
          <w:p w:rsidR="00151D60" w14:paraId="41F3E85E" w14:textId="77777777">
            <w:pPr>
              <w:pStyle w:val="TableParagraph"/>
              <w:spacing w:before="185"/>
              <w:ind w:left="241" w:right="224"/>
              <w:jc w:val="center"/>
              <w:rPr>
                <w:sz w:val="24"/>
              </w:rPr>
            </w:pPr>
            <w:r>
              <w:rPr>
                <w:sz w:val="24"/>
              </w:rPr>
              <w:t>Total</w:t>
            </w:r>
            <w:r>
              <w:rPr>
                <w:spacing w:val="-5"/>
                <w:sz w:val="24"/>
              </w:rPr>
              <w:t xml:space="preserve"> </w:t>
            </w:r>
            <w:r>
              <w:rPr>
                <w:sz w:val="24"/>
              </w:rPr>
              <w:t>Estimated</w:t>
            </w:r>
            <w:r>
              <w:rPr>
                <w:spacing w:val="-2"/>
                <w:sz w:val="24"/>
              </w:rPr>
              <w:t xml:space="preserve"> </w:t>
            </w:r>
            <w:r>
              <w:rPr>
                <w:spacing w:val="-4"/>
                <w:sz w:val="24"/>
              </w:rPr>
              <w:t>Cost</w:t>
            </w:r>
          </w:p>
        </w:tc>
      </w:tr>
      <w:tr w14:paraId="771D49AF" w14:textId="77777777">
        <w:tblPrEx>
          <w:tblW w:w="0" w:type="auto"/>
          <w:tblInd w:w="125" w:type="dxa"/>
          <w:tblLayout w:type="fixed"/>
          <w:tblCellMar>
            <w:left w:w="0" w:type="dxa"/>
            <w:right w:w="0" w:type="dxa"/>
          </w:tblCellMar>
          <w:tblLook w:val="01E0"/>
        </w:tblPrEx>
        <w:trPr>
          <w:trHeight w:val="573"/>
        </w:trPr>
        <w:tc>
          <w:tcPr>
            <w:tcW w:w="1054" w:type="dxa"/>
          </w:tcPr>
          <w:p w:rsidR="00151D60" w14:paraId="663616F8" w14:textId="77777777">
            <w:pPr>
              <w:pStyle w:val="TableParagraph"/>
              <w:spacing w:before="145"/>
              <w:ind w:right="269"/>
              <w:jc w:val="right"/>
              <w:rPr>
                <w:sz w:val="24"/>
              </w:rPr>
            </w:pPr>
            <w:r>
              <w:rPr>
                <w:spacing w:val="-4"/>
                <w:sz w:val="24"/>
              </w:rPr>
              <w:t>2022</w:t>
            </w:r>
          </w:p>
        </w:tc>
        <w:tc>
          <w:tcPr>
            <w:tcW w:w="1469" w:type="dxa"/>
          </w:tcPr>
          <w:p w:rsidR="00151D60" w14:paraId="441C0DD9" w14:textId="77777777">
            <w:pPr>
              <w:pStyle w:val="TableParagraph"/>
              <w:spacing w:before="143"/>
              <w:ind w:left="347"/>
              <w:rPr>
                <w:sz w:val="24"/>
              </w:rPr>
            </w:pPr>
            <w:r>
              <w:rPr>
                <w:spacing w:val="-2"/>
                <w:sz w:val="24"/>
              </w:rPr>
              <w:t>245,336</w:t>
            </w:r>
          </w:p>
        </w:tc>
        <w:tc>
          <w:tcPr>
            <w:tcW w:w="1267" w:type="dxa"/>
          </w:tcPr>
          <w:p w:rsidR="00151D60" w14:paraId="034C0AF0" w14:textId="77777777">
            <w:pPr>
              <w:pStyle w:val="TableParagraph"/>
              <w:spacing w:before="145"/>
              <w:ind w:left="243"/>
              <w:rPr>
                <w:sz w:val="24"/>
              </w:rPr>
            </w:pPr>
            <w:r>
              <w:rPr>
                <w:spacing w:val="-2"/>
                <w:sz w:val="24"/>
              </w:rPr>
              <w:t>245,336</w:t>
            </w:r>
          </w:p>
        </w:tc>
        <w:tc>
          <w:tcPr>
            <w:tcW w:w="1608" w:type="dxa"/>
          </w:tcPr>
          <w:p w:rsidR="00151D60" w14:paraId="174C4925" w14:textId="77777777">
            <w:pPr>
              <w:pStyle w:val="TableParagraph"/>
              <w:spacing w:before="143"/>
              <w:ind w:left="13"/>
              <w:jc w:val="center"/>
              <w:rPr>
                <w:sz w:val="24"/>
              </w:rPr>
            </w:pPr>
            <w:r>
              <w:rPr>
                <w:sz w:val="24"/>
              </w:rPr>
              <w:t>4</w:t>
            </w:r>
          </w:p>
        </w:tc>
        <w:tc>
          <w:tcPr>
            <w:tcW w:w="1534" w:type="dxa"/>
          </w:tcPr>
          <w:p w:rsidR="00151D60" w14:paraId="649ECD82" w14:textId="77777777">
            <w:pPr>
              <w:pStyle w:val="TableParagraph"/>
              <w:spacing w:before="143"/>
              <w:ind w:left="376"/>
              <w:rPr>
                <w:sz w:val="24"/>
              </w:rPr>
            </w:pPr>
            <w:r>
              <w:rPr>
                <w:spacing w:val="-2"/>
                <w:sz w:val="24"/>
              </w:rPr>
              <w:t>981,344</w:t>
            </w:r>
          </w:p>
        </w:tc>
        <w:tc>
          <w:tcPr>
            <w:tcW w:w="2520" w:type="dxa"/>
          </w:tcPr>
          <w:p w:rsidR="00151D60" w14:paraId="3B3EE67E" w14:textId="77777777">
            <w:pPr>
              <w:pStyle w:val="TableParagraph"/>
              <w:spacing w:before="143"/>
              <w:ind w:left="236" w:right="224"/>
              <w:jc w:val="center"/>
              <w:rPr>
                <w:sz w:val="24"/>
              </w:rPr>
            </w:pPr>
            <w:r>
              <w:rPr>
                <w:spacing w:val="-2"/>
                <w:sz w:val="24"/>
              </w:rPr>
              <w:t>$91,770,384*</w:t>
            </w:r>
          </w:p>
        </w:tc>
      </w:tr>
    </w:tbl>
    <w:p w:rsidR="00151D60" w14:paraId="39A0BD94" w14:textId="77777777">
      <w:pPr>
        <w:pStyle w:val="BodyText"/>
        <w:spacing w:before="2" w:line="259" w:lineRule="auto"/>
        <w:ind w:left="120" w:right="700"/>
      </w:pPr>
      <w:r>
        <w:t>* This burden is estimated as follows: 245,336 health care facilities x 2 hours = 490,672 hours. A labor rate of</w:t>
      </w:r>
      <w:r>
        <w:rPr>
          <w:spacing w:val="-1"/>
        </w:rPr>
        <w:t xml:space="preserve"> </w:t>
      </w:r>
      <w:r>
        <w:t>$140.96</w:t>
      </w:r>
      <w:r>
        <w:rPr>
          <w:spacing w:val="-2"/>
        </w:rPr>
        <w:t xml:space="preserve"> </w:t>
      </w:r>
      <w:r>
        <w:t>is</w:t>
      </w:r>
      <w:r>
        <w:rPr>
          <w:spacing w:val="-1"/>
        </w:rPr>
        <w:t xml:space="preserve"> </w:t>
      </w:r>
      <w:r>
        <w:t>used</w:t>
      </w:r>
      <w:r>
        <w:rPr>
          <w:spacing w:val="-2"/>
        </w:rPr>
        <w:t xml:space="preserve"> </w:t>
      </w:r>
      <w:r>
        <w:t>for</w:t>
      </w:r>
      <w:r>
        <w:rPr>
          <w:spacing w:val="-1"/>
        </w:rPr>
        <w:t xml:space="preserve"> </w:t>
      </w:r>
      <w:r>
        <w:t>a lawyer. The labor</w:t>
      </w:r>
      <w:r>
        <w:rPr>
          <w:spacing w:val="-1"/>
        </w:rPr>
        <w:t xml:space="preserve"> </w:t>
      </w:r>
      <w:r>
        <w:t>rate</w:t>
      </w:r>
      <w:r>
        <w:rPr>
          <w:spacing w:val="-1"/>
        </w:rPr>
        <w:t xml:space="preserve"> </w:t>
      </w:r>
      <w:r>
        <w:t>is applied in the following</w:t>
      </w:r>
      <w:r>
        <w:rPr>
          <w:spacing w:val="-2"/>
        </w:rPr>
        <w:t xml:space="preserve"> </w:t>
      </w:r>
      <w:r>
        <w:t>calculation: 245,336 health care facilities x 2 hours x $140.96 = $69,165,125. 245,336 health care facilities x 2 hours = 490,672 hours.</w:t>
      </w:r>
      <w:r>
        <w:rPr>
          <w:spacing w:val="-1"/>
        </w:rPr>
        <w:t xml:space="preserve"> </w:t>
      </w:r>
      <w:r>
        <w:t>A</w:t>
      </w:r>
      <w:r>
        <w:rPr>
          <w:spacing w:val="-5"/>
        </w:rPr>
        <w:t xml:space="preserve"> </w:t>
      </w:r>
      <w:r>
        <w:t>labor</w:t>
      </w:r>
      <w:r>
        <w:rPr>
          <w:spacing w:val="-3"/>
        </w:rPr>
        <w:t xml:space="preserve"> </w:t>
      </w:r>
      <w:r>
        <w:t>rate</w:t>
      </w:r>
      <w:r>
        <w:rPr>
          <w:spacing w:val="-1"/>
        </w:rPr>
        <w:t xml:space="preserve"> </w:t>
      </w:r>
      <w:r>
        <w:t>of</w:t>
      </w:r>
      <w:r>
        <w:rPr>
          <w:spacing w:val="-3"/>
        </w:rPr>
        <w:t xml:space="preserve"> </w:t>
      </w:r>
      <w:r>
        <w:t>$46.07</w:t>
      </w:r>
      <w:r>
        <w:rPr>
          <w:spacing w:val="-1"/>
        </w:rPr>
        <w:t xml:space="preserve"> </w:t>
      </w:r>
      <w:r>
        <w:t>is</w:t>
      </w:r>
      <w:r>
        <w:rPr>
          <w:spacing w:val="-1"/>
        </w:rPr>
        <w:t xml:space="preserve"> </w:t>
      </w:r>
      <w:r>
        <w:t>used</w:t>
      </w:r>
      <w:r>
        <w:rPr>
          <w:spacing w:val="-4"/>
        </w:rPr>
        <w:t xml:space="preserve"> </w:t>
      </w:r>
      <w:r>
        <w:t>for</w:t>
      </w:r>
      <w:r>
        <w:rPr>
          <w:spacing w:val="-3"/>
        </w:rPr>
        <w:t xml:space="preserve"> </w:t>
      </w:r>
      <w:r>
        <w:t>a</w:t>
      </w:r>
      <w:r>
        <w:rPr>
          <w:spacing w:val="-1"/>
        </w:rPr>
        <w:t xml:space="preserve"> </w:t>
      </w:r>
      <w:r>
        <w:t>medical secretary</w:t>
      </w:r>
      <w:r>
        <w:rPr>
          <w:spacing w:val="-1"/>
        </w:rPr>
        <w:t xml:space="preserve"> </w:t>
      </w:r>
      <w:r>
        <w:t>and</w:t>
      </w:r>
      <w:r>
        <w:rPr>
          <w:spacing w:val="-1"/>
        </w:rPr>
        <w:t xml:space="preserve"> </w:t>
      </w:r>
      <w:r>
        <w:t>administrative</w:t>
      </w:r>
      <w:r>
        <w:rPr>
          <w:spacing w:val="-3"/>
        </w:rPr>
        <w:t xml:space="preserve"> </w:t>
      </w:r>
      <w:r>
        <w:t>assistant.</w:t>
      </w:r>
      <w:r>
        <w:rPr>
          <w:spacing w:val="-4"/>
        </w:rPr>
        <w:t xml:space="preserve"> </w:t>
      </w:r>
      <w:r>
        <w:t>The</w:t>
      </w:r>
      <w:r>
        <w:rPr>
          <w:spacing w:val="-4"/>
        </w:rPr>
        <w:t xml:space="preserve"> </w:t>
      </w:r>
      <w:r>
        <w:t>labor rate</w:t>
      </w:r>
      <w:r>
        <w:rPr>
          <w:spacing w:val="-3"/>
        </w:rPr>
        <w:t xml:space="preserve"> </w:t>
      </w:r>
      <w:r>
        <w:t>is applied in the following calculation: 245,336 health care facilities x 2 hours x $46.07 = $22,605,259.</w:t>
      </w:r>
    </w:p>
    <w:p w:rsidR="00151D60" w14:paraId="6695AC1B" w14:textId="77777777">
      <w:pPr>
        <w:pStyle w:val="BodyText"/>
        <w:spacing w:line="252" w:lineRule="exact"/>
        <w:ind w:left="120"/>
      </w:pPr>
      <w:r>
        <w:t>Therefore,</w:t>
      </w:r>
      <w:r>
        <w:rPr>
          <w:spacing w:val="-3"/>
        </w:rPr>
        <w:t xml:space="preserve"> </w:t>
      </w:r>
      <w:r>
        <w:t>490,672</w:t>
      </w:r>
      <w:r>
        <w:rPr>
          <w:spacing w:val="-2"/>
        </w:rPr>
        <w:t xml:space="preserve"> </w:t>
      </w:r>
      <w:r>
        <w:t>hours</w:t>
      </w:r>
      <w:r>
        <w:rPr>
          <w:spacing w:val="-5"/>
        </w:rPr>
        <w:t xml:space="preserve"> </w:t>
      </w:r>
      <w:r>
        <w:t>+</w:t>
      </w:r>
      <w:r>
        <w:rPr>
          <w:spacing w:val="-4"/>
        </w:rPr>
        <w:t xml:space="preserve"> </w:t>
      </w:r>
      <w:r>
        <w:t>490,672</w:t>
      </w:r>
      <w:r>
        <w:rPr>
          <w:spacing w:val="-2"/>
        </w:rPr>
        <w:t xml:space="preserve"> </w:t>
      </w:r>
      <w:r>
        <w:t>hours</w:t>
      </w:r>
      <w:r>
        <w:rPr>
          <w:spacing w:val="-3"/>
        </w:rPr>
        <w:t xml:space="preserve"> </w:t>
      </w:r>
      <w:r>
        <w:t>=</w:t>
      </w:r>
      <w:r>
        <w:rPr>
          <w:spacing w:val="-2"/>
        </w:rPr>
        <w:t xml:space="preserve"> </w:t>
      </w:r>
      <w:r>
        <w:t>981,344</w:t>
      </w:r>
      <w:r>
        <w:rPr>
          <w:spacing w:val="-5"/>
        </w:rPr>
        <w:t xml:space="preserve"> </w:t>
      </w:r>
      <w:r>
        <w:t>total</w:t>
      </w:r>
      <w:r>
        <w:rPr>
          <w:spacing w:val="-2"/>
        </w:rPr>
        <w:t xml:space="preserve"> </w:t>
      </w:r>
      <w:r>
        <w:t>burden</w:t>
      </w:r>
      <w:r>
        <w:rPr>
          <w:spacing w:val="-2"/>
        </w:rPr>
        <w:t xml:space="preserve"> </w:t>
      </w:r>
      <w:r>
        <w:t>hours</w:t>
      </w:r>
      <w:r>
        <w:rPr>
          <w:spacing w:val="-4"/>
        </w:rPr>
        <w:t xml:space="preserve"> </w:t>
      </w:r>
      <w:r>
        <w:t>and</w:t>
      </w:r>
      <w:r>
        <w:rPr>
          <w:spacing w:val="-3"/>
        </w:rPr>
        <w:t xml:space="preserve"> </w:t>
      </w:r>
      <w:r>
        <w:t>$69,165,125</w:t>
      </w:r>
      <w:r>
        <w:rPr>
          <w:spacing w:val="-2"/>
        </w:rPr>
        <w:t xml:space="preserve"> </w:t>
      </w:r>
      <w:r>
        <w:t>+</w:t>
      </w:r>
      <w:r>
        <w:rPr>
          <w:spacing w:val="-4"/>
        </w:rPr>
        <w:t xml:space="preserve"> </w:t>
      </w:r>
      <w:r>
        <w:rPr>
          <w:spacing w:val="-2"/>
        </w:rPr>
        <w:t>$22,605,259</w:t>
      </w:r>
    </w:p>
    <w:p w:rsidR="00151D60" w14:paraId="16F883BE" w14:textId="77777777">
      <w:pPr>
        <w:pStyle w:val="BodyText"/>
        <w:spacing w:before="18"/>
        <w:ind w:left="120"/>
      </w:pPr>
      <w:r>
        <w:t>=</w:t>
      </w:r>
      <w:r>
        <w:rPr>
          <w:spacing w:val="-3"/>
        </w:rPr>
        <w:t xml:space="preserve"> </w:t>
      </w:r>
      <w:r>
        <w:t>$91,770,384</w:t>
      </w:r>
      <w:r>
        <w:rPr>
          <w:spacing w:val="-6"/>
        </w:rPr>
        <w:t xml:space="preserve"> </w:t>
      </w:r>
      <w:r>
        <w:t>total</w:t>
      </w:r>
      <w:r>
        <w:rPr>
          <w:spacing w:val="-4"/>
        </w:rPr>
        <w:t xml:space="preserve"> </w:t>
      </w:r>
      <w:r>
        <w:t>annual</w:t>
      </w:r>
      <w:r>
        <w:rPr>
          <w:spacing w:val="-5"/>
        </w:rPr>
        <w:t xml:space="preserve"> </w:t>
      </w:r>
      <w:r>
        <w:t>respondent</w:t>
      </w:r>
      <w:r>
        <w:rPr>
          <w:spacing w:val="-2"/>
        </w:rPr>
        <w:t xml:space="preserve"> </w:t>
      </w:r>
      <w:r>
        <w:t>time</w:t>
      </w:r>
      <w:r>
        <w:rPr>
          <w:spacing w:val="-2"/>
        </w:rPr>
        <w:t xml:space="preserve"> </w:t>
      </w:r>
      <w:r>
        <w:rPr>
          <w:spacing w:val="-4"/>
        </w:rPr>
        <w:t>cost.</w:t>
      </w:r>
    </w:p>
    <w:p w:rsidR="00151D60" w14:paraId="56E2D422" w14:textId="77777777">
      <w:pPr>
        <w:pStyle w:val="BodyText"/>
        <w:rPr>
          <w:sz w:val="24"/>
        </w:rPr>
      </w:pPr>
    </w:p>
    <w:p w:rsidR="00151D60" w14:paraId="56F0FA76" w14:textId="77777777">
      <w:pPr>
        <w:pStyle w:val="BodyText"/>
        <w:spacing w:before="3"/>
        <w:rPr>
          <w:sz w:val="29"/>
        </w:rPr>
      </w:pPr>
    </w:p>
    <w:p w:rsidR="00151D60" w14:paraId="75C56019" w14:textId="77777777">
      <w:pPr>
        <w:pStyle w:val="BodyText"/>
        <w:spacing w:before="1" w:line="259" w:lineRule="auto"/>
        <w:ind w:left="120" w:right="708" w:firstLine="719"/>
      </w:pPr>
      <w:r>
        <w:t>HHS assumes that the associated facility will draft the notices informing uninsured (or self-pay) individuals of their right to receive a good faith estimate of expected charges. Information regarding the availability of good faith estimates for uninsured (or self-pay) individuals must be written in a clear and understandable manner and made available in accessible formats and in the language(s) spoken by individual(s) seeking items and services with such convening provider. Additionally, the notices must be prominently displayed on the convening provider’s website, and in the convening provider’s office, and on-site</w:t>
      </w:r>
      <w:r>
        <w:rPr>
          <w:spacing w:val="-3"/>
        </w:rPr>
        <w:t xml:space="preserve"> </w:t>
      </w:r>
      <w:r>
        <w:t>where</w:t>
      </w:r>
      <w:r>
        <w:rPr>
          <w:spacing w:val="-1"/>
        </w:rPr>
        <w:t xml:space="preserve"> </w:t>
      </w:r>
      <w:r>
        <w:t>scheduling</w:t>
      </w:r>
      <w:r>
        <w:rPr>
          <w:spacing w:val="-1"/>
        </w:rPr>
        <w:t xml:space="preserve"> </w:t>
      </w:r>
      <w:r>
        <w:t>or</w:t>
      </w:r>
      <w:r>
        <w:rPr>
          <w:spacing w:val="-3"/>
        </w:rPr>
        <w:t xml:space="preserve"> </w:t>
      </w:r>
      <w:r>
        <w:t>questions</w:t>
      </w:r>
      <w:r>
        <w:rPr>
          <w:spacing w:val="-1"/>
        </w:rPr>
        <w:t xml:space="preserve"> </w:t>
      </w:r>
      <w:r>
        <w:t>about</w:t>
      </w:r>
      <w:r>
        <w:rPr>
          <w:spacing w:val="-3"/>
        </w:rPr>
        <w:t xml:space="preserve"> </w:t>
      </w:r>
      <w:r>
        <w:t>the</w:t>
      </w:r>
      <w:r>
        <w:rPr>
          <w:spacing w:val="-3"/>
        </w:rPr>
        <w:t xml:space="preserve"> </w:t>
      </w:r>
      <w:r>
        <w:t>cost of</w:t>
      </w:r>
      <w:r>
        <w:rPr>
          <w:spacing w:val="-3"/>
        </w:rPr>
        <w:t xml:space="preserve"> </w:t>
      </w:r>
      <w:r>
        <w:t>items</w:t>
      </w:r>
      <w:r>
        <w:rPr>
          <w:spacing w:val="-3"/>
        </w:rPr>
        <w:t xml:space="preserve"> </w:t>
      </w:r>
      <w:r>
        <w:t>or</w:t>
      </w:r>
      <w:r>
        <w:rPr>
          <w:spacing w:val="-3"/>
        </w:rPr>
        <w:t xml:space="preserve"> </w:t>
      </w:r>
      <w:r>
        <w:t>services</w:t>
      </w:r>
      <w:r>
        <w:rPr>
          <w:spacing w:val="-1"/>
        </w:rPr>
        <w:t xml:space="preserve"> </w:t>
      </w:r>
      <w:r>
        <w:t>occur.</w:t>
      </w:r>
      <w:r>
        <w:rPr>
          <w:spacing w:val="-1"/>
        </w:rPr>
        <w:t xml:space="preserve"> </w:t>
      </w:r>
      <w:r>
        <w:t>Providers</w:t>
      </w:r>
      <w:r>
        <w:rPr>
          <w:spacing w:val="-3"/>
        </w:rPr>
        <w:t xml:space="preserve"> </w:t>
      </w:r>
      <w:r>
        <w:t>may</w:t>
      </w:r>
      <w:r>
        <w:rPr>
          <w:spacing w:val="-4"/>
        </w:rPr>
        <w:t xml:space="preserve"> </w:t>
      </w:r>
      <w:r>
        <w:t>satisfy</w:t>
      </w:r>
      <w:r>
        <w:rPr>
          <w:spacing w:val="-4"/>
        </w:rPr>
        <w:t xml:space="preserve"> </w:t>
      </w:r>
      <w:r>
        <w:t>this requirement by utilizing the language in the standard notice anticipated to be issued by the Department.</w:t>
      </w:r>
    </w:p>
    <w:p w:rsidR="00151D60" w14:paraId="30049A1E" w14:textId="77777777">
      <w:pPr>
        <w:pStyle w:val="BodyText"/>
        <w:spacing w:line="259" w:lineRule="auto"/>
        <w:ind w:left="120" w:right="771"/>
      </w:pPr>
      <w:r>
        <w:t>HHS estimates that for each health care facility, it will take an average of two hours for a lawyer to read and understand the anticipated notice and draft any additions in clear and understandable language, a medical secretary</w:t>
      </w:r>
      <w:r>
        <w:rPr>
          <w:spacing w:val="-2"/>
        </w:rPr>
        <w:t xml:space="preserve"> </w:t>
      </w:r>
      <w:r>
        <w:t>and administrative assistant</w:t>
      </w:r>
      <w:r>
        <w:rPr>
          <w:spacing w:val="-1"/>
        </w:rPr>
        <w:t xml:space="preserve"> </w:t>
      </w:r>
      <w:r>
        <w:t>30 minutes</w:t>
      </w:r>
      <w:r>
        <w:rPr>
          <w:spacing w:val="-1"/>
        </w:rPr>
        <w:t xml:space="preserve"> </w:t>
      </w:r>
      <w:r>
        <w:t>to prepare</w:t>
      </w:r>
      <w:r>
        <w:rPr>
          <w:spacing w:val="-1"/>
        </w:rPr>
        <w:t xml:space="preserve"> </w:t>
      </w:r>
      <w:r>
        <w:t>the</w:t>
      </w:r>
      <w:r>
        <w:rPr>
          <w:spacing w:val="-1"/>
        </w:rPr>
        <w:t xml:space="preserve"> </w:t>
      </w:r>
      <w:r>
        <w:t>document</w:t>
      </w:r>
      <w:r>
        <w:rPr>
          <w:spacing w:val="-1"/>
        </w:rPr>
        <w:t xml:space="preserve"> </w:t>
      </w:r>
      <w:r>
        <w:t>for posting within</w:t>
      </w:r>
      <w:r>
        <w:rPr>
          <w:spacing w:val="-2"/>
        </w:rPr>
        <w:t xml:space="preserve"> </w:t>
      </w:r>
      <w:r>
        <w:t>the facility,</w:t>
      </w:r>
      <w:r>
        <w:rPr>
          <w:spacing w:val="-5"/>
        </w:rPr>
        <w:t xml:space="preserve"> </w:t>
      </w:r>
      <w:r>
        <w:t>and</w:t>
      </w:r>
      <w:r>
        <w:rPr>
          <w:spacing w:val="-5"/>
        </w:rPr>
        <w:t xml:space="preserve"> </w:t>
      </w:r>
      <w:r>
        <w:t>a</w:t>
      </w:r>
      <w:r>
        <w:rPr>
          <w:spacing w:val="-2"/>
        </w:rPr>
        <w:t xml:space="preserve"> </w:t>
      </w:r>
      <w:r>
        <w:t>computer</w:t>
      </w:r>
      <w:r>
        <w:rPr>
          <w:spacing w:val="-4"/>
        </w:rPr>
        <w:t xml:space="preserve"> </w:t>
      </w:r>
      <w:r>
        <w:t>programmer</w:t>
      </w:r>
      <w:r>
        <w:rPr>
          <w:spacing w:val="-1"/>
        </w:rPr>
        <w:t xml:space="preserve"> </w:t>
      </w:r>
      <w:r>
        <w:t>one</w:t>
      </w:r>
      <w:r>
        <w:rPr>
          <w:spacing w:val="-2"/>
        </w:rPr>
        <w:t xml:space="preserve"> </w:t>
      </w:r>
      <w:r>
        <w:t>hour</w:t>
      </w:r>
      <w:r>
        <w:rPr>
          <w:spacing w:val="-1"/>
        </w:rPr>
        <w:t xml:space="preserve"> </w:t>
      </w:r>
      <w:r>
        <w:t>to</w:t>
      </w:r>
      <w:r>
        <w:rPr>
          <w:spacing w:val="-2"/>
        </w:rPr>
        <w:t xml:space="preserve"> </w:t>
      </w:r>
      <w:r>
        <w:t>post</w:t>
      </w:r>
      <w:r>
        <w:rPr>
          <w:spacing w:val="-4"/>
        </w:rPr>
        <w:t xml:space="preserve"> </w:t>
      </w:r>
      <w:r>
        <w:t>the</w:t>
      </w:r>
      <w:r>
        <w:rPr>
          <w:spacing w:val="-2"/>
        </w:rPr>
        <w:t xml:space="preserve"> </w:t>
      </w:r>
      <w:r>
        <w:t>information</w:t>
      </w:r>
      <w:r>
        <w:rPr>
          <w:spacing w:val="-2"/>
        </w:rPr>
        <w:t xml:space="preserve"> </w:t>
      </w:r>
      <w:r>
        <w:t>in</w:t>
      </w:r>
      <w:r>
        <w:rPr>
          <w:spacing w:val="-2"/>
        </w:rPr>
        <w:t xml:space="preserve"> </w:t>
      </w:r>
      <w:r>
        <w:t>the</w:t>
      </w:r>
      <w:r>
        <w:rPr>
          <w:spacing w:val="-2"/>
        </w:rPr>
        <w:t xml:space="preserve"> </w:t>
      </w:r>
      <w:r>
        <w:t>provider’s</w:t>
      </w:r>
      <w:r>
        <w:rPr>
          <w:spacing w:val="-2"/>
        </w:rPr>
        <w:t xml:space="preserve"> </w:t>
      </w:r>
      <w:r>
        <w:t>website</w:t>
      </w:r>
      <w:r>
        <w:rPr>
          <w:spacing w:val="-2"/>
        </w:rPr>
        <w:t xml:space="preserve"> </w:t>
      </w:r>
      <w:r>
        <w:t>on</w:t>
      </w:r>
      <w:r>
        <w:rPr>
          <w:spacing w:val="-2"/>
        </w:rPr>
        <w:t xml:space="preserve"> </w:t>
      </w:r>
      <w:r>
        <w:t>behalf of the facility. As shown in Table 3, this results in an equivalent cost of approximately $102,754,069 to be incurred as a one-time cost in 2022.</w:t>
      </w:r>
    </w:p>
    <w:p w:rsidR="00151D60" w14:paraId="3B992E44" w14:textId="77777777">
      <w:pPr>
        <w:spacing w:line="259" w:lineRule="auto"/>
        <w:sectPr>
          <w:pgSz w:w="12240" w:h="15840"/>
          <w:pgMar w:top="1360" w:right="780" w:bottom="1220" w:left="1320" w:header="0" w:footer="1034" w:gutter="0"/>
          <w:cols w:space="720"/>
        </w:sectPr>
      </w:pPr>
    </w:p>
    <w:p w:rsidR="00151D60" w14:paraId="4B34FA36" w14:textId="77777777">
      <w:pPr>
        <w:pStyle w:val="Heading1"/>
        <w:spacing w:before="92" w:line="259" w:lineRule="auto"/>
        <w:ind w:left="119" w:right="667" w:firstLine="0"/>
      </w:pPr>
      <w:r>
        <w:t>Table 3: Estimated One-Time Cost and Hour Burden for Health Care Facilities (Including on Behalf</w:t>
      </w:r>
      <w:r>
        <w:rPr>
          <w:spacing w:val="-4"/>
        </w:rPr>
        <w:t xml:space="preserve"> </w:t>
      </w:r>
      <w:r>
        <w:t>of</w:t>
      </w:r>
      <w:r>
        <w:rPr>
          <w:spacing w:val="-4"/>
        </w:rPr>
        <w:t xml:space="preserve"> </w:t>
      </w:r>
      <w:r>
        <w:t>Health</w:t>
      </w:r>
      <w:r>
        <w:rPr>
          <w:spacing w:val="-3"/>
        </w:rPr>
        <w:t xml:space="preserve"> </w:t>
      </w:r>
      <w:r>
        <w:t>Care</w:t>
      </w:r>
      <w:r>
        <w:rPr>
          <w:spacing w:val="-2"/>
        </w:rPr>
        <w:t xml:space="preserve"> </w:t>
      </w:r>
      <w:r>
        <w:t>Providers</w:t>
      </w:r>
      <w:r>
        <w:rPr>
          <w:spacing w:val="-2"/>
        </w:rPr>
        <w:t xml:space="preserve"> </w:t>
      </w:r>
      <w:r>
        <w:t>Associated</w:t>
      </w:r>
      <w:r>
        <w:rPr>
          <w:spacing w:val="-5"/>
        </w:rPr>
        <w:t xml:space="preserve"> </w:t>
      </w:r>
      <w:r>
        <w:t>with</w:t>
      </w:r>
      <w:r>
        <w:rPr>
          <w:spacing w:val="-5"/>
        </w:rPr>
        <w:t xml:space="preserve"> </w:t>
      </w:r>
      <w:r>
        <w:t>Health</w:t>
      </w:r>
      <w:r>
        <w:rPr>
          <w:spacing w:val="-3"/>
        </w:rPr>
        <w:t xml:space="preserve"> </w:t>
      </w:r>
      <w:r>
        <w:t>Care</w:t>
      </w:r>
      <w:r>
        <w:rPr>
          <w:spacing w:val="-2"/>
        </w:rPr>
        <w:t xml:space="preserve"> </w:t>
      </w:r>
      <w:r>
        <w:t>Facilities)</w:t>
      </w:r>
      <w:r>
        <w:rPr>
          <w:spacing w:val="-4"/>
        </w:rPr>
        <w:t xml:space="preserve"> </w:t>
      </w:r>
      <w:r>
        <w:t>to</w:t>
      </w:r>
      <w:r>
        <w:rPr>
          <w:spacing w:val="-2"/>
        </w:rPr>
        <w:t xml:space="preserve"> </w:t>
      </w:r>
      <w:r>
        <w:t>Draft</w:t>
      </w:r>
      <w:r>
        <w:rPr>
          <w:spacing w:val="-1"/>
        </w:rPr>
        <w:t xml:space="preserve"> </w:t>
      </w:r>
      <w:r>
        <w:t>and</w:t>
      </w:r>
      <w:r>
        <w:rPr>
          <w:spacing w:val="-3"/>
        </w:rPr>
        <w:t xml:space="preserve"> </w:t>
      </w:r>
      <w:r>
        <w:t>Post</w:t>
      </w:r>
      <w:r>
        <w:rPr>
          <w:spacing w:val="-4"/>
        </w:rPr>
        <w:t xml:space="preserve"> </w:t>
      </w:r>
      <w:r>
        <w:t>Notice</w:t>
      </w:r>
      <w:r>
        <w:rPr>
          <w:spacing w:val="-2"/>
        </w:rPr>
        <w:t xml:space="preserve"> </w:t>
      </w:r>
      <w:r>
        <w:t>of Good Faith Estimate</w:t>
      </w:r>
    </w:p>
    <w:p w:rsidR="00151D60" w14:paraId="4A6FCA80" w14:textId="77777777">
      <w:pPr>
        <w:pStyle w:val="BodyText"/>
        <w:spacing w:before="9"/>
        <w:rPr>
          <w:b/>
          <w:sz w:val="13"/>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466"/>
        <w:gridCol w:w="1267"/>
        <w:gridCol w:w="1157"/>
        <w:gridCol w:w="1150"/>
        <w:gridCol w:w="1798"/>
        <w:gridCol w:w="1889"/>
      </w:tblGrid>
      <w:tr w14:paraId="03ECA47B" w14:textId="77777777">
        <w:tblPrEx>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50"/>
        </w:trPr>
        <w:tc>
          <w:tcPr>
            <w:tcW w:w="710" w:type="dxa"/>
          </w:tcPr>
          <w:p w:rsidR="00151D60" w14:paraId="3DB86505" w14:textId="77777777">
            <w:pPr>
              <w:pStyle w:val="TableParagraph"/>
              <w:rPr>
                <w:b/>
                <w:sz w:val="26"/>
              </w:rPr>
            </w:pPr>
          </w:p>
          <w:p w:rsidR="00151D60" w14:paraId="66084675" w14:textId="77777777">
            <w:pPr>
              <w:pStyle w:val="TableParagraph"/>
              <w:rPr>
                <w:b/>
                <w:sz w:val="26"/>
              </w:rPr>
            </w:pPr>
          </w:p>
          <w:p w:rsidR="00151D60" w14:paraId="6683E7F1" w14:textId="77777777">
            <w:pPr>
              <w:pStyle w:val="TableParagraph"/>
              <w:spacing w:before="188"/>
              <w:ind w:left="124"/>
              <w:rPr>
                <w:sz w:val="24"/>
              </w:rPr>
            </w:pPr>
            <w:r>
              <w:rPr>
                <w:spacing w:val="-4"/>
                <w:sz w:val="24"/>
              </w:rPr>
              <w:t>Year</w:t>
            </w:r>
          </w:p>
        </w:tc>
        <w:tc>
          <w:tcPr>
            <w:tcW w:w="1466" w:type="dxa"/>
          </w:tcPr>
          <w:p w:rsidR="00151D60" w14:paraId="6D6608E7" w14:textId="77777777">
            <w:pPr>
              <w:pStyle w:val="TableParagraph"/>
              <w:rPr>
                <w:b/>
                <w:sz w:val="26"/>
              </w:rPr>
            </w:pPr>
          </w:p>
          <w:p w:rsidR="00151D60" w14:paraId="7E706586" w14:textId="77777777">
            <w:pPr>
              <w:pStyle w:val="TableParagraph"/>
              <w:rPr>
                <w:b/>
                <w:sz w:val="25"/>
              </w:rPr>
            </w:pPr>
          </w:p>
          <w:p w:rsidR="00151D60" w14:paraId="38F3BD31" w14:textId="77777777">
            <w:pPr>
              <w:pStyle w:val="TableParagraph"/>
              <w:spacing w:line="247" w:lineRule="auto"/>
              <w:ind w:left="125" w:right="102" w:firstLine="134"/>
              <w:jc w:val="both"/>
              <w:rPr>
                <w:sz w:val="24"/>
              </w:rPr>
            </w:pPr>
            <w:r>
              <w:rPr>
                <w:spacing w:val="-2"/>
                <w:sz w:val="24"/>
              </w:rPr>
              <w:t xml:space="preserve">Estimated </w:t>
            </w:r>
            <w:r>
              <w:rPr>
                <w:sz w:val="24"/>
              </w:rPr>
              <w:t xml:space="preserve">Number of </w:t>
            </w:r>
            <w:r>
              <w:rPr>
                <w:spacing w:val="-2"/>
                <w:sz w:val="24"/>
              </w:rPr>
              <w:t>Respondents</w:t>
            </w:r>
          </w:p>
        </w:tc>
        <w:tc>
          <w:tcPr>
            <w:tcW w:w="1267" w:type="dxa"/>
          </w:tcPr>
          <w:p w:rsidR="00151D60" w14:paraId="79ADCFD9" w14:textId="77777777">
            <w:pPr>
              <w:pStyle w:val="TableParagraph"/>
              <w:rPr>
                <w:b/>
                <w:sz w:val="26"/>
              </w:rPr>
            </w:pPr>
          </w:p>
          <w:p w:rsidR="00151D60" w14:paraId="1C0BA9E0" w14:textId="77777777">
            <w:pPr>
              <w:pStyle w:val="TableParagraph"/>
              <w:spacing w:before="199" w:line="247" w:lineRule="auto"/>
              <w:ind w:left="60" w:right="149" w:firstLine="43"/>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157" w:type="dxa"/>
          </w:tcPr>
          <w:p w:rsidR="00151D60" w14:paraId="0680BB8A" w14:textId="77777777">
            <w:pPr>
              <w:pStyle w:val="TableParagraph"/>
              <w:rPr>
                <w:b/>
                <w:sz w:val="26"/>
              </w:rPr>
            </w:pPr>
          </w:p>
          <w:p w:rsidR="00151D60" w14:paraId="13A74359" w14:textId="77777777">
            <w:pPr>
              <w:pStyle w:val="TableParagraph"/>
              <w:spacing w:before="199" w:line="247" w:lineRule="auto"/>
              <w:ind w:left="48" w:right="26"/>
              <w:jc w:val="center"/>
              <w:rPr>
                <w:sz w:val="24"/>
              </w:rPr>
            </w:pPr>
            <w:r>
              <w:rPr>
                <w:spacing w:val="-2"/>
                <w:sz w:val="24"/>
              </w:rPr>
              <w:t>Burden</w:t>
            </w:r>
            <w:r>
              <w:rPr>
                <w:spacing w:val="-17"/>
                <w:sz w:val="24"/>
              </w:rPr>
              <w:t xml:space="preserve"> </w:t>
            </w:r>
            <w:r>
              <w:rPr>
                <w:spacing w:val="-2"/>
                <w:sz w:val="24"/>
              </w:rPr>
              <w:t>Per Response (Hours)</w:t>
            </w:r>
          </w:p>
        </w:tc>
        <w:tc>
          <w:tcPr>
            <w:tcW w:w="1150" w:type="dxa"/>
          </w:tcPr>
          <w:p w:rsidR="00151D60" w14:paraId="12CF793D" w14:textId="77777777">
            <w:pPr>
              <w:pStyle w:val="TableParagraph"/>
              <w:rPr>
                <w:b/>
                <w:sz w:val="26"/>
              </w:rPr>
            </w:pPr>
          </w:p>
          <w:p w:rsidR="00151D60" w14:paraId="3C6ACCB6" w14:textId="77777777">
            <w:pPr>
              <w:pStyle w:val="TableParagraph"/>
              <w:rPr>
                <w:b/>
                <w:sz w:val="25"/>
              </w:rPr>
            </w:pPr>
          </w:p>
          <w:p w:rsidR="00151D60" w14:paraId="683C3AC1" w14:textId="77777777">
            <w:pPr>
              <w:pStyle w:val="TableParagraph"/>
              <w:spacing w:line="247" w:lineRule="auto"/>
              <w:ind w:left="209" w:right="178" w:firstLine="120"/>
              <w:rPr>
                <w:sz w:val="24"/>
              </w:rPr>
            </w:pPr>
            <w:r>
              <w:rPr>
                <w:spacing w:val="-4"/>
                <w:sz w:val="24"/>
              </w:rPr>
              <w:t xml:space="preserve">Total </w:t>
            </w:r>
            <w:r>
              <w:rPr>
                <w:spacing w:val="-2"/>
                <w:sz w:val="24"/>
              </w:rPr>
              <w:t>Burden (Hours)</w:t>
            </w:r>
          </w:p>
        </w:tc>
        <w:tc>
          <w:tcPr>
            <w:tcW w:w="1798" w:type="dxa"/>
          </w:tcPr>
          <w:p w:rsidR="00151D60" w14:paraId="69A6F9BE" w14:textId="77777777">
            <w:pPr>
              <w:pStyle w:val="TableParagraph"/>
              <w:rPr>
                <w:b/>
                <w:sz w:val="26"/>
              </w:rPr>
            </w:pPr>
          </w:p>
          <w:p w:rsidR="00151D60" w14:paraId="45C7E2FD" w14:textId="77777777">
            <w:pPr>
              <w:pStyle w:val="TableParagraph"/>
              <w:spacing w:before="9"/>
              <w:rPr>
                <w:b/>
                <w:sz w:val="29"/>
              </w:rPr>
            </w:pPr>
          </w:p>
          <w:p w:rsidR="00151D60" w14:paraId="205BCC25" w14:textId="77777777">
            <w:pPr>
              <w:pStyle w:val="TableParagraph"/>
              <w:spacing w:line="244" w:lineRule="auto"/>
              <w:ind w:left="161" w:right="148" w:firstLine="153"/>
              <w:rPr>
                <w:sz w:val="24"/>
              </w:rPr>
            </w:pPr>
            <w:r>
              <w:rPr>
                <w:sz w:val="24"/>
              </w:rPr>
              <w:t xml:space="preserve">Printing and </w:t>
            </w:r>
            <w:r>
              <w:rPr>
                <w:spacing w:val="-2"/>
                <w:sz w:val="24"/>
              </w:rPr>
              <w:t>Materials</w:t>
            </w:r>
            <w:r>
              <w:rPr>
                <w:spacing w:val="-13"/>
                <w:sz w:val="24"/>
              </w:rPr>
              <w:t xml:space="preserve"> </w:t>
            </w:r>
            <w:r>
              <w:rPr>
                <w:spacing w:val="-2"/>
                <w:sz w:val="24"/>
              </w:rPr>
              <w:t>Costs</w:t>
            </w:r>
          </w:p>
        </w:tc>
        <w:tc>
          <w:tcPr>
            <w:tcW w:w="1889" w:type="dxa"/>
          </w:tcPr>
          <w:p w:rsidR="00151D60" w14:paraId="7CB35ECF" w14:textId="77777777">
            <w:pPr>
              <w:pStyle w:val="TableParagraph"/>
              <w:rPr>
                <w:b/>
                <w:sz w:val="26"/>
              </w:rPr>
            </w:pPr>
          </w:p>
          <w:p w:rsidR="00151D60" w14:paraId="08493452" w14:textId="77777777">
            <w:pPr>
              <w:pStyle w:val="TableParagraph"/>
              <w:spacing w:before="9"/>
              <w:rPr>
                <w:b/>
                <w:sz w:val="29"/>
              </w:rPr>
            </w:pPr>
          </w:p>
          <w:p w:rsidR="00151D60" w14:paraId="7B68F0D9" w14:textId="77777777">
            <w:pPr>
              <w:pStyle w:val="TableParagraph"/>
              <w:spacing w:line="247" w:lineRule="auto"/>
              <w:ind w:left="741" w:right="211" w:hanging="485"/>
              <w:rPr>
                <w:sz w:val="24"/>
              </w:rPr>
            </w:pPr>
            <w:r>
              <w:rPr>
                <w:sz w:val="24"/>
              </w:rPr>
              <w:t>Total</w:t>
            </w:r>
            <w:r>
              <w:rPr>
                <w:spacing w:val="-15"/>
                <w:sz w:val="24"/>
              </w:rPr>
              <w:t xml:space="preserve"> </w:t>
            </w:r>
            <w:r>
              <w:rPr>
                <w:sz w:val="24"/>
              </w:rPr>
              <w:t xml:space="preserve">Estimate </w:t>
            </w:r>
            <w:r>
              <w:rPr>
                <w:spacing w:val="-4"/>
                <w:sz w:val="24"/>
              </w:rPr>
              <w:t>Cost</w:t>
            </w:r>
          </w:p>
        </w:tc>
      </w:tr>
      <w:tr w14:paraId="33B62F9D" w14:textId="77777777">
        <w:tblPrEx>
          <w:tblW w:w="0" w:type="auto"/>
          <w:tblInd w:w="204" w:type="dxa"/>
          <w:tblLayout w:type="fixed"/>
          <w:tblCellMar>
            <w:left w:w="0" w:type="dxa"/>
            <w:right w:w="0" w:type="dxa"/>
          </w:tblCellMar>
          <w:tblLook w:val="01E0"/>
        </w:tblPrEx>
        <w:trPr>
          <w:trHeight w:val="318"/>
        </w:trPr>
        <w:tc>
          <w:tcPr>
            <w:tcW w:w="710" w:type="dxa"/>
          </w:tcPr>
          <w:p w:rsidR="00151D60" w14:paraId="286EA8AD" w14:textId="77777777">
            <w:pPr>
              <w:pStyle w:val="TableParagraph"/>
              <w:spacing w:before="18"/>
              <w:ind w:left="119"/>
              <w:rPr>
                <w:sz w:val="24"/>
              </w:rPr>
            </w:pPr>
            <w:r>
              <w:rPr>
                <w:spacing w:val="-4"/>
                <w:sz w:val="24"/>
              </w:rPr>
              <w:t>2022</w:t>
            </w:r>
          </w:p>
        </w:tc>
        <w:tc>
          <w:tcPr>
            <w:tcW w:w="1466" w:type="dxa"/>
          </w:tcPr>
          <w:p w:rsidR="00151D60" w14:paraId="3849ABD9" w14:textId="77777777">
            <w:pPr>
              <w:pStyle w:val="TableParagraph"/>
              <w:spacing w:before="18"/>
              <w:ind w:left="348"/>
              <w:rPr>
                <w:sz w:val="24"/>
              </w:rPr>
            </w:pPr>
            <w:r>
              <w:rPr>
                <w:spacing w:val="-2"/>
                <w:sz w:val="24"/>
              </w:rPr>
              <w:t>245,336</w:t>
            </w:r>
          </w:p>
        </w:tc>
        <w:tc>
          <w:tcPr>
            <w:tcW w:w="1267" w:type="dxa"/>
          </w:tcPr>
          <w:p w:rsidR="00151D60" w14:paraId="7D5263BE" w14:textId="77777777">
            <w:pPr>
              <w:pStyle w:val="TableParagraph"/>
              <w:spacing w:before="18"/>
              <w:ind w:left="250"/>
              <w:rPr>
                <w:sz w:val="24"/>
              </w:rPr>
            </w:pPr>
            <w:r>
              <w:rPr>
                <w:spacing w:val="-2"/>
                <w:sz w:val="24"/>
              </w:rPr>
              <w:t>245,336</w:t>
            </w:r>
          </w:p>
        </w:tc>
        <w:tc>
          <w:tcPr>
            <w:tcW w:w="1157" w:type="dxa"/>
          </w:tcPr>
          <w:p w:rsidR="00151D60" w14:paraId="5CC96DE7" w14:textId="77777777">
            <w:pPr>
              <w:pStyle w:val="TableParagraph"/>
              <w:spacing w:before="18"/>
              <w:ind w:left="48" w:right="25"/>
              <w:jc w:val="center"/>
              <w:rPr>
                <w:sz w:val="24"/>
              </w:rPr>
            </w:pPr>
            <w:r>
              <w:rPr>
                <w:spacing w:val="-5"/>
                <w:sz w:val="24"/>
              </w:rPr>
              <w:t>2.5</w:t>
            </w:r>
          </w:p>
        </w:tc>
        <w:tc>
          <w:tcPr>
            <w:tcW w:w="1150" w:type="dxa"/>
          </w:tcPr>
          <w:p w:rsidR="00151D60" w14:paraId="368A16C1" w14:textId="77777777">
            <w:pPr>
              <w:pStyle w:val="TableParagraph"/>
              <w:spacing w:before="18"/>
              <w:ind w:left="192"/>
              <w:rPr>
                <w:sz w:val="24"/>
              </w:rPr>
            </w:pPr>
            <w:r>
              <w:rPr>
                <w:spacing w:val="-2"/>
                <w:sz w:val="24"/>
              </w:rPr>
              <w:t>858,676</w:t>
            </w:r>
          </w:p>
        </w:tc>
        <w:tc>
          <w:tcPr>
            <w:tcW w:w="1798" w:type="dxa"/>
          </w:tcPr>
          <w:p w:rsidR="00151D60" w14:paraId="6A97A9CD" w14:textId="77777777">
            <w:pPr>
              <w:pStyle w:val="TableParagraph"/>
              <w:spacing w:before="13"/>
              <w:ind w:left="516"/>
              <w:rPr>
                <w:sz w:val="24"/>
              </w:rPr>
            </w:pPr>
            <w:r>
              <w:rPr>
                <w:spacing w:val="-2"/>
                <w:sz w:val="24"/>
              </w:rPr>
              <w:t>$25,752</w:t>
            </w:r>
          </w:p>
        </w:tc>
        <w:tc>
          <w:tcPr>
            <w:tcW w:w="1889" w:type="dxa"/>
          </w:tcPr>
          <w:p w:rsidR="00151D60" w14:paraId="575A0672" w14:textId="77777777">
            <w:pPr>
              <w:pStyle w:val="TableParagraph"/>
              <w:spacing w:before="18"/>
              <w:ind w:left="290"/>
              <w:rPr>
                <w:sz w:val="24"/>
              </w:rPr>
            </w:pPr>
            <w:r>
              <w:rPr>
                <w:spacing w:val="-2"/>
                <w:sz w:val="24"/>
              </w:rPr>
              <w:t>$102,754,069*</w:t>
            </w:r>
          </w:p>
        </w:tc>
      </w:tr>
    </w:tbl>
    <w:p w:rsidR="00151D60" w14:paraId="6F4D5899" w14:textId="77777777">
      <w:pPr>
        <w:pStyle w:val="BodyText"/>
        <w:spacing w:before="1" w:line="259" w:lineRule="auto"/>
        <w:ind w:left="120" w:right="729"/>
      </w:pPr>
      <w:r>
        <w:t>*This burden is estimated as follows: 245,336 health care facilities x 2 hours = 490,672 hours. A labor rate</w:t>
      </w:r>
      <w:r>
        <w:rPr>
          <w:spacing w:val="-1"/>
        </w:rPr>
        <w:t xml:space="preserve"> </w:t>
      </w:r>
      <w:r>
        <w:t>of</w:t>
      </w:r>
      <w:r>
        <w:rPr>
          <w:spacing w:val="-3"/>
        </w:rPr>
        <w:t xml:space="preserve"> </w:t>
      </w:r>
      <w:r>
        <w:t>$140.96</w:t>
      </w:r>
      <w:r>
        <w:rPr>
          <w:spacing w:val="-4"/>
        </w:rPr>
        <w:t xml:space="preserve"> </w:t>
      </w:r>
      <w:r>
        <w:t>is</w:t>
      </w:r>
      <w:r>
        <w:rPr>
          <w:spacing w:val="-3"/>
        </w:rPr>
        <w:t xml:space="preserve"> </w:t>
      </w:r>
      <w:r>
        <w:t>used</w:t>
      </w:r>
      <w:r>
        <w:rPr>
          <w:spacing w:val="-4"/>
        </w:rPr>
        <w:t xml:space="preserve"> </w:t>
      </w:r>
      <w:r>
        <w:t>for</w:t>
      </w:r>
      <w:r>
        <w:rPr>
          <w:spacing w:val="-3"/>
        </w:rPr>
        <w:t xml:space="preserve"> </w:t>
      </w:r>
      <w:r>
        <w:t>a</w:t>
      </w:r>
      <w:r>
        <w:rPr>
          <w:spacing w:val="-1"/>
        </w:rPr>
        <w:t xml:space="preserve"> </w:t>
      </w:r>
      <w:r>
        <w:t>lawyer.</w:t>
      </w:r>
      <w:r>
        <w:rPr>
          <w:spacing w:val="-1"/>
        </w:rPr>
        <w:t xml:space="preserve"> </w:t>
      </w:r>
      <w:r>
        <w:t>The</w:t>
      </w:r>
      <w:r>
        <w:rPr>
          <w:spacing w:val="-1"/>
        </w:rPr>
        <w:t xml:space="preserve"> </w:t>
      </w:r>
      <w:r>
        <w:t>labor</w:t>
      </w:r>
      <w:r>
        <w:rPr>
          <w:spacing w:val="-3"/>
        </w:rPr>
        <w:t xml:space="preserve"> </w:t>
      </w:r>
      <w:r>
        <w:t>rate</w:t>
      </w:r>
      <w:r>
        <w:rPr>
          <w:spacing w:val="-3"/>
        </w:rPr>
        <w:t xml:space="preserve"> </w:t>
      </w:r>
      <w:r>
        <w:t>is</w:t>
      </w:r>
      <w:r>
        <w:rPr>
          <w:spacing w:val="-1"/>
        </w:rPr>
        <w:t xml:space="preserve"> </w:t>
      </w:r>
      <w:r>
        <w:t>applied</w:t>
      </w:r>
      <w:r>
        <w:rPr>
          <w:spacing w:val="-1"/>
        </w:rPr>
        <w:t xml:space="preserve"> </w:t>
      </w:r>
      <w:r>
        <w:t>in</w:t>
      </w:r>
      <w:r>
        <w:rPr>
          <w:spacing w:val="-1"/>
        </w:rPr>
        <w:t xml:space="preserve"> </w:t>
      </w:r>
      <w:r>
        <w:t>the</w:t>
      </w:r>
      <w:r>
        <w:rPr>
          <w:spacing w:val="-1"/>
        </w:rPr>
        <w:t xml:space="preserve"> </w:t>
      </w:r>
      <w:r>
        <w:t>following</w:t>
      </w:r>
      <w:r>
        <w:rPr>
          <w:spacing w:val="-4"/>
        </w:rPr>
        <w:t xml:space="preserve"> </w:t>
      </w:r>
      <w:r>
        <w:t>calculation: 245,336</w:t>
      </w:r>
      <w:r>
        <w:rPr>
          <w:spacing w:val="-1"/>
        </w:rPr>
        <w:t xml:space="preserve"> </w:t>
      </w:r>
      <w:r>
        <w:t>health care facilities x 2hours x $140.96 = $69,165,125. 245,336 health care facilities x 0.5 hours = 122,668 hours. A labor rate of $46.07 245,336 health care facilities x 0.5 hours x $46.07 = $5,651,315. 245,336 health care facilities x 1 hours = 245,336 hours. A labor rate of $113.77 is used for a computer programmer.</w:t>
      </w:r>
      <w:r>
        <w:rPr>
          <w:spacing w:val="-1"/>
        </w:rPr>
        <w:t xml:space="preserve"> </w:t>
      </w:r>
      <w:r>
        <w:t>The</w:t>
      </w:r>
      <w:r>
        <w:rPr>
          <w:spacing w:val="-1"/>
        </w:rPr>
        <w:t xml:space="preserve"> </w:t>
      </w:r>
      <w:r>
        <w:t>labor</w:t>
      </w:r>
      <w:r>
        <w:rPr>
          <w:spacing w:val="-3"/>
        </w:rPr>
        <w:t xml:space="preserve"> </w:t>
      </w:r>
      <w:r>
        <w:t>rate</w:t>
      </w:r>
      <w:r>
        <w:rPr>
          <w:spacing w:val="-3"/>
        </w:rPr>
        <w:t xml:space="preserve"> </w:t>
      </w:r>
      <w:r>
        <w:t>is</w:t>
      </w:r>
      <w:r>
        <w:rPr>
          <w:spacing w:val="-1"/>
        </w:rPr>
        <w:t xml:space="preserve"> </w:t>
      </w:r>
      <w:r>
        <w:t>applied</w:t>
      </w:r>
      <w:r>
        <w:rPr>
          <w:spacing w:val="-4"/>
        </w:rPr>
        <w:t xml:space="preserve"> </w:t>
      </w:r>
      <w:r>
        <w:t>to</w:t>
      </w:r>
      <w:r>
        <w:rPr>
          <w:spacing w:val="-4"/>
        </w:rPr>
        <w:t xml:space="preserve"> </w:t>
      </w:r>
      <w:r>
        <w:t>the</w:t>
      </w:r>
      <w:r>
        <w:rPr>
          <w:spacing w:val="-3"/>
        </w:rPr>
        <w:t xml:space="preserve"> </w:t>
      </w:r>
      <w:r>
        <w:t>following</w:t>
      </w:r>
      <w:r>
        <w:rPr>
          <w:spacing w:val="-4"/>
        </w:rPr>
        <w:t xml:space="preserve"> </w:t>
      </w:r>
      <w:r>
        <w:t>calculation:</w:t>
      </w:r>
      <w:r>
        <w:rPr>
          <w:spacing w:val="-3"/>
        </w:rPr>
        <w:t xml:space="preserve"> </w:t>
      </w:r>
      <w:r>
        <w:t>245,336</w:t>
      </w:r>
      <w:r>
        <w:rPr>
          <w:spacing w:val="-1"/>
        </w:rPr>
        <w:t xml:space="preserve"> </w:t>
      </w:r>
      <w:r>
        <w:t>health</w:t>
      </w:r>
      <w:r>
        <w:rPr>
          <w:spacing w:val="-4"/>
        </w:rPr>
        <w:t xml:space="preserve"> </w:t>
      </w:r>
      <w:r>
        <w:t>care</w:t>
      </w:r>
      <w:r>
        <w:rPr>
          <w:spacing w:val="-3"/>
        </w:rPr>
        <w:t xml:space="preserve"> </w:t>
      </w:r>
      <w:r>
        <w:t>facilities</w:t>
      </w:r>
      <w:r>
        <w:rPr>
          <w:spacing w:val="-1"/>
        </w:rPr>
        <w:t xml:space="preserve"> </w:t>
      </w:r>
      <w:r>
        <w:t>x</w:t>
      </w:r>
      <w:r>
        <w:rPr>
          <w:spacing w:val="-1"/>
        </w:rPr>
        <w:t xml:space="preserve"> </w:t>
      </w:r>
      <w:r>
        <w:t>1</w:t>
      </w:r>
      <w:r>
        <w:rPr>
          <w:spacing w:val="-4"/>
        </w:rPr>
        <w:t xml:space="preserve"> </w:t>
      </w:r>
      <w:r>
        <w:t>hour</w:t>
      </w:r>
      <w:r>
        <w:t xml:space="preserve"> x $113.77= $27,911,877. Therefore, 490,672 hours + 122,668 hours + 245,336 hours = 858,676 total burden hours. Additionally, one-time printing and material costs are estimated using the following calculation: .05 x 2 pages x 245,336 impacted health care facilities = $25, 752 total one-time cost for printing and materials. The total respondent time costs are $69,165,125 + $5,651,315 +$27,911,877 +</w:t>
      </w:r>
    </w:p>
    <w:p w:rsidR="00151D60" w14:paraId="054CD920" w14:textId="77777777">
      <w:pPr>
        <w:pStyle w:val="BodyText"/>
        <w:spacing w:line="252" w:lineRule="exact"/>
        <w:ind w:left="120"/>
      </w:pPr>
      <w:r>
        <w:t>$25,752 =</w:t>
      </w:r>
      <w:r>
        <w:rPr>
          <w:spacing w:val="-2"/>
        </w:rPr>
        <w:t xml:space="preserve"> $102,754,069.</w:t>
      </w:r>
    </w:p>
    <w:p w:rsidR="00151D60" w14:paraId="703257B2" w14:textId="77777777">
      <w:pPr>
        <w:pStyle w:val="BodyText"/>
        <w:spacing w:before="179" w:line="259" w:lineRule="auto"/>
        <w:ind w:left="119" w:right="737" w:firstLine="720"/>
      </w:pPr>
      <w:r>
        <w:t>HHS assumes that each health care facility will post a single page document in at least two prominent locations so that uninsured (or self-pay) individuals are provided reasonable notice of their right to a good faith estimate of expected charges. A prominent location in the health care facility may include patient appointment check-in kiosks, reception front-desks, patient appointment scheduling locations, and where patients pay bills. The notices should be drafted in clear and understandable language, shorter in length, and printed in legible font size. HHS assumes that each facility will incur a printing cost of $0.05 per page and materials for a total equivalent cost of $0.10. Hospitals may have a greater number of posting locations because of building size, therefore, HHS anticipates that hospitals will post four additional notices on average and incur an additional cost of $0.20 each. This results in a one-time</w:t>
      </w:r>
      <w:r>
        <w:rPr>
          <w:spacing w:val="-4"/>
        </w:rPr>
        <w:t xml:space="preserve"> </w:t>
      </w:r>
      <w:r>
        <w:t>equivalent</w:t>
      </w:r>
      <w:r>
        <w:rPr>
          <w:spacing w:val="-4"/>
        </w:rPr>
        <w:t xml:space="preserve"> </w:t>
      </w:r>
      <w:r>
        <w:t>cost</w:t>
      </w:r>
      <w:r>
        <w:rPr>
          <w:spacing w:val="-2"/>
        </w:rPr>
        <w:t xml:space="preserve"> </w:t>
      </w:r>
      <w:r>
        <w:t>of</w:t>
      </w:r>
      <w:r>
        <w:rPr>
          <w:spacing w:val="-4"/>
        </w:rPr>
        <w:t xml:space="preserve"> </w:t>
      </w:r>
      <w:r>
        <w:t>approximately</w:t>
      </w:r>
      <w:r>
        <w:rPr>
          <w:spacing w:val="-3"/>
        </w:rPr>
        <w:t xml:space="preserve"> </w:t>
      </w:r>
      <w:r>
        <w:t>$24,534</w:t>
      </w:r>
      <w:r>
        <w:rPr>
          <w:spacing w:val="-3"/>
        </w:rPr>
        <w:t xml:space="preserve"> </w:t>
      </w:r>
      <w:r>
        <w:t>to</w:t>
      </w:r>
      <w:r>
        <w:rPr>
          <w:spacing w:val="-5"/>
        </w:rPr>
        <w:t xml:space="preserve"> </w:t>
      </w:r>
      <w:r>
        <w:t>all</w:t>
      </w:r>
      <w:r>
        <w:rPr>
          <w:spacing w:val="-2"/>
        </w:rPr>
        <w:t xml:space="preserve"> </w:t>
      </w:r>
      <w:r>
        <w:t>non-hospital</w:t>
      </w:r>
      <w:r>
        <w:rPr>
          <w:spacing w:val="-2"/>
        </w:rPr>
        <w:t xml:space="preserve"> </w:t>
      </w:r>
      <w:r>
        <w:t>health</w:t>
      </w:r>
      <w:r>
        <w:rPr>
          <w:spacing w:val="-3"/>
        </w:rPr>
        <w:t xml:space="preserve"> </w:t>
      </w:r>
      <w:r>
        <w:t>care</w:t>
      </w:r>
      <w:r>
        <w:rPr>
          <w:spacing w:val="-4"/>
        </w:rPr>
        <w:t xml:space="preserve"> </w:t>
      </w:r>
      <w:r>
        <w:t>facilities</w:t>
      </w:r>
      <w:r>
        <w:rPr>
          <w:spacing w:val="-3"/>
        </w:rPr>
        <w:t xml:space="preserve"> </w:t>
      </w:r>
      <w:r>
        <w:t>and</w:t>
      </w:r>
      <w:r>
        <w:rPr>
          <w:spacing w:val="-3"/>
        </w:rPr>
        <w:t xml:space="preserve"> </w:t>
      </w:r>
      <w:r>
        <w:t>an</w:t>
      </w:r>
      <w:r>
        <w:rPr>
          <w:spacing w:val="-3"/>
        </w:rPr>
        <w:t xml:space="preserve"> </w:t>
      </w:r>
      <w:r>
        <w:t>overall one-time cost of approximately $25,752 when including hospitals.</w:t>
      </w:r>
    </w:p>
    <w:p w:rsidR="00151D60" w14:paraId="565B34E9" w14:textId="77777777">
      <w:pPr>
        <w:pStyle w:val="BodyText"/>
        <w:spacing w:before="158" w:line="259" w:lineRule="auto"/>
        <w:ind w:left="120" w:right="729" w:firstLine="720"/>
      </w:pPr>
      <w:r>
        <w:t>HHS</w:t>
      </w:r>
      <w:r>
        <w:rPr>
          <w:spacing w:val="-3"/>
        </w:rPr>
        <w:t xml:space="preserve"> </w:t>
      </w:r>
      <w:r>
        <w:t>estimates</w:t>
      </w:r>
      <w:r>
        <w:rPr>
          <w:spacing w:val="-2"/>
        </w:rPr>
        <w:t xml:space="preserve"> </w:t>
      </w:r>
      <w:r>
        <w:t>that</w:t>
      </w:r>
      <w:r>
        <w:rPr>
          <w:spacing w:val="-3"/>
        </w:rPr>
        <w:t xml:space="preserve"> </w:t>
      </w:r>
      <w:r>
        <w:t>the</w:t>
      </w:r>
      <w:r>
        <w:rPr>
          <w:spacing w:val="-2"/>
        </w:rPr>
        <w:t xml:space="preserve"> </w:t>
      </w:r>
      <w:r>
        <w:t>one-time</w:t>
      </w:r>
      <w:r>
        <w:rPr>
          <w:spacing w:val="-2"/>
        </w:rPr>
        <w:t xml:space="preserve"> </w:t>
      </w:r>
      <w:r>
        <w:t>burden</w:t>
      </w:r>
      <w:r>
        <w:rPr>
          <w:spacing w:val="-5"/>
        </w:rPr>
        <w:t xml:space="preserve"> </w:t>
      </w:r>
      <w:r>
        <w:t>for</w:t>
      </w:r>
      <w:r>
        <w:rPr>
          <w:spacing w:val="-1"/>
        </w:rPr>
        <w:t xml:space="preserve"> </w:t>
      </w:r>
      <w:r>
        <w:t>providers</w:t>
      </w:r>
      <w:r>
        <w:rPr>
          <w:spacing w:val="-4"/>
        </w:rPr>
        <w:t xml:space="preserve"> </w:t>
      </w:r>
      <w:r>
        <w:t>and</w:t>
      </w:r>
      <w:r>
        <w:rPr>
          <w:spacing w:val="-2"/>
        </w:rPr>
        <w:t xml:space="preserve"> </w:t>
      </w:r>
      <w:r>
        <w:t>facilities</w:t>
      </w:r>
      <w:r>
        <w:rPr>
          <w:spacing w:val="-4"/>
        </w:rPr>
        <w:t xml:space="preserve"> </w:t>
      </w:r>
      <w:r>
        <w:t>to</w:t>
      </w:r>
      <w:r>
        <w:rPr>
          <w:spacing w:val="-2"/>
        </w:rPr>
        <w:t xml:space="preserve"> </w:t>
      </w:r>
      <w:r>
        <w:t>enter</w:t>
      </w:r>
      <w:r>
        <w:rPr>
          <w:spacing w:val="-1"/>
        </w:rPr>
        <w:t xml:space="preserve"> </w:t>
      </w:r>
      <w:r>
        <w:t>into</w:t>
      </w:r>
      <w:r>
        <w:rPr>
          <w:spacing w:val="-5"/>
        </w:rPr>
        <w:t xml:space="preserve"> </w:t>
      </w:r>
      <w:r>
        <w:t>agreements</w:t>
      </w:r>
      <w:r>
        <w:rPr>
          <w:spacing w:val="-4"/>
        </w:rPr>
        <w:t xml:space="preserve"> </w:t>
      </w:r>
      <w:r>
        <w:t>and for facilities to develop, prepare, print, and post the notices and update their respective websites will be approximately 1,840,020 total burden hours with an associated equivalent cost of approximately</w:t>
      </w:r>
    </w:p>
    <w:p w:rsidR="00151D60" w14:paraId="0409A232" w14:textId="77777777">
      <w:pPr>
        <w:pStyle w:val="BodyText"/>
        <w:spacing w:line="252" w:lineRule="exact"/>
        <w:ind w:left="120"/>
      </w:pPr>
      <w:r>
        <w:t>$194,524,453</w:t>
      </w:r>
      <w:r>
        <w:rPr>
          <w:spacing w:val="-2"/>
        </w:rPr>
        <w:t xml:space="preserve"> </w:t>
      </w:r>
      <w:r>
        <w:t>as</w:t>
      </w:r>
      <w:r>
        <w:rPr>
          <w:spacing w:val="-1"/>
        </w:rPr>
        <w:t xml:space="preserve"> </w:t>
      </w:r>
      <w:r>
        <w:t>shown</w:t>
      </w:r>
      <w:r>
        <w:rPr>
          <w:spacing w:val="-4"/>
        </w:rPr>
        <w:t xml:space="preserve"> </w:t>
      </w:r>
      <w:r>
        <w:t>in</w:t>
      </w:r>
      <w:r>
        <w:rPr>
          <w:spacing w:val="-4"/>
        </w:rPr>
        <w:t xml:space="preserve"> </w:t>
      </w:r>
      <w:r>
        <w:t>Table</w:t>
      </w:r>
      <w:r>
        <w:rPr>
          <w:spacing w:val="-3"/>
        </w:rPr>
        <w:t xml:space="preserve"> </w:t>
      </w:r>
      <w:r>
        <w:rPr>
          <w:spacing w:val="-5"/>
        </w:rPr>
        <w:t>4.</w:t>
      </w:r>
    </w:p>
    <w:p w:rsidR="00151D60" w14:paraId="009FF996" w14:textId="77777777">
      <w:pPr>
        <w:spacing w:line="252" w:lineRule="exact"/>
        <w:sectPr>
          <w:pgSz w:w="12240" w:h="15840"/>
          <w:pgMar w:top="1500" w:right="780" w:bottom="1220" w:left="1320" w:header="0" w:footer="1034" w:gutter="0"/>
          <w:cols w:space="720"/>
        </w:sectPr>
      </w:pPr>
    </w:p>
    <w:p w:rsidR="00151D60" w14:paraId="727B47CE" w14:textId="77777777">
      <w:pPr>
        <w:pStyle w:val="Heading1"/>
        <w:spacing w:before="91" w:line="259" w:lineRule="auto"/>
        <w:ind w:left="120" w:right="684" w:hanging="1"/>
      </w:pPr>
      <w:r>
        <w:t>Table</w:t>
      </w:r>
      <w:r>
        <w:rPr>
          <w:spacing w:val="-2"/>
        </w:rPr>
        <w:t xml:space="preserve"> </w:t>
      </w:r>
      <w:r>
        <w:t>4:</w:t>
      </w:r>
      <w:r>
        <w:rPr>
          <w:spacing w:val="-1"/>
        </w:rPr>
        <w:t xml:space="preserve"> </w:t>
      </w:r>
      <w:r>
        <w:t>Total</w:t>
      </w:r>
      <w:r>
        <w:rPr>
          <w:spacing w:val="-1"/>
        </w:rPr>
        <w:t xml:space="preserve"> </w:t>
      </w:r>
      <w:r>
        <w:t>Estimated</w:t>
      </w:r>
      <w:r>
        <w:rPr>
          <w:spacing w:val="-5"/>
        </w:rPr>
        <w:t xml:space="preserve"> </w:t>
      </w:r>
      <w:r>
        <w:t>One-Time</w:t>
      </w:r>
      <w:r>
        <w:rPr>
          <w:spacing w:val="-2"/>
        </w:rPr>
        <w:t xml:space="preserve"> </w:t>
      </w:r>
      <w:r>
        <w:t>Cost</w:t>
      </w:r>
      <w:r>
        <w:rPr>
          <w:spacing w:val="-1"/>
        </w:rPr>
        <w:t xml:space="preserve"> </w:t>
      </w:r>
      <w:r>
        <w:t>and</w:t>
      </w:r>
      <w:r>
        <w:rPr>
          <w:spacing w:val="-5"/>
        </w:rPr>
        <w:t xml:space="preserve"> </w:t>
      </w:r>
      <w:r>
        <w:t>Hour</w:t>
      </w:r>
      <w:r>
        <w:rPr>
          <w:spacing w:val="-4"/>
        </w:rPr>
        <w:t xml:space="preserve"> </w:t>
      </w:r>
      <w:r>
        <w:t>Burden</w:t>
      </w:r>
      <w:r>
        <w:rPr>
          <w:spacing w:val="-3"/>
        </w:rPr>
        <w:t xml:space="preserve"> </w:t>
      </w:r>
      <w:r>
        <w:t>for</w:t>
      </w:r>
      <w:r>
        <w:rPr>
          <w:spacing w:val="-2"/>
        </w:rPr>
        <w:t xml:space="preserve"> </w:t>
      </w:r>
      <w:r>
        <w:t>Health</w:t>
      </w:r>
      <w:r>
        <w:rPr>
          <w:spacing w:val="-3"/>
        </w:rPr>
        <w:t xml:space="preserve"> </w:t>
      </w:r>
      <w:r>
        <w:t>Care</w:t>
      </w:r>
      <w:r>
        <w:rPr>
          <w:spacing w:val="-4"/>
        </w:rPr>
        <w:t xml:space="preserve"> </w:t>
      </w:r>
      <w:r>
        <w:t>Facilities</w:t>
      </w:r>
      <w:r>
        <w:rPr>
          <w:spacing w:val="-2"/>
        </w:rPr>
        <w:t xml:space="preserve"> </w:t>
      </w:r>
      <w:r>
        <w:t>(Including</w:t>
      </w:r>
      <w:r>
        <w:rPr>
          <w:spacing w:val="-2"/>
        </w:rPr>
        <w:t xml:space="preserve"> </w:t>
      </w:r>
      <w:r>
        <w:t>on Behalf of Health Care Providers Associated with Health Care Facilities) to Provide Notice of Right to a Good Faith Estimate *</w:t>
      </w:r>
    </w:p>
    <w:p w:rsidR="00151D60" w14:paraId="7E7EAD98" w14:textId="77777777">
      <w:pPr>
        <w:pStyle w:val="BodyText"/>
        <w:spacing w:before="9"/>
        <w:rPr>
          <w:b/>
          <w:sz w:val="13"/>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466"/>
        <w:gridCol w:w="1267"/>
        <w:gridCol w:w="1157"/>
        <w:gridCol w:w="1531"/>
        <w:gridCol w:w="1142"/>
        <w:gridCol w:w="2167"/>
      </w:tblGrid>
      <w:tr w14:paraId="6E36FC81" w14:textId="77777777">
        <w:tblPrEx>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50"/>
        </w:trPr>
        <w:tc>
          <w:tcPr>
            <w:tcW w:w="710" w:type="dxa"/>
          </w:tcPr>
          <w:p w:rsidR="00151D60" w14:paraId="5CD69D46" w14:textId="77777777">
            <w:pPr>
              <w:pStyle w:val="TableParagraph"/>
              <w:rPr>
                <w:b/>
                <w:sz w:val="26"/>
              </w:rPr>
            </w:pPr>
          </w:p>
          <w:p w:rsidR="00151D60" w14:paraId="305C666A" w14:textId="77777777">
            <w:pPr>
              <w:pStyle w:val="TableParagraph"/>
              <w:rPr>
                <w:b/>
                <w:sz w:val="26"/>
              </w:rPr>
            </w:pPr>
          </w:p>
          <w:p w:rsidR="00151D60" w14:paraId="63D1BE22" w14:textId="77777777">
            <w:pPr>
              <w:pStyle w:val="TableParagraph"/>
              <w:spacing w:before="185"/>
              <w:ind w:left="124"/>
              <w:rPr>
                <w:sz w:val="24"/>
              </w:rPr>
            </w:pPr>
            <w:r>
              <w:rPr>
                <w:spacing w:val="-4"/>
                <w:sz w:val="24"/>
              </w:rPr>
              <w:t>Year</w:t>
            </w:r>
          </w:p>
        </w:tc>
        <w:tc>
          <w:tcPr>
            <w:tcW w:w="1466" w:type="dxa"/>
          </w:tcPr>
          <w:p w:rsidR="00151D60" w14:paraId="0077FF17" w14:textId="77777777">
            <w:pPr>
              <w:pStyle w:val="TableParagraph"/>
              <w:rPr>
                <w:b/>
                <w:sz w:val="26"/>
              </w:rPr>
            </w:pPr>
          </w:p>
          <w:p w:rsidR="00151D60" w14:paraId="1681B594" w14:textId="77777777">
            <w:pPr>
              <w:pStyle w:val="TableParagraph"/>
              <w:rPr>
                <w:b/>
                <w:sz w:val="25"/>
              </w:rPr>
            </w:pPr>
          </w:p>
          <w:p w:rsidR="00151D60" w14:paraId="091FA64B" w14:textId="77777777">
            <w:pPr>
              <w:pStyle w:val="TableParagraph"/>
              <w:spacing w:line="247" w:lineRule="auto"/>
              <w:ind w:left="124" w:right="102" w:firstLine="199"/>
              <w:jc w:val="both"/>
              <w:rPr>
                <w:sz w:val="24"/>
              </w:rPr>
            </w:pPr>
            <w:r>
              <w:rPr>
                <w:spacing w:val="-2"/>
                <w:sz w:val="24"/>
              </w:rPr>
              <w:t xml:space="preserve">Estimated </w:t>
            </w:r>
            <w:r>
              <w:rPr>
                <w:sz w:val="24"/>
              </w:rPr>
              <w:t xml:space="preserve">Number of </w:t>
            </w:r>
            <w:r>
              <w:rPr>
                <w:spacing w:val="-2"/>
                <w:sz w:val="24"/>
              </w:rPr>
              <w:t>Respondents</w:t>
            </w:r>
          </w:p>
        </w:tc>
        <w:tc>
          <w:tcPr>
            <w:tcW w:w="1267" w:type="dxa"/>
          </w:tcPr>
          <w:p w:rsidR="00151D60" w14:paraId="1E3B3AB7" w14:textId="77777777">
            <w:pPr>
              <w:pStyle w:val="TableParagraph"/>
              <w:rPr>
                <w:b/>
                <w:sz w:val="26"/>
              </w:rPr>
            </w:pPr>
          </w:p>
          <w:p w:rsidR="00151D60" w14:paraId="614847CC" w14:textId="77777777">
            <w:pPr>
              <w:pStyle w:val="TableParagraph"/>
              <w:spacing w:before="201" w:line="247" w:lineRule="auto"/>
              <w:ind w:left="115" w:right="94" w:firstLine="43"/>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157" w:type="dxa"/>
          </w:tcPr>
          <w:p w:rsidR="00151D60" w14:paraId="2CF73FFB" w14:textId="77777777">
            <w:pPr>
              <w:pStyle w:val="TableParagraph"/>
              <w:rPr>
                <w:b/>
                <w:sz w:val="26"/>
              </w:rPr>
            </w:pPr>
          </w:p>
          <w:p w:rsidR="00151D60" w14:paraId="245E3A54" w14:textId="77777777">
            <w:pPr>
              <w:pStyle w:val="TableParagraph"/>
              <w:spacing w:before="201" w:line="247" w:lineRule="auto"/>
              <w:ind w:left="48" w:right="26"/>
              <w:jc w:val="center"/>
              <w:rPr>
                <w:sz w:val="24"/>
              </w:rPr>
            </w:pPr>
            <w:r>
              <w:rPr>
                <w:spacing w:val="-2"/>
                <w:sz w:val="24"/>
              </w:rPr>
              <w:t>Burden</w:t>
            </w:r>
            <w:r>
              <w:rPr>
                <w:spacing w:val="-17"/>
                <w:sz w:val="24"/>
              </w:rPr>
              <w:t xml:space="preserve"> </w:t>
            </w:r>
            <w:r>
              <w:rPr>
                <w:spacing w:val="-2"/>
                <w:sz w:val="24"/>
              </w:rPr>
              <w:t>Per Response (Hours)</w:t>
            </w:r>
          </w:p>
        </w:tc>
        <w:tc>
          <w:tcPr>
            <w:tcW w:w="1531" w:type="dxa"/>
          </w:tcPr>
          <w:p w:rsidR="00151D60" w14:paraId="4DF0808E" w14:textId="77777777">
            <w:pPr>
              <w:pStyle w:val="TableParagraph"/>
              <w:rPr>
                <w:b/>
                <w:sz w:val="26"/>
              </w:rPr>
            </w:pPr>
          </w:p>
          <w:p w:rsidR="00151D60" w14:paraId="1E80B1D6" w14:textId="77777777">
            <w:pPr>
              <w:pStyle w:val="TableParagraph"/>
              <w:spacing w:before="4"/>
              <w:rPr>
                <w:b/>
                <w:sz w:val="37"/>
              </w:rPr>
            </w:pPr>
          </w:p>
          <w:p w:rsidR="00151D60" w14:paraId="4A3327F2" w14:textId="77777777">
            <w:pPr>
              <w:pStyle w:val="TableParagraph"/>
              <w:spacing w:line="247" w:lineRule="auto"/>
              <w:ind w:left="15" w:right="-15" w:firstLine="127"/>
              <w:rPr>
                <w:sz w:val="24"/>
              </w:rPr>
            </w:pPr>
            <w:r>
              <w:rPr>
                <w:sz w:val="24"/>
              </w:rPr>
              <w:t>Total Annual Burden</w:t>
            </w:r>
            <w:r>
              <w:rPr>
                <w:spacing w:val="-15"/>
                <w:sz w:val="24"/>
              </w:rPr>
              <w:t xml:space="preserve"> </w:t>
            </w:r>
            <w:r>
              <w:rPr>
                <w:sz w:val="24"/>
              </w:rPr>
              <w:t>(Hours)</w:t>
            </w:r>
          </w:p>
        </w:tc>
        <w:tc>
          <w:tcPr>
            <w:tcW w:w="1142" w:type="dxa"/>
          </w:tcPr>
          <w:p w:rsidR="00151D60" w14:paraId="27905A83" w14:textId="77777777">
            <w:pPr>
              <w:pStyle w:val="TableParagraph"/>
              <w:spacing w:before="2"/>
              <w:rPr>
                <w:b/>
                <w:sz w:val="31"/>
              </w:rPr>
            </w:pPr>
          </w:p>
          <w:p w:rsidR="00151D60" w14:paraId="67ED2722" w14:textId="77777777">
            <w:pPr>
              <w:pStyle w:val="TableParagraph"/>
              <w:spacing w:line="247" w:lineRule="auto"/>
              <w:ind w:left="130" w:right="99" w:hanging="1"/>
              <w:jc w:val="center"/>
              <w:rPr>
                <w:sz w:val="24"/>
              </w:rPr>
            </w:pPr>
            <w:r>
              <w:rPr>
                <w:spacing w:val="-2"/>
                <w:sz w:val="24"/>
              </w:rPr>
              <w:t xml:space="preserve">Printing </w:t>
            </w:r>
            <w:r>
              <w:rPr>
                <w:spacing w:val="-4"/>
                <w:sz w:val="24"/>
              </w:rPr>
              <w:t xml:space="preserve">and </w:t>
            </w:r>
            <w:r>
              <w:rPr>
                <w:spacing w:val="-2"/>
                <w:sz w:val="24"/>
              </w:rPr>
              <w:t>Materials Costs</w:t>
            </w:r>
          </w:p>
        </w:tc>
        <w:tc>
          <w:tcPr>
            <w:tcW w:w="2167" w:type="dxa"/>
          </w:tcPr>
          <w:p w:rsidR="00151D60" w14:paraId="10033180" w14:textId="77777777">
            <w:pPr>
              <w:pStyle w:val="TableParagraph"/>
              <w:rPr>
                <w:b/>
                <w:sz w:val="26"/>
              </w:rPr>
            </w:pPr>
          </w:p>
          <w:p w:rsidR="00151D60" w14:paraId="658EAF6C" w14:textId="77777777">
            <w:pPr>
              <w:pStyle w:val="TableParagraph"/>
              <w:rPr>
                <w:b/>
                <w:sz w:val="26"/>
              </w:rPr>
            </w:pPr>
          </w:p>
          <w:p w:rsidR="00151D60" w14:paraId="2DECBDB8" w14:textId="77777777">
            <w:pPr>
              <w:pStyle w:val="TableParagraph"/>
              <w:spacing w:before="183"/>
              <w:ind w:left="872" w:right="296" w:hanging="543"/>
              <w:rPr>
                <w:sz w:val="24"/>
              </w:rPr>
            </w:pPr>
            <w:r>
              <w:rPr>
                <w:sz w:val="24"/>
              </w:rPr>
              <w:t>Total</w:t>
            </w:r>
            <w:r>
              <w:rPr>
                <w:spacing w:val="-15"/>
                <w:sz w:val="24"/>
              </w:rPr>
              <w:t xml:space="preserve"> </w:t>
            </w:r>
            <w:r>
              <w:rPr>
                <w:sz w:val="24"/>
              </w:rPr>
              <w:t xml:space="preserve">Estimated </w:t>
            </w:r>
            <w:r>
              <w:rPr>
                <w:spacing w:val="-4"/>
                <w:sz w:val="24"/>
              </w:rPr>
              <w:t>Cost</w:t>
            </w:r>
          </w:p>
        </w:tc>
      </w:tr>
      <w:tr w14:paraId="700DF3B8" w14:textId="77777777">
        <w:tblPrEx>
          <w:tblW w:w="0" w:type="auto"/>
          <w:tblInd w:w="204" w:type="dxa"/>
          <w:tblLayout w:type="fixed"/>
          <w:tblCellMar>
            <w:left w:w="0" w:type="dxa"/>
            <w:right w:w="0" w:type="dxa"/>
          </w:tblCellMar>
          <w:tblLook w:val="01E0"/>
        </w:tblPrEx>
        <w:trPr>
          <w:trHeight w:val="321"/>
        </w:trPr>
        <w:tc>
          <w:tcPr>
            <w:tcW w:w="710" w:type="dxa"/>
          </w:tcPr>
          <w:p w:rsidR="00151D60" w14:paraId="4E81D7B3" w14:textId="77777777">
            <w:pPr>
              <w:pStyle w:val="TableParagraph"/>
              <w:spacing w:before="20"/>
              <w:ind w:left="119"/>
              <w:rPr>
                <w:sz w:val="24"/>
              </w:rPr>
            </w:pPr>
            <w:r>
              <w:rPr>
                <w:spacing w:val="-4"/>
                <w:sz w:val="24"/>
              </w:rPr>
              <w:t>2022</w:t>
            </w:r>
          </w:p>
        </w:tc>
        <w:tc>
          <w:tcPr>
            <w:tcW w:w="1466" w:type="dxa"/>
          </w:tcPr>
          <w:p w:rsidR="00151D60" w14:paraId="663CCB29" w14:textId="77777777">
            <w:pPr>
              <w:pStyle w:val="TableParagraph"/>
              <w:spacing w:before="20"/>
              <w:ind w:left="348"/>
              <w:rPr>
                <w:sz w:val="24"/>
              </w:rPr>
            </w:pPr>
            <w:r>
              <w:rPr>
                <w:spacing w:val="-2"/>
                <w:sz w:val="24"/>
              </w:rPr>
              <w:t>245,336</w:t>
            </w:r>
          </w:p>
        </w:tc>
        <w:tc>
          <w:tcPr>
            <w:tcW w:w="1267" w:type="dxa"/>
          </w:tcPr>
          <w:p w:rsidR="00151D60" w14:paraId="454ADBA1" w14:textId="77777777">
            <w:pPr>
              <w:pStyle w:val="TableParagraph"/>
              <w:spacing w:before="20"/>
              <w:ind w:left="250"/>
              <w:rPr>
                <w:sz w:val="24"/>
              </w:rPr>
            </w:pPr>
            <w:r>
              <w:rPr>
                <w:spacing w:val="-2"/>
                <w:sz w:val="24"/>
              </w:rPr>
              <w:t>245,336</w:t>
            </w:r>
          </w:p>
        </w:tc>
        <w:tc>
          <w:tcPr>
            <w:tcW w:w="1157" w:type="dxa"/>
          </w:tcPr>
          <w:p w:rsidR="00151D60" w14:paraId="63D8935E" w14:textId="77777777">
            <w:pPr>
              <w:pStyle w:val="TableParagraph"/>
              <w:spacing w:before="20"/>
              <w:ind w:left="48" w:right="25"/>
              <w:jc w:val="center"/>
              <w:rPr>
                <w:sz w:val="24"/>
              </w:rPr>
            </w:pPr>
            <w:r>
              <w:rPr>
                <w:spacing w:val="-5"/>
                <w:sz w:val="24"/>
              </w:rPr>
              <w:t>7.5</w:t>
            </w:r>
          </w:p>
        </w:tc>
        <w:tc>
          <w:tcPr>
            <w:tcW w:w="1531" w:type="dxa"/>
          </w:tcPr>
          <w:p w:rsidR="00151D60" w14:paraId="069A5BDD" w14:textId="77777777">
            <w:pPr>
              <w:pStyle w:val="TableParagraph"/>
              <w:spacing w:before="20"/>
              <w:ind w:left="291"/>
              <w:rPr>
                <w:sz w:val="24"/>
              </w:rPr>
            </w:pPr>
            <w:r>
              <w:rPr>
                <w:spacing w:val="-2"/>
                <w:sz w:val="24"/>
              </w:rPr>
              <w:t>1,840,020</w:t>
            </w:r>
          </w:p>
        </w:tc>
        <w:tc>
          <w:tcPr>
            <w:tcW w:w="1142" w:type="dxa"/>
          </w:tcPr>
          <w:p w:rsidR="00151D60" w14:paraId="6AC2D12C" w14:textId="77777777">
            <w:pPr>
              <w:pStyle w:val="TableParagraph"/>
              <w:spacing w:before="15"/>
              <w:ind w:left="190"/>
              <w:rPr>
                <w:sz w:val="24"/>
              </w:rPr>
            </w:pPr>
            <w:r>
              <w:rPr>
                <w:spacing w:val="-2"/>
                <w:sz w:val="24"/>
              </w:rPr>
              <w:t>$25,752</w:t>
            </w:r>
          </w:p>
        </w:tc>
        <w:tc>
          <w:tcPr>
            <w:tcW w:w="2167" w:type="dxa"/>
          </w:tcPr>
          <w:p w:rsidR="00151D60" w14:paraId="4EDF8569" w14:textId="77777777">
            <w:pPr>
              <w:pStyle w:val="TableParagraph"/>
              <w:spacing w:before="20"/>
              <w:ind w:left="373"/>
              <w:rPr>
                <w:sz w:val="24"/>
              </w:rPr>
            </w:pPr>
            <w:r>
              <w:rPr>
                <w:spacing w:val="-2"/>
                <w:sz w:val="24"/>
              </w:rPr>
              <w:t>$194,524,453*</w:t>
            </w:r>
          </w:p>
        </w:tc>
      </w:tr>
    </w:tbl>
    <w:p w:rsidR="00151D60" w14:paraId="624BCD3B" w14:textId="77777777">
      <w:pPr>
        <w:pStyle w:val="BodyText"/>
        <w:spacing w:before="1" w:line="259" w:lineRule="auto"/>
        <w:ind w:left="119" w:right="684"/>
      </w:pPr>
      <w:r>
        <w:t>*Estimated</w:t>
      </w:r>
      <w:r>
        <w:rPr>
          <w:spacing w:val="-2"/>
        </w:rPr>
        <w:t xml:space="preserve"> </w:t>
      </w:r>
      <w:r>
        <w:t>cost</w:t>
      </w:r>
      <w:r>
        <w:rPr>
          <w:spacing w:val="-4"/>
        </w:rPr>
        <w:t xml:space="preserve"> </w:t>
      </w:r>
      <w:r>
        <w:t>includes</w:t>
      </w:r>
      <w:r>
        <w:rPr>
          <w:spacing w:val="-2"/>
        </w:rPr>
        <w:t xml:space="preserve"> </w:t>
      </w:r>
      <w:r>
        <w:t>the</w:t>
      </w:r>
      <w:r>
        <w:rPr>
          <w:spacing w:val="-2"/>
        </w:rPr>
        <w:t xml:space="preserve"> </w:t>
      </w:r>
      <w:r>
        <w:t>sum</w:t>
      </w:r>
      <w:r>
        <w:rPr>
          <w:spacing w:val="-1"/>
        </w:rPr>
        <w:t xml:space="preserve"> </w:t>
      </w:r>
      <w:r>
        <w:t>of</w:t>
      </w:r>
      <w:r>
        <w:rPr>
          <w:spacing w:val="-1"/>
        </w:rPr>
        <w:t xml:space="preserve"> </w:t>
      </w:r>
      <w:r>
        <w:t>Table</w:t>
      </w:r>
      <w:r>
        <w:rPr>
          <w:spacing w:val="-2"/>
        </w:rPr>
        <w:t xml:space="preserve"> </w:t>
      </w:r>
      <w:r>
        <w:t>2</w:t>
      </w:r>
      <w:r>
        <w:rPr>
          <w:spacing w:val="-2"/>
        </w:rPr>
        <w:t xml:space="preserve"> </w:t>
      </w:r>
      <w:r>
        <w:t>and</w:t>
      </w:r>
      <w:r>
        <w:rPr>
          <w:spacing w:val="-2"/>
        </w:rPr>
        <w:t xml:space="preserve"> </w:t>
      </w:r>
      <w:r>
        <w:t>Table</w:t>
      </w:r>
      <w:r>
        <w:rPr>
          <w:spacing w:val="-4"/>
        </w:rPr>
        <w:t xml:space="preserve"> </w:t>
      </w:r>
      <w:r>
        <w:t>3.</w:t>
      </w:r>
      <w:r>
        <w:rPr>
          <w:spacing w:val="-2"/>
        </w:rPr>
        <w:t xml:space="preserve"> </w:t>
      </w:r>
      <w:r>
        <w:t>It</w:t>
      </w:r>
      <w:r>
        <w:rPr>
          <w:spacing w:val="-1"/>
        </w:rPr>
        <w:t xml:space="preserve"> </w:t>
      </w:r>
      <w:r>
        <w:t>also</w:t>
      </w:r>
      <w:r>
        <w:rPr>
          <w:spacing w:val="-2"/>
        </w:rPr>
        <w:t xml:space="preserve"> </w:t>
      </w:r>
      <w:r>
        <w:t>includes</w:t>
      </w:r>
      <w:r>
        <w:rPr>
          <w:spacing w:val="-4"/>
        </w:rPr>
        <w:t xml:space="preserve"> </w:t>
      </w:r>
      <w:r>
        <w:t>computer</w:t>
      </w:r>
      <w:r>
        <w:rPr>
          <w:spacing w:val="-1"/>
        </w:rPr>
        <w:t xml:space="preserve"> </w:t>
      </w:r>
      <w:r>
        <w:t>programming</w:t>
      </w:r>
      <w:r>
        <w:rPr>
          <w:spacing w:val="-2"/>
        </w:rPr>
        <w:t xml:space="preserve"> </w:t>
      </w:r>
      <w:r>
        <w:t>cost</w:t>
      </w:r>
      <w:r>
        <w:rPr>
          <w:spacing w:val="-4"/>
        </w:rPr>
        <w:t xml:space="preserve"> </w:t>
      </w:r>
      <w:r>
        <w:t>to update health care facility website with right of good faith estimate notice to uninsured (or self- pay) individuals. Total printing and material costs of $24,534 to all non-hospital healthcare facilities and an overall one-time cost of approximately $25,752 when including hospitals.</w:t>
      </w:r>
    </w:p>
    <w:p w:rsidR="00151D60" w14:paraId="110D4626" w14:textId="77777777">
      <w:pPr>
        <w:spacing w:before="159"/>
        <w:ind w:left="839"/>
        <w:rPr>
          <w:i/>
        </w:rPr>
      </w:pPr>
      <w:r>
        <w:rPr>
          <w:i/>
          <w:u w:val="single"/>
        </w:rPr>
        <w:t>Individual</w:t>
      </w:r>
      <w:r>
        <w:rPr>
          <w:i/>
          <w:spacing w:val="-5"/>
          <w:u w:val="single"/>
        </w:rPr>
        <w:t xml:space="preserve"> </w:t>
      </w:r>
      <w:r>
        <w:rPr>
          <w:i/>
          <w:u w:val="single"/>
        </w:rPr>
        <w:t>Physician</w:t>
      </w:r>
      <w:r>
        <w:rPr>
          <w:i/>
          <w:spacing w:val="-5"/>
          <w:u w:val="single"/>
        </w:rPr>
        <w:t xml:space="preserve"> </w:t>
      </w:r>
      <w:r>
        <w:rPr>
          <w:i/>
          <w:spacing w:val="-2"/>
          <w:u w:val="single"/>
        </w:rPr>
        <w:t>Practitioners</w:t>
      </w:r>
    </w:p>
    <w:p w:rsidR="00151D60" w14:paraId="4548E0FE" w14:textId="77777777">
      <w:pPr>
        <w:pStyle w:val="BodyText"/>
        <w:spacing w:before="179" w:line="259" w:lineRule="auto"/>
        <w:ind w:left="119" w:right="729" w:firstLine="720"/>
      </w:pPr>
      <w:r>
        <w:t>HHS estimates that 145,887 individual physician practitioners will incur burden and cost to comply</w:t>
      </w:r>
      <w:r>
        <w:rPr>
          <w:spacing w:val="-1"/>
        </w:rPr>
        <w:t xml:space="preserve"> </w:t>
      </w:r>
      <w:r>
        <w:t>with</w:t>
      </w:r>
      <w:r>
        <w:rPr>
          <w:spacing w:val="-4"/>
        </w:rPr>
        <w:t xml:space="preserve"> </w:t>
      </w:r>
      <w:r>
        <w:t>this</w:t>
      </w:r>
      <w:r>
        <w:rPr>
          <w:spacing w:val="-1"/>
        </w:rPr>
        <w:t xml:space="preserve"> </w:t>
      </w:r>
      <w:r>
        <w:t>provision.</w:t>
      </w:r>
      <w:hyperlink w:anchor="_bookmark4" w:history="1">
        <w:r>
          <w:rPr>
            <w:vertAlign w:val="superscript"/>
          </w:rPr>
          <w:t>5</w:t>
        </w:r>
        <w:r>
          <w:rPr>
            <w:spacing w:val="-1"/>
          </w:rPr>
          <w:t xml:space="preserve"> </w:t>
        </w:r>
      </w:hyperlink>
      <w:r>
        <w:t>HHS</w:t>
      </w:r>
      <w:r>
        <w:rPr>
          <w:spacing w:val="-2"/>
        </w:rPr>
        <w:t xml:space="preserve"> </w:t>
      </w:r>
      <w:r>
        <w:t>estimates</w:t>
      </w:r>
      <w:r>
        <w:rPr>
          <w:spacing w:val="-1"/>
        </w:rPr>
        <w:t xml:space="preserve"> </w:t>
      </w:r>
      <w:r>
        <w:t>an</w:t>
      </w:r>
      <w:r>
        <w:rPr>
          <w:spacing w:val="-4"/>
        </w:rPr>
        <w:t xml:space="preserve"> </w:t>
      </w:r>
      <w:r>
        <w:t>average</w:t>
      </w:r>
      <w:r>
        <w:rPr>
          <w:spacing w:val="-3"/>
        </w:rPr>
        <w:t xml:space="preserve"> </w:t>
      </w:r>
      <w:r>
        <w:t>of two</w:t>
      </w:r>
      <w:r>
        <w:rPr>
          <w:spacing w:val="-1"/>
        </w:rPr>
        <w:t xml:space="preserve"> </w:t>
      </w:r>
      <w:r>
        <w:t>hours</w:t>
      </w:r>
      <w:r>
        <w:rPr>
          <w:spacing w:val="-1"/>
        </w:rPr>
        <w:t xml:space="preserve"> </w:t>
      </w:r>
      <w:r>
        <w:t>and</w:t>
      </w:r>
      <w:r>
        <w:rPr>
          <w:spacing w:val="-4"/>
        </w:rPr>
        <w:t xml:space="preserve"> </w:t>
      </w:r>
      <w:r>
        <w:t>thirty</w:t>
      </w:r>
      <w:r>
        <w:rPr>
          <w:spacing w:val="-4"/>
        </w:rPr>
        <w:t xml:space="preserve"> </w:t>
      </w:r>
      <w:r>
        <w:t>minutes</w:t>
      </w:r>
      <w:r>
        <w:rPr>
          <w:spacing w:val="-3"/>
        </w:rPr>
        <w:t xml:space="preserve"> </w:t>
      </w:r>
      <w:r>
        <w:t>for the</w:t>
      </w:r>
      <w:r>
        <w:rPr>
          <w:spacing w:val="-1"/>
        </w:rPr>
        <w:t xml:space="preserve"> </w:t>
      </w:r>
      <w:r>
        <w:t>individual physician practitioner to read and understand the provided notice and draft any additions in clear and understandable</w:t>
      </w:r>
      <w:r>
        <w:rPr>
          <w:spacing w:val="-4"/>
        </w:rPr>
        <w:t xml:space="preserve"> </w:t>
      </w:r>
      <w:r>
        <w:t>language</w:t>
      </w:r>
      <w:r>
        <w:rPr>
          <w:spacing w:val="-4"/>
        </w:rPr>
        <w:t xml:space="preserve"> </w:t>
      </w:r>
      <w:r>
        <w:t>and</w:t>
      </w:r>
      <w:r>
        <w:rPr>
          <w:spacing w:val="-2"/>
        </w:rPr>
        <w:t xml:space="preserve"> </w:t>
      </w:r>
      <w:r>
        <w:t>(for</w:t>
      </w:r>
      <w:r>
        <w:rPr>
          <w:spacing w:val="-1"/>
        </w:rPr>
        <w:t xml:space="preserve"> </w:t>
      </w:r>
      <w:r>
        <w:t>80%</w:t>
      </w:r>
      <w:r>
        <w:rPr>
          <w:spacing w:val="-1"/>
        </w:rPr>
        <w:t xml:space="preserve"> </w:t>
      </w:r>
      <w:r>
        <w:t>of</w:t>
      </w:r>
      <w:r>
        <w:rPr>
          <w:spacing w:val="-1"/>
        </w:rPr>
        <w:t xml:space="preserve"> </w:t>
      </w:r>
      <w:r>
        <w:t>individual</w:t>
      </w:r>
      <w:r>
        <w:rPr>
          <w:spacing w:val="-1"/>
        </w:rPr>
        <w:t xml:space="preserve"> </w:t>
      </w:r>
      <w:r>
        <w:t>physician</w:t>
      </w:r>
      <w:r>
        <w:rPr>
          <w:spacing w:val="-5"/>
        </w:rPr>
        <w:t xml:space="preserve"> </w:t>
      </w:r>
      <w:r>
        <w:t>practitioners)</w:t>
      </w:r>
      <w:r>
        <w:rPr>
          <w:spacing w:val="-1"/>
        </w:rPr>
        <w:t xml:space="preserve"> </w:t>
      </w:r>
      <w:r>
        <w:t>a</w:t>
      </w:r>
      <w:r>
        <w:rPr>
          <w:spacing w:val="-2"/>
        </w:rPr>
        <w:t xml:space="preserve"> </w:t>
      </w:r>
      <w:r>
        <w:t>computer</w:t>
      </w:r>
      <w:r>
        <w:rPr>
          <w:spacing w:val="-1"/>
        </w:rPr>
        <w:t xml:space="preserve"> </w:t>
      </w:r>
      <w:r>
        <w:t>programmer</w:t>
      </w:r>
      <w:r>
        <w:rPr>
          <w:spacing w:val="-1"/>
        </w:rPr>
        <w:t xml:space="preserve"> </w:t>
      </w:r>
      <w:r>
        <w:t>one hour to post the information in the provider’s website. HHS estimates that the one-time burden for individual physician practitioners to develop, prepare, print, post the notices, and make website updates will be approximately 481,426 total burden hours. This results in an equivalent cost of approximately</w:t>
      </w:r>
    </w:p>
    <w:p w:rsidR="00151D60" w14:paraId="17EC4B2A" w14:textId="77777777">
      <w:pPr>
        <w:pStyle w:val="BodyText"/>
        <w:spacing w:line="259" w:lineRule="auto"/>
        <w:ind w:left="119" w:right="684"/>
      </w:pPr>
      <w:r>
        <w:t>$75,075,712.</w:t>
      </w:r>
      <w:r>
        <w:rPr>
          <w:spacing w:val="-3"/>
        </w:rPr>
        <w:t xml:space="preserve"> </w:t>
      </w:r>
      <w:r>
        <w:t>HHS</w:t>
      </w:r>
      <w:r>
        <w:rPr>
          <w:spacing w:val="-4"/>
        </w:rPr>
        <w:t xml:space="preserve"> </w:t>
      </w:r>
      <w:r>
        <w:t>assumes</w:t>
      </w:r>
      <w:r>
        <w:rPr>
          <w:spacing w:val="-5"/>
        </w:rPr>
        <w:t xml:space="preserve"> </w:t>
      </w:r>
      <w:r>
        <w:t>that</w:t>
      </w:r>
      <w:r>
        <w:rPr>
          <w:spacing w:val="-2"/>
        </w:rPr>
        <w:t xml:space="preserve"> </w:t>
      </w:r>
      <w:r>
        <w:t>each</w:t>
      </w:r>
      <w:r>
        <w:rPr>
          <w:spacing w:val="-3"/>
        </w:rPr>
        <w:t xml:space="preserve"> </w:t>
      </w:r>
      <w:r>
        <w:t>individual</w:t>
      </w:r>
      <w:r>
        <w:rPr>
          <w:spacing w:val="-2"/>
        </w:rPr>
        <w:t xml:space="preserve"> </w:t>
      </w:r>
      <w:r>
        <w:t>physician</w:t>
      </w:r>
      <w:r>
        <w:rPr>
          <w:spacing w:val="-3"/>
        </w:rPr>
        <w:t xml:space="preserve"> </w:t>
      </w:r>
      <w:r>
        <w:t>practitioner</w:t>
      </w:r>
      <w:r>
        <w:rPr>
          <w:spacing w:val="-2"/>
        </w:rPr>
        <w:t xml:space="preserve"> </w:t>
      </w:r>
      <w:r>
        <w:t>will</w:t>
      </w:r>
      <w:r>
        <w:rPr>
          <w:spacing w:val="-5"/>
        </w:rPr>
        <w:t xml:space="preserve"> </w:t>
      </w:r>
      <w:r>
        <w:t>incur</w:t>
      </w:r>
      <w:r>
        <w:rPr>
          <w:spacing w:val="-2"/>
        </w:rPr>
        <w:t xml:space="preserve"> </w:t>
      </w:r>
      <w:r>
        <w:t>a</w:t>
      </w:r>
      <w:r>
        <w:rPr>
          <w:spacing w:val="-5"/>
        </w:rPr>
        <w:t xml:space="preserve"> </w:t>
      </w:r>
      <w:r>
        <w:t>printing</w:t>
      </w:r>
      <w:r>
        <w:rPr>
          <w:spacing w:val="-3"/>
        </w:rPr>
        <w:t xml:space="preserve"> </w:t>
      </w:r>
      <w:r>
        <w:t>cost</w:t>
      </w:r>
      <w:r>
        <w:rPr>
          <w:spacing w:val="-2"/>
        </w:rPr>
        <w:t xml:space="preserve"> </w:t>
      </w:r>
      <w:r>
        <w:t>of</w:t>
      </w:r>
      <w:r>
        <w:rPr>
          <w:spacing w:val="-2"/>
        </w:rPr>
        <w:t xml:space="preserve"> </w:t>
      </w:r>
      <w:r>
        <w:t>$0.05 per page and materials for a total equivalent cost of $0.10. This results in an annual one-time equivalent cost of approximately $14,589 to all individual physician practitioners.</w:t>
      </w:r>
    </w:p>
    <w:p w:rsidR="00151D60" w14:paraId="5F0C4A65" w14:textId="77777777">
      <w:pPr>
        <w:pStyle w:val="BodyText"/>
        <w:spacing w:before="158" w:line="259" w:lineRule="auto"/>
        <w:ind w:left="119" w:right="729" w:firstLine="720"/>
      </w:pPr>
      <w:r>
        <w:t>HHS</w:t>
      </w:r>
      <w:r>
        <w:rPr>
          <w:spacing w:val="-3"/>
        </w:rPr>
        <w:t xml:space="preserve"> </w:t>
      </w:r>
      <w:r>
        <w:t>estimates</w:t>
      </w:r>
      <w:r>
        <w:rPr>
          <w:spacing w:val="-2"/>
        </w:rPr>
        <w:t xml:space="preserve"> </w:t>
      </w:r>
      <w:r>
        <w:t>that</w:t>
      </w:r>
      <w:r>
        <w:rPr>
          <w:spacing w:val="-4"/>
        </w:rPr>
        <w:t xml:space="preserve"> </w:t>
      </w:r>
      <w:r>
        <w:t>the</w:t>
      </w:r>
      <w:r>
        <w:rPr>
          <w:spacing w:val="-4"/>
        </w:rPr>
        <w:t xml:space="preserve"> </w:t>
      </w:r>
      <w:r>
        <w:t>annual</w:t>
      </w:r>
      <w:r>
        <w:rPr>
          <w:spacing w:val="-1"/>
        </w:rPr>
        <w:t xml:space="preserve"> </w:t>
      </w:r>
      <w:r>
        <w:t>one-time</w:t>
      </w:r>
      <w:r>
        <w:rPr>
          <w:spacing w:val="-4"/>
        </w:rPr>
        <w:t xml:space="preserve"> </w:t>
      </w:r>
      <w:r>
        <w:t>burden</w:t>
      </w:r>
      <w:r>
        <w:rPr>
          <w:spacing w:val="-2"/>
        </w:rPr>
        <w:t xml:space="preserve"> </w:t>
      </w:r>
      <w:r>
        <w:t>for</w:t>
      </w:r>
      <w:r>
        <w:rPr>
          <w:spacing w:val="-4"/>
        </w:rPr>
        <w:t xml:space="preserve"> </w:t>
      </w:r>
      <w:r>
        <w:t>individual</w:t>
      </w:r>
      <w:r>
        <w:rPr>
          <w:spacing w:val="-4"/>
        </w:rPr>
        <w:t xml:space="preserve"> </w:t>
      </w:r>
      <w:r>
        <w:t>physician</w:t>
      </w:r>
      <w:r>
        <w:rPr>
          <w:spacing w:val="-2"/>
        </w:rPr>
        <w:t xml:space="preserve"> </w:t>
      </w:r>
      <w:r>
        <w:t>practitioners</w:t>
      </w:r>
      <w:r>
        <w:rPr>
          <w:spacing w:val="-4"/>
        </w:rPr>
        <w:t xml:space="preserve"> </w:t>
      </w:r>
      <w:r>
        <w:t>to</w:t>
      </w:r>
      <w:r>
        <w:rPr>
          <w:spacing w:val="-2"/>
        </w:rPr>
        <w:t xml:space="preserve"> </w:t>
      </w:r>
      <w:r>
        <w:t>develop, prepare, print, post the notices, and make website updates will be approximately 481,426 total burden hours with an associated equivalent cost of approximately $75,075,712, as shown in Table 5.</w:t>
      </w:r>
    </w:p>
    <w:p w:rsidR="00151D60" w14:paraId="758EF11C" w14:textId="77777777">
      <w:pPr>
        <w:pStyle w:val="BodyText"/>
        <w:rPr>
          <w:sz w:val="20"/>
        </w:rPr>
      </w:pPr>
    </w:p>
    <w:p w:rsidR="00151D60" w14:paraId="07C4B902" w14:textId="77777777">
      <w:pPr>
        <w:pStyle w:val="BodyText"/>
        <w:rPr>
          <w:sz w:val="20"/>
        </w:rPr>
      </w:pPr>
    </w:p>
    <w:p w:rsidR="00151D60" w14:paraId="20FA42B1" w14:textId="77777777">
      <w:pPr>
        <w:pStyle w:val="BodyText"/>
        <w:rPr>
          <w:sz w:val="20"/>
        </w:rPr>
      </w:pPr>
    </w:p>
    <w:p w:rsidR="00151D60" w14:paraId="3BDD4649" w14:textId="77777777">
      <w:pPr>
        <w:pStyle w:val="BodyText"/>
        <w:rPr>
          <w:sz w:val="20"/>
        </w:rPr>
      </w:pPr>
    </w:p>
    <w:p w:rsidR="00151D60" w14:paraId="32DE2B06" w14:textId="77777777">
      <w:pPr>
        <w:pStyle w:val="BodyText"/>
        <w:rPr>
          <w:sz w:val="20"/>
        </w:rPr>
      </w:pPr>
    </w:p>
    <w:p w:rsidR="00151D60" w14:paraId="10254A1E" w14:textId="77777777">
      <w:pPr>
        <w:pStyle w:val="BodyText"/>
        <w:rPr>
          <w:sz w:val="20"/>
        </w:rPr>
      </w:pPr>
    </w:p>
    <w:p w:rsidR="00151D60" w14:paraId="01991893" w14:textId="77777777">
      <w:pPr>
        <w:pStyle w:val="BodyText"/>
        <w:rPr>
          <w:sz w:val="20"/>
        </w:rPr>
      </w:pPr>
    </w:p>
    <w:p w:rsidR="00151D60" w14:paraId="6950714D" w14:textId="061B2AF5">
      <w:pPr>
        <w:pStyle w:val="BodyText"/>
        <w:spacing w:before="5"/>
        <w:rPr>
          <w:sz w:val="1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92075</wp:posOffset>
                </wp:positionV>
                <wp:extent cx="1828800" cy="8890"/>
                <wp:effectExtent l="0" t="0" r="0" b="0"/>
                <wp:wrapTopAndBottom/>
                <wp:docPr id="7"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7" style="width:2in;height:0.7pt;margin-top:7.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151D60" w14:paraId="366779F3" w14:textId="77777777">
      <w:pPr>
        <w:spacing w:before="101" w:line="259" w:lineRule="auto"/>
        <w:ind w:left="120" w:right="693" w:hanging="1"/>
        <w:rPr>
          <w:sz w:val="20"/>
        </w:rPr>
      </w:pPr>
      <w:bookmarkStart w:id="8" w:name="_bookmark4"/>
      <w:bookmarkEnd w:id="8"/>
      <w:r>
        <w:rPr>
          <w:sz w:val="20"/>
          <w:vertAlign w:val="superscript"/>
        </w:rPr>
        <w:t>5</w:t>
      </w:r>
      <w:r>
        <w:rPr>
          <w:sz w:val="20"/>
        </w:rPr>
        <w:t xml:space="preserve"> In generating these estimates, HHS reviewed data from the American Medical Association (AMA) and Kaiser Family</w:t>
      </w:r>
      <w:r>
        <w:rPr>
          <w:spacing w:val="-3"/>
          <w:sz w:val="20"/>
        </w:rPr>
        <w:t xml:space="preserve"> </w:t>
      </w:r>
      <w:r>
        <w:rPr>
          <w:sz w:val="20"/>
        </w:rPr>
        <w:t>Foundation.</w:t>
      </w:r>
      <w:r>
        <w:rPr>
          <w:spacing w:val="-3"/>
          <w:sz w:val="20"/>
        </w:rPr>
        <w:t xml:space="preserve"> </w:t>
      </w:r>
      <w:r>
        <w:rPr>
          <w:sz w:val="20"/>
        </w:rPr>
        <w:t>See</w:t>
      </w:r>
      <w:r>
        <w:rPr>
          <w:spacing w:val="-4"/>
          <w:sz w:val="20"/>
        </w:rPr>
        <w:t xml:space="preserve"> </w:t>
      </w:r>
      <w:r>
        <w:rPr>
          <w:sz w:val="20"/>
        </w:rPr>
        <w:t>Kane</w:t>
      </w:r>
      <w:r>
        <w:rPr>
          <w:spacing w:val="-6"/>
          <w:sz w:val="20"/>
        </w:rPr>
        <w:t xml:space="preserve"> </w:t>
      </w:r>
      <w:r>
        <w:rPr>
          <w:sz w:val="20"/>
        </w:rPr>
        <w:t>C.</w:t>
      </w:r>
      <w:r>
        <w:rPr>
          <w:spacing w:val="-3"/>
          <w:sz w:val="20"/>
        </w:rPr>
        <w:t xml:space="preserve"> </w:t>
      </w:r>
      <w:r>
        <w:rPr>
          <w:sz w:val="20"/>
        </w:rPr>
        <w:t>Policy</w:t>
      </w:r>
      <w:r>
        <w:rPr>
          <w:spacing w:val="-3"/>
          <w:sz w:val="20"/>
        </w:rPr>
        <w:t xml:space="preserve"> </w:t>
      </w:r>
      <w:r>
        <w:rPr>
          <w:sz w:val="20"/>
        </w:rPr>
        <w:t>Research</w:t>
      </w:r>
      <w:r>
        <w:rPr>
          <w:spacing w:val="-3"/>
          <w:sz w:val="20"/>
        </w:rPr>
        <w:t xml:space="preserve"> </w:t>
      </w:r>
      <w:r>
        <w:rPr>
          <w:sz w:val="20"/>
        </w:rPr>
        <w:t>Perspectives</w:t>
      </w:r>
      <w:r>
        <w:rPr>
          <w:spacing w:val="-5"/>
          <w:sz w:val="20"/>
        </w:rPr>
        <w:t xml:space="preserve"> </w:t>
      </w:r>
      <w:r>
        <w:rPr>
          <w:sz w:val="20"/>
        </w:rPr>
        <w:t>Recent</w:t>
      </w:r>
      <w:r>
        <w:rPr>
          <w:spacing w:val="-4"/>
          <w:sz w:val="20"/>
        </w:rPr>
        <w:t xml:space="preserve"> </w:t>
      </w:r>
      <w:r>
        <w:rPr>
          <w:sz w:val="20"/>
        </w:rPr>
        <w:t>Changes</w:t>
      </w:r>
      <w:r>
        <w:rPr>
          <w:spacing w:val="-5"/>
          <w:sz w:val="20"/>
        </w:rPr>
        <w:t xml:space="preserve"> </w:t>
      </w:r>
      <w:r>
        <w:rPr>
          <w:sz w:val="20"/>
        </w:rPr>
        <w:t>in</w:t>
      </w:r>
      <w:r>
        <w:rPr>
          <w:spacing w:val="-3"/>
          <w:sz w:val="20"/>
        </w:rPr>
        <w:t xml:space="preserve"> </w:t>
      </w:r>
      <w:r>
        <w:rPr>
          <w:sz w:val="20"/>
        </w:rPr>
        <w:t>Physician</w:t>
      </w:r>
      <w:r>
        <w:rPr>
          <w:spacing w:val="-3"/>
          <w:sz w:val="20"/>
        </w:rPr>
        <w:t xml:space="preserve"> </w:t>
      </w:r>
      <w:r>
        <w:rPr>
          <w:sz w:val="20"/>
        </w:rPr>
        <w:t>Practice</w:t>
      </w:r>
      <w:r>
        <w:rPr>
          <w:spacing w:val="-4"/>
          <w:sz w:val="20"/>
        </w:rPr>
        <w:t xml:space="preserve"> </w:t>
      </w:r>
      <w:r>
        <w:rPr>
          <w:sz w:val="20"/>
        </w:rPr>
        <w:t>Arrangements: Private Practice Dropped to Less than 50 Percent of Physicians in 2020. Accessed July 15, 2021. https://www.ama- assn.org/system/files/2021-05/2020-prp-physician-practice-arrangements.pdf; Professionally Active Physicians.</w:t>
      </w:r>
    </w:p>
    <w:p w:rsidR="00151D60" w14:paraId="3ABE3DEA" w14:textId="77777777">
      <w:pPr>
        <w:spacing w:line="256" w:lineRule="auto"/>
        <w:ind w:left="119" w:right="2582"/>
        <w:rPr>
          <w:sz w:val="20"/>
        </w:rPr>
      </w:pPr>
      <w:r>
        <w:rPr>
          <w:sz w:val="20"/>
        </w:rPr>
        <w:t>KFF. Published May 20,</w:t>
      </w:r>
      <w:r>
        <w:rPr>
          <w:spacing w:val="-2"/>
          <w:sz w:val="20"/>
        </w:rPr>
        <w:t xml:space="preserve"> </w:t>
      </w:r>
      <w:r>
        <w:rPr>
          <w:sz w:val="20"/>
        </w:rPr>
        <w:t>2020. https://</w:t>
      </w:r>
      <w:hyperlink r:id="rId13">
        <w:r>
          <w:rPr>
            <w:sz w:val="20"/>
          </w:rPr>
          <w:t>www.kff.org/other/state-indicator/total-active-</w:t>
        </w:r>
      </w:hyperlink>
      <w:r>
        <w:rPr>
          <w:sz w:val="20"/>
        </w:rPr>
        <w:t xml:space="preserve"> </w:t>
      </w:r>
      <w:r>
        <w:rPr>
          <w:spacing w:val="-2"/>
          <w:sz w:val="20"/>
        </w:rPr>
        <w:t>physicians/?currentTimeframe=0&amp;sortModel=%7B%22colId%</w:t>
      </w:r>
      <w:r>
        <w:rPr>
          <w:spacing w:val="-2"/>
          <w:sz w:val="20"/>
        </w:rPr>
        <w:t>22:%</w:t>
      </w:r>
      <w:r>
        <w:rPr>
          <w:spacing w:val="-2"/>
          <w:sz w:val="20"/>
        </w:rPr>
        <w:t>22Location%22.</w:t>
      </w:r>
    </w:p>
    <w:p w:rsidR="00151D60" w14:paraId="2F59FD4B" w14:textId="77777777">
      <w:pPr>
        <w:spacing w:line="256" w:lineRule="auto"/>
        <w:rPr>
          <w:sz w:val="20"/>
        </w:rPr>
        <w:sectPr>
          <w:pgSz w:w="12240" w:h="15840"/>
          <w:pgMar w:top="1500" w:right="780" w:bottom="1220" w:left="1320" w:header="0" w:footer="1034" w:gutter="0"/>
          <w:cols w:space="720"/>
        </w:sectPr>
      </w:pPr>
    </w:p>
    <w:p w:rsidR="00151D60" w14:paraId="2A57046F" w14:textId="77777777">
      <w:pPr>
        <w:pStyle w:val="BodyText"/>
        <w:spacing w:before="5"/>
        <w:rPr>
          <w:sz w:val="24"/>
        </w:rPr>
      </w:pPr>
    </w:p>
    <w:p w:rsidR="00151D60" w14:paraId="6751D629" w14:textId="77777777">
      <w:pPr>
        <w:pStyle w:val="Heading1"/>
        <w:spacing w:before="92" w:line="259" w:lineRule="auto"/>
        <w:ind w:left="119" w:right="729" w:firstLine="0"/>
      </w:pPr>
      <w:r>
        <w:t>Table</w:t>
      </w:r>
      <w:r>
        <w:rPr>
          <w:spacing w:val="-2"/>
        </w:rPr>
        <w:t xml:space="preserve"> </w:t>
      </w:r>
      <w:r>
        <w:t>5:</w:t>
      </w:r>
      <w:r>
        <w:rPr>
          <w:spacing w:val="-1"/>
        </w:rPr>
        <w:t xml:space="preserve"> </w:t>
      </w:r>
      <w:r>
        <w:t>Estimated</w:t>
      </w:r>
      <w:r>
        <w:rPr>
          <w:spacing w:val="-5"/>
        </w:rPr>
        <w:t xml:space="preserve"> </w:t>
      </w:r>
      <w:r>
        <w:t>One-Time</w:t>
      </w:r>
      <w:r>
        <w:rPr>
          <w:spacing w:val="-4"/>
        </w:rPr>
        <w:t xml:space="preserve"> </w:t>
      </w:r>
      <w:r>
        <w:t>Cost</w:t>
      </w:r>
      <w:r>
        <w:rPr>
          <w:spacing w:val="-4"/>
        </w:rPr>
        <w:t xml:space="preserve"> </w:t>
      </w:r>
      <w:r>
        <w:t>and</w:t>
      </w:r>
      <w:r>
        <w:rPr>
          <w:spacing w:val="-3"/>
        </w:rPr>
        <w:t xml:space="preserve"> </w:t>
      </w:r>
      <w:r>
        <w:t>Hour</w:t>
      </w:r>
      <w:r>
        <w:rPr>
          <w:spacing w:val="-2"/>
        </w:rPr>
        <w:t xml:space="preserve"> </w:t>
      </w:r>
      <w:r>
        <w:t>Burden</w:t>
      </w:r>
      <w:r>
        <w:rPr>
          <w:spacing w:val="-3"/>
        </w:rPr>
        <w:t xml:space="preserve"> </w:t>
      </w:r>
      <w:r>
        <w:t>for</w:t>
      </w:r>
      <w:r>
        <w:rPr>
          <w:spacing w:val="-2"/>
        </w:rPr>
        <w:t xml:space="preserve"> </w:t>
      </w:r>
      <w:r>
        <w:t>Individual</w:t>
      </w:r>
      <w:r>
        <w:rPr>
          <w:spacing w:val="-4"/>
        </w:rPr>
        <w:t xml:space="preserve"> </w:t>
      </w:r>
      <w:r>
        <w:t>Physician</w:t>
      </w:r>
      <w:r>
        <w:rPr>
          <w:spacing w:val="-5"/>
        </w:rPr>
        <w:t xml:space="preserve"> </w:t>
      </w:r>
      <w:r>
        <w:t>Practitioners</w:t>
      </w:r>
      <w:r>
        <w:rPr>
          <w:spacing w:val="-4"/>
        </w:rPr>
        <w:t xml:space="preserve"> </w:t>
      </w:r>
      <w:r>
        <w:t>to Draft and Post Notice of Good Faith Estimate Notice*</w:t>
      </w:r>
    </w:p>
    <w:p w:rsidR="00151D60" w14:paraId="4991D9CE" w14:textId="77777777">
      <w:pPr>
        <w:pStyle w:val="BodyText"/>
        <w:spacing w:before="11"/>
        <w:rPr>
          <w:b/>
          <w:sz w:val="13"/>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519"/>
        <w:gridCol w:w="1370"/>
        <w:gridCol w:w="1348"/>
        <w:gridCol w:w="1350"/>
        <w:gridCol w:w="1619"/>
        <w:gridCol w:w="1799"/>
      </w:tblGrid>
      <w:tr w14:paraId="75FC26FC" w14:textId="77777777">
        <w:tblPrEx>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7"/>
        </w:trPr>
        <w:tc>
          <w:tcPr>
            <w:tcW w:w="710" w:type="dxa"/>
          </w:tcPr>
          <w:p w:rsidR="00151D60" w14:paraId="7B5D97C9" w14:textId="77777777">
            <w:pPr>
              <w:pStyle w:val="TableParagraph"/>
              <w:rPr>
                <w:b/>
                <w:sz w:val="26"/>
              </w:rPr>
            </w:pPr>
          </w:p>
          <w:p w:rsidR="00151D60" w14:paraId="5095060F" w14:textId="77777777">
            <w:pPr>
              <w:pStyle w:val="TableParagraph"/>
              <w:rPr>
                <w:b/>
                <w:sz w:val="26"/>
              </w:rPr>
            </w:pPr>
          </w:p>
          <w:p w:rsidR="00151D60" w14:paraId="00165A06" w14:textId="77777777">
            <w:pPr>
              <w:pStyle w:val="TableParagraph"/>
              <w:spacing w:before="185"/>
              <w:ind w:left="124"/>
              <w:rPr>
                <w:sz w:val="24"/>
              </w:rPr>
            </w:pPr>
            <w:r>
              <w:rPr>
                <w:spacing w:val="-4"/>
                <w:sz w:val="24"/>
              </w:rPr>
              <w:t>Year</w:t>
            </w:r>
          </w:p>
        </w:tc>
        <w:tc>
          <w:tcPr>
            <w:tcW w:w="1519" w:type="dxa"/>
          </w:tcPr>
          <w:p w:rsidR="00151D60" w14:paraId="74885338" w14:textId="77777777">
            <w:pPr>
              <w:pStyle w:val="TableParagraph"/>
              <w:spacing w:before="5"/>
              <w:rPr>
                <w:b/>
                <w:sz w:val="27"/>
              </w:rPr>
            </w:pPr>
          </w:p>
          <w:p w:rsidR="00151D60" w14:paraId="2CED90A5" w14:textId="77777777">
            <w:pPr>
              <w:pStyle w:val="TableParagraph"/>
              <w:spacing w:line="247" w:lineRule="auto"/>
              <w:ind w:left="151" w:right="129" w:hanging="3"/>
              <w:jc w:val="center"/>
              <w:rPr>
                <w:sz w:val="24"/>
              </w:rPr>
            </w:pPr>
            <w:r>
              <w:rPr>
                <w:spacing w:val="-2"/>
                <w:sz w:val="24"/>
              </w:rPr>
              <w:t xml:space="preserve">Estimated </w:t>
            </w:r>
            <w:r>
              <w:rPr>
                <w:sz w:val="24"/>
              </w:rPr>
              <w:t xml:space="preserve">Number of </w:t>
            </w:r>
            <w:r>
              <w:rPr>
                <w:spacing w:val="-2"/>
                <w:sz w:val="24"/>
              </w:rPr>
              <w:t>Respondents (Occupation Type)</w:t>
            </w:r>
          </w:p>
        </w:tc>
        <w:tc>
          <w:tcPr>
            <w:tcW w:w="1370" w:type="dxa"/>
          </w:tcPr>
          <w:p w:rsidR="00151D60" w14:paraId="30D2D073" w14:textId="77777777">
            <w:pPr>
              <w:pStyle w:val="TableParagraph"/>
              <w:rPr>
                <w:b/>
                <w:sz w:val="26"/>
              </w:rPr>
            </w:pPr>
          </w:p>
          <w:p w:rsidR="00151D60" w14:paraId="2293A2B2" w14:textId="77777777">
            <w:pPr>
              <w:pStyle w:val="TableParagraph"/>
              <w:spacing w:before="9"/>
              <w:rPr>
                <w:b/>
                <w:sz w:val="24"/>
              </w:rPr>
            </w:pPr>
          </w:p>
          <w:p w:rsidR="00151D60" w14:paraId="14D5551E" w14:textId="77777777">
            <w:pPr>
              <w:pStyle w:val="TableParagraph"/>
              <w:spacing w:line="247" w:lineRule="auto"/>
              <w:ind w:left="170" w:right="142" w:firstLine="62"/>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348" w:type="dxa"/>
          </w:tcPr>
          <w:p w:rsidR="00151D60" w14:paraId="572F1A31" w14:textId="77777777">
            <w:pPr>
              <w:pStyle w:val="TableParagraph"/>
              <w:rPr>
                <w:b/>
                <w:sz w:val="26"/>
              </w:rPr>
            </w:pPr>
          </w:p>
          <w:p w:rsidR="00151D60" w14:paraId="450CAFC7" w14:textId="77777777">
            <w:pPr>
              <w:pStyle w:val="TableParagraph"/>
              <w:spacing w:before="201" w:line="247" w:lineRule="auto"/>
              <w:ind w:left="142" w:right="123"/>
              <w:jc w:val="center"/>
              <w:rPr>
                <w:sz w:val="24"/>
              </w:rPr>
            </w:pPr>
            <w:r>
              <w:rPr>
                <w:spacing w:val="-2"/>
                <w:sz w:val="24"/>
              </w:rPr>
              <w:t>Burden</w:t>
            </w:r>
            <w:r>
              <w:rPr>
                <w:spacing w:val="-17"/>
                <w:sz w:val="24"/>
              </w:rPr>
              <w:t xml:space="preserve"> </w:t>
            </w:r>
            <w:r>
              <w:rPr>
                <w:spacing w:val="-2"/>
                <w:sz w:val="24"/>
              </w:rPr>
              <w:t>Per Response (Hours)</w:t>
            </w:r>
          </w:p>
        </w:tc>
        <w:tc>
          <w:tcPr>
            <w:tcW w:w="1350" w:type="dxa"/>
          </w:tcPr>
          <w:p w:rsidR="00151D60" w14:paraId="12C0474D" w14:textId="77777777">
            <w:pPr>
              <w:pStyle w:val="TableParagraph"/>
              <w:rPr>
                <w:b/>
                <w:sz w:val="26"/>
              </w:rPr>
            </w:pPr>
          </w:p>
          <w:p w:rsidR="00151D60" w14:paraId="757C1EED" w14:textId="77777777">
            <w:pPr>
              <w:pStyle w:val="TableParagraph"/>
              <w:spacing w:before="196" w:line="247" w:lineRule="auto"/>
              <w:ind w:left="267" w:hanging="262"/>
              <w:rPr>
                <w:sz w:val="24"/>
              </w:rPr>
            </w:pPr>
            <w:r>
              <w:rPr>
                <w:spacing w:val="-2"/>
                <w:sz w:val="24"/>
              </w:rPr>
              <w:t>Total</w:t>
            </w:r>
            <w:r>
              <w:rPr>
                <w:spacing w:val="-14"/>
                <w:sz w:val="24"/>
              </w:rPr>
              <w:t xml:space="preserve"> </w:t>
            </w:r>
            <w:r>
              <w:rPr>
                <w:spacing w:val="-2"/>
                <w:sz w:val="24"/>
              </w:rPr>
              <w:t>Annual Burden (Hours)</w:t>
            </w:r>
          </w:p>
        </w:tc>
        <w:tc>
          <w:tcPr>
            <w:tcW w:w="1619" w:type="dxa"/>
          </w:tcPr>
          <w:p w:rsidR="00151D60" w14:paraId="35BB4EA7" w14:textId="77777777">
            <w:pPr>
              <w:pStyle w:val="TableParagraph"/>
              <w:rPr>
                <w:b/>
                <w:sz w:val="26"/>
              </w:rPr>
            </w:pPr>
          </w:p>
          <w:p w:rsidR="00151D60" w14:paraId="6DC52D83" w14:textId="77777777">
            <w:pPr>
              <w:pStyle w:val="TableParagraph"/>
              <w:spacing w:before="7"/>
              <w:rPr>
                <w:b/>
                <w:sz w:val="29"/>
              </w:rPr>
            </w:pPr>
          </w:p>
          <w:p w:rsidR="00151D60" w14:paraId="406FFA6B" w14:textId="77777777">
            <w:pPr>
              <w:pStyle w:val="TableParagraph"/>
              <w:spacing w:line="247" w:lineRule="auto"/>
              <w:ind w:left="286" w:right="140"/>
              <w:jc w:val="center"/>
              <w:rPr>
                <w:sz w:val="24"/>
              </w:rPr>
            </w:pPr>
            <w:r>
              <w:rPr>
                <w:sz w:val="24"/>
              </w:rPr>
              <w:t>Printing</w:t>
            </w:r>
            <w:r>
              <w:rPr>
                <w:spacing w:val="-15"/>
                <w:sz w:val="24"/>
              </w:rPr>
              <w:t xml:space="preserve"> </w:t>
            </w:r>
            <w:r>
              <w:rPr>
                <w:sz w:val="24"/>
              </w:rPr>
              <w:t xml:space="preserve">and </w:t>
            </w:r>
            <w:r>
              <w:rPr>
                <w:spacing w:val="-2"/>
                <w:sz w:val="24"/>
              </w:rPr>
              <w:t>Material Costs</w:t>
            </w:r>
          </w:p>
        </w:tc>
        <w:tc>
          <w:tcPr>
            <w:tcW w:w="1799" w:type="dxa"/>
          </w:tcPr>
          <w:p w:rsidR="00151D60" w14:paraId="22E6B037" w14:textId="77777777">
            <w:pPr>
              <w:pStyle w:val="TableParagraph"/>
              <w:rPr>
                <w:b/>
                <w:sz w:val="26"/>
              </w:rPr>
            </w:pPr>
          </w:p>
          <w:p w:rsidR="00151D60" w14:paraId="0703038D" w14:textId="77777777">
            <w:pPr>
              <w:pStyle w:val="TableParagraph"/>
              <w:spacing w:before="7"/>
              <w:rPr>
                <w:b/>
                <w:sz w:val="29"/>
              </w:rPr>
            </w:pPr>
          </w:p>
          <w:p w:rsidR="00151D60" w14:paraId="19ABFC56" w14:textId="77777777">
            <w:pPr>
              <w:pStyle w:val="TableParagraph"/>
              <w:spacing w:line="247" w:lineRule="auto"/>
              <w:ind w:left="699" w:right="163" w:hanging="485"/>
              <w:rPr>
                <w:sz w:val="24"/>
              </w:rPr>
            </w:pPr>
            <w:r>
              <w:rPr>
                <w:sz w:val="24"/>
              </w:rPr>
              <w:t>Total</w:t>
            </w:r>
            <w:r>
              <w:rPr>
                <w:spacing w:val="-15"/>
                <w:sz w:val="24"/>
              </w:rPr>
              <w:t xml:space="preserve"> </w:t>
            </w:r>
            <w:r>
              <w:rPr>
                <w:sz w:val="24"/>
              </w:rPr>
              <w:t xml:space="preserve">Estimate </w:t>
            </w:r>
            <w:r>
              <w:rPr>
                <w:spacing w:val="-4"/>
                <w:sz w:val="24"/>
              </w:rPr>
              <w:t>Cost</w:t>
            </w:r>
          </w:p>
        </w:tc>
      </w:tr>
      <w:tr w14:paraId="5BEE0233" w14:textId="77777777">
        <w:tblPrEx>
          <w:tblW w:w="0" w:type="auto"/>
          <w:tblInd w:w="204" w:type="dxa"/>
          <w:tblLayout w:type="fixed"/>
          <w:tblCellMar>
            <w:left w:w="0" w:type="dxa"/>
            <w:right w:w="0" w:type="dxa"/>
          </w:tblCellMar>
          <w:tblLook w:val="01E0"/>
        </w:tblPrEx>
        <w:trPr>
          <w:trHeight w:val="856"/>
        </w:trPr>
        <w:tc>
          <w:tcPr>
            <w:tcW w:w="710" w:type="dxa"/>
          </w:tcPr>
          <w:p w:rsidR="00151D60" w14:paraId="65709724" w14:textId="77777777">
            <w:pPr>
              <w:pStyle w:val="TableParagraph"/>
              <w:spacing w:before="1"/>
              <w:rPr>
                <w:b/>
                <w:sz w:val="25"/>
              </w:rPr>
            </w:pPr>
          </w:p>
          <w:p w:rsidR="00151D60" w14:paraId="2B633B30" w14:textId="77777777">
            <w:pPr>
              <w:pStyle w:val="TableParagraph"/>
              <w:spacing w:before="1"/>
              <w:ind w:left="119"/>
              <w:rPr>
                <w:sz w:val="24"/>
              </w:rPr>
            </w:pPr>
            <w:r>
              <w:rPr>
                <w:spacing w:val="-4"/>
                <w:sz w:val="24"/>
              </w:rPr>
              <w:t>2022</w:t>
            </w:r>
          </w:p>
        </w:tc>
        <w:tc>
          <w:tcPr>
            <w:tcW w:w="1519" w:type="dxa"/>
          </w:tcPr>
          <w:p w:rsidR="00151D60" w14:paraId="18E264A0" w14:textId="77777777">
            <w:pPr>
              <w:pStyle w:val="TableParagraph"/>
              <w:spacing w:before="145"/>
              <w:ind w:left="180"/>
              <w:rPr>
                <w:sz w:val="24"/>
              </w:rPr>
            </w:pPr>
            <w:r>
              <w:rPr>
                <w:spacing w:val="-2"/>
                <w:sz w:val="24"/>
              </w:rPr>
              <w:t>145,887(All</w:t>
            </w:r>
          </w:p>
          <w:p w:rsidR="00151D60" w14:paraId="403B0CD7" w14:textId="77777777">
            <w:pPr>
              <w:pStyle w:val="TableParagraph"/>
              <w:ind w:left="216"/>
              <w:rPr>
                <w:sz w:val="24"/>
              </w:rPr>
            </w:pPr>
            <w:r>
              <w:rPr>
                <w:spacing w:val="-2"/>
                <w:sz w:val="24"/>
              </w:rPr>
              <w:t>Physicians)</w:t>
            </w:r>
          </w:p>
        </w:tc>
        <w:tc>
          <w:tcPr>
            <w:tcW w:w="1370" w:type="dxa"/>
          </w:tcPr>
          <w:p w:rsidR="00151D60" w14:paraId="34686F38" w14:textId="77777777">
            <w:pPr>
              <w:pStyle w:val="TableParagraph"/>
              <w:spacing w:before="1"/>
              <w:rPr>
                <w:b/>
                <w:sz w:val="25"/>
              </w:rPr>
            </w:pPr>
          </w:p>
          <w:p w:rsidR="00151D60" w14:paraId="257F8C64" w14:textId="77777777">
            <w:pPr>
              <w:pStyle w:val="TableParagraph"/>
              <w:spacing w:before="1"/>
              <w:ind w:left="287" w:right="267"/>
              <w:jc w:val="center"/>
              <w:rPr>
                <w:sz w:val="24"/>
              </w:rPr>
            </w:pPr>
            <w:r>
              <w:rPr>
                <w:spacing w:val="-2"/>
                <w:sz w:val="24"/>
              </w:rPr>
              <w:t>145,887</w:t>
            </w:r>
          </w:p>
        </w:tc>
        <w:tc>
          <w:tcPr>
            <w:tcW w:w="1348" w:type="dxa"/>
          </w:tcPr>
          <w:p w:rsidR="00151D60" w14:paraId="29399206" w14:textId="77777777">
            <w:pPr>
              <w:pStyle w:val="TableParagraph"/>
              <w:spacing w:before="1"/>
              <w:rPr>
                <w:b/>
                <w:sz w:val="25"/>
              </w:rPr>
            </w:pPr>
          </w:p>
          <w:p w:rsidR="00151D60" w14:paraId="20A3C4C7" w14:textId="77777777">
            <w:pPr>
              <w:pStyle w:val="TableParagraph"/>
              <w:spacing w:before="1"/>
              <w:ind w:left="142" w:right="123"/>
              <w:jc w:val="center"/>
              <w:rPr>
                <w:sz w:val="24"/>
              </w:rPr>
            </w:pPr>
            <w:r>
              <w:rPr>
                <w:spacing w:val="-5"/>
                <w:sz w:val="24"/>
              </w:rPr>
              <w:t>2.5</w:t>
            </w:r>
          </w:p>
        </w:tc>
        <w:tc>
          <w:tcPr>
            <w:tcW w:w="1350" w:type="dxa"/>
          </w:tcPr>
          <w:p w:rsidR="00151D60" w14:paraId="45C0BC8B" w14:textId="77777777">
            <w:pPr>
              <w:pStyle w:val="TableParagraph"/>
              <w:spacing w:before="1"/>
              <w:rPr>
                <w:b/>
                <w:sz w:val="25"/>
              </w:rPr>
            </w:pPr>
          </w:p>
          <w:p w:rsidR="00151D60" w14:paraId="0E0DE775" w14:textId="77777777">
            <w:pPr>
              <w:pStyle w:val="TableParagraph"/>
              <w:spacing w:before="1"/>
              <w:ind w:left="281" w:right="253"/>
              <w:jc w:val="center"/>
              <w:rPr>
                <w:sz w:val="24"/>
              </w:rPr>
            </w:pPr>
            <w:r>
              <w:rPr>
                <w:spacing w:val="-2"/>
                <w:sz w:val="24"/>
              </w:rPr>
              <w:t>364,717</w:t>
            </w:r>
          </w:p>
        </w:tc>
        <w:tc>
          <w:tcPr>
            <w:tcW w:w="1619" w:type="dxa"/>
          </w:tcPr>
          <w:p w:rsidR="00151D60" w14:paraId="46752781" w14:textId="77777777">
            <w:pPr>
              <w:pStyle w:val="TableParagraph"/>
              <w:spacing w:before="1"/>
              <w:rPr>
                <w:b/>
                <w:sz w:val="25"/>
              </w:rPr>
            </w:pPr>
          </w:p>
          <w:p w:rsidR="00151D60" w14:paraId="17795BF4" w14:textId="77777777">
            <w:pPr>
              <w:pStyle w:val="TableParagraph"/>
              <w:spacing w:before="1"/>
              <w:ind w:left="166" w:right="140"/>
              <w:jc w:val="center"/>
              <w:rPr>
                <w:sz w:val="24"/>
              </w:rPr>
            </w:pPr>
            <w:r>
              <w:rPr>
                <w:spacing w:val="-2"/>
                <w:sz w:val="24"/>
              </w:rPr>
              <w:t>$14,589*</w:t>
            </w:r>
          </w:p>
        </w:tc>
        <w:tc>
          <w:tcPr>
            <w:tcW w:w="1799" w:type="dxa"/>
          </w:tcPr>
          <w:p w:rsidR="00151D60" w14:paraId="25C95C2F" w14:textId="77777777">
            <w:pPr>
              <w:pStyle w:val="TableParagraph"/>
              <w:spacing w:before="1"/>
              <w:rPr>
                <w:b/>
                <w:sz w:val="25"/>
              </w:rPr>
            </w:pPr>
          </w:p>
          <w:p w:rsidR="00151D60" w14:paraId="38E247EC" w14:textId="77777777">
            <w:pPr>
              <w:pStyle w:val="TableParagraph"/>
              <w:spacing w:before="1"/>
              <w:ind w:left="122" w:right="94"/>
              <w:jc w:val="center"/>
              <w:rPr>
                <w:sz w:val="24"/>
              </w:rPr>
            </w:pPr>
            <w:r>
              <w:rPr>
                <w:spacing w:val="-2"/>
                <w:sz w:val="24"/>
              </w:rPr>
              <w:t>$61,797,674</w:t>
            </w:r>
          </w:p>
        </w:tc>
      </w:tr>
      <w:tr w14:paraId="2693CB27" w14:textId="77777777">
        <w:tblPrEx>
          <w:tblW w:w="0" w:type="auto"/>
          <w:tblInd w:w="204" w:type="dxa"/>
          <w:tblLayout w:type="fixed"/>
          <w:tblCellMar>
            <w:left w:w="0" w:type="dxa"/>
            <w:right w:w="0" w:type="dxa"/>
          </w:tblCellMar>
          <w:tblLook w:val="01E0"/>
        </w:tblPrEx>
        <w:trPr>
          <w:trHeight w:val="1994"/>
        </w:trPr>
        <w:tc>
          <w:tcPr>
            <w:tcW w:w="710" w:type="dxa"/>
          </w:tcPr>
          <w:p w:rsidR="00151D60" w14:paraId="54D733B8" w14:textId="77777777">
            <w:pPr>
              <w:pStyle w:val="TableParagraph"/>
              <w:rPr>
                <w:b/>
                <w:sz w:val="26"/>
              </w:rPr>
            </w:pPr>
          </w:p>
          <w:p w:rsidR="00151D60" w14:paraId="5EE807D6" w14:textId="77777777">
            <w:pPr>
              <w:pStyle w:val="TableParagraph"/>
              <w:rPr>
                <w:b/>
                <w:sz w:val="26"/>
              </w:rPr>
            </w:pPr>
          </w:p>
          <w:p w:rsidR="00151D60" w14:paraId="06818F76" w14:textId="77777777">
            <w:pPr>
              <w:pStyle w:val="TableParagraph"/>
              <w:spacing w:before="9"/>
              <w:rPr>
                <w:b/>
                <w:sz w:val="31"/>
              </w:rPr>
            </w:pPr>
          </w:p>
          <w:p w:rsidR="00151D60" w14:paraId="336958DE" w14:textId="77777777">
            <w:pPr>
              <w:pStyle w:val="TableParagraph"/>
              <w:ind w:left="119"/>
              <w:rPr>
                <w:sz w:val="24"/>
              </w:rPr>
            </w:pPr>
            <w:r>
              <w:rPr>
                <w:spacing w:val="-4"/>
                <w:sz w:val="24"/>
              </w:rPr>
              <w:t>2022</w:t>
            </w:r>
          </w:p>
        </w:tc>
        <w:tc>
          <w:tcPr>
            <w:tcW w:w="1519" w:type="dxa"/>
          </w:tcPr>
          <w:p w:rsidR="00151D60" w14:paraId="6B82FC8F" w14:textId="77777777">
            <w:pPr>
              <w:pStyle w:val="TableParagraph"/>
              <w:spacing w:before="11"/>
              <w:ind w:left="209" w:right="189"/>
              <w:jc w:val="center"/>
              <w:rPr>
                <w:sz w:val="24"/>
              </w:rPr>
            </w:pPr>
            <w:r>
              <w:rPr>
                <w:spacing w:val="-2"/>
                <w:sz w:val="24"/>
              </w:rPr>
              <w:t>116,709**</w:t>
            </w:r>
          </w:p>
          <w:p w:rsidR="00151D60" w14:paraId="1B1FF7D5" w14:textId="77777777">
            <w:pPr>
              <w:pStyle w:val="TableParagraph"/>
              <w:spacing w:before="7" w:line="247" w:lineRule="auto"/>
              <w:ind w:left="211" w:right="189"/>
              <w:jc w:val="center"/>
              <w:rPr>
                <w:sz w:val="24"/>
              </w:rPr>
            </w:pPr>
            <w:r>
              <w:rPr>
                <w:spacing w:val="-2"/>
                <w:sz w:val="24"/>
              </w:rPr>
              <w:t xml:space="preserve">(Additional </w:t>
            </w:r>
            <w:r>
              <w:rPr>
                <w:sz w:val="24"/>
              </w:rPr>
              <w:t xml:space="preserve">burden for Subset of </w:t>
            </w:r>
            <w:r>
              <w:rPr>
                <w:spacing w:val="-2"/>
                <w:sz w:val="24"/>
              </w:rPr>
              <w:t>Physicians</w:t>
            </w:r>
          </w:p>
          <w:p w:rsidR="00151D60" w14:paraId="34735FDA" w14:textId="77777777">
            <w:pPr>
              <w:pStyle w:val="TableParagraph"/>
              <w:spacing w:before="5" w:line="232" w:lineRule="auto"/>
              <w:ind w:left="280" w:right="267" w:firstLine="11"/>
              <w:jc w:val="center"/>
              <w:rPr>
                <w:sz w:val="24"/>
              </w:rPr>
            </w:pPr>
            <w:r>
              <w:rPr>
                <w:spacing w:val="-4"/>
                <w:sz w:val="24"/>
              </w:rPr>
              <w:t xml:space="preserve">with </w:t>
            </w:r>
            <w:r>
              <w:rPr>
                <w:spacing w:val="-2"/>
                <w:sz w:val="24"/>
              </w:rPr>
              <w:t>Websites)</w:t>
            </w:r>
          </w:p>
        </w:tc>
        <w:tc>
          <w:tcPr>
            <w:tcW w:w="1370" w:type="dxa"/>
          </w:tcPr>
          <w:p w:rsidR="00151D60" w14:paraId="4930EDE2" w14:textId="77777777">
            <w:pPr>
              <w:pStyle w:val="TableParagraph"/>
              <w:rPr>
                <w:b/>
                <w:sz w:val="26"/>
              </w:rPr>
            </w:pPr>
          </w:p>
          <w:p w:rsidR="00151D60" w14:paraId="7522E013" w14:textId="77777777">
            <w:pPr>
              <w:pStyle w:val="TableParagraph"/>
              <w:rPr>
                <w:b/>
                <w:sz w:val="26"/>
              </w:rPr>
            </w:pPr>
          </w:p>
          <w:p w:rsidR="00151D60" w14:paraId="55FB2519" w14:textId="77777777">
            <w:pPr>
              <w:pStyle w:val="TableParagraph"/>
              <w:spacing w:before="9"/>
              <w:rPr>
                <w:b/>
                <w:sz w:val="31"/>
              </w:rPr>
            </w:pPr>
          </w:p>
          <w:p w:rsidR="00151D60" w14:paraId="1ECB1503" w14:textId="77777777">
            <w:pPr>
              <w:pStyle w:val="TableParagraph"/>
              <w:ind w:left="287" w:right="267"/>
              <w:jc w:val="center"/>
              <w:rPr>
                <w:sz w:val="24"/>
              </w:rPr>
            </w:pPr>
            <w:r>
              <w:rPr>
                <w:spacing w:val="-2"/>
                <w:sz w:val="24"/>
              </w:rPr>
              <w:t>116,709</w:t>
            </w:r>
          </w:p>
        </w:tc>
        <w:tc>
          <w:tcPr>
            <w:tcW w:w="1348" w:type="dxa"/>
          </w:tcPr>
          <w:p w:rsidR="00151D60" w14:paraId="6FF1E143" w14:textId="77777777">
            <w:pPr>
              <w:pStyle w:val="TableParagraph"/>
              <w:rPr>
                <w:b/>
                <w:sz w:val="26"/>
              </w:rPr>
            </w:pPr>
          </w:p>
          <w:p w:rsidR="00151D60" w14:paraId="2D5BCAFE" w14:textId="77777777">
            <w:pPr>
              <w:pStyle w:val="TableParagraph"/>
              <w:rPr>
                <w:b/>
                <w:sz w:val="26"/>
              </w:rPr>
            </w:pPr>
          </w:p>
          <w:p w:rsidR="00151D60" w14:paraId="35872B4B" w14:textId="77777777">
            <w:pPr>
              <w:pStyle w:val="TableParagraph"/>
              <w:spacing w:before="9"/>
              <w:rPr>
                <w:b/>
                <w:sz w:val="31"/>
              </w:rPr>
            </w:pPr>
          </w:p>
          <w:p w:rsidR="00151D60" w14:paraId="1D94BEDB" w14:textId="77777777">
            <w:pPr>
              <w:pStyle w:val="TableParagraph"/>
              <w:ind w:left="22"/>
              <w:jc w:val="center"/>
              <w:rPr>
                <w:sz w:val="24"/>
              </w:rPr>
            </w:pPr>
            <w:r>
              <w:rPr>
                <w:sz w:val="24"/>
              </w:rPr>
              <w:t>1</w:t>
            </w:r>
          </w:p>
        </w:tc>
        <w:tc>
          <w:tcPr>
            <w:tcW w:w="1350" w:type="dxa"/>
          </w:tcPr>
          <w:p w:rsidR="00151D60" w14:paraId="6E6A8C88" w14:textId="77777777">
            <w:pPr>
              <w:pStyle w:val="TableParagraph"/>
              <w:rPr>
                <w:b/>
                <w:sz w:val="26"/>
              </w:rPr>
            </w:pPr>
          </w:p>
          <w:p w:rsidR="00151D60" w14:paraId="089E275C" w14:textId="77777777">
            <w:pPr>
              <w:pStyle w:val="TableParagraph"/>
              <w:rPr>
                <w:b/>
                <w:sz w:val="26"/>
              </w:rPr>
            </w:pPr>
          </w:p>
          <w:p w:rsidR="00151D60" w14:paraId="3658A1E7" w14:textId="77777777">
            <w:pPr>
              <w:pStyle w:val="TableParagraph"/>
              <w:spacing w:before="9"/>
              <w:rPr>
                <w:b/>
                <w:sz w:val="31"/>
              </w:rPr>
            </w:pPr>
          </w:p>
          <w:p w:rsidR="00151D60" w14:paraId="0147FE94" w14:textId="77777777">
            <w:pPr>
              <w:pStyle w:val="TableParagraph"/>
              <w:ind w:left="281" w:right="253"/>
              <w:jc w:val="center"/>
              <w:rPr>
                <w:sz w:val="24"/>
              </w:rPr>
            </w:pPr>
            <w:r>
              <w:rPr>
                <w:spacing w:val="-2"/>
                <w:sz w:val="24"/>
              </w:rPr>
              <w:t>116,709</w:t>
            </w:r>
          </w:p>
        </w:tc>
        <w:tc>
          <w:tcPr>
            <w:tcW w:w="1619" w:type="dxa"/>
          </w:tcPr>
          <w:p w:rsidR="00151D60" w14:paraId="41FE1735" w14:textId="77777777">
            <w:pPr>
              <w:pStyle w:val="TableParagraph"/>
              <w:rPr>
                <w:b/>
                <w:sz w:val="26"/>
              </w:rPr>
            </w:pPr>
          </w:p>
          <w:p w:rsidR="00151D60" w14:paraId="4BCD22DF" w14:textId="77777777">
            <w:pPr>
              <w:pStyle w:val="TableParagraph"/>
              <w:rPr>
                <w:b/>
                <w:sz w:val="26"/>
              </w:rPr>
            </w:pPr>
          </w:p>
          <w:p w:rsidR="00151D60" w14:paraId="17BFA96B" w14:textId="77777777">
            <w:pPr>
              <w:pStyle w:val="TableParagraph"/>
              <w:spacing w:before="9"/>
              <w:rPr>
                <w:b/>
                <w:sz w:val="31"/>
              </w:rPr>
            </w:pPr>
          </w:p>
          <w:p w:rsidR="00151D60" w14:paraId="2ED330A2" w14:textId="77777777">
            <w:pPr>
              <w:pStyle w:val="TableParagraph"/>
              <w:ind w:left="26"/>
              <w:jc w:val="center"/>
              <w:rPr>
                <w:sz w:val="24"/>
              </w:rPr>
            </w:pPr>
            <w:r>
              <w:rPr>
                <w:sz w:val="24"/>
              </w:rPr>
              <w:t>-</w:t>
            </w:r>
          </w:p>
        </w:tc>
        <w:tc>
          <w:tcPr>
            <w:tcW w:w="1799" w:type="dxa"/>
          </w:tcPr>
          <w:p w:rsidR="00151D60" w14:paraId="76FD8A9E" w14:textId="77777777">
            <w:pPr>
              <w:pStyle w:val="TableParagraph"/>
              <w:rPr>
                <w:b/>
                <w:sz w:val="26"/>
              </w:rPr>
            </w:pPr>
          </w:p>
          <w:p w:rsidR="00151D60" w14:paraId="77BBD272" w14:textId="77777777">
            <w:pPr>
              <w:pStyle w:val="TableParagraph"/>
              <w:rPr>
                <w:b/>
                <w:sz w:val="26"/>
              </w:rPr>
            </w:pPr>
          </w:p>
          <w:p w:rsidR="00151D60" w14:paraId="7B8553C6" w14:textId="77777777">
            <w:pPr>
              <w:pStyle w:val="TableParagraph"/>
              <w:spacing w:before="9"/>
              <w:rPr>
                <w:b/>
                <w:sz w:val="31"/>
              </w:rPr>
            </w:pPr>
          </w:p>
          <w:p w:rsidR="00151D60" w14:paraId="44EBD694" w14:textId="77777777">
            <w:pPr>
              <w:pStyle w:val="TableParagraph"/>
              <w:ind w:left="122" w:right="94"/>
              <w:jc w:val="center"/>
              <w:rPr>
                <w:sz w:val="24"/>
              </w:rPr>
            </w:pPr>
            <w:r>
              <w:rPr>
                <w:spacing w:val="-2"/>
                <w:sz w:val="24"/>
              </w:rPr>
              <w:t>$13,278,038</w:t>
            </w:r>
          </w:p>
        </w:tc>
      </w:tr>
      <w:tr w14:paraId="62723FF1" w14:textId="77777777">
        <w:tblPrEx>
          <w:tblW w:w="0" w:type="auto"/>
          <w:tblInd w:w="204" w:type="dxa"/>
          <w:tblLayout w:type="fixed"/>
          <w:tblCellMar>
            <w:left w:w="0" w:type="dxa"/>
            <w:right w:w="0" w:type="dxa"/>
          </w:tblCellMar>
          <w:tblLook w:val="01E0"/>
        </w:tblPrEx>
        <w:trPr>
          <w:trHeight w:val="570"/>
        </w:trPr>
        <w:tc>
          <w:tcPr>
            <w:tcW w:w="710" w:type="dxa"/>
          </w:tcPr>
          <w:p w:rsidR="00151D60" w14:paraId="0EE5536A" w14:textId="77777777">
            <w:pPr>
              <w:pStyle w:val="TableParagraph"/>
              <w:spacing w:before="215"/>
              <w:ind w:left="103"/>
              <w:rPr>
                <w:sz w:val="24"/>
              </w:rPr>
            </w:pPr>
            <w:r>
              <w:rPr>
                <w:spacing w:val="-4"/>
                <w:sz w:val="24"/>
              </w:rPr>
              <w:t>Total</w:t>
            </w:r>
          </w:p>
        </w:tc>
        <w:tc>
          <w:tcPr>
            <w:tcW w:w="1519" w:type="dxa"/>
          </w:tcPr>
          <w:p w:rsidR="00151D60" w14:paraId="0EBDBE7C" w14:textId="77777777">
            <w:pPr>
              <w:pStyle w:val="TableParagraph"/>
              <w:spacing w:before="215"/>
              <w:ind w:left="20"/>
              <w:jc w:val="center"/>
              <w:rPr>
                <w:sz w:val="24"/>
              </w:rPr>
            </w:pPr>
            <w:r>
              <w:rPr>
                <w:sz w:val="24"/>
              </w:rPr>
              <w:t>-</w:t>
            </w:r>
          </w:p>
        </w:tc>
        <w:tc>
          <w:tcPr>
            <w:tcW w:w="1370" w:type="dxa"/>
          </w:tcPr>
          <w:p w:rsidR="00151D60" w14:paraId="20415EA2" w14:textId="77777777">
            <w:pPr>
              <w:pStyle w:val="TableParagraph"/>
              <w:spacing w:before="215"/>
              <w:ind w:left="21"/>
              <w:jc w:val="center"/>
              <w:rPr>
                <w:sz w:val="24"/>
              </w:rPr>
            </w:pPr>
            <w:r>
              <w:rPr>
                <w:sz w:val="24"/>
              </w:rPr>
              <w:t>-</w:t>
            </w:r>
          </w:p>
        </w:tc>
        <w:tc>
          <w:tcPr>
            <w:tcW w:w="1348" w:type="dxa"/>
          </w:tcPr>
          <w:p w:rsidR="00151D60" w14:paraId="06D8408D" w14:textId="77777777">
            <w:pPr>
              <w:pStyle w:val="TableParagraph"/>
              <w:spacing w:before="215"/>
              <w:ind w:left="142" w:right="123"/>
              <w:jc w:val="center"/>
              <w:rPr>
                <w:sz w:val="24"/>
              </w:rPr>
            </w:pPr>
            <w:r>
              <w:rPr>
                <w:spacing w:val="-5"/>
                <w:sz w:val="24"/>
              </w:rPr>
              <w:t>3.5</w:t>
            </w:r>
          </w:p>
        </w:tc>
        <w:tc>
          <w:tcPr>
            <w:tcW w:w="1350" w:type="dxa"/>
          </w:tcPr>
          <w:p w:rsidR="00151D60" w14:paraId="31311094" w14:textId="77777777">
            <w:pPr>
              <w:pStyle w:val="TableParagraph"/>
              <w:spacing w:before="215"/>
              <w:ind w:left="281" w:right="253"/>
              <w:jc w:val="center"/>
              <w:rPr>
                <w:sz w:val="24"/>
              </w:rPr>
            </w:pPr>
            <w:r>
              <w:rPr>
                <w:spacing w:val="-2"/>
                <w:sz w:val="24"/>
              </w:rPr>
              <w:t>481,426</w:t>
            </w:r>
          </w:p>
        </w:tc>
        <w:tc>
          <w:tcPr>
            <w:tcW w:w="1619" w:type="dxa"/>
          </w:tcPr>
          <w:p w:rsidR="00151D60" w14:paraId="4255CFD0" w14:textId="77777777">
            <w:pPr>
              <w:pStyle w:val="TableParagraph"/>
              <w:spacing w:before="143"/>
              <w:ind w:left="26"/>
              <w:jc w:val="center"/>
              <w:rPr>
                <w:sz w:val="24"/>
              </w:rPr>
            </w:pPr>
            <w:r>
              <w:rPr>
                <w:sz w:val="24"/>
              </w:rPr>
              <w:t>-</w:t>
            </w:r>
          </w:p>
        </w:tc>
        <w:tc>
          <w:tcPr>
            <w:tcW w:w="1799" w:type="dxa"/>
          </w:tcPr>
          <w:p w:rsidR="00151D60" w14:paraId="7112346D" w14:textId="77777777">
            <w:pPr>
              <w:pStyle w:val="TableParagraph"/>
              <w:spacing w:before="143"/>
              <w:ind w:left="122" w:right="94"/>
              <w:jc w:val="center"/>
              <w:rPr>
                <w:sz w:val="24"/>
              </w:rPr>
            </w:pPr>
            <w:r>
              <w:rPr>
                <w:spacing w:val="-2"/>
                <w:sz w:val="24"/>
              </w:rPr>
              <w:t>$75,075,712***</w:t>
            </w:r>
          </w:p>
        </w:tc>
      </w:tr>
    </w:tbl>
    <w:p w:rsidR="00151D60" w14:paraId="540BF49D" w14:textId="77777777">
      <w:pPr>
        <w:pStyle w:val="BodyText"/>
        <w:spacing w:before="2" w:line="259" w:lineRule="auto"/>
        <w:ind w:left="120" w:right="667"/>
      </w:pPr>
      <w:r>
        <w:t>*HHS</w:t>
      </w:r>
      <w:r>
        <w:rPr>
          <w:spacing w:val="-2"/>
        </w:rPr>
        <w:t xml:space="preserve"> </w:t>
      </w:r>
      <w:r>
        <w:t>estimates</w:t>
      </w:r>
      <w:r>
        <w:rPr>
          <w:spacing w:val="-1"/>
        </w:rPr>
        <w:t xml:space="preserve"> </w:t>
      </w:r>
      <w:r>
        <w:t>that</w:t>
      </w:r>
      <w:r>
        <w:rPr>
          <w:spacing w:val="-3"/>
        </w:rPr>
        <w:t xml:space="preserve"> </w:t>
      </w:r>
      <w:r>
        <w:t>80</w:t>
      </w:r>
      <w:r>
        <w:rPr>
          <w:spacing w:val="-1"/>
        </w:rPr>
        <w:t xml:space="preserve"> </w:t>
      </w:r>
      <w:r>
        <w:t>percent</w:t>
      </w:r>
      <w:r>
        <w:rPr>
          <w:spacing w:val="-3"/>
        </w:rPr>
        <w:t xml:space="preserve"> </w:t>
      </w:r>
      <w:r>
        <w:t>(116,709)</w:t>
      </w:r>
      <w:r>
        <w:rPr>
          <w:spacing w:val="-3"/>
        </w:rPr>
        <w:t xml:space="preserve"> </w:t>
      </w:r>
      <w:r>
        <w:t>of</w:t>
      </w:r>
      <w:r>
        <w:rPr>
          <w:spacing w:val="-3"/>
        </w:rPr>
        <w:t xml:space="preserve"> </w:t>
      </w:r>
      <w:r>
        <w:t>individual physician</w:t>
      </w:r>
      <w:r>
        <w:rPr>
          <w:spacing w:val="-4"/>
        </w:rPr>
        <w:t xml:space="preserve"> </w:t>
      </w:r>
      <w:r>
        <w:t>practitioners</w:t>
      </w:r>
      <w:r>
        <w:rPr>
          <w:spacing w:val="-1"/>
        </w:rPr>
        <w:t xml:space="preserve"> </w:t>
      </w:r>
      <w:r>
        <w:t>have</w:t>
      </w:r>
      <w:r>
        <w:rPr>
          <w:spacing w:val="-1"/>
        </w:rPr>
        <w:t xml:space="preserve"> </w:t>
      </w:r>
      <w:r>
        <w:t>a</w:t>
      </w:r>
      <w:r>
        <w:rPr>
          <w:spacing w:val="-1"/>
        </w:rPr>
        <w:t xml:space="preserve"> </w:t>
      </w:r>
      <w:r>
        <w:t>website.</w:t>
      </w:r>
      <w:r>
        <w:rPr>
          <w:spacing w:val="-1"/>
        </w:rPr>
        <w:t xml:space="preserve"> </w:t>
      </w:r>
      <w:r>
        <w:t>Therefore, estimated</w:t>
      </w:r>
      <w:r>
        <w:rPr>
          <w:spacing w:val="-3"/>
        </w:rPr>
        <w:t xml:space="preserve"> </w:t>
      </w:r>
      <w:r>
        <w:t>cost</w:t>
      </w:r>
      <w:r>
        <w:rPr>
          <w:spacing w:val="-5"/>
        </w:rPr>
        <w:t xml:space="preserve"> </w:t>
      </w:r>
      <w:r>
        <w:t>includes</w:t>
      </w:r>
      <w:r>
        <w:rPr>
          <w:spacing w:val="-3"/>
        </w:rPr>
        <w:t xml:space="preserve"> </w:t>
      </w:r>
      <w:r>
        <w:t>computer</w:t>
      </w:r>
      <w:r>
        <w:rPr>
          <w:spacing w:val="-5"/>
        </w:rPr>
        <w:t xml:space="preserve"> </w:t>
      </w:r>
      <w:r>
        <w:t>programming</w:t>
      </w:r>
      <w:r>
        <w:rPr>
          <w:spacing w:val="-6"/>
        </w:rPr>
        <w:t xml:space="preserve"> </w:t>
      </w:r>
      <w:r>
        <w:t>cost</w:t>
      </w:r>
      <w:r>
        <w:rPr>
          <w:spacing w:val="-2"/>
        </w:rPr>
        <w:t xml:space="preserve"> </w:t>
      </w:r>
      <w:r>
        <w:t>to</w:t>
      </w:r>
      <w:r>
        <w:rPr>
          <w:spacing w:val="-3"/>
        </w:rPr>
        <w:t xml:space="preserve"> </w:t>
      </w:r>
      <w:r>
        <w:t>update</w:t>
      </w:r>
      <w:r>
        <w:rPr>
          <w:spacing w:val="-3"/>
        </w:rPr>
        <w:t xml:space="preserve"> </w:t>
      </w:r>
      <w:r>
        <w:t>individual</w:t>
      </w:r>
      <w:r>
        <w:rPr>
          <w:spacing w:val="-2"/>
        </w:rPr>
        <w:t xml:space="preserve"> </w:t>
      </w:r>
      <w:r>
        <w:t>physician</w:t>
      </w:r>
      <w:r>
        <w:rPr>
          <w:spacing w:val="-3"/>
        </w:rPr>
        <w:t xml:space="preserve"> </w:t>
      </w:r>
      <w:r>
        <w:t>practitioners’</w:t>
      </w:r>
      <w:r>
        <w:rPr>
          <w:spacing w:val="-2"/>
        </w:rPr>
        <w:t xml:space="preserve"> </w:t>
      </w:r>
      <w:r>
        <w:t>websites with right to good faith estimate notice to uninsured (or self-pay) individuals. HHS assumes that each individual physician practitioner will incur a printing cost of $0.05 per page and materials for a total equivalent cost of $0.10. Total printing and material costs of $14,589 are included.</w:t>
      </w:r>
    </w:p>
    <w:p w:rsidR="00151D60" w14:paraId="69B412BC" w14:textId="77777777">
      <w:pPr>
        <w:pStyle w:val="BodyText"/>
        <w:spacing w:before="158" w:line="259" w:lineRule="auto"/>
        <w:ind w:left="120" w:right="729"/>
      </w:pPr>
      <w:r>
        <w:t>**Note</w:t>
      </w:r>
      <w:r>
        <w:rPr>
          <w:spacing w:val="-5"/>
        </w:rPr>
        <w:t xml:space="preserve"> </w:t>
      </w:r>
      <w:r>
        <w:t>that</w:t>
      </w:r>
      <w:r>
        <w:rPr>
          <w:spacing w:val="-2"/>
        </w:rPr>
        <w:t xml:space="preserve"> </w:t>
      </w:r>
      <w:r>
        <w:t>the</w:t>
      </w:r>
      <w:r>
        <w:rPr>
          <w:spacing w:val="-3"/>
        </w:rPr>
        <w:t xml:space="preserve"> </w:t>
      </w:r>
      <w:r>
        <w:t>116,709</w:t>
      </w:r>
      <w:r>
        <w:rPr>
          <w:spacing w:val="-3"/>
        </w:rPr>
        <w:t xml:space="preserve"> </w:t>
      </w:r>
      <w:r>
        <w:t>computer</w:t>
      </w:r>
      <w:r>
        <w:rPr>
          <w:spacing w:val="-5"/>
        </w:rPr>
        <w:t xml:space="preserve"> </w:t>
      </w:r>
      <w:r>
        <w:t>programmers</w:t>
      </w:r>
      <w:r>
        <w:rPr>
          <w:spacing w:val="-3"/>
        </w:rPr>
        <w:t xml:space="preserve"> </w:t>
      </w:r>
      <w:r>
        <w:t>are</w:t>
      </w:r>
      <w:r>
        <w:rPr>
          <w:spacing w:val="-3"/>
        </w:rPr>
        <w:t xml:space="preserve"> </w:t>
      </w:r>
      <w:r>
        <w:t>accounted</w:t>
      </w:r>
      <w:r>
        <w:rPr>
          <w:spacing w:val="-3"/>
        </w:rPr>
        <w:t xml:space="preserve"> </w:t>
      </w:r>
      <w:r>
        <w:t>for</w:t>
      </w:r>
      <w:r>
        <w:rPr>
          <w:spacing w:val="-5"/>
        </w:rPr>
        <w:t xml:space="preserve"> </w:t>
      </w:r>
      <w:r>
        <w:t>in</w:t>
      </w:r>
      <w:r>
        <w:rPr>
          <w:spacing w:val="-3"/>
        </w:rPr>
        <w:t xml:space="preserve"> </w:t>
      </w:r>
      <w:r>
        <w:t>the</w:t>
      </w:r>
      <w:r>
        <w:rPr>
          <w:spacing w:val="-3"/>
        </w:rPr>
        <w:t xml:space="preserve"> </w:t>
      </w:r>
      <w:r>
        <w:t>total</w:t>
      </w:r>
      <w:r>
        <w:rPr>
          <w:spacing w:val="-2"/>
        </w:rPr>
        <w:t xml:space="preserve"> </w:t>
      </w:r>
      <w:r>
        <w:t>number</w:t>
      </w:r>
      <w:r>
        <w:rPr>
          <w:spacing w:val="-2"/>
        </w:rPr>
        <w:t xml:space="preserve"> </w:t>
      </w:r>
      <w:r>
        <w:t>of</w:t>
      </w:r>
      <w:r>
        <w:rPr>
          <w:spacing w:val="-2"/>
        </w:rPr>
        <w:t xml:space="preserve"> </w:t>
      </w:r>
      <w:r>
        <w:t>145,887 individual physician practitioners that must comply with the requirement.</w:t>
      </w:r>
    </w:p>
    <w:p w:rsidR="00151D60" w14:paraId="3C3F9F1F" w14:textId="77777777">
      <w:pPr>
        <w:pStyle w:val="BodyText"/>
        <w:spacing w:before="159" w:line="259" w:lineRule="auto"/>
        <w:ind w:left="120" w:right="729"/>
      </w:pPr>
      <w:r>
        <w:t>***</w:t>
      </w:r>
      <w:r>
        <w:rPr>
          <w:spacing w:val="-1"/>
        </w:rPr>
        <w:t xml:space="preserve"> </w:t>
      </w:r>
      <w:r>
        <w:t>The</w:t>
      </w:r>
      <w:r>
        <w:rPr>
          <w:spacing w:val="-3"/>
        </w:rPr>
        <w:t xml:space="preserve"> </w:t>
      </w:r>
      <w:r>
        <w:t>is</w:t>
      </w:r>
      <w:r>
        <w:rPr>
          <w:spacing w:val="-1"/>
        </w:rPr>
        <w:t xml:space="preserve"> </w:t>
      </w:r>
      <w:r>
        <w:t>calculated</w:t>
      </w:r>
      <w:r>
        <w:rPr>
          <w:spacing w:val="-1"/>
        </w:rPr>
        <w:t xml:space="preserve"> </w:t>
      </w:r>
      <w:r>
        <w:t>as</w:t>
      </w:r>
      <w:r>
        <w:rPr>
          <w:spacing w:val="-3"/>
        </w:rPr>
        <w:t xml:space="preserve"> </w:t>
      </w:r>
      <w:r>
        <w:t>follows:</w:t>
      </w:r>
      <w:r>
        <w:rPr>
          <w:spacing w:val="-3"/>
        </w:rPr>
        <w:t xml:space="preserve"> </w:t>
      </w:r>
      <w:r>
        <w:t>145,887</w:t>
      </w:r>
      <w:r>
        <w:rPr>
          <w:spacing w:val="-4"/>
        </w:rPr>
        <w:t xml:space="preserve"> </w:t>
      </w:r>
      <w:r>
        <w:t>individual physician</w:t>
      </w:r>
      <w:r>
        <w:rPr>
          <w:spacing w:val="-4"/>
        </w:rPr>
        <w:t xml:space="preserve"> </w:t>
      </w:r>
      <w:r>
        <w:t>practitioners</w:t>
      </w:r>
      <w:r>
        <w:rPr>
          <w:spacing w:val="-3"/>
        </w:rPr>
        <w:t xml:space="preserve"> </w:t>
      </w:r>
      <w:r>
        <w:t>x</w:t>
      </w:r>
      <w:r>
        <w:rPr>
          <w:spacing w:val="-1"/>
        </w:rPr>
        <w:t xml:space="preserve"> </w:t>
      </w:r>
      <w:r>
        <w:t>2.5</w:t>
      </w:r>
      <w:r>
        <w:rPr>
          <w:spacing w:val="-4"/>
        </w:rPr>
        <w:t xml:space="preserve"> </w:t>
      </w:r>
      <w:r>
        <w:t>hours</w:t>
      </w:r>
      <w:r>
        <w:rPr>
          <w:spacing w:val="-3"/>
        </w:rPr>
        <w:t xml:space="preserve"> </w:t>
      </w:r>
      <w:r>
        <w:t>=</w:t>
      </w:r>
      <w:r>
        <w:rPr>
          <w:spacing w:val="-1"/>
        </w:rPr>
        <w:t xml:space="preserve"> </w:t>
      </w:r>
      <w:r>
        <w:t>364,717</w:t>
      </w:r>
      <w:r>
        <w:rPr>
          <w:spacing w:val="-1"/>
        </w:rPr>
        <w:t xml:space="preserve"> </w:t>
      </w:r>
      <w:r>
        <w:t>hours. A labor rate of $169.40 is used for a physician. The labor rate is applied to the following calculation: 145,887 individual physician practitioners x 2.5 hours x $169.40 = $61,783,085. HHS assumes that 80 percent of individual physician practitioners have a website resulting in 116,709 websites needed to be updated with good faith estimate notices. HHS assumes that the physician will pay a computer programmer to make the website update. The burden is estimated as follows: 116,709 websites needing updates x 1</w:t>
      </w:r>
      <w:r>
        <w:rPr>
          <w:spacing w:val="-3"/>
        </w:rPr>
        <w:t xml:space="preserve"> </w:t>
      </w:r>
      <w:r>
        <w:t>hour</w:t>
      </w:r>
      <w:r>
        <w:rPr>
          <w:spacing w:val="-2"/>
        </w:rPr>
        <w:t xml:space="preserve"> </w:t>
      </w:r>
      <w:r>
        <w:t>= 116,709</w:t>
      </w:r>
      <w:r>
        <w:rPr>
          <w:spacing w:val="-3"/>
        </w:rPr>
        <w:t xml:space="preserve"> </w:t>
      </w:r>
      <w:r>
        <w:t>hours.</w:t>
      </w:r>
      <w:r>
        <w:rPr>
          <w:spacing w:val="-3"/>
        </w:rPr>
        <w:t xml:space="preserve"> </w:t>
      </w:r>
      <w:r>
        <w:t>A</w:t>
      </w:r>
      <w:r>
        <w:rPr>
          <w:spacing w:val="-1"/>
        </w:rPr>
        <w:t xml:space="preserve"> </w:t>
      </w:r>
      <w:r>
        <w:t>labor</w:t>
      </w:r>
      <w:r>
        <w:rPr>
          <w:spacing w:val="-2"/>
        </w:rPr>
        <w:t xml:space="preserve"> </w:t>
      </w:r>
      <w:r>
        <w:t>rate of</w:t>
      </w:r>
      <w:r>
        <w:rPr>
          <w:spacing w:val="-2"/>
        </w:rPr>
        <w:t xml:space="preserve"> </w:t>
      </w:r>
      <w:r>
        <w:t>$113.77 is</w:t>
      </w:r>
      <w:r>
        <w:rPr>
          <w:spacing w:val="-2"/>
        </w:rPr>
        <w:t xml:space="preserve"> </w:t>
      </w:r>
      <w:r>
        <w:t>used</w:t>
      </w:r>
      <w:r>
        <w:rPr>
          <w:spacing w:val="-3"/>
        </w:rPr>
        <w:t xml:space="preserve"> </w:t>
      </w:r>
      <w:r>
        <w:t>for a computer programmer. The</w:t>
      </w:r>
      <w:r>
        <w:rPr>
          <w:spacing w:val="-2"/>
        </w:rPr>
        <w:t xml:space="preserve"> </w:t>
      </w:r>
      <w:r>
        <w:t xml:space="preserve">labor rate is applied to the following calculation: 116,709 websites needing updates x </w:t>
      </w:r>
      <w:r>
        <w:t>1 hour</w:t>
      </w:r>
      <w:r>
        <w:t xml:space="preserve"> x $113.77 =</w:t>
      </w:r>
    </w:p>
    <w:p w:rsidR="00151D60" w14:paraId="6FC84685" w14:textId="77777777">
      <w:pPr>
        <w:pStyle w:val="BodyText"/>
        <w:spacing w:line="259" w:lineRule="auto"/>
        <w:ind w:left="120" w:right="876"/>
        <w:jc w:val="both"/>
      </w:pPr>
      <w:r>
        <w:t>$13,278,038. Therefore, 364,717 hours +</w:t>
      </w:r>
      <w:r>
        <w:rPr>
          <w:spacing w:val="-1"/>
        </w:rPr>
        <w:t xml:space="preserve"> </w:t>
      </w:r>
      <w:r>
        <w:t>116,709 hours = 481,426 total burden hours. The total annual respondent</w:t>
      </w:r>
      <w:r>
        <w:rPr>
          <w:spacing w:val="-1"/>
        </w:rPr>
        <w:t xml:space="preserve"> </w:t>
      </w:r>
      <w:r>
        <w:t>time</w:t>
      </w:r>
      <w:r>
        <w:rPr>
          <w:spacing w:val="-2"/>
        </w:rPr>
        <w:t xml:space="preserve"> </w:t>
      </w:r>
      <w:r>
        <w:t>cost</w:t>
      </w:r>
      <w:r>
        <w:rPr>
          <w:spacing w:val="-4"/>
        </w:rPr>
        <w:t xml:space="preserve"> </w:t>
      </w:r>
      <w:r>
        <w:t>is</w:t>
      </w:r>
      <w:r>
        <w:rPr>
          <w:spacing w:val="-2"/>
        </w:rPr>
        <w:t xml:space="preserve"> </w:t>
      </w:r>
      <w:r>
        <w:t>$61,783,085</w:t>
      </w:r>
      <w:r>
        <w:rPr>
          <w:spacing w:val="-5"/>
        </w:rPr>
        <w:t xml:space="preserve"> </w:t>
      </w:r>
      <w:r>
        <w:t>+</w:t>
      </w:r>
      <w:r>
        <w:rPr>
          <w:spacing w:val="-2"/>
        </w:rPr>
        <w:t xml:space="preserve"> </w:t>
      </w:r>
      <w:r>
        <w:t>$13,276,038</w:t>
      </w:r>
      <w:r>
        <w:rPr>
          <w:spacing w:val="-5"/>
        </w:rPr>
        <w:t xml:space="preserve"> </w:t>
      </w:r>
      <w:r>
        <w:t>=</w:t>
      </w:r>
      <w:r>
        <w:rPr>
          <w:spacing w:val="-2"/>
        </w:rPr>
        <w:t xml:space="preserve"> </w:t>
      </w:r>
      <w:r>
        <w:t>$75,061,124.</w:t>
      </w:r>
      <w:r>
        <w:rPr>
          <w:spacing w:val="-2"/>
        </w:rPr>
        <w:t xml:space="preserve"> </w:t>
      </w:r>
      <w:r>
        <w:t>Total</w:t>
      </w:r>
      <w:r>
        <w:rPr>
          <w:spacing w:val="-1"/>
        </w:rPr>
        <w:t xml:space="preserve"> </w:t>
      </w:r>
      <w:r>
        <w:t>printing</w:t>
      </w:r>
      <w:r>
        <w:rPr>
          <w:spacing w:val="-5"/>
        </w:rPr>
        <w:t xml:space="preserve"> </w:t>
      </w:r>
      <w:r>
        <w:t>and</w:t>
      </w:r>
      <w:r>
        <w:rPr>
          <w:spacing w:val="-2"/>
        </w:rPr>
        <w:t xml:space="preserve"> </w:t>
      </w:r>
      <w:r>
        <w:t>material</w:t>
      </w:r>
      <w:r>
        <w:rPr>
          <w:spacing w:val="-4"/>
        </w:rPr>
        <w:t xml:space="preserve"> </w:t>
      </w:r>
      <w:r>
        <w:t>costs</w:t>
      </w:r>
      <w:r>
        <w:rPr>
          <w:spacing w:val="-4"/>
        </w:rPr>
        <w:t xml:space="preserve"> </w:t>
      </w:r>
      <w:r>
        <w:t>are of $14,589. Therefore, $75,061,124 + $14,589 =$75,075,712.9.</w:t>
      </w:r>
    </w:p>
    <w:p w:rsidR="00151D60" w14:paraId="7146497C" w14:textId="77777777">
      <w:pPr>
        <w:spacing w:line="259" w:lineRule="auto"/>
        <w:jc w:val="both"/>
        <w:sectPr>
          <w:pgSz w:w="12240" w:h="15840"/>
          <w:pgMar w:top="1500" w:right="780" w:bottom="1220" w:left="1320" w:header="0" w:footer="1034" w:gutter="0"/>
          <w:cols w:space="720"/>
        </w:sectPr>
      </w:pPr>
    </w:p>
    <w:p w:rsidR="00151D60" w14:paraId="6EC23204" w14:textId="77777777">
      <w:pPr>
        <w:spacing w:before="92"/>
        <w:ind w:left="839"/>
        <w:rPr>
          <w:i/>
        </w:rPr>
      </w:pPr>
      <w:r>
        <w:rPr>
          <w:i/>
          <w:u w:val="single"/>
        </w:rPr>
        <w:t>Wholly-Physician-Owned</w:t>
      </w:r>
      <w:r>
        <w:rPr>
          <w:i/>
          <w:spacing w:val="-9"/>
          <w:u w:val="single"/>
        </w:rPr>
        <w:t xml:space="preserve"> </w:t>
      </w:r>
      <w:r>
        <w:rPr>
          <w:i/>
          <w:u w:val="single"/>
        </w:rPr>
        <w:t>Private</w:t>
      </w:r>
      <w:r>
        <w:rPr>
          <w:i/>
          <w:spacing w:val="-8"/>
          <w:u w:val="single"/>
        </w:rPr>
        <w:t xml:space="preserve"> </w:t>
      </w:r>
      <w:r>
        <w:rPr>
          <w:i/>
          <w:spacing w:val="-2"/>
          <w:u w:val="single"/>
        </w:rPr>
        <w:t>Practices</w:t>
      </w:r>
    </w:p>
    <w:p w:rsidR="00151D60" w14:paraId="2B05A875" w14:textId="77777777">
      <w:pPr>
        <w:pStyle w:val="BodyText"/>
        <w:spacing w:before="181" w:line="259" w:lineRule="auto"/>
        <w:ind w:left="119" w:right="667" w:firstLine="720"/>
      </w:pPr>
      <w:r>
        <w:t>HHS estimates that 120,525 wholly physician-owned private practices will incur burden and cost to comply with this provision.</w:t>
      </w:r>
      <w:hyperlink w:anchor="_bookmark5" w:history="1">
        <w:r>
          <w:rPr>
            <w:vertAlign w:val="superscript"/>
          </w:rPr>
          <w:t>6</w:t>
        </w:r>
        <w:r>
          <w:t xml:space="preserve"> </w:t>
        </w:r>
      </w:hyperlink>
      <w:r>
        <w:t>For each practice, HHS estimates an average of two hours and thirty minutes for a general and operations manager to read and understand the provided notice and draft any additions in clear and understandable language and a computer programmer one hour to post the information in the provider’s website. This results in an equivalent cost of approximately $50,650,005 to be incurred as a one-time cost in 2022. This burden is estimated as follows: 120,525 wholly physician- owned private practices x 2.5 hours = 301,312 hours. A labor rate of $122,55 is used for a general and operations manager. The labor rate is applied to the following calculation: 120,525 wholly physician- owned private practices x 2.5 hours x $122.55 = $36,925,829. 120,525 wholly physician-owned private practices</w:t>
      </w:r>
      <w:r>
        <w:rPr>
          <w:spacing w:val="-4"/>
        </w:rPr>
        <w:t xml:space="preserve"> </w:t>
      </w:r>
      <w:r>
        <w:t>x</w:t>
      </w:r>
      <w:r>
        <w:rPr>
          <w:spacing w:val="-2"/>
        </w:rPr>
        <w:t xml:space="preserve"> </w:t>
      </w:r>
      <w:r>
        <w:t>1</w:t>
      </w:r>
      <w:r>
        <w:rPr>
          <w:spacing w:val="-2"/>
        </w:rPr>
        <w:t xml:space="preserve"> </w:t>
      </w:r>
      <w:r>
        <w:t>hour</w:t>
      </w:r>
      <w:r>
        <w:rPr>
          <w:spacing w:val="-1"/>
        </w:rPr>
        <w:t xml:space="preserve"> </w:t>
      </w:r>
      <w:r>
        <w:t>=</w:t>
      </w:r>
      <w:r>
        <w:rPr>
          <w:spacing w:val="-2"/>
        </w:rPr>
        <w:t xml:space="preserve"> </w:t>
      </w:r>
      <w:r>
        <w:t>120,525</w:t>
      </w:r>
      <w:r>
        <w:rPr>
          <w:spacing w:val="-2"/>
        </w:rPr>
        <w:t xml:space="preserve"> </w:t>
      </w:r>
      <w:r>
        <w:t>hours.</w:t>
      </w:r>
      <w:r>
        <w:rPr>
          <w:spacing w:val="-2"/>
        </w:rPr>
        <w:t xml:space="preserve"> </w:t>
      </w:r>
      <w:r>
        <w:t>A</w:t>
      </w:r>
      <w:r>
        <w:rPr>
          <w:spacing w:val="-3"/>
        </w:rPr>
        <w:t xml:space="preserve"> </w:t>
      </w:r>
      <w:r>
        <w:t>labor</w:t>
      </w:r>
      <w:r>
        <w:rPr>
          <w:spacing w:val="-4"/>
        </w:rPr>
        <w:t xml:space="preserve"> </w:t>
      </w:r>
      <w:r>
        <w:t>rate</w:t>
      </w:r>
      <w:r>
        <w:rPr>
          <w:spacing w:val="-2"/>
        </w:rPr>
        <w:t xml:space="preserve"> </w:t>
      </w:r>
      <w:r>
        <w:t>of</w:t>
      </w:r>
      <w:r>
        <w:rPr>
          <w:spacing w:val="-1"/>
        </w:rPr>
        <w:t xml:space="preserve"> </w:t>
      </w:r>
      <w:r>
        <w:t>$113.77</w:t>
      </w:r>
      <w:r>
        <w:rPr>
          <w:spacing w:val="-2"/>
        </w:rPr>
        <w:t xml:space="preserve"> </w:t>
      </w:r>
      <w:r>
        <w:t>is</w:t>
      </w:r>
      <w:r>
        <w:rPr>
          <w:spacing w:val="-2"/>
        </w:rPr>
        <w:t xml:space="preserve"> </w:t>
      </w:r>
      <w:r>
        <w:t>used</w:t>
      </w:r>
      <w:r>
        <w:rPr>
          <w:spacing w:val="-2"/>
        </w:rPr>
        <w:t xml:space="preserve"> </w:t>
      </w:r>
      <w:r>
        <w:t>for</w:t>
      </w:r>
      <w:r>
        <w:rPr>
          <w:spacing w:val="-1"/>
        </w:rPr>
        <w:t xml:space="preserve"> </w:t>
      </w:r>
      <w:r>
        <w:t>a</w:t>
      </w:r>
      <w:r>
        <w:rPr>
          <w:spacing w:val="-4"/>
        </w:rPr>
        <w:t xml:space="preserve"> </w:t>
      </w:r>
      <w:r>
        <w:t>computer</w:t>
      </w:r>
      <w:r>
        <w:rPr>
          <w:spacing w:val="-4"/>
        </w:rPr>
        <w:t xml:space="preserve"> </w:t>
      </w:r>
      <w:r>
        <w:t>programmer.</w:t>
      </w:r>
      <w:r>
        <w:rPr>
          <w:spacing w:val="-2"/>
        </w:rPr>
        <w:t xml:space="preserve"> </w:t>
      </w:r>
      <w:r>
        <w:t>The</w:t>
      </w:r>
      <w:r>
        <w:rPr>
          <w:spacing w:val="-2"/>
        </w:rPr>
        <w:t xml:space="preserve"> </w:t>
      </w:r>
      <w:r>
        <w:t xml:space="preserve">labor rate is applied to the following calculation: 120,525 wholly physician-owned private practices x </w:t>
      </w:r>
      <w:r>
        <w:t>1 hour</w:t>
      </w:r>
      <w:r>
        <w:t xml:space="preserve"> x</w:t>
      </w:r>
    </w:p>
    <w:p w:rsidR="00151D60" w14:paraId="131C64A7" w14:textId="77777777">
      <w:pPr>
        <w:pStyle w:val="BodyText"/>
        <w:spacing w:line="259" w:lineRule="auto"/>
        <w:ind w:left="119"/>
      </w:pPr>
      <w:r>
        <w:t>$113.77</w:t>
      </w:r>
      <w:r>
        <w:rPr>
          <w:spacing w:val="-2"/>
        </w:rPr>
        <w:t xml:space="preserve"> </w:t>
      </w:r>
      <w:r>
        <w:t>=</w:t>
      </w:r>
      <w:r>
        <w:rPr>
          <w:spacing w:val="-3"/>
        </w:rPr>
        <w:t xml:space="preserve"> </w:t>
      </w:r>
      <w:r>
        <w:t>$13,712,123.</w:t>
      </w:r>
      <w:r>
        <w:rPr>
          <w:spacing w:val="-2"/>
        </w:rPr>
        <w:t xml:space="preserve"> </w:t>
      </w:r>
      <w:r>
        <w:t>Therefore,</w:t>
      </w:r>
      <w:r>
        <w:rPr>
          <w:spacing w:val="-2"/>
        </w:rPr>
        <w:t xml:space="preserve"> </w:t>
      </w:r>
      <w:r>
        <w:t>the</w:t>
      </w:r>
      <w:r>
        <w:rPr>
          <w:spacing w:val="-2"/>
        </w:rPr>
        <w:t xml:space="preserve"> </w:t>
      </w:r>
      <w:r>
        <w:t>total</w:t>
      </w:r>
      <w:r>
        <w:rPr>
          <w:spacing w:val="-1"/>
        </w:rPr>
        <w:t xml:space="preserve"> </w:t>
      </w:r>
      <w:r>
        <w:t>burden</w:t>
      </w:r>
      <w:r>
        <w:rPr>
          <w:spacing w:val="-4"/>
        </w:rPr>
        <w:t xml:space="preserve"> </w:t>
      </w:r>
      <w:r>
        <w:t>hours</w:t>
      </w:r>
      <w:r>
        <w:rPr>
          <w:spacing w:val="-2"/>
        </w:rPr>
        <w:t xml:space="preserve"> </w:t>
      </w:r>
      <w:r>
        <w:t>are</w:t>
      </w:r>
      <w:r>
        <w:rPr>
          <w:spacing w:val="-2"/>
        </w:rPr>
        <w:t xml:space="preserve"> </w:t>
      </w:r>
      <w:r>
        <w:t>301,312</w:t>
      </w:r>
      <w:r>
        <w:rPr>
          <w:spacing w:val="-4"/>
        </w:rPr>
        <w:t xml:space="preserve"> </w:t>
      </w:r>
      <w:r>
        <w:t>+</w:t>
      </w:r>
      <w:r>
        <w:rPr>
          <w:spacing w:val="-2"/>
        </w:rPr>
        <w:t xml:space="preserve"> </w:t>
      </w:r>
      <w:r>
        <w:t>120,525</w:t>
      </w:r>
      <w:r>
        <w:rPr>
          <w:spacing w:val="-4"/>
        </w:rPr>
        <w:t xml:space="preserve"> </w:t>
      </w:r>
      <w:r>
        <w:t>=</w:t>
      </w:r>
      <w:r>
        <w:rPr>
          <w:spacing w:val="-2"/>
        </w:rPr>
        <w:t xml:space="preserve"> </w:t>
      </w:r>
      <w:r>
        <w:t>421,837</w:t>
      </w:r>
      <w:r>
        <w:rPr>
          <w:spacing w:val="-4"/>
        </w:rPr>
        <w:t xml:space="preserve"> </w:t>
      </w:r>
      <w:r>
        <w:t>and</w:t>
      </w:r>
      <w:r>
        <w:rPr>
          <w:spacing w:val="-4"/>
        </w:rPr>
        <w:t xml:space="preserve"> </w:t>
      </w:r>
      <w:r>
        <w:t>the</w:t>
      </w:r>
      <w:r>
        <w:rPr>
          <w:spacing w:val="-3"/>
        </w:rPr>
        <w:t xml:space="preserve"> </w:t>
      </w:r>
      <w:r>
        <w:t>total equivalent costs are $36,925,829 + $13,712,123 = $50,637,952. The printing and material costs are</w:t>
      </w:r>
    </w:p>
    <w:p w:rsidR="00151D60" w14:paraId="434E0D78" w14:textId="77777777">
      <w:pPr>
        <w:pStyle w:val="BodyText"/>
        <w:ind w:left="119"/>
      </w:pPr>
      <w:r>
        <w:t>$12,052.</w:t>
      </w:r>
      <w:r>
        <w:rPr>
          <w:spacing w:val="-4"/>
        </w:rPr>
        <w:t xml:space="preserve"> </w:t>
      </w:r>
      <w:r>
        <w:t>Therefore,</w:t>
      </w:r>
      <w:r>
        <w:rPr>
          <w:spacing w:val="-4"/>
        </w:rPr>
        <w:t xml:space="preserve"> </w:t>
      </w:r>
      <w:r>
        <w:t>$50,637,952+</w:t>
      </w:r>
      <w:r>
        <w:rPr>
          <w:spacing w:val="-3"/>
        </w:rPr>
        <w:t xml:space="preserve"> </w:t>
      </w:r>
      <w:r>
        <w:t>$12,052</w:t>
      </w:r>
      <w:r>
        <w:rPr>
          <w:spacing w:val="-7"/>
        </w:rPr>
        <w:t xml:space="preserve"> </w:t>
      </w:r>
      <w:r>
        <w:t>=</w:t>
      </w:r>
      <w:r>
        <w:rPr>
          <w:spacing w:val="-3"/>
        </w:rPr>
        <w:t xml:space="preserve"> </w:t>
      </w:r>
      <w:r>
        <w:rPr>
          <w:spacing w:val="-2"/>
        </w:rPr>
        <w:t>$50,650,005.</w:t>
      </w:r>
    </w:p>
    <w:p w:rsidR="00151D60" w14:paraId="24679447" w14:textId="77777777">
      <w:pPr>
        <w:pStyle w:val="BodyText"/>
        <w:spacing w:before="177"/>
        <w:ind w:left="839"/>
      </w:pPr>
      <w:r>
        <w:t>HHS</w:t>
      </w:r>
      <w:r>
        <w:rPr>
          <w:spacing w:val="-4"/>
        </w:rPr>
        <w:t xml:space="preserve"> </w:t>
      </w:r>
      <w:r>
        <w:t>assumes</w:t>
      </w:r>
      <w:r>
        <w:rPr>
          <w:spacing w:val="-5"/>
        </w:rPr>
        <w:t xml:space="preserve"> </w:t>
      </w:r>
      <w:r>
        <w:t>that</w:t>
      </w:r>
      <w:r>
        <w:rPr>
          <w:spacing w:val="-2"/>
        </w:rPr>
        <w:t xml:space="preserve"> </w:t>
      </w:r>
      <w:r>
        <w:t>each</w:t>
      </w:r>
      <w:r>
        <w:rPr>
          <w:spacing w:val="-6"/>
        </w:rPr>
        <w:t xml:space="preserve"> </w:t>
      </w:r>
      <w:r>
        <w:t>the</w:t>
      </w:r>
      <w:r>
        <w:rPr>
          <w:spacing w:val="-4"/>
        </w:rPr>
        <w:t xml:space="preserve"> </w:t>
      </w:r>
      <w:r>
        <w:t>wholly</w:t>
      </w:r>
      <w:r>
        <w:rPr>
          <w:spacing w:val="-6"/>
        </w:rPr>
        <w:t xml:space="preserve"> </w:t>
      </w:r>
      <w:r>
        <w:t>physician-owned</w:t>
      </w:r>
      <w:r>
        <w:rPr>
          <w:spacing w:val="-3"/>
        </w:rPr>
        <w:t xml:space="preserve"> </w:t>
      </w:r>
      <w:r>
        <w:t>private</w:t>
      </w:r>
      <w:r>
        <w:rPr>
          <w:spacing w:val="-3"/>
        </w:rPr>
        <w:t xml:space="preserve"> </w:t>
      </w:r>
      <w:r>
        <w:t>practice</w:t>
      </w:r>
      <w:r>
        <w:rPr>
          <w:spacing w:val="-2"/>
        </w:rPr>
        <w:t xml:space="preserve"> </w:t>
      </w:r>
      <w:r>
        <w:t>will</w:t>
      </w:r>
      <w:r>
        <w:rPr>
          <w:spacing w:val="-5"/>
        </w:rPr>
        <w:t xml:space="preserve"> </w:t>
      </w:r>
      <w:r>
        <w:t>incur</w:t>
      </w:r>
      <w:r>
        <w:rPr>
          <w:spacing w:val="-2"/>
        </w:rPr>
        <w:t xml:space="preserve"> </w:t>
      </w:r>
      <w:r>
        <w:t>a</w:t>
      </w:r>
      <w:r>
        <w:rPr>
          <w:spacing w:val="-5"/>
        </w:rPr>
        <w:t xml:space="preserve"> </w:t>
      </w:r>
      <w:r>
        <w:t>printing</w:t>
      </w:r>
      <w:r>
        <w:rPr>
          <w:spacing w:val="-3"/>
        </w:rPr>
        <w:t xml:space="preserve"> </w:t>
      </w:r>
      <w:r>
        <w:t>cost</w:t>
      </w:r>
      <w:r>
        <w:rPr>
          <w:spacing w:val="-1"/>
        </w:rPr>
        <w:t xml:space="preserve"> </w:t>
      </w:r>
      <w:r>
        <w:rPr>
          <w:spacing w:val="-5"/>
        </w:rPr>
        <w:t>of</w:t>
      </w:r>
    </w:p>
    <w:p w:rsidR="00151D60" w14:paraId="34B03FE9" w14:textId="77777777">
      <w:pPr>
        <w:pStyle w:val="BodyText"/>
        <w:spacing w:before="20" w:line="259" w:lineRule="auto"/>
        <w:ind w:left="119" w:right="667"/>
      </w:pPr>
      <w:r>
        <w:t>$0.05</w:t>
      </w:r>
      <w:r>
        <w:rPr>
          <w:spacing w:val="-2"/>
        </w:rPr>
        <w:t xml:space="preserve"> </w:t>
      </w:r>
      <w:r>
        <w:t>per</w:t>
      </w:r>
      <w:r>
        <w:rPr>
          <w:spacing w:val="-1"/>
        </w:rPr>
        <w:t xml:space="preserve"> </w:t>
      </w:r>
      <w:r>
        <w:t>page</w:t>
      </w:r>
      <w:r>
        <w:rPr>
          <w:spacing w:val="-2"/>
        </w:rPr>
        <w:t xml:space="preserve"> </w:t>
      </w:r>
      <w:r>
        <w:t>and</w:t>
      </w:r>
      <w:r>
        <w:rPr>
          <w:spacing w:val="-2"/>
        </w:rPr>
        <w:t xml:space="preserve"> </w:t>
      </w:r>
      <w:r>
        <w:t>materials</w:t>
      </w:r>
      <w:r>
        <w:rPr>
          <w:spacing w:val="-2"/>
        </w:rPr>
        <w:t xml:space="preserve"> </w:t>
      </w:r>
      <w:r>
        <w:t>for</w:t>
      </w:r>
      <w:r>
        <w:rPr>
          <w:spacing w:val="-1"/>
        </w:rPr>
        <w:t xml:space="preserve"> </w:t>
      </w:r>
      <w:r>
        <w:t>a</w:t>
      </w:r>
      <w:r>
        <w:rPr>
          <w:spacing w:val="-4"/>
        </w:rPr>
        <w:t xml:space="preserve"> </w:t>
      </w:r>
      <w:r>
        <w:t>total</w:t>
      </w:r>
      <w:r>
        <w:rPr>
          <w:spacing w:val="-1"/>
        </w:rPr>
        <w:t xml:space="preserve"> </w:t>
      </w:r>
      <w:r>
        <w:t>equivalent</w:t>
      </w:r>
      <w:r>
        <w:rPr>
          <w:spacing w:val="-4"/>
        </w:rPr>
        <w:t xml:space="preserve"> </w:t>
      </w:r>
      <w:r>
        <w:t>cost</w:t>
      </w:r>
      <w:r>
        <w:rPr>
          <w:spacing w:val="-4"/>
        </w:rPr>
        <w:t xml:space="preserve"> </w:t>
      </w:r>
      <w:r>
        <w:t>of</w:t>
      </w:r>
      <w:r>
        <w:rPr>
          <w:spacing w:val="-1"/>
        </w:rPr>
        <w:t xml:space="preserve"> </w:t>
      </w:r>
      <w:r>
        <w:t>$0.10.</w:t>
      </w:r>
      <w:r>
        <w:rPr>
          <w:spacing w:val="-2"/>
        </w:rPr>
        <w:t xml:space="preserve"> </w:t>
      </w:r>
      <w:r>
        <w:t>This</w:t>
      </w:r>
      <w:r>
        <w:rPr>
          <w:spacing w:val="-2"/>
        </w:rPr>
        <w:t xml:space="preserve"> </w:t>
      </w:r>
      <w:r>
        <w:t>results</w:t>
      </w:r>
      <w:r>
        <w:rPr>
          <w:spacing w:val="-4"/>
        </w:rPr>
        <w:t xml:space="preserve"> </w:t>
      </w:r>
      <w:r>
        <w:t>in</w:t>
      </w:r>
      <w:r>
        <w:rPr>
          <w:spacing w:val="-5"/>
        </w:rPr>
        <w:t xml:space="preserve"> </w:t>
      </w:r>
      <w:r>
        <w:t>a</w:t>
      </w:r>
      <w:r>
        <w:rPr>
          <w:spacing w:val="-2"/>
        </w:rPr>
        <w:t xml:space="preserve"> </w:t>
      </w:r>
      <w:r>
        <w:t>one-time</w:t>
      </w:r>
      <w:r>
        <w:rPr>
          <w:spacing w:val="-2"/>
        </w:rPr>
        <w:t xml:space="preserve"> </w:t>
      </w:r>
      <w:r>
        <w:t>equivalent</w:t>
      </w:r>
      <w:r>
        <w:rPr>
          <w:spacing w:val="-4"/>
        </w:rPr>
        <w:t xml:space="preserve"> </w:t>
      </w:r>
      <w:r>
        <w:t>cost of approximately $12,052 to all wholly physician-owned private practices.</w:t>
      </w:r>
    </w:p>
    <w:p w:rsidR="00151D60" w14:paraId="6890987F" w14:textId="77777777">
      <w:pPr>
        <w:pStyle w:val="BodyText"/>
        <w:spacing w:before="159" w:line="259" w:lineRule="auto"/>
        <w:ind w:left="120" w:right="729" w:firstLine="719"/>
      </w:pPr>
      <w:r>
        <w:t>HHS estimates that the annual one-time burden for wholly physician-owned private practices to develop, prepare, print, and post the notices, and make website updates will be approximately 421,837 total</w:t>
      </w:r>
      <w:r>
        <w:rPr>
          <w:spacing w:val="-2"/>
        </w:rPr>
        <w:t xml:space="preserve"> </w:t>
      </w:r>
      <w:r>
        <w:t>burden</w:t>
      </w:r>
      <w:r>
        <w:rPr>
          <w:spacing w:val="-3"/>
        </w:rPr>
        <w:t xml:space="preserve"> </w:t>
      </w:r>
      <w:r>
        <w:t>hours</w:t>
      </w:r>
      <w:r>
        <w:rPr>
          <w:spacing w:val="-3"/>
        </w:rPr>
        <w:t xml:space="preserve"> </w:t>
      </w:r>
      <w:r>
        <w:t>with</w:t>
      </w:r>
      <w:r>
        <w:rPr>
          <w:spacing w:val="-3"/>
        </w:rPr>
        <w:t xml:space="preserve"> </w:t>
      </w:r>
      <w:r>
        <w:t>an</w:t>
      </w:r>
      <w:r>
        <w:rPr>
          <w:spacing w:val="-5"/>
        </w:rPr>
        <w:t xml:space="preserve"> </w:t>
      </w:r>
      <w:r>
        <w:t>associated</w:t>
      </w:r>
      <w:r>
        <w:rPr>
          <w:spacing w:val="-5"/>
        </w:rPr>
        <w:t xml:space="preserve"> </w:t>
      </w:r>
      <w:r>
        <w:t>equivalent</w:t>
      </w:r>
      <w:r>
        <w:rPr>
          <w:spacing w:val="-2"/>
        </w:rPr>
        <w:t xml:space="preserve"> </w:t>
      </w:r>
      <w:r>
        <w:t>cost</w:t>
      </w:r>
      <w:r>
        <w:rPr>
          <w:spacing w:val="-2"/>
        </w:rPr>
        <w:t xml:space="preserve"> </w:t>
      </w:r>
      <w:r>
        <w:t>of</w:t>
      </w:r>
      <w:r>
        <w:rPr>
          <w:spacing w:val="-2"/>
        </w:rPr>
        <w:t xml:space="preserve"> </w:t>
      </w:r>
      <w:r>
        <w:t>approximately</w:t>
      </w:r>
      <w:r>
        <w:rPr>
          <w:spacing w:val="-3"/>
        </w:rPr>
        <w:t xml:space="preserve"> </w:t>
      </w:r>
      <w:r>
        <w:t>$50,650,005,</w:t>
      </w:r>
      <w:r>
        <w:rPr>
          <w:spacing w:val="-3"/>
        </w:rPr>
        <w:t xml:space="preserve"> </w:t>
      </w:r>
      <w:r>
        <w:t>as</w:t>
      </w:r>
      <w:r>
        <w:rPr>
          <w:spacing w:val="-3"/>
        </w:rPr>
        <w:t xml:space="preserve"> </w:t>
      </w:r>
      <w:r>
        <w:t>shown</w:t>
      </w:r>
      <w:r>
        <w:rPr>
          <w:spacing w:val="-3"/>
        </w:rPr>
        <w:t xml:space="preserve"> </w:t>
      </w:r>
      <w:r>
        <w:t>in</w:t>
      </w:r>
      <w:r>
        <w:rPr>
          <w:spacing w:val="-5"/>
        </w:rPr>
        <w:t xml:space="preserve"> </w:t>
      </w:r>
      <w:r>
        <w:t>Table</w:t>
      </w:r>
      <w:r>
        <w:rPr>
          <w:spacing w:val="-3"/>
        </w:rPr>
        <w:t xml:space="preserve"> </w:t>
      </w:r>
      <w:r>
        <w:t>6.</w:t>
      </w:r>
    </w:p>
    <w:p w:rsidR="00151D60" w14:paraId="0E372B96" w14:textId="77777777">
      <w:pPr>
        <w:pStyle w:val="Heading1"/>
        <w:spacing w:before="160" w:line="259" w:lineRule="auto"/>
        <w:ind w:left="120" w:right="771" w:hanging="1"/>
      </w:pPr>
      <w:r>
        <w:t>Table</w:t>
      </w:r>
      <w:r>
        <w:rPr>
          <w:spacing w:val="-3"/>
        </w:rPr>
        <w:t xml:space="preserve"> </w:t>
      </w:r>
      <w:r>
        <w:t>6:</w:t>
      </w:r>
      <w:r>
        <w:rPr>
          <w:spacing w:val="-2"/>
        </w:rPr>
        <w:t xml:space="preserve"> </w:t>
      </w:r>
      <w:r>
        <w:t>Estimated</w:t>
      </w:r>
      <w:r>
        <w:rPr>
          <w:spacing w:val="-6"/>
        </w:rPr>
        <w:t xml:space="preserve"> </w:t>
      </w:r>
      <w:r>
        <w:t>One-Time</w:t>
      </w:r>
      <w:r>
        <w:rPr>
          <w:spacing w:val="-5"/>
        </w:rPr>
        <w:t xml:space="preserve"> </w:t>
      </w:r>
      <w:r>
        <w:t>Cost</w:t>
      </w:r>
      <w:r>
        <w:rPr>
          <w:spacing w:val="-5"/>
        </w:rPr>
        <w:t xml:space="preserve"> </w:t>
      </w:r>
      <w:r>
        <w:t>and</w:t>
      </w:r>
      <w:r>
        <w:rPr>
          <w:spacing w:val="-4"/>
        </w:rPr>
        <w:t xml:space="preserve"> </w:t>
      </w:r>
      <w:r>
        <w:t>Hour</w:t>
      </w:r>
      <w:r>
        <w:rPr>
          <w:spacing w:val="-3"/>
        </w:rPr>
        <w:t xml:space="preserve"> </w:t>
      </w:r>
      <w:r>
        <w:t>Burden</w:t>
      </w:r>
      <w:r>
        <w:rPr>
          <w:spacing w:val="-4"/>
        </w:rPr>
        <w:t xml:space="preserve"> </w:t>
      </w:r>
      <w:r>
        <w:t>for</w:t>
      </w:r>
      <w:r>
        <w:rPr>
          <w:spacing w:val="-3"/>
        </w:rPr>
        <w:t xml:space="preserve"> </w:t>
      </w:r>
      <w:r>
        <w:t>Wholly</w:t>
      </w:r>
      <w:r>
        <w:rPr>
          <w:spacing w:val="-3"/>
        </w:rPr>
        <w:t xml:space="preserve"> </w:t>
      </w:r>
      <w:r>
        <w:t>Physician-owned</w:t>
      </w:r>
      <w:r>
        <w:rPr>
          <w:spacing w:val="-4"/>
        </w:rPr>
        <w:t xml:space="preserve"> </w:t>
      </w:r>
      <w:r>
        <w:t>Private Practices to Draft and Post Notice of Good Faith Estimate Notice*</w:t>
      </w:r>
    </w:p>
    <w:p w:rsidR="00151D60" w14:paraId="758FDF19" w14:textId="77777777">
      <w:pPr>
        <w:pStyle w:val="BodyText"/>
        <w:spacing w:before="9"/>
        <w:rPr>
          <w:b/>
          <w:sz w:val="13"/>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1524"/>
        <w:gridCol w:w="1349"/>
        <w:gridCol w:w="1169"/>
        <w:gridCol w:w="1222"/>
        <w:gridCol w:w="1440"/>
        <w:gridCol w:w="2016"/>
      </w:tblGrid>
      <w:tr w14:paraId="5B66CBE9" w14:textId="77777777">
        <w:tblPrEx>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50"/>
        </w:trPr>
        <w:tc>
          <w:tcPr>
            <w:tcW w:w="811" w:type="dxa"/>
          </w:tcPr>
          <w:p w:rsidR="00151D60" w14:paraId="2B6EB878" w14:textId="77777777">
            <w:pPr>
              <w:pStyle w:val="TableParagraph"/>
              <w:rPr>
                <w:b/>
                <w:sz w:val="26"/>
              </w:rPr>
            </w:pPr>
          </w:p>
          <w:p w:rsidR="00151D60" w14:paraId="51A7AD22" w14:textId="77777777">
            <w:pPr>
              <w:pStyle w:val="TableParagraph"/>
              <w:rPr>
                <w:b/>
                <w:sz w:val="26"/>
              </w:rPr>
            </w:pPr>
          </w:p>
          <w:p w:rsidR="00151D60" w14:paraId="28A9CD84" w14:textId="77777777">
            <w:pPr>
              <w:pStyle w:val="TableParagraph"/>
              <w:spacing w:before="185"/>
              <w:ind w:left="152" w:right="141"/>
              <w:jc w:val="center"/>
              <w:rPr>
                <w:sz w:val="24"/>
              </w:rPr>
            </w:pPr>
            <w:r>
              <w:rPr>
                <w:spacing w:val="-4"/>
                <w:sz w:val="24"/>
              </w:rPr>
              <w:t>Year</w:t>
            </w:r>
          </w:p>
        </w:tc>
        <w:tc>
          <w:tcPr>
            <w:tcW w:w="1524" w:type="dxa"/>
          </w:tcPr>
          <w:p w:rsidR="00151D60" w14:paraId="153E0477" w14:textId="77777777">
            <w:pPr>
              <w:pStyle w:val="TableParagraph"/>
              <w:rPr>
                <w:b/>
                <w:sz w:val="26"/>
              </w:rPr>
            </w:pPr>
          </w:p>
          <w:p w:rsidR="00151D60" w14:paraId="073E15F6" w14:textId="77777777">
            <w:pPr>
              <w:pStyle w:val="TableParagraph"/>
              <w:rPr>
                <w:b/>
                <w:sz w:val="25"/>
              </w:rPr>
            </w:pPr>
          </w:p>
          <w:p w:rsidR="00151D60" w14:paraId="73DD31D7" w14:textId="77777777">
            <w:pPr>
              <w:pStyle w:val="TableParagraph"/>
              <w:spacing w:line="247" w:lineRule="auto"/>
              <w:ind w:left="79" w:right="206" w:firstLine="199"/>
              <w:jc w:val="both"/>
              <w:rPr>
                <w:sz w:val="24"/>
              </w:rPr>
            </w:pPr>
            <w:r>
              <w:rPr>
                <w:spacing w:val="-2"/>
                <w:sz w:val="24"/>
              </w:rPr>
              <w:t xml:space="preserve">Estimated </w:t>
            </w:r>
            <w:r>
              <w:rPr>
                <w:sz w:val="24"/>
              </w:rPr>
              <w:t xml:space="preserve">Number of </w:t>
            </w:r>
            <w:r>
              <w:rPr>
                <w:spacing w:val="-2"/>
                <w:sz w:val="24"/>
              </w:rPr>
              <w:t>Respondents</w:t>
            </w:r>
          </w:p>
        </w:tc>
        <w:tc>
          <w:tcPr>
            <w:tcW w:w="1349" w:type="dxa"/>
          </w:tcPr>
          <w:p w:rsidR="00151D60" w14:paraId="07CDFD25" w14:textId="77777777">
            <w:pPr>
              <w:pStyle w:val="TableParagraph"/>
              <w:rPr>
                <w:b/>
                <w:sz w:val="26"/>
              </w:rPr>
            </w:pPr>
          </w:p>
          <w:p w:rsidR="00151D60" w14:paraId="0475279F" w14:textId="77777777">
            <w:pPr>
              <w:pStyle w:val="TableParagraph"/>
              <w:rPr>
                <w:b/>
                <w:sz w:val="25"/>
              </w:rPr>
            </w:pPr>
          </w:p>
          <w:p w:rsidR="00151D60" w14:paraId="1D7DB490" w14:textId="77777777">
            <w:pPr>
              <w:pStyle w:val="TableParagraph"/>
              <w:spacing w:line="247" w:lineRule="auto"/>
              <w:ind w:left="156" w:right="136" w:firstLine="43"/>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169" w:type="dxa"/>
          </w:tcPr>
          <w:p w:rsidR="00151D60" w14:paraId="7A84BBD2" w14:textId="77777777">
            <w:pPr>
              <w:pStyle w:val="TableParagraph"/>
              <w:rPr>
                <w:b/>
                <w:sz w:val="26"/>
              </w:rPr>
            </w:pPr>
          </w:p>
          <w:p w:rsidR="00151D60" w14:paraId="51265A61" w14:textId="77777777">
            <w:pPr>
              <w:pStyle w:val="TableParagraph"/>
              <w:spacing w:before="201" w:line="247" w:lineRule="auto"/>
              <w:ind w:left="52" w:right="34"/>
              <w:jc w:val="center"/>
              <w:rPr>
                <w:sz w:val="24"/>
              </w:rPr>
            </w:pPr>
            <w:r>
              <w:rPr>
                <w:spacing w:val="-2"/>
                <w:sz w:val="24"/>
              </w:rPr>
              <w:t>Burden</w:t>
            </w:r>
            <w:r>
              <w:rPr>
                <w:spacing w:val="-17"/>
                <w:sz w:val="24"/>
              </w:rPr>
              <w:t xml:space="preserve"> </w:t>
            </w:r>
            <w:r>
              <w:rPr>
                <w:spacing w:val="-2"/>
                <w:sz w:val="24"/>
              </w:rPr>
              <w:t>Per Response (Hours)</w:t>
            </w:r>
          </w:p>
        </w:tc>
        <w:tc>
          <w:tcPr>
            <w:tcW w:w="1222" w:type="dxa"/>
          </w:tcPr>
          <w:p w:rsidR="00151D60" w14:paraId="47661514" w14:textId="77777777">
            <w:pPr>
              <w:pStyle w:val="TableParagraph"/>
              <w:rPr>
                <w:b/>
                <w:sz w:val="26"/>
              </w:rPr>
            </w:pPr>
          </w:p>
          <w:p w:rsidR="00151D60" w14:paraId="324371F0" w14:textId="77777777">
            <w:pPr>
              <w:pStyle w:val="TableParagraph"/>
              <w:rPr>
                <w:b/>
                <w:sz w:val="25"/>
              </w:rPr>
            </w:pPr>
          </w:p>
          <w:p w:rsidR="00151D60" w14:paraId="6076DD93" w14:textId="77777777">
            <w:pPr>
              <w:pStyle w:val="TableParagraph"/>
              <w:spacing w:line="247" w:lineRule="auto"/>
              <w:ind w:left="242" w:right="217" w:firstLine="120"/>
              <w:rPr>
                <w:sz w:val="24"/>
              </w:rPr>
            </w:pPr>
            <w:r>
              <w:rPr>
                <w:spacing w:val="-4"/>
                <w:sz w:val="24"/>
              </w:rPr>
              <w:t xml:space="preserve">Total </w:t>
            </w:r>
            <w:r>
              <w:rPr>
                <w:spacing w:val="-2"/>
                <w:sz w:val="24"/>
              </w:rPr>
              <w:t>Burden (Hours)</w:t>
            </w:r>
          </w:p>
        </w:tc>
        <w:tc>
          <w:tcPr>
            <w:tcW w:w="1440" w:type="dxa"/>
          </w:tcPr>
          <w:p w:rsidR="00151D60" w14:paraId="4B1F44FE" w14:textId="77777777">
            <w:pPr>
              <w:pStyle w:val="TableParagraph"/>
              <w:rPr>
                <w:b/>
                <w:sz w:val="26"/>
              </w:rPr>
            </w:pPr>
          </w:p>
          <w:p w:rsidR="00151D60" w14:paraId="09A69008" w14:textId="77777777">
            <w:pPr>
              <w:pStyle w:val="TableParagraph"/>
              <w:spacing w:before="7"/>
              <w:rPr>
                <w:b/>
                <w:sz w:val="29"/>
              </w:rPr>
            </w:pPr>
          </w:p>
          <w:p w:rsidR="00151D60" w14:paraId="55F02885" w14:textId="77777777">
            <w:pPr>
              <w:pStyle w:val="TableParagraph"/>
              <w:spacing w:line="247" w:lineRule="auto"/>
              <w:ind w:left="71" w:firstLine="60"/>
              <w:rPr>
                <w:sz w:val="24"/>
              </w:rPr>
            </w:pPr>
            <w:r>
              <w:rPr>
                <w:sz w:val="24"/>
              </w:rPr>
              <w:t xml:space="preserve">Printing and </w:t>
            </w:r>
            <w:r>
              <w:rPr>
                <w:spacing w:val="-4"/>
                <w:sz w:val="24"/>
              </w:rPr>
              <w:t>Material Cost</w:t>
            </w:r>
          </w:p>
        </w:tc>
        <w:tc>
          <w:tcPr>
            <w:tcW w:w="2016" w:type="dxa"/>
          </w:tcPr>
          <w:p w:rsidR="00151D60" w14:paraId="794F5732" w14:textId="77777777">
            <w:pPr>
              <w:pStyle w:val="TableParagraph"/>
              <w:rPr>
                <w:b/>
                <w:sz w:val="26"/>
              </w:rPr>
            </w:pPr>
          </w:p>
          <w:p w:rsidR="00151D60" w14:paraId="73D1140B" w14:textId="77777777">
            <w:pPr>
              <w:pStyle w:val="TableParagraph"/>
              <w:rPr>
                <w:b/>
                <w:sz w:val="26"/>
              </w:rPr>
            </w:pPr>
          </w:p>
          <w:p w:rsidR="00151D60" w14:paraId="36FAE601" w14:textId="77777777">
            <w:pPr>
              <w:pStyle w:val="TableParagraph"/>
              <w:spacing w:before="7"/>
              <w:rPr>
                <w:b/>
                <w:sz w:val="23"/>
              </w:rPr>
            </w:pPr>
          </w:p>
          <w:p w:rsidR="00151D60" w14:paraId="52567F84" w14:textId="77777777">
            <w:pPr>
              <w:pStyle w:val="TableParagraph"/>
              <w:spacing w:line="242" w:lineRule="auto"/>
              <w:ind w:left="788" w:right="229" w:hanging="543"/>
              <w:rPr>
                <w:sz w:val="24"/>
              </w:rPr>
            </w:pPr>
            <w:r>
              <w:rPr>
                <w:sz w:val="24"/>
              </w:rPr>
              <w:t>Total</w:t>
            </w:r>
            <w:r>
              <w:rPr>
                <w:spacing w:val="-15"/>
                <w:sz w:val="24"/>
              </w:rPr>
              <w:t xml:space="preserve"> </w:t>
            </w:r>
            <w:r>
              <w:rPr>
                <w:sz w:val="24"/>
              </w:rPr>
              <w:t xml:space="preserve">Estimated </w:t>
            </w:r>
            <w:r>
              <w:rPr>
                <w:spacing w:val="-4"/>
                <w:sz w:val="24"/>
              </w:rPr>
              <w:t>Cost</w:t>
            </w:r>
          </w:p>
        </w:tc>
      </w:tr>
      <w:tr w14:paraId="29C416E3" w14:textId="77777777">
        <w:tblPrEx>
          <w:tblW w:w="0" w:type="auto"/>
          <w:tblInd w:w="269" w:type="dxa"/>
          <w:tblLayout w:type="fixed"/>
          <w:tblCellMar>
            <w:left w:w="0" w:type="dxa"/>
            <w:right w:w="0" w:type="dxa"/>
          </w:tblCellMar>
          <w:tblLook w:val="01E0"/>
        </w:tblPrEx>
        <w:trPr>
          <w:trHeight w:val="573"/>
        </w:trPr>
        <w:tc>
          <w:tcPr>
            <w:tcW w:w="811" w:type="dxa"/>
          </w:tcPr>
          <w:p w:rsidR="00151D60" w14:paraId="11A98523" w14:textId="77777777">
            <w:pPr>
              <w:pStyle w:val="TableParagraph"/>
              <w:spacing w:before="215"/>
              <w:ind w:left="155" w:right="141"/>
              <w:jc w:val="center"/>
              <w:rPr>
                <w:sz w:val="24"/>
              </w:rPr>
            </w:pPr>
            <w:r>
              <w:rPr>
                <w:spacing w:val="-4"/>
                <w:sz w:val="24"/>
              </w:rPr>
              <w:t>2022</w:t>
            </w:r>
          </w:p>
        </w:tc>
        <w:tc>
          <w:tcPr>
            <w:tcW w:w="1524" w:type="dxa"/>
          </w:tcPr>
          <w:p w:rsidR="00151D60" w14:paraId="2F653AE0" w14:textId="77777777">
            <w:pPr>
              <w:pStyle w:val="TableParagraph"/>
              <w:spacing w:before="215"/>
              <w:ind w:left="376"/>
              <w:rPr>
                <w:sz w:val="24"/>
              </w:rPr>
            </w:pPr>
            <w:r>
              <w:rPr>
                <w:spacing w:val="-2"/>
                <w:sz w:val="24"/>
              </w:rPr>
              <w:t>120,525</w:t>
            </w:r>
          </w:p>
        </w:tc>
        <w:tc>
          <w:tcPr>
            <w:tcW w:w="1349" w:type="dxa"/>
          </w:tcPr>
          <w:p w:rsidR="00151D60" w14:paraId="59906ED4" w14:textId="77777777">
            <w:pPr>
              <w:pStyle w:val="TableParagraph"/>
              <w:spacing w:before="215"/>
              <w:ind w:left="288"/>
              <w:rPr>
                <w:sz w:val="24"/>
              </w:rPr>
            </w:pPr>
            <w:r>
              <w:rPr>
                <w:spacing w:val="-2"/>
                <w:sz w:val="24"/>
              </w:rPr>
              <w:t>120,525</w:t>
            </w:r>
          </w:p>
        </w:tc>
        <w:tc>
          <w:tcPr>
            <w:tcW w:w="1169" w:type="dxa"/>
          </w:tcPr>
          <w:p w:rsidR="00151D60" w14:paraId="14F8917C" w14:textId="77777777">
            <w:pPr>
              <w:pStyle w:val="TableParagraph"/>
              <w:spacing w:before="215"/>
              <w:ind w:left="48" w:right="34"/>
              <w:jc w:val="center"/>
              <w:rPr>
                <w:sz w:val="24"/>
              </w:rPr>
            </w:pPr>
            <w:r>
              <w:rPr>
                <w:spacing w:val="-5"/>
                <w:sz w:val="24"/>
              </w:rPr>
              <w:t>3.5</w:t>
            </w:r>
          </w:p>
        </w:tc>
        <w:tc>
          <w:tcPr>
            <w:tcW w:w="1222" w:type="dxa"/>
          </w:tcPr>
          <w:p w:rsidR="00151D60" w14:paraId="1EF20D0D" w14:textId="77777777">
            <w:pPr>
              <w:pStyle w:val="TableParagraph"/>
              <w:spacing w:before="215"/>
              <w:ind w:left="225"/>
              <w:rPr>
                <w:sz w:val="24"/>
              </w:rPr>
            </w:pPr>
            <w:r>
              <w:rPr>
                <w:spacing w:val="-2"/>
                <w:sz w:val="24"/>
              </w:rPr>
              <w:t>421,837</w:t>
            </w:r>
          </w:p>
        </w:tc>
        <w:tc>
          <w:tcPr>
            <w:tcW w:w="1440" w:type="dxa"/>
          </w:tcPr>
          <w:p w:rsidR="00151D60" w14:paraId="46EB7EBE" w14:textId="77777777">
            <w:pPr>
              <w:pStyle w:val="TableParagraph"/>
              <w:spacing w:before="215"/>
              <w:ind w:left="272"/>
              <w:rPr>
                <w:sz w:val="24"/>
              </w:rPr>
            </w:pPr>
            <w:r>
              <w:rPr>
                <w:spacing w:val="-2"/>
                <w:sz w:val="24"/>
              </w:rPr>
              <w:t>$12,052*</w:t>
            </w:r>
          </w:p>
        </w:tc>
        <w:tc>
          <w:tcPr>
            <w:tcW w:w="2016" w:type="dxa"/>
          </w:tcPr>
          <w:p w:rsidR="00151D60" w14:paraId="536A22C1" w14:textId="77777777">
            <w:pPr>
              <w:pStyle w:val="TableParagraph"/>
              <w:spacing w:before="143"/>
              <w:ind w:left="289"/>
              <w:rPr>
                <w:sz w:val="24"/>
              </w:rPr>
            </w:pPr>
            <w:r>
              <w:rPr>
                <w:spacing w:val="-2"/>
                <w:sz w:val="24"/>
              </w:rPr>
              <w:t>$50,650,005**</w:t>
            </w:r>
          </w:p>
        </w:tc>
      </w:tr>
    </w:tbl>
    <w:p w:rsidR="00151D60" w14:paraId="62AED4F6" w14:textId="77777777">
      <w:pPr>
        <w:pStyle w:val="BodyText"/>
        <w:spacing w:before="1" w:line="259" w:lineRule="auto"/>
        <w:ind w:left="120" w:right="667"/>
      </w:pPr>
      <w:r>
        <w:t>*</w:t>
      </w:r>
      <w:r>
        <w:rPr>
          <w:spacing w:val="-3"/>
        </w:rPr>
        <w:t xml:space="preserve"> </w:t>
      </w:r>
      <w:r>
        <w:t>Estimated</w:t>
      </w:r>
      <w:r>
        <w:rPr>
          <w:spacing w:val="-3"/>
        </w:rPr>
        <w:t xml:space="preserve"> </w:t>
      </w:r>
      <w:r>
        <w:t>cost</w:t>
      </w:r>
      <w:r>
        <w:rPr>
          <w:spacing w:val="-5"/>
        </w:rPr>
        <w:t xml:space="preserve"> </w:t>
      </w:r>
      <w:r>
        <w:t>includes</w:t>
      </w:r>
      <w:r>
        <w:rPr>
          <w:spacing w:val="-3"/>
        </w:rPr>
        <w:t xml:space="preserve"> </w:t>
      </w:r>
      <w:r>
        <w:t>computer</w:t>
      </w:r>
      <w:r>
        <w:rPr>
          <w:spacing w:val="-5"/>
        </w:rPr>
        <w:t xml:space="preserve"> </w:t>
      </w:r>
      <w:r>
        <w:t>programming</w:t>
      </w:r>
      <w:r>
        <w:rPr>
          <w:spacing w:val="-3"/>
        </w:rPr>
        <w:t xml:space="preserve"> </w:t>
      </w:r>
      <w:r>
        <w:t>cost</w:t>
      </w:r>
      <w:r>
        <w:rPr>
          <w:spacing w:val="-5"/>
        </w:rPr>
        <w:t xml:space="preserve"> </w:t>
      </w:r>
      <w:r>
        <w:t>to</w:t>
      </w:r>
      <w:r>
        <w:rPr>
          <w:spacing w:val="-3"/>
        </w:rPr>
        <w:t xml:space="preserve"> </w:t>
      </w:r>
      <w:r>
        <w:t>update</w:t>
      </w:r>
      <w:r>
        <w:rPr>
          <w:spacing w:val="-3"/>
        </w:rPr>
        <w:t xml:space="preserve"> </w:t>
      </w:r>
      <w:r>
        <w:t>wholly</w:t>
      </w:r>
      <w:r>
        <w:rPr>
          <w:spacing w:val="-3"/>
        </w:rPr>
        <w:t xml:space="preserve"> </w:t>
      </w:r>
      <w:r>
        <w:t>physician-owned</w:t>
      </w:r>
      <w:r>
        <w:rPr>
          <w:spacing w:val="-3"/>
        </w:rPr>
        <w:t xml:space="preserve"> </w:t>
      </w:r>
      <w:r>
        <w:t>private</w:t>
      </w:r>
      <w:r>
        <w:rPr>
          <w:spacing w:val="-3"/>
        </w:rPr>
        <w:t xml:space="preserve"> </w:t>
      </w:r>
      <w:r>
        <w:t>practice website with right of good faith estimate notice to uninsured (or self-pay) individuals. HHS assumes that</w:t>
      </w:r>
    </w:p>
    <w:p w:rsidR="00151D60" w14:paraId="682CBAAE" w14:textId="77777777">
      <w:pPr>
        <w:pStyle w:val="BodyText"/>
        <w:rPr>
          <w:sz w:val="20"/>
        </w:rPr>
      </w:pPr>
    </w:p>
    <w:p w:rsidR="00151D60" w14:paraId="170292D5" w14:textId="77777777">
      <w:pPr>
        <w:pStyle w:val="BodyText"/>
        <w:rPr>
          <w:sz w:val="20"/>
        </w:rPr>
      </w:pPr>
    </w:p>
    <w:p w:rsidR="00151D60" w14:paraId="58C7C540" w14:textId="013C89D2">
      <w:pPr>
        <w:pStyle w:val="BodyText"/>
        <w:spacing w:before="4"/>
        <w:rPr>
          <w:sz w:val="17"/>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142240</wp:posOffset>
                </wp:positionV>
                <wp:extent cx="1828800" cy="8890"/>
                <wp:effectExtent l="0" t="0" r="0" b="0"/>
                <wp:wrapTopAndBottom/>
                <wp:docPr id="6" name="docshape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1028" style="width:2in;height:0.7pt;margin-top:11.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p>
    <w:p w:rsidR="00151D60" w14:paraId="607A5CBA" w14:textId="77777777">
      <w:pPr>
        <w:spacing w:before="101" w:line="259" w:lineRule="auto"/>
        <w:ind w:left="120" w:right="692" w:hanging="1"/>
        <w:rPr>
          <w:sz w:val="20"/>
        </w:rPr>
      </w:pPr>
      <w:bookmarkStart w:id="9" w:name="_bookmark5"/>
      <w:bookmarkEnd w:id="9"/>
      <w:r>
        <w:rPr>
          <w:sz w:val="20"/>
          <w:vertAlign w:val="superscript"/>
        </w:rPr>
        <w:t>6</w:t>
      </w:r>
      <w:r>
        <w:rPr>
          <w:sz w:val="20"/>
        </w:rPr>
        <w:t xml:space="preserve"> In generating these estimates, HHS reviewed data from the American Medical Association (AMA) and Kaiser Family</w:t>
      </w:r>
      <w:r>
        <w:rPr>
          <w:spacing w:val="-3"/>
          <w:sz w:val="20"/>
        </w:rPr>
        <w:t xml:space="preserve"> </w:t>
      </w:r>
      <w:r>
        <w:rPr>
          <w:sz w:val="20"/>
        </w:rPr>
        <w:t>Foundation.</w:t>
      </w:r>
      <w:r>
        <w:rPr>
          <w:spacing w:val="-3"/>
          <w:sz w:val="20"/>
        </w:rPr>
        <w:t xml:space="preserve"> </w:t>
      </w:r>
      <w:r>
        <w:rPr>
          <w:sz w:val="20"/>
        </w:rPr>
        <w:t>See</w:t>
      </w:r>
      <w:r>
        <w:rPr>
          <w:spacing w:val="-4"/>
          <w:sz w:val="20"/>
        </w:rPr>
        <w:t xml:space="preserve"> </w:t>
      </w:r>
      <w:r>
        <w:rPr>
          <w:sz w:val="20"/>
        </w:rPr>
        <w:t>Kane</w:t>
      </w:r>
      <w:r>
        <w:rPr>
          <w:spacing w:val="-5"/>
          <w:sz w:val="20"/>
        </w:rPr>
        <w:t xml:space="preserve"> </w:t>
      </w:r>
      <w:r>
        <w:rPr>
          <w:sz w:val="20"/>
        </w:rPr>
        <w:t>C.</w:t>
      </w:r>
      <w:r>
        <w:rPr>
          <w:spacing w:val="-3"/>
          <w:sz w:val="20"/>
        </w:rPr>
        <w:t xml:space="preserve"> </w:t>
      </w:r>
      <w:r>
        <w:rPr>
          <w:sz w:val="20"/>
        </w:rPr>
        <w:t>Policy</w:t>
      </w:r>
      <w:r>
        <w:rPr>
          <w:spacing w:val="-3"/>
          <w:sz w:val="20"/>
        </w:rPr>
        <w:t xml:space="preserve"> </w:t>
      </w:r>
      <w:r>
        <w:rPr>
          <w:sz w:val="20"/>
        </w:rPr>
        <w:t>Research</w:t>
      </w:r>
      <w:r>
        <w:rPr>
          <w:spacing w:val="-3"/>
          <w:sz w:val="20"/>
        </w:rPr>
        <w:t xml:space="preserve"> </w:t>
      </w:r>
      <w:r>
        <w:rPr>
          <w:sz w:val="20"/>
        </w:rPr>
        <w:t>Perspectives</w:t>
      </w:r>
      <w:r>
        <w:rPr>
          <w:spacing w:val="-5"/>
          <w:sz w:val="20"/>
        </w:rPr>
        <w:t xml:space="preserve"> </w:t>
      </w:r>
      <w:r>
        <w:rPr>
          <w:sz w:val="20"/>
        </w:rPr>
        <w:t>Recent</w:t>
      </w:r>
      <w:r>
        <w:rPr>
          <w:spacing w:val="-4"/>
          <w:sz w:val="20"/>
        </w:rPr>
        <w:t xml:space="preserve"> </w:t>
      </w:r>
      <w:r>
        <w:rPr>
          <w:sz w:val="20"/>
        </w:rPr>
        <w:t>Changes</w:t>
      </w:r>
      <w:r>
        <w:rPr>
          <w:spacing w:val="-5"/>
          <w:sz w:val="20"/>
        </w:rPr>
        <w:t xml:space="preserve"> </w:t>
      </w:r>
      <w:r>
        <w:rPr>
          <w:sz w:val="20"/>
        </w:rPr>
        <w:t>in</w:t>
      </w:r>
      <w:r>
        <w:rPr>
          <w:spacing w:val="-3"/>
          <w:sz w:val="20"/>
        </w:rPr>
        <w:t xml:space="preserve"> </w:t>
      </w:r>
      <w:r>
        <w:rPr>
          <w:sz w:val="20"/>
        </w:rPr>
        <w:t>Physician</w:t>
      </w:r>
      <w:r>
        <w:rPr>
          <w:spacing w:val="-3"/>
          <w:sz w:val="20"/>
        </w:rPr>
        <w:t xml:space="preserve"> </w:t>
      </w:r>
      <w:r>
        <w:rPr>
          <w:sz w:val="20"/>
        </w:rPr>
        <w:t>Practice</w:t>
      </w:r>
      <w:r>
        <w:rPr>
          <w:spacing w:val="-4"/>
          <w:sz w:val="20"/>
        </w:rPr>
        <w:t xml:space="preserve"> </w:t>
      </w:r>
      <w:r>
        <w:rPr>
          <w:sz w:val="20"/>
        </w:rPr>
        <w:t>Arrangements: Private Practice Dropped to Less than 50 Percent of Physicians in 2020. Accessed July 15, 2021. https://www.ama- assn.org/system/files/2021-05/2020-prp-physician-practice-arrangements.pdf; Professionally Active Physicians.</w:t>
      </w:r>
    </w:p>
    <w:p w:rsidR="00151D60" w14:paraId="51443658" w14:textId="77777777">
      <w:pPr>
        <w:spacing w:line="256" w:lineRule="auto"/>
        <w:ind w:left="119" w:right="2582"/>
        <w:rPr>
          <w:sz w:val="20"/>
        </w:rPr>
      </w:pPr>
      <w:r>
        <w:rPr>
          <w:sz w:val="20"/>
        </w:rPr>
        <w:t>KFF. Published May 20,</w:t>
      </w:r>
      <w:r>
        <w:rPr>
          <w:spacing w:val="-2"/>
          <w:sz w:val="20"/>
        </w:rPr>
        <w:t xml:space="preserve"> </w:t>
      </w:r>
      <w:r>
        <w:rPr>
          <w:sz w:val="20"/>
        </w:rPr>
        <w:t>2020. https://</w:t>
      </w:r>
      <w:hyperlink r:id="rId13">
        <w:r>
          <w:rPr>
            <w:sz w:val="20"/>
          </w:rPr>
          <w:t>www.kff.org/other/state-indicator/total-active-</w:t>
        </w:r>
      </w:hyperlink>
      <w:r>
        <w:rPr>
          <w:sz w:val="20"/>
        </w:rPr>
        <w:t xml:space="preserve"> </w:t>
      </w:r>
      <w:r>
        <w:rPr>
          <w:spacing w:val="-2"/>
          <w:sz w:val="20"/>
        </w:rPr>
        <w:t>physicians/?currentTimeframe=0&amp;sortModel=%7B%22colId%</w:t>
      </w:r>
      <w:r>
        <w:rPr>
          <w:spacing w:val="-2"/>
          <w:sz w:val="20"/>
        </w:rPr>
        <w:t>22:%</w:t>
      </w:r>
      <w:r>
        <w:rPr>
          <w:spacing w:val="-2"/>
          <w:sz w:val="20"/>
        </w:rPr>
        <w:t>22Location%22.</w:t>
      </w:r>
    </w:p>
    <w:p w:rsidR="00151D60" w14:paraId="40E5A197" w14:textId="77777777">
      <w:pPr>
        <w:spacing w:line="256" w:lineRule="auto"/>
        <w:rPr>
          <w:sz w:val="20"/>
        </w:rPr>
        <w:sectPr>
          <w:pgSz w:w="12240" w:h="15840"/>
          <w:pgMar w:top="1500" w:right="780" w:bottom="1220" w:left="1320" w:header="0" w:footer="1034" w:gutter="0"/>
          <w:cols w:space="720"/>
        </w:sectPr>
      </w:pPr>
    </w:p>
    <w:p w:rsidR="00151D60" w14:paraId="4474EC9B" w14:textId="77777777">
      <w:pPr>
        <w:pStyle w:val="BodyText"/>
        <w:spacing w:before="81" w:line="259" w:lineRule="auto"/>
        <w:ind w:left="119" w:right="771"/>
      </w:pPr>
      <w:r>
        <w:t>each</w:t>
      </w:r>
      <w:r>
        <w:rPr>
          <w:spacing w:val="-3"/>
        </w:rPr>
        <w:t xml:space="preserve"> </w:t>
      </w:r>
      <w:r>
        <w:t>wholly</w:t>
      </w:r>
      <w:r>
        <w:rPr>
          <w:spacing w:val="-3"/>
        </w:rPr>
        <w:t xml:space="preserve"> </w:t>
      </w:r>
      <w:r>
        <w:t>physician-owned</w:t>
      </w:r>
      <w:r>
        <w:rPr>
          <w:spacing w:val="-3"/>
        </w:rPr>
        <w:t xml:space="preserve"> </w:t>
      </w:r>
      <w:r>
        <w:t>private</w:t>
      </w:r>
      <w:r>
        <w:rPr>
          <w:spacing w:val="-3"/>
        </w:rPr>
        <w:t xml:space="preserve"> </w:t>
      </w:r>
      <w:r>
        <w:t>practice</w:t>
      </w:r>
      <w:r>
        <w:rPr>
          <w:spacing w:val="-3"/>
        </w:rPr>
        <w:t xml:space="preserve"> </w:t>
      </w:r>
      <w:r>
        <w:t>will</w:t>
      </w:r>
      <w:r>
        <w:rPr>
          <w:spacing w:val="-2"/>
        </w:rPr>
        <w:t xml:space="preserve"> </w:t>
      </w:r>
      <w:r>
        <w:t>incur</w:t>
      </w:r>
      <w:r>
        <w:rPr>
          <w:spacing w:val="-2"/>
        </w:rPr>
        <w:t xml:space="preserve"> </w:t>
      </w:r>
      <w:r>
        <w:t>a</w:t>
      </w:r>
      <w:r>
        <w:rPr>
          <w:spacing w:val="-3"/>
        </w:rPr>
        <w:t xml:space="preserve"> </w:t>
      </w:r>
      <w:r>
        <w:t>printing</w:t>
      </w:r>
      <w:r>
        <w:rPr>
          <w:spacing w:val="-3"/>
        </w:rPr>
        <w:t xml:space="preserve"> </w:t>
      </w:r>
      <w:r>
        <w:t>cost</w:t>
      </w:r>
      <w:r>
        <w:rPr>
          <w:spacing w:val="-2"/>
        </w:rPr>
        <w:t xml:space="preserve"> </w:t>
      </w:r>
      <w:r>
        <w:t>of</w:t>
      </w:r>
      <w:r>
        <w:rPr>
          <w:spacing w:val="-2"/>
        </w:rPr>
        <w:t xml:space="preserve"> </w:t>
      </w:r>
      <w:r>
        <w:t>$0.05</w:t>
      </w:r>
      <w:r>
        <w:rPr>
          <w:spacing w:val="-3"/>
        </w:rPr>
        <w:t xml:space="preserve"> </w:t>
      </w:r>
      <w:r>
        <w:t>per</w:t>
      </w:r>
      <w:r>
        <w:rPr>
          <w:spacing w:val="-2"/>
        </w:rPr>
        <w:t xml:space="preserve"> </w:t>
      </w:r>
      <w:r>
        <w:t>page</w:t>
      </w:r>
      <w:r>
        <w:rPr>
          <w:spacing w:val="-3"/>
        </w:rPr>
        <w:t xml:space="preserve"> </w:t>
      </w:r>
      <w:r>
        <w:t>and</w:t>
      </w:r>
      <w:r>
        <w:rPr>
          <w:spacing w:val="-6"/>
        </w:rPr>
        <w:t xml:space="preserve"> </w:t>
      </w:r>
      <w:r>
        <w:t>materials for a total equivalent cost of $0.10. Total printing and material costs of $12,052 are included.</w:t>
      </w:r>
    </w:p>
    <w:p w:rsidR="00151D60" w14:paraId="54A5CC7A" w14:textId="77777777">
      <w:pPr>
        <w:pStyle w:val="BodyText"/>
        <w:spacing w:before="159" w:line="259" w:lineRule="auto"/>
        <w:ind w:left="119" w:right="684"/>
      </w:pPr>
      <w:r>
        <w:t>**The total estimated cost burden is the sum of $36,925,829 (the cost for wholly physician-owned practices to have a general and operations manager draft and post GFE) + $13,712,123 (the cost for a computer</w:t>
      </w:r>
      <w:r>
        <w:rPr>
          <w:spacing w:val="-1"/>
        </w:rPr>
        <w:t xml:space="preserve"> </w:t>
      </w:r>
      <w:r>
        <w:t>programmer</w:t>
      </w:r>
      <w:r>
        <w:rPr>
          <w:spacing w:val="-1"/>
        </w:rPr>
        <w:t xml:space="preserve"> </w:t>
      </w:r>
      <w:r>
        <w:t>to</w:t>
      </w:r>
      <w:r>
        <w:rPr>
          <w:spacing w:val="-2"/>
        </w:rPr>
        <w:t xml:space="preserve"> </w:t>
      </w:r>
      <w:r>
        <w:t>update</w:t>
      </w:r>
      <w:r>
        <w:rPr>
          <w:spacing w:val="-4"/>
        </w:rPr>
        <w:t xml:space="preserve"> </w:t>
      </w:r>
      <w:r>
        <w:t>the</w:t>
      </w:r>
      <w:r>
        <w:rPr>
          <w:spacing w:val="-2"/>
        </w:rPr>
        <w:t xml:space="preserve"> </w:t>
      </w:r>
      <w:r>
        <w:t>practice</w:t>
      </w:r>
      <w:r>
        <w:rPr>
          <w:spacing w:val="-2"/>
        </w:rPr>
        <w:t xml:space="preserve"> </w:t>
      </w:r>
      <w:r>
        <w:t>website)</w:t>
      </w:r>
      <w:r>
        <w:rPr>
          <w:spacing w:val="-4"/>
        </w:rPr>
        <w:t xml:space="preserve"> </w:t>
      </w:r>
      <w:r>
        <w:t>+</w:t>
      </w:r>
      <w:r>
        <w:rPr>
          <w:spacing w:val="-2"/>
        </w:rPr>
        <w:t xml:space="preserve"> </w:t>
      </w:r>
      <w:r>
        <w:t>$12,052</w:t>
      </w:r>
      <w:r>
        <w:rPr>
          <w:spacing w:val="-5"/>
        </w:rPr>
        <w:t xml:space="preserve"> </w:t>
      </w:r>
      <w:r>
        <w:t>(the</w:t>
      </w:r>
      <w:r>
        <w:rPr>
          <w:spacing w:val="-2"/>
        </w:rPr>
        <w:t xml:space="preserve"> </w:t>
      </w:r>
      <w:r>
        <w:t>cost</w:t>
      </w:r>
      <w:r>
        <w:rPr>
          <w:spacing w:val="-4"/>
        </w:rPr>
        <w:t xml:space="preserve"> </w:t>
      </w:r>
      <w:r>
        <w:t>for</w:t>
      </w:r>
      <w:r>
        <w:rPr>
          <w:spacing w:val="-1"/>
        </w:rPr>
        <w:t xml:space="preserve"> </w:t>
      </w:r>
      <w:r>
        <w:t>printing</w:t>
      </w:r>
      <w:r>
        <w:rPr>
          <w:spacing w:val="-5"/>
        </w:rPr>
        <w:t xml:space="preserve"> </w:t>
      </w:r>
      <w:r>
        <w:t>and</w:t>
      </w:r>
      <w:r>
        <w:rPr>
          <w:spacing w:val="-5"/>
        </w:rPr>
        <w:t xml:space="preserve"> </w:t>
      </w:r>
      <w:r>
        <w:t>materials)</w:t>
      </w:r>
      <w:r>
        <w:rPr>
          <w:spacing w:val="-1"/>
        </w:rPr>
        <w:t xml:space="preserve"> </w:t>
      </w:r>
      <w:r>
        <w:t>=</w:t>
      </w:r>
    </w:p>
    <w:p w:rsidR="00151D60" w14:paraId="77A239CF" w14:textId="77777777">
      <w:pPr>
        <w:pStyle w:val="BodyText"/>
        <w:spacing w:line="252" w:lineRule="exact"/>
        <w:ind w:left="119"/>
      </w:pPr>
      <w:r>
        <w:t>$50,650,005.</w:t>
      </w:r>
      <w:r>
        <w:rPr>
          <w:spacing w:val="-4"/>
        </w:rPr>
        <w:t xml:space="preserve"> </w:t>
      </w:r>
      <w:r>
        <w:t>These</w:t>
      </w:r>
      <w:r>
        <w:rPr>
          <w:spacing w:val="-3"/>
        </w:rPr>
        <w:t xml:space="preserve"> </w:t>
      </w:r>
      <w:r>
        <w:t>costs</w:t>
      </w:r>
      <w:r>
        <w:rPr>
          <w:spacing w:val="-3"/>
        </w:rPr>
        <w:t xml:space="preserve"> </w:t>
      </w:r>
      <w:r>
        <w:t>represent</w:t>
      </w:r>
      <w:r>
        <w:rPr>
          <w:spacing w:val="-5"/>
        </w:rPr>
        <w:t xml:space="preserve"> </w:t>
      </w:r>
      <w:r>
        <w:t>3.5</w:t>
      </w:r>
      <w:r>
        <w:rPr>
          <w:spacing w:val="-4"/>
        </w:rPr>
        <w:t xml:space="preserve"> </w:t>
      </w:r>
      <w:r>
        <w:t>burden</w:t>
      </w:r>
      <w:r>
        <w:rPr>
          <w:spacing w:val="-6"/>
        </w:rPr>
        <w:t xml:space="preserve"> </w:t>
      </w:r>
      <w:r>
        <w:t>hours</w:t>
      </w:r>
      <w:r>
        <w:rPr>
          <w:spacing w:val="-3"/>
        </w:rPr>
        <w:t xml:space="preserve"> </w:t>
      </w:r>
      <w:r>
        <w:t>per</w:t>
      </w:r>
      <w:r>
        <w:rPr>
          <w:spacing w:val="-2"/>
        </w:rPr>
        <w:t xml:space="preserve"> response.</w:t>
      </w:r>
    </w:p>
    <w:p w:rsidR="00151D60" w14:paraId="2590C412" w14:textId="77777777">
      <w:pPr>
        <w:spacing w:before="181"/>
        <w:ind w:left="119"/>
        <w:rPr>
          <w:i/>
        </w:rPr>
      </w:pPr>
      <w:r>
        <w:rPr>
          <w:i/>
          <w:spacing w:val="-2"/>
          <w:u w:val="single"/>
        </w:rPr>
        <w:t>Summary</w:t>
      </w:r>
    </w:p>
    <w:p w:rsidR="00151D60" w14:paraId="3DBEA268" w14:textId="77777777">
      <w:pPr>
        <w:pStyle w:val="BodyText"/>
        <w:spacing w:before="179" w:line="259" w:lineRule="auto"/>
        <w:ind w:left="119" w:right="729" w:firstLine="720"/>
      </w:pPr>
      <w:r>
        <w:t>HHS</w:t>
      </w:r>
      <w:r>
        <w:rPr>
          <w:spacing w:val="-4"/>
        </w:rPr>
        <w:t xml:space="preserve"> </w:t>
      </w:r>
      <w:r>
        <w:t>estimates</w:t>
      </w:r>
      <w:r>
        <w:rPr>
          <w:spacing w:val="-3"/>
        </w:rPr>
        <w:t xml:space="preserve"> </w:t>
      </w:r>
      <w:r>
        <w:t>that</w:t>
      </w:r>
      <w:r>
        <w:rPr>
          <w:spacing w:val="-4"/>
        </w:rPr>
        <w:t xml:space="preserve"> </w:t>
      </w:r>
      <w:r>
        <w:t>the</w:t>
      </w:r>
      <w:r>
        <w:rPr>
          <w:spacing w:val="-3"/>
        </w:rPr>
        <w:t xml:space="preserve"> </w:t>
      </w:r>
      <w:r>
        <w:t>one-time</w:t>
      </w:r>
      <w:r>
        <w:rPr>
          <w:spacing w:val="-3"/>
        </w:rPr>
        <w:t xml:space="preserve"> </w:t>
      </w:r>
      <w:r>
        <w:t>burden</w:t>
      </w:r>
      <w:r>
        <w:rPr>
          <w:spacing w:val="-5"/>
        </w:rPr>
        <w:t xml:space="preserve"> </w:t>
      </w:r>
      <w:r>
        <w:t>for</w:t>
      </w:r>
      <w:r>
        <w:rPr>
          <w:spacing w:val="-2"/>
        </w:rPr>
        <w:t xml:space="preserve"> </w:t>
      </w:r>
      <w:r>
        <w:t>health</w:t>
      </w:r>
      <w:r>
        <w:rPr>
          <w:spacing w:val="-5"/>
        </w:rPr>
        <w:t xml:space="preserve"> </w:t>
      </w:r>
      <w:r>
        <w:t>care</w:t>
      </w:r>
      <w:r>
        <w:rPr>
          <w:spacing w:val="-5"/>
        </w:rPr>
        <w:t xml:space="preserve"> </w:t>
      </w:r>
      <w:r>
        <w:t>providers</w:t>
      </w:r>
      <w:r>
        <w:rPr>
          <w:spacing w:val="-3"/>
        </w:rPr>
        <w:t xml:space="preserve"> </w:t>
      </w:r>
      <w:r>
        <w:t>(including</w:t>
      </w:r>
      <w:r>
        <w:rPr>
          <w:spacing w:val="-3"/>
        </w:rPr>
        <w:t xml:space="preserve"> </w:t>
      </w:r>
      <w:r>
        <w:t>providers</w:t>
      </w:r>
      <w:r>
        <w:rPr>
          <w:spacing w:val="-5"/>
        </w:rPr>
        <w:t xml:space="preserve"> </w:t>
      </w:r>
      <w:r>
        <w:t>associated with health care facilities, individual physician practitioners, and wholly physician-owned private practices) and health care facilities to provide notice of the right to a good faith estimate of expected charges to uninsured (self-pay) individuals will be approximately 2,743,283 total burden hours with an associated equivalent cost of approximately $320,250,169 as shown in Table 7.</w:t>
      </w:r>
    </w:p>
    <w:p w:rsidR="00151D60" w14:paraId="55694EA4" w14:textId="77777777">
      <w:pPr>
        <w:pStyle w:val="Heading1"/>
        <w:spacing w:before="161"/>
        <w:ind w:left="119" w:firstLine="0"/>
      </w:pPr>
      <w:r>
        <w:t>Table</w:t>
      </w:r>
      <w:r>
        <w:rPr>
          <w:spacing w:val="-5"/>
        </w:rPr>
        <w:t xml:space="preserve"> </w:t>
      </w:r>
      <w:r>
        <w:t>7:</w:t>
      </w:r>
      <w:r>
        <w:rPr>
          <w:spacing w:val="-1"/>
        </w:rPr>
        <w:t xml:space="preserve"> </w:t>
      </w:r>
      <w:r>
        <w:t>Estimated</w:t>
      </w:r>
      <w:r>
        <w:rPr>
          <w:spacing w:val="-5"/>
        </w:rPr>
        <w:t xml:space="preserve"> </w:t>
      </w:r>
      <w:r>
        <w:t>Total</w:t>
      </w:r>
      <w:r>
        <w:rPr>
          <w:spacing w:val="-5"/>
        </w:rPr>
        <w:t xml:space="preserve"> </w:t>
      </w:r>
      <w:r>
        <w:t>One-Time</w:t>
      </w:r>
      <w:r>
        <w:rPr>
          <w:spacing w:val="-2"/>
        </w:rPr>
        <w:t xml:space="preserve"> </w:t>
      </w:r>
      <w:r>
        <w:t>Cost</w:t>
      </w:r>
      <w:r>
        <w:rPr>
          <w:spacing w:val="-1"/>
        </w:rPr>
        <w:t xml:space="preserve"> </w:t>
      </w:r>
      <w:r>
        <w:t>Related</w:t>
      </w:r>
      <w:r>
        <w:rPr>
          <w:spacing w:val="-6"/>
        </w:rPr>
        <w:t xml:space="preserve"> </w:t>
      </w:r>
      <w:r>
        <w:t>to</w:t>
      </w:r>
      <w:r>
        <w:rPr>
          <w:spacing w:val="-5"/>
        </w:rPr>
        <w:t xml:space="preserve"> </w:t>
      </w:r>
      <w:r>
        <w:t>Notice</w:t>
      </w:r>
      <w:r>
        <w:rPr>
          <w:spacing w:val="-2"/>
        </w:rPr>
        <w:t xml:space="preserve"> </w:t>
      </w:r>
      <w:r>
        <w:t>of</w:t>
      </w:r>
      <w:r>
        <w:rPr>
          <w:spacing w:val="-2"/>
        </w:rPr>
        <w:t xml:space="preserve"> </w:t>
      </w:r>
      <w:r>
        <w:t>Right</w:t>
      </w:r>
      <w:r>
        <w:rPr>
          <w:spacing w:val="-4"/>
        </w:rPr>
        <w:t xml:space="preserve"> </w:t>
      </w:r>
      <w:r>
        <w:t>to</w:t>
      </w:r>
      <w:r>
        <w:rPr>
          <w:spacing w:val="-5"/>
        </w:rPr>
        <w:t xml:space="preserve"> </w:t>
      </w:r>
      <w:r>
        <w:t>Good</w:t>
      </w:r>
      <w:r>
        <w:rPr>
          <w:spacing w:val="-5"/>
        </w:rPr>
        <w:t xml:space="preserve"> </w:t>
      </w:r>
      <w:r>
        <w:t>Faith</w:t>
      </w:r>
      <w:r>
        <w:rPr>
          <w:spacing w:val="-3"/>
        </w:rPr>
        <w:t xml:space="preserve"> </w:t>
      </w:r>
      <w:r>
        <w:rPr>
          <w:spacing w:val="-2"/>
        </w:rPr>
        <w:t>Estimate*</w:t>
      </w:r>
    </w:p>
    <w:p w:rsidR="00151D60" w14:paraId="43FAC1C5" w14:textId="77777777">
      <w:pPr>
        <w:pStyle w:val="BodyText"/>
        <w:spacing w:before="5"/>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3"/>
        <w:gridCol w:w="1471"/>
        <w:gridCol w:w="1253"/>
        <w:gridCol w:w="1339"/>
        <w:gridCol w:w="1356"/>
        <w:gridCol w:w="1169"/>
        <w:gridCol w:w="2244"/>
      </w:tblGrid>
      <w:tr w14:paraId="14C48C1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18"/>
        </w:trPr>
        <w:tc>
          <w:tcPr>
            <w:tcW w:w="1063" w:type="dxa"/>
          </w:tcPr>
          <w:p w:rsidR="00151D60" w14:paraId="05E87464" w14:textId="77777777">
            <w:pPr>
              <w:pStyle w:val="TableParagraph"/>
              <w:rPr>
                <w:b/>
                <w:sz w:val="26"/>
              </w:rPr>
            </w:pPr>
          </w:p>
          <w:p w:rsidR="00151D60" w14:paraId="41C5E14B" w14:textId="77777777">
            <w:pPr>
              <w:pStyle w:val="TableParagraph"/>
              <w:spacing w:before="8"/>
              <w:rPr>
                <w:b/>
                <w:sz w:val="31"/>
              </w:rPr>
            </w:pPr>
          </w:p>
          <w:p w:rsidR="00151D60" w14:paraId="5F60C03A" w14:textId="77777777">
            <w:pPr>
              <w:pStyle w:val="TableParagraph"/>
              <w:ind w:right="285"/>
              <w:jc w:val="right"/>
              <w:rPr>
                <w:sz w:val="24"/>
              </w:rPr>
            </w:pPr>
            <w:r>
              <w:rPr>
                <w:spacing w:val="-4"/>
                <w:sz w:val="24"/>
              </w:rPr>
              <w:t>Year</w:t>
            </w:r>
          </w:p>
        </w:tc>
        <w:tc>
          <w:tcPr>
            <w:tcW w:w="1471" w:type="dxa"/>
          </w:tcPr>
          <w:p w:rsidR="00151D60" w14:paraId="1DBB63F0" w14:textId="77777777">
            <w:pPr>
              <w:pStyle w:val="TableParagraph"/>
              <w:spacing w:before="10"/>
              <w:rPr>
                <w:b/>
                <w:sz w:val="23"/>
              </w:rPr>
            </w:pPr>
          </w:p>
          <w:p w:rsidR="00151D60" w14:paraId="38F5B31F" w14:textId="77777777">
            <w:pPr>
              <w:pStyle w:val="TableParagraph"/>
              <w:ind w:left="67" w:right="165" w:firstLine="199"/>
              <w:jc w:val="both"/>
              <w:rPr>
                <w:sz w:val="24"/>
              </w:rPr>
            </w:pPr>
            <w:r>
              <w:rPr>
                <w:spacing w:val="-2"/>
                <w:sz w:val="24"/>
              </w:rPr>
              <w:t xml:space="preserve">Estimated </w:t>
            </w:r>
            <w:r>
              <w:rPr>
                <w:sz w:val="24"/>
              </w:rPr>
              <w:t xml:space="preserve">Number of </w:t>
            </w:r>
            <w:r>
              <w:rPr>
                <w:spacing w:val="-2"/>
                <w:sz w:val="24"/>
              </w:rPr>
              <w:t>Respondents</w:t>
            </w:r>
          </w:p>
        </w:tc>
        <w:tc>
          <w:tcPr>
            <w:tcW w:w="1253" w:type="dxa"/>
          </w:tcPr>
          <w:p w:rsidR="00151D60" w14:paraId="44E58A4C" w14:textId="77777777">
            <w:pPr>
              <w:pStyle w:val="TableParagraph"/>
              <w:spacing w:before="6"/>
              <w:rPr>
                <w:b/>
                <w:sz w:val="29"/>
              </w:rPr>
            </w:pPr>
          </w:p>
          <w:p w:rsidR="00151D60" w14:paraId="34F75DE0" w14:textId="77777777">
            <w:pPr>
              <w:pStyle w:val="TableParagraph"/>
              <w:ind w:left="108" w:right="85" w:firstLine="43"/>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339" w:type="dxa"/>
          </w:tcPr>
          <w:p w:rsidR="00151D60" w14:paraId="10D9332B" w14:textId="77777777">
            <w:pPr>
              <w:pStyle w:val="TableParagraph"/>
              <w:spacing w:before="10"/>
              <w:rPr>
                <w:b/>
                <w:sz w:val="23"/>
              </w:rPr>
            </w:pPr>
          </w:p>
          <w:p w:rsidR="00151D60" w14:paraId="778CB576" w14:textId="77777777">
            <w:pPr>
              <w:pStyle w:val="TableParagraph"/>
              <w:ind w:left="213" w:right="108" w:hanging="84"/>
              <w:rPr>
                <w:sz w:val="24"/>
              </w:rPr>
            </w:pPr>
            <w:r>
              <w:rPr>
                <w:sz w:val="24"/>
              </w:rPr>
              <w:t>Burden</w:t>
            </w:r>
            <w:r>
              <w:rPr>
                <w:spacing w:val="-15"/>
                <w:sz w:val="24"/>
              </w:rPr>
              <w:t xml:space="preserve"> </w:t>
            </w:r>
            <w:r>
              <w:rPr>
                <w:sz w:val="24"/>
              </w:rPr>
              <w:t xml:space="preserve">Per </w:t>
            </w:r>
            <w:r>
              <w:rPr>
                <w:spacing w:val="-2"/>
                <w:sz w:val="24"/>
              </w:rPr>
              <w:t>Response (Hours)</w:t>
            </w:r>
            <w:hyperlink w:anchor="_bookmark6" w:history="1">
              <w:r>
                <w:rPr>
                  <w:spacing w:val="-2"/>
                  <w:sz w:val="24"/>
                  <w:vertAlign w:val="superscript"/>
                </w:rPr>
                <w:t>7</w:t>
              </w:r>
            </w:hyperlink>
          </w:p>
        </w:tc>
        <w:tc>
          <w:tcPr>
            <w:tcW w:w="1356" w:type="dxa"/>
          </w:tcPr>
          <w:p w:rsidR="00151D60" w14:paraId="6C1A5C96" w14:textId="77777777">
            <w:pPr>
              <w:pStyle w:val="TableParagraph"/>
              <w:spacing w:before="135"/>
              <w:ind w:left="53" w:right="34"/>
              <w:jc w:val="center"/>
              <w:rPr>
                <w:sz w:val="24"/>
              </w:rPr>
            </w:pPr>
            <w:r>
              <w:rPr>
                <w:spacing w:val="-2"/>
                <w:sz w:val="24"/>
              </w:rPr>
              <w:t>Total</w:t>
            </w:r>
            <w:r>
              <w:rPr>
                <w:spacing w:val="-14"/>
                <w:sz w:val="24"/>
              </w:rPr>
              <w:t xml:space="preserve"> </w:t>
            </w:r>
            <w:r>
              <w:rPr>
                <w:spacing w:val="-2"/>
                <w:sz w:val="24"/>
              </w:rPr>
              <w:t>Annual Labor Burden (Hours)</w:t>
            </w:r>
          </w:p>
        </w:tc>
        <w:tc>
          <w:tcPr>
            <w:tcW w:w="1169" w:type="dxa"/>
          </w:tcPr>
          <w:p w:rsidR="00151D60" w14:paraId="4A5ED5E9" w14:textId="77777777">
            <w:pPr>
              <w:pStyle w:val="TableParagraph"/>
              <w:spacing w:before="135"/>
              <w:ind w:left="182" w:right="164" w:firstLine="2"/>
              <w:jc w:val="center"/>
              <w:rPr>
                <w:sz w:val="24"/>
              </w:rPr>
            </w:pPr>
            <w:r>
              <w:rPr>
                <w:spacing w:val="-2"/>
                <w:sz w:val="24"/>
              </w:rPr>
              <w:t xml:space="preserve">Total Printing </w:t>
            </w:r>
            <w:r>
              <w:rPr>
                <w:spacing w:val="-4"/>
                <w:sz w:val="24"/>
              </w:rPr>
              <w:t>and</w:t>
            </w:r>
          </w:p>
          <w:p w:rsidR="00151D60" w14:paraId="33412962" w14:textId="77777777">
            <w:pPr>
              <w:pStyle w:val="TableParagraph"/>
              <w:spacing w:line="270" w:lineRule="atLeast"/>
              <w:ind w:left="52" w:right="34"/>
              <w:jc w:val="center"/>
              <w:rPr>
                <w:sz w:val="24"/>
              </w:rPr>
            </w:pPr>
            <w:r>
              <w:rPr>
                <w:spacing w:val="-2"/>
                <w:sz w:val="24"/>
              </w:rPr>
              <w:t>Material Costs</w:t>
            </w:r>
          </w:p>
        </w:tc>
        <w:tc>
          <w:tcPr>
            <w:tcW w:w="2244" w:type="dxa"/>
          </w:tcPr>
          <w:p w:rsidR="00151D60" w14:paraId="65DD50FE" w14:textId="77777777">
            <w:pPr>
              <w:pStyle w:val="TableParagraph"/>
              <w:rPr>
                <w:b/>
                <w:sz w:val="26"/>
              </w:rPr>
            </w:pPr>
          </w:p>
          <w:p w:rsidR="00151D60" w14:paraId="7679098B" w14:textId="77777777">
            <w:pPr>
              <w:pStyle w:val="TableParagraph"/>
              <w:spacing w:before="10"/>
              <w:rPr>
                <w:b/>
                <w:sz w:val="21"/>
              </w:rPr>
            </w:pPr>
          </w:p>
          <w:p w:rsidR="00151D60" w14:paraId="1C702192" w14:textId="77777777">
            <w:pPr>
              <w:pStyle w:val="TableParagraph"/>
              <w:ind w:left="907" w:right="338" w:hanging="543"/>
              <w:rPr>
                <w:sz w:val="24"/>
              </w:rPr>
            </w:pPr>
            <w:r>
              <w:rPr>
                <w:sz w:val="24"/>
              </w:rPr>
              <w:t>Total</w:t>
            </w:r>
            <w:r>
              <w:rPr>
                <w:spacing w:val="-15"/>
                <w:sz w:val="24"/>
              </w:rPr>
              <w:t xml:space="preserve"> </w:t>
            </w:r>
            <w:r>
              <w:rPr>
                <w:sz w:val="24"/>
              </w:rPr>
              <w:t xml:space="preserve">Estimated </w:t>
            </w:r>
            <w:r>
              <w:rPr>
                <w:spacing w:val="-4"/>
                <w:sz w:val="24"/>
              </w:rPr>
              <w:t>Cost</w:t>
            </w:r>
          </w:p>
        </w:tc>
      </w:tr>
      <w:tr w14:paraId="4FA60EEE" w14:textId="77777777">
        <w:tblPrEx>
          <w:tblW w:w="0" w:type="auto"/>
          <w:tblInd w:w="125" w:type="dxa"/>
          <w:tblLayout w:type="fixed"/>
          <w:tblCellMar>
            <w:left w:w="0" w:type="dxa"/>
            <w:right w:w="0" w:type="dxa"/>
          </w:tblCellMar>
          <w:tblLook w:val="01E0"/>
        </w:tblPrEx>
        <w:trPr>
          <w:trHeight w:val="321"/>
        </w:trPr>
        <w:tc>
          <w:tcPr>
            <w:tcW w:w="1063" w:type="dxa"/>
          </w:tcPr>
          <w:p w:rsidR="00151D60" w14:paraId="53404FF0" w14:textId="77777777">
            <w:pPr>
              <w:pStyle w:val="TableParagraph"/>
              <w:spacing w:before="11"/>
              <w:ind w:right="277"/>
              <w:jc w:val="right"/>
              <w:rPr>
                <w:sz w:val="24"/>
              </w:rPr>
            </w:pPr>
            <w:r>
              <w:rPr>
                <w:spacing w:val="-4"/>
                <w:sz w:val="24"/>
              </w:rPr>
              <w:t>2022</w:t>
            </w:r>
          </w:p>
        </w:tc>
        <w:tc>
          <w:tcPr>
            <w:tcW w:w="1471" w:type="dxa"/>
          </w:tcPr>
          <w:p w:rsidR="00151D60" w14:paraId="65477962" w14:textId="77777777">
            <w:pPr>
              <w:pStyle w:val="TableParagraph"/>
              <w:spacing w:before="11"/>
              <w:ind w:left="348"/>
              <w:rPr>
                <w:sz w:val="24"/>
              </w:rPr>
            </w:pPr>
            <w:r>
              <w:rPr>
                <w:spacing w:val="-2"/>
                <w:sz w:val="24"/>
              </w:rPr>
              <w:t>511,748</w:t>
            </w:r>
          </w:p>
        </w:tc>
        <w:tc>
          <w:tcPr>
            <w:tcW w:w="1253" w:type="dxa"/>
          </w:tcPr>
          <w:p w:rsidR="00151D60" w14:paraId="0208A495" w14:textId="77777777">
            <w:pPr>
              <w:pStyle w:val="TableParagraph"/>
              <w:spacing w:before="11"/>
              <w:ind w:left="237"/>
              <w:rPr>
                <w:sz w:val="24"/>
              </w:rPr>
            </w:pPr>
            <w:r>
              <w:rPr>
                <w:spacing w:val="-2"/>
                <w:sz w:val="24"/>
              </w:rPr>
              <w:t>511,748</w:t>
            </w:r>
          </w:p>
        </w:tc>
        <w:tc>
          <w:tcPr>
            <w:tcW w:w="1339" w:type="dxa"/>
          </w:tcPr>
          <w:p w:rsidR="00151D60" w14:paraId="209EA4E6" w14:textId="77777777">
            <w:pPr>
              <w:pStyle w:val="TableParagraph"/>
              <w:spacing w:before="11"/>
              <w:ind w:left="448" w:right="436"/>
              <w:jc w:val="center"/>
              <w:rPr>
                <w:sz w:val="24"/>
              </w:rPr>
            </w:pPr>
            <w:r>
              <w:rPr>
                <w:spacing w:val="-4"/>
                <w:sz w:val="24"/>
              </w:rPr>
              <w:t>15.5</w:t>
            </w:r>
          </w:p>
        </w:tc>
        <w:tc>
          <w:tcPr>
            <w:tcW w:w="1356" w:type="dxa"/>
          </w:tcPr>
          <w:p w:rsidR="00151D60" w14:paraId="0128CAF3" w14:textId="77777777">
            <w:pPr>
              <w:pStyle w:val="TableParagraph"/>
              <w:spacing w:before="11"/>
              <w:ind w:left="199"/>
              <w:rPr>
                <w:sz w:val="24"/>
              </w:rPr>
            </w:pPr>
            <w:r>
              <w:rPr>
                <w:spacing w:val="-2"/>
                <w:sz w:val="24"/>
              </w:rPr>
              <w:t>2,743,283</w:t>
            </w:r>
          </w:p>
        </w:tc>
        <w:tc>
          <w:tcPr>
            <w:tcW w:w="1169" w:type="dxa"/>
          </w:tcPr>
          <w:p w:rsidR="00151D60" w14:paraId="14FE8A05" w14:textId="77777777">
            <w:pPr>
              <w:pStyle w:val="TableParagraph"/>
              <w:spacing w:before="11"/>
              <w:ind w:left="194"/>
              <w:rPr>
                <w:sz w:val="24"/>
              </w:rPr>
            </w:pPr>
            <w:r>
              <w:rPr>
                <w:spacing w:val="-2"/>
                <w:sz w:val="24"/>
              </w:rPr>
              <w:t>$52,393</w:t>
            </w:r>
          </w:p>
        </w:tc>
        <w:tc>
          <w:tcPr>
            <w:tcW w:w="2244" w:type="dxa"/>
          </w:tcPr>
          <w:p w:rsidR="00151D60" w14:paraId="0401AF13" w14:textId="77777777">
            <w:pPr>
              <w:pStyle w:val="TableParagraph"/>
              <w:spacing w:before="11"/>
              <w:ind w:left="463"/>
              <w:rPr>
                <w:sz w:val="24"/>
              </w:rPr>
            </w:pPr>
            <w:r>
              <w:rPr>
                <w:spacing w:val="-2"/>
                <w:sz w:val="24"/>
              </w:rPr>
              <w:t>$320,250,169</w:t>
            </w:r>
          </w:p>
        </w:tc>
      </w:tr>
    </w:tbl>
    <w:p w:rsidR="00151D60" w14:paraId="3097AA4C" w14:textId="77777777">
      <w:pPr>
        <w:pStyle w:val="BodyText"/>
        <w:spacing w:before="1" w:line="259" w:lineRule="auto"/>
        <w:ind w:left="120" w:right="729"/>
      </w:pPr>
      <w:r>
        <w:t>*Tables 4, 5 and 6 are combined to present total estimated amounts. Calculations for the total annual labor</w:t>
      </w:r>
      <w:r>
        <w:rPr>
          <w:spacing w:val="-1"/>
        </w:rPr>
        <w:t xml:space="preserve"> </w:t>
      </w:r>
      <w:r>
        <w:t>burden</w:t>
      </w:r>
      <w:r>
        <w:rPr>
          <w:spacing w:val="-5"/>
        </w:rPr>
        <w:t xml:space="preserve"> </w:t>
      </w:r>
      <w:r>
        <w:t>(in</w:t>
      </w:r>
      <w:r>
        <w:rPr>
          <w:spacing w:val="-5"/>
        </w:rPr>
        <w:t xml:space="preserve"> </w:t>
      </w:r>
      <w:r>
        <w:t>hours)</w:t>
      </w:r>
      <w:r>
        <w:rPr>
          <w:spacing w:val="-4"/>
        </w:rPr>
        <w:t xml:space="preserve"> </w:t>
      </w:r>
      <w:r>
        <w:t>are</w:t>
      </w:r>
      <w:r>
        <w:rPr>
          <w:spacing w:val="-4"/>
        </w:rPr>
        <w:t xml:space="preserve"> </w:t>
      </w:r>
      <w:r>
        <w:t>presented</w:t>
      </w:r>
      <w:r>
        <w:rPr>
          <w:spacing w:val="-2"/>
        </w:rPr>
        <w:t xml:space="preserve"> </w:t>
      </w:r>
      <w:r>
        <w:t>in</w:t>
      </w:r>
      <w:r>
        <w:rPr>
          <w:spacing w:val="-2"/>
        </w:rPr>
        <w:t xml:space="preserve"> </w:t>
      </w:r>
      <w:r>
        <w:t>Tables</w:t>
      </w:r>
      <w:r>
        <w:rPr>
          <w:spacing w:val="-2"/>
        </w:rPr>
        <w:t xml:space="preserve"> </w:t>
      </w:r>
      <w:r>
        <w:t>4,</w:t>
      </w:r>
      <w:r>
        <w:rPr>
          <w:spacing w:val="-2"/>
        </w:rPr>
        <w:t xml:space="preserve"> </w:t>
      </w:r>
      <w:r>
        <w:t>5,</w:t>
      </w:r>
      <w:r>
        <w:rPr>
          <w:spacing w:val="-2"/>
        </w:rPr>
        <w:t xml:space="preserve"> </w:t>
      </w:r>
      <w:r>
        <w:t>and</w:t>
      </w:r>
      <w:r>
        <w:rPr>
          <w:spacing w:val="-2"/>
        </w:rPr>
        <w:t xml:space="preserve"> </w:t>
      </w:r>
      <w:r>
        <w:t>6.</w:t>
      </w:r>
      <w:r>
        <w:rPr>
          <w:spacing w:val="-2"/>
        </w:rPr>
        <w:t xml:space="preserve"> </w:t>
      </w:r>
      <w:r>
        <w:t>This</w:t>
      </w:r>
      <w:r>
        <w:rPr>
          <w:spacing w:val="-2"/>
        </w:rPr>
        <w:t xml:space="preserve"> </w:t>
      </w:r>
      <w:r>
        <w:t>table</w:t>
      </w:r>
      <w:r>
        <w:rPr>
          <w:spacing w:val="-2"/>
        </w:rPr>
        <w:t xml:space="preserve"> </w:t>
      </w:r>
      <w:r>
        <w:t>presents</w:t>
      </w:r>
      <w:r>
        <w:rPr>
          <w:spacing w:val="-4"/>
        </w:rPr>
        <w:t xml:space="preserve"> </w:t>
      </w:r>
      <w:r>
        <w:t>a</w:t>
      </w:r>
      <w:r>
        <w:rPr>
          <w:spacing w:val="-2"/>
        </w:rPr>
        <w:t xml:space="preserve"> </w:t>
      </w:r>
      <w:r>
        <w:t>cumulative</w:t>
      </w:r>
      <w:r>
        <w:rPr>
          <w:spacing w:val="-2"/>
        </w:rPr>
        <w:t xml:space="preserve"> </w:t>
      </w:r>
      <w:r>
        <w:t>15.5</w:t>
      </w:r>
      <w:r>
        <w:rPr>
          <w:spacing w:val="-2"/>
        </w:rPr>
        <w:t xml:space="preserve"> </w:t>
      </w:r>
      <w:r>
        <w:t>hours</w:t>
      </w:r>
      <w:r>
        <w:rPr>
          <w:spacing w:val="-2"/>
        </w:rPr>
        <w:t xml:space="preserve"> </w:t>
      </w:r>
      <w:r>
        <w:t>of burden per response for summary purposes.</w:t>
      </w:r>
    </w:p>
    <w:p w:rsidR="00151D60" w14:paraId="456D0212" w14:textId="77777777">
      <w:pPr>
        <w:pStyle w:val="BodyText"/>
        <w:rPr>
          <w:sz w:val="24"/>
        </w:rPr>
      </w:pPr>
    </w:p>
    <w:p w:rsidR="00151D60" w14:paraId="01F54BED" w14:textId="77777777">
      <w:pPr>
        <w:pStyle w:val="BodyText"/>
        <w:spacing w:before="5"/>
        <w:rPr>
          <w:sz w:val="27"/>
        </w:rPr>
      </w:pPr>
    </w:p>
    <w:p w:rsidR="00151D60" w14:paraId="3A6E7F57" w14:textId="77777777">
      <w:pPr>
        <w:pStyle w:val="ListParagraph"/>
        <w:numPr>
          <w:ilvl w:val="1"/>
          <w:numId w:val="2"/>
        </w:numPr>
        <w:tabs>
          <w:tab w:val="left" w:pos="617"/>
        </w:tabs>
        <w:spacing w:line="259" w:lineRule="auto"/>
        <w:ind w:right="1690" w:firstLine="0"/>
        <w:rPr>
          <w:b/>
        </w:rPr>
      </w:pPr>
      <w:r>
        <w:rPr>
          <w:b/>
          <w:u w:val="single"/>
        </w:rPr>
        <w:t>Good</w:t>
      </w:r>
      <w:r>
        <w:rPr>
          <w:b/>
          <w:spacing w:val="-4"/>
          <w:u w:val="single"/>
        </w:rPr>
        <w:t xml:space="preserve"> </w:t>
      </w:r>
      <w:r>
        <w:rPr>
          <w:b/>
          <w:u w:val="single"/>
        </w:rPr>
        <w:t>Faith</w:t>
      </w:r>
      <w:r>
        <w:rPr>
          <w:b/>
          <w:spacing w:val="-4"/>
          <w:u w:val="single"/>
        </w:rPr>
        <w:t xml:space="preserve"> </w:t>
      </w:r>
      <w:r>
        <w:rPr>
          <w:b/>
          <w:u w:val="single"/>
        </w:rPr>
        <w:t>Estimate</w:t>
      </w:r>
      <w:r>
        <w:rPr>
          <w:b/>
          <w:spacing w:val="-5"/>
          <w:u w:val="single"/>
        </w:rPr>
        <w:t xml:space="preserve"> </w:t>
      </w:r>
      <w:r>
        <w:rPr>
          <w:b/>
          <w:u w:val="single"/>
        </w:rPr>
        <w:t>of</w:t>
      </w:r>
      <w:r>
        <w:rPr>
          <w:b/>
          <w:spacing w:val="-2"/>
          <w:u w:val="single"/>
        </w:rPr>
        <w:t xml:space="preserve"> </w:t>
      </w:r>
      <w:r>
        <w:rPr>
          <w:b/>
          <w:u w:val="single"/>
        </w:rPr>
        <w:t>Expected</w:t>
      </w:r>
      <w:r>
        <w:rPr>
          <w:b/>
          <w:spacing w:val="-4"/>
          <w:u w:val="single"/>
        </w:rPr>
        <w:t xml:space="preserve"> </w:t>
      </w:r>
      <w:r>
        <w:rPr>
          <w:b/>
          <w:u w:val="single"/>
        </w:rPr>
        <w:t>Charges</w:t>
      </w:r>
      <w:r>
        <w:rPr>
          <w:b/>
          <w:spacing w:val="-5"/>
          <w:u w:val="single"/>
        </w:rPr>
        <w:t xml:space="preserve"> </w:t>
      </w:r>
      <w:r>
        <w:rPr>
          <w:b/>
          <w:u w:val="single"/>
        </w:rPr>
        <w:t>upon</w:t>
      </w:r>
      <w:r>
        <w:rPr>
          <w:b/>
          <w:spacing w:val="-4"/>
          <w:u w:val="single"/>
        </w:rPr>
        <w:t xml:space="preserve"> </w:t>
      </w:r>
      <w:r>
        <w:rPr>
          <w:b/>
          <w:u w:val="single"/>
        </w:rPr>
        <w:t>Request</w:t>
      </w:r>
      <w:r>
        <w:rPr>
          <w:b/>
          <w:spacing w:val="-5"/>
          <w:u w:val="single"/>
        </w:rPr>
        <w:t xml:space="preserve"> </w:t>
      </w:r>
      <w:r>
        <w:rPr>
          <w:b/>
          <w:u w:val="single"/>
        </w:rPr>
        <w:t>of</w:t>
      </w:r>
      <w:r>
        <w:rPr>
          <w:b/>
          <w:spacing w:val="-2"/>
          <w:u w:val="single"/>
        </w:rPr>
        <w:t xml:space="preserve"> </w:t>
      </w:r>
      <w:r>
        <w:rPr>
          <w:b/>
          <w:u w:val="single"/>
        </w:rPr>
        <w:t>Uninsured</w:t>
      </w:r>
      <w:r>
        <w:rPr>
          <w:b/>
          <w:spacing w:val="-5"/>
          <w:u w:val="single"/>
        </w:rPr>
        <w:t xml:space="preserve"> </w:t>
      </w:r>
      <w:r>
        <w:rPr>
          <w:b/>
          <w:u w:val="single"/>
        </w:rPr>
        <w:t>(or</w:t>
      </w:r>
      <w:r>
        <w:rPr>
          <w:b/>
          <w:spacing w:val="-3"/>
          <w:u w:val="single"/>
        </w:rPr>
        <w:t xml:space="preserve"> </w:t>
      </w:r>
      <w:r>
        <w:rPr>
          <w:b/>
          <w:u w:val="single"/>
        </w:rPr>
        <w:t>self-</w:t>
      </w:r>
      <w:r>
        <w:rPr>
          <w:b/>
          <w:spacing w:val="-2"/>
          <w:u w:val="single"/>
        </w:rPr>
        <w:t xml:space="preserve"> </w:t>
      </w:r>
      <w:r>
        <w:rPr>
          <w:b/>
          <w:u w:val="single"/>
        </w:rPr>
        <w:t>pay)</w:t>
      </w:r>
      <w:r>
        <w:rPr>
          <w:b/>
        </w:rPr>
        <w:t xml:space="preserve"> </w:t>
      </w:r>
      <w:r>
        <w:rPr>
          <w:b/>
          <w:u w:val="single"/>
        </w:rPr>
        <w:t>Individuals and for Scheduled Items and Services (45 CFR 149.610)</w:t>
      </w:r>
    </w:p>
    <w:p w:rsidR="00151D60" w14:paraId="3C1807F2" w14:textId="77777777">
      <w:pPr>
        <w:pStyle w:val="BodyText"/>
        <w:spacing w:before="160" w:line="259" w:lineRule="auto"/>
        <w:ind w:left="119" w:right="729" w:firstLine="720"/>
      </w:pPr>
      <w:r>
        <w:t>These</w:t>
      </w:r>
      <w:r>
        <w:rPr>
          <w:spacing w:val="-4"/>
        </w:rPr>
        <w:t xml:space="preserve"> </w:t>
      </w:r>
      <w:r>
        <w:t>interim</w:t>
      </w:r>
      <w:r>
        <w:rPr>
          <w:spacing w:val="-4"/>
        </w:rPr>
        <w:t xml:space="preserve"> </w:t>
      </w:r>
      <w:r>
        <w:t>final</w:t>
      </w:r>
      <w:r>
        <w:rPr>
          <w:spacing w:val="-1"/>
        </w:rPr>
        <w:t xml:space="preserve"> </w:t>
      </w:r>
      <w:r>
        <w:t>rules</w:t>
      </w:r>
      <w:r>
        <w:rPr>
          <w:spacing w:val="-4"/>
        </w:rPr>
        <w:t xml:space="preserve"> </w:t>
      </w:r>
      <w:r>
        <w:t>require</w:t>
      </w:r>
      <w:r>
        <w:rPr>
          <w:spacing w:val="-2"/>
        </w:rPr>
        <w:t xml:space="preserve"> </w:t>
      </w:r>
      <w:r>
        <w:t>a</w:t>
      </w:r>
      <w:r>
        <w:rPr>
          <w:spacing w:val="-2"/>
        </w:rPr>
        <w:t xml:space="preserve"> </w:t>
      </w:r>
      <w:r>
        <w:t>convening</w:t>
      </w:r>
      <w:r>
        <w:rPr>
          <w:spacing w:val="-2"/>
        </w:rPr>
        <w:t xml:space="preserve"> </w:t>
      </w:r>
      <w:r>
        <w:t>provider</w:t>
      </w:r>
      <w:r>
        <w:rPr>
          <w:spacing w:val="-4"/>
        </w:rPr>
        <w:t xml:space="preserve"> </w:t>
      </w:r>
      <w:r>
        <w:t>or</w:t>
      </w:r>
      <w:r>
        <w:rPr>
          <w:spacing w:val="-1"/>
        </w:rPr>
        <w:t xml:space="preserve"> </w:t>
      </w:r>
      <w:r>
        <w:t>facility</w:t>
      </w:r>
      <w:r>
        <w:rPr>
          <w:spacing w:val="-5"/>
        </w:rPr>
        <w:t xml:space="preserve"> </w:t>
      </w:r>
      <w:r>
        <w:t>to</w:t>
      </w:r>
      <w:r>
        <w:rPr>
          <w:spacing w:val="-2"/>
        </w:rPr>
        <w:t xml:space="preserve"> </w:t>
      </w:r>
      <w:r>
        <w:t>provide</w:t>
      </w:r>
      <w:r>
        <w:rPr>
          <w:spacing w:val="-2"/>
        </w:rPr>
        <w:t xml:space="preserve"> </w:t>
      </w:r>
      <w:r>
        <w:t>a</w:t>
      </w:r>
      <w:r>
        <w:rPr>
          <w:spacing w:val="-4"/>
        </w:rPr>
        <w:t xml:space="preserve"> </w:t>
      </w:r>
      <w:r>
        <w:t>good</w:t>
      </w:r>
      <w:r>
        <w:rPr>
          <w:spacing w:val="-2"/>
        </w:rPr>
        <w:t xml:space="preserve"> </w:t>
      </w:r>
      <w:r>
        <w:t>faith</w:t>
      </w:r>
      <w:r>
        <w:rPr>
          <w:spacing w:val="-5"/>
        </w:rPr>
        <w:t xml:space="preserve"> </w:t>
      </w:r>
      <w:r>
        <w:t>estimate of expected charges to uninsured (or self-pay) individuals for scheduled items and services and upon request (45 CFR 149.610) including those items or services furnished by a co-provider or co-facility in conjunction with the primary items or services. HHS estimates that approximately 3,498,942 uninsured (or self-pay) individuals will be impacted by this rule requirement.</w:t>
      </w:r>
      <w:hyperlink w:anchor="_bookmark7" w:history="1">
        <w:r>
          <w:rPr>
            <w:vertAlign w:val="superscript"/>
          </w:rPr>
          <w:t>8</w:t>
        </w:r>
        <w:r>
          <w:t xml:space="preserve"> </w:t>
        </w:r>
      </w:hyperlink>
      <w:r>
        <w:t>A total of 511,748 providers</w:t>
      </w:r>
    </w:p>
    <w:p w:rsidR="00151D60" w14:paraId="00F5A982" w14:textId="6221F097">
      <w:pPr>
        <w:pStyle w:val="BodyText"/>
        <w:rPr>
          <w:sz w:val="14"/>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118110</wp:posOffset>
                </wp:positionV>
                <wp:extent cx="1828800" cy="8890"/>
                <wp:effectExtent l="0" t="0" r="0" b="0"/>
                <wp:wrapTopAndBottom/>
                <wp:docPr id="5"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29" style="width:2in;height:0.7pt;margin-top:9.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p>
    <w:p w:rsidR="00151D60" w14:paraId="0ADE7D04" w14:textId="77777777">
      <w:pPr>
        <w:spacing w:before="101" w:line="261" w:lineRule="auto"/>
        <w:ind w:left="120" w:right="729" w:hanging="1"/>
        <w:rPr>
          <w:sz w:val="20"/>
        </w:rPr>
      </w:pPr>
      <w:bookmarkStart w:id="10" w:name="_bookmark6"/>
      <w:bookmarkEnd w:id="10"/>
      <w:r>
        <w:rPr>
          <w:sz w:val="20"/>
          <w:vertAlign w:val="superscript"/>
        </w:rPr>
        <w:t>7</w:t>
      </w:r>
      <w:r>
        <w:rPr>
          <w:spacing w:val="-3"/>
          <w:sz w:val="20"/>
        </w:rPr>
        <w:t xml:space="preserve"> </w:t>
      </w:r>
      <w:r>
        <w:rPr>
          <w:sz w:val="20"/>
        </w:rPr>
        <w:t>This</w:t>
      </w:r>
      <w:r>
        <w:rPr>
          <w:spacing w:val="-4"/>
          <w:sz w:val="20"/>
        </w:rPr>
        <w:t xml:space="preserve"> </w:t>
      </w:r>
      <w:r>
        <w:rPr>
          <w:sz w:val="20"/>
        </w:rPr>
        <w:t>includes</w:t>
      </w:r>
      <w:r>
        <w:rPr>
          <w:spacing w:val="-4"/>
          <w:sz w:val="20"/>
        </w:rPr>
        <w:t xml:space="preserve"> </w:t>
      </w:r>
      <w:r>
        <w:rPr>
          <w:sz w:val="20"/>
        </w:rPr>
        <w:t>the</w:t>
      </w:r>
      <w:r>
        <w:rPr>
          <w:spacing w:val="-3"/>
          <w:sz w:val="20"/>
        </w:rPr>
        <w:t xml:space="preserve"> </w:t>
      </w:r>
      <w:r>
        <w:rPr>
          <w:sz w:val="20"/>
        </w:rPr>
        <w:t>time</w:t>
      </w:r>
      <w:r>
        <w:rPr>
          <w:spacing w:val="-3"/>
          <w:sz w:val="20"/>
        </w:rPr>
        <w:t xml:space="preserve"> </w:t>
      </w:r>
      <w:r>
        <w:rPr>
          <w:sz w:val="20"/>
        </w:rPr>
        <w:t>for</w:t>
      </w:r>
      <w:r>
        <w:rPr>
          <w:spacing w:val="-2"/>
          <w:sz w:val="20"/>
        </w:rPr>
        <w:t xml:space="preserve"> </w:t>
      </w:r>
      <w:r>
        <w:rPr>
          <w:sz w:val="20"/>
        </w:rPr>
        <w:t>providers</w:t>
      </w:r>
      <w:r>
        <w:rPr>
          <w:spacing w:val="-4"/>
          <w:sz w:val="20"/>
        </w:rPr>
        <w:t xml:space="preserve"> </w:t>
      </w:r>
      <w:r>
        <w:rPr>
          <w:sz w:val="20"/>
        </w:rPr>
        <w:t>associated</w:t>
      </w:r>
      <w:r>
        <w:rPr>
          <w:spacing w:val="-2"/>
          <w:sz w:val="20"/>
        </w:rPr>
        <w:t xml:space="preserve"> </w:t>
      </w:r>
      <w:r>
        <w:rPr>
          <w:sz w:val="20"/>
        </w:rPr>
        <w:t>with</w:t>
      </w:r>
      <w:r>
        <w:rPr>
          <w:spacing w:val="-2"/>
          <w:sz w:val="20"/>
        </w:rPr>
        <w:t xml:space="preserve"> </w:t>
      </w:r>
      <w:r>
        <w:rPr>
          <w:sz w:val="20"/>
        </w:rPr>
        <w:t>health</w:t>
      </w:r>
      <w:r>
        <w:rPr>
          <w:spacing w:val="-2"/>
          <w:sz w:val="20"/>
        </w:rPr>
        <w:t xml:space="preserve"> </w:t>
      </w:r>
      <w:r>
        <w:rPr>
          <w:sz w:val="20"/>
        </w:rPr>
        <w:t>care</w:t>
      </w:r>
      <w:r>
        <w:rPr>
          <w:spacing w:val="-3"/>
          <w:sz w:val="20"/>
        </w:rPr>
        <w:t xml:space="preserve"> </w:t>
      </w:r>
      <w:r>
        <w:rPr>
          <w:sz w:val="20"/>
        </w:rPr>
        <w:t>facilities</w:t>
      </w:r>
      <w:r>
        <w:rPr>
          <w:spacing w:val="-4"/>
          <w:sz w:val="20"/>
        </w:rPr>
        <w:t xml:space="preserve"> </w:t>
      </w:r>
      <w:r>
        <w:rPr>
          <w:sz w:val="20"/>
        </w:rPr>
        <w:t>to</w:t>
      </w:r>
      <w:r>
        <w:rPr>
          <w:spacing w:val="-2"/>
          <w:sz w:val="20"/>
        </w:rPr>
        <w:t xml:space="preserve"> </w:t>
      </w:r>
      <w:r>
        <w:rPr>
          <w:sz w:val="20"/>
        </w:rPr>
        <w:t>enter</w:t>
      </w:r>
      <w:r>
        <w:rPr>
          <w:spacing w:val="-2"/>
          <w:sz w:val="20"/>
        </w:rPr>
        <w:t xml:space="preserve"> </w:t>
      </w:r>
      <w:r>
        <w:rPr>
          <w:sz w:val="20"/>
        </w:rPr>
        <w:t>into</w:t>
      </w:r>
      <w:r>
        <w:rPr>
          <w:spacing w:val="-2"/>
          <w:sz w:val="20"/>
        </w:rPr>
        <w:t xml:space="preserve"> </w:t>
      </w:r>
      <w:r>
        <w:rPr>
          <w:sz w:val="20"/>
        </w:rPr>
        <w:t>agreements</w:t>
      </w:r>
      <w:r>
        <w:rPr>
          <w:spacing w:val="-4"/>
          <w:sz w:val="20"/>
        </w:rPr>
        <w:t xml:space="preserve"> </w:t>
      </w:r>
      <w:r>
        <w:rPr>
          <w:sz w:val="20"/>
        </w:rPr>
        <w:t>with</w:t>
      </w:r>
      <w:r>
        <w:rPr>
          <w:spacing w:val="-2"/>
          <w:sz w:val="20"/>
        </w:rPr>
        <w:t xml:space="preserve"> </w:t>
      </w:r>
      <w:r>
        <w:rPr>
          <w:sz w:val="20"/>
        </w:rPr>
        <w:t>health</w:t>
      </w:r>
      <w:r>
        <w:rPr>
          <w:spacing w:val="-2"/>
          <w:sz w:val="20"/>
        </w:rPr>
        <w:t xml:space="preserve"> </w:t>
      </w:r>
      <w:r>
        <w:rPr>
          <w:sz w:val="20"/>
        </w:rPr>
        <w:t>care facilities to provide good faith estimates on their behalf.</w:t>
      </w:r>
    </w:p>
    <w:p w:rsidR="00151D60" w14:paraId="146EB0FD" w14:textId="77777777">
      <w:pPr>
        <w:spacing w:before="156"/>
        <w:ind w:left="119" w:right="729"/>
        <w:rPr>
          <w:sz w:val="20"/>
        </w:rPr>
      </w:pPr>
      <w:bookmarkStart w:id="11" w:name="_bookmark7"/>
      <w:bookmarkEnd w:id="11"/>
      <w:r>
        <w:rPr>
          <w:sz w:val="20"/>
          <w:vertAlign w:val="superscript"/>
        </w:rPr>
        <w:t>8</w:t>
      </w:r>
      <w:r>
        <w:rPr>
          <w:sz w:val="20"/>
        </w:rPr>
        <w:t xml:space="preserve"> The number is estimated as follows: 51,744,200 nonemergency elective procedures (surgical and non-surgical) performed annually x 9.2% uninsured rate = 4,760,466. HHS assumes that some uninsured populations will forego elective procedures because of costs. Therefore, a 30% decrease adjustment was included resulting in 3,332,326. HHS</w:t>
      </w:r>
      <w:r>
        <w:rPr>
          <w:spacing w:val="-2"/>
          <w:sz w:val="20"/>
        </w:rPr>
        <w:t xml:space="preserve"> </w:t>
      </w:r>
      <w:r>
        <w:rPr>
          <w:sz w:val="20"/>
        </w:rPr>
        <w:t>also</w:t>
      </w:r>
      <w:r>
        <w:rPr>
          <w:spacing w:val="-1"/>
          <w:sz w:val="20"/>
        </w:rPr>
        <w:t xml:space="preserve"> </w:t>
      </w:r>
      <w:r>
        <w:rPr>
          <w:sz w:val="20"/>
        </w:rPr>
        <w:t>assumes</w:t>
      </w:r>
      <w:r>
        <w:rPr>
          <w:spacing w:val="-3"/>
          <w:sz w:val="20"/>
        </w:rPr>
        <w:t xml:space="preserve"> </w:t>
      </w:r>
      <w:r>
        <w:rPr>
          <w:sz w:val="20"/>
        </w:rPr>
        <w:t>a</w:t>
      </w:r>
      <w:r>
        <w:rPr>
          <w:spacing w:val="-2"/>
          <w:sz w:val="20"/>
        </w:rPr>
        <w:t xml:space="preserve"> </w:t>
      </w:r>
      <w:r>
        <w:rPr>
          <w:sz w:val="20"/>
        </w:rPr>
        <w:t>5%</w:t>
      </w:r>
      <w:r>
        <w:rPr>
          <w:spacing w:val="-2"/>
          <w:sz w:val="20"/>
        </w:rPr>
        <w:t xml:space="preserve"> </w:t>
      </w:r>
      <w:r>
        <w:rPr>
          <w:sz w:val="20"/>
        </w:rPr>
        <w:t>adjustment</w:t>
      </w:r>
      <w:r>
        <w:rPr>
          <w:spacing w:val="-2"/>
          <w:sz w:val="20"/>
        </w:rPr>
        <w:t xml:space="preserve"> </w:t>
      </w:r>
      <w:r>
        <w:rPr>
          <w:sz w:val="20"/>
        </w:rPr>
        <w:t>for</w:t>
      </w:r>
      <w:r>
        <w:rPr>
          <w:spacing w:val="-4"/>
          <w:sz w:val="20"/>
        </w:rPr>
        <w:t xml:space="preserve"> </w:t>
      </w:r>
      <w:r>
        <w:rPr>
          <w:sz w:val="20"/>
        </w:rPr>
        <w:t>good</w:t>
      </w:r>
      <w:r>
        <w:rPr>
          <w:spacing w:val="-1"/>
          <w:sz w:val="20"/>
        </w:rPr>
        <w:t xml:space="preserve"> </w:t>
      </w:r>
      <w:r>
        <w:rPr>
          <w:sz w:val="20"/>
        </w:rPr>
        <w:t>faith</w:t>
      </w:r>
      <w:r>
        <w:rPr>
          <w:spacing w:val="-1"/>
          <w:sz w:val="20"/>
        </w:rPr>
        <w:t xml:space="preserve"> </w:t>
      </w:r>
      <w:r>
        <w:rPr>
          <w:sz w:val="20"/>
        </w:rPr>
        <w:t>estimate</w:t>
      </w:r>
      <w:r>
        <w:rPr>
          <w:spacing w:val="-2"/>
          <w:sz w:val="20"/>
        </w:rPr>
        <w:t xml:space="preserve"> </w:t>
      </w:r>
      <w:r>
        <w:rPr>
          <w:sz w:val="20"/>
        </w:rPr>
        <w:t>inquires</w:t>
      </w:r>
      <w:r>
        <w:rPr>
          <w:spacing w:val="-3"/>
          <w:sz w:val="20"/>
        </w:rPr>
        <w:t xml:space="preserve"> </w:t>
      </w:r>
      <w:r>
        <w:rPr>
          <w:sz w:val="20"/>
        </w:rPr>
        <w:t>only</w:t>
      </w:r>
      <w:r>
        <w:rPr>
          <w:spacing w:val="-1"/>
          <w:sz w:val="20"/>
        </w:rPr>
        <w:t xml:space="preserve"> </w:t>
      </w:r>
      <w:r>
        <w:rPr>
          <w:sz w:val="20"/>
        </w:rPr>
        <w:t>resulting</w:t>
      </w:r>
      <w:r>
        <w:rPr>
          <w:spacing w:val="-1"/>
          <w:sz w:val="20"/>
        </w:rPr>
        <w:t xml:space="preserve"> </w:t>
      </w:r>
      <w:r>
        <w:rPr>
          <w:sz w:val="20"/>
        </w:rPr>
        <w:t>in</w:t>
      </w:r>
      <w:r>
        <w:rPr>
          <w:spacing w:val="-1"/>
          <w:sz w:val="20"/>
        </w:rPr>
        <w:t xml:space="preserve"> </w:t>
      </w:r>
      <w:r>
        <w:rPr>
          <w:sz w:val="20"/>
        </w:rPr>
        <w:t>a</w:t>
      </w:r>
      <w:r>
        <w:rPr>
          <w:spacing w:val="-2"/>
          <w:sz w:val="20"/>
        </w:rPr>
        <w:t xml:space="preserve"> </w:t>
      </w:r>
      <w:r>
        <w:rPr>
          <w:sz w:val="20"/>
        </w:rPr>
        <w:t>final</w:t>
      </w:r>
      <w:r>
        <w:rPr>
          <w:spacing w:val="-2"/>
          <w:sz w:val="20"/>
        </w:rPr>
        <w:t xml:space="preserve"> </w:t>
      </w:r>
      <w:r>
        <w:rPr>
          <w:sz w:val="20"/>
        </w:rPr>
        <w:t>value</w:t>
      </w:r>
      <w:r>
        <w:rPr>
          <w:spacing w:val="-2"/>
          <w:sz w:val="20"/>
        </w:rPr>
        <w:t xml:space="preserve"> </w:t>
      </w:r>
      <w:r>
        <w:rPr>
          <w:sz w:val="20"/>
        </w:rPr>
        <w:t>of</w:t>
      </w:r>
      <w:r>
        <w:rPr>
          <w:spacing w:val="-4"/>
          <w:sz w:val="20"/>
        </w:rPr>
        <w:t xml:space="preserve"> </w:t>
      </w:r>
      <w:r>
        <w:rPr>
          <w:sz w:val="20"/>
        </w:rPr>
        <w:t>3,498,942.</w:t>
      </w:r>
      <w:r>
        <w:rPr>
          <w:spacing w:val="-1"/>
          <w:sz w:val="20"/>
        </w:rPr>
        <w:t xml:space="preserve"> </w:t>
      </w:r>
      <w:r>
        <w:rPr>
          <w:sz w:val="20"/>
        </w:rPr>
        <w:t xml:space="preserve">See </w:t>
      </w:r>
      <w:r>
        <w:rPr>
          <w:sz w:val="20"/>
        </w:rPr>
        <w:t>Squitieri</w:t>
      </w:r>
      <w:r>
        <w:rPr>
          <w:sz w:val="20"/>
        </w:rPr>
        <w:t xml:space="preserve">, Lee et al. “Resuming Elective Surgery during Covid-19: Can Inpatient Hospitals Collaborate with Ambulatory Surgery Centers?” Plastic and reconstructive surgery. Global open vol. 9,2 e3442. 18 Feb. 2021, doi:10.1097/GOX.0000000000003442 (The study estimates 4,297,850 nonemergency elective procedures (surgical and non-surgical) are performed each month. This value was multiplied by 12 months = 51,574,200. HHS adjusted by approximately one-third of one percent to account annual increase </w:t>
      </w:r>
      <w:r>
        <w:rPr>
          <w:sz w:val="20"/>
        </w:rPr>
        <w:t>involume</w:t>
      </w:r>
      <w:r>
        <w:rPr>
          <w:sz w:val="20"/>
        </w:rPr>
        <w:t xml:space="preserve"> since study publication resulting in51,744,200). </w:t>
      </w:r>
      <w:r>
        <w:rPr>
          <w:color w:val="2D2D2D"/>
          <w:sz w:val="20"/>
        </w:rPr>
        <w:t xml:space="preserve">See also KFF </w:t>
      </w:r>
      <w:hyperlink r:id="rId14">
        <w:r>
          <w:rPr>
            <w:color w:val="0000FF"/>
            <w:sz w:val="20"/>
            <w:u w:val="single" w:color="0000FF"/>
          </w:rPr>
          <w:t>Health Insurance Coverage of the Total Population.</w:t>
        </w:r>
      </w:hyperlink>
    </w:p>
    <w:p w:rsidR="00151D60" w14:paraId="758885AA" w14:textId="77777777">
      <w:pPr>
        <w:rPr>
          <w:sz w:val="20"/>
        </w:rPr>
        <w:sectPr>
          <w:pgSz w:w="12240" w:h="15840"/>
          <w:pgMar w:top="1360" w:right="780" w:bottom="1220" w:left="1320" w:header="0" w:footer="1034" w:gutter="0"/>
          <w:cols w:space="720"/>
        </w:sectPr>
      </w:pPr>
    </w:p>
    <w:p w:rsidR="00151D60" w14:paraId="117CCDF6" w14:textId="77777777">
      <w:pPr>
        <w:pStyle w:val="BodyText"/>
        <w:spacing w:before="81" w:line="259" w:lineRule="auto"/>
        <w:ind w:left="119" w:right="729"/>
      </w:pPr>
      <w:r>
        <w:t>associated with health care facilities, individual physician practitioners, and wholly physician-owned private</w:t>
      </w:r>
      <w:r>
        <w:rPr>
          <w:spacing w:val="-3"/>
        </w:rPr>
        <w:t xml:space="preserve"> </w:t>
      </w:r>
      <w:r>
        <w:t>practices</w:t>
      </w:r>
      <w:r>
        <w:rPr>
          <w:spacing w:val="-1"/>
        </w:rPr>
        <w:t xml:space="preserve"> </w:t>
      </w:r>
      <w:r>
        <w:t>will</w:t>
      </w:r>
      <w:r>
        <w:rPr>
          <w:spacing w:val="-3"/>
        </w:rPr>
        <w:t xml:space="preserve"> </w:t>
      </w:r>
      <w:r>
        <w:t>incur</w:t>
      </w:r>
      <w:r>
        <w:rPr>
          <w:spacing w:val="-3"/>
        </w:rPr>
        <w:t xml:space="preserve"> </w:t>
      </w:r>
      <w:r>
        <w:t>the</w:t>
      </w:r>
      <w:r>
        <w:rPr>
          <w:spacing w:val="-1"/>
        </w:rPr>
        <w:t xml:space="preserve"> </w:t>
      </w:r>
      <w:r>
        <w:t>burden</w:t>
      </w:r>
      <w:r>
        <w:rPr>
          <w:spacing w:val="-1"/>
        </w:rPr>
        <w:t xml:space="preserve"> </w:t>
      </w:r>
      <w:r>
        <w:t>and</w:t>
      </w:r>
      <w:r>
        <w:rPr>
          <w:spacing w:val="-4"/>
        </w:rPr>
        <w:t xml:space="preserve"> </w:t>
      </w:r>
      <w:r>
        <w:t>costs</w:t>
      </w:r>
      <w:r>
        <w:rPr>
          <w:spacing w:val="-1"/>
        </w:rPr>
        <w:t xml:space="preserve"> </w:t>
      </w:r>
      <w:r>
        <w:t>associated</w:t>
      </w:r>
      <w:r>
        <w:rPr>
          <w:spacing w:val="-1"/>
        </w:rPr>
        <w:t xml:space="preserve"> </w:t>
      </w:r>
      <w:r>
        <w:t>with</w:t>
      </w:r>
      <w:r>
        <w:rPr>
          <w:spacing w:val="-4"/>
        </w:rPr>
        <w:t xml:space="preserve"> </w:t>
      </w:r>
      <w:r>
        <w:t>generating</w:t>
      </w:r>
      <w:r>
        <w:rPr>
          <w:spacing w:val="-1"/>
        </w:rPr>
        <w:t xml:space="preserve"> </w:t>
      </w:r>
      <w:r>
        <w:t>a</w:t>
      </w:r>
      <w:r>
        <w:rPr>
          <w:spacing w:val="-1"/>
        </w:rPr>
        <w:t xml:space="preserve"> </w:t>
      </w:r>
      <w:r>
        <w:t>good</w:t>
      </w:r>
      <w:r>
        <w:rPr>
          <w:spacing w:val="-4"/>
        </w:rPr>
        <w:t xml:space="preserve"> </w:t>
      </w:r>
      <w:r>
        <w:t>faith</w:t>
      </w:r>
      <w:r>
        <w:rPr>
          <w:spacing w:val="-1"/>
        </w:rPr>
        <w:t xml:space="preserve"> </w:t>
      </w:r>
      <w:r>
        <w:t>estimate.</w:t>
      </w:r>
      <w:hyperlink w:anchor="_bookmark8" w:history="1">
        <w:r>
          <w:rPr>
            <w:vertAlign w:val="superscript"/>
          </w:rPr>
          <w:t>9</w:t>
        </w:r>
        <w:r>
          <w:rPr>
            <w:spacing w:val="-1"/>
          </w:rPr>
          <w:t xml:space="preserve"> </w:t>
        </w:r>
      </w:hyperlink>
      <w:r>
        <w:t>HHS welcomes comments on this estimate.</w:t>
      </w:r>
    </w:p>
    <w:p w:rsidR="00151D60" w14:paraId="7BF60BF0" w14:textId="77777777">
      <w:pPr>
        <w:pStyle w:val="BodyText"/>
        <w:spacing w:before="159" w:line="259" w:lineRule="auto"/>
        <w:ind w:left="119" w:right="650" w:firstLine="720"/>
      </w:pPr>
      <w:r>
        <w:t>HHS estimates that it will take an average of 30 minutes for a business operations specialist to determine a patient’s insurance status, orally inform the patient of their right to receive a good faith estimate of expected charges, and provide an oral good faith estimate, if no additional items and services are needed. HHS assumes 1,749,471 (50 percent) of uninsured (or self-pay) individuals fall in this category. Therefore, the annual equivalent cost estimate for provision of good faith estimates where no additional</w:t>
      </w:r>
      <w:r>
        <w:rPr>
          <w:spacing w:val="-4"/>
        </w:rPr>
        <w:t xml:space="preserve"> </w:t>
      </w:r>
      <w:r>
        <w:t>items</w:t>
      </w:r>
      <w:r>
        <w:rPr>
          <w:spacing w:val="-2"/>
        </w:rPr>
        <w:t xml:space="preserve"> </w:t>
      </w:r>
      <w:r>
        <w:t>and</w:t>
      </w:r>
      <w:r>
        <w:rPr>
          <w:spacing w:val="-2"/>
        </w:rPr>
        <w:t xml:space="preserve"> </w:t>
      </w:r>
      <w:r>
        <w:t>services</w:t>
      </w:r>
      <w:r>
        <w:rPr>
          <w:spacing w:val="-2"/>
        </w:rPr>
        <w:t xml:space="preserve"> </w:t>
      </w:r>
      <w:r>
        <w:t>are</w:t>
      </w:r>
      <w:r>
        <w:rPr>
          <w:spacing w:val="-2"/>
        </w:rPr>
        <w:t xml:space="preserve"> </w:t>
      </w:r>
      <w:r>
        <w:t>needed</w:t>
      </w:r>
      <w:r>
        <w:rPr>
          <w:spacing w:val="-5"/>
        </w:rPr>
        <w:t xml:space="preserve"> </w:t>
      </w:r>
      <w:r>
        <w:t>is</w:t>
      </w:r>
      <w:r>
        <w:rPr>
          <w:spacing w:val="-2"/>
        </w:rPr>
        <w:t xml:space="preserve"> </w:t>
      </w:r>
      <w:r>
        <w:t>of</w:t>
      </w:r>
      <w:r>
        <w:rPr>
          <w:spacing w:val="-1"/>
        </w:rPr>
        <w:t xml:space="preserve"> </w:t>
      </w:r>
      <w:r>
        <w:t>$88,628,201.</w:t>
      </w:r>
      <w:r>
        <w:rPr>
          <w:spacing w:val="-7"/>
        </w:rPr>
        <w:t xml:space="preserve"> </w:t>
      </w:r>
      <w:r>
        <w:t>This</w:t>
      </w:r>
      <w:r>
        <w:rPr>
          <w:spacing w:val="-2"/>
        </w:rPr>
        <w:t xml:space="preserve"> </w:t>
      </w:r>
      <w:r>
        <w:t>burden</w:t>
      </w:r>
      <w:r>
        <w:rPr>
          <w:spacing w:val="-5"/>
        </w:rPr>
        <w:t xml:space="preserve"> </w:t>
      </w:r>
      <w:r>
        <w:t>is</w:t>
      </w:r>
      <w:r>
        <w:rPr>
          <w:spacing w:val="-4"/>
        </w:rPr>
        <w:t xml:space="preserve"> </w:t>
      </w:r>
      <w:r>
        <w:t>estimated</w:t>
      </w:r>
      <w:r>
        <w:rPr>
          <w:spacing w:val="-2"/>
        </w:rPr>
        <w:t xml:space="preserve"> </w:t>
      </w:r>
      <w:r>
        <w:t>as</w:t>
      </w:r>
      <w:r>
        <w:rPr>
          <w:spacing w:val="-4"/>
        </w:rPr>
        <w:t xml:space="preserve"> </w:t>
      </w:r>
      <w:r>
        <w:t>follows:</w:t>
      </w:r>
      <w:r>
        <w:rPr>
          <w:spacing w:val="-1"/>
        </w:rPr>
        <w:t xml:space="preserve"> </w:t>
      </w:r>
      <w:r>
        <w:t>1,749,471 uninsured</w:t>
      </w:r>
      <w:r>
        <w:rPr>
          <w:spacing w:val="-3"/>
        </w:rPr>
        <w:t xml:space="preserve"> </w:t>
      </w:r>
      <w:r>
        <w:t>individuals</w:t>
      </w:r>
      <w:r>
        <w:rPr>
          <w:spacing w:val="-2"/>
        </w:rPr>
        <w:t xml:space="preserve"> </w:t>
      </w:r>
      <w:r>
        <w:t>in need of good faith estimates</w:t>
      </w:r>
      <w:r>
        <w:rPr>
          <w:spacing w:val="-2"/>
        </w:rPr>
        <w:t xml:space="preserve"> </w:t>
      </w:r>
      <w:r>
        <w:t>without additional</w:t>
      </w:r>
      <w:r>
        <w:rPr>
          <w:spacing w:val="-2"/>
        </w:rPr>
        <w:t xml:space="preserve"> </w:t>
      </w:r>
      <w:r>
        <w:t>items and services x 0.50 hours</w:t>
      </w:r>
      <w:r>
        <w:rPr>
          <w:spacing w:val="-2"/>
        </w:rPr>
        <w:t xml:space="preserve"> </w:t>
      </w:r>
      <w:r>
        <w:t>= 874,736 hours. A labor rate of $101.32 is used for a business operations specialist. The labor rate is applied in the following calculation: 1,749,471 claims x 0.50 hours x $101.32 =$88,628,201.</w:t>
      </w:r>
    </w:p>
    <w:p w:rsidR="00151D60" w14:paraId="2934F185" w14:textId="77777777">
      <w:pPr>
        <w:pStyle w:val="BodyText"/>
        <w:spacing w:before="157" w:line="259" w:lineRule="auto"/>
        <w:ind w:left="120" w:right="753" w:firstLine="720"/>
      </w:pPr>
      <w:r>
        <w:t>HHS estimates that it will take an average of 30 minutes for a business operations specialist to generate a good faith estimate of expected charges furnished by a co-provider and co-facility for items and services to the convening provider. Given that 1,749,471 (50 percent) of uninsured individuals require additional items and services, the same number (1,749,471) of claims will be generated by co- providers or co-facilities. Therefore, the annual equivalent cost estimate for good faith estimates sent to convening providers by</w:t>
      </w:r>
      <w:r>
        <w:rPr>
          <w:spacing w:val="-2"/>
        </w:rPr>
        <w:t xml:space="preserve"> </w:t>
      </w:r>
      <w:r>
        <w:t>co-providers or</w:t>
      </w:r>
      <w:r>
        <w:rPr>
          <w:spacing w:val="-1"/>
        </w:rPr>
        <w:t xml:space="preserve"> </w:t>
      </w:r>
      <w:r>
        <w:t>co-facilities is</w:t>
      </w:r>
      <w:r>
        <w:rPr>
          <w:spacing w:val="-1"/>
        </w:rPr>
        <w:t xml:space="preserve"> </w:t>
      </w:r>
      <w:r>
        <w:t>$88,628,201. This burden</w:t>
      </w:r>
      <w:r>
        <w:rPr>
          <w:spacing w:val="-2"/>
        </w:rPr>
        <w:t xml:space="preserve"> </w:t>
      </w:r>
      <w:r>
        <w:t>is estimated</w:t>
      </w:r>
      <w:r>
        <w:rPr>
          <w:spacing w:val="-2"/>
        </w:rPr>
        <w:t xml:space="preserve"> </w:t>
      </w:r>
      <w:r>
        <w:t>as follows: 1,749,471</w:t>
      </w:r>
      <w:r>
        <w:rPr>
          <w:spacing w:val="-4"/>
        </w:rPr>
        <w:t xml:space="preserve"> </w:t>
      </w:r>
      <w:r>
        <w:t>uninsured</w:t>
      </w:r>
      <w:r>
        <w:rPr>
          <w:spacing w:val="-1"/>
        </w:rPr>
        <w:t xml:space="preserve"> </w:t>
      </w:r>
      <w:r>
        <w:t>individuals</w:t>
      </w:r>
      <w:r>
        <w:rPr>
          <w:spacing w:val="-3"/>
        </w:rPr>
        <w:t xml:space="preserve"> </w:t>
      </w:r>
      <w:r>
        <w:t>in</w:t>
      </w:r>
      <w:r>
        <w:rPr>
          <w:spacing w:val="-4"/>
        </w:rPr>
        <w:t xml:space="preserve"> </w:t>
      </w:r>
      <w:r>
        <w:t>need</w:t>
      </w:r>
      <w:r>
        <w:rPr>
          <w:spacing w:val="-4"/>
        </w:rPr>
        <w:t xml:space="preserve"> </w:t>
      </w:r>
      <w:r>
        <w:t>of good</w:t>
      </w:r>
      <w:r>
        <w:rPr>
          <w:spacing w:val="-1"/>
        </w:rPr>
        <w:t xml:space="preserve"> </w:t>
      </w:r>
      <w:r>
        <w:t>faith</w:t>
      </w:r>
      <w:r>
        <w:rPr>
          <w:spacing w:val="-4"/>
        </w:rPr>
        <w:t xml:space="preserve"> </w:t>
      </w:r>
      <w:r>
        <w:t>estimates</w:t>
      </w:r>
      <w:r>
        <w:rPr>
          <w:spacing w:val="-1"/>
        </w:rPr>
        <w:t xml:space="preserve"> </w:t>
      </w:r>
      <w:r>
        <w:t>with</w:t>
      </w:r>
      <w:r>
        <w:rPr>
          <w:spacing w:val="-1"/>
        </w:rPr>
        <w:t xml:space="preserve"> </w:t>
      </w:r>
      <w:r>
        <w:t>additional</w:t>
      </w:r>
      <w:r>
        <w:rPr>
          <w:spacing w:val="-3"/>
        </w:rPr>
        <w:t xml:space="preserve"> </w:t>
      </w:r>
      <w:r>
        <w:t>items</w:t>
      </w:r>
      <w:r>
        <w:rPr>
          <w:spacing w:val="-3"/>
        </w:rPr>
        <w:t xml:space="preserve"> </w:t>
      </w:r>
      <w:r>
        <w:t>and</w:t>
      </w:r>
      <w:r>
        <w:rPr>
          <w:spacing w:val="-1"/>
        </w:rPr>
        <w:t xml:space="preserve"> </w:t>
      </w:r>
      <w:r>
        <w:t>services</w:t>
      </w:r>
      <w:r>
        <w:rPr>
          <w:spacing w:val="-1"/>
        </w:rPr>
        <w:t xml:space="preserve"> </w:t>
      </w:r>
      <w:r>
        <w:t>x</w:t>
      </w:r>
      <w:r>
        <w:rPr>
          <w:spacing w:val="-1"/>
        </w:rPr>
        <w:t xml:space="preserve"> </w:t>
      </w:r>
      <w:r>
        <w:t>0.50 hours</w:t>
      </w:r>
      <w:r>
        <w:rPr>
          <w:spacing w:val="-4"/>
        </w:rPr>
        <w:t xml:space="preserve"> </w:t>
      </w:r>
      <w:r>
        <w:t>=</w:t>
      </w:r>
      <w:r>
        <w:rPr>
          <w:spacing w:val="-2"/>
        </w:rPr>
        <w:t xml:space="preserve"> </w:t>
      </w:r>
      <w:r>
        <w:t>874,736</w:t>
      </w:r>
      <w:r>
        <w:rPr>
          <w:spacing w:val="-2"/>
        </w:rPr>
        <w:t xml:space="preserve"> </w:t>
      </w:r>
      <w:r>
        <w:t>hours.</w:t>
      </w:r>
      <w:r>
        <w:rPr>
          <w:spacing w:val="-2"/>
        </w:rPr>
        <w:t xml:space="preserve"> </w:t>
      </w:r>
      <w:r>
        <w:t>A</w:t>
      </w:r>
      <w:r>
        <w:rPr>
          <w:spacing w:val="-6"/>
        </w:rPr>
        <w:t xml:space="preserve"> </w:t>
      </w:r>
      <w:r>
        <w:t>labor</w:t>
      </w:r>
      <w:r>
        <w:rPr>
          <w:spacing w:val="-4"/>
        </w:rPr>
        <w:t xml:space="preserve"> </w:t>
      </w:r>
      <w:r>
        <w:t>rate</w:t>
      </w:r>
      <w:r>
        <w:rPr>
          <w:spacing w:val="-2"/>
        </w:rPr>
        <w:t xml:space="preserve"> </w:t>
      </w:r>
      <w:r>
        <w:t>of</w:t>
      </w:r>
      <w:r>
        <w:rPr>
          <w:spacing w:val="-1"/>
        </w:rPr>
        <w:t xml:space="preserve"> </w:t>
      </w:r>
      <w:r>
        <w:t>$101.32</w:t>
      </w:r>
      <w:r>
        <w:rPr>
          <w:spacing w:val="-2"/>
        </w:rPr>
        <w:t xml:space="preserve"> </w:t>
      </w:r>
      <w:r>
        <w:t>is</w:t>
      </w:r>
      <w:r>
        <w:rPr>
          <w:spacing w:val="-2"/>
        </w:rPr>
        <w:t xml:space="preserve"> </w:t>
      </w:r>
      <w:r>
        <w:t>used</w:t>
      </w:r>
      <w:r>
        <w:rPr>
          <w:spacing w:val="-5"/>
        </w:rPr>
        <w:t xml:space="preserve"> </w:t>
      </w:r>
      <w:r>
        <w:t>for</w:t>
      </w:r>
      <w:r>
        <w:rPr>
          <w:spacing w:val="-4"/>
        </w:rPr>
        <w:t xml:space="preserve"> </w:t>
      </w:r>
      <w:r>
        <w:t>a</w:t>
      </w:r>
      <w:r>
        <w:rPr>
          <w:spacing w:val="-2"/>
        </w:rPr>
        <w:t xml:space="preserve"> </w:t>
      </w:r>
      <w:r>
        <w:t>business</w:t>
      </w:r>
      <w:r>
        <w:rPr>
          <w:spacing w:val="-2"/>
        </w:rPr>
        <w:t xml:space="preserve"> </w:t>
      </w:r>
      <w:r>
        <w:t>operations</w:t>
      </w:r>
      <w:r>
        <w:rPr>
          <w:spacing w:val="-4"/>
        </w:rPr>
        <w:t xml:space="preserve"> </w:t>
      </w:r>
      <w:r>
        <w:t>specialist.</w:t>
      </w:r>
      <w:r>
        <w:rPr>
          <w:spacing w:val="-2"/>
        </w:rPr>
        <w:t xml:space="preserve"> </w:t>
      </w:r>
      <w:r>
        <w:t>The</w:t>
      </w:r>
      <w:r>
        <w:rPr>
          <w:spacing w:val="-4"/>
        </w:rPr>
        <w:t xml:space="preserve"> </w:t>
      </w:r>
      <w:r>
        <w:t>labor</w:t>
      </w:r>
      <w:r>
        <w:rPr>
          <w:spacing w:val="-1"/>
        </w:rPr>
        <w:t xml:space="preserve"> </w:t>
      </w:r>
      <w:r>
        <w:t>rate is applied in the following calculation: 1,749,471 claims x 0.50 hours x $101.32 = $88,628,201. HHS assumes that all communication between convening provider and convening facility, and co-provider or co-facility will be done electronically.</w:t>
      </w:r>
    </w:p>
    <w:p w:rsidR="00151D60" w14:paraId="6F22548E" w14:textId="77777777">
      <w:pPr>
        <w:pStyle w:val="BodyText"/>
        <w:spacing w:before="158" w:line="259" w:lineRule="auto"/>
        <w:ind w:left="120" w:right="675" w:firstLine="720"/>
      </w:pPr>
      <w:r>
        <w:t>HHS estimates that it will take an average of one hour for a business operations specialist to determine</w:t>
      </w:r>
      <w:r>
        <w:rPr>
          <w:spacing w:val="-4"/>
        </w:rPr>
        <w:t xml:space="preserve"> </w:t>
      </w:r>
      <w:r>
        <w:t>a</w:t>
      </w:r>
      <w:r>
        <w:rPr>
          <w:spacing w:val="-2"/>
        </w:rPr>
        <w:t xml:space="preserve"> </w:t>
      </w:r>
      <w:r>
        <w:t>patient’s</w:t>
      </w:r>
      <w:r>
        <w:rPr>
          <w:spacing w:val="-4"/>
        </w:rPr>
        <w:t xml:space="preserve"> </w:t>
      </w:r>
      <w:r>
        <w:t>insurance</w:t>
      </w:r>
      <w:r>
        <w:rPr>
          <w:spacing w:val="-2"/>
        </w:rPr>
        <w:t xml:space="preserve"> </w:t>
      </w:r>
      <w:r>
        <w:t>status,</w:t>
      </w:r>
      <w:r>
        <w:rPr>
          <w:spacing w:val="-5"/>
        </w:rPr>
        <w:t xml:space="preserve"> </w:t>
      </w:r>
      <w:r>
        <w:t>inform</w:t>
      </w:r>
      <w:r>
        <w:rPr>
          <w:spacing w:val="-1"/>
        </w:rPr>
        <w:t xml:space="preserve"> </w:t>
      </w:r>
      <w:r>
        <w:t>uninsured</w:t>
      </w:r>
      <w:r>
        <w:rPr>
          <w:spacing w:val="-2"/>
        </w:rPr>
        <w:t xml:space="preserve"> </w:t>
      </w:r>
      <w:r>
        <w:t>(or</w:t>
      </w:r>
      <w:r>
        <w:rPr>
          <w:spacing w:val="-4"/>
        </w:rPr>
        <w:t xml:space="preserve"> </w:t>
      </w:r>
      <w:r>
        <w:t>self-pay)</w:t>
      </w:r>
      <w:r>
        <w:rPr>
          <w:spacing w:val="-1"/>
        </w:rPr>
        <w:t xml:space="preserve"> </w:t>
      </w:r>
      <w:r>
        <w:t>individuals</w:t>
      </w:r>
      <w:r>
        <w:rPr>
          <w:spacing w:val="-4"/>
        </w:rPr>
        <w:t xml:space="preserve"> </w:t>
      </w:r>
      <w:r>
        <w:t>of</w:t>
      </w:r>
      <w:r>
        <w:rPr>
          <w:spacing w:val="-1"/>
        </w:rPr>
        <w:t xml:space="preserve"> </w:t>
      </w:r>
      <w:r>
        <w:t>their</w:t>
      </w:r>
      <w:r>
        <w:rPr>
          <w:spacing w:val="-1"/>
        </w:rPr>
        <w:t xml:space="preserve"> </w:t>
      </w:r>
      <w:r>
        <w:t>right</w:t>
      </w:r>
      <w:r>
        <w:rPr>
          <w:spacing w:val="-4"/>
        </w:rPr>
        <w:t xml:space="preserve"> </w:t>
      </w:r>
      <w:r>
        <w:t>to</w:t>
      </w:r>
      <w:r>
        <w:rPr>
          <w:spacing w:val="-5"/>
        </w:rPr>
        <w:t xml:space="preserve"> </w:t>
      </w:r>
      <w:r>
        <w:t>receive</w:t>
      </w:r>
      <w:r>
        <w:rPr>
          <w:spacing w:val="-2"/>
        </w:rPr>
        <w:t xml:space="preserve"> </w:t>
      </w:r>
      <w:r>
        <w:t>a good faith estimate of expected charges, and provide a good faith estimate, if additional items and</w:t>
      </w:r>
      <w:r>
        <w:rPr>
          <w:spacing w:val="40"/>
        </w:rPr>
        <w:t xml:space="preserve"> </w:t>
      </w:r>
      <w:r>
        <w:t xml:space="preserve">services are needed from a co-provider or co-facility. HHS assumes 1,749,471 (50 percent) of uninsured individuals fall in this category. Therefore, the annual equivalent cost estimate is $177,256,402. This burden is estimated as follows: 1,749,471 claims x 1 hour = 1,749,471 hours. A labor rate of $101.32 is used for a business operations specialist. The labor rate is applied in the following calculation: 1,749,471 claims x </w:t>
      </w:r>
      <w:r>
        <w:t>1 hour</w:t>
      </w:r>
      <w:r>
        <w:t xml:space="preserve"> x $101.32 = $177,256,402.</w:t>
      </w:r>
    </w:p>
    <w:p w:rsidR="00151D60" w14:paraId="1312B23E" w14:textId="77777777">
      <w:pPr>
        <w:pStyle w:val="BodyText"/>
        <w:spacing w:before="159" w:line="259" w:lineRule="auto"/>
        <w:ind w:left="120" w:right="942" w:firstLine="720"/>
      </w:pPr>
      <w:r>
        <w:t>Thus, a</w:t>
      </w:r>
      <w:r>
        <w:rPr>
          <w:spacing w:val="-1"/>
        </w:rPr>
        <w:t xml:space="preserve"> </w:t>
      </w:r>
      <w:r>
        <w:t>total</w:t>
      </w:r>
      <w:r>
        <w:rPr>
          <w:spacing w:val="-1"/>
        </w:rPr>
        <w:t xml:space="preserve"> </w:t>
      </w:r>
      <w:r>
        <w:t>of $265,884,603 is</w:t>
      </w:r>
      <w:r>
        <w:rPr>
          <w:spacing w:val="-1"/>
        </w:rPr>
        <w:t xml:space="preserve"> </w:t>
      </w:r>
      <w:r>
        <w:t>estimated</w:t>
      </w:r>
      <w:r>
        <w:rPr>
          <w:spacing w:val="-2"/>
        </w:rPr>
        <w:t xml:space="preserve"> </w:t>
      </w:r>
      <w:r>
        <w:t>for business</w:t>
      </w:r>
      <w:r>
        <w:rPr>
          <w:spacing w:val="-1"/>
        </w:rPr>
        <w:t xml:space="preserve"> </w:t>
      </w:r>
      <w:r>
        <w:t>operations</w:t>
      </w:r>
      <w:r>
        <w:rPr>
          <w:spacing w:val="-1"/>
        </w:rPr>
        <w:t xml:space="preserve"> </w:t>
      </w:r>
      <w:r>
        <w:t>specialists, when adding the cost</w:t>
      </w:r>
      <w:r>
        <w:rPr>
          <w:spacing w:val="-4"/>
        </w:rPr>
        <w:t xml:space="preserve"> </w:t>
      </w:r>
      <w:r>
        <w:t>if</w:t>
      </w:r>
      <w:r>
        <w:rPr>
          <w:spacing w:val="-4"/>
        </w:rPr>
        <w:t xml:space="preserve"> </w:t>
      </w:r>
      <w:r>
        <w:t>no</w:t>
      </w:r>
      <w:r>
        <w:rPr>
          <w:spacing w:val="-2"/>
        </w:rPr>
        <w:t xml:space="preserve"> </w:t>
      </w:r>
      <w:r>
        <w:t>additional</w:t>
      </w:r>
      <w:r>
        <w:rPr>
          <w:spacing w:val="-4"/>
        </w:rPr>
        <w:t xml:space="preserve"> </w:t>
      </w:r>
      <w:r>
        <w:t>items</w:t>
      </w:r>
      <w:r>
        <w:rPr>
          <w:spacing w:val="-2"/>
        </w:rPr>
        <w:t xml:space="preserve"> </w:t>
      </w:r>
      <w:r>
        <w:t>and</w:t>
      </w:r>
      <w:r>
        <w:rPr>
          <w:spacing w:val="-2"/>
        </w:rPr>
        <w:t xml:space="preserve"> </w:t>
      </w:r>
      <w:r>
        <w:t>services</w:t>
      </w:r>
      <w:r>
        <w:rPr>
          <w:spacing w:val="-4"/>
        </w:rPr>
        <w:t xml:space="preserve"> </w:t>
      </w:r>
      <w:r>
        <w:t>are</w:t>
      </w:r>
      <w:r>
        <w:rPr>
          <w:spacing w:val="-4"/>
        </w:rPr>
        <w:t xml:space="preserve"> </w:t>
      </w:r>
      <w:r>
        <w:t>needed</w:t>
      </w:r>
      <w:r>
        <w:rPr>
          <w:spacing w:val="-2"/>
        </w:rPr>
        <w:t xml:space="preserve"> </w:t>
      </w:r>
      <w:r>
        <w:t>($88,628,201)</w:t>
      </w:r>
      <w:r>
        <w:rPr>
          <w:spacing w:val="-1"/>
        </w:rPr>
        <w:t xml:space="preserve"> </w:t>
      </w:r>
      <w:r>
        <w:t>to</w:t>
      </w:r>
      <w:r>
        <w:rPr>
          <w:spacing w:val="-5"/>
        </w:rPr>
        <w:t xml:space="preserve"> </w:t>
      </w:r>
      <w:r>
        <w:t>the</w:t>
      </w:r>
      <w:r>
        <w:rPr>
          <w:spacing w:val="-4"/>
        </w:rPr>
        <w:t xml:space="preserve"> </w:t>
      </w:r>
      <w:r>
        <w:t>cost</w:t>
      </w:r>
      <w:r>
        <w:rPr>
          <w:spacing w:val="-1"/>
        </w:rPr>
        <w:t xml:space="preserve"> </w:t>
      </w:r>
      <w:r>
        <w:t>of</w:t>
      </w:r>
      <w:r>
        <w:rPr>
          <w:spacing w:val="-1"/>
        </w:rPr>
        <w:t xml:space="preserve"> </w:t>
      </w:r>
      <w:r>
        <w:t>items</w:t>
      </w:r>
      <w:r>
        <w:rPr>
          <w:spacing w:val="-2"/>
        </w:rPr>
        <w:t xml:space="preserve"> </w:t>
      </w:r>
      <w:r>
        <w:t>and</w:t>
      </w:r>
      <w:r>
        <w:rPr>
          <w:spacing w:val="-2"/>
        </w:rPr>
        <w:t xml:space="preserve"> </w:t>
      </w:r>
      <w:r>
        <w:t>services</w:t>
      </w:r>
      <w:r>
        <w:rPr>
          <w:spacing w:val="-2"/>
        </w:rPr>
        <w:t xml:space="preserve"> </w:t>
      </w:r>
      <w:r>
        <w:t>from co-</w:t>
      </w:r>
      <w:r>
        <w:rPr>
          <w:spacing w:val="-3"/>
        </w:rPr>
        <w:t xml:space="preserve"> </w:t>
      </w:r>
      <w:r>
        <w:t>providers</w:t>
      </w:r>
      <w:r>
        <w:rPr>
          <w:spacing w:val="-1"/>
        </w:rPr>
        <w:t xml:space="preserve"> </w:t>
      </w:r>
      <w:r>
        <w:t>and</w:t>
      </w:r>
      <w:r>
        <w:rPr>
          <w:spacing w:val="-1"/>
        </w:rPr>
        <w:t xml:space="preserve"> </w:t>
      </w:r>
      <w:r>
        <w:t>co-facilities</w:t>
      </w:r>
      <w:r>
        <w:rPr>
          <w:spacing w:val="-1"/>
        </w:rPr>
        <w:t xml:space="preserve"> </w:t>
      </w:r>
      <w:r>
        <w:t>($177,256,402).</w:t>
      </w:r>
      <w:r>
        <w:rPr>
          <w:spacing w:val="-1"/>
        </w:rPr>
        <w:t xml:space="preserve"> </w:t>
      </w:r>
      <w:r>
        <w:t>Thus,</w:t>
      </w:r>
      <w:r>
        <w:rPr>
          <w:spacing w:val="-4"/>
        </w:rPr>
        <w:t xml:space="preserve"> </w:t>
      </w:r>
      <w:r>
        <w:t>the</w:t>
      </w:r>
      <w:r>
        <w:rPr>
          <w:spacing w:val="-1"/>
        </w:rPr>
        <w:t xml:space="preserve"> </w:t>
      </w:r>
      <w:r>
        <w:t>cost to</w:t>
      </w:r>
      <w:r>
        <w:rPr>
          <w:spacing w:val="-4"/>
        </w:rPr>
        <w:t xml:space="preserve"> </w:t>
      </w:r>
      <w:r>
        <w:t>generate</w:t>
      </w:r>
      <w:r>
        <w:rPr>
          <w:spacing w:val="-3"/>
        </w:rPr>
        <w:t xml:space="preserve"> </w:t>
      </w:r>
      <w:r>
        <w:t>a</w:t>
      </w:r>
      <w:r>
        <w:rPr>
          <w:spacing w:val="-1"/>
        </w:rPr>
        <w:t xml:space="preserve"> </w:t>
      </w:r>
      <w:r>
        <w:t>good</w:t>
      </w:r>
      <w:r>
        <w:rPr>
          <w:spacing w:val="-4"/>
        </w:rPr>
        <w:t xml:space="preserve"> </w:t>
      </w:r>
      <w:r>
        <w:t>faith</w:t>
      </w:r>
      <w:r>
        <w:rPr>
          <w:spacing w:val="-4"/>
        </w:rPr>
        <w:t xml:space="preserve"> </w:t>
      </w:r>
      <w:r>
        <w:t>estimate</w:t>
      </w:r>
      <w:r>
        <w:rPr>
          <w:spacing w:val="-1"/>
        </w:rPr>
        <w:t xml:space="preserve"> </w:t>
      </w:r>
      <w:r>
        <w:t>for both cases where additional items and services are needed and where no additional items and services are needed is $354,512,803.</w:t>
      </w:r>
    </w:p>
    <w:p w:rsidR="00151D60" w14:paraId="4F4CA24E" w14:textId="77777777">
      <w:pPr>
        <w:pStyle w:val="BodyText"/>
        <w:spacing w:before="155"/>
        <w:ind w:left="119" w:right="684" w:firstLine="720"/>
      </w:pPr>
      <w:r>
        <w:t>HHS</w:t>
      </w:r>
      <w:r>
        <w:rPr>
          <w:spacing w:val="-3"/>
        </w:rPr>
        <w:t xml:space="preserve"> </w:t>
      </w:r>
      <w:r>
        <w:t>estimates</w:t>
      </w:r>
      <w:r>
        <w:rPr>
          <w:spacing w:val="-2"/>
        </w:rPr>
        <w:t xml:space="preserve"> </w:t>
      </w:r>
      <w:r>
        <w:t>that</w:t>
      </w:r>
      <w:r>
        <w:rPr>
          <w:spacing w:val="-4"/>
        </w:rPr>
        <w:t xml:space="preserve"> </w:t>
      </w:r>
      <w:r>
        <w:t>approximately</w:t>
      </w:r>
      <w:r>
        <w:rPr>
          <w:spacing w:val="-2"/>
        </w:rPr>
        <w:t xml:space="preserve"> </w:t>
      </w:r>
      <w:r>
        <w:t>90</w:t>
      </w:r>
      <w:r>
        <w:rPr>
          <w:spacing w:val="-2"/>
        </w:rPr>
        <w:t xml:space="preserve"> </w:t>
      </w:r>
      <w:r>
        <w:t>percent</w:t>
      </w:r>
      <w:r>
        <w:rPr>
          <w:spacing w:val="-4"/>
        </w:rPr>
        <w:t xml:space="preserve"> </w:t>
      </w:r>
      <w:r>
        <w:t>of</w:t>
      </w:r>
      <w:r>
        <w:rPr>
          <w:spacing w:val="-1"/>
        </w:rPr>
        <w:t xml:space="preserve"> </w:t>
      </w:r>
      <w:r>
        <w:t>uninsured</w:t>
      </w:r>
      <w:r>
        <w:rPr>
          <w:spacing w:val="-2"/>
        </w:rPr>
        <w:t xml:space="preserve"> </w:t>
      </w:r>
      <w:r>
        <w:t>(or</w:t>
      </w:r>
      <w:r>
        <w:rPr>
          <w:spacing w:val="-4"/>
        </w:rPr>
        <w:t xml:space="preserve"> </w:t>
      </w:r>
      <w:r>
        <w:t>self-pay)</w:t>
      </w:r>
      <w:r>
        <w:rPr>
          <w:spacing w:val="-4"/>
        </w:rPr>
        <w:t xml:space="preserve"> </w:t>
      </w:r>
      <w:r>
        <w:t>individuals</w:t>
      </w:r>
      <w:r>
        <w:rPr>
          <w:spacing w:val="-2"/>
        </w:rPr>
        <w:t xml:space="preserve"> </w:t>
      </w:r>
      <w:r>
        <w:t>will</w:t>
      </w:r>
      <w:r>
        <w:rPr>
          <w:spacing w:val="-1"/>
        </w:rPr>
        <w:t xml:space="preserve"> </w:t>
      </w:r>
      <w:r>
        <w:t>receive</w:t>
      </w:r>
      <w:r>
        <w:rPr>
          <w:spacing w:val="-4"/>
        </w:rPr>
        <w:t xml:space="preserve"> </w:t>
      </w:r>
      <w:r>
        <w:t>a good faith estimate of expected charges through the mail that is two pages in length.</w:t>
      </w:r>
      <w:hyperlink w:anchor="_bookmark9" w:history="1">
        <w:r>
          <w:rPr>
            <w:vertAlign w:val="superscript"/>
          </w:rPr>
          <w:t>10</w:t>
        </w:r>
        <w:r>
          <w:t xml:space="preserve"> </w:t>
        </w:r>
      </w:hyperlink>
      <w:r>
        <w:t>The remaining 10 percent of uninsured (or self-pay) individuals will receive the good faith estimate via email correspondence; burden and costs are therefore accounted for in the two preceding paragraphs. HHS assumes</w:t>
      </w:r>
      <w:r>
        <w:rPr>
          <w:spacing w:val="-4"/>
        </w:rPr>
        <w:t xml:space="preserve"> </w:t>
      </w:r>
      <w:r>
        <w:t>that</w:t>
      </w:r>
      <w:r>
        <w:rPr>
          <w:spacing w:val="-1"/>
        </w:rPr>
        <w:t xml:space="preserve"> </w:t>
      </w:r>
      <w:r>
        <w:t>each</w:t>
      </w:r>
      <w:r>
        <w:rPr>
          <w:spacing w:val="-5"/>
        </w:rPr>
        <w:t xml:space="preserve"> </w:t>
      </w:r>
      <w:r>
        <w:t>convening</w:t>
      </w:r>
      <w:r>
        <w:rPr>
          <w:spacing w:val="-2"/>
        </w:rPr>
        <w:t xml:space="preserve"> </w:t>
      </w:r>
      <w:r>
        <w:t>provider</w:t>
      </w:r>
      <w:r>
        <w:rPr>
          <w:spacing w:val="-1"/>
        </w:rPr>
        <w:t xml:space="preserve"> </w:t>
      </w:r>
      <w:r>
        <w:t>or</w:t>
      </w:r>
      <w:r>
        <w:rPr>
          <w:spacing w:val="-4"/>
        </w:rPr>
        <w:t xml:space="preserve"> </w:t>
      </w:r>
      <w:r>
        <w:t>facility</w:t>
      </w:r>
      <w:r>
        <w:rPr>
          <w:spacing w:val="-2"/>
        </w:rPr>
        <w:t xml:space="preserve"> </w:t>
      </w:r>
      <w:r>
        <w:t>will</w:t>
      </w:r>
      <w:r>
        <w:rPr>
          <w:spacing w:val="-4"/>
        </w:rPr>
        <w:t xml:space="preserve"> </w:t>
      </w:r>
      <w:r>
        <w:t>incur</w:t>
      </w:r>
      <w:r>
        <w:rPr>
          <w:spacing w:val="-1"/>
        </w:rPr>
        <w:t xml:space="preserve"> </w:t>
      </w:r>
      <w:r>
        <w:t>a</w:t>
      </w:r>
      <w:r>
        <w:rPr>
          <w:spacing w:val="-4"/>
        </w:rPr>
        <w:t xml:space="preserve"> </w:t>
      </w:r>
      <w:r>
        <w:t>printing</w:t>
      </w:r>
      <w:r>
        <w:rPr>
          <w:spacing w:val="-5"/>
        </w:rPr>
        <w:t xml:space="preserve"> </w:t>
      </w:r>
      <w:r>
        <w:t>cost</w:t>
      </w:r>
      <w:r>
        <w:rPr>
          <w:spacing w:val="-1"/>
        </w:rPr>
        <w:t xml:space="preserve"> </w:t>
      </w:r>
      <w:r>
        <w:t>of</w:t>
      </w:r>
      <w:r>
        <w:rPr>
          <w:spacing w:val="-4"/>
        </w:rPr>
        <w:t xml:space="preserve"> </w:t>
      </w:r>
      <w:r>
        <w:t>$0.05</w:t>
      </w:r>
      <w:r>
        <w:rPr>
          <w:spacing w:val="-5"/>
        </w:rPr>
        <w:t xml:space="preserve"> </w:t>
      </w:r>
      <w:r>
        <w:t>per</w:t>
      </w:r>
      <w:r>
        <w:rPr>
          <w:spacing w:val="-1"/>
        </w:rPr>
        <w:t xml:space="preserve"> </w:t>
      </w:r>
      <w:r>
        <w:t>page</w:t>
      </w:r>
      <w:r>
        <w:rPr>
          <w:spacing w:val="-2"/>
        </w:rPr>
        <w:t xml:space="preserve"> </w:t>
      </w:r>
      <w:r>
        <w:t>and</w:t>
      </w:r>
      <w:r>
        <w:rPr>
          <w:spacing w:val="-2"/>
        </w:rPr>
        <w:t xml:space="preserve"> </w:t>
      </w:r>
      <w:r>
        <w:t>materials</w:t>
      </w:r>
    </w:p>
    <w:p w:rsidR="00151D60" w14:paraId="49FB6380" w14:textId="2F1DA65E">
      <w:pPr>
        <w:pStyle w:val="BodyText"/>
        <w:rPr>
          <w:sz w:val="21"/>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168910</wp:posOffset>
                </wp:positionV>
                <wp:extent cx="1828800" cy="8890"/>
                <wp:effectExtent l="0" t="0" r="0" b="0"/>
                <wp:wrapTopAndBottom/>
                <wp:docPr id="4" name="docshape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 o:spid="_x0000_s1030" style="width:2in;height:0.7pt;margin-top:13.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fillcolor="black" stroked="f">
                <w10:wrap type="topAndBottom"/>
              </v:rect>
            </w:pict>
          </mc:Fallback>
        </mc:AlternateContent>
      </w:r>
    </w:p>
    <w:p w:rsidR="00151D60" w14:paraId="3DC186A8" w14:textId="77777777">
      <w:pPr>
        <w:spacing w:before="99"/>
        <w:ind w:left="120" w:hanging="1"/>
        <w:rPr>
          <w:sz w:val="20"/>
        </w:rPr>
      </w:pPr>
      <w:bookmarkStart w:id="12" w:name="_bookmark8"/>
      <w:bookmarkEnd w:id="12"/>
      <w:r>
        <w:rPr>
          <w:sz w:val="20"/>
          <w:vertAlign w:val="superscript"/>
        </w:rPr>
        <w:t>9</w:t>
      </w:r>
      <w:r>
        <w:rPr>
          <w:spacing w:val="-2"/>
          <w:sz w:val="20"/>
        </w:rPr>
        <w:t xml:space="preserve"> </w:t>
      </w:r>
      <w:r>
        <w:rPr>
          <w:sz w:val="20"/>
        </w:rPr>
        <w:t>These</w:t>
      </w:r>
      <w:r>
        <w:rPr>
          <w:spacing w:val="-2"/>
          <w:sz w:val="20"/>
        </w:rPr>
        <w:t xml:space="preserve"> </w:t>
      </w:r>
      <w:r>
        <w:rPr>
          <w:sz w:val="20"/>
        </w:rPr>
        <w:t>estimates</w:t>
      </w:r>
      <w:r>
        <w:rPr>
          <w:spacing w:val="-3"/>
          <w:sz w:val="20"/>
        </w:rPr>
        <w:t xml:space="preserve"> </w:t>
      </w:r>
      <w:r>
        <w:rPr>
          <w:sz w:val="20"/>
        </w:rPr>
        <w:t>include</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number</w:t>
      </w:r>
      <w:r>
        <w:rPr>
          <w:spacing w:val="-1"/>
          <w:sz w:val="20"/>
        </w:rPr>
        <w:t xml:space="preserve"> </w:t>
      </w:r>
      <w:r>
        <w:rPr>
          <w:sz w:val="20"/>
        </w:rPr>
        <w:t>of</w:t>
      </w:r>
      <w:r>
        <w:rPr>
          <w:spacing w:val="-4"/>
          <w:sz w:val="20"/>
        </w:rPr>
        <w:t xml:space="preserve"> </w:t>
      </w:r>
      <w:r>
        <w:rPr>
          <w:sz w:val="20"/>
        </w:rPr>
        <w:t>health</w:t>
      </w:r>
      <w:r>
        <w:rPr>
          <w:spacing w:val="-1"/>
          <w:sz w:val="20"/>
        </w:rPr>
        <w:t xml:space="preserve"> </w:t>
      </w:r>
      <w:r>
        <w:rPr>
          <w:sz w:val="20"/>
        </w:rPr>
        <w:t>care</w:t>
      </w:r>
      <w:r>
        <w:rPr>
          <w:spacing w:val="-4"/>
          <w:sz w:val="20"/>
        </w:rPr>
        <w:t xml:space="preserve"> </w:t>
      </w:r>
      <w:r>
        <w:rPr>
          <w:sz w:val="20"/>
        </w:rPr>
        <w:t>facilities</w:t>
      </w:r>
      <w:r>
        <w:rPr>
          <w:spacing w:val="-3"/>
          <w:sz w:val="20"/>
        </w:rPr>
        <w:t xml:space="preserve"> </w:t>
      </w:r>
      <w:r>
        <w:rPr>
          <w:sz w:val="20"/>
        </w:rPr>
        <w:t>and</w:t>
      </w:r>
      <w:r>
        <w:rPr>
          <w:spacing w:val="-1"/>
          <w:sz w:val="20"/>
        </w:rPr>
        <w:t xml:space="preserve"> </w:t>
      </w:r>
      <w:r>
        <w:rPr>
          <w:sz w:val="20"/>
        </w:rPr>
        <w:t>health</w:t>
      </w:r>
      <w:r>
        <w:rPr>
          <w:spacing w:val="-1"/>
          <w:sz w:val="20"/>
        </w:rPr>
        <w:t xml:space="preserve"> </w:t>
      </w:r>
      <w:r>
        <w:rPr>
          <w:sz w:val="20"/>
        </w:rPr>
        <w:t>care</w:t>
      </w:r>
      <w:r>
        <w:rPr>
          <w:spacing w:val="-2"/>
          <w:sz w:val="20"/>
        </w:rPr>
        <w:t xml:space="preserve"> </w:t>
      </w:r>
      <w:r>
        <w:rPr>
          <w:sz w:val="20"/>
        </w:rPr>
        <w:t>providers</w:t>
      </w:r>
      <w:r>
        <w:rPr>
          <w:spacing w:val="-3"/>
          <w:sz w:val="20"/>
        </w:rPr>
        <w:t xml:space="preserve"> </w:t>
      </w:r>
      <w:r>
        <w:rPr>
          <w:sz w:val="20"/>
        </w:rPr>
        <w:t>from</w:t>
      </w:r>
      <w:r>
        <w:rPr>
          <w:spacing w:val="-1"/>
          <w:sz w:val="20"/>
        </w:rPr>
        <w:t xml:space="preserve"> </w:t>
      </w:r>
      <w:r>
        <w:rPr>
          <w:sz w:val="20"/>
        </w:rPr>
        <w:t>the</w:t>
      </w:r>
      <w:r>
        <w:rPr>
          <w:spacing w:val="-2"/>
          <w:sz w:val="20"/>
        </w:rPr>
        <w:t xml:space="preserve"> </w:t>
      </w:r>
      <w:r>
        <w:rPr>
          <w:sz w:val="20"/>
        </w:rPr>
        <w:t>preceding</w:t>
      </w:r>
      <w:r>
        <w:rPr>
          <w:spacing w:val="-3"/>
          <w:sz w:val="20"/>
        </w:rPr>
        <w:t xml:space="preserve"> </w:t>
      </w:r>
      <w:r>
        <w:rPr>
          <w:sz w:val="20"/>
        </w:rPr>
        <w:t>ICR Regarding Notice of Right to Good Faith Estimate.</w:t>
      </w:r>
    </w:p>
    <w:p w:rsidR="00151D60" w14:paraId="4457A01D" w14:textId="77777777">
      <w:pPr>
        <w:ind w:left="120"/>
        <w:rPr>
          <w:sz w:val="20"/>
        </w:rPr>
      </w:pPr>
      <w:bookmarkStart w:id="13" w:name="_bookmark9"/>
      <w:bookmarkEnd w:id="13"/>
      <w:r>
        <w:rPr>
          <w:sz w:val="20"/>
          <w:vertAlign w:val="superscript"/>
        </w:rPr>
        <w:t>10</w:t>
      </w:r>
      <w:r>
        <w:rPr>
          <w:spacing w:val="-4"/>
          <w:sz w:val="20"/>
        </w:rPr>
        <w:t xml:space="preserve"> </w:t>
      </w:r>
      <w:r>
        <w:rPr>
          <w:sz w:val="20"/>
        </w:rPr>
        <w:t>HHS</w:t>
      </w:r>
      <w:r>
        <w:rPr>
          <w:spacing w:val="-4"/>
          <w:sz w:val="20"/>
        </w:rPr>
        <w:t xml:space="preserve"> </w:t>
      </w:r>
      <w:r>
        <w:rPr>
          <w:sz w:val="20"/>
        </w:rPr>
        <w:t>assumes</w:t>
      </w:r>
      <w:r>
        <w:rPr>
          <w:spacing w:val="-5"/>
          <w:sz w:val="20"/>
        </w:rPr>
        <w:t xml:space="preserve"> </w:t>
      </w:r>
      <w:r>
        <w:rPr>
          <w:sz w:val="20"/>
        </w:rPr>
        <w:t>that</w:t>
      </w:r>
      <w:r>
        <w:rPr>
          <w:spacing w:val="-4"/>
          <w:sz w:val="20"/>
        </w:rPr>
        <w:t xml:space="preserve"> </w:t>
      </w:r>
      <w:r>
        <w:rPr>
          <w:sz w:val="20"/>
        </w:rPr>
        <w:t>the</w:t>
      </w:r>
      <w:r>
        <w:rPr>
          <w:spacing w:val="-4"/>
          <w:sz w:val="20"/>
        </w:rPr>
        <w:t xml:space="preserve"> </w:t>
      </w:r>
      <w:r>
        <w:rPr>
          <w:sz w:val="20"/>
        </w:rPr>
        <w:t>good</w:t>
      </w:r>
      <w:r>
        <w:rPr>
          <w:spacing w:val="-3"/>
          <w:sz w:val="20"/>
        </w:rPr>
        <w:t xml:space="preserve"> </w:t>
      </w:r>
      <w:r>
        <w:rPr>
          <w:sz w:val="20"/>
        </w:rPr>
        <w:t>faith</w:t>
      </w:r>
      <w:r>
        <w:rPr>
          <w:spacing w:val="-3"/>
          <w:sz w:val="20"/>
        </w:rPr>
        <w:t xml:space="preserve"> </w:t>
      </w:r>
      <w:r>
        <w:rPr>
          <w:sz w:val="20"/>
        </w:rPr>
        <w:t>estimate</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printed</w:t>
      </w:r>
      <w:r>
        <w:rPr>
          <w:spacing w:val="-3"/>
          <w:sz w:val="20"/>
        </w:rPr>
        <w:t xml:space="preserve"> </w:t>
      </w:r>
      <w:r>
        <w:rPr>
          <w:sz w:val="20"/>
        </w:rPr>
        <w:t>in</w:t>
      </w:r>
      <w:r>
        <w:rPr>
          <w:spacing w:val="-4"/>
          <w:sz w:val="20"/>
        </w:rPr>
        <w:t xml:space="preserve"> </w:t>
      </w:r>
      <w:r>
        <w:rPr>
          <w:sz w:val="20"/>
        </w:rPr>
        <w:t>8.5”</w:t>
      </w:r>
      <w:r>
        <w:rPr>
          <w:spacing w:val="-4"/>
          <w:sz w:val="20"/>
        </w:rPr>
        <w:t xml:space="preserve"> </w:t>
      </w:r>
      <w:r>
        <w:rPr>
          <w:sz w:val="20"/>
        </w:rPr>
        <w:t>x</w:t>
      </w:r>
      <w:r>
        <w:rPr>
          <w:spacing w:val="-5"/>
          <w:sz w:val="20"/>
        </w:rPr>
        <w:t xml:space="preserve"> </w:t>
      </w:r>
      <w:r>
        <w:rPr>
          <w:sz w:val="20"/>
        </w:rPr>
        <w:t>11”</w:t>
      </w:r>
      <w:r>
        <w:rPr>
          <w:spacing w:val="-4"/>
          <w:sz w:val="20"/>
        </w:rPr>
        <w:t xml:space="preserve"> </w:t>
      </w:r>
      <w:r>
        <w:rPr>
          <w:sz w:val="20"/>
        </w:rPr>
        <w:t>letter</w:t>
      </w:r>
      <w:r>
        <w:rPr>
          <w:spacing w:val="-3"/>
          <w:sz w:val="20"/>
        </w:rPr>
        <w:t xml:space="preserve"> </w:t>
      </w:r>
      <w:r>
        <w:rPr>
          <w:sz w:val="20"/>
        </w:rPr>
        <w:t>sized</w:t>
      </w:r>
      <w:r>
        <w:rPr>
          <w:spacing w:val="-5"/>
          <w:sz w:val="20"/>
        </w:rPr>
        <w:t xml:space="preserve"> </w:t>
      </w:r>
      <w:r>
        <w:rPr>
          <w:spacing w:val="-2"/>
          <w:sz w:val="20"/>
        </w:rPr>
        <w:t>paper.</w:t>
      </w:r>
    </w:p>
    <w:p w:rsidR="00151D60" w14:paraId="70A66481" w14:textId="77777777">
      <w:pPr>
        <w:rPr>
          <w:sz w:val="20"/>
        </w:rPr>
        <w:sectPr>
          <w:pgSz w:w="12240" w:h="15840"/>
          <w:pgMar w:top="1360" w:right="780" w:bottom="1220" w:left="1320" w:header="0" w:footer="1034" w:gutter="0"/>
          <w:cols w:space="720"/>
        </w:sectPr>
      </w:pPr>
    </w:p>
    <w:p w:rsidR="00151D60" w14:paraId="3A6A9F40" w14:textId="77777777">
      <w:pPr>
        <w:pStyle w:val="BodyText"/>
        <w:spacing w:before="78"/>
        <w:ind w:left="119" w:right="729"/>
      </w:pPr>
      <w:r>
        <w:t>for</w:t>
      </w:r>
      <w:r>
        <w:rPr>
          <w:spacing w:val="-1"/>
        </w:rPr>
        <w:t xml:space="preserve"> </w:t>
      </w:r>
      <w:r>
        <w:t>a</w:t>
      </w:r>
      <w:r>
        <w:rPr>
          <w:spacing w:val="-4"/>
        </w:rPr>
        <w:t xml:space="preserve"> </w:t>
      </w:r>
      <w:r>
        <w:t>total</w:t>
      </w:r>
      <w:r>
        <w:rPr>
          <w:spacing w:val="-1"/>
        </w:rPr>
        <w:t xml:space="preserve"> </w:t>
      </w:r>
      <w:r>
        <w:t>equivalent</w:t>
      </w:r>
      <w:r>
        <w:rPr>
          <w:spacing w:val="-1"/>
        </w:rPr>
        <w:t xml:space="preserve"> </w:t>
      </w:r>
      <w:r>
        <w:t>cost</w:t>
      </w:r>
      <w:r>
        <w:rPr>
          <w:spacing w:val="-4"/>
        </w:rPr>
        <w:t xml:space="preserve"> </w:t>
      </w:r>
      <w:r>
        <w:t>of</w:t>
      </w:r>
      <w:r>
        <w:rPr>
          <w:spacing w:val="-1"/>
        </w:rPr>
        <w:t xml:space="preserve"> </w:t>
      </w:r>
      <w:r>
        <w:t>$0.10</w:t>
      </w:r>
      <w:r>
        <w:rPr>
          <w:spacing w:val="-5"/>
        </w:rPr>
        <w:t xml:space="preserve"> </w:t>
      </w:r>
      <w:r>
        <w:t>per</w:t>
      </w:r>
      <w:r>
        <w:rPr>
          <w:spacing w:val="-4"/>
        </w:rPr>
        <w:t xml:space="preserve"> </w:t>
      </w:r>
      <w:r>
        <w:t>good</w:t>
      </w:r>
      <w:r>
        <w:rPr>
          <w:spacing w:val="-5"/>
        </w:rPr>
        <w:t xml:space="preserve"> </w:t>
      </w:r>
      <w:r>
        <w:t>faith</w:t>
      </w:r>
      <w:r>
        <w:rPr>
          <w:spacing w:val="-5"/>
        </w:rPr>
        <w:t xml:space="preserve"> </w:t>
      </w:r>
      <w:r>
        <w:t>estimate.</w:t>
      </w:r>
      <w:r>
        <w:rPr>
          <w:spacing w:val="-2"/>
        </w:rPr>
        <w:t xml:space="preserve"> </w:t>
      </w:r>
      <w:r>
        <w:t>Therefore,</w:t>
      </w:r>
      <w:r>
        <w:rPr>
          <w:spacing w:val="-5"/>
        </w:rPr>
        <w:t xml:space="preserve"> </w:t>
      </w:r>
      <w:r>
        <w:t>the</w:t>
      </w:r>
      <w:r>
        <w:rPr>
          <w:spacing w:val="-4"/>
        </w:rPr>
        <w:t xml:space="preserve"> </w:t>
      </w:r>
      <w:r>
        <w:t>annual</w:t>
      </w:r>
      <w:r>
        <w:rPr>
          <w:spacing w:val="-1"/>
        </w:rPr>
        <w:t xml:space="preserve"> </w:t>
      </w:r>
      <w:r>
        <w:t>equivalent</w:t>
      </w:r>
      <w:r>
        <w:rPr>
          <w:spacing w:val="-1"/>
        </w:rPr>
        <w:t xml:space="preserve"> </w:t>
      </w:r>
      <w:r>
        <w:t>cost</w:t>
      </w:r>
      <w:r>
        <w:rPr>
          <w:spacing w:val="-4"/>
        </w:rPr>
        <w:t xml:space="preserve"> </w:t>
      </w:r>
      <w:r>
        <w:t>estimate for printing good faith estimates is $314,905 for all health care providers and health care facilities. This estimate is calculated as follows: $0.05 cost per page x 2 pages x 3,149,048 uninsured individuals who receive a written good faith estimate = $314,905.</w:t>
      </w:r>
    </w:p>
    <w:p w:rsidR="00151D60" w14:paraId="276C33CB" w14:textId="77777777">
      <w:pPr>
        <w:pStyle w:val="BodyText"/>
        <w:rPr>
          <w:sz w:val="24"/>
        </w:rPr>
      </w:pPr>
    </w:p>
    <w:p w:rsidR="00151D60" w14:paraId="7D0BA88B" w14:textId="77777777">
      <w:pPr>
        <w:pStyle w:val="BodyText"/>
        <w:spacing w:before="160" w:line="259" w:lineRule="auto"/>
        <w:ind w:left="119" w:right="736" w:firstLine="720"/>
      </w:pPr>
      <w:r>
        <w:t>HHS assumes that 5 percent of uninsured (or self-pay) individuals (i.e., 157,452 uninsured (or self-pay) individuals) will request a mailed copy of their written good faith estimate of expected charges to a preferred location.</w:t>
      </w:r>
      <w:hyperlink w:anchor="_bookmark10" w:history="1">
        <w:r>
          <w:rPr>
            <w:vertAlign w:val="superscript"/>
          </w:rPr>
          <w:t>11</w:t>
        </w:r>
        <w:r>
          <w:t xml:space="preserve"> </w:t>
        </w:r>
      </w:hyperlink>
      <w:r>
        <w:t>HHS assumes that it will take an average of fifteen minutes for a medical secretary and administrative assistant to print and mail the good faith estimate to the uninsured (or self- pay)</w:t>
      </w:r>
      <w:r>
        <w:rPr>
          <w:spacing w:val="-4"/>
        </w:rPr>
        <w:t xml:space="preserve"> </w:t>
      </w:r>
      <w:r>
        <w:t>individual.</w:t>
      </w:r>
      <w:r>
        <w:rPr>
          <w:spacing w:val="-2"/>
        </w:rPr>
        <w:t xml:space="preserve"> </w:t>
      </w:r>
      <w:r>
        <w:t>HHS</w:t>
      </w:r>
      <w:r>
        <w:rPr>
          <w:spacing w:val="-3"/>
        </w:rPr>
        <w:t xml:space="preserve"> </w:t>
      </w:r>
      <w:r>
        <w:t>estimates</w:t>
      </w:r>
      <w:r>
        <w:rPr>
          <w:spacing w:val="-4"/>
        </w:rPr>
        <w:t xml:space="preserve"> </w:t>
      </w:r>
      <w:r>
        <w:t>a</w:t>
      </w:r>
      <w:r>
        <w:rPr>
          <w:spacing w:val="-2"/>
        </w:rPr>
        <w:t xml:space="preserve"> </w:t>
      </w:r>
      <w:r>
        <w:t>postage</w:t>
      </w:r>
      <w:r>
        <w:rPr>
          <w:spacing w:val="-2"/>
        </w:rPr>
        <w:t xml:space="preserve"> </w:t>
      </w:r>
      <w:r>
        <w:t>cost</w:t>
      </w:r>
      <w:r>
        <w:rPr>
          <w:spacing w:val="-4"/>
        </w:rPr>
        <w:t xml:space="preserve"> </w:t>
      </w:r>
      <w:r>
        <w:t>of</w:t>
      </w:r>
      <w:r>
        <w:rPr>
          <w:spacing w:val="-1"/>
        </w:rPr>
        <w:t xml:space="preserve"> </w:t>
      </w:r>
      <w:r>
        <w:t>$0.55</w:t>
      </w:r>
      <w:r>
        <w:rPr>
          <w:spacing w:val="-5"/>
        </w:rPr>
        <w:t xml:space="preserve"> </w:t>
      </w:r>
      <w:r>
        <w:t>per</w:t>
      </w:r>
      <w:r>
        <w:rPr>
          <w:spacing w:val="-4"/>
        </w:rPr>
        <w:t xml:space="preserve"> </w:t>
      </w:r>
      <w:r>
        <w:t>mailing.</w:t>
      </w:r>
      <w:r>
        <w:rPr>
          <w:spacing w:val="-2"/>
        </w:rPr>
        <w:t xml:space="preserve"> </w:t>
      </w:r>
      <w:r>
        <w:t>Therefore,</w:t>
      </w:r>
      <w:r>
        <w:rPr>
          <w:spacing w:val="-5"/>
        </w:rPr>
        <w:t xml:space="preserve"> </w:t>
      </w:r>
      <w:r>
        <w:t>the</w:t>
      </w:r>
      <w:r>
        <w:rPr>
          <w:spacing w:val="-4"/>
        </w:rPr>
        <w:t xml:space="preserve"> </w:t>
      </w:r>
      <w:r>
        <w:t>annual</w:t>
      </w:r>
      <w:r>
        <w:rPr>
          <w:spacing w:val="-1"/>
        </w:rPr>
        <w:t xml:space="preserve"> </w:t>
      </w:r>
      <w:r>
        <w:t>equivalent</w:t>
      </w:r>
      <w:r>
        <w:rPr>
          <w:spacing w:val="-1"/>
        </w:rPr>
        <w:t xml:space="preserve"> </w:t>
      </w:r>
      <w:r>
        <w:t xml:space="preserve">cost estimate is $1,900,057 to mail the good faith estimate for all health care providers and health care </w:t>
      </w:r>
      <w:r>
        <w:rPr>
          <w:spacing w:val="-2"/>
        </w:rPr>
        <w:t>facilities.</w:t>
      </w:r>
    </w:p>
    <w:p w:rsidR="00151D60" w14:paraId="434DC65F" w14:textId="77777777">
      <w:pPr>
        <w:pStyle w:val="Heading1"/>
        <w:spacing w:before="158" w:line="259" w:lineRule="auto"/>
        <w:ind w:left="119" w:right="729" w:firstLine="0"/>
      </w:pPr>
      <w:r>
        <w:t>Table 8: Estimated Annual Cost and Hour Burden per Response per Health Care Provider and Health</w:t>
      </w:r>
      <w:r>
        <w:rPr>
          <w:spacing w:val="-3"/>
        </w:rPr>
        <w:t xml:space="preserve"> </w:t>
      </w:r>
      <w:r>
        <w:t>Care</w:t>
      </w:r>
      <w:r>
        <w:rPr>
          <w:spacing w:val="-2"/>
        </w:rPr>
        <w:t xml:space="preserve"> </w:t>
      </w:r>
      <w:r>
        <w:t>Facility</w:t>
      </w:r>
      <w:r>
        <w:rPr>
          <w:spacing w:val="-3"/>
        </w:rPr>
        <w:t xml:space="preserve"> </w:t>
      </w:r>
      <w:r>
        <w:t>to</w:t>
      </w:r>
      <w:r>
        <w:rPr>
          <w:spacing w:val="-2"/>
        </w:rPr>
        <w:t xml:space="preserve"> </w:t>
      </w:r>
      <w:r>
        <w:t>Accept</w:t>
      </w:r>
      <w:r>
        <w:rPr>
          <w:spacing w:val="-4"/>
        </w:rPr>
        <w:t xml:space="preserve"> </w:t>
      </w:r>
      <w:r>
        <w:t>and</w:t>
      </w:r>
      <w:r>
        <w:rPr>
          <w:spacing w:val="-3"/>
        </w:rPr>
        <w:t xml:space="preserve"> </w:t>
      </w:r>
      <w:r>
        <w:t>Fulfill</w:t>
      </w:r>
      <w:r>
        <w:rPr>
          <w:spacing w:val="-1"/>
        </w:rPr>
        <w:t xml:space="preserve"> </w:t>
      </w:r>
      <w:r>
        <w:t>Requests</w:t>
      </w:r>
      <w:r>
        <w:rPr>
          <w:spacing w:val="-4"/>
        </w:rPr>
        <w:t xml:space="preserve"> </w:t>
      </w:r>
      <w:r>
        <w:t>for</w:t>
      </w:r>
      <w:r>
        <w:rPr>
          <w:spacing w:val="-4"/>
        </w:rPr>
        <w:t xml:space="preserve"> </w:t>
      </w:r>
      <w:r>
        <w:t>Mailed</w:t>
      </w:r>
      <w:r>
        <w:rPr>
          <w:spacing w:val="-5"/>
        </w:rPr>
        <w:t xml:space="preserve"> </w:t>
      </w:r>
      <w:r>
        <w:t>Good</w:t>
      </w:r>
      <w:r>
        <w:rPr>
          <w:spacing w:val="-3"/>
        </w:rPr>
        <w:t xml:space="preserve"> </w:t>
      </w:r>
      <w:r>
        <w:t>Faith</w:t>
      </w:r>
      <w:r>
        <w:rPr>
          <w:spacing w:val="-3"/>
        </w:rPr>
        <w:t xml:space="preserve"> </w:t>
      </w:r>
      <w:r>
        <w:t>Estimates</w:t>
      </w:r>
      <w:r>
        <w:rPr>
          <w:spacing w:val="-2"/>
        </w:rPr>
        <w:t xml:space="preserve"> </w:t>
      </w:r>
      <w:r>
        <w:t>of</w:t>
      </w:r>
      <w:r>
        <w:rPr>
          <w:spacing w:val="-1"/>
        </w:rPr>
        <w:t xml:space="preserve"> </w:t>
      </w:r>
      <w:r>
        <w:t>Expected Charges (Mailing Costs Only)</w:t>
      </w:r>
    </w:p>
    <w:p w:rsidR="00151D60" w14:paraId="19BFF751" w14:textId="77777777">
      <w:pPr>
        <w:pStyle w:val="BodyText"/>
        <w:spacing w:before="9"/>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8"/>
        <w:gridCol w:w="2122"/>
        <w:gridCol w:w="2748"/>
      </w:tblGrid>
      <w:tr w14:paraId="3F43047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2338" w:type="dxa"/>
          </w:tcPr>
          <w:p w:rsidR="00151D60" w14:paraId="747F98DE" w14:textId="77777777">
            <w:pPr>
              <w:pStyle w:val="TableParagraph"/>
              <w:spacing w:before="120"/>
              <w:ind w:left="664"/>
            </w:pPr>
            <w:r>
              <w:rPr>
                <w:spacing w:val="-2"/>
              </w:rPr>
              <w:t>Occupation</w:t>
            </w:r>
          </w:p>
        </w:tc>
        <w:tc>
          <w:tcPr>
            <w:tcW w:w="2338" w:type="dxa"/>
          </w:tcPr>
          <w:p w:rsidR="00151D60" w14:paraId="5E187090" w14:textId="77777777">
            <w:pPr>
              <w:pStyle w:val="TableParagraph"/>
              <w:spacing w:line="252" w:lineRule="exact"/>
              <w:ind w:left="652" w:hanging="269"/>
            </w:pPr>
            <w:r>
              <w:t>Burden</w:t>
            </w:r>
            <w:r>
              <w:rPr>
                <w:spacing w:val="-14"/>
              </w:rPr>
              <w:t xml:space="preserve"> </w:t>
            </w:r>
            <w:r>
              <w:t>Hours</w:t>
            </w:r>
            <w:r>
              <w:rPr>
                <w:spacing w:val="-14"/>
              </w:rPr>
              <w:t xml:space="preserve"> </w:t>
            </w:r>
            <w:r>
              <w:t xml:space="preserve">per </w:t>
            </w:r>
            <w:r>
              <w:rPr>
                <w:spacing w:val="-2"/>
              </w:rPr>
              <w:t>Respondent</w:t>
            </w:r>
          </w:p>
        </w:tc>
        <w:tc>
          <w:tcPr>
            <w:tcW w:w="2122" w:type="dxa"/>
          </w:tcPr>
          <w:p w:rsidR="00151D60" w14:paraId="6AA31E26" w14:textId="77777777">
            <w:pPr>
              <w:pStyle w:val="TableParagraph"/>
              <w:spacing w:before="121"/>
              <w:ind w:left="145" w:right="132"/>
              <w:jc w:val="center"/>
            </w:pPr>
            <w:r>
              <w:t>Labor</w:t>
            </w:r>
            <w:r>
              <w:rPr>
                <w:spacing w:val="-8"/>
              </w:rPr>
              <w:t xml:space="preserve"> </w:t>
            </w:r>
            <w:r>
              <w:t>Cost</w:t>
            </w:r>
            <w:r>
              <w:rPr>
                <w:spacing w:val="-6"/>
              </w:rPr>
              <w:t xml:space="preserve"> </w:t>
            </w:r>
            <w:r>
              <w:t>per</w:t>
            </w:r>
            <w:r>
              <w:rPr>
                <w:spacing w:val="-3"/>
              </w:rPr>
              <w:t xml:space="preserve"> </w:t>
            </w:r>
            <w:r>
              <w:rPr>
                <w:spacing w:val="-4"/>
              </w:rPr>
              <w:t>Hour</w:t>
            </w:r>
          </w:p>
        </w:tc>
        <w:tc>
          <w:tcPr>
            <w:tcW w:w="2748" w:type="dxa"/>
          </w:tcPr>
          <w:p w:rsidR="00151D60" w14:paraId="0EC88FD8" w14:textId="77777777">
            <w:pPr>
              <w:pStyle w:val="TableParagraph"/>
              <w:spacing w:line="252" w:lineRule="exact"/>
              <w:ind w:left="759" w:hanging="488"/>
            </w:pPr>
            <w:r>
              <w:t>Total</w:t>
            </w:r>
            <w:r>
              <w:rPr>
                <w:spacing w:val="-11"/>
              </w:rPr>
              <w:t xml:space="preserve"> </w:t>
            </w:r>
            <w:r>
              <w:t>Mailing</w:t>
            </w:r>
            <w:r>
              <w:rPr>
                <w:spacing w:val="-12"/>
              </w:rPr>
              <w:t xml:space="preserve"> </w:t>
            </w:r>
            <w:r>
              <w:t>Cost</w:t>
            </w:r>
            <w:r>
              <w:rPr>
                <w:spacing w:val="-12"/>
              </w:rPr>
              <w:t xml:space="preserve"> </w:t>
            </w:r>
            <w:r>
              <w:t xml:space="preserve">per </w:t>
            </w:r>
            <w:r>
              <w:rPr>
                <w:spacing w:val="-2"/>
              </w:rPr>
              <w:t>Respondent</w:t>
            </w:r>
          </w:p>
        </w:tc>
      </w:tr>
      <w:tr w14:paraId="54A0A2F3" w14:textId="77777777">
        <w:tblPrEx>
          <w:tblW w:w="0" w:type="auto"/>
          <w:tblInd w:w="125" w:type="dxa"/>
          <w:tblLayout w:type="fixed"/>
          <w:tblCellMar>
            <w:left w:w="0" w:type="dxa"/>
            <w:right w:w="0" w:type="dxa"/>
          </w:tblCellMar>
          <w:tblLook w:val="01E0"/>
        </w:tblPrEx>
        <w:trPr>
          <w:trHeight w:val="760"/>
        </w:trPr>
        <w:tc>
          <w:tcPr>
            <w:tcW w:w="2338" w:type="dxa"/>
          </w:tcPr>
          <w:p w:rsidR="00151D60" w14:paraId="09104A5E" w14:textId="77777777">
            <w:pPr>
              <w:pStyle w:val="TableParagraph"/>
              <w:ind w:left="117"/>
            </w:pPr>
            <w:r>
              <w:t>Medical</w:t>
            </w:r>
            <w:r>
              <w:rPr>
                <w:spacing w:val="-14"/>
              </w:rPr>
              <w:t xml:space="preserve"> </w:t>
            </w:r>
            <w:r>
              <w:t>Secretary</w:t>
            </w:r>
            <w:r>
              <w:rPr>
                <w:spacing w:val="-14"/>
              </w:rPr>
              <w:t xml:space="preserve"> </w:t>
            </w:r>
            <w:r>
              <w:t xml:space="preserve">and </w:t>
            </w:r>
            <w:r>
              <w:rPr>
                <w:spacing w:val="-2"/>
              </w:rPr>
              <w:t>Administrative</w:t>
            </w:r>
          </w:p>
          <w:p w:rsidR="00151D60" w14:paraId="51019D89" w14:textId="77777777">
            <w:pPr>
              <w:pStyle w:val="TableParagraph"/>
              <w:spacing w:line="238" w:lineRule="exact"/>
              <w:ind w:left="117"/>
            </w:pPr>
            <w:r>
              <w:rPr>
                <w:spacing w:val="-2"/>
              </w:rPr>
              <w:t>Assistant</w:t>
            </w:r>
          </w:p>
        </w:tc>
        <w:tc>
          <w:tcPr>
            <w:tcW w:w="2338" w:type="dxa"/>
          </w:tcPr>
          <w:p w:rsidR="00151D60" w14:paraId="4605831C" w14:textId="77777777">
            <w:pPr>
              <w:pStyle w:val="TableParagraph"/>
              <w:spacing w:line="244" w:lineRule="exact"/>
              <w:ind w:right="953"/>
              <w:jc w:val="right"/>
            </w:pPr>
            <w:r>
              <w:rPr>
                <w:spacing w:val="-4"/>
              </w:rPr>
              <w:t>0.25</w:t>
            </w:r>
          </w:p>
        </w:tc>
        <w:tc>
          <w:tcPr>
            <w:tcW w:w="2122" w:type="dxa"/>
          </w:tcPr>
          <w:p w:rsidR="00151D60" w14:paraId="5C83AA0E" w14:textId="77777777">
            <w:pPr>
              <w:pStyle w:val="TableParagraph"/>
              <w:spacing w:line="244" w:lineRule="exact"/>
              <w:ind w:left="145" w:right="116"/>
              <w:jc w:val="center"/>
            </w:pPr>
            <w:r>
              <w:rPr>
                <w:spacing w:val="-2"/>
              </w:rPr>
              <w:t>$46.07</w:t>
            </w:r>
          </w:p>
        </w:tc>
        <w:tc>
          <w:tcPr>
            <w:tcW w:w="2748" w:type="dxa"/>
          </w:tcPr>
          <w:p w:rsidR="00151D60" w14:paraId="421FAF9B" w14:textId="77777777">
            <w:pPr>
              <w:pStyle w:val="TableParagraph"/>
              <w:spacing w:line="244" w:lineRule="exact"/>
              <w:ind w:right="1056"/>
              <w:jc w:val="right"/>
            </w:pPr>
            <w:r>
              <w:rPr>
                <w:spacing w:val="-2"/>
              </w:rPr>
              <w:t>$3.71*</w:t>
            </w:r>
          </w:p>
        </w:tc>
      </w:tr>
      <w:tr w14:paraId="1C4BF86D" w14:textId="77777777">
        <w:tblPrEx>
          <w:tblW w:w="0" w:type="auto"/>
          <w:tblInd w:w="125" w:type="dxa"/>
          <w:tblLayout w:type="fixed"/>
          <w:tblCellMar>
            <w:left w:w="0" w:type="dxa"/>
            <w:right w:w="0" w:type="dxa"/>
          </w:tblCellMar>
          <w:tblLook w:val="01E0"/>
        </w:tblPrEx>
        <w:trPr>
          <w:trHeight w:val="251"/>
        </w:trPr>
        <w:tc>
          <w:tcPr>
            <w:tcW w:w="2338" w:type="dxa"/>
          </w:tcPr>
          <w:p w:rsidR="00151D60" w14:paraId="319835B8" w14:textId="77777777">
            <w:pPr>
              <w:pStyle w:val="TableParagraph"/>
              <w:spacing w:line="232" w:lineRule="exact"/>
              <w:ind w:left="117"/>
            </w:pPr>
            <w:r>
              <w:t>Total</w:t>
            </w:r>
            <w:r>
              <w:rPr>
                <w:spacing w:val="-2"/>
              </w:rPr>
              <w:t xml:space="preserve"> </w:t>
            </w:r>
            <w:r>
              <w:t>per</w:t>
            </w:r>
            <w:r>
              <w:rPr>
                <w:spacing w:val="-1"/>
              </w:rPr>
              <w:t xml:space="preserve"> </w:t>
            </w:r>
            <w:r>
              <w:rPr>
                <w:spacing w:val="-2"/>
              </w:rPr>
              <w:t>Respondent</w:t>
            </w:r>
          </w:p>
        </w:tc>
        <w:tc>
          <w:tcPr>
            <w:tcW w:w="2338" w:type="dxa"/>
          </w:tcPr>
          <w:p w:rsidR="00151D60" w14:paraId="3751ADD5" w14:textId="77777777">
            <w:pPr>
              <w:pStyle w:val="TableParagraph"/>
              <w:spacing w:line="232" w:lineRule="exact"/>
              <w:ind w:right="953"/>
              <w:jc w:val="right"/>
            </w:pPr>
            <w:r>
              <w:rPr>
                <w:spacing w:val="-4"/>
              </w:rPr>
              <w:t>0.25</w:t>
            </w:r>
          </w:p>
        </w:tc>
        <w:tc>
          <w:tcPr>
            <w:tcW w:w="2122" w:type="dxa"/>
          </w:tcPr>
          <w:p w:rsidR="00151D60" w14:paraId="5386A3FD" w14:textId="77777777">
            <w:pPr>
              <w:pStyle w:val="TableParagraph"/>
              <w:spacing w:line="232" w:lineRule="exact"/>
              <w:ind w:left="18"/>
              <w:jc w:val="center"/>
            </w:pPr>
            <w:r>
              <w:t>-</w:t>
            </w:r>
          </w:p>
        </w:tc>
        <w:tc>
          <w:tcPr>
            <w:tcW w:w="2748" w:type="dxa"/>
          </w:tcPr>
          <w:p w:rsidR="00151D60" w14:paraId="6F4DF20E" w14:textId="77777777">
            <w:pPr>
              <w:pStyle w:val="TableParagraph"/>
              <w:spacing w:line="232" w:lineRule="exact"/>
              <w:ind w:right="1107"/>
              <w:jc w:val="right"/>
            </w:pPr>
            <w:r>
              <w:rPr>
                <w:spacing w:val="-2"/>
              </w:rPr>
              <w:t>$3.71</w:t>
            </w:r>
          </w:p>
        </w:tc>
      </w:tr>
    </w:tbl>
    <w:p w:rsidR="00151D60" w14:paraId="29863275" w14:textId="77777777">
      <w:pPr>
        <w:pStyle w:val="BodyText"/>
        <w:rPr>
          <w:b/>
          <w:sz w:val="24"/>
        </w:rPr>
      </w:pPr>
    </w:p>
    <w:p w:rsidR="00151D60" w14:paraId="1C4A8993" w14:textId="77777777">
      <w:pPr>
        <w:spacing w:before="160" w:line="259" w:lineRule="auto"/>
        <w:ind w:left="120" w:right="729"/>
        <w:rPr>
          <w:b/>
        </w:rPr>
      </w:pPr>
      <w:r>
        <w:rPr>
          <w:b/>
        </w:rPr>
        <w:t>Table</w:t>
      </w:r>
      <w:r>
        <w:rPr>
          <w:b/>
          <w:spacing w:val="-2"/>
        </w:rPr>
        <w:t xml:space="preserve"> </w:t>
      </w:r>
      <w:r>
        <w:rPr>
          <w:b/>
        </w:rPr>
        <w:t>9:</w:t>
      </w:r>
      <w:r>
        <w:rPr>
          <w:b/>
          <w:spacing w:val="-1"/>
        </w:rPr>
        <w:t xml:space="preserve"> </w:t>
      </w:r>
      <w:r>
        <w:rPr>
          <w:b/>
        </w:rPr>
        <w:t>Estimated</w:t>
      </w:r>
      <w:r>
        <w:rPr>
          <w:b/>
          <w:spacing w:val="-5"/>
        </w:rPr>
        <w:t xml:space="preserve"> </w:t>
      </w:r>
      <w:r>
        <w:rPr>
          <w:b/>
        </w:rPr>
        <w:t>Annual</w:t>
      </w:r>
      <w:r>
        <w:rPr>
          <w:b/>
          <w:spacing w:val="-1"/>
        </w:rPr>
        <w:t xml:space="preserve"> </w:t>
      </w:r>
      <w:r>
        <w:rPr>
          <w:b/>
        </w:rPr>
        <w:t>Cost</w:t>
      </w:r>
      <w:r>
        <w:rPr>
          <w:b/>
          <w:spacing w:val="-1"/>
        </w:rPr>
        <w:t xml:space="preserve"> </w:t>
      </w:r>
      <w:r>
        <w:rPr>
          <w:b/>
        </w:rPr>
        <w:t>and</w:t>
      </w:r>
      <w:r>
        <w:rPr>
          <w:b/>
          <w:spacing w:val="-5"/>
        </w:rPr>
        <w:t xml:space="preserve"> </w:t>
      </w:r>
      <w:r>
        <w:rPr>
          <w:b/>
        </w:rPr>
        <w:t>Hour</w:t>
      </w:r>
      <w:r>
        <w:rPr>
          <w:b/>
          <w:spacing w:val="-2"/>
        </w:rPr>
        <w:t xml:space="preserve"> </w:t>
      </w:r>
      <w:r>
        <w:rPr>
          <w:b/>
        </w:rPr>
        <w:t>Burden</w:t>
      </w:r>
      <w:r>
        <w:rPr>
          <w:b/>
          <w:spacing w:val="-5"/>
        </w:rPr>
        <w:t xml:space="preserve"> </w:t>
      </w:r>
      <w:r>
        <w:rPr>
          <w:b/>
        </w:rPr>
        <w:t>for</w:t>
      </w:r>
      <w:r>
        <w:rPr>
          <w:b/>
          <w:spacing w:val="-2"/>
        </w:rPr>
        <w:t xml:space="preserve"> </w:t>
      </w:r>
      <w:r>
        <w:rPr>
          <w:b/>
        </w:rPr>
        <w:t>All</w:t>
      </w:r>
      <w:r>
        <w:rPr>
          <w:b/>
          <w:spacing w:val="-4"/>
        </w:rPr>
        <w:t xml:space="preserve"> </w:t>
      </w:r>
      <w:r>
        <w:rPr>
          <w:b/>
        </w:rPr>
        <w:t>Health</w:t>
      </w:r>
      <w:r>
        <w:rPr>
          <w:b/>
          <w:spacing w:val="-3"/>
        </w:rPr>
        <w:t xml:space="preserve"> </w:t>
      </w:r>
      <w:r>
        <w:rPr>
          <w:b/>
        </w:rPr>
        <w:t>Care</w:t>
      </w:r>
      <w:r>
        <w:rPr>
          <w:b/>
          <w:spacing w:val="-2"/>
        </w:rPr>
        <w:t xml:space="preserve"> </w:t>
      </w:r>
      <w:r>
        <w:rPr>
          <w:b/>
        </w:rPr>
        <w:t>Providers</w:t>
      </w:r>
      <w:r>
        <w:rPr>
          <w:b/>
          <w:spacing w:val="-2"/>
        </w:rPr>
        <w:t xml:space="preserve"> </w:t>
      </w:r>
      <w:r>
        <w:rPr>
          <w:b/>
        </w:rPr>
        <w:t>and</w:t>
      </w:r>
      <w:r>
        <w:rPr>
          <w:b/>
          <w:spacing w:val="-5"/>
        </w:rPr>
        <w:t xml:space="preserve"> </w:t>
      </w:r>
      <w:r>
        <w:rPr>
          <w:b/>
        </w:rPr>
        <w:t>Health</w:t>
      </w:r>
      <w:r>
        <w:rPr>
          <w:b/>
          <w:spacing w:val="-3"/>
        </w:rPr>
        <w:t xml:space="preserve"> </w:t>
      </w:r>
      <w:r>
        <w:rPr>
          <w:b/>
        </w:rPr>
        <w:t>Care Facilities to Accept and Fulfill Requests for Mailed Good Faith Estimates of Expected Charges</w:t>
      </w:r>
    </w:p>
    <w:p w:rsidR="00151D60" w14:paraId="728C826C" w14:textId="77777777">
      <w:pPr>
        <w:pStyle w:val="BodyText"/>
        <w:spacing w:before="8"/>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2"/>
        <w:gridCol w:w="1330"/>
        <w:gridCol w:w="1342"/>
        <w:gridCol w:w="1325"/>
        <w:gridCol w:w="1337"/>
        <w:gridCol w:w="1330"/>
        <w:gridCol w:w="1536"/>
      </w:tblGrid>
      <w:tr w14:paraId="5D0F0B84"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5"/>
        </w:trPr>
        <w:tc>
          <w:tcPr>
            <w:tcW w:w="1342" w:type="dxa"/>
          </w:tcPr>
          <w:p w:rsidR="00151D60" w14:paraId="13746804" w14:textId="77777777">
            <w:pPr>
              <w:pStyle w:val="TableParagraph"/>
              <w:spacing w:before="123"/>
              <w:ind w:left="112" w:firstLine="79"/>
            </w:pPr>
            <w:r>
              <w:t xml:space="preserve">Number of </w:t>
            </w:r>
            <w:r>
              <w:rPr>
                <w:spacing w:val="-2"/>
              </w:rPr>
              <w:t>Respondents</w:t>
            </w:r>
          </w:p>
        </w:tc>
        <w:tc>
          <w:tcPr>
            <w:tcW w:w="1330" w:type="dxa"/>
          </w:tcPr>
          <w:p w:rsidR="00151D60" w14:paraId="73C721D0" w14:textId="77777777">
            <w:pPr>
              <w:pStyle w:val="TableParagraph"/>
              <w:spacing w:before="123"/>
              <w:ind w:left="201" w:right="170" w:hanging="17"/>
            </w:pPr>
            <w:r>
              <w:t>Number</w:t>
            </w:r>
            <w:r>
              <w:rPr>
                <w:spacing w:val="-14"/>
              </w:rPr>
              <w:t xml:space="preserve"> </w:t>
            </w:r>
            <w:r>
              <w:t xml:space="preserve">of </w:t>
            </w:r>
            <w:r>
              <w:rPr>
                <w:spacing w:val="-2"/>
              </w:rPr>
              <w:t>Responses</w:t>
            </w:r>
          </w:p>
        </w:tc>
        <w:tc>
          <w:tcPr>
            <w:tcW w:w="1342" w:type="dxa"/>
          </w:tcPr>
          <w:p w:rsidR="00151D60" w14:paraId="396929E4" w14:textId="77777777">
            <w:pPr>
              <w:pStyle w:val="TableParagraph"/>
              <w:spacing w:before="15" w:line="225" w:lineRule="auto"/>
              <w:ind w:left="51" w:right="37"/>
              <w:jc w:val="center"/>
            </w:pPr>
            <w:r>
              <w:t>Burden</w:t>
            </w:r>
            <w:r>
              <w:rPr>
                <w:spacing w:val="-14"/>
              </w:rPr>
              <w:t xml:space="preserve"> </w:t>
            </w:r>
            <w:r>
              <w:t xml:space="preserve">Hours </w:t>
            </w:r>
            <w:r>
              <w:rPr>
                <w:spacing w:val="-4"/>
              </w:rPr>
              <w:t xml:space="preserve">per </w:t>
            </w:r>
            <w:r>
              <w:rPr>
                <w:spacing w:val="-2"/>
              </w:rPr>
              <w:t>Respondent</w:t>
            </w:r>
          </w:p>
        </w:tc>
        <w:tc>
          <w:tcPr>
            <w:tcW w:w="1325" w:type="dxa"/>
          </w:tcPr>
          <w:p w:rsidR="00151D60" w14:paraId="1278D717" w14:textId="77777777">
            <w:pPr>
              <w:pStyle w:val="TableParagraph"/>
              <w:spacing w:before="136" w:line="230" w:lineRule="auto"/>
              <w:ind w:left="394" w:right="65" w:hanging="317"/>
            </w:pPr>
            <w:r>
              <w:t>Total</w:t>
            </w:r>
            <w:r>
              <w:rPr>
                <w:spacing w:val="-14"/>
              </w:rPr>
              <w:t xml:space="preserve"> </w:t>
            </w:r>
            <w:r>
              <w:t xml:space="preserve">Burden </w:t>
            </w:r>
            <w:r>
              <w:rPr>
                <w:spacing w:val="-2"/>
              </w:rPr>
              <w:t>Hours</w:t>
            </w:r>
          </w:p>
        </w:tc>
        <w:tc>
          <w:tcPr>
            <w:tcW w:w="1337" w:type="dxa"/>
          </w:tcPr>
          <w:p w:rsidR="00151D60" w14:paraId="40E036DE" w14:textId="77777777">
            <w:pPr>
              <w:pStyle w:val="TableParagraph"/>
              <w:spacing w:before="15" w:line="225" w:lineRule="auto"/>
              <w:ind w:left="142" w:right="137"/>
              <w:jc w:val="center"/>
            </w:pPr>
            <w:r>
              <w:t>Total</w:t>
            </w:r>
            <w:r>
              <w:rPr>
                <w:spacing w:val="-14"/>
              </w:rPr>
              <w:t xml:space="preserve"> </w:t>
            </w:r>
            <w:r>
              <w:t xml:space="preserve">Labor Costs of </w:t>
            </w:r>
            <w:r>
              <w:rPr>
                <w:spacing w:val="-2"/>
              </w:rPr>
              <w:t>Reporting</w:t>
            </w:r>
          </w:p>
        </w:tc>
        <w:tc>
          <w:tcPr>
            <w:tcW w:w="1330" w:type="dxa"/>
          </w:tcPr>
          <w:p w:rsidR="00151D60" w14:paraId="74A5AE40" w14:textId="77777777">
            <w:pPr>
              <w:pStyle w:val="TableParagraph"/>
              <w:spacing w:before="11"/>
              <w:rPr>
                <w:b/>
                <w:sz w:val="19"/>
              </w:rPr>
            </w:pPr>
          </w:p>
          <w:p w:rsidR="00151D60" w14:paraId="131AB1A8" w14:textId="77777777">
            <w:pPr>
              <w:pStyle w:val="TableParagraph"/>
              <w:spacing w:line="250" w:lineRule="atLeast"/>
              <w:ind w:left="461" w:right="305" w:hanging="149"/>
            </w:pPr>
            <w:r>
              <w:rPr>
                <w:spacing w:val="-2"/>
              </w:rPr>
              <w:t xml:space="preserve">Mailing </w:t>
            </w:r>
            <w:r>
              <w:rPr>
                <w:spacing w:val="-4"/>
              </w:rPr>
              <w:t>Cost</w:t>
            </w:r>
          </w:p>
        </w:tc>
        <w:tc>
          <w:tcPr>
            <w:tcW w:w="1536" w:type="dxa"/>
          </w:tcPr>
          <w:p w:rsidR="00151D60" w14:paraId="021E3CCC" w14:textId="77777777">
            <w:pPr>
              <w:pStyle w:val="TableParagraph"/>
              <w:spacing w:before="123"/>
              <w:ind w:left="415" w:right="267" w:hanging="329"/>
            </w:pPr>
            <w:r>
              <w:t>Total</w:t>
            </w:r>
            <w:r>
              <w:rPr>
                <w:spacing w:val="-14"/>
              </w:rPr>
              <w:t xml:space="preserve"> </w:t>
            </w:r>
            <w:r>
              <w:t xml:space="preserve">Annual </w:t>
            </w:r>
            <w:r>
              <w:rPr>
                <w:spacing w:val="-4"/>
              </w:rPr>
              <w:t>Cost</w:t>
            </w:r>
          </w:p>
        </w:tc>
      </w:tr>
      <w:tr w14:paraId="5A4B6DC2" w14:textId="77777777">
        <w:tblPrEx>
          <w:tblW w:w="0" w:type="auto"/>
          <w:tblInd w:w="125" w:type="dxa"/>
          <w:tblLayout w:type="fixed"/>
          <w:tblCellMar>
            <w:left w:w="0" w:type="dxa"/>
            <w:right w:w="0" w:type="dxa"/>
          </w:tblCellMar>
          <w:tblLook w:val="01E0"/>
        </w:tblPrEx>
        <w:trPr>
          <w:trHeight w:val="254"/>
        </w:trPr>
        <w:tc>
          <w:tcPr>
            <w:tcW w:w="1342" w:type="dxa"/>
          </w:tcPr>
          <w:p w:rsidR="00151D60" w14:paraId="2539A3A5" w14:textId="77777777">
            <w:pPr>
              <w:pStyle w:val="TableParagraph"/>
              <w:spacing w:line="234" w:lineRule="exact"/>
              <w:ind w:left="316"/>
            </w:pPr>
            <w:r>
              <w:rPr>
                <w:spacing w:val="-2"/>
              </w:rPr>
              <w:t>511,748</w:t>
            </w:r>
          </w:p>
        </w:tc>
        <w:tc>
          <w:tcPr>
            <w:tcW w:w="1330" w:type="dxa"/>
          </w:tcPr>
          <w:p w:rsidR="00151D60" w14:paraId="2F47AF82" w14:textId="77777777">
            <w:pPr>
              <w:pStyle w:val="TableParagraph"/>
              <w:spacing w:line="234" w:lineRule="exact"/>
              <w:ind w:left="311"/>
            </w:pPr>
            <w:r>
              <w:rPr>
                <w:spacing w:val="-2"/>
              </w:rPr>
              <w:t>157,452</w:t>
            </w:r>
          </w:p>
        </w:tc>
        <w:tc>
          <w:tcPr>
            <w:tcW w:w="1342" w:type="dxa"/>
          </w:tcPr>
          <w:p w:rsidR="00151D60" w14:paraId="6C24DB66" w14:textId="77777777">
            <w:pPr>
              <w:pStyle w:val="TableParagraph"/>
              <w:spacing w:line="234" w:lineRule="exact"/>
              <w:ind w:left="51" w:right="34"/>
              <w:jc w:val="center"/>
            </w:pPr>
            <w:r>
              <w:rPr>
                <w:spacing w:val="-4"/>
              </w:rPr>
              <w:t>0.25</w:t>
            </w:r>
          </w:p>
        </w:tc>
        <w:tc>
          <w:tcPr>
            <w:tcW w:w="1325" w:type="dxa"/>
          </w:tcPr>
          <w:p w:rsidR="00151D60" w14:paraId="5D01DBB4" w14:textId="77777777">
            <w:pPr>
              <w:pStyle w:val="TableParagraph"/>
              <w:spacing w:line="234" w:lineRule="exact"/>
              <w:ind w:left="360"/>
            </w:pPr>
            <w:r>
              <w:rPr>
                <w:spacing w:val="-2"/>
              </w:rPr>
              <w:t>39,363</w:t>
            </w:r>
          </w:p>
        </w:tc>
        <w:tc>
          <w:tcPr>
            <w:tcW w:w="1337" w:type="dxa"/>
          </w:tcPr>
          <w:p w:rsidR="00151D60" w14:paraId="2B5667C7" w14:textId="77777777">
            <w:pPr>
              <w:pStyle w:val="TableParagraph"/>
              <w:spacing w:line="234" w:lineRule="exact"/>
              <w:ind w:left="171"/>
            </w:pPr>
            <w:r>
              <w:rPr>
                <w:spacing w:val="-2"/>
              </w:rPr>
              <w:t>$1,813,458</w:t>
            </w:r>
          </w:p>
        </w:tc>
        <w:tc>
          <w:tcPr>
            <w:tcW w:w="1330" w:type="dxa"/>
          </w:tcPr>
          <w:p w:rsidR="00151D60" w14:paraId="2CD7F989" w14:textId="77777777">
            <w:pPr>
              <w:pStyle w:val="TableParagraph"/>
              <w:spacing w:line="234" w:lineRule="exact"/>
              <w:ind w:left="305"/>
            </w:pPr>
            <w:r>
              <w:rPr>
                <w:spacing w:val="-2"/>
              </w:rPr>
              <w:t>$86,599</w:t>
            </w:r>
          </w:p>
        </w:tc>
        <w:tc>
          <w:tcPr>
            <w:tcW w:w="1536" w:type="dxa"/>
          </w:tcPr>
          <w:p w:rsidR="00151D60" w14:paraId="748CD81B" w14:textId="77777777">
            <w:pPr>
              <w:pStyle w:val="TableParagraph"/>
              <w:spacing w:line="234" w:lineRule="exact"/>
              <w:ind w:left="177"/>
            </w:pPr>
            <w:r>
              <w:rPr>
                <w:spacing w:val="-2"/>
              </w:rPr>
              <w:t>$1,900,057**</w:t>
            </w:r>
          </w:p>
        </w:tc>
      </w:tr>
    </w:tbl>
    <w:p w:rsidR="00151D60" w14:paraId="1ABE7F53" w14:textId="77777777">
      <w:pPr>
        <w:spacing w:before="1" w:line="259" w:lineRule="auto"/>
        <w:ind w:left="120" w:right="729" w:hanging="1"/>
        <w:rPr>
          <w:sz w:val="20"/>
        </w:rPr>
      </w:pPr>
      <w:r>
        <w:t xml:space="preserve">* </w:t>
      </w:r>
      <w:r>
        <w:rPr>
          <w:sz w:val="20"/>
        </w:rPr>
        <w:t>The cost per respondent is calculated as: $1,900,057 in medical secretary and administrative assistant annual respondent time cost to mail good faith estimate and mailing costs (printing costs are already accounted for in preceding</w:t>
      </w:r>
      <w:r>
        <w:rPr>
          <w:spacing w:val="-3"/>
          <w:sz w:val="20"/>
        </w:rPr>
        <w:t xml:space="preserve"> </w:t>
      </w:r>
      <w:r>
        <w:rPr>
          <w:sz w:val="20"/>
        </w:rPr>
        <w:t>section)</w:t>
      </w:r>
      <w:r>
        <w:rPr>
          <w:spacing w:val="-1"/>
          <w:sz w:val="20"/>
        </w:rPr>
        <w:t xml:space="preserve"> </w:t>
      </w:r>
      <w:r>
        <w:rPr>
          <w:sz w:val="20"/>
        </w:rPr>
        <w:t>divided</w:t>
      </w:r>
      <w:r>
        <w:rPr>
          <w:spacing w:val="-1"/>
          <w:sz w:val="20"/>
        </w:rPr>
        <w:t xml:space="preserve"> </w:t>
      </w:r>
      <w:r>
        <w:rPr>
          <w:sz w:val="20"/>
        </w:rPr>
        <w:t>by</w:t>
      </w:r>
      <w:r>
        <w:rPr>
          <w:spacing w:val="-3"/>
          <w:sz w:val="20"/>
        </w:rPr>
        <w:t xml:space="preserve"> </w:t>
      </w:r>
      <w:r>
        <w:rPr>
          <w:sz w:val="20"/>
        </w:rPr>
        <w:t>511,748</w:t>
      </w:r>
      <w:r>
        <w:rPr>
          <w:spacing w:val="-3"/>
          <w:sz w:val="20"/>
        </w:rPr>
        <w:t xml:space="preserve"> </w:t>
      </w:r>
      <w:r>
        <w:rPr>
          <w:sz w:val="20"/>
        </w:rPr>
        <w:t>health</w:t>
      </w:r>
      <w:r>
        <w:rPr>
          <w:spacing w:val="-1"/>
          <w:sz w:val="20"/>
        </w:rPr>
        <w:t xml:space="preserve"> </w:t>
      </w:r>
      <w:r>
        <w:rPr>
          <w:sz w:val="20"/>
        </w:rPr>
        <w:t>care</w:t>
      </w:r>
      <w:r>
        <w:rPr>
          <w:spacing w:val="-4"/>
          <w:sz w:val="20"/>
        </w:rPr>
        <w:t xml:space="preserve"> </w:t>
      </w:r>
      <w:r>
        <w:rPr>
          <w:sz w:val="20"/>
        </w:rPr>
        <w:t>providers</w:t>
      </w:r>
      <w:r>
        <w:rPr>
          <w:spacing w:val="-5"/>
          <w:sz w:val="20"/>
        </w:rPr>
        <w:t xml:space="preserve"> </w:t>
      </w:r>
      <w:r>
        <w:rPr>
          <w:sz w:val="20"/>
        </w:rPr>
        <w:t>and</w:t>
      </w:r>
      <w:r>
        <w:rPr>
          <w:spacing w:val="-1"/>
          <w:sz w:val="20"/>
        </w:rPr>
        <w:t xml:space="preserve"> </w:t>
      </w:r>
      <w:r>
        <w:rPr>
          <w:sz w:val="20"/>
        </w:rPr>
        <w:t>healthcare</w:t>
      </w:r>
      <w:r>
        <w:rPr>
          <w:spacing w:val="-4"/>
          <w:sz w:val="20"/>
        </w:rPr>
        <w:t xml:space="preserve"> </w:t>
      </w:r>
      <w:r>
        <w:rPr>
          <w:sz w:val="20"/>
        </w:rPr>
        <w:t>facilities</w:t>
      </w:r>
      <w:r>
        <w:rPr>
          <w:spacing w:val="-3"/>
          <w:sz w:val="20"/>
        </w:rPr>
        <w:t xml:space="preserve"> </w:t>
      </w:r>
      <w:r>
        <w:rPr>
          <w:sz w:val="20"/>
        </w:rPr>
        <w:t>=</w:t>
      </w:r>
      <w:r>
        <w:rPr>
          <w:spacing w:val="-2"/>
          <w:sz w:val="20"/>
        </w:rPr>
        <w:t xml:space="preserve"> </w:t>
      </w:r>
      <w:r>
        <w:rPr>
          <w:sz w:val="20"/>
        </w:rPr>
        <w:t>$3.71</w:t>
      </w:r>
      <w:r>
        <w:rPr>
          <w:spacing w:val="-1"/>
          <w:sz w:val="20"/>
        </w:rPr>
        <w:t xml:space="preserve"> </w:t>
      </w:r>
      <w:r>
        <w:rPr>
          <w:sz w:val="20"/>
        </w:rPr>
        <w:t>cost</w:t>
      </w:r>
      <w:r>
        <w:rPr>
          <w:spacing w:val="-2"/>
          <w:sz w:val="20"/>
        </w:rPr>
        <w:t xml:space="preserve"> </w:t>
      </w:r>
      <w:r>
        <w:rPr>
          <w:sz w:val="20"/>
        </w:rPr>
        <w:t>per</w:t>
      </w:r>
      <w:r>
        <w:rPr>
          <w:spacing w:val="-4"/>
          <w:sz w:val="20"/>
        </w:rPr>
        <w:t xml:space="preserve"> </w:t>
      </w:r>
      <w:r>
        <w:rPr>
          <w:sz w:val="20"/>
        </w:rPr>
        <w:t>respondent.</w:t>
      </w:r>
    </w:p>
    <w:p w:rsidR="00151D60" w14:paraId="19275072" w14:textId="77777777">
      <w:pPr>
        <w:pStyle w:val="BodyText"/>
        <w:spacing w:line="259" w:lineRule="auto"/>
        <w:ind w:left="120" w:right="684"/>
      </w:pPr>
      <w:r>
        <w:t>**The</w:t>
      </w:r>
      <w:r>
        <w:rPr>
          <w:spacing w:val="-1"/>
        </w:rPr>
        <w:t xml:space="preserve"> </w:t>
      </w:r>
      <w:r>
        <w:t>burden</w:t>
      </w:r>
      <w:r>
        <w:rPr>
          <w:spacing w:val="-4"/>
        </w:rPr>
        <w:t xml:space="preserve"> </w:t>
      </w:r>
      <w:r>
        <w:t>is</w:t>
      </w:r>
      <w:r>
        <w:rPr>
          <w:spacing w:val="-3"/>
        </w:rPr>
        <w:t xml:space="preserve"> </w:t>
      </w:r>
      <w:r>
        <w:t>estimated</w:t>
      </w:r>
      <w:r>
        <w:rPr>
          <w:spacing w:val="-4"/>
        </w:rPr>
        <w:t xml:space="preserve"> </w:t>
      </w:r>
      <w:r>
        <w:t>as</w:t>
      </w:r>
      <w:r>
        <w:rPr>
          <w:spacing w:val="-1"/>
        </w:rPr>
        <w:t xml:space="preserve"> </w:t>
      </w:r>
      <w:r>
        <w:t>follows: 157,452</w:t>
      </w:r>
      <w:r>
        <w:rPr>
          <w:spacing w:val="-4"/>
        </w:rPr>
        <w:t xml:space="preserve"> </w:t>
      </w:r>
      <w:r>
        <w:t>good</w:t>
      </w:r>
      <w:r>
        <w:rPr>
          <w:spacing w:val="-4"/>
        </w:rPr>
        <w:t xml:space="preserve"> </w:t>
      </w:r>
      <w:r>
        <w:t>faith</w:t>
      </w:r>
      <w:r>
        <w:rPr>
          <w:spacing w:val="-4"/>
        </w:rPr>
        <w:t xml:space="preserve"> </w:t>
      </w:r>
      <w:r>
        <w:t>estimates</w:t>
      </w:r>
      <w:r>
        <w:rPr>
          <w:spacing w:val="-1"/>
        </w:rPr>
        <w:t xml:space="preserve"> </w:t>
      </w:r>
      <w:r>
        <w:t>x</w:t>
      </w:r>
      <w:r>
        <w:rPr>
          <w:spacing w:val="-4"/>
        </w:rPr>
        <w:t xml:space="preserve"> </w:t>
      </w:r>
      <w:r>
        <w:t>0.25</w:t>
      </w:r>
      <w:r>
        <w:rPr>
          <w:spacing w:val="-1"/>
        </w:rPr>
        <w:t xml:space="preserve"> </w:t>
      </w:r>
      <w:r>
        <w:t>hours</w:t>
      </w:r>
      <w:r>
        <w:rPr>
          <w:spacing w:val="-3"/>
        </w:rPr>
        <w:t xml:space="preserve"> </w:t>
      </w:r>
      <w:r>
        <w:t>=</w:t>
      </w:r>
      <w:r>
        <w:rPr>
          <w:spacing w:val="-3"/>
        </w:rPr>
        <w:t xml:space="preserve"> </w:t>
      </w:r>
      <w:r>
        <w:t>39,363</w:t>
      </w:r>
      <w:r>
        <w:rPr>
          <w:spacing w:val="-1"/>
        </w:rPr>
        <w:t xml:space="preserve"> </w:t>
      </w:r>
      <w:r>
        <w:t>hours.</w:t>
      </w:r>
      <w:r>
        <w:rPr>
          <w:spacing w:val="-4"/>
        </w:rPr>
        <w:t xml:space="preserve"> </w:t>
      </w:r>
      <w:r>
        <w:t>A</w:t>
      </w:r>
      <w:r>
        <w:rPr>
          <w:spacing w:val="-2"/>
        </w:rPr>
        <w:t xml:space="preserve"> </w:t>
      </w:r>
      <w:r>
        <w:t>labor rate</w:t>
      </w:r>
      <w:r>
        <w:rPr>
          <w:spacing w:val="-1"/>
        </w:rPr>
        <w:t xml:space="preserve"> </w:t>
      </w:r>
      <w:r>
        <w:t>of</w:t>
      </w:r>
      <w:r>
        <w:rPr>
          <w:spacing w:val="-3"/>
        </w:rPr>
        <w:t xml:space="preserve"> </w:t>
      </w:r>
      <w:r>
        <w:t>$46.07</w:t>
      </w:r>
      <w:r>
        <w:rPr>
          <w:spacing w:val="-4"/>
        </w:rPr>
        <w:t xml:space="preserve"> </w:t>
      </w:r>
      <w:r>
        <w:t>is</w:t>
      </w:r>
      <w:r>
        <w:rPr>
          <w:spacing w:val="-1"/>
        </w:rPr>
        <w:t xml:space="preserve"> </w:t>
      </w:r>
      <w:r>
        <w:t>used</w:t>
      </w:r>
      <w:r>
        <w:rPr>
          <w:spacing w:val="-4"/>
        </w:rPr>
        <w:t xml:space="preserve"> </w:t>
      </w:r>
      <w:r>
        <w:t>for</w:t>
      </w:r>
      <w:r>
        <w:rPr>
          <w:spacing w:val="-3"/>
        </w:rPr>
        <w:t xml:space="preserve"> </w:t>
      </w:r>
      <w:r>
        <w:t>a</w:t>
      </w:r>
      <w:r>
        <w:rPr>
          <w:spacing w:val="-3"/>
        </w:rPr>
        <w:t xml:space="preserve"> </w:t>
      </w:r>
      <w:r>
        <w:t>medical secretary</w:t>
      </w:r>
      <w:r>
        <w:rPr>
          <w:spacing w:val="-4"/>
        </w:rPr>
        <w:t xml:space="preserve"> </w:t>
      </w:r>
      <w:r>
        <w:t>and</w:t>
      </w:r>
      <w:r>
        <w:rPr>
          <w:spacing w:val="-1"/>
        </w:rPr>
        <w:t xml:space="preserve"> </w:t>
      </w:r>
      <w:r>
        <w:t>administrative</w:t>
      </w:r>
      <w:r>
        <w:rPr>
          <w:spacing w:val="-1"/>
        </w:rPr>
        <w:t xml:space="preserve"> </w:t>
      </w:r>
      <w:r>
        <w:t>assistant.</w:t>
      </w:r>
      <w:r>
        <w:rPr>
          <w:spacing w:val="-1"/>
        </w:rPr>
        <w:t xml:space="preserve"> </w:t>
      </w:r>
      <w:r>
        <w:t>The</w:t>
      </w:r>
      <w:r>
        <w:rPr>
          <w:spacing w:val="-3"/>
        </w:rPr>
        <w:t xml:space="preserve"> </w:t>
      </w:r>
      <w:r>
        <w:t>labor rate</w:t>
      </w:r>
      <w:r>
        <w:rPr>
          <w:spacing w:val="-3"/>
        </w:rPr>
        <w:t xml:space="preserve"> </w:t>
      </w:r>
      <w:r>
        <w:t>is</w:t>
      </w:r>
      <w:r>
        <w:rPr>
          <w:spacing w:val="-3"/>
        </w:rPr>
        <w:t xml:space="preserve"> </w:t>
      </w:r>
      <w:r>
        <w:t>applied</w:t>
      </w:r>
      <w:r>
        <w:rPr>
          <w:spacing w:val="-1"/>
        </w:rPr>
        <w:t xml:space="preserve"> </w:t>
      </w:r>
      <w:r>
        <w:t>in</w:t>
      </w:r>
      <w:r>
        <w:rPr>
          <w:spacing w:val="-4"/>
        </w:rPr>
        <w:t xml:space="preserve"> </w:t>
      </w:r>
      <w:r>
        <w:t>the following calculation: 157,452 good faith estimates x 0.25 hours x $46.07 =$1,813,458. Therefore, 157,452 mailed good faith estimates x $0.55 postage cost = $86,599 in mailing costs + $1,813,458 in annual respondent time cost = $1,900,057.</w:t>
      </w:r>
    </w:p>
    <w:p w:rsidR="00151D60" w14:paraId="1445EF39" w14:textId="77777777">
      <w:pPr>
        <w:pStyle w:val="BodyText"/>
        <w:rPr>
          <w:sz w:val="20"/>
        </w:rPr>
      </w:pPr>
    </w:p>
    <w:p w:rsidR="00151D60" w14:paraId="59F70DF6" w14:textId="77777777">
      <w:pPr>
        <w:pStyle w:val="BodyText"/>
        <w:rPr>
          <w:sz w:val="20"/>
        </w:rPr>
      </w:pPr>
    </w:p>
    <w:p w:rsidR="00151D60" w14:paraId="75DF6F4E" w14:textId="77777777">
      <w:pPr>
        <w:pStyle w:val="BodyText"/>
        <w:rPr>
          <w:sz w:val="20"/>
        </w:rPr>
      </w:pPr>
    </w:p>
    <w:p w:rsidR="00151D60" w14:paraId="17BDF47B" w14:textId="77777777">
      <w:pPr>
        <w:pStyle w:val="BodyText"/>
        <w:rPr>
          <w:sz w:val="20"/>
        </w:rPr>
      </w:pPr>
    </w:p>
    <w:p w:rsidR="00151D60" w14:paraId="6D58D0F2" w14:textId="77777777">
      <w:pPr>
        <w:pStyle w:val="BodyText"/>
        <w:rPr>
          <w:sz w:val="20"/>
        </w:rPr>
      </w:pPr>
    </w:p>
    <w:p w:rsidR="00151D60" w14:paraId="0354D1F3" w14:textId="77777777">
      <w:pPr>
        <w:pStyle w:val="BodyText"/>
        <w:rPr>
          <w:sz w:val="20"/>
        </w:rPr>
      </w:pPr>
    </w:p>
    <w:p w:rsidR="00151D60" w14:paraId="6806F878" w14:textId="77777777">
      <w:pPr>
        <w:pStyle w:val="BodyText"/>
        <w:rPr>
          <w:sz w:val="20"/>
        </w:rPr>
      </w:pPr>
    </w:p>
    <w:p w:rsidR="00151D60" w14:paraId="6E76FF57" w14:textId="77777777">
      <w:pPr>
        <w:pStyle w:val="BodyText"/>
        <w:rPr>
          <w:sz w:val="20"/>
        </w:rPr>
      </w:pPr>
    </w:p>
    <w:p w:rsidR="00151D60" w14:paraId="662EA517" w14:textId="6196D0CE">
      <w:pPr>
        <w:pStyle w:val="BodyText"/>
        <w:spacing w:before="1"/>
        <w:rPr>
          <w:sz w:val="13"/>
        </w:rPr>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111125</wp:posOffset>
                </wp:positionV>
                <wp:extent cx="1828800" cy="8890"/>
                <wp:effectExtent l="0" t="0" r="0" b="0"/>
                <wp:wrapTopAndBottom/>
                <wp:docPr id="3" name="docshape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1031" style="width:2in;height:0.7pt;margin-top:8.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fillcolor="black" stroked="f">
                <w10:wrap type="topAndBottom"/>
              </v:rect>
            </w:pict>
          </mc:Fallback>
        </mc:AlternateContent>
      </w:r>
    </w:p>
    <w:p w:rsidR="00151D60" w14:paraId="1B010EC3" w14:textId="77777777">
      <w:pPr>
        <w:spacing w:before="101"/>
        <w:ind w:left="119"/>
        <w:rPr>
          <w:sz w:val="20"/>
        </w:rPr>
      </w:pPr>
      <w:bookmarkStart w:id="14" w:name="_bookmark10"/>
      <w:bookmarkEnd w:id="14"/>
      <w:r>
        <w:rPr>
          <w:sz w:val="20"/>
          <w:vertAlign w:val="superscript"/>
        </w:rPr>
        <w:t>11</w:t>
      </w:r>
      <w:r>
        <w:rPr>
          <w:spacing w:val="-3"/>
          <w:sz w:val="20"/>
        </w:rPr>
        <w:t xml:space="preserve"> </w:t>
      </w:r>
      <w:r>
        <w:rPr>
          <w:sz w:val="20"/>
        </w:rPr>
        <w:t>An</w:t>
      </w:r>
      <w:r>
        <w:rPr>
          <w:spacing w:val="-2"/>
          <w:sz w:val="20"/>
        </w:rPr>
        <w:t xml:space="preserve"> </w:t>
      </w:r>
      <w:r>
        <w:rPr>
          <w:sz w:val="20"/>
        </w:rPr>
        <w:t>estimated</w:t>
      </w:r>
      <w:r>
        <w:rPr>
          <w:spacing w:val="-2"/>
          <w:sz w:val="20"/>
        </w:rPr>
        <w:t xml:space="preserve"> </w:t>
      </w:r>
      <w:r>
        <w:rPr>
          <w:sz w:val="20"/>
        </w:rPr>
        <w:t>3,149,048</w:t>
      </w:r>
      <w:r>
        <w:rPr>
          <w:spacing w:val="-2"/>
          <w:sz w:val="20"/>
        </w:rPr>
        <w:t xml:space="preserve"> </w:t>
      </w:r>
      <w:r>
        <w:rPr>
          <w:sz w:val="20"/>
        </w:rPr>
        <w:t>uninsured</w:t>
      </w:r>
      <w:r>
        <w:rPr>
          <w:spacing w:val="-2"/>
          <w:sz w:val="20"/>
        </w:rPr>
        <w:t xml:space="preserve"> </w:t>
      </w:r>
      <w:r>
        <w:rPr>
          <w:sz w:val="20"/>
        </w:rPr>
        <w:t>individuals</w:t>
      </w:r>
      <w:r>
        <w:rPr>
          <w:spacing w:val="-4"/>
          <w:sz w:val="20"/>
        </w:rPr>
        <w:t xml:space="preserve"> </w:t>
      </w:r>
      <w:r>
        <w:rPr>
          <w:sz w:val="20"/>
        </w:rPr>
        <w:t>who</w:t>
      </w:r>
      <w:r>
        <w:rPr>
          <w:spacing w:val="-4"/>
          <w:sz w:val="20"/>
        </w:rPr>
        <w:t xml:space="preserve"> </w:t>
      </w:r>
      <w:r>
        <w:rPr>
          <w:sz w:val="20"/>
        </w:rPr>
        <w:t>receive</w:t>
      </w:r>
      <w:r>
        <w:rPr>
          <w:spacing w:val="-3"/>
          <w:sz w:val="20"/>
        </w:rPr>
        <w:t xml:space="preserve"> </w:t>
      </w:r>
      <w:r>
        <w:rPr>
          <w:sz w:val="20"/>
        </w:rPr>
        <w:t>a</w:t>
      </w:r>
      <w:r>
        <w:rPr>
          <w:spacing w:val="-5"/>
          <w:sz w:val="20"/>
        </w:rPr>
        <w:t xml:space="preserve"> </w:t>
      </w:r>
      <w:r>
        <w:rPr>
          <w:sz w:val="20"/>
        </w:rPr>
        <w:t>written</w:t>
      </w:r>
      <w:r>
        <w:rPr>
          <w:spacing w:val="-2"/>
          <w:sz w:val="20"/>
        </w:rPr>
        <w:t xml:space="preserve"> </w:t>
      </w:r>
      <w:r>
        <w:rPr>
          <w:sz w:val="20"/>
        </w:rPr>
        <w:t>good</w:t>
      </w:r>
      <w:r>
        <w:rPr>
          <w:spacing w:val="-2"/>
          <w:sz w:val="20"/>
        </w:rPr>
        <w:t xml:space="preserve"> </w:t>
      </w:r>
      <w:r>
        <w:rPr>
          <w:sz w:val="20"/>
        </w:rPr>
        <w:t>faith</w:t>
      </w:r>
      <w:r>
        <w:rPr>
          <w:spacing w:val="-2"/>
          <w:sz w:val="20"/>
        </w:rPr>
        <w:t xml:space="preserve"> </w:t>
      </w:r>
      <w:r>
        <w:rPr>
          <w:sz w:val="20"/>
        </w:rPr>
        <w:t>estimate</w:t>
      </w:r>
      <w:r>
        <w:rPr>
          <w:spacing w:val="-3"/>
          <w:sz w:val="20"/>
        </w:rPr>
        <w:t xml:space="preserve"> </w:t>
      </w:r>
      <w:r>
        <w:rPr>
          <w:sz w:val="20"/>
        </w:rPr>
        <w:t>x</w:t>
      </w:r>
      <w:r>
        <w:rPr>
          <w:spacing w:val="-4"/>
          <w:sz w:val="20"/>
        </w:rPr>
        <w:t xml:space="preserve"> </w:t>
      </w:r>
      <w:r>
        <w:rPr>
          <w:sz w:val="20"/>
        </w:rPr>
        <w:t>5%</w:t>
      </w:r>
      <w:r>
        <w:rPr>
          <w:spacing w:val="-3"/>
          <w:sz w:val="20"/>
        </w:rPr>
        <w:t xml:space="preserve"> </w:t>
      </w:r>
      <w:r>
        <w:rPr>
          <w:sz w:val="20"/>
        </w:rPr>
        <w:t>=157,452</w:t>
      </w:r>
      <w:r>
        <w:rPr>
          <w:spacing w:val="-4"/>
          <w:sz w:val="20"/>
        </w:rPr>
        <w:t xml:space="preserve"> </w:t>
      </w:r>
      <w:r>
        <w:rPr>
          <w:sz w:val="20"/>
        </w:rPr>
        <w:t>uninsured individuals who request a mailed good faith estimate of expected charges.</w:t>
      </w:r>
    </w:p>
    <w:p w:rsidR="00151D60" w14:paraId="12A005B1" w14:textId="77777777">
      <w:pPr>
        <w:rPr>
          <w:sz w:val="20"/>
        </w:rPr>
        <w:sectPr>
          <w:pgSz w:w="12240" w:h="15840"/>
          <w:pgMar w:top="1360" w:right="780" w:bottom="1220" w:left="1320" w:header="0" w:footer="1034" w:gutter="0"/>
          <w:cols w:space="720"/>
        </w:sectPr>
      </w:pPr>
    </w:p>
    <w:p w:rsidR="00151D60" w14:paraId="20070948" w14:textId="77777777">
      <w:pPr>
        <w:pStyle w:val="BodyText"/>
        <w:spacing w:before="5"/>
        <w:rPr>
          <w:sz w:val="24"/>
        </w:rPr>
      </w:pPr>
    </w:p>
    <w:p w:rsidR="00151D60" w14:paraId="48FBC88D" w14:textId="77777777">
      <w:pPr>
        <w:spacing w:before="92"/>
        <w:ind w:left="119"/>
        <w:rPr>
          <w:i/>
        </w:rPr>
      </w:pPr>
      <w:r>
        <w:rPr>
          <w:i/>
          <w:spacing w:val="-2"/>
          <w:u w:val="single"/>
        </w:rPr>
        <w:t>Summary</w:t>
      </w:r>
    </w:p>
    <w:p w:rsidR="00151D60" w14:paraId="7E49A84E" w14:textId="77777777">
      <w:pPr>
        <w:pStyle w:val="BodyText"/>
        <w:spacing w:before="181" w:line="259" w:lineRule="auto"/>
        <w:ind w:left="119" w:right="684" w:firstLine="720"/>
      </w:pPr>
      <w:r>
        <w:t>HHS</w:t>
      </w:r>
      <w:r>
        <w:rPr>
          <w:spacing w:val="-3"/>
        </w:rPr>
        <w:t xml:space="preserve"> </w:t>
      </w:r>
      <w:r>
        <w:t>estimates</w:t>
      </w:r>
      <w:r>
        <w:rPr>
          <w:spacing w:val="-2"/>
        </w:rPr>
        <w:t xml:space="preserve"> </w:t>
      </w:r>
      <w:r>
        <w:t>the</w:t>
      </w:r>
      <w:r>
        <w:rPr>
          <w:spacing w:val="-2"/>
        </w:rPr>
        <w:t xml:space="preserve"> </w:t>
      </w:r>
      <w:r>
        <w:t>annual</w:t>
      </w:r>
      <w:r>
        <w:rPr>
          <w:spacing w:val="-3"/>
        </w:rPr>
        <w:t xml:space="preserve"> </w:t>
      </w:r>
      <w:r>
        <w:t>cost</w:t>
      </w:r>
      <w:r>
        <w:rPr>
          <w:spacing w:val="-4"/>
        </w:rPr>
        <w:t xml:space="preserve"> </w:t>
      </w:r>
      <w:r>
        <w:t>to</w:t>
      </w:r>
      <w:r>
        <w:rPr>
          <w:spacing w:val="-2"/>
        </w:rPr>
        <w:t xml:space="preserve"> </w:t>
      </w:r>
      <w:r>
        <w:t>a</w:t>
      </w:r>
      <w:r>
        <w:rPr>
          <w:spacing w:val="-3"/>
        </w:rPr>
        <w:t xml:space="preserve"> </w:t>
      </w:r>
      <w:r>
        <w:t>convening</w:t>
      </w:r>
      <w:r>
        <w:rPr>
          <w:spacing w:val="-4"/>
        </w:rPr>
        <w:t xml:space="preserve"> </w:t>
      </w:r>
      <w:r>
        <w:t>provider</w:t>
      </w:r>
      <w:r>
        <w:rPr>
          <w:spacing w:val="-3"/>
        </w:rPr>
        <w:t xml:space="preserve"> </w:t>
      </w:r>
      <w:r>
        <w:t>or</w:t>
      </w:r>
      <w:r>
        <w:rPr>
          <w:spacing w:val="-1"/>
        </w:rPr>
        <w:t xml:space="preserve"> </w:t>
      </w:r>
      <w:r>
        <w:t>facility</w:t>
      </w:r>
      <w:r>
        <w:rPr>
          <w:spacing w:val="-4"/>
        </w:rPr>
        <w:t xml:space="preserve"> </w:t>
      </w:r>
      <w:r>
        <w:t>to</w:t>
      </w:r>
      <w:r>
        <w:rPr>
          <w:spacing w:val="-2"/>
        </w:rPr>
        <w:t xml:space="preserve"> </w:t>
      </w:r>
      <w:r>
        <w:t>provide</w:t>
      </w:r>
      <w:r>
        <w:rPr>
          <w:spacing w:val="-2"/>
        </w:rPr>
        <w:t xml:space="preserve"> </w:t>
      </w:r>
      <w:r>
        <w:t>a</w:t>
      </w:r>
      <w:r>
        <w:rPr>
          <w:spacing w:val="-3"/>
        </w:rPr>
        <w:t xml:space="preserve"> </w:t>
      </w:r>
      <w:r>
        <w:t>good</w:t>
      </w:r>
      <w:r>
        <w:rPr>
          <w:spacing w:val="-2"/>
        </w:rPr>
        <w:t xml:space="preserve"> </w:t>
      </w:r>
      <w:r>
        <w:t>faith</w:t>
      </w:r>
      <w:r>
        <w:rPr>
          <w:spacing w:val="-4"/>
        </w:rPr>
        <w:t xml:space="preserve"> </w:t>
      </w:r>
      <w:r>
        <w:t>estimate of expected charges to uninsured (or self-pay) individuals for scheduled items and services and upon request between 2022-2024 to be $356,727,765 (inclusive of printing, materials, mailing costs) and total burden hours of 3,538,305.</w:t>
      </w:r>
    </w:p>
    <w:p w:rsidR="00151D60" w14:paraId="6ACAA56E" w14:textId="77777777">
      <w:pPr>
        <w:pStyle w:val="BodyText"/>
        <w:spacing w:before="160" w:line="259" w:lineRule="auto"/>
        <w:ind w:left="119" w:right="729" w:firstLine="720"/>
      </w:pPr>
      <w:r>
        <w:t>HHS</w:t>
      </w:r>
      <w:r>
        <w:rPr>
          <w:spacing w:val="-3"/>
        </w:rPr>
        <w:t xml:space="preserve"> </w:t>
      </w:r>
      <w:r>
        <w:t>estimates</w:t>
      </w:r>
      <w:r>
        <w:rPr>
          <w:spacing w:val="-2"/>
        </w:rPr>
        <w:t xml:space="preserve"> </w:t>
      </w:r>
      <w:r>
        <w:t>the</w:t>
      </w:r>
      <w:r>
        <w:rPr>
          <w:spacing w:val="-2"/>
        </w:rPr>
        <w:t xml:space="preserve"> </w:t>
      </w:r>
      <w:r>
        <w:t>annual</w:t>
      </w:r>
      <w:r>
        <w:rPr>
          <w:spacing w:val="-4"/>
        </w:rPr>
        <w:t xml:space="preserve"> </w:t>
      </w:r>
      <w:r>
        <w:t>cost</w:t>
      </w:r>
      <w:r>
        <w:rPr>
          <w:spacing w:val="-4"/>
        </w:rPr>
        <w:t xml:space="preserve"> </w:t>
      </w:r>
      <w:r>
        <w:t>for</w:t>
      </w:r>
      <w:r>
        <w:rPr>
          <w:spacing w:val="-1"/>
        </w:rPr>
        <w:t xml:space="preserve"> </w:t>
      </w:r>
      <w:r>
        <w:t>printing</w:t>
      </w:r>
      <w:r>
        <w:rPr>
          <w:spacing w:val="-2"/>
        </w:rPr>
        <w:t xml:space="preserve"> </w:t>
      </w:r>
      <w:r>
        <w:t>and</w:t>
      </w:r>
      <w:r>
        <w:rPr>
          <w:spacing w:val="-2"/>
        </w:rPr>
        <w:t xml:space="preserve"> </w:t>
      </w:r>
      <w:r>
        <w:t>materials</w:t>
      </w:r>
      <w:r>
        <w:rPr>
          <w:spacing w:val="-2"/>
        </w:rPr>
        <w:t xml:space="preserve"> </w:t>
      </w:r>
      <w:r>
        <w:t>to</w:t>
      </w:r>
      <w:r>
        <w:rPr>
          <w:spacing w:val="-2"/>
        </w:rPr>
        <w:t xml:space="preserve"> </w:t>
      </w:r>
      <w:r>
        <w:t>provide</w:t>
      </w:r>
      <w:r>
        <w:rPr>
          <w:spacing w:val="-2"/>
        </w:rPr>
        <w:t xml:space="preserve"> </w:t>
      </w:r>
      <w:r>
        <w:t>a</w:t>
      </w:r>
      <w:r>
        <w:rPr>
          <w:spacing w:val="-2"/>
        </w:rPr>
        <w:t xml:space="preserve"> </w:t>
      </w:r>
      <w:r>
        <w:t>written</w:t>
      </w:r>
      <w:r>
        <w:rPr>
          <w:spacing w:val="-5"/>
        </w:rPr>
        <w:t xml:space="preserve"> </w:t>
      </w:r>
      <w:r>
        <w:t>good</w:t>
      </w:r>
      <w:r>
        <w:rPr>
          <w:spacing w:val="-5"/>
        </w:rPr>
        <w:t xml:space="preserve"> </w:t>
      </w:r>
      <w:r>
        <w:t>faith</w:t>
      </w:r>
      <w:r>
        <w:rPr>
          <w:spacing w:val="-2"/>
        </w:rPr>
        <w:t xml:space="preserve"> </w:t>
      </w:r>
      <w:r>
        <w:t>estimate to uninsured individuals to be $314,905. The mailing costs of good faith estimates to uninsured (or self- pay) individuals is $86,599 with an annual total burden hour estimate of 39,363 hours and a total annual respondent time cost of $1,813,458. This estimate is included in the total cost of $356,727,765. HHS invites comments on the assumptions and calculations made in this ICR.</w:t>
      </w:r>
    </w:p>
    <w:p w:rsidR="00151D60" w14:paraId="7B3958C8" w14:textId="77777777">
      <w:pPr>
        <w:pStyle w:val="Heading1"/>
        <w:spacing w:before="158" w:line="259" w:lineRule="auto"/>
        <w:ind w:left="119" w:right="729" w:firstLine="0"/>
      </w:pPr>
      <w:r>
        <w:t>Table</w:t>
      </w:r>
      <w:r>
        <w:rPr>
          <w:spacing w:val="-2"/>
        </w:rPr>
        <w:t xml:space="preserve"> </w:t>
      </w:r>
      <w:r>
        <w:t>10:</w:t>
      </w:r>
      <w:r>
        <w:rPr>
          <w:spacing w:val="-1"/>
        </w:rPr>
        <w:t xml:space="preserve"> </w:t>
      </w:r>
      <w:r>
        <w:t>Annual</w:t>
      </w:r>
      <w:r>
        <w:rPr>
          <w:spacing w:val="-1"/>
        </w:rPr>
        <w:t xml:space="preserve"> </w:t>
      </w:r>
      <w:r>
        <w:t>Burden</w:t>
      </w:r>
      <w:r>
        <w:rPr>
          <w:spacing w:val="-5"/>
        </w:rPr>
        <w:t xml:space="preserve"> </w:t>
      </w:r>
      <w:r>
        <w:t>and</w:t>
      </w:r>
      <w:r>
        <w:rPr>
          <w:spacing w:val="-3"/>
        </w:rPr>
        <w:t xml:space="preserve"> </w:t>
      </w:r>
      <w:r>
        <w:t>Total</w:t>
      </w:r>
      <w:r>
        <w:rPr>
          <w:spacing w:val="-1"/>
        </w:rPr>
        <w:t xml:space="preserve"> </w:t>
      </w:r>
      <w:r>
        <w:t>Cost</w:t>
      </w:r>
      <w:r>
        <w:rPr>
          <w:spacing w:val="-1"/>
        </w:rPr>
        <w:t xml:space="preserve"> </w:t>
      </w:r>
      <w:r>
        <w:t>Related</w:t>
      </w:r>
      <w:r>
        <w:rPr>
          <w:spacing w:val="-5"/>
        </w:rPr>
        <w:t xml:space="preserve"> </w:t>
      </w:r>
      <w:r>
        <w:t>to</w:t>
      </w:r>
      <w:r>
        <w:rPr>
          <w:spacing w:val="-2"/>
        </w:rPr>
        <w:t xml:space="preserve"> </w:t>
      </w:r>
      <w:r>
        <w:t>Provision</w:t>
      </w:r>
      <w:r>
        <w:rPr>
          <w:spacing w:val="-5"/>
        </w:rPr>
        <w:t xml:space="preserve"> </w:t>
      </w:r>
      <w:r>
        <w:t>of</w:t>
      </w:r>
      <w:r>
        <w:rPr>
          <w:spacing w:val="-4"/>
        </w:rPr>
        <w:t xml:space="preserve"> </w:t>
      </w:r>
      <w:r>
        <w:t>Good</w:t>
      </w:r>
      <w:r>
        <w:rPr>
          <w:spacing w:val="-3"/>
        </w:rPr>
        <w:t xml:space="preserve"> </w:t>
      </w:r>
      <w:r>
        <w:t>Faith</w:t>
      </w:r>
      <w:r>
        <w:rPr>
          <w:spacing w:val="-5"/>
        </w:rPr>
        <w:t xml:space="preserve"> </w:t>
      </w:r>
      <w:r>
        <w:t>Estimates</w:t>
      </w:r>
      <w:r>
        <w:rPr>
          <w:spacing w:val="-4"/>
        </w:rPr>
        <w:t xml:space="preserve"> </w:t>
      </w:r>
      <w:r>
        <w:t>for Uninsured (or-Self- Pay) Individuals (Labor, Printing, and Mailing)</w:t>
      </w:r>
    </w:p>
    <w:p w:rsidR="00151D60" w14:paraId="620FD92E" w14:textId="77777777">
      <w:pPr>
        <w:pStyle w:val="BodyText"/>
        <w:spacing w:before="8" w:after="1"/>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4"/>
        <w:gridCol w:w="1171"/>
        <w:gridCol w:w="1116"/>
        <w:gridCol w:w="1349"/>
        <w:gridCol w:w="1531"/>
        <w:gridCol w:w="1349"/>
        <w:gridCol w:w="1620"/>
      </w:tblGrid>
      <w:tr w14:paraId="7B7C1770"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9"/>
        </w:trPr>
        <w:tc>
          <w:tcPr>
            <w:tcW w:w="1404" w:type="dxa"/>
          </w:tcPr>
          <w:p w:rsidR="00151D60" w14:paraId="150BA28A" w14:textId="77777777">
            <w:pPr>
              <w:pStyle w:val="TableParagraph"/>
              <w:rPr>
                <w:b/>
              </w:rPr>
            </w:pPr>
          </w:p>
          <w:p w:rsidR="00151D60" w14:paraId="7A674007" w14:textId="77777777">
            <w:pPr>
              <w:pStyle w:val="TableParagraph"/>
              <w:spacing w:before="3"/>
              <w:rPr>
                <w:b/>
                <w:sz w:val="28"/>
              </w:rPr>
            </w:pPr>
          </w:p>
          <w:p w:rsidR="00151D60" w14:paraId="661039B6" w14:textId="77777777">
            <w:pPr>
              <w:pStyle w:val="TableParagraph"/>
              <w:ind w:left="201" w:right="172" w:firstLine="103"/>
              <w:rPr>
                <w:sz w:val="20"/>
              </w:rPr>
            </w:pPr>
            <w:r>
              <w:rPr>
                <w:spacing w:val="-2"/>
                <w:sz w:val="20"/>
              </w:rPr>
              <w:t xml:space="preserve">Estimated </w:t>
            </w:r>
            <w:r>
              <w:rPr>
                <w:sz w:val="20"/>
              </w:rPr>
              <w:t>Number</w:t>
            </w:r>
            <w:r>
              <w:rPr>
                <w:spacing w:val="80"/>
                <w:sz w:val="20"/>
              </w:rPr>
              <w:t xml:space="preserve"> </w:t>
            </w:r>
            <w:r>
              <w:rPr>
                <w:sz w:val="20"/>
              </w:rPr>
              <w:t xml:space="preserve">of </w:t>
            </w:r>
            <w:r>
              <w:rPr>
                <w:spacing w:val="-2"/>
                <w:sz w:val="20"/>
              </w:rPr>
              <w:t>Respondents</w:t>
            </w:r>
          </w:p>
        </w:tc>
        <w:tc>
          <w:tcPr>
            <w:tcW w:w="1171" w:type="dxa"/>
          </w:tcPr>
          <w:p w:rsidR="00151D60" w14:paraId="1782EDFC" w14:textId="77777777">
            <w:pPr>
              <w:pStyle w:val="TableParagraph"/>
              <w:rPr>
                <w:b/>
              </w:rPr>
            </w:pPr>
          </w:p>
          <w:p w:rsidR="00151D60" w14:paraId="14F0A17C" w14:textId="77777777">
            <w:pPr>
              <w:pStyle w:val="TableParagraph"/>
              <w:spacing w:before="3"/>
              <w:rPr>
                <w:b/>
                <w:sz w:val="28"/>
              </w:rPr>
            </w:pPr>
          </w:p>
          <w:p w:rsidR="00151D60" w14:paraId="6E6FC9B7" w14:textId="77777777">
            <w:pPr>
              <w:pStyle w:val="TableParagraph"/>
              <w:ind w:left="153" w:right="125" w:firstLine="38"/>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116" w:type="dxa"/>
          </w:tcPr>
          <w:p w:rsidR="00151D60" w14:paraId="519A701C" w14:textId="77777777">
            <w:pPr>
              <w:pStyle w:val="TableParagraph"/>
              <w:rPr>
                <w:b/>
              </w:rPr>
            </w:pPr>
          </w:p>
          <w:p w:rsidR="00151D60" w14:paraId="2CCBBB1D" w14:textId="77777777">
            <w:pPr>
              <w:pStyle w:val="TableParagraph"/>
              <w:spacing w:before="3"/>
              <w:rPr>
                <w:b/>
                <w:sz w:val="28"/>
              </w:rPr>
            </w:pPr>
          </w:p>
          <w:p w:rsidR="00151D60" w14:paraId="1ED61251" w14:textId="77777777">
            <w:pPr>
              <w:pStyle w:val="TableParagraph"/>
              <w:ind w:left="108" w:right="89"/>
              <w:jc w:val="center"/>
              <w:rPr>
                <w:sz w:val="20"/>
              </w:rPr>
            </w:pPr>
            <w:r>
              <w:rPr>
                <w:sz w:val="20"/>
              </w:rPr>
              <w:t>Burden</w:t>
            </w:r>
            <w:r>
              <w:rPr>
                <w:spacing w:val="-13"/>
                <w:sz w:val="20"/>
              </w:rPr>
              <w:t xml:space="preserve"> </w:t>
            </w:r>
            <w:r>
              <w:rPr>
                <w:sz w:val="20"/>
              </w:rPr>
              <w:t xml:space="preserve">Per </w:t>
            </w:r>
            <w:r>
              <w:rPr>
                <w:spacing w:val="-2"/>
                <w:sz w:val="20"/>
              </w:rPr>
              <w:t>Response (Hours)</w:t>
            </w:r>
          </w:p>
        </w:tc>
        <w:tc>
          <w:tcPr>
            <w:tcW w:w="1349" w:type="dxa"/>
          </w:tcPr>
          <w:p w:rsidR="00151D60" w14:paraId="15896B8B" w14:textId="77777777">
            <w:pPr>
              <w:pStyle w:val="TableParagraph"/>
              <w:rPr>
                <w:b/>
              </w:rPr>
            </w:pPr>
          </w:p>
          <w:p w:rsidR="00151D60" w14:paraId="53EF7D3A" w14:textId="77777777">
            <w:pPr>
              <w:pStyle w:val="TableParagraph"/>
              <w:rPr>
                <w:b/>
              </w:rPr>
            </w:pPr>
          </w:p>
          <w:p w:rsidR="00151D60" w14:paraId="25A3E9B9" w14:textId="77777777">
            <w:pPr>
              <w:pStyle w:val="TableParagraph"/>
              <w:spacing w:before="188"/>
              <w:ind w:left="48" w:firstLine="103"/>
              <w:rPr>
                <w:sz w:val="20"/>
              </w:rPr>
            </w:pPr>
            <w:r>
              <w:rPr>
                <w:sz w:val="20"/>
              </w:rPr>
              <w:t xml:space="preserve">Total Annual </w:t>
            </w:r>
            <w:r>
              <w:rPr>
                <w:spacing w:val="-2"/>
                <w:sz w:val="20"/>
              </w:rPr>
              <w:t>Burden</w:t>
            </w:r>
            <w:r>
              <w:rPr>
                <w:spacing w:val="-11"/>
                <w:sz w:val="20"/>
              </w:rPr>
              <w:t xml:space="preserve"> </w:t>
            </w:r>
            <w:r>
              <w:rPr>
                <w:spacing w:val="-2"/>
                <w:sz w:val="20"/>
              </w:rPr>
              <w:t>(Hours)</w:t>
            </w:r>
          </w:p>
        </w:tc>
        <w:tc>
          <w:tcPr>
            <w:tcW w:w="1531" w:type="dxa"/>
          </w:tcPr>
          <w:p w:rsidR="00151D60" w14:paraId="1C4A14E8" w14:textId="77777777">
            <w:pPr>
              <w:pStyle w:val="TableParagraph"/>
              <w:rPr>
                <w:b/>
              </w:rPr>
            </w:pPr>
          </w:p>
          <w:p w:rsidR="00151D60" w14:paraId="6110D2AF" w14:textId="77777777">
            <w:pPr>
              <w:pStyle w:val="TableParagraph"/>
              <w:spacing w:before="3"/>
              <w:rPr>
                <w:b/>
                <w:sz w:val="28"/>
              </w:rPr>
            </w:pPr>
          </w:p>
          <w:p w:rsidR="00151D60" w14:paraId="5D6F6B93" w14:textId="77777777">
            <w:pPr>
              <w:pStyle w:val="TableParagraph"/>
              <w:ind w:left="59" w:right="41"/>
              <w:jc w:val="center"/>
              <w:rPr>
                <w:sz w:val="20"/>
              </w:rPr>
            </w:pPr>
            <w:r>
              <w:rPr>
                <w:sz w:val="20"/>
              </w:rPr>
              <w:t>Total Annual Respondent</w:t>
            </w:r>
            <w:r>
              <w:rPr>
                <w:spacing w:val="-13"/>
                <w:sz w:val="20"/>
              </w:rPr>
              <w:t xml:space="preserve"> </w:t>
            </w:r>
            <w:r>
              <w:rPr>
                <w:sz w:val="20"/>
              </w:rPr>
              <w:t xml:space="preserve">Time </w:t>
            </w:r>
            <w:r>
              <w:rPr>
                <w:spacing w:val="-4"/>
                <w:sz w:val="20"/>
              </w:rPr>
              <w:t>Cost</w:t>
            </w:r>
          </w:p>
        </w:tc>
        <w:tc>
          <w:tcPr>
            <w:tcW w:w="1349" w:type="dxa"/>
          </w:tcPr>
          <w:p w:rsidR="00151D60" w14:paraId="167EC4BD" w14:textId="77777777">
            <w:pPr>
              <w:pStyle w:val="TableParagraph"/>
              <w:rPr>
                <w:b/>
              </w:rPr>
            </w:pPr>
          </w:p>
          <w:p w:rsidR="00151D60" w14:paraId="184E5470" w14:textId="77777777">
            <w:pPr>
              <w:pStyle w:val="TableParagraph"/>
              <w:spacing w:before="5"/>
              <w:rPr>
                <w:b/>
                <w:sz w:val="18"/>
              </w:rPr>
            </w:pPr>
          </w:p>
          <w:p w:rsidR="00151D60" w14:paraId="100A14FF" w14:textId="77777777">
            <w:pPr>
              <w:pStyle w:val="TableParagraph"/>
              <w:spacing w:before="1"/>
              <w:ind w:left="120" w:right="98" w:hanging="4"/>
              <w:jc w:val="center"/>
              <w:rPr>
                <w:sz w:val="20"/>
              </w:rPr>
            </w:pPr>
            <w:r>
              <w:rPr>
                <w:sz w:val="20"/>
              </w:rPr>
              <w:t xml:space="preserve">Printing and </w:t>
            </w:r>
            <w:r>
              <w:rPr>
                <w:spacing w:val="-2"/>
                <w:sz w:val="20"/>
              </w:rPr>
              <w:t>Mailing</w:t>
            </w:r>
            <w:r>
              <w:rPr>
                <w:spacing w:val="-11"/>
                <w:sz w:val="20"/>
              </w:rPr>
              <w:t xml:space="preserve"> </w:t>
            </w:r>
            <w:r>
              <w:rPr>
                <w:spacing w:val="-2"/>
                <w:sz w:val="20"/>
              </w:rPr>
              <w:t xml:space="preserve">Costs </w:t>
            </w:r>
            <w:r>
              <w:rPr>
                <w:sz w:val="20"/>
              </w:rPr>
              <w:t xml:space="preserve">(Labor Cost </w:t>
            </w:r>
            <w:r>
              <w:rPr>
                <w:spacing w:val="-2"/>
                <w:sz w:val="20"/>
              </w:rPr>
              <w:t>Included)*</w:t>
            </w:r>
          </w:p>
        </w:tc>
        <w:tc>
          <w:tcPr>
            <w:tcW w:w="1620" w:type="dxa"/>
          </w:tcPr>
          <w:p w:rsidR="00151D60" w14:paraId="6DD438F9" w14:textId="77777777">
            <w:pPr>
              <w:pStyle w:val="TableParagraph"/>
              <w:rPr>
                <w:b/>
              </w:rPr>
            </w:pPr>
          </w:p>
          <w:p w:rsidR="00151D60" w14:paraId="019AAD75" w14:textId="77777777">
            <w:pPr>
              <w:pStyle w:val="TableParagraph"/>
              <w:rPr>
                <w:b/>
              </w:rPr>
            </w:pPr>
          </w:p>
          <w:p w:rsidR="00151D60" w14:paraId="25FD24DE" w14:textId="77777777">
            <w:pPr>
              <w:pStyle w:val="TableParagraph"/>
              <w:spacing w:before="188"/>
              <w:ind w:left="630" w:hanging="449"/>
              <w:rPr>
                <w:sz w:val="20"/>
              </w:rPr>
            </w:pPr>
            <w:r>
              <w:rPr>
                <w:spacing w:val="-2"/>
                <w:sz w:val="20"/>
              </w:rPr>
              <w:t>Total</w:t>
            </w:r>
            <w:r>
              <w:rPr>
                <w:spacing w:val="-11"/>
                <w:sz w:val="20"/>
              </w:rPr>
              <w:t xml:space="preserve"> </w:t>
            </w:r>
            <w:r>
              <w:rPr>
                <w:spacing w:val="-2"/>
                <w:sz w:val="20"/>
              </w:rPr>
              <w:t xml:space="preserve">Estimated </w:t>
            </w:r>
            <w:r>
              <w:rPr>
                <w:spacing w:val="-4"/>
                <w:sz w:val="20"/>
              </w:rPr>
              <w:t>Cost</w:t>
            </w:r>
          </w:p>
        </w:tc>
      </w:tr>
      <w:tr w14:paraId="31BA3FF3" w14:textId="77777777">
        <w:tblPrEx>
          <w:tblW w:w="0" w:type="auto"/>
          <w:tblInd w:w="125" w:type="dxa"/>
          <w:tblLayout w:type="fixed"/>
          <w:tblCellMar>
            <w:left w:w="0" w:type="dxa"/>
            <w:right w:w="0" w:type="dxa"/>
          </w:tblCellMar>
          <w:tblLook w:val="01E0"/>
        </w:tblPrEx>
        <w:trPr>
          <w:trHeight w:val="321"/>
        </w:trPr>
        <w:tc>
          <w:tcPr>
            <w:tcW w:w="1404" w:type="dxa"/>
          </w:tcPr>
          <w:p w:rsidR="00151D60" w14:paraId="629C1145" w14:textId="77777777">
            <w:pPr>
              <w:pStyle w:val="TableParagraph"/>
              <w:spacing w:before="46"/>
              <w:ind w:left="306"/>
              <w:rPr>
                <w:sz w:val="20"/>
              </w:rPr>
            </w:pPr>
            <w:r>
              <w:rPr>
                <w:spacing w:val="-2"/>
                <w:sz w:val="20"/>
              </w:rPr>
              <w:t>3,498,942</w:t>
            </w:r>
          </w:p>
        </w:tc>
        <w:tc>
          <w:tcPr>
            <w:tcW w:w="1171" w:type="dxa"/>
          </w:tcPr>
          <w:p w:rsidR="00151D60" w14:paraId="184F63C1" w14:textId="77777777">
            <w:pPr>
              <w:pStyle w:val="TableParagraph"/>
              <w:spacing w:before="46"/>
              <w:ind w:left="191"/>
              <w:rPr>
                <w:sz w:val="20"/>
              </w:rPr>
            </w:pPr>
            <w:r>
              <w:rPr>
                <w:spacing w:val="-2"/>
                <w:sz w:val="20"/>
              </w:rPr>
              <w:t>3,498,942</w:t>
            </w:r>
          </w:p>
        </w:tc>
        <w:tc>
          <w:tcPr>
            <w:tcW w:w="1116" w:type="dxa"/>
          </w:tcPr>
          <w:p w:rsidR="00151D60" w14:paraId="38B294DE" w14:textId="77777777">
            <w:pPr>
              <w:pStyle w:val="TableParagraph"/>
              <w:spacing w:before="46"/>
              <w:ind w:left="107" w:right="89"/>
              <w:jc w:val="center"/>
              <w:rPr>
                <w:sz w:val="20"/>
              </w:rPr>
            </w:pPr>
            <w:r>
              <w:rPr>
                <w:spacing w:val="-5"/>
                <w:sz w:val="20"/>
              </w:rPr>
              <w:t>2.0</w:t>
            </w:r>
          </w:p>
        </w:tc>
        <w:tc>
          <w:tcPr>
            <w:tcW w:w="1349" w:type="dxa"/>
          </w:tcPr>
          <w:p w:rsidR="00151D60" w14:paraId="3605D381" w14:textId="77777777">
            <w:pPr>
              <w:pStyle w:val="TableParagraph"/>
              <w:spacing w:before="46"/>
              <w:ind w:left="278"/>
              <w:rPr>
                <w:sz w:val="20"/>
              </w:rPr>
            </w:pPr>
            <w:r>
              <w:rPr>
                <w:spacing w:val="-2"/>
                <w:sz w:val="20"/>
              </w:rPr>
              <w:t>3,498,942</w:t>
            </w:r>
          </w:p>
        </w:tc>
        <w:tc>
          <w:tcPr>
            <w:tcW w:w="1531" w:type="dxa"/>
          </w:tcPr>
          <w:p w:rsidR="00151D60" w14:paraId="188FC0F3" w14:textId="77777777">
            <w:pPr>
              <w:pStyle w:val="TableParagraph"/>
              <w:spacing w:before="46"/>
              <w:ind w:left="218"/>
              <w:rPr>
                <w:sz w:val="20"/>
              </w:rPr>
            </w:pPr>
            <w:r>
              <w:rPr>
                <w:spacing w:val="-2"/>
                <w:sz w:val="20"/>
              </w:rPr>
              <w:t>$354,512,803</w:t>
            </w:r>
          </w:p>
        </w:tc>
        <w:tc>
          <w:tcPr>
            <w:tcW w:w="1349" w:type="dxa"/>
          </w:tcPr>
          <w:p w:rsidR="00151D60" w14:paraId="5DE9EFE2" w14:textId="77777777">
            <w:pPr>
              <w:pStyle w:val="TableParagraph"/>
              <w:spacing w:before="46"/>
              <w:ind w:left="227"/>
              <w:rPr>
                <w:sz w:val="20"/>
              </w:rPr>
            </w:pPr>
            <w:r>
              <w:rPr>
                <w:spacing w:val="-2"/>
                <w:sz w:val="20"/>
              </w:rPr>
              <w:t>$2,214,961</w:t>
            </w:r>
          </w:p>
        </w:tc>
        <w:tc>
          <w:tcPr>
            <w:tcW w:w="1620" w:type="dxa"/>
          </w:tcPr>
          <w:p w:rsidR="00151D60" w14:paraId="72A4A77C" w14:textId="77777777">
            <w:pPr>
              <w:pStyle w:val="TableParagraph"/>
              <w:spacing w:before="46"/>
              <w:ind w:left="162"/>
              <w:rPr>
                <w:sz w:val="20"/>
              </w:rPr>
            </w:pPr>
            <w:r>
              <w:rPr>
                <w:spacing w:val="-2"/>
                <w:sz w:val="20"/>
              </w:rPr>
              <w:t>$356,727,765**</w:t>
            </w:r>
          </w:p>
        </w:tc>
      </w:tr>
    </w:tbl>
    <w:p w:rsidR="00151D60" w14:paraId="51342983" w14:textId="77777777">
      <w:pPr>
        <w:pStyle w:val="BodyText"/>
        <w:spacing w:before="2" w:line="259" w:lineRule="auto"/>
        <w:ind w:left="119" w:right="719"/>
      </w:pPr>
      <w:r>
        <w:t>* This is calculated as follows: $314,905 in printing costs + $86,599 in mailing costs + $1,813,458 in estimated</w:t>
      </w:r>
      <w:r>
        <w:rPr>
          <w:spacing w:val="-2"/>
        </w:rPr>
        <w:t xml:space="preserve"> </w:t>
      </w:r>
      <w:r>
        <w:t>annual</w:t>
      </w:r>
      <w:r>
        <w:rPr>
          <w:spacing w:val="-4"/>
        </w:rPr>
        <w:t xml:space="preserve"> </w:t>
      </w:r>
      <w:r>
        <w:t>respondent</w:t>
      </w:r>
      <w:r>
        <w:rPr>
          <w:spacing w:val="-1"/>
        </w:rPr>
        <w:t xml:space="preserve"> </w:t>
      </w:r>
      <w:r>
        <w:t>time</w:t>
      </w:r>
      <w:r>
        <w:rPr>
          <w:spacing w:val="-2"/>
        </w:rPr>
        <w:t xml:space="preserve"> </w:t>
      </w:r>
      <w:r>
        <w:t>cost</w:t>
      </w:r>
      <w:r>
        <w:rPr>
          <w:spacing w:val="-4"/>
        </w:rPr>
        <w:t xml:space="preserve"> </w:t>
      </w:r>
      <w:r>
        <w:t>to</w:t>
      </w:r>
      <w:r>
        <w:rPr>
          <w:spacing w:val="-5"/>
        </w:rPr>
        <w:t xml:space="preserve"> </w:t>
      </w:r>
      <w:r>
        <w:t>mail</w:t>
      </w:r>
      <w:r>
        <w:rPr>
          <w:spacing w:val="-1"/>
        </w:rPr>
        <w:t xml:space="preserve"> </w:t>
      </w:r>
      <w:r>
        <w:t>good</w:t>
      </w:r>
      <w:r>
        <w:rPr>
          <w:spacing w:val="-2"/>
        </w:rPr>
        <w:t xml:space="preserve"> </w:t>
      </w:r>
      <w:r>
        <w:t>faith</w:t>
      </w:r>
      <w:r>
        <w:rPr>
          <w:spacing w:val="-2"/>
        </w:rPr>
        <w:t xml:space="preserve"> </w:t>
      </w:r>
      <w:r>
        <w:t>estimate</w:t>
      </w:r>
      <w:r>
        <w:rPr>
          <w:spacing w:val="-2"/>
        </w:rPr>
        <w:t xml:space="preserve"> </w:t>
      </w:r>
      <w:r>
        <w:t>=</w:t>
      </w:r>
      <w:r>
        <w:rPr>
          <w:spacing w:val="-2"/>
        </w:rPr>
        <w:t xml:space="preserve"> </w:t>
      </w:r>
      <w:r>
        <w:t>$2,214,961.</w:t>
      </w:r>
      <w:r>
        <w:rPr>
          <w:spacing w:val="-2"/>
        </w:rPr>
        <w:t xml:space="preserve"> </w:t>
      </w:r>
      <w:r>
        <w:t>HHS</w:t>
      </w:r>
      <w:r>
        <w:rPr>
          <w:spacing w:val="-3"/>
        </w:rPr>
        <w:t xml:space="preserve"> </w:t>
      </w:r>
      <w:r>
        <w:t>assumes</w:t>
      </w:r>
      <w:r>
        <w:rPr>
          <w:spacing w:val="-4"/>
        </w:rPr>
        <w:t xml:space="preserve"> </w:t>
      </w:r>
      <w:r>
        <w:t>that</w:t>
      </w:r>
      <w:r>
        <w:rPr>
          <w:spacing w:val="-4"/>
        </w:rPr>
        <w:t xml:space="preserve"> </w:t>
      </w:r>
      <w:r>
        <w:t>it</w:t>
      </w:r>
      <w:r>
        <w:rPr>
          <w:spacing w:val="-1"/>
        </w:rPr>
        <w:t xml:space="preserve"> </w:t>
      </w:r>
      <w:r>
        <w:t>will take an average of fifteen minutes for a medical secretary and administrative assistant to print and mail the</w:t>
      </w:r>
      <w:r>
        <w:rPr>
          <w:spacing w:val="-1"/>
        </w:rPr>
        <w:t xml:space="preserve"> </w:t>
      </w:r>
      <w:r>
        <w:t>good</w:t>
      </w:r>
      <w:r>
        <w:rPr>
          <w:spacing w:val="-1"/>
        </w:rPr>
        <w:t xml:space="preserve"> </w:t>
      </w:r>
      <w:r>
        <w:t>faith</w:t>
      </w:r>
      <w:r>
        <w:rPr>
          <w:spacing w:val="-1"/>
        </w:rPr>
        <w:t xml:space="preserve"> </w:t>
      </w:r>
      <w:r>
        <w:t>estimate</w:t>
      </w:r>
      <w:r>
        <w:rPr>
          <w:spacing w:val="-3"/>
        </w:rPr>
        <w:t xml:space="preserve"> </w:t>
      </w:r>
      <w:r>
        <w:t>to</w:t>
      </w:r>
      <w:r>
        <w:rPr>
          <w:spacing w:val="-4"/>
        </w:rPr>
        <w:t xml:space="preserve"> </w:t>
      </w:r>
      <w:r>
        <w:t>the</w:t>
      </w:r>
      <w:r>
        <w:rPr>
          <w:spacing w:val="-1"/>
        </w:rPr>
        <w:t xml:space="preserve"> </w:t>
      </w:r>
      <w:r>
        <w:t>uninsured</w:t>
      </w:r>
      <w:r>
        <w:rPr>
          <w:spacing w:val="-4"/>
        </w:rPr>
        <w:t xml:space="preserve"> </w:t>
      </w:r>
      <w:r>
        <w:t>(or</w:t>
      </w:r>
      <w:r>
        <w:rPr>
          <w:spacing w:val="-3"/>
        </w:rPr>
        <w:t xml:space="preserve"> </w:t>
      </w:r>
      <w:r>
        <w:t>self-pay)</w:t>
      </w:r>
      <w:r>
        <w:rPr>
          <w:spacing w:val="-3"/>
        </w:rPr>
        <w:t xml:space="preserve"> </w:t>
      </w:r>
      <w:r>
        <w:t>individual.</w:t>
      </w:r>
      <w:r>
        <w:rPr>
          <w:spacing w:val="-1"/>
        </w:rPr>
        <w:t xml:space="preserve"> </w:t>
      </w:r>
      <w:r>
        <w:t>The</w:t>
      </w:r>
      <w:r>
        <w:rPr>
          <w:spacing w:val="-3"/>
        </w:rPr>
        <w:t xml:space="preserve"> </w:t>
      </w:r>
      <w:r>
        <w:t>annual burden</w:t>
      </w:r>
      <w:r>
        <w:rPr>
          <w:spacing w:val="-1"/>
        </w:rPr>
        <w:t xml:space="preserve"> </w:t>
      </w:r>
      <w:r>
        <w:t>hours</w:t>
      </w:r>
      <w:r>
        <w:rPr>
          <w:spacing w:val="-1"/>
        </w:rPr>
        <w:t xml:space="preserve"> </w:t>
      </w:r>
      <w:r>
        <w:t>associated</w:t>
      </w:r>
      <w:r>
        <w:rPr>
          <w:spacing w:val="-1"/>
        </w:rPr>
        <w:t xml:space="preserve"> </w:t>
      </w:r>
      <w:r>
        <w:t>with printing and mailing a good faith estimate of expected charges is 39,363 hours.</w:t>
      </w:r>
    </w:p>
    <w:p w:rsidR="00151D60" w14:paraId="5929776E" w14:textId="77777777">
      <w:pPr>
        <w:pStyle w:val="BodyText"/>
        <w:spacing w:before="157" w:line="259" w:lineRule="auto"/>
        <w:ind w:left="120" w:right="650" w:hanging="1"/>
      </w:pPr>
      <w:r>
        <w:t>** The total estimated cost burden is the sum $88,628,201 (the GFE costs without co-providers or co- facilities)</w:t>
      </w:r>
      <w:r>
        <w:rPr>
          <w:spacing w:val="-1"/>
        </w:rPr>
        <w:t xml:space="preserve"> </w:t>
      </w:r>
      <w:r>
        <w:t>+</w:t>
      </w:r>
      <w:r>
        <w:rPr>
          <w:spacing w:val="-2"/>
        </w:rPr>
        <w:t xml:space="preserve"> </w:t>
      </w:r>
      <w:r>
        <w:t>$177,256,402</w:t>
      </w:r>
      <w:r>
        <w:rPr>
          <w:spacing w:val="-5"/>
        </w:rPr>
        <w:t xml:space="preserve"> </w:t>
      </w:r>
      <w:r>
        <w:t>(the</w:t>
      </w:r>
      <w:r>
        <w:rPr>
          <w:spacing w:val="-2"/>
        </w:rPr>
        <w:t xml:space="preserve"> </w:t>
      </w:r>
      <w:r>
        <w:t>GFE</w:t>
      </w:r>
      <w:r>
        <w:rPr>
          <w:spacing w:val="-3"/>
        </w:rPr>
        <w:t xml:space="preserve"> </w:t>
      </w:r>
      <w:r>
        <w:t>costs</w:t>
      </w:r>
      <w:r>
        <w:rPr>
          <w:spacing w:val="-2"/>
        </w:rPr>
        <w:t xml:space="preserve"> </w:t>
      </w:r>
      <w:r>
        <w:t>with</w:t>
      </w:r>
      <w:r>
        <w:rPr>
          <w:spacing w:val="-2"/>
        </w:rPr>
        <w:t xml:space="preserve"> </w:t>
      </w:r>
      <w:r>
        <w:t>co-providers</w:t>
      </w:r>
      <w:r>
        <w:rPr>
          <w:spacing w:val="-2"/>
        </w:rPr>
        <w:t xml:space="preserve"> </w:t>
      </w:r>
      <w:r>
        <w:t>or</w:t>
      </w:r>
      <w:r>
        <w:rPr>
          <w:spacing w:val="-1"/>
        </w:rPr>
        <w:t xml:space="preserve"> </w:t>
      </w:r>
      <w:r>
        <w:t>co-facilities)</w:t>
      </w:r>
      <w:r>
        <w:rPr>
          <w:spacing w:val="-4"/>
        </w:rPr>
        <w:t xml:space="preserve"> </w:t>
      </w:r>
      <w:r>
        <w:t>+</w:t>
      </w:r>
      <w:r>
        <w:rPr>
          <w:spacing w:val="-2"/>
        </w:rPr>
        <w:t xml:space="preserve"> </w:t>
      </w:r>
      <w:r>
        <w:t>$88,628,201</w:t>
      </w:r>
      <w:r>
        <w:rPr>
          <w:spacing w:val="-5"/>
        </w:rPr>
        <w:t xml:space="preserve"> </w:t>
      </w:r>
      <w:r>
        <w:t>(the</w:t>
      </w:r>
      <w:r>
        <w:rPr>
          <w:spacing w:val="-2"/>
        </w:rPr>
        <w:t xml:space="preserve"> </w:t>
      </w:r>
      <w:r>
        <w:t>GFE</w:t>
      </w:r>
      <w:r>
        <w:rPr>
          <w:spacing w:val="-3"/>
        </w:rPr>
        <w:t xml:space="preserve"> </w:t>
      </w:r>
      <w:r>
        <w:t>costs to convening providers) + $2,214,961 (printing and mailing costs, including labor).</w:t>
      </w:r>
    </w:p>
    <w:p w:rsidR="00151D60" w14:paraId="26D7A5EE" w14:textId="77777777">
      <w:pPr>
        <w:pStyle w:val="BodyText"/>
        <w:rPr>
          <w:sz w:val="24"/>
        </w:rPr>
      </w:pPr>
    </w:p>
    <w:p w:rsidR="00151D60" w14:paraId="3A0575AD" w14:textId="77777777">
      <w:pPr>
        <w:pStyle w:val="BodyText"/>
        <w:spacing w:before="10"/>
        <w:rPr>
          <w:sz w:val="18"/>
        </w:rPr>
      </w:pPr>
    </w:p>
    <w:p w:rsidR="00151D60" w14:paraId="7E803BFF" w14:textId="77777777">
      <w:pPr>
        <w:pStyle w:val="ListParagraph"/>
        <w:numPr>
          <w:ilvl w:val="1"/>
          <w:numId w:val="2"/>
        </w:numPr>
        <w:tabs>
          <w:tab w:val="left" w:pos="562"/>
        </w:tabs>
        <w:spacing w:before="1"/>
        <w:ind w:left="561"/>
        <w:rPr>
          <w:b/>
        </w:rPr>
      </w:pPr>
      <w:r>
        <w:rPr>
          <w:b/>
          <w:u w:val="single"/>
        </w:rPr>
        <w:t>Patient-Provider</w:t>
      </w:r>
      <w:r>
        <w:rPr>
          <w:b/>
          <w:spacing w:val="-8"/>
          <w:u w:val="single"/>
        </w:rPr>
        <w:t xml:space="preserve"> </w:t>
      </w:r>
      <w:r>
        <w:rPr>
          <w:b/>
          <w:u w:val="single"/>
        </w:rPr>
        <w:t>Dispute</w:t>
      </w:r>
      <w:r>
        <w:rPr>
          <w:b/>
          <w:spacing w:val="-6"/>
          <w:u w:val="single"/>
        </w:rPr>
        <w:t xml:space="preserve"> </w:t>
      </w:r>
      <w:r>
        <w:rPr>
          <w:b/>
          <w:u w:val="single"/>
        </w:rPr>
        <w:t>Resolution</w:t>
      </w:r>
      <w:r>
        <w:rPr>
          <w:b/>
          <w:spacing w:val="-7"/>
          <w:u w:val="single"/>
        </w:rPr>
        <w:t xml:space="preserve"> </w:t>
      </w:r>
      <w:r>
        <w:rPr>
          <w:b/>
          <w:u w:val="single"/>
        </w:rPr>
        <w:t>Process</w:t>
      </w:r>
      <w:r>
        <w:rPr>
          <w:b/>
          <w:spacing w:val="-7"/>
          <w:u w:val="single"/>
        </w:rPr>
        <w:t xml:space="preserve"> </w:t>
      </w:r>
      <w:r>
        <w:rPr>
          <w:b/>
          <w:u w:val="single"/>
        </w:rPr>
        <w:t>(45</w:t>
      </w:r>
      <w:r>
        <w:rPr>
          <w:b/>
          <w:spacing w:val="-6"/>
          <w:u w:val="single"/>
        </w:rPr>
        <w:t xml:space="preserve"> </w:t>
      </w:r>
      <w:r>
        <w:rPr>
          <w:b/>
          <w:u w:val="single"/>
        </w:rPr>
        <w:t>CFR</w:t>
      </w:r>
      <w:r>
        <w:rPr>
          <w:b/>
          <w:spacing w:val="-6"/>
          <w:u w:val="single"/>
        </w:rPr>
        <w:t xml:space="preserve"> </w:t>
      </w:r>
      <w:r>
        <w:rPr>
          <w:b/>
          <w:spacing w:val="-2"/>
          <w:u w:val="single"/>
        </w:rPr>
        <w:t>149.620)</w:t>
      </w:r>
      <w:r>
        <w:rPr>
          <w:b/>
          <w:spacing w:val="40"/>
          <w:u w:val="single"/>
        </w:rPr>
        <w:t xml:space="preserve"> </w:t>
      </w:r>
    </w:p>
    <w:p w:rsidR="00151D60" w14:paraId="188A90C9" w14:textId="77777777">
      <w:pPr>
        <w:pStyle w:val="BodyText"/>
        <w:spacing w:before="181" w:line="256" w:lineRule="auto"/>
        <w:ind w:left="120" w:right="729" w:firstLine="720"/>
      </w:pPr>
      <w:r>
        <w:t>The</w:t>
      </w:r>
      <w:r>
        <w:rPr>
          <w:spacing w:val="-3"/>
        </w:rPr>
        <w:t xml:space="preserve"> </w:t>
      </w:r>
      <w:r>
        <w:t>burden</w:t>
      </w:r>
      <w:r>
        <w:rPr>
          <w:spacing w:val="-3"/>
        </w:rPr>
        <w:t xml:space="preserve"> </w:t>
      </w:r>
      <w:r>
        <w:t>estimates</w:t>
      </w:r>
      <w:r>
        <w:rPr>
          <w:spacing w:val="-3"/>
        </w:rPr>
        <w:t xml:space="preserve"> </w:t>
      </w:r>
      <w:r>
        <w:t>for</w:t>
      </w:r>
      <w:r>
        <w:rPr>
          <w:spacing w:val="-5"/>
        </w:rPr>
        <w:t xml:space="preserve"> </w:t>
      </w:r>
      <w:r>
        <w:t>the</w:t>
      </w:r>
      <w:r>
        <w:rPr>
          <w:spacing w:val="-3"/>
        </w:rPr>
        <w:t xml:space="preserve"> </w:t>
      </w:r>
      <w:r>
        <w:t>PPDR</w:t>
      </w:r>
      <w:r>
        <w:rPr>
          <w:spacing w:val="-4"/>
        </w:rPr>
        <w:t xml:space="preserve"> </w:t>
      </w:r>
      <w:r>
        <w:t>process</w:t>
      </w:r>
      <w:r>
        <w:rPr>
          <w:spacing w:val="-5"/>
        </w:rPr>
        <w:t xml:space="preserve"> </w:t>
      </w:r>
      <w:r>
        <w:t>are</w:t>
      </w:r>
      <w:r>
        <w:rPr>
          <w:spacing w:val="-5"/>
        </w:rPr>
        <w:t xml:space="preserve"> </w:t>
      </w:r>
      <w:r>
        <w:t>currently</w:t>
      </w:r>
      <w:r>
        <w:rPr>
          <w:spacing w:val="-3"/>
        </w:rPr>
        <w:t xml:space="preserve"> </w:t>
      </w:r>
      <w:r>
        <w:t>approved</w:t>
      </w:r>
      <w:r>
        <w:rPr>
          <w:spacing w:val="-3"/>
        </w:rPr>
        <w:t xml:space="preserve"> </w:t>
      </w:r>
      <w:r>
        <w:t>under</w:t>
      </w:r>
      <w:r>
        <w:rPr>
          <w:spacing w:val="-2"/>
        </w:rPr>
        <w:t xml:space="preserve"> </w:t>
      </w:r>
      <w:r>
        <w:t>Department</w:t>
      </w:r>
      <w:r>
        <w:rPr>
          <w:spacing w:val="-4"/>
        </w:rPr>
        <w:t xml:space="preserve"> </w:t>
      </w:r>
      <w:r>
        <w:t>of</w:t>
      </w:r>
      <w:r>
        <w:rPr>
          <w:spacing w:val="-2"/>
        </w:rPr>
        <w:t xml:space="preserve"> </w:t>
      </w:r>
      <w:r>
        <w:t xml:space="preserve">Labor’s </w:t>
      </w:r>
      <w:r>
        <w:rPr>
          <w:color w:val="2D2D2D"/>
          <w:shd w:val="clear" w:color="auto" w:fill="F8F8F8"/>
        </w:rPr>
        <w:t>No Surprises Act: IDR Process</w:t>
      </w:r>
      <w:r>
        <w:rPr>
          <w:color w:val="2D2D2D"/>
          <w:spacing w:val="-2"/>
        </w:rPr>
        <w:t xml:space="preserve"> </w:t>
      </w:r>
      <w:r>
        <w:rPr>
          <w:color w:val="000000"/>
        </w:rPr>
        <w:t>information collection</w:t>
      </w:r>
      <w:r>
        <w:rPr>
          <w:color w:val="000000"/>
          <w:spacing w:val="-2"/>
        </w:rPr>
        <w:t xml:space="preserve"> </w:t>
      </w:r>
      <w:r>
        <w:rPr>
          <w:color w:val="000000"/>
        </w:rPr>
        <w:t>request</w:t>
      </w:r>
      <w:r>
        <w:rPr>
          <w:color w:val="000000"/>
          <w:spacing w:val="-1"/>
        </w:rPr>
        <w:t xml:space="preserve"> </w:t>
      </w:r>
      <w:r>
        <w:rPr>
          <w:color w:val="000000"/>
        </w:rPr>
        <w:t>(ICR) (OMB</w:t>
      </w:r>
      <w:r>
        <w:rPr>
          <w:color w:val="000000"/>
          <w:spacing w:val="-3"/>
        </w:rPr>
        <w:t xml:space="preserve"> </w:t>
      </w:r>
      <w:r>
        <w:rPr>
          <w:color w:val="000000"/>
        </w:rPr>
        <w:t>control number 1210-0169).</w:t>
      </w:r>
    </w:p>
    <w:p w:rsidR="00151D60" w14:paraId="16E13F45" w14:textId="77777777">
      <w:pPr>
        <w:pStyle w:val="BodyText"/>
        <w:rPr>
          <w:sz w:val="24"/>
        </w:rPr>
      </w:pPr>
    </w:p>
    <w:p w:rsidR="00151D60" w14:paraId="5A450225" w14:textId="77777777">
      <w:pPr>
        <w:pStyle w:val="BodyText"/>
        <w:spacing w:before="4"/>
        <w:rPr>
          <w:sz w:val="21"/>
        </w:rPr>
      </w:pPr>
    </w:p>
    <w:p w:rsidR="00151D60" w14:paraId="24703B9B" w14:textId="77777777">
      <w:pPr>
        <w:pStyle w:val="ListParagraph"/>
        <w:numPr>
          <w:ilvl w:val="1"/>
          <w:numId w:val="2"/>
        </w:numPr>
        <w:tabs>
          <w:tab w:val="left" w:pos="562"/>
        </w:tabs>
        <w:ind w:left="561"/>
        <w:rPr>
          <w:b/>
        </w:rPr>
      </w:pPr>
      <w:r>
        <w:rPr>
          <w:b/>
          <w:u w:val="single"/>
        </w:rPr>
        <w:t>Selected</w:t>
      </w:r>
      <w:r>
        <w:rPr>
          <w:b/>
          <w:spacing w:val="-9"/>
          <w:u w:val="single"/>
        </w:rPr>
        <w:t xml:space="preserve"> </w:t>
      </w:r>
      <w:r>
        <w:rPr>
          <w:b/>
          <w:u w:val="single"/>
        </w:rPr>
        <w:t>Dispute</w:t>
      </w:r>
      <w:r>
        <w:rPr>
          <w:b/>
          <w:spacing w:val="-7"/>
          <w:u w:val="single"/>
        </w:rPr>
        <w:t xml:space="preserve"> </w:t>
      </w:r>
      <w:r>
        <w:rPr>
          <w:b/>
          <w:u w:val="single"/>
        </w:rPr>
        <w:t>Resolution</w:t>
      </w:r>
      <w:r>
        <w:rPr>
          <w:b/>
          <w:spacing w:val="-6"/>
          <w:u w:val="single"/>
        </w:rPr>
        <w:t xml:space="preserve"> </w:t>
      </w:r>
      <w:r>
        <w:rPr>
          <w:b/>
          <w:u w:val="single"/>
        </w:rPr>
        <w:t>Entity</w:t>
      </w:r>
      <w:r>
        <w:rPr>
          <w:b/>
          <w:spacing w:val="-8"/>
          <w:u w:val="single"/>
        </w:rPr>
        <w:t xml:space="preserve"> </w:t>
      </w:r>
      <w:r>
        <w:rPr>
          <w:b/>
          <w:u w:val="single"/>
        </w:rPr>
        <w:t>Certification</w:t>
      </w:r>
      <w:r>
        <w:rPr>
          <w:b/>
          <w:spacing w:val="-6"/>
          <w:u w:val="single"/>
        </w:rPr>
        <w:t xml:space="preserve"> </w:t>
      </w:r>
      <w:r>
        <w:rPr>
          <w:b/>
          <w:u w:val="single"/>
        </w:rPr>
        <w:t>and</w:t>
      </w:r>
      <w:r>
        <w:rPr>
          <w:b/>
          <w:spacing w:val="-6"/>
          <w:u w:val="single"/>
        </w:rPr>
        <w:t xml:space="preserve"> </w:t>
      </w:r>
      <w:r>
        <w:rPr>
          <w:b/>
          <w:u w:val="single"/>
        </w:rPr>
        <w:t>Recertification</w:t>
      </w:r>
      <w:r>
        <w:rPr>
          <w:b/>
          <w:spacing w:val="-8"/>
          <w:u w:val="single"/>
        </w:rPr>
        <w:t xml:space="preserve"> </w:t>
      </w:r>
      <w:r>
        <w:rPr>
          <w:b/>
          <w:u w:val="single"/>
        </w:rPr>
        <w:t>(45</w:t>
      </w:r>
      <w:r>
        <w:rPr>
          <w:b/>
          <w:spacing w:val="-7"/>
          <w:u w:val="single"/>
        </w:rPr>
        <w:t xml:space="preserve"> </w:t>
      </w:r>
      <w:r>
        <w:rPr>
          <w:b/>
          <w:spacing w:val="-2"/>
          <w:u w:val="single"/>
        </w:rPr>
        <w:t>CFR149.620(d))</w:t>
      </w:r>
    </w:p>
    <w:p w:rsidR="00151D60" w14:paraId="00AB6DF2" w14:textId="77777777">
      <w:pPr>
        <w:pStyle w:val="BodyText"/>
        <w:spacing w:before="182" w:line="259" w:lineRule="auto"/>
        <w:ind w:left="119" w:right="771" w:firstLine="720"/>
      </w:pPr>
      <w:r>
        <w:t>An SDR entity must be certified under standards and procedures set forth in guidance promulgated</w:t>
      </w:r>
      <w:r>
        <w:rPr>
          <w:spacing w:val="-2"/>
        </w:rPr>
        <w:t xml:space="preserve"> </w:t>
      </w:r>
      <w:r>
        <w:t>by</w:t>
      </w:r>
      <w:r>
        <w:rPr>
          <w:spacing w:val="-5"/>
        </w:rPr>
        <w:t xml:space="preserve"> </w:t>
      </w:r>
      <w:r>
        <w:t>the</w:t>
      </w:r>
      <w:r>
        <w:rPr>
          <w:spacing w:val="-2"/>
        </w:rPr>
        <w:t xml:space="preserve"> </w:t>
      </w:r>
      <w:r>
        <w:t>Secretary.</w:t>
      </w:r>
      <w:r>
        <w:rPr>
          <w:spacing w:val="-2"/>
        </w:rPr>
        <w:t xml:space="preserve"> </w:t>
      </w:r>
      <w:r>
        <w:t>HHS</w:t>
      </w:r>
      <w:r>
        <w:rPr>
          <w:spacing w:val="-3"/>
        </w:rPr>
        <w:t xml:space="preserve"> </w:t>
      </w:r>
      <w:r>
        <w:t>has</w:t>
      </w:r>
      <w:r>
        <w:rPr>
          <w:spacing w:val="-4"/>
        </w:rPr>
        <w:t xml:space="preserve"> </w:t>
      </w:r>
      <w:r>
        <w:t>certified</w:t>
      </w:r>
      <w:r>
        <w:rPr>
          <w:spacing w:val="-2"/>
        </w:rPr>
        <w:t xml:space="preserve"> </w:t>
      </w:r>
      <w:r>
        <w:t>one</w:t>
      </w:r>
      <w:r>
        <w:rPr>
          <w:spacing w:val="-2"/>
        </w:rPr>
        <w:t xml:space="preserve"> </w:t>
      </w:r>
      <w:r>
        <w:t>SDR</w:t>
      </w:r>
      <w:r>
        <w:rPr>
          <w:spacing w:val="-3"/>
        </w:rPr>
        <w:t xml:space="preserve"> </w:t>
      </w:r>
      <w:r>
        <w:t>entity</w:t>
      </w:r>
      <w:r>
        <w:rPr>
          <w:spacing w:val="-2"/>
        </w:rPr>
        <w:t xml:space="preserve"> </w:t>
      </w:r>
      <w:r>
        <w:t>and</w:t>
      </w:r>
      <w:r>
        <w:rPr>
          <w:spacing w:val="-2"/>
        </w:rPr>
        <w:t xml:space="preserve"> </w:t>
      </w:r>
      <w:r>
        <w:t>has</w:t>
      </w:r>
      <w:r>
        <w:rPr>
          <w:spacing w:val="-2"/>
        </w:rPr>
        <w:t xml:space="preserve"> </w:t>
      </w:r>
      <w:r>
        <w:t>concluded</w:t>
      </w:r>
      <w:r>
        <w:rPr>
          <w:spacing w:val="-2"/>
        </w:rPr>
        <w:t xml:space="preserve"> </w:t>
      </w:r>
      <w:r>
        <w:t>the</w:t>
      </w:r>
      <w:r>
        <w:rPr>
          <w:spacing w:val="-2"/>
        </w:rPr>
        <w:t xml:space="preserve"> </w:t>
      </w:r>
      <w:r>
        <w:t>process</w:t>
      </w:r>
      <w:r>
        <w:rPr>
          <w:spacing w:val="-4"/>
        </w:rPr>
        <w:t xml:space="preserve"> </w:t>
      </w:r>
      <w:r>
        <w:t>for</w:t>
      </w:r>
      <w:r>
        <w:rPr>
          <w:spacing w:val="-1"/>
        </w:rPr>
        <w:t xml:space="preserve"> </w:t>
      </w:r>
      <w:r>
        <w:t xml:space="preserve">SDR entity certification for 2021-2022. In subsequent years, HHS estimates that one SDR entity will need to be recertified or reapproved, through the contracting process, and that on average it will take a general and operations manager two hours and medical secretary and administrative assistant 15 minutes to satisfy the requirement. This results in a </w:t>
      </w:r>
      <w:r>
        <w:t>one time</w:t>
      </w:r>
      <w:r>
        <w:t xml:space="preserve"> cost burden of $257 in 2023.</w:t>
      </w:r>
    </w:p>
    <w:p w:rsidR="00151D60" w14:paraId="4BA59F13" w14:textId="77777777">
      <w:pPr>
        <w:spacing w:line="259" w:lineRule="auto"/>
        <w:sectPr>
          <w:pgSz w:w="12240" w:h="15840"/>
          <w:pgMar w:top="1500" w:right="780" w:bottom="1220" w:left="1320" w:header="0" w:footer="1034" w:gutter="0"/>
          <w:cols w:space="720"/>
        </w:sectPr>
      </w:pPr>
    </w:p>
    <w:p w:rsidR="00151D60" w14:paraId="2BD484A8" w14:textId="77777777">
      <w:pPr>
        <w:pStyle w:val="BodyText"/>
        <w:spacing w:before="81" w:line="259" w:lineRule="auto"/>
        <w:ind w:left="119" w:right="711" w:firstLine="720"/>
        <w:jc w:val="both"/>
      </w:pPr>
      <w:r>
        <w:t>The</w:t>
      </w:r>
      <w:r>
        <w:rPr>
          <w:spacing w:val="-3"/>
        </w:rPr>
        <w:t xml:space="preserve"> </w:t>
      </w:r>
      <w:r>
        <w:t>total</w:t>
      </w:r>
      <w:r>
        <w:rPr>
          <w:spacing w:val="-2"/>
        </w:rPr>
        <w:t xml:space="preserve"> </w:t>
      </w:r>
      <w:r>
        <w:t>hour</w:t>
      </w:r>
      <w:r>
        <w:rPr>
          <w:spacing w:val="-2"/>
        </w:rPr>
        <w:t xml:space="preserve"> </w:t>
      </w:r>
      <w:r>
        <w:t>burden</w:t>
      </w:r>
      <w:r>
        <w:rPr>
          <w:spacing w:val="-5"/>
        </w:rPr>
        <w:t xml:space="preserve"> </w:t>
      </w:r>
      <w:r>
        <w:t>associated</w:t>
      </w:r>
      <w:r>
        <w:rPr>
          <w:spacing w:val="-3"/>
        </w:rPr>
        <w:t xml:space="preserve"> </w:t>
      </w:r>
      <w:r>
        <w:t>with</w:t>
      </w:r>
      <w:r>
        <w:rPr>
          <w:spacing w:val="-5"/>
        </w:rPr>
        <w:t xml:space="preserve"> </w:t>
      </w:r>
      <w:r>
        <w:t>the</w:t>
      </w:r>
      <w:r>
        <w:rPr>
          <w:spacing w:val="-3"/>
        </w:rPr>
        <w:t xml:space="preserve"> </w:t>
      </w:r>
      <w:r>
        <w:t>SDR</w:t>
      </w:r>
      <w:r>
        <w:rPr>
          <w:spacing w:val="-4"/>
        </w:rPr>
        <w:t xml:space="preserve"> </w:t>
      </w:r>
      <w:r>
        <w:t>entity</w:t>
      </w:r>
      <w:r>
        <w:rPr>
          <w:spacing w:val="-3"/>
        </w:rPr>
        <w:t xml:space="preserve"> </w:t>
      </w:r>
      <w:r>
        <w:t>certification</w:t>
      </w:r>
      <w:r>
        <w:rPr>
          <w:spacing w:val="-3"/>
        </w:rPr>
        <w:t xml:space="preserve"> </w:t>
      </w:r>
      <w:r>
        <w:t>or</w:t>
      </w:r>
      <w:r>
        <w:rPr>
          <w:spacing w:val="-2"/>
        </w:rPr>
        <w:t xml:space="preserve"> </w:t>
      </w:r>
      <w:r>
        <w:t>re-certification</w:t>
      </w:r>
      <w:r>
        <w:rPr>
          <w:spacing w:val="-4"/>
        </w:rPr>
        <w:t xml:space="preserve"> </w:t>
      </w:r>
      <w:r>
        <w:t>is</w:t>
      </w:r>
      <w:r>
        <w:rPr>
          <w:spacing w:val="-3"/>
        </w:rPr>
        <w:t xml:space="preserve"> </w:t>
      </w:r>
      <w:r>
        <w:t>2.25</w:t>
      </w:r>
      <w:r>
        <w:rPr>
          <w:spacing w:val="-3"/>
        </w:rPr>
        <w:t xml:space="preserve"> </w:t>
      </w:r>
      <w:r>
        <w:t>hours with an equivalent cost of $257. HHS</w:t>
      </w:r>
      <w:r>
        <w:rPr>
          <w:spacing w:val="-1"/>
        </w:rPr>
        <w:t xml:space="preserve"> </w:t>
      </w:r>
      <w:r>
        <w:t>invites comments on the assumptions and</w:t>
      </w:r>
      <w:r>
        <w:rPr>
          <w:spacing w:val="-3"/>
        </w:rPr>
        <w:t xml:space="preserve"> </w:t>
      </w:r>
      <w:r>
        <w:t>calculations made</w:t>
      </w:r>
      <w:r>
        <w:rPr>
          <w:spacing w:val="-2"/>
        </w:rPr>
        <w:t xml:space="preserve"> </w:t>
      </w:r>
      <w:r>
        <w:t>in</w:t>
      </w:r>
      <w:r>
        <w:rPr>
          <w:spacing w:val="-3"/>
        </w:rPr>
        <w:t xml:space="preserve"> </w:t>
      </w:r>
      <w:r>
        <w:t xml:space="preserve">this </w:t>
      </w:r>
      <w:r>
        <w:rPr>
          <w:spacing w:val="-4"/>
        </w:rPr>
        <w:t>ICR.</w:t>
      </w:r>
    </w:p>
    <w:p w:rsidR="00151D60" w14:paraId="12F1DD6D" w14:textId="77777777">
      <w:pPr>
        <w:pStyle w:val="Heading1"/>
        <w:spacing w:before="159" w:line="259" w:lineRule="auto"/>
        <w:ind w:left="119" w:right="729" w:firstLine="0"/>
      </w:pPr>
      <w:r>
        <w:t>Table</w:t>
      </w:r>
      <w:r>
        <w:rPr>
          <w:spacing w:val="-3"/>
        </w:rPr>
        <w:t xml:space="preserve"> </w:t>
      </w:r>
      <w:r>
        <w:t>11:</w:t>
      </w:r>
      <w:r>
        <w:rPr>
          <w:spacing w:val="-2"/>
        </w:rPr>
        <w:t xml:space="preserve"> </w:t>
      </w:r>
      <w:r>
        <w:t>Annual</w:t>
      </w:r>
      <w:r>
        <w:rPr>
          <w:spacing w:val="-2"/>
        </w:rPr>
        <w:t xml:space="preserve"> </w:t>
      </w:r>
      <w:r>
        <w:t>Burden</w:t>
      </w:r>
      <w:r>
        <w:rPr>
          <w:spacing w:val="-6"/>
        </w:rPr>
        <w:t xml:space="preserve"> </w:t>
      </w:r>
      <w:r>
        <w:t>and</w:t>
      </w:r>
      <w:r>
        <w:rPr>
          <w:spacing w:val="-4"/>
        </w:rPr>
        <w:t xml:space="preserve"> </w:t>
      </w:r>
      <w:r>
        <w:t>Cost</w:t>
      </w:r>
      <w:r>
        <w:rPr>
          <w:spacing w:val="-2"/>
        </w:rPr>
        <w:t xml:space="preserve"> </w:t>
      </w:r>
      <w:r>
        <w:t>Related</w:t>
      </w:r>
      <w:r>
        <w:rPr>
          <w:spacing w:val="-4"/>
        </w:rPr>
        <w:t xml:space="preserve"> </w:t>
      </w:r>
      <w:r>
        <w:t>to</w:t>
      </w:r>
      <w:r>
        <w:rPr>
          <w:spacing w:val="-3"/>
        </w:rPr>
        <w:t xml:space="preserve"> </w:t>
      </w:r>
      <w:r>
        <w:t>Patient-Provider</w:t>
      </w:r>
      <w:r>
        <w:rPr>
          <w:spacing w:val="-3"/>
        </w:rPr>
        <w:t xml:space="preserve"> </w:t>
      </w:r>
      <w:r>
        <w:t>SDR</w:t>
      </w:r>
      <w:r>
        <w:rPr>
          <w:spacing w:val="-4"/>
        </w:rPr>
        <w:t xml:space="preserve"> </w:t>
      </w:r>
      <w:r>
        <w:t>Entity</w:t>
      </w:r>
      <w:r>
        <w:rPr>
          <w:spacing w:val="-3"/>
        </w:rPr>
        <w:t xml:space="preserve"> </w:t>
      </w:r>
      <w:r>
        <w:t xml:space="preserve">Re-Certification </w:t>
      </w:r>
      <w:r>
        <w:rPr>
          <w:spacing w:val="-2"/>
        </w:rPr>
        <w:t>Process</w:t>
      </w:r>
    </w:p>
    <w:p w:rsidR="00151D60" w14:paraId="63C86182" w14:textId="77777777">
      <w:pPr>
        <w:pStyle w:val="BodyText"/>
        <w:spacing w:before="9"/>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9"/>
        <w:gridCol w:w="1531"/>
        <w:gridCol w:w="1709"/>
        <w:gridCol w:w="1171"/>
        <w:gridCol w:w="1349"/>
        <w:gridCol w:w="1800"/>
      </w:tblGrid>
      <w:tr w14:paraId="1A21129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7"/>
        </w:trPr>
        <w:tc>
          <w:tcPr>
            <w:tcW w:w="1409" w:type="dxa"/>
          </w:tcPr>
          <w:p w:rsidR="00151D60" w14:paraId="195199F0" w14:textId="77777777">
            <w:pPr>
              <w:pStyle w:val="TableParagraph"/>
              <w:rPr>
                <w:b/>
                <w:sz w:val="26"/>
              </w:rPr>
            </w:pPr>
          </w:p>
          <w:p w:rsidR="00151D60" w14:paraId="6A8B3A44" w14:textId="77777777">
            <w:pPr>
              <w:pStyle w:val="TableParagraph"/>
              <w:rPr>
                <w:b/>
                <w:sz w:val="26"/>
              </w:rPr>
            </w:pPr>
          </w:p>
          <w:p w:rsidR="00151D60" w14:paraId="7A4737BD" w14:textId="77777777">
            <w:pPr>
              <w:pStyle w:val="TableParagraph"/>
              <w:spacing w:before="185"/>
              <w:ind w:left="448" w:right="439"/>
              <w:jc w:val="center"/>
              <w:rPr>
                <w:sz w:val="24"/>
              </w:rPr>
            </w:pPr>
            <w:r>
              <w:rPr>
                <w:spacing w:val="-4"/>
                <w:sz w:val="24"/>
              </w:rPr>
              <w:t>Year</w:t>
            </w:r>
          </w:p>
        </w:tc>
        <w:tc>
          <w:tcPr>
            <w:tcW w:w="1531" w:type="dxa"/>
          </w:tcPr>
          <w:p w:rsidR="00151D60" w14:paraId="1932433A" w14:textId="77777777">
            <w:pPr>
              <w:pStyle w:val="TableParagraph"/>
              <w:rPr>
                <w:b/>
                <w:sz w:val="26"/>
              </w:rPr>
            </w:pPr>
          </w:p>
          <w:p w:rsidR="00151D60" w14:paraId="3849BB66" w14:textId="77777777">
            <w:pPr>
              <w:pStyle w:val="TableParagraph"/>
              <w:spacing w:before="208"/>
              <w:ind w:left="81" w:right="211" w:firstLine="199"/>
              <w:jc w:val="both"/>
              <w:rPr>
                <w:sz w:val="24"/>
              </w:rPr>
            </w:pPr>
            <w:r>
              <w:rPr>
                <w:spacing w:val="-2"/>
                <w:sz w:val="24"/>
              </w:rPr>
              <w:t xml:space="preserve">Estimated </w:t>
            </w:r>
            <w:r>
              <w:rPr>
                <w:sz w:val="24"/>
              </w:rPr>
              <w:t xml:space="preserve">Number of </w:t>
            </w:r>
            <w:r>
              <w:rPr>
                <w:spacing w:val="-2"/>
                <w:sz w:val="24"/>
              </w:rPr>
              <w:t>Respondents</w:t>
            </w:r>
          </w:p>
        </w:tc>
        <w:tc>
          <w:tcPr>
            <w:tcW w:w="1709" w:type="dxa"/>
          </w:tcPr>
          <w:p w:rsidR="00151D60" w14:paraId="7FA6FBC9" w14:textId="77777777">
            <w:pPr>
              <w:pStyle w:val="TableParagraph"/>
              <w:rPr>
                <w:b/>
                <w:sz w:val="26"/>
              </w:rPr>
            </w:pPr>
          </w:p>
          <w:p w:rsidR="00151D60" w14:paraId="44165604" w14:textId="77777777">
            <w:pPr>
              <w:pStyle w:val="TableParagraph"/>
              <w:spacing w:before="208"/>
              <w:ind w:left="335" w:right="314" w:firstLine="40"/>
              <w:jc w:val="both"/>
              <w:rPr>
                <w:sz w:val="24"/>
              </w:rPr>
            </w:pPr>
            <w:r>
              <w:rPr>
                <w:spacing w:val="-2"/>
                <w:sz w:val="24"/>
              </w:rPr>
              <w:t xml:space="preserve">Estimated </w:t>
            </w:r>
            <w:r>
              <w:rPr>
                <w:sz w:val="24"/>
              </w:rPr>
              <w:t>Number</w:t>
            </w:r>
            <w:r>
              <w:rPr>
                <w:spacing w:val="-15"/>
                <w:sz w:val="24"/>
              </w:rPr>
              <w:t xml:space="preserve"> </w:t>
            </w:r>
            <w:r>
              <w:rPr>
                <w:sz w:val="24"/>
              </w:rPr>
              <w:t xml:space="preserve">of </w:t>
            </w:r>
            <w:r>
              <w:rPr>
                <w:spacing w:val="-2"/>
                <w:sz w:val="24"/>
              </w:rPr>
              <w:t>Responses</w:t>
            </w:r>
          </w:p>
        </w:tc>
        <w:tc>
          <w:tcPr>
            <w:tcW w:w="1171" w:type="dxa"/>
          </w:tcPr>
          <w:p w:rsidR="00151D60" w14:paraId="27EEA501" w14:textId="77777777">
            <w:pPr>
              <w:pStyle w:val="TableParagraph"/>
              <w:rPr>
                <w:b/>
                <w:sz w:val="26"/>
              </w:rPr>
            </w:pPr>
          </w:p>
          <w:p w:rsidR="00151D60" w14:paraId="093CF122" w14:textId="77777777">
            <w:pPr>
              <w:pStyle w:val="TableParagraph"/>
              <w:spacing w:before="208"/>
              <w:ind w:left="52" w:right="36"/>
              <w:jc w:val="center"/>
              <w:rPr>
                <w:sz w:val="24"/>
              </w:rPr>
            </w:pPr>
            <w:r>
              <w:rPr>
                <w:spacing w:val="-2"/>
                <w:sz w:val="24"/>
              </w:rPr>
              <w:t>Burden</w:t>
            </w:r>
            <w:r>
              <w:rPr>
                <w:spacing w:val="-17"/>
                <w:sz w:val="24"/>
              </w:rPr>
              <w:t xml:space="preserve"> </w:t>
            </w:r>
            <w:r>
              <w:rPr>
                <w:spacing w:val="-2"/>
                <w:sz w:val="24"/>
              </w:rPr>
              <w:t>Per Response (Hours)</w:t>
            </w:r>
          </w:p>
        </w:tc>
        <w:tc>
          <w:tcPr>
            <w:tcW w:w="1349" w:type="dxa"/>
          </w:tcPr>
          <w:p w:rsidR="00151D60" w14:paraId="01FB49B2" w14:textId="77777777">
            <w:pPr>
              <w:pStyle w:val="TableParagraph"/>
              <w:rPr>
                <w:b/>
                <w:sz w:val="26"/>
              </w:rPr>
            </w:pPr>
          </w:p>
          <w:p w:rsidR="00151D60" w14:paraId="2046E8D0" w14:textId="77777777">
            <w:pPr>
              <w:pStyle w:val="TableParagraph"/>
              <w:spacing w:before="208"/>
              <w:ind w:left="309" w:hanging="269"/>
              <w:rPr>
                <w:sz w:val="24"/>
              </w:rPr>
            </w:pPr>
            <w:r>
              <w:rPr>
                <w:spacing w:val="-2"/>
                <w:sz w:val="24"/>
              </w:rPr>
              <w:t>Total</w:t>
            </w:r>
            <w:r>
              <w:rPr>
                <w:spacing w:val="-14"/>
                <w:sz w:val="24"/>
              </w:rPr>
              <w:t xml:space="preserve"> </w:t>
            </w:r>
            <w:r>
              <w:rPr>
                <w:spacing w:val="-2"/>
                <w:sz w:val="24"/>
              </w:rPr>
              <w:t>Annual Burden (Hours)</w:t>
            </w:r>
          </w:p>
        </w:tc>
        <w:tc>
          <w:tcPr>
            <w:tcW w:w="1800" w:type="dxa"/>
          </w:tcPr>
          <w:p w:rsidR="00151D60" w14:paraId="5B5E416A" w14:textId="77777777">
            <w:pPr>
              <w:pStyle w:val="TableParagraph"/>
              <w:rPr>
                <w:b/>
                <w:sz w:val="26"/>
              </w:rPr>
            </w:pPr>
          </w:p>
          <w:p w:rsidR="00151D60" w14:paraId="4A0065C9" w14:textId="77777777">
            <w:pPr>
              <w:pStyle w:val="TableParagraph"/>
              <w:rPr>
                <w:b/>
                <w:sz w:val="30"/>
              </w:rPr>
            </w:pPr>
          </w:p>
          <w:p w:rsidR="00151D60" w14:paraId="0C4DA78A" w14:textId="77777777">
            <w:pPr>
              <w:pStyle w:val="TableParagraph"/>
              <w:ind w:left="621" w:right="120" w:hanging="483"/>
              <w:rPr>
                <w:sz w:val="24"/>
              </w:rPr>
            </w:pPr>
            <w:r>
              <w:rPr>
                <w:sz w:val="24"/>
              </w:rPr>
              <w:t>Total</w:t>
            </w:r>
            <w:r>
              <w:rPr>
                <w:spacing w:val="-15"/>
                <w:sz w:val="24"/>
              </w:rPr>
              <w:t xml:space="preserve"> </w:t>
            </w:r>
            <w:r>
              <w:rPr>
                <w:sz w:val="24"/>
              </w:rPr>
              <w:t xml:space="preserve">Estimated </w:t>
            </w:r>
            <w:r>
              <w:rPr>
                <w:spacing w:val="-4"/>
                <w:sz w:val="24"/>
              </w:rPr>
              <w:t>Cost</w:t>
            </w:r>
          </w:p>
        </w:tc>
      </w:tr>
      <w:tr w14:paraId="64F4924C" w14:textId="77777777">
        <w:tblPrEx>
          <w:tblW w:w="0" w:type="auto"/>
          <w:tblInd w:w="125" w:type="dxa"/>
          <w:tblLayout w:type="fixed"/>
          <w:tblCellMar>
            <w:left w:w="0" w:type="dxa"/>
            <w:right w:w="0" w:type="dxa"/>
          </w:tblCellMar>
          <w:tblLook w:val="01E0"/>
        </w:tblPrEx>
        <w:trPr>
          <w:trHeight w:val="321"/>
        </w:trPr>
        <w:tc>
          <w:tcPr>
            <w:tcW w:w="1409" w:type="dxa"/>
          </w:tcPr>
          <w:p w:rsidR="00151D60" w14:paraId="01D38400" w14:textId="77777777">
            <w:pPr>
              <w:pStyle w:val="TableParagraph"/>
              <w:spacing w:before="20"/>
              <w:ind w:left="455" w:right="439"/>
              <w:jc w:val="center"/>
              <w:rPr>
                <w:sz w:val="24"/>
              </w:rPr>
            </w:pPr>
            <w:r>
              <w:rPr>
                <w:spacing w:val="-4"/>
                <w:sz w:val="24"/>
              </w:rPr>
              <w:t>2023</w:t>
            </w:r>
          </w:p>
        </w:tc>
        <w:tc>
          <w:tcPr>
            <w:tcW w:w="1531" w:type="dxa"/>
          </w:tcPr>
          <w:p w:rsidR="00151D60" w14:paraId="2A7BB69D" w14:textId="77777777">
            <w:pPr>
              <w:pStyle w:val="TableParagraph"/>
              <w:spacing w:before="20"/>
              <w:ind w:left="14"/>
              <w:jc w:val="center"/>
              <w:rPr>
                <w:sz w:val="24"/>
              </w:rPr>
            </w:pPr>
            <w:r>
              <w:rPr>
                <w:sz w:val="24"/>
              </w:rPr>
              <w:t>1</w:t>
            </w:r>
          </w:p>
        </w:tc>
        <w:tc>
          <w:tcPr>
            <w:tcW w:w="1709" w:type="dxa"/>
          </w:tcPr>
          <w:p w:rsidR="00151D60" w14:paraId="67196ADE" w14:textId="77777777">
            <w:pPr>
              <w:pStyle w:val="TableParagraph"/>
              <w:spacing w:before="20"/>
              <w:ind w:left="19"/>
              <w:jc w:val="center"/>
              <w:rPr>
                <w:sz w:val="24"/>
              </w:rPr>
            </w:pPr>
            <w:r>
              <w:rPr>
                <w:sz w:val="24"/>
              </w:rPr>
              <w:t>1</w:t>
            </w:r>
          </w:p>
        </w:tc>
        <w:tc>
          <w:tcPr>
            <w:tcW w:w="1171" w:type="dxa"/>
          </w:tcPr>
          <w:p w:rsidR="00151D60" w14:paraId="5525C294" w14:textId="77777777">
            <w:pPr>
              <w:pStyle w:val="TableParagraph"/>
              <w:spacing w:before="20"/>
              <w:ind w:left="376"/>
              <w:rPr>
                <w:sz w:val="24"/>
              </w:rPr>
            </w:pPr>
            <w:r>
              <w:rPr>
                <w:spacing w:val="-4"/>
                <w:sz w:val="24"/>
              </w:rPr>
              <w:t>2.25</w:t>
            </w:r>
          </w:p>
        </w:tc>
        <w:tc>
          <w:tcPr>
            <w:tcW w:w="1349" w:type="dxa"/>
          </w:tcPr>
          <w:p w:rsidR="00151D60" w14:paraId="24A6923E" w14:textId="77777777">
            <w:pPr>
              <w:pStyle w:val="TableParagraph"/>
              <w:spacing w:before="20"/>
              <w:ind w:left="455" w:right="439"/>
              <w:jc w:val="center"/>
              <w:rPr>
                <w:sz w:val="24"/>
              </w:rPr>
            </w:pPr>
            <w:r>
              <w:rPr>
                <w:spacing w:val="-4"/>
                <w:sz w:val="24"/>
              </w:rPr>
              <w:t>2.25</w:t>
            </w:r>
          </w:p>
        </w:tc>
        <w:tc>
          <w:tcPr>
            <w:tcW w:w="1800" w:type="dxa"/>
          </w:tcPr>
          <w:p w:rsidR="00151D60" w14:paraId="25450C46" w14:textId="77777777">
            <w:pPr>
              <w:pStyle w:val="TableParagraph"/>
              <w:spacing w:before="20"/>
              <w:ind w:left="604"/>
              <w:rPr>
                <w:sz w:val="24"/>
              </w:rPr>
            </w:pPr>
            <w:r>
              <w:rPr>
                <w:spacing w:val="-2"/>
                <w:sz w:val="24"/>
              </w:rPr>
              <w:t>$257*</w:t>
            </w:r>
          </w:p>
        </w:tc>
      </w:tr>
    </w:tbl>
    <w:p w:rsidR="00151D60" w14:paraId="159D68A5" w14:textId="77777777">
      <w:pPr>
        <w:pStyle w:val="ListParagraph"/>
        <w:numPr>
          <w:ilvl w:val="0"/>
          <w:numId w:val="1"/>
        </w:numPr>
        <w:tabs>
          <w:tab w:val="left" w:pos="281"/>
        </w:tabs>
        <w:spacing w:before="1" w:line="259" w:lineRule="auto"/>
        <w:ind w:right="855" w:firstLine="0"/>
      </w:pPr>
      <w:r>
        <w:t>The burden is estimated as follows: (1 SDR entity x 2 hours) + (1 SDR entity x 0.25 hours) = 2.25 hours.</w:t>
      </w:r>
      <w:r>
        <w:rPr>
          <w:spacing w:val="-1"/>
        </w:rPr>
        <w:t xml:space="preserve"> </w:t>
      </w:r>
      <w:r>
        <w:t>A</w:t>
      </w:r>
      <w:r>
        <w:rPr>
          <w:spacing w:val="-5"/>
        </w:rPr>
        <w:t xml:space="preserve"> </w:t>
      </w:r>
      <w:r>
        <w:t>labor</w:t>
      </w:r>
      <w:r>
        <w:rPr>
          <w:spacing w:val="-3"/>
        </w:rPr>
        <w:t xml:space="preserve"> </w:t>
      </w:r>
      <w:r>
        <w:t>rate</w:t>
      </w:r>
      <w:r>
        <w:rPr>
          <w:spacing w:val="-1"/>
        </w:rPr>
        <w:t xml:space="preserve"> </w:t>
      </w:r>
      <w:r>
        <w:t>of</w:t>
      </w:r>
      <w:r>
        <w:rPr>
          <w:spacing w:val="-3"/>
        </w:rPr>
        <w:t xml:space="preserve"> </w:t>
      </w:r>
      <w:r>
        <w:t>$122.55</w:t>
      </w:r>
      <w:r>
        <w:rPr>
          <w:spacing w:val="-1"/>
        </w:rPr>
        <w:t xml:space="preserve"> </w:t>
      </w:r>
      <w:r>
        <w:t>is</w:t>
      </w:r>
      <w:r>
        <w:rPr>
          <w:spacing w:val="-3"/>
        </w:rPr>
        <w:t xml:space="preserve"> </w:t>
      </w:r>
      <w:r>
        <w:t>used</w:t>
      </w:r>
      <w:r>
        <w:rPr>
          <w:spacing w:val="-4"/>
        </w:rPr>
        <w:t xml:space="preserve"> </w:t>
      </w:r>
      <w:r>
        <w:t>for</w:t>
      </w:r>
      <w:r>
        <w:rPr>
          <w:spacing w:val="-3"/>
        </w:rPr>
        <w:t xml:space="preserve"> </w:t>
      </w:r>
      <w:r>
        <w:t>a</w:t>
      </w:r>
      <w:r>
        <w:rPr>
          <w:spacing w:val="-1"/>
        </w:rPr>
        <w:t xml:space="preserve"> </w:t>
      </w:r>
      <w:r>
        <w:t>general</w:t>
      </w:r>
      <w:r>
        <w:rPr>
          <w:spacing w:val="-3"/>
        </w:rPr>
        <w:t xml:space="preserve"> </w:t>
      </w:r>
      <w:r>
        <w:t>and</w:t>
      </w:r>
      <w:r>
        <w:rPr>
          <w:spacing w:val="-4"/>
        </w:rPr>
        <w:t xml:space="preserve"> </w:t>
      </w:r>
      <w:r>
        <w:t>operations</w:t>
      </w:r>
      <w:r>
        <w:rPr>
          <w:spacing w:val="-3"/>
        </w:rPr>
        <w:t xml:space="preserve"> </w:t>
      </w:r>
      <w:r>
        <w:t>manager and</w:t>
      </w:r>
      <w:r>
        <w:rPr>
          <w:spacing w:val="-4"/>
        </w:rPr>
        <w:t xml:space="preserve"> </w:t>
      </w:r>
      <w:r>
        <w:t>a</w:t>
      </w:r>
      <w:r>
        <w:rPr>
          <w:spacing w:val="-1"/>
        </w:rPr>
        <w:t xml:space="preserve"> </w:t>
      </w:r>
      <w:r>
        <w:t>labor</w:t>
      </w:r>
      <w:r>
        <w:rPr>
          <w:spacing w:val="-3"/>
        </w:rPr>
        <w:t xml:space="preserve"> </w:t>
      </w:r>
      <w:r>
        <w:t>rate</w:t>
      </w:r>
      <w:r>
        <w:rPr>
          <w:spacing w:val="-1"/>
        </w:rPr>
        <w:t xml:space="preserve"> </w:t>
      </w:r>
      <w:r>
        <w:t>of $46.07</w:t>
      </w:r>
      <w:r>
        <w:rPr>
          <w:spacing w:val="-1"/>
        </w:rPr>
        <w:t xml:space="preserve"> </w:t>
      </w:r>
      <w:r>
        <w:t>is used for medical secretary and administrative assistant. The labor rates are applied in the following calculation: (1 SDR entity x 2 hours x $122.55) + (1 SDR entity x 0.25 hours x $46.07) = $257.</w:t>
      </w:r>
    </w:p>
    <w:p w:rsidR="00151D60" w14:paraId="52C43F28" w14:textId="77777777">
      <w:pPr>
        <w:pStyle w:val="BodyText"/>
        <w:spacing w:before="160"/>
        <w:ind w:left="839"/>
      </w:pPr>
      <w:r>
        <w:t>HHS</w:t>
      </w:r>
      <w:r>
        <w:rPr>
          <w:spacing w:val="-7"/>
        </w:rPr>
        <w:t xml:space="preserve"> </w:t>
      </w:r>
      <w:r>
        <w:t>will</w:t>
      </w:r>
      <w:r>
        <w:rPr>
          <w:spacing w:val="-2"/>
        </w:rPr>
        <w:t xml:space="preserve"> </w:t>
      </w:r>
      <w:r>
        <w:t>assess</w:t>
      </w:r>
      <w:r>
        <w:rPr>
          <w:spacing w:val="-5"/>
        </w:rPr>
        <w:t xml:space="preserve"> </w:t>
      </w:r>
      <w:r>
        <w:t>the</w:t>
      </w:r>
      <w:r>
        <w:rPr>
          <w:spacing w:val="-3"/>
        </w:rPr>
        <w:t xml:space="preserve"> </w:t>
      </w:r>
      <w:r>
        <w:t>SDR</w:t>
      </w:r>
      <w:r>
        <w:rPr>
          <w:spacing w:val="-4"/>
        </w:rPr>
        <w:t xml:space="preserve"> </w:t>
      </w:r>
      <w:r>
        <w:t>entity’s</w:t>
      </w:r>
      <w:r>
        <w:rPr>
          <w:spacing w:val="-3"/>
        </w:rPr>
        <w:t xml:space="preserve"> </w:t>
      </w:r>
      <w:r>
        <w:t>standards</w:t>
      </w:r>
      <w:r>
        <w:rPr>
          <w:spacing w:val="-4"/>
        </w:rPr>
        <w:t xml:space="preserve"> </w:t>
      </w:r>
      <w:r>
        <w:t>as</w:t>
      </w:r>
      <w:r>
        <w:rPr>
          <w:spacing w:val="-5"/>
        </w:rPr>
        <w:t xml:space="preserve"> </w:t>
      </w:r>
      <w:r>
        <w:t>part</w:t>
      </w:r>
      <w:r>
        <w:rPr>
          <w:spacing w:val="-2"/>
        </w:rPr>
        <w:t xml:space="preserve"> </w:t>
      </w:r>
      <w:r>
        <w:t>of</w:t>
      </w:r>
      <w:r>
        <w:rPr>
          <w:spacing w:val="-5"/>
        </w:rPr>
        <w:t xml:space="preserve"> </w:t>
      </w:r>
      <w:r>
        <w:t>contracting</w:t>
      </w:r>
      <w:r>
        <w:rPr>
          <w:spacing w:val="-3"/>
        </w:rPr>
        <w:t xml:space="preserve"> </w:t>
      </w:r>
      <w:r>
        <w:t>per</w:t>
      </w:r>
      <w:r>
        <w:rPr>
          <w:spacing w:val="-2"/>
        </w:rPr>
        <w:t xml:space="preserve"> </w:t>
      </w:r>
      <w:r>
        <w:t>the</w:t>
      </w:r>
      <w:r>
        <w:rPr>
          <w:spacing w:val="-3"/>
        </w:rPr>
        <w:t xml:space="preserve"> </w:t>
      </w:r>
      <w:r>
        <w:t>contract</w:t>
      </w:r>
      <w:r>
        <w:rPr>
          <w:spacing w:val="-5"/>
        </w:rPr>
        <w:t xml:space="preserve"> </w:t>
      </w:r>
      <w:r>
        <w:rPr>
          <w:spacing w:val="-2"/>
        </w:rPr>
        <w:t>period.</w:t>
      </w:r>
    </w:p>
    <w:p w:rsidR="00151D60" w14:paraId="4DB7CABB" w14:textId="77777777">
      <w:pPr>
        <w:pStyle w:val="BodyText"/>
        <w:rPr>
          <w:sz w:val="24"/>
        </w:rPr>
      </w:pPr>
    </w:p>
    <w:p w:rsidR="00151D60" w14:paraId="1EE942AD" w14:textId="77777777">
      <w:pPr>
        <w:pStyle w:val="Heading1"/>
        <w:spacing w:before="162"/>
        <w:ind w:left="120" w:firstLine="0"/>
      </w:pPr>
      <w:r>
        <w:t>Table</w:t>
      </w:r>
      <w:r>
        <w:rPr>
          <w:spacing w:val="-7"/>
        </w:rPr>
        <w:t xml:space="preserve"> </w:t>
      </w:r>
      <w:r>
        <w:t>12:</w:t>
      </w:r>
      <w:r>
        <w:rPr>
          <w:spacing w:val="-3"/>
        </w:rPr>
        <w:t xml:space="preserve"> </w:t>
      </w:r>
      <w:r>
        <w:t>Summary</w:t>
      </w:r>
      <w:r>
        <w:rPr>
          <w:spacing w:val="-4"/>
        </w:rPr>
        <w:t xml:space="preserve"> </w:t>
      </w:r>
      <w:r>
        <w:t>of</w:t>
      </w:r>
      <w:r>
        <w:rPr>
          <w:spacing w:val="-6"/>
        </w:rPr>
        <w:t xml:space="preserve"> </w:t>
      </w:r>
      <w:r>
        <w:t>Annual</w:t>
      </w:r>
      <w:r>
        <w:rPr>
          <w:spacing w:val="-3"/>
        </w:rPr>
        <w:t xml:space="preserve"> </w:t>
      </w:r>
      <w:r>
        <w:t>Collection</w:t>
      </w:r>
      <w:r>
        <w:rPr>
          <w:spacing w:val="-5"/>
        </w:rPr>
        <w:t xml:space="preserve"> </w:t>
      </w:r>
      <w:r>
        <w:t>of</w:t>
      </w:r>
      <w:r>
        <w:rPr>
          <w:spacing w:val="-6"/>
        </w:rPr>
        <w:t xml:space="preserve"> </w:t>
      </w:r>
      <w:r>
        <w:t>Information</w:t>
      </w:r>
      <w:r>
        <w:rPr>
          <w:spacing w:val="-5"/>
        </w:rPr>
        <w:t xml:space="preserve"> </w:t>
      </w:r>
      <w:r>
        <w:t>Requirements</w:t>
      </w:r>
      <w:r>
        <w:rPr>
          <w:spacing w:val="-6"/>
        </w:rPr>
        <w:t xml:space="preserve"> </w:t>
      </w:r>
      <w:r>
        <w:t>and</w:t>
      </w:r>
      <w:r>
        <w:rPr>
          <w:spacing w:val="-7"/>
        </w:rPr>
        <w:t xml:space="preserve"> </w:t>
      </w:r>
      <w:r>
        <w:t>Burden</w:t>
      </w:r>
      <w:r>
        <w:rPr>
          <w:spacing w:val="-5"/>
        </w:rPr>
        <w:t xml:space="preserve"> </w:t>
      </w:r>
      <w:r>
        <w:rPr>
          <w:spacing w:val="-2"/>
        </w:rPr>
        <w:t>Estimates</w:t>
      </w:r>
    </w:p>
    <w:p w:rsidR="00151D60" w14:paraId="75AF990C" w14:textId="77777777">
      <w:pPr>
        <w:pStyle w:val="BodyText"/>
        <w:spacing w:before="6"/>
        <w:rPr>
          <w:b/>
          <w:sz w:val="15"/>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03"/>
        <w:gridCol w:w="1416"/>
        <w:gridCol w:w="1260"/>
        <w:gridCol w:w="1291"/>
        <w:gridCol w:w="1193"/>
        <w:gridCol w:w="1428"/>
      </w:tblGrid>
      <w:tr w14:paraId="10720993" w14:textId="77777777">
        <w:tblPrEx>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31"/>
        </w:trPr>
        <w:tc>
          <w:tcPr>
            <w:tcW w:w="2503" w:type="dxa"/>
          </w:tcPr>
          <w:p w:rsidR="00151D60" w14:paraId="6C8F5605" w14:textId="77777777">
            <w:pPr>
              <w:pStyle w:val="TableParagraph"/>
              <w:rPr>
                <w:b/>
                <w:sz w:val="24"/>
              </w:rPr>
            </w:pPr>
          </w:p>
          <w:p w:rsidR="00151D60" w14:paraId="51E3F6FA" w14:textId="77777777">
            <w:pPr>
              <w:pStyle w:val="TableParagraph"/>
              <w:spacing w:before="164"/>
              <w:ind w:left="251"/>
              <w:rPr>
                <w:b/>
              </w:rPr>
            </w:pPr>
            <w:r>
              <w:rPr>
                <w:b/>
              </w:rPr>
              <w:t>Regulation</w:t>
            </w:r>
            <w:r>
              <w:rPr>
                <w:b/>
                <w:spacing w:val="-4"/>
              </w:rPr>
              <w:t xml:space="preserve"> </w:t>
            </w:r>
            <w:r>
              <w:rPr>
                <w:b/>
                <w:spacing w:val="-2"/>
              </w:rPr>
              <w:t>Section(s)</w:t>
            </w:r>
          </w:p>
        </w:tc>
        <w:tc>
          <w:tcPr>
            <w:tcW w:w="1416" w:type="dxa"/>
          </w:tcPr>
          <w:p w:rsidR="00151D60" w14:paraId="3186A3B9" w14:textId="77777777">
            <w:pPr>
              <w:pStyle w:val="TableParagraph"/>
              <w:spacing w:before="2"/>
              <w:rPr>
                <w:b/>
                <w:sz w:val="27"/>
              </w:rPr>
            </w:pPr>
          </w:p>
          <w:p w:rsidR="00151D60" w14:paraId="1543ADF3" w14:textId="77777777">
            <w:pPr>
              <w:pStyle w:val="TableParagraph"/>
              <w:ind w:left="107" w:firstLine="88"/>
              <w:rPr>
                <w:b/>
              </w:rPr>
            </w:pPr>
            <w:r>
              <w:rPr>
                <w:b/>
              </w:rPr>
              <w:t xml:space="preserve">Number of </w:t>
            </w:r>
            <w:r>
              <w:rPr>
                <w:b/>
                <w:spacing w:val="-2"/>
              </w:rPr>
              <w:t>Respondents</w:t>
            </w:r>
          </w:p>
        </w:tc>
        <w:tc>
          <w:tcPr>
            <w:tcW w:w="1260" w:type="dxa"/>
          </w:tcPr>
          <w:p w:rsidR="00151D60" w14:paraId="60751087" w14:textId="77777777">
            <w:pPr>
              <w:pStyle w:val="TableParagraph"/>
              <w:spacing w:before="2"/>
              <w:rPr>
                <w:b/>
                <w:sz w:val="27"/>
              </w:rPr>
            </w:pPr>
          </w:p>
          <w:p w:rsidR="00151D60" w14:paraId="0607EF4D" w14:textId="77777777">
            <w:pPr>
              <w:pStyle w:val="TableParagraph"/>
              <w:ind w:left="146" w:right="96" w:hanging="29"/>
              <w:rPr>
                <w:b/>
              </w:rPr>
            </w:pPr>
            <w:r>
              <w:rPr>
                <w:b/>
              </w:rPr>
              <w:t>Number</w:t>
            </w:r>
            <w:r>
              <w:rPr>
                <w:b/>
                <w:spacing w:val="-14"/>
              </w:rPr>
              <w:t xml:space="preserve"> </w:t>
            </w:r>
            <w:r>
              <w:rPr>
                <w:b/>
              </w:rPr>
              <w:t xml:space="preserve">of </w:t>
            </w:r>
            <w:r>
              <w:rPr>
                <w:b/>
                <w:spacing w:val="-2"/>
              </w:rPr>
              <w:t>Responses</w:t>
            </w:r>
          </w:p>
        </w:tc>
        <w:tc>
          <w:tcPr>
            <w:tcW w:w="1291" w:type="dxa"/>
          </w:tcPr>
          <w:p w:rsidR="00151D60" w14:paraId="797411CB" w14:textId="77777777">
            <w:pPr>
              <w:pStyle w:val="TableParagraph"/>
              <w:spacing w:before="58"/>
              <w:ind w:left="203" w:right="182"/>
              <w:jc w:val="center"/>
              <w:rPr>
                <w:b/>
              </w:rPr>
            </w:pPr>
            <w:r>
              <w:rPr>
                <w:b/>
                <w:spacing w:val="-2"/>
              </w:rPr>
              <w:t xml:space="preserve">Burden </w:t>
            </w:r>
            <w:r>
              <w:rPr>
                <w:b/>
                <w:spacing w:val="-4"/>
              </w:rPr>
              <w:t xml:space="preserve">per </w:t>
            </w:r>
            <w:r>
              <w:rPr>
                <w:b/>
                <w:spacing w:val="-2"/>
              </w:rPr>
              <w:t>Response (hours)</w:t>
            </w:r>
          </w:p>
        </w:tc>
        <w:tc>
          <w:tcPr>
            <w:tcW w:w="1193" w:type="dxa"/>
          </w:tcPr>
          <w:p w:rsidR="00151D60" w14:paraId="74DB9B1E" w14:textId="77777777">
            <w:pPr>
              <w:pStyle w:val="TableParagraph"/>
              <w:spacing w:before="58"/>
              <w:ind w:left="239" w:right="216" w:firstLine="103"/>
              <w:rPr>
                <w:b/>
              </w:rPr>
            </w:pPr>
            <w:r>
              <w:rPr>
                <w:b/>
                <w:spacing w:val="-4"/>
              </w:rPr>
              <w:t xml:space="preserve">Total </w:t>
            </w:r>
            <w:r>
              <w:rPr>
                <w:b/>
                <w:spacing w:val="-2"/>
              </w:rPr>
              <w:t>Annual Burden (hours)</w:t>
            </w:r>
          </w:p>
        </w:tc>
        <w:tc>
          <w:tcPr>
            <w:tcW w:w="1428" w:type="dxa"/>
          </w:tcPr>
          <w:p w:rsidR="00151D60" w14:paraId="27DAD033" w14:textId="77777777">
            <w:pPr>
              <w:pStyle w:val="TableParagraph"/>
              <w:spacing w:before="185"/>
              <w:ind w:left="119" w:right="104" w:firstLine="2"/>
              <w:jc w:val="center"/>
              <w:rPr>
                <w:b/>
              </w:rPr>
            </w:pPr>
            <w:r>
              <w:rPr>
                <w:b/>
                <w:spacing w:val="-2"/>
              </w:rPr>
              <w:t xml:space="preserve">Total </w:t>
            </w:r>
            <w:r>
              <w:rPr>
                <w:b/>
              </w:rPr>
              <w:t>Annual</w:t>
            </w:r>
            <w:r>
              <w:rPr>
                <w:b/>
                <w:spacing w:val="-14"/>
              </w:rPr>
              <w:t xml:space="preserve"> </w:t>
            </w:r>
            <w:r>
              <w:rPr>
                <w:b/>
              </w:rPr>
              <w:t xml:space="preserve">Cost </w:t>
            </w:r>
            <w:r>
              <w:rPr>
                <w:b/>
                <w:spacing w:val="-4"/>
              </w:rPr>
              <w:t>($)</w:t>
            </w:r>
          </w:p>
        </w:tc>
      </w:tr>
      <w:tr w14:paraId="1D02AE60" w14:textId="77777777">
        <w:tblPrEx>
          <w:tblW w:w="0" w:type="auto"/>
          <w:tblInd w:w="130" w:type="dxa"/>
          <w:tblLayout w:type="fixed"/>
          <w:tblCellMar>
            <w:left w:w="0" w:type="dxa"/>
            <w:right w:w="0" w:type="dxa"/>
          </w:tblCellMar>
          <w:tblLook w:val="01E0"/>
        </w:tblPrEx>
        <w:trPr>
          <w:trHeight w:val="1264"/>
        </w:trPr>
        <w:tc>
          <w:tcPr>
            <w:tcW w:w="2503" w:type="dxa"/>
          </w:tcPr>
          <w:p w:rsidR="00151D60" w14:paraId="01E6061A" w14:textId="77777777">
            <w:pPr>
              <w:pStyle w:val="TableParagraph"/>
              <w:ind w:left="107" w:right="142"/>
            </w:pPr>
            <w:r>
              <w:t>Regarding Notice of Right to Good Faith Estimates for Uninsured (or</w:t>
            </w:r>
            <w:r>
              <w:rPr>
                <w:spacing w:val="-14"/>
              </w:rPr>
              <w:t xml:space="preserve"> </w:t>
            </w:r>
            <w:r>
              <w:t>Self-Pay)</w:t>
            </w:r>
            <w:r>
              <w:rPr>
                <w:spacing w:val="-14"/>
              </w:rPr>
              <w:t xml:space="preserve"> </w:t>
            </w:r>
            <w:r>
              <w:t>Individuals</w:t>
            </w:r>
          </w:p>
          <w:p w:rsidR="00151D60" w14:paraId="7084C1AC" w14:textId="77777777">
            <w:pPr>
              <w:pStyle w:val="TableParagraph"/>
              <w:spacing w:line="233" w:lineRule="exact"/>
              <w:ind w:left="107"/>
            </w:pPr>
            <w:r>
              <w:t>(45</w:t>
            </w:r>
            <w:r>
              <w:rPr>
                <w:spacing w:val="-1"/>
              </w:rPr>
              <w:t xml:space="preserve"> </w:t>
            </w:r>
            <w:r>
              <w:t>CFR</w:t>
            </w:r>
            <w:r>
              <w:rPr>
                <w:spacing w:val="-2"/>
              </w:rPr>
              <w:t xml:space="preserve"> 149.610)</w:t>
            </w:r>
          </w:p>
        </w:tc>
        <w:tc>
          <w:tcPr>
            <w:tcW w:w="1416" w:type="dxa"/>
          </w:tcPr>
          <w:p w:rsidR="00151D60" w14:paraId="3006E676" w14:textId="77777777">
            <w:pPr>
              <w:pStyle w:val="TableParagraph"/>
              <w:rPr>
                <w:b/>
                <w:sz w:val="24"/>
              </w:rPr>
            </w:pPr>
          </w:p>
          <w:p w:rsidR="00151D60" w14:paraId="13C41AE8" w14:textId="77777777">
            <w:pPr>
              <w:pStyle w:val="TableParagraph"/>
              <w:spacing w:before="10"/>
              <w:rPr>
                <w:b/>
                <w:sz w:val="19"/>
              </w:rPr>
            </w:pPr>
          </w:p>
          <w:p w:rsidR="00151D60" w14:paraId="6548E82E" w14:textId="77777777">
            <w:pPr>
              <w:pStyle w:val="TableParagraph"/>
              <w:ind w:left="350"/>
            </w:pPr>
            <w:r>
              <w:rPr>
                <w:spacing w:val="-2"/>
              </w:rPr>
              <w:t>511,748</w:t>
            </w:r>
          </w:p>
        </w:tc>
        <w:tc>
          <w:tcPr>
            <w:tcW w:w="1260" w:type="dxa"/>
          </w:tcPr>
          <w:p w:rsidR="00151D60" w14:paraId="39002BDD" w14:textId="77777777">
            <w:pPr>
              <w:pStyle w:val="TableParagraph"/>
              <w:rPr>
                <w:b/>
                <w:sz w:val="24"/>
              </w:rPr>
            </w:pPr>
          </w:p>
          <w:p w:rsidR="00151D60" w14:paraId="569FA07D" w14:textId="77777777">
            <w:pPr>
              <w:pStyle w:val="TableParagraph"/>
              <w:spacing w:before="10"/>
              <w:rPr>
                <w:b/>
                <w:sz w:val="19"/>
              </w:rPr>
            </w:pPr>
          </w:p>
          <w:p w:rsidR="00151D60" w14:paraId="44DCC822" w14:textId="77777777">
            <w:pPr>
              <w:pStyle w:val="TableParagraph"/>
              <w:ind w:left="270"/>
            </w:pPr>
            <w:r>
              <w:rPr>
                <w:spacing w:val="-2"/>
              </w:rPr>
              <w:t>511,748</w:t>
            </w:r>
          </w:p>
        </w:tc>
        <w:tc>
          <w:tcPr>
            <w:tcW w:w="1291" w:type="dxa"/>
          </w:tcPr>
          <w:p w:rsidR="00151D60" w14:paraId="64F68954" w14:textId="77777777">
            <w:pPr>
              <w:pStyle w:val="TableParagraph"/>
              <w:rPr>
                <w:b/>
                <w:sz w:val="24"/>
              </w:rPr>
            </w:pPr>
          </w:p>
          <w:p w:rsidR="00151D60" w14:paraId="60FF5892" w14:textId="77777777">
            <w:pPr>
              <w:pStyle w:val="TableParagraph"/>
              <w:spacing w:before="10"/>
              <w:rPr>
                <w:b/>
                <w:sz w:val="19"/>
              </w:rPr>
            </w:pPr>
          </w:p>
          <w:p w:rsidR="00151D60" w14:paraId="3EF5B8F3" w14:textId="77777777">
            <w:pPr>
              <w:pStyle w:val="TableParagraph"/>
              <w:ind w:left="453"/>
            </w:pPr>
            <w:r>
              <w:rPr>
                <w:spacing w:val="-4"/>
              </w:rPr>
              <w:t>15.5</w:t>
            </w:r>
          </w:p>
        </w:tc>
        <w:tc>
          <w:tcPr>
            <w:tcW w:w="1193" w:type="dxa"/>
          </w:tcPr>
          <w:p w:rsidR="00151D60" w14:paraId="73C508EF" w14:textId="77777777">
            <w:pPr>
              <w:pStyle w:val="TableParagraph"/>
              <w:rPr>
                <w:b/>
                <w:sz w:val="24"/>
              </w:rPr>
            </w:pPr>
          </w:p>
          <w:p w:rsidR="00151D60" w14:paraId="68F49DAD" w14:textId="77777777">
            <w:pPr>
              <w:pStyle w:val="TableParagraph"/>
              <w:spacing w:before="10"/>
              <w:rPr>
                <w:b/>
                <w:sz w:val="19"/>
              </w:rPr>
            </w:pPr>
          </w:p>
          <w:p w:rsidR="00151D60" w14:paraId="0B51E292" w14:textId="77777777">
            <w:pPr>
              <w:pStyle w:val="TableParagraph"/>
              <w:ind w:left="97" w:right="76"/>
              <w:jc w:val="center"/>
            </w:pPr>
            <w:r>
              <w:rPr>
                <w:spacing w:val="-2"/>
              </w:rPr>
              <w:t>2,743,283</w:t>
            </w:r>
          </w:p>
        </w:tc>
        <w:tc>
          <w:tcPr>
            <w:tcW w:w="1428" w:type="dxa"/>
          </w:tcPr>
          <w:p w:rsidR="00151D60" w14:paraId="5F6DC405" w14:textId="77777777">
            <w:pPr>
              <w:pStyle w:val="TableParagraph"/>
              <w:rPr>
                <w:b/>
                <w:sz w:val="24"/>
              </w:rPr>
            </w:pPr>
          </w:p>
          <w:p w:rsidR="00151D60" w14:paraId="1105CA83" w14:textId="77777777">
            <w:pPr>
              <w:pStyle w:val="TableParagraph"/>
              <w:spacing w:before="10"/>
              <w:rPr>
                <w:b/>
                <w:sz w:val="19"/>
              </w:rPr>
            </w:pPr>
          </w:p>
          <w:p w:rsidR="00151D60" w14:paraId="2636BD23" w14:textId="77777777">
            <w:pPr>
              <w:pStyle w:val="TableParagraph"/>
              <w:ind w:left="100" w:right="81"/>
              <w:jc w:val="center"/>
            </w:pPr>
            <w:r>
              <w:rPr>
                <w:spacing w:val="-2"/>
              </w:rPr>
              <w:t>$320,250,169</w:t>
            </w:r>
          </w:p>
        </w:tc>
      </w:tr>
      <w:tr w14:paraId="1E64D149" w14:textId="77777777">
        <w:tblPrEx>
          <w:tblW w:w="0" w:type="auto"/>
          <w:tblInd w:w="130" w:type="dxa"/>
          <w:tblLayout w:type="fixed"/>
          <w:tblCellMar>
            <w:left w:w="0" w:type="dxa"/>
            <w:right w:w="0" w:type="dxa"/>
          </w:tblCellMar>
          <w:tblLook w:val="01E0"/>
        </w:tblPrEx>
        <w:trPr>
          <w:trHeight w:val="1770"/>
        </w:trPr>
        <w:tc>
          <w:tcPr>
            <w:tcW w:w="2503" w:type="dxa"/>
          </w:tcPr>
          <w:p w:rsidR="00151D60" w14:paraId="0AE8575E" w14:textId="77777777">
            <w:pPr>
              <w:pStyle w:val="TableParagraph"/>
              <w:ind w:left="107" w:right="142"/>
            </w:pPr>
            <w:r>
              <w:t>Good Faith Estimate of Expected Charges upon Request</w:t>
            </w:r>
            <w:r>
              <w:rPr>
                <w:spacing w:val="-12"/>
              </w:rPr>
              <w:t xml:space="preserve"> </w:t>
            </w:r>
            <w:r>
              <w:t>of</w:t>
            </w:r>
            <w:r>
              <w:rPr>
                <w:spacing w:val="-12"/>
              </w:rPr>
              <w:t xml:space="preserve"> </w:t>
            </w:r>
            <w:r>
              <w:t>Uninsured</w:t>
            </w:r>
            <w:r>
              <w:rPr>
                <w:spacing w:val="-13"/>
              </w:rPr>
              <w:t xml:space="preserve"> </w:t>
            </w:r>
            <w:r>
              <w:t>(or self-pay)</w:t>
            </w:r>
            <w:r>
              <w:rPr>
                <w:spacing w:val="-3"/>
              </w:rPr>
              <w:t xml:space="preserve"> </w:t>
            </w:r>
            <w:r>
              <w:t>Individuals</w:t>
            </w:r>
            <w:r>
              <w:rPr>
                <w:spacing w:val="-4"/>
              </w:rPr>
              <w:t xml:space="preserve"> </w:t>
            </w:r>
            <w:r>
              <w:t>and for Scheduled Items and Services (45 CFR</w:t>
            </w:r>
          </w:p>
          <w:p w:rsidR="00151D60" w14:paraId="0E6C775C" w14:textId="77777777">
            <w:pPr>
              <w:pStyle w:val="TableParagraph"/>
              <w:spacing w:line="233" w:lineRule="exact"/>
              <w:ind w:left="107"/>
            </w:pPr>
            <w:r>
              <w:rPr>
                <w:spacing w:val="-2"/>
              </w:rPr>
              <w:t>149.610)</w:t>
            </w:r>
          </w:p>
        </w:tc>
        <w:tc>
          <w:tcPr>
            <w:tcW w:w="1416" w:type="dxa"/>
          </w:tcPr>
          <w:p w:rsidR="00151D60" w14:paraId="722BBF76" w14:textId="77777777">
            <w:pPr>
              <w:pStyle w:val="TableParagraph"/>
              <w:rPr>
                <w:b/>
                <w:sz w:val="24"/>
              </w:rPr>
            </w:pPr>
          </w:p>
          <w:p w:rsidR="00151D60" w14:paraId="135D172B" w14:textId="77777777">
            <w:pPr>
              <w:pStyle w:val="TableParagraph"/>
              <w:rPr>
                <w:b/>
                <w:sz w:val="24"/>
              </w:rPr>
            </w:pPr>
          </w:p>
          <w:p w:rsidR="00151D60" w14:paraId="754E857D" w14:textId="77777777">
            <w:pPr>
              <w:pStyle w:val="TableParagraph"/>
              <w:spacing w:before="207"/>
              <w:ind w:left="266"/>
            </w:pPr>
            <w:r>
              <w:rPr>
                <w:spacing w:val="-2"/>
              </w:rPr>
              <w:t>3,498,942</w:t>
            </w:r>
          </w:p>
        </w:tc>
        <w:tc>
          <w:tcPr>
            <w:tcW w:w="1260" w:type="dxa"/>
          </w:tcPr>
          <w:p w:rsidR="00151D60" w14:paraId="60640771" w14:textId="77777777">
            <w:pPr>
              <w:pStyle w:val="TableParagraph"/>
              <w:rPr>
                <w:b/>
                <w:sz w:val="24"/>
              </w:rPr>
            </w:pPr>
          </w:p>
          <w:p w:rsidR="00151D60" w14:paraId="787E5DC7" w14:textId="77777777">
            <w:pPr>
              <w:pStyle w:val="TableParagraph"/>
              <w:rPr>
                <w:b/>
                <w:sz w:val="24"/>
              </w:rPr>
            </w:pPr>
          </w:p>
          <w:p w:rsidR="00151D60" w14:paraId="22E0926E" w14:textId="77777777">
            <w:pPr>
              <w:pStyle w:val="TableParagraph"/>
              <w:spacing w:before="207"/>
              <w:ind w:left="189"/>
            </w:pPr>
            <w:r>
              <w:rPr>
                <w:spacing w:val="-2"/>
              </w:rPr>
              <w:t>3,498,942</w:t>
            </w:r>
          </w:p>
        </w:tc>
        <w:tc>
          <w:tcPr>
            <w:tcW w:w="1291" w:type="dxa"/>
          </w:tcPr>
          <w:p w:rsidR="00151D60" w14:paraId="1C5E589C" w14:textId="77777777">
            <w:pPr>
              <w:pStyle w:val="TableParagraph"/>
              <w:rPr>
                <w:b/>
                <w:sz w:val="24"/>
              </w:rPr>
            </w:pPr>
          </w:p>
          <w:p w:rsidR="00151D60" w14:paraId="6A7A198F" w14:textId="77777777">
            <w:pPr>
              <w:pStyle w:val="TableParagraph"/>
              <w:rPr>
                <w:b/>
                <w:sz w:val="24"/>
              </w:rPr>
            </w:pPr>
          </w:p>
          <w:p w:rsidR="00151D60" w14:paraId="69336853" w14:textId="77777777">
            <w:pPr>
              <w:pStyle w:val="TableParagraph"/>
              <w:spacing w:before="207"/>
              <w:ind w:left="199" w:right="182"/>
              <w:jc w:val="center"/>
            </w:pPr>
            <w:r>
              <w:rPr>
                <w:spacing w:val="-5"/>
              </w:rPr>
              <w:t>2.0</w:t>
            </w:r>
          </w:p>
        </w:tc>
        <w:tc>
          <w:tcPr>
            <w:tcW w:w="1193" w:type="dxa"/>
          </w:tcPr>
          <w:p w:rsidR="00151D60" w14:paraId="74362F23" w14:textId="77777777">
            <w:pPr>
              <w:pStyle w:val="TableParagraph"/>
              <w:rPr>
                <w:b/>
                <w:sz w:val="24"/>
              </w:rPr>
            </w:pPr>
          </w:p>
          <w:p w:rsidR="00151D60" w14:paraId="5DBB3CA3" w14:textId="77777777">
            <w:pPr>
              <w:pStyle w:val="TableParagraph"/>
              <w:rPr>
                <w:b/>
                <w:sz w:val="24"/>
              </w:rPr>
            </w:pPr>
          </w:p>
          <w:p w:rsidR="00151D60" w14:paraId="73121AD8" w14:textId="77777777">
            <w:pPr>
              <w:pStyle w:val="TableParagraph"/>
              <w:spacing w:before="207"/>
              <w:ind w:left="98" w:right="76"/>
              <w:jc w:val="center"/>
            </w:pPr>
            <w:r>
              <w:rPr>
                <w:spacing w:val="-2"/>
              </w:rPr>
              <w:t>3,498,942</w:t>
            </w:r>
          </w:p>
        </w:tc>
        <w:tc>
          <w:tcPr>
            <w:tcW w:w="1428" w:type="dxa"/>
          </w:tcPr>
          <w:p w:rsidR="00151D60" w14:paraId="189CC450" w14:textId="77777777">
            <w:pPr>
              <w:pStyle w:val="TableParagraph"/>
              <w:rPr>
                <w:b/>
                <w:sz w:val="24"/>
              </w:rPr>
            </w:pPr>
          </w:p>
          <w:p w:rsidR="00151D60" w14:paraId="5123DDA5" w14:textId="77777777">
            <w:pPr>
              <w:pStyle w:val="TableParagraph"/>
              <w:rPr>
                <w:b/>
                <w:sz w:val="24"/>
              </w:rPr>
            </w:pPr>
          </w:p>
          <w:p w:rsidR="00151D60" w14:paraId="67FADFB3" w14:textId="77777777">
            <w:pPr>
              <w:pStyle w:val="TableParagraph"/>
              <w:spacing w:before="207"/>
              <w:ind w:left="100" w:right="81"/>
              <w:jc w:val="center"/>
            </w:pPr>
            <w:r>
              <w:rPr>
                <w:spacing w:val="-2"/>
              </w:rPr>
              <w:t>$356,727,765</w:t>
            </w:r>
          </w:p>
        </w:tc>
      </w:tr>
      <w:tr w14:paraId="5192686A" w14:textId="77777777">
        <w:tblPrEx>
          <w:tblW w:w="0" w:type="auto"/>
          <w:tblInd w:w="130" w:type="dxa"/>
          <w:tblLayout w:type="fixed"/>
          <w:tblCellMar>
            <w:left w:w="0" w:type="dxa"/>
            <w:right w:w="0" w:type="dxa"/>
          </w:tblCellMar>
          <w:tblLook w:val="01E0"/>
        </w:tblPrEx>
        <w:trPr>
          <w:trHeight w:val="1266"/>
        </w:trPr>
        <w:tc>
          <w:tcPr>
            <w:tcW w:w="2503" w:type="dxa"/>
          </w:tcPr>
          <w:p w:rsidR="00151D60" w14:paraId="1CBDAFA5" w14:textId="77777777">
            <w:pPr>
              <w:pStyle w:val="TableParagraph"/>
              <w:ind w:left="107"/>
            </w:pPr>
            <w:r>
              <w:t>Selected Dispute Resolution Entity Certification and Recertification</w:t>
            </w:r>
            <w:r>
              <w:rPr>
                <w:spacing w:val="-14"/>
              </w:rPr>
              <w:t xml:space="preserve"> </w:t>
            </w:r>
            <w:r>
              <w:t>(45</w:t>
            </w:r>
          </w:p>
          <w:p w:rsidR="00151D60" w14:paraId="3408036A" w14:textId="77777777">
            <w:pPr>
              <w:pStyle w:val="TableParagraph"/>
              <w:spacing w:line="234" w:lineRule="exact"/>
              <w:ind w:left="107"/>
            </w:pPr>
            <w:r>
              <w:rPr>
                <w:spacing w:val="-2"/>
              </w:rPr>
              <w:t>CFR149.620(d</w:t>
            </w:r>
            <w:r>
              <w:rPr>
                <w:spacing w:val="-2"/>
              </w:rPr>
              <w:t>))*</w:t>
            </w:r>
          </w:p>
        </w:tc>
        <w:tc>
          <w:tcPr>
            <w:tcW w:w="1416" w:type="dxa"/>
          </w:tcPr>
          <w:p w:rsidR="00151D60" w14:paraId="3277D55F" w14:textId="77777777">
            <w:pPr>
              <w:pStyle w:val="TableParagraph"/>
              <w:rPr>
                <w:b/>
                <w:sz w:val="24"/>
              </w:rPr>
            </w:pPr>
          </w:p>
          <w:p w:rsidR="00151D60" w14:paraId="3A416B83" w14:textId="77777777">
            <w:pPr>
              <w:pStyle w:val="TableParagraph"/>
              <w:spacing w:before="10"/>
              <w:rPr>
                <w:b/>
                <w:sz w:val="19"/>
              </w:rPr>
            </w:pPr>
          </w:p>
          <w:p w:rsidR="00151D60" w14:paraId="7AC65DCC" w14:textId="77777777">
            <w:pPr>
              <w:pStyle w:val="TableParagraph"/>
              <w:ind w:left="556" w:right="539"/>
              <w:jc w:val="center"/>
            </w:pPr>
            <w:r>
              <w:rPr>
                <w:spacing w:val="-5"/>
              </w:rPr>
              <w:t>1.0</w:t>
            </w:r>
          </w:p>
        </w:tc>
        <w:tc>
          <w:tcPr>
            <w:tcW w:w="1260" w:type="dxa"/>
          </w:tcPr>
          <w:p w:rsidR="00151D60" w14:paraId="270959D1" w14:textId="77777777">
            <w:pPr>
              <w:pStyle w:val="TableParagraph"/>
              <w:rPr>
                <w:b/>
                <w:sz w:val="24"/>
              </w:rPr>
            </w:pPr>
          </w:p>
          <w:p w:rsidR="00151D60" w14:paraId="2CC76066" w14:textId="77777777">
            <w:pPr>
              <w:pStyle w:val="TableParagraph"/>
              <w:spacing w:before="10"/>
              <w:rPr>
                <w:b/>
                <w:sz w:val="19"/>
              </w:rPr>
            </w:pPr>
          </w:p>
          <w:p w:rsidR="00151D60" w14:paraId="77C9E8BE" w14:textId="77777777">
            <w:pPr>
              <w:pStyle w:val="TableParagraph"/>
              <w:ind w:left="479" w:right="460"/>
              <w:jc w:val="center"/>
            </w:pPr>
            <w:r>
              <w:rPr>
                <w:spacing w:val="-5"/>
              </w:rPr>
              <w:t>1.0</w:t>
            </w:r>
          </w:p>
        </w:tc>
        <w:tc>
          <w:tcPr>
            <w:tcW w:w="1291" w:type="dxa"/>
          </w:tcPr>
          <w:p w:rsidR="00151D60" w14:paraId="17F2AA00" w14:textId="77777777">
            <w:pPr>
              <w:pStyle w:val="TableParagraph"/>
              <w:rPr>
                <w:b/>
                <w:sz w:val="24"/>
              </w:rPr>
            </w:pPr>
          </w:p>
          <w:p w:rsidR="00151D60" w14:paraId="537087E8" w14:textId="77777777">
            <w:pPr>
              <w:pStyle w:val="TableParagraph"/>
              <w:spacing w:before="10"/>
              <w:rPr>
                <w:b/>
                <w:sz w:val="19"/>
              </w:rPr>
            </w:pPr>
          </w:p>
          <w:p w:rsidR="00151D60" w14:paraId="1F1ABB2E" w14:textId="77777777">
            <w:pPr>
              <w:pStyle w:val="TableParagraph"/>
              <w:ind w:left="453"/>
            </w:pPr>
            <w:r>
              <w:rPr>
                <w:spacing w:val="-4"/>
              </w:rPr>
              <w:t>2.25</w:t>
            </w:r>
          </w:p>
        </w:tc>
        <w:tc>
          <w:tcPr>
            <w:tcW w:w="1193" w:type="dxa"/>
          </w:tcPr>
          <w:p w:rsidR="00151D60" w14:paraId="5F8B9CC4" w14:textId="77777777">
            <w:pPr>
              <w:pStyle w:val="TableParagraph"/>
              <w:rPr>
                <w:b/>
                <w:sz w:val="24"/>
              </w:rPr>
            </w:pPr>
          </w:p>
          <w:p w:rsidR="00151D60" w14:paraId="0A09E8DE" w14:textId="77777777">
            <w:pPr>
              <w:pStyle w:val="TableParagraph"/>
              <w:spacing w:before="10"/>
              <w:rPr>
                <w:b/>
                <w:sz w:val="19"/>
              </w:rPr>
            </w:pPr>
          </w:p>
          <w:p w:rsidR="00151D60" w14:paraId="39374213" w14:textId="77777777">
            <w:pPr>
              <w:pStyle w:val="TableParagraph"/>
              <w:ind w:left="95" w:right="76"/>
              <w:jc w:val="center"/>
            </w:pPr>
            <w:r>
              <w:rPr>
                <w:spacing w:val="-4"/>
              </w:rPr>
              <w:t>2.25</w:t>
            </w:r>
          </w:p>
        </w:tc>
        <w:tc>
          <w:tcPr>
            <w:tcW w:w="1428" w:type="dxa"/>
          </w:tcPr>
          <w:p w:rsidR="00151D60" w14:paraId="17EE99F0" w14:textId="77777777">
            <w:pPr>
              <w:pStyle w:val="TableParagraph"/>
              <w:rPr>
                <w:b/>
                <w:sz w:val="24"/>
              </w:rPr>
            </w:pPr>
          </w:p>
          <w:p w:rsidR="00151D60" w14:paraId="37944728" w14:textId="77777777">
            <w:pPr>
              <w:pStyle w:val="TableParagraph"/>
              <w:spacing w:before="10"/>
              <w:rPr>
                <w:b/>
                <w:sz w:val="19"/>
              </w:rPr>
            </w:pPr>
          </w:p>
          <w:p w:rsidR="00151D60" w14:paraId="4E7AA17F" w14:textId="77777777">
            <w:pPr>
              <w:pStyle w:val="TableParagraph"/>
              <w:ind w:left="97" w:right="81"/>
              <w:jc w:val="center"/>
            </w:pPr>
            <w:r>
              <w:rPr>
                <w:spacing w:val="-4"/>
              </w:rPr>
              <w:t>$257</w:t>
            </w:r>
          </w:p>
        </w:tc>
      </w:tr>
      <w:tr w14:paraId="38E561DF" w14:textId="77777777">
        <w:tblPrEx>
          <w:tblW w:w="0" w:type="auto"/>
          <w:tblInd w:w="130" w:type="dxa"/>
          <w:tblLayout w:type="fixed"/>
          <w:tblCellMar>
            <w:left w:w="0" w:type="dxa"/>
            <w:right w:w="0" w:type="dxa"/>
          </w:tblCellMar>
          <w:tblLook w:val="01E0"/>
        </w:tblPrEx>
        <w:trPr>
          <w:trHeight w:val="299"/>
        </w:trPr>
        <w:tc>
          <w:tcPr>
            <w:tcW w:w="2503" w:type="dxa"/>
          </w:tcPr>
          <w:p w:rsidR="00151D60" w14:paraId="78BC9E32" w14:textId="77777777">
            <w:pPr>
              <w:pStyle w:val="TableParagraph"/>
              <w:spacing w:before="22"/>
              <w:ind w:left="107"/>
              <w:rPr>
                <w:b/>
              </w:rPr>
            </w:pPr>
            <w:r>
              <w:rPr>
                <w:b/>
                <w:spacing w:val="-2"/>
              </w:rPr>
              <w:t>Totals</w:t>
            </w:r>
          </w:p>
        </w:tc>
        <w:tc>
          <w:tcPr>
            <w:tcW w:w="1416" w:type="dxa"/>
          </w:tcPr>
          <w:p w:rsidR="00151D60" w14:paraId="770DCF62" w14:textId="77777777">
            <w:pPr>
              <w:pStyle w:val="TableParagraph"/>
              <w:spacing w:before="22"/>
              <w:ind w:left="427"/>
              <w:rPr>
                <w:b/>
              </w:rPr>
            </w:pPr>
            <w:r>
              <w:rPr>
                <w:b/>
                <w:spacing w:val="-2"/>
              </w:rPr>
              <w:t>4,010,691</w:t>
            </w:r>
          </w:p>
        </w:tc>
        <w:tc>
          <w:tcPr>
            <w:tcW w:w="1260" w:type="dxa"/>
          </w:tcPr>
          <w:p w:rsidR="00151D60" w14:paraId="67D9E01B" w14:textId="77777777">
            <w:pPr>
              <w:pStyle w:val="TableParagraph"/>
              <w:spacing w:before="22"/>
              <w:ind w:left="271"/>
              <w:rPr>
                <w:b/>
              </w:rPr>
            </w:pPr>
            <w:r>
              <w:rPr>
                <w:b/>
                <w:spacing w:val="-2"/>
              </w:rPr>
              <w:t>4,010,691</w:t>
            </w:r>
          </w:p>
        </w:tc>
        <w:tc>
          <w:tcPr>
            <w:tcW w:w="1291" w:type="dxa"/>
          </w:tcPr>
          <w:p w:rsidR="00151D60" w14:paraId="2C774F3D" w14:textId="77777777">
            <w:pPr>
              <w:pStyle w:val="TableParagraph"/>
              <w:spacing w:before="22"/>
              <w:ind w:right="85"/>
              <w:jc w:val="right"/>
              <w:rPr>
                <w:b/>
              </w:rPr>
            </w:pPr>
            <w:r>
              <w:rPr>
                <w:b/>
                <w:spacing w:val="-5"/>
              </w:rPr>
              <w:t>20</w:t>
            </w:r>
          </w:p>
        </w:tc>
        <w:tc>
          <w:tcPr>
            <w:tcW w:w="1193" w:type="dxa"/>
          </w:tcPr>
          <w:p w:rsidR="00151D60" w14:paraId="7827B26B" w14:textId="77777777">
            <w:pPr>
              <w:pStyle w:val="TableParagraph"/>
              <w:spacing w:before="22"/>
              <w:ind w:left="146" w:right="28"/>
              <w:jc w:val="center"/>
              <w:rPr>
                <w:b/>
              </w:rPr>
            </w:pPr>
            <w:r>
              <w:rPr>
                <w:b/>
                <w:spacing w:val="-2"/>
              </w:rPr>
              <w:t>6,242,227</w:t>
            </w:r>
          </w:p>
        </w:tc>
        <w:tc>
          <w:tcPr>
            <w:tcW w:w="1428" w:type="dxa"/>
          </w:tcPr>
          <w:p w:rsidR="00151D60" w14:paraId="25F4BC37" w14:textId="77777777">
            <w:pPr>
              <w:pStyle w:val="TableParagraph"/>
              <w:spacing w:before="22"/>
              <w:ind w:left="100" w:right="81"/>
              <w:jc w:val="center"/>
              <w:rPr>
                <w:b/>
              </w:rPr>
            </w:pPr>
            <w:r>
              <w:rPr>
                <w:b/>
                <w:spacing w:val="-2"/>
              </w:rPr>
              <w:t>$676,978,191</w:t>
            </w:r>
          </w:p>
        </w:tc>
      </w:tr>
    </w:tbl>
    <w:p w:rsidR="00151D60" w14:paraId="52E88453" w14:textId="77777777">
      <w:pPr>
        <w:pStyle w:val="ListParagraph"/>
        <w:numPr>
          <w:ilvl w:val="0"/>
          <w:numId w:val="1"/>
        </w:numPr>
        <w:tabs>
          <w:tab w:val="left" w:pos="286"/>
        </w:tabs>
        <w:spacing w:before="2"/>
        <w:ind w:left="285" w:hanging="166"/>
      </w:pPr>
      <w:r>
        <w:t>The</w:t>
      </w:r>
      <w:r>
        <w:rPr>
          <w:spacing w:val="-3"/>
        </w:rPr>
        <w:t xml:space="preserve"> </w:t>
      </w:r>
      <w:r>
        <w:t>recertification</w:t>
      </w:r>
      <w:r>
        <w:rPr>
          <w:spacing w:val="-2"/>
        </w:rPr>
        <w:t xml:space="preserve"> </w:t>
      </w:r>
      <w:r>
        <w:t>takes</w:t>
      </w:r>
      <w:r>
        <w:rPr>
          <w:spacing w:val="-7"/>
        </w:rPr>
        <w:t xml:space="preserve"> </w:t>
      </w:r>
      <w:r>
        <w:t>place</w:t>
      </w:r>
      <w:r>
        <w:rPr>
          <w:spacing w:val="-2"/>
        </w:rPr>
        <w:t xml:space="preserve"> </w:t>
      </w:r>
      <w:r>
        <w:t>once</w:t>
      </w:r>
      <w:r>
        <w:rPr>
          <w:spacing w:val="-3"/>
        </w:rPr>
        <w:t xml:space="preserve"> </w:t>
      </w:r>
      <w:r>
        <w:t>in</w:t>
      </w:r>
      <w:r>
        <w:rPr>
          <w:spacing w:val="-5"/>
        </w:rPr>
        <w:t xml:space="preserve"> </w:t>
      </w:r>
      <w:r>
        <w:t>2023</w:t>
      </w:r>
      <w:r>
        <w:rPr>
          <w:spacing w:val="-2"/>
        </w:rPr>
        <w:t xml:space="preserve"> </w:t>
      </w:r>
      <w:r>
        <w:t>with</w:t>
      </w:r>
      <w:r>
        <w:rPr>
          <w:spacing w:val="-5"/>
        </w:rPr>
        <w:t xml:space="preserve"> </w:t>
      </w:r>
      <w:r>
        <w:t>a</w:t>
      </w:r>
      <w:r>
        <w:rPr>
          <w:spacing w:val="-3"/>
        </w:rPr>
        <w:t xml:space="preserve"> </w:t>
      </w:r>
      <w:r>
        <w:t>one-time</w:t>
      </w:r>
      <w:r>
        <w:rPr>
          <w:spacing w:val="-2"/>
        </w:rPr>
        <w:t xml:space="preserve"> </w:t>
      </w:r>
      <w:r>
        <w:t>associated</w:t>
      </w:r>
      <w:r>
        <w:rPr>
          <w:spacing w:val="-5"/>
        </w:rPr>
        <w:t xml:space="preserve"> </w:t>
      </w:r>
      <w:r>
        <w:t>cost</w:t>
      </w:r>
      <w:r>
        <w:rPr>
          <w:spacing w:val="-1"/>
        </w:rPr>
        <w:t xml:space="preserve"> </w:t>
      </w:r>
      <w:r>
        <w:t>of</w:t>
      </w:r>
      <w:r>
        <w:rPr>
          <w:spacing w:val="-4"/>
        </w:rPr>
        <w:t xml:space="preserve"> </w:t>
      </w:r>
      <w:r>
        <w:rPr>
          <w:spacing w:val="-2"/>
        </w:rPr>
        <w:t>$257.</w:t>
      </w:r>
    </w:p>
    <w:p w:rsidR="00151D60" w14:paraId="3D29359A" w14:textId="77777777">
      <w:pPr>
        <w:sectPr>
          <w:pgSz w:w="12240" w:h="15840"/>
          <w:pgMar w:top="1360" w:right="780" w:bottom="1220" w:left="1320" w:header="0" w:footer="1034" w:gutter="0"/>
          <w:cols w:space="720"/>
        </w:sectPr>
      </w:pPr>
    </w:p>
    <w:p w:rsidR="00151D60" w14:paraId="70FA196D" w14:textId="77777777">
      <w:pPr>
        <w:pStyle w:val="Heading1"/>
        <w:numPr>
          <w:ilvl w:val="0"/>
          <w:numId w:val="4"/>
        </w:numPr>
        <w:tabs>
          <w:tab w:val="left" w:pos="480"/>
        </w:tabs>
        <w:spacing w:before="81"/>
        <w:ind w:left="479" w:hanging="361"/>
      </w:pPr>
      <w:r>
        <w:t>Capital</w:t>
      </w:r>
      <w:r>
        <w:rPr>
          <w:spacing w:val="-7"/>
        </w:rPr>
        <w:t xml:space="preserve"> </w:t>
      </w:r>
      <w:r>
        <w:rPr>
          <w:spacing w:val="-4"/>
        </w:rPr>
        <w:t>Costs</w:t>
      </w:r>
    </w:p>
    <w:p w:rsidR="00151D60" w14:paraId="45AE6B8D" w14:textId="77777777">
      <w:pPr>
        <w:pStyle w:val="BodyText"/>
        <w:spacing w:before="179" w:line="259" w:lineRule="auto"/>
        <w:ind w:left="119" w:right="729" w:firstLine="359"/>
      </w:pPr>
      <w:r>
        <w:t>HHS</w:t>
      </w:r>
      <w:r>
        <w:rPr>
          <w:spacing w:val="-2"/>
        </w:rPr>
        <w:t xml:space="preserve"> </w:t>
      </w:r>
      <w:r>
        <w:t>estimates</w:t>
      </w:r>
      <w:r>
        <w:rPr>
          <w:spacing w:val="-1"/>
        </w:rPr>
        <w:t xml:space="preserve"> </w:t>
      </w:r>
      <w:r>
        <w:t>a</w:t>
      </w:r>
      <w:r>
        <w:rPr>
          <w:spacing w:val="-3"/>
        </w:rPr>
        <w:t xml:space="preserve"> </w:t>
      </w:r>
      <w:r>
        <w:t>total printing</w:t>
      </w:r>
      <w:r>
        <w:rPr>
          <w:spacing w:val="-1"/>
        </w:rPr>
        <w:t xml:space="preserve"> </w:t>
      </w:r>
      <w:r>
        <w:t>and</w:t>
      </w:r>
      <w:r>
        <w:rPr>
          <w:spacing w:val="-4"/>
        </w:rPr>
        <w:t xml:space="preserve"> </w:t>
      </w:r>
      <w:r>
        <w:t>materials</w:t>
      </w:r>
      <w:r>
        <w:rPr>
          <w:spacing w:val="-3"/>
        </w:rPr>
        <w:t xml:space="preserve"> </w:t>
      </w:r>
      <w:r>
        <w:t>cost of</w:t>
      </w:r>
      <w:r>
        <w:rPr>
          <w:spacing w:val="-3"/>
        </w:rPr>
        <w:t xml:space="preserve"> </w:t>
      </w:r>
      <w:r>
        <w:t>$52,393</w:t>
      </w:r>
      <w:r>
        <w:rPr>
          <w:spacing w:val="-1"/>
        </w:rPr>
        <w:t xml:space="preserve"> </w:t>
      </w:r>
      <w:r>
        <w:t>to</w:t>
      </w:r>
      <w:r>
        <w:rPr>
          <w:spacing w:val="-1"/>
        </w:rPr>
        <w:t xml:space="preserve"> </w:t>
      </w:r>
      <w:r>
        <w:t>post notice</w:t>
      </w:r>
      <w:r>
        <w:rPr>
          <w:spacing w:val="-1"/>
        </w:rPr>
        <w:t xml:space="preserve"> </w:t>
      </w:r>
      <w:r>
        <w:t>of good</w:t>
      </w:r>
      <w:r>
        <w:rPr>
          <w:spacing w:val="-1"/>
        </w:rPr>
        <w:t xml:space="preserve"> </w:t>
      </w:r>
      <w:r>
        <w:t>faith</w:t>
      </w:r>
      <w:r>
        <w:rPr>
          <w:spacing w:val="-4"/>
        </w:rPr>
        <w:t xml:space="preserve"> </w:t>
      </w:r>
      <w:r>
        <w:t>estimates</w:t>
      </w:r>
      <w:r>
        <w:rPr>
          <w:spacing w:val="-1"/>
        </w:rPr>
        <w:t xml:space="preserve"> </w:t>
      </w:r>
      <w:r>
        <w:t>by providers associated with health care facilities, individual physician practitioners and wholly physician- owned private practices. Furthermore, HHS estimates the costs associated with printing, materials and mailing</w:t>
      </w:r>
      <w:r>
        <w:rPr>
          <w:spacing w:val="-1"/>
        </w:rPr>
        <w:t xml:space="preserve"> </w:t>
      </w:r>
      <w:r>
        <w:t>a</w:t>
      </w:r>
      <w:r>
        <w:rPr>
          <w:spacing w:val="-3"/>
        </w:rPr>
        <w:t xml:space="preserve"> </w:t>
      </w:r>
      <w:r>
        <w:t>good</w:t>
      </w:r>
      <w:r>
        <w:rPr>
          <w:spacing w:val="-4"/>
        </w:rPr>
        <w:t xml:space="preserve"> </w:t>
      </w:r>
      <w:r>
        <w:t>faith</w:t>
      </w:r>
      <w:r>
        <w:rPr>
          <w:spacing w:val="-4"/>
        </w:rPr>
        <w:t xml:space="preserve"> </w:t>
      </w:r>
      <w:r>
        <w:t>estimate</w:t>
      </w:r>
      <w:r>
        <w:rPr>
          <w:spacing w:val="-1"/>
        </w:rPr>
        <w:t xml:space="preserve"> </w:t>
      </w:r>
      <w:r>
        <w:t>of expected</w:t>
      </w:r>
      <w:r>
        <w:rPr>
          <w:spacing w:val="-1"/>
        </w:rPr>
        <w:t xml:space="preserve"> </w:t>
      </w:r>
      <w:r>
        <w:t>charges</w:t>
      </w:r>
      <w:r>
        <w:rPr>
          <w:spacing w:val="-3"/>
        </w:rPr>
        <w:t xml:space="preserve"> </w:t>
      </w:r>
      <w:r>
        <w:t>for</w:t>
      </w:r>
      <w:r>
        <w:rPr>
          <w:spacing w:val="-3"/>
        </w:rPr>
        <w:t xml:space="preserve"> </w:t>
      </w:r>
      <w:r>
        <w:t>all health</w:t>
      </w:r>
      <w:r>
        <w:rPr>
          <w:spacing w:val="-4"/>
        </w:rPr>
        <w:t xml:space="preserve"> </w:t>
      </w:r>
      <w:r>
        <w:t>care</w:t>
      </w:r>
      <w:r>
        <w:rPr>
          <w:spacing w:val="-1"/>
        </w:rPr>
        <w:t xml:space="preserve"> </w:t>
      </w:r>
      <w:r>
        <w:t>providers</w:t>
      </w:r>
      <w:r>
        <w:rPr>
          <w:spacing w:val="-3"/>
        </w:rPr>
        <w:t xml:space="preserve"> </w:t>
      </w:r>
      <w:r>
        <w:t>and</w:t>
      </w:r>
      <w:r>
        <w:rPr>
          <w:spacing w:val="-4"/>
        </w:rPr>
        <w:t xml:space="preserve"> </w:t>
      </w:r>
      <w:r>
        <w:t>health</w:t>
      </w:r>
      <w:r>
        <w:rPr>
          <w:spacing w:val="-1"/>
        </w:rPr>
        <w:t xml:space="preserve"> </w:t>
      </w:r>
      <w:r>
        <w:t>care</w:t>
      </w:r>
      <w:r>
        <w:rPr>
          <w:spacing w:val="-3"/>
        </w:rPr>
        <w:t xml:space="preserve"> </w:t>
      </w:r>
      <w:r>
        <w:t>facilities</w:t>
      </w:r>
      <w:r>
        <w:rPr>
          <w:spacing w:val="-3"/>
        </w:rPr>
        <w:t xml:space="preserve"> </w:t>
      </w:r>
      <w:r>
        <w:t>to be $2,214,961. Therefore, the overall printing, materials and mailing cost associated with sending good faith and dispute resolution related notices is estimated to be $2,267,354.</w:t>
      </w:r>
      <w:hyperlink w:anchor="_bookmark11" w:history="1">
        <w:r>
          <w:rPr>
            <w:vertAlign w:val="superscript"/>
          </w:rPr>
          <w:t>12</w:t>
        </w:r>
      </w:hyperlink>
    </w:p>
    <w:p w:rsidR="00151D60" w14:paraId="4F60CAED" w14:textId="77777777">
      <w:pPr>
        <w:pStyle w:val="Heading1"/>
        <w:numPr>
          <w:ilvl w:val="0"/>
          <w:numId w:val="4"/>
        </w:numPr>
        <w:tabs>
          <w:tab w:val="left" w:pos="480"/>
        </w:tabs>
        <w:spacing w:before="160"/>
        <w:ind w:left="479"/>
      </w:pPr>
      <w:r>
        <w:t>Cost</w:t>
      </w:r>
      <w:r>
        <w:rPr>
          <w:spacing w:val="-2"/>
        </w:rPr>
        <w:t xml:space="preserve"> </w:t>
      </w:r>
      <w:r>
        <w:t>to</w:t>
      </w:r>
      <w:r>
        <w:rPr>
          <w:spacing w:val="-5"/>
        </w:rPr>
        <w:t xml:space="preserve"> </w:t>
      </w:r>
      <w:r>
        <w:t>Federal</w:t>
      </w:r>
      <w:r>
        <w:rPr>
          <w:spacing w:val="-4"/>
        </w:rPr>
        <w:t xml:space="preserve"> </w:t>
      </w:r>
      <w:r>
        <w:rPr>
          <w:spacing w:val="-2"/>
        </w:rPr>
        <w:t>Government</w:t>
      </w:r>
    </w:p>
    <w:p w:rsidR="00151D60" w14:paraId="4F55C39C" w14:textId="77777777">
      <w:pPr>
        <w:pStyle w:val="BodyText"/>
        <w:spacing w:before="179"/>
        <w:ind w:left="479"/>
      </w:pPr>
      <w:r>
        <w:t>There</w:t>
      </w:r>
      <w:r>
        <w:rPr>
          <w:spacing w:val="-5"/>
        </w:rPr>
        <w:t xml:space="preserve"> </w:t>
      </w:r>
      <w:r>
        <w:t>are</w:t>
      </w:r>
      <w:r>
        <w:rPr>
          <w:spacing w:val="-5"/>
        </w:rPr>
        <w:t xml:space="preserve"> </w:t>
      </w:r>
      <w:r>
        <w:t>no</w:t>
      </w:r>
      <w:r>
        <w:rPr>
          <w:spacing w:val="-2"/>
        </w:rPr>
        <w:t xml:space="preserve"> </w:t>
      </w:r>
      <w:r>
        <w:t>costs</w:t>
      </w:r>
      <w:r>
        <w:rPr>
          <w:spacing w:val="-3"/>
        </w:rPr>
        <w:t xml:space="preserve"> </w:t>
      </w:r>
      <w:r>
        <w:t>to</w:t>
      </w:r>
      <w:r>
        <w:rPr>
          <w:spacing w:val="-6"/>
        </w:rPr>
        <w:t xml:space="preserve"> </w:t>
      </w:r>
      <w:r>
        <w:t>the</w:t>
      </w:r>
      <w:r>
        <w:rPr>
          <w:spacing w:val="-4"/>
        </w:rPr>
        <w:t xml:space="preserve"> </w:t>
      </w:r>
      <w:r>
        <w:t>Federal</w:t>
      </w:r>
      <w:r>
        <w:rPr>
          <w:spacing w:val="-2"/>
        </w:rPr>
        <w:t xml:space="preserve"> </w:t>
      </w:r>
      <w:r>
        <w:t>government</w:t>
      </w:r>
      <w:r>
        <w:rPr>
          <w:spacing w:val="-2"/>
        </w:rPr>
        <w:t xml:space="preserve"> </w:t>
      </w:r>
      <w:r>
        <w:t>associated</w:t>
      </w:r>
      <w:r>
        <w:rPr>
          <w:spacing w:val="-3"/>
        </w:rPr>
        <w:t xml:space="preserve"> </w:t>
      </w:r>
      <w:r>
        <w:t>with</w:t>
      </w:r>
      <w:r>
        <w:rPr>
          <w:spacing w:val="-5"/>
        </w:rPr>
        <w:t xml:space="preserve"> </w:t>
      </w:r>
      <w:r>
        <w:t>this</w:t>
      </w:r>
      <w:r>
        <w:rPr>
          <w:spacing w:val="-5"/>
        </w:rPr>
        <w:t xml:space="preserve"> </w:t>
      </w:r>
      <w:r>
        <w:t>information</w:t>
      </w:r>
      <w:r>
        <w:rPr>
          <w:spacing w:val="-5"/>
        </w:rPr>
        <w:t xml:space="preserve"> </w:t>
      </w:r>
      <w:r>
        <w:rPr>
          <w:spacing w:val="-2"/>
        </w:rPr>
        <w:t>collection.</w:t>
      </w:r>
    </w:p>
    <w:p w:rsidR="00151D60" w14:paraId="283E0586" w14:textId="77777777">
      <w:pPr>
        <w:pStyle w:val="Heading1"/>
        <w:numPr>
          <w:ilvl w:val="0"/>
          <w:numId w:val="4"/>
        </w:numPr>
        <w:tabs>
          <w:tab w:val="left" w:pos="480"/>
        </w:tabs>
        <w:spacing w:before="180"/>
        <w:ind w:left="479"/>
      </w:pPr>
      <w:r>
        <w:t>Changes</w:t>
      </w:r>
      <w:r>
        <w:rPr>
          <w:spacing w:val="-4"/>
        </w:rPr>
        <w:t xml:space="preserve"> </w:t>
      </w:r>
      <w:r>
        <w:t>to</w:t>
      </w:r>
      <w:r>
        <w:rPr>
          <w:spacing w:val="-4"/>
        </w:rPr>
        <w:t xml:space="preserve"> </w:t>
      </w:r>
      <w:r>
        <w:rPr>
          <w:spacing w:val="-2"/>
        </w:rPr>
        <w:t>Burden</w:t>
      </w:r>
    </w:p>
    <w:p w:rsidR="00151D60" w14:paraId="6E66B4F4" w14:textId="77777777">
      <w:pPr>
        <w:pStyle w:val="BodyText"/>
        <w:spacing w:before="181" w:line="259" w:lineRule="auto"/>
        <w:ind w:left="120" w:right="771" w:firstLine="359"/>
      </w:pPr>
      <w:r>
        <w:t>The overall burden has decreased from 6,564,413 to 3,498,944 hours, resulting in a total burden reduction of 3,065,469 hours. Accordingly, the associated cost has decreased from $729,725,211 to $ 356,728,022, resulting in a reduction of $372,997,189. The reduction is mainly due to the removal of PPDR</w:t>
      </w:r>
      <w:r>
        <w:rPr>
          <w:spacing w:val="-3"/>
        </w:rPr>
        <w:t xml:space="preserve"> </w:t>
      </w:r>
      <w:r>
        <w:t>related</w:t>
      </w:r>
      <w:r>
        <w:rPr>
          <w:spacing w:val="-2"/>
        </w:rPr>
        <w:t xml:space="preserve"> </w:t>
      </w:r>
      <w:r>
        <w:t>ICRs</w:t>
      </w:r>
      <w:r>
        <w:rPr>
          <w:spacing w:val="-4"/>
        </w:rPr>
        <w:t xml:space="preserve"> </w:t>
      </w:r>
      <w:r>
        <w:t>from</w:t>
      </w:r>
      <w:r>
        <w:rPr>
          <w:spacing w:val="-1"/>
        </w:rPr>
        <w:t xml:space="preserve"> </w:t>
      </w:r>
      <w:r>
        <w:t>the</w:t>
      </w:r>
      <w:r>
        <w:rPr>
          <w:spacing w:val="-2"/>
        </w:rPr>
        <w:t xml:space="preserve"> </w:t>
      </w:r>
      <w:r>
        <w:t>60-day</w:t>
      </w:r>
      <w:r>
        <w:rPr>
          <w:spacing w:val="-2"/>
        </w:rPr>
        <w:t xml:space="preserve"> </w:t>
      </w:r>
      <w:r>
        <w:t>package.</w:t>
      </w:r>
      <w:r>
        <w:rPr>
          <w:spacing w:val="40"/>
        </w:rPr>
        <w:t xml:space="preserve"> </w:t>
      </w:r>
      <w:r>
        <w:t>The</w:t>
      </w:r>
      <w:r>
        <w:rPr>
          <w:spacing w:val="-4"/>
        </w:rPr>
        <w:t xml:space="preserve"> </w:t>
      </w:r>
      <w:r>
        <w:t>burden</w:t>
      </w:r>
      <w:r>
        <w:rPr>
          <w:spacing w:val="-2"/>
        </w:rPr>
        <w:t xml:space="preserve"> </w:t>
      </w:r>
      <w:r>
        <w:t>associated</w:t>
      </w:r>
      <w:r>
        <w:rPr>
          <w:spacing w:val="-2"/>
        </w:rPr>
        <w:t xml:space="preserve"> </w:t>
      </w:r>
      <w:r>
        <w:t>with</w:t>
      </w:r>
      <w:r>
        <w:rPr>
          <w:spacing w:val="-5"/>
        </w:rPr>
        <w:t xml:space="preserve"> </w:t>
      </w:r>
      <w:r>
        <w:t>these</w:t>
      </w:r>
      <w:r>
        <w:rPr>
          <w:spacing w:val="-2"/>
        </w:rPr>
        <w:t xml:space="preserve"> </w:t>
      </w:r>
      <w:r>
        <w:t>ICRs</w:t>
      </w:r>
      <w:r>
        <w:rPr>
          <w:spacing w:val="-2"/>
        </w:rPr>
        <w:t xml:space="preserve"> </w:t>
      </w:r>
      <w:r>
        <w:t>is</w:t>
      </w:r>
      <w:r>
        <w:rPr>
          <w:spacing w:val="-2"/>
        </w:rPr>
        <w:t xml:space="preserve"> </w:t>
      </w:r>
      <w:r>
        <w:t>accounted</w:t>
      </w:r>
      <w:r>
        <w:rPr>
          <w:spacing w:val="-5"/>
        </w:rPr>
        <w:t xml:space="preserve"> </w:t>
      </w:r>
      <w:r>
        <w:t>for</w:t>
      </w:r>
      <w:r>
        <w:rPr>
          <w:spacing w:val="-1"/>
        </w:rPr>
        <w:t xml:space="preserve"> </w:t>
      </w:r>
      <w:r>
        <w:t>in a Department of Labor’s package (Labor - 1210-0169).</w:t>
      </w:r>
    </w:p>
    <w:p w:rsidR="00151D60" w14:paraId="7538D538" w14:textId="77777777">
      <w:pPr>
        <w:pStyle w:val="Heading1"/>
        <w:numPr>
          <w:ilvl w:val="0"/>
          <w:numId w:val="4"/>
        </w:numPr>
        <w:tabs>
          <w:tab w:val="left" w:pos="480"/>
        </w:tabs>
        <w:spacing w:before="158"/>
        <w:ind w:left="479" w:hanging="361"/>
      </w:pPr>
      <w:r>
        <w:t>Publication/Tabulation</w:t>
      </w:r>
      <w:r>
        <w:rPr>
          <w:spacing w:val="-11"/>
        </w:rPr>
        <w:t xml:space="preserve"> </w:t>
      </w:r>
      <w:r>
        <w:rPr>
          <w:spacing w:val="-2"/>
        </w:rPr>
        <w:t>Dates</w:t>
      </w:r>
    </w:p>
    <w:p w:rsidR="00151D60" w14:paraId="2058CACB" w14:textId="77777777">
      <w:pPr>
        <w:pStyle w:val="BodyText"/>
        <w:spacing w:before="181"/>
        <w:ind w:left="479"/>
      </w:pPr>
      <w:r>
        <w:t>There</w:t>
      </w:r>
      <w:r>
        <w:rPr>
          <w:spacing w:val="-4"/>
        </w:rPr>
        <w:t xml:space="preserve"> </w:t>
      </w:r>
      <w:r>
        <w:t>are</w:t>
      </w:r>
      <w:r>
        <w:rPr>
          <w:spacing w:val="-3"/>
        </w:rPr>
        <w:t xml:space="preserve"> </w:t>
      </w:r>
      <w:r>
        <w:t>no</w:t>
      </w:r>
      <w:r>
        <w:rPr>
          <w:spacing w:val="-2"/>
        </w:rPr>
        <w:t xml:space="preserve"> </w:t>
      </w:r>
      <w:r>
        <w:t>plans</w:t>
      </w:r>
      <w:r>
        <w:rPr>
          <w:spacing w:val="-3"/>
        </w:rPr>
        <w:t xml:space="preserve"> </w:t>
      </w:r>
      <w:r>
        <w:t>to</w:t>
      </w:r>
      <w:r>
        <w:rPr>
          <w:spacing w:val="-1"/>
        </w:rPr>
        <w:t xml:space="preserve"> </w:t>
      </w:r>
      <w:r>
        <w:t>publish</w:t>
      </w:r>
      <w:r>
        <w:rPr>
          <w:spacing w:val="-2"/>
        </w:rPr>
        <w:t xml:space="preserve"> </w:t>
      </w:r>
      <w:r>
        <w:t>the</w:t>
      </w:r>
      <w:r>
        <w:rPr>
          <w:spacing w:val="-1"/>
        </w:rPr>
        <w:t xml:space="preserve"> </w:t>
      </w:r>
      <w:r>
        <w:t>outcome</w:t>
      </w:r>
      <w:r>
        <w:rPr>
          <w:spacing w:val="-1"/>
        </w:rPr>
        <w:t xml:space="preserve"> </w:t>
      </w:r>
      <w:r>
        <w:t>of</w:t>
      </w:r>
      <w:r>
        <w:rPr>
          <w:spacing w:val="-4"/>
        </w:rPr>
        <w:t xml:space="preserve"> </w:t>
      </w:r>
      <w:r>
        <w:t>the</w:t>
      </w:r>
      <w:r>
        <w:rPr>
          <w:spacing w:val="-3"/>
        </w:rPr>
        <w:t xml:space="preserve"> </w:t>
      </w:r>
      <w:r>
        <w:t>information</w:t>
      </w:r>
      <w:r>
        <w:rPr>
          <w:spacing w:val="-4"/>
        </w:rPr>
        <w:t xml:space="preserve"> </w:t>
      </w:r>
      <w:r>
        <w:rPr>
          <w:spacing w:val="-2"/>
        </w:rPr>
        <w:t>collection.</w:t>
      </w:r>
    </w:p>
    <w:p w:rsidR="00151D60" w14:paraId="0968948F" w14:textId="77777777">
      <w:pPr>
        <w:pStyle w:val="Heading1"/>
        <w:numPr>
          <w:ilvl w:val="0"/>
          <w:numId w:val="4"/>
        </w:numPr>
        <w:tabs>
          <w:tab w:val="left" w:pos="480"/>
        </w:tabs>
        <w:spacing w:before="179"/>
        <w:ind w:left="479" w:hanging="361"/>
      </w:pPr>
      <w:r>
        <w:t>Expiration</w:t>
      </w:r>
      <w:r>
        <w:rPr>
          <w:spacing w:val="-6"/>
        </w:rPr>
        <w:t xml:space="preserve"> </w:t>
      </w:r>
      <w:r>
        <w:rPr>
          <w:spacing w:val="-4"/>
        </w:rPr>
        <w:t>Date</w:t>
      </w:r>
    </w:p>
    <w:p w:rsidR="00151D60" w14:paraId="0C17D804" w14:textId="77777777">
      <w:pPr>
        <w:pStyle w:val="BodyText"/>
        <w:spacing w:before="182"/>
        <w:ind w:left="479"/>
      </w:pPr>
      <w:r>
        <w:t>The</w:t>
      </w:r>
      <w:r>
        <w:rPr>
          <w:spacing w:val="-3"/>
        </w:rPr>
        <w:t xml:space="preserve"> </w:t>
      </w:r>
      <w:r>
        <w:t>expiration</w:t>
      </w:r>
      <w:r>
        <w:rPr>
          <w:spacing w:val="-3"/>
        </w:rPr>
        <w:t xml:space="preserve"> </w:t>
      </w:r>
      <w:r>
        <w:t>date</w:t>
      </w:r>
      <w:r>
        <w:rPr>
          <w:spacing w:val="-3"/>
        </w:rPr>
        <w:t xml:space="preserve"> </w:t>
      </w:r>
      <w:r>
        <w:t>will</w:t>
      </w:r>
      <w:r>
        <w:rPr>
          <w:spacing w:val="-2"/>
        </w:rPr>
        <w:t xml:space="preserve"> </w:t>
      </w:r>
      <w:r>
        <w:t>be</w:t>
      </w:r>
      <w:r>
        <w:rPr>
          <w:spacing w:val="-4"/>
        </w:rPr>
        <w:t xml:space="preserve"> </w:t>
      </w:r>
      <w:r>
        <w:t>displayed</w:t>
      </w:r>
      <w:r>
        <w:rPr>
          <w:spacing w:val="-3"/>
        </w:rPr>
        <w:t xml:space="preserve"> </w:t>
      </w:r>
      <w:r>
        <w:t>on</w:t>
      </w:r>
      <w:r>
        <w:rPr>
          <w:spacing w:val="-6"/>
        </w:rPr>
        <w:t xml:space="preserve"> </w:t>
      </w:r>
      <w:r>
        <w:t>the</w:t>
      </w:r>
      <w:r>
        <w:rPr>
          <w:spacing w:val="-4"/>
        </w:rPr>
        <w:t xml:space="preserve"> </w:t>
      </w:r>
      <w:r>
        <w:t>first</w:t>
      </w:r>
      <w:r>
        <w:rPr>
          <w:spacing w:val="-2"/>
        </w:rPr>
        <w:t xml:space="preserve"> </w:t>
      </w:r>
      <w:r>
        <w:t>page</w:t>
      </w:r>
      <w:r>
        <w:rPr>
          <w:spacing w:val="-5"/>
        </w:rPr>
        <w:t xml:space="preserve"> </w:t>
      </w:r>
      <w:r>
        <w:t>of</w:t>
      </w:r>
      <w:r>
        <w:rPr>
          <w:spacing w:val="-2"/>
        </w:rPr>
        <w:t xml:space="preserve"> </w:t>
      </w:r>
      <w:r>
        <w:t>each</w:t>
      </w:r>
      <w:r>
        <w:rPr>
          <w:spacing w:val="-2"/>
        </w:rPr>
        <w:t xml:space="preserve"> </w:t>
      </w:r>
      <w:r>
        <w:t>instrument</w:t>
      </w:r>
      <w:r>
        <w:rPr>
          <w:spacing w:val="-2"/>
        </w:rPr>
        <w:t xml:space="preserve"> </w:t>
      </w:r>
      <w:r>
        <w:t>(top,</w:t>
      </w:r>
      <w:r>
        <w:rPr>
          <w:spacing w:val="-6"/>
        </w:rPr>
        <w:t xml:space="preserve"> </w:t>
      </w:r>
      <w:r>
        <w:t>right-hand</w:t>
      </w:r>
      <w:r>
        <w:rPr>
          <w:spacing w:val="-2"/>
        </w:rPr>
        <w:t xml:space="preserve"> corner).</w:t>
      </w:r>
    </w:p>
    <w:p w:rsidR="00151D60" w14:paraId="09C6CF6C" w14:textId="77777777">
      <w:pPr>
        <w:pStyle w:val="BodyText"/>
        <w:rPr>
          <w:sz w:val="20"/>
        </w:rPr>
      </w:pPr>
    </w:p>
    <w:p w:rsidR="00151D60" w14:paraId="2B101E07" w14:textId="77777777">
      <w:pPr>
        <w:pStyle w:val="BodyText"/>
        <w:rPr>
          <w:sz w:val="20"/>
        </w:rPr>
      </w:pPr>
    </w:p>
    <w:p w:rsidR="00151D60" w14:paraId="245CCA70" w14:textId="77777777">
      <w:pPr>
        <w:pStyle w:val="BodyText"/>
        <w:rPr>
          <w:sz w:val="20"/>
        </w:rPr>
      </w:pPr>
    </w:p>
    <w:p w:rsidR="00151D60" w14:paraId="16CEE0A4" w14:textId="77777777">
      <w:pPr>
        <w:pStyle w:val="BodyText"/>
        <w:rPr>
          <w:sz w:val="20"/>
        </w:rPr>
      </w:pPr>
    </w:p>
    <w:p w:rsidR="00151D60" w14:paraId="198C9EAA" w14:textId="77777777">
      <w:pPr>
        <w:pStyle w:val="BodyText"/>
        <w:rPr>
          <w:sz w:val="20"/>
        </w:rPr>
      </w:pPr>
    </w:p>
    <w:p w:rsidR="00151D60" w14:paraId="42AFA43E" w14:textId="77777777">
      <w:pPr>
        <w:pStyle w:val="BodyText"/>
        <w:rPr>
          <w:sz w:val="20"/>
        </w:rPr>
      </w:pPr>
    </w:p>
    <w:p w:rsidR="00151D60" w14:paraId="673CB91C" w14:textId="77777777">
      <w:pPr>
        <w:pStyle w:val="BodyText"/>
        <w:rPr>
          <w:sz w:val="20"/>
        </w:rPr>
      </w:pPr>
    </w:p>
    <w:p w:rsidR="00151D60" w14:paraId="1F96582B" w14:textId="77777777">
      <w:pPr>
        <w:pStyle w:val="BodyText"/>
        <w:rPr>
          <w:sz w:val="20"/>
        </w:rPr>
      </w:pPr>
    </w:p>
    <w:p w:rsidR="00151D60" w14:paraId="65C119CC" w14:textId="77777777">
      <w:pPr>
        <w:pStyle w:val="BodyText"/>
        <w:rPr>
          <w:sz w:val="20"/>
        </w:rPr>
      </w:pPr>
    </w:p>
    <w:p w:rsidR="00151D60" w14:paraId="3C079F72" w14:textId="77777777">
      <w:pPr>
        <w:pStyle w:val="BodyText"/>
        <w:rPr>
          <w:sz w:val="20"/>
        </w:rPr>
      </w:pPr>
    </w:p>
    <w:p w:rsidR="00151D60" w14:paraId="0B7CA751" w14:textId="77777777">
      <w:pPr>
        <w:pStyle w:val="BodyText"/>
        <w:rPr>
          <w:sz w:val="20"/>
        </w:rPr>
      </w:pPr>
    </w:p>
    <w:p w:rsidR="00151D60" w14:paraId="482B8C2B" w14:textId="77777777">
      <w:pPr>
        <w:pStyle w:val="BodyText"/>
        <w:rPr>
          <w:sz w:val="20"/>
        </w:rPr>
      </w:pPr>
    </w:p>
    <w:p w:rsidR="00151D60" w14:paraId="49AD1ADF" w14:textId="77777777">
      <w:pPr>
        <w:pStyle w:val="BodyText"/>
        <w:rPr>
          <w:sz w:val="20"/>
        </w:rPr>
      </w:pPr>
    </w:p>
    <w:p w:rsidR="00151D60" w14:paraId="10ECC145" w14:textId="77777777">
      <w:pPr>
        <w:pStyle w:val="BodyText"/>
        <w:rPr>
          <w:sz w:val="20"/>
        </w:rPr>
      </w:pPr>
    </w:p>
    <w:p w:rsidR="00151D60" w14:paraId="65BF28E4" w14:textId="77777777">
      <w:pPr>
        <w:pStyle w:val="BodyText"/>
        <w:rPr>
          <w:sz w:val="20"/>
        </w:rPr>
      </w:pPr>
    </w:p>
    <w:p w:rsidR="00151D60" w14:paraId="71908ED6" w14:textId="77777777">
      <w:pPr>
        <w:pStyle w:val="BodyText"/>
        <w:rPr>
          <w:sz w:val="20"/>
        </w:rPr>
      </w:pPr>
    </w:p>
    <w:p w:rsidR="00151D60" w14:paraId="51C4AA0B" w14:textId="77777777">
      <w:pPr>
        <w:pStyle w:val="BodyText"/>
        <w:rPr>
          <w:sz w:val="20"/>
        </w:rPr>
      </w:pPr>
    </w:p>
    <w:p w:rsidR="00151D60" w14:paraId="00BC3D0B" w14:textId="77777777">
      <w:pPr>
        <w:pStyle w:val="BodyText"/>
        <w:rPr>
          <w:sz w:val="20"/>
        </w:rPr>
      </w:pPr>
    </w:p>
    <w:p w:rsidR="00151D60" w14:paraId="507E88B1" w14:textId="77777777">
      <w:pPr>
        <w:pStyle w:val="BodyText"/>
        <w:rPr>
          <w:sz w:val="20"/>
        </w:rPr>
      </w:pPr>
    </w:p>
    <w:p w:rsidR="00151D60" w14:paraId="214EC2E6" w14:textId="77777777">
      <w:pPr>
        <w:pStyle w:val="BodyText"/>
        <w:rPr>
          <w:sz w:val="20"/>
        </w:rPr>
      </w:pPr>
    </w:p>
    <w:p w:rsidR="00151D60" w14:paraId="6597B344" w14:textId="77777777">
      <w:pPr>
        <w:pStyle w:val="BodyText"/>
        <w:rPr>
          <w:sz w:val="20"/>
        </w:rPr>
      </w:pPr>
    </w:p>
    <w:p w:rsidR="00151D60" w14:paraId="07C51D03" w14:textId="77777777">
      <w:pPr>
        <w:pStyle w:val="BodyText"/>
        <w:rPr>
          <w:sz w:val="20"/>
        </w:rPr>
      </w:pPr>
    </w:p>
    <w:p w:rsidR="00151D60" w14:paraId="2FF69F62" w14:textId="77777777">
      <w:pPr>
        <w:pStyle w:val="BodyText"/>
        <w:rPr>
          <w:sz w:val="20"/>
        </w:rPr>
      </w:pPr>
    </w:p>
    <w:p w:rsidR="00151D60" w14:paraId="234D3B49" w14:textId="77777777">
      <w:pPr>
        <w:pStyle w:val="BodyText"/>
        <w:rPr>
          <w:sz w:val="20"/>
        </w:rPr>
      </w:pPr>
    </w:p>
    <w:p w:rsidR="00151D60" w14:paraId="64E81A56" w14:textId="56C9C944">
      <w:pPr>
        <w:pStyle w:val="BodyText"/>
        <w:spacing w:before="1"/>
        <w:rPr>
          <w:sz w:val="20"/>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161925</wp:posOffset>
                </wp:positionV>
                <wp:extent cx="1828800" cy="8890"/>
                <wp:effectExtent l="0" t="0" r="0" b="0"/>
                <wp:wrapTopAndBottom/>
                <wp:docPr id="2"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32" style="width:2in;height:0.7pt;margin-top:12.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151D60" w14:paraId="7CF08673" w14:textId="77777777">
      <w:pPr>
        <w:spacing w:before="101"/>
        <w:ind w:left="120" w:right="684" w:hanging="1"/>
        <w:rPr>
          <w:sz w:val="20"/>
        </w:rPr>
      </w:pPr>
      <w:bookmarkStart w:id="15" w:name="_bookmark11"/>
      <w:bookmarkEnd w:id="15"/>
      <w:r>
        <w:rPr>
          <w:sz w:val="20"/>
          <w:vertAlign w:val="superscript"/>
        </w:rPr>
        <w:t>12</w:t>
      </w:r>
      <w:r>
        <w:rPr>
          <w:spacing w:val="-2"/>
          <w:sz w:val="20"/>
        </w:rPr>
        <w:t xml:space="preserve"> </w:t>
      </w:r>
      <w:r>
        <w:rPr>
          <w:sz w:val="20"/>
        </w:rPr>
        <w:t>HHS</w:t>
      </w:r>
      <w:r>
        <w:rPr>
          <w:spacing w:val="-2"/>
          <w:sz w:val="20"/>
        </w:rPr>
        <w:t xml:space="preserve"> </w:t>
      </w:r>
      <w:r>
        <w:rPr>
          <w:sz w:val="20"/>
        </w:rPr>
        <w:t>assumes</w:t>
      </w:r>
      <w:r>
        <w:rPr>
          <w:spacing w:val="-3"/>
          <w:sz w:val="20"/>
        </w:rPr>
        <w:t xml:space="preserve"> </w:t>
      </w:r>
      <w:r>
        <w:rPr>
          <w:sz w:val="20"/>
        </w:rPr>
        <w:t>that</w:t>
      </w:r>
      <w:r>
        <w:rPr>
          <w:spacing w:val="-2"/>
          <w:sz w:val="20"/>
        </w:rPr>
        <w:t xml:space="preserve"> </w:t>
      </w:r>
      <w:r>
        <w:rPr>
          <w:sz w:val="20"/>
        </w:rPr>
        <w:t>notices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printed</w:t>
      </w:r>
      <w:r>
        <w:rPr>
          <w:spacing w:val="-3"/>
          <w:sz w:val="20"/>
        </w:rPr>
        <w:t xml:space="preserve"> </w:t>
      </w:r>
      <w:r>
        <w:rPr>
          <w:sz w:val="20"/>
        </w:rPr>
        <w:t>in</w:t>
      </w:r>
      <w:r>
        <w:rPr>
          <w:spacing w:val="-1"/>
          <w:sz w:val="20"/>
        </w:rPr>
        <w:t xml:space="preserve"> </w:t>
      </w:r>
      <w:r>
        <w:rPr>
          <w:sz w:val="20"/>
        </w:rPr>
        <w:t>8.5”</w:t>
      </w:r>
      <w:r>
        <w:rPr>
          <w:spacing w:val="-2"/>
          <w:sz w:val="20"/>
        </w:rPr>
        <w:t xml:space="preserve"> </w:t>
      </w:r>
      <w:r>
        <w:rPr>
          <w:sz w:val="20"/>
        </w:rPr>
        <w:t>x</w:t>
      </w:r>
      <w:r>
        <w:rPr>
          <w:spacing w:val="-3"/>
          <w:sz w:val="20"/>
        </w:rPr>
        <w:t xml:space="preserve"> </w:t>
      </w:r>
      <w:r>
        <w:rPr>
          <w:sz w:val="20"/>
        </w:rPr>
        <w:t>11”</w:t>
      </w:r>
      <w:r>
        <w:rPr>
          <w:spacing w:val="-2"/>
          <w:sz w:val="20"/>
        </w:rPr>
        <w:t xml:space="preserve"> </w:t>
      </w:r>
      <w:r>
        <w:rPr>
          <w:sz w:val="20"/>
        </w:rPr>
        <w:t>letter</w:t>
      </w:r>
      <w:r>
        <w:rPr>
          <w:spacing w:val="-4"/>
          <w:sz w:val="20"/>
        </w:rPr>
        <w:t xml:space="preserve"> </w:t>
      </w:r>
      <w:r>
        <w:rPr>
          <w:sz w:val="20"/>
        </w:rPr>
        <w:t>sized</w:t>
      </w:r>
      <w:r>
        <w:rPr>
          <w:spacing w:val="-1"/>
          <w:sz w:val="20"/>
        </w:rPr>
        <w:t xml:space="preserve"> </w:t>
      </w:r>
      <w:r>
        <w:rPr>
          <w:sz w:val="20"/>
        </w:rPr>
        <w:t>paper,</w:t>
      </w:r>
      <w:r>
        <w:rPr>
          <w:spacing w:val="-4"/>
          <w:sz w:val="20"/>
        </w:rPr>
        <w:t xml:space="preserve"> </w:t>
      </w:r>
      <w:r>
        <w:rPr>
          <w:sz w:val="20"/>
        </w:rPr>
        <w:t>$0.05</w:t>
      </w:r>
      <w:r>
        <w:rPr>
          <w:spacing w:val="-1"/>
          <w:sz w:val="20"/>
        </w:rPr>
        <w:t xml:space="preserve"> </w:t>
      </w:r>
      <w:r>
        <w:rPr>
          <w:sz w:val="20"/>
        </w:rPr>
        <w:t>cost</w:t>
      </w:r>
      <w:r>
        <w:rPr>
          <w:spacing w:val="-2"/>
          <w:sz w:val="20"/>
        </w:rPr>
        <w:t xml:space="preserve"> </w:t>
      </w:r>
      <w:r>
        <w:rPr>
          <w:sz w:val="20"/>
        </w:rPr>
        <w:t>in</w:t>
      </w:r>
      <w:r>
        <w:rPr>
          <w:spacing w:val="-3"/>
          <w:sz w:val="20"/>
        </w:rPr>
        <w:t xml:space="preserve"> </w:t>
      </w:r>
      <w:r>
        <w:rPr>
          <w:sz w:val="20"/>
        </w:rPr>
        <w:t>printing</w:t>
      </w:r>
      <w:r>
        <w:rPr>
          <w:spacing w:val="-1"/>
          <w:sz w:val="20"/>
        </w:rPr>
        <w:t xml:space="preserve"> </w:t>
      </w:r>
      <w:r>
        <w:rPr>
          <w:sz w:val="20"/>
        </w:rPr>
        <w:t>and</w:t>
      </w:r>
      <w:r>
        <w:rPr>
          <w:spacing w:val="-3"/>
          <w:sz w:val="20"/>
        </w:rPr>
        <w:t xml:space="preserve"> </w:t>
      </w:r>
      <w:r>
        <w:rPr>
          <w:sz w:val="20"/>
        </w:rPr>
        <w:t>materials</w:t>
      </w:r>
      <w:r>
        <w:rPr>
          <w:spacing w:val="-3"/>
          <w:sz w:val="20"/>
        </w:rPr>
        <w:t xml:space="preserve"> </w:t>
      </w:r>
      <w:r>
        <w:rPr>
          <w:sz w:val="20"/>
        </w:rPr>
        <w:t>cost per page and $0.55 in postage cost.</w:t>
      </w:r>
    </w:p>
    <w:sectPr>
      <w:pgSz w:w="12240" w:h="15840"/>
      <w:pgMar w:top="1360" w:right="780" w:bottom="1220" w:left="1320" w:header="0" w:footer="10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740" w14:paraId="2222861C" w14:textId="1679B76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3778250</wp:posOffset>
              </wp:positionH>
              <wp:positionV relativeFrom="page">
                <wp:posOffset>9262110</wp:posOffset>
              </wp:positionV>
              <wp:extent cx="229235" cy="18097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2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740" w14:textId="77777777">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8.05pt;height:14.25pt;margin-top:729.3pt;margin-left:2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4740" w14:paraId="7D338141" w14:textId="77777777">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B6779"/>
    <w:multiLevelType w:val="hybridMultilevel"/>
    <w:tmpl w:val="D8503220"/>
    <w:lvl w:ilvl="0">
      <w:start w:val="0"/>
      <w:numFmt w:val="bullet"/>
      <w:lvlText w:val="*"/>
      <w:lvlJc w:val="left"/>
      <w:pPr>
        <w:ind w:left="120" w:hanging="161"/>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122" w:hanging="161"/>
      </w:pPr>
      <w:rPr>
        <w:rFonts w:hint="default"/>
        <w:lang w:val="en-US" w:eastAsia="en-US" w:bidi="ar-SA"/>
      </w:rPr>
    </w:lvl>
    <w:lvl w:ilvl="2">
      <w:start w:val="0"/>
      <w:numFmt w:val="bullet"/>
      <w:lvlText w:val="•"/>
      <w:lvlJc w:val="left"/>
      <w:pPr>
        <w:ind w:left="2124" w:hanging="161"/>
      </w:pPr>
      <w:rPr>
        <w:rFonts w:hint="default"/>
        <w:lang w:val="en-US" w:eastAsia="en-US" w:bidi="ar-SA"/>
      </w:rPr>
    </w:lvl>
    <w:lvl w:ilvl="3">
      <w:start w:val="0"/>
      <w:numFmt w:val="bullet"/>
      <w:lvlText w:val="•"/>
      <w:lvlJc w:val="left"/>
      <w:pPr>
        <w:ind w:left="3126" w:hanging="161"/>
      </w:pPr>
      <w:rPr>
        <w:rFonts w:hint="default"/>
        <w:lang w:val="en-US" w:eastAsia="en-US" w:bidi="ar-SA"/>
      </w:rPr>
    </w:lvl>
    <w:lvl w:ilvl="4">
      <w:start w:val="0"/>
      <w:numFmt w:val="bullet"/>
      <w:lvlText w:val="•"/>
      <w:lvlJc w:val="left"/>
      <w:pPr>
        <w:ind w:left="4128" w:hanging="161"/>
      </w:pPr>
      <w:rPr>
        <w:rFonts w:hint="default"/>
        <w:lang w:val="en-US" w:eastAsia="en-US" w:bidi="ar-SA"/>
      </w:rPr>
    </w:lvl>
    <w:lvl w:ilvl="5">
      <w:start w:val="0"/>
      <w:numFmt w:val="bullet"/>
      <w:lvlText w:val="•"/>
      <w:lvlJc w:val="left"/>
      <w:pPr>
        <w:ind w:left="5130" w:hanging="161"/>
      </w:pPr>
      <w:rPr>
        <w:rFonts w:hint="default"/>
        <w:lang w:val="en-US" w:eastAsia="en-US" w:bidi="ar-SA"/>
      </w:rPr>
    </w:lvl>
    <w:lvl w:ilvl="6">
      <w:start w:val="0"/>
      <w:numFmt w:val="bullet"/>
      <w:lvlText w:val="•"/>
      <w:lvlJc w:val="left"/>
      <w:pPr>
        <w:ind w:left="6132" w:hanging="161"/>
      </w:pPr>
      <w:rPr>
        <w:rFonts w:hint="default"/>
        <w:lang w:val="en-US" w:eastAsia="en-US" w:bidi="ar-SA"/>
      </w:rPr>
    </w:lvl>
    <w:lvl w:ilvl="7">
      <w:start w:val="0"/>
      <w:numFmt w:val="bullet"/>
      <w:lvlText w:val="•"/>
      <w:lvlJc w:val="left"/>
      <w:pPr>
        <w:ind w:left="7134" w:hanging="161"/>
      </w:pPr>
      <w:rPr>
        <w:rFonts w:hint="default"/>
        <w:lang w:val="en-US" w:eastAsia="en-US" w:bidi="ar-SA"/>
      </w:rPr>
    </w:lvl>
    <w:lvl w:ilvl="8">
      <w:start w:val="0"/>
      <w:numFmt w:val="bullet"/>
      <w:lvlText w:val="•"/>
      <w:lvlJc w:val="left"/>
      <w:pPr>
        <w:ind w:left="8136" w:hanging="161"/>
      </w:pPr>
      <w:rPr>
        <w:rFonts w:hint="default"/>
        <w:lang w:val="en-US" w:eastAsia="en-US" w:bidi="ar-SA"/>
      </w:rPr>
    </w:lvl>
  </w:abstractNum>
  <w:abstractNum w:abstractNumId="1">
    <w:nsid w:val="1ECF3402"/>
    <w:multiLevelType w:val="hybridMultilevel"/>
    <w:tmpl w:val="D47AD398"/>
    <w:lvl w:ilvl="0">
      <w:start w:val="0"/>
      <w:numFmt w:val="bullet"/>
      <w:lvlText w:val="o"/>
      <w:lvlJc w:val="left"/>
      <w:pPr>
        <w:ind w:left="839" w:hanging="361"/>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770" w:hanging="361"/>
      </w:pPr>
      <w:rPr>
        <w:rFonts w:hint="default"/>
        <w:lang w:val="en-US" w:eastAsia="en-US" w:bidi="ar-SA"/>
      </w:rPr>
    </w:lvl>
    <w:lvl w:ilvl="2">
      <w:start w:val="0"/>
      <w:numFmt w:val="bullet"/>
      <w:lvlText w:val="•"/>
      <w:lvlJc w:val="left"/>
      <w:pPr>
        <w:ind w:left="2700" w:hanging="361"/>
      </w:pPr>
      <w:rPr>
        <w:rFonts w:hint="default"/>
        <w:lang w:val="en-US" w:eastAsia="en-US" w:bidi="ar-SA"/>
      </w:rPr>
    </w:lvl>
    <w:lvl w:ilvl="3">
      <w:start w:val="0"/>
      <w:numFmt w:val="bullet"/>
      <w:lvlText w:val="•"/>
      <w:lvlJc w:val="left"/>
      <w:pPr>
        <w:ind w:left="3630" w:hanging="361"/>
      </w:pPr>
      <w:rPr>
        <w:rFonts w:hint="default"/>
        <w:lang w:val="en-US" w:eastAsia="en-US" w:bidi="ar-SA"/>
      </w:rPr>
    </w:lvl>
    <w:lvl w:ilvl="4">
      <w:start w:val="0"/>
      <w:numFmt w:val="bullet"/>
      <w:lvlText w:val="•"/>
      <w:lvlJc w:val="left"/>
      <w:pPr>
        <w:ind w:left="4560"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420" w:hanging="361"/>
      </w:pPr>
      <w:rPr>
        <w:rFonts w:hint="default"/>
        <w:lang w:val="en-US" w:eastAsia="en-US" w:bidi="ar-SA"/>
      </w:rPr>
    </w:lvl>
    <w:lvl w:ilvl="7">
      <w:start w:val="0"/>
      <w:numFmt w:val="bullet"/>
      <w:lvlText w:val="•"/>
      <w:lvlJc w:val="left"/>
      <w:pPr>
        <w:ind w:left="735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2">
    <w:nsid w:val="3BCC4FA7"/>
    <w:multiLevelType w:val="multilevel"/>
    <w:tmpl w:val="863E7404"/>
    <w:lvl w:ilvl="0">
      <w:start w:val="12"/>
      <w:numFmt w:val="decimal"/>
      <w:lvlText w:val="%1"/>
      <w:lvlJc w:val="left"/>
      <w:pPr>
        <w:ind w:left="120" w:hanging="442"/>
      </w:pPr>
      <w:rPr>
        <w:rFonts w:hint="default"/>
        <w:lang w:val="en-US" w:eastAsia="en-US" w:bidi="ar-SA"/>
      </w:rPr>
    </w:lvl>
    <w:lvl w:ilvl="1">
      <w:start w:val="1"/>
      <w:numFmt w:val="decimal"/>
      <w:lvlText w:val="%1.%2"/>
      <w:lvlJc w:val="left"/>
      <w:pPr>
        <w:ind w:left="120" w:hanging="442"/>
      </w:pPr>
      <w:rPr>
        <w:rFonts w:ascii="Times New Roman" w:eastAsia="Times New Roman" w:hAnsi="Times New Roman" w:cs="Times New Roman" w:hint="default"/>
        <w:b/>
        <w:bCs/>
        <w:i w:val="0"/>
        <w:iCs w:val="0"/>
        <w:w w:val="100"/>
        <w:sz w:val="22"/>
        <w:szCs w:val="22"/>
        <w:u w:val="single" w:color="000000"/>
        <w:lang w:val="en-US" w:eastAsia="en-US" w:bidi="ar-SA"/>
      </w:rPr>
    </w:lvl>
    <w:lvl w:ilvl="2">
      <w:start w:val="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3">
      <w:start w:val="0"/>
      <w:numFmt w:val="bullet"/>
      <w:lvlText w:val="•"/>
      <w:lvlJc w:val="left"/>
      <w:pPr>
        <w:ind w:left="2906" w:hanging="361"/>
      </w:pPr>
      <w:rPr>
        <w:rFonts w:hint="default"/>
        <w:lang w:val="en-US" w:eastAsia="en-US" w:bidi="ar-SA"/>
      </w:rPr>
    </w:lvl>
    <w:lvl w:ilvl="4">
      <w:start w:val="0"/>
      <w:numFmt w:val="bullet"/>
      <w:lvlText w:val="•"/>
      <w:lvlJc w:val="left"/>
      <w:pPr>
        <w:ind w:left="3940" w:hanging="361"/>
      </w:pPr>
      <w:rPr>
        <w:rFonts w:hint="default"/>
        <w:lang w:val="en-US" w:eastAsia="en-US" w:bidi="ar-SA"/>
      </w:rPr>
    </w:lvl>
    <w:lvl w:ilvl="5">
      <w:start w:val="0"/>
      <w:numFmt w:val="bullet"/>
      <w:lvlText w:val="•"/>
      <w:lvlJc w:val="left"/>
      <w:pPr>
        <w:ind w:left="4973" w:hanging="361"/>
      </w:pPr>
      <w:rPr>
        <w:rFonts w:hint="default"/>
        <w:lang w:val="en-US" w:eastAsia="en-US" w:bidi="ar-SA"/>
      </w:rPr>
    </w:lvl>
    <w:lvl w:ilvl="6">
      <w:start w:val="0"/>
      <w:numFmt w:val="bullet"/>
      <w:lvlText w:val="•"/>
      <w:lvlJc w:val="left"/>
      <w:pPr>
        <w:ind w:left="6006"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8073" w:hanging="361"/>
      </w:pPr>
      <w:rPr>
        <w:rFonts w:hint="default"/>
        <w:lang w:val="en-US" w:eastAsia="en-US" w:bidi="ar-SA"/>
      </w:rPr>
    </w:lvl>
  </w:abstractNum>
  <w:abstractNum w:abstractNumId="3">
    <w:nsid w:val="49452C23"/>
    <w:multiLevelType w:val="hybridMultilevel"/>
    <w:tmpl w:val="F97E0D58"/>
    <w:lvl w:ilvl="0">
      <w:start w:val="0"/>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00" w:hanging="361"/>
      </w:pPr>
      <w:rPr>
        <w:rFonts w:hint="default"/>
        <w:lang w:val="en-US" w:eastAsia="en-US" w:bidi="ar-SA"/>
      </w:rPr>
    </w:lvl>
    <w:lvl w:ilvl="2">
      <w:start w:val="0"/>
      <w:numFmt w:val="bullet"/>
      <w:lvlText w:val="•"/>
      <w:lvlJc w:val="left"/>
      <w:pPr>
        <w:ind w:left="2193" w:hanging="361"/>
      </w:pPr>
      <w:rPr>
        <w:rFonts w:hint="default"/>
        <w:lang w:val="en-US" w:eastAsia="en-US" w:bidi="ar-SA"/>
      </w:rPr>
    </w:lvl>
    <w:lvl w:ilvl="3">
      <w:start w:val="0"/>
      <w:numFmt w:val="bullet"/>
      <w:lvlText w:val="•"/>
      <w:lvlJc w:val="left"/>
      <w:pPr>
        <w:ind w:left="3186" w:hanging="361"/>
      </w:pPr>
      <w:rPr>
        <w:rFonts w:hint="default"/>
        <w:lang w:val="en-US" w:eastAsia="en-US" w:bidi="ar-SA"/>
      </w:rPr>
    </w:lvl>
    <w:lvl w:ilvl="4">
      <w:start w:val="0"/>
      <w:numFmt w:val="bullet"/>
      <w:lvlText w:val="•"/>
      <w:lvlJc w:val="left"/>
      <w:pPr>
        <w:ind w:left="4180" w:hanging="361"/>
      </w:pPr>
      <w:rPr>
        <w:rFonts w:hint="default"/>
        <w:lang w:val="en-US" w:eastAsia="en-US" w:bidi="ar-SA"/>
      </w:rPr>
    </w:lvl>
    <w:lvl w:ilvl="5">
      <w:start w:val="0"/>
      <w:numFmt w:val="bullet"/>
      <w:lvlText w:val="•"/>
      <w:lvlJc w:val="left"/>
      <w:pPr>
        <w:ind w:left="5173" w:hanging="361"/>
      </w:pPr>
      <w:rPr>
        <w:rFonts w:hint="default"/>
        <w:lang w:val="en-US" w:eastAsia="en-US" w:bidi="ar-SA"/>
      </w:rPr>
    </w:lvl>
    <w:lvl w:ilvl="6">
      <w:start w:val="0"/>
      <w:numFmt w:val="bullet"/>
      <w:lvlText w:val="•"/>
      <w:lvlJc w:val="left"/>
      <w:pPr>
        <w:ind w:left="6166" w:hanging="361"/>
      </w:pPr>
      <w:rPr>
        <w:rFonts w:hint="default"/>
        <w:lang w:val="en-US" w:eastAsia="en-US" w:bidi="ar-SA"/>
      </w:rPr>
    </w:lvl>
    <w:lvl w:ilvl="7">
      <w:start w:val="0"/>
      <w:numFmt w:val="bullet"/>
      <w:lvlText w:val="•"/>
      <w:lvlJc w:val="left"/>
      <w:pPr>
        <w:ind w:left="7160" w:hanging="361"/>
      </w:pPr>
      <w:rPr>
        <w:rFonts w:hint="default"/>
        <w:lang w:val="en-US" w:eastAsia="en-US" w:bidi="ar-SA"/>
      </w:rPr>
    </w:lvl>
    <w:lvl w:ilvl="8">
      <w:start w:val="0"/>
      <w:numFmt w:val="bullet"/>
      <w:lvlText w:val="•"/>
      <w:lvlJc w:val="left"/>
      <w:pPr>
        <w:ind w:left="8153" w:hanging="361"/>
      </w:pPr>
      <w:rPr>
        <w:rFonts w:hint="default"/>
        <w:lang w:val="en-US" w:eastAsia="en-US" w:bidi="ar-SA"/>
      </w:rPr>
    </w:lvl>
  </w:abstractNum>
  <w:abstractNum w:abstractNumId="4">
    <w:nsid w:val="631B4142"/>
    <w:multiLevelType w:val="hybridMultilevel"/>
    <w:tmpl w:val="89309B3E"/>
    <w:lvl w:ilvl="0">
      <w:start w:val="1"/>
      <w:numFmt w:val="decimal"/>
      <w:lvlText w:val="%1."/>
      <w:lvlJc w:val="left"/>
      <w:pPr>
        <w:ind w:left="480" w:hanging="360"/>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1873" w:hanging="361"/>
      </w:pPr>
      <w:rPr>
        <w:rFonts w:hint="default"/>
        <w:lang w:val="en-US" w:eastAsia="en-US" w:bidi="ar-SA"/>
      </w:rPr>
    </w:lvl>
    <w:lvl w:ilvl="3">
      <w:start w:val="0"/>
      <w:numFmt w:val="bullet"/>
      <w:lvlText w:val="•"/>
      <w:lvlJc w:val="left"/>
      <w:pPr>
        <w:ind w:left="2906" w:hanging="361"/>
      </w:pPr>
      <w:rPr>
        <w:rFonts w:hint="default"/>
        <w:lang w:val="en-US" w:eastAsia="en-US" w:bidi="ar-SA"/>
      </w:rPr>
    </w:lvl>
    <w:lvl w:ilvl="4">
      <w:start w:val="0"/>
      <w:numFmt w:val="bullet"/>
      <w:lvlText w:val="•"/>
      <w:lvlJc w:val="left"/>
      <w:pPr>
        <w:ind w:left="3940" w:hanging="361"/>
      </w:pPr>
      <w:rPr>
        <w:rFonts w:hint="default"/>
        <w:lang w:val="en-US" w:eastAsia="en-US" w:bidi="ar-SA"/>
      </w:rPr>
    </w:lvl>
    <w:lvl w:ilvl="5">
      <w:start w:val="0"/>
      <w:numFmt w:val="bullet"/>
      <w:lvlText w:val="•"/>
      <w:lvlJc w:val="left"/>
      <w:pPr>
        <w:ind w:left="4973" w:hanging="361"/>
      </w:pPr>
      <w:rPr>
        <w:rFonts w:hint="default"/>
        <w:lang w:val="en-US" w:eastAsia="en-US" w:bidi="ar-SA"/>
      </w:rPr>
    </w:lvl>
    <w:lvl w:ilvl="6">
      <w:start w:val="0"/>
      <w:numFmt w:val="bullet"/>
      <w:lvlText w:val="•"/>
      <w:lvlJc w:val="left"/>
      <w:pPr>
        <w:ind w:left="6006"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8073" w:hanging="361"/>
      </w:pPr>
      <w:rPr>
        <w:rFonts w:hint="default"/>
        <w:lang w:val="en-US"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60"/>
    <w:rsid w:val="00112D26"/>
    <w:rsid w:val="0014775D"/>
    <w:rsid w:val="00151D60"/>
    <w:rsid w:val="00173E40"/>
    <w:rsid w:val="00217A8B"/>
    <w:rsid w:val="00434F06"/>
    <w:rsid w:val="004444BB"/>
    <w:rsid w:val="006F7035"/>
    <w:rsid w:val="007E57BE"/>
    <w:rsid w:val="008956B0"/>
    <w:rsid w:val="009D1E36"/>
    <w:rsid w:val="009E0D71"/>
    <w:rsid w:val="00A85731"/>
    <w:rsid w:val="00AA4740"/>
    <w:rsid w:val="00DA5E40"/>
    <w:rsid w:val="00E252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E0A937"/>
  <w15:docId w15:val="{56B8A546-B6DF-482E-8F82-3C26AC85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5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bls.gov/oes/current/oes_stru.htm" TargetMode="External" /><Relationship Id="rId12" Type="http://schemas.openxmlformats.org/officeDocument/2006/relationships/hyperlink" Target="https://www.dol.gov/sites/dolgov/files/EBSA/laws-and-regulations/rules-and-regulations/technical-%20appendices/labor-cost-inputs-used-in-ebsa-opr-ria-and-pra-burden-calculations-june-2019.pdf" TargetMode="External" /><Relationship Id="rId13" Type="http://schemas.openxmlformats.org/officeDocument/2006/relationships/hyperlink" Target="http://www.kff.org/other/state-indicator/total-active-" TargetMode="External" /><Relationship Id="rId14" Type="http://schemas.openxmlformats.org/officeDocument/2006/relationships/hyperlink" Target="https://www.kff.org/other/state-indicator/total-population/?currentTimeframe=0&amp;sortModel=%7B%22colId%22%3A%22Location%22%2C%22sort%22%3A%22asc%22%7D"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BCA8-F27C-41D5-8076-7326E3DB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4EA16-4041-4647-90CB-9FA560639A2E}">
  <ds:schemaRefs>
    <ds:schemaRef ds:uri="http://schemas.microsoft.com/sharepoint/v3/contenttype/forms"/>
  </ds:schemaRefs>
</ds:datastoreItem>
</file>

<file path=customXml/itemProps3.xml><?xml version="1.0" encoding="utf-8"?>
<ds:datastoreItem xmlns:ds="http://schemas.openxmlformats.org/officeDocument/2006/customXml" ds:itemID="{87397AAB-8E47-4BC2-B250-D412948887AB}">
  <ds:schemaRefs>
    <ds:schemaRef ds:uri="http://schemas.microsoft.com/sharepoint/events"/>
  </ds:schemaRefs>
</ds:datastoreItem>
</file>

<file path=customXml/itemProps4.xml><?xml version="1.0" encoding="utf-8"?>
<ds:datastoreItem xmlns:ds="http://schemas.openxmlformats.org/officeDocument/2006/customXml" ds:itemID="{85CA1812-319F-465C-8F79-70609DCDB511}">
  <ds:schemaRefs>
    <ds:schemaRef ds:uri="Microsoft.SharePoint.Taxonomy.ContentTypeSync"/>
  </ds:schemaRefs>
</ds:datastoreItem>
</file>

<file path=customXml/itemProps5.xml><?xml version="1.0" encoding="utf-8"?>
<ds:datastoreItem xmlns:ds="http://schemas.openxmlformats.org/officeDocument/2006/customXml" ds:itemID="{E2873510-CE24-4BF1-BCC7-A9BCB4FCEE2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DE4494B-1140-4637-85AB-F6CF5A06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7429</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 - Requirements Related to Surprise Billing; Part II</vt:lpstr>
    </vt:vector>
  </TitlesOfParts>
  <Company>Center For Medicaid Services</Company>
  <LinksUpToDate>false</LinksUpToDate>
  <CharactersWithSpaces>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Requirements Related to Surprise Billing; Part II</dc:title>
  <dc:subject>Requirements Related to Surprise Billing; Part II</dc:subject>
  <dc:creator>Daniel Kidane</dc:creator>
  <cp:lastModifiedBy>JAMAA HILL</cp:lastModifiedBy>
  <cp:revision>3</cp:revision>
  <dcterms:created xsi:type="dcterms:W3CDTF">2022-11-15T12:53:00Z</dcterms:created>
  <dcterms:modified xsi:type="dcterms:W3CDTF">2022-11-15T12:55:00Z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2022-04-18T00:00:00Z</vt:filetime>
  </property>
  <property fmtid="{D5CDD505-2E9C-101B-9397-08002B2CF9AE}" pid="4" name="Creator">
    <vt:lpwstr>Acrobat PDFMaker 22 for Word</vt:lpwstr>
  </property>
  <property fmtid="{D5CDD505-2E9C-101B-9397-08002B2CF9AE}" pid="5" name="LastSaved">
    <vt:filetime>2022-11-14T00:00:00Z</vt:filetime>
  </property>
  <property fmtid="{D5CDD505-2E9C-101B-9397-08002B2CF9AE}" pid="6" name="_dlc_DocId">
    <vt:lpwstr>QSXZK4DW25JC-2088971228-8343</vt:lpwstr>
  </property>
  <property fmtid="{D5CDD505-2E9C-101B-9397-08002B2CF9AE}" pid="7" name="_dlc_DocIdItemGuid">
    <vt:lpwstr>fbd20eb3-35a6-44c1-9e25-d508116dbcd2</vt:lpwstr>
  </property>
  <property fmtid="{D5CDD505-2E9C-101B-9397-08002B2CF9AE}" pid="8" name="_dlc_DocIdUrl">
    <vt:lpwstr>https://share.cms.gov/center/cciio/CSG/TranDisc/_layouts/15/DocIdRedir.aspx?ID=QSXZK4DW25JC-2088971228-8343, QSXZK4DW25JC-2088971228-8343</vt:lpwstr>
  </property>
</Properties>
</file>