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A6982" w:rsidP="00EA7984" w14:paraId="4E9E9391" w14:textId="77777777">
      <w:pPr>
        <w:jc w:val="left"/>
      </w:pPr>
    </w:p>
    <w:p w:rsidR="001312ED" w:rsidP="00653340" w14:paraId="34900FE5" w14:textId="46DA269A">
      <w:pPr>
        <w:jc w:val="both"/>
      </w:pPr>
      <w:r w:rsidRPr="00675E3D">
        <w:t>Non-Substantive Change Request to</w:t>
      </w:r>
      <w:r w:rsidR="00DB48BF">
        <w:t xml:space="preserve"> </w:t>
      </w:r>
      <w:r w:rsidR="00A773FA">
        <w:t>CMS-10791/OMB control number-</w:t>
      </w:r>
      <w:r w:rsidR="00A70563">
        <w:rPr>
          <w:highlight w:val="yellow"/>
        </w:rPr>
        <w:t>0938-1344</w:t>
      </w:r>
    </w:p>
    <w:p w:rsidR="00675E3D" w:rsidP="00675E3D" w14:paraId="15BEA574" w14:textId="77777777"/>
    <w:p w:rsidR="001A6982" w:rsidRPr="00EA7984" w:rsidP="00A172D1" w14:paraId="585D7C54" w14:textId="1181EA83">
      <w:pPr>
        <w:jc w:val="left"/>
        <w:rPr>
          <w:b/>
        </w:rPr>
      </w:pPr>
      <w:r w:rsidRPr="00EA7984">
        <w:rPr>
          <w:b/>
        </w:rPr>
        <w:t>Background</w:t>
      </w:r>
    </w:p>
    <w:p w:rsidR="001A6982" w:rsidP="00A172D1" w14:paraId="157795D5" w14:textId="77777777">
      <w:pPr>
        <w:jc w:val="left"/>
      </w:pPr>
    </w:p>
    <w:p w:rsidR="00646FED" w14:paraId="42D7D44A" w14:textId="5DDD40E1">
      <w:pPr>
        <w:jc w:val="left"/>
        <w:rPr>
          <w:spacing w:val="-1"/>
        </w:rPr>
      </w:pPr>
      <w:r>
        <w:t xml:space="preserve">This is a non-substantive change request to </w:t>
      </w:r>
      <w:r w:rsidR="00A773FA">
        <w:t xml:space="preserve">CMS-10791 </w:t>
      </w:r>
      <w:r>
        <w:t>(</w:t>
      </w:r>
      <w:r w:rsidRPr="0069308D" w:rsidR="0069308D">
        <w:t>Good Faith Estimate for Health Care Items and Services</w:t>
      </w:r>
      <w:r w:rsidR="00F35A67">
        <w:t>)</w:t>
      </w:r>
      <w:r w:rsidR="005E0EE9">
        <w:t xml:space="preserve">. The purpose of this request is to alert members of the public, and particularly </w:t>
      </w:r>
      <w:r w:rsidR="00C731F2">
        <w:t xml:space="preserve">health care providers and </w:t>
      </w:r>
      <w:r w:rsidR="00DE15B1">
        <w:t xml:space="preserve">health care </w:t>
      </w:r>
      <w:r w:rsidR="00C731F2">
        <w:t>facilities</w:t>
      </w:r>
      <w:r w:rsidR="005E0EE9">
        <w:t xml:space="preserve">, </w:t>
      </w:r>
      <w:r>
        <w:t xml:space="preserve">of a change to </w:t>
      </w:r>
      <w:r w:rsidR="00AD0CA0">
        <w:t xml:space="preserve">the </w:t>
      </w:r>
      <w:r w:rsidR="003512F4">
        <w:t>Good Faith Estimate (</w:t>
      </w:r>
      <w:r w:rsidR="00AD0CA0">
        <w:t>GFE</w:t>
      </w:r>
      <w:r w:rsidR="003512F4">
        <w:t>)</w:t>
      </w:r>
      <w:r w:rsidR="00A773FA">
        <w:t xml:space="preserve"> model notice</w:t>
      </w:r>
      <w:r w:rsidR="00F72529">
        <w:rPr>
          <w:spacing w:val="-1"/>
        </w:rPr>
        <w:t>.</w:t>
      </w:r>
    </w:p>
    <w:p w:rsidR="008B090B" w14:paraId="1881DFC8" w14:textId="10B12D65">
      <w:pPr>
        <w:jc w:val="left"/>
      </w:pPr>
    </w:p>
    <w:p w:rsidR="00DE15B1" w:rsidP="00DE15B1" w14:paraId="38CCD20D" w14:textId="2ED1B863">
      <w:pPr>
        <w:jc w:val="left"/>
      </w:pPr>
      <w:r>
        <w:t xml:space="preserve">Under Section 2799B-6 of the Public Health Service Act and implementing regulations, health care providers and health care facilities are required to provide a </w:t>
      </w:r>
      <w:r w:rsidR="002837B7">
        <w:t>GFE</w:t>
      </w:r>
      <w:r>
        <w:t xml:space="preserve"> of expected charges for </w:t>
      </w:r>
      <w:r w:rsidR="002837B7">
        <w:t xml:space="preserve">furnishing health care </w:t>
      </w:r>
      <w:r>
        <w:t xml:space="preserve">items </w:t>
      </w:r>
      <w:r w:rsidR="002837B7">
        <w:t>or</w:t>
      </w:r>
      <w:r>
        <w:t xml:space="preserve"> services to individuals who are not enrolled in a plan or coverage or a Federal health care program, or not seeking to file a claim with their plan or coverage</w:t>
      </w:r>
      <w:r w:rsidR="002837B7">
        <w:t>,</w:t>
      </w:r>
      <w:r>
        <w:t xml:space="preserve"> both orally and in writing, upon request or at the time of scheduling health care items </w:t>
      </w:r>
      <w:r w:rsidR="002837B7">
        <w:t>or</w:t>
      </w:r>
      <w:r>
        <w:t xml:space="preserve"> services. </w:t>
      </w:r>
    </w:p>
    <w:p w:rsidR="00C93767" w:rsidP="00A172D1" w14:paraId="48677B73" w14:textId="23DFA327">
      <w:pPr>
        <w:jc w:val="left"/>
      </w:pPr>
    </w:p>
    <w:p w:rsidR="00E31D16" w14:paraId="5FAA2DD2" w14:textId="084BBFD4">
      <w:pPr>
        <w:jc w:val="left"/>
        <w:rPr>
          <w:spacing w:val="-1"/>
        </w:rPr>
      </w:pPr>
      <w:r>
        <w:t xml:space="preserve">In </w:t>
      </w:r>
      <w:r w:rsidR="001D0EE0">
        <w:t>April 2022,</w:t>
      </w:r>
      <w:r>
        <w:t xml:space="preserve"> </w:t>
      </w:r>
      <w:r w:rsidR="002A47D2">
        <w:t>C</w:t>
      </w:r>
      <w:r w:rsidR="002A47D2">
        <w:rPr>
          <w:spacing w:val="-1"/>
        </w:rPr>
        <w:t xml:space="preserve">MS </w:t>
      </w:r>
      <w:r w:rsidR="00A70563">
        <w:rPr>
          <w:spacing w:val="-1"/>
        </w:rPr>
        <w:t xml:space="preserve">submitted the </w:t>
      </w:r>
      <w:r w:rsidRPr="00DE15B1" w:rsidR="00DE15B1">
        <w:rPr>
          <w:spacing w:val="-1"/>
        </w:rPr>
        <w:t>Standard Form: “Good Faith Estimate for Health Care Items and Services” Under the No</w:t>
      </w:r>
      <w:r w:rsidR="00A70563">
        <w:rPr>
          <w:spacing w:val="-1"/>
        </w:rPr>
        <w:t xml:space="preserve"> </w:t>
      </w:r>
      <w:bookmarkStart w:id="0" w:name="_GoBack"/>
      <w:bookmarkEnd w:id="0"/>
      <w:r w:rsidRPr="00DE15B1" w:rsidR="00DE15B1">
        <w:rPr>
          <w:spacing w:val="-1"/>
        </w:rPr>
        <w:t>Surprises Act</w:t>
      </w:r>
      <w:r w:rsidR="00F6128A">
        <w:rPr>
          <w:spacing w:val="-1"/>
        </w:rPr>
        <w:t xml:space="preserve">, which displays all the fields </w:t>
      </w:r>
      <w:r>
        <w:rPr>
          <w:spacing w:val="-1"/>
        </w:rPr>
        <w:t xml:space="preserve">required for </w:t>
      </w:r>
      <w:r w:rsidR="003512F4">
        <w:rPr>
          <w:spacing w:val="-1"/>
        </w:rPr>
        <w:t xml:space="preserve">a </w:t>
      </w:r>
      <w:r>
        <w:rPr>
          <w:spacing w:val="-1"/>
        </w:rPr>
        <w:t>provider or facility to complete a GFE for uninsured (or self-pay) individuals</w:t>
      </w:r>
      <w:r w:rsidR="00A70563">
        <w:rPr>
          <w:spacing w:val="-1"/>
        </w:rPr>
        <w:t xml:space="preserve"> to the Office of Management and Budget (OMB) for approval</w:t>
      </w:r>
      <w:r w:rsidR="00A215C0">
        <w:rPr>
          <w:spacing w:val="-1"/>
        </w:rPr>
        <w:t xml:space="preserve">. At the time of </w:t>
      </w:r>
      <w:r w:rsidR="00C731F2">
        <w:rPr>
          <w:spacing w:val="-1"/>
        </w:rPr>
        <w:t xml:space="preserve">the model notice’s development, CMS had not considered </w:t>
      </w:r>
      <w:r w:rsidR="002837B7">
        <w:rPr>
          <w:spacing w:val="-1"/>
        </w:rPr>
        <w:t xml:space="preserve">that providers and facilities that </w:t>
      </w:r>
      <w:r w:rsidR="003512F4">
        <w:rPr>
          <w:spacing w:val="-1"/>
        </w:rPr>
        <w:t xml:space="preserve">do not </w:t>
      </w:r>
      <w:r w:rsidRPr="00E31D16">
        <w:rPr>
          <w:spacing w:val="-1"/>
        </w:rPr>
        <w:t xml:space="preserve">expect to bill uninsured (or self-pay) individuals for scheduled (or requested) items or services </w:t>
      </w:r>
      <w:r w:rsidR="002837B7">
        <w:rPr>
          <w:spacing w:val="-1"/>
        </w:rPr>
        <w:t xml:space="preserve">would not need to complete all of the fields in the </w:t>
      </w:r>
      <w:r>
        <w:rPr>
          <w:spacing w:val="-1"/>
        </w:rPr>
        <w:t>current model notice</w:t>
      </w:r>
      <w:r w:rsidR="002837B7">
        <w:rPr>
          <w:spacing w:val="-1"/>
        </w:rPr>
        <w:t xml:space="preserve">. </w:t>
      </w:r>
    </w:p>
    <w:p w:rsidR="00E31D16" w14:paraId="63476A79" w14:textId="77777777">
      <w:pPr>
        <w:jc w:val="left"/>
        <w:rPr>
          <w:spacing w:val="-1"/>
        </w:rPr>
      </w:pPr>
    </w:p>
    <w:p w:rsidR="00BB7EAE" w:rsidP="00E31D16" w14:paraId="55ED1482" w14:textId="4EF2A34B">
      <w:pPr>
        <w:jc w:val="left"/>
        <w:rPr>
          <w:bCs/>
          <w:spacing w:val="-1"/>
        </w:rPr>
      </w:pPr>
      <w:r>
        <w:rPr>
          <w:spacing w:val="-1"/>
        </w:rPr>
        <w:t xml:space="preserve">CMS is developing guidance for </w:t>
      </w:r>
      <w:r w:rsidRPr="00E31D16" w:rsidR="00E31D16">
        <w:rPr>
          <w:spacing w:val="-1"/>
        </w:rPr>
        <w:t xml:space="preserve">providers </w:t>
      </w:r>
      <w:r w:rsidR="003512F4">
        <w:rPr>
          <w:spacing w:val="-1"/>
        </w:rPr>
        <w:t>and</w:t>
      </w:r>
      <w:r w:rsidRPr="00E31D16" w:rsidR="00E31D16">
        <w:rPr>
          <w:spacing w:val="-1"/>
        </w:rPr>
        <w:t xml:space="preserve"> facilities </w:t>
      </w:r>
      <w:bookmarkStart w:id="1" w:name="_Hlk111019603"/>
      <w:r w:rsidRPr="00E31D16" w:rsidR="00E31D16">
        <w:rPr>
          <w:spacing w:val="-1"/>
        </w:rPr>
        <w:t>that know in advance of furnishing items or services to an uninsured (or self-pay) individual that the provider or facility does not expect to bill the individual for those items or service</w:t>
      </w:r>
      <w:bookmarkEnd w:id="1"/>
      <w:r w:rsidR="00E31D16">
        <w:rPr>
          <w:spacing w:val="-1"/>
        </w:rPr>
        <w:t xml:space="preserve">s. Pursuant to this guidance, CMS will exercise enforcement discretion for such providers or facilities if they </w:t>
      </w:r>
      <w:r w:rsidRPr="00E31D16" w:rsidR="00E31D16">
        <w:rPr>
          <w:spacing w:val="-1"/>
        </w:rPr>
        <w:t xml:space="preserve">provide an uninsured (or self-pay) individual with an abbreviated GFE </w:t>
      </w:r>
      <w:r w:rsidRPr="00E31D16" w:rsidR="00E31D16">
        <w:rPr>
          <w:bCs/>
          <w:spacing w:val="-1"/>
        </w:rPr>
        <w:t>and</w:t>
      </w:r>
      <w:r w:rsidRPr="00E31D16" w:rsidR="00E31D16">
        <w:rPr>
          <w:spacing w:val="-1"/>
        </w:rPr>
        <w:t xml:space="preserve"> d</w:t>
      </w:r>
      <w:r w:rsidRPr="00E31D16" w:rsidR="00E31D16">
        <w:rPr>
          <w:bCs/>
          <w:spacing w:val="-1"/>
        </w:rPr>
        <w:t>o not bill the uninsured (or self-pay) individual for any items or services furnished on the date(s) the items or services are scheduled to be furnished</w:t>
      </w:r>
      <w:r w:rsidR="003512F4">
        <w:rPr>
          <w:bCs/>
          <w:spacing w:val="-1"/>
        </w:rPr>
        <w:t>, or if the GFE is provided upon request, do not bill the uninsured (or self-pay) individual for any items or services from that provider or facility</w:t>
      </w:r>
      <w:r w:rsidRPr="00E31D16" w:rsidR="00E31D16">
        <w:rPr>
          <w:bCs/>
          <w:spacing w:val="-1"/>
        </w:rPr>
        <w:t>.</w:t>
      </w:r>
      <w:r w:rsidR="00E31D16">
        <w:rPr>
          <w:bCs/>
          <w:spacing w:val="-1"/>
        </w:rPr>
        <w:t xml:space="preserve"> </w:t>
      </w:r>
    </w:p>
    <w:p w:rsidR="00BB7EAE" w:rsidP="00E31D16" w14:paraId="2E8E44C1" w14:textId="77777777">
      <w:pPr>
        <w:jc w:val="left"/>
        <w:rPr>
          <w:bCs/>
          <w:spacing w:val="-1"/>
        </w:rPr>
      </w:pPr>
    </w:p>
    <w:p w:rsidR="00BB7EAE" w14:paraId="423B79C5" w14:textId="4F39270D">
      <w:pPr>
        <w:jc w:val="left"/>
        <w:rPr>
          <w:spacing w:val="-1"/>
        </w:rPr>
      </w:pPr>
      <w:r>
        <w:rPr>
          <w:spacing w:val="-1"/>
        </w:rPr>
        <w:t>In an effort to reduce burden on providers and facilities</w:t>
      </w:r>
      <w:r w:rsidR="004B4718">
        <w:rPr>
          <w:spacing w:val="-1"/>
        </w:rPr>
        <w:t xml:space="preserve"> who do not expect to bill an individual for items and services</w:t>
      </w:r>
      <w:r>
        <w:rPr>
          <w:spacing w:val="-1"/>
        </w:rPr>
        <w:t xml:space="preserve">, CMS has developed an abbreviated GFE model notice to be included in </w:t>
      </w:r>
      <w:r w:rsidR="003E64C9">
        <w:rPr>
          <w:spacing w:val="-1"/>
        </w:rPr>
        <w:t xml:space="preserve">the </w:t>
      </w:r>
      <w:r w:rsidRPr="00DE15B1">
        <w:rPr>
          <w:spacing w:val="-1"/>
        </w:rPr>
        <w:t>Standard Form: “Good Faith Estimate for Health Care Items and Services” Under the No</w:t>
      </w:r>
      <w:r>
        <w:rPr>
          <w:spacing w:val="-1"/>
        </w:rPr>
        <w:t xml:space="preserve"> </w:t>
      </w:r>
      <w:r w:rsidRPr="00DE15B1">
        <w:rPr>
          <w:spacing w:val="-1"/>
        </w:rPr>
        <w:t>Surprises Act</w:t>
      </w:r>
      <w:r>
        <w:rPr>
          <w:spacing w:val="-1"/>
        </w:rPr>
        <w:t xml:space="preserve">. It is to be used only by </w:t>
      </w:r>
      <w:r w:rsidRPr="00BB7EAE">
        <w:rPr>
          <w:spacing w:val="-1"/>
        </w:rPr>
        <w:t xml:space="preserve">providers and facilities that </w:t>
      </w:r>
      <w:r w:rsidR="004B4718">
        <w:rPr>
          <w:spacing w:val="-1"/>
        </w:rPr>
        <w:t xml:space="preserve">do not </w:t>
      </w:r>
      <w:r w:rsidRPr="00BB7EAE">
        <w:rPr>
          <w:spacing w:val="-1"/>
        </w:rPr>
        <w:t>expect to bill uninsured (or self-pay) individuals for scheduled (or requested) items or services</w:t>
      </w:r>
      <w:r w:rsidR="004B4718">
        <w:rPr>
          <w:spacing w:val="-1"/>
        </w:rPr>
        <w:t>,</w:t>
      </w:r>
      <w:r w:rsidRPr="00BB7EAE">
        <w:rPr>
          <w:spacing w:val="-1"/>
        </w:rPr>
        <w:t xml:space="preserve"> </w:t>
      </w:r>
      <w:r>
        <w:rPr>
          <w:spacing w:val="-1"/>
        </w:rPr>
        <w:t xml:space="preserve">in place of the original model notice. </w:t>
      </w:r>
      <w:r w:rsidR="00E31D16">
        <w:rPr>
          <w:bCs/>
          <w:spacing w:val="-1"/>
        </w:rPr>
        <w:t xml:space="preserve">The fields required to be included in </w:t>
      </w:r>
      <w:r>
        <w:rPr>
          <w:bCs/>
          <w:spacing w:val="-1"/>
        </w:rPr>
        <w:t>this</w:t>
      </w:r>
      <w:r w:rsidR="00E31D16">
        <w:rPr>
          <w:bCs/>
          <w:spacing w:val="-1"/>
        </w:rPr>
        <w:t xml:space="preserve"> abbreviated GFE are a subset of the fields required in the </w:t>
      </w:r>
      <w:r>
        <w:rPr>
          <w:bCs/>
          <w:spacing w:val="-1"/>
        </w:rPr>
        <w:t>original</w:t>
      </w:r>
      <w:r w:rsidR="00E31D16">
        <w:rPr>
          <w:bCs/>
          <w:spacing w:val="-1"/>
        </w:rPr>
        <w:t xml:space="preserve"> GFE. </w:t>
      </w:r>
      <w:r>
        <w:rPr>
          <w:bCs/>
          <w:spacing w:val="-1"/>
        </w:rPr>
        <w:t>As such,</w:t>
      </w:r>
      <w:r>
        <w:rPr>
          <w:spacing w:val="-1"/>
        </w:rPr>
        <w:t xml:space="preserve"> the abbreviated GFE model notice is not a new instrument, but rather a shortened version of the original GFE model notice.</w:t>
      </w:r>
    </w:p>
    <w:p w:rsidR="003F523C" w14:paraId="3D5CF0AB" w14:textId="77777777">
      <w:pPr>
        <w:jc w:val="left"/>
        <w:rPr>
          <w:spacing w:val="-1"/>
        </w:rPr>
      </w:pPr>
    </w:p>
    <w:p w:rsidR="00BB7EAE" w14:paraId="495AA967" w14:textId="338DFF05">
      <w:pPr>
        <w:jc w:val="left"/>
        <w:rPr>
          <w:spacing w:val="-1"/>
        </w:rPr>
      </w:pPr>
      <w:r>
        <w:rPr>
          <w:spacing w:val="-1"/>
        </w:rPr>
        <w:t>T</w:t>
      </w:r>
      <w:r w:rsidRPr="00CE3D8C">
        <w:rPr>
          <w:spacing w:val="-1"/>
        </w:rPr>
        <w:t xml:space="preserve">he introduction of the new </w:t>
      </w:r>
      <w:r>
        <w:rPr>
          <w:spacing w:val="-1"/>
        </w:rPr>
        <w:t>model notice</w:t>
      </w:r>
      <w:r w:rsidRPr="00CE3D8C">
        <w:rPr>
          <w:spacing w:val="-1"/>
        </w:rPr>
        <w:t xml:space="preserve"> will have minimal impact on the burden </w:t>
      </w:r>
      <w:r>
        <w:rPr>
          <w:spacing w:val="-1"/>
        </w:rPr>
        <w:t>of</w:t>
      </w:r>
      <w:r w:rsidRPr="00CE3D8C">
        <w:rPr>
          <w:spacing w:val="-1"/>
        </w:rPr>
        <w:t xml:space="preserve"> health care </w:t>
      </w:r>
      <w:r w:rsidR="003F523C">
        <w:rPr>
          <w:spacing w:val="-1"/>
        </w:rPr>
        <w:t xml:space="preserve">providers and </w:t>
      </w:r>
      <w:r w:rsidRPr="00CE3D8C">
        <w:rPr>
          <w:spacing w:val="-1"/>
        </w:rPr>
        <w:t xml:space="preserve">facilities to provide </w:t>
      </w:r>
      <w:r>
        <w:rPr>
          <w:spacing w:val="-1"/>
        </w:rPr>
        <w:t>GFEs</w:t>
      </w:r>
      <w:r w:rsidRPr="00CE3D8C">
        <w:rPr>
          <w:spacing w:val="-1"/>
        </w:rPr>
        <w:t>.</w:t>
      </w:r>
      <w:r>
        <w:rPr>
          <w:spacing w:val="-1"/>
        </w:rPr>
        <w:t xml:space="preserve"> </w:t>
      </w:r>
      <w:r w:rsidR="00C731F2">
        <w:rPr>
          <w:spacing w:val="-1"/>
        </w:rPr>
        <w:t xml:space="preserve">CMS considers this update to be non-substantive </w:t>
      </w:r>
      <w:r>
        <w:rPr>
          <w:spacing w:val="-1"/>
        </w:rPr>
        <w:t xml:space="preserve">because the abbreviated GFE model notice does not contain </w:t>
      </w:r>
      <w:r w:rsidR="007724AE">
        <w:rPr>
          <w:spacing w:val="-1"/>
        </w:rPr>
        <w:t xml:space="preserve">any </w:t>
      </w:r>
      <w:r>
        <w:rPr>
          <w:spacing w:val="-1"/>
        </w:rPr>
        <w:t xml:space="preserve">new required fields, but is simply </w:t>
      </w:r>
      <w:r>
        <w:rPr>
          <w:spacing w:val="-1"/>
        </w:rPr>
        <w:t xml:space="preserve">a shorter version of the existing </w:t>
      </w:r>
      <w:r w:rsidR="00E10462">
        <w:rPr>
          <w:spacing w:val="-1"/>
        </w:rPr>
        <w:t>instrument</w:t>
      </w:r>
      <w:r w:rsidR="00E203DE">
        <w:rPr>
          <w:spacing w:val="-1"/>
        </w:rPr>
        <w:t xml:space="preserve"> that a very small subset of providers and facilities may use</w:t>
      </w:r>
      <w:r w:rsidR="00E10462">
        <w:rPr>
          <w:spacing w:val="-1"/>
        </w:rPr>
        <w:t xml:space="preserve">. </w:t>
      </w:r>
    </w:p>
    <w:p w:rsidR="00EF2BAB" w:rsidRPr="00675E3D" w14:paraId="22940FA1" w14:textId="0ABEF7C4">
      <w:pPr>
        <w:jc w:val="left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2B3591"/>
    <w:multiLevelType w:val="hybridMultilevel"/>
    <w:tmpl w:val="40DCB94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4D7994"/>
    <w:multiLevelType w:val="hybridMultilevel"/>
    <w:tmpl w:val="0542F58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3BE35A1"/>
    <w:multiLevelType w:val="hybridMultilevel"/>
    <w:tmpl w:val="EA9AAD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3719C0"/>
    <w:multiLevelType w:val="hybridMultilevel"/>
    <w:tmpl w:val="182A434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E511A99"/>
    <w:multiLevelType w:val="hybridMultilevel"/>
    <w:tmpl w:val="451804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E3D"/>
    <w:rsid w:val="00004D67"/>
    <w:rsid w:val="00007C6E"/>
    <w:rsid w:val="0001482D"/>
    <w:rsid w:val="00035B5A"/>
    <w:rsid w:val="0006337F"/>
    <w:rsid w:val="00082CED"/>
    <w:rsid w:val="00086004"/>
    <w:rsid w:val="00087968"/>
    <w:rsid w:val="000D1E8D"/>
    <w:rsid w:val="000D51E5"/>
    <w:rsid w:val="000F3D87"/>
    <w:rsid w:val="001025A2"/>
    <w:rsid w:val="00107404"/>
    <w:rsid w:val="00112541"/>
    <w:rsid w:val="001312ED"/>
    <w:rsid w:val="0013269F"/>
    <w:rsid w:val="001340D7"/>
    <w:rsid w:val="00184D40"/>
    <w:rsid w:val="00187C77"/>
    <w:rsid w:val="001A158D"/>
    <w:rsid w:val="001A25CA"/>
    <w:rsid w:val="001A6982"/>
    <w:rsid w:val="001B6499"/>
    <w:rsid w:val="001D0EE0"/>
    <w:rsid w:val="001E2FF9"/>
    <w:rsid w:val="00202C5F"/>
    <w:rsid w:val="002050B6"/>
    <w:rsid w:val="00233722"/>
    <w:rsid w:val="00237C03"/>
    <w:rsid w:val="00272418"/>
    <w:rsid w:val="002837B7"/>
    <w:rsid w:val="002A3D0C"/>
    <w:rsid w:val="002A47D2"/>
    <w:rsid w:val="002D3DA4"/>
    <w:rsid w:val="002D5DE8"/>
    <w:rsid w:val="00314C5F"/>
    <w:rsid w:val="00317C57"/>
    <w:rsid w:val="003310EE"/>
    <w:rsid w:val="00342D4A"/>
    <w:rsid w:val="003512F4"/>
    <w:rsid w:val="003734F4"/>
    <w:rsid w:val="003820BB"/>
    <w:rsid w:val="00395144"/>
    <w:rsid w:val="003A4129"/>
    <w:rsid w:val="003D7108"/>
    <w:rsid w:val="003E64C9"/>
    <w:rsid w:val="003F523C"/>
    <w:rsid w:val="00406BC1"/>
    <w:rsid w:val="00410380"/>
    <w:rsid w:val="004150F2"/>
    <w:rsid w:val="00420C0C"/>
    <w:rsid w:val="00431367"/>
    <w:rsid w:val="0044695C"/>
    <w:rsid w:val="00471367"/>
    <w:rsid w:val="0047453C"/>
    <w:rsid w:val="004A2B11"/>
    <w:rsid w:val="004A52DB"/>
    <w:rsid w:val="004B4718"/>
    <w:rsid w:val="004D50F1"/>
    <w:rsid w:val="005071A9"/>
    <w:rsid w:val="005126D1"/>
    <w:rsid w:val="005168D6"/>
    <w:rsid w:val="005207EA"/>
    <w:rsid w:val="005208D7"/>
    <w:rsid w:val="005311B0"/>
    <w:rsid w:val="005332D5"/>
    <w:rsid w:val="00563E50"/>
    <w:rsid w:val="005D3FB9"/>
    <w:rsid w:val="005D6CA4"/>
    <w:rsid w:val="005E0EE9"/>
    <w:rsid w:val="005E68C6"/>
    <w:rsid w:val="006070DC"/>
    <w:rsid w:val="00613392"/>
    <w:rsid w:val="00626A09"/>
    <w:rsid w:val="00646FED"/>
    <w:rsid w:val="00653340"/>
    <w:rsid w:val="0065684C"/>
    <w:rsid w:val="00662E5D"/>
    <w:rsid w:val="00663C25"/>
    <w:rsid w:val="00675E3D"/>
    <w:rsid w:val="0067715C"/>
    <w:rsid w:val="0069308D"/>
    <w:rsid w:val="00727E34"/>
    <w:rsid w:val="00733F57"/>
    <w:rsid w:val="00742915"/>
    <w:rsid w:val="00752301"/>
    <w:rsid w:val="007724AE"/>
    <w:rsid w:val="007D5405"/>
    <w:rsid w:val="007D5A98"/>
    <w:rsid w:val="00860A7D"/>
    <w:rsid w:val="008B090B"/>
    <w:rsid w:val="008B356C"/>
    <w:rsid w:val="008D1722"/>
    <w:rsid w:val="00916F75"/>
    <w:rsid w:val="009648DA"/>
    <w:rsid w:val="009A5DD5"/>
    <w:rsid w:val="009B70D2"/>
    <w:rsid w:val="009D0A56"/>
    <w:rsid w:val="009F4374"/>
    <w:rsid w:val="00A172D1"/>
    <w:rsid w:val="00A215C0"/>
    <w:rsid w:val="00A21942"/>
    <w:rsid w:val="00A368DF"/>
    <w:rsid w:val="00A70563"/>
    <w:rsid w:val="00A773FA"/>
    <w:rsid w:val="00AA299E"/>
    <w:rsid w:val="00AC083C"/>
    <w:rsid w:val="00AC1134"/>
    <w:rsid w:val="00AC2586"/>
    <w:rsid w:val="00AC7B5F"/>
    <w:rsid w:val="00AD0CA0"/>
    <w:rsid w:val="00AE6A86"/>
    <w:rsid w:val="00B12BE6"/>
    <w:rsid w:val="00B422A8"/>
    <w:rsid w:val="00B44E2D"/>
    <w:rsid w:val="00BB7EAE"/>
    <w:rsid w:val="00BD33F8"/>
    <w:rsid w:val="00BF3978"/>
    <w:rsid w:val="00BF793E"/>
    <w:rsid w:val="00C11A05"/>
    <w:rsid w:val="00C150F7"/>
    <w:rsid w:val="00C3268F"/>
    <w:rsid w:val="00C542AB"/>
    <w:rsid w:val="00C55472"/>
    <w:rsid w:val="00C5732C"/>
    <w:rsid w:val="00C731F2"/>
    <w:rsid w:val="00C75B73"/>
    <w:rsid w:val="00C84074"/>
    <w:rsid w:val="00C93767"/>
    <w:rsid w:val="00C949A9"/>
    <w:rsid w:val="00C94E11"/>
    <w:rsid w:val="00C952D6"/>
    <w:rsid w:val="00CA3A7C"/>
    <w:rsid w:val="00CA433B"/>
    <w:rsid w:val="00CB0348"/>
    <w:rsid w:val="00CB0919"/>
    <w:rsid w:val="00CB59AE"/>
    <w:rsid w:val="00CB613B"/>
    <w:rsid w:val="00CB7901"/>
    <w:rsid w:val="00CE3D8C"/>
    <w:rsid w:val="00D04A51"/>
    <w:rsid w:val="00D269A3"/>
    <w:rsid w:val="00D8619E"/>
    <w:rsid w:val="00D968F7"/>
    <w:rsid w:val="00DB48BF"/>
    <w:rsid w:val="00DB7B79"/>
    <w:rsid w:val="00DD3434"/>
    <w:rsid w:val="00DE15B1"/>
    <w:rsid w:val="00DE2C7B"/>
    <w:rsid w:val="00E10462"/>
    <w:rsid w:val="00E17A9E"/>
    <w:rsid w:val="00E203DE"/>
    <w:rsid w:val="00E24C6F"/>
    <w:rsid w:val="00E31D16"/>
    <w:rsid w:val="00E31EB6"/>
    <w:rsid w:val="00E47412"/>
    <w:rsid w:val="00E930AE"/>
    <w:rsid w:val="00E94647"/>
    <w:rsid w:val="00EA1878"/>
    <w:rsid w:val="00EA7984"/>
    <w:rsid w:val="00EB1F64"/>
    <w:rsid w:val="00EC7C93"/>
    <w:rsid w:val="00EF2BAB"/>
    <w:rsid w:val="00F25D10"/>
    <w:rsid w:val="00F35A67"/>
    <w:rsid w:val="00F4417F"/>
    <w:rsid w:val="00F51FEF"/>
    <w:rsid w:val="00F607B4"/>
    <w:rsid w:val="00F6128A"/>
    <w:rsid w:val="00F72529"/>
    <w:rsid w:val="00FC00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A91282"/>
  <w15:docId w15:val="{87DFA7A4-3E82-4836-834C-EDF8682A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2C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5A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A6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35A67"/>
    <w:pPr>
      <w:spacing w:before="100" w:beforeAutospacing="1" w:after="100" w:afterAutospacing="1"/>
      <w:jc w:val="left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17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72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72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2D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4417F"/>
    <w:pPr>
      <w:ind w:left="720"/>
      <w:jc w:val="left"/>
    </w:pPr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44695C"/>
    <w:pPr>
      <w:widowControl w:val="0"/>
      <w:ind w:left="120"/>
      <w:jc w:val="left"/>
    </w:pPr>
    <w:rPr>
      <w:rFonts w:eastAsia="Times New Roman" w:cstheme="minorBidi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44695C"/>
    <w:rPr>
      <w:rFonts w:eastAsia="Times New Roman" w:cstheme="minorBidi"/>
    </w:rPr>
  </w:style>
  <w:style w:type="character" w:styleId="Hyperlink">
    <w:name w:val="Hyperlink"/>
    <w:basedOn w:val="DefaultParagraphFont"/>
    <w:uiPriority w:val="99"/>
    <w:unhideWhenUsed/>
    <w:rsid w:val="009A5D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54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F563A434FC1438657F9F23EA1D451" ma:contentTypeVersion="12" ma:contentTypeDescription="Create a new document." ma:contentTypeScope="" ma:versionID="069da5b1e320ef53f99aee9c57643fb2">
  <xsd:schema xmlns:xsd="http://www.w3.org/2001/XMLSchema" xmlns:xs="http://www.w3.org/2001/XMLSchema" xmlns:p="http://schemas.microsoft.com/office/2006/metadata/properties" xmlns:ns2="8fe0b574-49e2-476e-a625-b7910d8ad736" targetNamespace="http://schemas.microsoft.com/office/2006/metadata/properties" ma:root="true" ma:fieldsID="eb9a83e043ccd227ec9c4114c7f8200f" ns2:_="">
    <xsd:import namespace="8fe0b574-49e2-476e-a625-b7910d8ad73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0b574-49e2-476e-a625-b7910d8ad7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86a8e296-5f29-4af2-954b-0de0d1e1f8bc" ContentTypeId="0x0101" PreviousValue="false"/>
</file>

<file path=customXml/itemProps1.xml><?xml version="1.0" encoding="utf-8"?>
<ds:datastoreItem xmlns:ds="http://schemas.openxmlformats.org/officeDocument/2006/customXml" ds:itemID="{1659DF8B-64A4-43C1-ADF1-D0607E2E26D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8D20596-72F6-465B-9A1F-9D61C84A8C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67F5F3-3AF2-4A66-8CA0-8A69A0BA0D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F7A03A-BACD-4516-B83F-C4E9E9E04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e0b574-49e2-476e-a625-b7910d8ad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94B98F7-1F04-46DB-A2FE-4E381D53600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Non-Substantive Change Request for SBC Calculator Update for CMS-10407/OMB Control Number 0938-1146</vt:lpstr>
    </vt:vector>
  </TitlesOfParts>
  <Manager>Elissa Dines</Manager>
  <Company>CMS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Non-Substantive Change Request for SBC Calculator Update for CMS-10407/OMB Control Number 0938-1146</dc:title>
  <dc:subject>Non-Substantive Change Request for SBC Calculator Update for CMS-10407/OMB Control Number 0938-1146</dc:subject>
  <dc:creator>CSG</dc:creator>
  <cp:keywords>Non-substative, PRA, SBC, summary of benefits and coverage, skilled nursing care, template, sample completed SBCs, Uniform Glossary, minor update, 2021</cp:keywords>
  <cp:lastModifiedBy>JAMAA HILL</cp:lastModifiedBy>
  <cp:revision>2</cp:revision>
  <dcterms:created xsi:type="dcterms:W3CDTF">2022-11-15T13:02:00Z</dcterms:created>
  <dcterms:modified xsi:type="dcterms:W3CDTF">2022-11-15T13:02:00Z</dcterms:modified>
  <cp:category>PRA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0x010100231F563A434FC1438657F9F23EA1D451</vt:lpwstr>
  </property>
  <property fmtid="{D5CDD505-2E9C-101B-9397-08002B2CF9AE}" pid="3" name="_dlc_DocId">
    <vt:lpwstr>QSXZK4DW25JC-2088971228-8291</vt:lpwstr>
  </property>
  <property fmtid="{D5CDD505-2E9C-101B-9397-08002B2CF9AE}" pid="4" name="_dlc_DocIdItemGuid">
    <vt:lpwstr>06c6f99d-42bb-44e6-81cc-f84a0219c8e9</vt:lpwstr>
  </property>
  <property fmtid="{D5CDD505-2E9C-101B-9397-08002B2CF9AE}" pid="5" name="_dlc_DocIdUrl">
    <vt:lpwstr>https://share.cms.gov/center/cciio/CSG/TranDisc/_layouts/15/DocIdRedir.aspx?ID=QSXZK4DW25JC-2088971228-8291, QSXZK4DW25JC-2088971228-8291</vt:lpwstr>
  </property>
  <property fmtid="{D5CDD505-2E9C-101B-9397-08002B2CF9AE}" pid="6" name="_NewReviewCycle">
    <vt:lpwstr/>
  </property>
</Properties>
</file>