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XXXX-YYYY)</w:t>
      </w:r>
    </w:p>
    <w:p w:rsidR="00E50293" w:rsidRPr="009239AA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E91145">
        <w:t>Medicare Administrative Contractor</w:t>
      </w:r>
      <w:r w:rsidR="00084E8C">
        <w:t xml:space="preserve"> (MAC)</w:t>
      </w:r>
      <w:r w:rsidR="00E91145">
        <w:t xml:space="preserve"> Customer Experience</w:t>
      </w:r>
      <w:r w:rsidR="00084E8C">
        <w:t xml:space="preserve"> (MCE) Program</w:t>
      </w:r>
      <w:r w:rsidR="00E91145">
        <w:t xml:space="preserve"> – </w:t>
      </w:r>
      <w:r w:rsidR="00CA6679">
        <w:t xml:space="preserve">Provider Contact Center - </w:t>
      </w:r>
      <w:r w:rsidR="008F1989">
        <w:t>Telephone</w:t>
      </w:r>
      <w:r w:rsidR="00CD7B74">
        <w:t xml:space="preserve"> </w:t>
      </w:r>
      <w:r w:rsidR="004F51AD">
        <w:t>Library of Questions</w:t>
      </w:r>
    </w:p>
    <w:p w:rsidR="005E714A"/>
    <w:p w:rsidR="001B0AAA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E04793" w:rsidP="00E04793">
      <w:pPr>
        <w:pStyle w:val="NormalWeb"/>
        <w:shd w:val="clear" w:color="auto" w:fill="FFFFFF"/>
        <w:spacing w:before="0" w:beforeAutospacing="0" w:after="0" w:afterAutospacing="0"/>
        <w:textAlignment w:val="top"/>
      </w:pPr>
      <w:r>
        <w:t xml:space="preserve">Section 911 of the 2003 </w:t>
      </w:r>
      <w:r w:rsidRPr="00AE6931">
        <w:t>Medicare Prescription Drug Improvement, and Modernization Act (MMA)</w:t>
      </w:r>
      <w:r>
        <w:t xml:space="preserve"> created </w:t>
      </w:r>
      <w:r w:rsidRPr="00AE6931">
        <w:t>a network of private health care insurers</w:t>
      </w:r>
      <w:r>
        <w:t xml:space="preserve">, or </w:t>
      </w:r>
      <w:r w:rsidRPr="00AE6931">
        <w:t>Medicare Administrative Contractors (MACs)</w:t>
      </w:r>
      <w:r>
        <w:t>,</w:t>
      </w:r>
      <w:r w:rsidRPr="00AE6931">
        <w:t xml:space="preserve"> to perform a variety of services</w:t>
      </w:r>
      <w:r>
        <w:t xml:space="preserve"> for us. MACs are</w:t>
      </w:r>
      <w:r w:rsidRPr="00AE6931">
        <w:t xml:space="preserve"> the </w:t>
      </w:r>
      <w:r>
        <w:t>main</w:t>
      </w:r>
      <w:r w:rsidRPr="00AE6931">
        <w:t xml:space="preserve"> operational contact</w:t>
      </w:r>
      <w:r>
        <w:t>s</w:t>
      </w:r>
      <w:r w:rsidRPr="00AE6931">
        <w:t xml:space="preserve"> between the Medicare Fee-</w:t>
      </w:r>
      <w:r>
        <w:t>f</w:t>
      </w:r>
      <w:r w:rsidRPr="00AE6931">
        <w:t xml:space="preserve">or-Service </w:t>
      </w:r>
      <w:r>
        <w:t>(FFS) P</w:t>
      </w:r>
      <w:r w:rsidRPr="00AE6931">
        <w:t>rogram and health care providers</w:t>
      </w:r>
      <w:r>
        <w:t xml:space="preserve"> and suppliers</w:t>
      </w:r>
      <w:r w:rsidRPr="00AE6931">
        <w:t xml:space="preserve"> enrolled in </w:t>
      </w:r>
      <w:r>
        <w:t>Medicare</w:t>
      </w:r>
      <w:r w:rsidRPr="00AE6931">
        <w:t>. </w:t>
      </w:r>
      <w:r>
        <w:t xml:space="preserve">There are now16 </w:t>
      </w:r>
      <w:r w:rsidRPr="00A6607B">
        <w:t>multi-state</w:t>
      </w:r>
      <w:r>
        <w:t xml:space="preserve"> MAC jurisdictions (represented by the following letters and numbers—J5, J6, J8, J15, JA, JB, JC, JD, JE, JF, JH, JL, JK, JL, JM and JN)</w:t>
      </w:r>
      <w:r w:rsidRPr="00AE6931">
        <w:t xml:space="preserve"> </w:t>
      </w:r>
      <w:r>
        <w:t>that</w:t>
      </w:r>
      <w:r w:rsidRPr="00AE6931">
        <w:t xml:space="preserve"> </w:t>
      </w:r>
      <w:r>
        <w:t>process</w:t>
      </w:r>
      <w:r w:rsidRPr="00AE6931">
        <w:t xml:space="preserve"> Medicare Part A, Part B</w:t>
      </w:r>
      <w:r>
        <w:t>,</w:t>
      </w:r>
      <w:r w:rsidRPr="00AE6931">
        <w:t xml:space="preserve"> and Durable Medical Equipment (DME) claims and </w:t>
      </w:r>
      <w:r>
        <w:t>also</w:t>
      </w:r>
      <w:r w:rsidRPr="00AE6931">
        <w:t>:</w:t>
      </w:r>
    </w:p>
    <w:p w:rsidR="00E04793" w:rsidRPr="00AE6931" w:rsidP="00E04793">
      <w:pPr>
        <w:numPr>
          <w:ilvl w:val="0"/>
          <w:numId w:val="19"/>
        </w:numPr>
        <w:shd w:val="clear" w:color="auto" w:fill="FFFFFF"/>
        <w:rPr>
          <w:color w:val="000000"/>
        </w:rPr>
      </w:pPr>
      <w:r w:rsidRPr="00AE6931">
        <w:rPr>
          <w:color w:val="000000"/>
        </w:rPr>
        <w:t xml:space="preserve">Enroll providers in the Medicare FFS </w:t>
      </w:r>
      <w:r>
        <w:rPr>
          <w:color w:val="000000"/>
        </w:rPr>
        <w:t>P</w:t>
      </w:r>
      <w:r w:rsidRPr="00AE6931">
        <w:rPr>
          <w:color w:val="000000"/>
        </w:rPr>
        <w:t>rogram</w:t>
      </w:r>
    </w:p>
    <w:p w:rsidR="00E04793" w:rsidRPr="00AE6931" w:rsidP="00E04793">
      <w:pPr>
        <w:numPr>
          <w:ilvl w:val="0"/>
          <w:numId w:val="19"/>
        </w:numPr>
        <w:shd w:val="clear" w:color="auto" w:fill="FFFFFF"/>
        <w:rPr>
          <w:color w:val="000000"/>
        </w:rPr>
      </w:pPr>
      <w:r w:rsidRPr="00AE6931">
        <w:rPr>
          <w:color w:val="000000"/>
        </w:rPr>
        <w:t>Handl</w:t>
      </w:r>
      <w:r>
        <w:rPr>
          <w:color w:val="000000"/>
        </w:rPr>
        <w:t>e</w:t>
      </w:r>
      <w:r w:rsidRPr="00AE6931">
        <w:rPr>
          <w:color w:val="000000"/>
        </w:rPr>
        <w:t xml:space="preserve"> appeals requests </w:t>
      </w:r>
    </w:p>
    <w:p w:rsidR="00E04793" w:rsidRPr="00AE6931" w:rsidP="00E04793">
      <w:pPr>
        <w:numPr>
          <w:ilvl w:val="0"/>
          <w:numId w:val="19"/>
        </w:numPr>
        <w:shd w:val="clear" w:color="auto" w:fill="FFFFFF"/>
        <w:rPr>
          <w:color w:val="000000"/>
        </w:rPr>
      </w:pPr>
      <w:r w:rsidRPr="00AE6931">
        <w:rPr>
          <w:color w:val="000000"/>
        </w:rPr>
        <w:t>Respond to provider inquiries</w:t>
      </w:r>
    </w:p>
    <w:p w:rsidR="00E04793" w:rsidRPr="00AE6931" w:rsidP="00E04793">
      <w:pPr>
        <w:numPr>
          <w:ilvl w:val="0"/>
          <w:numId w:val="19"/>
        </w:numPr>
        <w:shd w:val="clear" w:color="auto" w:fill="FFFFFF"/>
        <w:rPr>
          <w:color w:val="000000"/>
        </w:rPr>
      </w:pPr>
      <w:r w:rsidRPr="00AE6931">
        <w:rPr>
          <w:color w:val="000000"/>
        </w:rPr>
        <w:t>Educat</w:t>
      </w:r>
      <w:r>
        <w:rPr>
          <w:color w:val="000000"/>
        </w:rPr>
        <w:t>e</w:t>
      </w:r>
      <w:r w:rsidRPr="00AE6931">
        <w:rPr>
          <w:color w:val="000000"/>
        </w:rPr>
        <w:t xml:space="preserve"> providers about Medicare FFS billing requirements</w:t>
      </w:r>
    </w:p>
    <w:p w:rsidR="00E04793" w:rsidRPr="00AE6931" w:rsidP="00E04793">
      <w:pPr>
        <w:numPr>
          <w:ilvl w:val="0"/>
          <w:numId w:val="19"/>
        </w:numPr>
        <w:shd w:val="clear" w:color="auto" w:fill="FFFFFF"/>
        <w:rPr>
          <w:color w:val="000000"/>
        </w:rPr>
      </w:pPr>
      <w:r w:rsidRPr="00AE6931">
        <w:rPr>
          <w:color w:val="000000"/>
        </w:rPr>
        <w:t xml:space="preserve">Perform </w:t>
      </w:r>
      <w:r>
        <w:rPr>
          <w:color w:val="000000"/>
        </w:rPr>
        <w:t>m</w:t>
      </w:r>
      <w:r w:rsidRPr="00AE6931">
        <w:rPr>
          <w:color w:val="000000"/>
        </w:rPr>
        <w:t xml:space="preserve">edical </w:t>
      </w:r>
      <w:r>
        <w:rPr>
          <w:color w:val="000000"/>
        </w:rPr>
        <w:t>r</w:t>
      </w:r>
      <w:r w:rsidRPr="00AE6931">
        <w:rPr>
          <w:color w:val="000000"/>
        </w:rPr>
        <w:t>eview</w:t>
      </w:r>
    </w:p>
    <w:p w:rsidR="00E91145" w:rsidP="00E91145">
      <w:pPr>
        <w:shd w:val="clear" w:color="auto" w:fill="FFFFFF"/>
        <w:spacing w:before="60" w:after="60"/>
        <w:rPr>
          <w:rFonts w:ascii="Arial" w:hAnsi="Arial" w:cs="Arial"/>
          <w:color w:val="000000"/>
          <w:sz w:val="19"/>
          <w:szCs w:val="19"/>
        </w:rPr>
      </w:pPr>
    </w:p>
    <w:p w:rsidR="00C43F30" w:rsidP="00C43F30">
      <w:pPr>
        <w:pStyle w:val="NormalWeb"/>
        <w:shd w:val="clear" w:color="auto" w:fill="FFFFFF"/>
        <w:spacing w:before="0" w:beforeAutospacing="0" w:after="0" w:afterAutospacing="0"/>
        <w:textAlignment w:val="top"/>
      </w:pPr>
      <w:r w:rsidRPr="005C7FD3">
        <w:t xml:space="preserve">MMA </w:t>
      </w:r>
      <w:r w:rsidRPr="00AE6931">
        <w:t>Section 911 also require</w:t>
      </w:r>
      <w:r>
        <w:t>s</w:t>
      </w:r>
      <w:r w:rsidRPr="00AE6931">
        <w:t xml:space="preserve"> </w:t>
      </w:r>
      <w:r>
        <w:t>us</w:t>
      </w:r>
      <w:r w:rsidRPr="00AE6931">
        <w:t xml:space="preserve"> </w:t>
      </w:r>
      <w:r>
        <w:t>to use provider satisfaction as 1 way to measure MAC performance.</w:t>
      </w:r>
      <w:r w:rsidRPr="00AE6931">
        <w:t xml:space="preserve"> This requirement </w:t>
      </w:r>
      <w:r>
        <w:t xml:space="preserve">builds on </w:t>
      </w:r>
      <w:r w:rsidRPr="0044688C">
        <w:t>Executive Order 12862</w:t>
      </w:r>
      <w:r>
        <w:t>,</w:t>
      </w:r>
      <w:r w:rsidRPr="0044688C">
        <w:t xml:space="preserve"> </w:t>
      </w:r>
      <w:r>
        <w:t xml:space="preserve">which </w:t>
      </w:r>
      <w:r w:rsidRPr="0044688C">
        <w:t xml:space="preserve">requires </w:t>
      </w:r>
      <w:r>
        <w:t>f</w:t>
      </w:r>
      <w:r w:rsidRPr="0044688C">
        <w:t xml:space="preserve">ederal </w:t>
      </w:r>
      <w:r>
        <w:t>a</w:t>
      </w:r>
      <w:r w:rsidRPr="0044688C">
        <w:t xml:space="preserve">gencies to </w:t>
      </w:r>
      <w:r>
        <w:t>survey customers to:</w:t>
      </w:r>
    </w:p>
    <w:p w:rsidR="00C43F30" w:rsidP="00C43F30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top"/>
      </w:pPr>
      <w:r>
        <w:t xml:space="preserve">Find out </w:t>
      </w:r>
      <w:r w:rsidRPr="0044688C">
        <w:t xml:space="preserve">the kind and quality of services they want </w:t>
      </w:r>
      <w:r>
        <w:t>and how satisfied they are with the services they’re already getting</w:t>
      </w:r>
    </w:p>
    <w:p w:rsidR="00C43F30" w:rsidP="00C43F30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top"/>
      </w:pPr>
      <w:r>
        <w:t>Keep improving practices and operations</w:t>
      </w:r>
    </w:p>
    <w:p w:rsidR="00C43F30" w:rsidP="00E91145">
      <w:pPr>
        <w:pStyle w:val="NormalWeb"/>
        <w:shd w:val="clear" w:color="auto" w:fill="FFFFFF"/>
        <w:spacing w:before="0" w:beforeAutospacing="0" w:after="0" w:afterAutospacing="0"/>
        <w:textAlignment w:val="top"/>
        <w:rPr>
          <w:color w:val="auto"/>
        </w:rPr>
      </w:pPr>
    </w:p>
    <w:p w:rsidR="00C43F30" w:rsidP="00E91145">
      <w:pPr>
        <w:pStyle w:val="NormalWeb"/>
        <w:shd w:val="clear" w:color="auto" w:fill="FFFFFF"/>
        <w:spacing w:before="0" w:beforeAutospacing="0" w:after="0" w:afterAutospacing="0"/>
        <w:textAlignment w:val="top"/>
        <w:rPr>
          <w:color w:val="auto"/>
        </w:rPr>
      </w:pPr>
      <w:r>
        <w:t xml:space="preserve">We developed </w:t>
      </w:r>
      <w:r>
        <w:rPr>
          <w:color w:val="auto"/>
        </w:rPr>
        <w:t xml:space="preserve">the </w:t>
      </w:r>
      <w:r w:rsidRPr="00276E23">
        <w:rPr>
          <w:color w:val="auto"/>
        </w:rPr>
        <w:t>MAC Customer Experience (MCE)</w:t>
      </w:r>
      <w:r>
        <w:rPr>
          <w:color w:val="auto"/>
        </w:rPr>
        <w:t xml:space="preserve"> Program to meet these requirements</w:t>
      </w:r>
      <w:r w:rsidRPr="00276E23">
        <w:rPr>
          <w:color w:val="auto"/>
        </w:rPr>
        <w:t>.</w:t>
      </w:r>
    </w:p>
    <w:p w:rsidR="00E91145" w:rsidP="00E91145">
      <w:pPr>
        <w:pStyle w:val="NormalWeb"/>
        <w:shd w:val="clear" w:color="auto" w:fill="FFFFFF"/>
        <w:spacing w:before="0" w:beforeAutospacing="0" w:after="0" w:afterAutospacing="0"/>
        <w:textAlignment w:val="top"/>
        <w:rPr>
          <w:color w:val="auto"/>
        </w:rPr>
      </w:pPr>
    </w:p>
    <w:p w:rsidR="00A1464A" w:rsidP="00A1464A">
      <w:pPr>
        <w:pStyle w:val="NormalWeb"/>
        <w:shd w:val="clear" w:color="auto" w:fill="FFFFFF"/>
        <w:spacing w:before="0" w:beforeAutospacing="0" w:after="0" w:afterAutospacing="0"/>
        <w:textAlignment w:val="top"/>
        <w:rPr>
          <w:color w:val="auto"/>
        </w:rPr>
      </w:pPr>
      <w:r w:rsidRPr="00276E23">
        <w:rPr>
          <w:color w:val="auto"/>
        </w:rPr>
        <w:t xml:space="preserve">The </w:t>
      </w:r>
      <w:r>
        <w:rPr>
          <w:color w:val="auto"/>
        </w:rPr>
        <w:t>MCE</w:t>
      </w:r>
      <w:r w:rsidRPr="00276E23">
        <w:rPr>
          <w:color w:val="auto"/>
        </w:rPr>
        <w:t xml:space="preserve"> </w:t>
      </w:r>
      <w:r>
        <w:rPr>
          <w:color w:val="auto"/>
        </w:rPr>
        <w:t xml:space="preserve">Program uses satisfaction </w:t>
      </w:r>
      <w:r w:rsidRPr="00276E23">
        <w:rPr>
          <w:color w:val="auto"/>
        </w:rPr>
        <w:t>surveys</w:t>
      </w:r>
      <w:r>
        <w:rPr>
          <w:color w:val="auto"/>
        </w:rPr>
        <w:t xml:space="preserve"> offered in a variety of ways (for example, on a website, in </w:t>
      </w:r>
      <w:r>
        <w:rPr>
          <w:color w:val="auto"/>
        </w:rPr>
        <w:t>a  pop</w:t>
      </w:r>
      <w:r>
        <w:rPr>
          <w:color w:val="auto"/>
        </w:rPr>
        <w:t xml:space="preserve">-up, by link, etc.) </w:t>
      </w:r>
      <w:r w:rsidRPr="00276E23">
        <w:rPr>
          <w:color w:val="auto"/>
        </w:rPr>
        <w:t xml:space="preserve">to </w:t>
      </w:r>
      <w:r>
        <w:rPr>
          <w:color w:val="auto"/>
        </w:rPr>
        <w:t>measure</w:t>
      </w:r>
      <w:r w:rsidRPr="00276E23">
        <w:rPr>
          <w:color w:val="auto"/>
        </w:rPr>
        <w:t xml:space="preserve"> </w:t>
      </w:r>
      <w:r>
        <w:rPr>
          <w:color w:val="auto"/>
        </w:rPr>
        <w:t xml:space="preserve">provider </w:t>
      </w:r>
      <w:r w:rsidRPr="00276E23">
        <w:rPr>
          <w:color w:val="auto"/>
        </w:rPr>
        <w:t xml:space="preserve">satisfaction with MAC services. </w:t>
      </w:r>
    </w:p>
    <w:p w:rsidR="00A1464A" w:rsidP="00A1464A">
      <w:pPr>
        <w:pStyle w:val="NormalWeb"/>
        <w:shd w:val="clear" w:color="auto" w:fill="FFFFFF"/>
        <w:spacing w:before="0" w:beforeAutospacing="0" w:after="0" w:afterAutospacing="0"/>
        <w:textAlignment w:val="top"/>
        <w:rPr>
          <w:color w:val="auto"/>
        </w:rPr>
      </w:pPr>
    </w:p>
    <w:p w:rsidR="00A1464A" w:rsidP="00A1464A">
      <w:pPr>
        <w:pStyle w:val="NormalWeb"/>
        <w:shd w:val="clear" w:color="auto" w:fill="FFFFFF"/>
        <w:spacing w:before="0" w:beforeAutospacing="0" w:after="0" w:afterAutospacing="0"/>
        <w:textAlignment w:val="top"/>
      </w:pPr>
      <w:r>
        <w:rPr>
          <w:color w:val="auto"/>
        </w:rPr>
        <w:t xml:space="preserve">Our MCE Program </w:t>
      </w:r>
      <w:r w:rsidRPr="005233A0">
        <w:t>goal</w:t>
      </w:r>
      <w:r>
        <w:t>s</w:t>
      </w:r>
      <w:r w:rsidRPr="005233A0">
        <w:t xml:space="preserve"> </w:t>
      </w:r>
      <w:r>
        <w:t>are</w:t>
      </w:r>
      <w:r w:rsidRPr="005233A0">
        <w:t xml:space="preserve"> to</w:t>
      </w:r>
      <w:r>
        <w:t>:</w:t>
      </w:r>
    </w:p>
    <w:p w:rsidR="00A1464A" w:rsidRPr="006D36C6" w:rsidP="00A1464A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top"/>
        <w:rPr>
          <w:color w:val="auto"/>
        </w:rPr>
      </w:pPr>
      <w:r>
        <w:t>Reduce survey fatigue</w:t>
      </w:r>
    </w:p>
    <w:p w:rsidR="00A1464A" w:rsidRPr="006D36C6" w:rsidP="00A1464A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top"/>
        <w:rPr>
          <w:color w:val="auto"/>
        </w:rPr>
      </w:pPr>
      <w:r>
        <w:t>C</w:t>
      </w:r>
      <w:r w:rsidRPr="005233A0">
        <w:t xml:space="preserve">ollect </w:t>
      </w:r>
      <w:r>
        <w:t>data we and the MACs can act on</w:t>
      </w:r>
    </w:p>
    <w:p w:rsidR="00A1464A" w:rsidRPr="006D36C6" w:rsidP="00A1464A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textAlignment w:val="top"/>
        <w:rPr>
          <w:color w:val="auto"/>
        </w:rPr>
      </w:pPr>
      <w:r>
        <w:t>Raise</w:t>
      </w:r>
      <w:r w:rsidRPr="005233A0">
        <w:t xml:space="preserve"> response rate</w:t>
      </w:r>
      <w:r>
        <w:t>s</w:t>
      </w:r>
    </w:p>
    <w:p w:rsidR="00A1464A" w:rsidP="00A1464A">
      <w:pPr>
        <w:pStyle w:val="NormalWeb"/>
        <w:shd w:val="clear" w:color="auto" w:fill="FFFFFF"/>
        <w:spacing w:before="0" w:beforeAutospacing="0" w:after="0" w:afterAutospacing="0"/>
        <w:textAlignment w:val="top"/>
      </w:pPr>
    </w:p>
    <w:p w:rsidR="00A1464A" w:rsidP="00A1464A">
      <w:pPr>
        <w:pStyle w:val="NormalWeb"/>
        <w:shd w:val="clear" w:color="auto" w:fill="FFFFFF"/>
        <w:spacing w:before="0" w:beforeAutospacing="0" w:after="0" w:afterAutospacing="0"/>
        <w:textAlignment w:val="top"/>
        <w:rPr>
          <w:color w:val="auto"/>
        </w:rPr>
      </w:pPr>
      <w:r>
        <w:t>We plan to</w:t>
      </w:r>
      <w:r w:rsidRPr="005233A0">
        <w:t xml:space="preserve"> </w:t>
      </w:r>
      <w:r>
        <w:t>use a series of short, targeted English and Spanish surveys to get f</w:t>
      </w:r>
      <w:r w:rsidRPr="005233A0">
        <w:t xml:space="preserve">eedback </w:t>
      </w:r>
      <w:r>
        <w:t>when</w:t>
      </w:r>
      <w:r w:rsidRPr="00FB1091">
        <w:t xml:space="preserve"> provider</w:t>
      </w:r>
      <w:r>
        <w:t>s</w:t>
      </w:r>
      <w:r w:rsidRPr="00FB1091">
        <w:t xml:space="preserve"> </w:t>
      </w:r>
      <w:r w:rsidRPr="000B51E8">
        <w:t>interact</w:t>
      </w:r>
      <w:r w:rsidRPr="00FB1091">
        <w:t xml:space="preserve"> with the</w:t>
      </w:r>
      <w:r>
        <w:t>ir</w:t>
      </w:r>
      <w:r w:rsidRPr="00FB1091">
        <w:t xml:space="preserve"> MAC</w:t>
      </w:r>
      <w:r>
        <w:t xml:space="preserve">s. </w:t>
      </w:r>
      <w:r w:rsidRPr="00276E23">
        <w:rPr>
          <w:color w:val="auto"/>
        </w:rPr>
        <w:t>The MCE</w:t>
      </w:r>
      <w:r>
        <w:rPr>
          <w:color w:val="auto"/>
        </w:rPr>
        <w:t xml:space="preserve"> Program:</w:t>
      </w:r>
    </w:p>
    <w:p w:rsidR="00A1464A" w:rsidP="00A1464A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top"/>
        <w:rPr>
          <w:color w:val="auto"/>
        </w:rPr>
      </w:pPr>
      <w:r>
        <w:rPr>
          <w:color w:val="auto"/>
        </w:rPr>
        <w:t xml:space="preserve">Gives us an overview </w:t>
      </w:r>
      <w:r w:rsidRPr="00276E23">
        <w:rPr>
          <w:color w:val="auto"/>
        </w:rPr>
        <w:t>of providers</w:t>
      </w:r>
      <w:r>
        <w:rPr>
          <w:color w:val="auto"/>
        </w:rPr>
        <w:t>’</w:t>
      </w:r>
      <w:r w:rsidRPr="00276E23">
        <w:rPr>
          <w:color w:val="auto"/>
        </w:rPr>
        <w:t xml:space="preserve"> experience</w:t>
      </w:r>
      <w:r>
        <w:rPr>
          <w:color w:val="auto"/>
        </w:rPr>
        <w:t>s</w:t>
      </w:r>
      <w:r w:rsidRPr="00276E23">
        <w:rPr>
          <w:color w:val="auto"/>
        </w:rPr>
        <w:t xml:space="preserve"> and their </w:t>
      </w:r>
      <w:r>
        <w:rPr>
          <w:color w:val="auto"/>
        </w:rPr>
        <w:t>o</w:t>
      </w:r>
      <w:r w:rsidRPr="00276E23">
        <w:rPr>
          <w:color w:val="auto"/>
        </w:rPr>
        <w:t xml:space="preserve">verall </w:t>
      </w:r>
      <w:r>
        <w:rPr>
          <w:color w:val="auto"/>
        </w:rPr>
        <w:t>MAC s</w:t>
      </w:r>
      <w:r w:rsidRPr="00276E23">
        <w:rPr>
          <w:color w:val="auto"/>
        </w:rPr>
        <w:t>atisfaction</w:t>
      </w:r>
    </w:p>
    <w:p w:rsidR="00A1464A" w:rsidP="00A1464A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textAlignment w:val="top"/>
        <w:rPr>
          <w:color w:val="auto"/>
        </w:rPr>
      </w:pPr>
      <w:r>
        <w:rPr>
          <w:color w:val="auto"/>
        </w:rPr>
        <w:t>Allows us</w:t>
      </w:r>
      <w:r w:rsidRPr="00276E23">
        <w:rPr>
          <w:color w:val="auto"/>
        </w:rPr>
        <w:t xml:space="preserve"> </w:t>
      </w:r>
      <w:r>
        <w:rPr>
          <w:color w:val="auto"/>
        </w:rPr>
        <w:t>to measure</w:t>
      </w:r>
      <w:r w:rsidRPr="00276E23">
        <w:rPr>
          <w:color w:val="auto"/>
        </w:rPr>
        <w:t xml:space="preserve"> satisfaction with specific MAC functional areas </w:t>
      </w:r>
      <w:r>
        <w:rPr>
          <w:color w:val="auto"/>
        </w:rPr>
        <w:t>like claims processing, enrollment, and appeals</w:t>
      </w:r>
    </w:p>
    <w:p w:rsidR="00E91145" w:rsidP="00E91145"/>
    <w:p w:rsidR="00E91145" w:rsidRPr="005233A0" w:rsidP="00E91145">
      <w:r>
        <w:t xml:space="preserve">This </w:t>
      </w:r>
      <w:r w:rsidRPr="005233A0">
        <w:t xml:space="preserve">fast track request is </w:t>
      </w:r>
      <w:r>
        <w:t xml:space="preserve">1 in a series we’ve submitted over time as part of the MCE Program. Specifically, this request is </w:t>
      </w:r>
      <w:r w:rsidRPr="005233A0">
        <w:t xml:space="preserve">to collect feedback </w:t>
      </w:r>
      <w:r>
        <w:t xml:space="preserve">from Medicare providers and suppliers about their experience with </w:t>
      </w:r>
      <w:r>
        <w:t xml:space="preserve">the MACs’ </w:t>
      </w:r>
      <w:r w:rsidR="00EA676E">
        <w:t xml:space="preserve">contact center </w:t>
      </w:r>
      <w:r w:rsidR="008F1989">
        <w:t>telephone</w:t>
      </w:r>
      <w:r>
        <w:t xml:space="preserve"> process. </w:t>
      </w:r>
      <w:r w:rsidR="004F6E2C">
        <w:t xml:space="preserve">Medicare providers and suppliers </w:t>
      </w:r>
      <w:r w:rsidR="001E37F8">
        <w:t xml:space="preserve">call </w:t>
      </w:r>
      <w:r w:rsidR="004F6E2C">
        <w:t xml:space="preserve">into MAC </w:t>
      </w:r>
      <w:r w:rsidR="001E37F8">
        <w:t>provider contact center</w:t>
      </w:r>
      <w:r>
        <w:t xml:space="preserve">s </w:t>
      </w:r>
      <w:r w:rsidR="004F6E2C">
        <w:t xml:space="preserve">when they have questions about the Medicare program. </w:t>
      </w:r>
    </w:p>
    <w:p w:rsidR="00434E33" w:rsidRPr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E91145" w:rsidP="00E91145">
      <w:r>
        <w:t xml:space="preserve">Respondents include, but aren’t limited to, Medicare providers; Medicare suppliers; provider or supplier staff; billing agencies; and clearinghouses. </w:t>
      </w:r>
      <w:r w:rsidR="002510DC">
        <w:t>These respondents</w:t>
      </w:r>
      <w:r w:rsidR="00745852">
        <w:t xml:space="preserve"> interact with the MACs’ </w:t>
      </w:r>
      <w:r w:rsidR="005D654D">
        <w:t xml:space="preserve">contact center </w:t>
      </w:r>
      <w:r w:rsidR="00B04DFC">
        <w:t>staff</w:t>
      </w:r>
      <w:r w:rsidR="00745852">
        <w:t xml:space="preserve"> </w:t>
      </w:r>
      <w:r w:rsidR="00B04DFC">
        <w:t>and</w:t>
      </w:r>
      <w:r w:rsidR="00745852">
        <w:t xml:space="preserve"> </w:t>
      </w:r>
      <w:r w:rsidR="00774958">
        <w:t xml:space="preserve">content </w:t>
      </w:r>
      <w:r w:rsidR="00745852">
        <w:t xml:space="preserve">on </w:t>
      </w:r>
      <w:r>
        <w:t>the</w:t>
      </w:r>
      <w:r w:rsidR="00000C1E">
        <w:t>se</w:t>
      </w:r>
      <w:r>
        <w:t xml:space="preserve"> MAC websites</w:t>
      </w:r>
      <w:r w:rsidR="00745852">
        <w:t>:</w:t>
      </w:r>
      <w:r>
        <w:t xml:space="preserve"> </w:t>
      </w:r>
    </w:p>
    <w:p w:rsidR="00E91145" w:rsidP="00E91145">
      <w:hyperlink r:id="rId4" w:history="1">
        <w:r w:rsidRPr="00B8023B">
          <w:rPr>
            <w:rStyle w:val="Hyperlink"/>
          </w:rPr>
          <w:t>https://www.novitas-solutions.com/</w:t>
        </w:r>
      </w:hyperlink>
      <w:r>
        <w:t xml:space="preserve"> </w:t>
      </w:r>
    </w:p>
    <w:p w:rsidR="00E91145" w:rsidP="00E91145">
      <w:hyperlink r:id="rId5" w:history="1">
        <w:r>
          <w:rPr>
            <w:rStyle w:val="Hyperlink"/>
          </w:rPr>
          <w:t>https://medicare.fcso.com/</w:t>
        </w:r>
      </w:hyperlink>
    </w:p>
    <w:p w:rsidR="00E91145" w:rsidP="00E91145">
      <w:hyperlink r:id="rId6" w:history="1">
        <w:r>
          <w:rPr>
            <w:rStyle w:val="Hyperlink"/>
          </w:rPr>
          <w:t>https://www.palmettogba.com/</w:t>
        </w:r>
      </w:hyperlink>
      <w:r>
        <w:t xml:space="preserve"> </w:t>
      </w:r>
    </w:p>
    <w:p w:rsidR="00E91145" w:rsidP="00E91145">
      <w:hyperlink r:id="rId7" w:history="1">
        <w:r>
          <w:rPr>
            <w:rStyle w:val="Hyperlink"/>
          </w:rPr>
          <w:t>https://med.noridianmedicare.com/</w:t>
        </w:r>
      </w:hyperlink>
    </w:p>
    <w:p w:rsidR="00E91145" w:rsidP="00E91145">
      <w:hyperlink r:id="rId8" w:history="1">
        <w:r>
          <w:rPr>
            <w:rStyle w:val="Hyperlink"/>
          </w:rPr>
          <w:t>https://www.wpsgha.com/</w:t>
        </w:r>
      </w:hyperlink>
    </w:p>
    <w:p w:rsidR="00E91145" w:rsidP="00E91145">
      <w:hyperlink r:id="rId9" w:history="1">
        <w:r>
          <w:rPr>
            <w:rStyle w:val="Hyperlink"/>
          </w:rPr>
          <w:t>https://www.cgsmedicare.com/</w:t>
        </w:r>
      </w:hyperlink>
    </w:p>
    <w:p w:rsidR="000C064C" w:rsidP="00E91145">
      <w:hyperlink r:id="rId10" w:history="1">
        <w:r w:rsidRPr="00B8023B" w:rsidR="00E91145">
          <w:rPr>
            <w:rStyle w:val="Hyperlink"/>
          </w:rPr>
          <w:t>https://www.ngsmedicare.com/</w:t>
        </w:r>
      </w:hyperlink>
      <w:r w:rsidR="00E91145">
        <w:t xml:space="preserve"> </w:t>
      </w:r>
    </w:p>
    <w:p w:rsidR="00E91145" w:rsidP="00E91145">
      <w:hyperlink r:id="rId11" w:history="1">
        <w:r w:rsidRPr="00D532D7" w:rsidR="000C064C">
          <w:rPr>
            <w:rStyle w:val="Hyperlink"/>
          </w:rPr>
          <w:t>https://www.edissweb.com/</w:t>
        </w:r>
      </w:hyperlink>
      <w:r w:rsidR="000C064C">
        <w:t xml:space="preserve"> </w:t>
      </w:r>
      <w:r>
        <w:t xml:space="preserve"> </w:t>
      </w:r>
    </w:p>
    <w:p w:rsidR="00E91145" w:rsidP="00E91145"/>
    <w:p w:rsidR="003E32D9" w:rsidP="00E91145"/>
    <w:p w:rsidR="00E26329">
      <w:pPr>
        <w:rPr>
          <w:b/>
        </w:rPr>
      </w:pPr>
    </w:p>
    <w:p w:rsidR="00F06866" w:rsidRPr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F06866" w:rsidRPr="00F06866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DB76C5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>
      <w:pPr>
        <w:pStyle w:val="Header"/>
        <w:tabs>
          <w:tab w:val="clear" w:pos="4320"/>
          <w:tab w:val="clear" w:pos="8640"/>
        </w:tabs>
      </w:pPr>
    </w:p>
    <w:p w:rsidR="0042094E">
      <w:pPr>
        <w:rPr>
          <w:b/>
        </w:rPr>
      </w:pPr>
    </w:p>
    <w:p w:rsidR="00CA2650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8101A5" w:rsidRPr="009C13B9" w:rsidP="008101A5">
      <w:r>
        <w:t xml:space="preserve">I certify the following to be true: </w:t>
      </w:r>
    </w:p>
    <w:p w:rsidR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/>
    <w:p w:rsidR="009C13B9" w:rsidP="009C13B9">
      <w:r>
        <w:t>Name:</w:t>
      </w:r>
      <w:r w:rsidR="00E91145">
        <w:t xml:space="preserve"> Amy Abel-Matkins</w:t>
      </w:r>
      <w:r>
        <w:t>________________________________________________</w:t>
      </w:r>
    </w:p>
    <w:p w:rsidR="009C13B9" w:rsidP="009C13B9">
      <w:pPr>
        <w:pStyle w:val="ListParagraph"/>
        <w:ind w:left="360"/>
      </w:pPr>
    </w:p>
    <w:p w:rsidR="009C13B9" w:rsidP="009C13B9">
      <w:r>
        <w:t>To assist review, please provide answers to the following question:</w:t>
      </w:r>
    </w:p>
    <w:p w:rsidR="009C13B9" w:rsidP="009C13B9">
      <w:pPr>
        <w:pStyle w:val="ListParagraph"/>
        <w:ind w:left="360"/>
      </w:pPr>
    </w:p>
    <w:p w:rsidR="003E32D9" w:rsidP="00C86E91">
      <w:pPr>
        <w:rPr>
          <w:b/>
        </w:rPr>
      </w:pPr>
    </w:p>
    <w:p w:rsidR="009C13B9" w:rsidRPr="00C86E91" w:rsidP="00C86E91">
      <w:pPr>
        <w:rPr>
          <w:b/>
        </w:rPr>
      </w:pPr>
      <w:r w:rsidRPr="00C86E91">
        <w:rPr>
          <w:b/>
        </w:rPr>
        <w:t>PERSONALLY</w:t>
      </w:r>
      <w:r w:rsidRPr="00C86E91">
        <w:rPr>
          <w:b/>
        </w:rPr>
        <w:t xml:space="preserve"> IDENTIFIABLE INFORMATION:</w:t>
      </w:r>
    </w:p>
    <w:p w:rsidR="00C86E91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</w:t>
      </w:r>
      <w:r w:rsidR="00203F07">
        <w:t>x</w:t>
      </w:r>
      <w:r w:rsidR="009239AA">
        <w:t xml:space="preserve"> ]</w:t>
      </w:r>
      <w:r w:rsidR="009239AA">
        <w:t xml:space="preserve"> Yes  [ ]  No </w:t>
      </w:r>
    </w:p>
    <w:p w:rsidR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</w:t>
      </w:r>
      <w:r w:rsidR="00203F07">
        <w:t>x</w:t>
      </w:r>
      <w:r w:rsidR="009239AA">
        <w:t xml:space="preserve"> ]</w:t>
      </w:r>
      <w:r w:rsidR="009239AA">
        <w:t xml:space="preserve"> Yes [  ] No</w:t>
      </w:r>
      <w:r>
        <w:t xml:space="preserve">   </w:t>
      </w:r>
    </w:p>
    <w:p w:rsidR="00E91145" w:rsidP="00E91145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</w:t>
      </w:r>
      <w:r w:rsidR="006E20AB">
        <w:t>x</w:t>
      </w:r>
      <w:r>
        <w:t xml:space="preserve"> ]</w:t>
      </w:r>
      <w:r>
        <w:t xml:space="preserve"> Yes  [  ] No</w:t>
      </w:r>
      <w:r>
        <w:t xml:space="preserve"> </w:t>
      </w:r>
    </w:p>
    <w:p w:rsidR="00745852" w:rsidP="00AB2AF0">
      <w:pPr>
        <w:pStyle w:val="ListParagraph"/>
        <w:ind w:left="360"/>
      </w:pPr>
    </w:p>
    <w:p w:rsidR="00E91145" w:rsidRPr="00BD08E6" w:rsidP="00E91145">
      <w:pPr>
        <w:pStyle w:val="ListParagraph"/>
        <w:ind w:left="360"/>
      </w:pPr>
      <w:hyperlink r:id="rId12" w:history="1">
        <w:r w:rsidRPr="00AB2AF0">
          <w:rPr>
            <w:rStyle w:val="Hyperlink"/>
            <w:color w:val="0053CC"/>
            <w:lang w:val="en"/>
          </w:rPr>
          <w:t>09-90-1901</w:t>
        </w:r>
      </w:hyperlink>
      <w:r w:rsidRPr="00AB2AF0">
        <w:rPr>
          <w:color w:val="000000"/>
          <w:lang w:val="en"/>
        </w:rPr>
        <w:t xml:space="preserve"> HHS Correspondence, Customer Service, and Contact List Records</w:t>
      </w:r>
      <w:r w:rsidRPr="00AB2AF0">
        <w:rPr>
          <w:color w:val="000000"/>
          <w:lang w:val="en"/>
        </w:rPr>
        <w:br/>
        <w:t>SORN history: 84 FR 28823 (6/20/19)</w:t>
      </w:r>
    </w:p>
    <w:p w:rsidR="00E91145" w:rsidP="00E91145">
      <w:pPr>
        <w:pStyle w:val="ListParagraph"/>
      </w:pPr>
    </w:p>
    <w:p w:rsidR="00CF6542" w:rsidP="00C86E91">
      <w:pPr>
        <w:pStyle w:val="ListParagraph"/>
        <w:ind w:left="0"/>
        <w:rPr>
          <w:b/>
        </w:rPr>
      </w:pPr>
    </w:p>
    <w:p w:rsidR="00C86E91" w:rsidRPr="00C86E91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C86E91" w:rsidP="00C86E91">
      <w:r>
        <w:t xml:space="preserve">Is an incentive (e.g., money or reimbursement of expenses, token of appreciation) provided to participants?  </w:t>
      </w:r>
      <w:r>
        <w:t>[  ]</w:t>
      </w:r>
      <w:r>
        <w:t xml:space="preserve"> Yes [ </w:t>
      </w:r>
      <w:r w:rsidR="00203F07">
        <w:t>x</w:t>
      </w:r>
      <w:r>
        <w:t xml:space="preserve"> ] No  </w:t>
      </w:r>
    </w:p>
    <w:p w:rsidR="00C86E91">
      <w:pPr>
        <w:rPr>
          <w:b/>
        </w:rPr>
      </w:pPr>
    </w:p>
    <w:p w:rsidR="00C86E91">
      <w:pPr>
        <w:rPr>
          <w:b/>
        </w:rPr>
      </w:pPr>
    </w:p>
    <w:p w:rsidR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  <w:p w:rsidR="00C1402E" w:rsidRPr="0001027E" w:rsidP="00843796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</w:tr>
      <w:tr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>
            <w:r>
              <w:t>Respondents include, but are not limited to, Medicare providers, Medicare suppliers, provider</w:t>
            </w:r>
            <w:r w:rsidR="000C08B3">
              <w:t xml:space="preserve"> or </w:t>
            </w:r>
            <w:r>
              <w:t>supplier staff, billing agencies</w:t>
            </w:r>
            <w:r w:rsidR="00FF0E2C">
              <w:t>,</w:t>
            </w:r>
            <w:r>
              <w:t xml:space="preserve"> and clearinghouses </w:t>
            </w:r>
          </w:p>
        </w:tc>
        <w:tc>
          <w:tcPr>
            <w:tcW w:w="1530" w:type="dxa"/>
          </w:tcPr>
          <w:p w:rsidR="006832D9" w:rsidP="00843796">
            <w:r>
              <w:t>6</w:t>
            </w:r>
            <w:r w:rsidR="00A8358C">
              <w:t>0</w:t>
            </w:r>
            <w:r w:rsidR="00385037">
              <w:t>,000</w:t>
            </w:r>
          </w:p>
        </w:tc>
        <w:tc>
          <w:tcPr>
            <w:tcW w:w="1710" w:type="dxa"/>
          </w:tcPr>
          <w:p w:rsidR="006832D9" w:rsidP="00843796">
            <w:r>
              <w:t>2</w:t>
            </w:r>
            <w:r w:rsidR="00E91145">
              <w:t xml:space="preserve"> minutes</w:t>
            </w:r>
          </w:p>
        </w:tc>
        <w:tc>
          <w:tcPr>
            <w:tcW w:w="1003" w:type="dxa"/>
          </w:tcPr>
          <w:p w:rsidR="006832D9" w:rsidP="00385037">
            <w:r>
              <w:t>20</w:t>
            </w:r>
            <w:r w:rsidR="00BB1624">
              <w:t xml:space="preserve">00 </w:t>
            </w:r>
            <w:r w:rsidR="00745852">
              <w:t>hours</w:t>
            </w:r>
          </w:p>
        </w:tc>
      </w:tr>
      <w:tr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/>
        </w:tc>
        <w:tc>
          <w:tcPr>
            <w:tcW w:w="1530" w:type="dxa"/>
          </w:tcPr>
          <w:p w:rsidR="006832D9" w:rsidP="00843796"/>
        </w:tc>
        <w:tc>
          <w:tcPr>
            <w:tcW w:w="1710" w:type="dxa"/>
          </w:tcPr>
          <w:p w:rsidR="006832D9" w:rsidP="00843796"/>
        </w:tc>
        <w:tc>
          <w:tcPr>
            <w:tcW w:w="1003" w:type="dxa"/>
          </w:tcPr>
          <w:p w:rsidR="006832D9" w:rsidP="00843796"/>
        </w:tc>
      </w:tr>
      <w:tr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01027E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P="00843796">
            <w:pPr>
              <w:rPr>
                <w:b/>
              </w:rPr>
            </w:pPr>
            <w:r>
              <w:rPr>
                <w:b/>
              </w:rPr>
              <w:t>6</w:t>
            </w:r>
            <w:r w:rsidR="003077E1">
              <w:rPr>
                <w:b/>
              </w:rPr>
              <w:t>0</w:t>
            </w:r>
            <w:r w:rsidR="00385037">
              <w:rPr>
                <w:b/>
              </w:rPr>
              <w:t>,000</w:t>
            </w:r>
          </w:p>
        </w:tc>
        <w:tc>
          <w:tcPr>
            <w:tcW w:w="1710" w:type="dxa"/>
          </w:tcPr>
          <w:p w:rsidR="006832D9" w:rsidP="00843796">
            <w:r>
              <w:t>2</w:t>
            </w:r>
            <w:r w:rsidR="00E91145">
              <w:t xml:space="preserve"> minutes</w:t>
            </w:r>
          </w:p>
        </w:tc>
        <w:tc>
          <w:tcPr>
            <w:tcW w:w="1003" w:type="dxa"/>
          </w:tcPr>
          <w:p w:rsidR="006832D9" w:rsidRPr="0001027E" w:rsidP="00843796">
            <w:pPr>
              <w:rPr>
                <w:b/>
              </w:rPr>
            </w:pPr>
            <w:r>
              <w:rPr>
                <w:b/>
              </w:rPr>
              <w:t>20</w:t>
            </w:r>
            <w:r w:rsidR="00BB1624">
              <w:rPr>
                <w:b/>
              </w:rPr>
              <w:t xml:space="preserve">00 </w:t>
            </w:r>
            <w:r w:rsidR="00745852">
              <w:rPr>
                <w:b/>
              </w:rPr>
              <w:t>hours</w:t>
            </w:r>
          </w:p>
        </w:tc>
      </w:tr>
    </w:tbl>
    <w:p w:rsidR="00F3170F" w:rsidP="00F3170F"/>
    <w:p w:rsidR="005E714A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86E91">
        <w:t xml:space="preserve">is  </w:t>
      </w:r>
      <w:r w:rsidR="00E91145">
        <w:t>$</w:t>
      </w:r>
      <w:r w:rsidR="00E91145">
        <w:t>36,322.69</w:t>
      </w:r>
      <w:r w:rsidR="00C86E91">
        <w:t>____</w:t>
      </w:r>
    </w:p>
    <w:p w:rsidR="00ED6492">
      <w:pPr>
        <w:rPr>
          <w:b/>
          <w:bCs/>
          <w:u w:val="single"/>
        </w:rPr>
      </w:pPr>
    </w:p>
    <w:p w:rsidR="0069403B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>
      <w:pPr>
        <w:rPr>
          <w:b/>
        </w:rPr>
      </w:pPr>
    </w:p>
    <w:p w:rsidR="00F06866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</w:t>
      </w:r>
      <w:r w:rsidR="00A1464A">
        <w:rPr>
          <w:b/>
        </w:rPr>
        <w:t>Selection of Your Targeted Respondents</w:t>
      </w:r>
    </w:p>
    <w:p w:rsidR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203F07">
        <w:t>x</w:t>
      </w:r>
      <w:r>
        <w:t xml:space="preserve"> ] No</w:t>
      </w:r>
    </w:p>
    <w:p w:rsidR="00636621" w:rsidP="00636621">
      <w:pPr>
        <w:pStyle w:val="ListParagraph"/>
      </w:pPr>
    </w:p>
    <w:p w:rsidR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93636F">
      <w:pPr>
        <w:pStyle w:val="ListParagraph"/>
        <w:ind w:left="0"/>
      </w:pPr>
    </w:p>
    <w:p w:rsidR="000F331D" w:rsidP="000F331D">
      <w:r>
        <w:t>MACs communicate in variety of ways, including in print and on the internet. Medicare providers; Medicare suppliers; provider or supplier staff; billing agencies ;and clearinghouses who contact a MAC provider contact center may be asked to complete a survey.</w:t>
      </w:r>
    </w:p>
    <w:p w:rsidR="00A403BB" w:rsidP="00A403BB"/>
    <w:p w:rsidR="004D6E14" w:rsidP="00A403BB">
      <w:pPr>
        <w:rPr>
          <w:b/>
        </w:rPr>
      </w:pPr>
    </w:p>
    <w:p w:rsidR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P="00A403BB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>
      <w:pPr>
        <w:ind w:left="720"/>
      </w:pPr>
      <w:r>
        <w:t xml:space="preserve">[ </w:t>
      </w:r>
      <w:r w:rsidR="00203F07">
        <w:t>x</w:t>
      </w:r>
      <w:r>
        <w:t xml:space="preserve"> </w:t>
      </w:r>
      <w:r>
        <w:t>] Web-based</w:t>
      </w:r>
      <w:r>
        <w:t xml:space="preserve"> or other forms of Social Media </w:t>
      </w:r>
    </w:p>
    <w:p w:rsidR="001B0AAA" w:rsidP="001B0AAA">
      <w:pPr>
        <w:ind w:left="720"/>
      </w:pPr>
      <w:r>
        <w:t>[</w:t>
      </w:r>
      <w:r w:rsidR="004F51AD">
        <w:t>x</w:t>
      </w:r>
      <w:r>
        <w:t xml:space="preserve"> </w:t>
      </w:r>
      <w:r>
        <w:t xml:space="preserve"> </w:t>
      </w:r>
      <w:r>
        <w:t>] Telephone</w:t>
      </w:r>
      <w:r>
        <w:tab/>
      </w:r>
    </w:p>
    <w:p w:rsidR="001B0AAA" w:rsidP="00E82768">
      <w:pPr>
        <w:ind w:left="720"/>
      </w:pPr>
      <w:r>
        <w:t>[</w:t>
      </w:r>
      <w:r>
        <w:t xml:space="preserve"> </w:t>
      </w:r>
      <w:r>
        <w:t>] In-person</w:t>
      </w:r>
      <w:r>
        <w:tab/>
      </w:r>
    </w:p>
    <w:p w:rsidR="001B0AAA" w:rsidP="001B0AAA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>
      <w:pPr>
        <w:ind w:left="720"/>
      </w:pPr>
      <w:r>
        <w:t>[] Other, Explain</w:t>
      </w:r>
    </w:p>
    <w:p w:rsidR="00E82768" w:rsidP="001B0AAA">
      <w:pPr>
        <w:ind w:left="720"/>
      </w:pPr>
    </w:p>
    <w:p w:rsidR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203F07">
        <w:t>x</w:t>
      </w:r>
      <w:r>
        <w:t xml:space="preserve"> ] No</w:t>
      </w:r>
    </w:p>
    <w:p w:rsidR="00F24CFC" w:rsidP="00F24CFC">
      <w:pPr>
        <w:pStyle w:val="ListParagraph"/>
        <w:ind w:left="360"/>
      </w:pPr>
      <w:r>
        <w:t xml:space="preserve"> </w:t>
      </w:r>
    </w:p>
    <w:p w:rsidR="0024521E" w:rsidRPr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F24CFC" w:rsidRPr="008F50D4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P="00F24CFC">
      <w:pPr>
        <w:rPr>
          <w:sz w:val="20"/>
          <w:szCs w:val="20"/>
        </w:rPr>
      </w:pPr>
    </w:p>
    <w:p w:rsidR="00F24CFC" w:rsidRPr="008F50D4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P="00F24CFC">
      <w:pPr>
        <w:rPr>
          <w:b/>
          <w:sz w:val="20"/>
          <w:szCs w:val="20"/>
        </w:rPr>
      </w:pPr>
    </w:p>
    <w:p w:rsidR="00F24CFC" w:rsidRPr="008F50D4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="00F24CFC" w:rsidRPr="00CF6542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P="00F24CFC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>
      <w:pPr>
        <w:rPr>
          <w:sz w:val="16"/>
          <w:szCs w:val="16"/>
        </w:rPr>
      </w:pPr>
    </w:p>
    <w:p w:rsidR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P="00F24CFC">
      <w:pPr>
        <w:rPr>
          <w:sz w:val="20"/>
          <w:szCs w:val="20"/>
        </w:rPr>
      </w:pPr>
    </w:p>
    <w:p w:rsidR="00F24CFC" w:rsidRPr="008F50D4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>
        <w:t>describe</w:t>
      </w:r>
      <w:r w:rsidR="008F50D4">
        <w:t xml:space="preserve"> the incentive</w:t>
      </w:r>
      <w:r w:rsidRPr="008F50D4">
        <w:t xml:space="preserve"> and provide a justification for the amount.</w:t>
      </w:r>
    </w:p>
    <w:p w:rsidR="00F24CFC" w:rsidP="00F24CFC">
      <w:pPr>
        <w:rPr>
          <w:b/>
        </w:rPr>
      </w:pPr>
    </w:p>
    <w:p w:rsidR="008F50D4" w:rsidP="00F24CFC">
      <w:pPr>
        <w:rPr>
          <w:b/>
        </w:rPr>
      </w:pPr>
      <w:r>
        <w:rPr>
          <w:b/>
        </w:rPr>
        <w:t>BURDEN HOURS</w:t>
      </w:r>
      <w:r>
        <w:rPr>
          <w:b/>
        </w:rPr>
        <w:t>:</w:t>
      </w:r>
    </w:p>
    <w:p w:rsidR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B824F4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</w:t>
      </w:r>
      <w:r w:rsidR="00F51AC7">
        <w:t>e an estimate of the Number of R</w:t>
      </w:r>
      <w:r>
        <w:t>espondents.</w:t>
      </w:r>
    </w:p>
    <w:p w:rsidR="008F50D4" w:rsidP="00F24CFC">
      <w:r>
        <w:rPr>
          <w:b/>
        </w:rPr>
        <w:t xml:space="preserve">Participation Time:  </w:t>
      </w:r>
      <w:r>
        <w:t>Provide an estimate of the amount of time</w:t>
      </w:r>
      <w:r w:rsidR="0041242E">
        <w:t xml:space="preserve"> (in minutes)</w:t>
      </w:r>
      <w:r>
        <w:t xml:space="preserve"> required for a respondent to participate (e.g. fill out a survey or participate in a focus group)</w:t>
      </w:r>
    </w:p>
    <w:p w:rsidR="00F24CFC" w:rsidRPr="008F50D4" w:rsidP="00F24CFC">
      <w:r w:rsidRPr="008F50D4">
        <w:rPr>
          <w:b/>
        </w:rPr>
        <w:t>Burden:</w:t>
      </w:r>
      <w:r>
        <w:t xml:space="preserve">  Provide the </w:t>
      </w:r>
      <w:r w:rsidRPr="008F50D4">
        <w:t xml:space="preserve">Annual burden </w:t>
      </w:r>
      <w:r w:rsidR="00F51AC7">
        <w:t>hours:  Multiply the Number of R</w:t>
      </w:r>
      <w:r w:rsidRPr="008F50D4">
        <w:t>espon</w:t>
      </w:r>
      <w:r w:rsidR="00F51AC7">
        <w:t>dents and the P</w:t>
      </w:r>
      <w:r w:rsidRPr="008F50D4">
        <w:t>articipat</w:t>
      </w:r>
      <w:r w:rsidR="00F51AC7">
        <w:t>ion T</w:t>
      </w:r>
      <w:r w:rsidRPr="008F50D4">
        <w:t xml:space="preserve">ime </w:t>
      </w:r>
      <w:r w:rsidR="0041242E">
        <w:t>then</w:t>
      </w:r>
      <w:r>
        <w:t xml:space="preserve"> </w:t>
      </w:r>
      <w:r w:rsidR="003F1C5B">
        <w:t>divide by 60.</w:t>
      </w:r>
    </w:p>
    <w:p w:rsidR="00F24CFC" w:rsidRPr="006832D9" w:rsidP="00F24CFC">
      <w:pPr>
        <w:keepNext/>
        <w:keepLines/>
        <w:rPr>
          <w:b/>
        </w:rPr>
      </w:pPr>
    </w:p>
    <w:p w:rsidR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P="00F24CFC">
      <w:pPr>
        <w:rPr>
          <w:b/>
          <w:bCs/>
          <w:sz w:val="20"/>
          <w:szCs w:val="20"/>
          <w:u w:val="single"/>
        </w:rPr>
      </w:pPr>
    </w:p>
    <w:p w:rsidR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P="00F24CFC">
      <w:pPr>
        <w:rPr>
          <w:b/>
          <w:sz w:val="20"/>
          <w:szCs w:val="20"/>
        </w:rPr>
      </w:pPr>
    </w:p>
    <w:p w:rsidR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P="00F24CFC">
      <w:pPr>
        <w:rPr>
          <w:b/>
          <w:sz w:val="20"/>
          <w:szCs w:val="20"/>
        </w:rPr>
      </w:pPr>
    </w:p>
    <w:p w:rsidR="00F24CFC" w:rsidRPr="003F1C5B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>
      <w:pPr>
        <w:pStyle w:val="ListParagraph"/>
        <w:ind w:left="360"/>
      </w:pPr>
    </w:p>
    <w:p w:rsidR="005E714A" w:rsidRPr="008228C3" w:rsidP="008228C3">
      <w:pPr>
        <w:rPr>
          <w:b/>
        </w:rPr>
      </w:pPr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are submitted with the request.</w:t>
      </w:r>
    </w:p>
    <w:sectPr w:rsidSect="00194AC6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869CC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415A60"/>
    <w:multiLevelType w:val="hybridMultilevel"/>
    <w:tmpl w:val="D166C4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A73392"/>
    <w:multiLevelType w:val="hybridMultilevel"/>
    <w:tmpl w:val="2D6E63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16718"/>
    <w:multiLevelType w:val="hybridMultilevel"/>
    <w:tmpl w:val="98848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1B33D16"/>
    <w:multiLevelType w:val="hybridMultilevel"/>
    <w:tmpl w:val="86C004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21"/>
  </w:num>
  <w:num w:numId="5">
    <w:abstractNumId w:val="4"/>
  </w:num>
  <w:num w:numId="6">
    <w:abstractNumId w:val="2"/>
  </w:num>
  <w:num w:numId="7">
    <w:abstractNumId w:val="10"/>
  </w:num>
  <w:num w:numId="8">
    <w:abstractNumId w:val="16"/>
  </w:num>
  <w:num w:numId="9">
    <w:abstractNumId w:val="11"/>
  </w:num>
  <w:num w:numId="10">
    <w:abstractNumId w:val="3"/>
  </w:num>
  <w:num w:numId="11">
    <w:abstractNumId w:val="8"/>
  </w:num>
  <w:num w:numId="12">
    <w:abstractNumId w:val="9"/>
  </w:num>
  <w:num w:numId="13">
    <w:abstractNumId w:val="1"/>
  </w:num>
  <w:num w:numId="14">
    <w:abstractNumId w:val="18"/>
  </w:num>
  <w:num w:numId="15">
    <w:abstractNumId w:val="15"/>
  </w:num>
  <w:num w:numId="16">
    <w:abstractNumId w:val="13"/>
  </w:num>
  <w:num w:numId="17">
    <w:abstractNumId w:val="5"/>
  </w:num>
  <w:num w:numId="18">
    <w:abstractNumId w:val="6"/>
  </w:num>
  <w:num w:numId="19">
    <w:abstractNumId w:val="14"/>
  </w:num>
  <w:num w:numId="20">
    <w:abstractNumId w:val="0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0C1E"/>
    <w:rsid w:val="0001027E"/>
    <w:rsid w:val="00017BF5"/>
    <w:rsid w:val="00021B72"/>
    <w:rsid w:val="00023A57"/>
    <w:rsid w:val="000272DC"/>
    <w:rsid w:val="00047A64"/>
    <w:rsid w:val="00067329"/>
    <w:rsid w:val="00072B80"/>
    <w:rsid w:val="00073710"/>
    <w:rsid w:val="00084E8C"/>
    <w:rsid w:val="000B2838"/>
    <w:rsid w:val="000B51E8"/>
    <w:rsid w:val="000C064C"/>
    <w:rsid w:val="000C08B3"/>
    <w:rsid w:val="000D44CA"/>
    <w:rsid w:val="000E200B"/>
    <w:rsid w:val="000F331D"/>
    <w:rsid w:val="000F68BE"/>
    <w:rsid w:val="00105C9B"/>
    <w:rsid w:val="0018267A"/>
    <w:rsid w:val="001927A4"/>
    <w:rsid w:val="00194AC6"/>
    <w:rsid w:val="00196305"/>
    <w:rsid w:val="001A23B0"/>
    <w:rsid w:val="001A25CC"/>
    <w:rsid w:val="001B0AAA"/>
    <w:rsid w:val="001C39F7"/>
    <w:rsid w:val="001E1CEF"/>
    <w:rsid w:val="001E37F8"/>
    <w:rsid w:val="002020D6"/>
    <w:rsid w:val="00203F07"/>
    <w:rsid w:val="00237B48"/>
    <w:rsid w:val="0024521E"/>
    <w:rsid w:val="002510DC"/>
    <w:rsid w:val="00263C3D"/>
    <w:rsid w:val="00274D0B"/>
    <w:rsid w:val="00276E23"/>
    <w:rsid w:val="00276FA5"/>
    <w:rsid w:val="002B052D"/>
    <w:rsid w:val="002B34CD"/>
    <w:rsid w:val="002B3C95"/>
    <w:rsid w:val="002C3C1E"/>
    <w:rsid w:val="002D003A"/>
    <w:rsid w:val="002D0B92"/>
    <w:rsid w:val="003077E1"/>
    <w:rsid w:val="003359DA"/>
    <w:rsid w:val="003758C5"/>
    <w:rsid w:val="00377CD8"/>
    <w:rsid w:val="00385037"/>
    <w:rsid w:val="003869CC"/>
    <w:rsid w:val="003D5BBE"/>
    <w:rsid w:val="003E32D9"/>
    <w:rsid w:val="003E3C61"/>
    <w:rsid w:val="003F1C5B"/>
    <w:rsid w:val="0041242E"/>
    <w:rsid w:val="0042094E"/>
    <w:rsid w:val="0042332D"/>
    <w:rsid w:val="00434E33"/>
    <w:rsid w:val="00441434"/>
    <w:rsid w:val="0044688C"/>
    <w:rsid w:val="0045264C"/>
    <w:rsid w:val="00486610"/>
    <w:rsid w:val="004876EC"/>
    <w:rsid w:val="004B5492"/>
    <w:rsid w:val="004C66FE"/>
    <w:rsid w:val="004D6E14"/>
    <w:rsid w:val="004F51AD"/>
    <w:rsid w:val="004F6E2C"/>
    <w:rsid w:val="005009B0"/>
    <w:rsid w:val="005233A0"/>
    <w:rsid w:val="00595867"/>
    <w:rsid w:val="005979E8"/>
    <w:rsid w:val="005A1006"/>
    <w:rsid w:val="005C7FD3"/>
    <w:rsid w:val="005D654D"/>
    <w:rsid w:val="005E499A"/>
    <w:rsid w:val="005E714A"/>
    <w:rsid w:val="005F2292"/>
    <w:rsid w:val="005F3489"/>
    <w:rsid w:val="005F693D"/>
    <w:rsid w:val="006140A0"/>
    <w:rsid w:val="00636621"/>
    <w:rsid w:val="00642B49"/>
    <w:rsid w:val="00675088"/>
    <w:rsid w:val="00677789"/>
    <w:rsid w:val="006832D9"/>
    <w:rsid w:val="0069403B"/>
    <w:rsid w:val="006D36C6"/>
    <w:rsid w:val="006E20AB"/>
    <w:rsid w:val="006F3DDE"/>
    <w:rsid w:val="00703CA2"/>
    <w:rsid w:val="00704678"/>
    <w:rsid w:val="007425E7"/>
    <w:rsid w:val="00745852"/>
    <w:rsid w:val="00767CD4"/>
    <w:rsid w:val="00773C8F"/>
    <w:rsid w:val="00774958"/>
    <w:rsid w:val="00783E9C"/>
    <w:rsid w:val="007D4000"/>
    <w:rsid w:val="007F7080"/>
    <w:rsid w:val="00802607"/>
    <w:rsid w:val="008101A5"/>
    <w:rsid w:val="0081489C"/>
    <w:rsid w:val="00822664"/>
    <w:rsid w:val="008228C3"/>
    <w:rsid w:val="00843796"/>
    <w:rsid w:val="00862FB5"/>
    <w:rsid w:val="008861A8"/>
    <w:rsid w:val="00895229"/>
    <w:rsid w:val="008A4D6C"/>
    <w:rsid w:val="008B2EB3"/>
    <w:rsid w:val="008F0203"/>
    <w:rsid w:val="008F0EB6"/>
    <w:rsid w:val="008F1989"/>
    <w:rsid w:val="008F50D4"/>
    <w:rsid w:val="008F63B5"/>
    <w:rsid w:val="009109E1"/>
    <w:rsid w:val="009154C4"/>
    <w:rsid w:val="00915EF6"/>
    <w:rsid w:val="009239AA"/>
    <w:rsid w:val="00935ADA"/>
    <w:rsid w:val="0093636F"/>
    <w:rsid w:val="00946B6C"/>
    <w:rsid w:val="00955A71"/>
    <w:rsid w:val="0096108F"/>
    <w:rsid w:val="0098404E"/>
    <w:rsid w:val="00984AA5"/>
    <w:rsid w:val="009C13B9"/>
    <w:rsid w:val="009C5C75"/>
    <w:rsid w:val="009D01A2"/>
    <w:rsid w:val="009F4AF6"/>
    <w:rsid w:val="009F5923"/>
    <w:rsid w:val="00A1464A"/>
    <w:rsid w:val="00A24687"/>
    <w:rsid w:val="00A403BB"/>
    <w:rsid w:val="00A6607B"/>
    <w:rsid w:val="00A674DF"/>
    <w:rsid w:val="00A8358C"/>
    <w:rsid w:val="00A83AA6"/>
    <w:rsid w:val="00A934D6"/>
    <w:rsid w:val="00AB2AF0"/>
    <w:rsid w:val="00AD7E14"/>
    <w:rsid w:val="00AE1809"/>
    <w:rsid w:val="00AE6931"/>
    <w:rsid w:val="00B04DFC"/>
    <w:rsid w:val="00B33BAB"/>
    <w:rsid w:val="00B4751F"/>
    <w:rsid w:val="00B73BFC"/>
    <w:rsid w:val="00B8023B"/>
    <w:rsid w:val="00B80D76"/>
    <w:rsid w:val="00B824F4"/>
    <w:rsid w:val="00BA2105"/>
    <w:rsid w:val="00BA6946"/>
    <w:rsid w:val="00BA7E06"/>
    <w:rsid w:val="00BB1624"/>
    <w:rsid w:val="00BB43B5"/>
    <w:rsid w:val="00BB6219"/>
    <w:rsid w:val="00BB7D36"/>
    <w:rsid w:val="00BD08E6"/>
    <w:rsid w:val="00BD290F"/>
    <w:rsid w:val="00BD78CA"/>
    <w:rsid w:val="00BF2B1B"/>
    <w:rsid w:val="00C1402E"/>
    <w:rsid w:val="00C14CC4"/>
    <w:rsid w:val="00C33C52"/>
    <w:rsid w:val="00C40D8B"/>
    <w:rsid w:val="00C4345D"/>
    <w:rsid w:val="00C43F30"/>
    <w:rsid w:val="00C75E2D"/>
    <w:rsid w:val="00C8407A"/>
    <w:rsid w:val="00C8488C"/>
    <w:rsid w:val="00C86E91"/>
    <w:rsid w:val="00C8722C"/>
    <w:rsid w:val="00CA2650"/>
    <w:rsid w:val="00CA6679"/>
    <w:rsid w:val="00CB1078"/>
    <w:rsid w:val="00CC6FAF"/>
    <w:rsid w:val="00CD6DB6"/>
    <w:rsid w:val="00CD7B74"/>
    <w:rsid w:val="00CF6542"/>
    <w:rsid w:val="00D24698"/>
    <w:rsid w:val="00D532D7"/>
    <w:rsid w:val="00D6383F"/>
    <w:rsid w:val="00DB59D0"/>
    <w:rsid w:val="00DB76C5"/>
    <w:rsid w:val="00DC33D3"/>
    <w:rsid w:val="00DE24E4"/>
    <w:rsid w:val="00E04793"/>
    <w:rsid w:val="00E06AE9"/>
    <w:rsid w:val="00E26329"/>
    <w:rsid w:val="00E40B50"/>
    <w:rsid w:val="00E50293"/>
    <w:rsid w:val="00E655F0"/>
    <w:rsid w:val="00E65FFC"/>
    <w:rsid w:val="00E744EA"/>
    <w:rsid w:val="00E80951"/>
    <w:rsid w:val="00E82768"/>
    <w:rsid w:val="00E854FE"/>
    <w:rsid w:val="00E86CC6"/>
    <w:rsid w:val="00E91145"/>
    <w:rsid w:val="00EA676E"/>
    <w:rsid w:val="00EB56B3"/>
    <w:rsid w:val="00ED6492"/>
    <w:rsid w:val="00ED6B1C"/>
    <w:rsid w:val="00EE6967"/>
    <w:rsid w:val="00EF0A6F"/>
    <w:rsid w:val="00EF2095"/>
    <w:rsid w:val="00F06866"/>
    <w:rsid w:val="00F15956"/>
    <w:rsid w:val="00F24CFC"/>
    <w:rsid w:val="00F3170F"/>
    <w:rsid w:val="00F51AC7"/>
    <w:rsid w:val="00F62CD1"/>
    <w:rsid w:val="00F976B0"/>
    <w:rsid w:val="00FA6DE7"/>
    <w:rsid w:val="00FB1091"/>
    <w:rsid w:val="00FC0A8E"/>
    <w:rsid w:val="00FE2FA6"/>
    <w:rsid w:val="00FE3DF2"/>
    <w:rsid w:val="00FE792E"/>
    <w:rsid w:val="00FF0E2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7E35355-AAA9-42E3-A964-E73936F4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uiPriority w:val="99"/>
    <w:unhideWhenUsed/>
    <w:rsid w:val="00E91145"/>
    <w:rPr>
      <w:color w:val="0000FF"/>
      <w:u w:val="single"/>
    </w:rPr>
  </w:style>
  <w:style w:type="character" w:styleId="FollowedHyperlink">
    <w:name w:val="FollowedHyperlink"/>
    <w:basedOn w:val="DefaultParagraphFont"/>
    <w:rsid w:val="006E20A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ngsmedicare.com/" TargetMode="External" /><Relationship Id="rId11" Type="http://schemas.openxmlformats.org/officeDocument/2006/relationships/hyperlink" Target="https://www.edissweb.com/" TargetMode="External" /><Relationship Id="rId12" Type="http://schemas.openxmlformats.org/officeDocument/2006/relationships/hyperlink" Target="https://www.federalregister.gov/documents/2019/06/20/2019-13112/privacy-act-of-1974-system-of-records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novitas-solutions.com/" TargetMode="External" /><Relationship Id="rId5" Type="http://schemas.openxmlformats.org/officeDocument/2006/relationships/hyperlink" Target="https://medicare.fcso.com/" TargetMode="External" /><Relationship Id="rId6" Type="http://schemas.openxmlformats.org/officeDocument/2006/relationships/hyperlink" Target="https://www.palmettogba.com/" TargetMode="External" /><Relationship Id="rId7" Type="http://schemas.openxmlformats.org/officeDocument/2006/relationships/hyperlink" Target="https://med.noridianmedicare.com/" TargetMode="External" /><Relationship Id="rId8" Type="http://schemas.openxmlformats.org/officeDocument/2006/relationships/hyperlink" Target="https://www.wpsgha.com/wps/portal/mac/site/home/!ut/p/z1/hY4xD4IwFIR_CwMr72kFiVsHlRCITopdDJhaMIWSUunft1EXE9Tb3rvvLgcMCmBdOTaiNI3qSunuE4vO-ySJklmM2W6eI9J8cyDrOEuXixCO_wDmbPwiii7Pnsh0A8EteQM_OlJgQqrqNZd2FYkFMM2vXHMd3LV718b0w8pHH621gVBKSB5cVOvjVKRWg4Hik4S-LfAWyjGjnvcArVC8BA!!/dz/d5/L2dBISEvZ0FBIS9nQSEh/" TargetMode="External" /><Relationship Id="rId9" Type="http://schemas.openxmlformats.org/officeDocument/2006/relationships/hyperlink" Target="https://www.cgsmedicare.com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1393</Words>
  <Characters>8569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WILLIAM PARHAM</cp:lastModifiedBy>
  <cp:revision>2</cp:revision>
  <cp:lastPrinted>2010-10-04T15:59:00Z</cp:lastPrinted>
  <dcterms:created xsi:type="dcterms:W3CDTF">2022-06-21T19:52:00Z</dcterms:created>
  <dcterms:modified xsi:type="dcterms:W3CDTF">2022-06-21T19:52:00Z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