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2ECC" w:rsidP="00F06866" w14:paraId="5624113A" w14:textId="77777777">
      <w:pPr>
        <w:pStyle w:val="Heading2"/>
        <w:tabs>
          <w:tab w:val="left" w:pos="900"/>
        </w:tabs>
        <w:ind w:right="-180"/>
        <w:rPr>
          <w:sz w:val="28"/>
        </w:rPr>
      </w:pPr>
    </w:p>
    <w:p w:rsidR="005E714A" w:rsidP="00F06866" w14:paraId="0937DD27" w14:textId="0EB41424">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Pr="00B77A61">
        <w:rPr>
          <w:sz w:val="28"/>
        </w:rPr>
        <w:t xml:space="preserve">OMB Control Number: </w:t>
      </w:r>
      <w:r w:rsidRPr="00B77A61" w:rsidR="00720F9A">
        <w:rPr>
          <w:sz w:val="28"/>
        </w:rPr>
        <w:t>0938-1185</w:t>
      </w:r>
      <w:r>
        <w:rPr>
          <w:sz w:val="28"/>
        </w:rPr>
        <w:t>)</w:t>
      </w:r>
    </w:p>
    <w:p w:rsidR="00E50293" w:rsidRPr="009239AA" w:rsidP="00434E33" w14:paraId="3F2BE055" w14:textId="1630FB14">
      <w:pPr>
        <w:rPr>
          <w:b/>
        </w:rPr>
      </w:pPr>
      <w:r>
        <w:rPr>
          <w:b/>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6350</wp:posOffset>
                </wp:positionV>
                <wp:extent cx="5943600" cy="0"/>
                <wp:effectExtent l="0" t="0" r="0" b="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9264" from="0,0.5pt" to="468pt,0.5pt" o:allowincell="f" strokeweight="1.5pt">
                <w10:wrap anchorx="margin"/>
              </v:line>
            </w:pict>
          </mc:Fallback>
        </mc:AlternateContent>
      </w:r>
      <w:r w:rsidRPr="00434E33" w:rsidR="005E714A">
        <w:rPr>
          <w:b/>
        </w:rPr>
        <w:t>TITLE OF INFORMATION COLLECTION:</w:t>
      </w:r>
      <w:r w:rsidR="005E714A">
        <w:t xml:space="preserve">  </w:t>
      </w:r>
      <w:r w:rsidR="00CA30A4">
        <w:t>Clinician</w:t>
      </w:r>
      <w:r w:rsidR="002846E9">
        <w:t xml:space="preserve"> Focus Groups on Telehealth and Social Determinants of Health </w:t>
      </w:r>
    </w:p>
    <w:p w:rsidR="005E714A" w14:paraId="1149FB71" w14:textId="77777777"/>
    <w:p w:rsidR="7E15046A" w:rsidP="7E15046A" w14:paraId="31EA10D2" w14:textId="6FA7F68D">
      <w:r w:rsidRPr="7E15046A">
        <w:rPr>
          <w:b/>
          <w:bCs/>
        </w:rPr>
        <w:t>PURPOSE:</w:t>
      </w:r>
      <w:r w:rsidRPr="7E15046A" w:rsidR="00C14CC4">
        <w:rPr>
          <w:b/>
          <w:bCs/>
        </w:rPr>
        <w:t xml:space="preserve">  </w:t>
      </w:r>
      <w:r w:rsidR="002E1AD2">
        <w:t>CMS</w:t>
      </w:r>
      <w:r w:rsidR="00D35F17">
        <w:t>’</w:t>
      </w:r>
      <w:r w:rsidR="009E03E1">
        <w:t>s</w:t>
      </w:r>
      <w:r w:rsidR="00D35F17">
        <w:t xml:space="preserve"> Office of Burden Reduction </w:t>
      </w:r>
      <w:r w:rsidR="00E811AB">
        <w:t>&amp;</w:t>
      </w:r>
      <w:r w:rsidR="00D35F17">
        <w:t xml:space="preserve"> Health Informatics (OBRHI)</w:t>
      </w:r>
      <w:r w:rsidR="002E1AD2">
        <w:t xml:space="preserve"> is seeking to conduct focus groups </w:t>
      </w:r>
      <w:r w:rsidR="00D35F17">
        <w:t xml:space="preserve">to better understand healthcare providers’ experiences with telehealth and </w:t>
      </w:r>
      <w:r w:rsidRPr="007A65E2" w:rsidR="007A65E2">
        <w:t xml:space="preserve">collecting patient data </w:t>
      </w:r>
      <w:r w:rsidR="00D87C81">
        <w:t>on health</w:t>
      </w:r>
      <w:r w:rsidR="00A60D4D">
        <w:t>-</w:t>
      </w:r>
      <w:r w:rsidRPr="007A65E2" w:rsidR="007A65E2">
        <w:t xml:space="preserve">related </w:t>
      </w:r>
      <w:r w:rsidR="00D87C81">
        <w:t>social needs</w:t>
      </w:r>
      <w:r w:rsidR="003E5B16">
        <w:t xml:space="preserve"> (HRSN)</w:t>
      </w:r>
      <w:r w:rsidR="00D87C81">
        <w:t xml:space="preserve"> and risks</w:t>
      </w:r>
      <w:r w:rsidR="003E5B16">
        <w:t xml:space="preserve"> </w:t>
      </w:r>
      <w:r w:rsidR="00BF71EA">
        <w:t>stemming from</w:t>
      </w:r>
      <w:r w:rsidRPr="007A65E2" w:rsidR="007A65E2">
        <w:t xml:space="preserve"> the social determinants of health</w:t>
      </w:r>
      <w:r w:rsidRPr="007A65E2" w:rsidR="007A65E2">
        <w:t xml:space="preserve"> </w:t>
      </w:r>
      <w:r w:rsidR="00D35F17">
        <w:t xml:space="preserve">(SDOH). </w:t>
      </w:r>
      <w:r w:rsidR="00E809C3">
        <w:t xml:space="preserve">As part of these focus groups, OBRHI seeks to better understand how providers’ experiences with telehealth and </w:t>
      </w:r>
      <w:r w:rsidR="0023466F">
        <w:t>HRSN</w:t>
      </w:r>
      <w:r w:rsidR="00E809C3">
        <w:t xml:space="preserve"> </w:t>
      </w:r>
      <w:r w:rsidR="00382CFB">
        <w:t xml:space="preserve">screening </w:t>
      </w:r>
      <w:r w:rsidR="00E809C3">
        <w:t xml:space="preserve">differ in rural </w:t>
      </w:r>
      <w:r w:rsidR="006A5647">
        <w:t xml:space="preserve">areas </w:t>
      </w:r>
      <w:r w:rsidR="00E809C3">
        <w:t xml:space="preserve">and </w:t>
      </w:r>
      <w:r w:rsidR="006A5647">
        <w:t xml:space="preserve">caring for </w:t>
      </w:r>
      <w:r w:rsidR="00E809C3">
        <w:t xml:space="preserve">historically underserved </w:t>
      </w:r>
      <w:r w:rsidR="006A5647">
        <w:t>populations</w:t>
      </w:r>
      <w:r w:rsidR="00E809C3">
        <w:t>.</w:t>
      </w:r>
    </w:p>
    <w:p w:rsidR="00854E07" w:rsidP="00E809C3" w14:paraId="685E7D37" w14:textId="3F308B95">
      <w:pPr>
        <w:spacing w:before="240"/>
        <w:rPr>
          <w:bCs/>
        </w:rPr>
      </w:pPr>
      <w:r>
        <w:rPr>
          <w:bCs/>
        </w:rPr>
        <w:t xml:space="preserve">OBRHI proposes to conduct a total of eight focus groups </w:t>
      </w:r>
      <w:r w:rsidR="00200B8B">
        <w:rPr>
          <w:bCs/>
        </w:rPr>
        <w:t xml:space="preserve">conducted </w:t>
      </w:r>
      <w:r w:rsidR="00F57304">
        <w:rPr>
          <w:bCs/>
        </w:rPr>
        <w:t xml:space="preserve">virtually </w:t>
      </w:r>
      <w:r w:rsidR="00A87933">
        <w:rPr>
          <w:bCs/>
        </w:rPr>
        <w:t>(</w:t>
      </w:r>
      <w:r w:rsidR="00200B8B">
        <w:rPr>
          <w:bCs/>
        </w:rPr>
        <w:t xml:space="preserve">by </w:t>
      </w:r>
      <w:r w:rsidR="00633731">
        <w:rPr>
          <w:bCs/>
        </w:rPr>
        <w:t>videoconference</w:t>
      </w:r>
      <w:r w:rsidR="00A87933">
        <w:rPr>
          <w:bCs/>
        </w:rPr>
        <w:t>)</w:t>
      </w:r>
      <w:r>
        <w:rPr>
          <w:bCs/>
        </w:rPr>
        <w:t xml:space="preserve"> with up to six healthcare providers per focus group. Of the eight focus groups, three will include providers </w:t>
      </w:r>
      <w:r w:rsidR="00925895">
        <w:rPr>
          <w:bCs/>
        </w:rPr>
        <w:t xml:space="preserve">who serve high rates of </w:t>
      </w:r>
      <w:r>
        <w:rPr>
          <w:bCs/>
        </w:rPr>
        <w:t xml:space="preserve">historically underserved </w:t>
      </w:r>
      <w:r w:rsidR="00C716E2">
        <w:rPr>
          <w:bCs/>
        </w:rPr>
        <w:t>populations</w:t>
      </w:r>
      <w:r>
        <w:rPr>
          <w:bCs/>
        </w:rPr>
        <w:t xml:space="preserve">, two will include providers in rural areas, and three will include providers in areas that are not rural </w:t>
      </w:r>
      <w:r w:rsidR="00616944">
        <w:rPr>
          <w:bCs/>
        </w:rPr>
        <w:t xml:space="preserve">and do not serve high rates of </w:t>
      </w:r>
      <w:r>
        <w:rPr>
          <w:bCs/>
        </w:rPr>
        <w:t xml:space="preserve">underserved </w:t>
      </w:r>
      <w:r w:rsidR="00616944">
        <w:rPr>
          <w:bCs/>
        </w:rPr>
        <w:t>populations</w:t>
      </w:r>
      <w:r>
        <w:rPr>
          <w:bCs/>
        </w:rPr>
        <w:t>.</w:t>
      </w:r>
      <w:r w:rsidR="009E5983">
        <w:rPr>
          <w:bCs/>
        </w:rPr>
        <w:t xml:space="preserve"> This approach will allow for a comparison across provider </w:t>
      </w:r>
      <w:r w:rsidR="00FB50D2">
        <w:rPr>
          <w:bCs/>
        </w:rPr>
        <w:t>categories</w:t>
      </w:r>
      <w:r>
        <w:rPr>
          <w:bCs/>
        </w:rPr>
        <w:t>.</w:t>
      </w:r>
    </w:p>
    <w:p w:rsidR="001B0AAA" w:rsidRPr="002E1AD2" w:rsidP="00E809C3" w14:paraId="5E3FDA5E" w14:textId="6E391DBE">
      <w:pPr>
        <w:spacing w:before="240"/>
        <w:rPr>
          <w:bCs/>
        </w:rPr>
      </w:pPr>
      <w:r>
        <w:rPr>
          <w:bCs/>
        </w:rPr>
        <w:t xml:space="preserve">Rural areas will be </w:t>
      </w:r>
      <w:r w:rsidR="000D49E3">
        <w:rPr>
          <w:bCs/>
        </w:rPr>
        <w:t xml:space="preserve">defined based on </w:t>
      </w:r>
      <w:r w:rsidR="00C74D32">
        <w:rPr>
          <w:bCs/>
        </w:rPr>
        <w:t xml:space="preserve">areas identified as non-metropolitan </w:t>
      </w:r>
      <w:r w:rsidR="004D348F">
        <w:rPr>
          <w:bCs/>
        </w:rPr>
        <w:t xml:space="preserve">by the </w:t>
      </w:r>
      <w:hyperlink r:id="rId6" w:history="1">
        <w:r w:rsidRPr="00E9113E" w:rsidR="004D348F">
          <w:rPr>
            <w:rStyle w:val="Hyperlink"/>
            <w:bCs/>
          </w:rPr>
          <w:t xml:space="preserve">2013 National Center for Health Statistics (NCHS) </w:t>
        </w:r>
        <w:r w:rsidRPr="00E9113E" w:rsidR="002A7337">
          <w:rPr>
            <w:rStyle w:val="Hyperlink"/>
            <w:bCs/>
          </w:rPr>
          <w:t>Urban-</w:t>
        </w:r>
        <w:r w:rsidRPr="00E9113E" w:rsidR="00441581">
          <w:rPr>
            <w:rStyle w:val="Hyperlink"/>
            <w:bCs/>
          </w:rPr>
          <w:t xml:space="preserve">Rural </w:t>
        </w:r>
        <w:r w:rsidRPr="00E9113E" w:rsidR="008339A4">
          <w:rPr>
            <w:rStyle w:val="Hyperlink"/>
            <w:bCs/>
          </w:rPr>
          <w:t>Classification Scheme for Counties</w:t>
        </w:r>
      </w:hyperlink>
      <w:r w:rsidR="008339A4">
        <w:rPr>
          <w:bCs/>
        </w:rPr>
        <w:t>.</w:t>
      </w:r>
      <w:r w:rsidR="008C1A5E">
        <w:rPr>
          <w:bCs/>
        </w:rPr>
        <w:t xml:space="preserve"> Clinicians will be asked to self-identify </w:t>
      </w:r>
      <w:r w:rsidR="0026357A">
        <w:rPr>
          <w:bCs/>
        </w:rPr>
        <w:t xml:space="preserve">as to whether they care for </w:t>
      </w:r>
      <w:r w:rsidR="00FC4176">
        <w:rPr>
          <w:bCs/>
        </w:rPr>
        <w:t xml:space="preserve">high rates of </w:t>
      </w:r>
      <w:r w:rsidR="0026357A">
        <w:rPr>
          <w:bCs/>
        </w:rPr>
        <w:t xml:space="preserve">historically underserved </w:t>
      </w:r>
      <w:r w:rsidR="00FC4176">
        <w:rPr>
          <w:bCs/>
        </w:rPr>
        <w:t>populations</w:t>
      </w:r>
      <w:r w:rsidR="00225E7F">
        <w:rPr>
          <w:bCs/>
        </w:rPr>
        <w:t>, defined as</w:t>
      </w:r>
      <w:r w:rsidR="00757111">
        <w:rPr>
          <w:bCs/>
        </w:rPr>
        <w:t xml:space="preserve"> </w:t>
      </w:r>
      <w:r w:rsidR="00B768BC">
        <w:rPr>
          <w:bCs/>
        </w:rPr>
        <w:t xml:space="preserve">clinicians whose patient population </w:t>
      </w:r>
      <w:r w:rsidR="00CC6EA3">
        <w:rPr>
          <w:bCs/>
        </w:rPr>
        <w:t xml:space="preserve">includes high rates </w:t>
      </w:r>
      <w:r w:rsidR="008C7CE4">
        <w:rPr>
          <w:bCs/>
        </w:rPr>
        <w:t xml:space="preserve">of Medicaid beneficiaries </w:t>
      </w:r>
      <w:r w:rsidR="001077F6">
        <w:rPr>
          <w:bCs/>
        </w:rPr>
        <w:t>or racial/ethnic minorities</w:t>
      </w:r>
      <w:r w:rsidR="00170A37">
        <w:rPr>
          <w:bCs/>
        </w:rPr>
        <w:t>,</w:t>
      </w:r>
      <w:r w:rsidR="001077F6">
        <w:rPr>
          <w:bCs/>
        </w:rPr>
        <w:t xml:space="preserve"> as well as </w:t>
      </w:r>
      <w:r w:rsidR="00D830BF">
        <w:rPr>
          <w:bCs/>
        </w:rPr>
        <w:t>clinicians</w:t>
      </w:r>
      <w:r w:rsidR="001077F6">
        <w:rPr>
          <w:bCs/>
        </w:rPr>
        <w:t xml:space="preserve"> who</w:t>
      </w:r>
      <w:r w:rsidR="00D830BF">
        <w:rPr>
          <w:bCs/>
        </w:rPr>
        <w:t xml:space="preserve"> </w:t>
      </w:r>
      <w:r w:rsidR="00566760">
        <w:rPr>
          <w:bCs/>
        </w:rPr>
        <w:t>practice</w:t>
      </w:r>
      <w:r w:rsidR="005B6071">
        <w:rPr>
          <w:bCs/>
        </w:rPr>
        <w:t xml:space="preserve"> at </w:t>
      </w:r>
      <w:r w:rsidR="000705D9">
        <w:rPr>
          <w:bCs/>
        </w:rPr>
        <w:t xml:space="preserve">a </w:t>
      </w:r>
      <w:r w:rsidR="005B6071">
        <w:rPr>
          <w:bCs/>
        </w:rPr>
        <w:t xml:space="preserve">federally qualified </w:t>
      </w:r>
      <w:r w:rsidR="00566760">
        <w:rPr>
          <w:bCs/>
        </w:rPr>
        <w:t xml:space="preserve">health center </w:t>
      </w:r>
      <w:r w:rsidR="000705D9">
        <w:rPr>
          <w:bCs/>
        </w:rPr>
        <w:t>(FQHC)</w:t>
      </w:r>
      <w:r w:rsidR="001771D0">
        <w:rPr>
          <w:bCs/>
        </w:rPr>
        <w:t xml:space="preserve"> or community health</w:t>
      </w:r>
      <w:r w:rsidR="00532A90">
        <w:rPr>
          <w:bCs/>
        </w:rPr>
        <w:t xml:space="preserve"> center.</w:t>
      </w:r>
      <w:r w:rsidR="00592881">
        <w:rPr>
          <w:bCs/>
        </w:rPr>
        <w:t xml:space="preserve"> </w:t>
      </w:r>
    </w:p>
    <w:p w:rsidR="001B0AAA" w14:paraId="52A92A74" w14:textId="77777777"/>
    <w:p w:rsidR="00F001D1" w14:paraId="013C542A" w14:textId="0924A52C">
      <w:r>
        <w:t xml:space="preserve">Information from these focus groups will help to inform future efforts conducted in support of the </w:t>
      </w:r>
      <w:hyperlink r:id="rId7">
        <w:r w:rsidRPr="7E15046A">
          <w:rPr>
            <w:rStyle w:val="Hyperlink"/>
          </w:rPr>
          <w:t>health equity pillar of CMS’</w:t>
        </w:r>
        <w:r w:rsidR="00C142F9">
          <w:rPr>
            <w:rStyle w:val="Hyperlink"/>
          </w:rPr>
          <w:t>s</w:t>
        </w:r>
        <w:r w:rsidRPr="7E15046A">
          <w:rPr>
            <w:rStyle w:val="Hyperlink"/>
          </w:rPr>
          <w:t xml:space="preserve"> Strategic Plan</w:t>
        </w:r>
      </w:hyperlink>
      <w:r>
        <w:t xml:space="preserve">. Specifically, these focus groups will </w:t>
      </w:r>
      <w:r w:rsidR="001E29D0">
        <w:t xml:space="preserve">provide CMS with information to </w:t>
      </w:r>
      <w:r w:rsidR="00EA306C">
        <w:t>inform</w:t>
      </w:r>
      <w:r w:rsidR="001E29D0">
        <w:t xml:space="preserve"> </w:t>
      </w:r>
      <w:r w:rsidR="00A268B0">
        <w:t xml:space="preserve">its work to </w:t>
      </w:r>
      <w:r w:rsidR="004A709E">
        <w:t>“i</w:t>
      </w:r>
      <w:r w:rsidRPr="00A268B0" w:rsidR="00A268B0">
        <w:t>ncorporate screening for and promote broader access to health-related social needs</w:t>
      </w:r>
      <w:r w:rsidR="004A709E">
        <w:t xml:space="preserve">.” </w:t>
      </w:r>
      <w:r w:rsidR="00FE137D">
        <w:t>This effort will also</w:t>
      </w:r>
      <w:r>
        <w:t xml:space="preserve"> support OBRHI’s </w:t>
      </w:r>
      <w:r w:rsidR="00A57260">
        <w:t>goal</w:t>
      </w:r>
      <w:r>
        <w:t xml:space="preserve"> to </w:t>
      </w:r>
      <w:r w:rsidRPr="00F001D1">
        <w:t>advance health equity by understanding and addressing the burdens, disparities</w:t>
      </w:r>
      <w:r w:rsidRPr="00F001D1" w:rsidR="3C7A13D2">
        <w:t>,</w:t>
      </w:r>
      <w:r w:rsidRPr="00F001D1">
        <w:t xml:space="preserve"> barriers, and challenges of people across the healthcare enterprise to eliminate avoidable differences in health outcomes experienced by those who are disadvantaged or historically </w:t>
      </w:r>
      <w:r w:rsidRPr="00F001D1" w:rsidR="00542DC5">
        <w:t>underserved and</w:t>
      </w:r>
      <w:r w:rsidRPr="00F001D1">
        <w:t xml:space="preserve"> help provide the care and support that is needed to thrive.</w:t>
      </w:r>
    </w:p>
    <w:p w:rsidR="00765C95" w14:paraId="1FC57F9C" w14:textId="77777777"/>
    <w:p w:rsidR="00C8488C" w14:paraId="3ECE89F8" w14:textId="29A74D53">
      <w:r>
        <w:t>Furthermore, this data collection aligns with CMS</w:t>
      </w:r>
      <w:r w:rsidR="00D747DE">
        <w:t>’</w:t>
      </w:r>
      <w:r w:rsidR="00AE246E">
        <w:t>s</w:t>
      </w:r>
      <w:r w:rsidR="00D769E5">
        <w:t xml:space="preserve"> and OBRHI</w:t>
      </w:r>
      <w:r>
        <w:t>’</w:t>
      </w:r>
      <w:r w:rsidR="00D769E5">
        <w:t>s</w:t>
      </w:r>
      <w:r>
        <w:t xml:space="preserve"> efforts to </w:t>
      </w:r>
      <w:r w:rsidR="00F73632">
        <w:t xml:space="preserve">routinely engage with key stakeholders. </w:t>
      </w:r>
      <w:r w:rsidR="00CC38CD">
        <w:t xml:space="preserve">This data collection </w:t>
      </w:r>
      <w:r w:rsidR="009C211E">
        <w:t xml:space="preserve">will </w:t>
      </w:r>
      <w:r w:rsidR="002472F1">
        <w:t>support</w:t>
      </w:r>
      <w:r w:rsidR="00907E3B">
        <w:t xml:space="preserve"> OBRHI</w:t>
      </w:r>
      <w:r w:rsidR="0046299C">
        <w:t>’s efforts</w:t>
      </w:r>
      <w:r w:rsidR="00907E3B">
        <w:t xml:space="preserve"> to</w:t>
      </w:r>
      <w:r w:rsidRPr="00BA248E" w:rsidR="00BA248E">
        <w:t xml:space="preserve"> </w:t>
      </w:r>
      <w:r w:rsidR="002356FD">
        <w:t xml:space="preserve">gather stakeholder input that </w:t>
      </w:r>
      <w:r w:rsidR="00F970B9">
        <w:t xml:space="preserve">will be used to </w:t>
      </w:r>
      <w:r w:rsidRPr="00BA248E" w:rsidR="00BA248E">
        <w:t>clarify, streamline, and modernize CMS policies and regulations to promote equitable, accessible, efficient, and effective healthcare delivery.</w:t>
      </w:r>
    </w:p>
    <w:p w:rsidR="00C8488C" w:rsidP="00434E33" w14:paraId="78B85E78" w14:textId="77777777">
      <w:pPr>
        <w:pStyle w:val="Header"/>
        <w:tabs>
          <w:tab w:val="clear" w:pos="4320"/>
          <w:tab w:val="clear" w:pos="8640"/>
        </w:tabs>
        <w:rPr>
          <w:b/>
        </w:rPr>
      </w:pPr>
    </w:p>
    <w:p w:rsidR="00F15956" w:rsidP="00B85B58" w14:paraId="138666EF" w14:textId="4E79B556">
      <w:pPr>
        <w:pStyle w:val="Header"/>
        <w:tabs>
          <w:tab w:val="clear" w:pos="4320"/>
          <w:tab w:val="clear" w:pos="8640"/>
        </w:tabs>
      </w:pPr>
      <w:r w:rsidRPr="7E15046A">
        <w:rPr>
          <w:b/>
          <w:bCs/>
        </w:rPr>
        <w:t>DESCRIPTION OF RESPONDENTS</w:t>
      </w:r>
      <w:r>
        <w:t xml:space="preserve">: </w:t>
      </w:r>
      <w:r w:rsidR="00720F9A">
        <w:t xml:space="preserve">Respondents will be </w:t>
      </w:r>
      <w:r w:rsidR="00763DAF">
        <w:t>clinicians</w:t>
      </w:r>
      <w:r w:rsidR="00720F9A">
        <w:t xml:space="preserve"> (physicians, physician assistants, </w:t>
      </w:r>
      <w:r w:rsidR="00EA306C">
        <w:t>and</w:t>
      </w:r>
      <w:r w:rsidR="00720F9A">
        <w:t xml:space="preserve"> nurse practitioners) who currently </w:t>
      </w:r>
      <w:r w:rsidR="008463D1">
        <w:t>provide care for</w:t>
      </w:r>
      <w:r w:rsidR="00720F9A">
        <w:t xml:space="preserve"> Medicare </w:t>
      </w:r>
      <w:r w:rsidR="00177F8B">
        <w:t>and/</w:t>
      </w:r>
      <w:r w:rsidR="00720F9A">
        <w:t xml:space="preserve">or Medicaid </w:t>
      </w:r>
      <w:r w:rsidR="009C0B32">
        <w:t>patients</w:t>
      </w:r>
      <w:r w:rsidR="00720F9A">
        <w:t xml:space="preserve">, </w:t>
      </w:r>
      <w:r w:rsidR="008B380E">
        <w:t>treat at least 35 patients per week</w:t>
      </w:r>
      <w:r w:rsidR="00720F9A">
        <w:t xml:space="preserve">, and primarily practice in an outpatient, office-based setting. </w:t>
      </w:r>
    </w:p>
    <w:p w:rsidR="00E26329" w14:paraId="56A3A79A" w14:textId="77777777">
      <w:pPr>
        <w:rPr>
          <w:b/>
        </w:rPr>
      </w:pPr>
    </w:p>
    <w:p w:rsidR="00F06866" w:rsidRPr="00F06866" w:rsidP="00391022" w14:paraId="5F61A2D3" w14:textId="1BC3E26E">
      <w:pPr>
        <w:keepNext/>
        <w:keepLines/>
        <w:rPr>
          <w:b/>
        </w:rPr>
      </w:pPr>
      <w:r>
        <w:rPr>
          <w:b/>
        </w:rPr>
        <w:t>TYPE OF COLLECTION:</w:t>
      </w:r>
      <w:r w:rsidRPr="00F06866">
        <w:t xml:space="preserve"> (Check one)</w:t>
      </w:r>
    </w:p>
    <w:p w:rsidR="00441434" w:rsidRPr="00434E33" w:rsidP="00391022" w14:paraId="3FB0575D" w14:textId="77777777">
      <w:pPr>
        <w:pStyle w:val="BodyTextIndent"/>
        <w:keepNext/>
        <w:keepLines/>
        <w:tabs>
          <w:tab w:val="left" w:pos="360"/>
        </w:tabs>
        <w:ind w:left="0"/>
        <w:rPr>
          <w:bCs/>
          <w:sz w:val="16"/>
          <w:szCs w:val="16"/>
        </w:rPr>
      </w:pPr>
    </w:p>
    <w:p w:rsidR="00F06866" w:rsidRPr="00F06866" w:rsidP="00391022" w14:paraId="6B145509" w14:textId="77777777">
      <w:pPr>
        <w:pStyle w:val="BodyTextIndent"/>
        <w:keepNext/>
        <w:keepLines/>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391022" w14:paraId="060F3AB3" w14:textId="77777777">
      <w:pPr>
        <w:pStyle w:val="BodyTextIndent"/>
        <w:keepNext/>
        <w:keepLines/>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391022" w14:paraId="114BA565" w14:textId="657E6463">
      <w:pPr>
        <w:pStyle w:val="BodyTextIndent"/>
        <w:keepNext/>
        <w:keepLines/>
        <w:tabs>
          <w:tab w:val="left" w:pos="360"/>
        </w:tabs>
        <w:ind w:left="0"/>
        <w:rPr>
          <w:bCs/>
          <w:sz w:val="24"/>
        </w:rPr>
      </w:pPr>
      <w:r>
        <w:rPr>
          <w:bCs/>
          <w:sz w:val="24"/>
        </w:rPr>
        <w:t>[</w:t>
      </w:r>
      <w:r w:rsidR="002846E9">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1E14C84B" w14:textId="77777777">
      <w:pPr>
        <w:pStyle w:val="Header"/>
        <w:tabs>
          <w:tab w:val="clear" w:pos="4320"/>
          <w:tab w:val="clear" w:pos="8640"/>
        </w:tabs>
      </w:pPr>
    </w:p>
    <w:p w:rsidR="00CA2650" w14:paraId="1E54AC5B" w14:textId="77777777">
      <w:pPr>
        <w:rPr>
          <w:b/>
        </w:rPr>
      </w:pPr>
      <w:r>
        <w:rPr>
          <w:b/>
        </w:rPr>
        <w:t>C</w:t>
      </w:r>
      <w:r w:rsidR="009C13B9">
        <w:rPr>
          <w:b/>
        </w:rPr>
        <w:t>ERTIFICATION:</w:t>
      </w:r>
    </w:p>
    <w:p w:rsidR="00441434" w14:paraId="3164E0FF" w14:textId="77777777">
      <w:pPr>
        <w:rPr>
          <w:sz w:val="16"/>
          <w:szCs w:val="16"/>
        </w:rPr>
      </w:pPr>
    </w:p>
    <w:p w:rsidR="008101A5" w:rsidRPr="009C13B9" w:rsidP="008101A5" w14:paraId="06186A7C" w14:textId="77777777">
      <w:r>
        <w:t xml:space="preserve">I certify the following to be true: </w:t>
      </w:r>
    </w:p>
    <w:p w:rsidR="008101A5" w:rsidP="008101A5" w14:paraId="71B9D456" w14:textId="77777777">
      <w:pPr>
        <w:pStyle w:val="ListParagraph"/>
        <w:numPr>
          <w:ilvl w:val="0"/>
          <w:numId w:val="14"/>
        </w:numPr>
      </w:pPr>
      <w:r>
        <w:t>The collection is voluntary.</w:t>
      </w:r>
      <w:r w:rsidRPr="00C14CC4">
        <w:t xml:space="preserve"> </w:t>
      </w:r>
    </w:p>
    <w:p w:rsidR="008101A5" w:rsidP="008101A5" w14:paraId="0113D76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13BADD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988CAA7" w14:textId="3C2850D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D33AD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586141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3BD8E19" w14:textId="77777777"/>
    <w:p w:rsidR="009C13B9" w:rsidRPr="00386A1A" w:rsidP="009C13B9" w14:paraId="6A012374" w14:textId="0AEEFD8A">
      <w:pPr>
        <w:rPr>
          <w:u w:val="single"/>
        </w:rPr>
      </w:pPr>
      <w:r>
        <w:t>Name:</w:t>
      </w:r>
      <w:r w:rsidR="00386A1A">
        <w:t xml:space="preserve"> </w:t>
      </w:r>
      <w:r w:rsidR="00386A1A">
        <w:rPr>
          <w:u w:val="single"/>
        </w:rPr>
        <w:t>R</w:t>
      </w:r>
      <w:r w:rsidR="00A11B12">
        <w:rPr>
          <w:u w:val="single"/>
        </w:rPr>
        <w:t>é</w:t>
      </w:r>
      <w:r w:rsidR="00386A1A">
        <w:rPr>
          <w:u w:val="single"/>
        </w:rPr>
        <w:t>na McClain________________</w:t>
      </w:r>
    </w:p>
    <w:p w:rsidR="009C13B9" w:rsidP="009C13B9" w14:paraId="48BA1931" w14:textId="77777777">
      <w:pPr>
        <w:pStyle w:val="ListParagraph"/>
        <w:ind w:left="360"/>
      </w:pPr>
    </w:p>
    <w:p w:rsidR="009C13B9" w:rsidP="009C13B9" w14:paraId="266556E7" w14:textId="77777777">
      <w:r>
        <w:t>To assist review, please provide answers to the following question:</w:t>
      </w:r>
    </w:p>
    <w:p w:rsidR="009C13B9" w:rsidP="009C13B9" w14:paraId="18C39730" w14:textId="77777777">
      <w:pPr>
        <w:pStyle w:val="ListParagraph"/>
        <w:ind w:left="360"/>
      </w:pPr>
    </w:p>
    <w:p w:rsidR="009C13B9" w:rsidRPr="00C86E91" w:rsidP="00C86E91" w14:paraId="228BD9EA" w14:textId="34354392">
      <w:pPr>
        <w:rPr>
          <w:b/>
        </w:rPr>
      </w:pPr>
      <w:r w:rsidRPr="00C86E91">
        <w:rPr>
          <w:b/>
        </w:rPr>
        <w:t>Personally Identifiable Information:</w:t>
      </w:r>
    </w:p>
    <w:p w:rsidR="00C86E91" w:rsidP="00C86E91" w14:paraId="6A33B8CD" w14:textId="5BC5932E">
      <w:pPr>
        <w:pStyle w:val="ListParagraph"/>
        <w:numPr>
          <w:ilvl w:val="0"/>
          <w:numId w:val="18"/>
        </w:numPr>
      </w:pPr>
      <w:r>
        <w:t>Is</w:t>
      </w:r>
      <w:r w:rsidR="00237B48">
        <w:t xml:space="preserve"> personally identifiable information (PII) collected</w:t>
      </w:r>
      <w:r>
        <w:t xml:space="preserve">?  </w:t>
      </w:r>
      <w:r w:rsidR="009239AA">
        <w:t>[</w:t>
      </w:r>
      <w:r w:rsidR="002846E9">
        <w:t>X</w:t>
      </w:r>
      <w:r w:rsidR="009239AA">
        <w:t xml:space="preserve">] Yes  [ ]  No </w:t>
      </w:r>
    </w:p>
    <w:p w:rsidR="00C86E91" w:rsidP="00C86E91" w14:paraId="5D4585A9" w14:textId="3F09BA5C">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2846E9">
        <w:t>X</w:t>
      </w:r>
      <w:r w:rsidR="009239AA">
        <w:t>] No</w:t>
      </w:r>
      <w:r>
        <w:t xml:space="preserve">   </w:t>
      </w:r>
    </w:p>
    <w:p w:rsidR="00C86E91" w:rsidP="00C86E91" w14:paraId="4F258188" w14:textId="7A6E041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46C0" w:rsidP="00CF46C0" w14:paraId="06ADA7EF" w14:textId="7A448721">
      <w:pPr>
        <w:spacing w:before="240"/>
      </w:pPr>
      <w:r>
        <w:t xml:space="preserve">CMS will collect PII necessary for conducting the </w:t>
      </w:r>
      <w:r w:rsidR="00AA1A1F">
        <w:t>focus</w:t>
      </w:r>
      <w:r>
        <w:t xml:space="preserve"> groups, including participants’ names, telephone number, and </w:t>
      </w:r>
      <w:r w:rsidR="00B33065">
        <w:t>email address. Thi</w:t>
      </w:r>
      <w:r w:rsidR="003177D7">
        <w:t xml:space="preserve">s information is being collected </w:t>
      </w:r>
      <w:r w:rsidR="000325B9">
        <w:t xml:space="preserve">under </w:t>
      </w:r>
      <w:r w:rsidRPr="00D13D01" w:rsidR="00D13D01">
        <w:t xml:space="preserve">a pledge of confidentiality for exclusively statistical purposes </w:t>
      </w:r>
      <w:r w:rsidR="005C2E5D">
        <w:t xml:space="preserve">[as defined by </w:t>
      </w:r>
      <w:r w:rsidRPr="005C2E5D" w:rsidR="005C2E5D">
        <w:t>44 USC § 3561(12)</w:t>
      </w:r>
      <w:r w:rsidR="005C2E5D">
        <w:t>]</w:t>
      </w:r>
      <w:r>
        <w:rPr>
          <w:rStyle w:val="FootnoteReference"/>
        </w:rPr>
        <w:footnoteReference w:id="3"/>
      </w:r>
      <w:r w:rsidR="005C2E5D">
        <w:t xml:space="preserve">. The confidentiality </w:t>
      </w:r>
      <w:r w:rsidR="00546F0A">
        <w:t xml:space="preserve">is protected </w:t>
      </w:r>
      <w:r w:rsidR="005C2E5D">
        <w:t>by the</w:t>
      </w:r>
      <w:r w:rsidR="00B72CFA">
        <w:t xml:space="preserve"> </w:t>
      </w:r>
      <w:r w:rsidRPr="00B72CFA" w:rsidR="00B72CFA">
        <w:t>Foundations for Evidence-Based Policymaking Act of 2018</w:t>
      </w:r>
      <w:r w:rsidR="000F65BF">
        <w:t xml:space="preserve"> (</w:t>
      </w:r>
      <w:r w:rsidRPr="000F65BF" w:rsidR="000F65BF">
        <w:t>44 U.S. Code § 3572</w:t>
      </w:r>
      <w:r w:rsidR="0051578F">
        <w:t>(c)</w:t>
      </w:r>
      <w:r w:rsidR="00812575">
        <w:t>)</w:t>
      </w:r>
      <w:r w:rsidR="0051578F">
        <w:t>.</w:t>
      </w:r>
      <w:r w:rsidR="00812575">
        <w:t xml:space="preserve"> </w:t>
      </w:r>
      <w:r w:rsidR="00073B1B">
        <w:t xml:space="preserve">Because the data </w:t>
      </w:r>
      <w:r w:rsidR="008B1255">
        <w:t>collected are protected by statu</w:t>
      </w:r>
      <w:r w:rsidR="009C429B">
        <w:t>t</w:t>
      </w:r>
      <w:r w:rsidR="008B1255">
        <w:t>e</w:t>
      </w:r>
      <w:r w:rsidR="00655D4F">
        <w:t xml:space="preserve">, </w:t>
      </w:r>
      <w:r w:rsidR="008B1255">
        <w:t>this data is</w:t>
      </w:r>
      <w:r w:rsidR="00655D4F">
        <w:t xml:space="preserve"> exempt from a </w:t>
      </w:r>
      <w:r w:rsidR="00BF6982">
        <w:t xml:space="preserve">system of records </w:t>
      </w:r>
      <w:r w:rsidR="00F15190">
        <w:t>[</w:t>
      </w:r>
      <w:r w:rsidRPr="00BF6982" w:rsidR="00BF6982">
        <w:t xml:space="preserve">5 </w:t>
      </w:r>
      <w:r w:rsidR="00BD5A4F">
        <w:t>USC</w:t>
      </w:r>
      <w:r w:rsidRPr="00BF6982" w:rsidR="00BF6982">
        <w:t xml:space="preserve"> § 552a</w:t>
      </w:r>
      <w:r w:rsidR="00F15190">
        <w:t>(k)(4)]</w:t>
      </w:r>
      <w:r w:rsidR="00BF6982">
        <w:t xml:space="preserve">. </w:t>
      </w:r>
      <w:r w:rsidR="0051578F">
        <w:t xml:space="preserve"> </w:t>
      </w:r>
    </w:p>
    <w:p w:rsidR="00CF6542" w:rsidP="00C86E91" w14:paraId="6CE70FC7" w14:textId="77777777">
      <w:pPr>
        <w:pStyle w:val="ListParagraph"/>
        <w:ind w:left="0"/>
        <w:rPr>
          <w:b/>
        </w:rPr>
      </w:pPr>
    </w:p>
    <w:p w:rsidR="00C86E91" w:rsidRPr="00C86E91" w:rsidP="00C86E91" w14:paraId="7755292B" w14:textId="77777777">
      <w:pPr>
        <w:pStyle w:val="ListParagraph"/>
        <w:ind w:left="0"/>
        <w:rPr>
          <w:b/>
        </w:rPr>
      </w:pPr>
      <w:r>
        <w:rPr>
          <w:b/>
        </w:rPr>
        <w:t>Gifts or Payments</w:t>
      </w:r>
      <w:r>
        <w:rPr>
          <w:b/>
        </w:rPr>
        <w:t>:</w:t>
      </w:r>
    </w:p>
    <w:p w:rsidR="00C86E91" w:rsidP="00C86E91" w14:paraId="19195BC5" w14:textId="3CD20FB7">
      <w:r>
        <w:t>Is an incentive (e.g., money or reimbursement of expenses, token of appreciation) provided to participants?  [</w:t>
      </w:r>
      <w:r w:rsidR="002846E9">
        <w:t>X</w:t>
      </w:r>
      <w:r>
        <w:t xml:space="preserve">] Yes [  ] No  </w:t>
      </w:r>
    </w:p>
    <w:p w:rsidR="00903526" w:rsidP="00C86E91" w14:paraId="510B8A61" w14:textId="42C88D3F"/>
    <w:p w:rsidR="001E51F1" w:rsidP="00C86E91" w14:paraId="6EF75BE6" w14:textId="3D16BCED">
      <w:r>
        <w:t xml:space="preserve">Surveys </w:t>
      </w:r>
      <w:r w:rsidR="3D8A4D40">
        <w:t>and other data collections with</w:t>
      </w:r>
      <w:r>
        <w:t xml:space="preserve"> physicians have historically been characterized by low response rates (Cho et al., 2013). </w:t>
      </w:r>
      <w:r w:rsidR="0004231E">
        <w:t>Cho, et al</w:t>
      </w:r>
      <w:r w:rsidR="6EA00A2D">
        <w:t>.</w:t>
      </w:r>
      <w:r w:rsidR="0004231E">
        <w:t xml:space="preserve"> conducted a meta-analysis of physician surveys and found that financial incentives </w:t>
      </w:r>
      <w:r>
        <w:t>increased response rates.</w:t>
      </w:r>
      <w:r w:rsidR="00F0045F">
        <w:t xml:space="preserve"> In the marketing research arena, providing participant incentives is a well-established and accepted standard practice</w:t>
      </w:r>
      <w:r w:rsidR="00061DC5">
        <w:t xml:space="preserve">. </w:t>
      </w:r>
      <w:r w:rsidRPr="008573BC" w:rsidR="008573BC">
        <w:t xml:space="preserve">In our experience, in order to achieve a </w:t>
      </w:r>
      <w:r w:rsidR="31B372FD">
        <w:t>diverse</w:t>
      </w:r>
      <w:r w:rsidRPr="008573BC" w:rsidR="008573BC">
        <w:t xml:space="preserve"> sample of required participants in a timely and cost-effective manner, projects must provide incentives at levels that </w:t>
      </w:r>
      <w:r w:rsidR="00C268C8">
        <w:t xml:space="preserve">interest and </w:t>
      </w:r>
      <w:r w:rsidRPr="008573BC" w:rsidR="008573BC">
        <w:t xml:space="preserve">retain respondents </w:t>
      </w:r>
      <w:r w:rsidRPr="008573BC" w:rsidR="008573BC">
        <w:t>for their time and effort. This is especially true of populations that are hard to reach or hard to engage. The use of incentives to bolster participation applies to both survey and qualitative research. Incentives improve the quality and efficiency of research in a number of ways, including reducing non-response bias, improving participation by those in hard-to-reach groups, and increasing the efficiency and cost-effectiveness of research (e.g., David &amp; Ware, 2014; Singer &amp; Ye, 2013; Stewart &amp; Shamdasani, 2015).</w:t>
      </w:r>
      <w:r w:rsidR="00CE31D7">
        <w:t xml:space="preserve"> </w:t>
      </w:r>
    </w:p>
    <w:p w:rsidR="00821265" w:rsidP="001E51F1" w14:paraId="1063E000" w14:textId="2497888B">
      <w:pPr>
        <w:spacing w:before="240"/>
      </w:pPr>
      <w:r>
        <w:t>OBRHI</w:t>
      </w:r>
      <w:r w:rsidR="00605E0A">
        <w:t xml:space="preserve"> has obtained input from </w:t>
      </w:r>
      <w:r w:rsidRPr="00821265">
        <w:t xml:space="preserve">multiple potential vendors </w:t>
      </w:r>
      <w:r w:rsidR="00605E0A">
        <w:t>who provide</w:t>
      </w:r>
      <w:r w:rsidRPr="00821265">
        <w:t xml:space="preserve"> focus group </w:t>
      </w:r>
      <w:r w:rsidR="00605E0A">
        <w:t>recruitment services for the target population</w:t>
      </w:r>
      <w:r w:rsidR="008458E5">
        <w:t>.</w:t>
      </w:r>
      <w:r w:rsidRPr="00821265">
        <w:t xml:space="preserve"> Vendors have consistently indicated CMS would need to offer a minimum incentive of $350 to recruit specialists that CMS is seeking to include in the focus groups. </w:t>
      </w:r>
      <w:r w:rsidRPr="001850D8" w:rsidR="001850D8">
        <w:t xml:space="preserve">Multiple vendors have </w:t>
      </w:r>
      <w:r w:rsidR="00EF5BE9">
        <w:t xml:space="preserve">also </w:t>
      </w:r>
      <w:r w:rsidRPr="001850D8" w:rsidR="001850D8">
        <w:t xml:space="preserve">noted that finding </w:t>
      </w:r>
      <w:r w:rsidR="00D61692">
        <w:t>and engaging</w:t>
      </w:r>
      <w:r w:rsidRPr="001850D8" w:rsidR="001850D8">
        <w:t xml:space="preserve"> healthcare providers in rural areas further complicates the recruitment process for this project.</w:t>
      </w:r>
      <w:r w:rsidR="00C268C8">
        <w:t xml:space="preserve"> However, CMS understands that these vendors typically work with industry, which has a very different perspective on incentives than does the government. Federal incentives are based upon participation being part of the social contract. This applies to individuals and institutions.</w:t>
      </w:r>
    </w:p>
    <w:p w:rsidR="00C6454A" w:rsidP="001E51F1" w14:paraId="40EF01E2" w14:textId="0CDF99E4">
      <w:pPr>
        <w:spacing w:before="240"/>
      </w:pPr>
      <w:r>
        <w:t xml:space="preserve">Based on this information, </w:t>
      </w:r>
      <w:r w:rsidR="00C13DF7">
        <w:t xml:space="preserve">CMS is </w:t>
      </w:r>
      <w:r w:rsidR="005B0ACB">
        <w:t>proposing</w:t>
      </w:r>
      <w:r w:rsidR="00C13DF7">
        <w:t xml:space="preserve"> to</w:t>
      </w:r>
      <w:r w:rsidR="005B0ACB">
        <w:t xml:space="preserve"> </w:t>
      </w:r>
      <w:r w:rsidR="00993478">
        <w:t>offer respondents a $</w:t>
      </w:r>
      <w:r w:rsidR="00C268C8">
        <w:t>2</w:t>
      </w:r>
      <w:r w:rsidR="00606C5F">
        <w:t xml:space="preserve">00 </w:t>
      </w:r>
      <w:r w:rsidR="00993478">
        <w:t>token of appreciation</w:t>
      </w:r>
      <w:r w:rsidR="009C33D6">
        <w:t xml:space="preserve"> </w:t>
      </w:r>
      <w:r w:rsidR="6DA62192">
        <w:t xml:space="preserve">for </w:t>
      </w:r>
      <w:r w:rsidR="00B01493">
        <w:t>physicians and a $</w:t>
      </w:r>
      <w:r w:rsidR="00C268C8">
        <w:t>1</w:t>
      </w:r>
      <w:r w:rsidR="00B01493">
        <w:t xml:space="preserve">00 </w:t>
      </w:r>
      <w:r w:rsidR="00186CE7">
        <w:t xml:space="preserve">token of appreciation for physician assistants and nurse practitioners </w:t>
      </w:r>
      <w:r w:rsidR="00B35578">
        <w:t>who participate</w:t>
      </w:r>
      <w:r w:rsidR="6E7F8FEC">
        <w:t>.</w:t>
      </w:r>
      <w:r w:rsidR="00993478">
        <w:t xml:space="preserve"> </w:t>
      </w:r>
      <w:r w:rsidR="00B845EA">
        <w:t xml:space="preserve">We believe that this </w:t>
      </w:r>
      <w:r w:rsidR="00333B1F">
        <w:t>amount is necessary given the difficulty of recruiting physicians to complete data collection</w:t>
      </w:r>
      <w:r w:rsidR="00DE7B60">
        <w:t xml:space="preserve">, which will be compounded by the fact that we are seeking to interview populations that are </w:t>
      </w:r>
      <w:r w:rsidR="003B60F9">
        <w:t xml:space="preserve">even more challenging to recruit. </w:t>
      </w:r>
    </w:p>
    <w:p w:rsidR="00AD1F33" w:rsidRPr="00AD1F33" w:rsidP="00AD1F33" w14:paraId="7CB3B91B" w14:textId="77777777">
      <w:pPr>
        <w:spacing w:before="240"/>
        <w:rPr>
          <w:b/>
          <w:u w:val="single"/>
        </w:rPr>
      </w:pPr>
      <w:r w:rsidRPr="00AD1F33">
        <w:rPr>
          <w:b/>
          <w:u w:val="single"/>
        </w:rPr>
        <w:t>References</w:t>
      </w:r>
    </w:p>
    <w:p w:rsidR="004933E7" w:rsidP="00AD1F33" w14:paraId="26E860E8" w14:textId="49ACB7EC">
      <w:pPr>
        <w:spacing w:before="240"/>
      </w:pPr>
      <w:r w:rsidRPr="004933E7">
        <w:t>Cho YI, Johnson TP, Vangeest JB. Enhancing surveys of health care professionals: a meta-analysis of techniques to improve response. </w:t>
      </w:r>
      <w:r w:rsidRPr="004933E7">
        <w:rPr>
          <w:i/>
          <w:iCs/>
        </w:rPr>
        <w:t>Eval Health Prof</w:t>
      </w:r>
      <w:r w:rsidRPr="004933E7">
        <w:t>. 2013;36(3):382-407. doi:10.1177/0163278713496425</w:t>
      </w:r>
    </w:p>
    <w:p w:rsidR="00694037" w:rsidP="00AD1F33" w14:paraId="18AC2308" w14:textId="09AC6CDF">
      <w:pPr>
        <w:spacing w:before="240"/>
      </w:pPr>
      <w:r>
        <w:t xml:space="preserve">Clement L and Claeys C. What’s fair? The fair market value dilemma in health care research. </w:t>
      </w:r>
      <w:r w:rsidRPr="00694037">
        <w:rPr>
          <w:i/>
          <w:iCs/>
        </w:rPr>
        <w:t>Quirk’s Market Research Review</w:t>
      </w:r>
      <w:r>
        <w:t>. April-May, 2019.</w:t>
      </w:r>
    </w:p>
    <w:p w:rsidR="00AD1F33" w:rsidRPr="007F7698" w:rsidP="00AD1F33" w14:paraId="15D1377F" w14:textId="3E503AB1">
      <w:pPr>
        <w:spacing w:before="240"/>
      </w:pPr>
      <w:r w:rsidRPr="00AD1F33">
        <w:t>David MC and Ware RS (2014).  Meta-analysis of randomized controlled trials supports the use of incentives for inducing response to electronic health surveys.  J Clin Epidem, 67(11), 1210-1221.</w:t>
      </w:r>
    </w:p>
    <w:p w:rsidR="00AD1F33" w:rsidRPr="00AD1F33" w:rsidP="00AD1F33" w14:paraId="164AD230" w14:textId="77777777">
      <w:pPr>
        <w:spacing w:before="240"/>
      </w:pPr>
      <w:r w:rsidRPr="004933E7">
        <w:t xml:space="preserve">Massey D and Tourangeau R (2013). New challenges to social measurement.  </w:t>
      </w:r>
      <w:r w:rsidRPr="00AD1F33">
        <w:rPr>
          <w:i/>
          <w:iCs/>
        </w:rPr>
        <w:t>Ann Am Acad Pol Soc Sci,</w:t>
      </w:r>
      <w:r w:rsidRPr="00AD1F33">
        <w:t xml:space="preserve"> 645(1): 6–22.</w:t>
      </w:r>
    </w:p>
    <w:p w:rsidR="00AD1F33" w:rsidRPr="00AD1F33" w:rsidP="00AD1F33" w14:paraId="4F6E471D" w14:textId="77777777">
      <w:pPr>
        <w:spacing w:before="240"/>
      </w:pPr>
      <w:r w:rsidRPr="00AD1F33">
        <w:t xml:space="preserve">Singer E and Ye C (2013).  The use and effects of incentives in surveys. </w:t>
      </w:r>
      <w:r w:rsidRPr="00AD1F33">
        <w:rPr>
          <w:i/>
          <w:iCs/>
        </w:rPr>
        <w:t>Ann Am Acad Pol Soc Sci,</w:t>
      </w:r>
      <w:r w:rsidRPr="00AD1F33">
        <w:t xml:space="preserve"> 645(1): 112-141.</w:t>
      </w:r>
    </w:p>
    <w:p w:rsidR="00AD1F33" w:rsidRPr="007F7698" w:rsidP="00AD1F33" w14:paraId="54AB0EE8" w14:textId="77777777">
      <w:pPr>
        <w:spacing w:before="240"/>
      </w:pPr>
      <w:r w:rsidRPr="00AD1F33">
        <w:t>Stewart DW and Shamdasani PN (2015).  Focus Groups:  Theory &amp; Practice, 3</w:t>
      </w:r>
      <w:r w:rsidRPr="00AD1F33">
        <w:rPr>
          <w:vertAlign w:val="superscript"/>
        </w:rPr>
        <w:t>rd</w:t>
      </w:r>
      <w:r w:rsidRPr="00AD1F33">
        <w:t xml:space="preserve"> Edition.  Los A</w:t>
      </w:r>
      <w:r w:rsidRPr="007F7698">
        <w:t>ngeles:  Sage.</w:t>
      </w:r>
    </w:p>
    <w:p w:rsidR="00AD1F33" w:rsidP="00AD1F33" w14:paraId="3E0C3013" w14:textId="4167BF49">
      <w:pPr>
        <w:spacing w:before="240"/>
      </w:pPr>
      <w:r w:rsidRPr="00A476F8">
        <w:t xml:space="preserve">Yancey AK, Ortega AN, and Kumanyika SK (2006).  Effective recruitment and retention of minority research participants.  </w:t>
      </w:r>
      <w:r w:rsidRPr="007F7698">
        <w:t>Ann Rev Public Health</w:t>
      </w:r>
      <w:r w:rsidRPr="00AD1F33">
        <w:t>, 27, 1-28.</w:t>
      </w:r>
    </w:p>
    <w:p w:rsidR="00C86E91" w14:paraId="1496EC85" w14:textId="77777777">
      <w:pPr>
        <w:rPr>
          <w:b/>
        </w:rPr>
      </w:pPr>
    </w:p>
    <w:p w:rsidR="005E714A" w:rsidP="00C86E91" w14:paraId="7CFC6189" w14:textId="77777777">
      <w:pPr>
        <w:rPr>
          <w:i/>
        </w:rPr>
      </w:pPr>
      <w:r>
        <w:rPr>
          <w:b/>
        </w:rPr>
        <w:t>BURDEN HOUR</w:t>
      </w:r>
      <w:r w:rsidR="00441434">
        <w:rPr>
          <w:b/>
        </w:rPr>
        <w:t>S</w:t>
      </w:r>
      <w:r>
        <w:t xml:space="preserve"> </w:t>
      </w:r>
    </w:p>
    <w:p w:rsidR="006832D9" w:rsidRPr="006832D9" w:rsidP="00F3170F" w14:paraId="7936BFF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1530"/>
        <w:gridCol w:w="1800"/>
        <w:gridCol w:w="1363"/>
      </w:tblGrid>
      <w:tr w14:paraId="787DF8FE" w14:textId="77777777" w:rsidTr="00720F9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68" w:type="dxa"/>
          </w:tcPr>
          <w:p w:rsidR="006832D9" w:rsidRPr="0001027E" w:rsidP="00C8488C" w14:paraId="446EBEC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679A52C7" w14:textId="77777777">
            <w:pPr>
              <w:rPr>
                <w:b/>
              </w:rPr>
            </w:pPr>
            <w:r w:rsidRPr="0001027E">
              <w:rPr>
                <w:b/>
              </w:rPr>
              <w:t>N</w:t>
            </w:r>
            <w:r w:rsidRPr="0001027E" w:rsidR="009F5923">
              <w:rPr>
                <w:b/>
              </w:rPr>
              <w:t>o.</w:t>
            </w:r>
            <w:r w:rsidRPr="0001027E">
              <w:rPr>
                <w:b/>
              </w:rPr>
              <w:t xml:space="preserve"> of Respondents</w:t>
            </w:r>
          </w:p>
        </w:tc>
        <w:tc>
          <w:tcPr>
            <w:tcW w:w="1800" w:type="dxa"/>
          </w:tcPr>
          <w:p w:rsidR="006832D9" w:rsidRPr="0001027E" w:rsidP="00843796" w14:paraId="26667EC0" w14:textId="77777777">
            <w:pPr>
              <w:rPr>
                <w:b/>
              </w:rPr>
            </w:pPr>
            <w:r w:rsidRPr="0001027E">
              <w:rPr>
                <w:b/>
              </w:rPr>
              <w:t>Participation Time</w:t>
            </w:r>
          </w:p>
        </w:tc>
        <w:tc>
          <w:tcPr>
            <w:tcW w:w="1363" w:type="dxa"/>
          </w:tcPr>
          <w:p w:rsidR="006832D9" w:rsidRPr="0001027E" w:rsidP="00843796" w14:paraId="45195927" w14:textId="77777777">
            <w:pPr>
              <w:rPr>
                <w:b/>
              </w:rPr>
            </w:pPr>
            <w:r w:rsidRPr="0001027E">
              <w:rPr>
                <w:b/>
              </w:rPr>
              <w:t>Burden</w:t>
            </w:r>
          </w:p>
        </w:tc>
      </w:tr>
      <w:tr w14:paraId="5D235A8E" w14:textId="77777777" w:rsidTr="00720F9A">
        <w:tblPrEx>
          <w:tblW w:w="9661" w:type="dxa"/>
          <w:tblLayout w:type="fixed"/>
          <w:tblLook w:val="01E0"/>
        </w:tblPrEx>
        <w:trPr>
          <w:trHeight w:val="274"/>
        </w:trPr>
        <w:tc>
          <w:tcPr>
            <w:tcW w:w="4968" w:type="dxa"/>
          </w:tcPr>
          <w:p w:rsidR="006832D9" w:rsidP="00843796" w14:paraId="13C62196" w14:textId="1EA4E699">
            <w:r>
              <w:t>Respondent to Eligibility Screener</w:t>
            </w:r>
          </w:p>
        </w:tc>
        <w:tc>
          <w:tcPr>
            <w:tcW w:w="1530" w:type="dxa"/>
          </w:tcPr>
          <w:p w:rsidR="006832D9" w:rsidP="00843796" w14:paraId="33032DF7" w14:textId="46EBF459">
            <w:r>
              <w:t>100</w:t>
            </w:r>
          </w:p>
        </w:tc>
        <w:tc>
          <w:tcPr>
            <w:tcW w:w="1800" w:type="dxa"/>
          </w:tcPr>
          <w:p w:rsidR="006832D9" w:rsidP="00843796" w14:paraId="1C073898" w14:textId="374CCCE8">
            <w:r>
              <w:t>.25 hours</w:t>
            </w:r>
          </w:p>
        </w:tc>
        <w:tc>
          <w:tcPr>
            <w:tcW w:w="1363" w:type="dxa"/>
          </w:tcPr>
          <w:p w:rsidR="006832D9" w:rsidP="00843796" w14:paraId="5C12ED38" w14:textId="51A935D9">
            <w:r>
              <w:t>25 hours</w:t>
            </w:r>
          </w:p>
        </w:tc>
      </w:tr>
      <w:tr w14:paraId="7605F24E" w14:textId="77777777" w:rsidTr="00720F9A">
        <w:tblPrEx>
          <w:tblW w:w="9661" w:type="dxa"/>
          <w:tblLayout w:type="fixed"/>
          <w:tblLook w:val="01E0"/>
        </w:tblPrEx>
        <w:trPr>
          <w:trHeight w:val="274"/>
        </w:trPr>
        <w:tc>
          <w:tcPr>
            <w:tcW w:w="4968" w:type="dxa"/>
          </w:tcPr>
          <w:p w:rsidR="006832D9" w:rsidP="00843796" w14:paraId="3055D1ED" w14:textId="7DA297E0">
            <w:r>
              <w:t>Focus Group Participant</w:t>
            </w:r>
          </w:p>
        </w:tc>
        <w:tc>
          <w:tcPr>
            <w:tcW w:w="1530" w:type="dxa"/>
          </w:tcPr>
          <w:p w:rsidR="006832D9" w:rsidP="00843796" w14:paraId="676350DB" w14:textId="3D386A2F">
            <w:r>
              <w:t>48</w:t>
            </w:r>
          </w:p>
        </w:tc>
        <w:tc>
          <w:tcPr>
            <w:tcW w:w="1800" w:type="dxa"/>
          </w:tcPr>
          <w:p w:rsidR="006832D9" w:rsidP="00843796" w14:paraId="6821C0A4" w14:textId="68A10565">
            <w:r>
              <w:t>1 hour</w:t>
            </w:r>
          </w:p>
        </w:tc>
        <w:tc>
          <w:tcPr>
            <w:tcW w:w="1363" w:type="dxa"/>
          </w:tcPr>
          <w:p w:rsidR="006832D9" w:rsidP="00843796" w14:paraId="71E840AC" w14:textId="46873F1C">
            <w:r>
              <w:t>48 hours</w:t>
            </w:r>
          </w:p>
        </w:tc>
      </w:tr>
      <w:tr w14:paraId="66BF76F6" w14:textId="77777777" w:rsidTr="00720F9A">
        <w:tblPrEx>
          <w:tblW w:w="9661" w:type="dxa"/>
          <w:tblLayout w:type="fixed"/>
          <w:tblLook w:val="01E0"/>
        </w:tblPrEx>
        <w:trPr>
          <w:trHeight w:val="289"/>
        </w:trPr>
        <w:tc>
          <w:tcPr>
            <w:tcW w:w="4968" w:type="dxa"/>
          </w:tcPr>
          <w:p w:rsidR="006832D9" w:rsidRPr="0001027E" w:rsidP="00843796" w14:paraId="5D2D82DC" w14:textId="77777777">
            <w:pPr>
              <w:rPr>
                <w:b/>
              </w:rPr>
            </w:pPr>
            <w:r w:rsidRPr="0001027E">
              <w:rPr>
                <w:b/>
              </w:rPr>
              <w:t>Totals</w:t>
            </w:r>
          </w:p>
        </w:tc>
        <w:tc>
          <w:tcPr>
            <w:tcW w:w="1530" w:type="dxa"/>
          </w:tcPr>
          <w:p w:rsidR="006832D9" w:rsidRPr="0001027E" w:rsidP="00843796" w14:paraId="36021ABF" w14:textId="77777777">
            <w:pPr>
              <w:rPr>
                <w:b/>
              </w:rPr>
            </w:pPr>
          </w:p>
        </w:tc>
        <w:tc>
          <w:tcPr>
            <w:tcW w:w="1800" w:type="dxa"/>
          </w:tcPr>
          <w:p w:rsidR="006832D9" w:rsidP="00843796" w14:paraId="09C8EFA6" w14:textId="77777777"/>
        </w:tc>
        <w:tc>
          <w:tcPr>
            <w:tcW w:w="1363" w:type="dxa"/>
          </w:tcPr>
          <w:p w:rsidR="006832D9" w:rsidRPr="0001027E" w:rsidP="00843796" w14:paraId="7C9E7A1C" w14:textId="4BB77CC6">
            <w:pPr>
              <w:rPr>
                <w:b/>
              </w:rPr>
            </w:pPr>
            <w:r>
              <w:rPr>
                <w:b/>
              </w:rPr>
              <w:t>73 hours</w:t>
            </w:r>
          </w:p>
        </w:tc>
      </w:tr>
    </w:tbl>
    <w:p w:rsidR="00F3170F" w:rsidP="00F3170F" w14:paraId="5A439FB2" w14:textId="77777777"/>
    <w:p w:rsidR="005E714A" w:rsidP="7D330DB8" w14:paraId="6F5251D1" w14:textId="6151A435">
      <w:pPr>
        <w:rPr>
          <w:b/>
          <w:bCs/>
        </w:rPr>
      </w:pPr>
      <w:r w:rsidRPr="7E15046A">
        <w:rPr>
          <w:b/>
          <w:bCs/>
        </w:rPr>
        <w:t xml:space="preserve">FEDERAL </w:t>
      </w:r>
      <w:r w:rsidRPr="7E15046A" w:rsidR="009F5923">
        <w:rPr>
          <w:b/>
          <w:bCs/>
        </w:rPr>
        <w:t>COST</w:t>
      </w:r>
      <w:r w:rsidRPr="7E15046A" w:rsidR="00F06866">
        <w:rPr>
          <w:b/>
          <w:bCs/>
        </w:rPr>
        <w:t>:</w:t>
      </w:r>
      <w:r w:rsidRPr="7E15046A" w:rsidR="00895229">
        <w:rPr>
          <w:b/>
          <w:bCs/>
        </w:rPr>
        <w:t xml:space="preserve"> </w:t>
      </w:r>
      <w:r w:rsidRPr="7E15046A" w:rsidR="00C86E91">
        <w:rPr>
          <w:b/>
          <w:bCs/>
        </w:rPr>
        <w:t xml:space="preserve"> </w:t>
      </w:r>
      <w:r w:rsidR="00C86E91">
        <w:t xml:space="preserve">The estimated annual cost to the Federal government is </w:t>
      </w:r>
      <w:r w:rsidR="00361663">
        <w:t>approximately $90,000.</w:t>
      </w:r>
    </w:p>
    <w:p w:rsidR="00ED6492" w14:paraId="4419BD2E" w14:textId="77777777">
      <w:pPr>
        <w:rPr>
          <w:b/>
          <w:bCs/>
          <w:u w:val="single"/>
        </w:rPr>
      </w:pPr>
    </w:p>
    <w:p w:rsidR="0069403B" w:rsidP="00F06866" w14:paraId="2A7B6A19" w14:textId="1D0B31F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5BA2197F" w14:textId="77777777">
      <w:pPr>
        <w:rPr>
          <w:b/>
        </w:rPr>
      </w:pPr>
    </w:p>
    <w:p w:rsidR="00F06866" w:rsidP="00F06866" w14:paraId="74B903DC" w14:textId="77777777">
      <w:pPr>
        <w:rPr>
          <w:b/>
        </w:rPr>
      </w:pPr>
      <w:r>
        <w:rPr>
          <w:b/>
        </w:rPr>
        <w:t>The</w:t>
      </w:r>
      <w:r w:rsidR="0069403B">
        <w:rPr>
          <w:b/>
        </w:rPr>
        <w:t xml:space="preserve"> select</w:t>
      </w:r>
      <w:r>
        <w:rPr>
          <w:b/>
        </w:rPr>
        <w:t>ion of your targeted respondents</w:t>
      </w:r>
    </w:p>
    <w:p w:rsidR="0069403B" w:rsidP="0069403B" w14:paraId="78D6103F" w14:textId="64BFE3A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846E9">
        <w:t>X</w:t>
      </w:r>
      <w:r>
        <w:t>] No</w:t>
      </w:r>
    </w:p>
    <w:p w:rsidR="00636621" w:rsidP="00636621" w14:paraId="473A2E82" w14:textId="77777777">
      <w:pPr>
        <w:pStyle w:val="ListParagraph"/>
      </w:pPr>
    </w:p>
    <w:p w:rsidR="00636621" w:rsidP="001B0AAA" w14:paraId="1E17012D" w14:textId="7719B785">
      <w:r w:rsidRPr="00636621">
        <w:t xml:space="preserve">If the answer is yes, </w:t>
      </w:r>
      <w:r>
        <w:t>please provide a description of both below</w:t>
      </w:r>
      <w:r w:rsidR="00A403BB">
        <w:t xml:space="preserve"> (or attach the sampling plan)</w:t>
      </w:r>
      <w:r>
        <w:t>?</w:t>
      </w:r>
      <w:r w:rsidR="00EA7A52">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7394EDEA" w14:textId="77777777">
      <w:pPr>
        <w:pStyle w:val="ListParagraph"/>
      </w:pPr>
    </w:p>
    <w:p w:rsidR="00A403BB" w:rsidP="00A403BB" w14:paraId="2D7F28B9" w14:textId="2C0B3BBD">
      <w:r>
        <w:t xml:space="preserve">Participants who meet the minimum eligibility criteria will be purposively selected to ensure we obtain input from a diverse range of healthcare providers. </w:t>
      </w:r>
      <w:r w:rsidR="00720F9A">
        <w:t xml:space="preserve">Participants </w:t>
      </w:r>
      <w:r w:rsidR="00903526">
        <w:t xml:space="preserve">will be recruited by a recruitment vendor based on lists of healthcare providers who are interested in participating in research as well as other commercially available lists of healthcare providers. </w:t>
      </w:r>
    </w:p>
    <w:p w:rsidR="004D6E14" w:rsidP="00A403BB" w14:paraId="024A0253" w14:textId="77777777">
      <w:pPr>
        <w:rPr>
          <w:b/>
        </w:rPr>
      </w:pPr>
    </w:p>
    <w:p w:rsidR="00A403BB" w:rsidP="00A403BB" w14:paraId="6C47D7B5" w14:textId="77777777">
      <w:pPr>
        <w:rPr>
          <w:b/>
        </w:rPr>
      </w:pPr>
      <w:r>
        <w:rPr>
          <w:b/>
        </w:rPr>
        <w:t>Administration of the Instrument</w:t>
      </w:r>
    </w:p>
    <w:p w:rsidR="00A403BB" w:rsidP="00A403BB" w14:paraId="1B2B2562" w14:textId="77777777">
      <w:pPr>
        <w:pStyle w:val="ListParagraph"/>
        <w:numPr>
          <w:ilvl w:val="0"/>
          <w:numId w:val="17"/>
        </w:numPr>
      </w:pPr>
      <w:r>
        <w:t>H</w:t>
      </w:r>
      <w:r>
        <w:t>ow will you collect the information? (Check all that apply)</w:t>
      </w:r>
    </w:p>
    <w:p w:rsidR="001B0AAA" w:rsidP="001B0AAA" w14:paraId="6145D6EC" w14:textId="7CEC2D0F">
      <w:pPr>
        <w:ind w:left="720"/>
      </w:pPr>
      <w:r>
        <w:t>[</w:t>
      </w:r>
      <w:r w:rsidR="002846E9">
        <w:t>X</w:t>
      </w:r>
      <w:r>
        <w:t>] Web-based</w:t>
      </w:r>
      <w:r>
        <w:t xml:space="preserve"> or other forms of Social Media </w:t>
      </w:r>
    </w:p>
    <w:p w:rsidR="001B0AAA" w:rsidP="001B0AAA" w14:paraId="4F531006" w14:textId="73C97EC2">
      <w:pPr>
        <w:ind w:left="720"/>
      </w:pPr>
      <w:r>
        <w:t>[</w:t>
      </w:r>
      <w:r w:rsidR="002846E9">
        <w:t>X</w:t>
      </w:r>
      <w:r>
        <w:t>] Telephone</w:t>
      </w:r>
      <w:r>
        <w:tab/>
      </w:r>
    </w:p>
    <w:p w:rsidR="001B0AAA" w:rsidP="001B0AAA" w14:paraId="409A8C6C" w14:textId="77777777">
      <w:pPr>
        <w:ind w:left="720"/>
      </w:pPr>
      <w:r>
        <w:t>[</w:t>
      </w:r>
      <w:r>
        <w:t xml:space="preserve"> </w:t>
      </w:r>
      <w:r>
        <w:t xml:space="preserve"> ] In-person</w:t>
      </w:r>
      <w:r>
        <w:tab/>
      </w:r>
    </w:p>
    <w:p w:rsidR="001B0AAA" w:rsidP="001B0AAA" w14:paraId="0409E7B3" w14:textId="77777777">
      <w:pPr>
        <w:ind w:left="720"/>
      </w:pPr>
      <w:r>
        <w:t xml:space="preserve">[ </w:t>
      </w:r>
      <w:r>
        <w:t xml:space="preserve"> </w:t>
      </w:r>
      <w:r>
        <w:t>] Mail</w:t>
      </w:r>
      <w:r>
        <w:t xml:space="preserve"> </w:t>
      </w:r>
    </w:p>
    <w:p w:rsidR="001B0AAA" w:rsidP="001B0AAA" w14:paraId="0B0A770D" w14:textId="77777777">
      <w:pPr>
        <w:ind w:left="720"/>
      </w:pPr>
      <w:r>
        <w:t xml:space="preserve">[ </w:t>
      </w:r>
      <w:r>
        <w:t xml:space="preserve"> </w:t>
      </w:r>
      <w:r>
        <w:t>] Other, Explain</w:t>
      </w:r>
    </w:p>
    <w:p w:rsidR="00F24CFC" w:rsidP="005D592D" w14:paraId="2B85E9F7" w14:textId="357BF567">
      <w:pPr>
        <w:pStyle w:val="ListParagraph"/>
        <w:numPr>
          <w:ilvl w:val="0"/>
          <w:numId w:val="17"/>
        </w:numPr>
        <w:spacing w:before="240"/>
      </w:pPr>
      <w:r>
        <w:t>Will interviewers or facilitators be used?  [</w:t>
      </w:r>
      <w:r w:rsidR="002846E9">
        <w:t>X</w:t>
      </w:r>
      <w:r>
        <w:t>] Yes [  ] No</w:t>
      </w:r>
    </w:p>
    <w:p w:rsidR="00F24CFC" w:rsidP="00F24CFC" w14:paraId="4B6D8411" w14:textId="77777777">
      <w:pPr>
        <w:pStyle w:val="ListParagraph"/>
        <w:ind w:left="360"/>
      </w:pPr>
      <w:r>
        <w:t xml:space="preserve"> </w:t>
      </w:r>
    </w:p>
    <w:p w:rsidR="005E714A" w:rsidRPr="008228C3" w:rsidP="008228C3" w14:paraId="448A04E3" w14:textId="581D86E3">
      <w:pPr>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239CAC1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D3021" w14:paraId="25574D3F" w14:textId="77777777">
      <w:r>
        <w:separator/>
      </w:r>
    </w:p>
  </w:footnote>
  <w:footnote w:type="continuationSeparator" w:id="1">
    <w:p w:rsidR="00AD3021" w14:paraId="7903EF5A" w14:textId="77777777">
      <w:r>
        <w:continuationSeparator/>
      </w:r>
    </w:p>
  </w:footnote>
  <w:footnote w:type="continuationNotice" w:id="2">
    <w:p w:rsidR="00AD3021" w14:paraId="1E27A33C" w14:textId="77777777"/>
  </w:footnote>
  <w:footnote w:id="3">
    <w:p w:rsidR="00E20C1B" w14:paraId="44C2FF1C" w14:textId="4D57D5A6">
      <w:pPr>
        <w:pStyle w:val="FootnoteText"/>
      </w:pPr>
      <w:r>
        <w:rPr>
          <w:rStyle w:val="FootnoteReference"/>
        </w:rPr>
        <w:footnoteRef/>
      </w:r>
      <w:r>
        <w:t xml:space="preserve"> </w:t>
      </w:r>
      <w:r w:rsidRPr="005C2E5D">
        <w:t>44 USC § 3561(12)</w:t>
      </w:r>
      <w:r>
        <w:t xml:space="preserve"> </w:t>
      </w:r>
      <w:r w:rsidR="00991D5A">
        <w:t>states that</w:t>
      </w:r>
      <w:r>
        <w:t xml:space="preserve"> “stat</w:t>
      </w:r>
      <w:r w:rsidR="00991D5A">
        <w:t xml:space="preserve">istical purpose” </w:t>
      </w:r>
      <w:r w:rsidRPr="00E37DF8" w:rsidR="00E37DF8">
        <w:t xml:space="preserve">means </w:t>
      </w:r>
      <w:r w:rsidR="00E37DF8">
        <w:t xml:space="preserve">(A) </w:t>
      </w:r>
      <w:r w:rsidRPr="00E37DF8" w:rsidR="00E37DF8">
        <w:t>the description, estimation, or analysis of the characteristics of groups, without identifying the individuals or organizations that comprise such groups; and</w:t>
      </w:r>
      <w:r w:rsidR="00991D5A">
        <w:t xml:space="preserve"> </w:t>
      </w:r>
      <w:r w:rsidR="00E37DF8">
        <w:t xml:space="preserve">(B) </w:t>
      </w:r>
      <w:r w:rsidRPr="00361663" w:rsidR="00361663">
        <w:t>includes the development, implementation, or maintenance of methods, technical or administrative procedures, or information resources that support the purposes described in subparagraph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C4A"/>
    <w:rsid w:val="000038D4"/>
    <w:rsid w:val="000062CD"/>
    <w:rsid w:val="00006329"/>
    <w:rsid w:val="00007851"/>
    <w:rsid w:val="000079BB"/>
    <w:rsid w:val="00007C2E"/>
    <w:rsid w:val="00007C8F"/>
    <w:rsid w:val="0001027E"/>
    <w:rsid w:val="00013D30"/>
    <w:rsid w:val="0001627A"/>
    <w:rsid w:val="00020DB0"/>
    <w:rsid w:val="00022830"/>
    <w:rsid w:val="00023A57"/>
    <w:rsid w:val="00024CBC"/>
    <w:rsid w:val="000254B9"/>
    <w:rsid w:val="00026073"/>
    <w:rsid w:val="0002657A"/>
    <w:rsid w:val="00030846"/>
    <w:rsid w:val="000325B9"/>
    <w:rsid w:val="0003516C"/>
    <w:rsid w:val="000411AA"/>
    <w:rsid w:val="00042296"/>
    <w:rsid w:val="0004231E"/>
    <w:rsid w:val="00042A82"/>
    <w:rsid w:val="000458A8"/>
    <w:rsid w:val="000463FF"/>
    <w:rsid w:val="00047A64"/>
    <w:rsid w:val="00047AC0"/>
    <w:rsid w:val="00050F44"/>
    <w:rsid w:val="00051C03"/>
    <w:rsid w:val="00061080"/>
    <w:rsid w:val="00061DC5"/>
    <w:rsid w:val="00062709"/>
    <w:rsid w:val="00067329"/>
    <w:rsid w:val="00067855"/>
    <w:rsid w:val="000705D9"/>
    <w:rsid w:val="00073B1B"/>
    <w:rsid w:val="000744C3"/>
    <w:rsid w:val="00074794"/>
    <w:rsid w:val="00077B3F"/>
    <w:rsid w:val="00080486"/>
    <w:rsid w:val="00081464"/>
    <w:rsid w:val="00081CFB"/>
    <w:rsid w:val="000822CA"/>
    <w:rsid w:val="00083FBA"/>
    <w:rsid w:val="00084A82"/>
    <w:rsid w:val="000869DA"/>
    <w:rsid w:val="00086F33"/>
    <w:rsid w:val="0009420E"/>
    <w:rsid w:val="000A0A04"/>
    <w:rsid w:val="000A5255"/>
    <w:rsid w:val="000B2838"/>
    <w:rsid w:val="000B348C"/>
    <w:rsid w:val="000B4661"/>
    <w:rsid w:val="000B71E8"/>
    <w:rsid w:val="000C019F"/>
    <w:rsid w:val="000C0537"/>
    <w:rsid w:val="000C08AB"/>
    <w:rsid w:val="000C3DBC"/>
    <w:rsid w:val="000C4672"/>
    <w:rsid w:val="000C4F78"/>
    <w:rsid w:val="000C61E5"/>
    <w:rsid w:val="000D0806"/>
    <w:rsid w:val="000D2149"/>
    <w:rsid w:val="000D44CA"/>
    <w:rsid w:val="000D49E3"/>
    <w:rsid w:val="000E0A51"/>
    <w:rsid w:val="000E200B"/>
    <w:rsid w:val="000E5C6A"/>
    <w:rsid w:val="000E6CA5"/>
    <w:rsid w:val="000E7944"/>
    <w:rsid w:val="000F2795"/>
    <w:rsid w:val="000F4E0F"/>
    <w:rsid w:val="000F65BF"/>
    <w:rsid w:val="000F68BE"/>
    <w:rsid w:val="000F70D5"/>
    <w:rsid w:val="000F730D"/>
    <w:rsid w:val="001070EA"/>
    <w:rsid w:val="001077F6"/>
    <w:rsid w:val="00107F19"/>
    <w:rsid w:val="00112366"/>
    <w:rsid w:val="001159DE"/>
    <w:rsid w:val="00117EB2"/>
    <w:rsid w:val="00121331"/>
    <w:rsid w:val="00122AA5"/>
    <w:rsid w:val="00122DFC"/>
    <w:rsid w:val="0012354D"/>
    <w:rsid w:val="001269D2"/>
    <w:rsid w:val="0012727E"/>
    <w:rsid w:val="0013251B"/>
    <w:rsid w:val="0013336A"/>
    <w:rsid w:val="00134B40"/>
    <w:rsid w:val="00137DCA"/>
    <w:rsid w:val="00142050"/>
    <w:rsid w:val="00142EE5"/>
    <w:rsid w:val="001472F3"/>
    <w:rsid w:val="00150731"/>
    <w:rsid w:val="00150A59"/>
    <w:rsid w:val="00150D72"/>
    <w:rsid w:val="0015160A"/>
    <w:rsid w:val="001527BC"/>
    <w:rsid w:val="00153CD7"/>
    <w:rsid w:val="00160441"/>
    <w:rsid w:val="00161B30"/>
    <w:rsid w:val="00170A37"/>
    <w:rsid w:val="001771D0"/>
    <w:rsid w:val="00177F8B"/>
    <w:rsid w:val="00180369"/>
    <w:rsid w:val="00180A1C"/>
    <w:rsid w:val="00180F92"/>
    <w:rsid w:val="00183CB8"/>
    <w:rsid w:val="001850D8"/>
    <w:rsid w:val="00186CE7"/>
    <w:rsid w:val="00187C04"/>
    <w:rsid w:val="001927A4"/>
    <w:rsid w:val="00194AC6"/>
    <w:rsid w:val="0019581D"/>
    <w:rsid w:val="001968EC"/>
    <w:rsid w:val="00196A3B"/>
    <w:rsid w:val="001A23B0"/>
    <w:rsid w:val="001A25CC"/>
    <w:rsid w:val="001A3349"/>
    <w:rsid w:val="001B0AAA"/>
    <w:rsid w:val="001B5D62"/>
    <w:rsid w:val="001B5DA3"/>
    <w:rsid w:val="001C0E9B"/>
    <w:rsid w:val="001C1C2A"/>
    <w:rsid w:val="001C39F7"/>
    <w:rsid w:val="001C76D0"/>
    <w:rsid w:val="001D0527"/>
    <w:rsid w:val="001D5860"/>
    <w:rsid w:val="001D70F0"/>
    <w:rsid w:val="001D7FBC"/>
    <w:rsid w:val="001E09DA"/>
    <w:rsid w:val="001E29D0"/>
    <w:rsid w:val="001E454E"/>
    <w:rsid w:val="001E51F1"/>
    <w:rsid w:val="001E6B48"/>
    <w:rsid w:val="001E737F"/>
    <w:rsid w:val="001E73E6"/>
    <w:rsid w:val="001E797E"/>
    <w:rsid w:val="00200B8B"/>
    <w:rsid w:val="0020760D"/>
    <w:rsid w:val="00211B6F"/>
    <w:rsid w:val="00212111"/>
    <w:rsid w:val="002165E7"/>
    <w:rsid w:val="00223A0F"/>
    <w:rsid w:val="002255CE"/>
    <w:rsid w:val="0022598D"/>
    <w:rsid w:val="00225E7F"/>
    <w:rsid w:val="002272F8"/>
    <w:rsid w:val="00227CF2"/>
    <w:rsid w:val="00227D30"/>
    <w:rsid w:val="00231B45"/>
    <w:rsid w:val="0023466F"/>
    <w:rsid w:val="002356FD"/>
    <w:rsid w:val="00236884"/>
    <w:rsid w:val="00237220"/>
    <w:rsid w:val="00237879"/>
    <w:rsid w:val="00237B48"/>
    <w:rsid w:val="00242BA0"/>
    <w:rsid w:val="00243DBB"/>
    <w:rsid w:val="0024521E"/>
    <w:rsid w:val="002472F1"/>
    <w:rsid w:val="00254281"/>
    <w:rsid w:val="00256011"/>
    <w:rsid w:val="0026357A"/>
    <w:rsid w:val="00263C3D"/>
    <w:rsid w:val="00265AF8"/>
    <w:rsid w:val="0026642D"/>
    <w:rsid w:val="00274552"/>
    <w:rsid w:val="00274D0B"/>
    <w:rsid w:val="0027525A"/>
    <w:rsid w:val="00281C10"/>
    <w:rsid w:val="00281EA5"/>
    <w:rsid w:val="002846E9"/>
    <w:rsid w:val="00285889"/>
    <w:rsid w:val="00287390"/>
    <w:rsid w:val="0028DB8B"/>
    <w:rsid w:val="002A28BC"/>
    <w:rsid w:val="002A3C5D"/>
    <w:rsid w:val="002A60A0"/>
    <w:rsid w:val="002A62D8"/>
    <w:rsid w:val="002A7337"/>
    <w:rsid w:val="002B052D"/>
    <w:rsid w:val="002B0B89"/>
    <w:rsid w:val="002B1700"/>
    <w:rsid w:val="002B2E0E"/>
    <w:rsid w:val="002B34CD"/>
    <w:rsid w:val="002B3C95"/>
    <w:rsid w:val="002B513B"/>
    <w:rsid w:val="002B570B"/>
    <w:rsid w:val="002B66E4"/>
    <w:rsid w:val="002B784E"/>
    <w:rsid w:val="002C2E8C"/>
    <w:rsid w:val="002C57DC"/>
    <w:rsid w:val="002C7FFE"/>
    <w:rsid w:val="002D07FD"/>
    <w:rsid w:val="002D0B92"/>
    <w:rsid w:val="002D60B9"/>
    <w:rsid w:val="002D6D3D"/>
    <w:rsid w:val="002D7B4A"/>
    <w:rsid w:val="002E05C4"/>
    <w:rsid w:val="002E05E4"/>
    <w:rsid w:val="002E1AD2"/>
    <w:rsid w:val="002E22D5"/>
    <w:rsid w:val="002E2C98"/>
    <w:rsid w:val="002E5C44"/>
    <w:rsid w:val="002F6A5B"/>
    <w:rsid w:val="003046BE"/>
    <w:rsid w:val="003117A6"/>
    <w:rsid w:val="00313714"/>
    <w:rsid w:val="00314E4C"/>
    <w:rsid w:val="00316765"/>
    <w:rsid w:val="003177D7"/>
    <w:rsid w:val="00317AF3"/>
    <w:rsid w:val="003226DA"/>
    <w:rsid w:val="00333B1F"/>
    <w:rsid w:val="00335BAE"/>
    <w:rsid w:val="0034018E"/>
    <w:rsid w:val="00346A9F"/>
    <w:rsid w:val="003521EC"/>
    <w:rsid w:val="00353005"/>
    <w:rsid w:val="003534A1"/>
    <w:rsid w:val="00353825"/>
    <w:rsid w:val="0035710E"/>
    <w:rsid w:val="0035796E"/>
    <w:rsid w:val="00361161"/>
    <w:rsid w:val="00361663"/>
    <w:rsid w:val="003644BA"/>
    <w:rsid w:val="003668AC"/>
    <w:rsid w:val="003746E5"/>
    <w:rsid w:val="0037656A"/>
    <w:rsid w:val="00381D09"/>
    <w:rsid w:val="00382CFB"/>
    <w:rsid w:val="00384432"/>
    <w:rsid w:val="00384962"/>
    <w:rsid w:val="00386A1A"/>
    <w:rsid w:val="00386CB3"/>
    <w:rsid w:val="003908CA"/>
    <w:rsid w:val="00391022"/>
    <w:rsid w:val="00391A6D"/>
    <w:rsid w:val="00392DA0"/>
    <w:rsid w:val="00394958"/>
    <w:rsid w:val="00395AB6"/>
    <w:rsid w:val="00396D00"/>
    <w:rsid w:val="003A02D2"/>
    <w:rsid w:val="003A12CC"/>
    <w:rsid w:val="003A4838"/>
    <w:rsid w:val="003B0E9D"/>
    <w:rsid w:val="003B1EF0"/>
    <w:rsid w:val="003B59A4"/>
    <w:rsid w:val="003B60F9"/>
    <w:rsid w:val="003C0B35"/>
    <w:rsid w:val="003C2912"/>
    <w:rsid w:val="003C2C7D"/>
    <w:rsid w:val="003C582E"/>
    <w:rsid w:val="003D3CCF"/>
    <w:rsid w:val="003D53E0"/>
    <w:rsid w:val="003D59D0"/>
    <w:rsid w:val="003D5BBE"/>
    <w:rsid w:val="003D5D16"/>
    <w:rsid w:val="003D6099"/>
    <w:rsid w:val="003E0D17"/>
    <w:rsid w:val="003E17D2"/>
    <w:rsid w:val="003E1C98"/>
    <w:rsid w:val="003E3197"/>
    <w:rsid w:val="003E3C61"/>
    <w:rsid w:val="003E52A5"/>
    <w:rsid w:val="003E5B16"/>
    <w:rsid w:val="003E6810"/>
    <w:rsid w:val="003F1C5B"/>
    <w:rsid w:val="0040462C"/>
    <w:rsid w:val="0041242E"/>
    <w:rsid w:val="0041397D"/>
    <w:rsid w:val="004178A0"/>
    <w:rsid w:val="004212D9"/>
    <w:rsid w:val="00423D8E"/>
    <w:rsid w:val="00426A80"/>
    <w:rsid w:val="00426B09"/>
    <w:rsid w:val="00427968"/>
    <w:rsid w:val="004279DB"/>
    <w:rsid w:val="00427EE9"/>
    <w:rsid w:val="00434E33"/>
    <w:rsid w:val="00435892"/>
    <w:rsid w:val="00436E94"/>
    <w:rsid w:val="0044057A"/>
    <w:rsid w:val="00440A5C"/>
    <w:rsid w:val="00441434"/>
    <w:rsid w:val="00441581"/>
    <w:rsid w:val="00443C82"/>
    <w:rsid w:val="00447098"/>
    <w:rsid w:val="0045264C"/>
    <w:rsid w:val="0045796E"/>
    <w:rsid w:val="004616F8"/>
    <w:rsid w:val="0046299C"/>
    <w:rsid w:val="0046332A"/>
    <w:rsid w:val="004652E0"/>
    <w:rsid w:val="004661ED"/>
    <w:rsid w:val="0046CB6A"/>
    <w:rsid w:val="0047301C"/>
    <w:rsid w:val="0047575F"/>
    <w:rsid w:val="0047667C"/>
    <w:rsid w:val="004824DE"/>
    <w:rsid w:val="00484403"/>
    <w:rsid w:val="004876EC"/>
    <w:rsid w:val="00490541"/>
    <w:rsid w:val="00490FEC"/>
    <w:rsid w:val="004914F9"/>
    <w:rsid w:val="004933E7"/>
    <w:rsid w:val="004939A4"/>
    <w:rsid w:val="00495477"/>
    <w:rsid w:val="00496826"/>
    <w:rsid w:val="004A22EC"/>
    <w:rsid w:val="004A50F5"/>
    <w:rsid w:val="004A5DF3"/>
    <w:rsid w:val="004A695E"/>
    <w:rsid w:val="004A709E"/>
    <w:rsid w:val="004B089E"/>
    <w:rsid w:val="004B2142"/>
    <w:rsid w:val="004B3601"/>
    <w:rsid w:val="004B63B1"/>
    <w:rsid w:val="004B6D83"/>
    <w:rsid w:val="004B723F"/>
    <w:rsid w:val="004B75EF"/>
    <w:rsid w:val="004B7EEB"/>
    <w:rsid w:val="004C15E8"/>
    <w:rsid w:val="004C25D7"/>
    <w:rsid w:val="004C5208"/>
    <w:rsid w:val="004C5399"/>
    <w:rsid w:val="004C67C8"/>
    <w:rsid w:val="004C6845"/>
    <w:rsid w:val="004C7582"/>
    <w:rsid w:val="004D256A"/>
    <w:rsid w:val="004D348F"/>
    <w:rsid w:val="004D3779"/>
    <w:rsid w:val="004D503A"/>
    <w:rsid w:val="004D67EA"/>
    <w:rsid w:val="004D6BB1"/>
    <w:rsid w:val="004D6E14"/>
    <w:rsid w:val="004E206B"/>
    <w:rsid w:val="004E2DC3"/>
    <w:rsid w:val="004E40B9"/>
    <w:rsid w:val="004E4A88"/>
    <w:rsid w:val="004E6260"/>
    <w:rsid w:val="004E7F3B"/>
    <w:rsid w:val="004F18EE"/>
    <w:rsid w:val="004F21F9"/>
    <w:rsid w:val="004F69DE"/>
    <w:rsid w:val="005009B0"/>
    <w:rsid w:val="005052E5"/>
    <w:rsid w:val="00505596"/>
    <w:rsid w:val="00505D11"/>
    <w:rsid w:val="0051578F"/>
    <w:rsid w:val="0051764C"/>
    <w:rsid w:val="00520870"/>
    <w:rsid w:val="00520D64"/>
    <w:rsid w:val="00532A90"/>
    <w:rsid w:val="00536AB6"/>
    <w:rsid w:val="00540F22"/>
    <w:rsid w:val="00541620"/>
    <w:rsid w:val="00542DC5"/>
    <w:rsid w:val="00545CCD"/>
    <w:rsid w:val="00546685"/>
    <w:rsid w:val="0054695D"/>
    <w:rsid w:val="00546F0A"/>
    <w:rsid w:val="00547A27"/>
    <w:rsid w:val="00550BD7"/>
    <w:rsid w:val="00556439"/>
    <w:rsid w:val="00563658"/>
    <w:rsid w:val="00566760"/>
    <w:rsid w:val="00572730"/>
    <w:rsid w:val="00582D68"/>
    <w:rsid w:val="00583A67"/>
    <w:rsid w:val="00584B3C"/>
    <w:rsid w:val="00586BA4"/>
    <w:rsid w:val="00592881"/>
    <w:rsid w:val="005961FB"/>
    <w:rsid w:val="00596C92"/>
    <w:rsid w:val="00596EE5"/>
    <w:rsid w:val="005A1006"/>
    <w:rsid w:val="005A49E0"/>
    <w:rsid w:val="005A5963"/>
    <w:rsid w:val="005A6DD8"/>
    <w:rsid w:val="005B0ACB"/>
    <w:rsid w:val="005B1E48"/>
    <w:rsid w:val="005B584F"/>
    <w:rsid w:val="005B5D0E"/>
    <w:rsid w:val="005B6071"/>
    <w:rsid w:val="005B65F7"/>
    <w:rsid w:val="005B6FD9"/>
    <w:rsid w:val="005B7DC0"/>
    <w:rsid w:val="005C1E1A"/>
    <w:rsid w:val="005C2E5D"/>
    <w:rsid w:val="005C5509"/>
    <w:rsid w:val="005C553E"/>
    <w:rsid w:val="005C6659"/>
    <w:rsid w:val="005C7577"/>
    <w:rsid w:val="005C7EEB"/>
    <w:rsid w:val="005D0738"/>
    <w:rsid w:val="005D592D"/>
    <w:rsid w:val="005E5104"/>
    <w:rsid w:val="005E6A6D"/>
    <w:rsid w:val="005E714A"/>
    <w:rsid w:val="005F2C43"/>
    <w:rsid w:val="005F2DAF"/>
    <w:rsid w:val="005F5012"/>
    <w:rsid w:val="005F51A1"/>
    <w:rsid w:val="005F5C23"/>
    <w:rsid w:val="005F693D"/>
    <w:rsid w:val="005F6CB6"/>
    <w:rsid w:val="00600825"/>
    <w:rsid w:val="00604C75"/>
    <w:rsid w:val="0060569F"/>
    <w:rsid w:val="00605E0A"/>
    <w:rsid w:val="00606C5F"/>
    <w:rsid w:val="00613C7C"/>
    <w:rsid w:val="006140A0"/>
    <w:rsid w:val="00614453"/>
    <w:rsid w:val="00614FA5"/>
    <w:rsid w:val="0061692D"/>
    <w:rsid w:val="00616944"/>
    <w:rsid w:val="00626E20"/>
    <w:rsid w:val="00630F6F"/>
    <w:rsid w:val="0063189F"/>
    <w:rsid w:val="00632093"/>
    <w:rsid w:val="00633731"/>
    <w:rsid w:val="00636621"/>
    <w:rsid w:val="00641808"/>
    <w:rsid w:val="00642B49"/>
    <w:rsid w:val="0064591C"/>
    <w:rsid w:val="00646C3F"/>
    <w:rsid w:val="00655C64"/>
    <w:rsid w:val="00655D4F"/>
    <w:rsid w:val="006606E7"/>
    <w:rsid w:val="00662227"/>
    <w:rsid w:val="00672874"/>
    <w:rsid w:val="00672F0A"/>
    <w:rsid w:val="00680003"/>
    <w:rsid w:val="006832D9"/>
    <w:rsid w:val="0068374F"/>
    <w:rsid w:val="006869A4"/>
    <w:rsid w:val="006918F6"/>
    <w:rsid w:val="00692C71"/>
    <w:rsid w:val="00694037"/>
    <w:rsid w:val="0069403B"/>
    <w:rsid w:val="0069446F"/>
    <w:rsid w:val="006A084C"/>
    <w:rsid w:val="006A08E5"/>
    <w:rsid w:val="006A3377"/>
    <w:rsid w:val="006A5647"/>
    <w:rsid w:val="006B0FB9"/>
    <w:rsid w:val="006B110F"/>
    <w:rsid w:val="006B117B"/>
    <w:rsid w:val="006B3A18"/>
    <w:rsid w:val="006B4415"/>
    <w:rsid w:val="006C0574"/>
    <w:rsid w:val="006C0BE4"/>
    <w:rsid w:val="006C18E0"/>
    <w:rsid w:val="006C27F0"/>
    <w:rsid w:val="006C4532"/>
    <w:rsid w:val="006C5059"/>
    <w:rsid w:val="006D00F3"/>
    <w:rsid w:val="006D1D9A"/>
    <w:rsid w:val="006D235E"/>
    <w:rsid w:val="006D3706"/>
    <w:rsid w:val="006E00CA"/>
    <w:rsid w:val="006E2683"/>
    <w:rsid w:val="006E35F4"/>
    <w:rsid w:val="006E5602"/>
    <w:rsid w:val="006F3DDE"/>
    <w:rsid w:val="007021E7"/>
    <w:rsid w:val="007026AF"/>
    <w:rsid w:val="00704678"/>
    <w:rsid w:val="00706579"/>
    <w:rsid w:val="007073F6"/>
    <w:rsid w:val="00717C6A"/>
    <w:rsid w:val="00720F9A"/>
    <w:rsid w:val="00721C7A"/>
    <w:rsid w:val="007242CE"/>
    <w:rsid w:val="00726A74"/>
    <w:rsid w:val="00735608"/>
    <w:rsid w:val="00736E29"/>
    <w:rsid w:val="007418C0"/>
    <w:rsid w:val="007425E7"/>
    <w:rsid w:val="00742A43"/>
    <w:rsid w:val="00747AA5"/>
    <w:rsid w:val="007526F1"/>
    <w:rsid w:val="00757111"/>
    <w:rsid w:val="00757471"/>
    <w:rsid w:val="00760259"/>
    <w:rsid w:val="007638E5"/>
    <w:rsid w:val="00763CB4"/>
    <w:rsid w:val="00763DAF"/>
    <w:rsid w:val="0076547C"/>
    <w:rsid w:val="00765C95"/>
    <w:rsid w:val="007772F7"/>
    <w:rsid w:val="007830B1"/>
    <w:rsid w:val="007853F8"/>
    <w:rsid w:val="007854F8"/>
    <w:rsid w:val="00785A9A"/>
    <w:rsid w:val="0078727F"/>
    <w:rsid w:val="00791804"/>
    <w:rsid w:val="00791CDA"/>
    <w:rsid w:val="0079261D"/>
    <w:rsid w:val="00792CA6"/>
    <w:rsid w:val="00793291"/>
    <w:rsid w:val="00794F7B"/>
    <w:rsid w:val="00796B2E"/>
    <w:rsid w:val="0079778C"/>
    <w:rsid w:val="007A0A6C"/>
    <w:rsid w:val="007A2026"/>
    <w:rsid w:val="007A466F"/>
    <w:rsid w:val="007A6231"/>
    <w:rsid w:val="007A65E2"/>
    <w:rsid w:val="007A668D"/>
    <w:rsid w:val="007B498E"/>
    <w:rsid w:val="007B7464"/>
    <w:rsid w:val="007C0012"/>
    <w:rsid w:val="007C21BE"/>
    <w:rsid w:val="007C6E1A"/>
    <w:rsid w:val="007D076D"/>
    <w:rsid w:val="007D136C"/>
    <w:rsid w:val="007D1B23"/>
    <w:rsid w:val="007D274B"/>
    <w:rsid w:val="007D34A3"/>
    <w:rsid w:val="007D49D4"/>
    <w:rsid w:val="007D60FB"/>
    <w:rsid w:val="007D6963"/>
    <w:rsid w:val="007D6E74"/>
    <w:rsid w:val="007D705A"/>
    <w:rsid w:val="007D7640"/>
    <w:rsid w:val="007D7E48"/>
    <w:rsid w:val="007E3468"/>
    <w:rsid w:val="007E4D06"/>
    <w:rsid w:val="007F5DB2"/>
    <w:rsid w:val="007F7080"/>
    <w:rsid w:val="007F7698"/>
    <w:rsid w:val="00800B63"/>
    <w:rsid w:val="00802223"/>
    <w:rsid w:val="00802607"/>
    <w:rsid w:val="00803BB9"/>
    <w:rsid w:val="008070F5"/>
    <w:rsid w:val="008101A5"/>
    <w:rsid w:val="00812575"/>
    <w:rsid w:val="008131D3"/>
    <w:rsid w:val="00817ADC"/>
    <w:rsid w:val="00821265"/>
    <w:rsid w:val="00821C77"/>
    <w:rsid w:val="00822664"/>
    <w:rsid w:val="008228C3"/>
    <w:rsid w:val="00822B17"/>
    <w:rsid w:val="008236F4"/>
    <w:rsid w:val="008243B2"/>
    <w:rsid w:val="00825229"/>
    <w:rsid w:val="00825AAC"/>
    <w:rsid w:val="008267A5"/>
    <w:rsid w:val="00826CCF"/>
    <w:rsid w:val="00830E3C"/>
    <w:rsid w:val="008339A4"/>
    <w:rsid w:val="00834578"/>
    <w:rsid w:val="00836B87"/>
    <w:rsid w:val="00841CA1"/>
    <w:rsid w:val="00843796"/>
    <w:rsid w:val="00843D4D"/>
    <w:rsid w:val="008458E5"/>
    <w:rsid w:val="008463D1"/>
    <w:rsid w:val="00846B23"/>
    <w:rsid w:val="008549F8"/>
    <w:rsid w:val="00854E07"/>
    <w:rsid w:val="00855F84"/>
    <w:rsid w:val="008573BC"/>
    <w:rsid w:val="00862440"/>
    <w:rsid w:val="008625CC"/>
    <w:rsid w:val="00862EA1"/>
    <w:rsid w:val="00863499"/>
    <w:rsid w:val="0086351F"/>
    <w:rsid w:val="00870621"/>
    <w:rsid w:val="00877AD3"/>
    <w:rsid w:val="00877F46"/>
    <w:rsid w:val="0088021A"/>
    <w:rsid w:val="00883A55"/>
    <w:rsid w:val="0088640E"/>
    <w:rsid w:val="008925DE"/>
    <w:rsid w:val="00895229"/>
    <w:rsid w:val="008A2837"/>
    <w:rsid w:val="008A2E71"/>
    <w:rsid w:val="008A3082"/>
    <w:rsid w:val="008A3B88"/>
    <w:rsid w:val="008A3C65"/>
    <w:rsid w:val="008B0A3E"/>
    <w:rsid w:val="008B1255"/>
    <w:rsid w:val="008B2EB3"/>
    <w:rsid w:val="008B380E"/>
    <w:rsid w:val="008C1864"/>
    <w:rsid w:val="008C1A5E"/>
    <w:rsid w:val="008C27F5"/>
    <w:rsid w:val="008C3AAD"/>
    <w:rsid w:val="008C4F93"/>
    <w:rsid w:val="008C5E2F"/>
    <w:rsid w:val="008C7CE4"/>
    <w:rsid w:val="008D12D0"/>
    <w:rsid w:val="008D380B"/>
    <w:rsid w:val="008E20C4"/>
    <w:rsid w:val="008E41D6"/>
    <w:rsid w:val="008E4CE6"/>
    <w:rsid w:val="008E57F7"/>
    <w:rsid w:val="008E5C89"/>
    <w:rsid w:val="008F0203"/>
    <w:rsid w:val="008F50D4"/>
    <w:rsid w:val="008F63B5"/>
    <w:rsid w:val="008F63F6"/>
    <w:rsid w:val="009004DD"/>
    <w:rsid w:val="009027A8"/>
    <w:rsid w:val="00902AB5"/>
    <w:rsid w:val="00903526"/>
    <w:rsid w:val="009039E5"/>
    <w:rsid w:val="009045B6"/>
    <w:rsid w:val="009064E8"/>
    <w:rsid w:val="0090696D"/>
    <w:rsid w:val="009076CE"/>
    <w:rsid w:val="00907E3B"/>
    <w:rsid w:val="009100D0"/>
    <w:rsid w:val="00910FE3"/>
    <w:rsid w:val="00914818"/>
    <w:rsid w:val="009175A0"/>
    <w:rsid w:val="009239AA"/>
    <w:rsid w:val="00924A39"/>
    <w:rsid w:val="00925895"/>
    <w:rsid w:val="00926262"/>
    <w:rsid w:val="00930BF7"/>
    <w:rsid w:val="009346D7"/>
    <w:rsid w:val="0093582B"/>
    <w:rsid w:val="009359F1"/>
    <w:rsid w:val="00935ADA"/>
    <w:rsid w:val="00936710"/>
    <w:rsid w:val="00941128"/>
    <w:rsid w:val="0094443C"/>
    <w:rsid w:val="0094649D"/>
    <w:rsid w:val="00946B6C"/>
    <w:rsid w:val="00950D00"/>
    <w:rsid w:val="009533D2"/>
    <w:rsid w:val="009538B9"/>
    <w:rsid w:val="00954E83"/>
    <w:rsid w:val="00955A71"/>
    <w:rsid w:val="009605C6"/>
    <w:rsid w:val="0096108F"/>
    <w:rsid w:val="0096490D"/>
    <w:rsid w:val="0096748A"/>
    <w:rsid w:val="0097241E"/>
    <w:rsid w:val="00976814"/>
    <w:rsid w:val="00982C64"/>
    <w:rsid w:val="0098404E"/>
    <w:rsid w:val="00985792"/>
    <w:rsid w:val="00985917"/>
    <w:rsid w:val="009879CC"/>
    <w:rsid w:val="0099152B"/>
    <w:rsid w:val="00991D5A"/>
    <w:rsid w:val="00992DE9"/>
    <w:rsid w:val="00993478"/>
    <w:rsid w:val="009943B9"/>
    <w:rsid w:val="0099446B"/>
    <w:rsid w:val="00995491"/>
    <w:rsid w:val="00995A18"/>
    <w:rsid w:val="009966DD"/>
    <w:rsid w:val="009A17B2"/>
    <w:rsid w:val="009A5737"/>
    <w:rsid w:val="009A765B"/>
    <w:rsid w:val="009B173D"/>
    <w:rsid w:val="009C0B32"/>
    <w:rsid w:val="009C13B9"/>
    <w:rsid w:val="009C211E"/>
    <w:rsid w:val="009C23F0"/>
    <w:rsid w:val="009C33D6"/>
    <w:rsid w:val="009C4293"/>
    <w:rsid w:val="009C429B"/>
    <w:rsid w:val="009C4E27"/>
    <w:rsid w:val="009C681A"/>
    <w:rsid w:val="009D01A2"/>
    <w:rsid w:val="009D10B2"/>
    <w:rsid w:val="009D1D95"/>
    <w:rsid w:val="009D274A"/>
    <w:rsid w:val="009D2FAC"/>
    <w:rsid w:val="009D4776"/>
    <w:rsid w:val="009D5365"/>
    <w:rsid w:val="009D7627"/>
    <w:rsid w:val="009E03E1"/>
    <w:rsid w:val="009E0910"/>
    <w:rsid w:val="009E5331"/>
    <w:rsid w:val="009E5983"/>
    <w:rsid w:val="009F02E1"/>
    <w:rsid w:val="009F2603"/>
    <w:rsid w:val="009F361B"/>
    <w:rsid w:val="009F4181"/>
    <w:rsid w:val="009F5923"/>
    <w:rsid w:val="009F7D17"/>
    <w:rsid w:val="00A02ECC"/>
    <w:rsid w:val="00A04976"/>
    <w:rsid w:val="00A11079"/>
    <w:rsid w:val="00A11B12"/>
    <w:rsid w:val="00A1228D"/>
    <w:rsid w:val="00A15993"/>
    <w:rsid w:val="00A20277"/>
    <w:rsid w:val="00A2225E"/>
    <w:rsid w:val="00A22B24"/>
    <w:rsid w:val="00A25DB0"/>
    <w:rsid w:val="00A268B0"/>
    <w:rsid w:val="00A3263E"/>
    <w:rsid w:val="00A341B7"/>
    <w:rsid w:val="00A3579A"/>
    <w:rsid w:val="00A369BB"/>
    <w:rsid w:val="00A40218"/>
    <w:rsid w:val="00A403BB"/>
    <w:rsid w:val="00A427E6"/>
    <w:rsid w:val="00A439D0"/>
    <w:rsid w:val="00A44518"/>
    <w:rsid w:val="00A46F23"/>
    <w:rsid w:val="00A476F8"/>
    <w:rsid w:val="00A47950"/>
    <w:rsid w:val="00A50006"/>
    <w:rsid w:val="00A504A3"/>
    <w:rsid w:val="00A51B18"/>
    <w:rsid w:val="00A532FE"/>
    <w:rsid w:val="00A56FC1"/>
    <w:rsid w:val="00A57260"/>
    <w:rsid w:val="00A57C19"/>
    <w:rsid w:val="00A60D4D"/>
    <w:rsid w:val="00A61A3E"/>
    <w:rsid w:val="00A6326D"/>
    <w:rsid w:val="00A64D95"/>
    <w:rsid w:val="00A674DF"/>
    <w:rsid w:val="00A8097F"/>
    <w:rsid w:val="00A819E4"/>
    <w:rsid w:val="00A82A45"/>
    <w:rsid w:val="00A82BC2"/>
    <w:rsid w:val="00A83973"/>
    <w:rsid w:val="00A83AA6"/>
    <w:rsid w:val="00A83F13"/>
    <w:rsid w:val="00A853FE"/>
    <w:rsid w:val="00A87933"/>
    <w:rsid w:val="00A934D6"/>
    <w:rsid w:val="00A94C0C"/>
    <w:rsid w:val="00A95E0B"/>
    <w:rsid w:val="00A9768F"/>
    <w:rsid w:val="00A97F29"/>
    <w:rsid w:val="00AA1A1F"/>
    <w:rsid w:val="00AA34BC"/>
    <w:rsid w:val="00AA365A"/>
    <w:rsid w:val="00AA36F0"/>
    <w:rsid w:val="00AA4ADA"/>
    <w:rsid w:val="00AA6332"/>
    <w:rsid w:val="00AA7F0F"/>
    <w:rsid w:val="00AB08F7"/>
    <w:rsid w:val="00AB3597"/>
    <w:rsid w:val="00AB376B"/>
    <w:rsid w:val="00AB4CB6"/>
    <w:rsid w:val="00AB4F67"/>
    <w:rsid w:val="00AC2A93"/>
    <w:rsid w:val="00AC459D"/>
    <w:rsid w:val="00AC492D"/>
    <w:rsid w:val="00AD047A"/>
    <w:rsid w:val="00AD1F33"/>
    <w:rsid w:val="00AD3021"/>
    <w:rsid w:val="00AD689E"/>
    <w:rsid w:val="00AE0D59"/>
    <w:rsid w:val="00AE1809"/>
    <w:rsid w:val="00AE246E"/>
    <w:rsid w:val="00AE39B4"/>
    <w:rsid w:val="00AE6776"/>
    <w:rsid w:val="00AF359B"/>
    <w:rsid w:val="00AF6667"/>
    <w:rsid w:val="00B01493"/>
    <w:rsid w:val="00B027C4"/>
    <w:rsid w:val="00B04641"/>
    <w:rsid w:val="00B0798F"/>
    <w:rsid w:val="00B10B0A"/>
    <w:rsid w:val="00B12480"/>
    <w:rsid w:val="00B162C2"/>
    <w:rsid w:val="00B16910"/>
    <w:rsid w:val="00B25C11"/>
    <w:rsid w:val="00B33065"/>
    <w:rsid w:val="00B33896"/>
    <w:rsid w:val="00B346B8"/>
    <w:rsid w:val="00B35578"/>
    <w:rsid w:val="00B3654C"/>
    <w:rsid w:val="00B36A54"/>
    <w:rsid w:val="00B370BB"/>
    <w:rsid w:val="00B51905"/>
    <w:rsid w:val="00B51F6E"/>
    <w:rsid w:val="00B53A0E"/>
    <w:rsid w:val="00B57AA2"/>
    <w:rsid w:val="00B62FD6"/>
    <w:rsid w:val="00B63E8F"/>
    <w:rsid w:val="00B6473D"/>
    <w:rsid w:val="00B67DA3"/>
    <w:rsid w:val="00B71693"/>
    <w:rsid w:val="00B72CFA"/>
    <w:rsid w:val="00B76418"/>
    <w:rsid w:val="00B768BC"/>
    <w:rsid w:val="00B77A61"/>
    <w:rsid w:val="00B80D76"/>
    <w:rsid w:val="00B81211"/>
    <w:rsid w:val="00B81253"/>
    <w:rsid w:val="00B81BEE"/>
    <w:rsid w:val="00B824F4"/>
    <w:rsid w:val="00B83733"/>
    <w:rsid w:val="00B83B2E"/>
    <w:rsid w:val="00B845EA"/>
    <w:rsid w:val="00B85B58"/>
    <w:rsid w:val="00B864D7"/>
    <w:rsid w:val="00B866BD"/>
    <w:rsid w:val="00B8691F"/>
    <w:rsid w:val="00B86C80"/>
    <w:rsid w:val="00B91432"/>
    <w:rsid w:val="00B92C4D"/>
    <w:rsid w:val="00BA15DD"/>
    <w:rsid w:val="00BA2105"/>
    <w:rsid w:val="00BA248E"/>
    <w:rsid w:val="00BA29CE"/>
    <w:rsid w:val="00BA2B97"/>
    <w:rsid w:val="00BA47F7"/>
    <w:rsid w:val="00BA5371"/>
    <w:rsid w:val="00BA5634"/>
    <w:rsid w:val="00BA7E06"/>
    <w:rsid w:val="00BB0636"/>
    <w:rsid w:val="00BB1566"/>
    <w:rsid w:val="00BB3123"/>
    <w:rsid w:val="00BB35C7"/>
    <w:rsid w:val="00BB35DC"/>
    <w:rsid w:val="00BB43B5"/>
    <w:rsid w:val="00BB452B"/>
    <w:rsid w:val="00BB6219"/>
    <w:rsid w:val="00BB68B7"/>
    <w:rsid w:val="00BC0961"/>
    <w:rsid w:val="00BC0A03"/>
    <w:rsid w:val="00BC2E9B"/>
    <w:rsid w:val="00BC4491"/>
    <w:rsid w:val="00BC4E41"/>
    <w:rsid w:val="00BC68E5"/>
    <w:rsid w:val="00BC74D4"/>
    <w:rsid w:val="00BC7582"/>
    <w:rsid w:val="00BD0B47"/>
    <w:rsid w:val="00BD290F"/>
    <w:rsid w:val="00BD5A4F"/>
    <w:rsid w:val="00BD6B35"/>
    <w:rsid w:val="00BD78CA"/>
    <w:rsid w:val="00BE0F92"/>
    <w:rsid w:val="00BE2E80"/>
    <w:rsid w:val="00BE52D2"/>
    <w:rsid w:val="00BE769A"/>
    <w:rsid w:val="00BF4F79"/>
    <w:rsid w:val="00BF66CF"/>
    <w:rsid w:val="00BF6982"/>
    <w:rsid w:val="00BF71EA"/>
    <w:rsid w:val="00C00E28"/>
    <w:rsid w:val="00C03985"/>
    <w:rsid w:val="00C03E34"/>
    <w:rsid w:val="00C03E3D"/>
    <w:rsid w:val="00C03E8C"/>
    <w:rsid w:val="00C05E6B"/>
    <w:rsid w:val="00C10980"/>
    <w:rsid w:val="00C13DF7"/>
    <w:rsid w:val="00C142F9"/>
    <w:rsid w:val="00C14CC4"/>
    <w:rsid w:val="00C15396"/>
    <w:rsid w:val="00C15E26"/>
    <w:rsid w:val="00C17050"/>
    <w:rsid w:val="00C206F3"/>
    <w:rsid w:val="00C20D5F"/>
    <w:rsid w:val="00C228D4"/>
    <w:rsid w:val="00C25127"/>
    <w:rsid w:val="00C268C8"/>
    <w:rsid w:val="00C30493"/>
    <w:rsid w:val="00C30659"/>
    <w:rsid w:val="00C30663"/>
    <w:rsid w:val="00C30861"/>
    <w:rsid w:val="00C30D9F"/>
    <w:rsid w:val="00C33C52"/>
    <w:rsid w:val="00C373C7"/>
    <w:rsid w:val="00C4017A"/>
    <w:rsid w:val="00C40D8B"/>
    <w:rsid w:val="00C416C3"/>
    <w:rsid w:val="00C440A3"/>
    <w:rsid w:val="00C441B8"/>
    <w:rsid w:val="00C508E1"/>
    <w:rsid w:val="00C5264D"/>
    <w:rsid w:val="00C5300A"/>
    <w:rsid w:val="00C54B99"/>
    <w:rsid w:val="00C55EC6"/>
    <w:rsid w:val="00C61BE0"/>
    <w:rsid w:val="00C63201"/>
    <w:rsid w:val="00C6454A"/>
    <w:rsid w:val="00C65A89"/>
    <w:rsid w:val="00C716E2"/>
    <w:rsid w:val="00C7357D"/>
    <w:rsid w:val="00C74D32"/>
    <w:rsid w:val="00C7799F"/>
    <w:rsid w:val="00C8093C"/>
    <w:rsid w:val="00C82490"/>
    <w:rsid w:val="00C8407A"/>
    <w:rsid w:val="00C8488C"/>
    <w:rsid w:val="00C86E91"/>
    <w:rsid w:val="00C87841"/>
    <w:rsid w:val="00C93C5A"/>
    <w:rsid w:val="00C9643F"/>
    <w:rsid w:val="00CA2650"/>
    <w:rsid w:val="00CA30A4"/>
    <w:rsid w:val="00CA31BD"/>
    <w:rsid w:val="00CA7DEC"/>
    <w:rsid w:val="00CB0693"/>
    <w:rsid w:val="00CB1078"/>
    <w:rsid w:val="00CB1ACF"/>
    <w:rsid w:val="00CB3231"/>
    <w:rsid w:val="00CB6350"/>
    <w:rsid w:val="00CB6D09"/>
    <w:rsid w:val="00CC03CB"/>
    <w:rsid w:val="00CC275B"/>
    <w:rsid w:val="00CC38CD"/>
    <w:rsid w:val="00CC4644"/>
    <w:rsid w:val="00CC4FA5"/>
    <w:rsid w:val="00CC5BD2"/>
    <w:rsid w:val="00CC6065"/>
    <w:rsid w:val="00CC617E"/>
    <w:rsid w:val="00CC6EA3"/>
    <w:rsid w:val="00CC6FAF"/>
    <w:rsid w:val="00CD36DF"/>
    <w:rsid w:val="00CD76E5"/>
    <w:rsid w:val="00CE24A6"/>
    <w:rsid w:val="00CE31D7"/>
    <w:rsid w:val="00CE3A26"/>
    <w:rsid w:val="00CE407D"/>
    <w:rsid w:val="00CE519A"/>
    <w:rsid w:val="00CE610E"/>
    <w:rsid w:val="00CF0FE1"/>
    <w:rsid w:val="00CF2098"/>
    <w:rsid w:val="00CF2494"/>
    <w:rsid w:val="00CF46C0"/>
    <w:rsid w:val="00CF6542"/>
    <w:rsid w:val="00D05013"/>
    <w:rsid w:val="00D05474"/>
    <w:rsid w:val="00D10CB9"/>
    <w:rsid w:val="00D13D01"/>
    <w:rsid w:val="00D15382"/>
    <w:rsid w:val="00D20978"/>
    <w:rsid w:val="00D21B0A"/>
    <w:rsid w:val="00D22BBD"/>
    <w:rsid w:val="00D22C08"/>
    <w:rsid w:val="00D24065"/>
    <w:rsid w:val="00D24698"/>
    <w:rsid w:val="00D26A7C"/>
    <w:rsid w:val="00D278FD"/>
    <w:rsid w:val="00D31D41"/>
    <w:rsid w:val="00D34828"/>
    <w:rsid w:val="00D35F17"/>
    <w:rsid w:val="00D3663D"/>
    <w:rsid w:val="00D414C1"/>
    <w:rsid w:val="00D4353F"/>
    <w:rsid w:val="00D460FD"/>
    <w:rsid w:val="00D52E3C"/>
    <w:rsid w:val="00D60A24"/>
    <w:rsid w:val="00D61692"/>
    <w:rsid w:val="00D621FA"/>
    <w:rsid w:val="00D6383F"/>
    <w:rsid w:val="00D6722F"/>
    <w:rsid w:val="00D7169F"/>
    <w:rsid w:val="00D747DE"/>
    <w:rsid w:val="00D769E5"/>
    <w:rsid w:val="00D830BF"/>
    <w:rsid w:val="00D83433"/>
    <w:rsid w:val="00D83EF5"/>
    <w:rsid w:val="00D86D43"/>
    <w:rsid w:val="00D87C81"/>
    <w:rsid w:val="00D926BC"/>
    <w:rsid w:val="00D92976"/>
    <w:rsid w:val="00D92EE7"/>
    <w:rsid w:val="00D93494"/>
    <w:rsid w:val="00DA1517"/>
    <w:rsid w:val="00DA2984"/>
    <w:rsid w:val="00DA2AE4"/>
    <w:rsid w:val="00DA62F6"/>
    <w:rsid w:val="00DA65F2"/>
    <w:rsid w:val="00DB0AF9"/>
    <w:rsid w:val="00DB59D0"/>
    <w:rsid w:val="00DB6AE2"/>
    <w:rsid w:val="00DB7EB7"/>
    <w:rsid w:val="00DC140D"/>
    <w:rsid w:val="00DC2D8C"/>
    <w:rsid w:val="00DC33D3"/>
    <w:rsid w:val="00DC6EAA"/>
    <w:rsid w:val="00DD04E1"/>
    <w:rsid w:val="00DD130F"/>
    <w:rsid w:val="00DD37AC"/>
    <w:rsid w:val="00DD4A29"/>
    <w:rsid w:val="00DD6FE3"/>
    <w:rsid w:val="00DE206F"/>
    <w:rsid w:val="00DE292F"/>
    <w:rsid w:val="00DE3A44"/>
    <w:rsid w:val="00DE696A"/>
    <w:rsid w:val="00DE6CF9"/>
    <w:rsid w:val="00DE7AC0"/>
    <w:rsid w:val="00DE7B60"/>
    <w:rsid w:val="00DF2917"/>
    <w:rsid w:val="00DF4187"/>
    <w:rsid w:val="00DF6767"/>
    <w:rsid w:val="00E00AEE"/>
    <w:rsid w:val="00E11C35"/>
    <w:rsid w:val="00E16A9C"/>
    <w:rsid w:val="00E16E57"/>
    <w:rsid w:val="00E16F6C"/>
    <w:rsid w:val="00E20C1B"/>
    <w:rsid w:val="00E22B16"/>
    <w:rsid w:val="00E233A9"/>
    <w:rsid w:val="00E26329"/>
    <w:rsid w:val="00E30423"/>
    <w:rsid w:val="00E30E3B"/>
    <w:rsid w:val="00E3250F"/>
    <w:rsid w:val="00E34CCA"/>
    <w:rsid w:val="00E37DF8"/>
    <w:rsid w:val="00E40B50"/>
    <w:rsid w:val="00E419DD"/>
    <w:rsid w:val="00E42256"/>
    <w:rsid w:val="00E42B2D"/>
    <w:rsid w:val="00E4357E"/>
    <w:rsid w:val="00E50293"/>
    <w:rsid w:val="00E51057"/>
    <w:rsid w:val="00E54B62"/>
    <w:rsid w:val="00E57A4A"/>
    <w:rsid w:val="00E63805"/>
    <w:rsid w:val="00E65E10"/>
    <w:rsid w:val="00E65FFC"/>
    <w:rsid w:val="00E714E0"/>
    <w:rsid w:val="00E74302"/>
    <w:rsid w:val="00E744EA"/>
    <w:rsid w:val="00E77E65"/>
    <w:rsid w:val="00E807EF"/>
    <w:rsid w:val="00E80951"/>
    <w:rsid w:val="00E809C3"/>
    <w:rsid w:val="00E811AB"/>
    <w:rsid w:val="00E854FE"/>
    <w:rsid w:val="00E86CC6"/>
    <w:rsid w:val="00E9113E"/>
    <w:rsid w:val="00E93920"/>
    <w:rsid w:val="00E943F2"/>
    <w:rsid w:val="00E97A2A"/>
    <w:rsid w:val="00EA0E3F"/>
    <w:rsid w:val="00EA18CF"/>
    <w:rsid w:val="00EA200A"/>
    <w:rsid w:val="00EA306C"/>
    <w:rsid w:val="00EA3A4C"/>
    <w:rsid w:val="00EA4467"/>
    <w:rsid w:val="00EA4D41"/>
    <w:rsid w:val="00EA5C5D"/>
    <w:rsid w:val="00EA6B1A"/>
    <w:rsid w:val="00EA6F57"/>
    <w:rsid w:val="00EA73C1"/>
    <w:rsid w:val="00EA7A52"/>
    <w:rsid w:val="00EB311D"/>
    <w:rsid w:val="00EB56B3"/>
    <w:rsid w:val="00EC3603"/>
    <w:rsid w:val="00EC5517"/>
    <w:rsid w:val="00EC6A4B"/>
    <w:rsid w:val="00ED3EB5"/>
    <w:rsid w:val="00ED6492"/>
    <w:rsid w:val="00ED738B"/>
    <w:rsid w:val="00ED7768"/>
    <w:rsid w:val="00EE116C"/>
    <w:rsid w:val="00EE31F1"/>
    <w:rsid w:val="00EE322F"/>
    <w:rsid w:val="00EE464A"/>
    <w:rsid w:val="00EE627F"/>
    <w:rsid w:val="00EF2095"/>
    <w:rsid w:val="00EF5BE9"/>
    <w:rsid w:val="00EF69A2"/>
    <w:rsid w:val="00EF7D06"/>
    <w:rsid w:val="00F001D1"/>
    <w:rsid w:val="00F0045F"/>
    <w:rsid w:val="00F06866"/>
    <w:rsid w:val="00F11281"/>
    <w:rsid w:val="00F11951"/>
    <w:rsid w:val="00F130CE"/>
    <w:rsid w:val="00F144C7"/>
    <w:rsid w:val="00F15190"/>
    <w:rsid w:val="00F15956"/>
    <w:rsid w:val="00F16518"/>
    <w:rsid w:val="00F16622"/>
    <w:rsid w:val="00F17113"/>
    <w:rsid w:val="00F2077F"/>
    <w:rsid w:val="00F24CFC"/>
    <w:rsid w:val="00F265EC"/>
    <w:rsid w:val="00F27BF4"/>
    <w:rsid w:val="00F30FD3"/>
    <w:rsid w:val="00F3170F"/>
    <w:rsid w:val="00F31A26"/>
    <w:rsid w:val="00F33731"/>
    <w:rsid w:val="00F34614"/>
    <w:rsid w:val="00F35DBD"/>
    <w:rsid w:val="00F36646"/>
    <w:rsid w:val="00F37D63"/>
    <w:rsid w:val="00F4223A"/>
    <w:rsid w:val="00F42F5D"/>
    <w:rsid w:val="00F43BCC"/>
    <w:rsid w:val="00F51AC7"/>
    <w:rsid w:val="00F53598"/>
    <w:rsid w:val="00F53C11"/>
    <w:rsid w:val="00F545C3"/>
    <w:rsid w:val="00F56BD5"/>
    <w:rsid w:val="00F57304"/>
    <w:rsid w:val="00F61C1A"/>
    <w:rsid w:val="00F67DCF"/>
    <w:rsid w:val="00F70297"/>
    <w:rsid w:val="00F70E4E"/>
    <w:rsid w:val="00F711FA"/>
    <w:rsid w:val="00F73632"/>
    <w:rsid w:val="00F74407"/>
    <w:rsid w:val="00F74F87"/>
    <w:rsid w:val="00F75D04"/>
    <w:rsid w:val="00F8280E"/>
    <w:rsid w:val="00F8297C"/>
    <w:rsid w:val="00F832C9"/>
    <w:rsid w:val="00F83AAC"/>
    <w:rsid w:val="00F83BB4"/>
    <w:rsid w:val="00F8747F"/>
    <w:rsid w:val="00F90683"/>
    <w:rsid w:val="00F92271"/>
    <w:rsid w:val="00F94469"/>
    <w:rsid w:val="00F954A1"/>
    <w:rsid w:val="00F9665F"/>
    <w:rsid w:val="00F970B9"/>
    <w:rsid w:val="00F976B0"/>
    <w:rsid w:val="00FA0791"/>
    <w:rsid w:val="00FA09FA"/>
    <w:rsid w:val="00FA49DA"/>
    <w:rsid w:val="00FA5F4E"/>
    <w:rsid w:val="00FA6DE7"/>
    <w:rsid w:val="00FB126A"/>
    <w:rsid w:val="00FB1F1D"/>
    <w:rsid w:val="00FB4887"/>
    <w:rsid w:val="00FB50D2"/>
    <w:rsid w:val="00FC0A8E"/>
    <w:rsid w:val="00FC1705"/>
    <w:rsid w:val="00FC2578"/>
    <w:rsid w:val="00FC4176"/>
    <w:rsid w:val="00FC673C"/>
    <w:rsid w:val="00FD0332"/>
    <w:rsid w:val="00FD4D16"/>
    <w:rsid w:val="00FD6FFD"/>
    <w:rsid w:val="00FD75D9"/>
    <w:rsid w:val="00FE137D"/>
    <w:rsid w:val="00FE1B98"/>
    <w:rsid w:val="00FE2FA6"/>
    <w:rsid w:val="00FE3DF2"/>
    <w:rsid w:val="00FE657B"/>
    <w:rsid w:val="00FF2829"/>
    <w:rsid w:val="00FF30F8"/>
    <w:rsid w:val="00FF54E8"/>
    <w:rsid w:val="00FF7CC7"/>
    <w:rsid w:val="02181823"/>
    <w:rsid w:val="02426604"/>
    <w:rsid w:val="0772EDA5"/>
    <w:rsid w:val="08F542A3"/>
    <w:rsid w:val="09C8872B"/>
    <w:rsid w:val="0ADDD4D9"/>
    <w:rsid w:val="0C622965"/>
    <w:rsid w:val="0CD64B8E"/>
    <w:rsid w:val="0EA3B303"/>
    <w:rsid w:val="0FA9BE18"/>
    <w:rsid w:val="138D03BE"/>
    <w:rsid w:val="160BF496"/>
    <w:rsid w:val="170FBB53"/>
    <w:rsid w:val="17ACA3CB"/>
    <w:rsid w:val="18262CF6"/>
    <w:rsid w:val="18C51EE9"/>
    <w:rsid w:val="1A238F25"/>
    <w:rsid w:val="215E27C3"/>
    <w:rsid w:val="224D9B1D"/>
    <w:rsid w:val="25D2FD53"/>
    <w:rsid w:val="273E8F2B"/>
    <w:rsid w:val="2859CFC7"/>
    <w:rsid w:val="2BB72209"/>
    <w:rsid w:val="2C4758AA"/>
    <w:rsid w:val="2D8503CC"/>
    <w:rsid w:val="2DE1DDB0"/>
    <w:rsid w:val="2F1A64FF"/>
    <w:rsid w:val="2FA275D1"/>
    <w:rsid w:val="2FEE9F18"/>
    <w:rsid w:val="304875D1"/>
    <w:rsid w:val="306E3A04"/>
    <w:rsid w:val="31B372FD"/>
    <w:rsid w:val="31CA1887"/>
    <w:rsid w:val="323583E9"/>
    <w:rsid w:val="32828A9B"/>
    <w:rsid w:val="3346B519"/>
    <w:rsid w:val="33BE25CF"/>
    <w:rsid w:val="33FF3E52"/>
    <w:rsid w:val="3710D1FE"/>
    <w:rsid w:val="379C23DA"/>
    <w:rsid w:val="37D780A7"/>
    <w:rsid w:val="3C7A13D2"/>
    <w:rsid w:val="3CFB3F77"/>
    <w:rsid w:val="3D8A4D40"/>
    <w:rsid w:val="3EEFBAAC"/>
    <w:rsid w:val="4532B8A1"/>
    <w:rsid w:val="463AF1A7"/>
    <w:rsid w:val="47F2FDC9"/>
    <w:rsid w:val="4A888E83"/>
    <w:rsid w:val="4C6FFE33"/>
    <w:rsid w:val="53128AFA"/>
    <w:rsid w:val="54B90A31"/>
    <w:rsid w:val="5B097335"/>
    <w:rsid w:val="5BE4E4CB"/>
    <w:rsid w:val="5D7A0B57"/>
    <w:rsid w:val="5E56169F"/>
    <w:rsid w:val="5F75EDA4"/>
    <w:rsid w:val="6017396F"/>
    <w:rsid w:val="62FA6652"/>
    <w:rsid w:val="63DBE6BC"/>
    <w:rsid w:val="64826B23"/>
    <w:rsid w:val="66349CB5"/>
    <w:rsid w:val="678BBED1"/>
    <w:rsid w:val="68CE731F"/>
    <w:rsid w:val="6A7DD12C"/>
    <w:rsid w:val="6DA62192"/>
    <w:rsid w:val="6E63A4EA"/>
    <w:rsid w:val="6E7F8FEC"/>
    <w:rsid w:val="6EA00A2D"/>
    <w:rsid w:val="6EB8777A"/>
    <w:rsid w:val="6EDD664F"/>
    <w:rsid w:val="6FB9597E"/>
    <w:rsid w:val="7406799D"/>
    <w:rsid w:val="75E6E7E2"/>
    <w:rsid w:val="78684365"/>
    <w:rsid w:val="794925C3"/>
    <w:rsid w:val="7B67F396"/>
    <w:rsid w:val="7D330DB8"/>
    <w:rsid w:val="7E15046A"/>
    <w:rsid w:val="7E5F8A53"/>
    <w:rsid w:val="7ED837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D595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99"/>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UnresolvedMention">
    <w:name w:val="Unresolved Mention"/>
    <w:basedOn w:val="DefaultParagraphFont"/>
    <w:uiPriority w:val="99"/>
    <w:unhideWhenUsed/>
    <w:rsid w:val="00427EE9"/>
    <w:rPr>
      <w:color w:val="605E5C"/>
      <w:shd w:val="clear" w:color="auto" w:fill="E1DFDD"/>
    </w:rPr>
  </w:style>
  <w:style w:type="character" w:styleId="Mention">
    <w:name w:val="Mention"/>
    <w:basedOn w:val="DefaultParagraphFont"/>
    <w:uiPriority w:val="99"/>
    <w:unhideWhenUsed/>
    <w:rsid w:val="00427EE9"/>
    <w:rPr>
      <w:color w:val="2B579A"/>
      <w:shd w:val="clear" w:color="auto" w:fill="E1DFDD"/>
    </w:rPr>
  </w:style>
  <w:style w:type="character" w:styleId="Hyperlink">
    <w:name w:val="Hyperlink"/>
    <w:basedOn w:val="DefaultParagraphFont"/>
    <w:rsid w:val="004B7EEB"/>
    <w:rPr>
      <w:color w:val="0563C1" w:themeColor="hyperlink"/>
      <w:u w:val="single"/>
    </w:rPr>
  </w:style>
  <w:style w:type="character" w:styleId="FollowedHyperlink">
    <w:name w:val="FollowedHyperlink"/>
    <w:basedOn w:val="DefaultParagraphFont"/>
    <w:rsid w:val="009100D0"/>
    <w:rPr>
      <w:color w:val="954F72" w:themeColor="followedHyperlink"/>
      <w:u w:val="single"/>
    </w:rPr>
  </w:style>
  <w:style w:type="paragraph" w:styleId="FootnoteText">
    <w:name w:val="footnote text"/>
    <w:basedOn w:val="Normal"/>
    <w:link w:val="FootnoteTextChar"/>
    <w:rsid w:val="00E20C1B"/>
    <w:rPr>
      <w:sz w:val="20"/>
      <w:szCs w:val="20"/>
    </w:rPr>
  </w:style>
  <w:style w:type="character" w:customStyle="1" w:styleId="FootnoteTextChar">
    <w:name w:val="Footnote Text Char"/>
    <w:basedOn w:val="DefaultParagraphFont"/>
    <w:link w:val="FootnoteText"/>
    <w:rsid w:val="00E20C1B"/>
  </w:style>
  <w:style w:type="character" w:styleId="FootnoteReference">
    <w:name w:val="footnote reference"/>
    <w:basedOn w:val="DefaultParagraphFont"/>
    <w:rsid w:val="00E20C1B"/>
    <w:rPr>
      <w:vertAlign w:val="superscript"/>
    </w:rPr>
  </w:style>
  <w:style w:type="table" w:styleId="GridTable2Accent6">
    <w:name w:val="Grid Table 2 Accent 6"/>
    <w:basedOn w:val="TableNormal"/>
    <w:uiPriority w:val="99"/>
    <w:rsid w:val="00CC6065"/>
    <w:rPr>
      <w:rFonts w:ascii="Calibri" w:eastAsia="DengXian" w:hAnsi="Calibri" w:cs="Ari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FFFFFF"/>
      </w:tcPr>
    </w:tblStylePr>
    <w:tblStylePr w:type="lastRow">
      <w:rPr>
        <w:b/>
        <w:color w:val="404040"/>
      </w:rPr>
      <w:tblPr/>
      <w:tcPr>
        <w:tcBorders>
          <w:top w:val="single" w:sz="4" w:space="0" w:color="70AD47"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dc.gov/nchs/data_access/urban_rural.htm" TargetMode="External" /><Relationship Id="rId7" Type="http://schemas.openxmlformats.org/officeDocument/2006/relationships/hyperlink" Target="https://www.cms.gov/files/document/health-equity-fact-sheet.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CF230-071F-4766-AA31-2F2F66ACF511}">
  <ds:schemaRefs>
    <ds:schemaRef ds:uri="http://schemas.openxmlformats.org/officeDocument/2006/bibliography"/>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2022-10-07T21:40:00Z</dcterms:created>
  <dcterms:modified xsi:type="dcterms:W3CDTF">2022-10-07T22:03:00Z</dcterms:modified>
</cp:coreProperties>
</file>