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37CC" w:rsidRPr="005737CC" w:rsidP="005737CC" w14:paraId="711AD6EC" w14:textId="632E3F89">
      <w:pPr>
        <w:rPr>
          <w:b/>
          <w:bCs/>
        </w:rPr>
      </w:pPr>
      <w:bookmarkStart w:id="0" w:name="_GoBack"/>
      <w:bookmarkEnd w:id="0"/>
      <w:r>
        <w:rPr>
          <w:b/>
          <w:bCs/>
        </w:rPr>
        <w:t>Instructions</w:t>
      </w:r>
    </w:p>
    <w:p w:rsidR="008C7B13" w:rsidP="005737CC" w14:paraId="6C075670" w14:textId="298FDBFA">
      <w:r w:rsidRPr="005737CC">
        <w:t xml:space="preserve">Hello everyone, welcome and thank you for joining today. </w:t>
      </w:r>
      <w:r w:rsidRPr="008C7B13">
        <w:t xml:space="preserve">We would like to invite you to participate in </w:t>
      </w:r>
      <w:r>
        <w:t>focus group</w:t>
      </w:r>
      <w:r w:rsidRPr="008C7B13">
        <w:t xml:space="preserve"> that will last about </w:t>
      </w:r>
      <w:r>
        <w:t>9</w:t>
      </w:r>
      <w:r w:rsidRPr="008C7B13">
        <w:t>0 minutes. We are conducting an evaluation of LifeSet</w:t>
      </w:r>
      <w:r>
        <w:t>, and t</w:t>
      </w:r>
      <w:r w:rsidRPr="005737CC">
        <w:t xml:space="preserve">oday we’d like to learn more about the </w:t>
      </w:r>
      <w:r w:rsidR="00261597">
        <w:t xml:space="preserve">services </w:t>
      </w:r>
      <w:r>
        <w:t xml:space="preserve">DCF provides </w:t>
      </w:r>
      <w:r w:rsidR="00261597">
        <w:t>for older youth</w:t>
      </w:r>
      <w:r>
        <w:t xml:space="preserve"> preparing to leave foster care</w:t>
      </w:r>
      <w:r w:rsidRPr="005737CC">
        <w:t>. Specifically, we will talk about your rol</w:t>
      </w:r>
      <w:r>
        <w:t>e</w:t>
      </w:r>
      <w:r w:rsidRPr="005737CC">
        <w:t xml:space="preserve"> as a DCF caseworker, the services provided </w:t>
      </w:r>
      <w:r w:rsidR="00CD2B82">
        <w:t xml:space="preserve">to </w:t>
      </w:r>
      <w:r w:rsidRPr="005737CC">
        <w:t>youth</w:t>
      </w:r>
      <w:r>
        <w:t xml:space="preserve"> preparing to leave foster care</w:t>
      </w:r>
      <w:r w:rsidRPr="005737CC">
        <w:t>, the community</w:t>
      </w:r>
      <w:r>
        <w:t xml:space="preserve"> supports available, and the challenges and successes youth face as they leave foster care</w:t>
      </w:r>
      <w:r w:rsidRPr="005737CC">
        <w:t xml:space="preserve">. </w:t>
      </w:r>
      <w:r>
        <w:t>We will use this information to better understand how services for young adults operate in New Jersey.</w:t>
      </w:r>
    </w:p>
    <w:p w:rsidR="008C7B13" w:rsidP="005737CC" w14:paraId="44AF64A5" w14:textId="77777777"/>
    <w:p w:rsidR="00595F02" w:rsidRPr="005737CC" w:rsidP="005737CC" w14:paraId="22913D08" w14:textId="48819BF7">
      <w:r>
        <w:t>Y</w:t>
      </w:r>
      <w:r w:rsidRPr="005737CC" w:rsidR="005737CC">
        <w:t>our participation in this focus group is voluntary. You can choose not to answer any question or not participate in the group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w:t>
      </w:r>
      <w:r w:rsidR="005737CC">
        <w:t>577</w:t>
      </w:r>
      <w:r w:rsidRPr="005737CC" w:rsidR="005737CC">
        <w:t xml:space="preserve"> and the expiration date is XX/XX/XXXX.</w:t>
      </w:r>
    </w:p>
    <w:p w:rsidR="005737CC" w:rsidP="0029144B" w14:paraId="179FADBF" w14:textId="77777777">
      <w:pPr>
        <w:rPr>
          <w:rFonts w:eastAsiaTheme="minorEastAsia"/>
          <w:b/>
          <w:bCs/>
          <w:color w:val="000000" w:themeColor="text1"/>
          <w:lang w:val="en"/>
        </w:rPr>
      </w:pPr>
    </w:p>
    <w:p w:rsidR="0029144B" w:rsidRPr="0029144B" w:rsidP="0029144B" w14:paraId="1CC97CFB" w14:textId="5A089DEF">
      <w:pPr>
        <w:rPr>
          <w:rFonts w:eastAsiaTheme="minorEastAsia"/>
          <w:b/>
          <w:bCs/>
          <w:color w:val="000000" w:themeColor="text1"/>
          <w:lang w:val="en"/>
        </w:rPr>
      </w:pPr>
      <w:r w:rsidRPr="0029144B">
        <w:rPr>
          <w:rFonts w:eastAsiaTheme="minorEastAsia"/>
          <w:b/>
          <w:bCs/>
          <w:color w:val="000000" w:themeColor="text1"/>
          <w:lang w:val="en"/>
        </w:rPr>
        <w:t>Background and Role</w:t>
      </w:r>
    </w:p>
    <w:p w:rsidR="0029144B" w:rsidRPr="0029144B" w:rsidP="0029144B" w14:paraId="78CC68DF" w14:textId="3CAACEF5">
      <w:pPr>
        <w:rPr>
          <w:rFonts w:eastAsiaTheme="minorEastAsia"/>
          <w:b/>
          <w:bCs/>
          <w:i/>
          <w:iCs/>
          <w:color w:val="000000" w:themeColor="text1"/>
        </w:rPr>
      </w:pPr>
      <w:r w:rsidRPr="0029144B">
        <w:rPr>
          <w:rFonts w:eastAsiaTheme="minorEastAsia"/>
          <w:b/>
          <w:bCs/>
          <w:i/>
          <w:iCs/>
          <w:color w:val="000000" w:themeColor="text1"/>
        </w:rPr>
        <w:t>Let’s go around the room and briefly introduce ourselves. I’ll start [facilitator</w:t>
      </w:r>
      <w:r>
        <w:rPr>
          <w:rFonts w:eastAsiaTheme="minorEastAsia"/>
          <w:b/>
          <w:bCs/>
          <w:i/>
          <w:iCs/>
          <w:color w:val="000000" w:themeColor="text1"/>
        </w:rPr>
        <w:t xml:space="preserve"> then other project team present</w:t>
      </w:r>
      <w:r w:rsidRPr="0029144B">
        <w:rPr>
          <w:rFonts w:eastAsiaTheme="minorEastAsia"/>
          <w:b/>
          <w:bCs/>
          <w:i/>
          <w:iCs/>
          <w:color w:val="000000" w:themeColor="text1"/>
        </w:rPr>
        <w:t xml:space="preserve"> introduces </w:t>
      </w:r>
      <w:r>
        <w:rPr>
          <w:rFonts w:eastAsiaTheme="minorEastAsia"/>
          <w:b/>
          <w:bCs/>
          <w:i/>
          <w:iCs/>
          <w:color w:val="000000" w:themeColor="text1"/>
        </w:rPr>
        <w:t>themselves</w:t>
      </w:r>
      <w:r w:rsidRPr="0029144B">
        <w:rPr>
          <w:rFonts w:eastAsiaTheme="minorEastAsia"/>
          <w:b/>
          <w:bCs/>
          <w:i/>
          <w:iCs/>
          <w:color w:val="000000" w:themeColor="text1"/>
        </w:rPr>
        <w:t>]. Please share the following:</w:t>
      </w:r>
    </w:p>
    <w:p w:rsidR="0029144B" w:rsidRPr="00934DC2" w:rsidP="0029144B" w14:paraId="349E7ED2" w14:textId="7FAAD0E4">
      <w:pPr>
        <w:numPr>
          <w:ilvl w:val="0"/>
          <w:numId w:val="6"/>
        </w:numPr>
        <w:rPr>
          <w:rFonts w:eastAsiaTheme="minorEastAsia"/>
          <w:color w:val="000000" w:themeColor="text1"/>
        </w:rPr>
      </w:pPr>
      <w:r w:rsidRPr="00934DC2">
        <w:rPr>
          <w:rFonts w:eastAsiaTheme="minorEastAsia"/>
          <w:color w:val="000000" w:themeColor="text1"/>
          <w:lang w:val="en"/>
        </w:rPr>
        <w:t>Your name</w:t>
      </w:r>
    </w:p>
    <w:p w:rsidR="0029144B" w:rsidRPr="00934DC2" w:rsidP="0029144B" w14:paraId="3F7403D3" w14:textId="77777777">
      <w:pPr>
        <w:numPr>
          <w:ilvl w:val="0"/>
          <w:numId w:val="6"/>
        </w:numPr>
        <w:rPr>
          <w:rFonts w:eastAsiaTheme="minorEastAsia"/>
          <w:color w:val="000000" w:themeColor="text1"/>
        </w:rPr>
      </w:pPr>
      <w:r w:rsidRPr="00934DC2">
        <w:rPr>
          <w:rFonts w:eastAsiaTheme="minorEastAsia"/>
          <w:color w:val="000000" w:themeColor="text1"/>
          <w:lang w:val="en"/>
        </w:rPr>
        <w:t>Your title</w:t>
      </w:r>
    </w:p>
    <w:p w:rsidR="0029144B" w:rsidRPr="00934DC2" w:rsidP="0029144B" w14:paraId="60C37EB5" w14:textId="77777777">
      <w:pPr>
        <w:numPr>
          <w:ilvl w:val="0"/>
          <w:numId w:val="6"/>
        </w:numPr>
        <w:rPr>
          <w:rFonts w:eastAsiaTheme="minorEastAsia"/>
          <w:color w:val="000000" w:themeColor="text1"/>
          <w:lang w:val="en"/>
        </w:rPr>
      </w:pPr>
      <w:r w:rsidRPr="00934DC2">
        <w:rPr>
          <w:rFonts w:eastAsiaTheme="minorEastAsia"/>
          <w:color w:val="000000" w:themeColor="text1"/>
          <w:lang w:val="en"/>
        </w:rPr>
        <w:t>How long have you worked at DCF?</w:t>
      </w:r>
    </w:p>
    <w:p w:rsidR="0029144B" w:rsidRPr="00934DC2" w:rsidP="0029144B" w14:paraId="46E0C36A" w14:textId="7FAAD0E4">
      <w:pPr>
        <w:numPr>
          <w:ilvl w:val="0"/>
          <w:numId w:val="6"/>
        </w:numPr>
        <w:rPr>
          <w:rFonts w:eastAsiaTheme="minorEastAsia"/>
          <w:color w:val="000000" w:themeColor="text1"/>
          <w:lang w:val="en"/>
        </w:rPr>
      </w:pPr>
      <w:r w:rsidRPr="00934DC2">
        <w:rPr>
          <w:rFonts w:eastAsiaTheme="minorEastAsia"/>
          <w:color w:val="000000" w:themeColor="text1"/>
          <w:lang w:val="en"/>
        </w:rPr>
        <w:t xml:space="preserve">What is the size of your </w:t>
      </w:r>
      <w:bookmarkStart w:id="1" w:name="_Hlk58237976"/>
      <w:r w:rsidRPr="00934DC2">
        <w:rPr>
          <w:rFonts w:eastAsiaTheme="minorEastAsia"/>
          <w:color w:val="000000" w:themeColor="text1"/>
          <w:lang w:val="en"/>
        </w:rPr>
        <w:t>caseload?</w:t>
      </w:r>
      <w:bookmarkEnd w:id="1"/>
    </w:p>
    <w:p w:rsidR="0029144B" w:rsidRPr="00934DC2" w:rsidP="0029144B" w14:paraId="37B5954C" w14:textId="0D3DC666">
      <w:pPr>
        <w:numPr>
          <w:ilvl w:val="0"/>
          <w:numId w:val="6"/>
        </w:numPr>
        <w:rPr>
          <w:rFonts w:eastAsiaTheme="minorEastAsia"/>
          <w:color w:val="000000" w:themeColor="text1"/>
          <w:lang w:val="en"/>
        </w:rPr>
      </w:pPr>
      <w:r w:rsidRPr="00934DC2">
        <w:rPr>
          <w:rFonts w:eastAsiaTheme="minorEastAsia"/>
          <w:color w:val="000000" w:themeColor="text1"/>
          <w:lang w:val="en"/>
        </w:rPr>
        <w:t xml:space="preserve">How many </w:t>
      </w:r>
      <w:r w:rsidR="00213CF8">
        <w:rPr>
          <w:rFonts w:eastAsiaTheme="minorEastAsia"/>
          <w:color w:val="000000" w:themeColor="text1"/>
          <w:lang w:val="en"/>
        </w:rPr>
        <w:t xml:space="preserve">older </w:t>
      </w:r>
      <w:r w:rsidRPr="00934DC2">
        <w:rPr>
          <w:rFonts w:eastAsiaTheme="minorEastAsia"/>
          <w:color w:val="000000" w:themeColor="text1"/>
          <w:lang w:val="en"/>
        </w:rPr>
        <w:t xml:space="preserve">youth </w:t>
      </w:r>
      <w:r w:rsidRPr="00B32D8B" w:rsidR="00213CF8">
        <w:rPr>
          <w:rFonts w:eastAsiaTheme="minorEastAsia"/>
          <w:color w:val="000000" w:themeColor="text1"/>
          <w:lang w:val="en"/>
        </w:rPr>
        <w:t>(17-21-years-old)</w:t>
      </w:r>
      <w:r w:rsidR="00213CF8">
        <w:rPr>
          <w:rFonts w:eastAsiaTheme="minorEastAsia"/>
          <w:color w:val="000000" w:themeColor="text1"/>
          <w:lang w:val="en"/>
        </w:rPr>
        <w:t xml:space="preserve"> are </w:t>
      </w:r>
      <w:r w:rsidRPr="00934DC2">
        <w:rPr>
          <w:rFonts w:eastAsiaTheme="minorEastAsia"/>
          <w:color w:val="000000" w:themeColor="text1"/>
          <w:lang w:val="en"/>
        </w:rPr>
        <w:t>on your caseload?</w:t>
      </w:r>
    </w:p>
    <w:p w:rsidR="0029144B" w:rsidP="0029144B" w14:paraId="4C2D4BA4" w14:textId="014C8139">
      <w:pPr>
        <w:rPr>
          <w:rFonts w:eastAsiaTheme="minorEastAsia"/>
          <w:b/>
          <w:bCs/>
          <w:i/>
          <w:iCs/>
          <w:color w:val="000000" w:themeColor="text1"/>
          <w:lang w:val="en"/>
        </w:rPr>
      </w:pPr>
    </w:p>
    <w:p w:rsidR="006257C9" w:rsidRPr="0029144B" w:rsidP="0029144B" w14:paraId="6F0625D2" w14:textId="17BC2634">
      <w:pPr>
        <w:rPr>
          <w:rFonts w:eastAsiaTheme="minorEastAsia"/>
          <w:b/>
          <w:bCs/>
          <w:i/>
          <w:iCs/>
          <w:color w:val="000000" w:themeColor="text1"/>
          <w:lang w:val="en"/>
        </w:rPr>
      </w:pPr>
      <w:r>
        <w:rPr>
          <w:rFonts w:eastAsiaTheme="minorEastAsia"/>
          <w:b/>
          <w:bCs/>
          <w:i/>
          <w:iCs/>
          <w:color w:val="000000" w:themeColor="text1"/>
          <w:lang w:val="en"/>
        </w:rPr>
        <w:t>For our discussion today, when I use the phrase</w:t>
      </w:r>
      <w:r w:rsidR="00213CF8">
        <w:rPr>
          <w:rFonts w:eastAsiaTheme="minorEastAsia"/>
          <w:b/>
          <w:bCs/>
          <w:i/>
          <w:iCs/>
          <w:color w:val="000000" w:themeColor="text1"/>
          <w:lang w:val="en"/>
        </w:rPr>
        <w:t>s “youth,”</w:t>
      </w:r>
      <w:r>
        <w:rPr>
          <w:rFonts w:eastAsiaTheme="minorEastAsia"/>
          <w:b/>
          <w:bCs/>
          <w:i/>
          <w:iCs/>
          <w:color w:val="000000" w:themeColor="text1"/>
          <w:lang w:val="en"/>
        </w:rPr>
        <w:t xml:space="preserve"> “older youth</w:t>
      </w:r>
      <w:r w:rsidR="00213CF8">
        <w:rPr>
          <w:rFonts w:eastAsiaTheme="minorEastAsia"/>
          <w:b/>
          <w:bCs/>
          <w:i/>
          <w:iCs/>
          <w:color w:val="000000" w:themeColor="text1"/>
          <w:lang w:val="en"/>
        </w:rPr>
        <w:t>,</w:t>
      </w:r>
      <w:r>
        <w:rPr>
          <w:rFonts w:eastAsiaTheme="minorEastAsia"/>
          <w:b/>
          <w:bCs/>
          <w:i/>
          <w:iCs/>
          <w:color w:val="000000" w:themeColor="text1"/>
          <w:lang w:val="en"/>
        </w:rPr>
        <w:t>” or “youth preparing to leave foster care” I am referring to youth aged 17 through 21 who have an open DCF case.</w:t>
      </w:r>
      <w:r w:rsidR="005737CC">
        <w:rPr>
          <w:rFonts w:eastAsiaTheme="minorEastAsia"/>
          <w:b/>
          <w:bCs/>
          <w:i/>
          <w:iCs/>
          <w:color w:val="000000" w:themeColor="text1"/>
          <w:lang w:val="en"/>
        </w:rPr>
        <w:t xml:space="preserve"> These youth may be in the custody or guardianship of DCF or, if they are over 18, they may be receiving voluntary services. Does anyone have any questions before we begin?</w:t>
      </w:r>
    </w:p>
    <w:p w:rsidR="00595F02" w:rsidP="00F31792" w14:paraId="63507A8E" w14:textId="77777777">
      <w:pPr>
        <w:rPr>
          <w:rFonts w:eastAsiaTheme="minorEastAsia"/>
          <w:b/>
          <w:bCs/>
          <w:color w:val="000000" w:themeColor="text1"/>
          <w:lang w:val="en"/>
        </w:rPr>
      </w:pPr>
    </w:p>
    <w:p w:rsidR="00F31792" w:rsidP="00F31792" w14:paraId="31565B8E" w14:textId="4FD96DA7">
      <w:pPr>
        <w:rPr>
          <w:rFonts w:eastAsiaTheme="minorEastAsia"/>
          <w:b/>
          <w:bCs/>
          <w:color w:val="000000" w:themeColor="text1"/>
          <w:lang w:val="en"/>
        </w:rPr>
      </w:pPr>
      <w:r>
        <w:rPr>
          <w:rFonts w:eastAsiaTheme="minorEastAsia"/>
          <w:b/>
          <w:bCs/>
          <w:color w:val="000000" w:themeColor="text1"/>
          <w:lang w:val="en"/>
        </w:rPr>
        <w:t>Service Delivery</w:t>
      </w:r>
    </w:p>
    <w:p w:rsidR="00F31792" w:rsidP="00F31792" w14:paraId="590329AE" w14:textId="3D32628C">
      <w:pPr>
        <w:rPr>
          <w:rFonts w:eastAsiaTheme="minorEastAsia"/>
          <w:i/>
          <w:iCs/>
          <w:color w:val="000000" w:themeColor="text1"/>
          <w:lang w:val="en"/>
        </w:rPr>
      </w:pPr>
      <w:r>
        <w:rPr>
          <w:rFonts w:eastAsiaTheme="minorEastAsia"/>
          <w:b/>
          <w:bCs/>
          <w:i/>
          <w:iCs/>
          <w:color w:val="000000" w:themeColor="text1"/>
          <w:lang w:val="en"/>
        </w:rPr>
        <w:t>First, I’d like to learn about the work you do with older youth and the services available them.</w:t>
      </w:r>
    </w:p>
    <w:p w:rsidR="00F31792" w:rsidP="00F31792" w14:paraId="3BFEFB7A" w14:textId="367FFBC3">
      <w:pPr>
        <w:rPr>
          <w:rFonts w:eastAsiaTheme="minorEastAsia"/>
          <w:i/>
          <w:iCs/>
          <w:color w:val="000000" w:themeColor="text1"/>
          <w:lang w:val="en"/>
        </w:rPr>
      </w:pPr>
      <w:r>
        <w:rPr>
          <w:rFonts w:eastAsiaTheme="minorEastAsia"/>
          <w:i/>
          <w:iCs/>
          <w:color w:val="000000" w:themeColor="text1"/>
          <w:lang w:val="en"/>
        </w:rPr>
        <w:t>Services as usual</w:t>
      </w:r>
    </w:p>
    <w:p w:rsidR="00F31792" w:rsidRPr="00F31792" w:rsidP="00934DC2" w14:paraId="73C5F1CE" w14:textId="5FCB3DCF">
      <w:pPr>
        <w:numPr>
          <w:ilvl w:val="0"/>
          <w:numId w:val="6"/>
        </w:numPr>
        <w:rPr>
          <w:rFonts w:eastAsiaTheme="minorEastAsia"/>
          <w:color w:val="000000" w:themeColor="text1"/>
          <w:lang w:val="en"/>
        </w:rPr>
      </w:pPr>
      <w:r w:rsidRPr="00F31792">
        <w:rPr>
          <w:rFonts w:eastAsiaTheme="minorEastAsia"/>
          <w:color w:val="000000" w:themeColor="text1"/>
          <w:lang w:val="en"/>
        </w:rPr>
        <w:t xml:space="preserve">What is the average length of time that you typically work with youth after they turn 18? </w:t>
      </w:r>
    </w:p>
    <w:p w:rsidR="00F31792" w:rsidRPr="00F31792" w:rsidP="00F31792" w14:paraId="0BDA5C28" w14:textId="5D1B1287">
      <w:pPr>
        <w:numPr>
          <w:ilvl w:val="1"/>
          <w:numId w:val="1"/>
        </w:numPr>
        <w:rPr>
          <w:rFonts w:eastAsiaTheme="minorEastAsia"/>
          <w:color w:val="000000" w:themeColor="text1"/>
          <w:lang w:val="en"/>
        </w:rPr>
      </w:pPr>
      <w:r w:rsidRPr="00F31792">
        <w:rPr>
          <w:rFonts w:eastAsiaTheme="minorEastAsia"/>
          <w:color w:val="000000" w:themeColor="text1"/>
          <w:lang w:val="en"/>
        </w:rPr>
        <w:t>What affects how long you work with the youth?</w:t>
      </w:r>
      <w:r w:rsidRPr="00E3597C" w:rsidR="00E3597C">
        <w:rPr>
          <w:rFonts w:eastAsiaTheme="minorEastAsia"/>
          <w:color w:val="000000" w:themeColor="text1"/>
          <w:lang w:val="en"/>
        </w:rPr>
        <w:t xml:space="preserve"> </w:t>
      </w:r>
      <w:r w:rsidRPr="00F31792" w:rsidR="00E3597C">
        <w:rPr>
          <w:rFonts w:eastAsiaTheme="minorEastAsia"/>
          <w:color w:val="000000" w:themeColor="text1"/>
          <w:lang w:val="en"/>
        </w:rPr>
        <w:t>In what ways does this depend on the youth?</w:t>
      </w:r>
    </w:p>
    <w:p w:rsidR="00F31792" w:rsidRPr="00F31792" w:rsidP="00934DC2" w14:paraId="530E28CC" w14:textId="77777777">
      <w:pPr>
        <w:numPr>
          <w:ilvl w:val="1"/>
          <w:numId w:val="1"/>
        </w:numPr>
        <w:rPr>
          <w:rFonts w:eastAsiaTheme="minorEastAsia"/>
          <w:color w:val="000000" w:themeColor="text1"/>
          <w:lang w:val="en"/>
        </w:rPr>
      </w:pPr>
      <w:r w:rsidRPr="00F31792">
        <w:rPr>
          <w:rFonts w:eastAsiaTheme="minorEastAsia"/>
          <w:color w:val="000000" w:themeColor="text1"/>
          <w:lang w:val="en"/>
        </w:rPr>
        <w:t xml:space="preserve">Are older youth able to stop and start services with DCF? </w:t>
      </w:r>
    </w:p>
    <w:p w:rsidR="00F31792" w:rsidRPr="00F31792" w:rsidP="00934DC2" w14:paraId="613FF1C6" w14:textId="77777777">
      <w:pPr>
        <w:numPr>
          <w:ilvl w:val="2"/>
          <w:numId w:val="1"/>
        </w:numPr>
        <w:rPr>
          <w:rFonts w:eastAsiaTheme="minorEastAsia"/>
          <w:color w:val="000000" w:themeColor="text1"/>
          <w:lang w:val="en"/>
        </w:rPr>
      </w:pPr>
      <w:r w:rsidRPr="00F31792">
        <w:rPr>
          <w:rFonts w:eastAsiaTheme="minorEastAsia"/>
          <w:color w:val="000000" w:themeColor="text1"/>
          <w:lang w:val="en"/>
        </w:rPr>
        <w:t>If so, how typical is that? Why does this occur?</w:t>
      </w:r>
    </w:p>
    <w:p w:rsidR="001E3A8C" w:rsidRPr="001E3A8C" w:rsidP="00934DC2" w14:paraId="3825393E" w14:textId="05F34115">
      <w:pPr>
        <w:numPr>
          <w:ilvl w:val="0"/>
          <w:numId w:val="6"/>
        </w:numPr>
        <w:rPr>
          <w:rFonts w:eastAsiaTheme="minorEastAsia"/>
          <w:color w:val="000000" w:themeColor="text1"/>
          <w:lang w:val="en"/>
        </w:rPr>
      </w:pPr>
      <w:r w:rsidRPr="00F31792">
        <w:rPr>
          <w:rFonts w:eastAsiaTheme="minorEastAsia"/>
          <w:color w:val="000000" w:themeColor="text1"/>
          <w:lang w:val="en"/>
        </w:rPr>
        <w:t>How often do you meet with older youth, and are the meetings in-person or virtual, or something else?</w:t>
      </w:r>
    </w:p>
    <w:p w:rsidR="001E3A8C" w:rsidRPr="00F31792" w:rsidP="00934DC2" w14:paraId="46BA83EB" w14:textId="7AB24FAF">
      <w:pPr>
        <w:numPr>
          <w:ilvl w:val="0"/>
          <w:numId w:val="7"/>
        </w:numPr>
        <w:rPr>
          <w:rFonts w:eastAsiaTheme="minorEastAsia"/>
          <w:color w:val="000000" w:themeColor="text1"/>
          <w:lang w:val="en"/>
        </w:rPr>
      </w:pPr>
      <w:r>
        <w:rPr>
          <w:rFonts w:eastAsiaTheme="minorEastAsia"/>
          <w:color w:val="000000" w:themeColor="text1"/>
          <w:lang w:val="en"/>
        </w:rPr>
        <w:t xml:space="preserve">Could someone describe </w:t>
      </w:r>
      <w:r w:rsidR="00D23F44">
        <w:rPr>
          <w:rFonts w:eastAsiaTheme="minorEastAsia"/>
          <w:color w:val="000000" w:themeColor="text1"/>
          <w:lang w:val="en"/>
        </w:rPr>
        <w:t>what these meetings</w:t>
      </w:r>
      <w:r w:rsidR="00E3597C">
        <w:rPr>
          <w:rFonts w:eastAsiaTheme="minorEastAsia"/>
          <w:color w:val="000000" w:themeColor="text1"/>
          <w:lang w:val="en"/>
        </w:rPr>
        <w:t xml:space="preserve"> are</w:t>
      </w:r>
      <w:r w:rsidR="00D23F44">
        <w:rPr>
          <w:rFonts w:eastAsiaTheme="minorEastAsia"/>
          <w:color w:val="000000" w:themeColor="text1"/>
          <w:lang w:val="en"/>
        </w:rPr>
        <w:t xml:space="preserve"> typically like</w:t>
      </w:r>
      <w:r>
        <w:rPr>
          <w:rFonts w:eastAsiaTheme="minorEastAsia"/>
          <w:color w:val="000000" w:themeColor="text1"/>
          <w:lang w:val="en"/>
        </w:rPr>
        <w:t xml:space="preserve">? For example, what </w:t>
      </w:r>
      <w:r w:rsidR="00D23F44">
        <w:rPr>
          <w:rFonts w:eastAsiaTheme="minorEastAsia"/>
          <w:color w:val="000000" w:themeColor="text1"/>
          <w:lang w:val="en"/>
        </w:rPr>
        <w:t>topics are discussed or what supports do you provide</w:t>
      </w:r>
      <w:r>
        <w:rPr>
          <w:rFonts w:eastAsiaTheme="minorEastAsia"/>
          <w:color w:val="000000" w:themeColor="text1"/>
          <w:lang w:val="en"/>
        </w:rPr>
        <w:t>?</w:t>
      </w:r>
    </w:p>
    <w:p w:rsidR="001E3A8C" w:rsidP="00934DC2" w14:paraId="0AED7542" w14:textId="77777777">
      <w:pPr>
        <w:numPr>
          <w:ilvl w:val="0"/>
          <w:numId w:val="6"/>
        </w:numPr>
        <w:rPr>
          <w:rFonts w:eastAsiaTheme="minorEastAsia"/>
          <w:color w:val="000000" w:themeColor="text1"/>
          <w:lang w:val="en"/>
        </w:rPr>
      </w:pPr>
      <w:r w:rsidRPr="00F31792">
        <w:rPr>
          <w:rFonts w:eastAsiaTheme="minorEastAsia"/>
          <w:color w:val="000000" w:themeColor="text1"/>
          <w:lang w:val="en"/>
        </w:rPr>
        <w:t xml:space="preserve">What services </w:t>
      </w:r>
      <w:r>
        <w:rPr>
          <w:rFonts w:eastAsiaTheme="minorEastAsia"/>
          <w:color w:val="000000" w:themeColor="text1"/>
          <w:lang w:val="en"/>
        </w:rPr>
        <w:t xml:space="preserve">or programs </w:t>
      </w:r>
      <w:r w:rsidRPr="00F31792">
        <w:rPr>
          <w:rFonts w:eastAsiaTheme="minorEastAsia"/>
          <w:color w:val="000000" w:themeColor="text1"/>
          <w:lang w:val="en"/>
        </w:rPr>
        <w:t>are available to prepare older youth to leave foster care?</w:t>
      </w:r>
    </w:p>
    <w:p w:rsidR="00F31792" w:rsidRPr="00F31792" w:rsidP="00934DC2" w14:paraId="2B787ED7" w14:textId="25997FFD">
      <w:pPr>
        <w:numPr>
          <w:ilvl w:val="0"/>
          <w:numId w:val="8"/>
        </w:numPr>
        <w:rPr>
          <w:rFonts w:eastAsiaTheme="minorEastAsia"/>
          <w:color w:val="000000" w:themeColor="text1"/>
          <w:lang w:val="en"/>
        </w:rPr>
      </w:pPr>
      <w:r>
        <w:rPr>
          <w:rFonts w:eastAsiaTheme="minorEastAsia"/>
          <w:color w:val="000000" w:themeColor="text1"/>
          <w:lang w:val="en"/>
        </w:rPr>
        <w:t>Which services</w:t>
      </w:r>
      <w:r w:rsidR="00D23F44">
        <w:rPr>
          <w:rFonts w:eastAsiaTheme="minorEastAsia"/>
          <w:color w:val="000000" w:themeColor="text1"/>
          <w:lang w:val="en"/>
        </w:rPr>
        <w:t xml:space="preserve"> or programs</w:t>
      </w:r>
      <w:r>
        <w:rPr>
          <w:rFonts w:eastAsiaTheme="minorEastAsia"/>
          <w:color w:val="000000" w:themeColor="text1"/>
          <w:lang w:val="en"/>
        </w:rPr>
        <w:t xml:space="preserve"> are provided by DCF staff and which are provided by </w:t>
      </w:r>
      <w:r w:rsidR="00D23F44">
        <w:rPr>
          <w:rFonts w:eastAsiaTheme="minorEastAsia"/>
          <w:color w:val="000000" w:themeColor="text1"/>
          <w:lang w:val="en"/>
        </w:rPr>
        <w:t>other agencies? [if needed, other agencies may be contracted providers, non-profits, or other state agencies].</w:t>
      </w:r>
      <w:r w:rsidRPr="00F31792">
        <w:rPr>
          <w:rFonts w:eastAsiaTheme="minorEastAsia"/>
          <w:color w:val="000000" w:themeColor="text1"/>
          <w:lang w:val="en"/>
        </w:rPr>
        <w:t xml:space="preserve"> </w:t>
      </w:r>
    </w:p>
    <w:p w:rsidR="00200CBE" w:rsidP="00200CBE" w14:paraId="170E8B94" w14:textId="7E6A9746">
      <w:pPr>
        <w:rPr>
          <w:rFonts w:eastAsiaTheme="minorEastAsia"/>
          <w:color w:val="000000" w:themeColor="text1"/>
          <w:lang w:val="en"/>
        </w:rPr>
      </w:pPr>
    </w:p>
    <w:p w:rsidR="00200CBE" w:rsidP="00934DC2" w14:paraId="69956915" w14:textId="0754D017">
      <w:pPr>
        <w:numPr>
          <w:ilvl w:val="0"/>
          <w:numId w:val="6"/>
        </w:numPr>
        <w:rPr>
          <w:rFonts w:eastAsiaTheme="minorEastAsia"/>
          <w:color w:val="000000" w:themeColor="text1"/>
          <w:lang w:val="en"/>
        </w:rPr>
      </w:pPr>
      <w:r>
        <w:rPr>
          <w:rFonts w:eastAsiaTheme="minorEastAsia"/>
          <w:color w:val="000000" w:themeColor="text1"/>
          <w:lang w:val="en"/>
        </w:rPr>
        <w:t>Do you complete an assessment or other tool to identify older youths’ service needs?</w:t>
      </w:r>
    </w:p>
    <w:p w:rsidR="00200CBE" w:rsidP="00150C9D" w14:paraId="5BBFC6C3" w14:textId="6B0D7DA1">
      <w:pPr>
        <w:numPr>
          <w:ilvl w:val="1"/>
          <w:numId w:val="6"/>
        </w:numPr>
        <w:rPr>
          <w:rFonts w:eastAsiaTheme="minorEastAsia"/>
          <w:color w:val="000000" w:themeColor="text1"/>
          <w:lang w:val="en"/>
        </w:rPr>
      </w:pPr>
      <w:r>
        <w:rPr>
          <w:rFonts w:eastAsiaTheme="minorEastAsia"/>
          <w:color w:val="000000" w:themeColor="text1"/>
          <w:lang w:val="en"/>
        </w:rPr>
        <w:t>[If yes] Can someone briefly describe the assessment or tool?</w:t>
      </w:r>
    </w:p>
    <w:p w:rsidR="00F31792" w:rsidRPr="00F31792" w:rsidP="00934DC2" w14:paraId="48A6C177" w14:textId="40E69957">
      <w:pPr>
        <w:numPr>
          <w:ilvl w:val="0"/>
          <w:numId w:val="6"/>
        </w:numPr>
        <w:rPr>
          <w:rFonts w:eastAsiaTheme="minorEastAsia"/>
          <w:color w:val="000000" w:themeColor="text1"/>
          <w:lang w:val="en"/>
        </w:rPr>
      </w:pPr>
      <w:r>
        <w:rPr>
          <w:rFonts w:eastAsiaTheme="minorEastAsia"/>
          <w:color w:val="000000" w:themeColor="text1"/>
          <w:lang w:val="en"/>
        </w:rPr>
        <w:t>Will someone</w:t>
      </w:r>
      <w:r w:rsidRPr="00F31792">
        <w:rPr>
          <w:rFonts w:eastAsiaTheme="minorEastAsia"/>
          <w:color w:val="000000" w:themeColor="text1"/>
          <w:lang w:val="en"/>
        </w:rPr>
        <w:t xml:space="preserve"> describe in general how older youth get referred to services? What is your part in the referral process?</w:t>
      </w:r>
    </w:p>
    <w:p w:rsidR="00F31792" w:rsidRPr="00F31792" w:rsidP="00934DC2" w14:paraId="4058D762" w14:textId="0E7A9188">
      <w:pPr>
        <w:numPr>
          <w:ilvl w:val="0"/>
          <w:numId w:val="9"/>
        </w:numPr>
        <w:rPr>
          <w:rFonts w:eastAsiaTheme="minorEastAsia"/>
          <w:color w:val="000000" w:themeColor="text1"/>
          <w:lang w:val="en"/>
        </w:rPr>
      </w:pPr>
      <w:r w:rsidRPr="00F31792">
        <w:rPr>
          <w:rFonts w:eastAsiaTheme="minorEastAsia"/>
          <w:color w:val="000000" w:themeColor="text1"/>
          <w:lang w:val="en"/>
        </w:rPr>
        <w:t>What is weighed when deciding what services to refer youth to</w:t>
      </w:r>
      <w:r w:rsidR="009250AE">
        <w:rPr>
          <w:rFonts w:eastAsiaTheme="minorEastAsia"/>
          <w:color w:val="000000" w:themeColor="text1"/>
          <w:lang w:val="en"/>
        </w:rPr>
        <w:t xml:space="preserve"> (for example, assessment results or accessibility)</w:t>
      </w:r>
      <w:r w:rsidRPr="00F31792">
        <w:rPr>
          <w:rFonts w:eastAsiaTheme="minorEastAsia"/>
          <w:color w:val="000000" w:themeColor="text1"/>
          <w:lang w:val="en"/>
        </w:rPr>
        <w:t xml:space="preserve">? Who makes these decisions? </w:t>
      </w:r>
    </w:p>
    <w:p w:rsidR="00F31792" w:rsidP="00934DC2" w14:paraId="112C8680" w14:textId="4B4A348B">
      <w:pPr>
        <w:numPr>
          <w:ilvl w:val="0"/>
          <w:numId w:val="9"/>
        </w:numPr>
        <w:rPr>
          <w:rFonts w:eastAsiaTheme="minorEastAsia"/>
          <w:color w:val="000000" w:themeColor="text1"/>
          <w:lang w:val="en"/>
        </w:rPr>
      </w:pPr>
      <w:r w:rsidRPr="00F31792">
        <w:rPr>
          <w:rFonts w:eastAsiaTheme="minorEastAsia"/>
          <w:color w:val="000000" w:themeColor="text1"/>
          <w:lang w:val="en"/>
        </w:rPr>
        <w:t>Are wait lists typical? If so, how long do youth typically have to wait?</w:t>
      </w:r>
    </w:p>
    <w:p w:rsidR="00D23F44" w:rsidRPr="00F31792" w:rsidP="00934DC2" w14:paraId="78CE98A0" w14:textId="70C26E46">
      <w:pPr>
        <w:numPr>
          <w:ilvl w:val="0"/>
          <w:numId w:val="9"/>
        </w:numPr>
        <w:rPr>
          <w:rFonts w:eastAsiaTheme="minorEastAsia"/>
          <w:color w:val="000000" w:themeColor="text1"/>
          <w:lang w:val="en"/>
        </w:rPr>
      </w:pPr>
      <w:r w:rsidRPr="00F31792">
        <w:rPr>
          <w:rFonts w:eastAsiaTheme="minorEastAsia"/>
          <w:color w:val="000000" w:themeColor="text1"/>
          <w:lang w:val="en"/>
        </w:rPr>
        <w:t>Is there anything you would change about how youth are assessed or referred to services?</w:t>
      </w:r>
    </w:p>
    <w:p w:rsidR="00F31792" w:rsidRPr="00F31792" w:rsidP="00934DC2" w14:paraId="74309691" w14:textId="77777777">
      <w:pPr>
        <w:numPr>
          <w:ilvl w:val="0"/>
          <w:numId w:val="6"/>
        </w:numPr>
        <w:rPr>
          <w:rFonts w:eastAsiaTheme="minorEastAsia"/>
          <w:color w:val="000000" w:themeColor="text1"/>
          <w:lang w:val="en"/>
        </w:rPr>
      </w:pPr>
      <w:r w:rsidRPr="00F31792">
        <w:rPr>
          <w:rFonts w:eastAsiaTheme="minorEastAsia"/>
          <w:color w:val="000000" w:themeColor="text1"/>
          <w:lang w:val="en"/>
        </w:rPr>
        <w:t xml:space="preserve">What does a typical case plan look like for youth over age 18? </w:t>
      </w:r>
    </w:p>
    <w:p w:rsidR="00F31792" w:rsidRPr="00F31792" w:rsidP="00934DC2" w14:paraId="070D301E" w14:textId="77777777">
      <w:pPr>
        <w:numPr>
          <w:ilvl w:val="0"/>
          <w:numId w:val="10"/>
        </w:numPr>
        <w:rPr>
          <w:rFonts w:eastAsiaTheme="minorEastAsia"/>
          <w:color w:val="000000" w:themeColor="text1"/>
          <w:lang w:val="en"/>
        </w:rPr>
      </w:pPr>
      <w:r w:rsidRPr="00F31792">
        <w:rPr>
          <w:rFonts w:eastAsiaTheme="minorEastAsia"/>
          <w:color w:val="000000" w:themeColor="text1"/>
          <w:lang w:val="en"/>
        </w:rPr>
        <w:t>Can someone describe how this plan is created?</w:t>
      </w:r>
      <w:r w:rsidRPr="00F31792">
        <w:rPr>
          <w:rFonts w:eastAsiaTheme="minorEastAsia"/>
          <w:color w:val="000000" w:themeColor="text1"/>
        </w:rPr>
        <w:t> For instance, who decides what goals and services will be part of the plan?</w:t>
      </w:r>
    </w:p>
    <w:p w:rsidR="00F31792" w:rsidRPr="005F699B" w:rsidP="00934DC2" w14:paraId="10EAAD12" w14:textId="4BF3EDCA">
      <w:pPr>
        <w:numPr>
          <w:ilvl w:val="0"/>
          <w:numId w:val="10"/>
        </w:numPr>
        <w:rPr>
          <w:rFonts w:eastAsiaTheme="minorEastAsia"/>
          <w:color w:val="000000" w:themeColor="text1"/>
          <w:lang w:val="en"/>
        </w:rPr>
      </w:pPr>
      <w:r w:rsidRPr="00F31792">
        <w:rPr>
          <w:rFonts w:eastAsiaTheme="minorEastAsia"/>
          <w:color w:val="000000" w:themeColor="text1"/>
          <w:lang w:val="en"/>
        </w:rPr>
        <w:t>How often is the case plan referred to? For example, are there check-ins/monitoring for the plan? </w:t>
      </w:r>
    </w:p>
    <w:p w:rsidR="00F31792" w:rsidP="00F31792" w14:paraId="66EA2CB3" w14:textId="40C1B18F">
      <w:pPr>
        <w:rPr>
          <w:rFonts w:eastAsiaTheme="minorEastAsia"/>
          <w:color w:val="000000" w:themeColor="text1"/>
          <w:lang w:val="en"/>
        </w:rPr>
      </w:pPr>
    </w:p>
    <w:p w:rsidR="00F31792" w:rsidP="00F31792" w14:paraId="7CC9C99F" w14:textId="2AE90E3F">
      <w:pPr>
        <w:spacing w:line="259" w:lineRule="auto"/>
        <w:rPr>
          <w:i/>
          <w:iCs/>
        </w:rPr>
      </w:pPr>
      <w:r>
        <w:rPr>
          <w:i/>
          <w:iCs/>
        </w:rPr>
        <w:t>Difference between LifeSet and SAU</w:t>
      </w:r>
    </w:p>
    <w:p w:rsidR="006F7C18" w:rsidP="00F31792" w14:paraId="49D45F60" w14:textId="32D736BC">
      <w:pPr>
        <w:spacing w:line="259" w:lineRule="auto"/>
        <w:rPr>
          <w:i/>
          <w:iCs/>
        </w:rPr>
      </w:pPr>
      <w:r w:rsidRPr="00AA1FFC">
        <w:rPr>
          <w:b/>
          <w:bCs/>
          <w:i/>
          <w:iCs/>
          <w:lang w:val="en"/>
        </w:rPr>
        <w:t xml:space="preserve">Now I’d like to </w:t>
      </w:r>
      <w:bookmarkStart w:id="2" w:name="_Hlk57981157"/>
      <w:r w:rsidRPr="00AA1FFC">
        <w:rPr>
          <w:b/>
          <w:bCs/>
          <w:i/>
          <w:iCs/>
          <w:lang w:val="en"/>
        </w:rPr>
        <w:t>ask you some questions about</w:t>
      </w:r>
      <w:r>
        <w:rPr>
          <w:b/>
          <w:bCs/>
          <w:i/>
          <w:iCs/>
          <w:lang w:val="en"/>
        </w:rPr>
        <w:t xml:space="preserve"> how a specific program,</w:t>
      </w:r>
      <w:r w:rsidRPr="00AA1FFC">
        <w:rPr>
          <w:b/>
          <w:bCs/>
          <w:i/>
          <w:iCs/>
          <w:lang w:val="en"/>
        </w:rPr>
        <w:t xml:space="preserve"> LifeSet</w:t>
      </w:r>
      <w:r>
        <w:rPr>
          <w:b/>
          <w:bCs/>
          <w:i/>
          <w:iCs/>
          <w:lang w:val="en"/>
        </w:rPr>
        <w:t>,</w:t>
      </w:r>
      <w:r w:rsidRPr="00AA1FFC">
        <w:rPr>
          <w:b/>
          <w:bCs/>
          <w:i/>
          <w:iCs/>
          <w:lang w:val="en"/>
        </w:rPr>
        <w:t xml:space="preserve"> </w:t>
      </w:r>
      <w:r>
        <w:rPr>
          <w:b/>
          <w:bCs/>
          <w:i/>
          <w:iCs/>
          <w:lang w:val="en"/>
        </w:rPr>
        <w:t>compares to</w:t>
      </w:r>
      <w:r w:rsidRPr="00AA1FFC">
        <w:rPr>
          <w:b/>
          <w:bCs/>
          <w:i/>
          <w:iCs/>
          <w:lang w:val="en"/>
        </w:rPr>
        <w:t xml:space="preserve"> </w:t>
      </w:r>
      <w:r>
        <w:rPr>
          <w:b/>
          <w:bCs/>
          <w:i/>
          <w:iCs/>
          <w:lang w:val="en"/>
        </w:rPr>
        <w:t>the other programs and services that older youth may receive</w:t>
      </w:r>
      <w:r w:rsidRPr="00AA1FFC">
        <w:rPr>
          <w:b/>
          <w:bCs/>
          <w:i/>
          <w:iCs/>
          <w:lang w:val="en"/>
        </w:rPr>
        <w:t>.</w:t>
      </w:r>
      <w:bookmarkEnd w:id="2"/>
    </w:p>
    <w:p w:rsidR="00F31792" w:rsidP="00934DC2" w14:paraId="5A61A07F" w14:textId="413EA359">
      <w:pPr>
        <w:numPr>
          <w:ilvl w:val="0"/>
          <w:numId w:val="6"/>
        </w:numPr>
        <w:spacing w:line="259" w:lineRule="auto"/>
        <w:rPr>
          <w:lang w:val="en"/>
        </w:rPr>
      </w:pPr>
      <w:r>
        <w:rPr>
          <w:lang w:val="en"/>
        </w:rPr>
        <w:t>By a show of hands, who here has heard of a program called LifeSet?</w:t>
      </w:r>
    </w:p>
    <w:p w:rsidR="00F31792" w:rsidP="00934DC2" w14:paraId="1B0D545E" w14:textId="25A7F791">
      <w:pPr>
        <w:numPr>
          <w:ilvl w:val="0"/>
          <w:numId w:val="11"/>
        </w:numPr>
        <w:spacing w:line="259" w:lineRule="auto"/>
        <w:rPr>
          <w:lang w:val="en"/>
        </w:rPr>
      </w:pPr>
      <w:r>
        <w:rPr>
          <w:lang w:val="en"/>
        </w:rPr>
        <w:t xml:space="preserve">[If </w:t>
      </w:r>
      <w:r w:rsidR="00E3597C">
        <w:rPr>
          <w:lang w:val="en"/>
        </w:rPr>
        <w:t>some have heard of LifeSet</w:t>
      </w:r>
      <w:r>
        <w:rPr>
          <w:lang w:val="en"/>
        </w:rPr>
        <w:t>] By a show of hands, who has had a youth on their caseload participate in the LifeSet program?</w:t>
      </w:r>
    </w:p>
    <w:p w:rsidR="00F31792" w:rsidRPr="00ED5FB4" w:rsidP="00934DC2" w14:paraId="6448E1E1" w14:textId="48F83D6A">
      <w:pPr>
        <w:numPr>
          <w:ilvl w:val="0"/>
          <w:numId w:val="6"/>
        </w:numPr>
        <w:spacing w:line="259" w:lineRule="auto"/>
        <w:rPr>
          <w:lang w:val="en"/>
        </w:rPr>
      </w:pPr>
      <w:r w:rsidRPr="00ED5FB4">
        <w:rPr>
          <w:lang w:val="en"/>
        </w:rPr>
        <w:t xml:space="preserve">In what ways is LifeSet similar </w:t>
      </w:r>
      <w:r w:rsidR="009F4405">
        <w:rPr>
          <w:lang w:val="en"/>
        </w:rPr>
        <w:t xml:space="preserve">to </w:t>
      </w:r>
      <w:r w:rsidRPr="00ED5FB4">
        <w:rPr>
          <w:lang w:val="en"/>
        </w:rPr>
        <w:t xml:space="preserve">or different from other services </w:t>
      </w:r>
      <w:r w:rsidR="00213CF8">
        <w:rPr>
          <w:lang w:val="en"/>
        </w:rPr>
        <w:t xml:space="preserve">or programs </w:t>
      </w:r>
      <w:r w:rsidRPr="00ED5FB4">
        <w:rPr>
          <w:lang w:val="en"/>
        </w:rPr>
        <w:t xml:space="preserve">usually provided to youth leaving foster care? </w:t>
      </w:r>
    </w:p>
    <w:p w:rsidR="00F31792" w:rsidRPr="00ED5FB4" w:rsidP="00934DC2" w14:paraId="5B0E5E29" w14:textId="77777777">
      <w:pPr>
        <w:numPr>
          <w:ilvl w:val="0"/>
          <w:numId w:val="12"/>
        </w:numPr>
        <w:spacing w:line="259" w:lineRule="auto"/>
        <w:rPr>
          <w:b/>
          <w:bCs/>
          <w:i/>
          <w:iCs/>
          <w:lang w:val="en"/>
        </w:rPr>
      </w:pPr>
      <w:r w:rsidRPr="00ED5FB4">
        <w:rPr>
          <w:lang w:val="en"/>
        </w:rPr>
        <w:t xml:space="preserve">[Probes if needed] Types of services offered, intensity or duration, program philosophy or values </w:t>
      </w:r>
    </w:p>
    <w:p w:rsidR="00F31792" w:rsidP="0029144B" w14:paraId="513F3A89" w14:textId="32B5C764">
      <w:pPr>
        <w:numPr>
          <w:ilvl w:val="0"/>
          <w:numId w:val="6"/>
        </w:numPr>
        <w:spacing w:line="259" w:lineRule="auto"/>
        <w:rPr>
          <w:lang w:val="en"/>
        </w:rPr>
      </w:pPr>
      <w:r>
        <w:rPr>
          <w:lang w:val="en"/>
        </w:rPr>
        <w:t xml:space="preserve">From your perspective, </w:t>
      </w:r>
      <w:r w:rsidR="00CD2B82">
        <w:rPr>
          <w:lang w:val="en"/>
        </w:rPr>
        <w:t>d</w:t>
      </w:r>
      <w:r w:rsidR="00213CF8">
        <w:rPr>
          <w:lang w:val="en"/>
        </w:rPr>
        <w:t xml:space="preserve">o older youth who have been in LifeSet </w:t>
      </w:r>
      <w:r w:rsidR="0080496F">
        <w:rPr>
          <w:lang w:val="en"/>
        </w:rPr>
        <w:t>do better, worse, or about the same</w:t>
      </w:r>
      <w:r w:rsidR="000F757B">
        <w:rPr>
          <w:lang w:val="en"/>
        </w:rPr>
        <w:t xml:space="preserve"> than youth who received other programs or services</w:t>
      </w:r>
      <w:r w:rsidRPr="00ED5FB4">
        <w:rPr>
          <w:lang w:val="en"/>
        </w:rPr>
        <w:t xml:space="preserve">? </w:t>
      </w:r>
    </w:p>
    <w:p w:rsidR="000F757B" w:rsidP="000F757B" w14:paraId="6102127C" w14:textId="53569AB8">
      <w:pPr>
        <w:numPr>
          <w:ilvl w:val="1"/>
          <w:numId w:val="6"/>
        </w:numPr>
        <w:spacing w:line="259" w:lineRule="auto"/>
        <w:rPr>
          <w:lang w:val="en"/>
        </w:rPr>
      </w:pPr>
      <w:r>
        <w:rPr>
          <w:lang w:val="en"/>
        </w:rPr>
        <w:t xml:space="preserve">[if </w:t>
      </w:r>
      <w:r w:rsidR="0080496F">
        <w:rPr>
          <w:lang w:val="en"/>
        </w:rPr>
        <w:t>applicable</w:t>
      </w:r>
      <w:r>
        <w:rPr>
          <w:lang w:val="en"/>
        </w:rPr>
        <w:t xml:space="preserve">] </w:t>
      </w:r>
      <w:r w:rsidR="0080496F">
        <w:rPr>
          <w:lang w:val="en"/>
        </w:rPr>
        <w:t>In what ways do they do better</w:t>
      </w:r>
      <w:r>
        <w:rPr>
          <w:lang w:val="en"/>
        </w:rPr>
        <w:t>?</w:t>
      </w:r>
    </w:p>
    <w:p w:rsidR="000F757B" w:rsidRPr="00ED5FB4" w:rsidP="00934DC2" w14:paraId="518A4D08" w14:textId="3C8F5CC2">
      <w:pPr>
        <w:numPr>
          <w:ilvl w:val="1"/>
          <w:numId w:val="6"/>
        </w:numPr>
        <w:spacing w:line="259" w:lineRule="auto"/>
        <w:rPr>
          <w:lang w:val="en"/>
        </w:rPr>
      </w:pPr>
      <w:r>
        <w:rPr>
          <w:lang w:val="en"/>
        </w:rPr>
        <w:t xml:space="preserve">[if </w:t>
      </w:r>
      <w:r w:rsidR="0080496F">
        <w:rPr>
          <w:lang w:val="en"/>
        </w:rPr>
        <w:t>applicable</w:t>
      </w:r>
      <w:r>
        <w:rPr>
          <w:lang w:val="en"/>
        </w:rPr>
        <w:t xml:space="preserve">] </w:t>
      </w:r>
      <w:r w:rsidR="0080496F">
        <w:rPr>
          <w:lang w:val="en"/>
        </w:rPr>
        <w:t>In what ways do they do worse?</w:t>
      </w:r>
    </w:p>
    <w:p w:rsidR="00F31792" w:rsidRPr="00ED5FB4" w:rsidP="00934DC2" w14:paraId="01B58C57" w14:textId="03C924BB">
      <w:pPr>
        <w:numPr>
          <w:ilvl w:val="0"/>
          <w:numId w:val="6"/>
        </w:numPr>
        <w:spacing w:line="259" w:lineRule="auto"/>
        <w:rPr>
          <w:lang w:val="en"/>
        </w:rPr>
      </w:pPr>
      <w:r>
        <w:rPr>
          <w:lang w:val="en"/>
        </w:rPr>
        <w:t>Are</w:t>
      </w:r>
      <w:r w:rsidRPr="00ED5FB4">
        <w:rPr>
          <w:lang w:val="en"/>
        </w:rPr>
        <w:t xml:space="preserve"> some youth </w:t>
      </w:r>
      <w:r w:rsidR="00E3597C">
        <w:rPr>
          <w:lang w:val="en"/>
        </w:rPr>
        <w:t xml:space="preserve">a </w:t>
      </w:r>
      <w:r w:rsidRPr="00ED5FB4">
        <w:rPr>
          <w:lang w:val="en"/>
        </w:rPr>
        <w:t xml:space="preserve">better </w:t>
      </w:r>
      <w:r w:rsidR="00E3597C">
        <w:rPr>
          <w:lang w:val="en"/>
        </w:rPr>
        <w:t>fit</w:t>
      </w:r>
      <w:r w:rsidRPr="00ED5FB4" w:rsidR="00E3597C">
        <w:rPr>
          <w:lang w:val="en"/>
        </w:rPr>
        <w:t xml:space="preserve"> </w:t>
      </w:r>
      <w:r w:rsidRPr="00ED5FB4">
        <w:rPr>
          <w:lang w:val="en"/>
        </w:rPr>
        <w:t xml:space="preserve">than others for LifeSet? If so, what makes youth </w:t>
      </w:r>
      <w:r w:rsidR="00E3597C">
        <w:rPr>
          <w:lang w:val="en"/>
        </w:rPr>
        <w:t>a good fit</w:t>
      </w:r>
      <w:r w:rsidRPr="00ED5FB4" w:rsidR="00E3597C">
        <w:rPr>
          <w:lang w:val="en"/>
        </w:rPr>
        <w:t xml:space="preserve"> </w:t>
      </w:r>
      <w:r w:rsidRPr="00ED5FB4">
        <w:rPr>
          <w:lang w:val="en"/>
        </w:rPr>
        <w:t>for LifeSet?</w:t>
      </w:r>
    </w:p>
    <w:p w:rsidR="00F31792" w:rsidP="00F31792" w14:paraId="61C58F51" w14:textId="2D1B3ED7">
      <w:pPr>
        <w:rPr>
          <w:rFonts w:eastAsiaTheme="minorEastAsia"/>
          <w:color w:val="000000" w:themeColor="text1"/>
          <w:lang w:val="en"/>
        </w:rPr>
      </w:pPr>
    </w:p>
    <w:p w:rsidR="00C011DF" w:rsidP="00F31792" w14:paraId="094683B8" w14:textId="34E34F47">
      <w:pPr>
        <w:rPr>
          <w:rFonts w:eastAsiaTheme="minorEastAsia"/>
          <w:b/>
          <w:bCs/>
          <w:color w:val="000000" w:themeColor="text1"/>
          <w:lang w:val="en"/>
        </w:rPr>
      </w:pPr>
      <w:bookmarkStart w:id="3" w:name="_Hlk83383715"/>
      <w:r>
        <w:rPr>
          <w:rFonts w:eastAsiaTheme="minorEastAsia"/>
          <w:b/>
          <w:bCs/>
          <w:color w:val="000000" w:themeColor="text1"/>
          <w:lang w:val="en"/>
        </w:rPr>
        <w:t xml:space="preserve">Community </w:t>
      </w:r>
      <w:bookmarkStart w:id="4" w:name="_Hlk83382525"/>
      <w:r>
        <w:rPr>
          <w:rFonts w:eastAsiaTheme="minorEastAsia"/>
          <w:b/>
          <w:bCs/>
          <w:color w:val="000000" w:themeColor="text1"/>
          <w:lang w:val="en"/>
        </w:rPr>
        <w:t xml:space="preserve">and Service </w:t>
      </w:r>
      <w:bookmarkEnd w:id="4"/>
      <w:r>
        <w:rPr>
          <w:rFonts w:eastAsiaTheme="minorEastAsia"/>
          <w:b/>
          <w:bCs/>
          <w:color w:val="000000" w:themeColor="text1"/>
          <w:lang w:val="en"/>
        </w:rPr>
        <w:t>Context</w:t>
      </w:r>
    </w:p>
    <w:p w:rsidR="006F7C18" w:rsidP="006F7C18" w14:paraId="1F18B8E7" w14:textId="77777777">
      <w:pPr>
        <w:spacing w:line="259" w:lineRule="auto"/>
        <w:rPr>
          <w:b/>
          <w:bCs/>
          <w:i/>
          <w:iCs/>
        </w:rPr>
      </w:pPr>
      <w:r>
        <w:rPr>
          <w:b/>
          <w:bCs/>
          <w:i/>
          <w:iCs/>
        </w:rPr>
        <w:t>The next few questions are about what it is like in New Jersey for young adults preparing to leave foster care.</w:t>
      </w:r>
    </w:p>
    <w:p w:rsidR="00A17ABA" w:rsidRPr="008E1A8C" w:rsidP="00A17ABA" w14:paraId="5D8D08EB" w14:textId="77777777">
      <w:pPr>
        <w:spacing w:line="259" w:lineRule="auto"/>
        <w:rPr>
          <w:rFonts w:eastAsiaTheme="minorEastAsia" w:cstheme="minorHAnsi"/>
          <w:i/>
          <w:iCs/>
          <w:color w:val="000000" w:themeColor="text1"/>
        </w:rPr>
      </w:pPr>
      <w:r w:rsidRPr="008E1A8C">
        <w:rPr>
          <w:rFonts w:eastAsia="Calibri" w:cstheme="minorHAnsi"/>
          <w:i/>
          <w:iCs/>
          <w:color w:val="000000" w:themeColor="text1"/>
          <w:lang w:val="en"/>
        </w:rPr>
        <w:t xml:space="preserve">Climate for </w:t>
      </w:r>
      <w:r>
        <w:rPr>
          <w:rFonts w:eastAsia="Calibri" w:cstheme="minorHAnsi"/>
          <w:i/>
          <w:iCs/>
          <w:color w:val="000000" w:themeColor="text1"/>
          <w:lang w:val="en"/>
        </w:rPr>
        <w:t>y</w:t>
      </w:r>
      <w:r w:rsidRPr="008E1A8C">
        <w:rPr>
          <w:rFonts w:eastAsia="Calibri" w:cstheme="minorHAnsi"/>
          <w:i/>
          <w:iCs/>
          <w:color w:val="000000" w:themeColor="text1"/>
          <w:lang w:val="en"/>
        </w:rPr>
        <w:t xml:space="preserve">outh </w:t>
      </w:r>
      <w:r>
        <w:rPr>
          <w:rFonts w:eastAsia="Calibri" w:cstheme="minorHAnsi"/>
          <w:i/>
          <w:iCs/>
          <w:color w:val="000000" w:themeColor="text1"/>
          <w:lang w:val="en"/>
        </w:rPr>
        <w:t>t</w:t>
      </w:r>
      <w:r w:rsidRPr="008E1A8C">
        <w:rPr>
          <w:rFonts w:eastAsia="Calibri" w:cstheme="minorHAnsi"/>
          <w:i/>
          <w:iCs/>
          <w:color w:val="000000" w:themeColor="text1"/>
          <w:lang w:val="en"/>
        </w:rPr>
        <w:t xml:space="preserve">ransitioning </w:t>
      </w:r>
      <w:r>
        <w:rPr>
          <w:rFonts w:eastAsia="Calibri" w:cstheme="minorHAnsi"/>
          <w:i/>
          <w:iCs/>
          <w:color w:val="000000" w:themeColor="text1"/>
          <w:lang w:val="en"/>
        </w:rPr>
        <w:t>o</w:t>
      </w:r>
      <w:r w:rsidRPr="008E1A8C">
        <w:rPr>
          <w:rFonts w:eastAsia="Calibri" w:cstheme="minorHAnsi"/>
          <w:i/>
          <w:iCs/>
          <w:color w:val="000000" w:themeColor="text1"/>
          <w:lang w:val="en"/>
        </w:rPr>
        <w:t xml:space="preserve">ut of </w:t>
      </w:r>
      <w:r>
        <w:rPr>
          <w:rFonts w:eastAsia="Calibri" w:cstheme="minorHAnsi"/>
          <w:i/>
          <w:iCs/>
          <w:color w:val="000000" w:themeColor="text1"/>
          <w:lang w:val="en"/>
        </w:rPr>
        <w:t>c</w:t>
      </w:r>
      <w:r w:rsidRPr="008E1A8C">
        <w:rPr>
          <w:rFonts w:eastAsia="Calibri" w:cstheme="minorHAnsi"/>
          <w:i/>
          <w:iCs/>
          <w:color w:val="000000" w:themeColor="text1"/>
          <w:lang w:val="en"/>
        </w:rPr>
        <w:t>are</w:t>
      </w:r>
    </w:p>
    <w:p w:rsidR="00A17ABA" w:rsidRPr="00152A81" w:rsidP="00934DC2" w14:paraId="1C0AB6C2" w14:textId="7F78B2CD">
      <w:pPr>
        <w:pStyle w:val="ListParagraph"/>
        <w:numPr>
          <w:ilvl w:val="0"/>
          <w:numId w:val="6"/>
        </w:numPr>
        <w:spacing w:after="160" w:line="259" w:lineRule="auto"/>
        <w:rPr>
          <w:rFonts w:eastAsiaTheme="minorEastAsia" w:cstheme="minorHAnsi"/>
          <w:color w:val="000000" w:themeColor="text1"/>
          <w:lang w:val="en"/>
        </w:rPr>
      </w:pPr>
      <w:r w:rsidRPr="00633E93">
        <w:rPr>
          <w:rFonts w:eastAsia="Calibri" w:cstheme="minorHAnsi"/>
          <w:color w:val="000000" w:themeColor="text1"/>
          <w:lang w:val="en"/>
        </w:rPr>
        <w:t xml:space="preserve">In general, would you say that things have improved, worsened, or stayed the same for youth </w:t>
      </w:r>
      <w:r w:rsidR="00E34191">
        <w:rPr>
          <w:rFonts w:eastAsia="Calibri" w:cstheme="minorHAnsi"/>
          <w:color w:val="000000" w:themeColor="text1"/>
          <w:lang w:val="en"/>
        </w:rPr>
        <w:t>preparing to leave foster</w:t>
      </w:r>
      <w:r>
        <w:rPr>
          <w:rFonts w:eastAsia="Calibri" w:cstheme="minorHAnsi"/>
          <w:color w:val="000000" w:themeColor="text1"/>
          <w:lang w:val="en"/>
        </w:rPr>
        <w:t xml:space="preserve"> care </w:t>
      </w:r>
      <w:r w:rsidRPr="00633E93">
        <w:rPr>
          <w:rFonts w:eastAsia="Calibri" w:cstheme="minorHAnsi"/>
          <w:color w:val="000000" w:themeColor="text1"/>
          <w:lang w:val="en"/>
        </w:rPr>
        <w:t>in New Jersey</w:t>
      </w:r>
      <w:r>
        <w:rPr>
          <w:rFonts w:eastAsia="Calibri" w:cstheme="minorHAnsi"/>
          <w:color w:val="000000" w:themeColor="text1"/>
          <w:lang w:val="en"/>
        </w:rPr>
        <w:t xml:space="preserve"> over the last couple years</w:t>
      </w:r>
      <w:r w:rsidRPr="00633E93">
        <w:rPr>
          <w:rFonts w:eastAsia="Calibri" w:cstheme="minorHAnsi"/>
          <w:color w:val="000000" w:themeColor="text1"/>
          <w:lang w:val="en"/>
        </w:rPr>
        <w:t>?</w:t>
      </w:r>
      <w:r w:rsidR="00B62A5E">
        <w:rPr>
          <w:rFonts w:eastAsia="Calibri" w:cstheme="minorHAnsi"/>
          <w:color w:val="000000" w:themeColor="text1"/>
          <w:lang w:val="en"/>
        </w:rPr>
        <w:t xml:space="preserve"> In what ways?</w:t>
      </w:r>
      <w:r w:rsidRPr="00633E93">
        <w:rPr>
          <w:rFonts w:eastAsia="Calibri" w:cstheme="minorHAnsi"/>
          <w:color w:val="000000" w:themeColor="text1"/>
          <w:lang w:val="en"/>
        </w:rPr>
        <w:t xml:space="preserve"> Why?</w:t>
      </w:r>
    </w:p>
    <w:p w:rsidR="00A17ABA" w:rsidRPr="00A17ABA" w:rsidP="00934DC2" w14:paraId="6211FA5B" w14:textId="5BECE6CF">
      <w:pPr>
        <w:pStyle w:val="ListParagraph"/>
        <w:numPr>
          <w:ilvl w:val="0"/>
          <w:numId w:val="14"/>
        </w:numPr>
        <w:spacing w:after="160" w:line="259" w:lineRule="auto"/>
        <w:rPr>
          <w:rFonts w:eastAsiaTheme="minorEastAsia" w:cstheme="minorHAnsi"/>
          <w:color w:val="000000" w:themeColor="text1"/>
          <w:lang w:val="en"/>
        </w:rPr>
      </w:pPr>
      <w:r>
        <w:rPr>
          <w:rFonts w:eastAsia="Calibri" w:cstheme="minorHAnsi"/>
          <w:color w:val="000000" w:themeColor="text1"/>
          <w:lang w:val="en"/>
        </w:rPr>
        <w:t xml:space="preserve">[Probe </w:t>
      </w:r>
      <w:r w:rsidR="00833CF6">
        <w:rPr>
          <w:rFonts w:eastAsia="Calibri" w:cstheme="minorHAnsi"/>
          <w:color w:val="000000" w:themeColor="text1"/>
          <w:lang w:val="en"/>
        </w:rPr>
        <w:t>on policies and services, if not mentioned</w:t>
      </w:r>
      <w:r>
        <w:rPr>
          <w:rFonts w:eastAsia="Calibri" w:cstheme="minorHAnsi"/>
          <w:color w:val="000000" w:themeColor="text1"/>
          <w:lang w:val="en"/>
        </w:rPr>
        <w:t xml:space="preserve">] For example, have </w:t>
      </w:r>
      <w:r w:rsidR="00B62A5E">
        <w:rPr>
          <w:rFonts w:eastAsia="Calibri" w:cstheme="minorHAnsi"/>
          <w:color w:val="000000" w:themeColor="text1"/>
          <w:lang w:val="en"/>
        </w:rPr>
        <w:t xml:space="preserve">there been </w:t>
      </w:r>
      <w:r>
        <w:rPr>
          <w:rFonts w:eastAsia="Calibri" w:cstheme="minorHAnsi"/>
          <w:color w:val="000000" w:themeColor="text1"/>
          <w:lang w:val="en"/>
        </w:rPr>
        <w:t>changes in DCF policies</w:t>
      </w:r>
      <w:r w:rsidR="00B62A5E">
        <w:rPr>
          <w:rFonts w:eastAsia="Calibri" w:cstheme="minorHAnsi"/>
          <w:color w:val="000000" w:themeColor="text1"/>
          <w:lang w:val="en"/>
        </w:rPr>
        <w:t>?</w:t>
      </w:r>
      <w:r>
        <w:rPr>
          <w:rFonts w:eastAsia="Calibri" w:cstheme="minorHAnsi"/>
          <w:color w:val="000000" w:themeColor="text1"/>
          <w:lang w:val="en"/>
        </w:rPr>
        <w:t xml:space="preserve"> </w:t>
      </w:r>
      <w:r w:rsidR="00833CF6">
        <w:rPr>
          <w:rFonts w:eastAsia="Calibri" w:cstheme="minorHAnsi"/>
          <w:color w:val="000000" w:themeColor="text1"/>
          <w:lang w:val="en"/>
        </w:rPr>
        <w:t xml:space="preserve">Changes in </w:t>
      </w:r>
      <w:r w:rsidR="00B62A5E">
        <w:rPr>
          <w:rFonts w:eastAsia="Calibri" w:cstheme="minorHAnsi"/>
          <w:color w:val="000000" w:themeColor="text1"/>
          <w:lang w:val="en"/>
        </w:rPr>
        <w:t xml:space="preserve">available </w:t>
      </w:r>
      <w:r>
        <w:rPr>
          <w:rFonts w:eastAsia="Calibri" w:cstheme="minorHAnsi"/>
          <w:color w:val="000000" w:themeColor="text1"/>
          <w:lang w:val="en"/>
        </w:rPr>
        <w:t>services</w:t>
      </w:r>
      <w:r w:rsidR="00833CF6">
        <w:rPr>
          <w:rFonts w:eastAsia="Calibri" w:cstheme="minorHAnsi"/>
          <w:color w:val="000000" w:themeColor="text1"/>
          <w:lang w:val="en"/>
        </w:rPr>
        <w:t xml:space="preserve"> for older youth</w:t>
      </w:r>
      <w:r w:rsidR="00B62A5E">
        <w:rPr>
          <w:rFonts w:eastAsia="Calibri" w:cstheme="minorHAnsi"/>
          <w:color w:val="000000" w:themeColor="text1"/>
          <w:lang w:val="en"/>
        </w:rPr>
        <w:t>?</w:t>
      </w:r>
      <w:r>
        <w:rPr>
          <w:rFonts w:eastAsia="Calibri" w:cstheme="minorHAnsi"/>
          <w:color w:val="000000" w:themeColor="text1"/>
          <w:lang w:val="en"/>
        </w:rPr>
        <w:t xml:space="preserve"> </w:t>
      </w:r>
      <w:r w:rsidR="00833CF6">
        <w:rPr>
          <w:rFonts w:eastAsia="Calibri" w:cstheme="minorHAnsi"/>
          <w:color w:val="000000" w:themeColor="text1"/>
          <w:lang w:val="en"/>
        </w:rPr>
        <w:t>O</w:t>
      </w:r>
      <w:r>
        <w:rPr>
          <w:rFonts w:eastAsia="Calibri" w:cstheme="minorHAnsi"/>
          <w:color w:val="000000" w:themeColor="text1"/>
          <w:lang w:val="en"/>
        </w:rPr>
        <w:t xml:space="preserve">r similar things </w:t>
      </w:r>
      <w:r w:rsidR="00B62A5E">
        <w:rPr>
          <w:rFonts w:eastAsia="Calibri" w:cstheme="minorHAnsi"/>
          <w:color w:val="000000" w:themeColor="text1"/>
          <w:lang w:val="en"/>
        </w:rPr>
        <w:t xml:space="preserve">that have </w:t>
      </w:r>
      <w:r>
        <w:rPr>
          <w:rFonts w:eastAsia="Calibri" w:cstheme="minorHAnsi"/>
          <w:color w:val="000000" w:themeColor="text1"/>
          <w:lang w:val="en"/>
        </w:rPr>
        <w:t>made it easier or harder for youth transitioning out of foster care?</w:t>
      </w:r>
    </w:p>
    <w:p w:rsidR="00A17ABA" w:rsidRPr="00633E93" w:rsidP="00934DC2" w14:paraId="6636FA0D" w14:textId="77777777">
      <w:pPr>
        <w:pStyle w:val="ListParagraph"/>
        <w:numPr>
          <w:ilvl w:val="0"/>
          <w:numId w:val="6"/>
        </w:numPr>
        <w:spacing w:after="160" w:line="259" w:lineRule="auto"/>
        <w:rPr>
          <w:rFonts w:eastAsiaTheme="minorEastAsia" w:cstheme="minorHAnsi"/>
          <w:color w:val="000000" w:themeColor="text1"/>
        </w:rPr>
      </w:pPr>
      <w:r w:rsidRPr="00633E93">
        <w:rPr>
          <w:rFonts w:eastAsia="Calibri" w:cstheme="minorHAnsi"/>
          <w:color w:val="000000" w:themeColor="text1"/>
          <w:lang w:val="en"/>
        </w:rPr>
        <w:t xml:space="preserve">What differences occur when serving youth in urban versus rural locations? </w:t>
      </w:r>
      <w:r>
        <w:rPr>
          <w:rFonts w:eastAsia="Calibri" w:cstheme="minorHAnsi"/>
          <w:color w:val="000000" w:themeColor="text1"/>
          <w:lang w:val="en"/>
        </w:rPr>
        <w:t>For example, differences in number or type of services available or ability of youth to access services.</w:t>
      </w:r>
    </w:p>
    <w:bookmarkEnd w:id="3"/>
    <w:p w:rsidR="006F7C18" w:rsidP="00A17ABA" w14:paraId="6106CD31" w14:textId="77777777">
      <w:pPr>
        <w:spacing w:line="259" w:lineRule="auto"/>
        <w:rPr>
          <w:rFonts w:eastAsiaTheme="minorEastAsia" w:cstheme="minorHAnsi"/>
          <w:i/>
          <w:iCs/>
          <w:color w:val="000000" w:themeColor="text1"/>
        </w:rPr>
      </w:pPr>
    </w:p>
    <w:p w:rsidR="006F7C18" w:rsidRPr="00E001E6" w:rsidP="006F7C18" w14:paraId="5CFAB5F4" w14:textId="77777777">
      <w:pPr>
        <w:spacing w:line="259" w:lineRule="auto"/>
        <w:rPr>
          <w:rFonts w:eastAsiaTheme="minorEastAsia" w:cstheme="minorHAnsi"/>
          <w:b/>
          <w:bCs/>
          <w:i/>
          <w:iCs/>
          <w:color w:val="000000" w:themeColor="text1"/>
        </w:rPr>
      </w:pPr>
      <w:bookmarkStart w:id="5" w:name="_Hlk85559207"/>
      <w:r>
        <w:rPr>
          <w:rFonts w:eastAsiaTheme="minorEastAsia" w:cstheme="minorHAnsi"/>
          <w:b/>
          <w:bCs/>
          <w:i/>
          <w:iCs/>
          <w:color w:val="000000" w:themeColor="text1"/>
        </w:rPr>
        <w:t>Next, I’d like to learn about the support youth need and whether services are responsive to youths’ unique backgrounds.</w:t>
      </w:r>
    </w:p>
    <w:bookmarkEnd w:id="5"/>
    <w:p w:rsidR="00A17ABA" w:rsidRPr="00A17ABA" w:rsidP="00A17ABA" w14:paraId="4A3C834F" w14:textId="05FD49D9">
      <w:pPr>
        <w:spacing w:line="259" w:lineRule="auto"/>
        <w:rPr>
          <w:rFonts w:eastAsiaTheme="minorEastAsia" w:cstheme="minorHAnsi"/>
          <w:i/>
          <w:iCs/>
          <w:color w:val="000000" w:themeColor="text1"/>
        </w:rPr>
      </w:pPr>
      <w:r>
        <w:rPr>
          <w:rFonts w:eastAsiaTheme="minorEastAsia" w:cstheme="minorHAnsi"/>
          <w:i/>
          <w:iCs/>
          <w:color w:val="000000" w:themeColor="text1"/>
        </w:rPr>
        <w:t>Youth challenges and needs</w:t>
      </w:r>
    </w:p>
    <w:p w:rsidR="00A17ABA" w:rsidRPr="00633E93" w:rsidP="00934DC2" w14:paraId="557E3092" w14:textId="04DA6AB6">
      <w:pPr>
        <w:pStyle w:val="ListParagraph"/>
        <w:numPr>
          <w:ilvl w:val="0"/>
          <w:numId w:val="6"/>
        </w:numPr>
        <w:spacing w:after="160" w:line="259" w:lineRule="auto"/>
        <w:rPr>
          <w:rFonts w:eastAsiaTheme="minorEastAsia" w:cstheme="minorHAnsi"/>
          <w:color w:val="000000" w:themeColor="text1"/>
        </w:rPr>
      </w:pPr>
      <w:bookmarkStart w:id="6" w:name="_Hlk83383217"/>
      <w:r w:rsidRPr="00633E93">
        <w:rPr>
          <w:rFonts w:eastAsia="Calibri" w:cstheme="minorHAnsi"/>
          <w:color w:val="000000" w:themeColor="text1"/>
          <w:lang w:val="en"/>
        </w:rPr>
        <w:t xml:space="preserve">What would you say are the </w:t>
      </w:r>
      <w:r>
        <w:rPr>
          <w:rFonts w:eastAsia="Calibri" w:cstheme="minorHAnsi"/>
          <w:color w:val="000000" w:themeColor="text1"/>
          <w:lang w:val="en"/>
        </w:rPr>
        <w:t>primary challenges</w:t>
      </w:r>
      <w:r w:rsidRPr="00633E93">
        <w:rPr>
          <w:rFonts w:eastAsia="Calibri" w:cstheme="minorHAnsi"/>
          <w:color w:val="000000" w:themeColor="text1"/>
          <w:lang w:val="en"/>
        </w:rPr>
        <w:t xml:space="preserve"> that youth </w:t>
      </w:r>
      <w:r>
        <w:rPr>
          <w:rFonts w:eastAsia="Calibri" w:cstheme="minorHAnsi"/>
          <w:color w:val="000000" w:themeColor="text1"/>
          <w:lang w:val="en"/>
        </w:rPr>
        <w:t>face in preparing to leave foster care</w:t>
      </w:r>
      <w:r w:rsidRPr="00633E93">
        <w:rPr>
          <w:rFonts w:eastAsia="Calibri" w:cstheme="minorHAnsi"/>
          <w:color w:val="000000" w:themeColor="text1"/>
          <w:lang w:val="en"/>
        </w:rPr>
        <w:t>?</w:t>
      </w:r>
    </w:p>
    <w:bookmarkEnd w:id="6"/>
    <w:p w:rsidR="005F4058" w:rsidRPr="007E1A1F" w:rsidP="005F4058" w14:paraId="4C750BF6" w14:textId="77777777">
      <w:pPr>
        <w:pStyle w:val="ListParagraph"/>
        <w:numPr>
          <w:ilvl w:val="0"/>
          <w:numId w:val="6"/>
        </w:numPr>
        <w:rPr>
          <w:rFonts w:eastAsiaTheme="minorEastAsia"/>
          <w:color w:val="000000" w:themeColor="text1"/>
          <w:lang w:val="en"/>
        </w:rPr>
      </w:pPr>
      <w:r>
        <w:rPr>
          <w:rFonts w:ascii="Calibri" w:eastAsia="Calibri" w:hAnsi="Calibri" w:cs="Calibri"/>
          <w:color w:val="000000" w:themeColor="text1"/>
          <w:lang w:val="en"/>
        </w:rPr>
        <w:t>Are</w:t>
      </w:r>
      <w:r w:rsidRPr="007E1A1F">
        <w:rPr>
          <w:rFonts w:ascii="Calibri" w:eastAsia="Calibri" w:hAnsi="Calibri" w:cs="Calibri"/>
          <w:color w:val="000000" w:themeColor="text1"/>
          <w:lang w:val="en"/>
        </w:rPr>
        <w:t xml:space="preserve"> the services offered by </w:t>
      </w:r>
      <w:r>
        <w:rPr>
          <w:rFonts w:ascii="Calibri" w:eastAsia="Calibri" w:hAnsi="Calibri" w:cs="Calibri"/>
          <w:color w:val="000000" w:themeColor="text1"/>
          <w:lang w:val="en"/>
        </w:rPr>
        <w:t xml:space="preserve">DCF </w:t>
      </w:r>
      <w:r w:rsidRPr="007E1A1F">
        <w:rPr>
          <w:rFonts w:ascii="Calibri" w:eastAsia="Calibri" w:hAnsi="Calibri" w:cs="Calibri"/>
          <w:color w:val="000000" w:themeColor="text1"/>
          <w:lang w:val="en"/>
        </w:rPr>
        <w:t xml:space="preserve">able to meet the needs of all </w:t>
      </w:r>
      <w:r>
        <w:rPr>
          <w:rFonts w:ascii="Calibri" w:eastAsia="Calibri" w:hAnsi="Calibri" w:cs="Calibri"/>
          <w:color w:val="000000" w:themeColor="text1"/>
          <w:lang w:val="en"/>
        </w:rPr>
        <w:t>older youth in foster care</w:t>
      </w:r>
      <w:r w:rsidRPr="007E1A1F">
        <w:rPr>
          <w:rFonts w:ascii="Calibri" w:eastAsia="Calibri" w:hAnsi="Calibri" w:cs="Calibri"/>
          <w:color w:val="000000" w:themeColor="text1"/>
          <w:lang w:val="en"/>
        </w:rPr>
        <w:t>?</w:t>
      </w:r>
    </w:p>
    <w:p w:rsidR="005F4058" w:rsidRPr="007E1A1F" w:rsidP="005F4058" w14:paraId="4158C75D" w14:textId="77777777">
      <w:pPr>
        <w:pStyle w:val="ListParagraph"/>
        <w:numPr>
          <w:ilvl w:val="0"/>
          <w:numId w:val="16"/>
        </w:numPr>
        <w:rPr>
          <w:rFonts w:eastAsiaTheme="minorEastAsia"/>
          <w:color w:val="000000" w:themeColor="text1"/>
          <w:lang w:val="en"/>
        </w:rPr>
      </w:pPr>
      <w:r w:rsidRPr="007E1A1F">
        <w:rPr>
          <w:rFonts w:ascii="Calibri" w:eastAsia="Calibri" w:hAnsi="Calibri" w:cs="Calibri"/>
          <w:color w:val="000000" w:themeColor="text1"/>
          <w:lang w:val="en"/>
        </w:rPr>
        <w:t>If not, what other support</w:t>
      </w:r>
      <w:r>
        <w:rPr>
          <w:rFonts w:ascii="Calibri" w:eastAsia="Calibri" w:hAnsi="Calibri" w:cs="Calibri"/>
          <w:color w:val="000000" w:themeColor="text1"/>
          <w:lang w:val="en"/>
        </w:rPr>
        <w:t>s or services</w:t>
      </w:r>
      <w:r w:rsidRPr="007E1A1F">
        <w:rPr>
          <w:rFonts w:ascii="Calibri" w:eastAsia="Calibri" w:hAnsi="Calibri" w:cs="Calibri"/>
          <w:color w:val="000000" w:themeColor="text1"/>
          <w:lang w:val="en"/>
        </w:rPr>
        <w:t xml:space="preserve"> </w:t>
      </w:r>
      <w:r>
        <w:rPr>
          <w:rFonts w:ascii="Calibri" w:eastAsia="Calibri" w:hAnsi="Calibri" w:cs="Calibri"/>
          <w:color w:val="000000" w:themeColor="text1"/>
          <w:lang w:val="en"/>
        </w:rPr>
        <w:t>do</w:t>
      </w:r>
      <w:r w:rsidRPr="007E1A1F">
        <w:rPr>
          <w:rFonts w:ascii="Calibri" w:eastAsia="Calibri" w:hAnsi="Calibri" w:cs="Calibri"/>
          <w:color w:val="000000" w:themeColor="text1"/>
          <w:lang w:val="en"/>
        </w:rPr>
        <w:t xml:space="preserve"> youth need?</w:t>
      </w:r>
    </w:p>
    <w:p w:rsidR="005F699B" w:rsidP="005F699B" w14:paraId="2D72D46E" w14:textId="77777777">
      <w:pPr>
        <w:spacing w:line="259" w:lineRule="auto"/>
        <w:rPr>
          <w:i/>
          <w:iCs/>
        </w:rPr>
      </w:pPr>
    </w:p>
    <w:p w:rsidR="005F699B" w:rsidRPr="00E73C73" w:rsidP="005F699B" w14:paraId="06F58739" w14:textId="1408B776">
      <w:pPr>
        <w:spacing w:line="259" w:lineRule="auto"/>
        <w:rPr>
          <w:i/>
          <w:iCs/>
        </w:rPr>
      </w:pPr>
      <w:r>
        <w:rPr>
          <w:i/>
          <w:iCs/>
        </w:rPr>
        <w:t>Cultural responsiveness and disparities in services</w:t>
      </w:r>
    </w:p>
    <w:p w:rsidR="005F699B" w:rsidRPr="00972197" w:rsidP="005F699B" w14:paraId="14515553" w14:textId="77777777">
      <w:pPr>
        <w:pStyle w:val="ListParagraph"/>
        <w:numPr>
          <w:ilvl w:val="0"/>
          <w:numId w:val="6"/>
        </w:numPr>
        <w:spacing w:after="160" w:line="259" w:lineRule="auto"/>
      </w:pPr>
      <w:r>
        <w:rPr>
          <w:rFonts w:ascii="Calibri" w:eastAsia="Calibri" w:hAnsi="Calibri" w:cs="Calibri"/>
          <w:color w:val="000000" w:themeColor="text1"/>
          <w:lang w:val="en"/>
        </w:rPr>
        <w:t>In what ways are DCF services responsive to youth’s unique demographic and cultural backgrounds, such as youths’</w:t>
      </w:r>
      <w:r w:rsidRPr="002E01CA">
        <w:rPr>
          <w:rFonts w:ascii="Calibri" w:eastAsia="Calibri" w:hAnsi="Calibri" w:cs="Calibri"/>
          <w:color w:val="000000" w:themeColor="text1"/>
          <w:lang w:val="en"/>
        </w:rPr>
        <w:t xml:space="preserve"> race/ethnicity, sexual orientation, gender identity, language, </w:t>
      </w:r>
      <w:r>
        <w:rPr>
          <w:rFonts w:ascii="Calibri" w:eastAsia="Calibri" w:hAnsi="Calibri" w:cs="Calibri"/>
          <w:color w:val="000000" w:themeColor="text1"/>
          <w:lang w:val="en"/>
        </w:rPr>
        <w:t xml:space="preserve">religion, or </w:t>
      </w:r>
      <w:r w:rsidRPr="002E01CA">
        <w:rPr>
          <w:rFonts w:ascii="Calibri" w:eastAsia="Calibri" w:hAnsi="Calibri" w:cs="Calibri"/>
          <w:color w:val="000000" w:themeColor="text1"/>
          <w:lang w:val="en"/>
        </w:rPr>
        <w:t>citizenship status</w:t>
      </w:r>
      <w:r>
        <w:rPr>
          <w:rFonts w:ascii="Calibri" w:eastAsia="Calibri" w:hAnsi="Calibri" w:cs="Calibri"/>
          <w:color w:val="000000" w:themeColor="text1"/>
          <w:lang w:val="en"/>
        </w:rPr>
        <w:t>?</w:t>
      </w:r>
    </w:p>
    <w:p w:rsidR="005F699B" w:rsidRPr="00972197" w:rsidP="005F699B" w14:paraId="0F430CCC" w14:textId="77777777">
      <w:pPr>
        <w:pStyle w:val="ListParagraph"/>
        <w:numPr>
          <w:ilvl w:val="0"/>
          <w:numId w:val="13"/>
        </w:numPr>
        <w:spacing w:after="160" w:line="259" w:lineRule="auto"/>
      </w:pPr>
      <w:r>
        <w:rPr>
          <w:rFonts w:ascii="Calibri" w:eastAsia="Calibri" w:hAnsi="Calibri" w:cs="Calibri"/>
          <w:color w:val="000000" w:themeColor="text1"/>
          <w:lang w:val="en"/>
        </w:rPr>
        <w:t>In what ways are DCF services not responsive to youth’s demographic and cultural backgrounds?</w:t>
      </w:r>
    </w:p>
    <w:p w:rsidR="005F699B" w:rsidRPr="00972197" w:rsidP="005F699B" w14:paraId="1A4EB811" w14:textId="77777777">
      <w:pPr>
        <w:pStyle w:val="ListParagraph"/>
        <w:numPr>
          <w:ilvl w:val="0"/>
          <w:numId w:val="6"/>
        </w:numPr>
        <w:spacing w:after="160" w:line="259" w:lineRule="auto"/>
      </w:pPr>
      <w:r>
        <w:rPr>
          <w:rFonts w:ascii="Calibri" w:eastAsia="Calibri" w:hAnsi="Calibri" w:cs="Calibri"/>
          <w:color w:val="000000" w:themeColor="text1"/>
          <w:lang w:val="en"/>
        </w:rPr>
        <w:t>Do youth of all backgrounds have equal access to services? In other words, are youth from some demographic or cultural groups more or less likely to receive certain services?</w:t>
      </w:r>
    </w:p>
    <w:p w:rsidR="005F699B" w:rsidRPr="00972197" w:rsidP="005F699B" w14:paraId="58F8225D" w14:textId="77777777">
      <w:pPr>
        <w:pStyle w:val="ListParagraph"/>
        <w:numPr>
          <w:ilvl w:val="0"/>
          <w:numId w:val="17"/>
        </w:numPr>
        <w:spacing w:after="160" w:line="259" w:lineRule="auto"/>
      </w:pPr>
      <w:r>
        <w:rPr>
          <w:rFonts w:ascii="Calibri" w:eastAsia="Calibri" w:hAnsi="Calibri" w:cs="Calibri"/>
          <w:color w:val="000000" w:themeColor="text1"/>
          <w:lang w:val="en"/>
        </w:rPr>
        <w:t>Can you describe in what ways access to services is unequal?</w:t>
      </w:r>
    </w:p>
    <w:p w:rsidR="005F699B" w:rsidP="005F699B" w14:paraId="424B40D9" w14:textId="77777777">
      <w:pPr>
        <w:pStyle w:val="ListParagraph"/>
        <w:numPr>
          <w:ilvl w:val="0"/>
          <w:numId w:val="17"/>
        </w:numPr>
        <w:spacing w:after="160" w:line="259" w:lineRule="auto"/>
      </w:pPr>
      <w:r>
        <w:rPr>
          <w:rFonts w:ascii="Calibri" w:eastAsia="Calibri" w:hAnsi="Calibri" w:cs="Calibri"/>
          <w:color w:val="000000" w:themeColor="text1"/>
          <w:lang w:val="en"/>
        </w:rPr>
        <w:t>What actions can be, or are being, taken to ensure youth have equal access?</w:t>
      </w:r>
    </w:p>
    <w:p w:rsidR="00A17ABA" w:rsidRPr="00A17ABA" w:rsidP="00F31792" w14:paraId="0F651AFB" w14:textId="77777777">
      <w:pPr>
        <w:rPr>
          <w:rFonts w:eastAsiaTheme="minorEastAsia"/>
          <w:color w:val="000000" w:themeColor="text1"/>
          <w:lang w:val="en"/>
        </w:rPr>
      </w:pPr>
    </w:p>
    <w:p w:rsidR="005D6714" w14:paraId="08F53779" w14:textId="07EDFE55">
      <w:pPr>
        <w:rPr>
          <w:b/>
          <w:bCs/>
        </w:rPr>
      </w:pPr>
      <w:r>
        <w:rPr>
          <w:b/>
          <w:bCs/>
        </w:rPr>
        <w:t>Reflection on Older Youth Services</w:t>
      </w:r>
    </w:p>
    <w:p w:rsidR="006F7C18" w:rsidRPr="006F7C18" w14:paraId="5300A362" w14:textId="311F719A">
      <w:pPr>
        <w:rPr>
          <w:b/>
          <w:bCs/>
          <w:i/>
          <w:iCs/>
        </w:rPr>
      </w:pPr>
      <w:r>
        <w:rPr>
          <w:b/>
          <w:bCs/>
          <w:i/>
          <w:iCs/>
        </w:rPr>
        <w:t xml:space="preserve">Finally, I’m interested in your perspective on what is “success” for older youth in DCF services. </w:t>
      </w:r>
    </w:p>
    <w:p w:rsidR="00BE4986" w:rsidRPr="00934DC2" w:rsidP="00934DC2" w14:paraId="114C7D6C" w14:textId="3E86A5D0">
      <w:pPr>
        <w:pStyle w:val="ListParagraph"/>
        <w:numPr>
          <w:ilvl w:val="0"/>
          <w:numId w:val="6"/>
        </w:numPr>
        <w:rPr>
          <w:rFonts w:eastAsiaTheme="minorEastAsia"/>
          <w:color w:val="000000" w:themeColor="text1"/>
          <w:lang w:val="en"/>
        </w:rPr>
      </w:pPr>
      <w:r w:rsidRPr="00797748">
        <w:rPr>
          <w:rFonts w:ascii="Calibri" w:eastAsia="Calibri" w:hAnsi="Calibri" w:cs="Calibri"/>
          <w:color w:val="000000" w:themeColor="text1"/>
          <w:lang w:val="en"/>
        </w:rPr>
        <w:t xml:space="preserve">What does success look like for </w:t>
      </w:r>
      <w:r w:rsidR="004E49D9">
        <w:rPr>
          <w:rFonts w:ascii="Calibri" w:eastAsia="Calibri" w:hAnsi="Calibri" w:cs="Calibri"/>
          <w:color w:val="000000" w:themeColor="text1"/>
          <w:lang w:val="en"/>
        </w:rPr>
        <w:t xml:space="preserve">older </w:t>
      </w:r>
      <w:r w:rsidRPr="00797748">
        <w:rPr>
          <w:rFonts w:ascii="Calibri" w:eastAsia="Calibri" w:hAnsi="Calibri" w:cs="Calibri"/>
          <w:color w:val="000000" w:themeColor="text1"/>
          <w:lang w:val="en"/>
        </w:rPr>
        <w:t xml:space="preserve">youth on your caseload? </w:t>
      </w:r>
      <w:r w:rsidRPr="00934DC2">
        <w:rPr>
          <w:rFonts w:ascii="Calibri" w:eastAsia="Calibri" w:hAnsi="Calibri" w:cs="Calibri"/>
          <w:color w:val="000000" w:themeColor="text1"/>
          <w:lang w:val="en"/>
        </w:rPr>
        <w:t>How often do you see it? And after how long?</w:t>
      </w:r>
    </w:p>
    <w:p w:rsidR="00E51FF8" w:rsidRPr="005F699B" w:rsidP="00934DC2" w14:paraId="0DBB7ACB" w14:textId="43B95681">
      <w:pPr>
        <w:pStyle w:val="ListParagraph"/>
        <w:numPr>
          <w:ilvl w:val="0"/>
          <w:numId w:val="6"/>
        </w:numPr>
        <w:rPr>
          <w:rFonts w:eastAsiaTheme="minorEastAsia"/>
          <w:color w:val="000000" w:themeColor="text1"/>
          <w:lang w:val="en"/>
        </w:rPr>
      </w:pPr>
      <w:r w:rsidRPr="005F699B">
        <w:rPr>
          <w:rFonts w:ascii="Calibri" w:eastAsia="Calibri" w:hAnsi="Calibri" w:cs="Calibri"/>
          <w:color w:val="000000" w:themeColor="text1"/>
          <w:lang w:val="en"/>
        </w:rPr>
        <w:t xml:space="preserve">What impacts whether </w:t>
      </w:r>
      <w:r w:rsidRPr="005F699B" w:rsidR="005F4058">
        <w:rPr>
          <w:rFonts w:ascii="Calibri" w:eastAsia="Calibri" w:hAnsi="Calibri" w:cs="Calibri"/>
          <w:color w:val="000000" w:themeColor="text1"/>
          <w:lang w:val="en"/>
        </w:rPr>
        <w:t xml:space="preserve">older </w:t>
      </w:r>
      <w:r w:rsidRPr="005F699B">
        <w:rPr>
          <w:rFonts w:ascii="Calibri" w:eastAsia="Calibri" w:hAnsi="Calibri" w:cs="Calibri"/>
          <w:color w:val="000000" w:themeColor="text1"/>
          <w:lang w:val="en"/>
        </w:rPr>
        <w:t xml:space="preserve">youth are able to successfully transition to adulthood? </w:t>
      </w:r>
    </w:p>
    <w:p w:rsidR="005F699B" w:rsidRPr="00934DC2" w:rsidP="005F699B" w14:paraId="6D02A063" w14:textId="04A53BB6">
      <w:pPr>
        <w:pStyle w:val="ListParagraph"/>
        <w:numPr>
          <w:ilvl w:val="1"/>
          <w:numId w:val="6"/>
        </w:numPr>
        <w:spacing w:after="160" w:line="259" w:lineRule="auto"/>
        <w:rPr>
          <w:rFonts w:eastAsiaTheme="minorEastAsia" w:cstheme="minorHAnsi"/>
          <w:color w:val="000000" w:themeColor="text1"/>
        </w:rPr>
      </w:pPr>
      <w:r w:rsidRPr="00633E93">
        <w:rPr>
          <w:rFonts w:eastAsia="Calibri" w:cstheme="minorHAnsi"/>
          <w:color w:val="000000" w:themeColor="text1"/>
          <w:lang w:val="en"/>
        </w:rPr>
        <w:t xml:space="preserve">What services and supports are critical for </w:t>
      </w:r>
      <w:r>
        <w:rPr>
          <w:rFonts w:eastAsia="Calibri" w:cstheme="minorHAnsi"/>
          <w:color w:val="000000" w:themeColor="text1"/>
          <w:lang w:val="en"/>
        </w:rPr>
        <w:t xml:space="preserve">older </w:t>
      </w:r>
      <w:r w:rsidRPr="00633E93">
        <w:rPr>
          <w:rFonts w:eastAsia="Calibri" w:cstheme="minorHAnsi"/>
          <w:color w:val="000000" w:themeColor="text1"/>
          <w:lang w:val="en"/>
        </w:rPr>
        <w:t>youth</w:t>
      </w:r>
      <w:r>
        <w:rPr>
          <w:rFonts w:eastAsia="Calibri" w:cstheme="minorHAnsi"/>
          <w:color w:val="000000" w:themeColor="text1"/>
          <w:lang w:val="en"/>
        </w:rPr>
        <w:t>s’ success</w:t>
      </w:r>
      <w:r w:rsidRPr="00633E93">
        <w:rPr>
          <w:rFonts w:eastAsia="Calibri" w:cstheme="minorHAnsi"/>
          <w:color w:val="000000" w:themeColor="text1"/>
          <w:lang w:val="en"/>
        </w:rPr>
        <w:t>? Why?</w:t>
      </w:r>
    </w:p>
    <w:p w:rsidR="00366045" w:rsidP="00F31792" w14:paraId="65C5E818" w14:textId="5564CEB4">
      <w:pPr>
        <w:rPr>
          <w:rFonts w:eastAsiaTheme="minorEastAsia"/>
          <w:color w:val="000000" w:themeColor="text1"/>
          <w:lang w:val="en"/>
        </w:rPr>
      </w:pPr>
    </w:p>
    <w:p w:rsidR="00BE4986" w14:paraId="252B5C0B" w14:textId="0644A645">
      <w:pPr>
        <w:rPr>
          <w:b/>
          <w:bCs/>
        </w:rPr>
      </w:pPr>
      <w:r>
        <w:rPr>
          <w:b/>
          <w:bCs/>
        </w:rPr>
        <w:t>Closing Questions</w:t>
      </w:r>
    </w:p>
    <w:p w:rsidR="00261597" w14:paraId="12AB66A2" w14:textId="5515E320">
      <w:pPr>
        <w:rPr>
          <w:b/>
          <w:bCs/>
          <w:i/>
          <w:iCs/>
        </w:rPr>
      </w:pPr>
      <w:r>
        <w:rPr>
          <w:b/>
          <w:bCs/>
          <w:i/>
          <w:iCs/>
        </w:rPr>
        <w:t>Thank you for taking the time to talk with us today. Before we end, I have a couple closing questions.</w:t>
      </w:r>
    </w:p>
    <w:p w:rsidR="00261597" w:rsidRPr="00D075B8" w:rsidP="00261597" w14:paraId="76251E20" w14:textId="77777777">
      <w:pPr>
        <w:pStyle w:val="ListParagraph"/>
        <w:numPr>
          <w:ilvl w:val="0"/>
          <w:numId w:val="6"/>
        </w:numPr>
        <w:spacing w:after="160" w:line="259" w:lineRule="auto"/>
        <w:rPr>
          <w:rFonts w:eastAsiaTheme="minorEastAsia" w:cstheme="minorHAnsi"/>
          <w:color w:val="000000" w:themeColor="text1"/>
        </w:rPr>
      </w:pPr>
      <w:r>
        <w:rPr>
          <w:rFonts w:eastAsia="Calibri" w:cstheme="minorHAnsi"/>
          <w:color w:val="000000" w:themeColor="text1"/>
          <w:lang w:val="en"/>
        </w:rPr>
        <w:t>Is there anything that I did not ask about that you think I should know about DCF services or LifeSet?</w:t>
      </w:r>
    </w:p>
    <w:p w:rsidR="00261597" w:rsidRPr="00A17ABA" w:rsidP="00261597" w14:paraId="0901986E" w14:textId="77777777">
      <w:pPr>
        <w:pStyle w:val="ListParagraph"/>
        <w:numPr>
          <w:ilvl w:val="0"/>
          <w:numId w:val="6"/>
        </w:numPr>
        <w:spacing w:after="160" w:line="259" w:lineRule="auto"/>
        <w:rPr>
          <w:rFonts w:eastAsiaTheme="minorEastAsia" w:cstheme="minorHAnsi"/>
          <w:color w:val="000000" w:themeColor="text1"/>
        </w:rPr>
      </w:pPr>
      <w:r>
        <w:rPr>
          <w:rFonts w:eastAsia="Calibri" w:cstheme="minorHAnsi"/>
          <w:color w:val="000000" w:themeColor="text1"/>
          <w:lang w:val="en"/>
        </w:rPr>
        <w:t>Do you have any final questions for me about the study, or about the research team?</w:t>
      </w:r>
    </w:p>
    <w:p w:rsidR="00261597" w:rsidRPr="00261597" w:rsidP="00261597" w14:paraId="43B722AF" w14:textId="7BEC811F">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-635</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474C2F" w:rsidRPr="00DE5CE9" w:rsidP="00474C2F" w14:textId="5B68A996">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474C2F" w:rsidP="00474C2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474C2F" w:rsidRPr="00DE5CE9" w:rsidP="00474C2F" w14:paraId="308FF67B" w14:textId="5B68A996">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BD39B6">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474C2F" w:rsidP="00474C2F" w14:paraId="1DEF955E" w14:textId="77777777"/>
                  </w:txbxContent>
                </v:textbox>
                <w10:wrap anchorx="margin"/>
              </v:shape>
            </w:pict>
          </mc:Fallback>
        </mc:AlternateConten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5F02" w:rsidRPr="00595F02" w:rsidP="00595F02" w14:paraId="3130A867" w14:textId="6D91D7B5">
    <w:pPr>
      <w:pStyle w:val="Header"/>
      <w:jc w:val="center"/>
      <w:rPr>
        <w:b/>
        <w:bCs/>
      </w:rPr>
    </w:pPr>
    <w:r>
      <w:rPr>
        <w:b/>
        <w:bCs/>
      </w:rPr>
      <w:t>DCF Caseworker Focus Group</w:t>
    </w:r>
    <w:r w:rsidR="00564F0C">
      <w:rPr>
        <w:b/>
        <w:bCs/>
      </w:rPr>
      <w:t xml:space="preserve"> Site Visit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0E2E8C"/>
    <w:multiLevelType w:val="hybridMultilevel"/>
    <w:tmpl w:val="C60E89C6"/>
    <w:lvl w:ilvl="0">
      <w:start w:val="1"/>
      <w:numFmt w:val="decimal"/>
      <w:lvlText w:val="%1."/>
      <w:lvlJc w:val="left"/>
      <w:pPr>
        <w:ind w:left="360" w:hanging="360"/>
      </w:pPr>
    </w:lvl>
    <w:lvl w:ilvl="1">
      <w:start w:val="1"/>
      <w:numFmt w:val="lowerLetter"/>
      <w:lvlText w:val="%2."/>
      <w:lvlJc w:val="left"/>
      <w:pPr>
        <w:ind w:left="1080" w:hanging="360"/>
      </w:pPr>
      <w:rPr>
        <w:b w:val="0"/>
        <w:bCs w:val="0"/>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B2C29C1"/>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0B1429"/>
    <w:multiLevelType w:val="hybridMultilevel"/>
    <w:tmpl w:val="AA7ABF88"/>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F342833"/>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A23981"/>
    <w:multiLevelType w:val="hybridMultilevel"/>
    <w:tmpl w:val="5714239A"/>
    <w:lvl w:ilvl="0">
      <w:start w:val="1"/>
      <w:numFmt w:val="decimal"/>
      <w:lvlText w:val="%1."/>
      <w:lvlJc w:val="left"/>
      <w:pPr>
        <w:ind w:left="360" w:hanging="360"/>
      </w:pPr>
      <w:rPr>
        <w:b w:val="0"/>
        <w:bCs w:val="0"/>
        <w:i w:val="0"/>
        <w:iCs w:val="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3AAB648A"/>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096C6D"/>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D74213"/>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421883"/>
    <w:multiLevelType w:val="hybridMultilevel"/>
    <w:tmpl w:val="26864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683163C"/>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18495C"/>
    <w:multiLevelType w:val="hybridMultilevel"/>
    <w:tmpl w:val="17800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B9A6454"/>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BC50CC"/>
    <w:multiLevelType w:val="hybridMultilevel"/>
    <w:tmpl w:val="112C2AAE"/>
    <w:lvl w:ilvl="0">
      <w:start w:val="1"/>
      <w:numFmt w:val="decimal"/>
      <w:lvlText w:val="%1."/>
      <w:lvlJc w:val="left"/>
      <w:pPr>
        <w:ind w:left="360" w:hanging="360"/>
      </w:pPr>
      <w:rPr>
        <w:b w:val="0"/>
        <w:bCs w:val="0"/>
        <w:i w:val="0"/>
        <w:iCs w:val="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3">
    <w:nsid w:val="6DD71FBE"/>
    <w:multiLevelType w:val="hybridMultilevel"/>
    <w:tmpl w:val="1A58F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FA842FE"/>
    <w:multiLevelType w:val="hybridMultilevel"/>
    <w:tmpl w:val="00BC66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4D0E5D"/>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2161BF"/>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9CD71A0"/>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3F4CAC"/>
    <w:multiLevelType w:val="hybridMultilevel"/>
    <w:tmpl w:val="BAA26454"/>
    <w:lvl w:ilvl="0">
      <w:start w:val="1"/>
      <w:numFmt w:val="lowerLetter"/>
      <w:lvlText w:val="%1."/>
      <w:lvlJc w:val="left"/>
      <w:pPr>
        <w:ind w:left="108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14"/>
  </w:num>
  <w:num w:numId="5">
    <w:abstractNumId w:val="10"/>
  </w:num>
  <w:num w:numId="6">
    <w:abstractNumId w:val="2"/>
  </w:num>
  <w:num w:numId="7">
    <w:abstractNumId w:val="6"/>
  </w:num>
  <w:num w:numId="8">
    <w:abstractNumId w:val="15"/>
  </w:num>
  <w:num w:numId="9">
    <w:abstractNumId w:val="11"/>
  </w:num>
  <w:num w:numId="10">
    <w:abstractNumId w:val="9"/>
  </w:num>
  <w:num w:numId="11">
    <w:abstractNumId w:val="7"/>
  </w:num>
  <w:num w:numId="12">
    <w:abstractNumId w:val="18"/>
  </w:num>
  <w:num w:numId="13">
    <w:abstractNumId w:val="3"/>
  </w:num>
  <w:num w:numId="14">
    <w:abstractNumId w:val="17"/>
  </w:num>
  <w:num w:numId="15">
    <w:abstractNumId w:val="5"/>
  </w:num>
  <w:num w:numId="16">
    <w:abstractNumId w:val="16"/>
  </w:num>
  <w:num w:numId="17">
    <w:abstractNumId w:val="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35"/>
    <w:rsid w:val="0005700D"/>
    <w:rsid w:val="000F2371"/>
    <w:rsid w:val="000F757B"/>
    <w:rsid w:val="00115511"/>
    <w:rsid w:val="0012779B"/>
    <w:rsid w:val="00150C9D"/>
    <w:rsid w:val="00152A81"/>
    <w:rsid w:val="001E3A8C"/>
    <w:rsid w:val="00200CBE"/>
    <w:rsid w:val="00213CF8"/>
    <w:rsid w:val="00261597"/>
    <w:rsid w:val="0029144B"/>
    <w:rsid w:val="002E01CA"/>
    <w:rsid w:val="00302649"/>
    <w:rsid w:val="00310312"/>
    <w:rsid w:val="00343C8F"/>
    <w:rsid w:val="00366045"/>
    <w:rsid w:val="003C3A01"/>
    <w:rsid w:val="00472C18"/>
    <w:rsid w:val="00474C2F"/>
    <w:rsid w:val="004B2CEE"/>
    <w:rsid w:val="004E49D9"/>
    <w:rsid w:val="004F4E35"/>
    <w:rsid w:val="005168E4"/>
    <w:rsid w:val="00522BA1"/>
    <w:rsid w:val="00564F0C"/>
    <w:rsid w:val="005737CC"/>
    <w:rsid w:val="00595F02"/>
    <w:rsid w:val="005D6714"/>
    <w:rsid w:val="005F2B82"/>
    <w:rsid w:val="005F4058"/>
    <w:rsid w:val="005F699B"/>
    <w:rsid w:val="00624A06"/>
    <w:rsid w:val="006257C9"/>
    <w:rsid w:val="00633E93"/>
    <w:rsid w:val="006A4866"/>
    <w:rsid w:val="006F7C18"/>
    <w:rsid w:val="00735CFD"/>
    <w:rsid w:val="00761813"/>
    <w:rsid w:val="00797748"/>
    <w:rsid w:val="007E1A1F"/>
    <w:rsid w:val="0080496F"/>
    <w:rsid w:val="00827704"/>
    <w:rsid w:val="00833CF6"/>
    <w:rsid w:val="00855BF7"/>
    <w:rsid w:val="0085677F"/>
    <w:rsid w:val="00887BB4"/>
    <w:rsid w:val="0089069D"/>
    <w:rsid w:val="008C7B13"/>
    <w:rsid w:val="008E1A8C"/>
    <w:rsid w:val="009250AE"/>
    <w:rsid w:val="00934DC2"/>
    <w:rsid w:val="00972197"/>
    <w:rsid w:val="00980F48"/>
    <w:rsid w:val="009F4405"/>
    <w:rsid w:val="00A17ABA"/>
    <w:rsid w:val="00A36357"/>
    <w:rsid w:val="00A544A1"/>
    <w:rsid w:val="00A64761"/>
    <w:rsid w:val="00AA1FFC"/>
    <w:rsid w:val="00AD45DB"/>
    <w:rsid w:val="00B00CA4"/>
    <w:rsid w:val="00B129EB"/>
    <w:rsid w:val="00B32D8B"/>
    <w:rsid w:val="00B62A5E"/>
    <w:rsid w:val="00BB457A"/>
    <w:rsid w:val="00BD39B6"/>
    <w:rsid w:val="00BE4986"/>
    <w:rsid w:val="00C011DF"/>
    <w:rsid w:val="00C26032"/>
    <w:rsid w:val="00C95F54"/>
    <w:rsid w:val="00C976F6"/>
    <w:rsid w:val="00CC5661"/>
    <w:rsid w:val="00CD2B82"/>
    <w:rsid w:val="00D075B8"/>
    <w:rsid w:val="00D23F44"/>
    <w:rsid w:val="00D24505"/>
    <w:rsid w:val="00D25EC2"/>
    <w:rsid w:val="00D57ED0"/>
    <w:rsid w:val="00DE5CE9"/>
    <w:rsid w:val="00E001E6"/>
    <w:rsid w:val="00E34191"/>
    <w:rsid w:val="00E351AF"/>
    <w:rsid w:val="00E3597C"/>
    <w:rsid w:val="00E51FF8"/>
    <w:rsid w:val="00E73C73"/>
    <w:rsid w:val="00EB6BEA"/>
    <w:rsid w:val="00EC0AB5"/>
    <w:rsid w:val="00EC53FD"/>
    <w:rsid w:val="00ED5FB4"/>
    <w:rsid w:val="00F31792"/>
    <w:rsid w:val="00F53245"/>
    <w:rsid w:val="00F5753E"/>
    <w:rsid w:val="00FA23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1F998"/>
  <w15:chartTrackingRefBased/>
  <w15:docId w15:val="{3A2319E5-6686-413F-B881-2A6D079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986"/>
    <w:rPr>
      <w:rFonts w:ascii="Segoe UI" w:hAnsi="Segoe UI" w:cs="Segoe UI"/>
      <w:sz w:val="18"/>
      <w:szCs w:val="18"/>
    </w:rPr>
  </w:style>
  <w:style w:type="paragraph" w:styleId="ListParagraph">
    <w:name w:val="List Paragraph"/>
    <w:basedOn w:val="Normal"/>
    <w:uiPriority w:val="34"/>
    <w:qFormat/>
    <w:rsid w:val="00BE4986"/>
    <w:pPr>
      <w:ind w:left="720"/>
      <w:contextualSpacing/>
    </w:pPr>
  </w:style>
  <w:style w:type="character" w:styleId="CommentReference">
    <w:name w:val="annotation reference"/>
    <w:basedOn w:val="DefaultParagraphFont"/>
    <w:uiPriority w:val="99"/>
    <w:semiHidden/>
    <w:unhideWhenUsed/>
    <w:rsid w:val="00F31792"/>
    <w:rPr>
      <w:sz w:val="16"/>
      <w:szCs w:val="16"/>
    </w:rPr>
  </w:style>
  <w:style w:type="paragraph" w:styleId="CommentText">
    <w:name w:val="annotation text"/>
    <w:basedOn w:val="Normal"/>
    <w:link w:val="CommentTextChar"/>
    <w:uiPriority w:val="99"/>
    <w:semiHidden/>
    <w:unhideWhenUsed/>
    <w:rsid w:val="00F31792"/>
    <w:pPr>
      <w:spacing w:after="160"/>
    </w:pPr>
    <w:rPr>
      <w:sz w:val="20"/>
      <w:szCs w:val="20"/>
    </w:rPr>
  </w:style>
  <w:style w:type="character" w:customStyle="1" w:styleId="CommentTextChar">
    <w:name w:val="Comment Text Char"/>
    <w:basedOn w:val="DefaultParagraphFont"/>
    <w:link w:val="CommentText"/>
    <w:uiPriority w:val="99"/>
    <w:semiHidden/>
    <w:rsid w:val="00F31792"/>
    <w:rPr>
      <w:sz w:val="20"/>
      <w:szCs w:val="20"/>
    </w:rPr>
  </w:style>
  <w:style w:type="paragraph" w:styleId="CommentSubject">
    <w:name w:val="annotation subject"/>
    <w:basedOn w:val="CommentText"/>
    <w:next w:val="CommentText"/>
    <w:link w:val="CommentSubjectChar"/>
    <w:uiPriority w:val="99"/>
    <w:semiHidden/>
    <w:unhideWhenUsed/>
    <w:rsid w:val="00A17ABA"/>
    <w:pPr>
      <w:spacing w:after="0"/>
    </w:pPr>
    <w:rPr>
      <w:b/>
      <w:bCs/>
    </w:rPr>
  </w:style>
  <w:style w:type="character" w:customStyle="1" w:styleId="CommentSubjectChar">
    <w:name w:val="Comment Subject Char"/>
    <w:basedOn w:val="CommentTextChar"/>
    <w:link w:val="CommentSubject"/>
    <w:uiPriority w:val="99"/>
    <w:semiHidden/>
    <w:rsid w:val="00A17ABA"/>
    <w:rPr>
      <w:b/>
      <w:bCs/>
      <w:sz w:val="20"/>
      <w:szCs w:val="20"/>
    </w:rPr>
  </w:style>
  <w:style w:type="paragraph" w:styleId="Header">
    <w:name w:val="header"/>
    <w:basedOn w:val="Normal"/>
    <w:link w:val="HeaderChar"/>
    <w:uiPriority w:val="99"/>
    <w:unhideWhenUsed/>
    <w:rsid w:val="00595F02"/>
    <w:pPr>
      <w:tabs>
        <w:tab w:val="center" w:pos="4680"/>
        <w:tab w:val="right" w:pos="9360"/>
      </w:tabs>
    </w:pPr>
  </w:style>
  <w:style w:type="character" w:customStyle="1" w:styleId="HeaderChar">
    <w:name w:val="Header Char"/>
    <w:basedOn w:val="DefaultParagraphFont"/>
    <w:link w:val="Header"/>
    <w:uiPriority w:val="99"/>
    <w:rsid w:val="00595F02"/>
  </w:style>
  <w:style w:type="paragraph" w:styleId="Footer">
    <w:name w:val="footer"/>
    <w:basedOn w:val="Normal"/>
    <w:link w:val="FooterChar"/>
    <w:uiPriority w:val="99"/>
    <w:unhideWhenUsed/>
    <w:rsid w:val="00595F02"/>
    <w:pPr>
      <w:tabs>
        <w:tab w:val="center" w:pos="4680"/>
        <w:tab w:val="right" w:pos="9360"/>
      </w:tabs>
    </w:pPr>
  </w:style>
  <w:style w:type="character" w:customStyle="1" w:styleId="FooterChar">
    <w:name w:val="Footer Char"/>
    <w:basedOn w:val="DefaultParagraphFont"/>
    <w:link w:val="Footer"/>
    <w:uiPriority w:val="99"/>
    <w:rsid w:val="00595F02"/>
  </w:style>
  <w:style w:type="paragraph" w:styleId="Revision">
    <w:name w:val="Revision"/>
    <w:hidden/>
    <w:uiPriority w:val="99"/>
    <w:semiHidden/>
    <w:rsid w:val="00C9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Brewsaugh, Katrina</dc:creator>
  <cp:lastModifiedBy>Brewsaugh, Katrina</cp:lastModifiedBy>
  <cp:revision>3</cp:revision>
  <dcterms:created xsi:type="dcterms:W3CDTF">2022-07-22T17:59:00Z</dcterms:created>
  <dcterms:modified xsi:type="dcterms:W3CDTF">2022-08-01T20:53:00Z</dcterms:modified>
</cp:coreProperties>
</file>